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F66" w:rsidRPr="007C7D2E" w:rsidRDefault="000A2F66" w:rsidP="000A2F66">
      <w:pPr>
        <w:pStyle w:val="Sinespaciado"/>
        <w:spacing w:line="360" w:lineRule="auto"/>
        <w:jc w:val="both"/>
        <w:rPr>
          <w:rFonts w:ascii="Palatino Linotype" w:hAnsi="Palatino Linotype"/>
        </w:rPr>
      </w:pPr>
      <w:bookmarkStart w:id="0" w:name="_GoBack"/>
      <w:bookmarkEnd w:id="0"/>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sidR="0013386F">
        <w:rPr>
          <w:rFonts w:ascii="Palatino Linotype" w:hAnsi="Palatino Linotype"/>
        </w:rPr>
        <w:t>veint</w:t>
      </w:r>
      <w:r w:rsidR="00E24BEC">
        <w:rPr>
          <w:rFonts w:ascii="Palatino Linotype" w:hAnsi="Palatino Linotype"/>
        </w:rPr>
        <w:t>e</w:t>
      </w:r>
      <w:r w:rsidRPr="007B3420">
        <w:rPr>
          <w:rFonts w:ascii="Palatino Linotype" w:hAnsi="Palatino Linotype"/>
        </w:rPr>
        <w:t xml:space="preserve"> </w:t>
      </w:r>
      <w:r>
        <w:rPr>
          <w:rFonts w:ascii="Palatino Linotype" w:hAnsi="Palatino Linotype"/>
        </w:rPr>
        <w:t>de noviembre de dos mil diecinueve</w:t>
      </w:r>
      <w:r w:rsidRPr="007C7D2E">
        <w:rPr>
          <w:rFonts w:ascii="Palatino Linotype" w:hAnsi="Palatino Linotype"/>
        </w:rPr>
        <w:t>.</w:t>
      </w:r>
    </w:p>
    <w:p w:rsidR="000A2F66" w:rsidRPr="00363739" w:rsidRDefault="000A2F66" w:rsidP="000A2F66">
      <w:pPr>
        <w:pStyle w:val="Sinespaciado"/>
        <w:spacing w:line="360" w:lineRule="auto"/>
        <w:jc w:val="both"/>
        <w:rPr>
          <w:rFonts w:ascii="Palatino Linotype" w:hAnsi="Palatino Linotype"/>
          <w:sz w:val="18"/>
        </w:rPr>
      </w:pPr>
    </w:p>
    <w:p w:rsidR="000A2F66" w:rsidRPr="007C7D2E" w:rsidRDefault="000A2F66" w:rsidP="000A2F66">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Pr>
          <w:rFonts w:ascii="Palatino Linotype" w:hAnsi="Palatino Linotype"/>
          <w:b/>
        </w:rPr>
        <w:t>07</w:t>
      </w:r>
      <w:r w:rsidR="0013386F">
        <w:rPr>
          <w:rFonts w:ascii="Palatino Linotype" w:hAnsi="Palatino Linotype"/>
          <w:b/>
        </w:rPr>
        <w:t>350</w:t>
      </w:r>
      <w:r w:rsidRPr="00EF105E">
        <w:rPr>
          <w:rFonts w:ascii="Palatino Linotype" w:hAnsi="Palatino Linotype"/>
          <w:b/>
        </w:rPr>
        <w:t>/INFOEM/IP/RR/2019</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la parte recurrente</w:t>
      </w:r>
      <w:r w:rsidR="0013386F">
        <w:rPr>
          <w:rFonts w:ascii="Palatino Linotype" w:hAnsi="Palatino Linotype"/>
        </w:rPr>
        <w:t xml:space="preserve">, </w:t>
      </w:r>
      <w:r w:rsidR="0013386F">
        <w:rPr>
          <w:rFonts w:ascii="Palatino Linotype" w:hAnsi="Palatino Linotype"/>
        </w:rPr>
        <w:tab/>
      </w:r>
      <w:r w:rsidR="0013386F">
        <w:rPr>
          <w:rFonts w:ascii="Palatino Linotype" w:hAnsi="Palatino Linotype"/>
        </w:rPr>
        <w:tab/>
      </w:r>
      <w:r w:rsidR="0013386F">
        <w:rPr>
          <w:rFonts w:ascii="Palatino Linotype" w:hAnsi="Palatino Linotype"/>
        </w:rPr>
        <w:tab/>
      </w:r>
      <w:r w:rsidR="0013386F">
        <w:rPr>
          <w:rFonts w:ascii="Palatino Linotype" w:hAnsi="Palatino Linotype"/>
        </w:rPr>
        <w:tab/>
        <w:t xml:space="preserve">en </w:t>
      </w:r>
      <w:r w:rsidRPr="007C7D2E">
        <w:rPr>
          <w:rFonts w:ascii="Palatino Linotype" w:hAnsi="Palatino Linotype"/>
        </w:rPr>
        <w:t>contra de la respuesta de</w:t>
      </w:r>
      <w:r>
        <w:rPr>
          <w:rFonts w:ascii="Palatino Linotype" w:hAnsi="Palatino Linotype"/>
        </w:rPr>
        <w:t xml:space="preserve">l Ayuntamiento de </w:t>
      </w:r>
      <w:r w:rsidR="0013386F">
        <w:rPr>
          <w:rFonts w:ascii="Palatino Linotype" w:hAnsi="Palatino Linotype"/>
        </w:rPr>
        <w:t>Morelos</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rsidR="000A2F66" w:rsidRDefault="000A2F66" w:rsidP="000A2F66">
      <w:pPr>
        <w:pStyle w:val="Sinespaciado"/>
        <w:spacing w:line="360" w:lineRule="auto"/>
        <w:jc w:val="both"/>
        <w:rPr>
          <w:rFonts w:ascii="Palatino Linotype" w:hAnsi="Palatino Linotype"/>
          <w:sz w:val="20"/>
        </w:rPr>
      </w:pPr>
    </w:p>
    <w:p w:rsidR="00765307" w:rsidRDefault="00765307" w:rsidP="000A2F66">
      <w:pPr>
        <w:pStyle w:val="Sinespaciado"/>
        <w:spacing w:line="360" w:lineRule="auto"/>
        <w:jc w:val="both"/>
        <w:rPr>
          <w:rFonts w:ascii="Palatino Linotype" w:hAnsi="Palatino Linotype"/>
          <w:sz w:val="20"/>
        </w:rPr>
      </w:pPr>
    </w:p>
    <w:p w:rsidR="00765307" w:rsidRPr="00363739" w:rsidRDefault="00765307" w:rsidP="000A2F66">
      <w:pPr>
        <w:pStyle w:val="Sinespaciado"/>
        <w:spacing w:line="360" w:lineRule="auto"/>
        <w:jc w:val="both"/>
        <w:rPr>
          <w:rFonts w:ascii="Palatino Linotype" w:hAnsi="Palatino Linotype"/>
          <w:sz w:val="20"/>
        </w:rPr>
      </w:pPr>
    </w:p>
    <w:p w:rsidR="000A2F66" w:rsidRPr="00D423A8" w:rsidRDefault="000A2F66" w:rsidP="000A2F66">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rsidR="000A2F66" w:rsidRPr="00363739" w:rsidRDefault="000A2F66" w:rsidP="000A2F66">
      <w:pPr>
        <w:pStyle w:val="Sinespaciado"/>
        <w:spacing w:line="360" w:lineRule="auto"/>
        <w:jc w:val="both"/>
        <w:rPr>
          <w:rFonts w:ascii="Palatino Linotype" w:hAnsi="Palatino Linotype"/>
          <w:b/>
          <w:sz w:val="14"/>
          <w:szCs w:val="23"/>
        </w:rPr>
      </w:pPr>
    </w:p>
    <w:p w:rsidR="000A2F66" w:rsidRPr="00D423A8" w:rsidRDefault="000A2F66" w:rsidP="000A2F66">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rsidR="000A2F66" w:rsidRPr="00936FDD" w:rsidRDefault="000A2F66" w:rsidP="000A2F66">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Pr>
          <w:rFonts w:ascii="Palatino Linotype" w:hAnsi="Palatino Linotype"/>
        </w:rPr>
        <w:t>primero de agosto de dos mil diecinueve</w:t>
      </w:r>
      <w:r w:rsidRPr="00141D9A">
        <w:rPr>
          <w:rFonts w:ascii="Palatino Linotype" w:hAnsi="Palatino Linotype"/>
        </w:rPr>
        <w:t xml:space="preserve">, </w:t>
      </w:r>
      <w:r>
        <w:rPr>
          <w:rFonts w:ascii="Palatino Linotype" w:hAnsi="Palatino Linotype"/>
        </w:rPr>
        <w:t>la parte</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0B3DFB">
        <w:rPr>
          <w:rFonts w:ascii="Palatino Linotype" w:hAnsi="Palatino Linotype"/>
          <w:b/>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000</w:t>
      </w:r>
      <w:r w:rsidR="0013386F">
        <w:rPr>
          <w:rFonts w:ascii="Palatino Linotype" w:hAnsi="Palatino Linotype"/>
          <w:b/>
          <w:bCs/>
          <w:color w:val="000000" w:themeColor="text1"/>
        </w:rPr>
        <w:t>57</w:t>
      </w:r>
      <w:r w:rsidRPr="00BA0C25">
        <w:rPr>
          <w:rFonts w:ascii="Palatino Linotype" w:hAnsi="Palatino Linotype"/>
          <w:b/>
          <w:bCs/>
          <w:color w:val="000000" w:themeColor="text1"/>
        </w:rPr>
        <w:t>/</w:t>
      </w:r>
      <w:r>
        <w:rPr>
          <w:rFonts w:ascii="Palatino Linotype" w:hAnsi="Palatino Linotype"/>
          <w:b/>
          <w:bCs/>
          <w:color w:val="000000" w:themeColor="text1"/>
        </w:rPr>
        <w:t>M</w:t>
      </w:r>
      <w:r w:rsidR="0013386F">
        <w:rPr>
          <w:rFonts w:ascii="Palatino Linotype" w:hAnsi="Palatino Linotype"/>
          <w:b/>
          <w:bCs/>
          <w:color w:val="000000" w:themeColor="text1"/>
        </w:rPr>
        <w:t>ORELOS</w:t>
      </w:r>
      <w:r w:rsidRPr="00BA0C25">
        <w:rPr>
          <w:rFonts w:ascii="Palatino Linotype" w:hAnsi="Palatino Linotype"/>
          <w:b/>
          <w:bCs/>
          <w:color w:val="000000" w:themeColor="text1"/>
        </w:rPr>
        <w:t>/IP/2019</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rsidR="000A2F66" w:rsidRPr="00141D9A" w:rsidRDefault="000A2F66" w:rsidP="000A2F66">
      <w:pPr>
        <w:pStyle w:val="Sinespaciado"/>
        <w:spacing w:line="360" w:lineRule="auto"/>
        <w:jc w:val="both"/>
        <w:rPr>
          <w:rFonts w:ascii="Palatino Linotype" w:hAnsi="Palatino Linotype"/>
        </w:rPr>
      </w:pPr>
    </w:p>
    <w:p w:rsidR="000A2F66" w:rsidRPr="00141D9A" w:rsidRDefault="000A2F66" w:rsidP="000A2F66">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Pr="003C3A53">
        <w:rPr>
          <w:rFonts w:ascii="Palatino Linotype" w:hAnsi="Palatino Linotype"/>
          <w:i/>
          <w:lang w:val="es-ES_tradnl"/>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w:t>
      </w:r>
      <w:r w:rsidRPr="003C3A53">
        <w:rPr>
          <w:rFonts w:ascii="Palatino Linotype" w:hAnsi="Palatino Linotype"/>
          <w:i/>
          <w:lang w:val="es-ES_tradnl"/>
        </w:rPr>
        <w:lastRenderedPageBreak/>
        <w:t>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141D9A">
        <w:rPr>
          <w:rFonts w:ascii="Palatino Linotype" w:hAnsi="Palatino Linotype"/>
          <w:i/>
          <w:lang w:val="es-ES_tradnl"/>
        </w:rPr>
        <w:t>” [Sic]</w:t>
      </w:r>
    </w:p>
    <w:p w:rsidR="000A2F66" w:rsidRPr="00141D9A" w:rsidRDefault="000A2F66" w:rsidP="000A2F66">
      <w:pPr>
        <w:pStyle w:val="Sinespaciado"/>
        <w:spacing w:line="360" w:lineRule="auto"/>
        <w:jc w:val="both"/>
        <w:rPr>
          <w:rFonts w:ascii="Palatino Linotype" w:hAnsi="Palatino Linotype"/>
          <w:b/>
          <w:bCs/>
          <w:color w:val="000000" w:themeColor="text1"/>
          <w:u w:val="single"/>
        </w:rPr>
      </w:pPr>
    </w:p>
    <w:p w:rsidR="000A2F66" w:rsidRPr="00141D9A" w:rsidRDefault="000A2F66" w:rsidP="000A2F66">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rsidR="000A2F66" w:rsidRDefault="000A2F66" w:rsidP="000A2F66">
      <w:pPr>
        <w:pStyle w:val="Sinespaciado"/>
        <w:spacing w:line="360" w:lineRule="auto"/>
        <w:jc w:val="both"/>
        <w:rPr>
          <w:rFonts w:ascii="Palatino Linotype" w:hAnsi="Palatino Linotype"/>
          <w:lang w:val="es-ES_tradnl"/>
        </w:rPr>
      </w:pPr>
    </w:p>
    <w:p w:rsidR="000A2F66" w:rsidRPr="00513C6E" w:rsidRDefault="000A2F66" w:rsidP="000A2F66">
      <w:pPr>
        <w:pStyle w:val="Sinespaciado"/>
        <w:spacing w:line="360" w:lineRule="auto"/>
        <w:jc w:val="both"/>
        <w:rPr>
          <w:rFonts w:ascii="Palatino Linotype" w:hAnsi="Palatino Linotype"/>
          <w:b/>
          <w:szCs w:val="26"/>
        </w:rPr>
      </w:pPr>
      <w:r w:rsidRPr="00513C6E">
        <w:rPr>
          <w:rFonts w:ascii="Palatino Linotype" w:hAnsi="Palatino Linotype"/>
          <w:b/>
          <w:szCs w:val="26"/>
        </w:rPr>
        <w:t>SEGUNDO. De respuesta del Sujeto Obligado.</w:t>
      </w:r>
    </w:p>
    <w:p w:rsidR="000A2F66" w:rsidRDefault="000A2F66" w:rsidP="000A2F66">
      <w:pPr>
        <w:pStyle w:val="Sinespaciado"/>
        <w:spacing w:line="360" w:lineRule="auto"/>
        <w:jc w:val="both"/>
        <w:rPr>
          <w:rFonts w:ascii="Palatino Linotype" w:hAnsi="Palatino Linotype"/>
        </w:rPr>
      </w:pPr>
      <w:r>
        <w:rPr>
          <w:rFonts w:ascii="Palatino Linotype" w:hAnsi="Palatino Linotype"/>
        </w:rPr>
        <w:t xml:space="preserve">En fecha </w:t>
      </w:r>
      <w:r w:rsidR="0013386F">
        <w:rPr>
          <w:rFonts w:ascii="Palatino Linotype" w:hAnsi="Palatino Linotype"/>
        </w:rPr>
        <w:t>veintidós</w:t>
      </w:r>
      <w:r>
        <w:rPr>
          <w:rFonts w:ascii="Palatino Linotype" w:hAnsi="Palatino Linotype"/>
        </w:rPr>
        <w:t xml:space="preserve"> de agosto del presente año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rsidR="0013386F" w:rsidRDefault="0013386F" w:rsidP="000A2F66">
      <w:pPr>
        <w:pStyle w:val="Sinespaciado"/>
        <w:spacing w:line="360" w:lineRule="auto"/>
        <w:jc w:val="both"/>
        <w:rPr>
          <w:rFonts w:ascii="Palatino Linotype" w:hAnsi="Palatino Linotype"/>
        </w:rPr>
      </w:pPr>
    </w:p>
    <w:p w:rsidR="000A2F66" w:rsidRPr="00141D9A" w:rsidRDefault="000A2F66" w:rsidP="000A2F66">
      <w:pPr>
        <w:pStyle w:val="Sinespaciado"/>
        <w:spacing w:line="360" w:lineRule="auto"/>
        <w:jc w:val="both"/>
        <w:rPr>
          <w:rFonts w:ascii="Palatino Linotype" w:hAnsi="Palatino Linotype" w:cs="Arial"/>
        </w:rPr>
      </w:pPr>
    </w:p>
    <w:p w:rsidR="0013386F" w:rsidRPr="0013386F" w:rsidRDefault="000A2F66" w:rsidP="0013386F">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13386F" w:rsidRPr="0013386F">
        <w:rPr>
          <w:rFonts w:ascii="Palatino Linotype" w:hAnsi="Palatino Linotype" w:cs="Arial"/>
          <w:i/>
          <w:sz w:val="22"/>
          <w:szCs w:val="22"/>
        </w:rPr>
        <w:t>Morelos, México a 22 de Agosto de 2019</w:t>
      </w:r>
    </w:p>
    <w:p w:rsidR="0013386F" w:rsidRPr="0013386F" w:rsidRDefault="0013386F" w:rsidP="0013386F">
      <w:pPr>
        <w:pStyle w:val="Sinespaciado"/>
        <w:ind w:left="567" w:right="567"/>
        <w:jc w:val="right"/>
        <w:rPr>
          <w:rFonts w:ascii="Palatino Linotype" w:hAnsi="Palatino Linotype" w:cs="Arial"/>
          <w:i/>
          <w:sz w:val="22"/>
          <w:szCs w:val="22"/>
        </w:rPr>
      </w:pPr>
      <w:r w:rsidRPr="0013386F">
        <w:rPr>
          <w:rFonts w:ascii="Palatino Linotype" w:hAnsi="Palatino Linotype" w:cs="Arial"/>
          <w:i/>
          <w:sz w:val="22"/>
          <w:szCs w:val="22"/>
        </w:rPr>
        <w:t>Nombre del solicitante:</w:t>
      </w:r>
    </w:p>
    <w:p w:rsidR="0013386F" w:rsidRPr="0013386F" w:rsidRDefault="0013386F" w:rsidP="0013386F">
      <w:pPr>
        <w:pStyle w:val="Sinespaciado"/>
        <w:ind w:left="567" w:right="567"/>
        <w:jc w:val="right"/>
        <w:rPr>
          <w:rFonts w:ascii="Palatino Linotype" w:hAnsi="Palatino Linotype" w:cs="Arial"/>
          <w:i/>
          <w:sz w:val="22"/>
          <w:szCs w:val="22"/>
        </w:rPr>
      </w:pPr>
      <w:r w:rsidRPr="0013386F">
        <w:rPr>
          <w:rFonts w:ascii="Palatino Linotype" w:hAnsi="Palatino Linotype" w:cs="Arial"/>
          <w:i/>
          <w:sz w:val="22"/>
          <w:szCs w:val="22"/>
        </w:rPr>
        <w:t>Folio de la solicitud: 00057/MORELOS/IP/2019</w:t>
      </w:r>
    </w:p>
    <w:p w:rsidR="0013386F" w:rsidRPr="0013386F" w:rsidRDefault="0013386F" w:rsidP="0013386F">
      <w:pPr>
        <w:pStyle w:val="Sinespaciado"/>
        <w:ind w:left="567" w:right="567"/>
        <w:jc w:val="both"/>
        <w:rPr>
          <w:rFonts w:ascii="Palatino Linotype" w:hAnsi="Palatino Linotype" w:cs="Arial"/>
          <w:i/>
          <w:sz w:val="22"/>
          <w:szCs w:val="22"/>
        </w:rPr>
      </w:pPr>
      <w:r w:rsidRPr="0013386F">
        <w:rPr>
          <w:rFonts w:ascii="Palatino Linotype" w:hAnsi="Palatino Linotype" w:cs="Arial"/>
          <w:i/>
          <w:sz w:val="22"/>
          <w:szCs w:val="22"/>
        </w:rPr>
        <w:t>Buenas tardes, adjunto información solicitada y me reitero a sus ordenes para cualquier aclaración.</w:t>
      </w:r>
    </w:p>
    <w:p w:rsidR="0013386F" w:rsidRPr="0013386F" w:rsidRDefault="0013386F" w:rsidP="0013386F">
      <w:pPr>
        <w:pStyle w:val="Sinespaciado"/>
        <w:ind w:left="567" w:right="567"/>
        <w:jc w:val="both"/>
        <w:rPr>
          <w:rFonts w:ascii="Palatino Linotype" w:hAnsi="Palatino Linotype" w:cs="Arial"/>
          <w:i/>
          <w:sz w:val="22"/>
          <w:szCs w:val="22"/>
        </w:rPr>
      </w:pPr>
      <w:r w:rsidRPr="0013386F">
        <w:rPr>
          <w:rFonts w:ascii="Palatino Linotype" w:hAnsi="Palatino Linotype" w:cs="Arial"/>
          <w:i/>
          <w:sz w:val="22"/>
          <w:szCs w:val="22"/>
        </w:rPr>
        <w:t>ATENTAMENTE</w:t>
      </w:r>
    </w:p>
    <w:p w:rsidR="000A2F66" w:rsidRPr="003C3A53" w:rsidRDefault="0013386F" w:rsidP="0013386F">
      <w:pPr>
        <w:pStyle w:val="Sinespaciado"/>
        <w:ind w:left="567" w:right="567"/>
        <w:jc w:val="both"/>
        <w:rPr>
          <w:rFonts w:ascii="Palatino Linotype" w:hAnsi="Palatino Linotype" w:cs="Arial"/>
          <w:i/>
          <w:sz w:val="22"/>
          <w:szCs w:val="22"/>
        </w:rPr>
      </w:pPr>
      <w:r w:rsidRPr="0013386F">
        <w:rPr>
          <w:rFonts w:ascii="Palatino Linotype" w:hAnsi="Palatino Linotype" w:cs="Arial"/>
          <w:i/>
          <w:sz w:val="22"/>
          <w:szCs w:val="22"/>
        </w:rPr>
        <w:t>ING. FREDDY CASTILLO ROSALES</w:t>
      </w:r>
      <w:r w:rsidR="000A2F66" w:rsidRPr="003C3A53">
        <w:rPr>
          <w:rFonts w:ascii="Palatino Linotype" w:hAnsi="Palatino Linotype" w:cs="Arial"/>
          <w:i/>
          <w:sz w:val="22"/>
          <w:szCs w:val="22"/>
        </w:rPr>
        <w:t>” (Sic)</w:t>
      </w:r>
    </w:p>
    <w:p w:rsidR="000A2F66" w:rsidRDefault="000A2F66" w:rsidP="000A2F66">
      <w:pPr>
        <w:pStyle w:val="Sinespaciado"/>
        <w:ind w:right="567"/>
        <w:jc w:val="both"/>
        <w:rPr>
          <w:rFonts w:ascii="Palatino Linotype" w:hAnsi="Palatino Linotype" w:cs="Arial"/>
          <w:i/>
          <w:sz w:val="22"/>
          <w:szCs w:val="22"/>
        </w:rPr>
      </w:pPr>
    </w:p>
    <w:p w:rsidR="000A2F66" w:rsidRDefault="000A2F66" w:rsidP="000A2F66">
      <w:pPr>
        <w:pStyle w:val="Sinespaciado"/>
        <w:ind w:right="567"/>
        <w:jc w:val="both"/>
        <w:rPr>
          <w:rFonts w:ascii="Palatino Linotype" w:hAnsi="Palatino Linotype" w:cs="Arial"/>
          <w:i/>
          <w:sz w:val="22"/>
          <w:szCs w:val="22"/>
        </w:rPr>
      </w:pPr>
    </w:p>
    <w:p w:rsidR="0013386F" w:rsidRDefault="0013386F" w:rsidP="000A2F66">
      <w:pPr>
        <w:pStyle w:val="Sinespaciado"/>
        <w:ind w:right="567"/>
        <w:jc w:val="both"/>
        <w:rPr>
          <w:rFonts w:ascii="Palatino Linotype" w:hAnsi="Palatino Linotype" w:cs="Arial"/>
          <w:i/>
          <w:sz w:val="22"/>
          <w:szCs w:val="22"/>
        </w:rPr>
      </w:pPr>
    </w:p>
    <w:p w:rsidR="000A2F66" w:rsidRDefault="000A2F66" w:rsidP="000A2F66">
      <w:pPr>
        <w:pStyle w:val="Sinespaciado"/>
        <w:spacing w:line="360" w:lineRule="auto"/>
        <w:jc w:val="both"/>
        <w:rPr>
          <w:rFonts w:ascii="Palatino Linotype" w:hAnsi="Palatino Linotype" w:cs="Arial"/>
          <w:szCs w:val="22"/>
        </w:rPr>
      </w:pPr>
      <w:r w:rsidRPr="00E930B0">
        <w:rPr>
          <w:rFonts w:ascii="Palatino Linotype" w:hAnsi="Palatino Linotype" w:cs="Arial"/>
          <w:szCs w:val="22"/>
        </w:rPr>
        <w:lastRenderedPageBreak/>
        <w:t xml:space="preserve">Adjuntando a su respuesta archivo electrónico </w:t>
      </w:r>
      <w:r>
        <w:rPr>
          <w:rFonts w:ascii="Palatino Linotype" w:hAnsi="Palatino Linotype" w:cs="Arial"/>
          <w:szCs w:val="22"/>
        </w:rPr>
        <w:t>denominados “</w:t>
      </w:r>
      <w:r w:rsidR="0013386F">
        <w:rPr>
          <w:rFonts w:ascii="Palatino Linotype" w:hAnsi="Palatino Linotype" w:cs="Arial"/>
          <w:szCs w:val="22"/>
        </w:rPr>
        <w:t>solicitud</w:t>
      </w:r>
      <w:r w:rsidRPr="00123A0E">
        <w:rPr>
          <w:rFonts w:ascii="Palatino Linotype" w:hAnsi="Palatino Linotype" w:cs="Arial"/>
          <w:szCs w:val="22"/>
        </w:rPr>
        <w:t>.pdf</w:t>
      </w:r>
      <w:r w:rsidR="0013386F">
        <w:rPr>
          <w:rFonts w:ascii="Palatino Linotype" w:hAnsi="Palatino Linotype" w:cs="Arial"/>
          <w:szCs w:val="22"/>
        </w:rPr>
        <w:t xml:space="preserve">”, </w:t>
      </w:r>
      <w:r w:rsidRPr="0013386F">
        <w:rPr>
          <w:rFonts w:ascii="Palatino Linotype" w:hAnsi="Palatino Linotype" w:cs="Arial"/>
          <w:szCs w:val="22"/>
        </w:rPr>
        <w:t>del cual se hará mérito de su estudio más adelante.</w:t>
      </w:r>
    </w:p>
    <w:p w:rsidR="00D81998" w:rsidRPr="00E930B0" w:rsidRDefault="00D81998" w:rsidP="000A2F66">
      <w:pPr>
        <w:pStyle w:val="Sinespaciado"/>
        <w:spacing w:line="360" w:lineRule="auto"/>
        <w:jc w:val="both"/>
        <w:rPr>
          <w:rFonts w:ascii="Palatino Linotype" w:hAnsi="Palatino Linotype" w:cs="Arial"/>
          <w:szCs w:val="22"/>
        </w:rPr>
      </w:pPr>
    </w:p>
    <w:p w:rsidR="000A2F66" w:rsidRPr="00D423A8" w:rsidRDefault="000A2F66" w:rsidP="000A2F66">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rsidR="000A2F66" w:rsidRDefault="000A2F66" w:rsidP="000A2F66">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la parte</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sidR="00AA3FBD">
        <w:rPr>
          <w:rFonts w:ascii="Palatino Linotype" w:hAnsi="Palatino Linotype" w:cs="Arial"/>
        </w:rPr>
        <w:t>once</w:t>
      </w:r>
      <w:r>
        <w:rPr>
          <w:rFonts w:ascii="Palatino Linotype" w:hAnsi="Palatino Linotype" w:cs="Arial"/>
        </w:rPr>
        <w:t xml:space="preserve"> de </w:t>
      </w:r>
      <w:r w:rsidR="00AA3FBD">
        <w:rPr>
          <w:rFonts w:ascii="Palatino Linotype" w:hAnsi="Palatino Linotype" w:cs="Arial"/>
        </w:rPr>
        <w:t>septiembre</w:t>
      </w:r>
      <w:r>
        <w:rPr>
          <w:rFonts w:ascii="Palatino Linotype" w:hAnsi="Palatino Linotype" w:cs="Arial"/>
        </w:rPr>
        <w:t xml:space="preserve"> de dos mil diecinueve,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07</w:t>
      </w:r>
      <w:r w:rsidR="00AA3FBD">
        <w:rPr>
          <w:rFonts w:ascii="Palatino Linotype" w:hAnsi="Palatino Linotype" w:cs="Arial"/>
          <w:b/>
        </w:rPr>
        <w:t>3</w:t>
      </w:r>
      <w:r>
        <w:rPr>
          <w:rFonts w:ascii="Palatino Linotype" w:hAnsi="Palatino Linotype" w:cs="Arial"/>
          <w:b/>
        </w:rPr>
        <w:t>5</w:t>
      </w:r>
      <w:r w:rsidR="00AA3FBD">
        <w:rPr>
          <w:rFonts w:ascii="Palatino Linotype" w:hAnsi="Palatino Linotype" w:cs="Arial"/>
          <w:b/>
        </w:rPr>
        <w:t>0</w:t>
      </w:r>
      <w:r>
        <w:rPr>
          <w:rFonts w:ascii="Palatino Linotype" w:hAnsi="Palatino Linotype" w:cs="Arial"/>
          <w:b/>
        </w:rPr>
        <w:t>/INFOEM/IP/RR/2019</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rsidR="000A2F66" w:rsidRDefault="000A2F66" w:rsidP="000A2F66">
      <w:pPr>
        <w:pStyle w:val="Sinespaciado"/>
        <w:spacing w:line="360" w:lineRule="auto"/>
        <w:jc w:val="both"/>
        <w:rPr>
          <w:rFonts w:ascii="Palatino Linotype" w:hAnsi="Palatino Linotype" w:cs="Arial"/>
          <w:b/>
          <w:u w:val="single"/>
        </w:rPr>
      </w:pPr>
    </w:p>
    <w:p w:rsidR="000A2F66" w:rsidRPr="005B1141" w:rsidRDefault="000A2F66" w:rsidP="000A2F66">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rsidR="000A2F66" w:rsidRPr="005B1141" w:rsidRDefault="000A2F66" w:rsidP="000A2F66">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AA3FBD" w:rsidRPr="00AA3FBD">
        <w:rPr>
          <w:rFonts w:ascii="Palatino Linotype" w:hAnsi="Palatino Linotype" w:cs="Arial"/>
          <w:i/>
        </w:rPr>
        <w:t>Solicitud de información 00057/MORELOS/IP/2019</w:t>
      </w:r>
      <w:r w:rsidRPr="005B1141">
        <w:rPr>
          <w:rFonts w:ascii="Palatino Linotype" w:hAnsi="Palatino Linotype" w:cs="Arial"/>
          <w:i/>
        </w:rPr>
        <w:t>” [sic]</w:t>
      </w:r>
    </w:p>
    <w:p w:rsidR="000A2F66" w:rsidRPr="005B1141" w:rsidRDefault="000A2F66" w:rsidP="000A2F66">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rsidR="000A2F66" w:rsidRPr="005B1141" w:rsidRDefault="000A2F66" w:rsidP="000A2F66">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AA3FBD" w:rsidRPr="00AA3FBD">
        <w:rPr>
          <w:rFonts w:ascii="Palatino Linotype" w:hAnsi="Palatino Linotype" w:cs="Arial"/>
          <w:i/>
        </w:rPr>
        <w:t xml:space="preserve">De acuerdo a los artículos 176, 178, 179 fracción III y V, de la Ley de Transparencia y Acceso a la Información Pública del Estado de México y Municipios (en adelante Ley de Transparencia), interpongo el presente recurso de revisión, por lo siguiente: 1. La solicitud de información 00057/MORELOS/IP/2019 ingresó vía SAIMEX el 01 de agosto de 2019. 2. El 22 de agosto de 2019, se dio respuesta vía Sistema de Acceso a la Información Mexiquense (SAIMEX) a la solicitud, sin embargo, el sujeto obligado, envía declaratoria de inexistencia de la información2016, 2017 y 2018 de los puntos 1, 3, 5 y 6 Al respecto, es importante señalar que la información solicitada es información básica de cualquier ayuntamiento, que debe encontrarse en recibos de nómina, listas de asistencia, reportes enviados al OSFEM, gacetas de gobierno, sesiones de cabildo, portal del IPOMex, entre otros, por lo que no es posible que no cuenten con ninguna de esta información. Del punto 4 referente a la certificación, no se envía la información completa. Respecto del punto número 7 en el que se solicitaron los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La información que envían sobre perfil de puestos, no es la que se establece en el artículo 92 fracción XII de la Ley de Transparencia y Acceso a la Información Pública del Estado de México </w:t>
      </w:r>
      <w:r w:rsidR="00AA3FBD" w:rsidRPr="00AA3FBD">
        <w:rPr>
          <w:rFonts w:ascii="Palatino Linotype" w:hAnsi="Palatino Linotype" w:cs="Arial"/>
          <w:i/>
        </w:rPr>
        <w:lastRenderedPageBreak/>
        <w:t>y Municipios, mismo que debe estar publicado en la Plataforma IPOMex (no encontrándose requisitado, razón por la cual se solicitó vía SAIMex),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no se indica si los mismos tuvieron modificaciones derivado de la entrada en vigor de la Ley de Responsabilidades Administrativas del Estado de México. Por lo anterior, me permito solicitar el presente recurso de revisión, a fin de que se me envíe la información faltante o en su caso la evidencia de que ya se reportó a las instancias correspondientes que la información no fue dejada en la entrega recepción de la administración pública pasada.</w:t>
      </w:r>
      <w:r w:rsidRPr="005B1141">
        <w:rPr>
          <w:rFonts w:ascii="Palatino Linotype" w:hAnsi="Palatino Linotype" w:cs="Arial"/>
          <w:i/>
        </w:rPr>
        <w:t>” [Sic]</w:t>
      </w:r>
    </w:p>
    <w:p w:rsidR="000A2F66" w:rsidRPr="00141D9A" w:rsidRDefault="000A2F66" w:rsidP="000A2F66">
      <w:pPr>
        <w:pStyle w:val="Sinespaciado"/>
        <w:ind w:left="567" w:right="567"/>
        <w:jc w:val="both"/>
        <w:rPr>
          <w:rFonts w:ascii="Palatino Linotype" w:hAnsi="Palatino Linotype"/>
          <w:i/>
          <w:lang w:eastAsia="es-MX"/>
        </w:rPr>
      </w:pPr>
    </w:p>
    <w:p w:rsidR="000A2F66" w:rsidRPr="00141D9A" w:rsidRDefault="000A2F66" w:rsidP="000A2F66">
      <w:pPr>
        <w:pStyle w:val="Sinespaciado"/>
        <w:spacing w:line="360" w:lineRule="auto"/>
        <w:jc w:val="both"/>
        <w:rPr>
          <w:rFonts w:ascii="Palatino Linotype" w:hAnsi="Palatino Linotype"/>
          <w:b/>
        </w:rPr>
      </w:pPr>
    </w:p>
    <w:p w:rsidR="000A2F66" w:rsidRDefault="000A2F66" w:rsidP="000A2F66">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rsidR="000A2F66" w:rsidRPr="004E2A95" w:rsidRDefault="000A2F66" w:rsidP="000A2F66">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sidR="00AA3FBD">
        <w:rPr>
          <w:rFonts w:ascii="Palatino Linotype" w:hAnsi="Palatino Linotype" w:cs="Arial"/>
          <w:sz w:val="24"/>
          <w:szCs w:val="24"/>
        </w:rPr>
        <w:t>di</w:t>
      </w:r>
      <w:r>
        <w:rPr>
          <w:rFonts w:ascii="Palatino Linotype" w:hAnsi="Palatino Linotype" w:cs="Arial"/>
          <w:sz w:val="24"/>
          <w:szCs w:val="24"/>
        </w:rPr>
        <w:t>e</w:t>
      </w:r>
      <w:r w:rsidR="00AA3FBD">
        <w:rPr>
          <w:rFonts w:ascii="Palatino Linotype" w:hAnsi="Palatino Linotype" w:cs="Arial"/>
          <w:sz w:val="24"/>
          <w:szCs w:val="24"/>
        </w:rPr>
        <w:t>ciocho</w:t>
      </w:r>
      <w:r w:rsidRPr="004E2A95">
        <w:rPr>
          <w:rFonts w:ascii="Palatino Linotype" w:hAnsi="Palatino Linotype" w:cs="Arial"/>
          <w:sz w:val="24"/>
          <w:szCs w:val="24"/>
        </w:rPr>
        <w:t xml:space="preserve"> de </w:t>
      </w:r>
      <w:r>
        <w:rPr>
          <w:rFonts w:ascii="Palatino Linotype" w:hAnsi="Palatino Linotype" w:cs="Arial"/>
          <w:sz w:val="24"/>
          <w:szCs w:val="24"/>
        </w:rPr>
        <w:t>septiembre</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determinándose en </w:t>
      </w:r>
      <w:r w:rsidR="00AA3FBD">
        <w:rPr>
          <w:rFonts w:ascii="Palatino Linotype" w:hAnsi="Palatino Linotype" w:cs="Arial"/>
          <w:sz w:val="24"/>
          <w:szCs w:val="24"/>
        </w:rPr>
        <w:t>el</w:t>
      </w:r>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rsidR="000A2F66" w:rsidRDefault="000A2F66" w:rsidP="000A2F66">
      <w:pPr>
        <w:pStyle w:val="Sinespaciado"/>
        <w:spacing w:line="360" w:lineRule="auto"/>
        <w:jc w:val="both"/>
        <w:rPr>
          <w:rFonts w:ascii="Palatino Linotype" w:hAnsi="Palatino Linotype"/>
        </w:rPr>
      </w:pPr>
    </w:p>
    <w:p w:rsidR="000A2F66" w:rsidRPr="00141D9A" w:rsidRDefault="000A2F66" w:rsidP="000A2F66">
      <w:pPr>
        <w:pStyle w:val="Sinespaciado"/>
        <w:spacing w:line="360" w:lineRule="auto"/>
        <w:jc w:val="both"/>
        <w:rPr>
          <w:rFonts w:ascii="Palatino Linotype" w:hAnsi="Palatino Linotype"/>
        </w:rPr>
      </w:pPr>
    </w:p>
    <w:p w:rsidR="000A2F66" w:rsidRDefault="000A2F66" w:rsidP="000A2F66">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rsidR="000A2F66" w:rsidRDefault="000A2F66" w:rsidP="000A2F66">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sidRPr="00123A0E">
        <w:rPr>
          <w:rFonts w:ascii="Palatino Linotype" w:eastAsia="Calibri" w:hAnsi="Palatino Linotype" w:cs="Arial"/>
          <w:sz w:val="24"/>
          <w:szCs w:val="24"/>
        </w:rPr>
        <w:t>omitió</w:t>
      </w:r>
      <w:r>
        <w:rPr>
          <w:rFonts w:ascii="Palatino Linotype" w:eastAsia="Calibri" w:hAnsi="Palatino Linotype" w:cs="Arial"/>
          <w:b/>
          <w:sz w:val="24"/>
          <w:szCs w:val="24"/>
        </w:rPr>
        <w:t xml:space="preserve"> </w:t>
      </w:r>
      <w:r>
        <w:rPr>
          <w:rFonts w:ascii="Palatino Linotype" w:eastAsia="Calibri" w:hAnsi="Palatino Linotype" w:cs="Arial"/>
          <w:sz w:val="24"/>
          <w:szCs w:val="24"/>
        </w:rPr>
        <w:t>rendir</w:t>
      </w:r>
      <w:r w:rsidRPr="005E5799">
        <w:rPr>
          <w:rFonts w:ascii="Palatino Linotype" w:eastAsia="Calibri" w:hAnsi="Palatino Linotype" w:cs="Arial"/>
          <w:sz w:val="24"/>
          <w:szCs w:val="24"/>
        </w:rPr>
        <w:t xml:space="preserve"> </w:t>
      </w:r>
      <w:r>
        <w:rPr>
          <w:rFonts w:ascii="Palatino Linotype" w:eastAsia="Calibri" w:hAnsi="Palatino Linotype" w:cs="Arial"/>
          <w:sz w:val="24"/>
          <w:szCs w:val="24"/>
        </w:rPr>
        <w:t>manifestaciones de igual forma la parte Recurrente no realizó manifestación alguna.</w:t>
      </w:r>
    </w:p>
    <w:p w:rsidR="000A2F66" w:rsidRDefault="000A2F66" w:rsidP="000A2F66">
      <w:pPr>
        <w:pStyle w:val="Sinespaciado"/>
        <w:spacing w:line="360" w:lineRule="auto"/>
        <w:jc w:val="both"/>
        <w:rPr>
          <w:rFonts w:ascii="Palatino Linotype" w:hAnsi="Palatino Linotype"/>
        </w:rPr>
      </w:pPr>
    </w:p>
    <w:p w:rsidR="00AA3FBD" w:rsidRDefault="00AA3FBD" w:rsidP="000A2F66">
      <w:pPr>
        <w:pStyle w:val="Sinespaciado"/>
        <w:spacing w:line="360" w:lineRule="auto"/>
        <w:jc w:val="both"/>
        <w:rPr>
          <w:rFonts w:ascii="Palatino Linotype" w:hAnsi="Palatino Linotype"/>
        </w:rPr>
      </w:pPr>
    </w:p>
    <w:p w:rsidR="00AA3FBD" w:rsidRPr="00141D9A" w:rsidRDefault="00AA3FBD" w:rsidP="000A2F66">
      <w:pPr>
        <w:pStyle w:val="Sinespaciado"/>
        <w:spacing w:line="360" w:lineRule="auto"/>
        <w:jc w:val="both"/>
        <w:rPr>
          <w:rFonts w:ascii="Palatino Linotype" w:hAnsi="Palatino Linotype"/>
        </w:rPr>
      </w:pPr>
    </w:p>
    <w:p w:rsidR="000A2F66" w:rsidRPr="006E0976" w:rsidRDefault="000A2F66" w:rsidP="000A2F66">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rsidR="000A2F66" w:rsidRDefault="000A2F66" w:rsidP="000A2F66">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AA3FBD">
        <w:rPr>
          <w:rFonts w:ascii="Palatino Linotype" w:hAnsi="Palatino Linotype"/>
        </w:rPr>
        <w:t>treinta</w:t>
      </w:r>
      <w:r>
        <w:rPr>
          <w:rFonts w:ascii="Palatino Linotype" w:hAnsi="Palatino Linotype"/>
        </w:rPr>
        <w:t xml:space="preserve"> de </w:t>
      </w:r>
      <w:r w:rsidR="00AA3FBD">
        <w:rPr>
          <w:rFonts w:ascii="Palatino Linotype" w:hAnsi="Palatino Linotype"/>
        </w:rPr>
        <w:t>septiem</w:t>
      </w:r>
      <w:r>
        <w:rPr>
          <w:rFonts w:ascii="Palatino Linotype" w:hAnsi="Palatino Linotype"/>
        </w:rPr>
        <w:t>bre de dos mil diecinueve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rsidR="000A2F66" w:rsidRDefault="000A2F66" w:rsidP="000A2F66">
      <w:pPr>
        <w:pStyle w:val="Sinespaciado"/>
        <w:spacing w:line="360" w:lineRule="auto"/>
        <w:jc w:val="both"/>
        <w:rPr>
          <w:rFonts w:ascii="Palatino Linotype" w:hAnsi="Palatino Linotype" w:cs="Arial"/>
          <w:b/>
          <w:sz w:val="26"/>
          <w:szCs w:val="26"/>
        </w:rPr>
      </w:pPr>
    </w:p>
    <w:p w:rsidR="000A2F66" w:rsidRPr="00E923E3" w:rsidRDefault="000A2F66" w:rsidP="000A2F66">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E923E3">
        <w:rPr>
          <w:rFonts w:ascii="Palatino Linotype" w:hAnsi="Palatino Linotype" w:cs="Arial"/>
          <w:b/>
          <w:sz w:val="26"/>
          <w:szCs w:val="26"/>
        </w:rPr>
        <w:t>. De la ampliación del término para resolver.</w:t>
      </w:r>
    </w:p>
    <w:p w:rsidR="000A2F66" w:rsidRDefault="000A2F66" w:rsidP="000A2F66">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AA3FBD">
        <w:rPr>
          <w:rFonts w:ascii="Palatino Linotype" w:hAnsi="Palatino Linotype" w:cs="Arial"/>
        </w:rPr>
        <w:t>treinta</w:t>
      </w:r>
      <w:r>
        <w:rPr>
          <w:rFonts w:ascii="Palatino Linotype" w:hAnsi="Palatino Linotype" w:cs="Arial"/>
        </w:rPr>
        <w:t xml:space="preserve"> de octubre</w:t>
      </w:r>
      <w:r w:rsidRPr="00E5314D">
        <w:rPr>
          <w:rFonts w:ascii="Palatino Linotype" w:hAnsi="Palatino Linotype" w:cs="Arial"/>
        </w:rPr>
        <w:t xml:space="preserve"> de dos mil diecinueve, se amplió el término para resolver los recursos de revisión en términos del artículo 181 párrafo tercero de la Ley de Transparencia y Acceso a la Información Pública del Estado de México y Municipios por un plazo de quince días hábiles.</w:t>
      </w:r>
    </w:p>
    <w:p w:rsidR="000A2F66" w:rsidRDefault="000A2F66" w:rsidP="000A2F66">
      <w:pPr>
        <w:pStyle w:val="Sinespaciado"/>
        <w:spacing w:line="360" w:lineRule="auto"/>
        <w:jc w:val="both"/>
        <w:rPr>
          <w:rFonts w:ascii="Palatino Linotype" w:hAnsi="Palatino Linotype"/>
          <w:sz w:val="28"/>
        </w:rPr>
      </w:pPr>
    </w:p>
    <w:p w:rsidR="000A2F66" w:rsidRPr="0041374D" w:rsidRDefault="000A2F66" w:rsidP="000A2F66">
      <w:pPr>
        <w:pStyle w:val="Sinespaciado"/>
        <w:spacing w:line="360" w:lineRule="auto"/>
        <w:jc w:val="both"/>
        <w:rPr>
          <w:rFonts w:ascii="Palatino Linotype" w:hAnsi="Palatino Linotype"/>
          <w:sz w:val="28"/>
        </w:rPr>
      </w:pPr>
    </w:p>
    <w:p w:rsidR="000A2F66" w:rsidRPr="006E0976" w:rsidRDefault="000A2F66" w:rsidP="000A2F66">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rsidR="000A2F66" w:rsidRPr="0041374D" w:rsidRDefault="000A2F66" w:rsidP="000A2F66">
      <w:pPr>
        <w:pStyle w:val="Sinespaciado"/>
        <w:spacing w:line="360" w:lineRule="auto"/>
        <w:jc w:val="both"/>
        <w:rPr>
          <w:rFonts w:ascii="Palatino Linotype" w:hAnsi="Palatino Linotype"/>
          <w:sz w:val="22"/>
          <w:szCs w:val="23"/>
        </w:rPr>
      </w:pPr>
    </w:p>
    <w:p w:rsidR="000A2F66" w:rsidRDefault="000A2F66" w:rsidP="000A2F66">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rsidR="000A2F66" w:rsidRPr="006534A4" w:rsidRDefault="000A2F66" w:rsidP="000A2F66">
      <w:pPr>
        <w:spacing w:after="0" w:line="360" w:lineRule="auto"/>
        <w:jc w:val="both"/>
        <w:rPr>
          <w:rFonts w:ascii="Palatino Linotype" w:eastAsia="Times New Roman" w:hAnsi="Palatino Linotype" w:cs="Times New Roman"/>
          <w:b/>
          <w:sz w:val="26"/>
          <w:szCs w:val="26"/>
          <w:lang w:eastAsia="es-ES"/>
        </w:rPr>
      </w:pPr>
    </w:p>
    <w:p w:rsidR="000A2F66" w:rsidRPr="00141D9A" w:rsidRDefault="000A2F66" w:rsidP="000A2F6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w:t>
      </w:r>
      <w:r w:rsidRPr="00141D9A">
        <w:rPr>
          <w:rFonts w:ascii="Palatino Linotype" w:eastAsia="Times New Roman" w:hAnsi="Palatino Linotype" w:cs="Times New Roman"/>
          <w:sz w:val="24"/>
          <w:szCs w:val="24"/>
          <w:lang w:eastAsia="es-ES"/>
        </w:rPr>
        <w:lastRenderedPageBreak/>
        <w:t>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0A2F66" w:rsidRDefault="000A2F66" w:rsidP="000A2F66">
      <w:pPr>
        <w:spacing w:after="0" w:line="360" w:lineRule="auto"/>
        <w:jc w:val="both"/>
        <w:rPr>
          <w:rFonts w:ascii="Palatino Linotype" w:eastAsia="Times New Roman" w:hAnsi="Palatino Linotype" w:cs="Times New Roman"/>
          <w:szCs w:val="24"/>
          <w:lang w:eastAsia="es-ES"/>
        </w:rPr>
      </w:pPr>
    </w:p>
    <w:p w:rsidR="000A2F66" w:rsidRPr="0041374D" w:rsidRDefault="000A2F66" w:rsidP="000A2F66">
      <w:pPr>
        <w:spacing w:after="0" w:line="360" w:lineRule="auto"/>
        <w:jc w:val="both"/>
        <w:rPr>
          <w:rFonts w:ascii="Palatino Linotype" w:eastAsia="Times New Roman" w:hAnsi="Palatino Linotype" w:cs="Times New Roman"/>
          <w:szCs w:val="24"/>
          <w:lang w:eastAsia="es-ES"/>
        </w:rPr>
      </w:pPr>
    </w:p>
    <w:p w:rsidR="000A2F66" w:rsidRDefault="000A2F66" w:rsidP="000A2F66">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rsidR="000A2F66" w:rsidRPr="006534A4" w:rsidRDefault="000A2F66" w:rsidP="000A2F66">
      <w:pPr>
        <w:spacing w:after="0" w:line="360" w:lineRule="auto"/>
        <w:jc w:val="both"/>
        <w:rPr>
          <w:rFonts w:ascii="Palatino Linotype" w:eastAsia="Times New Roman" w:hAnsi="Palatino Linotype" w:cs="Times New Roman"/>
          <w:b/>
          <w:sz w:val="26"/>
          <w:szCs w:val="26"/>
          <w:lang w:eastAsia="es-ES"/>
        </w:rPr>
      </w:pPr>
    </w:p>
    <w:p w:rsidR="000A2F66" w:rsidRDefault="000A2F66" w:rsidP="000A2F6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0A2F66" w:rsidRDefault="000A2F66" w:rsidP="000A2F66">
      <w:pPr>
        <w:spacing w:after="0" w:line="360" w:lineRule="auto"/>
        <w:jc w:val="both"/>
        <w:rPr>
          <w:rFonts w:ascii="Palatino Linotype" w:eastAsia="Times New Roman" w:hAnsi="Palatino Linotype" w:cs="Times New Roman"/>
          <w:sz w:val="24"/>
          <w:szCs w:val="24"/>
          <w:lang w:eastAsia="es-ES"/>
        </w:rPr>
      </w:pPr>
    </w:p>
    <w:p w:rsidR="000A2F66" w:rsidRDefault="000A2F66" w:rsidP="000A2F66">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Pr>
          <w:rFonts w:ascii="Palatino Linotype" w:eastAsia="Times New Roman" w:hAnsi="Palatino Linotype" w:cs="Times New Roman"/>
          <w:sz w:val="24"/>
          <w:szCs w:val="24"/>
          <w:lang w:val="es-ES_tradnl" w:eastAsia="es-ES"/>
        </w:rPr>
        <w:t>Acceso a la Información Pública del Estado de México y Municipios</w:t>
      </w:r>
      <w:r>
        <w:rPr>
          <w:rFonts w:ascii="Palatino Linotype" w:eastAsia="Times New Roman" w:hAnsi="Palatino Linotype" w:cs="Times New Roman"/>
          <w:sz w:val="24"/>
          <w:szCs w:val="24"/>
          <w:lang w:eastAsia="es-ES"/>
        </w:rPr>
        <w:t>, establecidos en el artículo 180 que enuncia:</w:t>
      </w:r>
    </w:p>
    <w:p w:rsidR="000A2F66" w:rsidRDefault="000A2F66" w:rsidP="000A2F66">
      <w:pPr>
        <w:spacing w:after="0" w:line="360" w:lineRule="auto"/>
        <w:jc w:val="both"/>
        <w:rPr>
          <w:rFonts w:ascii="Palatino Linotype" w:eastAsia="Times New Roman" w:hAnsi="Palatino Linotype" w:cs="Times New Roman"/>
          <w:sz w:val="24"/>
          <w:szCs w:val="24"/>
          <w:lang w:eastAsia="es-ES"/>
        </w:rPr>
      </w:pPr>
    </w:p>
    <w:p w:rsidR="000A2F66" w:rsidRDefault="000A2F66" w:rsidP="000A2F66">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t xml:space="preserve">“Artículo 180. </w:t>
      </w:r>
      <w:r>
        <w:rPr>
          <w:rFonts w:ascii="Palatino Linotype" w:eastAsia="Times New Roman" w:hAnsi="Palatino Linotype" w:cs="Arial"/>
          <w:i/>
          <w:lang w:eastAsia="es-ES"/>
        </w:rPr>
        <w:t>El recurso de revisión contendrá:</w:t>
      </w:r>
    </w:p>
    <w:p w:rsidR="000A2F66" w:rsidRDefault="000A2F66" w:rsidP="000A2F66">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lastRenderedPageBreak/>
        <w:t>I. El sujeto obligado ante la cual se presentó la solicitud;</w:t>
      </w:r>
    </w:p>
    <w:p w:rsidR="000A2F66" w:rsidRDefault="000A2F66" w:rsidP="000A2F66">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t>II. El nombre del solicitante que recurre</w:t>
      </w:r>
      <w:r>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0A2F66" w:rsidRDefault="000A2F66" w:rsidP="000A2F66">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III. El número de folio de respuesta de la solicitud de acceso;</w:t>
      </w:r>
    </w:p>
    <w:p w:rsidR="000A2F66" w:rsidRDefault="000A2F66" w:rsidP="000A2F66">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0A2F66" w:rsidRDefault="000A2F66" w:rsidP="000A2F66">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 El acto que se recurre;</w:t>
      </w:r>
    </w:p>
    <w:p w:rsidR="000A2F66" w:rsidRDefault="000A2F66" w:rsidP="000A2F66">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 Las razones o motivos de inconformidad;</w:t>
      </w:r>
    </w:p>
    <w:p w:rsidR="000A2F66" w:rsidRDefault="000A2F66" w:rsidP="000A2F66">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0A2F66" w:rsidRDefault="000A2F66" w:rsidP="000A2F66">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VIII. Firma del recurrente, en su caso, cuando se presente por escrito, requisito sin el cual se dará trámite al recurso.</w:t>
      </w:r>
    </w:p>
    <w:p w:rsidR="000A2F66" w:rsidRDefault="000A2F66" w:rsidP="000A2F66">
      <w:pPr>
        <w:spacing w:after="0" w:line="240" w:lineRule="auto"/>
        <w:ind w:left="567" w:right="567"/>
        <w:jc w:val="both"/>
        <w:rPr>
          <w:rFonts w:ascii="Palatino Linotype" w:eastAsia="Times New Roman" w:hAnsi="Palatino Linotype" w:cs="Arial"/>
          <w:i/>
          <w:lang w:eastAsia="es-ES"/>
        </w:rPr>
      </w:pPr>
    </w:p>
    <w:p w:rsidR="000A2F66" w:rsidRDefault="000A2F66" w:rsidP="000A2F66">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Adicionalmente, se podrán anexar las pruebas y demás elementos que considere procedentes someter a juicio del Instituto.</w:t>
      </w:r>
    </w:p>
    <w:p w:rsidR="000A2F66" w:rsidRDefault="000A2F66" w:rsidP="000A2F66">
      <w:pPr>
        <w:spacing w:after="0" w:line="240" w:lineRule="auto"/>
        <w:ind w:left="567" w:right="567"/>
        <w:jc w:val="both"/>
        <w:rPr>
          <w:rFonts w:ascii="Palatino Linotype" w:eastAsia="Times New Roman" w:hAnsi="Palatino Linotype" w:cs="Arial"/>
          <w:i/>
          <w:lang w:eastAsia="es-ES"/>
        </w:rPr>
      </w:pPr>
    </w:p>
    <w:p w:rsidR="000A2F66" w:rsidRDefault="000A2F66" w:rsidP="000A2F66">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En ningún caso será necesario que el particular ratifique el recurso de revisión interpuesto.</w:t>
      </w:r>
    </w:p>
    <w:p w:rsidR="000A2F66" w:rsidRDefault="000A2F66" w:rsidP="000A2F66">
      <w:pPr>
        <w:spacing w:after="0" w:line="240" w:lineRule="auto"/>
        <w:ind w:left="567" w:right="567"/>
        <w:jc w:val="both"/>
        <w:rPr>
          <w:rFonts w:ascii="Palatino Linotype" w:eastAsia="Times New Roman" w:hAnsi="Palatino Linotype" w:cs="Arial"/>
          <w:i/>
          <w:lang w:eastAsia="es-ES"/>
        </w:rPr>
      </w:pPr>
    </w:p>
    <w:p w:rsidR="000A2F66" w:rsidRDefault="000A2F66" w:rsidP="000A2F66">
      <w:pPr>
        <w:spacing w:after="0" w:line="240" w:lineRule="auto"/>
        <w:ind w:left="567" w:right="567"/>
        <w:jc w:val="both"/>
        <w:rPr>
          <w:rFonts w:ascii="Palatino Linotype" w:eastAsia="Times New Roman" w:hAnsi="Palatino Linotype" w:cs="Arial"/>
          <w:i/>
          <w:sz w:val="24"/>
          <w:szCs w:val="24"/>
          <w:lang w:eastAsia="es-ES"/>
        </w:rPr>
      </w:pPr>
      <w:r>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Pr>
          <w:rFonts w:ascii="Palatino Linotype" w:eastAsia="Times New Roman" w:hAnsi="Palatino Linotype" w:cs="Arial"/>
          <w:i/>
          <w:lang w:eastAsia="es-ES"/>
        </w:rPr>
        <w:t>, IV, VII y VIII.”</w:t>
      </w:r>
    </w:p>
    <w:p w:rsidR="000A2F66" w:rsidRDefault="000A2F66" w:rsidP="000A2F66">
      <w:pPr>
        <w:spacing w:after="0" w:line="360" w:lineRule="auto"/>
        <w:jc w:val="both"/>
        <w:rPr>
          <w:rFonts w:ascii="Palatino Linotype" w:eastAsia="Times New Roman" w:hAnsi="Palatino Linotype" w:cs="Arial"/>
          <w:b/>
          <w:i/>
          <w:sz w:val="24"/>
          <w:szCs w:val="24"/>
          <w:lang w:eastAsia="es-ES"/>
        </w:rPr>
      </w:pPr>
    </w:p>
    <w:p w:rsidR="000A2F66" w:rsidRDefault="000A2F66" w:rsidP="000A2F66">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Cabe señalar que la parte Recurrente no se identificó de manera alguna, dejando en blanco los espacios destinados al nombre y apellidos</w:t>
      </w:r>
      <w:r>
        <w:rPr>
          <w:rFonts w:ascii="Palatino Linotype" w:eastAsia="Times New Roman" w:hAnsi="Palatino Linotype" w:cs="Arial"/>
          <w:b/>
          <w:sz w:val="24"/>
          <w:szCs w:val="24"/>
          <w:lang w:val="es-ES" w:eastAsia="es-ES"/>
        </w:rPr>
        <w:t xml:space="preserve">. </w:t>
      </w:r>
      <w:r>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0A2F66" w:rsidRDefault="000A2F66" w:rsidP="000A2F66">
      <w:pPr>
        <w:spacing w:after="0" w:line="360" w:lineRule="auto"/>
        <w:jc w:val="both"/>
        <w:rPr>
          <w:rFonts w:ascii="Palatino Linotype" w:eastAsia="Calibri" w:hAnsi="Palatino Linotype" w:cs="Arial"/>
          <w:sz w:val="24"/>
          <w:szCs w:val="24"/>
          <w:lang w:val="es-ES" w:eastAsia="es-ES"/>
        </w:rPr>
      </w:pPr>
    </w:p>
    <w:p w:rsidR="000A2F66" w:rsidRDefault="000A2F66" w:rsidP="000A2F66">
      <w:pPr>
        <w:spacing w:after="0" w:line="240" w:lineRule="auto"/>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0A2F66" w:rsidRDefault="000A2F66" w:rsidP="000A2F66">
      <w:pPr>
        <w:spacing w:after="0" w:line="360" w:lineRule="auto"/>
        <w:jc w:val="both"/>
        <w:rPr>
          <w:rFonts w:ascii="Palatino Linotype" w:eastAsia="Times New Roman" w:hAnsi="Palatino Linotype" w:cs="Times New Roman"/>
          <w:sz w:val="24"/>
          <w:szCs w:val="24"/>
          <w:lang w:val="es-ES" w:eastAsia="es-ES"/>
        </w:rPr>
      </w:pPr>
    </w:p>
    <w:p w:rsidR="000A2F66" w:rsidRDefault="000A2F66" w:rsidP="000A2F66">
      <w:pPr>
        <w:spacing w:after="0" w:line="360" w:lineRule="auto"/>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sz w:val="24"/>
          <w:szCs w:val="24"/>
          <w:lang w:val="es-ES" w:eastAsia="es-ES"/>
        </w:rPr>
        <w:t>vigésimo, vigésimo primero</w:t>
      </w:r>
      <w:r>
        <w:rPr>
          <w:rFonts w:ascii="Palatino Linotype" w:eastAsia="Times New Roman" w:hAnsi="Palatino Linotype" w:cs="Arial"/>
          <w:sz w:val="24"/>
          <w:szCs w:val="24"/>
          <w:lang w:eastAsia="es-ES"/>
        </w:rPr>
        <w:t xml:space="preserve"> y vigésimo segundo</w:t>
      </w:r>
      <w:r>
        <w:rPr>
          <w:rFonts w:ascii="Palatino Linotype" w:eastAsia="Calibri" w:hAnsi="Palatino Linotype" w:cs="Times New Roman"/>
          <w:sz w:val="24"/>
          <w:szCs w:val="24"/>
          <w:lang w:val="es-ES" w:eastAsia="es-ES"/>
        </w:rPr>
        <w:t>, de la Constitución Política del Estado Libre y Soberano de México, se establece lo siguiente:</w:t>
      </w:r>
    </w:p>
    <w:p w:rsidR="000A2F66" w:rsidRDefault="000A2F66" w:rsidP="000A2F66">
      <w:pPr>
        <w:spacing w:after="0" w:line="360" w:lineRule="auto"/>
        <w:jc w:val="both"/>
        <w:rPr>
          <w:rFonts w:ascii="Palatino Linotype" w:eastAsia="Calibri" w:hAnsi="Palatino Linotype" w:cs="Times New Roman"/>
          <w:sz w:val="24"/>
          <w:szCs w:val="24"/>
          <w:lang w:val="es-ES" w:eastAsia="es-ES"/>
        </w:rPr>
      </w:pPr>
    </w:p>
    <w:p w:rsidR="000A2F66" w:rsidRDefault="000A2F66" w:rsidP="000A2F66">
      <w:pPr>
        <w:spacing w:after="0" w:line="24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 los Estados Unidos Mexicanos</w:t>
      </w:r>
    </w:p>
    <w:p w:rsidR="000A2F66" w:rsidRDefault="000A2F66" w:rsidP="000A2F66">
      <w:pPr>
        <w:spacing w:after="0" w:line="240" w:lineRule="auto"/>
        <w:ind w:left="567" w:right="567"/>
        <w:jc w:val="both"/>
        <w:rPr>
          <w:rFonts w:ascii="Palatino Linotype" w:eastAsia="Times New Roman" w:hAnsi="Palatino Linotype" w:cs="Times New Roman"/>
          <w:b/>
          <w:i/>
          <w:lang w:val="es-ES" w:eastAsia="es-ES"/>
        </w:rPr>
      </w:pP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6</w:t>
      </w:r>
      <w:r>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Para efectos de lo dispuesto en el presente artículo se observará lo siguiente: </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p>
    <w:p w:rsidR="000A2F66" w:rsidRDefault="000A2F66" w:rsidP="000A2F66">
      <w:pPr>
        <w:spacing w:after="0" w:line="24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del Estado Libre y Soberano de México</w:t>
      </w:r>
    </w:p>
    <w:p w:rsidR="000A2F66" w:rsidRDefault="000A2F66" w:rsidP="000A2F66">
      <w:pPr>
        <w:spacing w:after="0" w:line="240" w:lineRule="auto"/>
        <w:ind w:left="567" w:right="567"/>
        <w:jc w:val="both"/>
        <w:rPr>
          <w:rFonts w:ascii="Palatino Linotype" w:eastAsia="Times New Roman" w:hAnsi="Palatino Linotype" w:cs="Times New Roman"/>
          <w:b/>
          <w:i/>
          <w:lang w:val="es-ES" w:eastAsia="es-ES"/>
        </w:rPr>
      </w:pP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5</w:t>
      </w:r>
      <w:r>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 (…)</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lastRenderedPageBreak/>
        <w:t xml:space="preserve">El derecho a la información será garantizado por el Estado. La ley establecerá las previsiones que permitan asegurar la protección, el respeto y la difusión de este derecho. </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0A2F66" w:rsidRDefault="000A2F66" w:rsidP="000A2F66">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0A2F66" w:rsidRDefault="000A2F66" w:rsidP="000A2F66">
      <w:pPr>
        <w:spacing w:after="0" w:line="360" w:lineRule="auto"/>
        <w:ind w:left="567" w:right="567"/>
        <w:jc w:val="both"/>
        <w:rPr>
          <w:rFonts w:ascii="Palatino Linotype" w:eastAsia="Times New Roman" w:hAnsi="Palatino Linotype" w:cs="Times New Roman"/>
          <w:sz w:val="24"/>
          <w:szCs w:val="24"/>
          <w:lang w:val="es-ES" w:eastAsia="es-ES"/>
        </w:rPr>
      </w:pPr>
    </w:p>
    <w:p w:rsidR="000A2F66" w:rsidRDefault="000A2F66" w:rsidP="000A2F66">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0A2F66" w:rsidRDefault="000A2F66" w:rsidP="000A2F66">
      <w:pPr>
        <w:spacing w:after="0" w:line="240" w:lineRule="auto"/>
        <w:ind w:left="567" w:right="567"/>
        <w:jc w:val="both"/>
        <w:rPr>
          <w:rFonts w:ascii="Palatino Linotype" w:eastAsia="Times New Roman" w:hAnsi="Palatino Linotype" w:cs="Times New Roman"/>
          <w:sz w:val="24"/>
          <w:szCs w:val="24"/>
          <w:lang w:val="es-ES" w:eastAsia="es-ES"/>
        </w:rPr>
      </w:pPr>
    </w:p>
    <w:p w:rsidR="000A2F66" w:rsidRDefault="000A2F66" w:rsidP="000A2F66">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w:t>
      </w:r>
      <w:r>
        <w:rPr>
          <w:rFonts w:ascii="Palatino Linotype" w:eastAsia="Calibri" w:hAnsi="Palatino Linotype" w:cs="Times New Roman"/>
          <w:b/>
          <w:i/>
          <w:lang w:val="es-ES" w:eastAsia="es-ES"/>
        </w:rPr>
        <w:t>Artículo 1o</w:t>
      </w:r>
      <w:r>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A2F66" w:rsidRDefault="000A2F66" w:rsidP="000A2F66">
      <w:pPr>
        <w:spacing w:after="0" w:line="240" w:lineRule="auto"/>
        <w:ind w:left="567" w:right="567"/>
        <w:jc w:val="both"/>
        <w:rPr>
          <w:rFonts w:ascii="Palatino Linotype" w:eastAsia="Calibri" w:hAnsi="Palatino Linotype" w:cs="Times New Roman"/>
          <w:i/>
          <w:lang w:val="es-ES" w:eastAsia="es-ES"/>
        </w:rPr>
      </w:pPr>
    </w:p>
    <w:p w:rsidR="000A2F66" w:rsidRDefault="000A2F66" w:rsidP="000A2F66">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0A2F66" w:rsidRDefault="000A2F66" w:rsidP="000A2F66">
      <w:pPr>
        <w:spacing w:after="0" w:line="240" w:lineRule="auto"/>
        <w:ind w:left="567" w:right="567"/>
        <w:jc w:val="both"/>
        <w:rPr>
          <w:rFonts w:ascii="Palatino Linotype" w:eastAsia="Calibri" w:hAnsi="Palatino Linotype" w:cs="Times New Roman"/>
          <w:i/>
          <w:lang w:val="es-ES" w:eastAsia="es-ES"/>
        </w:rPr>
      </w:pPr>
    </w:p>
    <w:p w:rsidR="000A2F66" w:rsidRDefault="000A2F66" w:rsidP="000A2F66">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Pr>
          <w:rFonts w:ascii="Palatino Linotype" w:eastAsia="Calibri" w:hAnsi="Palatino Linotype" w:cs="Times New Roman"/>
          <w:i/>
          <w:lang w:val="es-ES" w:eastAsia="es-ES"/>
        </w:rPr>
        <w:lastRenderedPageBreak/>
        <w:t>Estado deberá prevenir, investigar, sancionar y reparar las violaciones a los derechos humanos, en los términos que establezca la ley.”</w:t>
      </w:r>
    </w:p>
    <w:p w:rsidR="000A2F66" w:rsidRDefault="000A2F66" w:rsidP="000A2F66">
      <w:pPr>
        <w:spacing w:after="0" w:line="360" w:lineRule="auto"/>
        <w:ind w:left="567" w:right="567"/>
        <w:jc w:val="both"/>
        <w:rPr>
          <w:rFonts w:ascii="Palatino Linotype" w:eastAsia="Times New Roman" w:hAnsi="Palatino Linotype" w:cs="Times New Roman"/>
          <w:sz w:val="24"/>
          <w:szCs w:val="24"/>
          <w:lang w:val="es-ES" w:eastAsia="es-ES"/>
        </w:rPr>
      </w:pPr>
    </w:p>
    <w:p w:rsidR="000A2F66" w:rsidRPr="00BA7961" w:rsidRDefault="000A2F66" w:rsidP="000A2F66">
      <w:pPr>
        <w:spacing w:after="0" w:line="360" w:lineRule="auto"/>
        <w:jc w:val="both"/>
        <w:rPr>
          <w:rFonts w:ascii="Palatino Linotype" w:eastAsia="Times New Roman" w:hAnsi="Palatino Linotype" w:cs="Times New Roman"/>
          <w:sz w:val="24"/>
          <w:szCs w:val="24"/>
          <w:lang w:val="es-ES" w:eastAsia="es-ES"/>
        </w:rPr>
      </w:pPr>
      <w:r w:rsidRPr="00BA7961">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A2F66" w:rsidRPr="00BA7961" w:rsidRDefault="000A2F66" w:rsidP="000A2F66">
      <w:pPr>
        <w:spacing w:after="0" w:line="360" w:lineRule="auto"/>
        <w:jc w:val="both"/>
        <w:rPr>
          <w:rFonts w:ascii="Palatino Linotype" w:eastAsia="Times New Roman" w:hAnsi="Palatino Linotype" w:cs="Arial"/>
          <w:sz w:val="24"/>
          <w:szCs w:val="24"/>
          <w:lang w:val="es-ES" w:eastAsia="es-ES"/>
        </w:rPr>
      </w:pPr>
    </w:p>
    <w:p w:rsidR="000A2F66" w:rsidRPr="00BA7961" w:rsidRDefault="000A2F66" w:rsidP="000A2F66">
      <w:pPr>
        <w:autoSpaceDE w:val="0"/>
        <w:autoSpaceDN w:val="0"/>
        <w:adjustRightInd w:val="0"/>
        <w:spacing w:after="0" w:line="360" w:lineRule="auto"/>
        <w:jc w:val="both"/>
        <w:rPr>
          <w:rFonts w:ascii="Palatino Linotype" w:eastAsia="Calibri" w:hAnsi="Palatino Linotype" w:cs="Arial"/>
          <w:sz w:val="24"/>
          <w:szCs w:val="24"/>
          <w:lang w:val="es-ES"/>
        </w:rPr>
      </w:pPr>
      <w:r w:rsidRPr="00BA7961">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0A2F66" w:rsidRDefault="000A2F66" w:rsidP="000A2F66">
      <w:pPr>
        <w:spacing w:after="0" w:line="360" w:lineRule="auto"/>
        <w:jc w:val="both"/>
        <w:rPr>
          <w:rFonts w:ascii="Palatino Linotype" w:eastAsia="Times New Roman" w:hAnsi="Palatino Linotype" w:cs="Times New Roman"/>
          <w:sz w:val="24"/>
          <w:szCs w:val="24"/>
          <w:lang w:eastAsia="es-ES"/>
        </w:rPr>
      </w:pPr>
    </w:p>
    <w:p w:rsidR="000A2F66" w:rsidRPr="00141D9A" w:rsidRDefault="000A2F66" w:rsidP="000A2F66">
      <w:pPr>
        <w:spacing w:after="0" w:line="360" w:lineRule="auto"/>
        <w:jc w:val="both"/>
        <w:rPr>
          <w:rFonts w:ascii="Palatino Linotype" w:eastAsia="Times New Roman" w:hAnsi="Palatino Linotype" w:cs="Times New Roman"/>
          <w:sz w:val="24"/>
          <w:szCs w:val="24"/>
          <w:lang w:eastAsia="es-ES"/>
        </w:rPr>
      </w:pPr>
    </w:p>
    <w:p w:rsidR="000A2F66" w:rsidRDefault="000A2F66" w:rsidP="000A2F66">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rsidR="000A2F66" w:rsidRPr="006534A4" w:rsidRDefault="000A2F66" w:rsidP="000A2F66">
      <w:pPr>
        <w:spacing w:after="0" w:line="360" w:lineRule="auto"/>
        <w:jc w:val="both"/>
        <w:rPr>
          <w:rFonts w:ascii="Palatino Linotype" w:eastAsia="Times New Roman" w:hAnsi="Palatino Linotype" w:cs="Times New Roman"/>
          <w:b/>
          <w:sz w:val="26"/>
          <w:szCs w:val="26"/>
          <w:lang w:eastAsia="es-ES"/>
        </w:rPr>
      </w:pPr>
    </w:p>
    <w:p w:rsidR="000A2F66" w:rsidRPr="00141D9A" w:rsidRDefault="000A2F66" w:rsidP="000A2F6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A2F66" w:rsidRPr="00141D9A" w:rsidRDefault="000A2F66" w:rsidP="000A2F66">
      <w:pPr>
        <w:spacing w:after="0" w:line="360" w:lineRule="auto"/>
        <w:jc w:val="both"/>
        <w:rPr>
          <w:rFonts w:ascii="Palatino Linotype" w:eastAsia="Times New Roman" w:hAnsi="Palatino Linotype" w:cs="Times New Roman"/>
          <w:sz w:val="24"/>
          <w:szCs w:val="24"/>
          <w:lang w:eastAsia="es-ES"/>
        </w:rPr>
      </w:pPr>
    </w:p>
    <w:p w:rsidR="000A2F66" w:rsidRPr="00141D9A" w:rsidRDefault="000A2F66" w:rsidP="000A2F6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lastRenderedPageBreak/>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la cual permite dilucidar alguna causal que impida el estudio y resolución, cuando una vez admitido el recurso de revisión se advierta una causa de improcedencia que permita sobreseerlo, sin estudiar el fondo del asunto.</w:t>
      </w:r>
    </w:p>
    <w:p w:rsidR="000A2F66" w:rsidRPr="00141D9A" w:rsidRDefault="000A2F66" w:rsidP="000A2F66">
      <w:pPr>
        <w:spacing w:after="0" w:line="360" w:lineRule="auto"/>
        <w:jc w:val="both"/>
        <w:rPr>
          <w:rFonts w:ascii="Palatino Linotype" w:eastAsia="Times New Roman" w:hAnsi="Palatino Linotype" w:cs="Times New Roman"/>
          <w:sz w:val="24"/>
          <w:szCs w:val="24"/>
          <w:lang w:eastAsia="es-ES"/>
        </w:rPr>
      </w:pPr>
    </w:p>
    <w:p w:rsidR="000A2F66" w:rsidRPr="00141D9A" w:rsidRDefault="000A2F66" w:rsidP="000A2F66">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Así las cosas, en la especie, no se actualiza ninguna causa de improcedencia de las referidas en el artículo 191 de la Ley de Transparencia y Acceso a la Información </w:t>
      </w:r>
      <w:r w:rsidRPr="00141D9A">
        <w:rPr>
          <w:rFonts w:ascii="Palatino Linotype" w:eastAsia="Times New Roman" w:hAnsi="Palatino Linotype" w:cs="Times New Roman"/>
          <w:sz w:val="24"/>
          <w:szCs w:val="24"/>
          <w:lang w:eastAsia="es-ES"/>
        </w:rPr>
        <w:lastRenderedPageBreak/>
        <w:t>Pública del Estado de México y Municipios, encontrándose actualizados todos los presupuestos procesales para atender el fondo del asunto, en los términos del considerando posterior.</w:t>
      </w:r>
    </w:p>
    <w:p w:rsidR="000A2F66" w:rsidRPr="00141D9A" w:rsidRDefault="000A2F66" w:rsidP="000A2F66">
      <w:pPr>
        <w:spacing w:after="0" w:line="360" w:lineRule="auto"/>
        <w:jc w:val="both"/>
        <w:rPr>
          <w:rFonts w:ascii="Palatino Linotype" w:eastAsia="Times New Roman" w:hAnsi="Palatino Linotype" w:cs="Times New Roman"/>
          <w:sz w:val="24"/>
          <w:szCs w:val="24"/>
          <w:lang w:eastAsia="es-ES"/>
        </w:rPr>
      </w:pPr>
    </w:p>
    <w:p w:rsidR="000A2F66" w:rsidRDefault="000A2F66" w:rsidP="000A2F66">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rsidR="000A2F66" w:rsidRPr="00BC464C" w:rsidRDefault="000A2F66" w:rsidP="000A2F66">
      <w:pPr>
        <w:spacing w:line="360" w:lineRule="auto"/>
        <w:jc w:val="both"/>
        <w:rPr>
          <w:rFonts w:ascii="Palatino Linotype" w:hAnsi="Palatino Linotype"/>
          <w:sz w:val="24"/>
        </w:rPr>
      </w:pPr>
      <w:r w:rsidRPr="00BC464C">
        <w:rPr>
          <w:rFonts w:ascii="Palatino Linotype" w:hAnsi="Palatino Linotype"/>
          <w:sz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0A2F66" w:rsidRPr="00AC1E9C" w:rsidRDefault="000A2F66" w:rsidP="000A2F66">
      <w:pPr>
        <w:spacing w:line="360" w:lineRule="auto"/>
        <w:jc w:val="both"/>
        <w:rPr>
          <w:rFonts w:ascii="Palatino Linotype" w:hAnsi="Palatino Linotype"/>
        </w:rPr>
      </w:pPr>
    </w:p>
    <w:p w:rsidR="000A2F66" w:rsidRPr="007B1E76" w:rsidRDefault="000A2F66" w:rsidP="000A2F66">
      <w:pPr>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rsidR="000A2F66" w:rsidRDefault="000A2F66" w:rsidP="000A2F66">
      <w:pPr>
        <w:ind w:left="851" w:right="851"/>
        <w:jc w:val="both"/>
        <w:rPr>
          <w:rFonts w:ascii="Palatino Linotype" w:hAnsi="Palatino Linotype" w:cs="Arial"/>
          <w:b/>
          <w:bCs/>
          <w:i/>
          <w:color w:val="000000"/>
          <w:lang w:eastAsia="es-MX"/>
        </w:rPr>
      </w:pPr>
    </w:p>
    <w:p w:rsidR="000A2F66" w:rsidRPr="007B1E76" w:rsidRDefault="000A2F66" w:rsidP="000A2F66">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0A2F66" w:rsidRDefault="000A2F66" w:rsidP="000A2F66">
      <w:pPr>
        <w:ind w:left="851" w:right="851"/>
        <w:jc w:val="both"/>
        <w:rPr>
          <w:rFonts w:ascii="Palatino Linotype" w:hAnsi="Palatino Linotype" w:cs="Arial"/>
          <w:b/>
          <w:bCs/>
          <w:i/>
          <w:color w:val="000000"/>
          <w:lang w:eastAsia="es-MX"/>
        </w:rPr>
      </w:pPr>
    </w:p>
    <w:p w:rsidR="000A2F66" w:rsidRPr="007B1E76" w:rsidRDefault="000A2F66" w:rsidP="000A2F66">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7B1E76">
        <w:rPr>
          <w:rFonts w:ascii="Palatino Linotype" w:hAnsi="Palatino Linotype" w:cs="Arial"/>
          <w:i/>
          <w:color w:val="000000"/>
          <w:lang w:eastAsia="es-MX"/>
        </w:rPr>
        <w:lastRenderedPageBreak/>
        <w:t xml:space="preserve">determinará los supuestos específicos bajo los cuales procederá la declaración de inexistencia de la información. </w:t>
      </w:r>
    </w:p>
    <w:p w:rsidR="000A2F66" w:rsidRDefault="000A2F66" w:rsidP="000A2F66">
      <w:pPr>
        <w:ind w:left="851" w:right="851"/>
        <w:jc w:val="both"/>
        <w:rPr>
          <w:rFonts w:ascii="Palatino Linotype" w:hAnsi="Palatino Linotype" w:cs="Arial"/>
          <w:b/>
          <w:bCs/>
          <w:i/>
          <w:color w:val="000000"/>
          <w:lang w:eastAsia="es-MX"/>
        </w:rPr>
      </w:pPr>
    </w:p>
    <w:p w:rsidR="000A2F66" w:rsidRPr="007B1E76" w:rsidRDefault="000A2F66" w:rsidP="000A2F66">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0A2F66" w:rsidRDefault="000A2F66" w:rsidP="000A2F66">
      <w:pPr>
        <w:ind w:left="851" w:right="851"/>
        <w:jc w:val="both"/>
        <w:rPr>
          <w:rFonts w:ascii="Palatino Linotype" w:hAnsi="Palatino Linotype" w:cs="Arial"/>
          <w:b/>
          <w:bCs/>
          <w:i/>
          <w:color w:val="000000"/>
          <w:lang w:eastAsia="es-MX"/>
        </w:rPr>
      </w:pPr>
    </w:p>
    <w:p w:rsidR="000A2F66" w:rsidRPr="007B1E76" w:rsidRDefault="000A2F66" w:rsidP="000A2F66">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0A2F66" w:rsidRDefault="000A2F66" w:rsidP="000A2F66">
      <w:pPr>
        <w:ind w:left="851" w:right="851"/>
        <w:jc w:val="both"/>
        <w:rPr>
          <w:rFonts w:ascii="Palatino Linotype" w:hAnsi="Palatino Linotype" w:cs="Arial"/>
          <w:b/>
          <w:bCs/>
          <w:i/>
          <w:color w:val="000000"/>
          <w:lang w:eastAsia="es-MX"/>
        </w:rPr>
      </w:pPr>
    </w:p>
    <w:p w:rsidR="000A2F66" w:rsidRPr="007B1E76" w:rsidRDefault="000A2F66" w:rsidP="000A2F66">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0A2F66" w:rsidRDefault="000A2F66" w:rsidP="000A2F66">
      <w:pPr>
        <w:ind w:left="851" w:right="851"/>
        <w:jc w:val="both"/>
        <w:rPr>
          <w:rFonts w:ascii="Palatino Linotype" w:hAnsi="Palatino Linotype" w:cs="Arial"/>
          <w:b/>
          <w:bCs/>
          <w:i/>
          <w:color w:val="000000"/>
          <w:lang w:eastAsia="es-MX"/>
        </w:rPr>
      </w:pPr>
    </w:p>
    <w:p w:rsidR="000A2F66" w:rsidRPr="007B1E76" w:rsidRDefault="000A2F66" w:rsidP="000A2F66">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0A2F66" w:rsidRDefault="000A2F66" w:rsidP="000A2F66">
      <w:pPr>
        <w:ind w:left="851" w:right="851"/>
        <w:jc w:val="both"/>
        <w:rPr>
          <w:rFonts w:ascii="Palatino Linotype" w:hAnsi="Palatino Linotype" w:cs="Arial"/>
          <w:b/>
          <w:bCs/>
          <w:i/>
          <w:color w:val="000000"/>
          <w:lang w:eastAsia="es-MX"/>
        </w:rPr>
      </w:pPr>
    </w:p>
    <w:p w:rsidR="000A2F66" w:rsidRPr="007B1E76" w:rsidRDefault="000A2F66" w:rsidP="000A2F66">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0A2F66" w:rsidRDefault="000A2F66" w:rsidP="000A2F66">
      <w:pPr>
        <w:ind w:left="851" w:right="851"/>
        <w:jc w:val="both"/>
        <w:rPr>
          <w:rFonts w:ascii="Palatino Linotype" w:hAnsi="Palatino Linotype" w:cs="Arial"/>
          <w:b/>
          <w:bCs/>
          <w:i/>
          <w:color w:val="000000"/>
          <w:lang w:eastAsia="es-MX"/>
        </w:rPr>
      </w:pPr>
    </w:p>
    <w:p w:rsidR="000A2F66" w:rsidRPr="007B1E76" w:rsidRDefault="000A2F66" w:rsidP="000A2F66">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0A2F66" w:rsidRPr="007B1E76" w:rsidRDefault="000A2F66" w:rsidP="000A2F66">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0A2F66" w:rsidRDefault="000A2F66" w:rsidP="000A2F66">
      <w:pPr>
        <w:spacing w:line="360" w:lineRule="auto"/>
        <w:jc w:val="both"/>
        <w:rPr>
          <w:rFonts w:ascii="Palatino Linotype" w:hAnsi="Palatino Linotype"/>
        </w:rPr>
      </w:pPr>
    </w:p>
    <w:p w:rsidR="000A2F66" w:rsidRPr="00BC464C" w:rsidRDefault="000A2F66" w:rsidP="000A2F66">
      <w:pPr>
        <w:spacing w:line="360" w:lineRule="auto"/>
        <w:jc w:val="both"/>
        <w:rPr>
          <w:rFonts w:ascii="Palatino Linotype" w:hAnsi="Palatino Linotype"/>
          <w:sz w:val="24"/>
        </w:rPr>
      </w:pPr>
      <w:r w:rsidRPr="00BC464C">
        <w:rPr>
          <w:rFonts w:ascii="Palatino Linotype" w:hAnsi="Palatino Linotype"/>
          <w:sz w:val="24"/>
        </w:rPr>
        <w:lastRenderedPageBreak/>
        <w:t>En el mismo sentido, la Constitución Política del Estado Libre y Soberano de México, en su artículo 5°, párrafos vigésimo, vigésimo primero y vigésimo segundo fracciones I, III y IV, dispone lo siguiente:</w:t>
      </w:r>
    </w:p>
    <w:p w:rsidR="000A2F66" w:rsidRPr="00AC1E9C" w:rsidRDefault="000A2F66" w:rsidP="000A2F66">
      <w:pPr>
        <w:spacing w:line="360" w:lineRule="auto"/>
        <w:jc w:val="both"/>
        <w:rPr>
          <w:rFonts w:ascii="Palatino Linotype" w:hAnsi="Palatino Linotype"/>
        </w:rPr>
      </w:pPr>
    </w:p>
    <w:p w:rsidR="000A2F66" w:rsidRPr="00257CC0" w:rsidRDefault="000A2F66" w:rsidP="000A2F66">
      <w:pPr>
        <w:ind w:left="851" w:right="851"/>
        <w:jc w:val="both"/>
        <w:rPr>
          <w:rFonts w:ascii="Palatino Linotype" w:hAnsi="Palatino Linotype" w:cs="Arial"/>
          <w:b/>
          <w:i/>
        </w:rPr>
      </w:pPr>
      <w:r w:rsidRPr="00257CC0">
        <w:rPr>
          <w:rFonts w:ascii="Palatino Linotype" w:hAnsi="Palatino Linotype" w:cs="Arial"/>
          <w:b/>
          <w:i/>
        </w:rPr>
        <w:t xml:space="preserve">“Artículo 5.  … </w:t>
      </w:r>
    </w:p>
    <w:p w:rsidR="000A2F66" w:rsidRPr="00257CC0" w:rsidRDefault="000A2F66" w:rsidP="000A2F66">
      <w:pPr>
        <w:ind w:left="851" w:right="851"/>
        <w:jc w:val="both"/>
        <w:rPr>
          <w:rFonts w:ascii="Palatino Linotype" w:hAnsi="Palatino Linotype" w:cs="Arial"/>
          <w:i/>
        </w:rPr>
      </w:pPr>
      <w:r w:rsidRPr="00257CC0">
        <w:rPr>
          <w:rFonts w:ascii="Palatino Linotype" w:hAnsi="Palatino Linotype" w:cs="Arial"/>
          <w:i/>
        </w:rPr>
        <w:t>. . .</w:t>
      </w:r>
    </w:p>
    <w:p w:rsidR="000A2F66" w:rsidRPr="00257CC0" w:rsidRDefault="000A2F66" w:rsidP="000A2F66">
      <w:pPr>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0A2F66" w:rsidRDefault="000A2F66" w:rsidP="000A2F66">
      <w:pPr>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0A2F66" w:rsidRPr="00257CC0" w:rsidRDefault="000A2F66" w:rsidP="000A2F66">
      <w:pPr>
        <w:ind w:left="851" w:right="851"/>
        <w:jc w:val="both"/>
        <w:rPr>
          <w:rFonts w:ascii="Palatino Linotype" w:hAnsi="Palatino Linotype" w:cs="Arial"/>
          <w:i/>
        </w:rPr>
      </w:pPr>
    </w:p>
    <w:p w:rsidR="000A2F66" w:rsidRDefault="000A2F66" w:rsidP="000A2F66">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0A2F66" w:rsidRPr="00257CC0" w:rsidRDefault="000A2F66" w:rsidP="000A2F66">
      <w:pPr>
        <w:ind w:left="851" w:right="851"/>
        <w:jc w:val="both"/>
        <w:rPr>
          <w:rFonts w:ascii="Palatino Linotype" w:hAnsi="Palatino Linotype" w:cs="Arial"/>
          <w:i/>
        </w:rPr>
      </w:pPr>
    </w:p>
    <w:p w:rsidR="000A2F66" w:rsidRDefault="000A2F66" w:rsidP="000A2F66">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0A2F66" w:rsidRPr="00257CC0" w:rsidRDefault="000A2F66" w:rsidP="000A2F66">
      <w:pPr>
        <w:ind w:left="851" w:right="851"/>
        <w:jc w:val="both"/>
        <w:rPr>
          <w:rFonts w:ascii="Palatino Linotype" w:hAnsi="Palatino Linotype" w:cs="Arial"/>
          <w:i/>
        </w:rPr>
      </w:pPr>
    </w:p>
    <w:p w:rsidR="000A2F66" w:rsidRDefault="000A2F66" w:rsidP="000A2F66">
      <w:pPr>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A2F66" w:rsidRPr="00257CC0" w:rsidRDefault="000A2F66" w:rsidP="000A2F66">
      <w:pPr>
        <w:ind w:left="851" w:right="851"/>
        <w:jc w:val="both"/>
        <w:rPr>
          <w:rFonts w:ascii="Palatino Linotype" w:hAnsi="Palatino Linotype" w:cs="Arial"/>
          <w:i/>
          <w:color w:val="222222"/>
        </w:rPr>
      </w:pPr>
    </w:p>
    <w:p w:rsidR="000A2F66" w:rsidRPr="00257CC0" w:rsidRDefault="000A2F66" w:rsidP="000A2F66">
      <w:pPr>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0A2F66" w:rsidRDefault="000A2F66" w:rsidP="000A2F66">
      <w:pPr>
        <w:ind w:left="851" w:right="851"/>
        <w:jc w:val="both"/>
        <w:rPr>
          <w:rFonts w:ascii="Palatino Linotype" w:hAnsi="Palatino Linotype" w:cs="Arial"/>
          <w:b/>
          <w:i/>
          <w:iCs/>
          <w:color w:val="222222"/>
        </w:rPr>
      </w:pPr>
    </w:p>
    <w:p w:rsidR="000A2F66" w:rsidRPr="00257CC0" w:rsidRDefault="000A2F66" w:rsidP="000A2F66">
      <w:pPr>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0A2F66" w:rsidRDefault="000A2F66" w:rsidP="000A2F66">
      <w:pPr>
        <w:ind w:left="851" w:right="851"/>
        <w:jc w:val="both"/>
        <w:rPr>
          <w:rFonts w:ascii="Palatino Linotype" w:hAnsi="Palatino Linotype" w:cs="Arial"/>
          <w:i/>
          <w:iCs/>
          <w:color w:val="222222"/>
        </w:rPr>
      </w:pPr>
    </w:p>
    <w:p w:rsidR="000A2F66" w:rsidRPr="00257CC0" w:rsidRDefault="000A2F66" w:rsidP="000A2F66">
      <w:pPr>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0A2F66" w:rsidRPr="00AC1E9C" w:rsidRDefault="000A2F66" w:rsidP="000A2F66">
      <w:pPr>
        <w:spacing w:line="360" w:lineRule="auto"/>
        <w:jc w:val="both"/>
        <w:rPr>
          <w:rFonts w:ascii="Palatino Linotype" w:hAnsi="Palatino Linotype"/>
        </w:rPr>
      </w:pPr>
    </w:p>
    <w:p w:rsidR="000A2F66" w:rsidRPr="00BC464C" w:rsidRDefault="000A2F66" w:rsidP="000A2F66">
      <w:pPr>
        <w:spacing w:line="360" w:lineRule="auto"/>
        <w:jc w:val="both"/>
        <w:rPr>
          <w:rFonts w:ascii="Palatino Linotype" w:hAnsi="Palatino Linotype"/>
          <w:sz w:val="24"/>
        </w:rPr>
      </w:pPr>
      <w:r w:rsidRPr="00BC464C">
        <w:rPr>
          <w:rFonts w:ascii="Palatino Linotype" w:hAnsi="Palatino Linotype"/>
          <w:sz w:val="24"/>
        </w:rPr>
        <w:t>Ya que el planteamiento del problema es de toral importancia, a efecto de determinar la intención o voluntad de la parte recurrente a la luz de la interpretación de la solicitud de información, y que puede generar de forma objetiva y material el sujeto obligado que se relacione con esa intención, respecto del presente asunto se realiza a continuación.</w:t>
      </w:r>
    </w:p>
    <w:p w:rsidR="000A2F66" w:rsidRPr="00BC464C" w:rsidRDefault="000A2F66" w:rsidP="000A2F66">
      <w:pPr>
        <w:spacing w:line="360" w:lineRule="auto"/>
        <w:jc w:val="both"/>
        <w:rPr>
          <w:rFonts w:ascii="Palatino Linotype" w:hAnsi="Palatino Linotype"/>
          <w:sz w:val="24"/>
        </w:rPr>
      </w:pPr>
    </w:p>
    <w:p w:rsidR="000A2F66" w:rsidRPr="00BC464C" w:rsidRDefault="000A2F66" w:rsidP="000A2F66">
      <w:pPr>
        <w:spacing w:line="360" w:lineRule="auto"/>
        <w:jc w:val="both"/>
        <w:rPr>
          <w:rFonts w:ascii="Palatino Linotype" w:hAnsi="Palatino Linotype"/>
          <w:sz w:val="24"/>
        </w:rPr>
      </w:pPr>
      <w:r w:rsidRPr="00BC464C">
        <w:rPr>
          <w:rFonts w:ascii="Palatino Linotype" w:hAnsi="Palatino Linotype"/>
          <w:sz w:val="24"/>
        </w:rPr>
        <w:t>Debemos tomar en cuenta que en el presente recurso de revisión hubo respuesta y entrega de información al hoy recurrente y de la cual precisamente realiza sus impugnaciones el hoy recurrente.</w:t>
      </w:r>
    </w:p>
    <w:p w:rsidR="000A2F66" w:rsidRPr="00BC464C" w:rsidRDefault="000A2F66" w:rsidP="000A2F66">
      <w:pPr>
        <w:spacing w:line="360" w:lineRule="auto"/>
        <w:jc w:val="both"/>
        <w:rPr>
          <w:rFonts w:ascii="Palatino Linotype" w:hAnsi="Palatino Linotype"/>
          <w:sz w:val="24"/>
        </w:rPr>
      </w:pPr>
    </w:p>
    <w:p w:rsidR="000A2F66" w:rsidRPr="00BC464C" w:rsidRDefault="000A2F66" w:rsidP="000A2F66">
      <w:pPr>
        <w:spacing w:line="360" w:lineRule="auto"/>
        <w:jc w:val="both"/>
        <w:rPr>
          <w:rFonts w:ascii="Palatino Linotype" w:hAnsi="Palatino Linotype"/>
          <w:sz w:val="24"/>
        </w:rPr>
      </w:pPr>
      <w:r w:rsidRPr="00BC464C">
        <w:rPr>
          <w:rFonts w:ascii="Palatino Linotype" w:hAnsi="Palatino Linotype"/>
          <w:sz w:val="24"/>
        </w:rPr>
        <w:t>Entrando al fondo del asunto, resulta que el sujeto obligado dio atención de forma parcial a lo requerido por el hoy recurrente, pues aquel primigeniamente solicitó:</w:t>
      </w:r>
    </w:p>
    <w:p w:rsidR="000A2F66" w:rsidRDefault="000A2F66" w:rsidP="000A2F66">
      <w:pPr>
        <w:spacing w:line="360" w:lineRule="auto"/>
        <w:jc w:val="both"/>
        <w:rPr>
          <w:rFonts w:ascii="Palatino Linotype" w:hAnsi="Palatino Linotype"/>
        </w:rPr>
      </w:pPr>
    </w:p>
    <w:p w:rsidR="000A2F66" w:rsidRDefault="000A2F66" w:rsidP="000A2F66">
      <w:pPr>
        <w:spacing w:line="360" w:lineRule="auto"/>
        <w:ind w:left="567"/>
        <w:jc w:val="both"/>
        <w:rPr>
          <w:rFonts w:ascii="Palatino Linotype" w:hAnsi="Palatino Linotype" w:cs="Arial"/>
          <w:i/>
          <w:lang w:eastAsia="es-MX"/>
        </w:rPr>
      </w:pPr>
      <w:r w:rsidRPr="00852257">
        <w:rPr>
          <w:rFonts w:ascii="Palatino Linotype" w:hAnsi="Palatino Linotype" w:cs="Arial"/>
          <w:i/>
          <w:lang w:eastAsia="es-MX"/>
        </w:rPr>
        <w:lastRenderedPageBreak/>
        <w:t>“</w:t>
      </w:r>
      <w:r>
        <w:rPr>
          <w:rFonts w:ascii="Palatino Linotype" w:hAnsi="Palatino Linotype" w:cs="Arial"/>
          <w:i/>
          <w:lang w:eastAsia="es-MX"/>
        </w:rPr>
        <w:t>…</w:t>
      </w:r>
      <w:r w:rsidRPr="00212D5F">
        <w:rPr>
          <w:rFonts w:ascii="Palatino Linotype" w:hAnsi="Palatino Linotype" w:cs="Arial"/>
          <w:i/>
          <w:lang w:eastAsia="es-MX"/>
        </w:rPr>
        <w:t>1. Presupuesto total asignado a la Contraloría Interna Municipal durante los ejercicios 2016, 2017, 2018 y 2019 (</w:t>
      </w:r>
      <w:r>
        <w:rPr>
          <w:rFonts w:ascii="Palatino Linotype" w:hAnsi="Palatino Linotype" w:cs="Arial"/>
          <w:i/>
          <w:lang w:eastAsia="es-MX"/>
        </w:rPr>
        <w:t>aprobado y sus modificaciones).</w:t>
      </w:r>
    </w:p>
    <w:p w:rsidR="000A2F66" w:rsidRDefault="000A2F66" w:rsidP="000A2F66">
      <w:pPr>
        <w:spacing w:line="360" w:lineRule="auto"/>
        <w:ind w:left="567"/>
        <w:jc w:val="both"/>
        <w:rPr>
          <w:rFonts w:ascii="Palatino Linotype" w:hAnsi="Palatino Linotype" w:cs="Arial"/>
          <w:i/>
          <w:lang w:eastAsia="es-MX"/>
        </w:rPr>
      </w:pPr>
    </w:p>
    <w:p w:rsidR="000A2F66" w:rsidRDefault="000A2F66" w:rsidP="000A2F66">
      <w:pPr>
        <w:spacing w:line="360" w:lineRule="auto"/>
        <w:ind w:left="567"/>
        <w:jc w:val="both"/>
        <w:rPr>
          <w:rFonts w:ascii="Palatino Linotype" w:hAnsi="Palatino Linotype" w:cs="Arial"/>
          <w:i/>
          <w:lang w:eastAsia="es-MX"/>
        </w:rPr>
      </w:pPr>
      <w:r w:rsidRPr="00212D5F">
        <w:rPr>
          <w:rFonts w:ascii="Palatino Linotype" w:hAnsi="Palatino Linotype" w:cs="Arial"/>
          <w:i/>
          <w:lang w:eastAsia="es-MX"/>
        </w:rPr>
        <w:t>2. Número de servidores públicos adscritos a la Contraloría Interna Municipal, indicando la información correspondiente al 31 de diciembre de los años 2016, 2017,</w:t>
      </w:r>
      <w:r>
        <w:rPr>
          <w:rFonts w:ascii="Palatino Linotype" w:hAnsi="Palatino Linotype" w:cs="Arial"/>
          <w:i/>
          <w:lang w:eastAsia="es-MX"/>
        </w:rPr>
        <w:t xml:space="preserve"> 2018 y al 31 de marzo de 2019.</w:t>
      </w:r>
    </w:p>
    <w:p w:rsidR="000A2F66" w:rsidRDefault="000A2F66" w:rsidP="000A2F66">
      <w:pPr>
        <w:spacing w:line="360" w:lineRule="auto"/>
        <w:ind w:left="567"/>
        <w:jc w:val="both"/>
        <w:rPr>
          <w:rFonts w:ascii="Palatino Linotype" w:hAnsi="Palatino Linotype" w:cs="Arial"/>
          <w:i/>
          <w:lang w:eastAsia="es-MX"/>
        </w:rPr>
      </w:pPr>
    </w:p>
    <w:p w:rsidR="000A2F66" w:rsidRDefault="000A2F66" w:rsidP="000A2F66">
      <w:pPr>
        <w:spacing w:line="360" w:lineRule="auto"/>
        <w:ind w:left="567"/>
        <w:jc w:val="both"/>
        <w:rPr>
          <w:rFonts w:ascii="Palatino Linotype" w:hAnsi="Palatino Linotype" w:cs="Arial"/>
          <w:i/>
          <w:lang w:eastAsia="es-MX"/>
        </w:rPr>
      </w:pPr>
      <w:r w:rsidRPr="00212D5F">
        <w:rPr>
          <w:rFonts w:ascii="Palatino Linotype" w:hAnsi="Palatino Linotype" w:cs="Arial"/>
          <w:i/>
          <w:lang w:eastAsia="es-MX"/>
        </w:rPr>
        <w:t xml:space="preserve">3. Organigrama autorizado (legible) de la Contraloría Interna Municipal correspondiente a los ejercicios fiscales 2016, 2017, 2018 y 2019 (incluyendo el acta de sesión de cabildo en la cual fue autorizado). </w:t>
      </w:r>
    </w:p>
    <w:p w:rsidR="000A2F66" w:rsidRDefault="000A2F66" w:rsidP="000A2F66">
      <w:pPr>
        <w:spacing w:line="360" w:lineRule="auto"/>
        <w:ind w:left="567"/>
        <w:jc w:val="both"/>
        <w:rPr>
          <w:rFonts w:ascii="Palatino Linotype" w:hAnsi="Palatino Linotype" w:cs="Arial"/>
          <w:i/>
          <w:lang w:eastAsia="es-MX"/>
        </w:rPr>
      </w:pPr>
    </w:p>
    <w:p w:rsidR="000A2F66" w:rsidRDefault="000A2F66" w:rsidP="000A2F66">
      <w:pPr>
        <w:spacing w:line="360" w:lineRule="auto"/>
        <w:ind w:left="567"/>
        <w:jc w:val="both"/>
        <w:rPr>
          <w:rFonts w:ascii="Palatino Linotype" w:hAnsi="Palatino Linotype" w:cs="Arial"/>
          <w:i/>
          <w:lang w:eastAsia="es-MX"/>
        </w:rPr>
      </w:pPr>
      <w:r w:rsidRPr="00212D5F">
        <w:rPr>
          <w:rFonts w:ascii="Palatino Linotype" w:hAnsi="Palatino Linotype" w:cs="Arial"/>
          <w:i/>
          <w:lang w:eastAsia="es-MX"/>
        </w:rPr>
        <w:t xml:space="preserve">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p>
    <w:p w:rsidR="000A2F66" w:rsidRDefault="000A2F66" w:rsidP="000A2F66">
      <w:pPr>
        <w:spacing w:line="360" w:lineRule="auto"/>
        <w:ind w:left="567"/>
        <w:jc w:val="both"/>
        <w:rPr>
          <w:rFonts w:ascii="Palatino Linotype" w:hAnsi="Palatino Linotype" w:cs="Arial"/>
          <w:i/>
          <w:lang w:eastAsia="es-MX"/>
        </w:rPr>
      </w:pPr>
    </w:p>
    <w:p w:rsidR="000A2F66" w:rsidRDefault="000A2F66" w:rsidP="000A2F66">
      <w:pPr>
        <w:spacing w:line="360" w:lineRule="auto"/>
        <w:ind w:left="567"/>
        <w:jc w:val="both"/>
        <w:rPr>
          <w:rFonts w:ascii="Palatino Linotype" w:hAnsi="Palatino Linotype" w:cs="Arial"/>
          <w:i/>
          <w:lang w:eastAsia="es-MX"/>
        </w:rPr>
      </w:pPr>
      <w:r w:rsidRPr="00212D5F">
        <w:rPr>
          <w:rFonts w:ascii="Palatino Linotype" w:hAnsi="Palatino Linotype" w:cs="Arial"/>
          <w:i/>
          <w:lang w:eastAsia="es-MX"/>
        </w:rPr>
        <w:t xml:space="preserve">5. Sueldo neto anual percibido por el titular de la Contraloría Interna Municipal, mostrando la información correspondiente a los años 2016, 2017, 2018 y 2019. </w:t>
      </w:r>
    </w:p>
    <w:p w:rsidR="000A2F66" w:rsidRDefault="000A2F66" w:rsidP="000A2F66">
      <w:pPr>
        <w:spacing w:line="360" w:lineRule="auto"/>
        <w:ind w:left="567"/>
        <w:jc w:val="both"/>
        <w:rPr>
          <w:rFonts w:ascii="Palatino Linotype" w:hAnsi="Palatino Linotype" w:cs="Arial"/>
          <w:i/>
          <w:lang w:eastAsia="es-MX"/>
        </w:rPr>
      </w:pPr>
    </w:p>
    <w:p w:rsidR="000A2F66" w:rsidRDefault="000A2F66" w:rsidP="000A2F66">
      <w:pPr>
        <w:spacing w:line="360" w:lineRule="auto"/>
        <w:ind w:left="567"/>
        <w:jc w:val="both"/>
        <w:rPr>
          <w:rFonts w:ascii="Palatino Linotype" w:hAnsi="Palatino Linotype" w:cs="Arial"/>
          <w:i/>
          <w:lang w:eastAsia="es-MX"/>
        </w:rPr>
      </w:pPr>
      <w:r w:rsidRPr="00212D5F">
        <w:rPr>
          <w:rFonts w:ascii="Palatino Linotype" w:hAnsi="Palatino Linotype" w:cs="Arial"/>
          <w:i/>
          <w:lang w:eastAsia="es-MX"/>
        </w:rPr>
        <w:t xml:space="preserve">6. Total de egresos del capítulo 1000 “Servicios Personales” de los ejercicios 2016, 2017 y 2018, ejercidos por la Contraloría Interna Municipal y presupuesto programado para 2019 para este mismo rubro por la Contraloría Interna Municipal. </w:t>
      </w:r>
    </w:p>
    <w:p w:rsidR="000A2F66" w:rsidRDefault="000A2F66" w:rsidP="000A2F66">
      <w:pPr>
        <w:spacing w:line="360" w:lineRule="auto"/>
        <w:ind w:left="567"/>
        <w:jc w:val="both"/>
        <w:rPr>
          <w:rFonts w:ascii="Palatino Linotype" w:hAnsi="Palatino Linotype" w:cs="Arial"/>
          <w:i/>
          <w:lang w:eastAsia="es-MX"/>
        </w:rPr>
      </w:pPr>
    </w:p>
    <w:p w:rsidR="000A2F66" w:rsidRDefault="000A2F66" w:rsidP="000A2F66">
      <w:pPr>
        <w:spacing w:line="360" w:lineRule="auto"/>
        <w:ind w:left="567"/>
        <w:jc w:val="both"/>
        <w:rPr>
          <w:rFonts w:ascii="Palatino Linotype" w:hAnsi="Palatino Linotype" w:cs="Arial"/>
          <w:i/>
          <w:lang w:eastAsia="es-MX"/>
        </w:rPr>
      </w:pPr>
      <w:r w:rsidRPr="00212D5F">
        <w:rPr>
          <w:rFonts w:ascii="Palatino Linotype" w:hAnsi="Palatino Linotype" w:cs="Arial"/>
          <w:i/>
          <w:lang w:eastAsia="es-MX"/>
        </w:rPr>
        <w:lastRenderedPageBreak/>
        <w:t>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852257">
        <w:rPr>
          <w:rFonts w:ascii="Palatino Linotype" w:hAnsi="Palatino Linotype" w:cs="Arial"/>
          <w:i/>
          <w:lang w:eastAsia="es-MX"/>
        </w:rPr>
        <w:t>.“</w:t>
      </w:r>
      <w:r w:rsidRPr="000272B4">
        <w:rPr>
          <w:rFonts w:ascii="Palatino Linotype" w:hAnsi="Palatino Linotype" w:cs="Arial"/>
          <w:i/>
          <w:lang w:eastAsia="es-MX"/>
        </w:rPr>
        <w:t>(sic)</w:t>
      </w:r>
    </w:p>
    <w:p w:rsidR="000A2F66" w:rsidRPr="00212D5F" w:rsidRDefault="000A2F66" w:rsidP="000A2F66">
      <w:pPr>
        <w:spacing w:line="360" w:lineRule="auto"/>
        <w:ind w:left="567"/>
        <w:jc w:val="both"/>
        <w:rPr>
          <w:rFonts w:ascii="Palatino Linotype" w:hAnsi="Palatino Linotype" w:cs="Arial"/>
          <w:i/>
          <w:lang w:eastAsia="es-MX"/>
        </w:rPr>
      </w:pPr>
    </w:p>
    <w:p w:rsidR="000A2F66" w:rsidRDefault="000A2F66" w:rsidP="000A2F66">
      <w:pPr>
        <w:spacing w:line="360" w:lineRule="auto"/>
        <w:jc w:val="both"/>
        <w:rPr>
          <w:rFonts w:ascii="Palatino Linotype" w:hAnsi="Palatino Linotype"/>
        </w:rPr>
      </w:pPr>
    </w:p>
    <w:p w:rsidR="000A2F66" w:rsidRDefault="00D81998" w:rsidP="000A2F66">
      <w:pPr>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6F8B5F7" wp14:editId="2E698EB0">
                <wp:simplePos x="0" y="0"/>
                <wp:positionH relativeFrom="margin">
                  <wp:posOffset>177165</wp:posOffset>
                </wp:positionH>
                <wp:positionV relativeFrom="paragraph">
                  <wp:posOffset>909955</wp:posOffset>
                </wp:positionV>
                <wp:extent cx="5467350" cy="4657725"/>
                <wp:effectExtent l="0" t="0" r="19050" b="28575"/>
                <wp:wrapNone/>
                <wp:docPr id="17" name="Conector recto 17"/>
                <wp:cNvGraphicFramePr/>
                <a:graphic xmlns:a="http://schemas.openxmlformats.org/drawingml/2006/main">
                  <a:graphicData uri="http://schemas.microsoft.com/office/word/2010/wordprocessingShape">
                    <wps:wsp>
                      <wps:cNvCnPr/>
                      <wps:spPr>
                        <a:xfrm>
                          <a:off x="0" y="0"/>
                          <a:ext cx="5467350" cy="46577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7EF0F" id="Conector recto 1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95pt,71.65pt" to="444.45pt,4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" strokecolor="black [3213]" strokeweight=".5pt">
                <v:stroke joinstyle="miter"/>
                <w10:wrap anchorx="margin"/>
              </v:line>
            </w:pict>
          </mc:Fallback>
        </mc:AlternateContent>
      </w:r>
      <w:r w:rsidR="000A2F66" w:rsidRPr="00FA3DF0">
        <w:rPr>
          <w:rFonts w:ascii="Palatino Linotype" w:hAnsi="Palatino Linotype"/>
        </w:rPr>
        <w:t xml:space="preserve">Para lo cual el sujeto obligado adjuntó </w:t>
      </w:r>
      <w:r w:rsidR="00885F83">
        <w:rPr>
          <w:rFonts w:ascii="Palatino Linotype" w:hAnsi="Palatino Linotype"/>
        </w:rPr>
        <w:t>el</w:t>
      </w:r>
      <w:r w:rsidR="000A2F66" w:rsidRPr="00FA3DF0">
        <w:rPr>
          <w:rFonts w:ascii="Palatino Linotype" w:hAnsi="Palatino Linotype"/>
        </w:rPr>
        <w:t xml:space="preserve"> archivo</w:t>
      </w:r>
      <w:r w:rsidR="00885F83">
        <w:rPr>
          <w:rFonts w:ascii="Palatino Linotype" w:hAnsi="Palatino Linotype"/>
        </w:rPr>
        <w:t xml:space="preserve"> electrónico</w:t>
      </w:r>
      <w:r w:rsidR="000A2F66" w:rsidRPr="00FA3DF0">
        <w:rPr>
          <w:rFonts w:ascii="Palatino Linotype" w:hAnsi="Palatino Linotype"/>
        </w:rPr>
        <w:t xml:space="preserve"> descrito en los antecedentes y que dan cuenta o atienden la solicitud de información, como podemos ver a continuación, el archivo electrónico “</w:t>
      </w:r>
      <w:r w:rsidR="00D64AC4">
        <w:rPr>
          <w:rFonts w:ascii="Palatino Linotype" w:hAnsi="Palatino Linotype"/>
        </w:rPr>
        <w:t>solicitud 00057</w:t>
      </w:r>
      <w:r w:rsidR="000A2F66" w:rsidRPr="00FA3DF0">
        <w:rPr>
          <w:rFonts w:ascii="Palatino Linotype" w:hAnsi="Palatino Linotype"/>
        </w:rPr>
        <w:t>.pdf”, contiene lo siguiente:</w:t>
      </w:r>
    </w:p>
    <w:p w:rsidR="000A2F66" w:rsidRDefault="000A2F66" w:rsidP="000A2F66">
      <w:pPr>
        <w:spacing w:line="360" w:lineRule="auto"/>
        <w:jc w:val="both"/>
        <w:rPr>
          <w:rFonts w:ascii="Palatino Linotype" w:hAnsi="Palatino Linotype"/>
        </w:rPr>
      </w:pPr>
    </w:p>
    <w:p w:rsidR="000A2F66" w:rsidRDefault="000A2F66" w:rsidP="000A2F66">
      <w:pPr>
        <w:spacing w:line="360" w:lineRule="auto"/>
        <w:jc w:val="center"/>
        <w:rPr>
          <w:rFonts w:ascii="Palatino Linotype" w:hAnsi="Palatino Linotype"/>
        </w:rPr>
      </w:pPr>
    </w:p>
    <w:p w:rsidR="000A2F66" w:rsidRDefault="000A2F66" w:rsidP="000A2F66">
      <w:pPr>
        <w:spacing w:line="360" w:lineRule="auto"/>
        <w:jc w:val="center"/>
        <w:rPr>
          <w:rFonts w:ascii="Palatino Linotype" w:hAnsi="Palatino Linotype"/>
        </w:rPr>
      </w:pPr>
    </w:p>
    <w:p w:rsidR="000A2F66" w:rsidRDefault="000A2F66" w:rsidP="000A2F66">
      <w:pPr>
        <w:spacing w:line="360" w:lineRule="auto"/>
        <w:jc w:val="center"/>
        <w:rPr>
          <w:noProof/>
          <w:lang w:eastAsia="es-MX"/>
        </w:rPr>
      </w:pPr>
    </w:p>
    <w:p w:rsidR="00825E97" w:rsidRDefault="00825E97" w:rsidP="000A2F66">
      <w:pPr>
        <w:spacing w:line="360" w:lineRule="auto"/>
        <w:jc w:val="center"/>
        <w:rPr>
          <w:noProof/>
          <w:lang w:eastAsia="es-MX"/>
        </w:rPr>
      </w:pPr>
    </w:p>
    <w:p w:rsidR="00825E97" w:rsidRDefault="00825E97" w:rsidP="000A2F66">
      <w:pPr>
        <w:spacing w:line="360" w:lineRule="auto"/>
        <w:jc w:val="center"/>
        <w:rPr>
          <w:noProof/>
          <w:lang w:eastAsia="es-MX"/>
        </w:rPr>
      </w:pPr>
    </w:p>
    <w:p w:rsidR="00825E97" w:rsidRDefault="00825E97" w:rsidP="000A2F66">
      <w:pPr>
        <w:spacing w:line="360" w:lineRule="auto"/>
        <w:jc w:val="center"/>
        <w:rPr>
          <w:noProof/>
          <w:lang w:eastAsia="es-MX"/>
        </w:rPr>
      </w:pPr>
    </w:p>
    <w:p w:rsidR="00825E97" w:rsidRDefault="00825E97" w:rsidP="000A2F66">
      <w:pPr>
        <w:spacing w:line="360" w:lineRule="auto"/>
        <w:jc w:val="center"/>
        <w:rPr>
          <w:noProof/>
          <w:lang w:eastAsia="es-MX"/>
        </w:rPr>
      </w:pPr>
    </w:p>
    <w:p w:rsidR="00825E97" w:rsidRDefault="00825E97" w:rsidP="000A2F66">
      <w:pPr>
        <w:spacing w:line="360" w:lineRule="auto"/>
        <w:jc w:val="center"/>
        <w:rPr>
          <w:noProof/>
          <w:lang w:eastAsia="es-MX"/>
        </w:rPr>
      </w:pPr>
    </w:p>
    <w:p w:rsidR="00825E97" w:rsidRDefault="00825E97" w:rsidP="000A2F66">
      <w:pPr>
        <w:spacing w:line="360" w:lineRule="auto"/>
        <w:jc w:val="center"/>
        <w:rPr>
          <w:rFonts w:ascii="Palatino Linotype" w:hAnsi="Palatino Linotype"/>
        </w:rPr>
      </w:pPr>
      <w:r>
        <w:rPr>
          <w:noProof/>
          <w:lang w:eastAsia="es-MX"/>
        </w:rPr>
        <w:lastRenderedPageBreak/>
        <w:drawing>
          <wp:inline distT="0" distB="0" distL="0" distR="0" wp14:anchorId="24BF222F" wp14:editId="413B8169">
            <wp:extent cx="5715000" cy="7162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408" t="7055" r="30060" b="11229"/>
                    <a:stretch/>
                  </pic:blipFill>
                  <pic:spPr bwMode="auto">
                    <a:xfrm>
                      <a:off x="0" y="0"/>
                      <a:ext cx="5724540" cy="7174757"/>
                    </a:xfrm>
                    <a:prstGeom prst="rect">
                      <a:avLst/>
                    </a:prstGeom>
                    <a:ln>
                      <a:noFill/>
                    </a:ln>
                    <a:extLst>
                      <a:ext uri="{53640926-AAD7-44D8-BBD7-CCE9431645EC}">
                        <a14:shadowObscured xmlns:a14="http://schemas.microsoft.com/office/drawing/2010/main"/>
                      </a:ext>
                    </a:extLst>
                  </pic:spPr>
                </pic:pic>
              </a:graphicData>
            </a:graphic>
          </wp:inline>
        </w:drawing>
      </w:r>
    </w:p>
    <w:p w:rsidR="00825E97" w:rsidRDefault="00825E97" w:rsidP="000A2F66">
      <w:pPr>
        <w:spacing w:line="360" w:lineRule="auto"/>
        <w:jc w:val="center"/>
        <w:rPr>
          <w:rFonts w:ascii="Palatino Linotype" w:hAnsi="Palatino Linotype"/>
        </w:rPr>
      </w:pPr>
    </w:p>
    <w:p w:rsidR="00A537EE" w:rsidRDefault="00A537EE" w:rsidP="000A2F66">
      <w:pPr>
        <w:spacing w:line="360" w:lineRule="auto"/>
        <w:jc w:val="center"/>
        <w:rPr>
          <w:rFonts w:ascii="Palatino Linotype" w:hAnsi="Palatino Linotype"/>
        </w:rPr>
      </w:pPr>
      <w:r>
        <w:rPr>
          <w:noProof/>
          <w:lang w:eastAsia="es-MX"/>
        </w:rPr>
        <w:lastRenderedPageBreak/>
        <w:drawing>
          <wp:inline distT="0" distB="0" distL="0" distR="0" wp14:anchorId="7F3BCA69" wp14:editId="22960147">
            <wp:extent cx="5524500" cy="7181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46" t="8819" r="30060" b="12405"/>
                    <a:stretch/>
                  </pic:blipFill>
                  <pic:spPr bwMode="auto">
                    <a:xfrm>
                      <a:off x="0" y="0"/>
                      <a:ext cx="5524500" cy="7181850"/>
                    </a:xfrm>
                    <a:prstGeom prst="rect">
                      <a:avLst/>
                    </a:prstGeom>
                    <a:ln>
                      <a:noFill/>
                    </a:ln>
                    <a:extLst>
                      <a:ext uri="{53640926-AAD7-44D8-BBD7-CCE9431645EC}">
                        <a14:shadowObscured xmlns:a14="http://schemas.microsoft.com/office/drawing/2010/main"/>
                      </a:ext>
                    </a:extLst>
                  </pic:spPr>
                </pic:pic>
              </a:graphicData>
            </a:graphic>
          </wp:inline>
        </w:drawing>
      </w:r>
    </w:p>
    <w:p w:rsidR="000A2F66" w:rsidRDefault="000A2F66" w:rsidP="000A2F66">
      <w:pPr>
        <w:spacing w:line="360" w:lineRule="auto"/>
        <w:jc w:val="center"/>
        <w:rPr>
          <w:rFonts w:ascii="Palatino Linotype" w:hAnsi="Palatino Linotype"/>
        </w:rPr>
      </w:pPr>
    </w:p>
    <w:p w:rsidR="00A537EE" w:rsidRDefault="00A537EE" w:rsidP="000A2F66">
      <w:pPr>
        <w:spacing w:line="360" w:lineRule="auto"/>
        <w:jc w:val="center"/>
        <w:rPr>
          <w:rFonts w:ascii="Palatino Linotype" w:hAnsi="Palatino Linotype"/>
        </w:rPr>
      </w:pPr>
      <w:r>
        <w:rPr>
          <w:noProof/>
          <w:lang w:eastAsia="es-MX"/>
        </w:rPr>
        <w:lastRenderedPageBreak/>
        <w:drawing>
          <wp:inline distT="0" distB="0" distL="0" distR="0" wp14:anchorId="74E3C6C5" wp14:editId="5E598942">
            <wp:extent cx="5581650" cy="7429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42" t="11758" r="30060" b="6820"/>
                    <a:stretch/>
                  </pic:blipFill>
                  <pic:spPr bwMode="auto">
                    <a:xfrm>
                      <a:off x="0" y="0"/>
                      <a:ext cx="5600634" cy="7454769"/>
                    </a:xfrm>
                    <a:prstGeom prst="rect">
                      <a:avLst/>
                    </a:prstGeom>
                    <a:ln>
                      <a:noFill/>
                    </a:ln>
                    <a:extLst>
                      <a:ext uri="{53640926-AAD7-44D8-BBD7-CCE9431645EC}">
                        <a14:shadowObscured xmlns:a14="http://schemas.microsoft.com/office/drawing/2010/main"/>
                      </a:ext>
                    </a:extLst>
                  </pic:spPr>
                </pic:pic>
              </a:graphicData>
            </a:graphic>
          </wp:inline>
        </w:drawing>
      </w:r>
    </w:p>
    <w:p w:rsidR="00A537EE" w:rsidRDefault="00A537EE" w:rsidP="000A2F66">
      <w:pPr>
        <w:spacing w:line="360" w:lineRule="auto"/>
        <w:jc w:val="center"/>
        <w:rPr>
          <w:rFonts w:ascii="Palatino Linotype" w:hAnsi="Palatino Linotype"/>
        </w:rPr>
      </w:pPr>
      <w:r>
        <w:rPr>
          <w:noProof/>
          <w:lang w:eastAsia="es-MX"/>
        </w:rPr>
        <w:lastRenderedPageBreak/>
        <w:drawing>
          <wp:inline distT="0" distB="0" distL="0" distR="0" wp14:anchorId="3EE71B7D" wp14:editId="54FAD6E1">
            <wp:extent cx="5619750" cy="7477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42" t="14403" r="29894" b="4468"/>
                    <a:stretch/>
                  </pic:blipFill>
                  <pic:spPr bwMode="auto">
                    <a:xfrm>
                      <a:off x="0" y="0"/>
                      <a:ext cx="5619750" cy="7477125"/>
                    </a:xfrm>
                    <a:prstGeom prst="rect">
                      <a:avLst/>
                    </a:prstGeom>
                    <a:ln>
                      <a:noFill/>
                    </a:ln>
                    <a:extLst>
                      <a:ext uri="{53640926-AAD7-44D8-BBD7-CCE9431645EC}">
                        <a14:shadowObscured xmlns:a14="http://schemas.microsoft.com/office/drawing/2010/main"/>
                      </a:ext>
                    </a:extLst>
                  </pic:spPr>
                </pic:pic>
              </a:graphicData>
            </a:graphic>
          </wp:inline>
        </w:drawing>
      </w:r>
    </w:p>
    <w:p w:rsidR="00A537EE" w:rsidRDefault="00A537EE" w:rsidP="000A2F66">
      <w:pPr>
        <w:spacing w:line="360" w:lineRule="auto"/>
        <w:jc w:val="center"/>
        <w:rPr>
          <w:rFonts w:ascii="Palatino Linotype" w:hAnsi="Palatino Linotype"/>
        </w:rPr>
      </w:pPr>
      <w:r>
        <w:rPr>
          <w:noProof/>
          <w:lang w:eastAsia="es-MX"/>
        </w:rPr>
        <w:lastRenderedPageBreak/>
        <w:drawing>
          <wp:inline distT="0" distB="0" distL="0" distR="0" wp14:anchorId="58CAE3F2" wp14:editId="1F5BC79F">
            <wp:extent cx="5607170" cy="7181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73" t="8229" r="30193" b="7996"/>
                    <a:stretch/>
                  </pic:blipFill>
                  <pic:spPr bwMode="auto">
                    <a:xfrm>
                      <a:off x="0" y="0"/>
                      <a:ext cx="5607170" cy="7181850"/>
                    </a:xfrm>
                    <a:prstGeom prst="rect">
                      <a:avLst/>
                    </a:prstGeom>
                    <a:ln>
                      <a:noFill/>
                    </a:ln>
                    <a:extLst>
                      <a:ext uri="{53640926-AAD7-44D8-BBD7-CCE9431645EC}">
                        <a14:shadowObscured xmlns:a14="http://schemas.microsoft.com/office/drawing/2010/main"/>
                      </a:ext>
                    </a:extLst>
                  </pic:spPr>
                </pic:pic>
              </a:graphicData>
            </a:graphic>
          </wp:inline>
        </w:drawing>
      </w:r>
    </w:p>
    <w:p w:rsidR="00A537EE" w:rsidRDefault="00A537EE" w:rsidP="000A2F66">
      <w:pPr>
        <w:spacing w:line="360" w:lineRule="auto"/>
        <w:jc w:val="both"/>
        <w:rPr>
          <w:rFonts w:ascii="Palatino Linotype" w:hAnsi="Palatino Linotype"/>
        </w:rPr>
      </w:pPr>
    </w:p>
    <w:p w:rsidR="000A2F66" w:rsidRDefault="000A2F66" w:rsidP="000A2F66">
      <w:pPr>
        <w:spacing w:line="360" w:lineRule="auto"/>
        <w:jc w:val="both"/>
        <w:rPr>
          <w:rFonts w:ascii="Palatino Linotype" w:hAnsi="Palatino Linotype" w:cs="Arial"/>
        </w:rPr>
      </w:pPr>
      <w:r>
        <w:rPr>
          <w:rFonts w:ascii="Palatino Linotype" w:hAnsi="Palatino Linotype" w:cs="Arial"/>
        </w:rPr>
        <w:lastRenderedPageBreak/>
        <w:t>De las imágenes previamente plasmadas se observa que la información que envía el sujeto obligado es relacionada a los siguientes puntos de la solicitud de información.</w:t>
      </w:r>
    </w:p>
    <w:p w:rsidR="000A2F66" w:rsidRDefault="000A2F66" w:rsidP="000A2F66">
      <w:pPr>
        <w:spacing w:line="360" w:lineRule="auto"/>
        <w:ind w:left="567"/>
        <w:jc w:val="both"/>
        <w:rPr>
          <w:rFonts w:ascii="Palatino Linotype" w:hAnsi="Palatino Linotype" w:cs="Arial"/>
          <w:i/>
          <w:lang w:eastAsia="es-MX"/>
        </w:rPr>
      </w:pPr>
      <w:r>
        <w:rPr>
          <w:rFonts w:ascii="Palatino Linotype" w:hAnsi="Palatino Linotype" w:cs="Arial"/>
          <w:i/>
          <w:lang w:eastAsia="es-MX"/>
        </w:rPr>
        <w:t>“…</w:t>
      </w:r>
      <w:r w:rsidRPr="00D77D7C">
        <w:rPr>
          <w:rFonts w:ascii="Palatino Linotype" w:hAnsi="Palatino Linotype" w:cs="Arial"/>
          <w:i/>
          <w:lang w:eastAsia="es-MX"/>
        </w:rPr>
        <w:t xml:space="preserve">1. Sobre el presupuesto total asignado a la Contraloría interna Municipal, esta área no cuenta con esta información. </w:t>
      </w:r>
    </w:p>
    <w:p w:rsidR="000A2F66" w:rsidRPr="00D77D7C" w:rsidRDefault="000A2F66" w:rsidP="000A2F66">
      <w:pPr>
        <w:spacing w:line="360" w:lineRule="auto"/>
        <w:ind w:left="567"/>
        <w:jc w:val="both"/>
        <w:rPr>
          <w:rFonts w:ascii="Palatino Linotype" w:hAnsi="Palatino Linotype" w:cs="Arial"/>
          <w:i/>
          <w:lang w:eastAsia="es-MX"/>
        </w:rPr>
      </w:pPr>
    </w:p>
    <w:p w:rsidR="000A2F66" w:rsidRDefault="000A2F66" w:rsidP="000A2F66">
      <w:pPr>
        <w:spacing w:line="360" w:lineRule="auto"/>
        <w:ind w:left="567"/>
        <w:jc w:val="both"/>
        <w:rPr>
          <w:rFonts w:ascii="Palatino Linotype" w:hAnsi="Palatino Linotype" w:cs="Arial"/>
          <w:i/>
          <w:lang w:eastAsia="es-MX"/>
        </w:rPr>
      </w:pPr>
      <w:r w:rsidRPr="00D77D7C">
        <w:rPr>
          <w:rFonts w:ascii="Palatino Linotype" w:hAnsi="Palatino Linotype" w:cs="Arial"/>
          <w:i/>
          <w:lang w:eastAsia="es-MX"/>
        </w:rPr>
        <w:t xml:space="preserve">2. Con relación al Número de servidores públicos adscritos a la Contraloría Interna Municipal, </w:t>
      </w:r>
      <w:r>
        <w:rPr>
          <w:rFonts w:ascii="Palatino Linotype" w:hAnsi="Palatino Linotype" w:cs="Arial"/>
          <w:i/>
          <w:lang w:eastAsia="es-MX"/>
        </w:rPr>
        <w:t>se adjunta la información en el formato anexo.</w:t>
      </w:r>
      <w:r w:rsidRPr="00D77D7C">
        <w:rPr>
          <w:rFonts w:ascii="Palatino Linotype" w:hAnsi="Palatino Linotype" w:cs="Arial"/>
          <w:i/>
          <w:lang w:eastAsia="es-MX"/>
        </w:rPr>
        <w:t xml:space="preserve"> </w:t>
      </w:r>
    </w:p>
    <w:p w:rsidR="000A2F66" w:rsidRDefault="000A2F66" w:rsidP="000A2F66">
      <w:pPr>
        <w:spacing w:line="360" w:lineRule="auto"/>
        <w:ind w:left="567"/>
        <w:jc w:val="both"/>
        <w:rPr>
          <w:rFonts w:ascii="Palatino Linotype" w:hAnsi="Palatino Linotype" w:cs="Arial"/>
          <w:i/>
          <w:lang w:eastAsia="es-MX"/>
        </w:rPr>
      </w:pPr>
    </w:p>
    <w:p w:rsidR="000A2F66" w:rsidRDefault="000A2F66" w:rsidP="000A2F66">
      <w:pPr>
        <w:spacing w:line="360" w:lineRule="auto"/>
        <w:ind w:left="567"/>
        <w:jc w:val="both"/>
        <w:rPr>
          <w:rFonts w:ascii="Palatino Linotype" w:hAnsi="Palatino Linotype" w:cs="Arial"/>
          <w:i/>
          <w:lang w:eastAsia="es-MX"/>
        </w:rPr>
      </w:pPr>
      <w:r>
        <w:rPr>
          <w:rFonts w:ascii="Palatino Linotype" w:hAnsi="Palatino Linotype" w:cs="Arial"/>
          <w:i/>
          <w:lang w:eastAsia="es-MX"/>
        </w:rPr>
        <w:t>3. Organigrama autorizado  (legible) de la Contraloría Interna Municipal…, no se advierte información al respecto.</w:t>
      </w:r>
    </w:p>
    <w:p w:rsidR="000A2F66" w:rsidRPr="00D77D7C" w:rsidRDefault="000A2F66" w:rsidP="000A2F66">
      <w:pPr>
        <w:spacing w:line="360" w:lineRule="auto"/>
        <w:ind w:left="567"/>
        <w:jc w:val="both"/>
        <w:rPr>
          <w:rFonts w:ascii="Palatino Linotype" w:hAnsi="Palatino Linotype" w:cs="Arial"/>
          <w:i/>
          <w:lang w:eastAsia="es-MX"/>
        </w:rPr>
      </w:pPr>
    </w:p>
    <w:p w:rsidR="000A2F66" w:rsidRDefault="000A2F66" w:rsidP="000A2F66">
      <w:pPr>
        <w:spacing w:line="360" w:lineRule="auto"/>
        <w:ind w:left="567"/>
        <w:jc w:val="both"/>
        <w:rPr>
          <w:rFonts w:ascii="Palatino Linotype" w:hAnsi="Palatino Linotype" w:cs="Arial"/>
          <w:i/>
          <w:lang w:eastAsia="es-MX"/>
        </w:rPr>
      </w:pPr>
      <w:r w:rsidRPr="00C21601">
        <w:rPr>
          <w:rFonts w:ascii="Palatino Linotype" w:hAnsi="Palatino Linotype" w:cs="Arial"/>
          <w:i/>
          <w:lang w:eastAsia="es-MX"/>
        </w:rPr>
        <w:t xml:space="preserve">4. referente al número de servidores públicos adscritos a la Contraloría </w:t>
      </w:r>
      <w:r>
        <w:rPr>
          <w:rFonts w:ascii="Palatino Linotype" w:hAnsi="Palatino Linotype" w:cs="Arial"/>
          <w:i/>
          <w:lang w:eastAsia="es-MX"/>
        </w:rPr>
        <w:t>I</w:t>
      </w:r>
      <w:r w:rsidRPr="00C21601">
        <w:rPr>
          <w:rFonts w:ascii="Palatino Linotype" w:hAnsi="Palatino Linotype" w:cs="Arial"/>
          <w:i/>
          <w:lang w:eastAsia="es-MX"/>
        </w:rPr>
        <w:t>nte</w:t>
      </w:r>
      <w:r>
        <w:rPr>
          <w:rFonts w:ascii="Palatino Linotype" w:hAnsi="Palatino Linotype" w:cs="Arial"/>
          <w:i/>
          <w:lang w:eastAsia="es-MX"/>
        </w:rPr>
        <w:t>rn</w:t>
      </w:r>
      <w:r w:rsidRPr="00C21601">
        <w:rPr>
          <w:rFonts w:ascii="Palatino Linotype" w:hAnsi="Palatino Linotype" w:cs="Arial"/>
          <w:i/>
          <w:lang w:eastAsia="es-MX"/>
        </w:rPr>
        <w:t>a Municipal, que contaban con certificación de competencia laboral expedida por el Inst</w:t>
      </w:r>
      <w:r>
        <w:rPr>
          <w:rFonts w:ascii="Palatino Linotype" w:hAnsi="Palatino Linotype" w:cs="Arial"/>
          <w:i/>
          <w:lang w:eastAsia="es-MX"/>
        </w:rPr>
        <w:t>i</w:t>
      </w:r>
      <w:r w:rsidRPr="00C21601">
        <w:rPr>
          <w:rFonts w:ascii="Palatino Linotype" w:hAnsi="Palatino Linotype" w:cs="Arial"/>
          <w:i/>
          <w:lang w:eastAsia="es-MX"/>
        </w:rPr>
        <w:t xml:space="preserve">tuto Hacendario del Estado de México </w:t>
      </w:r>
      <w:r>
        <w:rPr>
          <w:rFonts w:ascii="Palatino Linotype" w:hAnsi="Palatino Linotype" w:cs="Arial"/>
          <w:i/>
          <w:lang w:eastAsia="es-MX"/>
        </w:rPr>
        <w:t>y</w:t>
      </w:r>
      <w:r w:rsidRPr="00C21601">
        <w:rPr>
          <w:rFonts w:ascii="Palatino Linotype" w:hAnsi="Palatino Linotype" w:cs="Arial"/>
          <w:i/>
          <w:lang w:eastAsia="es-MX"/>
        </w:rPr>
        <w:t>/o por el Consejo Nacional de Normalización y Certifica</w:t>
      </w:r>
      <w:r>
        <w:rPr>
          <w:rFonts w:ascii="Palatino Linotype" w:hAnsi="Palatino Linotype" w:cs="Arial"/>
          <w:i/>
          <w:lang w:eastAsia="es-MX"/>
        </w:rPr>
        <w:t>ción de Competencias Laborales, se adjunta la información en el formato anexo.</w:t>
      </w:r>
    </w:p>
    <w:p w:rsidR="000A2F66" w:rsidRDefault="000A2F66" w:rsidP="000A2F66">
      <w:pPr>
        <w:spacing w:line="360" w:lineRule="auto"/>
        <w:ind w:left="567"/>
        <w:jc w:val="both"/>
        <w:rPr>
          <w:rFonts w:ascii="Palatino Linotype" w:hAnsi="Palatino Linotype" w:cs="Arial"/>
          <w:i/>
          <w:lang w:eastAsia="es-MX"/>
        </w:rPr>
      </w:pPr>
    </w:p>
    <w:p w:rsidR="000A2F66" w:rsidRDefault="000A2F66" w:rsidP="000A2F66">
      <w:pPr>
        <w:spacing w:line="360" w:lineRule="auto"/>
        <w:ind w:left="567"/>
        <w:jc w:val="both"/>
        <w:rPr>
          <w:rFonts w:ascii="Palatino Linotype" w:hAnsi="Palatino Linotype" w:cs="Arial"/>
          <w:i/>
          <w:lang w:eastAsia="es-MX"/>
        </w:rPr>
      </w:pPr>
      <w:r>
        <w:rPr>
          <w:rFonts w:ascii="Palatino Linotype" w:hAnsi="Palatino Linotype" w:cs="Arial"/>
          <w:i/>
          <w:lang w:eastAsia="es-MX"/>
        </w:rPr>
        <w:t>5. Sueldo neto anual percibido por el titular de la contraloría interna municipal, se adjunta la información en el formato anexo.</w:t>
      </w:r>
    </w:p>
    <w:p w:rsidR="000A2F66" w:rsidRDefault="000A2F66" w:rsidP="000A2F66">
      <w:pPr>
        <w:spacing w:line="360" w:lineRule="auto"/>
        <w:ind w:left="567"/>
        <w:jc w:val="both"/>
        <w:rPr>
          <w:rFonts w:ascii="Palatino Linotype" w:hAnsi="Palatino Linotype" w:cs="Arial"/>
          <w:i/>
          <w:lang w:eastAsia="es-MX"/>
        </w:rPr>
      </w:pPr>
    </w:p>
    <w:p w:rsidR="000A2F66" w:rsidRDefault="000A2F66" w:rsidP="000A2F66">
      <w:pPr>
        <w:spacing w:line="360" w:lineRule="auto"/>
        <w:ind w:left="567"/>
        <w:jc w:val="both"/>
        <w:rPr>
          <w:rFonts w:ascii="Palatino Linotype" w:hAnsi="Palatino Linotype" w:cs="Arial"/>
          <w:i/>
          <w:lang w:eastAsia="es-MX"/>
        </w:rPr>
      </w:pPr>
      <w:r w:rsidRPr="00C21601">
        <w:rPr>
          <w:rFonts w:ascii="Palatino Linotype" w:hAnsi="Palatino Linotype" w:cs="Arial"/>
          <w:i/>
          <w:lang w:eastAsia="es-MX"/>
        </w:rPr>
        <w:t>6. Respecto al total de egresos del capítulo 1</w:t>
      </w:r>
      <w:r>
        <w:rPr>
          <w:rFonts w:ascii="Palatino Linotype" w:hAnsi="Palatino Linotype" w:cs="Arial"/>
          <w:i/>
          <w:lang w:eastAsia="es-MX"/>
        </w:rPr>
        <w:t>000 “</w:t>
      </w:r>
      <w:r w:rsidRPr="00C21601">
        <w:rPr>
          <w:rFonts w:ascii="Palatino Linotype" w:hAnsi="Palatino Linotype" w:cs="Arial"/>
          <w:i/>
          <w:lang w:eastAsia="es-MX"/>
        </w:rPr>
        <w:t>Servicios Personales</w:t>
      </w:r>
      <w:r>
        <w:rPr>
          <w:rFonts w:ascii="Palatino Linotype" w:hAnsi="Palatino Linotype" w:cs="Arial"/>
          <w:i/>
          <w:lang w:eastAsia="es-MX"/>
        </w:rPr>
        <w:t>”, se adjunta la información en el formato anexo</w:t>
      </w:r>
    </w:p>
    <w:p w:rsidR="000A2F66" w:rsidRDefault="000A2F66" w:rsidP="000A2F66">
      <w:pPr>
        <w:spacing w:line="360" w:lineRule="auto"/>
        <w:ind w:left="567"/>
        <w:jc w:val="both"/>
        <w:rPr>
          <w:rFonts w:ascii="Palatino Linotype" w:hAnsi="Palatino Linotype" w:cs="Arial"/>
          <w:i/>
          <w:lang w:eastAsia="es-MX"/>
        </w:rPr>
      </w:pPr>
    </w:p>
    <w:p w:rsidR="000A2F66" w:rsidRDefault="000A2F66" w:rsidP="000A2F66">
      <w:pPr>
        <w:spacing w:line="360" w:lineRule="auto"/>
        <w:ind w:left="567"/>
        <w:jc w:val="both"/>
        <w:rPr>
          <w:rFonts w:ascii="Palatino Linotype" w:hAnsi="Palatino Linotype" w:cs="Arial"/>
          <w:i/>
          <w:lang w:eastAsia="es-MX"/>
        </w:rPr>
      </w:pPr>
      <w:r w:rsidRPr="00C21601">
        <w:rPr>
          <w:rFonts w:ascii="Palatino Linotype" w:hAnsi="Palatino Linotype" w:cs="Arial"/>
          <w:i/>
          <w:lang w:eastAsia="es-MX"/>
        </w:rPr>
        <w:lastRenderedPageBreak/>
        <w:t xml:space="preserve">7. Perfiles de puestos correspondientes de los servidores públicos adscritos a la Contraloría </w:t>
      </w:r>
      <w:r>
        <w:rPr>
          <w:rFonts w:ascii="Palatino Linotype" w:hAnsi="Palatino Linotype" w:cs="Arial"/>
          <w:i/>
          <w:lang w:eastAsia="es-MX"/>
        </w:rPr>
        <w:t>Interna</w:t>
      </w:r>
      <w:r w:rsidRPr="00C21601">
        <w:rPr>
          <w:rFonts w:ascii="Palatino Linotype" w:hAnsi="Palatino Linotype" w:cs="Arial"/>
          <w:i/>
          <w:lang w:eastAsia="es-MX"/>
        </w:rPr>
        <w:t xml:space="preserve"> Municipal</w:t>
      </w:r>
      <w:r>
        <w:rPr>
          <w:rFonts w:ascii="Palatino Linotype" w:hAnsi="Palatino Linotype" w:cs="Arial"/>
          <w:i/>
          <w:lang w:eastAsia="es-MX"/>
        </w:rPr>
        <w:t>. s</w:t>
      </w:r>
      <w:r w:rsidRPr="00C21601">
        <w:rPr>
          <w:rFonts w:ascii="Palatino Linotype" w:hAnsi="Palatino Linotype" w:cs="Arial"/>
          <w:i/>
          <w:lang w:eastAsia="es-MX"/>
        </w:rPr>
        <w:t>e adjunta la información en el formato anexo.</w:t>
      </w:r>
      <w:r>
        <w:rPr>
          <w:rFonts w:ascii="Palatino Linotype" w:hAnsi="Palatino Linotype" w:cs="Arial"/>
          <w:i/>
          <w:lang w:eastAsia="es-MX"/>
        </w:rPr>
        <w:t>” (sic)</w:t>
      </w:r>
    </w:p>
    <w:p w:rsidR="000A2F66" w:rsidRDefault="000A2F66" w:rsidP="000A2F66">
      <w:pPr>
        <w:tabs>
          <w:tab w:val="left" w:pos="7938"/>
        </w:tabs>
        <w:spacing w:line="360" w:lineRule="auto"/>
        <w:jc w:val="both"/>
        <w:rPr>
          <w:rFonts w:ascii="Palatino Linotype" w:hAnsi="Palatino Linotype" w:cs="Arial"/>
        </w:rPr>
      </w:pPr>
      <w:r>
        <w:rPr>
          <w:rFonts w:ascii="Palatino Linotype" w:hAnsi="Palatino Linotype" w:cs="Arial"/>
        </w:rPr>
        <w:t xml:space="preserve">En términos generales el sujeto obligado atendió de forma parcial los puntos expuestos en la solicitud de información, tan es así que en ello versaron los argumentos esgrimidos en la impugnación, pues el hoy recurrente se inconformó medularmente de lo siguiente: </w:t>
      </w:r>
    </w:p>
    <w:p w:rsidR="000A2F66" w:rsidRDefault="000A2F66" w:rsidP="000A2F66">
      <w:pPr>
        <w:tabs>
          <w:tab w:val="left" w:pos="7938"/>
        </w:tabs>
        <w:spacing w:line="360" w:lineRule="auto"/>
        <w:jc w:val="both"/>
        <w:rPr>
          <w:rFonts w:ascii="Palatino Linotype" w:hAnsi="Palatino Linotype" w:cs="Arial"/>
        </w:rPr>
      </w:pPr>
    </w:p>
    <w:p w:rsidR="000A2F66" w:rsidRDefault="000A2F66" w:rsidP="000A2F66">
      <w:pPr>
        <w:tabs>
          <w:tab w:val="left" w:pos="7938"/>
        </w:tabs>
        <w:ind w:left="851" w:right="760"/>
        <w:jc w:val="both"/>
        <w:rPr>
          <w:rFonts w:ascii="Palatino Linotype" w:hAnsi="Palatino Linotype" w:cs="Arial"/>
          <w:i/>
        </w:rPr>
      </w:pPr>
      <w:r>
        <w:rPr>
          <w:rFonts w:ascii="Palatino Linotype" w:hAnsi="Palatino Linotype" w:cs="Arial"/>
          <w:i/>
        </w:rPr>
        <w:t>“…</w:t>
      </w:r>
      <w:r w:rsidRPr="004704F7">
        <w:rPr>
          <w:rFonts w:ascii="Palatino Linotype" w:hAnsi="Palatino Linotype" w:cs="Arial"/>
          <w:i/>
        </w:rPr>
        <w:t>.</w:t>
      </w:r>
      <w:r w:rsidR="007C4BD9" w:rsidRPr="007C4BD9">
        <w:rPr>
          <w:rFonts w:ascii="Palatino Linotype" w:hAnsi="Palatino Linotype" w:cs="Arial"/>
          <w:i/>
        </w:rPr>
        <w:t xml:space="preserve">El 22 de agosto de 2019, se dio respuesta vía Sistema de Acceso a la Información Mexiquense (SAIMEX) a la solicitud, sin embargo, el sujeto obligado, envía declaratoria de inexistencia de la información2016, 2017 y 2018 </w:t>
      </w:r>
      <w:r w:rsidR="007C4BD9" w:rsidRPr="00EB359D">
        <w:rPr>
          <w:rFonts w:ascii="Palatino Linotype" w:hAnsi="Palatino Linotype" w:cs="Arial"/>
          <w:b/>
          <w:i/>
          <w:u w:val="single"/>
        </w:rPr>
        <w:t>de los puntos 1, 3, 5</w:t>
      </w:r>
      <w:r w:rsidR="007C4BD9" w:rsidRPr="007C4BD9">
        <w:rPr>
          <w:rFonts w:ascii="Palatino Linotype" w:hAnsi="Palatino Linotype" w:cs="Arial"/>
          <w:i/>
        </w:rPr>
        <w:t xml:space="preserve"> </w:t>
      </w:r>
      <w:r w:rsidR="007C4BD9" w:rsidRPr="00EB359D">
        <w:rPr>
          <w:rFonts w:ascii="Palatino Linotype" w:hAnsi="Palatino Linotype" w:cs="Arial"/>
          <w:b/>
          <w:i/>
          <w:u w:val="single"/>
        </w:rPr>
        <w:t>y 6 Al respecto</w:t>
      </w:r>
      <w:r w:rsidR="007C4BD9" w:rsidRPr="007C4BD9">
        <w:rPr>
          <w:rFonts w:ascii="Palatino Linotype" w:hAnsi="Palatino Linotype" w:cs="Arial"/>
          <w:i/>
        </w:rPr>
        <w:t xml:space="preserve">, es importante señalar que la información solicitada es información básica de cualquier ayuntamiento, que debe encontrarse en recibos de nómina, listas de asistencia, reportes enviados al OSFEM, gacetas de gobierno, sesiones de cabildo, portal del IPOMex, entre otros, por lo que no es posible que no cuenten con ninguna de esta información. </w:t>
      </w:r>
      <w:r w:rsidR="007C4BD9" w:rsidRPr="00CC33B9">
        <w:rPr>
          <w:rFonts w:ascii="Palatino Linotype" w:hAnsi="Palatino Linotype" w:cs="Arial"/>
          <w:b/>
          <w:i/>
          <w:u w:val="single"/>
        </w:rPr>
        <w:t>Del punto 4 referente a la certificación</w:t>
      </w:r>
      <w:r w:rsidR="007C4BD9" w:rsidRPr="007C4BD9">
        <w:rPr>
          <w:rFonts w:ascii="Palatino Linotype" w:hAnsi="Palatino Linotype" w:cs="Arial"/>
          <w:i/>
        </w:rPr>
        <w:t xml:space="preserve">, </w:t>
      </w:r>
      <w:r w:rsidR="007C4BD9" w:rsidRPr="00CC33B9">
        <w:rPr>
          <w:rFonts w:ascii="Palatino Linotype" w:hAnsi="Palatino Linotype" w:cs="Arial"/>
          <w:b/>
          <w:i/>
          <w:u w:val="single"/>
        </w:rPr>
        <w:t>no se envía la información completa</w:t>
      </w:r>
      <w:r w:rsidR="007C4BD9" w:rsidRPr="007C4BD9">
        <w:rPr>
          <w:rFonts w:ascii="Palatino Linotype" w:hAnsi="Palatino Linotype" w:cs="Arial"/>
          <w:i/>
        </w:rPr>
        <w:t xml:space="preserve">. </w:t>
      </w:r>
      <w:r w:rsidR="007C4BD9" w:rsidRPr="00CC33B9">
        <w:rPr>
          <w:rFonts w:ascii="Palatino Linotype" w:hAnsi="Palatino Linotype" w:cs="Arial"/>
          <w:b/>
          <w:i/>
          <w:u w:val="single"/>
        </w:rPr>
        <w:t>Respecto del punto número 7</w:t>
      </w:r>
      <w:r w:rsidR="007C4BD9" w:rsidRPr="007C4BD9">
        <w:rPr>
          <w:rFonts w:ascii="Palatino Linotype" w:hAnsi="Palatino Linotype" w:cs="Arial"/>
          <w:i/>
        </w:rPr>
        <w:t xml:space="preserve"> en el que se solicitaron los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La información que envían sobre perfil de puestos, no es la que se establece en el artículo 92 fracción XII de la Ley de Transparencia y Acceso a la Información Pública del Estado de México y Municipios, mismo que debe estar publicado en la Plataforma IPOMex (no encontrándose requisitado, razón por la cual se solicitó vía SAIMex),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no se indica si los mismos tuvieron modificaciones derivado de la entrada en vigor de la Ley de Responsabilidades Administrativas del Estado de México.</w:t>
      </w:r>
    </w:p>
    <w:p w:rsidR="00EB359D" w:rsidRDefault="00EB359D" w:rsidP="000A2F66">
      <w:pPr>
        <w:tabs>
          <w:tab w:val="left" w:pos="7938"/>
        </w:tabs>
        <w:ind w:left="851" w:right="760"/>
        <w:jc w:val="both"/>
        <w:rPr>
          <w:rFonts w:ascii="Palatino Linotype" w:hAnsi="Palatino Linotype" w:cs="Arial"/>
          <w:i/>
        </w:rPr>
      </w:pPr>
    </w:p>
    <w:p w:rsidR="000A2F66" w:rsidRDefault="000A2F66" w:rsidP="000A2F66">
      <w:pPr>
        <w:tabs>
          <w:tab w:val="left" w:pos="7938"/>
        </w:tabs>
        <w:ind w:left="851" w:right="760"/>
        <w:jc w:val="both"/>
        <w:rPr>
          <w:rFonts w:ascii="Palatino Linotype" w:hAnsi="Palatino Linotype" w:cs="Arial"/>
          <w:i/>
        </w:rPr>
      </w:pPr>
    </w:p>
    <w:p w:rsidR="000A2F66" w:rsidRDefault="00CC33B9" w:rsidP="000A2F66">
      <w:pPr>
        <w:tabs>
          <w:tab w:val="left" w:pos="7938"/>
        </w:tabs>
        <w:ind w:left="851" w:right="760"/>
        <w:jc w:val="both"/>
        <w:rPr>
          <w:rFonts w:ascii="Palatino Linotype" w:hAnsi="Palatino Linotype" w:cs="Arial"/>
          <w:i/>
        </w:rPr>
      </w:pPr>
      <w:r w:rsidRPr="00CC33B9">
        <w:rPr>
          <w:rFonts w:ascii="Palatino Linotype" w:hAnsi="Palatino Linotype" w:cs="Arial"/>
          <w:i/>
        </w:rPr>
        <w:lastRenderedPageBreak/>
        <w:t>Por lo anterior, me permito solicitar el presente recurso de revisión, a fin de que se me envíe la información faltante o en su caso la evidencia de que ya se reportó a las instancias correspondientes que la información no fue dejada en la entrega recepción de l</w:t>
      </w:r>
      <w:r>
        <w:rPr>
          <w:rFonts w:ascii="Palatino Linotype" w:hAnsi="Palatino Linotype" w:cs="Arial"/>
          <w:i/>
        </w:rPr>
        <w:t>a administración pública pasada</w:t>
      </w:r>
      <w:r w:rsidR="000A2F66">
        <w:rPr>
          <w:rFonts w:ascii="Palatino Linotype" w:hAnsi="Palatino Linotype" w:cs="Arial"/>
          <w:i/>
        </w:rPr>
        <w:t>…</w:t>
      </w:r>
      <w:r w:rsidR="000A2F66" w:rsidRPr="002571C3">
        <w:rPr>
          <w:rFonts w:ascii="Palatino Linotype" w:hAnsi="Palatino Linotype" w:cs="Arial"/>
          <w:i/>
        </w:rPr>
        <w:t>”</w:t>
      </w:r>
      <w:r w:rsidR="000A2F66">
        <w:rPr>
          <w:rFonts w:ascii="Palatino Linotype" w:hAnsi="Palatino Linotype" w:cs="Arial"/>
          <w:i/>
        </w:rPr>
        <w:t>.</w:t>
      </w:r>
    </w:p>
    <w:p w:rsidR="000A2F66" w:rsidRDefault="000A2F66" w:rsidP="000A2F66">
      <w:pPr>
        <w:tabs>
          <w:tab w:val="left" w:pos="7938"/>
        </w:tabs>
        <w:ind w:left="851" w:right="760"/>
        <w:jc w:val="both"/>
        <w:rPr>
          <w:rFonts w:ascii="Palatino Linotype" w:hAnsi="Palatino Linotype" w:cs="Arial"/>
          <w:i/>
        </w:rPr>
      </w:pPr>
    </w:p>
    <w:p w:rsidR="000A2F66" w:rsidRPr="00541D9B" w:rsidRDefault="000A2F66" w:rsidP="000A2F66">
      <w:pPr>
        <w:tabs>
          <w:tab w:val="left" w:pos="7938"/>
        </w:tabs>
        <w:ind w:left="851" w:right="760"/>
        <w:jc w:val="both"/>
        <w:rPr>
          <w:rFonts w:ascii="Palatino Linotype" w:hAnsi="Palatino Linotype" w:cs="Arial"/>
          <w:b/>
          <w:i/>
          <w:u w:val="single"/>
        </w:rPr>
      </w:pPr>
      <w:r w:rsidRPr="00541D9B">
        <w:rPr>
          <w:rFonts w:ascii="Palatino Linotype" w:hAnsi="Palatino Linotype" w:cs="Arial"/>
          <w:b/>
          <w:i/>
          <w:u w:val="single"/>
        </w:rPr>
        <w:t>(Énfasis añadido)</w:t>
      </w:r>
    </w:p>
    <w:p w:rsidR="000A2F66" w:rsidRPr="00541D9B" w:rsidRDefault="000A2F66" w:rsidP="000A2F66">
      <w:pPr>
        <w:tabs>
          <w:tab w:val="left" w:pos="7938"/>
        </w:tabs>
        <w:spacing w:line="360" w:lineRule="auto"/>
        <w:jc w:val="both"/>
        <w:rPr>
          <w:rFonts w:ascii="Palatino Linotype" w:hAnsi="Palatino Linotype" w:cs="Arial"/>
        </w:rPr>
      </w:pPr>
    </w:p>
    <w:p w:rsidR="000A2F66" w:rsidRPr="00E94E79" w:rsidRDefault="000A2F66" w:rsidP="000A2F66">
      <w:pPr>
        <w:tabs>
          <w:tab w:val="left" w:pos="7938"/>
        </w:tabs>
        <w:spacing w:line="360" w:lineRule="auto"/>
        <w:jc w:val="both"/>
        <w:rPr>
          <w:rFonts w:ascii="Palatino Linotype" w:hAnsi="Palatino Linotype" w:cs="Arial"/>
        </w:rPr>
      </w:pPr>
      <w:r>
        <w:rPr>
          <w:rFonts w:ascii="Palatino Linotype" w:hAnsi="Palatino Linotype" w:cs="Arial"/>
        </w:rPr>
        <w:t xml:space="preserve">Como podemos apreciar el hoy recurrente impugna los puntos </w:t>
      </w:r>
      <w:r w:rsidR="00CC33B9">
        <w:rPr>
          <w:rFonts w:ascii="Palatino Linotype" w:hAnsi="Palatino Linotype" w:cs="Arial"/>
        </w:rPr>
        <w:t>1,</w:t>
      </w:r>
      <w:r>
        <w:rPr>
          <w:rFonts w:ascii="Palatino Linotype" w:hAnsi="Palatino Linotype" w:cs="Arial"/>
        </w:rPr>
        <w:t>3</w:t>
      </w:r>
      <w:r w:rsidR="00CC33B9">
        <w:rPr>
          <w:rFonts w:ascii="Palatino Linotype" w:hAnsi="Palatino Linotype" w:cs="Arial"/>
        </w:rPr>
        <w:t>,4, 5, 6</w:t>
      </w:r>
      <w:r>
        <w:rPr>
          <w:rFonts w:ascii="Palatino Linotype" w:hAnsi="Palatino Linotype" w:cs="Arial"/>
        </w:rPr>
        <w:t xml:space="preserve"> y 7, circunstancia que deja muy en claro, sin que quede lugar a duda de ello, pues refiere en su texto impugnatorio: “…</w:t>
      </w:r>
      <w:r w:rsidRPr="004704F7">
        <w:rPr>
          <w:rFonts w:ascii="Palatino Linotype" w:hAnsi="Palatino Linotype" w:cs="Arial"/>
          <w:i/>
        </w:rPr>
        <w:t xml:space="preserve">2. </w:t>
      </w:r>
      <w:r w:rsidR="00401E51" w:rsidRPr="00401E51">
        <w:rPr>
          <w:rFonts w:ascii="Palatino Linotype" w:hAnsi="Palatino Linotype" w:cs="Arial"/>
          <w:i/>
        </w:rPr>
        <w:t xml:space="preserve">El 22 de agosto de 2019, se dio respuesta vía Sistema de Acceso a la Información Mexiquense (SAIMEX) a la solicitud, sin embargo, el sujeto obligado, envía declaratoria de inexistencia de la información2016, 2017 y 2018 </w:t>
      </w:r>
      <w:r w:rsidR="00401E51" w:rsidRPr="00401E51">
        <w:rPr>
          <w:rFonts w:ascii="Palatino Linotype" w:hAnsi="Palatino Linotype" w:cs="Arial"/>
          <w:b/>
          <w:i/>
          <w:u w:val="single"/>
        </w:rPr>
        <w:t>de los puntos 1, 3, 5 y 6</w:t>
      </w:r>
      <w:r w:rsidR="00401E51" w:rsidRPr="00401E51">
        <w:rPr>
          <w:rFonts w:ascii="Palatino Linotype" w:hAnsi="Palatino Linotype" w:cs="Arial"/>
          <w:i/>
        </w:rPr>
        <w:t xml:space="preserve"> </w:t>
      </w:r>
      <w:r w:rsidR="00401E51">
        <w:rPr>
          <w:rFonts w:ascii="Palatino Linotype" w:hAnsi="Palatino Linotype" w:cs="Arial"/>
          <w:i/>
        </w:rPr>
        <w:t>..</w:t>
      </w:r>
      <w:r w:rsidR="00401E51" w:rsidRPr="00401E51">
        <w:rPr>
          <w:rFonts w:ascii="Palatino Linotype" w:hAnsi="Palatino Linotype" w:cs="Arial"/>
          <w:i/>
        </w:rPr>
        <w:t xml:space="preserve">. </w:t>
      </w:r>
      <w:r w:rsidR="00401E51" w:rsidRPr="00401E51">
        <w:rPr>
          <w:rFonts w:ascii="Palatino Linotype" w:hAnsi="Palatino Linotype" w:cs="Arial"/>
          <w:b/>
          <w:i/>
          <w:u w:val="single"/>
        </w:rPr>
        <w:t xml:space="preserve">Del punto 4 </w:t>
      </w:r>
      <w:r w:rsidR="00401E51" w:rsidRPr="00401E51">
        <w:rPr>
          <w:rFonts w:ascii="Palatino Linotype" w:hAnsi="Palatino Linotype" w:cs="Arial"/>
          <w:i/>
        </w:rPr>
        <w:t xml:space="preserve">referente a la certificación, no </w:t>
      </w:r>
      <w:r w:rsidR="00401E51" w:rsidRPr="00401E51">
        <w:rPr>
          <w:rFonts w:ascii="Palatino Linotype" w:hAnsi="Palatino Linotype" w:cs="Arial"/>
          <w:i/>
          <w:u w:val="single"/>
        </w:rPr>
        <w:t>se envía la información completa</w:t>
      </w:r>
      <w:r w:rsidR="00401E51" w:rsidRPr="00401E51">
        <w:rPr>
          <w:rFonts w:ascii="Palatino Linotype" w:hAnsi="Palatino Linotype" w:cs="Arial"/>
          <w:i/>
        </w:rPr>
        <w:t xml:space="preserve">. </w:t>
      </w:r>
      <w:r w:rsidR="00401E51" w:rsidRPr="00401E51">
        <w:rPr>
          <w:rFonts w:ascii="Palatino Linotype" w:hAnsi="Palatino Linotype" w:cs="Arial"/>
          <w:b/>
          <w:i/>
          <w:u w:val="single"/>
        </w:rPr>
        <w:t>Respecto del punto número 7</w:t>
      </w:r>
      <w:r w:rsidR="00401E51" w:rsidRPr="00401E51">
        <w:rPr>
          <w:rFonts w:ascii="Palatino Linotype" w:hAnsi="Palatino Linotype" w:cs="Arial"/>
          <w:i/>
        </w:rPr>
        <w:t xml:space="preserve"> en el que se solicitaron los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401E51">
        <w:rPr>
          <w:rFonts w:ascii="Palatino Linotype" w:hAnsi="Palatino Linotype" w:cs="Arial"/>
          <w:i/>
        </w:rPr>
        <w:t>..</w:t>
      </w:r>
      <w:r w:rsidR="00401E51" w:rsidRPr="00401E51">
        <w:rPr>
          <w:rFonts w:ascii="Palatino Linotype" w:hAnsi="Palatino Linotype" w:cs="Arial"/>
          <w:i/>
        </w:rPr>
        <w:t>.</w:t>
      </w:r>
      <w:r w:rsidRPr="00E94E79">
        <w:rPr>
          <w:rFonts w:ascii="Palatino Linotype" w:hAnsi="Palatino Linotype" w:cs="Arial"/>
        </w:rPr>
        <w:t xml:space="preserve">, precisamente hace notar </w:t>
      </w:r>
      <w:r>
        <w:rPr>
          <w:rFonts w:ascii="Palatino Linotype" w:hAnsi="Palatino Linotype" w:cs="Arial"/>
        </w:rPr>
        <w:t>que excluye de forma intencional y</w:t>
      </w:r>
      <w:r w:rsidR="00401E51">
        <w:rPr>
          <w:rFonts w:ascii="Palatino Linotype" w:hAnsi="Palatino Linotype" w:cs="Arial"/>
        </w:rPr>
        <w:t xml:space="preserve"> con conocimiento el punto </w:t>
      </w:r>
      <w:r>
        <w:rPr>
          <w:rFonts w:ascii="Palatino Linotype" w:hAnsi="Palatino Linotype" w:cs="Arial"/>
        </w:rPr>
        <w:t>2,</w:t>
      </w:r>
      <w:r w:rsidR="00401E51">
        <w:rPr>
          <w:rFonts w:ascii="Palatino Linotype" w:hAnsi="Palatino Linotype" w:cs="Arial"/>
        </w:rPr>
        <w:t xml:space="preserve"> enlistado</w:t>
      </w:r>
      <w:r>
        <w:rPr>
          <w:rFonts w:ascii="Palatino Linotype" w:hAnsi="Palatino Linotype" w:cs="Arial"/>
        </w:rPr>
        <w:t xml:space="preserve"> en su solicitud de información. </w:t>
      </w:r>
    </w:p>
    <w:p w:rsidR="000A2F66" w:rsidRPr="00E94E79" w:rsidRDefault="000A2F66" w:rsidP="000A2F66">
      <w:pPr>
        <w:tabs>
          <w:tab w:val="left" w:pos="7938"/>
        </w:tabs>
        <w:spacing w:line="360" w:lineRule="auto"/>
        <w:jc w:val="both"/>
        <w:rPr>
          <w:rFonts w:ascii="Palatino Linotype" w:eastAsia="Arial Unicode MS" w:hAnsi="Palatino Linotype" w:cs="Arial"/>
        </w:rPr>
      </w:pPr>
    </w:p>
    <w:p w:rsidR="000A2F66" w:rsidRPr="00C75691" w:rsidRDefault="000A2F66" w:rsidP="000A2F66">
      <w:pPr>
        <w:spacing w:line="360" w:lineRule="auto"/>
        <w:ind w:right="49"/>
        <w:jc w:val="both"/>
        <w:rPr>
          <w:rFonts w:ascii="Palatino Linotype" w:hAnsi="Palatino Linotype" w:cs="Arial"/>
        </w:rPr>
      </w:pPr>
      <w:r>
        <w:rPr>
          <w:rFonts w:ascii="Palatino Linotype" w:hAnsi="Palatino Linotype" w:cs="Arial"/>
        </w:rPr>
        <w:t xml:space="preserve">En efecto el recurrente no hizo manifestación alguna que haga caer en la cuenta que es su deseo inconformarse por la contestación dada respecto de la información solicitada e identificada </w:t>
      </w:r>
      <w:r w:rsidRPr="003C2CC3">
        <w:rPr>
          <w:rFonts w:ascii="Palatino Linotype" w:hAnsi="Palatino Linotype" w:cs="Arial"/>
        </w:rPr>
        <w:t xml:space="preserve">con </w:t>
      </w:r>
      <w:r w:rsidR="00A57A4B">
        <w:rPr>
          <w:rFonts w:ascii="Palatino Linotype" w:hAnsi="Palatino Linotype" w:cs="Arial"/>
        </w:rPr>
        <w:t>el</w:t>
      </w:r>
      <w:r w:rsidRPr="003C2CC3">
        <w:rPr>
          <w:rFonts w:ascii="Palatino Linotype" w:hAnsi="Palatino Linotype" w:cs="Arial"/>
        </w:rPr>
        <w:t xml:space="preserve"> número 2,</w:t>
      </w:r>
      <w:r w:rsidR="00A57A4B">
        <w:rPr>
          <w:rFonts w:ascii="Palatino Linotype" w:hAnsi="Palatino Linotype" w:cs="Arial"/>
        </w:rPr>
        <w:t xml:space="preserve"> anteriormente detallada</w:t>
      </w:r>
      <w:r>
        <w:rPr>
          <w:rFonts w:ascii="Palatino Linotype" w:hAnsi="Palatino Linotype" w:cs="Arial"/>
        </w:rPr>
        <w:t xml:space="preserve">, estamos pues, ante </w:t>
      </w:r>
      <w:r w:rsidRPr="00C75691">
        <w:rPr>
          <w:rFonts w:ascii="Palatino Linotype" w:hAnsi="Palatino Linotype" w:cs="Arial"/>
        </w:rPr>
        <w:t xml:space="preserve">un acto consentido, podemos apreciar que el recurrente de forma muy clara hace referencia a que </w:t>
      </w:r>
      <w:r>
        <w:rPr>
          <w:rFonts w:ascii="Palatino Linotype" w:hAnsi="Palatino Linotype" w:cs="Arial"/>
        </w:rPr>
        <w:t>“…</w:t>
      </w:r>
      <w:r w:rsidR="00A57A4B" w:rsidRPr="00A57A4B">
        <w:rPr>
          <w:rFonts w:ascii="Palatino Linotype" w:hAnsi="Palatino Linotype" w:cs="Arial"/>
          <w:i/>
        </w:rPr>
        <w:t>Por lo anterior, me permito solicitar el presente recurso de revisión, a fin de que se me envíe la información faltante</w:t>
      </w:r>
      <w:r w:rsidRPr="00C75691">
        <w:rPr>
          <w:rFonts w:ascii="Palatino Linotype" w:hAnsi="Palatino Linotype" w:cs="Arial"/>
          <w:i/>
        </w:rPr>
        <w:t>…</w:t>
      </w:r>
      <w:r w:rsidRPr="00C75691">
        <w:rPr>
          <w:rFonts w:ascii="Palatino Linotype" w:hAnsi="Palatino Linotype" w:cs="Arial"/>
        </w:rPr>
        <w:t>” (sic)</w:t>
      </w:r>
      <w:r>
        <w:rPr>
          <w:rFonts w:ascii="Palatino Linotype" w:hAnsi="Palatino Linotype" w:cs="Arial"/>
        </w:rPr>
        <w:t>, cuando el recurrente dice: “…</w:t>
      </w:r>
      <w:r w:rsidRPr="001F1191">
        <w:rPr>
          <w:rFonts w:ascii="Palatino Linotype" w:hAnsi="Palatino Linotype" w:cs="Arial"/>
          <w:i/>
        </w:rPr>
        <w:t>esta no se encuentra completa</w:t>
      </w:r>
      <w:r>
        <w:rPr>
          <w:rFonts w:ascii="Palatino Linotype" w:hAnsi="Palatino Linotype" w:cs="Arial"/>
        </w:rPr>
        <w:t>…” (sic), hace referencia a que la respuesta dada por el sujeto obligado carece en parte de algún punto de los solicitados, pero otra parte si se considera colmada.</w:t>
      </w:r>
    </w:p>
    <w:p w:rsidR="000A2F66" w:rsidRPr="006F72E3" w:rsidRDefault="000A2F66" w:rsidP="000A2F66">
      <w:pPr>
        <w:spacing w:line="360" w:lineRule="auto"/>
        <w:jc w:val="both"/>
        <w:rPr>
          <w:rFonts w:ascii="Palatino Linotype" w:hAnsi="Palatino Linotype" w:cs="Arial"/>
        </w:rPr>
      </w:pPr>
      <w:r>
        <w:rPr>
          <w:rFonts w:ascii="Palatino Linotype" w:hAnsi="Palatino Linotype" w:cs="Arial"/>
        </w:rPr>
        <w:lastRenderedPageBreak/>
        <w:t>Luego entonces, s</w:t>
      </w:r>
      <w:r w:rsidRPr="006F72E3">
        <w:rPr>
          <w:rFonts w:ascii="Palatino Linotype" w:hAnsi="Palatino Linotype" w:cs="Arial"/>
        </w:rPr>
        <w:t>e advierte la existencia de un acto consentido en la falta de impugnación de la información contenida en respuesta</w:t>
      </w:r>
      <w:r>
        <w:rPr>
          <w:rFonts w:ascii="Palatino Linotype" w:hAnsi="Palatino Linotype" w:cs="Arial"/>
        </w:rPr>
        <w:t xml:space="preserve"> respecto de los puntos petitorios identificados con </w:t>
      </w:r>
      <w:r w:rsidR="00A57A4B">
        <w:rPr>
          <w:rFonts w:ascii="Palatino Linotype" w:hAnsi="Palatino Linotype" w:cs="Arial"/>
        </w:rPr>
        <w:t>el</w:t>
      </w:r>
      <w:r>
        <w:rPr>
          <w:rFonts w:ascii="Palatino Linotype" w:hAnsi="Palatino Linotype" w:cs="Arial"/>
        </w:rPr>
        <w:t xml:space="preserve"> número</w:t>
      </w:r>
      <w:r w:rsidRPr="003C2CC3">
        <w:rPr>
          <w:rFonts w:ascii="Palatino Linotype" w:hAnsi="Palatino Linotype" w:cs="Arial"/>
        </w:rPr>
        <w:t xml:space="preserve"> 4,</w:t>
      </w:r>
      <w:r>
        <w:rPr>
          <w:rFonts w:ascii="Palatino Linotype" w:hAnsi="Palatino Linotype" w:cs="Arial"/>
        </w:rPr>
        <w:t xml:space="preserve"> el</w:t>
      </w:r>
      <w:r w:rsidRPr="006F72E3">
        <w:rPr>
          <w:rFonts w:ascii="Palatino Linotype" w:hAnsi="Palatino Linotype" w:cs="Arial"/>
        </w:rPr>
        <w:t xml:space="preserve"> recurrente no aduce cuestiones como que no se remitió dato alguno, o que era ilegible o que simplemente no abriera </w:t>
      </w:r>
      <w:r>
        <w:rPr>
          <w:rFonts w:ascii="Palatino Linotype" w:hAnsi="Palatino Linotype" w:cs="Arial"/>
        </w:rPr>
        <w:t>determinado</w:t>
      </w:r>
      <w:r w:rsidRPr="006F72E3">
        <w:rPr>
          <w:rFonts w:ascii="Palatino Linotype" w:hAnsi="Palatino Linotype" w:cs="Arial"/>
        </w:rPr>
        <w:t xml:space="preserve"> archivo informático, no, en ello no repara ni se advierte de la lectura del texto impugnatorio cuestión de tal índole, lo que se constituye como un acto consentido propiamente dicho, porque la materia de la información solicitada fue satisfecha y</w:t>
      </w:r>
      <w:r>
        <w:rPr>
          <w:rFonts w:ascii="Palatino Linotype" w:hAnsi="Palatino Linotype" w:cs="Arial"/>
        </w:rPr>
        <w:t xml:space="preserve"> por ende </w:t>
      </w:r>
      <w:r w:rsidRPr="006F72E3">
        <w:rPr>
          <w:rFonts w:ascii="Palatino Linotype" w:hAnsi="Palatino Linotype" w:cs="Arial"/>
        </w:rPr>
        <w:t>no recurrida.</w:t>
      </w:r>
    </w:p>
    <w:p w:rsidR="000A2F66" w:rsidRPr="006F72E3" w:rsidRDefault="000A2F66" w:rsidP="000A2F66">
      <w:pPr>
        <w:autoSpaceDE w:val="0"/>
        <w:autoSpaceDN w:val="0"/>
        <w:adjustRightInd w:val="0"/>
        <w:spacing w:line="360" w:lineRule="auto"/>
        <w:jc w:val="both"/>
        <w:rPr>
          <w:rFonts w:ascii="Palatino Linotype" w:hAnsi="Palatino Linotype" w:cs="Arial"/>
        </w:rPr>
      </w:pPr>
    </w:p>
    <w:p w:rsidR="000A2F66" w:rsidRDefault="000A2F66" w:rsidP="000A2F66">
      <w:pPr>
        <w:autoSpaceDE w:val="0"/>
        <w:autoSpaceDN w:val="0"/>
        <w:adjustRightInd w:val="0"/>
        <w:spacing w:line="360" w:lineRule="auto"/>
        <w:jc w:val="both"/>
        <w:rPr>
          <w:rFonts w:ascii="Palatino Linotype" w:hAnsi="Palatino Linotype" w:cs="Arial"/>
        </w:rPr>
      </w:pPr>
      <w:r w:rsidRPr="006F72E3">
        <w:rPr>
          <w:rFonts w:ascii="Palatino Linotype" w:hAnsi="Palatino Linotype" w:cs="Arial"/>
        </w:rPr>
        <w:t xml:space="preserve">Es necesario decir que estamos ante </w:t>
      </w:r>
      <w:r>
        <w:rPr>
          <w:rFonts w:ascii="Palatino Linotype" w:hAnsi="Palatino Linotype" w:cs="Arial"/>
        </w:rPr>
        <w:t xml:space="preserve">la presencia de </w:t>
      </w:r>
      <w:r w:rsidRPr="006F72E3">
        <w:rPr>
          <w:rFonts w:ascii="Palatino Linotype" w:hAnsi="Palatino Linotype" w:cs="Arial"/>
        </w:rPr>
        <w:t xml:space="preserve">actos </w:t>
      </w:r>
      <w:r>
        <w:rPr>
          <w:rFonts w:ascii="Palatino Linotype" w:hAnsi="Palatino Linotype" w:cs="Arial"/>
        </w:rPr>
        <w:t xml:space="preserve">propiamente </w:t>
      </w:r>
      <w:r w:rsidRPr="006F72E3">
        <w:rPr>
          <w:rFonts w:ascii="Palatino Linotype" w:hAnsi="Palatino Linotype" w:cs="Arial"/>
        </w:rPr>
        <w:t>consentidos por haber sido satisfechos o colmados; pues no se aprecia que la contestación dada a</w:t>
      </w:r>
      <w:r>
        <w:rPr>
          <w:rFonts w:ascii="Palatino Linotype" w:hAnsi="Palatino Linotype" w:cs="Arial"/>
        </w:rPr>
        <w:t xml:space="preserve"> </w:t>
      </w:r>
      <w:r w:rsidRPr="006F72E3">
        <w:rPr>
          <w:rFonts w:ascii="Palatino Linotype" w:hAnsi="Palatino Linotype" w:cs="Arial"/>
        </w:rPr>
        <w:t>l</w:t>
      </w:r>
      <w:r>
        <w:rPr>
          <w:rFonts w:ascii="Palatino Linotype" w:hAnsi="Palatino Linotype" w:cs="Arial"/>
        </w:rPr>
        <w:t>os</w:t>
      </w:r>
      <w:r w:rsidRPr="006F72E3">
        <w:rPr>
          <w:rFonts w:ascii="Palatino Linotype" w:hAnsi="Palatino Linotype" w:cs="Arial"/>
        </w:rPr>
        <w:t xml:space="preserve"> punto</w:t>
      </w:r>
      <w:r>
        <w:rPr>
          <w:rFonts w:ascii="Palatino Linotype" w:hAnsi="Palatino Linotype" w:cs="Arial"/>
        </w:rPr>
        <w:t>s</w:t>
      </w:r>
      <w:r w:rsidRPr="006F72E3">
        <w:rPr>
          <w:rFonts w:ascii="Palatino Linotype" w:hAnsi="Palatino Linotype" w:cs="Arial"/>
        </w:rPr>
        <w:t xml:space="preserve"> de mérito del texto petitorio, le causen molestia al particular, y es que basta</w:t>
      </w:r>
      <w:r>
        <w:rPr>
          <w:rFonts w:ascii="Palatino Linotype" w:hAnsi="Palatino Linotype" w:cs="Arial"/>
        </w:rPr>
        <w:t>ba</w:t>
      </w:r>
      <w:r w:rsidRPr="006F72E3">
        <w:rPr>
          <w:rFonts w:ascii="Palatino Linotype" w:hAnsi="Palatino Linotype" w:cs="Arial"/>
        </w:rPr>
        <w:t xml:space="preserve"> que </w:t>
      </w:r>
      <w:r>
        <w:rPr>
          <w:rFonts w:ascii="Palatino Linotype" w:hAnsi="Palatino Linotype" w:cs="Arial"/>
        </w:rPr>
        <w:t>e</w:t>
      </w:r>
      <w:r w:rsidRPr="006F72E3">
        <w:rPr>
          <w:rFonts w:ascii="Palatino Linotype" w:hAnsi="Palatino Linotype" w:cs="Arial"/>
        </w:rPr>
        <w:t>l entonces peticionari</w:t>
      </w:r>
      <w:r>
        <w:rPr>
          <w:rFonts w:ascii="Palatino Linotype" w:hAnsi="Palatino Linotype" w:cs="Arial"/>
        </w:rPr>
        <w:t>o</w:t>
      </w:r>
      <w:r w:rsidRPr="006F72E3">
        <w:rPr>
          <w:rFonts w:ascii="Palatino Linotype" w:hAnsi="Palatino Linotype" w:cs="Arial"/>
        </w:rPr>
        <w:t xml:space="preserve"> se inconformase de </w:t>
      </w:r>
      <w:r>
        <w:rPr>
          <w:rFonts w:ascii="Palatino Linotype" w:hAnsi="Palatino Linotype" w:cs="Arial"/>
        </w:rPr>
        <w:t xml:space="preserve">que no se le entregó la información pedida en los puntos petitorios identificados con los números 1, </w:t>
      </w:r>
      <w:r w:rsidRPr="003C2CC3">
        <w:rPr>
          <w:rFonts w:ascii="Palatino Linotype" w:hAnsi="Palatino Linotype" w:cs="Arial"/>
        </w:rPr>
        <w:t>2, 4, 5 y 6</w:t>
      </w:r>
      <w:r>
        <w:rPr>
          <w:rFonts w:ascii="Palatino Linotype" w:hAnsi="Palatino Linotype" w:cs="Arial"/>
        </w:rPr>
        <w:t xml:space="preserve"> </w:t>
      </w:r>
      <w:r w:rsidRPr="00015BFC">
        <w:rPr>
          <w:rFonts w:ascii="Palatino Linotype" w:hAnsi="Palatino Linotype" w:cs="Arial"/>
        </w:rPr>
        <w:t>o que no era la que pidió, para que este Órgano resolutor advirtiera que es su voluntad y único deseo el combatir aquellos puntos, es decir, no podemos inferir a partir de una no impugnación que una inconformidad es positiva u objetiva o que sí existió, pues</w:t>
      </w:r>
      <w:r w:rsidRPr="006F72E3">
        <w:rPr>
          <w:rFonts w:ascii="Palatino Linotype" w:hAnsi="Palatino Linotype" w:cs="Arial"/>
        </w:rPr>
        <w:t xml:space="preserve"> se parte de la idea que una premisa constituida para advertir circunstancias tangibles u observables han de hacer notar la existencia ya sea de una consciencia volitiva (concreta)</w:t>
      </w:r>
      <w:r>
        <w:rPr>
          <w:rFonts w:ascii="Palatino Linotype" w:hAnsi="Palatino Linotype" w:cs="Arial"/>
        </w:rPr>
        <w:t xml:space="preserve"> o de una cosa cierta.</w:t>
      </w:r>
    </w:p>
    <w:p w:rsidR="000A2F66" w:rsidRDefault="000A2F66" w:rsidP="000A2F66">
      <w:pPr>
        <w:autoSpaceDE w:val="0"/>
        <w:autoSpaceDN w:val="0"/>
        <w:adjustRightInd w:val="0"/>
        <w:spacing w:line="360" w:lineRule="auto"/>
        <w:jc w:val="both"/>
        <w:rPr>
          <w:rFonts w:ascii="Palatino Linotype" w:hAnsi="Palatino Linotype" w:cs="Arial"/>
        </w:rPr>
      </w:pPr>
    </w:p>
    <w:p w:rsidR="000A2F66" w:rsidRPr="006F72E3" w:rsidRDefault="000A2F66" w:rsidP="000A2F66">
      <w:pPr>
        <w:autoSpaceDE w:val="0"/>
        <w:autoSpaceDN w:val="0"/>
        <w:adjustRightInd w:val="0"/>
        <w:spacing w:line="360" w:lineRule="auto"/>
        <w:jc w:val="both"/>
        <w:rPr>
          <w:rFonts w:ascii="Palatino Linotype" w:hAnsi="Palatino Linotype" w:cs="Arial"/>
        </w:rPr>
      </w:pPr>
      <w:r w:rsidRPr="00524903">
        <w:rPr>
          <w:rFonts w:ascii="Palatino Linotype" w:hAnsi="Palatino Linotype" w:cs="Arial"/>
        </w:rPr>
        <w:t>Por el contrario cuando el recurrente emplea aforismos para impugnar la respuesta, se debe abocar a los puntos que combate cuando del propio análisis del resolutor o del dicho del accionante, o ambos, se desprende que están</w:t>
      </w:r>
      <w:r w:rsidRPr="006F72E3">
        <w:rPr>
          <w:rFonts w:ascii="Palatino Linotype" w:hAnsi="Palatino Linotype" w:cs="Arial"/>
        </w:rPr>
        <w:t xml:space="preserve"> colmados los puntos que se solicitaron, que se atendieron y que no se debaten. Pues de forma apodíctica ha sido vertida la voluntad de</w:t>
      </w:r>
      <w:r>
        <w:rPr>
          <w:rFonts w:ascii="Palatino Linotype" w:hAnsi="Palatino Linotype" w:cs="Arial"/>
        </w:rPr>
        <w:t>l</w:t>
      </w:r>
      <w:r w:rsidRPr="006F72E3">
        <w:rPr>
          <w:rFonts w:ascii="Palatino Linotype" w:hAnsi="Palatino Linotype" w:cs="Arial"/>
        </w:rPr>
        <w:t xml:space="preserve"> recurrente de forma expresa en impugnar sól</w:t>
      </w:r>
      <w:r>
        <w:rPr>
          <w:rFonts w:ascii="Palatino Linotype" w:hAnsi="Palatino Linotype" w:cs="Arial"/>
        </w:rPr>
        <w:t>o</w:t>
      </w:r>
      <w:r w:rsidRPr="006F72E3">
        <w:rPr>
          <w:rFonts w:ascii="Palatino Linotype" w:hAnsi="Palatino Linotype" w:cs="Arial"/>
        </w:rPr>
        <w:t xml:space="preserve"> aquel</w:t>
      </w:r>
      <w:r>
        <w:rPr>
          <w:rFonts w:ascii="Palatino Linotype" w:hAnsi="Palatino Linotype" w:cs="Arial"/>
        </w:rPr>
        <w:t xml:space="preserve">los </w:t>
      </w:r>
      <w:r w:rsidRPr="006F72E3">
        <w:rPr>
          <w:rFonts w:ascii="Palatino Linotype" w:hAnsi="Palatino Linotype" w:cs="Arial"/>
        </w:rPr>
        <w:t>punto</w:t>
      </w:r>
      <w:r>
        <w:rPr>
          <w:rFonts w:ascii="Palatino Linotype" w:hAnsi="Palatino Linotype" w:cs="Arial"/>
        </w:rPr>
        <w:t>s</w:t>
      </w:r>
      <w:r w:rsidRPr="006F72E3">
        <w:rPr>
          <w:rFonts w:ascii="Palatino Linotype" w:hAnsi="Palatino Linotype" w:cs="Arial"/>
        </w:rPr>
        <w:t xml:space="preserve"> que visible</w:t>
      </w:r>
      <w:r>
        <w:rPr>
          <w:rFonts w:ascii="Palatino Linotype" w:hAnsi="Palatino Linotype" w:cs="Arial"/>
        </w:rPr>
        <w:t>mente y materialmente le afectaron en su esfera jurídica y que por ende se aprecia en</w:t>
      </w:r>
      <w:r w:rsidRPr="006F72E3">
        <w:rPr>
          <w:rFonts w:ascii="Palatino Linotype" w:hAnsi="Palatino Linotype" w:cs="Arial"/>
        </w:rPr>
        <w:t xml:space="preserve"> su texto agravioso.</w:t>
      </w:r>
    </w:p>
    <w:p w:rsidR="000A2F66" w:rsidRDefault="000A2F66" w:rsidP="000A2F66">
      <w:pPr>
        <w:autoSpaceDE w:val="0"/>
        <w:autoSpaceDN w:val="0"/>
        <w:adjustRightInd w:val="0"/>
        <w:spacing w:line="360" w:lineRule="auto"/>
        <w:jc w:val="both"/>
        <w:rPr>
          <w:rFonts w:ascii="Palatino Linotype" w:hAnsi="Palatino Linotype" w:cs="Arial"/>
        </w:rPr>
      </w:pPr>
    </w:p>
    <w:p w:rsidR="000A2F66" w:rsidRDefault="000A2F66" w:rsidP="000A2F66">
      <w:p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El </w:t>
      </w:r>
      <w:r w:rsidRPr="006F72E3">
        <w:rPr>
          <w:rFonts w:ascii="Palatino Linotype" w:hAnsi="Palatino Linotype" w:cs="Arial"/>
        </w:rPr>
        <w:t>acto consentido [propiamente dicho],</w:t>
      </w:r>
      <w:r>
        <w:rPr>
          <w:rFonts w:ascii="Palatino Linotype" w:hAnsi="Palatino Linotype" w:cs="Arial"/>
        </w:rPr>
        <w:t xml:space="preserve"> se aprecia en el presente asunto,</w:t>
      </w:r>
      <w:r w:rsidRPr="006F72E3">
        <w:rPr>
          <w:rFonts w:ascii="Palatino Linotype" w:hAnsi="Palatino Linotype" w:cs="Arial"/>
        </w:rPr>
        <w:t xml:space="preserve"> pues de forma expresa </w:t>
      </w:r>
      <w:r>
        <w:rPr>
          <w:rFonts w:ascii="Palatino Linotype" w:hAnsi="Palatino Linotype" w:cs="Arial"/>
        </w:rPr>
        <w:t>e</w:t>
      </w:r>
      <w:r w:rsidRPr="006F72E3">
        <w:rPr>
          <w:rFonts w:ascii="Palatino Linotype" w:hAnsi="Palatino Linotype" w:cs="Arial"/>
        </w:rPr>
        <w:t>l recurrente ha de aceptar de forma positiva, tangible y real, que la información proporcionada por el sujeto obligado</w:t>
      </w:r>
      <w:r w:rsidR="006E30F7">
        <w:rPr>
          <w:rFonts w:ascii="Palatino Linotype" w:hAnsi="Palatino Linotype" w:cs="Arial"/>
        </w:rPr>
        <w:t xml:space="preserve"> respecto de</w:t>
      </w:r>
      <w:r>
        <w:rPr>
          <w:rFonts w:ascii="Palatino Linotype" w:hAnsi="Palatino Linotype" w:cs="Arial"/>
        </w:rPr>
        <w:t>l</w:t>
      </w:r>
      <w:r w:rsidR="006E30F7">
        <w:rPr>
          <w:rFonts w:ascii="Palatino Linotype" w:hAnsi="Palatino Linotype" w:cs="Arial"/>
        </w:rPr>
        <w:t xml:space="preserve"> </w:t>
      </w:r>
      <w:r>
        <w:rPr>
          <w:rFonts w:ascii="Palatino Linotype" w:hAnsi="Palatino Linotype" w:cs="Arial"/>
        </w:rPr>
        <w:t xml:space="preserve">punto </w:t>
      </w:r>
      <w:r w:rsidRPr="003C2CC3">
        <w:rPr>
          <w:rFonts w:ascii="Palatino Linotype" w:hAnsi="Palatino Linotype" w:cs="Arial"/>
        </w:rPr>
        <w:t xml:space="preserve">2, </w:t>
      </w:r>
      <w:r w:rsidRPr="006F72E3">
        <w:rPr>
          <w:rFonts w:ascii="Palatino Linotype" w:hAnsi="Palatino Linotype" w:cs="Arial"/>
        </w:rPr>
        <w:t xml:space="preserve">colma su solicitud, pues no es necesario (al no establecerse en norma alguna), que se deba decir por parte de la recurrente (ya sea de forma expresa o tácita) </w:t>
      </w:r>
      <w:r w:rsidRPr="00B4022F">
        <w:rPr>
          <w:rFonts w:ascii="Palatino Linotype" w:hAnsi="Palatino Linotype" w:cs="Arial"/>
          <w:b/>
          <w:u w:val="single"/>
        </w:rPr>
        <w:t>que no desea impugnar la contestación</w:t>
      </w:r>
      <w:r w:rsidRPr="006F72E3">
        <w:rPr>
          <w:rFonts w:ascii="Palatino Linotype" w:hAnsi="Palatino Linotype" w:cs="Arial"/>
        </w:rPr>
        <w:t xml:space="preserve">, máxime que le fue respondida en los términos pedidos, en otras palabras, el particular tiene la gnosis de que no desea impugnar lo que ya le remitieron o no le causa molestia, y por ende se configura un acto consentido relativo a lo solicitado en </w:t>
      </w:r>
      <w:r>
        <w:rPr>
          <w:rFonts w:ascii="Palatino Linotype" w:hAnsi="Palatino Linotype" w:cs="Arial"/>
        </w:rPr>
        <w:t>e</w:t>
      </w:r>
      <w:r w:rsidRPr="006F72E3">
        <w:rPr>
          <w:rFonts w:ascii="Palatino Linotype" w:hAnsi="Palatino Linotype" w:cs="Arial"/>
        </w:rPr>
        <w:t>l punto antes señalado</w:t>
      </w:r>
      <w:r>
        <w:rPr>
          <w:rFonts w:ascii="Palatino Linotype" w:hAnsi="Palatino Linotype" w:cs="Arial"/>
        </w:rPr>
        <w:t xml:space="preserve">. </w:t>
      </w:r>
    </w:p>
    <w:p w:rsidR="000A2F66" w:rsidRDefault="000A2F66" w:rsidP="000A2F66">
      <w:pPr>
        <w:autoSpaceDE w:val="0"/>
        <w:autoSpaceDN w:val="0"/>
        <w:adjustRightInd w:val="0"/>
        <w:spacing w:line="360" w:lineRule="auto"/>
        <w:jc w:val="both"/>
        <w:rPr>
          <w:rFonts w:ascii="Palatino Linotype" w:hAnsi="Palatino Linotype" w:cs="Arial"/>
        </w:rPr>
      </w:pPr>
    </w:p>
    <w:p w:rsidR="000A2F66" w:rsidRDefault="000A2F66" w:rsidP="000A2F66">
      <w:pPr>
        <w:autoSpaceDE w:val="0"/>
        <w:autoSpaceDN w:val="0"/>
        <w:adjustRightInd w:val="0"/>
        <w:spacing w:line="360" w:lineRule="auto"/>
        <w:jc w:val="both"/>
        <w:rPr>
          <w:rFonts w:ascii="Palatino Linotype" w:hAnsi="Palatino Linotype"/>
          <w:color w:val="000000"/>
        </w:rPr>
      </w:pPr>
      <w:r>
        <w:rPr>
          <w:rFonts w:ascii="Palatino Linotype" w:hAnsi="Palatino Linotype" w:cs="Arial"/>
        </w:rPr>
        <w:t>S</w:t>
      </w:r>
      <w:r w:rsidRPr="006F72E3">
        <w:rPr>
          <w:rFonts w:ascii="Palatino Linotype" w:hAnsi="Palatino Linotype" w:cs="Arial"/>
        </w:rPr>
        <w:t xml:space="preserve">e afirma que es un acto consentido, porque </w:t>
      </w:r>
      <w:r>
        <w:rPr>
          <w:rFonts w:ascii="Palatino Linotype" w:hAnsi="Palatino Linotype" w:cs="Arial"/>
        </w:rPr>
        <w:t>e</w:t>
      </w:r>
      <w:r w:rsidRPr="006F72E3">
        <w:rPr>
          <w:rFonts w:ascii="Palatino Linotype" w:hAnsi="Palatino Linotype" w:cs="Arial"/>
        </w:rPr>
        <w:t xml:space="preserve">l hoy recurrente habría tenido la libertad </w:t>
      </w:r>
      <w:r w:rsidRPr="00C66244">
        <w:rPr>
          <w:rFonts w:ascii="Palatino Linotype" w:hAnsi="Palatino Linotype" w:cs="Arial"/>
          <w:b/>
          <w:u w:val="single"/>
        </w:rPr>
        <w:t>en su momento procesal oportuno</w:t>
      </w:r>
      <w:r w:rsidRPr="006F72E3">
        <w:rPr>
          <w:rFonts w:ascii="Palatino Linotype" w:hAnsi="Palatino Linotype" w:cs="Arial"/>
        </w:rPr>
        <w:t xml:space="preserve"> de impugnar lo contestado, al evocar silogismos que denotaran su agravio ante la respuesta, sin embargo, ha de haber hecho lo contrario, de sus premisas excluye de forma intencional y con conocimiento de causa la información pedida </w:t>
      </w:r>
      <w:r w:rsidRPr="00BA2582">
        <w:rPr>
          <w:rFonts w:ascii="Palatino Linotype" w:hAnsi="Palatino Linotype" w:cs="Arial"/>
        </w:rPr>
        <w:t>respecto de</w:t>
      </w:r>
      <w:r w:rsidR="006E30F7">
        <w:rPr>
          <w:rFonts w:ascii="Palatino Linotype" w:hAnsi="Palatino Linotype" w:cs="Arial"/>
        </w:rPr>
        <w:t>l</w:t>
      </w:r>
      <w:r>
        <w:rPr>
          <w:rFonts w:ascii="Palatino Linotype" w:hAnsi="Palatino Linotype" w:cs="Arial"/>
        </w:rPr>
        <w:t xml:space="preserve"> punto petitorio</w:t>
      </w:r>
      <w:r w:rsidR="006E30F7">
        <w:rPr>
          <w:rFonts w:ascii="Palatino Linotype" w:hAnsi="Palatino Linotype" w:cs="Arial"/>
        </w:rPr>
        <w:t xml:space="preserve"> identificado</w:t>
      </w:r>
      <w:r>
        <w:rPr>
          <w:rFonts w:ascii="Palatino Linotype" w:hAnsi="Palatino Linotype" w:cs="Arial"/>
        </w:rPr>
        <w:t xml:space="preserve"> con </w:t>
      </w:r>
      <w:r w:rsidR="006E30F7">
        <w:rPr>
          <w:rFonts w:ascii="Palatino Linotype" w:hAnsi="Palatino Linotype" w:cs="Arial"/>
        </w:rPr>
        <w:t>el número</w:t>
      </w:r>
      <w:r>
        <w:rPr>
          <w:rFonts w:ascii="Palatino Linotype" w:hAnsi="Palatino Linotype" w:cs="Arial"/>
        </w:rPr>
        <w:t xml:space="preserve"> </w:t>
      </w:r>
      <w:r w:rsidR="006E30F7">
        <w:rPr>
          <w:rFonts w:ascii="Palatino Linotype" w:hAnsi="Palatino Linotype" w:cs="Arial"/>
        </w:rPr>
        <w:t>2</w:t>
      </w:r>
      <w:r>
        <w:rPr>
          <w:rFonts w:ascii="Palatino Linotype" w:hAnsi="Palatino Linotype" w:cs="Arial"/>
        </w:rPr>
        <w:t>;</w:t>
      </w:r>
      <w:r w:rsidRPr="006F72E3">
        <w:rPr>
          <w:rFonts w:ascii="Palatino Linotype" w:hAnsi="Palatino Linotype" w:cs="Arial"/>
        </w:rPr>
        <w:t xml:space="preserve"> al no emitir pronunciamiento alguno, </w:t>
      </w:r>
      <w:r>
        <w:rPr>
          <w:rFonts w:ascii="Palatino Linotype" w:hAnsi="Palatino Linotype" w:cs="Arial"/>
        </w:rPr>
        <w:t xml:space="preserve">el recurrente ha de </w:t>
      </w:r>
      <w:r w:rsidRPr="006F72E3">
        <w:rPr>
          <w:rFonts w:ascii="Palatino Linotype" w:hAnsi="Palatino Linotype" w:cs="Arial"/>
        </w:rPr>
        <w:t xml:space="preserve">expresarse de tal suerte que es indubitable e indefectible, su puntualizada intención volitiva de no impugnar </w:t>
      </w:r>
      <w:r w:rsidRPr="00860BE6">
        <w:rPr>
          <w:rFonts w:ascii="Palatino Linotype" w:hAnsi="Palatino Linotype" w:cs="Arial"/>
        </w:rPr>
        <w:t>tal</w:t>
      </w:r>
      <w:r w:rsidR="006E30F7">
        <w:rPr>
          <w:rFonts w:ascii="Palatino Linotype" w:hAnsi="Palatino Linotype" w:cs="Arial"/>
        </w:rPr>
        <w:t xml:space="preserve"> rubro</w:t>
      </w:r>
      <w:r w:rsidRPr="006F72E3">
        <w:rPr>
          <w:rFonts w:ascii="Palatino Linotype" w:hAnsi="Palatino Linotype" w:cs="Arial"/>
        </w:rPr>
        <w:t xml:space="preserve">; es positiva tal afirmación cuya trascendencia afecte la presente resolución porque no debe dejarse de lado el análisis de cada punto controvertido expuesto en el recurso de revisión, por lo que una vez expuesto lo anterior, se colige que </w:t>
      </w:r>
      <w:r>
        <w:rPr>
          <w:rFonts w:ascii="Palatino Linotype" w:hAnsi="Palatino Linotype" w:cs="Arial"/>
        </w:rPr>
        <w:t>e</w:t>
      </w:r>
      <w:r w:rsidRPr="006F72E3">
        <w:rPr>
          <w:rFonts w:ascii="Palatino Linotype" w:hAnsi="Palatino Linotype" w:cs="Arial"/>
        </w:rPr>
        <w:t>l recurrente consien</w:t>
      </w:r>
      <w:r>
        <w:rPr>
          <w:rFonts w:ascii="Palatino Linotype" w:hAnsi="Palatino Linotype" w:cs="Arial"/>
        </w:rPr>
        <w:t xml:space="preserve">te la </w:t>
      </w:r>
      <w:r w:rsidRPr="00D70638">
        <w:rPr>
          <w:rFonts w:ascii="Palatino Linotype" w:hAnsi="Palatino Linotype" w:cs="Arial"/>
        </w:rPr>
        <w:t>entrega de la información del referido puntos 2, pues como se repite, de forma muy clara impugna: “…</w:t>
      </w:r>
      <w:r w:rsidR="006E30F7" w:rsidRPr="004704F7">
        <w:rPr>
          <w:rFonts w:ascii="Palatino Linotype" w:hAnsi="Palatino Linotype" w:cs="Arial"/>
          <w:i/>
        </w:rPr>
        <w:t xml:space="preserve">2. </w:t>
      </w:r>
      <w:r w:rsidR="006E30F7" w:rsidRPr="00401E51">
        <w:rPr>
          <w:rFonts w:ascii="Palatino Linotype" w:hAnsi="Palatino Linotype" w:cs="Arial"/>
          <w:i/>
        </w:rPr>
        <w:t xml:space="preserve">El 22 de agosto de 2019, se dio respuesta vía Sistema de Acceso a la Información Mexiquense (SAIMEX) a la solicitud, sin embargo, el sujeto obligado, envía declaratoria de inexistencia de la información2016, 2017 y 2018 </w:t>
      </w:r>
      <w:r w:rsidR="006E30F7" w:rsidRPr="00401E51">
        <w:rPr>
          <w:rFonts w:ascii="Palatino Linotype" w:hAnsi="Palatino Linotype" w:cs="Arial"/>
          <w:b/>
          <w:i/>
          <w:u w:val="single"/>
        </w:rPr>
        <w:t>de los puntos 1, 3, 5 y 6</w:t>
      </w:r>
      <w:r w:rsidR="006E30F7" w:rsidRPr="00401E51">
        <w:rPr>
          <w:rFonts w:ascii="Palatino Linotype" w:hAnsi="Palatino Linotype" w:cs="Arial"/>
          <w:i/>
        </w:rPr>
        <w:t xml:space="preserve"> </w:t>
      </w:r>
      <w:r w:rsidR="006E30F7">
        <w:rPr>
          <w:rFonts w:ascii="Palatino Linotype" w:hAnsi="Palatino Linotype" w:cs="Arial"/>
          <w:i/>
        </w:rPr>
        <w:t>..</w:t>
      </w:r>
      <w:r w:rsidR="006E30F7" w:rsidRPr="00401E51">
        <w:rPr>
          <w:rFonts w:ascii="Palatino Linotype" w:hAnsi="Palatino Linotype" w:cs="Arial"/>
          <w:i/>
        </w:rPr>
        <w:t xml:space="preserve">. </w:t>
      </w:r>
      <w:r w:rsidR="006E30F7" w:rsidRPr="00401E51">
        <w:rPr>
          <w:rFonts w:ascii="Palatino Linotype" w:hAnsi="Palatino Linotype" w:cs="Arial"/>
          <w:b/>
          <w:i/>
          <w:u w:val="single"/>
        </w:rPr>
        <w:t xml:space="preserve">Del punto 4 </w:t>
      </w:r>
      <w:r w:rsidR="006E30F7" w:rsidRPr="00401E51">
        <w:rPr>
          <w:rFonts w:ascii="Palatino Linotype" w:hAnsi="Palatino Linotype" w:cs="Arial"/>
          <w:i/>
        </w:rPr>
        <w:t xml:space="preserve">referente a la certificación, no </w:t>
      </w:r>
      <w:r w:rsidR="006E30F7" w:rsidRPr="00401E51">
        <w:rPr>
          <w:rFonts w:ascii="Palatino Linotype" w:hAnsi="Palatino Linotype" w:cs="Arial"/>
          <w:i/>
          <w:u w:val="single"/>
        </w:rPr>
        <w:t>se envía la información completa</w:t>
      </w:r>
      <w:r w:rsidR="006E30F7" w:rsidRPr="00401E51">
        <w:rPr>
          <w:rFonts w:ascii="Palatino Linotype" w:hAnsi="Palatino Linotype" w:cs="Arial"/>
          <w:i/>
        </w:rPr>
        <w:t xml:space="preserve">. </w:t>
      </w:r>
      <w:r w:rsidR="006E30F7" w:rsidRPr="00401E51">
        <w:rPr>
          <w:rFonts w:ascii="Palatino Linotype" w:hAnsi="Palatino Linotype" w:cs="Arial"/>
          <w:b/>
          <w:i/>
          <w:u w:val="single"/>
        </w:rPr>
        <w:t>Respecto del punto número 7</w:t>
      </w:r>
      <w:r w:rsidR="006E30F7" w:rsidRPr="00401E51">
        <w:rPr>
          <w:rFonts w:ascii="Palatino Linotype" w:hAnsi="Palatino Linotype" w:cs="Arial"/>
          <w:i/>
        </w:rPr>
        <w:t xml:space="preserve"> en el que se solicitaron los perfiles de puestos</w:t>
      </w:r>
      <w:r w:rsidR="006E30F7">
        <w:rPr>
          <w:rFonts w:ascii="Palatino Linotype" w:hAnsi="Palatino Linotype" w:cs="Arial"/>
          <w:i/>
        </w:rPr>
        <w:t>…</w:t>
      </w:r>
      <w:r w:rsidRPr="00D70638">
        <w:rPr>
          <w:rFonts w:ascii="Palatino Linotype" w:hAnsi="Palatino Linotype" w:cs="Arial"/>
        </w:rPr>
        <w:t>”</w:t>
      </w:r>
      <w:r w:rsidRPr="00D70638">
        <w:rPr>
          <w:rFonts w:ascii="Palatino Linotype" w:hAnsi="Palatino Linotype"/>
          <w:color w:val="000000"/>
        </w:rPr>
        <w:t>, ex</w:t>
      </w:r>
      <w:r>
        <w:rPr>
          <w:rFonts w:ascii="Palatino Linotype" w:hAnsi="Palatino Linotype"/>
          <w:color w:val="000000"/>
        </w:rPr>
        <w:t xml:space="preserve">cluyendo de forma intencional </w:t>
      </w:r>
      <w:r w:rsidR="006E30F7">
        <w:rPr>
          <w:rFonts w:ascii="Palatino Linotype" w:hAnsi="Palatino Linotype"/>
          <w:color w:val="000000"/>
        </w:rPr>
        <w:t>el</w:t>
      </w:r>
      <w:r>
        <w:rPr>
          <w:rFonts w:ascii="Palatino Linotype" w:hAnsi="Palatino Linotype"/>
          <w:color w:val="000000"/>
        </w:rPr>
        <w:t xml:space="preserve"> punto </w:t>
      </w:r>
      <w:r w:rsidRPr="00D70638">
        <w:rPr>
          <w:rFonts w:ascii="Palatino Linotype" w:hAnsi="Palatino Linotype" w:cs="Arial"/>
        </w:rPr>
        <w:t xml:space="preserve">2, </w:t>
      </w:r>
      <w:r>
        <w:rPr>
          <w:rFonts w:ascii="Palatino Linotype" w:hAnsi="Palatino Linotype"/>
          <w:color w:val="000000"/>
        </w:rPr>
        <w:t>que el sujeto obligado sí le entregó.</w:t>
      </w:r>
    </w:p>
    <w:p w:rsidR="000A2F66" w:rsidRDefault="000A2F66" w:rsidP="000A2F66">
      <w:pPr>
        <w:autoSpaceDE w:val="0"/>
        <w:autoSpaceDN w:val="0"/>
        <w:adjustRightInd w:val="0"/>
        <w:spacing w:line="360" w:lineRule="auto"/>
        <w:jc w:val="both"/>
        <w:rPr>
          <w:rFonts w:ascii="Palatino Linotype" w:hAnsi="Palatino Linotype"/>
          <w:color w:val="000000"/>
        </w:rPr>
      </w:pPr>
    </w:p>
    <w:p w:rsidR="000A2F66" w:rsidRPr="00915086" w:rsidRDefault="000A2F66" w:rsidP="000A2F66">
      <w:pPr>
        <w:autoSpaceDE w:val="0"/>
        <w:autoSpaceDN w:val="0"/>
        <w:adjustRightInd w:val="0"/>
        <w:spacing w:line="360" w:lineRule="auto"/>
        <w:jc w:val="both"/>
        <w:rPr>
          <w:rFonts w:ascii="Palatino Linotype" w:hAnsi="Palatino Linotype" w:cs="Arial"/>
          <w:lang w:eastAsia="es-MX"/>
        </w:rPr>
      </w:pPr>
      <w:r>
        <w:rPr>
          <w:rFonts w:ascii="Palatino Linotype" w:hAnsi="Palatino Linotype" w:cs="Arial"/>
        </w:rPr>
        <w:lastRenderedPageBreak/>
        <w:t xml:space="preserve">Como podemos apreciar </w:t>
      </w:r>
      <w:r w:rsidR="006E30F7">
        <w:rPr>
          <w:rFonts w:ascii="Palatino Linotype" w:hAnsi="Palatino Linotype" w:cs="Arial"/>
        </w:rPr>
        <w:t>el</w:t>
      </w:r>
      <w:r>
        <w:rPr>
          <w:rFonts w:ascii="Palatino Linotype" w:hAnsi="Palatino Linotype" w:cs="Arial"/>
        </w:rPr>
        <w:t xml:space="preserve"> punto </w:t>
      </w:r>
      <w:r w:rsidRPr="00D70638">
        <w:rPr>
          <w:rFonts w:ascii="Palatino Linotype" w:hAnsi="Palatino Linotype" w:cs="Arial"/>
        </w:rPr>
        <w:t xml:space="preserve">2, </w:t>
      </w:r>
      <w:r>
        <w:rPr>
          <w:rFonts w:ascii="Palatino Linotype" w:hAnsi="Palatino Linotype" w:cs="Arial"/>
        </w:rPr>
        <w:t>quedo atendido en propias palabras de la parte recurrente, también se considera luego entonces como un acto consentido, l</w:t>
      </w:r>
      <w:r w:rsidRPr="00915086">
        <w:rPr>
          <w:rFonts w:ascii="Palatino Linotype" w:hAnsi="Palatino Linotype" w:cs="Arial"/>
          <w:lang w:eastAsia="es-MX"/>
        </w:rPr>
        <w:t>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0A2F66" w:rsidRPr="00915086" w:rsidRDefault="000A2F66" w:rsidP="000A2F66">
      <w:pPr>
        <w:spacing w:line="360" w:lineRule="auto"/>
        <w:jc w:val="both"/>
        <w:rPr>
          <w:rFonts w:ascii="Palatino Linotype" w:hAnsi="Palatino Linotype" w:cs="Arial"/>
        </w:rPr>
      </w:pPr>
    </w:p>
    <w:p w:rsidR="000A2F66" w:rsidRPr="00915086" w:rsidRDefault="000A2F66" w:rsidP="000A2F66">
      <w:pPr>
        <w:spacing w:line="360" w:lineRule="auto"/>
        <w:ind w:left="567" w:right="567"/>
        <w:jc w:val="both"/>
        <w:rPr>
          <w:rFonts w:ascii="Palatino Linotype" w:hAnsi="Palatino Linotype"/>
          <w:i/>
          <w:lang w:eastAsia="es-MX"/>
        </w:rPr>
      </w:pPr>
      <w:r w:rsidRPr="00915086">
        <w:rPr>
          <w:rFonts w:ascii="Palatino Linotype" w:hAnsi="Palatino Linotype"/>
          <w:b/>
          <w:i/>
          <w:lang w:eastAsia="es-MX"/>
        </w:rPr>
        <w:t>REVISIÓN EN AMPARO. LOS RESOLUTIVOS NO COMBATIDOS DEBEN DECLARARSE FIRMES</w:t>
      </w:r>
      <w:r w:rsidRPr="00915086">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A2F66" w:rsidRPr="00915086" w:rsidRDefault="000A2F66" w:rsidP="000A2F66">
      <w:pPr>
        <w:spacing w:line="360" w:lineRule="auto"/>
        <w:jc w:val="both"/>
        <w:rPr>
          <w:rFonts w:ascii="Palatino Linotype" w:hAnsi="Palatino Linotype"/>
        </w:rPr>
      </w:pPr>
    </w:p>
    <w:p w:rsidR="000A2F66" w:rsidRPr="00915086" w:rsidRDefault="000A2F66" w:rsidP="000A2F66">
      <w:pPr>
        <w:spacing w:line="360" w:lineRule="auto"/>
        <w:jc w:val="both"/>
        <w:rPr>
          <w:rFonts w:ascii="Palatino Linotype" w:hAnsi="Palatino Linotype"/>
        </w:rPr>
      </w:pPr>
      <w:r w:rsidRPr="00915086">
        <w:rPr>
          <w:rFonts w:ascii="Palatino Linotype" w:hAnsi="Palatino Linotype"/>
        </w:rPr>
        <w:t xml:space="preserve">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w:t>
      </w:r>
      <w:r>
        <w:rPr>
          <w:rFonts w:ascii="Palatino Linotype" w:hAnsi="Palatino Linotype"/>
        </w:rPr>
        <w:t>se infiere un consentimiento del</w:t>
      </w:r>
      <w:r w:rsidRPr="00915086">
        <w:rPr>
          <w:rFonts w:ascii="Palatino Linotype" w:hAnsi="Palatino Linotype"/>
        </w:rPr>
        <w:t xml:space="preserve"> Recurrente ante la falta de impugnación. Sirve de sustento a lo anterior, por analogía, la tesis jurisprudencial número VI.3o.C. J/60, publicada en el Semanario Judicial de la Federación y su Gaceta bajo el número de registro 176,608 que a la letra dice:</w:t>
      </w:r>
    </w:p>
    <w:p w:rsidR="000A2F66" w:rsidRPr="00915086" w:rsidRDefault="000A2F66" w:rsidP="000A2F66">
      <w:pPr>
        <w:spacing w:line="360" w:lineRule="auto"/>
        <w:jc w:val="both"/>
        <w:rPr>
          <w:rFonts w:ascii="Palatino Linotype" w:hAnsi="Palatino Linotype"/>
        </w:rPr>
      </w:pPr>
    </w:p>
    <w:p w:rsidR="000A2F66" w:rsidRPr="00915086" w:rsidRDefault="000A2F66" w:rsidP="000A2F66">
      <w:pPr>
        <w:spacing w:line="360" w:lineRule="auto"/>
        <w:ind w:left="567" w:right="567"/>
        <w:jc w:val="both"/>
        <w:rPr>
          <w:rFonts w:ascii="Palatino Linotype" w:hAnsi="Palatino Linotype"/>
          <w:i/>
        </w:rPr>
      </w:pPr>
      <w:r w:rsidRPr="00915086">
        <w:rPr>
          <w:rFonts w:ascii="Palatino Linotype" w:hAnsi="Palatino Linotype"/>
          <w:b/>
          <w:i/>
        </w:rPr>
        <w:lastRenderedPageBreak/>
        <w:t>ACTOS CONSENTIDOS. SON LOS QUE NO SE IMPUGNAN MEDIANTE EL RECURSO IDÓNEO.</w:t>
      </w:r>
      <w:r w:rsidRPr="0091508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A2F66" w:rsidRDefault="000A2F66" w:rsidP="000A2F66">
      <w:pPr>
        <w:autoSpaceDE w:val="0"/>
        <w:autoSpaceDN w:val="0"/>
        <w:adjustRightInd w:val="0"/>
        <w:spacing w:line="360" w:lineRule="auto"/>
        <w:ind w:right="18"/>
        <w:jc w:val="both"/>
        <w:rPr>
          <w:rFonts w:ascii="Palatino Linotype" w:hAnsi="Palatino Linotype" w:cs="Arial"/>
        </w:rPr>
      </w:pPr>
    </w:p>
    <w:p w:rsidR="000A2F66" w:rsidRDefault="000A2F66" w:rsidP="000A2F66">
      <w:pPr>
        <w:autoSpaceDE w:val="0"/>
        <w:autoSpaceDN w:val="0"/>
        <w:adjustRightInd w:val="0"/>
        <w:spacing w:line="360" w:lineRule="auto"/>
        <w:ind w:right="18"/>
        <w:jc w:val="both"/>
        <w:rPr>
          <w:rFonts w:ascii="Palatino Linotype" w:hAnsi="Palatino Linotype" w:cs="Arial"/>
        </w:rPr>
      </w:pPr>
      <w:r w:rsidRPr="00356393">
        <w:rPr>
          <w:rFonts w:ascii="Palatino Linotype" w:hAnsi="Palatino Linotype" w:cs="Arial"/>
        </w:rPr>
        <w:t>Ahora bien, respecto de los puntos faltantes el hoy recurrente esgrimió de forma muy puntual en sus razones o motivos de inconformidad los siguientes argumentos:</w:t>
      </w:r>
      <w:r>
        <w:rPr>
          <w:rFonts w:ascii="Palatino Linotype" w:hAnsi="Palatino Linotype" w:cs="Arial"/>
        </w:rPr>
        <w:t xml:space="preserve"> </w:t>
      </w:r>
    </w:p>
    <w:p w:rsidR="000A2F66" w:rsidRDefault="000A2F66" w:rsidP="000A2F66">
      <w:pPr>
        <w:autoSpaceDE w:val="0"/>
        <w:autoSpaceDN w:val="0"/>
        <w:adjustRightInd w:val="0"/>
        <w:spacing w:line="360" w:lineRule="auto"/>
        <w:ind w:right="18"/>
        <w:jc w:val="both"/>
        <w:rPr>
          <w:rFonts w:ascii="Palatino Linotype" w:hAnsi="Palatino Linotype" w:cs="Arial"/>
        </w:rPr>
      </w:pPr>
    </w:p>
    <w:p w:rsidR="000A2F66" w:rsidRPr="00356393" w:rsidRDefault="000A2F66" w:rsidP="000A2F66">
      <w:pPr>
        <w:tabs>
          <w:tab w:val="left" w:pos="7938"/>
        </w:tabs>
        <w:spacing w:line="360" w:lineRule="auto"/>
        <w:ind w:left="851" w:right="760"/>
        <w:jc w:val="both"/>
        <w:rPr>
          <w:rFonts w:ascii="Palatino Linotype" w:hAnsi="Palatino Linotype" w:cs="Arial"/>
          <w:i/>
        </w:rPr>
      </w:pPr>
      <w:r w:rsidRPr="00356393">
        <w:rPr>
          <w:rFonts w:ascii="Palatino Linotype" w:hAnsi="Palatino Linotype" w:cs="Arial"/>
          <w:i/>
        </w:rPr>
        <w:t>“…</w:t>
      </w:r>
      <w:r w:rsidR="000F2E2C" w:rsidRPr="00401E51">
        <w:rPr>
          <w:rFonts w:ascii="Palatino Linotype" w:hAnsi="Palatino Linotype" w:cs="Arial"/>
          <w:i/>
        </w:rPr>
        <w:t>sin embargo, el sujeto obligado, envía declaratoria de inexistencia de la información</w:t>
      </w:r>
      <w:r w:rsidR="000F2E2C">
        <w:rPr>
          <w:rFonts w:ascii="Palatino Linotype" w:hAnsi="Palatino Linotype" w:cs="Arial"/>
          <w:i/>
        </w:rPr>
        <w:t xml:space="preserve"> </w:t>
      </w:r>
      <w:r w:rsidR="000F2E2C" w:rsidRPr="00401E51">
        <w:rPr>
          <w:rFonts w:ascii="Palatino Linotype" w:hAnsi="Palatino Linotype" w:cs="Arial"/>
          <w:i/>
        </w:rPr>
        <w:t xml:space="preserve">2016, 2017 y 2018 </w:t>
      </w:r>
      <w:r w:rsidR="000F2E2C" w:rsidRPr="00401E51">
        <w:rPr>
          <w:rFonts w:ascii="Palatino Linotype" w:hAnsi="Palatino Linotype" w:cs="Arial"/>
          <w:b/>
          <w:i/>
          <w:u w:val="single"/>
        </w:rPr>
        <w:t>de los puntos 1, 3, 5 y 6</w:t>
      </w:r>
      <w:r w:rsidR="000F2E2C" w:rsidRPr="00401E51">
        <w:rPr>
          <w:rFonts w:ascii="Palatino Linotype" w:hAnsi="Palatino Linotype" w:cs="Arial"/>
          <w:i/>
        </w:rPr>
        <w:t xml:space="preserve"> </w:t>
      </w:r>
      <w:r w:rsidR="000F2E2C">
        <w:rPr>
          <w:rFonts w:ascii="Palatino Linotype" w:hAnsi="Palatino Linotype" w:cs="Arial"/>
          <w:i/>
        </w:rPr>
        <w:t>..</w:t>
      </w:r>
      <w:r w:rsidR="000F2E2C" w:rsidRPr="00401E51">
        <w:rPr>
          <w:rFonts w:ascii="Palatino Linotype" w:hAnsi="Palatino Linotype" w:cs="Arial"/>
          <w:i/>
        </w:rPr>
        <w:t xml:space="preserve">. </w:t>
      </w:r>
      <w:r w:rsidR="000F2E2C" w:rsidRPr="00401E51">
        <w:rPr>
          <w:rFonts w:ascii="Palatino Linotype" w:hAnsi="Palatino Linotype" w:cs="Arial"/>
          <w:b/>
          <w:i/>
          <w:u w:val="single"/>
        </w:rPr>
        <w:t xml:space="preserve">Del punto 4 </w:t>
      </w:r>
      <w:r w:rsidR="000F2E2C" w:rsidRPr="00401E51">
        <w:rPr>
          <w:rFonts w:ascii="Palatino Linotype" w:hAnsi="Palatino Linotype" w:cs="Arial"/>
          <w:i/>
        </w:rPr>
        <w:t xml:space="preserve">referente a la certificación, no </w:t>
      </w:r>
      <w:r w:rsidR="000F2E2C" w:rsidRPr="00401E51">
        <w:rPr>
          <w:rFonts w:ascii="Palatino Linotype" w:hAnsi="Palatino Linotype" w:cs="Arial"/>
          <w:i/>
          <w:u w:val="single"/>
        </w:rPr>
        <w:t>se envía la información completa</w:t>
      </w:r>
      <w:r w:rsidR="000F2E2C" w:rsidRPr="00401E51">
        <w:rPr>
          <w:rFonts w:ascii="Palatino Linotype" w:hAnsi="Palatino Linotype" w:cs="Arial"/>
          <w:i/>
        </w:rPr>
        <w:t xml:space="preserve">. </w:t>
      </w:r>
      <w:r w:rsidR="000F2E2C" w:rsidRPr="00401E51">
        <w:rPr>
          <w:rFonts w:ascii="Palatino Linotype" w:hAnsi="Palatino Linotype" w:cs="Arial"/>
          <w:b/>
          <w:i/>
          <w:u w:val="single"/>
        </w:rPr>
        <w:t>Respecto del punto número 7</w:t>
      </w:r>
      <w:r w:rsidR="000F2E2C" w:rsidRPr="00401E51">
        <w:rPr>
          <w:rFonts w:ascii="Palatino Linotype" w:hAnsi="Palatino Linotype" w:cs="Arial"/>
          <w:i/>
        </w:rPr>
        <w:t xml:space="preserve"> en el que se solicitaron los perfiles de puestos</w:t>
      </w:r>
      <w:r w:rsidR="000F2E2C">
        <w:rPr>
          <w:rFonts w:ascii="Palatino Linotype" w:hAnsi="Palatino Linotype" w:cs="Arial"/>
          <w:i/>
        </w:rPr>
        <w:t>…</w:t>
      </w:r>
      <w:r w:rsidR="000F2E2C" w:rsidRPr="00D70638">
        <w:rPr>
          <w:rFonts w:ascii="Palatino Linotype" w:hAnsi="Palatino Linotype" w:cs="Arial"/>
        </w:rPr>
        <w:t>”</w:t>
      </w:r>
      <w:r w:rsidRPr="00356393">
        <w:rPr>
          <w:rFonts w:ascii="Palatino Linotype" w:hAnsi="Palatino Linotype" w:cs="Arial"/>
          <w:i/>
        </w:rPr>
        <w:t xml:space="preserve">. </w:t>
      </w:r>
    </w:p>
    <w:p w:rsidR="000A2F66" w:rsidRPr="00356393" w:rsidRDefault="000A2F66" w:rsidP="000A2F66">
      <w:pPr>
        <w:tabs>
          <w:tab w:val="left" w:pos="7938"/>
        </w:tabs>
        <w:spacing w:line="360" w:lineRule="auto"/>
        <w:ind w:left="851" w:right="760"/>
        <w:jc w:val="both"/>
        <w:rPr>
          <w:rFonts w:ascii="Palatino Linotype" w:hAnsi="Palatino Linotype" w:cs="Arial"/>
          <w:i/>
        </w:rPr>
      </w:pPr>
    </w:p>
    <w:p w:rsidR="000A2F66" w:rsidRPr="00356393" w:rsidRDefault="000F2E2C" w:rsidP="000A2F66">
      <w:pPr>
        <w:tabs>
          <w:tab w:val="left" w:pos="7938"/>
        </w:tabs>
        <w:spacing w:line="360" w:lineRule="auto"/>
        <w:ind w:left="851" w:right="760"/>
        <w:jc w:val="both"/>
        <w:rPr>
          <w:rFonts w:ascii="Palatino Linotype" w:hAnsi="Palatino Linotype" w:cs="Arial"/>
          <w:i/>
        </w:rPr>
      </w:pPr>
      <w:r w:rsidRPr="000F2E2C">
        <w:rPr>
          <w:rFonts w:ascii="Palatino Linotype" w:hAnsi="Palatino Linotype" w:cs="Arial"/>
          <w:i/>
        </w:rPr>
        <w:t>Por lo anterior, me permito solicitar el presente recurso de revisión, a fin de que se me envíe la información faltante o en su caso la evidencia de que ya se reportó a las instancias correspondientes que la información no fue dejada en la entrega recepción de la administración pública pasada.</w:t>
      </w:r>
      <w:r w:rsidR="000A2F66" w:rsidRPr="00587B92">
        <w:rPr>
          <w:rFonts w:ascii="Palatino Linotype" w:hAnsi="Palatino Linotype" w:cs="Arial"/>
          <w:i/>
        </w:rPr>
        <w:t>”.</w:t>
      </w:r>
      <w:r w:rsidR="000A2F66" w:rsidRPr="00356393">
        <w:rPr>
          <w:rFonts w:ascii="Palatino Linotype" w:hAnsi="Palatino Linotype" w:cs="Arial"/>
          <w:i/>
        </w:rPr>
        <w:t xml:space="preserve"> </w:t>
      </w:r>
    </w:p>
    <w:p w:rsidR="000A2F66" w:rsidRPr="00356393" w:rsidRDefault="000A2F66" w:rsidP="000A2F66">
      <w:pPr>
        <w:tabs>
          <w:tab w:val="left" w:pos="7938"/>
        </w:tabs>
        <w:spacing w:line="360" w:lineRule="auto"/>
        <w:ind w:left="851" w:right="760"/>
        <w:jc w:val="both"/>
        <w:rPr>
          <w:rFonts w:ascii="Palatino Linotype" w:hAnsi="Palatino Linotype" w:cs="Arial"/>
          <w:i/>
        </w:rPr>
      </w:pPr>
    </w:p>
    <w:p w:rsidR="000A2F66" w:rsidRDefault="000A2F66" w:rsidP="000A2F66">
      <w:pPr>
        <w:tabs>
          <w:tab w:val="left" w:pos="7938"/>
        </w:tabs>
        <w:spacing w:line="360" w:lineRule="auto"/>
        <w:ind w:left="851" w:right="760"/>
        <w:jc w:val="both"/>
        <w:rPr>
          <w:rFonts w:ascii="Palatino Linotype" w:hAnsi="Palatino Linotype" w:cs="Arial"/>
          <w:i/>
        </w:rPr>
      </w:pPr>
      <w:r w:rsidRPr="00587B92">
        <w:rPr>
          <w:rFonts w:ascii="Palatino Linotype" w:hAnsi="Palatino Linotype" w:cs="Arial"/>
          <w:i/>
        </w:rPr>
        <w:t xml:space="preserve">La información que envían sobre perfil de puestos, no es la que se establece en el artículo 92 fracción XII de la Ley de Transparencia y Acceso a la Información Pública del Estado de México y Municipios, mismo que debe estar publicado en la Plataforma IPOMex </w:t>
      </w:r>
      <w:r w:rsidR="000F2E2C" w:rsidRPr="000F2E2C">
        <w:rPr>
          <w:rFonts w:ascii="Palatino Linotype" w:hAnsi="Palatino Linotype" w:cs="Arial"/>
          <w:i/>
        </w:rPr>
        <w:t xml:space="preserve">(no encontrándose requisitado, razón por la cual se solicitó vía SAIMex), </w:t>
      </w:r>
      <w:r w:rsidR="000F2E2C" w:rsidRPr="000F2E2C">
        <w:rPr>
          <w:rFonts w:ascii="Palatino Linotype" w:hAnsi="Palatino Linotype" w:cs="Arial"/>
          <w:i/>
        </w:rPr>
        <w:lastRenderedPageBreak/>
        <w:t>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no se indica si los mismos tuvieron modificaciones derivado de la entrada en vigor de la Ley de Responsabilidades Administrativas del Estado de México.</w:t>
      </w:r>
      <w:r w:rsidR="000F2E2C">
        <w:rPr>
          <w:rFonts w:ascii="Palatino Linotype" w:hAnsi="Palatino Linotype" w:cs="Arial"/>
          <w:i/>
        </w:rPr>
        <w:t>”</w:t>
      </w:r>
      <w:r w:rsidRPr="00356393">
        <w:rPr>
          <w:rFonts w:ascii="Palatino Linotype" w:hAnsi="Palatino Linotype" w:cs="Arial"/>
          <w:i/>
        </w:rPr>
        <w:t xml:space="preserve"> (</w:t>
      </w:r>
      <w:r w:rsidR="000F2E2C" w:rsidRPr="00356393">
        <w:rPr>
          <w:rFonts w:ascii="Palatino Linotype" w:hAnsi="Palatino Linotype" w:cs="Arial"/>
          <w:i/>
        </w:rPr>
        <w:t>Sic</w:t>
      </w:r>
      <w:r w:rsidRPr="00356393">
        <w:rPr>
          <w:rFonts w:ascii="Palatino Linotype" w:hAnsi="Palatino Linotype" w:cs="Arial"/>
          <w:i/>
        </w:rPr>
        <w:t>)</w:t>
      </w:r>
    </w:p>
    <w:p w:rsidR="004F5317" w:rsidRPr="00356393" w:rsidRDefault="004F5317" w:rsidP="000A2F66">
      <w:pPr>
        <w:tabs>
          <w:tab w:val="left" w:pos="7938"/>
        </w:tabs>
        <w:spacing w:line="360" w:lineRule="auto"/>
        <w:ind w:left="851" w:right="760"/>
        <w:jc w:val="both"/>
        <w:rPr>
          <w:rFonts w:ascii="Palatino Linotype" w:hAnsi="Palatino Linotype" w:cs="Arial"/>
          <w:i/>
        </w:rPr>
      </w:pPr>
    </w:p>
    <w:p w:rsidR="00D70309" w:rsidRDefault="004F5317" w:rsidP="00D7030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respecto del </w:t>
      </w:r>
      <w:r w:rsidRPr="004F5317">
        <w:rPr>
          <w:rFonts w:ascii="Palatino Linotype" w:hAnsi="Palatino Linotype" w:cs="Arial"/>
          <w:b/>
          <w:color w:val="000000" w:themeColor="text1"/>
          <w:sz w:val="24"/>
          <w:szCs w:val="24"/>
          <w:u w:val="single"/>
        </w:rPr>
        <w:t>número 1</w:t>
      </w:r>
      <w:r>
        <w:rPr>
          <w:rFonts w:ascii="Palatino Linotype" w:hAnsi="Palatino Linotype" w:cs="Arial"/>
          <w:color w:val="000000" w:themeColor="text1"/>
          <w:sz w:val="24"/>
          <w:szCs w:val="24"/>
        </w:rPr>
        <w:t xml:space="preserve">, de la solicitud de información de la parte recurrente, el </w:t>
      </w:r>
      <w:r w:rsidR="00D70309" w:rsidRPr="009A50EA">
        <w:rPr>
          <w:rFonts w:ascii="Palatino Linotype" w:hAnsi="Palatino Linotype" w:cs="Arial"/>
          <w:color w:val="000000" w:themeColor="text1"/>
          <w:sz w:val="24"/>
          <w:szCs w:val="24"/>
        </w:rPr>
        <w:t xml:space="preserve"> Presupuesto total asignado a la Contraloría Interna Municipal durante los ejercicios 2016, 2017, 2018 y 2019 (</w:t>
      </w:r>
      <w:r w:rsidR="00D70309">
        <w:rPr>
          <w:rFonts w:ascii="Palatino Linotype" w:hAnsi="Palatino Linotype" w:cs="Arial"/>
          <w:color w:val="000000" w:themeColor="text1"/>
          <w:sz w:val="24"/>
          <w:szCs w:val="24"/>
        </w:rPr>
        <w:t>aprobado y sus modificaciones), y</w:t>
      </w:r>
      <w:r>
        <w:rPr>
          <w:rFonts w:ascii="Palatino Linotype" w:hAnsi="Palatino Linotype" w:cs="Arial"/>
          <w:color w:val="000000" w:themeColor="text1"/>
          <w:sz w:val="24"/>
          <w:szCs w:val="24"/>
        </w:rPr>
        <w:t xml:space="preserve"> </w:t>
      </w:r>
      <w:r w:rsidRPr="004F5317">
        <w:rPr>
          <w:rFonts w:ascii="Palatino Linotype" w:hAnsi="Palatino Linotype" w:cs="Arial"/>
          <w:b/>
          <w:color w:val="000000" w:themeColor="text1"/>
          <w:sz w:val="24"/>
          <w:szCs w:val="24"/>
          <w:u w:val="single"/>
        </w:rPr>
        <w:t>número</w:t>
      </w:r>
      <w:r w:rsidR="00D70309" w:rsidRPr="004F5317">
        <w:rPr>
          <w:rFonts w:ascii="Palatino Linotype" w:hAnsi="Palatino Linotype" w:cs="Arial"/>
          <w:b/>
          <w:color w:val="000000" w:themeColor="text1"/>
          <w:sz w:val="24"/>
          <w:szCs w:val="24"/>
          <w:u w:val="single"/>
        </w:rPr>
        <w:t xml:space="preserve"> 6</w:t>
      </w:r>
      <w:r>
        <w:rPr>
          <w:rFonts w:ascii="Palatino Linotype" w:hAnsi="Palatino Linotype" w:cs="Arial"/>
          <w:b/>
          <w:color w:val="000000" w:themeColor="text1"/>
          <w:sz w:val="24"/>
          <w:szCs w:val="24"/>
          <w:u w:val="single"/>
        </w:rPr>
        <w:t>,</w:t>
      </w:r>
      <w:r w:rsidR="00D70309" w:rsidRPr="009A50EA">
        <w:rPr>
          <w:rFonts w:ascii="Palatino Linotype" w:hAnsi="Palatino Linotype" w:cs="Arial"/>
          <w:color w:val="000000" w:themeColor="text1"/>
          <w:sz w:val="24"/>
          <w:szCs w:val="24"/>
        </w:rPr>
        <w:t xml:space="preserve"> Total de egresos del capítulo 1000 “Servicios Personales” de los ejercicios 2016, 2017 y 2018, ejercidos por la Contraloría Interna Municipal y presupuesto programado para 2019 para este mismo rubro por la Contraloría Interna Municipal. </w:t>
      </w:r>
    </w:p>
    <w:p w:rsidR="001D12B9" w:rsidRDefault="001D12B9" w:rsidP="00D70309">
      <w:pPr>
        <w:spacing w:after="0" w:line="360" w:lineRule="auto"/>
        <w:jc w:val="both"/>
        <w:rPr>
          <w:rFonts w:ascii="Palatino Linotype" w:hAnsi="Palatino Linotype" w:cs="Arial"/>
          <w:color w:val="000000" w:themeColor="text1"/>
          <w:sz w:val="24"/>
          <w:szCs w:val="24"/>
        </w:rPr>
      </w:pPr>
      <w:r>
        <w:rPr>
          <w:rFonts w:ascii="Palatino Linotype" w:hAnsi="Palatino Linotype" w:cs="Arial"/>
          <w:sz w:val="24"/>
          <w:szCs w:val="24"/>
        </w:rPr>
        <w:t>El sujeto Obligado se pronunció, remitiendo en respuesta lo siguiente:</w:t>
      </w:r>
    </w:p>
    <w:p w:rsidR="00425695" w:rsidRDefault="001D12B9" w:rsidP="001D12B9">
      <w:pPr>
        <w:spacing w:after="0" w:line="360" w:lineRule="auto"/>
        <w:jc w:val="center"/>
        <w:rPr>
          <w:rFonts w:ascii="Palatino Linotype" w:hAnsi="Palatino Linotype" w:cs="Arial"/>
          <w:color w:val="000000" w:themeColor="text1"/>
          <w:sz w:val="24"/>
          <w:szCs w:val="24"/>
        </w:rPr>
      </w:pPr>
      <w:r>
        <w:rPr>
          <w:noProof/>
          <w:lang w:eastAsia="es-MX"/>
        </w:rPr>
        <mc:AlternateContent>
          <mc:Choice Requires="wps">
            <w:drawing>
              <wp:anchor distT="0" distB="0" distL="114300" distR="114300" simplePos="0" relativeHeight="251666432" behindDoc="0" locked="0" layoutInCell="1" allowOverlap="1" wp14:anchorId="672B933C" wp14:editId="0DBC49CE">
                <wp:simplePos x="0" y="0"/>
                <wp:positionH relativeFrom="column">
                  <wp:posOffset>-190500</wp:posOffset>
                </wp:positionH>
                <wp:positionV relativeFrom="paragraph">
                  <wp:posOffset>1751965</wp:posOffset>
                </wp:positionV>
                <wp:extent cx="304800" cy="171450"/>
                <wp:effectExtent l="0" t="19050" r="38100" b="38100"/>
                <wp:wrapNone/>
                <wp:docPr id="23" name="Flecha derecha 23"/>
                <wp:cNvGraphicFramePr/>
                <a:graphic xmlns:a="http://schemas.openxmlformats.org/drawingml/2006/main">
                  <a:graphicData uri="http://schemas.microsoft.com/office/word/2010/wordprocessingShape">
                    <wps:wsp>
                      <wps:cNvSpPr/>
                      <wps:spPr>
                        <a:xfrm>
                          <a:off x="0" y="0"/>
                          <a:ext cx="304800"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92E5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6" type="#_x0000_t13" style="position:absolute;margin-left:-15pt;margin-top:137.95pt;width:24pt;height:1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" adj="15525" fillcolor="red" strokecolor="red" strokeweight="1pt"/>
            </w:pict>
          </mc:Fallback>
        </mc:AlternateContent>
      </w: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-222885</wp:posOffset>
                </wp:positionH>
                <wp:positionV relativeFrom="paragraph">
                  <wp:posOffset>8255</wp:posOffset>
                </wp:positionV>
                <wp:extent cx="304800" cy="171450"/>
                <wp:effectExtent l="0" t="19050" r="38100" b="38100"/>
                <wp:wrapNone/>
                <wp:docPr id="22" name="Flecha derecha 22"/>
                <wp:cNvGraphicFramePr/>
                <a:graphic xmlns:a="http://schemas.openxmlformats.org/drawingml/2006/main">
                  <a:graphicData uri="http://schemas.microsoft.com/office/word/2010/wordprocessingShape">
                    <wps:wsp>
                      <wps:cNvSpPr/>
                      <wps:spPr>
                        <a:xfrm>
                          <a:off x="0" y="0"/>
                          <a:ext cx="304800" cy="1714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E9B246" id="Flecha derecha 22" o:spid="_x0000_s1026" type="#_x0000_t13" style="position:absolute;margin-left:-17.55pt;margin-top:.65pt;width:24pt;height: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" adj="15525" fillcolor="red" strokecolor="red" strokeweight="1pt"/>
            </w:pict>
          </mc:Fallback>
        </mc:AlternateContent>
      </w:r>
      <w:r w:rsidR="00425695">
        <w:rPr>
          <w:noProof/>
          <w:lang w:eastAsia="es-MX"/>
        </w:rPr>
        <w:drawing>
          <wp:inline distT="0" distB="0" distL="0" distR="0" wp14:anchorId="2944B8B3" wp14:editId="457D2A7F">
            <wp:extent cx="5734050" cy="2857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73" t="40271" r="32209" b="22104"/>
                    <a:stretch/>
                  </pic:blipFill>
                  <pic:spPr bwMode="auto">
                    <a:xfrm>
                      <a:off x="0" y="0"/>
                      <a:ext cx="5734050" cy="2857500"/>
                    </a:xfrm>
                    <a:prstGeom prst="rect">
                      <a:avLst/>
                    </a:prstGeom>
                    <a:ln>
                      <a:noFill/>
                    </a:ln>
                    <a:extLst>
                      <a:ext uri="{53640926-AAD7-44D8-BBD7-CCE9431645EC}">
                        <a14:shadowObscured xmlns:a14="http://schemas.microsoft.com/office/drawing/2010/main"/>
                      </a:ext>
                    </a:extLst>
                  </pic:spPr>
                </pic:pic>
              </a:graphicData>
            </a:graphic>
          </wp:inline>
        </w:drawing>
      </w:r>
    </w:p>
    <w:p w:rsidR="00D70309" w:rsidRDefault="00D70309" w:rsidP="00D7030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En ese orden de ideas</w:t>
      </w:r>
      <w:r w:rsidRPr="0039115D">
        <w:rPr>
          <w:rFonts w:ascii="Palatino Linotype" w:hAnsi="Palatino Linotype" w:cs="Arial"/>
          <w:sz w:val="24"/>
          <w:szCs w:val="24"/>
        </w:rPr>
        <w:t xml:space="preserve">, para esta ponencia, </w:t>
      </w:r>
      <w:r>
        <w:rPr>
          <w:rFonts w:ascii="Palatino Linotype" w:hAnsi="Palatino Linotype" w:cs="Arial"/>
          <w:sz w:val="24"/>
          <w:szCs w:val="24"/>
        </w:rPr>
        <w:t xml:space="preserve">es necesario traer a colación </w:t>
      </w:r>
      <w:r w:rsidRPr="0039115D">
        <w:rPr>
          <w:rFonts w:ascii="Palatino Linotype" w:hAnsi="Palatino Linotype" w:cs="Arial"/>
          <w:sz w:val="24"/>
          <w:szCs w:val="24"/>
        </w:rPr>
        <w:t>lo que establece el Manual Único de Contabilidad</w:t>
      </w:r>
      <w:r w:rsidRPr="00BB2946">
        <w:rPr>
          <w:rFonts w:ascii="Palatino Linotype" w:hAnsi="Palatino Linotype" w:cs="Arial"/>
          <w:sz w:val="24"/>
          <w:szCs w:val="24"/>
        </w:rPr>
        <w:t xml:space="preserve"> Gubernamental para las Dependencias y Entidades </w:t>
      </w:r>
      <w:r w:rsidRPr="00C425B2">
        <w:rPr>
          <w:rFonts w:ascii="Palatino Linotype" w:hAnsi="Palatino Linotype" w:cs="Arial"/>
          <w:sz w:val="24"/>
          <w:szCs w:val="24"/>
        </w:rPr>
        <w:t xml:space="preserve">Públicas del Gobierno y Municipios del Estado de México, aplicable para el Municipio de </w:t>
      </w:r>
      <w:r w:rsidR="004F5317">
        <w:rPr>
          <w:rFonts w:ascii="Palatino Linotype" w:hAnsi="Palatino Linotype" w:cs="Arial"/>
          <w:sz w:val="24"/>
          <w:szCs w:val="24"/>
        </w:rPr>
        <w:t>Morelos</w:t>
      </w:r>
      <w:r w:rsidRPr="00C425B2">
        <w:rPr>
          <w:rFonts w:ascii="Palatino Linotype" w:hAnsi="Palatino Linotype" w:cs="Arial"/>
          <w:sz w:val="24"/>
          <w:szCs w:val="24"/>
        </w:rPr>
        <w:t>, que entre otras cosas refiere lo siguiente:</w:t>
      </w:r>
    </w:p>
    <w:p w:rsidR="00D70309" w:rsidRDefault="00D70309" w:rsidP="00D70309">
      <w:pPr>
        <w:autoSpaceDE w:val="0"/>
        <w:autoSpaceDN w:val="0"/>
        <w:adjustRightInd w:val="0"/>
        <w:spacing w:after="0" w:line="360" w:lineRule="auto"/>
        <w:jc w:val="both"/>
        <w:rPr>
          <w:rFonts w:ascii="Palatino Linotype" w:hAnsi="Palatino Linotype" w:cs="Arial"/>
          <w:sz w:val="24"/>
          <w:szCs w:val="24"/>
        </w:rPr>
      </w:pPr>
    </w:p>
    <w:p w:rsidR="00D70309" w:rsidRPr="002950E6"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r w:rsidRPr="002950E6">
        <w:rPr>
          <w:rFonts w:ascii="Palatino Linotype" w:hAnsi="Palatino Linotype" w:cs="Arial"/>
          <w:i/>
          <w:sz w:val="24"/>
          <w:szCs w:val="24"/>
          <w:lang w:eastAsia="es-MX"/>
        </w:rPr>
        <w:t>“</w:t>
      </w:r>
      <w:r w:rsidRPr="002950E6">
        <w:rPr>
          <w:rFonts w:ascii="Palatino Linotype" w:hAnsi="Palatino Linotype" w:cs="Arial"/>
          <w:b/>
          <w:i/>
          <w:sz w:val="24"/>
          <w:szCs w:val="24"/>
          <w:lang w:eastAsia="es-MX"/>
        </w:rPr>
        <w:t>Presupuesto de Egresos Pagado:</w:t>
      </w:r>
      <w:r w:rsidRPr="002950E6">
        <w:rPr>
          <w:rFonts w:ascii="Palatino Linotype" w:hAnsi="Palatino Linotype" w:cs="Arial"/>
          <w:i/>
          <w:sz w:val="24"/>
          <w:szCs w:val="24"/>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2950E6">
        <w:rPr>
          <w:rFonts w:ascii="Palatino Linotype" w:hAnsi="Palatino Linotype" w:cs="Arial"/>
          <w:b/>
          <w:i/>
          <w:sz w:val="24"/>
          <w:szCs w:val="24"/>
          <w:u w:val="single"/>
          <w:lang w:eastAsia="es-MX"/>
        </w:rPr>
        <w:t>por el pago de facturas</w:t>
      </w:r>
      <w:r w:rsidRPr="002950E6">
        <w:rPr>
          <w:rFonts w:ascii="Palatino Linotype" w:hAnsi="Palatino Linotype" w:cs="Arial"/>
          <w:i/>
          <w:sz w:val="24"/>
          <w:szCs w:val="24"/>
          <w:lang w:eastAsia="es-MX"/>
        </w:rPr>
        <w:t>, en el caso de compras de contado, se utilizará como contra-cuenta la de Presupuesto de Egresos Comprometido, Devengado o por Ejercer, según corresponda.</w:t>
      </w:r>
      <w:r>
        <w:rPr>
          <w:rFonts w:ascii="Palatino Linotype" w:hAnsi="Palatino Linotype" w:cs="Arial"/>
          <w:i/>
          <w:sz w:val="24"/>
          <w:szCs w:val="24"/>
          <w:lang w:eastAsia="es-MX"/>
        </w:rPr>
        <w:t>”</w:t>
      </w:r>
    </w:p>
    <w:p w:rsidR="00D70309" w:rsidRDefault="00D70309" w:rsidP="00D70309">
      <w:pPr>
        <w:tabs>
          <w:tab w:val="left" w:pos="7938"/>
        </w:tabs>
        <w:spacing w:after="0" w:line="360" w:lineRule="auto"/>
        <w:jc w:val="both"/>
        <w:rPr>
          <w:rFonts w:ascii="Palatino Linotype" w:hAnsi="Palatino Linotype" w:cs="Arial"/>
          <w:b/>
          <w:i/>
          <w:lang w:eastAsia="es-MX"/>
        </w:rPr>
      </w:pPr>
    </w:p>
    <w:p w:rsidR="00D70309" w:rsidRDefault="00D70309" w:rsidP="00D70309">
      <w:pPr>
        <w:tabs>
          <w:tab w:val="left" w:pos="7938"/>
        </w:tabs>
        <w:spacing w:after="0" w:line="360" w:lineRule="auto"/>
        <w:jc w:val="both"/>
        <w:rPr>
          <w:rFonts w:ascii="Palatino Linotype" w:hAnsi="Palatino Linotype" w:cs="Arial"/>
          <w:sz w:val="24"/>
          <w:szCs w:val="24"/>
        </w:rPr>
      </w:pPr>
      <w:r w:rsidRPr="00385633">
        <w:rPr>
          <w:rFonts w:ascii="Palatino Linotype" w:hAnsi="Palatino Linotype" w:cs="Arial"/>
          <w:sz w:val="24"/>
          <w:szCs w:val="24"/>
        </w:rPr>
        <w:t xml:space="preserve">Como podemos apreciar </w:t>
      </w:r>
      <w:r>
        <w:rPr>
          <w:rFonts w:ascii="Palatino Linotype" w:hAnsi="Palatino Linotype" w:cs="Arial"/>
          <w:sz w:val="24"/>
          <w:szCs w:val="24"/>
        </w:rPr>
        <w:t xml:space="preserve">el Municipio de Tonatico, debe aplicar el Manual en cita respecto de la contabilidad que lleva en sus distintas operaciones, y que como hemos podido ver, estas pueden ser generadas, poseídas o administradas por diversas dependencias del Municipio, ya sea por los bienes y servicios adquiridos entre ellos </w:t>
      </w:r>
      <w:r w:rsidRPr="00D25315">
        <w:rPr>
          <w:rFonts w:ascii="Palatino Linotype" w:hAnsi="Palatino Linotype" w:cs="Arial"/>
          <w:sz w:val="24"/>
          <w:szCs w:val="24"/>
        </w:rPr>
        <w:t xml:space="preserve">el presupuesto designado para </w:t>
      </w:r>
      <w:r>
        <w:rPr>
          <w:rFonts w:ascii="Palatino Linotype" w:hAnsi="Palatino Linotype" w:cs="Arial"/>
          <w:sz w:val="24"/>
          <w:szCs w:val="24"/>
        </w:rPr>
        <w:t>la Contraloría Interna Municipal</w:t>
      </w:r>
      <w:r w:rsidRPr="00D25315">
        <w:rPr>
          <w:rFonts w:ascii="Palatino Linotype" w:hAnsi="Palatino Linotype" w:cs="Arial"/>
          <w:sz w:val="24"/>
          <w:szCs w:val="24"/>
        </w:rPr>
        <w:t>, del ejercicio 2019 así como el número total de personas contratadas</w:t>
      </w:r>
      <w:r>
        <w:rPr>
          <w:rFonts w:ascii="Palatino Linotype" w:hAnsi="Palatino Linotype" w:cs="Arial"/>
          <w:sz w:val="24"/>
          <w:szCs w:val="24"/>
        </w:rPr>
        <w:t>.</w:t>
      </w:r>
    </w:p>
    <w:p w:rsidR="00D70309" w:rsidRPr="00385633" w:rsidRDefault="00D70309" w:rsidP="00D70309">
      <w:pPr>
        <w:tabs>
          <w:tab w:val="left" w:pos="7938"/>
        </w:tabs>
        <w:spacing w:after="0" w:line="360" w:lineRule="auto"/>
        <w:jc w:val="both"/>
        <w:rPr>
          <w:rFonts w:ascii="Palatino Linotype" w:hAnsi="Palatino Linotype" w:cs="Arial"/>
          <w:sz w:val="24"/>
          <w:szCs w:val="24"/>
        </w:rPr>
      </w:pPr>
    </w:p>
    <w:p w:rsidR="00D70309" w:rsidRDefault="00D70309" w:rsidP="00D70309">
      <w:pPr>
        <w:tabs>
          <w:tab w:val="left" w:pos="7938"/>
        </w:tabs>
        <w:spacing w:after="0" w:line="360" w:lineRule="auto"/>
        <w:jc w:val="both"/>
        <w:rPr>
          <w:rFonts w:ascii="Palatino Linotype" w:hAnsi="Palatino Linotype" w:cs="Arial"/>
          <w:sz w:val="24"/>
          <w:szCs w:val="24"/>
        </w:rPr>
      </w:pPr>
      <w:r w:rsidRPr="00993B53">
        <w:rPr>
          <w:rFonts w:ascii="Palatino Linotype" w:hAnsi="Palatino Linotype" w:cs="Arial"/>
          <w:sz w:val="24"/>
          <w:szCs w:val="24"/>
          <w:lang w:eastAsia="es-MX"/>
        </w:rPr>
        <w:t xml:space="preserve">En ese mismo orden de ideas resulta idóneo citar los </w:t>
      </w:r>
      <w:r w:rsidRPr="00993B53">
        <w:rPr>
          <w:rFonts w:ascii="Palatino Linotype" w:hAnsi="Palatino Linotype" w:cs="Arial"/>
          <w:sz w:val="24"/>
          <w:szCs w:val="24"/>
        </w:rPr>
        <w:t>LINEAMIENTOS PARA LA ENTREGA DEL PRESUPUESTO DE EGRESOS MUNICIPAL de</w:t>
      </w:r>
      <w:r>
        <w:rPr>
          <w:rFonts w:ascii="Palatino Linotype" w:hAnsi="Palatino Linotype" w:cs="Arial"/>
          <w:sz w:val="24"/>
          <w:szCs w:val="24"/>
        </w:rPr>
        <w:t>l</w:t>
      </w:r>
      <w:r w:rsidRPr="00993B53">
        <w:rPr>
          <w:rFonts w:ascii="Palatino Linotype" w:hAnsi="Palatino Linotype" w:cs="Arial"/>
          <w:sz w:val="24"/>
          <w:szCs w:val="24"/>
        </w:rPr>
        <w:t xml:space="preserve"> ejercicio fiscal 2019, </w:t>
      </w:r>
      <w:r>
        <w:rPr>
          <w:rFonts w:ascii="Palatino Linotype" w:hAnsi="Palatino Linotype" w:cs="Arial"/>
          <w:sz w:val="24"/>
          <w:szCs w:val="24"/>
        </w:rPr>
        <w:t xml:space="preserve">el cual </w:t>
      </w:r>
      <w:r w:rsidRPr="00993B53">
        <w:rPr>
          <w:rFonts w:ascii="Palatino Linotype" w:hAnsi="Palatino Linotype" w:cs="Arial"/>
          <w:sz w:val="24"/>
          <w:szCs w:val="24"/>
        </w:rPr>
        <w:t xml:space="preserve">prevé los formatos con </w:t>
      </w:r>
      <w:r>
        <w:rPr>
          <w:rFonts w:ascii="Palatino Linotype" w:hAnsi="Palatino Linotype" w:cs="Arial"/>
          <w:sz w:val="24"/>
          <w:szCs w:val="24"/>
        </w:rPr>
        <w:t>e</w:t>
      </w:r>
      <w:r w:rsidRPr="00993B53">
        <w:rPr>
          <w:rFonts w:ascii="Palatino Linotype" w:hAnsi="Palatino Linotype" w:cs="Arial"/>
          <w:sz w:val="24"/>
          <w:szCs w:val="24"/>
        </w:rPr>
        <w:t xml:space="preserve">l que </w:t>
      </w:r>
      <w:r>
        <w:rPr>
          <w:rFonts w:ascii="Palatino Linotype" w:hAnsi="Palatino Linotype" w:cs="Arial"/>
          <w:sz w:val="24"/>
          <w:szCs w:val="24"/>
        </w:rPr>
        <w:t xml:space="preserve">se programa </w:t>
      </w:r>
      <w:r w:rsidRPr="00993B53">
        <w:rPr>
          <w:rFonts w:ascii="Palatino Linotype" w:hAnsi="Palatino Linotype" w:cs="Arial"/>
          <w:sz w:val="24"/>
          <w:szCs w:val="24"/>
        </w:rPr>
        <w:t xml:space="preserve">el ejercicio presupuestal, para tal efecto el hoy recurrente requirió </w:t>
      </w:r>
      <w:r>
        <w:rPr>
          <w:rFonts w:ascii="Palatino Linotype" w:hAnsi="Palatino Linotype" w:cs="Arial"/>
          <w:sz w:val="24"/>
          <w:szCs w:val="24"/>
        </w:rPr>
        <w:t xml:space="preserve">el </w:t>
      </w:r>
      <w:r w:rsidRPr="009A50EA">
        <w:rPr>
          <w:rFonts w:ascii="Palatino Linotype" w:hAnsi="Palatino Linotype" w:cs="Arial"/>
          <w:color w:val="000000" w:themeColor="text1"/>
          <w:sz w:val="24"/>
          <w:szCs w:val="24"/>
        </w:rPr>
        <w:t xml:space="preserve">presupuesto total asignado a la Contraloría Interna </w:t>
      </w:r>
      <w:r w:rsidRPr="009A50EA">
        <w:rPr>
          <w:rFonts w:ascii="Palatino Linotype" w:hAnsi="Palatino Linotype" w:cs="Arial"/>
          <w:color w:val="000000" w:themeColor="text1"/>
          <w:sz w:val="24"/>
          <w:szCs w:val="24"/>
        </w:rPr>
        <w:lastRenderedPageBreak/>
        <w:t>Municipal durante los ejercicios 2016, 2017, 2018 y 2019 (</w:t>
      </w:r>
      <w:r>
        <w:rPr>
          <w:rFonts w:ascii="Palatino Linotype" w:hAnsi="Palatino Linotype" w:cs="Arial"/>
          <w:color w:val="000000" w:themeColor="text1"/>
          <w:sz w:val="24"/>
          <w:szCs w:val="24"/>
        </w:rPr>
        <w:t xml:space="preserve">aprobado y sus modificaciones), y el </w:t>
      </w:r>
      <w:r w:rsidRPr="009A50EA">
        <w:rPr>
          <w:rFonts w:ascii="Palatino Linotype" w:hAnsi="Palatino Linotype" w:cs="Arial"/>
          <w:color w:val="000000" w:themeColor="text1"/>
          <w:sz w:val="24"/>
          <w:szCs w:val="24"/>
        </w:rPr>
        <w:t xml:space="preserve">Total de egresos del capítulo 1000 “Servicios Personales” de los ejercicios 2016, 2017 y 2018, ejercidos por la Contraloría Interna Municipal y presupuesto programado para 2019 para este mismo rubro por la Contraloría Interna </w:t>
      </w:r>
      <w:r w:rsidR="001D12B9">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72389</wp:posOffset>
                </wp:positionH>
                <wp:positionV relativeFrom="paragraph">
                  <wp:posOffset>1558290</wp:posOffset>
                </wp:positionV>
                <wp:extent cx="5419725" cy="6229350"/>
                <wp:effectExtent l="0" t="0" r="28575" b="19050"/>
                <wp:wrapNone/>
                <wp:docPr id="24" name="Conector recto 24"/>
                <wp:cNvGraphicFramePr/>
                <a:graphic xmlns:a="http://schemas.openxmlformats.org/drawingml/2006/main">
                  <a:graphicData uri="http://schemas.microsoft.com/office/word/2010/wordprocessingShape">
                    <wps:wsp>
                      <wps:cNvCnPr/>
                      <wps:spPr>
                        <a:xfrm>
                          <a:off x="0" y="0"/>
                          <a:ext cx="5419725" cy="6229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D317A0" id="Conector recto 2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7pt,122.7pt" to="432.45pt,6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" strokecolor="black [3200]" strokeweight=".5pt">
                <v:stroke joinstyle="miter"/>
              </v:line>
            </w:pict>
          </mc:Fallback>
        </mc:AlternateContent>
      </w:r>
      <w:r w:rsidRPr="009A50EA">
        <w:rPr>
          <w:rFonts w:ascii="Palatino Linotype" w:hAnsi="Palatino Linotype" w:cs="Arial"/>
          <w:color w:val="000000" w:themeColor="text1"/>
          <w:sz w:val="24"/>
          <w:szCs w:val="24"/>
        </w:rPr>
        <w:t>Municipal</w:t>
      </w:r>
      <w:r w:rsidRPr="00993B53">
        <w:rPr>
          <w:rFonts w:ascii="Palatino Linotype" w:hAnsi="Palatino Linotype" w:cs="Arial"/>
          <w:sz w:val="24"/>
          <w:szCs w:val="24"/>
        </w:rPr>
        <w:t>, para tal efecto dichos lineamientos establecen:</w:t>
      </w:r>
    </w:p>
    <w:p w:rsidR="00D70309" w:rsidRDefault="00D70309" w:rsidP="00D70309">
      <w:pPr>
        <w:tabs>
          <w:tab w:val="left" w:pos="7938"/>
        </w:tabs>
        <w:spacing w:line="360" w:lineRule="auto"/>
        <w:jc w:val="center"/>
        <w:rPr>
          <w:rFonts w:ascii="Palatino Linotype" w:hAnsi="Palatino Linotype" w:cs="Arial"/>
        </w:rPr>
      </w:pPr>
      <w:r>
        <w:rPr>
          <w:noProof/>
          <w:lang w:eastAsia="es-MX"/>
        </w:rPr>
        <w:lastRenderedPageBreak/>
        <w:drawing>
          <wp:inline distT="0" distB="0" distL="0" distR="0" wp14:anchorId="4B2428C9" wp14:editId="453D9158">
            <wp:extent cx="5615305" cy="6570921"/>
            <wp:effectExtent l="0" t="0" r="444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797" t="21297" r="35295" b="11081"/>
                    <a:stretch/>
                  </pic:blipFill>
                  <pic:spPr bwMode="auto">
                    <a:xfrm>
                      <a:off x="0" y="0"/>
                      <a:ext cx="5670437" cy="6635436"/>
                    </a:xfrm>
                    <a:prstGeom prst="rect">
                      <a:avLst/>
                    </a:prstGeom>
                    <a:ln>
                      <a:noFill/>
                    </a:ln>
                    <a:extLst>
                      <a:ext uri="{53640926-AAD7-44D8-BBD7-CCE9431645EC}">
                        <a14:shadowObscured xmlns:a14="http://schemas.microsoft.com/office/drawing/2010/main"/>
                      </a:ext>
                    </a:extLst>
                  </pic:spPr>
                </pic:pic>
              </a:graphicData>
            </a:graphic>
          </wp:inline>
        </w:drawing>
      </w:r>
    </w:p>
    <w:p w:rsidR="00D70309" w:rsidRPr="00BC700E" w:rsidRDefault="00D70309" w:rsidP="00D70309">
      <w:pPr>
        <w:tabs>
          <w:tab w:val="left" w:pos="7938"/>
        </w:tabs>
        <w:spacing w:after="0" w:line="360" w:lineRule="auto"/>
        <w:jc w:val="both"/>
        <w:rPr>
          <w:rFonts w:ascii="Palatino Linotype" w:hAnsi="Palatino Linotype" w:cs="Arial"/>
          <w:sz w:val="24"/>
          <w:szCs w:val="24"/>
        </w:rPr>
      </w:pPr>
    </w:p>
    <w:p w:rsidR="00D70309" w:rsidRPr="00BC700E" w:rsidRDefault="00D70309" w:rsidP="00D70309">
      <w:pPr>
        <w:tabs>
          <w:tab w:val="left" w:pos="7938"/>
        </w:tabs>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14:anchorId="65FDAD24" wp14:editId="4FE8258E">
                <wp:simplePos x="0" y="0"/>
                <wp:positionH relativeFrom="column">
                  <wp:posOffset>84431</wp:posOffset>
                </wp:positionH>
                <wp:positionV relativeFrom="paragraph">
                  <wp:posOffset>4583214</wp:posOffset>
                </wp:positionV>
                <wp:extent cx="5805577" cy="629729"/>
                <wp:effectExtent l="19050" t="19050" r="43180" b="37465"/>
                <wp:wrapNone/>
                <wp:docPr id="10" name="Rectángulo 10"/>
                <wp:cNvGraphicFramePr/>
                <a:graphic xmlns:a="http://schemas.openxmlformats.org/drawingml/2006/main">
                  <a:graphicData uri="http://schemas.microsoft.com/office/word/2010/wordprocessingShape">
                    <wps:wsp>
                      <wps:cNvSpPr/>
                      <wps:spPr>
                        <a:xfrm>
                          <a:off x="0" y="0"/>
                          <a:ext cx="5805577" cy="62972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8594CC" id="Rectángulo 10" o:spid="_x0000_s1026" style="position:absolute;margin-left:6.65pt;margin-top:360.9pt;width:457.15pt;height:4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" filled="f" strokecolor="red" strokeweight="4.5pt"/>
            </w:pict>
          </mc:Fallback>
        </mc:AlternateContent>
      </w:r>
      <w:r>
        <w:rPr>
          <w:noProof/>
          <w:lang w:eastAsia="es-MX"/>
        </w:rPr>
        <w:drawing>
          <wp:inline distT="0" distB="0" distL="0" distR="0" wp14:anchorId="17F58C82" wp14:editId="421C1B7D">
            <wp:extent cx="5805577" cy="7004050"/>
            <wp:effectExtent l="0" t="0" r="508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196" t="9051" r="36342" b="13745"/>
                    <a:stretch/>
                  </pic:blipFill>
                  <pic:spPr bwMode="auto">
                    <a:xfrm>
                      <a:off x="0" y="0"/>
                      <a:ext cx="5846693" cy="7053654"/>
                    </a:xfrm>
                    <a:prstGeom prst="rect">
                      <a:avLst/>
                    </a:prstGeom>
                    <a:ln>
                      <a:noFill/>
                    </a:ln>
                    <a:extLst>
                      <a:ext uri="{53640926-AAD7-44D8-BBD7-CCE9431645EC}">
                        <a14:shadowObscured xmlns:a14="http://schemas.microsoft.com/office/drawing/2010/main"/>
                      </a:ext>
                    </a:extLst>
                  </pic:spPr>
                </pic:pic>
              </a:graphicData>
            </a:graphic>
          </wp:inline>
        </w:drawing>
      </w:r>
    </w:p>
    <w:p w:rsidR="00D70309" w:rsidRPr="00BC700E" w:rsidRDefault="00D70309" w:rsidP="00D70309">
      <w:pPr>
        <w:tabs>
          <w:tab w:val="left" w:pos="7938"/>
        </w:tabs>
        <w:spacing w:after="0" w:line="360" w:lineRule="auto"/>
        <w:jc w:val="both"/>
        <w:rPr>
          <w:rFonts w:ascii="Palatino Linotype" w:hAnsi="Palatino Linotype" w:cs="Arial"/>
          <w:sz w:val="24"/>
          <w:szCs w:val="24"/>
        </w:rPr>
      </w:pPr>
    </w:p>
    <w:p w:rsidR="00D70309" w:rsidRPr="00BC700E" w:rsidRDefault="00D70309" w:rsidP="00D70309">
      <w:pPr>
        <w:tabs>
          <w:tab w:val="left" w:pos="7938"/>
        </w:tabs>
        <w:spacing w:after="0" w:line="360" w:lineRule="auto"/>
        <w:jc w:val="both"/>
        <w:rPr>
          <w:rFonts w:ascii="Palatino Linotype" w:hAnsi="Palatino Linotype" w:cs="Arial"/>
          <w:sz w:val="24"/>
          <w:szCs w:val="24"/>
        </w:rPr>
      </w:pPr>
    </w:p>
    <w:p w:rsidR="00D70309" w:rsidRPr="00BC700E" w:rsidRDefault="00D70309" w:rsidP="00D70309">
      <w:pPr>
        <w:tabs>
          <w:tab w:val="left" w:pos="7938"/>
        </w:tabs>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4B575018" wp14:editId="6FA87FB5">
            <wp:extent cx="5813558" cy="4071668"/>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98" t="7457" r="4164" b="34232"/>
                    <a:stretch/>
                  </pic:blipFill>
                  <pic:spPr bwMode="auto">
                    <a:xfrm>
                      <a:off x="0" y="0"/>
                      <a:ext cx="5849388" cy="4096762"/>
                    </a:xfrm>
                    <a:prstGeom prst="rect">
                      <a:avLst/>
                    </a:prstGeom>
                    <a:ln>
                      <a:noFill/>
                    </a:ln>
                    <a:extLst>
                      <a:ext uri="{53640926-AAD7-44D8-BBD7-CCE9431645EC}">
                        <a14:shadowObscured xmlns:a14="http://schemas.microsoft.com/office/drawing/2010/main"/>
                      </a:ext>
                    </a:extLst>
                  </pic:spPr>
                </pic:pic>
              </a:graphicData>
            </a:graphic>
          </wp:inline>
        </w:drawing>
      </w:r>
    </w:p>
    <w:p w:rsidR="00D70309" w:rsidRDefault="00D70309" w:rsidP="00D70309">
      <w:pPr>
        <w:tabs>
          <w:tab w:val="left" w:pos="7938"/>
        </w:tabs>
        <w:spacing w:after="0" w:line="360" w:lineRule="auto"/>
        <w:jc w:val="both"/>
        <w:rPr>
          <w:rFonts w:ascii="Palatino Linotype" w:hAnsi="Palatino Linotype" w:cs="Arial"/>
          <w:sz w:val="24"/>
          <w:szCs w:val="24"/>
        </w:rPr>
      </w:pPr>
    </w:p>
    <w:p w:rsidR="00D70309" w:rsidRDefault="00D70309" w:rsidP="00D70309">
      <w:pPr>
        <w:tabs>
          <w:tab w:val="left" w:pos="7938"/>
        </w:tabs>
        <w:spacing w:after="0" w:line="360" w:lineRule="auto"/>
        <w:jc w:val="both"/>
        <w:rPr>
          <w:rFonts w:ascii="Palatino Linotype" w:hAnsi="Palatino Linotype" w:cs="Arial"/>
          <w:sz w:val="24"/>
          <w:szCs w:val="24"/>
        </w:rPr>
      </w:pPr>
    </w:p>
    <w:p w:rsidR="00D70309" w:rsidRDefault="00D70309" w:rsidP="00D70309">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2E383E89" wp14:editId="3EC3EA4E">
            <wp:extent cx="5883215" cy="1880235"/>
            <wp:effectExtent l="0" t="0" r="381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645" b="49686"/>
                    <a:stretch/>
                  </pic:blipFill>
                  <pic:spPr bwMode="auto">
                    <a:xfrm>
                      <a:off x="0" y="0"/>
                      <a:ext cx="5906965" cy="1887825"/>
                    </a:xfrm>
                    <a:prstGeom prst="rect">
                      <a:avLst/>
                    </a:prstGeom>
                    <a:ln>
                      <a:noFill/>
                    </a:ln>
                    <a:extLst>
                      <a:ext uri="{53640926-AAD7-44D8-BBD7-CCE9431645EC}">
                        <a14:shadowObscured xmlns:a14="http://schemas.microsoft.com/office/drawing/2010/main"/>
                      </a:ext>
                    </a:extLst>
                  </pic:spPr>
                </pic:pic>
              </a:graphicData>
            </a:graphic>
          </wp:inline>
        </w:drawing>
      </w:r>
    </w:p>
    <w:p w:rsidR="00D70309" w:rsidRDefault="00D70309" w:rsidP="00D70309">
      <w:pPr>
        <w:tabs>
          <w:tab w:val="left" w:pos="7938"/>
        </w:tabs>
        <w:spacing w:after="0" w:line="360" w:lineRule="auto"/>
        <w:jc w:val="both"/>
        <w:rPr>
          <w:rFonts w:ascii="Palatino Linotype" w:hAnsi="Palatino Linotype" w:cs="Arial"/>
          <w:sz w:val="24"/>
          <w:szCs w:val="24"/>
        </w:rPr>
      </w:pPr>
    </w:p>
    <w:p w:rsidR="00D70309" w:rsidRDefault="00D70309" w:rsidP="00D70309">
      <w:pPr>
        <w:tabs>
          <w:tab w:val="left" w:pos="7938"/>
        </w:tabs>
        <w:spacing w:after="0" w:line="360" w:lineRule="auto"/>
        <w:jc w:val="both"/>
        <w:rPr>
          <w:rFonts w:ascii="Palatino Linotype" w:hAnsi="Palatino Linotype" w:cs="Arial"/>
          <w:sz w:val="24"/>
          <w:szCs w:val="24"/>
        </w:rPr>
      </w:pPr>
    </w:p>
    <w:p w:rsidR="00D70309" w:rsidRPr="00FE5E26" w:rsidRDefault="00D70309" w:rsidP="00D70309">
      <w:pPr>
        <w:tabs>
          <w:tab w:val="left" w:pos="7938"/>
        </w:tabs>
        <w:spacing w:after="0" w:line="360" w:lineRule="auto"/>
        <w:jc w:val="both"/>
        <w:rPr>
          <w:rFonts w:ascii="Palatino Linotype" w:hAnsi="Palatino Linotype" w:cs="Arial"/>
          <w:sz w:val="24"/>
          <w:szCs w:val="24"/>
        </w:rPr>
      </w:pPr>
    </w:p>
    <w:p w:rsidR="00D70309" w:rsidRPr="00FE5E26" w:rsidRDefault="00D70309" w:rsidP="00D70309">
      <w:pPr>
        <w:tabs>
          <w:tab w:val="left" w:pos="7938"/>
        </w:tabs>
        <w:spacing w:after="0" w:line="360" w:lineRule="auto"/>
        <w:jc w:val="both"/>
        <w:rPr>
          <w:rFonts w:ascii="Palatino Linotype" w:hAnsi="Palatino Linotype" w:cs="Arial"/>
          <w:sz w:val="24"/>
          <w:szCs w:val="24"/>
        </w:rPr>
      </w:pPr>
      <w:r w:rsidRPr="00FE5E26">
        <w:rPr>
          <w:rFonts w:ascii="Palatino Linotype" w:hAnsi="Palatino Linotype" w:cs="Arial"/>
          <w:sz w:val="24"/>
          <w:szCs w:val="24"/>
        </w:rPr>
        <w:lastRenderedPageBreak/>
        <w:t>Para tal efecto el MANUAL PARA LA PLANEACIÓN, PROGRAMACIÓN Y PRESUPUESTO DE EGRESOS MUNICIPAL PARA EL EJERCICIO FISCAL 2019, establece en la página 1</w:t>
      </w:r>
      <w:r>
        <w:rPr>
          <w:rFonts w:ascii="Palatino Linotype" w:hAnsi="Palatino Linotype" w:cs="Arial"/>
          <w:sz w:val="24"/>
          <w:szCs w:val="24"/>
        </w:rPr>
        <w:t>55</w:t>
      </w:r>
      <w:r w:rsidRPr="00FE5E26">
        <w:rPr>
          <w:rFonts w:ascii="Palatino Linotype" w:hAnsi="Palatino Linotype" w:cs="Arial"/>
          <w:sz w:val="24"/>
          <w:szCs w:val="24"/>
        </w:rPr>
        <w:t>, lo siguiente:</w:t>
      </w:r>
    </w:p>
    <w:p w:rsidR="00D70309" w:rsidRPr="00FE5E26" w:rsidRDefault="00D70309" w:rsidP="00D70309">
      <w:pPr>
        <w:tabs>
          <w:tab w:val="left" w:pos="7938"/>
        </w:tabs>
        <w:spacing w:after="0" w:line="360" w:lineRule="auto"/>
        <w:jc w:val="both"/>
        <w:rPr>
          <w:rFonts w:ascii="Palatino Linotype" w:hAnsi="Palatino Linotype" w:cs="Arial"/>
          <w:sz w:val="24"/>
          <w:szCs w:val="24"/>
        </w:rPr>
      </w:pPr>
    </w:p>
    <w:p w:rsidR="00D70309" w:rsidRDefault="00D70309" w:rsidP="00D70309">
      <w:pPr>
        <w:tabs>
          <w:tab w:val="left" w:pos="7938"/>
        </w:tabs>
        <w:spacing w:line="360" w:lineRule="auto"/>
        <w:jc w:val="center"/>
        <w:rPr>
          <w:rFonts w:ascii="Palatino Linotype" w:hAnsi="Palatino Linotype" w:cs="Arial"/>
        </w:rPr>
      </w:pPr>
      <w:r>
        <w:rPr>
          <w:noProof/>
          <w:lang w:eastAsia="es-MX"/>
        </w:rPr>
        <w:drawing>
          <wp:inline distT="0" distB="0" distL="0" distR="0" wp14:anchorId="7D0098AF" wp14:editId="1AEE766D">
            <wp:extent cx="5770435" cy="59436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13" t="15441" r="26756" b="21466"/>
                    <a:stretch/>
                  </pic:blipFill>
                  <pic:spPr bwMode="auto">
                    <a:xfrm>
                      <a:off x="0" y="0"/>
                      <a:ext cx="5805798" cy="5980024"/>
                    </a:xfrm>
                    <a:prstGeom prst="rect">
                      <a:avLst/>
                    </a:prstGeom>
                    <a:ln>
                      <a:noFill/>
                    </a:ln>
                    <a:extLst>
                      <a:ext uri="{53640926-AAD7-44D8-BBD7-CCE9431645EC}">
                        <a14:shadowObscured xmlns:a14="http://schemas.microsoft.com/office/drawing/2010/main"/>
                      </a:ext>
                    </a:extLst>
                  </pic:spPr>
                </pic:pic>
              </a:graphicData>
            </a:graphic>
          </wp:inline>
        </w:drawing>
      </w:r>
    </w:p>
    <w:p w:rsidR="00D70309" w:rsidRDefault="00D70309" w:rsidP="00D70309">
      <w:pPr>
        <w:tabs>
          <w:tab w:val="left" w:pos="7938"/>
        </w:tabs>
        <w:spacing w:after="0" w:line="360" w:lineRule="auto"/>
        <w:jc w:val="both"/>
        <w:rPr>
          <w:rFonts w:ascii="Palatino Linotype" w:hAnsi="Palatino Linotype" w:cs="Arial"/>
          <w:sz w:val="24"/>
          <w:szCs w:val="24"/>
        </w:rPr>
      </w:pPr>
    </w:p>
    <w:p w:rsidR="00D70309" w:rsidRDefault="00D70309" w:rsidP="00D70309">
      <w:pPr>
        <w:tabs>
          <w:tab w:val="left" w:pos="7938"/>
        </w:tabs>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4941E905" wp14:editId="00955237">
            <wp:extent cx="5744845" cy="4097547"/>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315" t="24758" r="26300" b="22257"/>
                    <a:stretch/>
                  </pic:blipFill>
                  <pic:spPr bwMode="auto">
                    <a:xfrm>
                      <a:off x="0" y="0"/>
                      <a:ext cx="5783787" cy="4125323"/>
                    </a:xfrm>
                    <a:prstGeom prst="rect">
                      <a:avLst/>
                    </a:prstGeom>
                    <a:ln>
                      <a:noFill/>
                    </a:ln>
                    <a:extLst>
                      <a:ext uri="{53640926-AAD7-44D8-BBD7-CCE9431645EC}">
                        <a14:shadowObscured xmlns:a14="http://schemas.microsoft.com/office/drawing/2010/main"/>
                      </a:ext>
                    </a:extLst>
                  </pic:spPr>
                </pic:pic>
              </a:graphicData>
            </a:graphic>
          </wp:inline>
        </w:drawing>
      </w:r>
    </w:p>
    <w:p w:rsidR="00D70309" w:rsidRDefault="00D70309" w:rsidP="00D70309">
      <w:pPr>
        <w:tabs>
          <w:tab w:val="left" w:pos="7938"/>
        </w:tabs>
        <w:spacing w:after="0" w:line="360" w:lineRule="auto"/>
        <w:jc w:val="both"/>
        <w:rPr>
          <w:rFonts w:ascii="Palatino Linotype" w:hAnsi="Palatino Linotype" w:cs="Arial"/>
          <w:sz w:val="24"/>
          <w:szCs w:val="24"/>
        </w:rPr>
      </w:pPr>
    </w:p>
    <w:p w:rsidR="00D70309" w:rsidRPr="00FB084A" w:rsidRDefault="00D70309" w:rsidP="00D70309">
      <w:pPr>
        <w:tabs>
          <w:tab w:val="left" w:pos="7938"/>
        </w:tabs>
        <w:spacing w:after="0" w:line="360" w:lineRule="auto"/>
        <w:jc w:val="both"/>
        <w:rPr>
          <w:rFonts w:ascii="Palatino Linotype" w:hAnsi="Palatino Linotype" w:cs="Arial"/>
          <w:sz w:val="24"/>
          <w:szCs w:val="24"/>
        </w:rPr>
      </w:pPr>
      <w:r w:rsidRPr="00FE5E26">
        <w:rPr>
          <w:rFonts w:ascii="Palatino Linotype" w:hAnsi="Palatino Linotype" w:cs="Arial"/>
          <w:sz w:val="24"/>
          <w:szCs w:val="24"/>
        </w:rPr>
        <w:t>En este formato y de acuerdo a su instructivo de llenado en el apartado “</w:t>
      </w:r>
      <w:r>
        <w:rPr>
          <w:rFonts w:ascii="Palatino Linotype" w:hAnsi="Palatino Linotype" w:cs="Arial"/>
          <w:sz w:val="24"/>
          <w:szCs w:val="24"/>
        </w:rPr>
        <w:t>Dependencia General</w:t>
      </w:r>
      <w:r w:rsidRPr="00FE5E26">
        <w:rPr>
          <w:rFonts w:ascii="Palatino Linotype" w:hAnsi="Palatino Linotype" w:cs="Arial"/>
          <w:sz w:val="24"/>
          <w:szCs w:val="24"/>
        </w:rPr>
        <w:t xml:space="preserve">”, se </w:t>
      </w:r>
      <w:r w:rsidRPr="000E372D">
        <w:rPr>
          <w:rFonts w:ascii="Palatino Linotype" w:hAnsi="Palatino Linotype" w:cs="Arial"/>
          <w:sz w:val="24"/>
          <w:szCs w:val="24"/>
        </w:rPr>
        <w:t>anotará el código y denominación que corresponda a la dependencia u organismo responsable de la ejecución del programa, de acuerdo al Catálogo de Dependencias, anexo al presente manual</w:t>
      </w:r>
      <w:r w:rsidRPr="00FE5E26">
        <w:rPr>
          <w:rFonts w:ascii="Palatino Linotype" w:hAnsi="Palatino Linotype" w:cs="Arial"/>
          <w:sz w:val="24"/>
          <w:szCs w:val="24"/>
        </w:rPr>
        <w:t xml:space="preserve">, por ende es que se considera que si bien la información remitida corresponde a lo solicitado, en ese sentido es dable ordenar al sujeto obligado que remita la información, consistente </w:t>
      </w:r>
      <w:r w:rsidRPr="00FB084A">
        <w:rPr>
          <w:rFonts w:ascii="Palatino Linotype" w:hAnsi="Palatino Linotype" w:cs="Arial"/>
          <w:sz w:val="24"/>
          <w:szCs w:val="24"/>
        </w:rPr>
        <w:t>en</w:t>
      </w:r>
      <w:r>
        <w:rPr>
          <w:rFonts w:ascii="Palatino Linotype" w:hAnsi="Palatino Linotype" w:cs="Arial"/>
          <w:sz w:val="24"/>
          <w:szCs w:val="24"/>
        </w:rPr>
        <w:t xml:space="preserve"> el</w:t>
      </w:r>
      <w:r w:rsidRPr="00FB084A">
        <w:rPr>
          <w:rFonts w:ascii="Palatino Linotype" w:hAnsi="Palatino Linotype" w:cs="Arial"/>
          <w:sz w:val="24"/>
          <w:szCs w:val="24"/>
        </w:rPr>
        <w:t xml:space="preserve"> </w:t>
      </w:r>
      <w:r>
        <w:rPr>
          <w:rFonts w:ascii="Palatino Linotype" w:hAnsi="Palatino Linotype" w:cs="Arial"/>
          <w:color w:val="000000" w:themeColor="text1"/>
          <w:sz w:val="24"/>
          <w:szCs w:val="24"/>
        </w:rPr>
        <w:t xml:space="preserve">Presupuesto total asignado a la Contraloría Interna Municipal durante los ejercicios 2016, 2017, 2018 y 2019 (aprobado y sus modificaciones), y el Total de egresos del capítulo 1000 “Servicios Personales” de los ejercicios 2016, 2017 y 2018, ejercidos por la Contraloría Interna </w:t>
      </w:r>
      <w:r>
        <w:rPr>
          <w:rFonts w:ascii="Palatino Linotype" w:hAnsi="Palatino Linotype" w:cs="Arial"/>
          <w:color w:val="000000" w:themeColor="text1"/>
          <w:sz w:val="24"/>
          <w:szCs w:val="24"/>
        </w:rPr>
        <w:lastRenderedPageBreak/>
        <w:t>Municipal y presupuesto programado para 2019 para este mismo rubro por la Contraloría Interna Municipal</w:t>
      </w:r>
      <w:r>
        <w:rPr>
          <w:rFonts w:ascii="Palatino Linotype" w:hAnsi="Palatino Linotype" w:cs="Arial"/>
          <w:sz w:val="24"/>
          <w:szCs w:val="24"/>
        </w:rPr>
        <w:t>.</w:t>
      </w:r>
    </w:p>
    <w:p w:rsidR="00D70309" w:rsidRPr="00FE5E26" w:rsidRDefault="00D70309" w:rsidP="00D70309">
      <w:pPr>
        <w:tabs>
          <w:tab w:val="left" w:pos="7938"/>
        </w:tabs>
        <w:spacing w:after="0" w:line="360" w:lineRule="auto"/>
        <w:jc w:val="both"/>
        <w:rPr>
          <w:rFonts w:ascii="Palatino Linotype" w:hAnsi="Palatino Linotype" w:cs="Arial"/>
          <w:sz w:val="24"/>
          <w:szCs w:val="24"/>
        </w:rPr>
      </w:pPr>
    </w:p>
    <w:p w:rsidR="00D70309" w:rsidRDefault="00D70309" w:rsidP="00D70309">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el Manual en cita en su apartado </w:t>
      </w:r>
      <w:r w:rsidRPr="00FB084A">
        <w:rPr>
          <w:rFonts w:ascii="Palatino Linotype" w:hAnsi="Palatino Linotype" w:cs="Arial"/>
          <w:sz w:val="24"/>
          <w:szCs w:val="24"/>
        </w:rPr>
        <w:t>IV.2 CLASIFICADOR POR OBJETO DEL GASTO 2019</w:t>
      </w:r>
      <w:r>
        <w:rPr>
          <w:rFonts w:ascii="Palatino Linotype" w:hAnsi="Palatino Linotype" w:cs="Arial"/>
          <w:sz w:val="24"/>
          <w:szCs w:val="24"/>
        </w:rPr>
        <w:t>, se establece lo siguiente:</w:t>
      </w:r>
    </w:p>
    <w:p w:rsidR="00D70309" w:rsidRDefault="00D70309" w:rsidP="00D70309">
      <w:pPr>
        <w:tabs>
          <w:tab w:val="left" w:pos="7938"/>
        </w:tabs>
        <w:spacing w:after="0" w:line="360" w:lineRule="auto"/>
        <w:jc w:val="both"/>
        <w:rPr>
          <w:rFonts w:ascii="Palatino Linotype" w:hAnsi="Palatino Linotype" w:cs="Arial"/>
          <w:sz w:val="24"/>
          <w:szCs w:val="24"/>
        </w:rPr>
      </w:pPr>
    </w:p>
    <w:p w:rsidR="00D70309"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r w:rsidRPr="00F9604E">
        <w:rPr>
          <w:rFonts w:ascii="Palatino Linotype" w:hAnsi="Palatino Linotype" w:cs="Arial"/>
          <w:i/>
          <w:sz w:val="24"/>
          <w:szCs w:val="24"/>
          <w:lang w:eastAsia="es-MX"/>
        </w:rPr>
        <w:t>ESTRUCTURA DE CODIFICACIÓN: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tbl>
      <w:tblPr>
        <w:tblStyle w:val="Tablaconcuadrcula"/>
        <w:tblW w:w="9209" w:type="dxa"/>
        <w:tblInd w:w="-5" w:type="dxa"/>
        <w:tblLook w:val="04A0" w:firstRow="1" w:lastRow="0" w:firstColumn="1" w:lastColumn="0" w:noHBand="0" w:noVBand="1"/>
      </w:tblPr>
      <w:tblGrid>
        <w:gridCol w:w="2053"/>
        <w:gridCol w:w="3050"/>
        <w:gridCol w:w="2053"/>
        <w:gridCol w:w="2053"/>
      </w:tblGrid>
      <w:tr w:rsidR="00D70309" w:rsidRPr="00F9604E" w:rsidTr="006E44E8">
        <w:tc>
          <w:tcPr>
            <w:tcW w:w="9209" w:type="dxa"/>
            <w:gridSpan w:val="4"/>
            <w:vAlign w:val="center"/>
          </w:tcPr>
          <w:p w:rsidR="00D70309" w:rsidRPr="00F9604E" w:rsidRDefault="00D70309" w:rsidP="006E44E8">
            <w:pPr>
              <w:tabs>
                <w:tab w:val="left" w:pos="709"/>
              </w:tabs>
              <w:spacing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CODIFICACIÓN</w:t>
            </w:r>
          </w:p>
        </w:tc>
      </w:tr>
      <w:tr w:rsidR="00D70309" w:rsidRPr="00F9604E" w:rsidTr="006E44E8">
        <w:tc>
          <w:tcPr>
            <w:tcW w:w="2053" w:type="dxa"/>
            <w:vMerge w:val="restart"/>
            <w:shd w:val="clear" w:color="auto" w:fill="D9D9D9" w:themeFill="background1" w:themeFillShade="D9"/>
            <w:vAlign w:val="center"/>
          </w:tcPr>
          <w:p w:rsidR="00D70309" w:rsidRPr="00F9604E" w:rsidRDefault="00D70309" w:rsidP="006E44E8">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CAPITULO</w:t>
            </w:r>
          </w:p>
        </w:tc>
        <w:tc>
          <w:tcPr>
            <w:tcW w:w="3050" w:type="dxa"/>
            <w:vMerge w:val="restart"/>
            <w:shd w:val="clear" w:color="auto" w:fill="D9D9D9" w:themeFill="background1" w:themeFillShade="D9"/>
            <w:vAlign w:val="center"/>
          </w:tcPr>
          <w:p w:rsidR="00D70309" w:rsidRPr="00F9604E" w:rsidRDefault="00D70309" w:rsidP="006E44E8">
            <w:pPr>
              <w:tabs>
                <w:tab w:val="left" w:pos="709"/>
              </w:tabs>
              <w:spacing w:line="360" w:lineRule="auto"/>
              <w:ind w:right="33"/>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CONCEPTO (SUBCAPÍTULO)</w:t>
            </w:r>
          </w:p>
        </w:tc>
        <w:tc>
          <w:tcPr>
            <w:tcW w:w="4106" w:type="dxa"/>
            <w:gridSpan w:val="2"/>
            <w:shd w:val="clear" w:color="auto" w:fill="D9D9D9" w:themeFill="background1" w:themeFillShade="D9"/>
          </w:tcPr>
          <w:p w:rsidR="00D70309" w:rsidRPr="00F9604E" w:rsidRDefault="00D70309" w:rsidP="006E44E8">
            <w:pPr>
              <w:tabs>
                <w:tab w:val="left" w:pos="709"/>
              </w:tabs>
              <w:spacing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PARTIDA</w:t>
            </w:r>
          </w:p>
        </w:tc>
      </w:tr>
      <w:tr w:rsidR="00D70309" w:rsidRPr="00F9604E" w:rsidTr="006E44E8">
        <w:tc>
          <w:tcPr>
            <w:tcW w:w="2053" w:type="dxa"/>
            <w:vMerge/>
            <w:shd w:val="clear" w:color="auto" w:fill="D9D9D9" w:themeFill="background1" w:themeFillShade="D9"/>
          </w:tcPr>
          <w:p w:rsidR="00D70309" w:rsidRPr="00F9604E" w:rsidRDefault="00D70309" w:rsidP="006E44E8">
            <w:pPr>
              <w:tabs>
                <w:tab w:val="left" w:pos="709"/>
              </w:tabs>
              <w:spacing w:line="360" w:lineRule="auto"/>
              <w:ind w:right="104"/>
              <w:jc w:val="center"/>
              <w:rPr>
                <w:rFonts w:ascii="Palatino Linotype" w:hAnsi="Palatino Linotype" w:cs="Arial"/>
                <w:sz w:val="20"/>
                <w:szCs w:val="20"/>
                <w:lang w:eastAsia="es-MX"/>
              </w:rPr>
            </w:pPr>
          </w:p>
        </w:tc>
        <w:tc>
          <w:tcPr>
            <w:tcW w:w="3050" w:type="dxa"/>
            <w:vMerge/>
            <w:shd w:val="clear" w:color="auto" w:fill="D9D9D9" w:themeFill="background1" w:themeFillShade="D9"/>
          </w:tcPr>
          <w:p w:rsidR="00D70309" w:rsidRPr="00F9604E" w:rsidRDefault="00D70309" w:rsidP="006E44E8">
            <w:pPr>
              <w:tabs>
                <w:tab w:val="left" w:pos="709"/>
              </w:tabs>
              <w:spacing w:line="360" w:lineRule="auto"/>
              <w:ind w:right="104"/>
              <w:jc w:val="center"/>
              <w:rPr>
                <w:rFonts w:ascii="Palatino Linotype" w:hAnsi="Palatino Linotype" w:cs="Arial"/>
                <w:sz w:val="20"/>
                <w:szCs w:val="20"/>
                <w:lang w:eastAsia="es-MX"/>
              </w:rPr>
            </w:pPr>
          </w:p>
        </w:tc>
        <w:tc>
          <w:tcPr>
            <w:tcW w:w="2053" w:type="dxa"/>
            <w:shd w:val="clear" w:color="auto" w:fill="D9D9D9" w:themeFill="background1" w:themeFillShade="D9"/>
          </w:tcPr>
          <w:p w:rsidR="00D70309" w:rsidRPr="00F9604E" w:rsidRDefault="00D70309" w:rsidP="006E44E8">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GENÉRICA </w:t>
            </w:r>
          </w:p>
        </w:tc>
        <w:tc>
          <w:tcPr>
            <w:tcW w:w="2053" w:type="dxa"/>
            <w:shd w:val="clear" w:color="auto" w:fill="D9D9D9" w:themeFill="background1" w:themeFillShade="D9"/>
          </w:tcPr>
          <w:p w:rsidR="00D70309" w:rsidRPr="00F9604E" w:rsidRDefault="00D70309" w:rsidP="006E44E8">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ESPECÍFICA </w:t>
            </w:r>
          </w:p>
        </w:tc>
      </w:tr>
      <w:tr w:rsidR="00D70309" w:rsidRPr="00F9604E" w:rsidTr="006E44E8">
        <w:tc>
          <w:tcPr>
            <w:tcW w:w="2053" w:type="dxa"/>
          </w:tcPr>
          <w:p w:rsidR="00D70309" w:rsidRDefault="00D70309" w:rsidP="006E44E8">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1000</w:t>
            </w:r>
          </w:p>
          <w:p w:rsidR="00D70309" w:rsidRDefault="00D70309" w:rsidP="006E44E8">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 xml:space="preserve">Servicios </w:t>
            </w:r>
          </w:p>
          <w:p w:rsidR="00D70309" w:rsidRPr="00F9604E" w:rsidRDefault="00D70309" w:rsidP="006E44E8">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personales</w:t>
            </w:r>
          </w:p>
        </w:tc>
        <w:tc>
          <w:tcPr>
            <w:tcW w:w="3050" w:type="dxa"/>
          </w:tcPr>
          <w:p w:rsidR="00D70309" w:rsidRDefault="00D70309" w:rsidP="006E44E8">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1100</w:t>
            </w:r>
          </w:p>
          <w:p w:rsidR="00D70309" w:rsidRPr="00F9604E" w:rsidRDefault="00D70309" w:rsidP="006E44E8">
            <w:pPr>
              <w:tabs>
                <w:tab w:val="left" w:pos="709"/>
              </w:tabs>
              <w:spacing w:line="360" w:lineRule="auto"/>
              <w:ind w:right="104"/>
              <w:jc w:val="center"/>
              <w:rPr>
                <w:rFonts w:ascii="Palatino Linotype" w:hAnsi="Palatino Linotype" w:cs="Arial"/>
                <w:sz w:val="20"/>
                <w:szCs w:val="20"/>
                <w:lang w:eastAsia="es-MX"/>
              </w:rPr>
            </w:pPr>
            <w:r w:rsidRPr="008258BC">
              <w:rPr>
                <w:rFonts w:ascii="Palatino Linotype" w:hAnsi="Palatino Linotype" w:cs="Arial"/>
                <w:sz w:val="20"/>
                <w:szCs w:val="20"/>
                <w:lang w:eastAsia="es-MX"/>
              </w:rPr>
              <w:t>Remuneraciones al personal de carácter permanente</w:t>
            </w:r>
          </w:p>
        </w:tc>
        <w:tc>
          <w:tcPr>
            <w:tcW w:w="2053" w:type="dxa"/>
            <w:vAlign w:val="center"/>
          </w:tcPr>
          <w:p w:rsidR="00D70309" w:rsidRDefault="00D70309" w:rsidP="006E44E8">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1110</w:t>
            </w:r>
          </w:p>
          <w:p w:rsidR="00D70309" w:rsidRPr="00F9604E" w:rsidRDefault="00D70309" w:rsidP="006E44E8">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c>
          <w:tcPr>
            <w:tcW w:w="2053" w:type="dxa"/>
            <w:vAlign w:val="center"/>
          </w:tcPr>
          <w:p w:rsidR="00D70309" w:rsidRDefault="00D70309" w:rsidP="006E44E8">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1111</w:t>
            </w:r>
          </w:p>
          <w:p w:rsidR="00D70309" w:rsidRPr="00F9604E" w:rsidRDefault="00D70309" w:rsidP="006E44E8">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r>
    </w:tbl>
    <w:p w:rsidR="00D70309"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D70309" w:rsidRPr="008258BC"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De acuerdo a este nivel de desagregación del “Clasificador por Objeto del Gasto Estatal y Municipal”, la definición de los Capítulos de gasto es la siguiente: </w:t>
      </w:r>
    </w:p>
    <w:p w:rsidR="00D70309" w:rsidRPr="008258BC"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p>
    <w:p w:rsidR="00D70309"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1000 SERVICIOS PERSONALES. Agrupa las remuneraciones del personal al servicio de los entes públicos, tales como: sueldos, salarios, dietas, honorarios asimilables al salario, prestaciones y gastos de seguridad social, obligaciones </w:t>
      </w:r>
      <w:r w:rsidRPr="008258BC">
        <w:rPr>
          <w:rFonts w:ascii="Palatino Linotype" w:hAnsi="Palatino Linotype" w:cs="Arial"/>
          <w:i/>
          <w:sz w:val="24"/>
          <w:szCs w:val="24"/>
          <w:lang w:eastAsia="es-MX"/>
        </w:rPr>
        <w:lastRenderedPageBreak/>
        <w:t>laborables y otras prestaciones derivadas de una relación laboral; pudiendo ser de carácter permanente o transitorio.</w:t>
      </w:r>
    </w:p>
    <w:p w:rsidR="00D70309"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D70309" w:rsidRPr="008258BC" w:rsidRDefault="00D70309" w:rsidP="00D70309">
      <w:pPr>
        <w:tabs>
          <w:tab w:val="left" w:pos="709"/>
        </w:tabs>
        <w:spacing w:after="0" w:line="360" w:lineRule="auto"/>
        <w:ind w:left="851" w:right="760"/>
        <w:jc w:val="center"/>
        <w:rPr>
          <w:rFonts w:ascii="Palatino Linotype" w:hAnsi="Palatino Linotype" w:cs="Arial"/>
          <w:b/>
          <w:i/>
          <w:sz w:val="24"/>
          <w:szCs w:val="24"/>
          <w:lang w:eastAsia="es-MX"/>
        </w:rPr>
      </w:pPr>
      <w:r w:rsidRPr="008258BC">
        <w:rPr>
          <w:rFonts w:ascii="Palatino Linotype" w:hAnsi="Palatino Linotype" w:cs="Arial"/>
          <w:b/>
          <w:i/>
          <w:sz w:val="24"/>
          <w:szCs w:val="24"/>
          <w:lang w:eastAsia="es-MX"/>
        </w:rPr>
        <w:t>1000 SERVICIOS PERSONALES</w:t>
      </w:r>
    </w:p>
    <w:p w:rsidR="00D70309"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1100 REMUNERACIONES AL PERSONAL DE CARÁCTER PERMANENTE Asignaciones destinadas a cubrir las percepciones correspondientes al personal de carácter permanente. </w:t>
      </w:r>
    </w:p>
    <w:p w:rsidR="00D70309"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1110 Dietas. Asignaciones para remuneraciones a los Diputados, Senadores, Asambleístas, Regidores y Síndicos. </w:t>
      </w:r>
    </w:p>
    <w:p w:rsidR="00D70309"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1111 Dietas. Asignación para el pago de remuneraciones a los CC. Diputados de la H. Legislatura Local, y en el caso de los municipios a los integrantes del H. Ayuntamiento. </w:t>
      </w:r>
    </w:p>
    <w:p w:rsidR="00D70309"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1120 Haberes. Asignaciones para remuneraciones al personal que desempeña sus servicios en el ejercicio, fuerza aérea y armada nacionales. </w:t>
      </w:r>
    </w:p>
    <w:p w:rsidR="00D70309"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1121 Haberes. Asignaciones para remuneraciones al personal que desempeña sus servicios en el ejercicio, fuerza aérea y armada nacionales. </w:t>
      </w:r>
    </w:p>
    <w:p w:rsidR="00D70309"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1130 Sueldos base al personal permanente. Asignaciones para remuneraciones al personal civil, de base o de confianza, de carácter permanente que preste sus servicios en los entes públicos. Los montos que importen estas remuneraciones serán fijados de acuerdo con los catálogos institucionales de puestos de los entes públicos. </w:t>
      </w:r>
    </w:p>
    <w:p w:rsidR="00D70309" w:rsidRPr="008258BC" w:rsidRDefault="00D70309" w:rsidP="00D70309">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1131 Sueldo base. Remuneración al servidor público de base o de confianza que preste sus servicios al Poder Ejecutivo del Estado. Los montos que importen estas remuneraciones serán fijados de acuerdo con el Catálogo de Puestos del Gobierno Estatal y los tabuladores vigentes autorizados por la Secretaría, en </w:t>
      </w:r>
      <w:r w:rsidRPr="008258BC">
        <w:rPr>
          <w:rFonts w:ascii="Palatino Linotype" w:hAnsi="Palatino Linotype" w:cs="Arial"/>
          <w:i/>
          <w:sz w:val="24"/>
          <w:szCs w:val="24"/>
          <w:lang w:eastAsia="es-MX"/>
        </w:rPr>
        <w:lastRenderedPageBreak/>
        <w:t>el caso de los municipios se refiere a las remuneraciones al servidor público de base y no sindicalizado, que presta sus servicios en la Administración Pública Municipal, acorde con el marco jurídico.</w:t>
      </w:r>
      <w:r>
        <w:rPr>
          <w:rFonts w:ascii="Palatino Linotype" w:hAnsi="Palatino Linotype" w:cs="Arial"/>
          <w:i/>
          <w:sz w:val="24"/>
          <w:szCs w:val="24"/>
          <w:lang w:eastAsia="es-MX"/>
        </w:rPr>
        <w:t>”</w:t>
      </w:r>
    </w:p>
    <w:p w:rsidR="00D70309" w:rsidRDefault="00D70309" w:rsidP="00D70309">
      <w:pPr>
        <w:tabs>
          <w:tab w:val="left" w:pos="7938"/>
        </w:tabs>
        <w:spacing w:after="0" w:line="360" w:lineRule="auto"/>
        <w:jc w:val="both"/>
        <w:rPr>
          <w:rFonts w:ascii="Palatino Linotype" w:hAnsi="Palatino Linotype" w:cs="Arial"/>
          <w:sz w:val="24"/>
          <w:szCs w:val="24"/>
        </w:rPr>
      </w:pPr>
    </w:p>
    <w:p w:rsidR="00D70309" w:rsidRDefault="00D70309" w:rsidP="00D70309">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decir, la información que está solicitando la hoy parte recurrente es información que el sujeto obligado genera en uso de sus funciones y atribuciones, máxime que en el Bando Municipal antes referido de </w:t>
      </w:r>
      <w:r w:rsidR="004C1CA5">
        <w:rPr>
          <w:rFonts w:ascii="Palatino Linotype" w:hAnsi="Palatino Linotype" w:cs="Arial"/>
          <w:sz w:val="24"/>
          <w:szCs w:val="24"/>
        </w:rPr>
        <w:t>Morelos</w:t>
      </w:r>
      <w:r>
        <w:rPr>
          <w:rFonts w:ascii="Palatino Linotype" w:hAnsi="Palatino Linotype" w:cs="Arial"/>
          <w:sz w:val="24"/>
          <w:szCs w:val="24"/>
        </w:rPr>
        <w:t xml:space="preserve"> 2019, si la establece como una Dependencia General, como se aprecia a continuación:</w:t>
      </w:r>
    </w:p>
    <w:p w:rsidR="00D70309" w:rsidRDefault="00D70309" w:rsidP="00D70309">
      <w:pPr>
        <w:tabs>
          <w:tab w:val="left" w:pos="7938"/>
        </w:tabs>
        <w:spacing w:after="0" w:line="360" w:lineRule="auto"/>
        <w:jc w:val="both"/>
        <w:rPr>
          <w:rFonts w:ascii="Palatino Linotype" w:hAnsi="Palatino Linotype" w:cs="Arial"/>
          <w:sz w:val="24"/>
          <w:szCs w:val="24"/>
        </w:rPr>
      </w:pPr>
    </w:p>
    <w:p w:rsidR="00D70309" w:rsidRPr="008E31EB" w:rsidRDefault="00D70309" w:rsidP="00D70309">
      <w:pPr>
        <w:tabs>
          <w:tab w:val="left" w:pos="7938"/>
        </w:tabs>
        <w:spacing w:after="0" w:line="360" w:lineRule="auto"/>
        <w:ind w:left="851" w:right="902"/>
        <w:jc w:val="both"/>
        <w:rPr>
          <w:rFonts w:ascii="Palatino Linotype" w:hAnsi="Palatino Linotype"/>
          <w:i/>
        </w:rPr>
      </w:pPr>
      <w:r>
        <w:rPr>
          <w:rFonts w:ascii="Palatino Linotype" w:hAnsi="Palatino Linotype"/>
          <w:i/>
        </w:rPr>
        <w:t>“</w:t>
      </w:r>
      <w:r w:rsidRPr="008E31EB">
        <w:rPr>
          <w:rFonts w:ascii="Palatino Linotype" w:hAnsi="Palatino Linotype"/>
          <w:i/>
        </w:rPr>
        <w:t>ARTÍCULO 20.- El Municipio libre de Tonatico, Estado de México, tiene personalidad jurídica, patrimonio y gobierno</w:t>
      </w:r>
      <w:r>
        <w:rPr>
          <w:rFonts w:ascii="Palatino Linotype" w:hAnsi="Palatino Linotype"/>
          <w:i/>
        </w:rPr>
        <w:t xml:space="preserve"> </w:t>
      </w:r>
      <w:r w:rsidRPr="008E31EB">
        <w:rPr>
          <w:rFonts w:ascii="Palatino Linotype" w:hAnsi="Palatino Linotype"/>
          <w:i/>
        </w:rPr>
        <w:t>propios, conforme a lo dispuesto por el artículo 115 de la Constitución Política de los Estados Unidos Mexicanos, la</w:t>
      </w:r>
      <w:r>
        <w:rPr>
          <w:rFonts w:ascii="Palatino Linotype" w:hAnsi="Palatino Linotype"/>
          <w:i/>
        </w:rPr>
        <w:t xml:space="preserve"> </w:t>
      </w:r>
      <w:r w:rsidRPr="008E31EB">
        <w:rPr>
          <w:rFonts w:ascii="Palatino Linotype" w:hAnsi="Palatino Linotype"/>
          <w:i/>
        </w:rPr>
        <w:t>Constitución Política del Estado Libre y Soberano de México y la Ley Orgánica Municipal del Estado de México, como</w:t>
      </w:r>
      <w:r>
        <w:rPr>
          <w:rFonts w:ascii="Palatino Linotype" w:hAnsi="Palatino Linotype"/>
          <w:i/>
        </w:rPr>
        <w:t xml:space="preserve"> </w:t>
      </w:r>
      <w:r w:rsidRPr="008E31EB">
        <w:rPr>
          <w:rFonts w:ascii="Palatino Linotype" w:hAnsi="Palatino Linotype"/>
          <w:i/>
        </w:rPr>
        <w:t>fundamento normativo y en las leyes que de una y otra emanen, así como en el presente Bando, en los reglamentos que</w:t>
      </w:r>
      <w:r>
        <w:rPr>
          <w:rFonts w:ascii="Palatino Linotype" w:hAnsi="Palatino Linotype"/>
          <w:i/>
        </w:rPr>
        <w:t xml:space="preserve"> </w:t>
      </w:r>
      <w:r w:rsidRPr="008E31EB">
        <w:rPr>
          <w:rFonts w:ascii="Palatino Linotype" w:hAnsi="Palatino Linotype"/>
          <w:i/>
        </w:rPr>
        <w:t>de él deriven, circulares y disposiciones administrativas aprobadas por el Ayuntamiento.</w:t>
      </w:r>
    </w:p>
    <w:p w:rsidR="00D70309" w:rsidRDefault="00D70309" w:rsidP="00D70309">
      <w:pPr>
        <w:tabs>
          <w:tab w:val="left" w:pos="7938"/>
        </w:tabs>
        <w:spacing w:after="0" w:line="360" w:lineRule="auto"/>
        <w:ind w:left="851" w:right="902"/>
        <w:jc w:val="both"/>
        <w:rPr>
          <w:rFonts w:ascii="Palatino Linotype" w:hAnsi="Palatino Linotype"/>
          <w:i/>
        </w:rPr>
      </w:pPr>
      <w:r w:rsidRPr="008E31EB">
        <w:rPr>
          <w:rFonts w:ascii="Palatino Linotype" w:hAnsi="Palatino Linotype"/>
          <w:i/>
        </w:rPr>
        <w:t>Para el despacho de los asuntos Municipales, el Ayuntamiento se auxiliará de las Áreas Administrativas, Organismos</w:t>
      </w:r>
      <w:r>
        <w:rPr>
          <w:rFonts w:ascii="Palatino Linotype" w:hAnsi="Palatino Linotype"/>
          <w:i/>
        </w:rPr>
        <w:t xml:space="preserve"> </w:t>
      </w:r>
      <w:r w:rsidRPr="008E31EB">
        <w:rPr>
          <w:rFonts w:ascii="Palatino Linotype" w:hAnsi="Palatino Linotype"/>
          <w:i/>
        </w:rPr>
        <w:t>Públicos Centralizados, Descentralizados y Entidades de la Administración Pública Municipal que considere necesarias:</w:t>
      </w:r>
    </w:p>
    <w:p w:rsidR="00D70309" w:rsidRPr="008E31EB" w:rsidRDefault="00D70309" w:rsidP="00D70309">
      <w:pPr>
        <w:tabs>
          <w:tab w:val="left" w:pos="7938"/>
        </w:tabs>
        <w:spacing w:after="0" w:line="360" w:lineRule="auto"/>
        <w:ind w:left="851" w:right="902"/>
        <w:jc w:val="both"/>
        <w:rPr>
          <w:rFonts w:ascii="Palatino Linotype" w:hAnsi="Palatino Linotype"/>
          <w:i/>
        </w:rPr>
      </w:pPr>
    </w:p>
    <w:p w:rsidR="00D70309" w:rsidRPr="008E31EB" w:rsidRDefault="00D70309" w:rsidP="00D70309">
      <w:pPr>
        <w:tabs>
          <w:tab w:val="left" w:pos="7938"/>
        </w:tabs>
        <w:spacing w:after="0" w:line="360" w:lineRule="auto"/>
        <w:ind w:left="851" w:right="902"/>
        <w:jc w:val="both"/>
        <w:rPr>
          <w:rFonts w:ascii="Palatino Linotype" w:hAnsi="Palatino Linotype"/>
          <w:i/>
        </w:rPr>
      </w:pPr>
      <w:r w:rsidRPr="008E31EB">
        <w:rPr>
          <w:rFonts w:ascii="Palatino Linotype" w:hAnsi="Palatino Linotype"/>
          <w:i/>
        </w:rPr>
        <w:t>DEPENDENCIAS ADMINISTRATIVAS:</w:t>
      </w:r>
    </w:p>
    <w:p w:rsidR="00D70309" w:rsidRPr="008E31EB" w:rsidRDefault="00D70309" w:rsidP="00D70309">
      <w:pPr>
        <w:tabs>
          <w:tab w:val="left" w:pos="7938"/>
        </w:tabs>
        <w:spacing w:after="0" w:line="360" w:lineRule="auto"/>
        <w:ind w:left="851" w:right="902"/>
        <w:jc w:val="both"/>
        <w:rPr>
          <w:rFonts w:ascii="Palatino Linotype" w:hAnsi="Palatino Linotype"/>
          <w:i/>
        </w:rPr>
      </w:pPr>
      <w:r>
        <w:rPr>
          <w:rFonts w:ascii="Palatino Linotype" w:hAnsi="Palatino Linotype"/>
          <w:i/>
        </w:rPr>
        <w:t>…</w:t>
      </w:r>
    </w:p>
    <w:p w:rsidR="00D70309" w:rsidRDefault="00D70309" w:rsidP="00D70309">
      <w:pPr>
        <w:tabs>
          <w:tab w:val="left" w:pos="7938"/>
        </w:tabs>
        <w:spacing w:after="0" w:line="360" w:lineRule="auto"/>
        <w:ind w:left="851" w:right="902"/>
        <w:jc w:val="both"/>
        <w:rPr>
          <w:rFonts w:ascii="Palatino Linotype" w:hAnsi="Palatino Linotype"/>
          <w:i/>
        </w:rPr>
      </w:pPr>
      <w:r w:rsidRPr="008E31EB">
        <w:rPr>
          <w:rFonts w:ascii="Palatino Linotype" w:hAnsi="Palatino Linotype"/>
          <w:i/>
        </w:rPr>
        <w:t>3. Contraloría Municipal;</w:t>
      </w:r>
    </w:p>
    <w:p w:rsidR="00D70309" w:rsidRDefault="00D70309" w:rsidP="00D70309">
      <w:pPr>
        <w:tabs>
          <w:tab w:val="left" w:pos="7938"/>
        </w:tabs>
        <w:spacing w:after="0" w:line="360" w:lineRule="auto"/>
        <w:ind w:left="851" w:right="902"/>
        <w:jc w:val="both"/>
        <w:rPr>
          <w:rFonts w:ascii="Palatino Linotype" w:hAnsi="Palatino Linotype"/>
          <w:i/>
        </w:rPr>
      </w:pPr>
      <w:r>
        <w:rPr>
          <w:rFonts w:ascii="Palatino Linotype" w:hAnsi="Palatino Linotype"/>
          <w:i/>
        </w:rPr>
        <w:t>…”</w:t>
      </w:r>
    </w:p>
    <w:p w:rsidR="00D70309" w:rsidRDefault="00D70309" w:rsidP="00D70309">
      <w:pPr>
        <w:pStyle w:val="Prrafodelista"/>
        <w:spacing w:line="360" w:lineRule="auto"/>
        <w:ind w:left="0"/>
        <w:jc w:val="both"/>
        <w:rPr>
          <w:rFonts w:ascii="Palatino Linotype" w:hAnsi="Palatino Linotype" w:cs="Arial"/>
          <w:lang w:eastAsia="es-MX"/>
        </w:rPr>
      </w:pPr>
    </w:p>
    <w:p w:rsidR="000A2F66" w:rsidRDefault="000A2F66" w:rsidP="000A2F66">
      <w:pPr>
        <w:spacing w:line="360" w:lineRule="auto"/>
        <w:ind w:right="51"/>
        <w:jc w:val="both"/>
        <w:rPr>
          <w:rFonts w:ascii="Palatino Linotype" w:hAnsi="Palatino Linotype" w:cs="Arial"/>
        </w:rPr>
      </w:pPr>
    </w:p>
    <w:p w:rsidR="001D12B9" w:rsidRDefault="000A2F66" w:rsidP="000A2F66">
      <w:pPr>
        <w:spacing w:after="0" w:line="360" w:lineRule="auto"/>
        <w:jc w:val="both"/>
        <w:rPr>
          <w:rFonts w:ascii="Palatino Linotype" w:hAnsi="Palatino Linotype" w:cs="Arial"/>
          <w:color w:val="000000" w:themeColor="text1"/>
          <w:sz w:val="24"/>
          <w:szCs w:val="24"/>
        </w:rPr>
      </w:pPr>
      <w:r w:rsidRPr="006D6047">
        <w:rPr>
          <w:rFonts w:ascii="Palatino Linotype" w:hAnsi="Palatino Linotype" w:cs="Arial"/>
          <w:color w:val="000000" w:themeColor="text1"/>
          <w:sz w:val="24"/>
          <w:szCs w:val="24"/>
        </w:rPr>
        <w:lastRenderedPageBreak/>
        <w:t xml:space="preserve">Ahora bien respecto del </w:t>
      </w:r>
      <w:r w:rsidRPr="006D6047">
        <w:rPr>
          <w:rFonts w:ascii="Palatino Linotype" w:hAnsi="Palatino Linotype" w:cs="Arial"/>
          <w:b/>
          <w:color w:val="000000" w:themeColor="text1"/>
          <w:sz w:val="24"/>
          <w:szCs w:val="24"/>
          <w:u w:val="single"/>
        </w:rPr>
        <w:t>punto 3 (tres)</w:t>
      </w:r>
      <w:r w:rsidRPr="006D6047">
        <w:rPr>
          <w:rFonts w:ascii="Palatino Linotype" w:hAnsi="Palatino Linotype" w:cs="Arial"/>
          <w:color w:val="000000" w:themeColor="text1"/>
          <w:sz w:val="24"/>
          <w:szCs w:val="24"/>
        </w:rPr>
        <w:t>, el sujeto obligado</w:t>
      </w:r>
      <w:r w:rsidR="001D12B9">
        <w:rPr>
          <w:rFonts w:ascii="Palatino Linotype" w:hAnsi="Palatino Linotype" w:cs="Arial"/>
          <w:color w:val="000000" w:themeColor="text1"/>
          <w:sz w:val="24"/>
          <w:szCs w:val="24"/>
        </w:rPr>
        <w:t xml:space="preserve"> se pronunció remitiendo en respuesta lo siguiente: </w:t>
      </w:r>
    </w:p>
    <w:p w:rsidR="001D12B9" w:rsidRDefault="001D12B9" w:rsidP="001D12B9">
      <w:pPr>
        <w:spacing w:after="0" w:line="360" w:lineRule="auto"/>
        <w:jc w:val="center"/>
        <w:rPr>
          <w:rFonts w:ascii="Palatino Linotype" w:hAnsi="Palatino Linotype" w:cs="Arial"/>
          <w:color w:val="000000" w:themeColor="text1"/>
          <w:sz w:val="24"/>
          <w:szCs w:val="24"/>
        </w:rPr>
      </w:pPr>
      <w:r>
        <w:rPr>
          <w:noProof/>
          <w:lang w:eastAsia="es-MX"/>
        </w:rPr>
        <w:drawing>
          <wp:inline distT="0" distB="0" distL="0" distR="0" wp14:anchorId="4CFA69DD" wp14:editId="0CEE0C2C">
            <wp:extent cx="5257165" cy="2600325"/>
            <wp:effectExtent l="0" t="0" r="63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762" t="48207" r="26752" b="18283"/>
                    <a:stretch/>
                  </pic:blipFill>
                  <pic:spPr bwMode="auto">
                    <a:xfrm>
                      <a:off x="0" y="0"/>
                      <a:ext cx="5278031" cy="2610646"/>
                    </a:xfrm>
                    <a:prstGeom prst="rect">
                      <a:avLst/>
                    </a:prstGeom>
                    <a:ln>
                      <a:noFill/>
                    </a:ln>
                    <a:extLst>
                      <a:ext uri="{53640926-AAD7-44D8-BBD7-CCE9431645EC}">
                        <a14:shadowObscured xmlns:a14="http://schemas.microsoft.com/office/drawing/2010/main"/>
                      </a:ext>
                    </a:extLst>
                  </pic:spPr>
                </pic:pic>
              </a:graphicData>
            </a:graphic>
          </wp:inline>
        </w:drawing>
      </w:r>
    </w:p>
    <w:p w:rsidR="000A2F66" w:rsidRPr="006D6047" w:rsidRDefault="000A2F66" w:rsidP="000A2F66">
      <w:pPr>
        <w:spacing w:after="0" w:line="360" w:lineRule="auto"/>
        <w:jc w:val="both"/>
        <w:rPr>
          <w:rFonts w:ascii="Palatino Linotype" w:eastAsia="Arial Unicode MS" w:hAnsi="Palatino Linotype" w:cs="Arial"/>
          <w:sz w:val="24"/>
          <w:szCs w:val="24"/>
        </w:rPr>
      </w:pPr>
      <w:r w:rsidRPr="006D6047">
        <w:rPr>
          <w:rFonts w:ascii="Palatino Linotype" w:hAnsi="Palatino Linotype" w:cs="Arial"/>
          <w:color w:val="000000" w:themeColor="text1"/>
          <w:sz w:val="24"/>
          <w:szCs w:val="24"/>
        </w:rPr>
        <w:t xml:space="preserve"> </w:t>
      </w:r>
      <w:r w:rsidR="001D12B9">
        <w:rPr>
          <w:rFonts w:ascii="Palatino Linotype" w:hAnsi="Palatino Linotype" w:cs="Arial"/>
          <w:color w:val="000000" w:themeColor="text1"/>
          <w:sz w:val="24"/>
          <w:szCs w:val="24"/>
        </w:rPr>
        <w:t xml:space="preserve">Ahora bien, atendiendo a lo anterior, </w:t>
      </w:r>
      <w:r w:rsidRPr="006D6047">
        <w:rPr>
          <w:rFonts w:ascii="Palatino Linotype" w:hAnsi="Palatino Linotype" w:cs="Arial"/>
          <w:color w:val="000000" w:themeColor="text1"/>
          <w:sz w:val="24"/>
          <w:szCs w:val="24"/>
        </w:rPr>
        <w:t>deberá entregar: el Organigrama autorizado (legible) de la Contraloría Interna Municipal correspondiente a los ejercicios fiscales 2016, 2017, 2018 y 2019 (incluyendo el acta de sesión de cabildo en la cual fue autorizado), ya que se encuentra dentro de sus funciones poseer</w:t>
      </w:r>
      <w:r w:rsidRPr="006D6047">
        <w:rPr>
          <w:rFonts w:ascii="Palatino Linotype" w:eastAsia="Arial Unicode MS" w:hAnsi="Palatino Linotype" w:cs="Arial"/>
          <w:sz w:val="24"/>
          <w:szCs w:val="24"/>
        </w:rPr>
        <w:t xml:space="preserve"> y administrar las Actas de Cabildo y los Organigramas de las Áreas</w:t>
      </w:r>
      <w:r w:rsidRPr="006D6047">
        <w:rPr>
          <w:rFonts w:ascii="Palatino Linotype" w:eastAsia="Arial Unicode MS" w:hAnsi="Palatino Linotype" w:cs="Arial"/>
          <w:b/>
          <w:sz w:val="24"/>
          <w:szCs w:val="24"/>
          <w:u w:val="single"/>
        </w:rPr>
        <w:t xml:space="preserve">, respecto de las Actas de Cabildo </w:t>
      </w:r>
      <w:r w:rsidRPr="006D6047">
        <w:rPr>
          <w:rFonts w:ascii="Palatino Linotype" w:eastAsia="Arial Unicode MS" w:hAnsi="Palatino Linotype" w:cs="Arial"/>
          <w:sz w:val="24"/>
          <w:szCs w:val="24"/>
        </w:rPr>
        <w:t>donde se hubieran aprobado los Organigramas del Órgano Interno de Control, la Ley Orgánica Municipal establece:</w:t>
      </w:r>
    </w:p>
    <w:p w:rsidR="000A2F66" w:rsidRPr="006D6047" w:rsidRDefault="000A2F66" w:rsidP="000A2F66">
      <w:pPr>
        <w:spacing w:after="0" w:line="360" w:lineRule="auto"/>
        <w:jc w:val="both"/>
        <w:rPr>
          <w:rFonts w:ascii="Palatino Linotype" w:eastAsia="Arial Unicode MS" w:hAnsi="Palatino Linotype" w:cs="Arial"/>
          <w:sz w:val="24"/>
          <w:szCs w:val="24"/>
        </w:rPr>
      </w:pPr>
    </w:p>
    <w:p w:rsidR="000A2F66" w:rsidRPr="007E7BD0" w:rsidRDefault="000A2F66" w:rsidP="000A2F66">
      <w:pPr>
        <w:spacing w:after="0" w:line="240" w:lineRule="auto"/>
        <w:ind w:left="851" w:right="992"/>
        <w:jc w:val="both"/>
        <w:rPr>
          <w:rFonts w:ascii="Palatino Linotype" w:hAnsi="Palatino Linotype"/>
          <w:i/>
        </w:rPr>
      </w:pPr>
      <w:r w:rsidRPr="007E7BD0">
        <w:rPr>
          <w:rFonts w:ascii="Palatino Linotype" w:hAnsi="Palatino Linotype"/>
          <w:i/>
        </w:rPr>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rsidR="000A2F66" w:rsidRDefault="000A2F66" w:rsidP="000A2F66">
      <w:pPr>
        <w:spacing w:after="0" w:line="240" w:lineRule="auto"/>
        <w:ind w:left="851" w:right="992"/>
        <w:jc w:val="both"/>
        <w:rPr>
          <w:rFonts w:ascii="Palatino Linotype" w:hAnsi="Palatino Linotype"/>
          <w:i/>
        </w:rPr>
      </w:pPr>
    </w:p>
    <w:p w:rsidR="000A2F66" w:rsidRPr="00DE11DA" w:rsidRDefault="000A2F66" w:rsidP="000A2F66">
      <w:pPr>
        <w:spacing w:after="0" w:line="240" w:lineRule="auto"/>
        <w:ind w:left="851" w:right="992"/>
        <w:jc w:val="both"/>
        <w:rPr>
          <w:rFonts w:ascii="Palatino Linotype" w:hAnsi="Palatino Linotype"/>
          <w:b/>
          <w:i/>
        </w:rPr>
      </w:pPr>
      <w:r w:rsidRPr="00DE11DA">
        <w:rPr>
          <w:rFonts w:ascii="Palatino Linotype" w:hAnsi="Palatino Linotype"/>
          <w:b/>
          <w:i/>
        </w:rPr>
        <w:t xml:space="preserve">Las sesiones de los ayuntamientos serán públicas y deberán transmitirse </w:t>
      </w:r>
      <w:r w:rsidRPr="00C3003F">
        <w:rPr>
          <w:rFonts w:ascii="Palatino Linotype" w:hAnsi="Palatino Linotype"/>
          <w:b/>
          <w:i/>
          <w:u w:val="single"/>
        </w:rPr>
        <w:t>a través de la página de internet del municipio.</w:t>
      </w:r>
      <w:r w:rsidRPr="00DE11DA">
        <w:rPr>
          <w:rFonts w:ascii="Palatino Linotype" w:hAnsi="Palatino Linotype"/>
          <w:b/>
          <w:i/>
        </w:rPr>
        <w:t xml:space="preserve"> </w:t>
      </w:r>
    </w:p>
    <w:p w:rsidR="000A2F66" w:rsidRDefault="000A2F66" w:rsidP="000A2F66">
      <w:pPr>
        <w:spacing w:after="0" w:line="240" w:lineRule="auto"/>
        <w:ind w:left="851" w:right="992"/>
        <w:jc w:val="both"/>
        <w:rPr>
          <w:rFonts w:ascii="Palatino Linotype" w:hAnsi="Palatino Linotype"/>
          <w:i/>
        </w:rPr>
      </w:pPr>
    </w:p>
    <w:p w:rsidR="000A2F66" w:rsidRPr="007E7BD0" w:rsidRDefault="000A2F66" w:rsidP="000A2F66">
      <w:pPr>
        <w:spacing w:after="0" w:line="240" w:lineRule="auto"/>
        <w:ind w:left="851" w:right="992"/>
        <w:jc w:val="both"/>
        <w:rPr>
          <w:rFonts w:ascii="Palatino Linotype" w:hAnsi="Palatino Linotype"/>
          <w:i/>
        </w:rPr>
      </w:pPr>
      <w:r w:rsidRPr="007E7BD0">
        <w:rPr>
          <w:rFonts w:ascii="Palatino Linotype" w:hAnsi="Palatino Linotype"/>
          <w:i/>
        </w:rPr>
        <w:lastRenderedPageBreak/>
        <w:t xml:space="preserve">Las sesiones de los ayuntamientos se celebrarán en la sala de cabildos; y cuando la solemnidad del caso lo requiera, en el recinto previamente declarado oficial para tal objeto. </w:t>
      </w:r>
    </w:p>
    <w:p w:rsidR="000A2F66" w:rsidRDefault="000A2F66" w:rsidP="000A2F66">
      <w:pPr>
        <w:spacing w:after="0" w:line="240" w:lineRule="auto"/>
        <w:ind w:left="851" w:right="992"/>
        <w:jc w:val="both"/>
        <w:rPr>
          <w:rFonts w:ascii="Palatino Linotype" w:hAnsi="Palatino Linotype"/>
          <w:i/>
        </w:rPr>
      </w:pPr>
    </w:p>
    <w:p w:rsidR="000A2F66" w:rsidRPr="007E7BD0" w:rsidRDefault="000A2F66" w:rsidP="000A2F66">
      <w:pPr>
        <w:spacing w:after="0" w:line="240" w:lineRule="auto"/>
        <w:ind w:left="851" w:right="992"/>
        <w:jc w:val="both"/>
        <w:rPr>
          <w:rFonts w:ascii="Palatino Linotype" w:hAnsi="Palatino Linotype"/>
          <w:i/>
        </w:rPr>
      </w:pPr>
      <w:r w:rsidRPr="007E7BD0">
        <w:rPr>
          <w:rFonts w:ascii="Palatino Linotype" w:hAnsi="Palatino Linotype"/>
          <w:i/>
        </w:rPr>
        <w:t xml:space="preserve">Los ayuntamientos sesionarán en cabildo abierto cuando menos bimestralmente. </w:t>
      </w:r>
    </w:p>
    <w:p w:rsidR="000A2F66" w:rsidRDefault="000A2F66" w:rsidP="000A2F66">
      <w:pPr>
        <w:spacing w:after="0" w:line="240" w:lineRule="auto"/>
        <w:ind w:left="851" w:right="992"/>
        <w:jc w:val="both"/>
        <w:rPr>
          <w:rFonts w:ascii="Palatino Linotype" w:hAnsi="Palatino Linotype"/>
          <w:i/>
        </w:rPr>
      </w:pPr>
    </w:p>
    <w:p w:rsidR="000A2F66" w:rsidRPr="007E7BD0" w:rsidRDefault="000A2F66" w:rsidP="000A2F66">
      <w:pPr>
        <w:spacing w:after="0" w:line="240" w:lineRule="auto"/>
        <w:ind w:left="851" w:right="992"/>
        <w:jc w:val="both"/>
        <w:rPr>
          <w:rFonts w:ascii="Palatino Linotype" w:hAnsi="Palatino Linotype"/>
          <w:i/>
        </w:rPr>
      </w:pPr>
      <w:r w:rsidRPr="007E7BD0">
        <w:rPr>
          <w:rFonts w:ascii="Palatino Linotype" w:hAnsi="Palatino Linotype"/>
          <w:i/>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0A2F66" w:rsidRDefault="000A2F66" w:rsidP="000A2F66">
      <w:pPr>
        <w:spacing w:after="0" w:line="240" w:lineRule="auto"/>
        <w:ind w:left="851" w:right="992"/>
        <w:jc w:val="both"/>
        <w:rPr>
          <w:rFonts w:ascii="Palatino Linotype" w:hAnsi="Palatino Linotype"/>
          <w:i/>
        </w:rPr>
      </w:pPr>
    </w:p>
    <w:p w:rsidR="000A2F66" w:rsidRPr="007E7BD0" w:rsidRDefault="000A2F66" w:rsidP="000A2F66">
      <w:pPr>
        <w:spacing w:after="0" w:line="240" w:lineRule="auto"/>
        <w:ind w:left="851" w:right="992"/>
        <w:jc w:val="both"/>
        <w:rPr>
          <w:rFonts w:ascii="Palatino Linotype" w:hAnsi="Palatino Linotype"/>
          <w:i/>
        </w:rPr>
      </w:pPr>
      <w:r w:rsidRPr="007E7BD0">
        <w:rPr>
          <w:rFonts w:ascii="Palatino Linotype" w:hAnsi="Palatino Linotype"/>
          <w:i/>
        </w:rPr>
        <w:t xml:space="preserve">En este tipo de sesiones el Ayuntamiento escuchará la opinión del público que participe en la Sesión y podrá tomarla en cuenta al dictaminar sus resoluciones. </w:t>
      </w:r>
    </w:p>
    <w:p w:rsidR="000A2F66" w:rsidRDefault="000A2F66" w:rsidP="000A2F66">
      <w:pPr>
        <w:spacing w:after="0" w:line="240" w:lineRule="auto"/>
        <w:ind w:left="851" w:right="992"/>
        <w:jc w:val="both"/>
        <w:rPr>
          <w:rFonts w:ascii="Palatino Linotype" w:hAnsi="Palatino Linotype"/>
          <w:i/>
        </w:rPr>
      </w:pPr>
    </w:p>
    <w:p w:rsidR="000A2F66" w:rsidRPr="007E7BD0" w:rsidRDefault="000A2F66" w:rsidP="000A2F66">
      <w:pPr>
        <w:spacing w:after="0" w:line="240" w:lineRule="auto"/>
        <w:ind w:left="851" w:right="992"/>
        <w:jc w:val="both"/>
        <w:rPr>
          <w:rFonts w:ascii="Palatino Linotype" w:hAnsi="Palatino Linotype"/>
          <w:i/>
        </w:rPr>
      </w:pPr>
      <w:r w:rsidRPr="007E7BD0">
        <w:rPr>
          <w:rFonts w:ascii="Palatino Linotype" w:hAnsi="Palatino Linotype"/>
          <w:i/>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0A2F66" w:rsidRPr="006D6047" w:rsidRDefault="000A2F66" w:rsidP="000A2F66">
      <w:pPr>
        <w:spacing w:after="0" w:line="360" w:lineRule="auto"/>
        <w:jc w:val="both"/>
        <w:rPr>
          <w:rFonts w:ascii="Palatino Linotype" w:eastAsia="Calibri" w:hAnsi="Palatino Linotype"/>
          <w:sz w:val="24"/>
          <w:szCs w:val="24"/>
        </w:rPr>
      </w:pPr>
    </w:p>
    <w:p w:rsidR="000A2F66" w:rsidRPr="006D6047" w:rsidRDefault="000A2F66" w:rsidP="000A2F66">
      <w:pPr>
        <w:spacing w:after="0" w:line="360" w:lineRule="auto"/>
        <w:jc w:val="both"/>
        <w:rPr>
          <w:rFonts w:ascii="Palatino Linotype" w:eastAsia="Calibri" w:hAnsi="Palatino Linotype"/>
          <w:sz w:val="24"/>
          <w:szCs w:val="24"/>
        </w:rPr>
      </w:pPr>
      <w:r w:rsidRPr="006D6047">
        <w:rPr>
          <w:rFonts w:ascii="Palatino Linotype" w:eastAsia="Calibri" w:hAnsi="Palatino Linotype"/>
          <w:sz w:val="24"/>
          <w:szCs w:val="24"/>
        </w:rPr>
        <w:t>Como podemos apreciar los ayuntamientos sesionan cuando menos una vez cada ocho días o cuantas veces sea necesario en asuntos de urgente resolución, a petición de la mayoría de sus miembros y podrán declararse en sesión permanente cuando la importancia del asunto lo requiera, también establece que las sesiones de los ayuntamientos son públicas y que deben transmitirse a través de la página de internet del municipio.</w:t>
      </w:r>
    </w:p>
    <w:p w:rsidR="000A2F66" w:rsidRPr="006D6047" w:rsidRDefault="000A2F66" w:rsidP="000A2F66">
      <w:pPr>
        <w:spacing w:after="0" w:line="360" w:lineRule="auto"/>
        <w:jc w:val="both"/>
        <w:rPr>
          <w:rFonts w:ascii="Palatino Linotype" w:eastAsia="Calibri" w:hAnsi="Palatino Linotype"/>
          <w:sz w:val="24"/>
          <w:szCs w:val="24"/>
        </w:rPr>
      </w:pPr>
    </w:p>
    <w:p w:rsidR="000A2F66" w:rsidRPr="006D6047" w:rsidRDefault="000A2F66" w:rsidP="000A2F66">
      <w:pPr>
        <w:spacing w:after="0" w:line="360" w:lineRule="auto"/>
        <w:jc w:val="both"/>
        <w:rPr>
          <w:rFonts w:ascii="Palatino Linotype" w:eastAsia="Calibri" w:hAnsi="Palatino Linotype"/>
          <w:sz w:val="24"/>
          <w:szCs w:val="24"/>
        </w:rPr>
      </w:pPr>
      <w:r w:rsidRPr="006D6047">
        <w:rPr>
          <w:rFonts w:ascii="Palatino Linotype" w:eastAsia="Calibri" w:hAnsi="Palatino Linotype"/>
          <w:sz w:val="24"/>
          <w:szCs w:val="24"/>
        </w:rPr>
        <w:t>En ese sentido, la Ley de Transparencia y Acceso a la Información Pública del Estado de México y Municipios establece:</w:t>
      </w:r>
    </w:p>
    <w:p w:rsidR="000A2F66" w:rsidRPr="006D6047" w:rsidRDefault="000A2F66" w:rsidP="000A2F66">
      <w:pPr>
        <w:spacing w:after="0" w:line="360" w:lineRule="auto"/>
        <w:jc w:val="both"/>
        <w:rPr>
          <w:rFonts w:ascii="Palatino Linotype" w:eastAsia="Calibri" w:hAnsi="Palatino Linotype"/>
          <w:sz w:val="24"/>
          <w:szCs w:val="24"/>
        </w:rPr>
      </w:pPr>
    </w:p>
    <w:p w:rsidR="000A2F66" w:rsidRDefault="000A2F66" w:rsidP="000A2F66">
      <w:pPr>
        <w:spacing w:after="0" w:line="240" w:lineRule="auto"/>
        <w:ind w:left="851" w:right="992"/>
        <w:jc w:val="both"/>
        <w:rPr>
          <w:rFonts w:ascii="Palatino Linotype" w:hAnsi="Palatino Linotype"/>
          <w:i/>
        </w:rPr>
      </w:pPr>
      <w:r>
        <w:rPr>
          <w:rFonts w:ascii="Palatino Linotype" w:hAnsi="Palatino Linotype"/>
          <w:i/>
        </w:rPr>
        <w:t>“</w:t>
      </w:r>
      <w:r w:rsidRPr="00382A33">
        <w:rPr>
          <w:rFonts w:ascii="Palatino Linotype" w:hAnsi="Palatino Linotype"/>
          <w:i/>
        </w:rPr>
        <w:t>Artículo 94. Además de las obligaciones de transparencia común a que se refiere el Capítulo II de este Título, los sujetos</w:t>
      </w:r>
      <w:r>
        <w:rPr>
          <w:rFonts w:ascii="Palatino Linotype" w:hAnsi="Palatino Linotype"/>
          <w:i/>
        </w:rPr>
        <w:t xml:space="preserve"> </w:t>
      </w:r>
      <w:r w:rsidRPr="00382A33">
        <w:rPr>
          <w:rFonts w:ascii="Palatino Linotype" w:hAnsi="Palatino Linotype"/>
          <w:i/>
        </w:rPr>
        <w:t>obligados del Poder Ejecutivo Local y municipales, deberán poner a disposición del público y actualizar la siguiente</w:t>
      </w:r>
      <w:r>
        <w:rPr>
          <w:rFonts w:ascii="Palatino Linotype" w:hAnsi="Palatino Linotype"/>
          <w:i/>
        </w:rPr>
        <w:t xml:space="preserve"> </w:t>
      </w:r>
      <w:r w:rsidRPr="00382A33">
        <w:rPr>
          <w:rFonts w:ascii="Palatino Linotype" w:hAnsi="Palatino Linotype"/>
          <w:i/>
        </w:rPr>
        <w:t>información:</w:t>
      </w:r>
    </w:p>
    <w:p w:rsidR="000A2F66" w:rsidRDefault="000A2F66" w:rsidP="000A2F66">
      <w:pPr>
        <w:spacing w:after="0" w:line="240" w:lineRule="auto"/>
        <w:ind w:left="851" w:right="992"/>
        <w:jc w:val="both"/>
        <w:rPr>
          <w:rFonts w:ascii="Palatino Linotype" w:hAnsi="Palatino Linotype"/>
          <w:i/>
        </w:rPr>
      </w:pPr>
      <w:r>
        <w:rPr>
          <w:rFonts w:ascii="Palatino Linotype" w:hAnsi="Palatino Linotype"/>
          <w:i/>
        </w:rPr>
        <w:t>…</w:t>
      </w:r>
    </w:p>
    <w:p w:rsidR="000A2F66" w:rsidRPr="00382A33" w:rsidRDefault="000A2F66" w:rsidP="000A2F66">
      <w:pPr>
        <w:spacing w:after="0" w:line="240" w:lineRule="auto"/>
        <w:ind w:left="851" w:right="992"/>
        <w:jc w:val="both"/>
        <w:rPr>
          <w:rFonts w:ascii="Palatino Linotype" w:hAnsi="Palatino Linotype"/>
          <w:i/>
        </w:rPr>
      </w:pPr>
      <w:r w:rsidRPr="00382A33">
        <w:rPr>
          <w:rFonts w:ascii="Palatino Linotype" w:hAnsi="Palatino Linotype"/>
          <w:i/>
        </w:rPr>
        <w:t>II. Adicionalmente en el caso de los municipios:</w:t>
      </w:r>
    </w:p>
    <w:p w:rsidR="000A2F66" w:rsidRPr="00382A33" w:rsidRDefault="000A2F66" w:rsidP="000A2F66">
      <w:pPr>
        <w:spacing w:after="0" w:line="240" w:lineRule="auto"/>
        <w:ind w:left="851" w:right="992"/>
        <w:jc w:val="both"/>
        <w:rPr>
          <w:rFonts w:ascii="Palatino Linotype" w:hAnsi="Palatino Linotype"/>
          <w:i/>
        </w:rPr>
      </w:pPr>
      <w:r w:rsidRPr="00382A33">
        <w:rPr>
          <w:rFonts w:ascii="Palatino Linotype" w:hAnsi="Palatino Linotype"/>
          <w:i/>
        </w:rPr>
        <w:lastRenderedPageBreak/>
        <w:t>…</w:t>
      </w:r>
    </w:p>
    <w:p w:rsidR="000A2F66" w:rsidRPr="00382A33" w:rsidRDefault="000A2F66" w:rsidP="000A2F66">
      <w:pPr>
        <w:spacing w:after="0" w:line="240" w:lineRule="auto"/>
        <w:ind w:left="851" w:right="992"/>
        <w:jc w:val="both"/>
        <w:rPr>
          <w:rFonts w:ascii="Palatino Linotype" w:hAnsi="Palatino Linotype"/>
          <w:i/>
        </w:rPr>
      </w:pPr>
      <w:r w:rsidRPr="00067424">
        <w:rPr>
          <w:rFonts w:ascii="Palatino Linotype" w:hAnsi="Palatino Linotype"/>
          <w:b/>
          <w:i/>
          <w:u w:val="single"/>
        </w:rPr>
        <w:t>b) Las actas de sesiones de cabildo</w:t>
      </w:r>
      <w:r w:rsidRPr="00382A33">
        <w:rPr>
          <w:rFonts w:ascii="Palatino Linotype" w:hAnsi="Palatino Linotype"/>
          <w:i/>
        </w:rPr>
        <w:t>, los controles de asistencia de los integrantes del Ayuntamiento a las sesiones</w:t>
      </w:r>
      <w:r>
        <w:rPr>
          <w:rFonts w:ascii="Palatino Linotype" w:hAnsi="Palatino Linotype"/>
          <w:i/>
        </w:rPr>
        <w:t xml:space="preserve"> </w:t>
      </w:r>
      <w:r w:rsidRPr="00382A33">
        <w:rPr>
          <w:rFonts w:ascii="Palatino Linotype" w:hAnsi="Palatino Linotype"/>
          <w:i/>
        </w:rPr>
        <w:t>de cabildo y el sentido de votación de los miembros del cabildo sobre las iniciativas o acuerdos;</w:t>
      </w:r>
    </w:p>
    <w:p w:rsidR="000A2F66" w:rsidRPr="006D6047" w:rsidRDefault="000A2F66" w:rsidP="000A2F66">
      <w:pPr>
        <w:spacing w:after="0" w:line="360" w:lineRule="auto"/>
        <w:jc w:val="both"/>
        <w:rPr>
          <w:rFonts w:ascii="Palatino Linotype" w:hAnsi="Palatino Linotype"/>
          <w:color w:val="000000"/>
          <w:sz w:val="24"/>
          <w:szCs w:val="24"/>
        </w:rPr>
      </w:pPr>
    </w:p>
    <w:p w:rsidR="000A2F66" w:rsidRPr="006D6047" w:rsidRDefault="000A2F66" w:rsidP="000A2F66">
      <w:pPr>
        <w:spacing w:after="0" w:line="360" w:lineRule="auto"/>
        <w:jc w:val="both"/>
        <w:rPr>
          <w:rFonts w:ascii="Palatino Linotype" w:hAnsi="Palatino Linotype" w:cs="Arial"/>
          <w:color w:val="000000"/>
          <w:sz w:val="24"/>
          <w:szCs w:val="24"/>
          <w:lang w:eastAsia="es-MX"/>
        </w:rPr>
      </w:pPr>
      <w:r w:rsidRPr="006D6047">
        <w:rPr>
          <w:rFonts w:ascii="Palatino Linotype" w:hAnsi="Palatino Linotype"/>
          <w:color w:val="000000"/>
          <w:sz w:val="24"/>
          <w:szCs w:val="24"/>
        </w:rPr>
        <w:t xml:space="preserve">Respecto </w:t>
      </w:r>
      <w:r w:rsidRPr="006D6047">
        <w:rPr>
          <w:rFonts w:ascii="Palatino Linotype" w:hAnsi="Palatino Linotype"/>
          <w:b/>
          <w:color w:val="000000"/>
          <w:sz w:val="24"/>
          <w:szCs w:val="24"/>
          <w:u w:val="single"/>
        </w:rPr>
        <w:t>de los organigramas</w:t>
      </w:r>
      <w:r w:rsidRPr="006D6047">
        <w:rPr>
          <w:rFonts w:ascii="Palatino Linotype" w:hAnsi="Palatino Linotype"/>
          <w:color w:val="000000"/>
          <w:sz w:val="24"/>
          <w:szCs w:val="24"/>
        </w:rPr>
        <w:t xml:space="preserve"> en comento, es necesario referir que nos referiremos a la estructura orgánica, el derecho positivo vigente en materia de acceso a la información pública establece tal conceptualización como estructura orgánica, como se puede apreciar a continuación: </w:t>
      </w:r>
      <w:r w:rsidRPr="006D6047">
        <w:rPr>
          <w:rFonts w:ascii="Palatino Linotype" w:hAnsi="Palatino Linotype" w:cs="Arial"/>
          <w:sz w:val="24"/>
          <w:szCs w:val="24"/>
        </w:rPr>
        <w:t xml:space="preserve">Ley de </w:t>
      </w:r>
      <w:r w:rsidRPr="006D6047">
        <w:rPr>
          <w:rFonts w:ascii="Palatino Linotype" w:hAnsi="Palatino Linotype" w:cs="Arial"/>
          <w:color w:val="000000"/>
          <w:sz w:val="24"/>
          <w:szCs w:val="24"/>
          <w:lang w:eastAsia="es-MX"/>
        </w:rPr>
        <w:t>Transparencia y Acceso a la Información Pública del Estado de México y Municipios:</w:t>
      </w:r>
    </w:p>
    <w:p w:rsidR="000A2F66" w:rsidRPr="006D6047" w:rsidRDefault="000A2F66" w:rsidP="000A2F66">
      <w:pPr>
        <w:spacing w:after="0" w:line="360" w:lineRule="auto"/>
        <w:jc w:val="both"/>
        <w:rPr>
          <w:rFonts w:ascii="Palatino Linotype" w:hAnsi="Palatino Linotype" w:cs="Arial"/>
          <w:sz w:val="24"/>
          <w:szCs w:val="24"/>
        </w:rPr>
      </w:pPr>
    </w:p>
    <w:p w:rsidR="000A2F66"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Pr>
          <w:rFonts w:ascii="Palatino Linotype" w:hAnsi="Palatino Linotype"/>
          <w:i/>
          <w:color w:val="000000"/>
        </w:rPr>
        <w:t>“</w:t>
      </w:r>
      <w:r w:rsidRPr="003D05D5">
        <w:rPr>
          <w:rFonts w:ascii="Palatino Linotype" w:hAnsi="Palatino Linotype"/>
          <w:i/>
          <w:color w:val="000000"/>
        </w:rPr>
        <w:t>Artículo 92. Los sujetos obligados deberán poner a disposición del público de manera permanente y actualizada de forma</w:t>
      </w:r>
      <w:r>
        <w:rPr>
          <w:rFonts w:ascii="Palatino Linotype" w:hAnsi="Palatino Linotype"/>
          <w:i/>
          <w:color w:val="000000"/>
        </w:rPr>
        <w:t xml:space="preserve"> </w:t>
      </w:r>
      <w:r w:rsidRPr="003D05D5">
        <w:rPr>
          <w:rFonts w:ascii="Palatino Linotype" w:hAnsi="Palatino Linotype"/>
          <w:i/>
          <w:color w:val="000000"/>
        </w:rPr>
        <w:t>sencilla, precisa y entendible, en los respectivos medios electrónicos, de acuerdo con sus facultades, atribuciones, funciones</w:t>
      </w:r>
      <w:r>
        <w:rPr>
          <w:rFonts w:ascii="Palatino Linotype" w:hAnsi="Palatino Linotype"/>
          <w:i/>
          <w:color w:val="000000"/>
        </w:rPr>
        <w:t xml:space="preserve"> </w:t>
      </w:r>
      <w:r w:rsidRPr="003D05D5">
        <w:rPr>
          <w:rFonts w:ascii="Palatino Linotype" w:hAnsi="Palatino Linotype"/>
          <w:i/>
          <w:color w:val="000000"/>
        </w:rPr>
        <w:t>u objeto social, según corresponda, la información, por lo menos, de los temas, documentos y políticas que a continuación</w:t>
      </w:r>
      <w:r>
        <w:rPr>
          <w:rFonts w:ascii="Palatino Linotype" w:hAnsi="Palatino Linotype"/>
          <w:i/>
          <w:color w:val="000000"/>
        </w:rPr>
        <w:t xml:space="preserve"> </w:t>
      </w:r>
      <w:r w:rsidRPr="003D05D5">
        <w:rPr>
          <w:rFonts w:ascii="Palatino Linotype" w:hAnsi="Palatino Linotype"/>
          <w:i/>
          <w:color w:val="000000"/>
        </w:rPr>
        <w:t>se señalan:</w:t>
      </w:r>
    </w:p>
    <w:p w:rsidR="000A2F66"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Pr>
          <w:rFonts w:ascii="Palatino Linotype" w:hAnsi="Palatino Linotype"/>
          <w:i/>
          <w:color w:val="000000"/>
        </w:rPr>
        <w:t>…</w:t>
      </w:r>
    </w:p>
    <w:p w:rsidR="000A2F66" w:rsidRPr="003D05D5"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3D05D5">
        <w:rPr>
          <w:rFonts w:ascii="Palatino Linotype" w:hAnsi="Palatino Linotype"/>
          <w:i/>
          <w:color w:val="000000"/>
        </w:rPr>
        <w:t>II. Su estructura orgánica completa, en un formato que permita vincular cada parte de la estructura, las atribuciones y</w:t>
      </w:r>
      <w:r>
        <w:rPr>
          <w:rFonts w:ascii="Palatino Linotype" w:hAnsi="Palatino Linotype"/>
          <w:i/>
          <w:color w:val="000000"/>
        </w:rPr>
        <w:t xml:space="preserve"> </w:t>
      </w:r>
      <w:r w:rsidRPr="003D05D5">
        <w:rPr>
          <w:rFonts w:ascii="Palatino Linotype" w:hAnsi="Palatino Linotype"/>
          <w:i/>
          <w:color w:val="000000"/>
        </w:rPr>
        <w:t>responsabilidades que le corresponden a cada servidor público, prestador de servicios profesionales o miembro de los</w:t>
      </w:r>
      <w:r>
        <w:rPr>
          <w:rFonts w:ascii="Palatino Linotype" w:hAnsi="Palatino Linotype"/>
          <w:i/>
          <w:color w:val="000000"/>
        </w:rPr>
        <w:t xml:space="preserve"> </w:t>
      </w:r>
      <w:r w:rsidRPr="003D05D5">
        <w:rPr>
          <w:rFonts w:ascii="Palatino Linotype" w:hAnsi="Palatino Linotype"/>
          <w:i/>
          <w:color w:val="000000"/>
        </w:rPr>
        <w:t>sujetos obligados, de conformidad con las disposiciones jurídicas aplicables;</w:t>
      </w:r>
      <w:r>
        <w:rPr>
          <w:rFonts w:ascii="Palatino Linotype" w:hAnsi="Palatino Linotype"/>
          <w:i/>
          <w:color w:val="000000"/>
        </w:rPr>
        <w:t>”</w:t>
      </w:r>
    </w:p>
    <w:p w:rsidR="000A2F66" w:rsidRPr="006D6047" w:rsidRDefault="000A2F66" w:rsidP="000A2F66">
      <w:pPr>
        <w:spacing w:after="0" w:line="360" w:lineRule="auto"/>
        <w:jc w:val="both"/>
        <w:rPr>
          <w:rFonts w:ascii="Palatino Linotype" w:hAnsi="Palatino Linotype" w:cs="Arial"/>
          <w:sz w:val="24"/>
          <w:szCs w:val="24"/>
        </w:rPr>
      </w:pPr>
    </w:p>
    <w:p w:rsidR="000A2F66" w:rsidRPr="006D6047" w:rsidRDefault="000A2F66" w:rsidP="000A2F66">
      <w:pPr>
        <w:spacing w:after="0" w:line="360" w:lineRule="auto"/>
        <w:jc w:val="both"/>
        <w:rPr>
          <w:rFonts w:ascii="Palatino Linotype" w:hAnsi="Palatino Linotype" w:cs="Arial"/>
          <w:sz w:val="24"/>
          <w:szCs w:val="24"/>
        </w:rPr>
      </w:pPr>
      <w:r w:rsidRPr="006D6047">
        <w:rPr>
          <w:rFonts w:ascii="Palatino Linotype" w:hAnsi="Palatino Linotype" w:cs="Arial"/>
          <w:sz w:val="24"/>
          <w:szCs w:val="24"/>
        </w:rPr>
        <w:t xml:space="preserve">Como podemos apreciar la publicación de la estructura orgánica es una obligación que el sujeto obligado debe observar en todo momento, y procurar que en la página se encuentre disponible para el público en general, en ese orden de ideas el </w:t>
      </w:r>
      <w:r w:rsidRPr="006D6047">
        <w:rPr>
          <w:rFonts w:ascii="Palatino Linotype" w:hAnsi="Palatino Linotype" w:cs="Arial"/>
          <w:b/>
          <w:sz w:val="24"/>
          <w:szCs w:val="24"/>
        </w:rPr>
        <w:t>Lineamientos para la Integración del Informe Mensual 2019</w:t>
      </w:r>
      <w:r w:rsidRPr="006D6047">
        <w:rPr>
          <w:rFonts w:ascii="Palatino Linotype" w:hAnsi="Palatino Linotype" w:cs="Arial"/>
          <w:sz w:val="24"/>
          <w:szCs w:val="24"/>
        </w:rPr>
        <w:t xml:space="preserve"> emitidos por el Órgano Superior de Fiscalización del Estado de México, al respecto establecen lo siguiente:</w:t>
      </w:r>
    </w:p>
    <w:p w:rsidR="000A2F66" w:rsidRPr="006D6047" w:rsidRDefault="000A2F66" w:rsidP="000A2F66">
      <w:pPr>
        <w:spacing w:after="0" w:line="360" w:lineRule="auto"/>
        <w:jc w:val="both"/>
        <w:rPr>
          <w:rFonts w:ascii="Palatino Linotype" w:hAnsi="Palatino Linotype" w:cs="Arial"/>
          <w:sz w:val="24"/>
          <w:szCs w:val="24"/>
        </w:rPr>
      </w:pPr>
    </w:p>
    <w:p w:rsidR="000A2F66" w:rsidRDefault="000A2F66" w:rsidP="000A2F66">
      <w:pPr>
        <w:shd w:val="clear" w:color="auto" w:fill="FFFFFF" w:themeFill="background1"/>
        <w:autoSpaceDE w:val="0"/>
        <w:autoSpaceDN w:val="0"/>
        <w:adjustRightInd w:val="0"/>
        <w:ind w:left="851" w:right="1134"/>
        <w:jc w:val="both"/>
        <w:rPr>
          <w:rFonts w:ascii="Palatino Linotype" w:hAnsi="Palatino Linotype"/>
          <w:i/>
          <w:color w:val="000000"/>
        </w:rPr>
      </w:pPr>
      <w:r>
        <w:rPr>
          <w:rFonts w:ascii="Palatino Linotype" w:hAnsi="Palatino Linotype"/>
          <w:i/>
          <w:color w:val="000000"/>
        </w:rPr>
        <w:t>“</w:t>
      </w:r>
      <w:r w:rsidRPr="0095771B">
        <w:rPr>
          <w:rFonts w:ascii="Palatino Linotype" w:hAnsi="Palatino Linotype"/>
          <w:i/>
          <w:color w:val="000000"/>
        </w:rPr>
        <w:t>Con el fin de seguir impulsando la profesionalización y gestión de la administración pública municipal, el OSFEM mantendrá los siguientes indicadores con la periodicidad que se señala:</w:t>
      </w:r>
    </w:p>
    <w:p w:rsidR="000A2F66" w:rsidRDefault="000A2F66" w:rsidP="000A2F66">
      <w:pPr>
        <w:shd w:val="clear" w:color="auto" w:fill="FFFFFF" w:themeFill="background1"/>
        <w:autoSpaceDE w:val="0"/>
        <w:autoSpaceDN w:val="0"/>
        <w:adjustRightInd w:val="0"/>
        <w:ind w:left="851" w:right="1134"/>
        <w:jc w:val="both"/>
        <w:rPr>
          <w:rFonts w:ascii="Palatino Linotype" w:hAnsi="Palatino Linotype"/>
          <w:i/>
          <w:color w:val="000000"/>
        </w:rPr>
      </w:pPr>
      <w:r>
        <w:rPr>
          <w:rFonts w:ascii="Palatino Linotype" w:hAnsi="Palatino Linotype"/>
          <w:i/>
          <w:color w:val="000000"/>
        </w:rPr>
        <w:lastRenderedPageBreak/>
        <w:t>…</w:t>
      </w:r>
    </w:p>
    <w:tbl>
      <w:tblPr>
        <w:tblStyle w:val="Tablaconcuadrcula"/>
        <w:tblW w:w="9072" w:type="dxa"/>
        <w:tblInd w:w="-5" w:type="dxa"/>
        <w:tblLook w:val="04A0" w:firstRow="1" w:lastRow="0" w:firstColumn="1" w:lastColumn="0" w:noHBand="0" w:noVBand="1"/>
      </w:tblPr>
      <w:tblGrid>
        <w:gridCol w:w="2268"/>
        <w:gridCol w:w="3402"/>
        <w:gridCol w:w="1701"/>
        <w:gridCol w:w="1701"/>
      </w:tblGrid>
      <w:tr w:rsidR="000A2F66" w:rsidTr="00A57A4B">
        <w:tc>
          <w:tcPr>
            <w:tcW w:w="2268" w:type="dxa"/>
            <w:vAlign w:val="center"/>
          </w:tcPr>
          <w:p w:rsidR="000A2F66" w:rsidRPr="0095771B" w:rsidRDefault="000A2F66" w:rsidP="00A57A4B">
            <w:pPr>
              <w:shd w:val="clear" w:color="auto" w:fill="FFFFFF" w:themeFill="background1"/>
              <w:autoSpaceDE w:val="0"/>
              <w:autoSpaceDN w:val="0"/>
              <w:adjustRightInd w:val="0"/>
              <w:ind w:left="34"/>
              <w:jc w:val="center"/>
              <w:rPr>
                <w:rFonts w:ascii="Palatino Linotype" w:hAnsi="Palatino Linotype"/>
                <w:b/>
                <w:i/>
                <w:color w:val="000000"/>
                <w:sz w:val="18"/>
              </w:rPr>
            </w:pPr>
            <w:r>
              <w:rPr>
                <w:rFonts w:ascii="Palatino Linotype" w:hAnsi="Palatino Linotype"/>
                <w:b/>
                <w:i/>
                <w:color w:val="000000"/>
                <w:sz w:val="18"/>
              </w:rPr>
              <w:t>Indicadores de Puntos</w:t>
            </w:r>
          </w:p>
        </w:tc>
        <w:tc>
          <w:tcPr>
            <w:tcW w:w="3402" w:type="dxa"/>
            <w:vAlign w:val="center"/>
          </w:tcPr>
          <w:p w:rsidR="000A2F66" w:rsidRPr="00DC0414" w:rsidRDefault="000A2F66" w:rsidP="00A57A4B">
            <w:pPr>
              <w:shd w:val="clear" w:color="auto" w:fill="FFFFFF" w:themeFill="background1"/>
              <w:autoSpaceDE w:val="0"/>
              <w:autoSpaceDN w:val="0"/>
              <w:adjustRightInd w:val="0"/>
              <w:ind w:left="34"/>
              <w:jc w:val="center"/>
              <w:rPr>
                <w:rFonts w:ascii="Palatino Linotype" w:hAnsi="Palatino Linotype"/>
                <w:i/>
                <w:color w:val="000000"/>
                <w:sz w:val="18"/>
              </w:rPr>
            </w:pPr>
            <w:r w:rsidRPr="00DC0414">
              <w:rPr>
                <w:rFonts w:ascii="Palatino Linotype" w:hAnsi="Palatino Linotype"/>
                <w:i/>
                <w:color w:val="000000"/>
                <w:sz w:val="18"/>
              </w:rPr>
              <w:t>Requerimiento</w:t>
            </w:r>
          </w:p>
        </w:tc>
        <w:tc>
          <w:tcPr>
            <w:tcW w:w="1701" w:type="dxa"/>
            <w:vAlign w:val="center"/>
          </w:tcPr>
          <w:p w:rsidR="000A2F66" w:rsidRPr="0095771B" w:rsidRDefault="000A2F66" w:rsidP="00A57A4B">
            <w:pPr>
              <w:shd w:val="clear" w:color="auto" w:fill="FFFFFF" w:themeFill="background1"/>
              <w:autoSpaceDE w:val="0"/>
              <w:autoSpaceDN w:val="0"/>
              <w:adjustRightInd w:val="0"/>
              <w:ind w:left="34"/>
              <w:jc w:val="center"/>
              <w:rPr>
                <w:rFonts w:ascii="Palatino Linotype" w:hAnsi="Palatino Linotype"/>
                <w:i/>
                <w:color w:val="000000"/>
                <w:sz w:val="18"/>
              </w:rPr>
            </w:pPr>
            <w:r>
              <w:rPr>
                <w:rFonts w:ascii="Palatino Linotype" w:hAnsi="Palatino Linotype"/>
                <w:i/>
                <w:color w:val="000000"/>
                <w:sz w:val="18"/>
              </w:rPr>
              <w:t>Periodicidad</w:t>
            </w:r>
          </w:p>
        </w:tc>
        <w:tc>
          <w:tcPr>
            <w:tcW w:w="1701" w:type="dxa"/>
            <w:vAlign w:val="center"/>
          </w:tcPr>
          <w:p w:rsidR="000A2F66" w:rsidRPr="0095771B" w:rsidRDefault="000A2F66" w:rsidP="00A57A4B">
            <w:pPr>
              <w:shd w:val="clear" w:color="auto" w:fill="FFFFFF" w:themeFill="background1"/>
              <w:autoSpaceDE w:val="0"/>
              <w:autoSpaceDN w:val="0"/>
              <w:adjustRightInd w:val="0"/>
              <w:ind w:left="34"/>
              <w:jc w:val="center"/>
              <w:rPr>
                <w:rFonts w:ascii="Palatino Linotype" w:hAnsi="Palatino Linotype"/>
                <w:i/>
                <w:color w:val="000000"/>
                <w:sz w:val="18"/>
              </w:rPr>
            </w:pPr>
            <w:r>
              <w:rPr>
                <w:rFonts w:ascii="Palatino Linotype" w:hAnsi="Palatino Linotype"/>
                <w:i/>
                <w:color w:val="000000"/>
                <w:sz w:val="18"/>
              </w:rPr>
              <w:t xml:space="preserve">Formato de Presentación </w:t>
            </w:r>
          </w:p>
        </w:tc>
      </w:tr>
      <w:tr w:rsidR="000A2F66" w:rsidTr="00A57A4B">
        <w:tc>
          <w:tcPr>
            <w:tcW w:w="2268" w:type="dxa"/>
            <w:vMerge w:val="restart"/>
            <w:vAlign w:val="center"/>
          </w:tcPr>
          <w:p w:rsidR="000A2F66" w:rsidRPr="0095771B" w:rsidRDefault="000A2F66" w:rsidP="00A57A4B">
            <w:pPr>
              <w:shd w:val="clear" w:color="auto" w:fill="FFFFFF" w:themeFill="background1"/>
              <w:autoSpaceDE w:val="0"/>
              <w:autoSpaceDN w:val="0"/>
              <w:adjustRightInd w:val="0"/>
              <w:ind w:left="34"/>
              <w:jc w:val="center"/>
              <w:rPr>
                <w:rFonts w:ascii="Palatino Linotype" w:hAnsi="Palatino Linotype"/>
                <w:b/>
                <w:i/>
                <w:color w:val="000000"/>
                <w:sz w:val="18"/>
              </w:rPr>
            </w:pPr>
            <w:r w:rsidRPr="0095771B">
              <w:rPr>
                <w:rFonts w:ascii="Palatino Linotype" w:hAnsi="Palatino Linotype"/>
                <w:b/>
                <w:i/>
                <w:color w:val="000000"/>
                <w:sz w:val="18"/>
              </w:rPr>
              <w:t>Documentos para el Desarrollo Institucional</w:t>
            </w:r>
          </w:p>
          <w:p w:rsidR="000A2F66" w:rsidRPr="0095771B" w:rsidRDefault="000A2F66" w:rsidP="00A57A4B">
            <w:pPr>
              <w:shd w:val="clear" w:color="auto" w:fill="FFFFFF" w:themeFill="background1"/>
              <w:autoSpaceDE w:val="0"/>
              <w:autoSpaceDN w:val="0"/>
              <w:adjustRightInd w:val="0"/>
              <w:ind w:left="34"/>
              <w:jc w:val="center"/>
              <w:rPr>
                <w:rFonts w:ascii="Palatino Linotype" w:hAnsi="Palatino Linotype"/>
                <w:i/>
                <w:color w:val="000000"/>
                <w:sz w:val="18"/>
              </w:rPr>
            </w:pPr>
            <w:r w:rsidRPr="0095771B">
              <w:rPr>
                <w:rFonts w:ascii="Palatino Linotype" w:hAnsi="Palatino Linotype"/>
                <w:i/>
                <w:color w:val="000000"/>
                <w:sz w:val="18"/>
              </w:rPr>
              <w:t>(Autorizados por la entidad municipal)</w:t>
            </w:r>
          </w:p>
        </w:tc>
        <w:tc>
          <w:tcPr>
            <w:tcW w:w="3402" w:type="dxa"/>
          </w:tcPr>
          <w:p w:rsidR="000A2F66" w:rsidRPr="0095771B" w:rsidRDefault="000A2F66" w:rsidP="00A57A4B">
            <w:pPr>
              <w:autoSpaceDE w:val="0"/>
              <w:autoSpaceDN w:val="0"/>
              <w:adjustRightInd w:val="0"/>
              <w:jc w:val="both"/>
              <w:rPr>
                <w:rFonts w:ascii="Palatino Linotype" w:hAnsi="Palatino Linotype"/>
                <w:i/>
                <w:color w:val="000000"/>
                <w:sz w:val="18"/>
                <w:szCs w:val="18"/>
              </w:rPr>
            </w:pPr>
            <w:r w:rsidRPr="0095771B">
              <w:rPr>
                <w:rFonts w:ascii="Palatino Linotype" w:hAnsi="Palatino Linotype"/>
                <w:i/>
                <w:color w:val="000000"/>
                <w:sz w:val="18"/>
                <w:szCs w:val="18"/>
              </w:rPr>
              <w:t>Manual de Organización</w:t>
            </w:r>
          </w:p>
        </w:tc>
        <w:tc>
          <w:tcPr>
            <w:tcW w:w="1701" w:type="dxa"/>
            <w:vMerge w:val="restart"/>
            <w:vAlign w:val="center"/>
          </w:tcPr>
          <w:p w:rsidR="000A2F66" w:rsidRPr="0095771B" w:rsidRDefault="000A2F66" w:rsidP="00A57A4B">
            <w:pPr>
              <w:shd w:val="clear" w:color="auto" w:fill="FFFFFF" w:themeFill="background1"/>
              <w:autoSpaceDE w:val="0"/>
              <w:autoSpaceDN w:val="0"/>
              <w:adjustRightInd w:val="0"/>
              <w:ind w:left="34"/>
              <w:jc w:val="center"/>
              <w:rPr>
                <w:rFonts w:ascii="Palatino Linotype" w:hAnsi="Palatino Linotype"/>
                <w:i/>
                <w:color w:val="000000"/>
                <w:sz w:val="18"/>
              </w:rPr>
            </w:pPr>
            <w:r w:rsidRPr="0095771B">
              <w:rPr>
                <w:rFonts w:ascii="Palatino Linotype" w:hAnsi="Palatino Linotype"/>
                <w:i/>
                <w:color w:val="000000"/>
                <w:sz w:val="18"/>
              </w:rPr>
              <w:t>Semestral (junio y diciembre)</w:t>
            </w:r>
          </w:p>
        </w:tc>
        <w:tc>
          <w:tcPr>
            <w:tcW w:w="1701" w:type="dxa"/>
            <w:vMerge w:val="restart"/>
            <w:vAlign w:val="center"/>
          </w:tcPr>
          <w:p w:rsidR="000A2F66" w:rsidRPr="0095771B" w:rsidRDefault="000A2F66" w:rsidP="00A57A4B">
            <w:pPr>
              <w:shd w:val="clear" w:color="auto" w:fill="FFFFFF" w:themeFill="background1"/>
              <w:autoSpaceDE w:val="0"/>
              <w:autoSpaceDN w:val="0"/>
              <w:adjustRightInd w:val="0"/>
              <w:ind w:left="34"/>
              <w:jc w:val="center"/>
              <w:rPr>
                <w:rFonts w:ascii="Palatino Linotype" w:hAnsi="Palatino Linotype"/>
                <w:i/>
                <w:color w:val="000000"/>
                <w:sz w:val="18"/>
              </w:rPr>
            </w:pPr>
            <w:r w:rsidRPr="0095771B">
              <w:rPr>
                <w:rFonts w:ascii="Palatino Linotype" w:hAnsi="Palatino Linotype"/>
                <w:i/>
                <w:color w:val="000000"/>
                <w:sz w:val="18"/>
              </w:rPr>
              <w:t>Archivo digital en PDF</w:t>
            </w:r>
          </w:p>
        </w:tc>
      </w:tr>
      <w:tr w:rsidR="000A2F66" w:rsidTr="00A57A4B">
        <w:tc>
          <w:tcPr>
            <w:tcW w:w="2268" w:type="dxa"/>
            <w:vMerge/>
          </w:tcPr>
          <w:p w:rsidR="000A2F66" w:rsidRDefault="000A2F66" w:rsidP="00A57A4B">
            <w:pPr>
              <w:autoSpaceDE w:val="0"/>
              <w:autoSpaceDN w:val="0"/>
              <w:adjustRightInd w:val="0"/>
              <w:ind w:right="1134"/>
              <w:jc w:val="both"/>
              <w:rPr>
                <w:rFonts w:ascii="Palatino Linotype" w:hAnsi="Palatino Linotype"/>
                <w:i/>
                <w:color w:val="000000"/>
              </w:rPr>
            </w:pPr>
          </w:p>
        </w:tc>
        <w:tc>
          <w:tcPr>
            <w:tcW w:w="3402" w:type="dxa"/>
          </w:tcPr>
          <w:p w:rsidR="000A2F66" w:rsidRPr="0095771B" w:rsidRDefault="000A2F66" w:rsidP="00A57A4B">
            <w:pPr>
              <w:autoSpaceDE w:val="0"/>
              <w:autoSpaceDN w:val="0"/>
              <w:adjustRightInd w:val="0"/>
              <w:ind w:right="33"/>
              <w:jc w:val="both"/>
              <w:rPr>
                <w:rFonts w:ascii="Palatino Linotype" w:hAnsi="Palatino Linotype"/>
                <w:i/>
                <w:color w:val="000000"/>
                <w:sz w:val="18"/>
                <w:szCs w:val="18"/>
              </w:rPr>
            </w:pPr>
            <w:r w:rsidRPr="0095771B">
              <w:rPr>
                <w:rFonts w:ascii="Palatino Linotype" w:hAnsi="Palatino Linotype"/>
                <w:i/>
                <w:color w:val="000000"/>
                <w:sz w:val="18"/>
                <w:szCs w:val="18"/>
              </w:rPr>
              <w:t>Manual de</w:t>
            </w:r>
            <w:r>
              <w:rPr>
                <w:rFonts w:ascii="Palatino Linotype" w:hAnsi="Palatino Linotype"/>
                <w:i/>
                <w:color w:val="000000"/>
                <w:sz w:val="18"/>
                <w:szCs w:val="18"/>
              </w:rPr>
              <w:t xml:space="preserve"> Procedimientos</w:t>
            </w:r>
          </w:p>
        </w:tc>
        <w:tc>
          <w:tcPr>
            <w:tcW w:w="1701" w:type="dxa"/>
            <w:vMerge/>
          </w:tcPr>
          <w:p w:rsidR="000A2F66" w:rsidRDefault="000A2F66" w:rsidP="00A57A4B">
            <w:pPr>
              <w:autoSpaceDE w:val="0"/>
              <w:autoSpaceDN w:val="0"/>
              <w:adjustRightInd w:val="0"/>
              <w:ind w:right="1134"/>
              <w:jc w:val="both"/>
              <w:rPr>
                <w:rFonts w:ascii="Palatino Linotype" w:hAnsi="Palatino Linotype"/>
                <w:i/>
                <w:color w:val="000000"/>
              </w:rPr>
            </w:pPr>
          </w:p>
        </w:tc>
        <w:tc>
          <w:tcPr>
            <w:tcW w:w="1701" w:type="dxa"/>
            <w:vMerge/>
          </w:tcPr>
          <w:p w:rsidR="000A2F66" w:rsidRDefault="000A2F66" w:rsidP="00A57A4B">
            <w:pPr>
              <w:autoSpaceDE w:val="0"/>
              <w:autoSpaceDN w:val="0"/>
              <w:adjustRightInd w:val="0"/>
              <w:ind w:right="1134"/>
              <w:jc w:val="both"/>
              <w:rPr>
                <w:rFonts w:ascii="Palatino Linotype" w:hAnsi="Palatino Linotype"/>
                <w:i/>
                <w:color w:val="000000"/>
              </w:rPr>
            </w:pPr>
          </w:p>
        </w:tc>
      </w:tr>
      <w:tr w:rsidR="000A2F66" w:rsidTr="00A57A4B">
        <w:tc>
          <w:tcPr>
            <w:tcW w:w="2268" w:type="dxa"/>
            <w:vMerge/>
          </w:tcPr>
          <w:p w:rsidR="000A2F66" w:rsidRDefault="000A2F66" w:rsidP="00A57A4B">
            <w:pPr>
              <w:autoSpaceDE w:val="0"/>
              <w:autoSpaceDN w:val="0"/>
              <w:adjustRightInd w:val="0"/>
              <w:ind w:right="1134"/>
              <w:jc w:val="both"/>
              <w:rPr>
                <w:rFonts w:ascii="Palatino Linotype" w:hAnsi="Palatino Linotype"/>
                <w:i/>
                <w:color w:val="000000"/>
              </w:rPr>
            </w:pPr>
          </w:p>
        </w:tc>
        <w:tc>
          <w:tcPr>
            <w:tcW w:w="3402" w:type="dxa"/>
          </w:tcPr>
          <w:p w:rsidR="000A2F66" w:rsidRPr="00DC0414" w:rsidRDefault="000A2F66" w:rsidP="00A57A4B">
            <w:pPr>
              <w:autoSpaceDE w:val="0"/>
              <w:autoSpaceDN w:val="0"/>
              <w:adjustRightInd w:val="0"/>
              <w:ind w:right="1134"/>
              <w:jc w:val="both"/>
              <w:rPr>
                <w:rFonts w:ascii="Palatino Linotype" w:hAnsi="Palatino Linotype"/>
                <w:b/>
                <w:i/>
                <w:color w:val="000000"/>
                <w:sz w:val="18"/>
                <w:szCs w:val="18"/>
                <w:u w:val="single"/>
              </w:rPr>
            </w:pPr>
            <w:r w:rsidRPr="00DC0414">
              <w:rPr>
                <w:rFonts w:ascii="Palatino Linotype" w:hAnsi="Palatino Linotype"/>
                <w:b/>
                <w:i/>
                <w:color w:val="000000"/>
                <w:sz w:val="18"/>
                <w:szCs w:val="18"/>
                <w:u w:val="single"/>
              </w:rPr>
              <w:t xml:space="preserve">Organigrama </w:t>
            </w:r>
          </w:p>
        </w:tc>
        <w:tc>
          <w:tcPr>
            <w:tcW w:w="1701" w:type="dxa"/>
            <w:vMerge/>
          </w:tcPr>
          <w:p w:rsidR="000A2F66" w:rsidRDefault="000A2F66" w:rsidP="00A57A4B">
            <w:pPr>
              <w:autoSpaceDE w:val="0"/>
              <w:autoSpaceDN w:val="0"/>
              <w:adjustRightInd w:val="0"/>
              <w:ind w:right="1134"/>
              <w:jc w:val="both"/>
              <w:rPr>
                <w:rFonts w:ascii="Palatino Linotype" w:hAnsi="Palatino Linotype"/>
                <w:i/>
                <w:color w:val="000000"/>
              </w:rPr>
            </w:pPr>
          </w:p>
        </w:tc>
        <w:tc>
          <w:tcPr>
            <w:tcW w:w="1701" w:type="dxa"/>
            <w:vMerge/>
          </w:tcPr>
          <w:p w:rsidR="000A2F66" w:rsidRDefault="000A2F66" w:rsidP="00A57A4B">
            <w:pPr>
              <w:autoSpaceDE w:val="0"/>
              <w:autoSpaceDN w:val="0"/>
              <w:adjustRightInd w:val="0"/>
              <w:ind w:right="1134"/>
              <w:jc w:val="both"/>
              <w:rPr>
                <w:rFonts w:ascii="Palatino Linotype" w:hAnsi="Palatino Linotype"/>
                <w:i/>
                <w:color w:val="000000"/>
              </w:rPr>
            </w:pPr>
          </w:p>
        </w:tc>
      </w:tr>
      <w:tr w:rsidR="000A2F66" w:rsidTr="00A57A4B">
        <w:tc>
          <w:tcPr>
            <w:tcW w:w="2268" w:type="dxa"/>
            <w:vMerge/>
          </w:tcPr>
          <w:p w:rsidR="000A2F66" w:rsidRDefault="000A2F66" w:rsidP="00A57A4B">
            <w:pPr>
              <w:autoSpaceDE w:val="0"/>
              <w:autoSpaceDN w:val="0"/>
              <w:adjustRightInd w:val="0"/>
              <w:ind w:right="1134"/>
              <w:jc w:val="both"/>
              <w:rPr>
                <w:rFonts w:ascii="Palatino Linotype" w:hAnsi="Palatino Linotype"/>
                <w:i/>
                <w:color w:val="000000"/>
              </w:rPr>
            </w:pPr>
          </w:p>
        </w:tc>
        <w:tc>
          <w:tcPr>
            <w:tcW w:w="3402" w:type="dxa"/>
          </w:tcPr>
          <w:p w:rsidR="000A2F66" w:rsidRPr="0095771B" w:rsidRDefault="000A2F66" w:rsidP="00A57A4B">
            <w:pPr>
              <w:autoSpaceDE w:val="0"/>
              <w:autoSpaceDN w:val="0"/>
              <w:adjustRightInd w:val="0"/>
              <w:ind w:right="1134"/>
              <w:jc w:val="both"/>
              <w:rPr>
                <w:rFonts w:ascii="Palatino Linotype" w:hAnsi="Palatino Linotype"/>
                <w:i/>
                <w:color w:val="000000"/>
                <w:sz w:val="18"/>
                <w:szCs w:val="18"/>
              </w:rPr>
            </w:pPr>
            <w:r>
              <w:rPr>
                <w:rFonts w:ascii="Palatino Linotype" w:hAnsi="Palatino Linotype"/>
                <w:i/>
                <w:color w:val="000000"/>
                <w:sz w:val="18"/>
                <w:szCs w:val="18"/>
              </w:rPr>
              <w:t>Reglamento Interior</w:t>
            </w:r>
          </w:p>
        </w:tc>
        <w:tc>
          <w:tcPr>
            <w:tcW w:w="1701" w:type="dxa"/>
            <w:vMerge/>
          </w:tcPr>
          <w:p w:rsidR="000A2F66" w:rsidRDefault="000A2F66" w:rsidP="00A57A4B">
            <w:pPr>
              <w:autoSpaceDE w:val="0"/>
              <w:autoSpaceDN w:val="0"/>
              <w:adjustRightInd w:val="0"/>
              <w:ind w:right="1134"/>
              <w:jc w:val="both"/>
              <w:rPr>
                <w:rFonts w:ascii="Palatino Linotype" w:hAnsi="Palatino Linotype"/>
                <w:i/>
                <w:color w:val="000000"/>
              </w:rPr>
            </w:pPr>
          </w:p>
        </w:tc>
        <w:tc>
          <w:tcPr>
            <w:tcW w:w="1701" w:type="dxa"/>
            <w:vMerge/>
          </w:tcPr>
          <w:p w:rsidR="000A2F66" w:rsidRDefault="000A2F66" w:rsidP="00A57A4B">
            <w:pPr>
              <w:autoSpaceDE w:val="0"/>
              <w:autoSpaceDN w:val="0"/>
              <w:adjustRightInd w:val="0"/>
              <w:ind w:right="1134"/>
              <w:jc w:val="both"/>
              <w:rPr>
                <w:rFonts w:ascii="Palatino Linotype" w:hAnsi="Palatino Linotype"/>
                <w:i/>
                <w:color w:val="000000"/>
              </w:rPr>
            </w:pPr>
          </w:p>
        </w:tc>
      </w:tr>
    </w:tbl>
    <w:p w:rsidR="000A2F66" w:rsidRPr="006D6047" w:rsidRDefault="000A2F66" w:rsidP="000A2F66">
      <w:pPr>
        <w:spacing w:after="0" w:line="360" w:lineRule="auto"/>
        <w:jc w:val="both"/>
        <w:rPr>
          <w:rFonts w:ascii="Palatino Linotype" w:hAnsi="Palatino Linotype" w:cs="Arial"/>
          <w:sz w:val="24"/>
          <w:szCs w:val="24"/>
        </w:rPr>
      </w:pPr>
    </w:p>
    <w:p w:rsidR="000A2F66" w:rsidRPr="006D6047" w:rsidRDefault="000A2F66" w:rsidP="000A2F66">
      <w:pPr>
        <w:spacing w:after="0" w:line="360" w:lineRule="auto"/>
        <w:jc w:val="both"/>
        <w:rPr>
          <w:rFonts w:ascii="Palatino Linotype" w:hAnsi="Palatino Linotype" w:cs="Arial"/>
          <w:sz w:val="24"/>
          <w:szCs w:val="24"/>
        </w:rPr>
      </w:pPr>
      <w:r w:rsidRPr="006D6047">
        <w:rPr>
          <w:rFonts w:ascii="Palatino Linotype" w:hAnsi="Palatino Linotype" w:cs="Arial"/>
          <w:sz w:val="24"/>
          <w:szCs w:val="24"/>
        </w:rPr>
        <w:t xml:space="preserve">Por otro lado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respecto de la fracción II, (estructura orgánica), establece: </w:t>
      </w:r>
    </w:p>
    <w:p w:rsidR="000A2F66" w:rsidRPr="006D6047" w:rsidRDefault="000A2F66" w:rsidP="000A2F66">
      <w:pPr>
        <w:spacing w:after="0" w:line="360" w:lineRule="auto"/>
        <w:jc w:val="both"/>
        <w:rPr>
          <w:rFonts w:ascii="Palatino Linotype" w:hAnsi="Palatino Linotype" w:cs="Arial"/>
          <w:sz w:val="24"/>
          <w:szCs w:val="24"/>
        </w:rPr>
      </w:pPr>
    </w:p>
    <w:p w:rsidR="000A2F66" w:rsidRPr="006D6047"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w:t>
      </w:r>
    </w:p>
    <w:p w:rsidR="000A2F66" w:rsidRPr="006D6047"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p>
    <w:p w:rsidR="000A2F66" w:rsidRPr="006D6047"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rsidR="000A2F66" w:rsidRPr="006D6047"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p>
    <w:p w:rsidR="000A2F66" w:rsidRPr="006D6047"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w:t>
      </w:r>
      <w:r w:rsidRPr="006D6047">
        <w:rPr>
          <w:rFonts w:ascii="Palatino Linotype" w:hAnsi="Palatino Linotype"/>
          <w:i/>
          <w:color w:val="000000"/>
        </w:rPr>
        <w:lastRenderedPageBreak/>
        <w:t xml:space="preserve">desaparecieron. Esta leyenda se conservará durante un trimestre, el cual empezará a contar a partir de la actualización de la fracción. </w:t>
      </w:r>
    </w:p>
    <w:p w:rsidR="000A2F66" w:rsidRPr="006D6047"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p>
    <w:p w:rsidR="000A2F66" w:rsidRPr="006D6047"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Los sujetos obligados que no tengan estructura orgánica autorizada deberán incluir una leyenda fundamentada, motivada y actualizada al periodo que corresponda, que explique la situación del sujeto obligado.</w:t>
      </w:r>
    </w:p>
    <w:p w:rsidR="000A2F66" w:rsidRPr="006D6047"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w:t>
      </w:r>
    </w:p>
    <w:p w:rsidR="000A2F66" w:rsidRPr="006D6047"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b/>
          <w:i/>
          <w:color w:val="000000"/>
          <w:u w:val="single"/>
        </w:rPr>
      </w:pPr>
      <w:r w:rsidRPr="006D6047">
        <w:rPr>
          <w:rFonts w:ascii="Palatino Linotype" w:hAnsi="Palatino Linotype"/>
          <w:b/>
          <w:i/>
          <w:color w:val="000000"/>
          <w:u w:val="single"/>
        </w:rPr>
        <w:t xml:space="preserve">Periodo de actualización: trimestral </w:t>
      </w:r>
    </w:p>
    <w:p w:rsidR="000A2F66" w:rsidRPr="006D6047"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En su caso, 15 días hábiles después de la aprobación de alguna modificación a la estructura orgánica. </w:t>
      </w:r>
    </w:p>
    <w:p w:rsidR="000A2F66" w:rsidRPr="006D6047"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 xml:space="preserve">Conservar en el sitio de Internet: información vigente </w:t>
      </w:r>
    </w:p>
    <w:p w:rsidR="000A2F66" w:rsidRPr="006D6047" w:rsidRDefault="000A2F66" w:rsidP="000A2F66">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rPr>
      </w:pPr>
      <w:r w:rsidRPr="006D6047">
        <w:rPr>
          <w:rFonts w:ascii="Palatino Linotype" w:hAnsi="Palatino Linotype"/>
          <w:i/>
          <w:color w:val="000000"/>
        </w:rPr>
        <w:t>Aplica a: todos los sujetos obligados</w:t>
      </w:r>
    </w:p>
    <w:p w:rsidR="000A2F66" w:rsidRPr="006D6047" w:rsidRDefault="000A2F66" w:rsidP="000A2F66">
      <w:pPr>
        <w:spacing w:after="0" w:line="360" w:lineRule="auto"/>
        <w:jc w:val="both"/>
        <w:rPr>
          <w:rFonts w:ascii="Palatino Linotype" w:hAnsi="Palatino Linotype" w:cs="Arial"/>
          <w:sz w:val="24"/>
          <w:szCs w:val="24"/>
        </w:rPr>
      </w:pPr>
    </w:p>
    <w:p w:rsidR="000A2F66" w:rsidRDefault="000A2F66" w:rsidP="000A2F66">
      <w:pPr>
        <w:pStyle w:val="Prrafodelista"/>
        <w:spacing w:line="360" w:lineRule="auto"/>
        <w:ind w:left="0"/>
        <w:jc w:val="both"/>
        <w:rPr>
          <w:rFonts w:ascii="Palatino Linotype" w:hAnsi="Palatino Linotype" w:cs="Arial"/>
          <w:lang w:eastAsia="es-MX"/>
        </w:rPr>
      </w:pPr>
      <w:r w:rsidRPr="006D6047">
        <w:rPr>
          <w:rFonts w:ascii="Palatino Linotype" w:hAnsi="Palatino Linotype" w:cs="Arial"/>
        </w:rPr>
        <w:t xml:space="preserve">Como podemos apreciar la generación del organigrama es una obligación irrestricta para el sujeto obligado, tan es así que los </w:t>
      </w:r>
      <w:r w:rsidRPr="006D6047">
        <w:rPr>
          <w:rFonts w:ascii="Palatino Linotype" w:hAnsi="Palatino Linotype" w:cs="Arial"/>
          <w:b/>
        </w:rPr>
        <w:t>Lineamientos para la Integración del Informe Mensual 2019</w:t>
      </w:r>
      <w:r w:rsidRPr="006D6047">
        <w:rPr>
          <w:rFonts w:ascii="Palatino Linotype" w:hAnsi="Palatino Linotype" w:cs="Arial"/>
        </w:rPr>
        <w:t xml:space="preserve"> emitidos por el Órgano Superior de Fiscalización del Estado de México, le imponen actualizarlo de </w:t>
      </w:r>
      <w:r w:rsidRPr="006D6047">
        <w:rPr>
          <w:rFonts w:ascii="Palatino Linotype" w:hAnsi="Palatino Linotype" w:cs="Arial"/>
          <w:b/>
          <w:u w:val="single"/>
        </w:rPr>
        <w:t>forma semestral</w:t>
      </w:r>
      <w:r w:rsidRPr="006D6047">
        <w:rPr>
          <w:rFonts w:ascii="Palatino Linotype" w:hAnsi="Palatino Linotype" w:cs="Arial"/>
        </w:rPr>
        <w:t xml:space="preserve">, sin embargo,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que debe </w:t>
      </w:r>
      <w:r w:rsidRPr="006D6047">
        <w:rPr>
          <w:rFonts w:ascii="Palatino Linotype" w:hAnsi="Palatino Linotype" w:cs="Arial"/>
          <w:b/>
          <w:u w:val="single"/>
        </w:rPr>
        <w:t>ser trimestral</w:t>
      </w:r>
      <w:r w:rsidRPr="006D6047">
        <w:rPr>
          <w:rFonts w:ascii="Palatino Linotype" w:hAnsi="Palatino Linotype" w:cs="Arial"/>
        </w:rPr>
        <w:t xml:space="preserve"> su actualización, es decir, existen dos periodos en los que es compelido a cumplir con la fracción II del artículo 92 de la Ley en cita</w:t>
      </w:r>
      <w:r>
        <w:rPr>
          <w:rFonts w:ascii="Palatino Linotype" w:hAnsi="Palatino Linotype" w:cs="Arial"/>
        </w:rPr>
        <w:t xml:space="preserve">, </w:t>
      </w:r>
      <w:r>
        <w:rPr>
          <w:rFonts w:ascii="Palatino Linotype" w:hAnsi="Palatino Linotype" w:cs="Arial"/>
          <w:lang w:eastAsia="es-MX"/>
        </w:rPr>
        <w:t>y por ende deberá entregar al recurrente:</w:t>
      </w:r>
    </w:p>
    <w:p w:rsidR="000A2F66" w:rsidRPr="00713700" w:rsidRDefault="000A2F66" w:rsidP="000A2F66">
      <w:pPr>
        <w:pStyle w:val="Prrafodelista"/>
        <w:spacing w:line="360" w:lineRule="auto"/>
        <w:ind w:left="0"/>
        <w:jc w:val="both"/>
        <w:rPr>
          <w:rFonts w:ascii="Palatino Linotype" w:hAnsi="Palatino Linotype" w:cs="Arial"/>
          <w:lang w:eastAsia="es-MX"/>
        </w:rPr>
      </w:pPr>
    </w:p>
    <w:p w:rsidR="000A2F66" w:rsidRPr="00425695" w:rsidRDefault="000A2F66" w:rsidP="000A2F66">
      <w:pPr>
        <w:pStyle w:val="Prrafodelista"/>
        <w:numPr>
          <w:ilvl w:val="0"/>
          <w:numId w:val="5"/>
        </w:numPr>
        <w:spacing w:line="360" w:lineRule="auto"/>
        <w:ind w:right="51"/>
        <w:contextualSpacing/>
        <w:jc w:val="both"/>
        <w:rPr>
          <w:rFonts w:ascii="Palatino Linotype" w:eastAsia="Arial Unicode MS" w:hAnsi="Palatino Linotype" w:cs="Arial"/>
        </w:rPr>
      </w:pPr>
      <w:r w:rsidRPr="005F033A">
        <w:rPr>
          <w:rFonts w:ascii="Palatino Linotype" w:hAnsi="Palatino Linotype" w:cs="Arial"/>
          <w:i/>
          <w:lang w:eastAsia="es-MX"/>
        </w:rPr>
        <w:t>Organigrama autorizado de la Contraloría Interna Municipal correspondiente a los ejercicios fiscales 2016, 2017, 2018 y 2019</w:t>
      </w:r>
      <w:r>
        <w:rPr>
          <w:rFonts w:ascii="Palatino Linotype" w:hAnsi="Palatino Linotype" w:cs="Arial"/>
          <w:i/>
          <w:lang w:eastAsia="es-MX"/>
        </w:rPr>
        <w:t xml:space="preserve">, </w:t>
      </w:r>
      <w:r w:rsidRPr="005F033A">
        <w:rPr>
          <w:rFonts w:ascii="Palatino Linotype" w:hAnsi="Palatino Linotype" w:cs="Arial"/>
          <w:i/>
          <w:lang w:eastAsia="es-MX"/>
        </w:rPr>
        <w:t xml:space="preserve">incluyendo el acta de sesión de cabildo en </w:t>
      </w:r>
      <w:r w:rsidRPr="00845E19">
        <w:rPr>
          <w:rFonts w:ascii="Palatino Linotype" w:hAnsi="Palatino Linotype" w:cs="Arial"/>
          <w:i/>
          <w:lang w:eastAsia="es-MX"/>
        </w:rPr>
        <w:t>la cual fueron autorizados.</w:t>
      </w:r>
    </w:p>
    <w:p w:rsidR="00425695" w:rsidRPr="00845E19" w:rsidRDefault="00425695" w:rsidP="00425695">
      <w:pPr>
        <w:pStyle w:val="Prrafodelista"/>
        <w:spacing w:line="360" w:lineRule="auto"/>
        <w:ind w:left="720" w:right="51"/>
        <w:contextualSpacing/>
        <w:jc w:val="both"/>
        <w:rPr>
          <w:rFonts w:ascii="Palatino Linotype" w:eastAsia="Arial Unicode MS" w:hAnsi="Palatino Linotype" w:cs="Arial"/>
        </w:rPr>
      </w:pPr>
    </w:p>
    <w:p w:rsidR="001D12B9" w:rsidRDefault="00425695" w:rsidP="00425695">
      <w:pPr>
        <w:pStyle w:val="Prrafodelista"/>
        <w:spacing w:line="360" w:lineRule="auto"/>
        <w:ind w:left="0"/>
        <w:jc w:val="both"/>
        <w:rPr>
          <w:rFonts w:ascii="Palatino Linotype" w:hAnsi="Palatino Linotype" w:cs="Arial"/>
          <w:color w:val="000000" w:themeColor="text1"/>
        </w:rPr>
      </w:pPr>
      <w:r>
        <w:rPr>
          <w:rFonts w:ascii="Palatino Linotype" w:hAnsi="Palatino Linotype" w:cs="Arial"/>
        </w:rPr>
        <w:lastRenderedPageBreak/>
        <w:t xml:space="preserve">Por lo que respecta </w:t>
      </w:r>
      <w:r w:rsidRPr="008F7C41">
        <w:rPr>
          <w:rFonts w:ascii="Palatino Linotype" w:hAnsi="Palatino Linotype" w:cs="Arial"/>
        </w:rPr>
        <w:t xml:space="preserve">al </w:t>
      </w:r>
      <w:r w:rsidRPr="008F7C41">
        <w:rPr>
          <w:rFonts w:ascii="Palatino Linotype" w:hAnsi="Palatino Linotype" w:cs="Arial"/>
          <w:b/>
          <w:u w:val="single"/>
        </w:rPr>
        <w:t>punto 4 (cuatro)</w:t>
      </w:r>
      <w:r w:rsidRPr="008F7C41">
        <w:rPr>
          <w:rFonts w:ascii="Palatino Linotype" w:hAnsi="Palatino Linotype" w:cs="Arial"/>
        </w:rPr>
        <w:t>:</w:t>
      </w:r>
      <w:r w:rsidRPr="008F7C41">
        <w:rPr>
          <w:rFonts w:ascii="Palatino Linotype" w:hAnsi="Palatino Linotype" w:cs="Arial"/>
          <w:color w:val="000000" w:themeColor="text1"/>
        </w:rPr>
        <w:t xml:space="preserve"> “4. Número de servidores públicos adscritos a la Contraloría Interna Municipal, que contaban con certificación de competencia laboral expedida por el Instituto Hacendario del Estado de México y/o por el Consejo Nacional de Normalización y Certificación</w:t>
      </w:r>
      <w:r w:rsidRPr="009A50EA">
        <w:rPr>
          <w:rFonts w:ascii="Palatino Linotype" w:hAnsi="Palatino Linotype" w:cs="Arial"/>
          <w:color w:val="000000" w:themeColor="text1"/>
        </w:rPr>
        <w:t xml:space="preserve"> de Competencias Laborales, presentando la información por años: 2016, 2017, 2018 y 2019.</w:t>
      </w:r>
      <w:r>
        <w:rPr>
          <w:rFonts w:ascii="Palatino Linotype" w:hAnsi="Palatino Linotype" w:cs="Arial"/>
          <w:color w:val="000000" w:themeColor="text1"/>
        </w:rPr>
        <w:t>”</w:t>
      </w:r>
      <w:r w:rsidR="001D12B9">
        <w:rPr>
          <w:rFonts w:ascii="Palatino Linotype" w:hAnsi="Palatino Linotype" w:cs="Arial"/>
          <w:color w:val="000000" w:themeColor="text1"/>
        </w:rPr>
        <w:t xml:space="preserve"> El sujeto obligado remitió en respuesta lo siguiente:</w:t>
      </w:r>
    </w:p>
    <w:p w:rsidR="001D12B9" w:rsidRDefault="001D12B9" w:rsidP="001D12B9">
      <w:pPr>
        <w:pStyle w:val="Prrafodelista"/>
        <w:spacing w:line="360" w:lineRule="auto"/>
        <w:ind w:left="0"/>
        <w:jc w:val="center"/>
        <w:rPr>
          <w:rFonts w:ascii="Palatino Linotype" w:hAnsi="Palatino Linotype" w:cs="Arial"/>
          <w:color w:val="000000" w:themeColor="text1"/>
        </w:rPr>
      </w:pPr>
      <w:r>
        <w:rPr>
          <w:noProof/>
          <w:lang w:val="es-MX" w:eastAsia="es-MX"/>
        </w:rPr>
        <w:drawing>
          <wp:inline distT="0" distB="0" distL="0" distR="0" wp14:anchorId="3B221BE4" wp14:editId="2CBD6384">
            <wp:extent cx="5781675" cy="16192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124" t="17049" r="25926" b="62962"/>
                    <a:stretch/>
                  </pic:blipFill>
                  <pic:spPr bwMode="auto">
                    <a:xfrm>
                      <a:off x="0" y="0"/>
                      <a:ext cx="5781675" cy="1619250"/>
                    </a:xfrm>
                    <a:prstGeom prst="rect">
                      <a:avLst/>
                    </a:prstGeom>
                    <a:ln>
                      <a:noFill/>
                    </a:ln>
                    <a:extLst>
                      <a:ext uri="{53640926-AAD7-44D8-BBD7-CCE9431645EC}">
                        <a14:shadowObscured xmlns:a14="http://schemas.microsoft.com/office/drawing/2010/main"/>
                      </a:ext>
                    </a:extLst>
                  </pic:spPr>
                </pic:pic>
              </a:graphicData>
            </a:graphic>
          </wp:inline>
        </w:drawing>
      </w:r>
    </w:p>
    <w:p w:rsidR="00425695" w:rsidRPr="006D6047" w:rsidRDefault="00425695" w:rsidP="00425695">
      <w:pPr>
        <w:pStyle w:val="Prrafodelista"/>
        <w:spacing w:line="360" w:lineRule="auto"/>
        <w:ind w:left="0"/>
        <w:jc w:val="both"/>
        <w:rPr>
          <w:rFonts w:ascii="Palatino Linotype" w:hAnsi="Palatino Linotype" w:cs="Arial"/>
        </w:rPr>
      </w:pPr>
      <w:r>
        <w:rPr>
          <w:rFonts w:ascii="Palatino Linotype" w:hAnsi="Palatino Linotype" w:cs="Arial"/>
          <w:color w:val="000000" w:themeColor="text1"/>
        </w:rPr>
        <w:t xml:space="preserve"> Para lo cual la Ley Orgánica Municipal establece:</w:t>
      </w:r>
    </w:p>
    <w:p w:rsidR="00425695" w:rsidRDefault="00425695" w:rsidP="00425695">
      <w:pPr>
        <w:autoSpaceDE w:val="0"/>
        <w:autoSpaceDN w:val="0"/>
        <w:adjustRightInd w:val="0"/>
        <w:spacing w:after="0" w:line="360" w:lineRule="auto"/>
        <w:jc w:val="both"/>
        <w:rPr>
          <w:rFonts w:ascii="Palatino Linotype" w:hAnsi="Palatino Linotype" w:cs="Arial"/>
          <w:sz w:val="24"/>
          <w:szCs w:val="24"/>
        </w:rPr>
      </w:pPr>
    </w:p>
    <w:p w:rsidR="00425695" w:rsidRPr="00C50391" w:rsidRDefault="00425695" w:rsidP="00425695">
      <w:pPr>
        <w:tabs>
          <w:tab w:val="left" w:pos="709"/>
        </w:tabs>
        <w:spacing w:after="0" w:line="240" w:lineRule="auto"/>
        <w:ind w:left="851" w:right="760"/>
        <w:jc w:val="center"/>
        <w:rPr>
          <w:rFonts w:ascii="Palatino Linotype" w:hAnsi="Palatino Linotype" w:cs="Arial"/>
          <w:b/>
          <w:i/>
          <w:lang w:eastAsia="es-MX"/>
        </w:rPr>
      </w:pPr>
      <w:r w:rsidRPr="00C50391">
        <w:rPr>
          <w:rFonts w:ascii="Palatino Linotype" w:hAnsi="Palatino Linotype" w:cs="Arial"/>
          <w:b/>
          <w:i/>
          <w:lang w:eastAsia="es-MX"/>
        </w:rPr>
        <w:t>LEY ORGÁNICA MUNICIPAL DEL ESTADO DE MÉXICO</w:t>
      </w:r>
    </w:p>
    <w:p w:rsidR="00425695" w:rsidRPr="00C50391" w:rsidRDefault="00425695" w:rsidP="00425695">
      <w:pPr>
        <w:tabs>
          <w:tab w:val="left" w:pos="709"/>
        </w:tabs>
        <w:spacing w:after="0" w:line="240" w:lineRule="auto"/>
        <w:ind w:left="851" w:right="760"/>
        <w:jc w:val="both"/>
        <w:rPr>
          <w:rFonts w:ascii="Palatino Linotype" w:hAnsi="Palatino Linotype" w:cs="Arial"/>
          <w:i/>
          <w:lang w:eastAsia="es-MX"/>
        </w:rPr>
      </w:pPr>
      <w:r w:rsidRPr="00C50391">
        <w:rPr>
          <w:rFonts w:ascii="Palatino Linotype" w:hAnsi="Palatino Linotype" w:cs="Arial"/>
          <w:i/>
          <w:lang w:eastAsia="es-MX"/>
        </w:rPr>
        <w:t>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rsidR="00425695" w:rsidRPr="00C50391" w:rsidRDefault="00425695" w:rsidP="00425695">
      <w:pPr>
        <w:tabs>
          <w:tab w:val="left" w:pos="709"/>
        </w:tabs>
        <w:spacing w:after="0" w:line="240" w:lineRule="auto"/>
        <w:ind w:left="851" w:right="760"/>
        <w:jc w:val="both"/>
        <w:rPr>
          <w:rFonts w:ascii="Palatino Linotype" w:hAnsi="Palatino Linotype" w:cs="Arial"/>
          <w:i/>
          <w:lang w:eastAsia="es-MX"/>
        </w:rPr>
      </w:pPr>
      <w:r w:rsidRPr="00C50391">
        <w:rPr>
          <w:rFonts w:ascii="Palatino Linotype" w:hAnsi="Palatino Linotype" w:cs="Arial"/>
          <w:i/>
          <w:lang w:eastAsia="es-MX"/>
        </w:rPr>
        <w:t>…</w:t>
      </w:r>
    </w:p>
    <w:p w:rsidR="00425695" w:rsidRDefault="00425695" w:rsidP="00425695">
      <w:pPr>
        <w:tabs>
          <w:tab w:val="left" w:pos="709"/>
        </w:tabs>
        <w:spacing w:after="0" w:line="240" w:lineRule="auto"/>
        <w:ind w:left="851" w:right="760"/>
        <w:jc w:val="both"/>
        <w:rPr>
          <w:rFonts w:ascii="Palatino Linotype" w:hAnsi="Palatino Linotype" w:cs="Arial"/>
          <w:i/>
          <w:lang w:eastAsia="es-MX"/>
        </w:rPr>
      </w:pPr>
      <w:r w:rsidRPr="00C50391">
        <w:rPr>
          <w:rFonts w:ascii="Palatino Linotype" w:hAnsi="Palatino Linotype" w:cs="Arial"/>
          <w:i/>
          <w:lang w:eastAsia="es-MX"/>
        </w:rPr>
        <w:t>V. En su caso, contar con certificación en la materia del cargo que se desempeñará.</w:t>
      </w:r>
    </w:p>
    <w:p w:rsidR="00425695" w:rsidRDefault="00425695" w:rsidP="00425695">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425695" w:rsidRDefault="00425695" w:rsidP="00425695">
      <w:pPr>
        <w:tabs>
          <w:tab w:val="left" w:pos="709"/>
        </w:tabs>
        <w:spacing w:after="0" w:line="240" w:lineRule="auto"/>
        <w:ind w:left="851" w:right="760"/>
        <w:jc w:val="both"/>
        <w:rPr>
          <w:rFonts w:ascii="Palatino Linotype" w:hAnsi="Palatino Linotype" w:cs="Arial"/>
          <w:i/>
          <w:lang w:eastAsia="es-MX"/>
        </w:rPr>
      </w:pPr>
      <w:r w:rsidRPr="00250D41">
        <w:rPr>
          <w:rFonts w:ascii="Palatino Linotype" w:hAnsi="Palatino Linotype" w:cs="Arial"/>
          <w:i/>
          <w:lang w:eastAsia="es-MX"/>
        </w:rPr>
        <w:t xml:space="preserve">Artículo 96.- Para ser tesorero municipal se requiere, además de los requisitos del artículos 32 de esta Ley: </w:t>
      </w:r>
    </w:p>
    <w:p w:rsidR="00425695" w:rsidRPr="00250D41" w:rsidRDefault="00425695" w:rsidP="00425695">
      <w:pPr>
        <w:tabs>
          <w:tab w:val="left" w:pos="709"/>
        </w:tabs>
        <w:spacing w:after="0" w:line="240" w:lineRule="auto"/>
        <w:ind w:left="851" w:right="760"/>
        <w:jc w:val="both"/>
        <w:rPr>
          <w:rFonts w:ascii="Palatino Linotype" w:hAnsi="Palatino Linotype" w:cs="Arial"/>
          <w:i/>
          <w:lang w:eastAsia="es-MX"/>
        </w:rPr>
      </w:pPr>
      <w:r w:rsidRPr="00250D41">
        <w:rPr>
          <w:rFonts w:ascii="Palatino Linotype" w:hAnsi="Palatino Linotype" w:cs="Arial"/>
          <w:i/>
          <w:lang w:eastAsia="es-MX"/>
        </w:rPr>
        <w:t xml:space="preserve">I. Tener los conocimientos suficientes para poder desempeñar el cargo, a juicio del Ayuntamiento; contar con título profesional en las áreas jurídicas, económicas o contable administrativas, con experiencia mínima de un año </w:t>
      </w:r>
      <w:r w:rsidRPr="00250D41">
        <w:rPr>
          <w:rFonts w:ascii="Palatino Linotype" w:hAnsi="Palatino Linotype" w:cs="Arial"/>
          <w:b/>
          <w:i/>
          <w:u w:val="single"/>
          <w:lang w:eastAsia="es-MX"/>
        </w:rPr>
        <w:t>y con la certificación de competencia laboral en funciones</w:t>
      </w:r>
      <w:r w:rsidRPr="00250D41">
        <w:rPr>
          <w:rFonts w:ascii="Palatino Linotype" w:hAnsi="Palatino Linotype" w:cs="Arial"/>
          <w:i/>
          <w:lang w:eastAsia="es-MX"/>
        </w:rPr>
        <w:t xml:space="preserve"> expedida por el Instituto Hacendario del Estado de México, con anterioridad a la fecha de su designación;</w:t>
      </w:r>
    </w:p>
    <w:p w:rsidR="00425695" w:rsidRPr="00250D41" w:rsidRDefault="00425695" w:rsidP="00425695">
      <w:pPr>
        <w:tabs>
          <w:tab w:val="left" w:pos="709"/>
        </w:tabs>
        <w:spacing w:after="0" w:line="240" w:lineRule="auto"/>
        <w:ind w:left="851" w:right="760"/>
        <w:jc w:val="both"/>
        <w:rPr>
          <w:rFonts w:ascii="Palatino Linotype" w:hAnsi="Palatino Linotype" w:cs="Arial"/>
          <w:i/>
          <w:lang w:eastAsia="es-MX"/>
        </w:rPr>
      </w:pPr>
    </w:p>
    <w:p w:rsidR="00425695" w:rsidRPr="00250D41" w:rsidRDefault="00425695" w:rsidP="00425695">
      <w:pPr>
        <w:tabs>
          <w:tab w:val="left" w:pos="709"/>
        </w:tabs>
        <w:spacing w:after="0" w:line="240" w:lineRule="auto"/>
        <w:ind w:left="851" w:right="760"/>
        <w:jc w:val="both"/>
        <w:rPr>
          <w:rFonts w:ascii="Palatino Linotype" w:hAnsi="Palatino Linotype" w:cs="Arial"/>
          <w:i/>
          <w:lang w:eastAsia="es-MX"/>
        </w:rPr>
      </w:pPr>
      <w:r w:rsidRPr="00250D41">
        <w:rPr>
          <w:rFonts w:ascii="Palatino Linotype" w:hAnsi="Palatino Linotype" w:cs="Arial"/>
          <w:b/>
          <w:i/>
          <w:u w:val="single"/>
          <w:lang w:eastAsia="es-MX"/>
        </w:rPr>
        <w:lastRenderedPageBreak/>
        <w:t>Artículo 113.- Para ser contralor se requiere cumplir con los requisitos que se exigen para ser tesorero municipal, a excepción de la caución correspondiente.</w:t>
      </w:r>
      <w:r>
        <w:rPr>
          <w:rFonts w:ascii="Palatino Linotype" w:hAnsi="Palatino Linotype" w:cs="Arial"/>
          <w:i/>
          <w:lang w:eastAsia="es-MX"/>
        </w:rPr>
        <w:t>”</w:t>
      </w:r>
    </w:p>
    <w:p w:rsidR="00425695" w:rsidRPr="0061032D" w:rsidRDefault="00425695" w:rsidP="00425695">
      <w:pPr>
        <w:pStyle w:val="Prrafodelista"/>
        <w:spacing w:line="360" w:lineRule="auto"/>
        <w:ind w:left="0"/>
        <w:jc w:val="both"/>
        <w:rPr>
          <w:rFonts w:ascii="Palatino Linotype" w:hAnsi="Palatino Linotype" w:cs="Arial"/>
          <w:color w:val="000000" w:themeColor="text1"/>
        </w:rPr>
      </w:pPr>
    </w:p>
    <w:p w:rsidR="00425695" w:rsidRPr="0061032D" w:rsidRDefault="00425695" w:rsidP="00425695">
      <w:pPr>
        <w:pStyle w:val="Prrafodelista"/>
        <w:spacing w:line="360" w:lineRule="auto"/>
        <w:ind w:left="0"/>
        <w:jc w:val="both"/>
        <w:rPr>
          <w:rFonts w:ascii="Palatino Linotype" w:hAnsi="Palatino Linotype" w:cs="Arial"/>
          <w:color w:val="000000" w:themeColor="text1"/>
        </w:rPr>
      </w:pPr>
      <w:r w:rsidRPr="0061032D">
        <w:rPr>
          <w:rFonts w:ascii="Palatino Linotype" w:hAnsi="Palatino Linotype" w:cs="Arial"/>
          <w:color w:val="000000" w:themeColor="text1"/>
        </w:rPr>
        <w:t>Como podemos apreciar para ser contralor</w:t>
      </w:r>
      <w:r>
        <w:rPr>
          <w:rFonts w:ascii="Palatino Linotype" w:hAnsi="Palatino Linotype" w:cs="Arial"/>
          <w:color w:val="000000" w:themeColor="text1"/>
        </w:rPr>
        <w:t xml:space="preserve"> municipal</w:t>
      </w:r>
      <w:r w:rsidRPr="0061032D">
        <w:rPr>
          <w:rFonts w:ascii="Palatino Linotype" w:hAnsi="Palatino Linotype" w:cs="Arial"/>
          <w:color w:val="000000" w:themeColor="text1"/>
        </w:rPr>
        <w:t xml:space="preserve"> si se requiere el certificado de competencia laboral</w:t>
      </w:r>
      <w:r>
        <w:rPr>
          <w:rFonts w:ascii="Palatino Linotype" w:hAnsi="Palatino Linotype" w:cs="Arial"/>
          <w:color w:val="000000" w:themeColor="text1"/>
        </w:rPr>
        <w:t xml:space="preserve"> emitido por el </w:t>
      </w:r>
      <w:r w:rsidRPr="00FA7F5D">
        <w:rPr>
          <w:rFonts w:ascii="Palatino Linotype" w:hAnsi="Palatino Linotype" w:cs="Arial"/>
          <w:color w:val="000000" w:themeColor="text1"/>
        </w:rPr>
        <w:t>Instituto Hacendario del Estado de México</w:t>
      </w:r>
      <w:r w:rsidRPr="0061032D">
        <w:rPr>
          <w:rFonts w:ascii="Palatino Linotype" w:hAnsi="Palatino Linotype" w:cs="Arial"/>
          <w:color w:val="000000" w:themeColor="text1"/>
        </w:rPr>
        <w:t>, pues el artículo 113 antes citado es muy categórico en ello, “…</w:t>
      </w:r>
      <w:r w:rsidRPr="0061032D">
        <w:rPr>
          <w:rFonts w:ascii="Palatino Linotype" w:hAnsi="Palatino Linotype" w:cs="Arial"/>
          <w:b/>
          <w:i/>
          <w:u w:val="single"/>
          <w:lang w:eastAsia="es-MX"/>
        </w:rPr>
        <w:t>Para ser contralor se requiere cumplir con los requisitos que se exigen para ser tesorero municipal,</w:t>
      </w:r>
      <w:r w:rsidRPr="0061032D">
        <w:rPr>
          <w:rFonts w:ascii="Palatino Linotype" w:hAnsi="Palatino Linotype" w:cs="Arial"/>
          <w:lang w:eastAsia="es-MX"/>
        </w:rPr>
        <w:t>…”</w:t>
      </w:r>
      <w:r>
        <w:rPr>
          <w:rFonts w:ascii="Palatino Linotype" w:hAnsi="Palatino Linotype" w:cs="Arial"/>
          <w:lang w:eastAsia="es-MX"/>
        </w:rPr>
        <w:t>, y para ser Tesorero municipal se exige la certificación en comento. Sin embargo, dentro del texto legal en cita no se aprecia que el personal adscrito a la Contraloría deba estar certificado, dicha obligación sólo recae en el Titular.</w:t>
      </w:r>
    </w:p>
    <w:p w:rsidR="00425695" w:rsidRPr="0061032D" w:rsidRDefault="00425695" w:rsidP="00425695">
      <w:pPr>
        <w:pStyle w:val="Prrafodelista"/>
        <w:spacing w:line="360" w:lineRule="auto"/>
        <w:ind w:left="0"/>
        <w:jc w:val="both"/>
        <w:rPr>
          <w:rFonts w:ascii="Palatino Linotype" w:hAnsi="Palatino Linotype" w:cs="Arial"/>
          <w:color w:val="000000" w:themeColor="text1"/>
        </w:rPr>
      </w:pPr>
    </w:p>
    <w:p w:rsidR="00425695" w:rsidRPr="00250D41" w:rsidRDefault="00425695" w:rsidP="00425695">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Ahora como podemos apreciar el recurrente requiere saber sólo el número de servidores públicos certificados, es decir, un estadístico de los años </w:t>
      </w:r>
      <w:r w:rsidRPr="009A50EA">
        <w:rPr>
          <w:rFonts w:ascii="Palatino Linotype" w:hAnsi="Palatino Linotype" w:cs="Arial"/>
          <w:color w:val="000000" w:themeColor="text1"/>
        </w:rPr>
        <w:t>2016, 2017, 2018 y 2019</w:t>
      </w:r>
      <w:r>
        <w:rPr>
          <w:rFonts w:ascii="Palatino Linotype" w:hAnsi="Palatino Linotype" w:cs="Arial"/>
          <w:color w:val="000000" w:themeColor="text1"/>
        </w:rPr>
        <w:t>, el mismo lo plasmó de tal manera: “</w:t>
      </w:r>
      <w:r w:rsidRPr="00FA7F5D">
        <w:rPr>
          <w:rFonts w:ascii="Palatino Linotype" w:hAnsi="Palatino Linotype" w:cs="Arial"/>
          <w:i/>
          <w:color w:val="000000" w:themeColor="text1"/>
        </w:rPr>
        <w:t>Número de servidores públicos adscritos a la Contraloría Interna Municipal, que contaban con certificación de competencia laboral expedida por el Instituto Hacendario del Estado de México</w:t>
      </w:r>
      <w:r>
        <w:rPr>
          <w:rFonts w:ascii="Palatino Linotype" w:hAnsi="Palatino Linotype" w:cs="Arial"/>
          <w:color w:val="000000" w:themeColor="text1"/>
        </w:rPr>
        <w:t>”</w:t>
      </w:r>
      <w:r w:rsidRPr="008F7C41">
        <w:rPr>
          <w:rFonts w:ascii="Palatino Linotype" w:hAnsi="Palatino Linotype" w:cs="Arial"/>
          <w:color w:val="000000" w:themeColor="text1"/>
        </w:rPr>
        <w:t xml:space="preserve"> </w:t>
      </w:r>
      <w:r w:rsidRPr="00FA7F5D">
        <w:rPr>
          <w:rFonts w:ascii="Palatino Linotype" w:hAnsi="Palatino Linotype" w:cs="Arial"/>
          <w:i/>
          <w:color w:val="000000" w:themeColor="text1"/>
        </w:rPr>
        <w:t>y/o por el Consejo Nacional de Normalización y Certificación de Competencias Laborales</w:t>
      </w:r>
      <w:r>
        <w:rPr>
          <w:rFonts w:ascii="Palatino Linotype" w:hAnsi="Palatino Linotype" w:cs="Arial"/>
          <w:color w:val="000000" w:themeColor="text1"/>
        </w:rPr>
        <w:t>…”, sin embargo, el documento o documentos que dan cuenta de ello son los mismos certificados, que si bien no los solicitó el recurrente, empero, son la única evidencia en donde consta que los contralores estaban certificados, por ende deberá entregar dicha información en versión pública, de las personas que fueron titulares de la Contraloría Municipal del primero de enero de dos mil dieciséis al primero de agosto de dos mil diecinueve, lo anterior porque ese día fue cuando se realizó la solicitud de información, que nos ocupa.</w:t>
      </w:r>
    </w:p>
    <w:p w:rsidR="00425695" w:rsidRDefault="00425695" w:rsidP="00425695">
      <w:pPr>
        <w:pStyle w:val="Prrafodelista"/>
        <w:spacing w:line="360" w:lineRule="auto"/>
        <w:ind w:left="0"/>
        <w:jc w:val="both"/>
        <w:rPr>
          <w:rFonts w:ascii="Palatino Linotype" w:hAnsi="Palatino Linotype" w:cs="Arial"/>
          <w:color w:val="000000" w:themeColor="text1"/>
        </w:rPr>
      </w:pPr>
    </w:p>
    <w:p w:rsidR="00F66751" w:rsidRDefault="00425695" w:rsidP="00425695">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rPr>
        <w:lastRenderedPageBreak/>
        <w:t xml:space="preserve">Por lo que hace al </w:t>
      </w:r>
      <w:r w:rsidRPr="00DC57F2">
        <w:rPr>
          <w:rFonts w:ascii="Palatino Linotype" w:hAnsi="Palatino Linotype" w:cs="Arial"/>
          <w:b/>
          <w:color w:val="000000" w:themeColor="text1"/>
          <w:u w:val="single"/>
        </w:rPr>
        <w:t>punto 5 (cinco):</w:t>
      </w:r>
      <w:r>
        <w:rPr>
          <w:rFonts w:ascii="Palatino Linotype" w:hAnsi="Palatino Linotype" w:cs="Arial"/>
          <w:color w:val="000000" w:themeColor="text1"/>
        </w:rPr>
        <w:t xml:space="preserve"> </w:t>
      </w:r>
      <w:r>
        <w:rPr>
          <w:rFonts w:ascii="Palatino Linotype" w:hAnsi="Palatino Linotype" w:cs="Arial"/>
          <w:color w:val="000000" w:themeColor="text1"/>
          <w:sz w:val="24"/>
          <w:szCs w:val="24"/>
        </w:rPr>
        <w:t>“</w:t>
      </w:r>
      <w:r w:rsidRPr="00AF0BBE">
        <w:rPr>
          <w:rFonts w:ascii="Palatino Linotype" w:hAnsi="Palatino Linotype" w:cs="Arial"/>
          <w:i/>
          <w:color w:val="000000" w:themeColor="text1"/>
          <w:sz w:val="24"/>
          <w:szCs w:val="24"/>
        </w:rPr>
        <w:t>Sueldo neto anual percibido por el titular de la Contraloría Interna Municipal, mostrando la información correspondiente a los años 2016, 2017, 2018 y 2019</w:t>
      </w:r>
      <w:r w:rsidRPr="00FF5B75">
        <w:rPr>
          <w:rFonts w:ascii="Palatino Linotype" w:hAnsi="Palatino Linotype" w:cs="Arial"/>
          <w:color w:val="000000" w:themeColor="text1"/>
          <w:sz w:val="24"/>
          <w:szCs w:val="24"/>
        </w:rPr>
        <w:t xml:space="preserve">”, </w:t>
      </w:r>
      <w:r w:rsidR="00F66751">
        <w:rPr>
          <w:rFonts w:ascii="Palatino Linotype" w:hAnsi="Palatino Linotype" w:cs="Arial"/>
          <w:color w:val="000000" w:themeColor="text1"/>
          <w:sz w:val="24"/>
          <w:szCs w:val="24"/>
        </w:rPr>
        <w:t>el sujeto obligado remitió en respuesta:</w:t>
      </w:r>
    </w:p>
    <w:p w:rsidR="00F66751" w:rsidRDefault="00F66751" w:rsidP="00F66751">
      <w:pPr>
        <w:spacing w:after="0" w:line="360" w:lineRule="auto"/>
        <w:jc w:val="center"/>
        <w:rPr>
          <w:rFonts w:ascii="Palatino Linotype" w:hAnsi="Palatino Linotype" w:cs="Arial"/>
          <w:color w:val="000000" w:themeColor="text1"/>
          <w:sz w:val="24"/>
          <w:szCs w:val="24"/>
        </w:rPr>
      </w:pPr>
      <w:r>
        <w:rPr>
          <w:noProof/>
          <w:lang w:eastAsia="es-MX"/>
        </w:rPr>
        <w:drawing>
          <wp:inline distT="0" distB="0" distL="0" distR="0" wp14:anchorId="212E487F" wp14:editId="02CAF0B5">
            <wp:extent cx="5791200" cy="11620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621" t="23222" r="25761" b="64432"/>
                    <a:stretch/>
                  </pic:blipFill>
                  <pic:spPr bwMode="auto">
                    <a:xfrm>
                      <a:off x="0" y="0"/>
                      <a:ext cx="5791200" cy="1162050"/>
                    </a:xfrm>
                    <a:prstGeom prst="rect">
                      <a:avLst/>
                    </a:prstGeom>
                    <a:ln>
                      <a:noFill/>
                    </a:ln>
                    <a:extLst>
                      <a:ext uri="{53640926-AAD7-44D8-BBD7-CCE9431645EC}">
                        <a14:shadowObscured xmlns:a14="http://schemas.microsoft.com/office/drawing/2010/main"/>
                      </a:ext>
                    </a:extLst>
                  </pic:spPr>
                </pic:pic>
              </a:graphicData>
            </a:graphic>
          </wp:inline>
        </w:drawing>
      </w:r>
    </w:p>
    <w:p w:rsidR="00425695" w:rsidRPr="00C83525" w:rsidRDefault="00F66751" w:rsidP="00425695">
      <w:pPr>
        <w:spacing w:after="0" w:line="360" w:lineRule="auto"/>
        <w:jc w:val="both"/>
        <w:rPr>
          <w:rFonts w:ascii="Palatino Linotype" w:hAnsi="Palatino Linotype" w:cs="Arial"/>
          <w:sz w:val="24"/>
          <w:szCs w:val="24"/>
        </w:rPr>
      </w:pPr>
      <w:r>
        <w:rPr>
          <w:rFonts w:ascii="Palatino Linotype" w:eastAsia="Arial Unicode MS" w:hAnsi="Palatino Linotype" w:cs="Arial"/>
          <w:sz w:val="24"/>
        </w:rPr>
        <w:t xml:space="preserve">Por lo que el sujeto obligado únicamente se pronuncia por el sueldo neto anual del titular de la contraloría respecto del año 2019; sin embargo, </w:t>
      </w:r>
      <w:r w:rsidR="00425695" w:rsidRPr="00FF5B75">
        <w:rPr>
          <w:rFonts w:ascii="Palatino Linotype" w:eastAsia="Arial Unicode MS" w:hAnsi="Palatino Linotype" w:cs="Arial"/>
          <w:sz w:val="24"/>
        </w:rPr>
        <w:t xml:space="preserve">el sujeto obligado deberá entregar la información donde conste </w:t>
      </w:r>
      <w:r w:rsidR="00425695">
        <w:rPr>
          <w:rFonts w:ascii="Palatino Linotype" w:eastAsia="Arial Unicode MS" w:hAnsi="Palatino Linotype" w:cs="Arial"/>
          <w:sz w:val="24"/>
        </w:rPr>
        <w:t>el sueldo del titular de la Contraloría Municipal de los referidos años</w:t>
      </w:r>
      <w:r w:rsidR="00425695" w:rsidRPr="00FF5B75">
        <w:rPr>
          <w:rFonts w:ascii="Palatino Linotype" w:eastAsia="Arial Unicode MS" w:hAnsi="Palatino Linotype" w:cs="Arial"/>
          <w:sz w:val="24"/>
        </w:rPr>
        <w:t xml:space="preserve">, </w:t>
      </w:r>
      <w:r w:rsidR="00425695" w:rsidRPr="00E616F8">
        <w:rPr>
          <w:rFonts w:ascii="Palatino Linotype" w:eastAsia="Arial Unicode MS" w:hAnsi="Palatino Linotype" w:cs="Arial"/>
          <w:sz w:val="24"/>
        </w:rPr>
        <w:t>para</w:t>
      </w:r>
      <w:r w:rsidR="00425695">
        <w:rPr>
          <w:rFonts w:ascii="Palatino Linotype" w:hAnsi="Palatino Linotype"/>
          <w:sz w:val="24"/>
          <w:szCs w:val="24"/>
        </w:rPr>
        <w:t xml:space="preserve"> dar cumplimiento a la solicitud, deberá atender lo establecido en </w:t>
      </w:r>
      <w:r w:rsidR="00425695" w:rsidRPr="00C83525">
        <w:rPr>
          <w:rFonts w:ascii="Palatino Linotype" w:hAnsi="Palatino Linotype" w:cs="Arial"/>
          <w:sz w:val="24"/>
          <w:szCs w:val="24"/>
        </w:rPr>
        <w:t xml:space="preserve">la </w:t>
      </w:r>
      <w:r w:rsidR="00425695" w:rsidRPr="00C83525">
        <w:rPr>
          <w:rFonts w:ascii="Palatino Linotype" w:hAnsi="Palatino Linotype" w:cs="Arial"/>
          <w:b/>
          <w:sz w:val="24"/>
          <w:szCs w:val="24"/>
        </w:rPr>
        <w:t>Constitución Política de los Estados Unidos Mexicanos</w:t>
      </w:r>
      <w:r w:rsidR="00425695" w:rsidRPr="00C83525">
        <w:rPr>
          <w:rFonts w:ascii="Palatino Linotype" w:hAnsi="Palatino Linotype" w:cs="Arial"/>
          <w:sz w:val="24"/>
          <w:szCs w:val="24"/>
        </w:rPr>
        <w:t xml:space="preserve"> </w:t>
      </w:r>
      <w:r w:rsidR="00425695">
        <w:rPr>
          <w:rFonts w:ascii="Palatino Linotype" w:hAnsi="Palatino Linotype" w:cs="Arial"/>
          <w:sz w:val="24"/>
          <w:szCs w:val="24"/>
        </w:rPr>
        <w:t xml:space="preserve">que </w:t>
      </w:r>
      <w:r w:rsidR="00425695" w:rsidRPr="00C83525">
        <w:rPr>
          <w:rFonts w:ascii="Palatino Linotype" w:hAnsi="Palatino Linotype" w:cs="Arial"/>
          <w:sz w:val="24"/>
          <w:szCs w:val="24"/>
        </w:rPr>
        <w:t xml:space="preserve">en su artículo 123 contempla las prerrogativas de los trabajadores entre las que se encuentra percibir un salario conforme al trabajo realizado. </w:t>
      </w:r>
    </w:p>
    <w:p w:rsidR="00425695" w:rsidRPr="00C83525" w:rsidRDefault="00425695" w:rsidP="00425695">
      <w:pPr>
        <w:pStyle w:val="Prrafodelista"/>
        <w:spacing w:line="360" w:lineRule="auto"/>
        <w:ind w:left="0" w:firstLine="851"/>
        <w:jc w:val="both"/>
        <w:rPr>
          <w:rFonts w:ascii="Palatino Linotype" w:hAnsi="Palatino Linotype" w:cs="Arial"/>
          <w:lang w:val="es-MX" w:eastAsia="en-US"/>
        </w:rPr>
      </w:pPr>
    </w:p>
    <w:p w:rsidR="00425695" w:rsidRPr="00C83525" w:rsidRDefault="00425695" w:rsidP="00425695">
      <w:pPr>
        <w:pStyle w:val="Prrafodelista"/>
        <w:spacing w:line="360" w:lineRule="auto"/>
        <w:ind w:left="0"/>
        <w:jc w:val="both"/>
        <w:rPr>
          <w:rFonts w:ascii="Palatino Linotype" w:hAnsi="Palatino Linotype" w:cs="Arial"/>
        </w:rPr>
      </w:pPr>
      <w:r w:rsidRPr="00C83525">
        <w:rPr>
          <w:rFonts w:ascii="Palatino Linotype" w:hAnsi="Palatino Linotype" w:cs="Arial"/>
          <w:lang w:eastAsia="es-MX"/>
        </w:rPr>
        <w:t>Una vez puntualizado lo anterior, se desprende que la nómina y la lista de raya de los servidores públicos contienen la información relativa a las remuneraciones de éstos; en este sentido, el</w:t>
      </w:r>
      <w:r w:rsidRPr="00C83525">
        <w:rPr>
          <w:rFonts w:ascii="Palatino Linotype" w:hAnsi="Palatino Linotype" w:cs="Arial"/>
        </w:rPr>
        <w:t xml:space="preserve"> artículo 127 de la </w:t>
      </w:r>
      <w:r w:rsidRPr="00C83525">
        <w:rPr>
          <w:rFonts w:ascii="Palatino Linotype" w:hAnsi="Palatino Linotype" w:cs="Arial"/>
          <w:b/>
        </w:rPr>
        <w:t>Constitución Política de los Estados Unidos Mexicanos</w:t>
      </w:r>
      <w:r w:rsidRPr="00C83525">
        <w:rPr>
          <w:rFonts w:ascii="Palatino Linotype" w:hAnsi="Palatino Linotype" w:cs="Arial"/>
        </w:rPr>
        <w:t xml:space="preserve"> establece:</w:t>
      </w:r>
    </w:p>
    <w:p w:rsidR="00425695" w:rsidRDefault="00425695" w:rsidP="00425695">
      <w:pPr>
        <w:spacing w:after="0" w:line="360" w:lineRule="auto"/>
        <w:jc w:val="both"/>
        <w:rPr>
          <w:rFonts w:ascii="Palatino Linotype" w:hAnsi="Palatino Linotype"/>
          <w:sz w:val="24"/>
          <w:szCs w:val="24"/>
        </w:rPr>
      </w:pPr>
    </w:p>
    <w:p w:rsidR="00425695" w:rsidRPr="009235AB" w:rsidRDefault="00425695" w:rsidP="00425695">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b/>
          <w:i/>
          <w:color w:val="000000"/>
          <w:sz w:val="24"/>
          <w:szCs w:val="24"/>
        </w:rPr>
        <w:t>Artículo 127.</w:t>
      </w:r>
      <w:r w:rsidRPr="009235AB">
        <w:rPr>
          <w:rFonts w:ascii="Palatino Linotype" w:hAnsi="Palatino Linotype"/>
          <w:i/>
          <w:color w:val="000000"/>
          <w:sz w:val="24"/>
          <w:szCs w:val="24"/>
        </w:rPr>
        <w:t xml:space="preserve"> Los servidores públicos de la Federación, de los Estados, del Distrito Federal </w:t>
      </w:r>
      <w:r w:rsidRPr="009235AB">
        <w:rPr>
          <w:rFonts w:ascii="Palatino Linotype" w:hAnsi="Palatino Linotype"/>
          <w:b/>
          <w:i/>
          <w:color w:val="000000"/>
          <w:sz w:val="24"/>
          <w:szCs w:val="24"/>
        </w:rPr>
        <w:t>y de los Municipios</w:t>
      </w:r>
      <w:r w:rsidRPr="009235AB">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425695" w:rsidRPr="009235AB" w:rsidRDefault="00425695" w:rsidP="00425695">
      <w:pPr>
        <w:pStyle w:val="Texto"/>
        <w:spacing w:after="0" w:line="240" w:lineRule="auto"/>
        <w:ind w:left="851" w:right="992" w:firstLine="0"/>
        <w:rPr>
          <w:rFonts w:ascii="Palatino Linotype" w:hAnsi="Palatino Linotype"/>
          <w:i/>
          <w:color w:val="000000"/>
          <w:sz w:val="24"/>
          <w:szCs w:val="24"/>
        </w:rPr>
      </w:pPr>
    </w:p>
    <w:p w:rsidR="00425695" w:rsidRPr="009235AB" w:rsidRDefault="00425695" w:rsidP="00425695">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i/>
          <w:color w:val="000000"/>
          <w:sz w:val="24"/>
          <w:szCs w:val="24"/>
        </w:rPr>
        <w:t xml:space="preserve">Dicha remuneración será determinada anual y equitativamente </w:t>
      </w:r>
      <w:r w:rsidRPr="009235AB">
        <w:rPr>
          <w:rFonts w:ascii="Palatino Linotype" w:hAnsi="Palatino Linotype"/>
          <w:b/>
          <w:i/>
          <w:color w:val="000000"/>
          <w:sz w:val="24"/>
          <w:szCs w:val="24"/>
          <w:u w:val="single"/>
        </w:rPr>
        <w:t>en los presupuestos de egresos</w:t>
      </w:r>
      <w:r w:rsidRPr="009235AB">
        <w:rPr>
          <w:rFonts w:ascii="Palatino Linotype" w:hAnsi="Palatino Linotype"/>
          <w:i/>
          <w:color w:val="000000"/>
          <w:sz w:val="24"/>
          <w:szCs w:val="24"/>
        </w:rPr>
        <w:t xml:space="preserve"> correspondientes, bajo las siguientes bases:</w:t>
      </w:r>
    </w:p>
    <w:p w:rsidR="00425695" w:rsidRPr="009235AB" w:rsidRDefault="00425695" w:rsidP="00425695">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I.</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425695" w:rsidRPr="009235AB" w:rsidRDefault="00425695" w:rsidP="00425695">
      <w:pPr>
        <w:pStyle w:val="Texto"/>
        <w:spacing w:after="0" w:line="240" w:lineRule="auto"/>
        <w:ind w:left="851" w:right="992" w:firstLine="0"/>
        <w:rPr>
          <w:rFonts w:ascii="Palatino Linotype" w:hAnsi="Palatino Linotype"/>
          <w:i/>
          <w:sz w:val="24"/>
          <w:szCs w:val="24"/>
        </w:rPr>
      </w:pPr>
    </w:p>
    <w:p w:rsidR="00425695" w:rsidRPr="009235AB" w:rsidRDefault="00425695" w:rsidP="00425695">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b/>
          <w:i/>
          <w:sz w:val="24"/>
          <w:szCs w:val="24"/>
        </w:rPr>
        <w:t>(…)</w:t>
      </w:r>
    </w:p>
    <w:p w:rsidR="00425695" w:rsidRPr="009235AB" w:rsidRDefault="00425695" w:rsidP="00425695">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rsidR="00425695" w:rsidRPr="009235AB" w:rsidRDefault="00425695" w:rsidP="00425695">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425695" w:rsidRDefault="00425695" w:rsidP="00425695">
      <w:pPr>
        <w:pStyle w:val="Prrafodelista"/>
        <w:spacing w:line="360" w:lineRule="auto"/>
        <w:ind w:left="0"/>
        <w:jc w:val="both"/>
        <w:rPr>
          <w:rFonts w:ascii="Palatino Linotype" w:hAnsi="Palatino Linotype" w:cs="Arial"/>
        </w:rPr>
      </w:pPr>
    </w:p>
    <w:p w:rsidR="00425695" w:rsidRPr="009235AB" w:rsidRDefault="00425695" w:rsidP="0042569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respecto al tema materia de la solicitud, conviene precisar la definición de “nómina”; </w:t>
      </w:r>
      <w:r w:rsidRPr="009235AB">
        <w:rPr>
          <w:rFonts w:ascii="Palatino Linotype" w:hAnsi="Palatino Linotype" w:cs="Arial"/>
          <w:lang w:eastAsia="es-MX"/>
        </w:rPr>
        <w:t xml:space="preserve">de acuerdo al </w:t>
      </w:r>
      <w:r w:rsidRPr="009235AB">
        <w:rPr>
          <w:rFonts w:ascii="Palatino Linotype" w:hAnsi="Palatino Linotype"/>
        </w:rPr>
        <w:t>“</w:t>
      </w:r>
      <w:r w:rsidRPr="009235AB">
        <w:rPr>
          <w:rFonts w:ascii="Palatino Linotype" w:hAnsi="Palatino Linotype"/>
          <w:i/>
        </w:rPr>
        <w:t>Glosario de Términos Administrativos</w:t>
      </w:r>
      <w:r w:rsidRPr="009235AB">
        <w:rPr>
          <w:rFonts w:ascii="Palatino Linotype" w:hAnsi="Palatino Linotype"/>
        </w:rPr>
        <w:t>”</w:t>
      </w:r>
      <w:r w:rsidRPr="009235AB">
        <w:rPr>
          <w:rStyle w:val="Refdenotaalpie"/>
          <w:rFonts w:ascii="Palatino Linotype" w:hAnsi="Palatino Linotype"/>
        </w:rPr>
        <w:footnoteReference w:id="2"/>
      </w:r>
      <w:r w:rsidRPr="009235AB">
        <w:rPr>
          <w:rFonts w:ascii="Palatino Linotype" w:hAnsi="Palatino Linotype"/>
        </w:rPr>
        <w:t>, mismo que señala las siguientes definiciones</w:t>
      </w:r>
      <w:r w:rsidRPr="009235AB">
        <w:rPr>
          <w:rFonts w:ascii="Palatino Linotype" w:hAnsi="Palatino Linotype" w:cs="Arial"/>
          <w:lang w:eastAsia="es-MX"/>
        </w:rPr>
        <w:t>:</w:t>
      </w:r>
    </w:p>
    <w:p w:rsidR="00425695" w:rsidRPr="009235AB" w:rsidRDefault="00425695" w:rsidP="00425695">
      <w:pPr>
        <w:pStyle w:val="Prrafodelista"/>
        <w:spacing w:line="360" w:lineRule="auto"/>
        <w:ind w:left="851"/>
        <w:jc w:val="both"/>
        <w:rPr>
          <w:rFonts w:ascii="Palatino Linotype" w:hAnsi="Palatino Linotype" w:cs="Arial"/>
        </w:rPr>
      </w:pPr>
    </w:p>
    <w:p w:rsidR="00425695" w:rsidRPr="009235AB" w:rsidRDefault="00425695" w:rsidP="00425695">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9235AB">
        <w:rPr>
          <w:rFonts w:ascii="Palatino Linotype" w:hAnsi="Palatino Linotype" w:cs="Arial"/>
          <w:b/>
          <w:bCs/>
          <w:i/>
          <w:lang w:val="es-MX" w:eastAsia="es-MX"/>
        </w:rPr>
        <w:t xml:space="preserve">NÓMINA. </w:t>
      </w:r>
      <w:r w:rsidRPr="009235AB">
        <w:rPr>
          <w:rFonts w:ascii="Palatino Linotype" w:hAnsi="Palatino Linotype" w:cs="Arial"/>
          <w:i/>
          <w:lang w:val="es-MX" w:eastAsia="es-MX"/>
        </w:rPr>
        <w:t>Listado general de los trabajadores de una institución, en</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el cual se asientan las percepciones brutas, deducciones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alcance neto de las mismas; la nómina es utilizada para</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efectuar los pagos periódicos (semanales, quincenales o</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mensuales) a los trabajadores por concepto de sueldos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salarios.</w:t>
      </w:r>
    </w:p>
    <w:p w:rsidR="00425695" w:rsidRPr="009235AB" w:rsidRDefault="00425695" w:rsidP="00425695">
      <w:pPr>
        <w:pStyle w:val="Prrafodelista"/>
        <w:spacing w:line="360" w:lineRule="auto"/>
        <w:ind w:left="851"/>
        <w:jc w:val="both"/>
        <w:rPr>
          <w:rFonts w:ascii="Palatino Linotype" w:hAnsi="Palatino Linotype" w:cs="Arial"/>
        </w:rPr>
      </w:pPr>
    </w:p>
    <w:p w:rsidR="00425695" w:rsidRPr="009235AB" w:rsidRDefault="00425695" w:rsidP="00425695">
      <w:pPr>
        <w:pStyle w:val="Prrafodelista"/>
        <w:spacing w:line="360" w:lineRule="auto"/>
        <w:ind w:left="0"/>
        <w:jc w:val="both"/>
        <w:rPr>
          <w:rFonts w:ascii="Palatino Linotype" w:hAnsi="Palatino Linotype" w:cs="Arial"/>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rsidR="00425695" w:rsidRPr="009235AB" w:rsidRDefault="00425695" w:rsidP="00425695">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b/>
          <w:bCs/>
          <w:i/>
          <w:sz w:val="24"/>
          <w:szCs w:val="24"/>
        </w:rPr>
        <w:lastRenderedPageBreak/>
        <w:t>Artículo 804.-</w:t>
      </w:r>
      <w:r w:rsidRPr="009235AB">
        <w:rPr>
          <w:rFonts w:ascii="Palatino Linotype" w:eastAsia="MS Mincho" w:hAnsi="Palatino Linotype" w:cs="Arial"/>
          <w:i/>
          <w:sz w:val="24"/>
          <w:szCs w:val="24"/>
        </w:rPr>
        <w:t xml:space="preserve"> El patrón tiene obligación de conservar y exhibir en juicio los documentos que a continuación se precisan:</w:t>
      </w:r>
    </w:p>
    <w:p w:rsidR="00425695" w:rsidRPr="009235AB" w:rsidRDefault="00425695" w:rsidP="00425695">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i/>
          <w:sz w:val="24"/>
          <w:szCs w:val="24"/>
        </w:rPr>
        <w:t>(…)</w:t>
      </w:r>
    </w:p>
    <w:p w:rsidR="00425695" w:rsidRPr="009235AB" w:rsidRDefault="00425695" w:rsidP="00425695">
      <w:pPr>
        <w:pStyle w:val="Textosinformato"/>
        <w:numPr>
          <w:ilvl w:val="0"/>
          <w:numId w:val="9"/>
        </w:numPr>
        <w:tabs>
          <w:tab w:val="right" w:leader="dot" w:pos="8828"/>
        </w:tabs>
        <w:ind w:left="851" w:right="992" w:hanging="142"/>
        <w:jc w:val="both"/>
        <w:rPr>
          <w:rFonts w:ascii="Palatino Linotype" w:eastAsia="MS Mincho" w:hAnsi="Palatino Linotype" w:cs="Arial"/>
          <w:i/>
          <w:sz w:val="24"/>
          <w:szCs w:val="24"/>
        </w:rPr>
      </w:pPr>
      <w:r w:rsidRPr="00BB36C5">
        <w:rPr>
          <w:rFonts w:ascii="Palatino Linotype" w:eastAsia="MS Mincho" w:hAnsi="Palatino Linotype" w:cs="Arial"/>
          <w:b/>
          <w:i/>
          <w:sz w:val="24"/>
          <w:szCs w:val="24"/>
          <w:u w:val="single"/>
        </w:rPr>
        <w:t>Listas de raya</w:t>
      </w:r>
      <w:r w:rsidRPr="009235AB">
        <w:rPr>
          <w:rFonts w:ascii="Palatino Linotype" w:eastAsia="MS Mincho" w:hAnsi="Palatino Linotype" w:cs="Arial"/>
          <w:b/>
          <w:i/>
          <w:sz w:val="24"/>
          <w:szCs w:val="24"/>
        </w:rPr>
        <w:t xml:space="preserve"> o nómina de personal, cuando se lleven en el centro de trabajo; </w:t>
      </w:r>
      <w:r w:rsidRPr="00BB36C5">
        <w:rPr>
          <w:rFonts w:ascii="Palatino Linotype" w:eastAsia="MS Mincho" w:hAnsi="Palatino Linotype" w:cs="Arial"/>
          <w:b/>
          <w:i/>
          <w:sz w:val="24"/>
          <w:szCs w:val="24"/>
          <w:u w:val="single"/>
        </w:rPr>
        <w:t>o recibos de pagos de salarios</w:t>
      </w:r>
      <w:r w:rsidRPr="009235AB">
        <w:rPr>
          <w:rFonts w:ascii="Palatino Linotype" w:eastAsia="MS Mincho" w:hAnsi="Palatino Linotype" w:cs="Arial"/>
          <w:i/>
          <w:sz w:val="24"/>
          <w:szCs w:val="24"/>
        </w:rPr>
        <w:t>;</w:t>
      </w:r>
      <w:r>
        <w:rPr>
          <w:rFonts w:ascii="Palatino Linotype" w:eastAsia="MS Mincho" w:hAnsi="Palatino Linotype" w:cs="Arial"/>
          <w:i/>
          <w:sz w:val="24"/>
          <w:szCs w:val="24"/>
        </w:rPr>
        <w:t>”</w:t>
      </w:r>
    </w:p>
    <w:p w:rsidR="00425695" w:rsidRPr="009235AB" w:rsidRDefault="00425695" w:rsidP="00425695">
      <w:pPr>
        <w:spacing w:after="0" w:line="360" w:lineRule="auto"/>
        <w:jc w:val="both"/>
        <w:rPr>
          <w:rFonts w:ascii="Palatino Linotype" w:hAnsi="Palatino Linotype" w:cs="Arial"/>
          <w:sz w:val="24"/>
          <w:szCs w:val="24"/>
        </w:rPr>
      </w:pPr>
    </w:p>
    <w:p w:rsidR="00425695" w:rsidRDefault="00425695" w:rsidP="00425695">
      <w:pPr>
        <w:spacing w:after="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el mismo sentido, el </w:t>
      </w:r>
      <w:r w:rsidRPr="009235AB">
        <w:rPr>
          <w:rFonts w:ascii="Palatino Linotype" w:eastAsia="Times New Roman" w:hAnsi="Palatino Linotype" w:cs="Arial"/>
          <w:bCs/>
          <w:sz w:val="24"/>
          <w:szCs w:val="24"/>
        </w:rPr>
        <w:t xml:space="preserve">penúltimo párrafo del artículo 125 de la </w:t>
      </w:r>
      <w:r w:rsidRPr="009235AB">
        <w:rPr>
          <w:rFonts w:ascii="Palatino Linotype" w:hAnsi="Palatino Linotype" w:cs="Arial"/>
          <w:b/>
          <w:sz w:val="24"/>
          <w:szCs w:val="24"/>
        </w:rPr>
        <w:t>Constitución Política del Estado Libre y Soberano de México</w:t>
      </w:r>
      <w:r w:rsidRPr="009235AB">
        <w:rPr>
          <w:rFonts w:ascii="Palatino Linotype" w:hAnsi="Palatino Linotype" w:cs="Arial"/>
          <w:sz w:val="24"/>
          <w:szCs w:val="24"/>
        </w:rPr>
        <w:t>, señala que el presupuesto deberá incluir los tabuladores desglosados de las remuneraciones que perciban los servidores públicos municipales, sujetándose a lo dispuesto por el artículo 147 de la Constitución local.</w:t>
      </w:r>
    </w:p>
    <w:p w:rsidR="00425695" w:rsidRPr="009235AB" w:rsidRDefault="00425695" w:rsidP="00425695">
      <w:pPr>
        <w:spacing w:after="0" w:line="360" w:lineRule="auto"/>
        <w:jc w:val="both"/>
        <w:rPr>
          <w:rFonts w:ascii="Palatino Linotype" w:hAnsi="Palatino Linotype" w:cs="Arial"/>
          <w:sz w:val="24"/>
          <w:szCs w:val="24"/>
        </w:rPr>
      </w:pPr>
    </w:p>
    <w:p w:rsidR="00425695" w:rsidRDefault="00425695" w:rsidP="0042569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su parte, el artículo 147 de la </w:t>
      </w:r>
      <w:r w:rsidRPr="009235AB">
        <w:rPr>
          <w:rFonts w:ascii="Palatino Linotype" w:hAnsi="Palatino Linotype" w:cs="Arial"/>
          <w:b/>
        </w:rPr>
        <w:t>Constitución Política del Estado Libre y Soberano de México</w:t>
      </w:r>
      <w:r w:rsidRPr="009235AB">
        <w:rPr>
          <w:rFonts w:ascii="Palatino Linotype" w:hAnsi="Palatino Linotype" w:cs="Arial"/>
        </w:rPr>
        <w:t xml:space="preserve"> dispone en lo relativo a las remuneraciones de los servidores públicos estatales y municipales lo siguiente:</w:t>
      </w:r>
    </w:p>
    <w:p w:rsidR="00425695" w:rsidRPr="009235AB" w:rsidRDefault="00425695" w:rsidP="00425695">
      <w:pPr>
        <w:pStyle w:val="Prrafodelista"/>
        <w:spacing w:line="360" w:lineRule="auto"/>
        <w:ind w:left="0"/>
        <w:jc w:val="both"/>
        <w:rPr>
          <w:rFonts w:ascii="Palatino Linotype" w:hAnsi="Palatino Linotype" w:cs="Arial"/>
        </w:rPr>
      </w:pPr>
    </w:p>
    <w:p w:rsidR="00425695" w:rsidRPr="009235AB" w:rsidRDefault="00425695" w:rsidP="00425695">
      <w:pPr>
        <w:spacing w:after="0" w:line="240" w:lineRule="auto"/>
        <w:ind w:left="851" w:right="992"/>
        <w:jc w:val="both"/>
        <w:rPr>
          <w:rFonts w:ascii="Palatino Linotype" w:hAnsi="Palatino Linotype"/>
          <w:i/>
          <w:sz w:val="24"/>
          <w:szCs w:val="24"/>
        </w:rPr>
      </w:pPr>
      <w:r w:rsidRPr="009235AB">
        <w:rPr>
          <w:rFonts w:ascii="Palatino Linotype" w:hAnsi="Palatino Linotype"/>
          <w:b/>
          <w:i/>
          <w:sz w:val="24"/>
          <w:szCs w:val="24"/>
        </w:rPr>
        <w:t>Artículo 147</w:t>
      </w:r>
      <w:r w:rsidRPr="009235AB">
        <w:rPr>
          <w:rFonts w:ascii="Palatino Linotype" w:hAnsi="Palatino Linotype"/>
          <w:i/>
          <w:sz w:val="24"/>
          <w:szCs w:val="24"/>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9235AB">
        <w:rPr>
          <w:rFonts w:ascii="Palatino Linotype" w:hAnsi="Palatino Linotype"/>
          <w:b/>
          <w:i/>
          <w:sz w:val="24"/>
          <w:szCs w:val="24"/>
          <w:u w:val="single"/>
        </w:rPr>
        <w:t>los miembros de los ayuntamientos</w:t>
      </w:r>
      <w:r w:rsidRPr="009235AB">
        <w:rPr>
          <w:rFonts w:ascii="Palatino Linotype" w:hAnsi="Palatino Linotype"/>
          <w:i/>
          <w:sz w:val="24"/>
          <w:szCs w:val="24"/>
        </w:rPr>
        <w:t xml:space="preserve"> y demás servidores públicos municipales recibirán una retribución adecuada e irrenunciable por el desempeño de su empleo, cargo o comisión, que será determinada </w:t>
      </w:r>
      <w:r w:rsidRPr="009235AB">
        <w:rPr>
          <w:rFonts w:ascii="Palatino Linotype" w:hAnsi="Palatino Linotype"/>
          <w:b/>
          <w:i/>
          <w:sz w:val="24"/>
          <w:szCs w:val="24"/>
          <w:u w:val="single"/>
        </w:rPr>
        <w:t>en el presupuesto de egresos</w:t>
      </w:r>
      <w:r w:rsidRPr="009235AB">
        <w:rPr>
          <w:rFonts w:ascii="Palatino Linotype" w:hAnsi="Palatino Linotype"/>
          <w:i/>
          <w:sz w:val="24"/>
          <w:szCs w:val="24"/>
        </w:rPr>
        <w:t xml:space="preserve"> que corresponda. </w:t>
      </w:r>
      <w:r w:rsidRPr="009235AB">
        <w:rPr>
          <w:rFonts w:ascii="Palatino Linotype" w:hAnsi="Palatino Linotype"/>
          <w:b/>
          <w:i/>
          <w:sz w:val="24"/>
          <w:szCs w:val="24"/>
        </w:rPr>
        <w:t>Las remuneraciones</w:t>
      </w:r>
      <w:r w:rsidRPr="009235AB">
        <w:rPr>
          <w:rFonts w:ascii="Palatino Linotype" w:hAnsi="Palatino Linotype"/>
          <w:i/>
          <w:sz w:val="24"/>
          <w:szCs w:val="24"/>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9235AB">
        <w:rPr>
          <w:rFonts w:ascii="Palatino Linotype" w:hAnsi="Palatino Linotype"/>
          <w:b/>
          <w:i/>
          <w:sz w:val="24"/>
          <w:szCs w:val="24"/>
        </w:rPr>
        <w:t>La remuneración será determinada anual y equitativamente</w:t>
      </w:r>
      <w:r w:rsidRPr="009235AB">
        <w:rPr>
          <w:rFonts w:ascii="Palatino Linotype" w:hAnsi="Palatino Linotype"/>
          <w:i/>
          <w:sz w:val="24"/>
          <w:szCs w:val="24"/>
        </w:rPr>
        <w:t xml:space="preserve"> en el Presupuesto de Egresos correspondiente bajo las bases siguientes: </w:t>
      </w:r>
    </w:p>
    <w:p w:rsidR="00425695" w:rsidRPr="009235AB" w:rsidRDefault="00425695" w:rsidP="00425695">
      <w:pPr>
        <w:pStyle w:val="Prrafodelista"/>
        <w:ind w:left="851" w:right="992"/>
        <w:jc w:val="both"/>
        <w:rPr>
          <w:rFonts w:ascii="Palatino Linotype" w:hAnsi="Palatino Linotype"/>
          <w:i/>
        </w:rPr>
      </w:pPr>
      <w:r w:rsidRPr="009235AB">
        <w:rPr>
          <w:rFonts w:ascii="Palatino Linotype" w:hAnsi="Palatino Linotype"/>
          <w:i/>
        </w:rPr>
        <w:lastRenderedPageBreak/>
        <w:t xml:space="preserve">Se considera remuneración o retribución toda percepción en efectivo o en especie, con excepción de los apoyos y los gastos sujetos a comprobación que sean propios del desarrollo del trabajo y los gastos de viaje en actividades oficiales; </w:t>
      </w:r>
    </w:p>
    <w:p w:rsidR="00425695" w:rsidRPr="009235AB" w:rsidRDefault="00425695" w:rsidP="00425695">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425695" w:rsidRPr="009235AB" w:rsidRDefault="00425695" w:rsidP="00425695">
      <w:pPr>
        <w:pStyle w:val="Prrafodelista"/>
        <w:ind w:left="851" w:right="992"/>
        <w:rPr>
          <w:rFonts w:ascii="Palatino Linotype" w:hAnsi="Palatino Linotype" w:cs="Arial"/>
          <w:bCs/>
          <w:i/>
        </w:rPr>
      </w:pPr>
      <w:r w:rsidRPr="009235AB">
        <w:rPr>
          <w:rFonts w:ascii="Palatino Linotype" w:hAnsi="Palatino Linotype"/>
          <w:i/>
        </w:rPr>
        <w:t xml:space="preserve">V. Las remuneraciones y sus tabuladores </w:t>
      </w:r>
      <w:r w:rsidRPr="009235AB">
        <w:rPr>
          <w:rFonts w:ascii="Palatino Linotype" w:hAnsi="Palatino Linotype"/>
          <w:b/>
          <w:i/>
        </w:rPr>
        <w:t>serán públicos</w:t>
      </w:r>
      <w:r w:rsidRPr="009235AB">
        <w:rPr>
          <w:rFonts w:ascii="Palatino Linotype" w:hAnsi="Palatino Linotype"/>
          <w:i/>
        </w:rPr>
        <w:t>, y deberán especificar y diferenciar la totalidad de sus elementos fijos y variables tanto en efectivo como en especie.</w:t>
      </w:r>
    </w:p>
    <w:p w:rsidR="00425695" w:rsidRPr="009235AB" w:rsidRDefault="00425695" w:rsidP="00425695">
      <w:pPr>
        <w:pStyle w:val="Prrafodelista"/>
        <w:spacing w:line="360" w:lineRule="auto"/>
        <w:ind w:left="851"/>
        <w:jc w:val="both"/>
        <w:rPr>
          <w:rFonts w:ascii="Palatino Linotype" w:hAnsi="Palatino Linotype" w:cs="Arial"/>
        </w:rPr>
      </w:pPr>
    </w:p>
    <w:p w:rsidR="00425695" w:rsidRPr="009235AB" w:rsidRDefault="00425695" w:rsidP="00425695">
      <w:pPr>
        <w:pStyle w:val="Prrafodelista"/>
        <w:spacing w:line="360" w:lineRule="auto"/>
        <w:ind w:left="0"/>
        <w:jc w:val="both"/>
        <w:rPr>
          <w:rFonts w:ascii="Palatino Linotype" w:hAnsi="Palatino Linotype" w:cs="Arial"/>
        </w:rPr>
      </w:pPr>
      <w:r w:rsidRPr="009235AB">
        <w:rPr>
          <w:rFonts w:ascii="Palatino Linotype" w:hAnsi="Palatino Linotype" w:cs="Arial"/>
          <w:bCs/>
        </w:rPr>
        <w:t xml:space="preserve">Al respecto,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rsidR="00425695" w:rsidRPr="009235AB" w:rsidRDefault="00425695" w:rsidP="00425695">
      <w:pPr>
        <w:pStyle w:val="Prrafodelista"/>
        <w:spacing w:line="360" w:lineRule="auto"/>
        <w:ind w:left="567" w:right="567"/>
        <w:jc w:val="both"/>
        <w:rPr>
          <w:rFonts w:ascii="Palatino Linotype" w:hAnsi="Palatino Linotype" w:cs="Arial"/>
        </w:rPr>
      </w:pPr>
    </w:p>
    <w:p w:rsidR="00425695" w:rsidRPr="009235AB" w:rsidRDefault="00425695" w:rsidP="00425695">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rsidR="00425695" w:rsidRPr="009235AB" w:rsidRDefault="00425695" w:rsidP="00425695">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425695" w:rsidRPr="009235AB" w:rsidRDefault="00425695" w:rsidP="00425695">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425695" w:rsidRPr="009235AB" w:rsidRDefault="00425695" w:rsidP="00425695">
      <w:pPr>
        <w:pStyle w:val="Prrafodelista"/>
        <w:ind w:left="851" w:right="992"/>
        <w:jc w:val="both"/>
        <w:rPr>
          <w:rFonts w:ascii="Palatino Linotype" w:hAnsi="Palatino Linotype"/>
          <w:b/>
          <w:i/>
        </w:rPr>
      </w:pPr>
      <w:r w:rsidRPr="009235AB">
        <w:rPr>
          <w:rFonts w:ascii="Palatino Linotype" w:hAnsi="Palatino Linotype"/>
          <w:b/>
          <w:i/>
        </w:rPr>
        <w:t>(…)</w:t>
      </w:r>
    </w:p>
    <w:p w:rsidR="00425695" w:rsidRPr="009235AB" w:rsidRDefault="00425695" w:rsidP="00425695">
      <w:pPr>
        <w:pStyle w:val="Prrafodelista"/>
        <w:spacing w:line="360" w:lineRule="auto"/>
        <w:ind w:left="0"/>
        <w:jc w:val="both"/>
        <w:rPr>
          <w:rFonts w:ascii="Palatino Linotype" w:hAnsi="Palatino Linotype" w:cs="Arial"/>
        </w:rPr>
      </w:pPr>
    </w:p>
    <w:p w:rsidR="00425695" w:rsidRPr="009235AB" w:rsidRDefault="00425695" w:rsidP="00425695">
      <w:pPr>
        <w:pStyle w:val="Prrafodelista"/>
        <w:spacing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425695" w:rsidRPr="009235AB" w:rsidRDefault="00425695" w:rsidP="00425695">
      <w:pPr>
        <w:pStyle w:val="Prrafodelista"/>
        <w:spacing w:line="360" w:lineRule="auto"/>
        <w:ind w:left="0"/>
        <w:jc w:val="both"/>
        <w:rPr>
          <w:rFonts w:ascii="Palatino Linotype" w:hAnsi="Palatino Linotype" w:cs="Arial"/>
        </w:rPr>
      </w:pPr>
    </w:p>
    <w:p w:rsidR="00425695" w:rsidRDefault="00425695" w:rsidP="00425695">
      <w:pPr>
        <w:pStyle w:val="Prrafodelista"/>
        <w:spacing w:line="360" w:lineRule="auto"/>
        <w:ind w:left="0"/>
        <w:jc w:val="both"/>
        <w:rPr>
          <w:rFonts w:ascii="Palatino Linotype" w:hAnsi="Palatino Linotype" w:cs="Arial"/>
        </w:rPr>
      </w:pPr>
      <w:r w:rsidRPr="009235AB">
        <w:rPr>
          <w:rFonts w:ascii="Palatino Linotype" w:hAnsi="Palatino Linotype" w:cs="Arial"/>
        </w:rPr>
        <w:lastRenderedPageBreak/>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425695" w:rsidRPr="009235AB" w:rsidRDefault="00425695" w:rsidP="00425695">
      <w:pPr>
        <w:pStyle w:val="Prrafodelista"/>
        <w:spacing w:line="360" w:lineRule="auto"/>
        <w:ind w:left="0"/>
        <w:jc w:val="both"/>
        <w:rPr>
          <w:rFonts w:ascii="Palatino Linotype" w:hAnsi="Palatino Linotype" w:cs="Arial"/>
        </w:rPr>
      </w:pPr>
    </w:p>
    <w:p w:rsidR="00425695" w:rsidRPr="009235AB" w:rsidRDefault="00425695" w:rsidP="00425695">
      <w:pPr>
        <w:spacing w:after="0" w:line="24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425695" w:rsidRPr="009235AB" w:rsidRDefault="00425695" w:rsidP="00425695">
      <w:pPr>
        <w:spacing w:after="0" w:line="24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rsidR="00425695" w:rsidRPr="009235AB" w:rsidRDefault="00425695" w:rsidP="00425695">
      <w:pPr>
        <w:spacing w:after="0" w:line="24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rsidR="00425695" w:rsidRPr="009235AB" w:rsidRDefault="00425695" w:rsidP="00425695">
      <w:pPr>
        <w:spacing w:after="0" w:line="24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rsidR="00425695" w:rsidRPr="009235AB" w:rsidRDefault="00425695" w:rsidP="00425695">
      <w:pPr>
        <w:pStyle w:val="Prrafodelista"/>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425695" w:rsidRPr="009235AB" w:rsidRDefault="00425695" w:rsidP="00425695">
      <w:pPr>
        <w:pStyle w:val="Prrafodelista"/>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425695" w:rsidRPr="009235AB" w:rsidRDefault="00425695" w:rsidP="00425695">
      <w:pPr>
        <w:pStyle w:val="Prrafodelista"/>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425695" w:rsidRPr="009235AB" w:rsidRDefault="00425695" w:rsidP="00425695">
      <w:pPr>
        <w:pStyle w:val="Prrafodelista"/>
        <w:spacing w:line="360" w:lineRule="auto"/>
        <w:ind w:left="851"/>
        <w:jc w:val="both"/>
        <w:rPr>
          <w:rFonts w:ascii="Palatino Linotype" w:hAnsi="Palatino Linotype" w:cs="Arial"/>
        </w:rPr>
      </w:pPr>
    </w:p>
    <w:p w:rsidR="00425695" w:rsidRDefault="00425695" w:rsidP="0042569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w:t>
      </w:r>
      <w:r w:rsidRPr="009235AB">
        <w:rPr>
          <w:rFonts w:ascii="Palatino Linotype" w:hAnsi="Palatino Linotype" w:cs="Arial"/>
        </w:rPr>
        <w:lastRenderedPageBreak/>
        <w:t>laboral a través de los sistemas de digitalización o de información magnética o electrónica.</w:t>
      </w:r>
    </w:p>
    <w:p w:rsidR="00425695" w:rsidRPr="009235AB" w:rsidRDefault="00425695" w:rsidP="00425695">
      <w:pPr>
        <w:pStyle w:val="Prrafodelista"/>
        <w:spacing w:line="360" w:lineRule="auto"/>
        <w:ind w:left="0"/>
        <w:jc w:val="both"/>
        <w:rPr>
          <w:rFonts w:ascii="Palatino Linotype" w:hAnsi="Palatino Linotype" w:cs="Arial"/>
        </w:rPr>
      </w:pPr>
    </w:p>
    <w:p w:rsidR="00425695" w:rsidRPr="009235AB" w:rsidRDefault="00425695" w:rsidP="00425695">
      <w:pPr>
        <w:spacing w:after="0" w:line="360" w:lineRule="auto"/>
        <w:jc w:val="both"/>
        <w:rPr>
          <w:rFonts w:ascii="Palatino Linotype" w:hAnsi="Palatino Linotype" w:cs="Arial"/>
          <w:i/>
          <w:sz w:val="24"/>
          <w:szCs w:val="24"/>
          <w:lang w:eastAsia="es-MX"/>
        </w:rPr>
      </w:pPr>
      <w:r w:rsidRPr="009235AB">
        <w:rPr>
          <w:rFonts w:ascii="Palatino Linotype" w:eastAsia="Times New Roman" w:hAnsi="Palatino Linotype" w:cs="Arial"/>
          <w:sz w:val="24"/>
          <w:szCs w:val="24"/>
        </w:rPr>
        <w:t xml:space="preserve">Además, la </w:t>
      </w:r>
      <w:r w:rsidRPr="009235AB">
        <w:rPr>
          <w:rFonts w:ascii="Palatino Linotype" w:eastAsia="Times New Roman" w:hAnsi="Palatino Linotype" w:cs="Arial"/>
          <w:b/>
          <w:sz w:val="24"/>
          <w:szCs w:val="24"/>
        </w:rPr>
        <w:t>Ley Orgánica Municipal del Estado de México</w:t>
      </w:r>
      <w:r w:rsidRPr="009235AB">
        <w:rPr>
          <w:rFonts w:ascii="Palatino Linotype" w:eastAsia="Times New Roman" w:hAnsi="Palatino Linotype" w:cs="Arial"/>
          <w:sz w:val="24"/>
          <w:szCs w:val="24"/>
        </w:rPr>
        <w:t xml:space="preserve"> en el artículo 31 fracción XIX establece como atribución de los Ayuntamientos aprobar su </w:t>
      </w:r>
      <w:r w:rsidRPr="009235AB">
        <w:rPr>
          <w:rFonts w:ascii="Palatino Linotype" w:eastAsia="Times New Roman" w:hAnsi="Palatino Linotype" w:cs="Arial"/>
          <w:b/>
          <w:sz w:val="24"/>
          <w:szCs w:val="24"/>
          <w:u w:val="single"/>
        </w:rPr>
        <w:t>Presupuesto de Egresos</w:t>
      </w:r>
      <w:r w:rsidRPr="009235AB">
        <w:rPr>
          <w:rFonts w:ascii="Palatino Linotype" w:eastAsia="Times New Roman" w:hAnsi="Palatino Linotype" w:cs="Arial"/>
          <w:sz w:val="24"/>
          <w:szCs w:val="24"/>
        </w:rPr>
        <w:t>, y al hacerlo deberán señalar “</w:t>
      </w:r>
      <w:r w:rsidRPr="009235AB">
        <w:rPr>
          <w:rFonts w:ascii="Palatino Linotype" w:hAnsi="Palatino Linotype"/>
          <w:b/>
          <w:i/>
          <w:sz w:val="24"/>
          <w:szCs w:val="24"/>
          <w:u w:val="single"/>
        </w:rPr>
        <w:t>la remuneración</w:t>
      </w:r>
      <w:r w:rsidRPr="009235AB">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9235AB">
        <w:rPr>
          <w:rFonts w:ascii="Palatino Linotype" w:hAnsi="Palatino Linotype"/>
          <w:sz w:val="24"/>
          <w:szCs w:val="24"/>
        </w:rPr>
        <w:t>“ y además</w:t>
      </w:r>
      <w:r w:rsidRPr="009235AB">
        <w:rPr>
          <w:rFonts w:ascii="Palatino Linotype" w:eastAsia="Times New Roman" w:hAnsi="Palatino Linotype" w:cs="Arial"/>
          <w:sz w:val="24"/>
          <w:szCs w:val="24"/>
        </w:rPr>
        <w:t xml:space="preserve"> “</w:t>
      </w:r>
      <w:r w:rsidRPr="009235AB">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9235AB">
        <w:rPr>
          <w:rFonts w:ascii="Palatino Linotype" w:hAnsi="Palatino Linotype"/>
          <w:b/>
          <w:i/>
          <w:sz w:val="24"/>
          <w:szCs w:val="24"/>
        </w:rPr>
        <w:t>serán determinadas anualmente en el presupuesto de egresos</w:t>
      </w:r>
      <w:r w:rsidRPr="009235AB">
        <w:rPr>
          <w:rFonts w:ascii="Palatino Linotype" w:hAnsi="Palatino Linotype"/>
          <w:i/>
          <w:sz w:val="24"/>
          <w:szCs w:val="24"/>
        </w:rPr>
        <w:t xml:space="preserve"> correspondiente y se sujetarán a los lineamientos legales establecidos para todos los servidores públicos municipales</w:t>
      </w:r>
      <w:r w:rsidRPr="009235AB">
        <w:rPr>
          <w:rFonts w:ascii="Palatino Linotype" w:hAnsi="Palatino Linotype"/>
          <w:sz w:val="24"/>
          <w:szCs w:val="24"/>
        </w:rPr>
        <w:t>”.</w:t>
      </w:r>
      <w:r w:rsidRPr="009235AB">
        <w:rPr>
          <w:rFonts w:ascii="Palatino Linotype" w:hAnsi="Palatino Linotype"/>
          <w:i/>
          <w:sz w:val="24"/>
          <w:szCs w:val="24"/>
        </w:rPr>
        <w:t>(…)</w:t>
      </w:r>
    </w:p>
    <w:p w:rsidR="00425695" w:rsidRPr="00BB36C5" w:rsidRDefault="00425695" w:rsidP="00425695">
      <w:pPr>
        <w:pStyle w:val="Prrafodelista"/>
        <w:spacing w:line="360" w:lineRule="auto"/>
        <w:ind w:left="0"/>
        <w:jc w:val="both"/>
        <w:rPr>
          <w:rFonts w:ascii="Palatino Linotype" w:hAnsi="Palatino Linotype" w:cs="Arial"/>
        </w:rPr>
      </w:pPr>
    </w:p>
    <w:p w:rsidR="00425695" w:rsidRPr="009235AB" w:rsidRDefault="00425695" w:rsidP="00425695">
      <w:pPr>
        <w:autoSpaceDE w:val="0"/>
        <w:autoSpaceDN w:val="0"/>
        <w:adjustRightInd w:val="0"/>
        <w:spacing w:after="0" w:line="360" w:lineRule="auto"/>
        <w:ind w:right="49"/>
        <w:contextualSpacing/>
        <w:jc w:val="both"/>
        <w:rPr>
          <w:rFonts w:ascii="Palatino Linotype" w:hAnsi="Palatino Linotype"/>
          <w:color w:val="000000" w:themeColor="text1"/>
          <w:sz w:val="24"/>
          <w:szCs w:val="24"/>
        </w:rPr>
      </w:pPr>
      <w:r w:rsidRPr="002F61E5">
        <w:rPr>
          <w:rFonts w:ascii="Palatino Linotype" w:eastAsia="Times New Roman" w:hAnsi="Palatino Linotype" w:cs="Arial"/>
          <w:color w:val="000000" w:themeColor="text1"/>
          <w:sz w:val="24"/>
          <w:szCs w:val="24"/>
          <w:lang w:val="es-ES" w:eastAsia="es-MX"/>
        </w:rPr>
        <w:t xml:space="preserve">Del ordenamiento legal citado se desprende que las remuneraciones se encuentran contenidas tanto en el presupuesto de egresos como en el informe mensual que se envía al Órgano Superior de </w:t>
      </w:r>
      <w:r w:rsidRPr="00535F46">
        <w:rPr>
          <w:rFonts w:ascii="Palatino Linotype" w:eastAsia="Times New Roman" w:hAnsi="Palatino Linotype" w:cs="Arial"/>
          <w:color w:val="000000" w:themeColor="text1"/>
          <w:sz w:val="24"/>
          <w:szCs w:val="24"/>
          <w:lang w:val="es-ES" w:eastAsia="es-MX"/>
        </w:rPr>
        <w:t>Fiscalización, y que dichas facultades son conf</w:t>
      </w:r>
      <w:r>
        <w:rPr>
          <w:rFonts w:ascii="Palatino Linotype" w:eastAsia="Times New Roman" w:hAnsi="Palatino Linotype" w:cs="Arial"/>
          <w:color w:val="000000" w:themeColor="text1"/>
          <w:sz w:val="24"/>
          <w:szCs w:val="24"/>
          <w:lang w:val="es-ES" w:eastAsia="es-MX"/>
        </w:rPr>
        <w:t>eridas a la Tesorería Municipal</w:t>
      </w:r>
      <w:r w:rsidRPr="002F61E5">
        <w:rPr>
          <w:rFonts w:ascii="Palatino Linotype" w:hAnsi="Palatino Linotype"/>
          <w:color w:val="000000" w:themeColor="text1"/>
          <w:sz w:val="24"/>
          <w:szCs w:val="24"/>
        </w:rPr>
        <w:t>.</w:t>
      </w:r>
    </w:p>
    <w:p w:rsidR="00425695" w:rsidRPr="009235AB" w:rsidRDefault="00425695" w:rsidP="00425695">
      <w:pPr>
        <w:tabs>
          <w:tab w:val="left" w:pos="7938"/>
        </w:tabs>
        <w:spacing w:after="0" w:line="360" w:lineRule="auto"/>
        <w:jc w:val="both"/>
        <w:rPr>
          <w:rFonts w:ascii="Palatino Linotype" w:eastAsia="Times New Roman" w:hAnsi="Palatino Linotype" w:cs="Arial"/>
          <w:color w:val="222222"/>
          <w:sz w:val="24"/>
          <w:szCs w:val="24"/>
          <w:lang w:val="es-ES" w:eastAsia="es-MX"/>
        </w:rPr>
      </w:pPr>
    </w:p>
    <w:p w:rsidR="00425695" w:rsidRDefault="00425695" w:rsidP="00425695">
      <w:pPr>
        <w:pStyle w:val="Prrafodelista"/>
        <w:spacing w:line="360" w:lineRule="auto"/>
        <w:ind w:left="0"/>
        <w:jc w:val="both"/>
        <w:rPr>
          <w:rFonts w:ascii="Palatino Linotype" w:hAnsi="Palatino Linotype" w:cs="Arial"/>
          <w:bCs/>
        </w:rPr>
      </w:pPr>
      <w:r w:rsidRPr="00AA0740">
        <w:rPr>
          <w:rFonts w:ascii="Palatino Linotype" w:hAnsi="Palatino Linotype" w:cs="Arial"/>
        </w:rPr>
        <w:t xml:space="preserve">Además de lo anterior, conviene mencionar que los </w:t>
      </w:r>
      <w:r w:rsidRPr="00AA0740">
        <w:rPr>
          <w:rFonts w:ascii="Palatino Linotype" w:hAnsi="Palatino Linotype" w:cs="Bookman Old Style"/>
          <w:b/>
        </w:rPr>
        <w:t xml:space="preserve">Lineamientos para la Integración del Informe Mensual 2019 </w:t>
      </w:r>
      <w:r w:rsidRPr="00AA0740">
        <w:rPr>
          <w:rFonts w:ascii="Palatino Linotype" w:hAnsi="Palatino Linotype" w:cs="Arial"/>
        </w:rPr>
        <w:t>emitidos por el Órgano Superior de Fiscalización del Estado de México, contienen los mismos</w:t>
      </w:r>
      <w:r w:rsidRPr="009235AB">
        <w:rPr>
          <w:rFonts w:ascii="Palatino Linotype" w:hAnsi="Palatino Linotype" w:cs="Arial"/>
        </w:rPr>
        <w:t xml:space="preserve"> formatos para la integración de </w:t>
      </w:r>
      <w:r w:rsidRPr="009235AB">
        <w:rPr>
          <w:rFonts w:ascii="Palatino Linotype" w:hAnsi="Palatino Linotype" w:cs="Arial"/>
          <w:u w:val="single"/>
        </w:rPr>
        <w:t xml:space="preserve">los informes mensuales que se entregan a éste, siendo uno de ellos el denominado “NÓMINA” el cual tiene como objetivo presentar la información del pago de las remuneraciones de </w:t>
      </w:r>
      <w:r w:rsidRPr="009235AB">
        <w:rPr>
          <w:rFonts w:ascii="Palatino Linotype" w:hAnsi="Palatino Linotype" w:cs="Arial"/>
          <w:u w:val="single"/>
        </w:rPr>
        <w:lastRenderedPageBreak/>
        <w:t>cada uno de los servidores públicos de la entidad fiscalizable de que se trate</w:t>
      </w:r>
      <w:r w:rsidRPr="009235AB">
        <w:rPr>
          <w:rFonts w:ascii="Palatino Linotype" w:hAnsi="Palatino Linotype" w:cs="Arial"/>
        </w:rPr>
        <w:t>, correspondiente a un periodo determinado; d</w:t>
      </w:r>
      <w:r w:rsidRPr="009235AB">
        <w:rPr>
          <w:rFonts w:ascii="Palatino Linotype" w:hAnsi="Palatino Linotype" w:cs="Arial"/>
          <w:bCs/>
        </w:rPr>
        <w:t xml:space="preserve">e tal manera que dicho formato constituye un soporte documental que obra en los archivos del </w:t>
      </w:r>
      <w:r w:rsidRPr="009235AB">
        <w:rPr>
          <w:rFonts w:ascii="Palatino Linotype" w:hAnsi="Palatino Linotype" w:cs="Arial"/>
          <w:b/>
          <w:bCs/>
        </w:rPr>
        <w:t>SUJETO OBLIGADO</w:t>
      </w:r>
      <w:r w:rsidRPr="009235AB">
        <w:rPr>
          <w:rFonts w:ascii="Palatino Linotype" w:hAnsi="Palatino Linotype" w:cs="Arial"/>
          <w:bCs/>
        </w:rPr>
        <w:t>, como se muestra a continuación:</w:t>
      </w:r>
      <w:r>
        <w:rPr>
          <w:rFonts w:ascii="Palatino Linotype" w:hAnsi="Palatino Linotype" w:cs="Arial"/>
          <w:bCs/>
        </w:rPr>
        <w:t xml:space="preserve"> </w:t>
      </w:r>
    </w:p>
    <w:p w:rsidR="00425695" w:rsidRDefault="00425695" w:rsidP="00425695">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r>
        <w:rPr>
          <w:noProof/>
          <w:lang w:eastAsia="es-MX"/>
        </w:rPr>
        <w:drawing>
          <wp:inline distT="0" distB="0" distL="0" distR="0" wp14:anchorId="6D63988E" wp14:editId="20E0724E">
            <wp:extent cx="5807249" cy="5762846"/>
            <wp:effectExtent l="0" t="0" r="317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393" t="18873" r="36183" b="14679"/>
                    <a:stretch/>
                  </pic:blipFill>
                  <pic:spPr bwMode="auto">
                    <a:xfrm>
                      <a:off x="0" y="0"/>
                      <a:ext cx="5916408" cy="5871170"/>
                    </a:xfrm>
                    <a:prstGeom prst="rect">
                      <a:avLst/>
                    </a:prstGeom>
                    <a:ln>
                      <a:noFill/>
                    </a:ln>
                    <a:extLst>
                      <a:ext uri="{53640926-AAD7-44D8-BBD7-CCE9431645EC}">
                        <a14:shadowObscured xmlns:a14="http://schemas.microsoft.com/office/drawing/2010/main"/>
                      </a:ext>
                    </a:extLst>
                  </pic:spPr>
                </pic:pic>
              </a:graphicData>
            </a:graphic>
          </wp:inline>
        </w:drawing>
      </w:r>
    </w:p>
    <w:p w:rsidR="00425695" w:rsidRPr="009235AB" w:rsidRDefault="00425695" w:rsidP="00425695">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p>
    <w:p w:rsidR="00425695" w:rsidRPr="009235AB" w:rsidRDefault="00425695" w:rsidP="00425695">
      <w:pPr>
        <w:autoSpaceDE w:val="0"/>
        <w:autoSpaceDN w:val="0"/>
        <w:adjustRightInd w:val="0"/>
        <w:spacing w:after="0" w:line="360" w:lineRule="auto"/>
        <w:ind w:right="49"/>
        <w:contextualSpacing/>
        <w:jc w:val="center"/>
        <w:rPr>
          <w:rFonts w:ascii="Palatino Linotype" w:eastAsia="Times New Roman" w:hAnsi="Palatino Linotype" w:cs="Arial"/>
          <w:color w:val="222222"/>
          <w:sz w:val="24"/>
          <w:szCs w:val="24"/>
          <w:lang w:val="es-ES" w:eastAsia="es-MX"/>
        </w:rPr>
      </w:pPr>
      <w:r>
        <w:rPr>
          <w:noProof/>
          <w:lang w:eastAsia="es-MX"/>
        </w:rPr>
        <w:lastRenderedPageBreak/>
        <w:drawing>
          <wp:inline distT="0" distB="0" distL="0" distR="0" wp14:anchorId="5D8DD168" wp14:editId="24A77007">
            <wp:extent cx="5705666" cy="5132717"/>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130" t="13045" r="29320" b="5760"/>
                    <a:stretch/>
                  </pic:blipFill>
                  <pic:spPr bwMode="auto">
                    <a:xfrm>
                      <a:off x="0" y="0"/>
                      <a:ext cx="5731997" cy="5156404"/>
                    </a:xfrm>
                    <a:prstGeom prst="rect">
                      <a:avLst/>
                    </a:prstGeom>
                    <a:ln>
                      <a:noFill/>
                    </a:ln>
                    <a:extLst>
                      <a:ext uri="{53640926-AAD7-44D8-BBD7-CCE9431645EC}">
                        <a14:shadowObscured xmlns:a14="http://schemas.microsoft.com/office/drawing/2010/main"/>
                      </a:ext>
                    </a:extLst>
                  </pic:spPr>
                </pic:pic>
              </a:graphicData>
            </a:graphic>
          </wp:inline>
        </w:drawing>
      </w:r>
    </w:p>
    <w:p w:rsidR="00425695" w:rsidRPr="00FE055C" w:rsidRDefault="00425695" w:rsidP="00425695">
      <w:pPr>
        <w:autoSpaceDE w:val="0"/>
        <w:autoSpaceDN w:val="0"/>
        <w:adjustRightInd w:val="0"/>
        <w:spacing w:after="0" w:line="360" w:lineRule="auto"/>
        <w:ind w:right="49"/>
        <w:contextualSpacing/>
        <w:jc w:val="both"/>
        <w:rPr>
          <w:rFonts w:ascii="Palatino Linotype" w:hAnsi="Palatino Linotype" w:cs="Arial"/>
          <w:sz w:val="24"/>
          <w:szCs w:val="24"/>
        </w:rPr>
      </w:pPr>
      <w:r w:rsidRPr="00FE055C">
        <w:rPr>
          <w:rFonts w:ascii="Palatino Linotype" w:eastAsia="Times New Roman" w:hAnsi="Palatino Linotype" w:cs="Arial"/>
          <w:noProof/>
          <w:color w:val="222222"/>
          <w:sz w:val="24"/>
          <w:szCs w:val="24"/>
          <w:lang w:eastAsia="es-MX"/>
        </w:rPr>
        <mc:AlternateContent>
          <mc:Choice Requires="wps">
            <w:drawing>
              <wp:anchor distT="0" distB="0" distL="114300" distR="114300" simplePos="0" relativeHeight="251663360" behindDoc="0" locked="0" layoutInCell="1" allowOverlap="1" wp14:anchorId="46818FF0" wp14:editId="737BCA65">
                <wp:simplePos x="0" y="0"/>
                <wp:positionH relativeFrom="column">
                  <wp:posOffset>65834</wp:posOffset>
                </wp:positionH>
                <wp:positionV relativeFrom="paragraph">
                  <wp:posOffset>4579026</wp:posOffset>
                </wp:positionV>
                <wp:extent cx="5628904" cy="1852551"/>
                <wp:effectExtent l="19050" t="19050" r="10160" b="1460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904" cy="185255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F854C" id="Rectángulo 18" o:spid="_x0000_s1026" style="position:absolute;margin-left:5.2pt;margin-top:360.55pt;width:443.2pt;height:14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" filled="f" strokecolor="red" strokeweight="3pt">
                <v:path arrowok="t"/>
              </v:rect>
            </w:pict>
          </mc:Fallback>
        </mc:AlternateContent>
      </w:r>
      <w:r w:rsidRPr="00FE055C">
        <w:rPr>
          <w:rFonts w:ascii="Palatino Linotype" w:hAnsi="Palatino Linotype" w:cs="Arial"/>
          <w:sz w:val="24"/>
          <w:szCs w:val="24"/>
        </w:rPr>
        <w:t xml:space="preserve">De lo anteriormente expuesto, este Instituto advierte que en la nómina general y en las lista de raya o recibos de pagos de salarios es donde se registran las remuneraciones otorgadas a los servidores públicos, las cuales de acuerdo con los artículos 127 de la </w:t>
      </w:r>
      <w:r w:rsidRPr="00FE055C">
        <w:rPr>
          <w:rFonts w:ascii="Palatino Linotype" w:hAnsi="Palatino Linotype" w:cs="Arial"/>
          <w:b/>
          <w:sz w:val="24"/>
          <w:szCs w:val="24"/>
        </w:rPr>
        <w:t>Constitución Política de los Estados Unidos Mexicanos</w:t>
      </w:r>
      <w:r w:rsidRPr="00FE055C">
        <w:rPr>
          <w:rFonts w:ascii="Palatino Linotype" w:hAnsi="Palatino Linotype" w:cs="Arial"/>
          <w:sz w:val="24"/>
          <w:szCs w:val="24"/>
        </w:rPr>
        <w:t xml:space="preserve"> y 3, fracción XXXII del </w:t>
      </w:r>
      <w:r w:rsidRPr="00FE055C">
        <w:rPr>
          <w:rFonts w:ascii="Palatino Linotype" w:hAnsi="Palatino Linotype" w:cs="Arial"/>
          <w:b/>
          <w:sz w:val="24"/>
          <w:szCs w:val="24"/>
        </w:rPr>
        <w:t>Código Financiero del Estado de México y Municipios</w:t>
      </w:r>
      <w:r w:rsidRPr="00FE055C">
        <w:rPr>
          <w:rFonts w:ascii="Palatino Linotype" w:hAnsi="Palatino Linotype" w:cs="Arial"/>
          <w:sz w:val="24"/>
          <w:szCs w:val="24"/>
        </w:rPr>
        <w:t xml:space="preserve">, constituyen toda percepción o pagos por concepto de sueldo, compensaciones, gratificaciones, habitación, primas, comisiones, prestaciones en especie, premios, </w:t>
      </w:r>
      <w:r w:rsidRPr="00FE055C">
        <w:rPr>
          <w:rFonts w:ascii="Palatino Linotype" w:hAnsi="Palatino Linotype" w:cs="Arial"/>
          <w:sz w:val="24"/>
          <w:szCs w:val="24"/>
        </w:rPr>
        <w:lastRenderedPageBreak/>
        <w:t>recompensas, bonos, estímulos, dietas, aguinaldos, comisiones y cualquier otra prestación que se entregue a los servidores públicos por su trabajo.</w:t>
      </w:r>
    </w:p>
    <w:p w:rsidR="00425695" w:rsidRPr="00FE055C" w:rsidRDefault="00425695" w:rsidP="00425695">
      <w:pPr>
        <w:pStyle w:val="Prrafodelista"/>
        <w:spacing w:line="360" w:lineRule="auto"/>
        <w:ind w:left="851"/>
        <w:jc w:val="both"/>
        <w:rPr>
          <w:rFonts w:ascii="Palatino Linotype" w:hAnsi="Palatino Linotype" w:cs="Arial"/>
        </w:rPr>
      </w:pPr>
    </w:p>
    <w:p w:rsidR="00425695" w:rsidRPr="00FE055C" w:rsidRDefault="00425695" w:rsidP="00425695">
      <w:pPr>
        <w:pStyle w:val="Prrafodelista"/>
        <w:spacing w:line="360" w:lineRule="auto"/>
        <w:ind w:left="0"/>
        <w:jc w:val="both"/>
        <w:rPr>
          <w:rFonts w:ascii="Palatino Linotype" w:hAnsi="Palatino Linotype" w:cs="Arial"/>
        </w:rPr>
      </w:pPr>
      <w:r w:rsidRPr="00FE055C">
        <w:rPr>
          <w:rFonts w:ascii="Palatino Linotype" w:hAnsi="Palatino Linotype" w:cs="Arial"/>
        </w:rPr>
        <w:t xml:space="preserve">Bajo dichas consideraciones, se reitera que la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rsidR="00425695" w:rsidRPr="00FE055C" w:rsidRDefault="00425695" w:rsidP="00425695">
      <w:pPr>
        <w:pStyle w:val="Prrafodelista"/>
        <w:spacing w:line="360" w:lineRule="auto"/>
        <w:ind w:left="0"/>
        <w:jc w:val="both"/>
        <w:rPr>
          <w:rFonts w:ascii="Palatino Linotype" w:hAnsi="Palatino Linotype" w:cs="Arial"/>
        </w:rPr>
      </w:pPr>
    </w:p>
    <w:p w:rsidR="00425695" w:rsidRPr="009235AB" w:rsidRDefault="00425695" w:rsidP="00425695">
      <w:pPr>
        <w:spacing w:after="0" w:line="240" w:lineRule="auto"/>
        <w:ind w:left="851" w:right="992"/>
        <w:jc w:val="both"/>
        <w:rPr>
          <w:rFonts w:ascii="Palatino Linotype" w:hAnsi="Palatino Linotype"/>
          <w:i/>
          <w:sz w:val="24"/>
          <w:szCs w:val="24"/>
        </w:rPr>
      </w:pPr>
      <w:r w:rsidRPr="009235AB">
        <w:rPr>
          <w:rFonts w:ascii="Palatino Linotype" w:hAnsi="Palatino Linotype"/>
          <w:i/>
          <w:sz w:val="24"/>
          <w:szCs w:val="24"/>
        </w:rPr>
        <w:t xml:space="preserve">19. Percepciones: Se anotarán las percepciones que se le hacen llegar al empleado solamente. </w:t>
      </w:r>
    </w:p>
    <w:p w:rsidR="00425695" w:rsidRPr="009235AB" w:rsidRDefault="00425695" w:rsidP="00425695">
      <w:pPr>
        <w:spacing w:after="0" w:line="240" w:lineRule="auto"/>
        <w:ind w:left="851" w:right="992"/>
        <w:jc w:val="both"/>
        <w:rPr>
          <w:rFonts w:ascii="Palatino Linotype" w:hAnsi="Palatino Linotype" w:cs="Arial"/>
          <w:i/>
          <w:sz w:val="24"/>
          <w:szCs w:val="24"/>
        </w:rPr>
      </w:pPr>
      <w:r w:rsidRPr="009235AB">
        <w:rPr>
          <w:rFonts w:ascii="Palatino Linotype" w:hAnsi="Palatino Linotype"/>
          <w:i/>
          <w:sz w:val="24"/>
          <w:szCs w:val="24"/>
        </w:rPr>
        <w:t>20. Deducciones: Se anotarán las deducciones correspondientes al empleado solamente.</w:t>
      </w:r>
    </w:p>
    <w:p w:rsidR="00425695" w:rsidRDefault="00425695" w:rsidP="00425695">
      <w:pPr>
        <w:pStyle w:val="Prrafodelista"/>
        <w:spacing w:line="360" w:lineRule="auto"/>
        <w:ind w:left="0"/>
        <w:jc w:val="both"/>
        <w:rPr>
          <w:rFonts w:ascii="Palatino Linotype" w:hAnsi="Palatino Linotype" w:cs="Arial"/>
        </w:rPr>
      </w:pPr>
    </w:p>
    <w:p w:rsidR="00425695" w:rsidRPr="009235AB" w:rsidRDefault="00425695" w:rsidP="0042569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lo anterior, se advierte que existe la atribución del </w:t>
      </w:r>
      <w:r w:rsidRPr="009235AB">
        <w:rPr>
          <w:rFonts w:ascii="Palatino Linotype" w:hAnsi="Palatino Linotype" w:cs="Arial"/>
          <w:b/>
        </w:rPr>
        <w:t>SUJETO OBLIGADO</w:t>
      </w:r>
      <w:r w:rsidRPr="009235AB">
        <w:rPr>
          <w:rFonts w:ascii="Palatino Linotype" w:hAnsi="Palatino Linotype" w:cs="Arial"/>
        </w:rPr>
        <w:t xml:space="preserve"> de generar y entregar los formatos contenidos en los diferentes discos que integran los informes mensuales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425695" w:rsidRPr="009235AB" w:rsidRDefault="00425695" w:rsidP="00425695">
      <w:pPr>
        <w:pStyle w:val="Prrafodelista"/>
        <w:spacing w:line="360" w:lineRule="auto"/>
        <w:ind w:left="851"/>
        <w:jc w:val="both"/>
        <w:rPr>
          <w:rFonts w:ascii="Palatino Linotype" w:hAnsi="Palatino Linotype" w:cs="Arial"/>
        </w:rPr>
      </w:pPr>
    </w:p>
    <w:p w:rsidR="00425695" w:rsidRPr="009235AB" w:rsidRDefault="00425695" w:rsidP="0042569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el artículo 70 de la </w:t>
      </w:r>
      <w:r w:rsidRPr="009235AB">
        <w:rPr>
          <w:rFonts w:ascii="Palatino Linotype" w:hAnsi="Palatino Linotype" w:cs="Arial"/>
          <w:b/>
        </w:rPr>
        <w:t>Ley General de Transparencia y Acceso a la Información Pública</w:t>
      </w:r>
      <w:r w:rsidRPr="009235AB">
        <w:rPr>
          <w:rFonts w:ascii="Palatino Linotype" w:hAnsi="Palatino Linotype" w:cs="Arial"/>
        </w:rPr>
        <w:t xml:space="preserve"> dispone lo siguiente:</w:t>
      </w:r>
    </w:p>
    <w:p w:rsidR="00425695" w:rsidRPr="009235AB" w:rsidRDefault="00425695" w:rsidP="00425695">
      <w:pPr>
        <w:pStyle w:val="Prrafodelista"/>
        <w:spacing w:line="360" w:lineRule="auto"/>
        <w:ind w:left="851"/>
        <w:jc w:val="both"/>
        <w:rPr>
          <w:rFonts w:ascii="Palatino Linotype" w:hAnsi="Palatino Linotype" w:cs="Arial"/>
        </w:rPr>
      </w:pPr>
    </w:p>
    <w:p w:rsidR="00425695" w:rsidRPr="009235AB" w:rsidRDefault="00425695" w:rsidP="00425695">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lastRenderedPageBreak/>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425695" w:rsidRPr="009235AB" w:rsidRDefault="00425695" w:rsidP="00425695">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425695" w:rsidRPr="009235AB" w:rsidRDefault="00425695" w:rsidP="00425695">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VIII.</w:t>
      </w:r>
      <w:r w:rsidRPr="009235AB">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425695" w:rsidRDefault="00425695" w:rsidP="00425695">
      <w:pPr>
        <w:pStyle w:val="Prrafodelista"/>
        <w:spacing w:line="360" w:lineRule="auto"/>
        <w:ind w:left="0"/>
        <w:jc w:val="both"/>
        <w:rPr>
          <w:rFonts w:ascii="Palatino Linotype" w:hAnsi="Palatino Linotype" w:cs="Arial"/>
        </w:rPr>
      </w:pPr>
    </w:p>
    <w:p w:rsidR="00425695" w:rsidRDefault="00425695" w:rsidP="0042569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Robustece lo anterior, el artículo </w:t>
      </w:r>
      <w:r>
        <w:rPr>
          <w:rFonts w:ascii="Palatino Linotype" w:hAnsi="Palatino Linotype" w:cs="Arial"/>
        </w:rPr>
        <w:t>92</w:t>
      </w:r>
      <w:r w:rsidRPr="009235AB">
        <w:rPr>
          <w:rFonts w:ascii="Palatino Linotype" w:hAnsi="Palatino Linotype" w:cs="Arial"/>
        </w:rPr>
        <w:t xml:space="preserve">, fracción </w:t>
      </w:r>
      <w:r>
        <w:rPr>
          <w:rFonts w:ascii="Palatino Linotype" w:hAnsi="Palatino Linotype" w:cs="Arial"/>
        </w:rPr>
        <w:t>VI</w:t>
      </w:r>
      <w:r w:rsidRPr="009235AB">
        <w:rPr>
          <w:rFonts w:ascii="Palatino Linotype" w:hAnsi="Palatino Linotype" w:cs="Arial"/>
        </w:rPr>
        <w:t xml:space="preserve">II de la </w:t>
      </w:r>
      <w:r w:rsidRPr="009235AB">
        <w:rPr>
          <w:rFonts w:ascii="Palatino Linotype" w:hAnsi="Palatino Linotype" w:cs="Arial"/>
          <w:b/>
        </w:rPr>
        <w:t>Ley de Transparencia y Acceso a la Información Pública del Estado de México y Municipios</w:t>
      </w:r>
      <w:r w:rsidRPr="009235AB">
        <w:rPr>
          <w:rFonts w:ascii="Palatino Linotype" w:hAnsi="Palatino Linotype" w:cs="Arial"/>
        </w:rPr>
        <w:t>, señala:</w:t>
      </w:r>
    </w:p>
    <w:p w:rsidR="00425695" w:rsidRPr="009235AB" w:rsidRDefault="00425695" w:rsidP="00425695">
      <w:pPr>
        <w:pStyle w:val="Prrafodelista"/>
        <w:spacing w:line="360" w:lineRule="auto"/>
        <w:ind w:left="0"/>
        <w:jc w:val="both"/>
        <w:rPr>
          <w:rFonts w:ascii="Palatino Linotype" w:hAnsi="Palatino Linotype" w:cs="Arial"/>
        </w:rPr>
      </w:pPr>
    </w:p>
    <w:p w:rsidR="00425695" w:rsidRDefault="00425695" w:rsidP="00425695">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r w:rsidRPr="00CE3289">
        <w:rPr>
          <w:rFonts w:ascii="Palatino Linotype" w:hAnsi="Palatino Linotype"/>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25695" w:rsidRPr="009235AB" w:rsidRDefault="00425695" w:rsidP="00425695">
      <w:pPr>
        <w:spacing w:after="0" w:line="240" w:lineRule="auto"/>
        <w:ind w:left="851" w:right="992"/>
        <w:jc w:val="both"/>
        <w:rPr>
          <w:rFonts w:ascii="Palatino Linotype" w:hAnsi="Palatino Linotype"/>
          <w:i/>
          <w:sz w:val="24"/>
          <w:szCs w:val="24"/>
        </w:rPr>
      </w:pPr>
      <w:r w:rsidRPr="009235AB">
        <w:rPr>
          <w:rFonts w:ascii="Palatino Linotype" w:hAnsi="Palatino Linotype"/>
          <w:i/>
          <w:sz w:val="24"/>
          <w:szCs w:val="24"/>
        </w:rPr>
        <w:t>(…)</w:t>
      </w:r>
    </w:p>
    <w:p w:rsidR="00425695" w:rsidRPr="00CE3289" w:rsidRDefault="00425695" w:rsidP="00425695">
      <w:pPr>
        <w:spacing w:after="0" w:line="240" w:lineRule="auto"/>
        <w:ind w:left="851" w:right="992"/>
        <w:jc w:val="both"/>
        <w:rPr>
          <w:rFonts w:ascii="Palatino Linotype" w:hAnsi="Palatino Linotype"/>
          <w:i/>
          <w:sz w:val="24"/>
          <w:szCs w:val="24"/>
        </w:rPr>
      </w:pPr>
      <w:r w:rsidRPr="00CE3289">
        <w:rPr>
          <w:rFonts w:ascii="Palatino Linotype" w:hAnsi="Palatino Linotype"/>
          <w:i/>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sz w:val="24"/>
          <w:szCs w:val="24"/>
        </w:rPr>
        <w:t>”</w:t>
      </w:r>
    </w:p>
    <w:p w:rsidR="00425695" w:rsidRDefault="00425695" w:rsidP="00425695">
      <w:pPr>
        <w:spacing w:after="0" w:line="360" w:lineRule="auto"/>
        <w:jc w:val="both"/>
        <w:rPr>
          <w:rFonts w:ascii="Palatino Linotype" w:hAnsi="Palatino Linotype" w:cs="Arial"/>
          <w:sz w:val="24"/>
          <w:szCs w:val="24"/>
        </w:rPr>
      </w:pPr>
    </w:p>
    <w:p w:rsidR="00425695" w:rsidRDefault="00425695" w:rsidP="00425695">
      <w:pPr>
        <w:spacing w:after="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este sentido, la Ley de Transparencia y Acceso a la Información Pública del Estado de México y Municipios refiere que los </w:t>
      </w:r>
      <w:r w:rsidRPr="009235AB">
        <w:rPr>
          <w:rFonts w:ascii="Palatino Linotype" w:hAnsi="Palatino Linotype" w:cs="Arial"/>
          <w:sz w:val="24"/>
          <w:szCs w:val="24"/>
          <w:lang w:eastAsia="es-MX"/>
        </w:rPr>
        <w:t xml:space="preserve">Sujetos Obligados deberán tener disponible en medio impreso o electrónico, de manera permanente y actualizada, de forma sencilla, precisa y entendible para los particulares, </w:t>
      </w:r>
      <w:r w:rsidRPr="009235AB">
        <w:rPr>
          <w:rFonts w:ascii="Palatino Linotype" w:hAnsi="Palatino Linotype" w:cs="Arial"/>
          <w:b/>
          <w:sz w:val="24"/>
          <w:szCs w:val="24"/>
          <w:u w:val="single"/>
        </w:rPr>
        <w:t>las remuneraciones</w:t>
      </w:r>
      <w:r w:rsidRPr="009235AB">
        <w:rPr>
          <w:rFonts w:ascii="Palatino Linotype" w:hAnsi="Palatino Linotype" w:cs="Arial"/>
          <w:sz w:val="24"/>
          <w:szCs w:val="24"/>
        </w:rPr>
        <w:t xml:space="preserve"> que perciban los </w:t>
      </w:r>
      <w:r w:rsidRPr="009235AB">
        <w:rPr>
          <w:rFonts w:ascii="Palatino Linotype" w:hAnsi="Palatino Linotype" w:cs="Arial"/>
          <w:sz w:val="24"/>
          <w:szCs w:val="24"/>
        </w:rPr>
        <w:lastRenderedPageBreak/>
        <w:t xml:space="preserve">servidores públicos de acuerdo con lo establecido en el </w:t>
      </w:r>
      <w:r w:rsidRPr="009235AB">
        <w:rPr>
          <w:rFonts w:ascii="Palatino Linotype" w:hAnsi="Palatino Linotype" w:cs="Arial"/>
          <w:b/>
          <w:sz w:val="24"/>
          <w:szCs w:val="24"/>
        </w:rPr>
        <w:t>Código Financiero del Estado de México y Municipios</w:t>
      </w:r>
      <w:r w:rsidRPr="009235AB">
        <w:rPr>
          <w:rFonts w:ascii="Palatino Linotype" w:hAnsi="Palatino Linotype" w:cs="Arial"/>
          <w:sz w:val="24"/>
          <w:szCs w:val="24"/>
        </w:rPr>
        <w:t xml:space="preserve">. </w:t>
      </w:r>
    </w:p>
    <w:p w:rsidR="00425695" w:rsidRPr="009235AB" w:rsidRDefault="00425695" w:rsidP="00425695">
      <w:pPr>
        <w:spacing w:after="0" w:line="360" w:lineRule="auto"/>
        <w:jc w:val="both"/>
        <w:rPr>
          <w:rFonts w:ascii="Palatino Linotype" w:hAnsi="Palatino Linotype" w:cs="Arial"/>
          <w:sz w:val="24"/>
          <w:szCs w:val="24"/>
        </w:rPr>
      </w:pPr>
    </w:p>
    <w:p w:rsidR="00425695" w:rsidRDefault="00425695" w:rsidP="00425695">
      <w:pPr>
        <w:pStyle w:val="Prrafodelista"/>
        <w:spacing w:line="360" w:lineRule="auto"/>
        <w:ind w:left="0"/>
        <w:jc w:val="both"/>
        <w:rPr>
          <w:rFonts w:ascii="Palatino Linotype" w:eastAsia="Arial Unicode MS" w:hAnsi="Palatino Linotype" w:cs="Arial"/>
        </w:rPr>
      </w:pPr>
      <w:r w:rsidRPr="007C38D9">
        <w:rPr>
          <w:rFonts w:ascii="Palatino Linotype" w:hAnsi="Palatino Linotype" w:cs="Arial"/>
        </w:rPr>
        <w:t xml:space="preserve">De lo anterior expuesto se deduce que dicha información </w:t>
      </w:r>
      <w:r w:rsidRPr="007C38D9">
        <w:rPr>
          <w:rFonts w:ascii="Palatino Linotype" w:hAnsi="Palatino Linotype" w:cs="Arial"/>
          <w:b/>
          <w:u w:val="single"/>
        </w:rPr>
        <w:t>ya se encuentra digitalizada</w:t>
      </w:r>
      <w:r w:rsidRPr="007C38D9">
        <w:rPr>
          <w:rFonts w:ascii="Palatino Linotype" w:hAnsi="Palatino Linotype" w:cs="Arial"/>
        </w:rPr>
        <w:t xml:space="preserve">, por el </w:t>
      </w:r>
      <w:r w:rsidRPr="007C38D9">
        <w:rPr>
          <w:rFonts w:ascii="Palatino Linotype" w:hAnsi="Palatino Linotype" w:cs="Arial"/>
          <w:b/>
        </w:rPr>
        <w:t xml:space="preserve">SUJETO OBLIGADO, </w:t>
      </w:r>
      <w:r w:rsidRPr="007C38D9">
        <w:rPr>
          <w:rFonts w:ascii="Palatino Linotype" w:hAnsi="Palatino Linotype" w:cs="Arial"/>
        </w:rPr>
        <w:t xml:space="preserve">por lo que es dable ordenar </w:t>
      </w:r>
      <w:r>
        <w:rPr>
          <w:rFonts w:ascii="Palatino Linotype" w:hAnsi="Palatino Linotype" w:cs="Arial"/>
        </w:rPr>
        <w:t>m</w:t>
      </w:r>
      <w:r w:rsidRPr="007C38D9">
        <w:rPr>
          <w:rFonts w:ascii="Palatino Linotype" w:hAnsi="Palatino Linotype" w:cs="Arial"/>
        </w:rPr>
        <w:t xml:space="preserve">ediante la modalidad solicitada, es decir, vía </w:t>
      </w:r>
      <w:r w:rsidRPr="00191378">
        <w:rPr>
          <w:rFonts w:ascii="Palatino Linotype" w:hAnsi="Palatino Linotype" w:cs="Arial"/>
        </w:rPr>
        <w:t>SAIMEX, conforme a las razones antes expuestas en la presente resolución, la nómina de los servidores públicos del municipio por la temporalidad expuesta en líneas anteriores, por</w:t>
      </w:r>
      <w:r>
        <w:rPr>
          <w:rFonts w:ascii="Palatino Linotype" w:hAnsi="Palatino Linotype" w:cs="Arial"/>
        </w:rPr>
        <w:t xml:space="preserve"> ende</w:t>
      </w:r>
      <w:r w:rsidRPr="003E3F84">
        <w:rPr>
          <w:rFonts w:ascii="Palatino Linotype" w:hAnsi="Palatino Linotype" w:cs="Arial"/>
        </w:rPr>
        <w:t xml:space="preserve">, se ordena al Sujeto Obligado la entrega en </w:t>
      </w:r>
      <w:r w:rsidRPr="00E3665F">
        <w:rPr>
          <w:rFonts w:ascii="Palatino Linotype" w:hAnsi="Palatino Linotype" w:cs="Arial"/>
          <w:b/>
        </w:rPr>
        <w:t>versión pública</w:t>
      </w:r>
      <w:r w:rsidRPr="003E3F84">
        <w:rPr>
          <w:rFonts w:ascii="Palatino Linotype" w:hAnsi="Palatino Linotype" w:cs="Arial"/>
        </w:rPr>
        <w:t xml:space="preserve"> </w:t>
      </w:r>
      <w:r>
        <w:rPr>
          <w:rFonts w:ascii="Palatino Linotype" w:hAnsi="Palatino Linotype" w:cs="Arial"/>
        </w:rPr>
        <w:t xml:space="preserve">(de la cual se hará el estudio más adelante), </w:t>
      </w:r>
      <w:r w:rsidRPr="003E3F84">
        <w:rPr>
          <w:rFonts w:ascii="Palatino Linotype" w:hAnsi="Palatino Linotype" w:cs="Arial"/>
        </w:rPr>
        <w:t>de la</w:t>
      </w:r>
      <w:r>
        <w:rPr>
          <w:rFonts w:ascii="Palatino Linotype" w:hAnsi="Palatino Linotype" w:cs="Arial"/>
        </w:rPr>
        <w:t>s</w:t>
      </w:r>
      <w:r w:rsidRPr="003E3F84">
        <w:rPr>
          <w:rFonts w:ascii="Palatino Linotype" w:hAnsi="Palatino Linotype" w:cs="Arial"/>
        </w:rPr>
        <w:t xml:space="preserve"> nómina</w:t>
      </w:r>
      <w:r>
        <w:rPr>
          <w:rFonts w:ascii="Palatino Linotype" w:hAnsi="Palatino Linotype" w:cs="Arial"/>
        </w:rPr>
        <w:t>s</w:t>
      </w:r>
      <w:r w:rsidRPr="003E3F84">
        <w:rPr>
          <w:rFonts w:ascii="Palatino Linotype" w:hAnsi="Palatino Linotype" w:cs="Arial"/>
        </w:rPr>
        <w:t xml:space="preserve"> </w:t>
      </w:r>
      <w:r>
        <w:rPr>
          <w:rFonts w:ascii="Palatino Linotype" w:hAnsi="Palatino Linotype" w:cs="Arial"/>
        </w:rPr>
        <w:t>antes referidas.</w:t>
      </w:r>
    </w:p>
    <w:p w:rsidR="000A2F66" w:rsidRDefault="000A2F66" w:rsidP="000A2F66">
      <w:pPr>
        <w:spacing w:line="360" w:lineRule="auto"/>
        <w:jc w:val="both"/>
        <w:rPr>
          <w:rFonts w:ascii="Palatino Linotype" w:hAnsi="Palatino Linotype"/>
          <w:i/>
        </w:rPr>
      </w:pPr>
    </w:p>
    <w:p w:rsidR="00F66751" w:rsidRDefault="000A2F66" w:rsidP="000A2F66">
      <w:pPr>
        <w:spacing w:line="360" w:lineRule="auto"/>
        <w:jc w:val="both"/>
        <w:rPr>
          <w:rFonts w:ascii="Palatino Linotype" w:hAnsi="Palatino Linotype" w:cs="Arial"/>
        </w:rPr>
      </w:pPr>
      <w:r w:rsidRPr="00A608B5">
        <w:rPr>
          <w:rFonts w:ascii="Palatino Linotype" w:eastAsia="Calibri" w:hAnsi="Palatino Linotype"/>
          <w:sz w:val="24"/>
        </w:rPr>
        <w:t xml:space="preserve">Por ultimo por lo que respecta al punto 7 (siete): </w:t>
      </w:r>
      <w:r w:rsidR="00F66751">
        <w:rPr>
          <w:rFonts w:ascii="Palatino Linotype" w:eastAsia="Calibri" w:hAnsi="Palatino Linotype"/>
          <w:sz w:val="24"/>
        </w:rPr>
        <w:t>“</w:t>
      </w:r>
      <w:r w:rsidR="00F66751" w:rsidRPr="00F66751">
        <w:rPr>
          <w:rFonts w:ascii="Palatino Linotype" w:hAnsi="Palatino Linotype"/>
          <w:i/>
          <w:color w:val="000000"/>
          <w:szCs w:val="14"/>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F66751" w:rsidRPr="00F66751">
        <w:rPr>
          <w:rFonts w:ascii="Palatino Linotype" w:hAnsi="Palatino Linotype" w:cs="Arial"/>
          <w:i/>
        </w:rPr>
        <w:t xml:space="preserve"> </w:t>
      </w:r>
      <w:r w:rsidR="00F66751">
        <w:rPr>
          <w:rFonts w:ascii="Palatino Linotype" w:hAnsi="Palatino Linotype" w:cs="Arial"/>
          <w:i/>
        </w:rPr>
        <w:t>” (sic)</w:t>
      </w:r>
      <w:r w:rsidR="00F66751">
        <w:rPr>
          <w:rFonts w:ascii="Palatino Linotype" w:hAnsi="Palatino Linotype" w:cs="Arial"/>
        </w:rPr>
        <w:t>, por lo que el sujeto obligado remite lo siguiente:</w:t>
      </w:r>
    </w:p>
    <w:p w:rsidR="00F66751" w:rsidRDefault="00F66751" w:rsidP="00F66751">
      <w:pPr>
        <w:spacing w:line="360" w:lineRule="auto"/>
        <w:jc w:val="center"/>
        <w:rPr>
          <w:rFonts w:ascii="Palatino Linotype" w:eastAsia="Calibri" w:hAnsi="Palatino Linotype"/>
          <w:sz w:val="24"/>
        </w:rPr>
      </w:pPr>
      <w:r>
        <w:rPr>
          <w:noProof/>
          <w:lang w:eastAsia="es-MX"/>
        </w:rPr>
        <w:drawing>
          <wp:inline distT="0" distB="0" distL="0" distR="0" wp14:anchorId="2FD7B321" wp14:editId="52478EE6">
            <wp:extent cx="5742432" cy="14954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455" t="33510" r="25926" b="44444"/>
                    <a:stretch/>
                  </pic:blipFill>
                  <pic:spPr bwMode="auto">
                    <a:xfrm>
                      <a:off x="0" y="0"/>
                      <a:ext cx="5759085" cy="1499762"/>
                    </a:xfrm>
                    <a:prstGeom prst="rect">
                      <a:avLst/>
                    </a:prstGeom>
                    <a:ln>
                      <a:noFill/>
                    </a:ln>
                    <a:extLst>
                      <a:ext uri="{53640926-AAD7-44D8-BBD7-CCE9431645EC}">
                        <a14:shadowObscured xmlns:a14="http://schemas.microsoft.com/office/drawing/2010/main"/>
                      </a:ext>
                    </a:extLst>
                  </pic:spPr>
                </pic:pic>
              </a:graphicData>
            </a:graphic>
          </wp:inline>
        </w:drawing>
      </w:r>
    </w:p>
    <w:p w:rsidR="000A2F66" w:rsidRPr="00F856B6" w:rsidRDefault="00AC04F4" w:rsidP="000A2F66">
      <w:pPr>
        <w:spacing w:line="360" w:lineRule="auto"/>
        <w:jc w:val="both"/>
        <w:rPr>
          <w:rFonts w:ascii="Palatino Linotype" w:hAnsi="Palatino Linotype" w:cs="Arial"/>
          <w:lang w:eastAsia="es-MX"/>
        </w:rPr>
      </w:pPr>
      <w:r w:rsidRPr="00AC04F4">
        <w:rPr>
          <w:rFonts w:ascii="Palatino Linotype" w:eastAsia="Calibri" w:hAnsi="Palatino Linotype"/>
          <w:sz w:val="24"/>
        </w:rPr>
        <w:t xml:space="preserve">En la imagen antes citada no se aprecia </w:t>
      </w:r>
      <w:r>
        <w:rPr>
          <w:rFonts w:ascii="Palatino Linotype" w:eastAsia="Calibri" w:hAnsi="Palatino Linotype"/>
          <w:sz w:val="24"/>
        </w:rPr>
        <w:t xml:space="preserve">respecto </w:t>
      </w:r>
      <w:r w:rsidRPr="00AC04F4">
        <w:rPr>
          <w:rFonts w:ascii="Palatino Linotype" w:eastAsia="Calibri" w:hAnsi="Palatino Linotype"/>
          <w:sz w:val="24"/>
        </w:rPr>
        <w:t>de los que los servidores públicos</w:t>
      </w:r>
      <w:r>
        <w:rPr>
          <w:rFonts w:ascii="Palatino Linotype" w:eastAsia="Calibri" w:hAnsi="Palatino Linotype"/>
          <w:sz w:val="24"/>
        </w:rPr>
        <w:t xml:space="preserve"> adscritos al área de contraloría y</w:t>
      </w:r>
      <w:r w:rsidRPr="00AC04F4">
        <w:rPr>
          <w:rFonts w:ascii="Palatino Linotype" w:eastAsia="Calibri" w:hAnsi="Palatino Linotype"/>
          <w:sz w:val="24"/>
        </w:rPr>
        <w:t xml:space="preserve"> mencionados en la imagen ya citada a que año corresponde </w:t>
      </w:r>
      <w:r>
        <w:rPr>
          <w:rFonts w:ascii="Palatino Linotype" w:eastAsia="Calibri" w:hAnsi="Palatino Linotype"/>
          <w:sz w:val="24"/>
        </w:rPr>
        <w:t>dicha</w:t>
      </w:r>
      <w:r w:rsidRPr="00AC04F4">
        <w:rPr>
          <w:rFonts w:ascii="Palatino Linotype" w:eastAsia="Calibri" w:hAnsi="Palatino Linotype"/>
          <w:sz w:val="24"/>
        </w:rPr>
        <w:t xml:space="preserve"> información que le interesa conocer a la parte recurrente, tampoco </w:t>
      </w:r>
      <w:r w:rsidRPr="00AC04F4">
        <w:rPr>
          <w:rFonts w:ascii="Palatino Linotype" w:eastAsia="Calibri" w:hAnsi="Palatino Linotype"/>
          <w:sz w:val="24"/>
        </w:rPr>
        <w:lastRenderedPageBreak/>
        <w:t>menciona si tuvo alguna modificación con la entrada en vigor de la Ley General de Responsabilidades Administrativas tal y como se aprecia en los motivos de inconformidad:</w:t>
      </w:r>
      <w:r>
        <w:rPr>
          <w:rFonts w:ascii="Palatino Linotype" w:eastAsia="Calibri" w:hAnsi="Palatino Linotype"/>
        </w:rPr>
        <w:t xml:space="preserve"> </w:t>
      </w:r>
      <w:r w:rsidR="000A2F66" w:rsidRPr="00845E19">
        <w:rPr>
          <w:rFonts w:ascii="Palatino Linotype" w:eastAsia="Calibri" w:hAnsi="Palatino Linotype"/>
        </w:rPr>
        <w:t>“</w:t>
      </w:r>
      <w:r w:rsidR="000A2F66" w:rsidRPr="00DF5138">
        <w:rPr>
          <w:rFonts w:ascii="Palatino Linotype" w:hAnsi="Palatino Linotype" w:cs="Arial"/>
          <w:i/>
        </w:rPr>
        <w:t>La información que envían sobre perfil de puestos, no es la que se establece en el artículo 92 fracción XII de la Ley de Transparencia y Acceso a la Información Pública del Estado de México y Municipios, mismo que debe estar publicado en la Plataforma IPOMex (no encontrándose requisitado, razón por la cual se solicitó vía SAIMex),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no se indica si los mismos tuvieron modificaciones derivado de la entrada en vigor de la Ley de Responsabilidades Administrativas del Estado de México.</w:t>
      </w:r>
      <w:r w:rsidR="000A2F66">
        <w:rPr>
          <w:rFonts w:ascii="Palatino Linotype" w:hAnsi="Palatino Linotype" w:cs="Arial"/>
          <w:i/>
        </w:rPr>
        <w:t>.</w:t>
      </w:r>
      <w:r w:rsidR="000A2F66" w:rsidRPr="00F16149">
        <w:rPr>
          <w:rFonts w:ascii="Palatino Linotype" w:hAnsi="Palatino Linotype" w:cs="Arial"/>
          <w:i/>
        </w:rPr>
        <w:t>.</w:t>
      </w:r>
      <w:r w:rsidR="000A2F66">
        <w:rPr>
          <w:rFonts w:ascii="Palatino Linotype" w:hAnsi="Palatino Linotype" w:cs="Arial"/>
          <w:i/>
        </w:rPr>
        <w:t>” (sic)</w:t>
      </w:r>
      <w:r w:rsidR="000A2F66">
        <w:rPr>
          <w:rFonts w:ascii="Palatino Linotype" w:hAnsi="Palatino Linotype" w:cs="Arial"/>
        </w:rPr>
        <w:t>.</w:t>
      </w:r>
    </w:p>
    <w:p w:rsidR="000A2F66" w:rsidRPr="00F856B6" w:rsidRDefault="000A2F66" w:rsidP="000A2F66">
      <w:pPr>
        <w:spacing w:line="360" w:lineRule="auto"/>
        <w:jc w:val="both"/>
        <w:rPr>
          <w:rFonts w:ascii="Palatino Linotype" w:hAnsi="Palatino Linotype" w:cs="Arial"/>
          <w:lang w:eastAsia="es-MX"/>
        </w:rPr>
      </w:pPr>
    </w:p>
    <w:p w:rsidR="000A2F66" w:rsidRPr="00F856B6" w:rsidRDefault="000A2F66" w:rsidP="000A2F66">
      <w:pPr>
        <w:spacing w:line="360" w:lineRule="auto"/>
        <w:jc w:val="both"/>
        <w:rPr>
          <w:rFonts w:ascii="Palatino Linotype" w:hAnsi="Palatino Linotype" w:cs="Arial"/>
          <w:lang w:eastAsia="es-MX"/>
        </w:rPr>
      </w:pPr>
      <w:r w:rsidRPr="00F856B6">
        <w:rPr>
          <w:rFonts w:ascii="Palatino Linotype" w:hAnsi="Palatino Linotype" w:cs="Arial"/>
          <w:lang w:eastAsia="es-MX"/>
        </w:rPr>
        <w:t>Es por ello, que nos remitimos a la Ley de Transparencia y Acceso a la Información Pública del Estado de México y Municipios en donde nos señala cuales son las obligaciones de transparencia comunes para los sujetos obligados dentro de su numeral 92 fracción XII.</w:t>
      </w:r>
    </w:p>
    <w:p w:rsidR="000A2F66" w:rsidRPr="00F856B6" w:rsidRDefault="000A2F66" w:rsidP="000A2F66">
      <w:pPr>
        <w:spacing w:line="360" w:lineRule="auto"/>
        <w:jc w:val="both"/>
        <w:rPr>
          <w:rFonts w:ascii="Palatino Linotype" w:hAnsi="Palatino Linotype" w:cs="Arial"/>
          <w:lang w:eastAsia="es-MX"/>
        </w:rPr>
      </w:pPr>
    </w:p>
    <w:p w:rsidR="000A2F66" w:rsidRPr="00F856B6" w:rsidRDefault="000A2F66" w:rsidP="000A2F66">
      <w:pPr>
        <w:ind w:left="709" w:right="757"/>
        <w:jc w:val="center"/>
        <w:rPr>
          <w:rFonts w:ascii="Palatino Linotype" w:hAnsi="Palatino Linotype"/>
          <w:b/>
          <w:i/>
        </w:rPr>
      </w:pPr>
      <w:r w:rsidRPr="00F856B6">
        <w:rPr>
          <w:rFonts w:ascii="Palatino Linotype" w:hAnsi="Palatino Linotype"/>
          <w:b/>
          <w:i/>
        </w:rPr>
        <w:t>Capítulo II</w:t>
      </w:r>
    </w:p>
    <w:p w:rsidR="000A2F66" w:rsidRPr="00F856B6" w:rsidRDefault="000A2F66" w:rsidP="000A2F66">
      <w:pPr>
        <w:ind w:left="709" w:right="757"/>
        <w:jc w:val="center"/>
        <w:rPr>
          <w:rFonts w:ascii="Palatino Linotype" w:hAnsi="Palatino Linotype"/>
          <w:b/>
          <w:i/>
        </w:rPr>
      </w:pPr>
      <w:r w:rsidRPr="00F856B6">
        <w:rPr>
          <w:rFonts w:ascii="Palatino Linotype" w:hAnsi="Palatino Linotype"/>
          <w:b/>
          <w:i/>
        </w:rPr>
        <w:t>De las Obligaciones de Transparencia Comunes</w:t>
      </w:r>
    </w:p>
    <w:p w:rsidR="000A2F66" w:rsidRPr="00F856B6" w:rsidRDefault="000A2F66" w:rsidP="000A2F66">
      <w:pPr>
        <w:jc w:val="center"/>
        <w:rPr>
          <w:rFonts w:ascii="Palatino Linotype" w:hAnsi="Palatino Linotype"/>
          <w:b/>
          <w:i/>
        </w:rPr>
      </w:pPr>
    </w:p>
    <w:p w:rsidR="000A2F66" w:rsidRPr="00F856B6" w:rsidRDefault="000A2F66" w:rsidP="000A2F66">
      <w:pPr>
        <w:ind w:left="709" w:right="757"/>
        <w:jc w:val="both"/>
        <w:rPr>
          <w:rFonts w:ascii="Palatino Linotype" w:hAnsi="Palatino Linotype"/>
          <w:i/>
        </w:rPr>
      </w:pPr>
      <w:r w:rsidRPr="00F856B6">
        <w:rPr>
          <w:rFonts w:ascii="Palatino Linotype" w:hAnsi="Palatino Linotype"/>
          <w:b/>
          <w:i/>
        </w:rPr>
        <w:t>Artículo 92</w:t>
      </w:r>
      <w:r w:rsidRPr="00F856B6">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A2F66" w:rsidRPr="00F856B6" w:rsidRDefault="000A2F66" w:rsidP="000A2F66">
      <w:pPr>
        <w:ind w:left="709" w:right="757"/>
        <w:jc w:val="both"/>
        <w:rPr>
          <w:rFonts w:ascii="Palatino Linotype" w:hAnsi="Palatino Linotype"/>
          <w:i/>
        </w:rPr>
      </w:pPr>
      <w:r w:rsidRPr="00F856B6">
        <w:rPr>
          <w:rFonts w:ascii="Palatino Linotype" w:hAnsi="Palatino Linotype"/>
          <w:i/>
        </w:rPr>
        <w:t>…</w:t>
      </w:r>
    </w:p>
    <w:p w:rsidR="000A2F66" w:rsidRPr="00F856B6" w:rsidRDefault="000A2F66" w:rsidP="000A2F66">
      <w:pPr>
        <w:ind w:left="709" w:right="757"/>
        <w:jc w:val="both"/>
        <w:rPr>
          <w:rFonts w:ascii="Palatino Linotype" w:hAnsi="Palatino Linotype" w:cs="Arial"/>
          <w:i/>
          <w:lang w:eastAsia="es-MX"/>
        </w:rPr>
      </w:pPr>
      <w:r w:rsidRPr="00F856B6">
        <w:rPr>
          <w:rFonts w:ascii="Palatino Linotype" w:hAnsi="Palatino Linotype"/>
          <w:i/>
        </w:rPr>
        <w:lastRenderedPageBreak/>
        <w:t>XII. El perfil de los puestos de los servidores públicos a su servicio en los casos que aplique;</w:t>
      </w:r>
      <w:r w:rsidRPr="00F856B6">
        <w:rPr>
          <w:rFonts w:ascii="Palatino Linotype" w:hAnsi="Palatino Linotype" w:cs="Arial"/>
          <w:i/>
          <w:lang w:eastAsia="es-MX"/>
        </w:rPr>
        <w:t xml:space="preserve"> </w:t>
      </w:r>
    </w:p>
    <w:p w:rsidR="000A2F66" w:rsidRDefault="000A2F66" w:rsidP="000A2F66">
      <w:pPr>
        <w:ind w:left="709" w:right="757"/>
        <w:jc w:val="both"/>
        <w:rPr>
          <w:rFonts w:ascii="Palatino Linotype" w:hAnsi="Palatino Linotype" w:cs="Arial"/>
          <w:i/>
          <w:lang w:eastAsia="es-MX"/>
        </w:rPr>
      </w:pPr>
      <w:r w:rsidRPr="00F856B6">
        <w:rPr>
          <w:rFonts w:ascii="Palatino Linotype" w:hAnsi="Palatino Linotype" w:cs="Arial"/>
          <w:i/>
          <w:lang w:eastAsia="es-MX"/>
        </w:rPr>
        <w:t>…</w:t>
      </w:r>
    </w:p>
    <w:p w:rsidR="000A2F66" w:rsidRPr="00F856B6" w:rsidRDefault="000A2F66" w:rsidP="000A2F66">
      <w:pPr>
        <w:ind w:left="709" w:right="757"/>
        <w:jc w:val="both"/>
        <w:rPr>
          <w:rFonts w:ascii="Palatino Linotype" w:hAnsi="Palatino Linotype" w:cs="Arial"/>
          <w:i/>
          <w:lang w:eastAsia="es-MX"/>
        </w:rPr>
      </w:pPr>
    </w:p>
    <w:p w:rsidR="000A2F66" w:rsidRPr="00573C7B" w:rsidRDefault="000A2F66" w:rsidP="000A2F66">
      <w:pPr>
        <w:pStyle w:val="Prrafodelista"/>
        <w:spacing w:line="360" w:lineRule="auto"/>
        <w:ind w:left="0"/>
        <w:jc w:val="both"/>
        <w:rPr>
          <w:rFonts w:ascii="Palatino Linotype" w:hAnsi="Palatino Linotype"/>
        </w:rPr>
      </w:pPr>
      <w:r w:rsidRPr="00F856B6">
        <w:rPr>
          <w:rFonts w:ascii="Palatino Linotype" w:hAnsi="Palatino Linotype" w:cs="Arial"/>
          <w:lang w:eastAsia="es-MX"/>
        </w:rPr>
        <w:t xml:space="preserve">Es de lo anterior, que respecto </w:t>
      </w:r>
      <w:r>
        <w:rPr>
          <w:rFonts w:ascii="Palatino Linotype" w:hAnsi="Palatino Linotype" w:cs="Arial"/>
          <w:lang w:eastAsia="es-MX"/>
        </w:rPr>
        <w:t>a los</w:t>
      </w:r>
      <w:r w:rsidRPr="00F856B6">
        <w:rPr>
          <w:rFonts w:ascii="Palatino Linotype" w:hAnsi="Palatino Linotype" w:cs="Arial"/>
          <w:lang w:eastAsia="es-MX"/>
        </w:rPr>
        <w:t xml:space="preserve"> perfil</w:t>
      </w:r>
      <w:r>
        <w:rPr>
          <w:rFonts w:ascii="Palatino Linotype" w:hAnsi="Palatino Linotype" w:cs="Arial"/>
          <w:lang w:eastAsia="es-MX"/>
        </w:rPr>
        <w:t>es</w:t>
      </w:r>
      <w:r w:rsidRPr="00F856B6">
        <w:rPr>
          <w:rFonts w:ascii="Palatino Linotype" w:hAnsi="Palatino Linotype" w:cs="Arial"/>
          <w:lang w:eastAsia="es-MX"/>
        </w:rPr>
        <w:t xml:space="preserve"> de puestos </w:t>
      </w:r>
      <w:r w:rsidRPr="00F468B9">
        <w:rPr>
          <w:rFonts w:ascii="Palatino Linotype" w:hAnsi="Palatino Linotype" w:cs="Arial"/>
          <w:lang w:eastAsia="es-MX"/>
        </w:rPr>
        <w:t>de los servidores públicos adscritos a la Contraloría Interna Municipa</w:t>
      </w:r>
      <w:r>
        <w:rPr>
          <w:rFonts w:ascii="Palatino Linotype" w:hAnsi="Palatino Linotype" w:cs="Arial"/>
          <w:lang w:eastAsia="es-MX"/>
        </w:rPr>
        <w:t>l</w:t>
      </w:r>
      <w:r w:rsidRPr="00F468B9">
        <w:rPr>
          <w:rFonts w:ascii="Palatino Linotype" w:hAnsi="Palatino Linotype" w:cs="Arial"/>
          <w:lang w:eastAsia="es-MX"/>
        </w:rPr>
        <w:t xml:space="preserve">, se advierte que existe fuente obligacional para que se cuente con ellos, toda vez que se trata de una de la obligaciones de transparencia común que </w:t>
      </w:r>
      <w:r>
        <w:rPr>
          <w:rFonts w:ascii="Palatino Linotype" w:hAnsi="Palatino Linotype" w:cs="Arial"/>
          <w:lang w:eastAsia="es-MX"/>
        </w:rPr>
        <w:t>el</w:t>
      </w:r>
      <w:r w:rsidRPr="00F468B9">
        <w:rPr>
          <w:rFonts w:ascii="Palatino Linotype" w:hAnsi="Palatino Linotype" w:cs="Arial"/>
          <w:lang w:eastAsia="es-MX"/>
        </w:rPr>
        <w:t xml:space="preserve"> S</w:t>
      </w:r>
      <w:r>
        <w:rPr>
          <w:rFonts w:ascii="Palatino Linotype" w:hAnsi="Palatino Linotype" w:cs="Arial"/>
          <w:lang w:eastAsia="es-MX"/>
        </w:rPr>
        <w:t>ujeto</w:t>
      </w:r>
      <w:r w:rsidRPr="00F468B9">
        <w:rPr>
          <w:rFonts w:ascii="Palatino Linotype" w:hAnsi="Palatino Linotype" w:cs="Arial"/>
          <w:lang w:eastAsia="es-MX"/>
        </w:rPr>
        <w:t xml:space="preserve"> O</w:t>
      </w:r>
      <w:r>
        <w:rPr>
          <w:rFonts w:ascii="Palatino Linotype" w:hAnsi="Palatino Linotype" w:cs="Arial"/>
          <w:lang w:eastAsia="es-MX"/>
        </w:rPr>
        <w:t>bligado</w:t>
      </w:r>
      <w:r w:rsidRPr="00F468B9">
        <w:rPr>
          <w:rFonts w:ascii="Palatino Linotype" w:hAnsi="Palatino Linotype" w:cs="Arial"/>
          <w:lang w:eastAsia="es-MX"/>
        </w:rPr>
        <w:t xml:space="preserve"> debería contar con ello y tener act</w:t>
      </w:r>
      <w:r>
        <w:rPr>
          <w:rFonts w:ascii="Palatino Linotype" w:hAnsi="Palatino Linotype" w:cs="Arial"/>
          <w:lang w:eastAsia="es-MX"/>
        </w:rPr>
        <w:t>ualizado en su portal de IPOMEX.</w:t>
      </w:r>
    </w:p>
    <w:p w:rsidR="000A2F66" w:rsidRPr="009522CF" w:rsidRDefault="000A2F66" w:rsidP="000A2F66">
      <w:pPr>
        <w:spacing w:line="360" w:lineRule="auto"/>
        <w:ind w:left="357"/>
        <w:jc w:val="both"/>
        <w:rPr>
          <w:rFonts w:ascii="Palatino Linotype" w:hAnsi="Palatino Linotype"/>
          <w:i/>
        </w:rPr>
      </w:pPr>
    </w:p>
    <w:p w:rsidR="000A2F66" w:rsidRPr="00641473" w:rsidRDefault="000A2F66" w:rsidP="000A2F66">
      <w:pPr>
        <w:tabs>
          <w:tab w:val="left" w:pos="709"/>
        </w:tabs>
        <w:spacing w:after="0" w:line="360" w:lineRule="auto"/>
        <w:jc w:val="both"/>
        <w:rPr>
          <w:rFonts w:ascii="Palatino Linotype" w:hAnsi="Palatino Linotype"/>
          <w:sz w:val="24"/>
          <w:szCs w:val="24"/>
        </w:rPr>
      </w:pPr>
      <w:r w:rsidRPr="00641473">
        <w:rPr>
          <w:rFonts w:ascii="Palatino Linotype" w:hAnsi="Palatino Linotype"/>
          <w:sz w:val="24"/>
          <w:szCs w:val="24"/>
        </w:rPr>
        <w:t xml:space="preserve">Aunado a lo anterior, de conformidad con la Ley de Responsabilidades Administrativas del Estado de México y Municipios establece lo siguiente: </w:t>
      </w:r>
    </w:p>
    <w:p w:rsidR="000A2F66" w:rsidRPr="00641473" w:rsidRDefault="000A2F66" w:rsidP="000A2F66">
      <w:pPr>
        <w:tabs>
          <w:tab w:val="left" w:pos="709"/>
        </w:tabs>
        <w:spacing w:after="0" w:line="360" w:lineRule="auto"/>
        <w:jc w:val="both"/>
        <w:rPr>
          <w:rFonts w:ascii="Palatino Linotype" w:hAnsi="Palatino Linotype"/>
          <w:sz w:val="24"/>
          <w:szCs w:val="24"/>
        </w:rPr>
      </w:pPr>
    </w:p>
    <w:p w:rsidR="000A2F66" w:rsidRPr="000E493D" w:rsidRDefault="000A2F66" w:rsidP="000A2F66">
      <w:pPr>
        <w:tabs>
          <w:tab w:val="left" w:pos="709"/>
        </w:tabs>
        <w:spacing w:after="0" w:line="240" w:lineRule="auto"/>
        <w:ind w:left="567" w:right="567"/>
        <w:jc w:val="both"/>
        <w:rPr>
          <w:rFonts w:ascii="Palatino Linotype" w:hAnsi="Palatino Linotype"/>
          <w:i/>
          <w:szCs w:val="24"/>
        </w:rPr>
      </w:pPr>
      <w:r>
        <w:rPr>
          <w:rFonts w:ascii="Palatino Linotype" w:hAnsi="Palatino Linotype"/>
          <w:b/>
          <w:i/>
          <w:szCs w:val="24"/>
        </w:rPr>
        <w:t>“</w:t>
      </w:r>
      <w:r w:rsidRPr="000E493D">
        <w:rPr>
          <w:rFonts w:ascii="Palatino Linotype" w:hAnsi="Palatino Linotype"/>
          <w:b/>
          <w:i/>
          <w:szCs w:val="24"/>
        </w:rPr>
        <w:t>Artículo 119.</w:t>
      </w:r>
      <w:r w:rsidRPr="000E493D">
        <w:rPr>
          <w:rFonts w:ascii="Palatino Linotype" w:hAnsi="Palatino Linotype"/>
          <w:i/>
          <w:szCs w:val="24"/>
        </w:rPr>
        <w:t xml:space="preserve"> </w:t>
      </w:r>
      <w:r w:rsidRPr="0089157F">
        <w:rPr>
          <w:rFonts w:ascii="Palatino Linotype" w:hAnsi="Palatino Linotype"/>
          <w:i/>
          <w:szCs w:val="24"/>
        </w:rPr>
        <w:t>La autoridad a quien se encomiende la substanciación y en su caso, la resolución del procedimiento de responsabilidad administrativa, deberá ser distinto de aquél o aquellos encargados de la investigación</w:t>
      </w:r>
      <w:r w:rsidRPr="000E493D">
        <w:rPr>
          <w:rFonts w:ascii="Palatino Linotype" w:hAnsi="Palatino Linotype"/>
          <w:i/>
          <w:szCs w:val="24"/>
        </w:rPr>
        <w:t xml:space="preserve">. Para tal efecto, la Secretaría de la Contraloría, </w:t>
      </w:r>
      <w:r w:rsidRPr="000E493D">
        <w:rPr>
          <w:rFonts w:ascii="Palatino Linotype" w:hAnsi="Palatino Linotype"/>
          <w:b/>
          <w:i/>
          <w:sz w:val="24"/>
          <w:szCs w:val="24"/>
        </w:rPr>
        <w:t>los órganos internos de control</w:t>
      </w:r>
      <w:r w:rsidRPr="000E493D">
        <w:rPr>
          <w:rFonts w:ascii="Palatino Linotype" w:hAnsi="Palatino Linotype"/>
          <w:i/>
          <w:szCs w:val="24"/>
        </w:rPr>
        <w:t xml:space="preserve">, el Órgano Superior de Fiscalización, así como las unidades de responsabilidades de las empresas de participación estatal o municipal, </w:t>
      </w:r>
      <w:r w:rsidRPr="000E493D">
        <w:rPr>
          <w:rFonts w:ascii="Palatino Linotype" w:hAnsi="Palatino Linotype"/>
          <w:b/>
          <w:i/>
          <w:sz w:val="24"/>
          <w:szCs w:val="24"/>
        </w:rPr>
        <w:t>contarán con la estructura orgánica necesaria para realizar las funciones correspondientes a las autoridades investigadoras y substanciadoras y garantizarán la independencia entre ambas en el ejercicio de sus funciones.”</w:t>
      </w:r>
      <w:r w:rsidRPr="000E493D">
        <w:rPr>
          <w:rFonts w:ascii="Palatino Linotype" w:hAnsi="Palatino Linotype"/>
          <w:i/>
          <w:szCs w:val="24"/>
        </w:rPr>
        <w:t xml:space="preserve"> </w:t>
      </w:r>
    </w:p>
    <w:p w:rsidR="000A2F66" w:rsidRPr="000E493D" w:rsidRDefault="000A2F66" w:rsidP="000A2F66">
      <w:pPr>
        <w:tabs>
          <w:tab w:val="left" w:pos="709"/>
        </w:tabs>
        <w:spacing w:after="0" w:line="240" w:lineRule="auto"/>
        <w:ind w:left="567" w:right="567"/>
        <w:jc w:val="right"/>
        <w:rPr>
          <w:rFonts w:ascii="Palatino Linotype" w:hAnsi="Palatino Linotype"/>
          <w:i/>
          <w:szCs w:val="24"/>
        </w:rPr>
      </w:pPr>
      <w:r w:rsidRPr="000E493D">
        <w:rPr>
          <w:rFonts w:ascii="Palatino Linotype" w:hAnsi="Palatino Linotype"/>
          <w:i/>
          <w:szCs w:val="24"/>
        </w:rPr>
        <w:t>(Énfasis añadido)</w:t>
      </w:r>
    </w:p>
    <w:p w:rsidR="000A2F66" w:rsidRPr="00641473" w:rsidRDefault="000A2F66" w:rsidP="000A2F66">
      <w:pPr>
        <w:tabs>
          <w:tab w:val="left" w:pos="709"/>
        </w:tabs>
        <w:spacing w:after="0" w:line="360" w:lineRule="auto"/>
        <w:jc w:val="both"/>
        <w:rPr>
          <w:rFonts w:ascii="Palatino Linotype" w:hAnsi="Palatino Linotype"/>
          <w:sz w:val="24"/>
          <w:szCs w:val="24"/>
        </w:rPr>
      </w:pPr>
    </w:p>
    <w:p w:rsidR="000A2F66" w:rsidRDefault="000A2F66" w:rsidP="000A2F66">
      <w:pPr>
        <w:tabs>
          <w:tab w:val="left" w:pos="709"/>
        </w:tabs>
        <w:spacing w:after="0" w:line="360" w:lineRule="auto"/>
        <w:jc w:val="both"/>
        <w:rPr>
          <w:rFonts w:ascii="Palatino Linotype" w:hAnsi="Palatino Linotype"/>
          <w:sz w:val="24"/>
          <w:szCs w:val="24"/>
        </w:rPr>
      </w:pPr>
      <w:r w:rsidRPr="00641473">
        <w:rPr>
          <w:rFonts w:ascii="Palatino Linotype" w:hAnsi="Palatino Linotype"/>
          <w:sz w:val="24"/>
          <w:szCs w:val="24"/>
        </w:rPr>
        <w:t>Es así, como la Ley anteriormente citada señala que los órganos internos de control deberán de contar con la estructura organiza</w:t>
      </w:r>
      <w:r>
        <w:rPr>
          <w:rFonts w:ascii="Palatino Linotype" w:hAnsi="Palatino Linotype"/>
          <w:sz w:val="24"/>
          <w:szCs w:val="24"/>
        </w:rPr>
        <w:t xml:space="preserve">cional </w:t>
      </w:r>
      <w:r w:rsidRPr="00641473">
        <w:rPr>
          <w:rFonts w:ascii="Palatino Linotype" w:hAnsi="Palatino Linotype"/>
          <w:sz w:val="24"/>
          <w:szCs w:val="24"/>
        </w:rPr>
        <w:t xml:space="preserve">necesaria para </w:t>
      </w:r>
      <w:r>
        <w:rPr>
          <w:rFonts w:ascii="Palatino Linotype" w:hAnsi="Palatino Linotype"/>
          <w:sz w:val="24"/>
          <w:szCs w:val="24"/>
        </w:rPr>
        <w:t>ejercer</w:t>
      </w:r>
      <w:r w:rsidRPr="00641473">
        <w:rPr>
          <w:rFonts w:ascii="Palatino Linotype" w:hAnsi="Palatino Linotype"/>
          <w:sz w:val="24"/>
          <w:szCs w:val="24"/>
        </w:rPr>
        <w:t xml:space="preserve"> con sus funciones correspondientes, además, el artículo vigésimo segundo transitorio establece espec</w:t>
      </w:r>
      <w:r>
        <w:rPr>
          <w:rFonts w:ascii="Palatino Linotype" w:hAnsi="Palatino Linotype"/>
          <w:sz w:val="24"/>
          <w:szCs w:val="24"/>
        </w:rPr>
        <w:t>íficamente lo siguiente:</w:t>
      </w:r>
    </w:p>
    <w:p w:rsidR="000A2F66" w:rsidRPr="00641473" w:rsidRDefault="000A2F66" w:rsidP="000A2F66">
      <w:pPr>
        <w:tabs>
          <w:tab w:val="left" w:pos="709"/>
        </w:tabs>
        <w:spacing w:after="0" w:line="360" w:lineRule="auto"/>
        <w:jc w:val="both"/>
        <w:rPr>
          <w:rFonts w:ascii="Palatino Linotype" w:hAnsi="Palatino Linotype"/>
          <w:sz w:val="24"/>
          <w:szCs w:val="24"/>
        </w:rPr>
      </w:pPr>
    </w:p>
    <w:p w:rsidR="000A2F66" w:rsidRPr="000E493D" w:rsidRDefault="000A2F66" w:rsidP="000A2F66">
      <w:pPr>
        <w:tabs>
          <w:tab w:val="left" w:pos="709"/>
        </w:tabs>
        <w:spacing w:after="0" w:line="240" w:lineRule="auto"/>
        <w:ind w:left="567" w:right="567"/>
        <w:jc w:val="both"/>
        <w:rPr>
          <w:rFonts w:ascii="Palatino Linotype" w:hAnsi="Palatino Linotype"/>
          <w:i/>
          <w:szCs w:val="24"/>
        </w:rPr>
      </w:pPr>
      <w:r>
        <w:rPr>
          <w:rFonts w:ascii="Palatino Linotype" w:hAnsi="Palatino Linotype"/>
          <w:b/>
          <w:i/>
          <w:szCs w:val="24"/>
        </w:rPr>
        <w:lastRenderedPageBreak/>
        <w:t>“</w:t>
      </w:r>
      <w:r w:rsidRPr="00106E5B">
        <w:rPr>
          <w:rFonts w:ascii="Palatino Linotype" w:hAnsi="Palatino Linotype"/>
          <w:b/>
          <w:i/>
          <w:szCs w:val="24"/>
        </w:rPr>
        <w:t>VIGÉSIMO SEGUNDO</w:t>
      </w:r>
      <w:r w:rsidRPr="000E493D">
        <w:rPr>
          <w:rFonts w:ascii="Palatino Linotype" w:hAnsi="Palatino Linotype"/>
          <w:i/>
          <w:szCs w:val="24"/>
        </w:rPr>
        <w:t>. Dentro de los ciento veinte días siguientes a la entrada en vigor del presente Decreto se deberán realizar las adecuaciones normativas correspondiente que permitan la implementación del objeto del presente Decreto.</w:t>
      </w:r>
    </w:p>
    <w:p w:rsidR="000A2F66" w:rsidRDefault="000A2F66" w:rsidP="000A2F66">
      <w:pPr>
        <w:tabs>
          <w:tab w:val="left" w:pos="709"/>
        </w:tabs>
        <w:spacing w:after="0" w:line="240" w:lineRule="auto"/>
        <w:ind w:left="567" w:right="567"/>
        <w:jc w:val="right"/>
        <w:rPr>
          <w:rFonts w:ascii="Palatino Linotype" w:hAnsi="Palatino Linotype"/>
          <w:i/>
          <w:szCs w:val="24"/>
        </w:rPr>
      </w:pPr>
      <w:r w:rsidRPr="000E493D">
        <w:rPr>
          <w:rFonts w:ascii="Palatino Linotype" w:hAnsi="Palatino Linotype"/>
          <w:i/>
          <w:szCs w:val="24"/>
        </w:rPr>
        <w:t>(Énfasis añadido)</w:t>
      </w:r>
    </w:p>
    <w:p w:rsidR="000A2F66" w:rsidRDefault="000A2F66" w:rsidP="000A2F66">
      <w:pPr>
        <w:tabs>
          <w:tab w:val="left" w:pos="709"/>
        </w:tabs>
        <w:spacing w:after="0" w:line="360" w:lineRule="auto"/>
        <w:jc w:val="both"/>
        <w:rPr>
          <w:rFonts w:ascii="Palatino Linotype" w:hAnsi="Palatino Linotype"/>
          <w:sz w:val="24"/>
          <w:szCs w:val="24"/>
        </w:rPr>
      </w:pPr>
    </w:p>
    <w:p w:rsidR="00AC04F4" w:rsidRDefault="00AC04F4" w:rsidP="00AC04F4">
      <w:pPr>
        <w:tabs>
          <w:tab w:val="left" w:pos="709"/>
        </w:tabs>
        <w:spacing w:after="0" w:line="360" w:lineRule="auto"/>
        <w:jc w:val="both"/>
        <w:rPr>
          <w:rFonts w:ascii="Palatino Linotype" w:hAnsi="Palatino Linotype"/>
          <w:sz w:val="24"/>
          <w:szCs w:val="24"/>
        </w:rPr>
      </w:pPr>
      <w:r w:rsidRPr="00641473">
        <w:rPr>
          <w:rFonts w:ascii="Palatino Linotype" w:hAnsi="Palatino Linotype"/>
          <w:sz w:val="24"/>
          <w:szCs w:val="24"/>
        </w:rPr>
        <w:t xml:space="preserve">En </w:t>
      </w:r>
      <w:r>
        <w:rPr>
          <w:rFonts w:ascii="Palatino Linotype" w:hAnsi="Palatino Linotype"/>
          <w:sz w:val="24"/>
          <w:szCs w:val="24"/>
        </w:rPr>
        <w:t xml:space="preserve">tal </w:t>
      </w:r>
      <w:r w:rsidRPr="00641473">
        <w:rPr>
          <w:rFonts w:ascii="Palatino Linotype" w:hAnsi="Palatino Linotype"/>
          <w:sz w:val="24"/>
          <w:szCs w:val="24"/>
        </w:rPr>
        <w:t>virtud</w:t>
      </w:r>
      <w:r>
        <w:rPr>
          <w:rFonts w:ascii="Palatino Linotype" w:hAnsi="Palatino Linotype"/>
          <w:sz w:val="24"/>
          <w:szCs w:val="24"/>
        </w:rPr>
        <w:t xml:space="preserve">, es dable ordenar haga entrega de los perfiles de puestos correspondientes a los servidores públicos adscritos a la Contraloría Interna Municipal, a que hace referencia el sujeto obligado en respuesta, aunado a ello indicar si los mismos tuvieron modificaciones a partir de la entrada en vigor de la Ley General de Responsabilidades Administrativas, es decir, </w:t>
      </w:r>
      <w:r w:rsidRPr="00641473">
        <w:rPr>
          <w:rFonts w:ascii="Palatino Linotype" w:hAnsi="Palatino Linotype"/>
          <w:sz w:val="24"/>
          <w:szCs w:val="24"/>
        </w:rPr>
        <w:t xml:space="preserve"> de</w:t>
      </w:r>
      <w:r>
        <w:rPr>
          <w:rFonts w:ascii="Palatino Linotype" w:hAnsi="Palatino Linotype"/>
          <w:sz w:val="24"/>
          <w:szCs w:val="24"/>
        </w:rPr>
        <w:t>l mes de</w:t>
      </w:r>
      <w:r w:rsidRPr="00641473">
        <w:rPr>
          <w:rFonts w:ascii="Palatino Linotype" w:hAnsi="Palatino Linotype"/>
          <w:sz w:val="24"/>
          <w:szCs w:val="24"/>
        </w:rPr>
        <w:t xml:space="preserve"> </w:t>
      </w:r>
      <w:r>
        <w:rPr>
          <w:rFonts w:ascii="Palatino Linotype" w:hAnsi="Palatino Linotype"/>
          <w:sz w:val="24"/>
          <w:szCs w:val="24"/>
        </w:rPr>
        <w:t>julio de dos mil diecisiete</w:t>
      </w:r>
      <w:r w:rsidRPr="00641473">
        <w:rPr>
          <w:rFonts w:ascii="Palatino Linotype" w:hAnsi="Palatino Linotype"/>
          <w:sz w:val="24"/>
          <w:szCs w:val="24"/>
        </w:rPr>
        <w:t xml:space="preserve"> al </w:t>
      </w:r>
      <w:r>
        <w:rPr>
          <w:rFonts w:ascii="Palatino Linotype" w:hAnsi="Palatino Linotype"/>
          <w:sz w:val="24"/>
          <w:szCs w:val="24"/>
        </w:rPr>
        <w:t>primero de agosto de dos mil diecinueve.</w:t>
      </w:r>
    </w:p>
    <w:p w:rsidR="000A2F66" w:rsidRDefault="000A2F66" w:rsidP="000A2F66">
      <w:pPr>
        <w:tabs>
          <w:tab w:val="left" w:pos="709"/>
        </w:tabs>
        <w:spacing w:after="0" w:line="360" w:lineRule="auto"/>
        <w:jc w:val="both"/>
        <w:rPr>
          <w:rFonts w:ascii="Palatino Linotype" w:hAnsi="Palatino Linotype"/>
          <w:sz w:val="24"/>
          <w:szCs w:val="24"/>
        </w:rPr>
      </w:pPr>
    </w:p>
    <w:p w:rsidR="000A2F66" w:rsidRDefault="000A2F66" w:rsidP="000A2F66">
      <w:pPr>
        <w:tabs>
          <w:tab w:val="left" w:pos="709"/>
        </w:tabs>
        <w:spacing w:after="0" w:line="360" w:lineRule="auto"/>
        <w:jc w:val="both"/>
        <w:rPr>
          <w:rFonts w:ascii="Palatino Linotype" w:hAnsi="Palatino Linotype"/>
          <w:sz w:val="24"/>
          <w:szCs w:val="24"/>
        </w:rPr>
      </w:pPr>
    </w:p>
    <w:p w:rsidR="000A2F66" w:rsidRDefault="000A2F66" w:rsidP="000A2F66">
      <w:pPr>
        <w:pStyle w:val="Prrafodelista"/>
        <w:numPr>
          <w:ilvl w:val="0"/>
          <w:numId w:val="8"/>
        </w:numPr>
        <w:spacing w:line="360" w:lineRule="auto"/>
        <w:jc w:val="both"/>
        <w:rPr>
          <w:rFonts w:ascii="Palatino Linotype" w:hAnsi="Palatino Linotype" w:cs="Arial"/>
          <w:b/>
          <w:i/>
          <w:sz w:val="28"/>
        </w:rPr>
      </w:pPr>
      <w:r w:rsidRPr="0089748D">
        <w:rPr>
          <w:rFonts w:ascii="Palatino Linotype" w:hAnsi="Palatino Linotype" w:cs="Arial"/>
          <w:b/>
          <w:i/>
        </w:rPr>
        <w:t>Versión pública.</w:t>
      </w:r>
      <w:r w:rsidRPr="0089748D">
        <w:rPr>
          <w:rFonts w:ascii="Palatino Linotype" w:hAnsi="Palatino Linotype" w:cs="Arial"/>
          <w:b/>
          <w:i/>
          <w:sz w:val="28"/>
        </w:rPr>
        <w:t xml:space="preserve"> </w:t>
      </w:r>
    </w:p>
    <w:p w:rsidR="000A2F66" w:rsidRPr="00822149" w:rsidRDefault="000A2F66" w:rsidP="000A2F66">
      <w:pPr>
        <w:spacing w:line="360" w:lineRule="auto"/>
        <w:jc w:val="both"/>
        <w:rPr>
          <w:rFonts w:ascii="Palatino Linotype" w:hAnsi="Palatino Linotype" w:cs="Arial"/>
        </w:rPr>
      </w:pPr>
    </w:p>
    <w:p w:rsidR="000A2F66" w:rsidRDefault="000A2F66" w:rsidP="000A2F66">
      <w:pPr>
        <w:spacing w:line="360" w:lineRule="auto"/>
        <w:jc w:val="both"/>
        <w:rPr>
          <w:rFonts w:ascii="Palatino Linotype" w:hAnsi="Palatino Linotype" w:cs="Arial"/>
        </w:rPr>
      </w:pPr>
      <w:r w:rsidRPr="00822149">
        <w:rPr>
          <w:rFonts w:ascii="Palatino Linotype" w:hAnsi="Palatino Linotype" w:cs="Arial"/>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rPr>
        <w:t>, tal como lo dispone el artículo 22 de la Ley de Protección de Datos Personales en posesión de los Sujetos Obligados del Estado de México y Municipios.</w:t>
      </w:r>
    </w:p>
    <w:p w:rsidR="000A2F66" w:rsidRPr="00822149" w:rsidRDefault="000A2F66" w:rsidP="000A2F66">
      <w:pPr>
        <w:spacing w:line="360" w:lineRule="auto"/>
        <w:jc w:val="both"/>
        <w:rPr>
          <w:rFonts w:ascii="Palatino Linotype" w:hAnsi="Palatino Linotype" w:cs="Arial"/>
        </w:rPr>
      </w:pPr>
    </w:p>
    <w:p w:rsidR="000A2F66" w:rsidRDefault="000A2F66" w:rsidP="000A2F66">
      <w:pPr>
        <w:pStyle w:val="Sinespaciado"/>
        <w:spacing w:line="360" w:lineRule="auto"/>
        <w:jc w:val="both"/>
        <w:rPr>
          <w:rFonts w:ascii="Palatino Linotype" w:hAnsi="Palatino Linotype" w:cs="Arial"/>
        </w:rPr>
      </w:pPr>
      <w:r w:rsidRPr="00822149">
        <w:rPr>
          <w:rFonts w:ascii="Palatino Linotype" w:hAnsi="Palatino Linotype" w:cs="Arial"/>
        </w:rPr>
        <w:t xml:space="preserve">Se destaca que de acuerdo con la naturaleza de la información solicitada, amerita la elaboración de una versión pública, ya que podría advertirse información confidencial </w:t>
      </w:r>
      <w:r w:rsidRPr="00822149">
        <w:rPr>
          <w:rFonts w:ascii="Palatino Linotype" w:hAnsi="Palatino Linotype" w:cs="Arial"/>
        </w:rPr>
        <w:lastRenderedPageBreak/>
        <w:t>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0A2F66" w:rsidRPr="00822149" w:rsidRDefault="000A2F66" w:rsidP="000A2F66">
      <w:pPr>
        <w:pStyle w:val="Sinespaciado"/>
        <w:spacing w:line="360" w:lineRule="auto"/>
        <w:jc w:val="both"/>
        <w:rPr>
          <w:rFonts w:ascii="Palatino Linotype" w:hAnsi="Palatino Linotype" w:cs="Arial"/>
        </w:rPr>
      </w:pPr>
    </w:p>
    <w:p w:rsidR="000A2F66" w:rsidRDefault="000A2F66" w:rsidP="000A2F66">
      <w:pPr>
        <w:autoSpaceDE w:val="0"/>
        <w:autoSpaceDN w:val="0"/>
        <w:adjustRightInd w:val="0"/>
        <w:spacing w:line="360" w:lineRule="auto"/>
        <w:jc w:val="both"/>
        <w:rPr>
          <w:rFonts w:ascii="Palatino Linotype" w:hAnsi="Palatino Linotype" w:cs="Arial"/>
          <w:lang w:eastAsia="es-MX"/>
        </w:rPr>
      </w:pPr>
      <w:r w:rsidRPr="00822149">
        <w:rPr>
          <w:rFonts w:ascii="Palatino Linotype"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rsidR="000A2F66" w:rsidRPr="00822149" w:rsidRDefault="000A2F66" w:rsidP="000A2F66">
      <w:pPr>
        <w:autoSpaceDE w:val="0"/>
        <w:autoSpaceDN w:val="0"/>
        <w:adjustRightInd w:val="0"/>
        <w:spacing w:line="360" w:lineRule="auto"/>
        <w:jc w:val="both"/>
        <w:rPr>
          <w:rFonts w:ascii="Palatino Linotype" w:hAnsi="Palatino Linotype" w:cs="Arial"/>
        </w:rPr>
      </w:pPr>
    </w:p>
    <w:p w:rsidR="000A2F66" w:rsidRDefault="000A2F66" w:rsidP="000A2F66">
      <w:pPr>
        <w:spacing w:line="360" w:lineRule="auto"/>
        <w:jc w:val="both"/>
        <w:rPr>
          <w:rFonts w:ascii="Palatino Linotype" w:hAnsi="Palatino Linotype" w:cs="Arial"/>
          <w:lang w:eastAsia="es-MX"/>
        </w:rPr>
      </w:pPr>
      <w:r w:rsidRPr="00822149">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A2F66" w:rsidRPr="00822149" w:rsidRDefault="000A2F66" w:rsidP="000A2F66">
      <w:pPr>
        <w:spacing w:line="360" w:lineRule="auto"/>
        <w:jc w:val="both"/>
        <w:rPr>
          <w:rFonts w:ascii="Palatino Linotype" w:hAnsi="Palatino Linotype" w:cs="Arial"/>
          <w:lang w:eastAsia="es-MX"/>
        </w:rPr>
      </w:pPr>
    </w:p>
    <w:p w:rsidR="000A2F66" w:rsidRDefault="000A2F66" w:rsidP="000A2F66">
      <w:pPr>
        <w:spacing w:line="360" w:lineRule="auto"/>
        <w:jc w:val="both"/>
        <w:rPr>
          <w:rFonts w:ascii="Palatino Linotype" w:hAnsi="Palatino Linotype" w:cs="Arial"/>
          <w:lang w:eastAsia="es-MX"/>
        </w:rPr>
      </w:pPr>
      <w:r w:rsidRPr="00822149">
        <w:rPr>
          <w:rFonts w:ascii="Palatino Linotype" w:hAnsi="Palatino Linotype" w:cs="Arial"/>
          <w:lang w:eastAsia="es-MX"/>
        </w:rPr>
        <w:t>Lo anterior, es compartido por el Instituto Nacional de Transparencia, Acceso a la Información Pública y Protección de Datos Personales (INAI) a través del Criterio 19-2017, el cual es del tenor literal siguiente:</w:t>
      </w:r>
    </w:p>
    <w:p w:rsidR="000A2F66" w:rsidRPr="00822149" w:rsidRDefault="000A2F66" w:rsidP="000A2F66">
      <w:pPr>
        <w:spacing w:line="360" w:lineRule="auto"/>
        <w:jc w:val="both"/>
        <w:rPr>
          <w:rFonts w:ascii="Palatino Linotype" w:hAnsi="Palatino Linotype" w:cs="Arial"/>
          <w:lang w:eastAsia="es-MX"/>
        </w:rPr>
      </w:pPr>
    </w:p>
    <w:p w:rsidR="000A2F66" w:rsidRPr="00822149" w:rsidRDefault="000A2F66" w:rsidP="000A2F66">
      <w:pPr>
        <w:autoSpaceDE w:val="0"/>
        <w:autoSpaceDN w:val="0"/>
        <w:adjustRightInd w:val="0"/>
        <w:ind w:left="567" w:right="567"/>
        <w:jc w:val="both"/>
        <w:rPr>
          <w:rFonts w:ascii="Palatino Linotype" w:hAnsi="Palatino Linotype" w:cs="Arial"/>
          <w:bCs/>
          <w:i/>
        </w:rPr>
      </w:pPr>
      <w:r w:rsidRPr="00822149">
        <w:rPr>
          <w:rFonts w:ascii="Palatino Linotype" w:hAnsi="Palatino Linotype" w:cs="Arial"/>
          <w:b/>
          <w:bCs/>
          <w:i/>
        </w:rPr>
        <w:t xml:space="preserve">“Registro Federal de Contribuyentes (RFC) de personas físicas. </w:t>
      </w:r>
      <w:r w:rsidRPr="00822149">
        <w:rPr>
          <w:rFonts w:ascii="Palatino Linotype" w:hAnsi="Palatino Linotype" w:cs="Arial"/>
          <w:bCs/>
          <w:i/>
        </w:rPr>
        <w:t>El RFC es una clave de carácter fiscal, única e irrepetible, que permite identificar al titular, su edad y fecha de nacimiento, por lo que es un dato personal de carácter confidencial</w:t>
      </w:r>
      <w:r w:rsidRPr="00822149">
        <w:rPr>
          <w:rFonts w:ascii="Palatino Linotype" w:hAnsi="Palatino Linotype" w:cs="Arial"/>
          <w:b/>
          <w:bCs/>
          <w:i/>
        </w:rPr>
        <w:t>.”</w:t>
      </w:r>
      <w:r w:rsidRPr="00822149">
        <w:rPr>
          <w:rFonts w:ascii="Palatino Linotype" w:hAnsi="Palatino Linotype" w:cs="Arial"/>
          <w:bCs/>
          <w:i/>
        </w:rPr>
        <w:t xml:space="preserve"> (Sic)</w:t>
      </w:r>
    </w:p>
    <w:p w:rsidR="000A2F66" w:rsidRPr="00822149" w:rsidRDefault="000A2F66" w:rsidP="000A2F66">
      <w:pPr>
        <w:pStyle w:val="Sinespaciado"/>
        <w:spacing w:before="240" w:after="240" w:line="360" w:lineRule="auto"/>
        <w:jc w:val="both"/>
        <w:rPr>
          <w:rFonts w:ascii="Palatino Linotype" w:hAnsi="Palatino Linotype" w:cs="Arial"/>
          <w:sz w:val="14"/>
          <w:lang w:eastAsia="es-MX"/>
        </w:rPr>
      </w:pPr>
    </w:p>
    <w:p w:rsidR="000A2F66" w:rsidRPr="00822149" w:rsidRDefault="000A2F66" w:rsidP="000A2F66">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lastRenderedPageBreak/>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rsidR="000A2F66" w:rsidRPr="00822149" w:rsidRDefault="000A2F66" w:rsidP="000A2F66">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A2F66" w:rsidRPr="00822149" w:rsidRDefault="000A2F66" w:rsidP="000A2F66">
      <w:pPr>
        <w:spacing w:line="360" w:lineRule="auto"/>
        <w:jc w:val="both"/>
        <w:rPr>
          <w:rFonts w:ascii="Palatino Linotype" w:hAnsi="Palatino Linotype" w:cs="Arial"/>
        </w:rPr>
      </w:pPr>
      <w:r w:rsidRPr="00822149">
        <w:rPr>
          <w:rFonts w:ascii="Palatino Linotype" w:hAnsi="Palatino Linotype" w:cs="Arial"/>
        </w:rPr>
        <w:t xml:space="preserve">Argumento que es compartido por el </w:t>
      </w:r>
      <w:r w:rsidRPr="00822149">
        <w:rPr>
          <w:rFonts w:ascii="Palatino Linotype" w:hAnsi="Palatino Linotype" w:cs="Arial"/>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hAnsi="Palatino Linotype" w:cs="Arial"/>
        </w:rPr>
        <w:t xml:space="preserve">criterio número 18-2017, el cual refiere: </w:t>
      </w:r>
    </w:p>
    <w:p w:rsidR="000A2F66" w:rsidRDefault="000A2F66" w:rsidP="000A2F66">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0A2F66" w:rsidRPr="00822149" w:rsidRDefault="000A2F66" w:rsidP="000A2F66">
      <w:pPr>
        <w:pStyle w:val="Sinespaciado"/>
        <w:ind w:left="567" w:right="709"/>
        <w:jc w:val="both"/>
        <w:rPr>
          <w:rFonts w:ascii="Palatino Linotype" w:hAnsi="Palatino Linotype" w:cs="Arial"/>
          <w:bCs/>
          <w:i/>
          <w:lang w:eastAsia="es-MX"/>
        </w:rPr>
      </w:pPr>
    </w:p>
    <w:p w:rsidR="000A2F66" w:rsidRDefault="000A2F66" w:rsidP="000A2F66">
      <w:pPr>
        <w:pStyle w:val="Sinespaciado"/>
        <w:spacing w:line="360" w:lineRule="auto"/>
        <w:jc w:val="both"/>
        <w:rPr>
          <w:rFonts w:ascii="Palatino Linotype" w:eastAsia="Calibri" w:hAnsi="Palatino Linotype" w:cs="Arial"/>
        </w:rPr>
      </w:pPr>
      <w:r w:rsidRPr="00822149">
        <w:rPr>
          <w:rFonts w:ascii="Palatino Linotype" w:eastAsia="Calibri"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0A2F66" w:rsidRPr="00822149" w:rsidRDefault="000A2F66" w:rsidP="000A2F66">
      <w:pPr>
        <w:pStyle w:val="Sinespaciado"/>
        <w:spacing w:line="360" w:lineRule="auto"/>
        <w:jc w:val="both"/>
        <w:rPr>
          <w:rFonts w:ascii="Palatino Linotype" w:eastAsia="Calibri" w:hAnsi="Palatino Linotype" w:cs="Arial"/>
        </w:rPr>
      </w:pPr>
    </w:p>
    <w:p w:rsidR="000A2F66" w:rsidRDefault="000A2F66" w:rsidP="000A2F66">
      <w:pPr>
        <w:autoSpaceDE w:val="0"/>
        <w:autoSpaceDN w:val="0"/>
        <w:adjustRightInd w:val="0"/>
        <w:spacing w:line="360" w:lineRule="auto"/>
        <w:jc w:val="both"/>
        <w:rPr>
          <w:rFonts w:ascii="Palatino Linotype" w:hAnsi="Palatino Linotype" w:cs="Arial"/>
        </w:rPr>
      </w:pPr>
      <w:r>
        <w:rPr>
          <w:rFonts w:ascii="Palatino Linotype" w:hAnsi="Palatino Linotype" w:cs="Arial"/>
        </w:rPr>
        <w:t>Por lo anterior, el Sujeto Obligado deberá emitir el acuerdo de clasificación de la información como confidencial, en términos de este considerando.</w:t>
      </w:r>
    </w:p>
    <w:p w:rsidR="000A2F66" w:rsidRDefault="000A2F66" w:rsidP="000A2F66">
      <w:pPr>
        <w:pStyle w:val="Sinespaciado"/>
        <w:spacing w:line="360" w:lineRule="auto"/>
        <w:jc w:val="both"/>
        <w:rPr>
          <w:rFonts w:ascii="Palatino Linotype" w:hAnsi="Palatino Linotype"/>
        </w:rPr>
      </w:pPr>
    </w:p>
    <w:p w:rsidR="000A2F66" w:rsidRPr="00A64574" w:rsidRDefault="000A2F66" w:rsidP="000A2F66">
      <w:pPr>
        <w:jc w:val="both"/>
        <w:rPr>
          <w:rFonts w:ascii="Palatino Linotype" w:hAnsi="Palatino Linotype"/>
        </w:rPr>
      </w:pPr>
      <w:r w:rsidRPr="00A64574">
        <w:rPr>
          <w:rFonts w:ascii="Palatino Linotype" w:hAnsi="Palatino Linotype"/>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0A2F66" w:rsidRPr="00AD2A55" w:rsidRDefault="000A2F66" w:rsidP="000A2F66"/>
    <w:p w:rsidR="000A2F66" w:rsidRPr="00AD2A55" w:rsidRDefault="000A2F66" w:rsidP="000A2F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“Cuarto. </w:t>
      </w:r>
      <w:r w:rsidRPr="00AD2A55">
        <w:rPr>
          <w:rFonts w:ascii="Palatino Linotype"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hAnsi="Palatino Linotype" w:cs="Arial"/>
          <w:i/>
          <w:iCs/>
          <w:color w:val="222222"/>
          <w:lang w:eastAsia="es-MX"/>
        </w:rPr>
        <w:t>, en tanto estas últimas no contravengan lo dispuesto en la Ley General.</w:t>
      </w:r>
    </w:p>
    <w:p w:rsidR="000A2F66" w:rsidRPr="00AD2A55" w:rsidRDefault="000A2F66" w:rsidP="000A2F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Los sujetos obligados deberán aplicar, de manera estricta, las excepciones al derecho de acceso a la información y sólo podrán invocarlas cuando acrediten su procedencia.</w:t>
      </w:r>
    </w:p>
    <w:p w:rsidR="000A2F66" w:rsidRPr="00AD2A55" w:rsidRDefault="000A2F66" w:rsidP="000A2F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w:t>
      </w:r>
    </w:p>
    <w:p w:rsidR="000A2F66" w:rsidRPr="00AD2A55" w:rsidRDefault="000A2F66" w:rsidP="000A2F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Quinto. </w:t>
      </w:r>
      <w:r w:rsidRPr="00AD2A55">
        <w:rPr>
          <w:rFonts w:ascii="Palatino Linotype" w:hAnsi="Palatino Linotype" w:cs="Arial"/>
          <w:i/>
          <w:iCs/>
          <w:color w:val="222222"/>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hAnsi="Palatino Linotype" w:cs="Arial"/>
          <w:i/>
          <w:iCs/>
          <w:color w:val="222222"/>
          <w:lang w:eastAsia="es-MX"/>
        </w:rPr>
        <w:t>, observando lo dispuesto en la Ley General y las demás disposiciones aplicables en la materia.</w:t>
      </w:r>
    </w:p>
    <w:p w:rsidR="000A2F66" w:rsidRPr="00AD2A55" w:rsidRDefault="000A2F66" w:rsidP="000A2F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Octavo. </w:t>
      </w:r>
      <w:r w:rsidRPr="00AD2A55">
        <w:rPr>
          <w:rFonts w:ascii="Palatino Linotype"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hAnsi="Palatino Linotype" w:cs="Arial"/>
          <w:i/>
          <w:iCs/>
          <w:color w:val="222222"/>
          <w:lang w:eastAsia="es-MX"/>
        </w:rPr>
        <w:t>.</w:t>
      </w:r>
    </w:p>
    <w:p w:rsidR="000A2F66" w:rsidRPr="00AD2A55" w:rsidRDefault="000A2F66" w:rsidP="000A2F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 </w:t>
      </w:r>
      <w:r w:rsidRPr="00AD2A55">
        <w:rPr>
          <w:rFonts w:ascii="Palatino Linotype"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hAnsi="Palatino Linotype" w:cs="Arial"/>
          <w:i/>
          <w:iCs/>
          <w:color w:val="222222"/>
          <w:lang w:eastAsia="es-MX"/>
        </w:rPr>
        <w:t>.</w:t>
      </w:r>
    </w:p>
    <w:p w:rsidR="000A2F66" w:rsidRDefault="000A2F66" w:rsidP="000A2F66">
      <w:pPr>
        <w:shd w:val="clear" w:color="auto" w:fill="FFFFFF"/>
        <w:ind w:left="851" w:right="851"/>
        <w:jc w:val="both"/>
        <w:rPr>
          <w:rFonts w:ascii="Palatino Linotype" w:hAnsi="Palatino Linotype" w:cs="Arial"/>
          <w:i/>
          <w:iCs/>
          <w:color w:val="222222"/>
          <w:lang w:eastAsia="es-MX"/>
        </w:rPr>
      </w:pPr>
      <w:r w:rsidRPr="00AD2A55">
        <w:rPr>
          <w:rFonts w:ascii="Palatino Linotype" w:hAnsi="Palatino Linotype" w:cs="Arial"/>
          <w:i/>
          <w:iCs/>
          <w:color w:val="222222"/>
          <w:lang w:eastAsia="es-MX"/>
        </w:rPr>
        <w:t>…</w:t>
      </w:r>
    </w:p>
    <w:p w:rsidR="000A2F66" w:rsidRDefault="000A2F66" w:rsidP="000A2F66">
      <w:pPr>
        <w:shd w:val="clear" w:color="auto" w:fill="FFFFFF"/>
        <w:ind w:left="851" w:right="851"/>
        <w:jc w:val="both"/>
        <w:rPr>
          <w:rFonts w:ascii="Palatino Linotype" w:hAnsi="Palatino Linotype" w:cstheme="majorBidi"/>
          <w:i/>
          <w:lang w:eastAsia="es-MX"/>
        </w:rPr>
      </w:pPr>
      <w:r w:rsidRPr="00B728BC">
        <w:rPr>
          <w:rFonts w:ascii="Palatino Linotype" w:hAnsi="Palatino Linotype" w:cstheme="majorBidi"/>
          <w:i/>
          <w:lang w:eastAsia="es-MX"/>
        </w:rPr>
        <w:lastRenderedPageBreak/>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A2F66" w:rsidRPr="00B728BC" w:rsidRDefault="000A2F66" w:rsidP="000A2F66">
      <w:pPr>
        <w:shd w:val="clear" w:color="auto" w:fill="FFFFFF"/>
        <w:ind w:left="851" w:right="851"/>
        <w:jc w:val="both"/>
        <w:rPr>
          <w:rFonts w:ascii="Palatino Linotype" w:hAnsi="Palatino Linotype" w:cstheme="majorBidi"/>
          <w:i/>
          <w:lang w:eastAsia="es-MX"/>
        </w:rPr>
      </w:pPr>
    </w:p>
    <w:p w:rsidR="000A2F66" w:rsidRPr="00AD2A55" w:rsidRDefault="000A2F66" w:rsidP="000A2F66">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DE LA INFORMACIÓN CONFIDENCIAL</w:t>
      </w:r>
    </w:p>
    <w:p w:rsidR="000A2F66" w:rsidRPr="00AD2A55" w:rsidRDefault="000A2F66" w:rsidP="000A2F66">
      <w:pPr>
        <w:shd w:val="clear" w:color="auto" w:fill="FFFFFF"/>
        <w:ind w:left="851" w:right="851"/>
        <w:jc w:val="both"/>
        <w:rPr>
          <w:rFonts w:ascii="Palatino Linotype" w:hAnsi="Palatino Linotype" w:cs="Arial"/>
          <w:lang w:eastAsia="es-MX"/>
        </w:rPr>
      </w:pPr>
      <w:r w:rsidRPr="00AD2A55">
        <w:rPr>
          <w:rFonts w:ascii="Palatino Linotype" w:hAnsi="Palatino Linotype" w:cs="Arial"/>
          <w:i/>
          <w:iCs/>
          <w:lang w:eastAsia="es-MX"/>
        </w:rPr>
        <w:t>Trigésimo octavo. Se considera información confidencial:</w:t>
      </w:r>
    </w:p>
    <w:p w:rsidR="000A2F66" w:rsidRPr="00AD2A55" w:rsidRDefault="000A2F66" w:rsidP="000A2F66">
      <w:pPr>
        <w:shd w:val="clear" w:color="auto" w:fill="FFFFFF"/>
        <w:tabs>
          <w:tab w:val="left" w:pos="1134"/>
        </w:tabs>
        <w:ind w:left="851" w:right="851"/>
        <w:jc w:val="both"/>
        <w:rPr>
          <w:rFonts w:ascii="Palatino Linotype" w:hAnsi="Palatino Linotype" w:cs="Arial"/>
          <w:lang w:eastAsia="es-MX"/>
        </w:rPr>
      </w:pPr>
      <w:r w:rsidRPr="00AD2A55">
        <w:rPr>
          <w:rFonts w:ascii="Palatino Linotype" w:hAnsi="Palatino Linotype" w:cs="Arial"/>
          <w:i/>
          <w:iCs/>
          <w:lang w:eastAsia="es-MX"/>
        </w:rPr>
        <w:t>I.        </w:t>
      </w:r>
      <w:r w:rsidRPr="00AD2A55">
        <w:rPr>
          <w:rFonts w:ascii="Palatino Linotype" w:hAnsi="Palatino Linotype" w:cs="Arial"/>
          <w:i/>
          <w:iCs/>
          <w:u w:val="single"/>
          <w:lang w:eastAsia="es-MX"/>
        </w:rPr>
        <w:t>Los datos personales en los términos de la norma aplicable</w:t>
      </w:r>
      <w:r w:rsidRPr="00AD2A55">
        <w:rPr>
          <w:rFonts w:ascii="Palatino Linotype" w:hAnsi="Palatino Linotype" w:cs="Arial"/>
          <w:i/>
          <w:iCs/>
          <w:lang w:eastAsia="es-MX"/>
        </w:rPr>
        <w:t>;</w:t>
      </w:r>
    </w:p>
    <w:p w:rsidR="000A2F66" w:rsidRPr="00A64574" w:rsidRDefault="000A2F66" w:rsidP="000A2F66">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0A2F66" w:rsidRPr="00A64574" w:rsidRDefault="000A2F66" w:rsidP="000A2F66">
      <w:pPr>
        <w:ind w:left="851" w:right="850"/>
        <w:jc w:val="both"/>
        <w:rPr>
          <w:rFonts w:ascii="Palatino Linotype" w:hAnsi="Palatino Linotype"/>
          <w:i/>
          <w:lang w:eastAsia="es-MX"/>
        </w:rPr>
      </w:pPr>
      <w:r w:rsidRPr="00A64574">
        <w:rPr>
          <w:rFonts w:ascii="Palatino Linotype" w:hAnsi="Palatino Linotype"/>
          <w:i/>
          <w:lang w:eastAsia="es-MX"/>
        </w:rPr>
        <w:t>III.  …</w:t>
      </w:r>
    </w:p>
    <w:p w:rsidR="000A2F66" w:rsidRPr="00A64574" w:rsidRDefault="000A2F66" w:rsidP="000A2F66">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rsidR="000A2F66" w:rsidRDefault="000A2F66" w:rsidP="000A2F66">
      <w:pPr>
        <w:shd w:val="clear" w:color="auto" w:fill="FFFFFF"/>
        <w:ind w:left="851" w:right="851"/>
        <w:jc w:val="both"/>
        <w:rPr>
          <w:rFonts w:ascii="Palatino Linotype" w:hAnsi="Palatino Linotype" w:cs="Arial"/>
          <w:i/>
          <w:iCs/>
          <w:lang w:eastAsia="es-MX"/>
        </w:rPr>
      </w:pPr>
      <w:r w:rsidRPr="00AD2A55">
        <w:rPr>
          <w:rFonts w:ascii="Palatino Linotype" w:hAnsi="Palatino Linotype" w:cs="Arial"/>
          <w:i/>
          <w:iCs/>
          <w:lang w:eastAsia="es-MX"/>
        </w:rPr>
        <w:t>(Énfasis añadido)</w:t>
      </w:r>
    </w:p>
    <w:p w:rsidR="000A2F66" w:rsidRPr="00AD2A55" w:rsidRDefault="000A2F66" w:rsidP="000A2F66">
      <w:pPr>
        <w:shd w:val="clear" w:color="auto" w:fill="FFFFFF"/>
        <w:ind w:left="851" w:right="851"/>
        <w:jc w:val="both"/>
        <w:rPr>
          <w:rFonts w:ascii="Palatino Linotype" w:hAnsi="Palatino Linotype" w:cs="Arial"/>
          <w:lang w:eastAsia="es-MX"/>
        </w:rPr>
      </w:pPr>
    </w:p>
    <w:p w:rsidR="000A2F66" w:rsidRDefault="000A2F66" w:rsidP="000A2F66">
      <w:pPr>
        <w:autoSpaceDE w:val="0"/>
        <w:autoSpaceDN w:val="0"/>
        <w:adjustRightInd w:val="0"/>
        <w:spacing w:line="360" w:lineRule="auto"/>
        <w:jc w:val="both"/>
        <w:rPr>
          <w:rFonts w:ascii="Palatino Linotype" w:hAnsi="Palatino Linotype"/>
          <w:color w:val="2E2E2E"/>
        </w:rPr>
      </w:pPr>
      <w:r w:rsidRPr="00AD2A55">
        <w:rPr>
          <w:rFonts w:ascii="Palatino Linotype" w:hAnsi="Palatino Linotype" w:cs="Arial"/>
          <w:bCs/>
        </w:rPr>
        <w:t xml:space="preserve">De los lineamientos antes transcritos se advierte claramente que específicamente en el numeral </w:t>
      </w:r>
      <w:r w:rsidRPr="00822149">
        <w:rPr>
          <w:rFonts w:ascii="Palatino Linotype" w:hAnsi="Palatino Linotype" w:cs="Arial"/>
          <w:bCs/>
        </w:rPr>
        <w:t xml:space="preserve">OCTAVO, se establece que para fundar la clasificación de la </w:t>
      </w:r>
      <w:r w:rsidRPr="00822149">
        <w:rPr>
          <w:rFonts w:ascii="Palatino Linotype" w:hAnsi="Palatino Linotype"/>
        </w:rPr>
        <w:t>información se debe señalar el artículo, fracción, inciso, párrafo o numeral de la ley o tratado internacional suscrito por el Estado mexicano que expresamente le otorga el carácter de reservada o confidencial.</w:t>
      </w:r>
    </w:p>
    <w:p w:rsidR="000A2F66" w:rsidRPr="00AD2A55" w:rsidRDefault="000A2F66" w:rsidP="000A2F66">
      <w:pPr>
        <w:autoSpaceDE w:val="0"/>
        <w:autoSpaceDN w:val="0"/>
        <w:adjustRightInd w:val="0"/>
        <w:spacing w:line="360" w:lineRule="auto"/>
        <w:jc w:val="both"/>
        <w:rPr>
          <w:rFonts w:ascii="Palatino Linotype" w:hAnsi="Palatino Linotype" w:cs="Arial"/>
          <w:bCs/>
        </w:rPr>
      </w:pPr>
    </w:p>
    <w:p w:rsidR="000A2F66" w:rsidRDefault="000A2F66" w:rsidP="000A2F66">
      <w:pPr>
        <w:autoSpaceDE w:val="0"/>
        <w:autoSpaceDN w:val="0"/>
        <w:adjustRightInd w:val="0"/>
        <w:spacing w:line="360" w:lineRule="auto"/>
        <w:jc w:val="both"/>
        <w:rPr>
          <w:rFonts w:ascii="Palatino Linotype" w:hAnsi="Palatino Linotype" w:cs="Arial"/>
          <w:bCs/>
        </w:rPr>
      </w:pPr>
      <w:r w:rsidRPr="00AD2A55">
        <w:rPr>
          <w:rFonts w:ascii="Palatino Linotype" w:hAnsi="Palatino Linotype" w:cs="Arial"/>
          <w:bCs/>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0A2F66" w:rsidRPr="00AD2A55" w:rsidRDefault="000A2F66" w:rsidP="000A2F66">
      <w:pPr>
        <w:autoSpaceDE w:val="0"/>
        <w:autoSpaceDN w:val="0"/>
        <w:adjustRightInd w:val="0"/>
        <w:spacing w:line="360" w:lineRule="auto"/>
        <w:jc w:val="both"/>
        <w:rPr>
          <w:rFonts w:ascii="Palatino Linotype" w:hAnsi="Palatino Linotype" w:cs="Arial"/>
          <w:bCs/>
        </w:rPr>
      </w:pPr>
    </w:p>
    <w:p w:rsidR="000A2F66" w:rsidRDefault="000A2F66" w:rsidP="000A2F66">
      <w:pPr>
        <w:autoSpaceDE w:val="0"/>
        <w:autoSpaceDN w:val="0"/>
        <w:adjustRightInd w:val="0"/>
        <w:spacing w:line="360" w:lineRule="auto"/>
        <w:jc w:val="both"/>
        <w:rPr>
          <w:rFonts w:ascii="Palatino Linotype" w:hAnsi="Palatino Linotype" w:cs="Arial"/>
          <w:bCs/>
        </w:rPr>
      </w:pPr>
      <w:r w:rsidRPr="00AD2A55">
        <w:rPr>
          <w:rFonts w:ascii="Palatino Linotype" w:hAnsi="Palatino Linotype" w:cs="Arial"/>
          <w:bCs/>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0A2F66" w:rsidRDefault="000A2F66" w:rsidP="000A2F66">
      <w:pPr>
        <w:autoSpaceDE w:val="0"/>
        <w:autoSpaceDN w:val="0"/>
        <w:adjustRightInd w:val="0"/>
        <w:spacing w:line="360" w:lineRule="auto"/>
        <w:jc w:val="both"/>
        <w:rPr>
          <w:rFonts w:ascii="Palatino Linotype" w:hAnsi="Palatino Linotype" w:cs="Arial"/>
          <w:bCs/>
        </w:rPr>
      </w:pPr>
    </w:p>
    <w:p w:rsidR="000A2F66" w:rsidRDefault="000A2F66" w:rsidP="000A2F66">
      <w:pPr>
        <w:spacing w:line="360" w:lineRule="auto"/>
        <w:jc w:val="both"/>
        <w:rPr>
          <w:rFonts w:ascii="Palatino Linotype" w:hAnsi="Palatino Linotype" w:cs="Arial"/>
          <w:bCs/>
        </w:rPr>
      </w:pPr>
      <w:r w:rsidRPr="00AD2A55">
        <w:rPr>
          <w:rFonts w:ascii="Palatino Linotype" w:hAnsi="Palatino Linotype" w:cs="Arial"/>
          <w:bCs/>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0A2F66" w:rsidRPr="00AD2A55" w:rsidRDefault="000A2F66" w:rsidP="000A2F66">
      <w:pPr>
        <w:spacing w:line="360" w:lineRule="auto"/>
        <w:jc w:val="both"/>
        <w:rPr>
          <w:rFonts w:ascii="Palatino Linotype" w:hAnsi="Palatino Linotype" w:cs="Arial"/>
          <w:bCs/>
        </w:rPr>
      </w:pPr>
    </w:p>
    <w:p w:rsidR="000A2F66" w:rsidRPr="00AD2A55" w:rsidRDefault="000A2F66" w:rsidP="000A2F66">
      <w:pPr>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xml:space="preserve"> del que se deduzca </w:t>
      </w:r>
      <w:r w:rsidRPr="00AD2A55">
        <w:rPr>
          <w:rFonts w:ascii="Palatino Linotype" w:hAnsi="Palatino Linotype" w:cs="Arial"/>
          <w:bCs/>
          <w:i/>
          <w:iCs/>
        </w:rPr>
        <w:lastRenderedPageBreak/>
        <w:t>la relación de pertenencia lógica de los hechos al derecho invocado, que es la subsunción.”</w:t>
      </w:r>
    </w:p>
    <w:p w:rsidR="000A2F66" w:rsidRDefault="000A2F66" w:rsidP="000A2F66">
      <w:pPr>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0A2F66" w:rsidRDefault="000A2F66" w:rsidP="000A2F66">
      <w:pPr>
        <w:ind w:left="851" w:right="850"/>
        <w:jc w:val="both"/>
        <w:rPr>
          <w:rFonts w:ascii="Palatino Linotype" w:hAnsi="Palatino Linotype" w:cs="Arial"/>
          <w:bCs/>
          <w:i/>
          <w:iCs/>
        </w:rPr>
      </w:pPr>
    </w:p>
    <w:p w:rsidR="000A2F66" w:rsidRPr="00AD2A55" w:rsidRDefault="000A2F66" w:rsidP="000A2F66">
      <w:pPr>
        <w:ind w:left="851" w:right="850"/>
        <w:jc w:val="both"/>
        <w:rPr>
          <w:rFonts w:ascii="Palatino Linotype" w:hAnsi="Palatino Linotype" w:cs="Arial"/>
          <w:bCs/>
          <w:i/>
          <w:iCs/>
        </w:rPr>
      </w:pPr>
    </w:p>
    <w:p w:rsidR="000A2F66" w:rsidRDefault="000A2F66" w:rsidP="000A2F66">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0A2F66" w:rsidRPr="00924604" w:rsidRDefault="000A2F66" w:rsidP="000A2F66">
      <w:pPr>
        <w:spacing w:line="360" w:lineRule="auto"/>
        <w:ind w:right="567"/>
        <w:jc w:val="both"/>
        <w:rPr>
          <w:rFonts w:ascii="Palatino Linotype" w:hAnsi="Palatino Linotype"/>
          <w:i/>
          <w:color w:val="000000"/>
        </w:rPr>
      </w:pPr>
    </w:p>
    <w:p w:rsidR="000A2F66" w:rsidRDefault="000A2F66" w:rsidP="000A2F66">
      <w:pPr>
        <w:tabs>
          <w:tab w:val="left" w:pos="7938"/>
        </w:tabs>
        <w:spacing w:line="360" w:lineRule="auto"/>
        <w:jc w:val="both"/>
        <w:rPr>
          <w:rFonts w:ascii="Palatino Linotype" w:eastAsia="Arial Unicode MS" w:hAnsi="Palatino Linotype" w:cs="Arial"/>
          <w:sz w:val="24"/>
        </w:rPr>
      </w:pPr>
      <w:r w:rsidRPr="00A608B5">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8C6EA6" w:rsidRPr="00A608B5" w:rsidRDefault="008C6EA6" w:rsidP="000A2F66">
      <w:pPr>
        <w:tabs>
          <w:tab w:val="left" w:pos="7938"/>
        </w:tabs>
        <w:spacing w:line="360" w:lineRule="auto"/>
        <w:jc w:val="both"/>
        <w:rPr>
          <w:rFonts w:ascii="Palatino Linotype" w:eastAsia="Arial Unicode MS" w:hAnsi="Palatino Linotype" w:cs="Arial"/>
          <w:sz w:val="24"/>
        </w:rPr>
      </w:pPr>
    </w:p>
    <w:p w:rsidR="000A2F66" w:rsidRPr="00A608B5" w:rsidRDefault="000A2F66" w:rsidP="000A2F66">
      <w:pPr>
        <w:spacing w:line="360" w:lineRule="auto"/>
        <w:ind w:right="51"/>
        <w:jc w:val="both"/>
        <w:rPr>
          <w:rFonts w:ascii="Palatino Linotype" w:eastAsia="Arial Unicode MS" w:hAnsi="Palatino Linotype" w:cs="Arial"/>
          <w:sz w:val="24"/>
        </w:rPr>
      </w:pPr>
      <w:r w:rsidRPr="00A608B5">
        <w:rPr>
          <w:rFonts w:ascii="Palatino Linotype" w:eastAsia="Arial Unicode MS" w:hAnsi="Palatino Linotype" w:cs="Arial"/>
          <w:sz w:val="24"/>
        </w:rPr>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MODIFICA la respuesta del sujeto obligado a la solicitud de información número </w:t>
      </w:r>
      <w:r w:rsidRPr="00A608B5">
        <w:rPr>
          <w:rFonts w:ascii="Palatino Linotype" w:hAnsi="Palatino Linotype" w:cs="Arial"/>
          <w:b/>
          <w:sz w:val="24"/>
        </w:rPr>
        <w:t>00</w:t>
      </w:r>
      <w:r w:rsidR="001C2DCA">
        <w:rPr>
          <w:rFonts w:ascii="Palatino Linotype" w:hAnsi="Palatino Linotype" w:cs="Arial"/>
          <w:b/>
          <w:sz w:val="24"/>
        </w:rPr>
        <w:t>057</w:t>
      </w:r>
      <w:r w:rsidRPr="00A608B5">
        <w:rPr>
          <w:rFonts w:ascii="Palatino Linotype" w:hAnsi="Palatino Linotype" w:cs="Arial"/>
          <w:b/>
          <w:sz w:val="24"/>
        </w:rPr>
        <w:t>/</w:t>
      </w:r>
      <w:r>
        <w:rPr>
          <w:rFonts w:ascii="Palatino Linotype" w:hAnsi="Palatino Linotype" w:cs="Arial"/>
          <w:b/>
          <w:sz w:val="24"/>
        </w:rPr>
        <w:t>M</w:t>
      </w:r>
      <w:r w:rsidR="001C2DCA">
        <w:rPr>
          <w:rFonts w:ascii="Palatino Linotype" w:hAnsi="Palatino Linotype" w:cs="Arial"/>
          <w:b/>
          <w:sz w:val="24"/>
        </w:rPr>
        <w:t>ORELOS</w:t>
      </w:r>
      <w:r w:rsidRPr="00A608B5">
        <w:rPr>
          <w:rFonts w:ascii="Palatino Linotype" w:hAnsi="Palatino Linotype" w:cs="Arial"/>
          <w:b/>
          <w:sz w:val="24"/>
        </w:rPr>
        <w:t xml:space="preserve">/IP/2019 </w:t>
      </w:r>
      <w:r w:rsidRPr="00A608B5">
        <w:rPr>
          <w:rFonts w:ascii="Palatino Linotype" w:eastAsia="Arial Unicode MS" w:hAnsi="Palatino Linotype" w:cs="Arial"/>
          <w:sz w:val="24"/>
        </w:rPr>
        <w:t>que ha sido materia del presente fallo.</w:t>
      </w:r>
    </w:p>
    <w:p w:rsidR="000A2F66" w:rsidRPr="00A608B5" w:rsidRDefault="000A2F66" w:rsidP="000A2F66">
      <w:pPr>
        <w:spacing w:line="360" w:lineRule="auto"/>
        <w:ind w:right="51"/>
        <w:jc w:val="both"/>
        <w:rPr>
          <w:rFonts w:ascii="Palatino Linotype" w:eastAsia="Arial Unicode MS" w:hAnsi="Palatino Linotype" w:cs="Arial"/>
          <w:sz w:val="24"/>
        </w:rPr>
      </w:pPr>
    </w:p>
    <w:p w:rsidR="000A2F66" w:rsidRDefault="000A2F66" w:rsidP="000A2F66">
      <w:pPr>
        <w:spacing w:line="360" w:lineRule="auto"/>
        <w:ind w:right="51"/>
        <w:jc w:val="both"/>
        <w:rPr>
          <w:rFonts w:ascii="Palatino Linotype" w:eastAsia="Arial Unicode MS" w:hAnsi="Palatino Linotype" w:cs="Arial"/>
        </w:rPr>
      </w:pPr>
      <w:r w:rsidRPr="00E06E4E">
        <w:rPr>
          <w:rFonts w:ascii="Palatino Linotype" w:eastAsia="Arial Unicode MS" w:hAnsi="Palatino Linotype" w:cs="Arial"/>
        </w:rPr>
        <w:lastRenderedPageBreak/>
        <w:t>Por lo antes expuesto y fundado es de resolverse y;</w:t>
      </w:r>
    </w:p>
    <w:p w:rsidR="000A2F66" w:rsidRPr="00E06E4E" w:rsidRDefault="000A2F66" w:rsidP="000A2F66">
      <w:pPr>
        <w:spacing w:line="360" w:lineRule="auto"/>
        <w:ind w:right="51"/>
        <w:jc w:val="both"/>
        <w:rPr>
          <w:rFonts w:ascii="Palatino Linotype" w:eastAsia="Arial Unicode MS" w:hAnsi="Palatino Linotype" w:cs="Arial"/>
        </w:rPr>
      </w:pPr>
    </w:p>
    <w:p w:rsidR="000A2F66" w:rsidRPr="00AF4FA5" w:rsidRDefault="000A2F66" w:rsidP="000A2F66">
      <w:pPr>
        <w:spacing w:line="360" w:lineRule="auto"/>
        <w:jc w:val="center"/>
        <w:rPr>
          <w:rFonts w:ascii="Palatino Linotype" w:hAnsi="Palatino Linotype"/>
          <w:b/>
          <w:bCs/>
          <w:spacing w:val="60"/>
          <w:lang w:val="es-ES_tradnl"/>
        </w:rPr>
      </w:pPr>
      <w:r w:rsidRPr="00AF4FA5">
        <w:rPr>
          <w:rFonts w:ascii="Palatino Linotype" w:hAnsi="Palatino Linotype"/>
          <w:b/>
          <w:bCs/>
          <w:spacing w:val="60"/>
          <w:lang w:val="es-ES_tradnl"/>
        </w:rPr>
        <w:t>SE    RESUELVE</w:t>
      </w:r>
    </w:p>
    <w:p w:rsidR="000A2F66" w:rsidRPr="006A7471" w:rsidRDefault="000A2F66" w:rsidP="000A2F66">
      <w:pPr>
        <w:spacing w:line="360" w:lineRule="auto"/>
        <w:jc w:val="both"/>
        <w:rPr>
          <w:rFonts w:ascii="Palatino Linotype" w:hAnsi="Palatino Linotype" w:cs="Arial"/>
          <w:b/>
          <w:sz w:val="24"/>
          <w:szCs w:val="24"/>
        </w:rPr>
      </w:pPr>
      <w:r w:rsidRPr="006A7471">
        <w:rPr>
          <w:rFonts w:ascii="Palatino Linotype" w:hAnsi="Palatino Linotype" w:cs="Arial"/>
          <w:b/>
          <w:sz w:val="28"/>
          <w:szCs w:val="24"/>
          <w:lang w:val="es-ES_tradnl"/>
        </w:rPr>
        <w:t>PRIMERO.</w:t>
      </w:r>
      <w:r w:rsidRPr="006A7471">
        <w:rPr>
          <w:rFonts w:ascii="Palatino Linotype" w:hAnsi="Palatino Linotype" w:cs="Arial"/>
          <w:sz w:val="24"/>
          <w:szCs w:val="24"/>
          <w:lang w:val="es-ES_tradnl"/>
        </w:rPr>
        <w:t xml:space="preserve"> </w:t>
      </w:r>
      <w:r w:rsidRPr="006A7471">
        <w:rPr>
          <w:rFonts w:ascii="Palatino Linotype" w:eastAsia="Arial Unicode MS" w:hAnsi="Palatino Linotype" w:cs="Arial"/>
          <w:sz w:val="24"/>
          <w:szCs w:val="24"/>
        </w:rPr>
        <w:t>Se</w:t>
      </w:r>
      <w:r w:rsidRPr="006A7471">
        <w:rPr>
          <w:rFonts w:ascii="Palatino Linotype" w:hAnsi="Palatino Linotype" w:cs="Arial"/>
          <w:sz w:val="24"/>
          <w:szCs w:val="24"/>
          <w:lang w:val="es-ES_tradnl"/>
        </w:rPr>
        <w:t xml:space="preserve"> </w:t>
      </w:r>
      <w:r w:rsidRPr="006A7471">
        <w:rPr>
          <w:rFonts w:ascii="Palatino Linotype" w:hAnsi="Palatino Linotype" w:cs="Arial"/>
          <w:b/>
          <w:sz w:val="24"/>
          <w:szCs w:val="24"/>
          <w:lang w:val="es-ES_tradnl"/>
        </w:rPr>
        <w:t>MODIFICA</w:t>
      </w:r>
      <w:r w:rsidRPr="006A7471">
        <w:rPr>
          <w:rFonts w:ascii="Palatino Linotype" w:hAnsi="Palatino Linotype" w:cs="Arial"/>
          <w:sz w:val="24"/>
          <w:szCs w:val="24"/>
          <w:lang w:val="es-ES_tradnl"/>
        </w:rPr>
        <w:t xml:space="preserve"> </w:t>
      </w:r>
      <w:r w:rsidRPr="006A7471">
        <w:rPr>
          <w:rFonts w:ascii="Palatino Linotype" w:eastAsia="Arial Unicode MS" w:hAnsi="Palatino Linotype" w:cs="Arial"/>
          <w:sz w:val="24"/>
          <w:szCs w:val="24"/>
        </w:rPr>
        <w:t xml:space="preserve">la respuesta entregada por </w:t>
      </w:r>
      <w:r w:rsidRPr="006A7471">
        <w:rPr>
          <w:rFonts w:ascii="Palatino Linotype" w:eastAsia="Arial Unicode MS" w:hAnsi="Palatino Linotype" w:cs="Arial"/>
          <w:b/>
          <w:sz w:val="24"/>
          <w:szCs w:val="24"/>
        </w:rPr>
        <w:t xml:space="preserve">el Sujeto Obligado </w:t>
      </w:r>
      <w:r w:rsidRPr="006A7471">
        <w:rPr>
          <w:rFonts w:ascii="Palatino Linotype" w:eastAsia="Arial Unicode MS" w:hAnsi="Palatino Linotype" w:cs="Arial"/>
          <w:sz w:val="24"/>
          <w:szCs w:val="24"/>
        </w:rPr>
        <w:t xml:space="preserve">a la solicitud de información número </w:t>
      </w:r>
      <w:r w:rsidR="001C2DCA" w:rsidRPr="00A608B5">
        <w:rPr>
          <w:rFonts w:ascii="Palatino Linotype" w:hAnsi="Palatino Linotype" w:cs="Arial"/>
          <w:b/>
          <w:sz w:val="24"/>
        </w:rPr>
        <w:t>00</w:t>
      </w:r>
      <w:r w:rsidR="001C2DCA">
        <w:rPr>
          <w:rFonts w:ascii="Palatino Linotype" w:hAnsi="Palatino Linotype" w:cs="Arial"/>
          <w:b/>
          <w:sz w:val="24"/>
        </w:rPr>
        <w:t>057</w:t>
      </w:r>
      <w:r w:rsidR="001C2DCA" w:rsidRPr="00A608B5">
        <w:rPr>
          <w:rFonts w:ascii="Palatino Linotype" w:hAnsi="Palatino Linotype" w:cs="Arial"/>
          <w:b/>
          <w:sz w:val="24"/>
        </w:rPr>
        <w:t>/</w:t>
      </w:r>
      <w:r w:rsidR="001C2DCA">
        <w:rPr>
          <w:rFonts w:ascii="Palatino Linotype" w:hAnsi="Palatino Linotype" w:cs="Arial"/>
          <w:b/>
          <w:sz w:val="24"/>
        </w:rPr>
        <w:t>MORELOS</w:t>
      </w:r>
      <w:r w:rsidR="001C2DCA" w:rsidRPr="00A608B5">
        <w:rPr>
          <w:rFonts w:ascii="Palatino Linotype" w:hAnsi="Palatino Linotype" w:cs="Arial"/>
          <w:b/>
          <w:sz w:val="24"/>
        </w:rPr>
        <w:t>/IP/2019</w:t>
      </w:r>
      <w:r w:rsidRPr="006A7471">
        <w:rPr>
          <w:rFonts w:ascii="Palatino Linotype" w:hAnsi="Palatino Linotype" w:cs="Arial"/>
          <w:sz w:val="24"/>
          <w:szCs w:val="24"/>
        </w:rPr>
        <w:t xml:space="preserve">, ya que </w:t>
      </w:r>
      <w:r w:rsidRPr="006A7471">
        <w:rPr>
          <w:rFonts w:ascii="Palatino Linotype" w:hAnsi="Palatino Linotype" w:cs="Arial"/>
          <w:sz w:val="24"/>
          <w:szCs w:val="24"/>
          <w:lang w:val="es-ES_tradnl"/>
        </w:rPr>
        <w:t xml:space="preserve">resultan fundadas las razones o motivos de inconformidad </w:t>
      </w:r>
      <w:r w:rsidRPr="006A7471">
        <w:rPr>
          <w:rFonts w:ascii="Palatino Linotype" w:eastAsia="Arial Unicode MS" w:hAnsi="Palatino Linotype" w:cs="Arial"/>
          <w:sz w:val="24"/>
          <w:szCs w:val="24"/>
        </w:rPr>
        <w:t xml:space="preserve">que arguye el recurrente, en términos del </w:t>
      </w:r>
      <w:r w:rsidRPr="006A7471">
        <w:rPr>
          <w:rFonts w:ascii="Palatino Linotype" w:hAnsi="Palatino Linotype" w:cs="Arial"/>
          <w:sz w:val="24"/>
          <w:szCs w:val="24"/>
        </w:rPr>
        <w:t>Considerando Cuarto de la presente resolución.</w:t>
      </w:r>
    </w:p>
    <w:p w:rsidR="000A2F66" w:rsidRPr="006A7471" w:rsidRDefault="000A2F66" w:rsidP="000A2F66">
      <w:pPr>
        <w:spacing w:line="360" w:lineRule="auto"/>
        <w:jc w:val="both"/>
        <w:rPr>
          <w:rFonts w:ascii="Palatino Linotype" w:hAnsi="Palatino Linotype" w:cs="Arial"/>
          <w:sz w:val="24"/>
          <w:szCs w:val="24"/>
        </w:rPr>
      </w:pPr>
    </w:p>
    <w:p w:rsidR="000A2F66" w:rsidRPr="006A7471" w:rsidRDefault="000A2F66" w:rsidP="000A2F66">
      <w:pPr>
        <w:autoSpaceDE w:val="0"/>
        <w:autoSpaceDN w:val="0"/>
        <w:adjustRightInd w:val="0"/>
        <w:spacing w:line="360" w:lineRule="auto"/>
        <w:ind w:right="49"/>
        <w:jc w:val="both"/>
        <w:rPr>
          <w:rFonts w:ascii="Palatino Linotype" w:hAnsi="Palatino Linotype" w:cs="Arial"/>
          <w:sz w:val="24"/>
          <w:szCs w:val="24"/>
        </w:rPr>
      </w:pPr>
      <w:r w:rsidRPr="006A7471">
        <w:rPr>
          <w:rFonts w:ascii="Palatino Linotype" w:hAnsi="Palatino Linotype"/>
          <w:b/>
          <w:sz w:val="28"/>
          <w:szCs w:val="24"/>
        </w:rPr>
        <w:t>SEGUNDO.</w:t>
      </w:r>
      <w:r w:rsidRPr="006A7471">
        <w:rPr>
          <w:rFonts w:ascii="Palatino Linotype" w:hAnsi="Palatino Linotype" w:cs="Arial"/>
          <w:sz w:val="28"/>
          <w:szCs w:val="24"/>
        </w:rPr>
        <w:t xml:space="preserve"> </w:t>
      </w:r>
      <w:r w:rsidRPr="006A7471">
        <w:rPr>
          <w:rFonts w:ascii="Palatino Linotype" w:hAnsi="Palatino Linotype" w:cs="Arial"/>
          <w:sz w:val="24"/>
          <w:szCs w:val="24"/>
        </w:rPr>
        <w:t>Se ordena al Sujeto Obligado haga entrega al recurrente en términos del Considerando Cuarto de la presente resolución previa búsqueda exhaustiva y razonable, a través del SAIMEX, de lo siguiente:</w:t>
      </w:r>
    </w:p>
    <w:p w:rsidR="000A2F66" w:rsidRPr="006A7471" w:rsidRDefault="000A2F66" w:rsidP="000A2F66">
      <w:pPr>
        <w:autoSpaceDE w:val="0"/>
        <w:autoSpaceDN w:val="0"/>
        <w:adjustRightInd w:val="0"/>
        <w:spacing w:line="360" w:lineRule="auto"/>
        <w:ind w:right="49"/>
        <w:jc w:val="both"/>
        <w:rPr>
          <w:rFonts w:ascii="Palatino Linotype" w:hAnsi="Palatino Linotype" w:cs="Arial"/>
          <w:sz w:val="24"/>
          <w:szCs w:val="24"/>
        </w:rPr>
      </w:pPr>
    </w:p>
    <w:p w:rsidR="001C2DCA" w:rsidRDefault="001C2DCA" w:rsidP="001C2DCA">
      <w:pPr>
        <w:pStyle w:val="Prrafodelista"/>
        <w:autoSpaceDE w:val="0"/>
        <w:autoSpaceDN w:val="0"/>
        <w:adjustRightInd w:val="0"/>
        <w:spacing w:line="360" w:lineRule="auto"/>
        <w:ind w:left="851" w:right="851"/>
        <w:jc w:val="both"/>
        <w:rPr>
          <w:rFonts w:ascii="Palatino Linotype" w:hAnsi="Palatino Linotype"/>
          <w:i/>
        </w:rPr>
      </w:pPr>
      <w:r w:rsidRPr="0031524B">
        <w:rPr>
          <w:rFonts w:ascii="Palatino Linotype" w:hAnsi="Palatino Linotype"/>
          <w:i/>
        </w:rPr>
        <w:t xml:space="preserve">1. Presupuesto total asignado a la Contraloría Interna Municipal durante los ejercicios 2016, 2017, 2018 y 2019 (aprobado y sus modificaciones). </w:t>
      </w:r>
    </w:p>
    <w:p w:rsidR="001C2DCA" w:rsidRDefault="001C2DCA" w:rsidP="001C2DCA">
      <w:pPr>
        <w:pStyle w:val="Prrafodelista"/>
        <w:autoSpaceDE w:val="0"/>
        <w:autoSpaceDN w:val="0"/>
        <w:adjustRightInd w:val="0"/>
        <w:spacing w:line="360" w:lineRule="auto"/>
        <w:ind w:left="851" w:right="851"/>
        <w:jc w:val="both"/>
        <w:rPr>
          <w:rFonts w:ascii="Palatino Linotype" w:hAnsi="Palatino Linotype"/>
          <w:i/>
        </w:rPr>
      </w:pPr>
    </w:p>
    <w:p w:rsidR="001C2DCA" w:rsidRDefault="001C2DCA" w:rsidP="001C2DCA">
      <w:pPr>
        <w:pStyle w:val="Prrafodelista"/>
        <w:autoSpaceDE w:val="0"/>
        <w:autoSpaceDN w:val="0"/>
        <w:adjustRightInd w:val="0"/>
        <w:spacing w:line="360" w:lineRule="auto"/>
        <w:ind w:left="851" w:right="851"/>
        <w:jc w:val="both"/>
        <w:rPr>
          <w:rFonts w:ascii="Palatino Linotype" w:hAnsi="Palatino Linotype"/>
          <w:i/>
        </w:rPr>
      </w:pPr>
      <w:r>
        <w:rPr>
          <w:rFonts w:ascii="Palatino Linotype" w:hAnsi="Palatino Linotype"/>
          <w:i/>
        </w:rPr>
        <w:t>2</w:t>
      </w:r>
      <w:r w:rsidRPr="0031524B">
        <w:rPr>
          <w:rFonts w:ascii="Palatino Linotype" w:hAnsi="Palatino Linotype"/>
          <w:i/>
        </w:rPr>
        <w:t>. Organigrama autorizado (legible) de la Contraloría Interna Municipal correspondiente a los ejercicios fiscales 2016, 2017, 2018 y 2019 (incluyendo el acta de sesión de cabildo en la cual fue autorizado).</w:t>
      </w:r>
    </w:p>
    <w:p w:rsidR="001C2DCA" w:rsidRDefault="001C2DCA" w:rsidP="001C2DCA">
      <w:pPr>
        <w:pStyle w:val="Prrafodelista"/>
        <w:autoSpaceDE w:val="0"/>
        <w:autoSpaceDN w:val="0"/>
        <w:adjustRightInd w:val="0"/>
        <w:spacing w:line="360" w:lineRule="auto"/>
        <w:ind w:left="851" w:right="851"/>
        <w:jc w:val="both"/>
        <w:rPr>
          <w:rFonts w:ascii="Palatino Linotype" w:hAnsi="Palatino Linotype"/>
          <w:i/>
        </w:rPr>
      </w:pPr>
    </w:p>
    <w:p w:rsidR="001C2DCA" w:rsidRDefault="001C2DCA" w:rsidP="001C2DCA">
      <w:pPr>
        <w:pStyle w:val="Prrafodelista"/>
        <w:autoSpaceDE w:val="0"/>
        <w:autoSpaceDN w:val="0"/>
        <w:adjustRightInd w:val="0"/>
        <w:spacing w:line="360" w:lineRule="auto"/>
        <w:ind w:left="851" w:right="851"/>
        <w:jc w:val="both"/>
        <w:rPr>
          <w:rFonts w:ascii="Palatino Linotype" w:hAnsi="Palatino Linotype"/>
          <w:i/>
        </w:rPr>
      </w:pPr>
      <w:r>
        <w:rPr>
          <w:rFonts w:ascii="Palatino Linotype" w:hAnsi="Palatino Linotype"/>
          <w:i/>
        </w:rPr>
        <w:t>3</w:t>
      </w:r>
      <w:r w:rsidRPr="0031524B">
        <w:rPr>
          <w:rFonts w:ascii="Palatino Linotype" w:hAnsi="Palatino Linotype"/>
          <w:i/>
        </w:rPr>
        <w:t xml:space="preserve">. </w:t>
      </w:r>
      <w:r>
        <w:rPr>
          <w:rFonts w:ascii="Palatino Linotype" w:hAnsi="Palatino Linotype"/>
          <w:i/>
        </w:rPr>
        <w:t>Documento donde conste</w:t>
      </w:r>
      <w:r w:rsidRPr="0031524B">
        <w:rPr>
          <w:rFonts w:ascii="Palatino Linotype" w:hAnsi="Palatino Linotype"/>
          <w:i/>
        </w:rPr>
        <w:t xml:space="preserve"> </w:t>
      </w:r>
      <w:r>
        <w:rPr>
          <w:rFonts w:ascii="Palatino Linotype" w:hAnsi="Palatino Linotype"/>
          <w:i/>
        </w:rPr>
        <w:t>el n</w:t>
      </w:r>
      <w:r w:rsidRPr="0031524B">
        <w:rPr>
          <w:rFonts w:ascii="Palatino Linotype" w:hAnsi="Palatino Linotype"/>
          <w:i/>
        </w:rPr>
        <w:t xml:space="preserve">úmero de servidores públicos adscritos a la Contraloría Interna Municipal, que contaban con certificación de competencia laboral expedida por el Instituto Hacendario del Estado de México y/o por el Consejo Nacional de Normalización y Certificación de </w:t>
      </w:r>
      <w:r w:rsidRPr="0031524B">
        <w:rPr>
          <w:rFonts w:ascii="Palatino Linotype" w:hAnsi="Palatino Linotype"/>
          <w:i/>
        </w:rPr>
        <w:lastRenderedPageBreak/>
        <w:t xml:space="preserve">Competencias Laborales, presentando la información por años: 2016, 2017, 2018 y 2019. </w:t>
      </w:r>
    </w:p>
    <w:p w:rsidR="001C2DCA" w:rsidRDefault="001C2DCA" w:rsidP="001C2DCA">
      <w:pPr>
        <w:pStyle w:val="Prrafodelista"/>
        <w:autoSpaceDE w:val="0"/>
        <w:autoSpaceDN w:val="0"/>
        <w:adjustRightInd w:val="0"/>
        <w:spacing w:line="360" w:lineRule="auto"/>
        <w:ind w:left="851" w:right="851"/>
        <w:jc w:val="both"/>
        <w:rPr>
          <w:rFonts w:ascii="Palatino Linotype" w:hAnsi="Palatino Linotype"/>
          <w:i/>
        </w:rPr>
      </w:pPr>
    </w:p>
    <w:p w:rsidR="001C2DCA" w:rsidRDefault="001C2DCA" w:rsidP="001C2DCA">
      <w:pPr>
        <w:pStyle w:val="Prrafodelista"/>
        <w:autoSpaceDE w:val="0"/>
        <w:autoSpaceDN w:val="0"/>
        <w:adjustRightInd w:val="0"/>
        <w:spacing w:line="360" w:lineRule="auto"/>
        <w:ind w:left="851" w:right="851"/>
        <w:jc w:val="both"/>
        <w:rPr>
          <w:rFonts w:ascii="Palatino Linotype" w:hAnsi="Palatino Linotype"/>
          <w:i/>
        </w:rPr>
      </w:pPr>
      <w:r>
        <w:rPr>
          <w:rFonts w:ascii="Palatino Linotype" w:hAnsi="Palatino Linotype"/>
          <w:i/>
        </w:rPr>
        <w:t>4</w:t>
      </w:r>
      <w:r w:rsidRPr="0031524B">
        <w:rPr>
          <w:rFonts w:ascii="Palatino Linotype" w:hAnsi="Palatino Linotype"/>
          <w:i/>
        </w:rPr>
        <w:t xml:space="preserve">. </w:t>
      </w:r>
      <w:r>
        <w:rPr>
          <w:rFonts w:ascii="Palatino Linotype" w:hAnsi="Palatino Linotype"/>
          <w:i/>
        </w:rPr>
        <w:t>Documento donde conste el s</w:t>
      </w:r>
      <w:r w:rsidRPr="0031524B">
        <w:rPr>
          <w:rFonts w:ascii="Palatino Linotype" w:hAnsi="Palatino Linotype"/>
          <w:i/>
        </w:rPr>
        <w:t>ueldo neto anual percibido por el titular de la Contraloría Interna Municipal, mostrando la información correspondiente a los</w:t>
      </w:r>
      <w:r>
        <w:rPr>
          <w:rFonts w:ascii="Palatino Linotype" w:hAnsi="Palatino Linotype"/>
          <w:i/>
        </w:rPr>
        <w:t xml:space="preserve"> años 2016, 2017, 2018 y 2019.</w:t>
      </w:r>
    </w:p>
    <w:p w:rsidR="001C2DCA" w:rsidRDefault="001C2DCA" w:rsidP="001C2DCA">
      <w:pPr>
        <w:pStyle w:val="Prrafodelista"/>
        <w:autoSpaceDE w:val="0"/>
        <w:autoSpaceDN w:val="0"/>
        <w:adjustRightInd w:val="0"/>
        <w:spacing w:line="360" w:lineRule="auto"/>
        <w:ind w:left="851" w:right="851"/>
        <w:jc w:val="both"/>
        <w:rPr>
          <w:rFonts w:ascii="Palatino Linotype" w:hAnsi="Palatino Linotype"/>
          <w:i/>
        </w:rPr>
      </w:pPr>
    </w:p>
    <w:p w:rsidR="001C2DCA" w:rsidRDefault="001C2DCA" w:rsidP="001C2DCA">
      <w:pPr>
        <w:pStyle w:val="Prrafodelista"/>
        <w:autoSpaceDE w:val="0"/>
        <w:autoSpaceDN w:val="0"/>
        <w:adjustRightInd w:val="0"/>
        <w:spacing w:line="360" w:lineRule="auto"/>
        <w:ind w:left="851" w:right="851"/>
        <w:jc w:val="both"/>
        <w:rPr>
          <w:rFonts w:ascii="Palatino Linotype" w:hAnsi="Palatino Linotype"/>
          <w:i/>
        </w:rPr>
      </w:pPr>
      <w:r>
        <w:rPr>
          <w:rFonts w:ascii="Palatino Linotype" w:hAnsi="Palatino Linotype"/>
          <w:i/>
        </w:rPr>
        <w:t>5</w:t>
      </w:r>
      <w:r w:rsidRPr="0031524B">
        <w:rPr>
          <w:rFonts w:ascii="Palatino Linotype" w:hAnsi="Palatino Linotype"/>
          <w:i/>
        </w:rPr>
        <w:t>. Total de egresos del capítulo 1000 “Servicios Personales” de los ejercicios 2016, 2017 y 2018, ejercidos por la Contraloría Interna Municipal y presupuesto</w:t>
      </w:r>
      <w:r>
        <w:rPr>
          <w:rFonts w:ascii="Palatino Linotype" w:hAnsi="Palatino Linotype"/>
          <w:i/>
        </w:rPr>
        <w:t xml:space="preserve"> de egresos</w:t>
      </w:r>
      <w:r w:rsidRPr="0031524B">
        <w:rPr>
          <w:rFonts w:ascii="Palatino Linotype" w:hAnsi="Palatino Linotype"/>
          <w:i/>
        </w:rPr>
        <w:t xml:space="preserve"> programado para 2019 para este mismo rubro por la Contraloría Inte</w:t>
      </w:r>
      <w:r>
        <w:rPr>
          <w:rFonts w:ascii="Palatino Linotype" w:hAnsi="Palatino Linotype"/>
          <w:i/>
        </w:rPr>
        <w:t>rna Municipal.</w:t>
      </w:r>
    </w:p>
    <w:p w:rsidR="001C2DCA" w:rsidRDefault="001C2DCA" w:rsidP="001C2DCA">
      <w:pPr>
        <w:pStyle w:val="Prrafodelista"/>
        <w:autoSpaceDE w:val="0"/>
        <w:autoSpaceDN w:val="0"/>
        <w:adjustRightInd w:val="0"/>
        <w:spacing w:line="360" w:lineRule="auto"/>
        <w:ind w:left="851" w:right="851"/>
        <w:jc w:val="both"/>
        <w:rPr>
          <w:rFonts w:ascii="Palatino Linotype" w:hAnsi="Palatino Linotype"/>
          <w:i/>
        </w:rPr>
      </w:pPr>
    </w:p>
    <w:p w:rsidR="001C2DCA" w:rsidRPr="0031524B" w:rsidRDefault="001C2DCA" w:rsidP="001C2DCA">
      <w:pPr>
        <w:pStyle w:val="Prrafodelista"/>
        <w:autoSpaceDE w:val="0"/>
        <w:autoSpaceDN w:val="0"/>
        <w:adjustRightInd w:val="0"/>
        <w:spacing w:line="360" w:lineRule="auto"/>
        <w:ind w:left="851" w:right="851"/>
        <w:jc w:val="both"/>
        <w:rPr>
          <w:rFonts w:ascii="Palatino Linotype" w:hAnsi="Palatino Linotype"/>
          <w:i/>
        </w:rPr>
      </w:pPr>
      <w:r>
        <w:rPr>
          <w:rFonts w:ascii="Palatino Linotype" w:hAnsi="Palatino Linotype"/>
          <w:i/>
        </w:rPr>
        <w:t>6</w:t>
      </w:r>
      <w:r w:rsidRPr="0031524B">
        <w:rPr>
          <w:rFonts w:ascii="Palatino Linotype" w:hAnsi="Palatino Linotype"/>
          <w:i/>
        </w:rPr>
        <w:t xml:space="preserve">. Perfiles de puestos correspondientes de los servidores públicos adscritos a la Contraloría Interna Municipal, </w:t>
      </w:r>
      <w:r>
        <w:rPr>
          <w:rFonts w:ascii="Palatino Linotype" w:hAnsi="Palatino Linotype"/>
          <w:i/>
        </w:rPr>
        <w:t>vigente al primero de agosto de dos mil diecinueve.</w:t>
      </w:r>
    </w:p>
    <w:p w:rsidR="001C2DCA" w:rsidRDefault="001C2DCA" w:rsidP="001C2DCA">
      <w:pPr>
        <w:pStyle w:val="Prrafodelista"/>
        <w:spacing w:line="360" w:lineRule="auto"/>
        <w:ind w:left="720"/>
        <w:jc w:val="both"/>
        <w:rPr>
          <w:rFonts w:ascii="Palatino Linotype" w:hAnsi="Palatino Linotype"/>
          <w:color w:val="000000"/>
        </w:rPr>
      </w:pPr>
    </w:p>
    <w:p w:rsidR="001C2DCA" w:rsidRDefault="001C2DCA" w:rsidP="001C2DCA">
      <w:pPr>
        <w:pStyle w:val="Prrafodelista"/>
        <w:spacing w:line="360" w:lineRule="auto"/>
        <w:ind w:left="720"/>
        <w:jc w:val="both"/>
        <w:rPr>
          <w:rFonts w:ascii="Palatino Linotype" w:hAnsi="Palatino Linotype"/>
          <w:color w:val="000000"/>
        </w:rPr>
      </w:pPr>
      <w:r w:rsidRPr="00DC7D89">
        <w:rPr>
          <w:rFonts w:ascii="Palatino Linotype" w:hAnsi="Palatino Linotype"/>
          <w:color w:val="000000"/>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0A2F66" w:rsidRPr="006A7471" w:rsidRDefault="000A2F66" w:rsidP="000A2F66">
      <w:pPr>
        <w:pStyle w:val="Prrafodelista"/>
        <w:rPr>
          <w:rFonts w:ascii="Palatino Linotype" w:eastAsia="Arial Unicode MS" w:hAnsi="Palatino Linotype" w:cs="Arial"/>
        </w:rPr>
      </w:pPr>
    </w:p>
    <w:p w:rsidR="000A2F66" w:rsidRPr="006A7471" w:rsidRDefault="000A2F66" w:rsidP="000A2F66">
      <w:pPr>
        <w:autoSpaceDE w:val="0"/>
        <w:autoSpaceDN w:val="0"/>
        <w:adjustRightInd w:val="0"/>
        <w:spacing w:line="360" w:lineRule="auto"/>
        <w:ind w:right="49"/>
        <w:jc w:val="both"/>
        <w:rPr>
          <w:rFonts w:ascii="Palatino Linotype" w:hAnsi="Palatino Linotype" w:cs="Arial"/>
          <w:sz w:val="24"/>
          <w:szCs w:val="24"/>
        </w:rPr>
      </w:pPr>
    </w:p>
    <w:p w:rsidR="000A2F66" w:rsidRPr="006A7471" w:rsidRDefault="000A2F66" w:rsidP="000A2F66">
      <w:pPr>
        <w:autoSpaceDE w:val="0"/>
        <w:autoSpaceDN w:val="0"/>
        <w:adjustRightInd w:val="0"/>
        <w:spacing w:line="360" w:lineRule="auto"/>
        <w:jc w:val="both"/>
        <w:rPr>
          <w:rFonts w:ascii="Palatino Linotype" w:hAnsi="Palatino Linotype" w:cs="Arial"/>
          <w:sz w:val="24"/>
          <w:szCs w:val="24"/>
        </w:rPr>
      </w:pPr>
      <w:r w:rsidRPr="006A7471">
        <w:rPr>
          <w:rFonts w:ascii="Palatino Linotype" w:hAnsi="Palatino Linotype" w:cs="Arial"/>
          <w:b/>
          <w:sz w:val="28"/>
          <w:szCs w:val="24"/>
        </w:rPr>
        <w:lastRenderedPageBreak/>
        <w:t>TERCERO.</w:t>
      </w:r>
      <w:r w:rsidRPr="006A7471">
        <w:rPr>
          <w:rFonts w:ascii="Palatino Linotype" w:hAnsi="Palatino Linotype" w:cs="Arial"/>
          <w:b/>
          <w:sz w:val="24"/>
          <w:szCs w:val="24"/>
        </w:rPr>
        <w:t xml:space="preserve"> Notifíquese</w:t>
      </w:r>
      <w:r w:rsidRPr="006A7471">
        <w:rPr>
          <w:rFonts w:ascii="Palatino Linotype" w:hAnsi="Palatino Linotype" w:cs="Arial"/>
          <w:b/>
          <w:i/>
          <w:sz w:val="24"/>
          <w:szCs w:val="24"/>
        </w:rPr>
        <w:t xml:space="preserve"> </w:t>
      </w:r>
      <w:r w:rsidRPr="006A7471">
        <w:rPr>
          <w:rFonts w:ascii="Palatino Linotype" w:hAnsi="Palatino Linotype" w:cs="Arial"/>
          <w:sz w:val="24"/>
          <w:szCs w:val="24"/>
        </w:rPr>
        <w:t>al Titular de la Unidad de Transparencia del</w:t>
      </w:r>
      <w:r w:rsidRPr="006A7471">
        <w:rPr>
          <w:rFonts w:ascii="Palatino Linotype" w:hAnsi="Palatino Linotype" w:cs="Arial"/>
          <w:b/>
          <w:sz w:val="24"/>
          <w:szCs w:val="24"/>
        </w:rPr>
        <w:t xml:space="preserve"> SUJETO OBLIGADO</w:t>
      </w:r>
      <w:r w:rsidRPr="006A7471">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A2F66" w:rsidRPr="006A7471" w:rsidRDefault="000A2F66" w:rsidP="000A2F66">
      <w:pPr>
        <w:autoSpaceDE w:val="0"/>
        <w:autoSpaceDN w:val="0"/>
        <w:adjustRightInd w:val="0"/>
        <w:spacing w:line="360" w:lineRule="auto"/>
        <w:jc w:val="both"/>
        <w:rPr>
          <w:rFonts w:ascii="Palatino Linotype" w:hAnsi="Palatino Linotype" w:cs="Arial"/>
          <w:sz w:val="24"/>
          <w:szCs w:val="24"/>
        </w:rPr>
      </w:pPr>
    </w:p>
    <w:p w:rsidR="000A2F66" w:rsidRPr="006A7471" w:rsidRDefault="000A2F66" w:rsidP="000A2F66">
      <w:pPr>
        <w:autoSpaceDE w:val="0"/>
        <w:autoSpaceDN w:val="0"/>
        <w:adjustRightInd w:val="0"/>
        <w:spacing w:line="360" w:lineRule="auto"/>
        <w:jc w:val="both"/>
        <w:rPr>
          <w:rFonts w:ascii="Palatino Linotype" w:hAnsi="Palatino Linotype" w:cs="Arial"/>
          <w:sz w:val="24"/>
          <w:szCs w:val="24"/>
        </w:rPr>
      </w:pPr>
      <w:r w:rsidRPr="006A7471">
        <w:rPr>
          <w:rFonts w:ascii="Palatino Linotype" w:hAnsi="Palatino Linotype" w:cs="Arial"/>
          <w:b/>
          <w:sz w:val="28"/>
          <w:szCs w:val="24"/>
        </w:rPr>
        <w:t>CUARTO</w:t>
      </w:r>
      <w:r w:rsidRPr="006A7471">
        <w:rPr>
          <w:rFonts w:ascii="Palatino Linotype" w:hAnsi="Palatino Linotype" w:cs="Arial"/>
          <w:sz w:val="28"/>
          <w:szCs w:val="24"/>
        </w:rPr>
        <w:t>.</w:t>
      </w:r>
      <w:r w:rsidRPr="006A7471">
        <w:rPr>
          <w:rFonts w:ascii="Palatino Linotype" w:hAnsi="Palatino Linotype" w:cs="Arial"/>
          <w:sz w:val="24"/>
          <w:szCs w:val="24"/>
        </w:rPr>
        <w:t xml:space="preserve"> </w:t>
      </w:r>
      <w:r w:rsidRPr="006A7471">
        <w:rPr>
          <w:rFonts w:ascii="Palatino Linotype" w:hAnsi="Palatino Linotype" w:cs="Arial"/>
          <w:b/>
          <w:bCs/>
          <w:color w:val="222222"/>
          <w:sz w:val="24"/>
          <w:szCs w:val="24"/>
          <w:shd w:val="clear" w:color="auto" w:fill="FFFFFF"/>
        </w:rPr>
        <w:t>Notifíquese</w:t>
      </w:r>
      <w:r w:rsidRPr="006A7471">
        <w:rPr>
          <w:rFonts w:ascii="Palatino Linotype" w:hAnsi="Palatino Linotype" w:cs="Arial"/>
          <w:sz w:val="24"/>
          <w:szCs w:val="24"/>
        </w:rPr>
        <w:t xml:space="preserve"> al recurrente la presente resolución, asimismo, se le informa que de conformidad con lo establecido en el artículo 196 de la Ley de Transparencia y Acceso a la Información Pública del Estado de México y Municipios podrá promover Juicio de Amparo en los términos de las leyes aplicables.</w:t>
      </w:r>
    </w:p>
    <w:p w:rsidR="000A2F66" w:rsidRDefault="000A2F66" w:rsidP="000A2F66">
      <w:pPr>
        <w:autoSpaceDE w:val="0"/>
        <w:autoSpaceDN w:val="0"/>
        <w:adjustRightInd w:val="0"/>
        <w:spacing w:line="360" w:lineRule="auto"/>
        <w:jc w:val="both"/>
        <w:rPr>
          <w:rFonts w:ascii="Palatino Linotype" w:hAnsi="Palatino Linotype" w:cs="Arial"/>
        </w:rPr>
      </w:pPr>
    </w:p>
    <w:p w:rsidR="000A2F66" w:rsidRDefault="000A2F66" w:rsidP="000A2F66">
      <w:pPr>
        <w:spacing w:after="240" w:line="36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w:t>
      </w:r>
      <w:r w:rsidR="000B6358">
        <w:rPr>
          <w:rFonts w:ascii="Palatino Linotype" w:eastAsia="Arial Unicode MS" w:hAnsi="Palatino Linotype"/>
          <w:sz w:val="24"/>
        </w:rPr>
        <w:t xml:space="preserve"> (VOTO PARTICULAR)</w:t>
      </w:r>
      <w:r w:rsidRPr="00994D4B">
        <w:rPr>
          <w:rFonts w:ascii="Palatino Linotype" w:eastAsia="Arial Unicode MS" w:hAnsi="Palatino Linotype"/>
          <w:sz w:val="24"/>
        </w:rPr>
        <w:t>, JAVIER MARTÍNEZ CRUZ</w:t>
      </w:r>
      <w:r w:rsidR="003801A1">
        <w:rPr>
          <w:rFonts w:ascii="Palatino Linotype" w:eastAsia="Arial Unicode MS" w:hAnsi="Palatino Linotype"/>
          <w:sz w:val="24"/>
        </w:rPr>
        <w:t xml:space="preserve"> (AUSENTE EN LA SESIÓN)</w:t>
      </w:r>
      <w:r w:rsidRPr="00994D4B">
        <w:rPr>
          <w:sz w:val="24"/>
        </w:rPr>
        <w:t xml:space="preserve"> </w:t>
      </w:r>
      <w:r w:rsidRPr="00994D4B">
        <w:rPr>
          <w:rFonts w:ascii="Palatino Linotype" w:eastAsia="Arial Unicode MS" w:hAnsi="Palatino Linotype"/>
          <w:sz w:val="24"/>
        </w:rPr>
        <w:t xml:space="preserve">Y LUIS GUSTAVO PARRA NORIEGA, EN LA </w:t>
      </w:r>
      <w:r w:rsidR="005E7402">
        <w:rPr>
          <w:rFonts w:ascii="Palatino Linotype" w:eastAsia="Arial Unicode MS" w:hAnsi="Palatino Linotype"/>
          <w:sz w:val="24"/>
        </w:rPr>
        <w:t>CUADRA</w:t>
      </w:r>
      <w:r w:rsidRPr="00994D4B">
        <w:rPr>
          <w:rFonts w:ascii="Palatino Linotype" w:eastAsia="Arial Unicode MS" w:hAnsi="Palatino Linotype"/>
          <w:sz w:val="24"/>
        </w:rPr>
        <w:t xml:space="preserve">GÉSIMA </w:t>
      </w:r>
      <w:r w:rsidR="005E7402">
        <w:rPr>
          <w:rFonts w:ascii="Palatino Linotype" w:eastAsia="Arial Unicode MS" w:hAnsi="Palatino Linotype"/>
          <w:sz w:val="24"/>
        </w:rPr>
        <w:t>TERCERA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EL </w:t>
      </w:r>
      <w:r w:rsidR="001C2DCA">
        <w:rPr>
          <w:rFonts w:ascii="Palatino Linotype" w:hAnsi="Palatino Linotype"/>
          <w:sz w:val="24"/>
        </w:rPr>
        <w:t>VEIN</w:t>
      </w:r>
      <w:r w:rsidR="000B6358">
        <w:rPr>
          <w:rFonts w:ascii="Palatino Linotype" w:hAnsi="Palatino Linotype"/>
          <w:sz w:val="24"/>
        </w:rPr>
        <w:t>T</w:t>
      </w:r>
      <w:r w:rsidR="00E24BEC">
        <w:rPr>
          <w:rFonts w:ascii="Palatino Linotype" w:hAnsi="Palatino Linotype"/>
          <w:sz w:val="24"/>
        </w:rPr>
        <w:t>E</w:t>
      </w:r>
      <w:r w:rsidRPr="00994D4B">
        <w:rPr>
          <w:rFonts w:ascii="Palatino Linotype" w:hAnsi="Palatino Linotype"/>
          <w:sz w:val="24"/>
        </w:rPr>
        <w:t xml:space="preserve"> DE </w:t>
      </w:r>
      <w:r>
        <w:rPr>
          <w:rFonts w:ascii="Palatino Linotype" w:hAnsi="Palatino Linotype"/>
          <w:sz w:val="24"/>
        </w:rPr>
        <w:t>NOVIEM</w:t>
      </w:r>
      <w:r w:rsidRPr="00994D4B">
        <w:rPr>
          <w:rFonts w:ascii="Palatino Linotype" w:hAnsi="Palatino Linotype"/>
          <w:sz w:val="24"/>
        </w:rPr>
        <w:t>BRE DE DOS MIL DIECINUEVE, ANTE EL SECRETARIO TÉCNICO DEL PLENO, ALEXIS TAPIA RAMÍREZ</w:t>
      </w:r>
      <w:r w:rsidRPr="0040149E">
        <w:rPr>
          <w:rFonts w:ascii="Palatino Linotype" w:hAnsi="Palatino Linotype"/>
        </w:rPr>
        <w:t>.-------------------------------------------</w:t>
      </w:r>
      <w:r>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A2F66" w:rsidRPr="006149F1" w:rsidTr="00A57A4B">
        <w:tc>
          <w:tcPr>
            <w:tcW w:w="9062" w:type="dxa"/>
            <w:gridSpan w:val="2"/>
          </w:tcPr>
          <w:p w:rsidR="000A2F66" w:rsidRDefault="000A2F66" w:rsidP="00A57A4B">
            <w:pPr>
              <w:pStyle w:val="Sinespaciado"/>
              <w:jc w:val="center"/>
              <w:rPr>
                <w:rFonts w:ascii="Palatino Linotype" w:hAnsi="Palatino Linotype"/>
                <w:b/>
              </w:rPr>
            </w:pPr>
          </w:p>
          <w:p w:rsidR="004D08BF" w:rsidRDefault="004D08BF" w:rsidP="00A57A4B">
            <w:pPr>
              <w:pStyle w:val="Sinespaciado"/>
              <w:jc w:val="center"/>
              <w:rPr>
                <w:rFonts w:ascii="Palatino Linotype" w:hAnsi="Palatino Linotype"/>
                <w:b/>
              </w:rPr>
            </w:pPr>
          </w:p>
          <w:p w:rsidR="001C2DCA" w:rsidRDefault="001C2DCA" w:rsidP="00A57A4B">
            <w:pPr>
              <w:pStyle w:val="Sinespaciado"/>
              <w:jc w:val="center"/>
              <w:rPr>
                <w:rFonts w:ascii="Palatino Linotype" w:hAnsi="Palatino Linotype"/>
                <w:b/>
              </w:rPr>
            </w:pPr>
          </w:p>
          <w:p w:rsidR="000A2F66" w:rsidRPr="006149F1" w:rsidRDefault="000A2F66" w:rsidP="00A57A4B">
            <w:pPr>
              <w:pStyle w:val="Sinespaciado"/>
              <w:jc w:val="center"/>
              <w:rPr>
                <w:rFonts w:ascii="Palatino Linotype" w:hAnsi="Palatino Linotype"/>
                <w:b/>
              </w:rPr>
            </w:pPr>
            <w:r w:rsidRPr="006149F1">
              <w:rPr>
                <w:rFonts w:ascii="Palatino Linotype" w:hAnsi="Palatino Linotype"/>
                <w:b/>
              </w:rPr>
              <w:t>Zulema Martínez Sánchez</w:t>
            </w:r>
          </w:p>
          <w:p w:rsidR="000A2F66" w:rsidRDefault="000A2F66" w:rsidP="00A57A4B">
            <w:pPr>
              <w:pStyle w:val="Sinespaciado"/>
              <w:jc w:val="center"/>
              <w:rPr>
                <w:rFonts w:ascii="Palatino Linotype" w:hAnsi="Palatino Linotype"/>
              </w:rPr>
            </w:pPr>
            <w:r w:rsidRPr="006149F1">
              <w:rPr>
                <w:rFonts w:ascii="Palatino Linotype" w:hAnsi="Palatino Linotype"/>
              </w:rPr>
              <w:t>Comisionada Presidenta</w:t>
            </w:r>
          </w:p>
          <w:p w:rsidR="000A2F66" w:rsidRPr="009A47B7" w:rsidRDefault="000A2F66" w:rsidP="00A57A4B">
            <w:pPr>
              <w:pStyle w:val="Sinespaciado"/>
              <w:jc w:val="center"/>
              <w:rPr>
                <w:rFonts w:ascii="Palatino Linotype" w:hAnsi="Palatino Linotype"/>
                <w:b/>
              </w:rPr>
            </w:pPr>
            <w:r w:rsidRPr="009A47B7">
              <w:rPr>
                <w:rFonts w:ascii="Palatino Linotype" w:hAnsi="Palatino Linotype"/>
                <w:b/>
              </w:rPr>
              <w:t>(Rúbrica)</w:t>
            </w:r>
          </w:p>
        </w:tc>
      </w:tr>
      <w:tr w:rsidR="000A2F66" w:rsidRPr="006149F1" w:rsidTr="00A57A4B">
        <w:tc>
          <w:tcPr>
            <w:tcW w:w="4531" w:type="dxa"/>
          </w:tcPr>
          <w:p w:rsidR="000A2F66" w:rsidRPr="006149F1" w:rsidRDefault="000A2F66" w:rsidP="00A57A4B">
            <w:pPr>
              <w:pStyle w:val="Sinespaciado"/>
              <w:jc w:val="both"/>
              <w:rPr>
                <w:rFonts w:ascii="Palatino Linotype" w:hAnsi="Palatino Linotype"/>
                <w:b/>
              </w:rPr>
            </w:pPr>
          </w:p>
          <w:p w:rsidR="000A2F66" w:rsidRPr="006149F1" w:rsidRDefault="000A2F66" w:rsidP="00A57A4B">
            <w:pPr>
              <w:pStyle w:val="Sinespaciado"/>
              <w:jc w:val="both"/>
              <w:rPr>
                <w:rFonts w:ascii="Palatino Linotype" w:hAnsi="Palatino Linotype"/>
                <w:b/>
              </w:rPr>
            </w:pPr>
          </w:p>
          <w:p w:rsidR="000A2F66" w:rsidRPr="006149F1" w:rsidRDefault="000A2F66" w:rsidP="00A57A4B">
            <w:pPr>
              <w:pStyle w:val="Sinespaciado"/>
              <w:jc w:val="both"/>
              <w:rPr>
                <w:rFonts w:ascii="Palatino Linotype" w:hAnsi="Palatino Linotype"/>
                <w:b/>
              </w:rPr>
            </w:pPr>
          </w:p>
          <w:p w:rsidR="000A2F66" w:rsidRDefault="000A2F66" w:rsidP="00A57A4B">
            <w:pPr>
              <w:pStyle w:val="Sinespaciado"/>
              <w:jc w:val="both"/>
              <w:rPr>
                <w:rFonts w:ascii="Palatino Linotype" w:hAnsi="Palatino Linotype"/>
                <w:b/>
              </w:rPr>
            </w:pPr>
          </w:p>
          <w:p w:rsidR="000A2F66" w:rsidRPr="006149F1" w:rsidRDefault="000A2F66" w:rsidP="00A57A4B">
            <w:pPr>
              <w:pStyle w:val="Sinespaciado"/>
              <w:jc w:val="both"/>
              <w:rPr>
                <w:rFonts w:ascii="Palatino Linotype" w:hAnsi="Palatino Linotype"/>
                <w:b/>
              </w:rPr>
            </w:pPr>
          </w:p>
          <w:p w:rsidR="000A2F66" w:rsidRPr="006149F1" w:rsidRDefault="000A2F66" w:rsidP="00A57A4B">
            <w:pPr>
              <w:pStyle w:val="Sinespaciado"/>
              <w:jc w:val="center"/>
              <w:rPr>
                <w:rFonts w:ascii="Palatino Linotype" w:hAnsi="Palatino Linotype"/>
                <w:b/>
              </w:rPr>
            </w:pPr>
            <w:bookmarkStart w:id="1" w:name="_Hlk12008780"/>
            <w:r w:rsidRPr="006149F1">
              <w:rPr>
                <w:rFonts w:ascii="Palatino Linotype" w:hAnsi="Palatino Linotype"/>
                <w:b/>
              </w:rPr>
              <w:t>Eva Abaid Yapur</w:t>
            </w:r>
            <w:bookmarkEnd w:id="1"/>
          </w:p>
          <w:p w:rsidR="000A2F66" w:rsidRPr="006149F1" w:rsidRDefault="000A2F66" w:rsidP="00A57A4B">
            <w:pPr>
              <w:pStyle w:val="Sinespaciado"/>
              <w:jc w:val="center"/>
              <w:rPr>
                <w:rFonts w:ascii="Palatino Linotype" w:hAnsi="Palatino Linotype"/>
              </w:rPr>
            </w:pPr>
            <w:r w:rsidRPr="006149F1">
              <w:rPr>
                <w:rFonts w:ascii="Palatino Linotype" w:hAnsi="Palatino Linotype"/>
              </w:rPr>
              <w:t>Comisionada</w:t>
            </w:r>
          </w:p>
          <w:p w:rsidR="000A2F66" w:rsidRPr="006149F1" w:rsidRDefault="000A2F66" w:rsidP="00A57A4B">
            <w:pPr>
              <w:pStyle w:val="Sinespaciado"/>
              <w:jc w:val="center"/>
              <w:rPr>
                <w:rFonts w:ascii="Palatino Linotype" w:hAnsi="Palatino Linotype"/>
              </w:rPr>
            </w:pPr>
            <w:r w:rsidRPr="009A47B7">
              <w:rPr>
                <w:rFonts w:ascii="Palatino Linotype" w:hAnsi="Palatino Linotype"/>
                <w:b/>
              </w:rPr>
              <w:t>(Rúbrica)</w:t>
            </w:r>
          </w:p>
        </w:tc>
        <w:tc>
          <w:tcPr>
            <w:tcW w:w="4531" w:type="dxa"/>
          </w:tcPr>
          <w:p w:rsidR="000A2F66" w:rsidRPr="006149F1" w:rsidRDefault="000A2F66" w:rsidP="00A57A4B">
            <w:pPr>
              <w:pStyle w:val="Sinespaciado"/>
              <w:jc w:val="both"/>
              <w:rPr>
                <w:rFonts w:ascii="Palatino Linotype" w:hAnsi="Palatino Linotype"/>
                <w:b/>
              </w:rPr>
            </w:pPr>
          </w:p>
          <w:p w:rsidR="000A2F66" w:rsidRPr="006149F1" w:rsidRDefault="000A2F66" w:rsidP="00A57A4B">
            <w:pPr>
              <w:pStyle w:val="Sinespaciado"/>
              <w:jc w:val="both"/>
              <w:rPr>
                <w:rFonts w:ascii="Palatino Linotype" w:hAnsi="Palatino Linotype"/>
                <w:b/>
              </w:rPr>
            </w:pPr>
          </w:p>
          <w:p w:rsidR="000A2F66" w:rsidRDefault="000A2F66" w:rsidP="00A57A4B">
            <w:pPr>
              <w:pStyle w:val="Sinespaciado"/>
              <w:jc w:val="both"/>
              <w:rPr>
                <w:rFonts w:ascii="Palatino Linotype" w:hAnsi="Palatino Linotype"/>
                <w:b/>
              </w:rPr>
            </w:pPr>
          </w:p>
          <w:p w:rsidR="000A2F66" w:rsidRPr="006149F1" w:rsidRDefault="000A2F66" w:rsidP="00A57A4B">
            <w:pPr>
              <w:pStyle w:val="Sinespaciado"/>
              <w:jc w:val="both"/>
              <w:rPr>
                <w:rFonts w:ascii="Palatino Linotype" w:hAnsi="Palatino Linotype"/>
                <w:b/>
              </w:rPr>
            </w:pPr>
          </w:p>
          <w:p w:rsidR="000A2F66" w:rsidRPr="006149F1" w:rsidRDefault="000A2F66" w:rsidP="00A57A4B">
            <w:pPr>
              <w:pStyle w:val="Sinespaciado"/>
              <w:jc w:val="both"/>
              <w:rPr>
                <w:rFonts w:ascii="Palatino Linotype" w:hAnsi="Palatino Linotype"/>
                <w:b/>
              </w:rPr>
            </w:pPr>
          </w:p>
          <w:p w:rsidR="000A2F66" w:rsidRPr="006149F1" w:rsidRDefault="000A2F66" w:rsidP="00A57A4B">
            <w:pPr>
              <w:pStyle w:val="Sinespaciado"/>
              <w:jc w:val="center"/>
              <w:rPr>
                <w:rFonts w:ascii="Palatino Linotype" w:hAnsi="Palatino Linotype"/>
                <w:b/>
              </w:rPr>
            </w:pPr>
            <w:r w:rsidRPr="006149F1">
              <w:rPr>
                <w:rFonts w:ascii="Palatino Linotype" w:hAnsi="Palatino Linotype"/>
                <w:b/>
              </w:rPr>
              <w:t>José Guadalupe Luna Hernández</w:t>
            </w:r>
          </w:p>
          <w:p w:rsidR="000A2F66" w:rsidRPr="006149F1" w:rsidRDefault="000A2F66" w:rsidP="00A57A4B">
            <w:pPr>
              <w:pStyle w:val="Sinespaciado"/>
              <w:jc w:val="center"/>
              <w:rPr>
                <w:rFonts w:ascii="Palatino Linotype" w:hAnsi="Palatino Linotype"/>
              </w:rPr>
            </w:pPr>
            <w:r w:rsidRPr="006149F1">
              <w:rPr>
                <w:rFonts w:ascii="Palatino Linotype" w:hAnsi="Palatino Linotype"/>
              </w:rPr>
              <w:t>Comisionado</w:t>
            </w:r>
          </w:p>
          <w:p w:rsidR="000A2F66" w:rsidRPr="006149F1" w:rsidRDefault="000A2F66" w:rsidP="00A57A4B">
            <w:pPr>
              <w:pStyle w:val="Sinespaciado"/>
              <w:jc w:val="center"/>
              <w:rPr>
                <w:rFonts w:ascii="Palatino Linotype" w:hAnsi="Palatino Linotype"/>
              </w:rPr>
            </w:pPr>
            <w:r w:rsidRPr="009A47B7">
              <w:rPr>
                <w:rFonts w:ascii="Palatino Linotype" w:hAnsi="Palatino Linotype"/>
                <w:b/>
              </w:rPr>
              <w:t>(Rúbrica)</w:t>
            </w:r>
          </w:p>
        </w:tc>
      </w:tr>
      <w:tr w:rsidR="000A2F66" w:rsidRPr="006149F1" w:rsidTr="00A57A4B">
        <w:tc>
          <w:tcPr>
            <w:tcW w:w="4531" w:type="dxa"/>
          </w:tcPr>
          <w:p w:rsidR="000A2F66" w:rsidRDefault="000A2F66" w:rsidP="00A57A4B">
            <w:pPr>
              <w:pStyle w:val="Sinespaciado"/>
              <w:jc w:val="center"/>
              <w:rPr>
                <w:rFonts w:ascii="Palatino Linotype" w:hAnsi="Palatino Linotype"/>
                <w:b/>
              </w:rPr>
            </w:pPr>
          </w:p>
          <w:p w:rsidR="000A2F66" w:rsidRDefault="000A2F66" w:rsidP="00A57A4B">
            <w:pPr>
              <w:pStyle w:val="Sinespaciado"/>
              <w:jc w:val="center"/>
              <w:rPr>
                <w:rFonts w:ascii="Palatino Linotype" w:hAnsi="Palatino Linotype"/>
                <w:b/>
              </w:rPr>
            </w:pPr>
          </w:p>
          <w:p w:rsidR="000A2F66" w:rsidRDefault="000A2F66" w:rsidP="00A57A4B">
            <w:pPr>
              <w:pStyle w:val="Sinespaciado"/>
              <w:jc w:val="center"/>
              <w:rPr>
                <w:rFonts w:ascii="Palatino Linotype" w:hAnsi="Palatino Linotype"/>
                <w:b/>
              </w:rPr>
            </w:pPr>
          </w:p>
          <w:p w:rsidR="000A2F66" w:rsidRDefault="000A2F66" w:rsidP="00A57A4B">
            <w:pPr>
              <w:pStyle w:val="Sinespaciado"/>
              <w:jc w:val="center"/>
              <w:rPr>
                <w:rFonts w:ascii="Palatino Linotype" w:hAnsi="Palatino Linotype"/>
                <w:b/>
              </w:rPr>
            </w:pPr>
          </w:p>
          <w:p w:rsidR="000A2F66" w:rsidRDefault="000A2F66" w:rsidP="00A57A4B">
            <w:pPr>
              <w:pStyle w:val="Sinespaciado"/>
              <w:jc w:val="center"/>
              <w:rPr>
                <w:rFonts w:ascii="Palatino Linotype" w:hAnsi="Palatino Linotype"/>
                <w:b/>
              </w:rPr>
            </w:pPr>
          </w:p>
          <w:p w:rsidR="000A2F66" w:rsidRPr="006149F1" w:rsidRDefault="000A2F66" w:rsidP="00A57A4B">
            <w:pPr>
              <w:pStyle w:val="Sinespaciado"/>
              <w:jc w:val="center"/>
              <w:rPr>
                <w:rFonts w:ascii="Palatino Linotype" w:hAnsi="Palatino Linotype"/>
                <w:b/>
              </w:rPr>
            </w:pPr>
            <w:r w:rsidRPr="006149F1">
              <w:rPr>
                <w:rFonts w:ascii="Palatino Linotype" w:hAnsi="Palatino Linotype"/>
                <w:b/>
              </w:rPr>
              <w:t>Javier Martínez Cruz</w:t>
            </w:r>
          </w:p>
          <w:p w:rsidR="000A2F66" w:rsidRPr="006149F1" w:rsidRDefault="000A2F66" w:rsidP="00A57A4B">
            <w:pPr>
              <w:pStyle w:val="Sinespaciado"/>
              <w:jc w:val="center"/>
              <w:rPr>
                <w:rFonts w:ascii="Palatino Linotype" w:hAnsi="Palatino Linotype"/>
              </w:rPr>
            </w:pPr>
            <w:r w:rsidRPr="006149F1">
              <w:rPr>
                <w:rFonts w:ascii="Palatino Linotype" w:hAnsi="Palatino Linotype"/>
              </w:rPr>
              <w:t>Comisionado</w:t>
            </w:r>
          </w:p>
          <w:p w:rsidR="000A2F66" w:rsidRPr="006149F1" w:rsidRDefault="000A2F66" w:rsidP="000B6358">
            <w:pPr>
              <w:pStyle w:val="Sinespaciado"/>
              <w:jc w:val="center"/>
              <w:rPr>
                <w:rFonts w:ascii="Palatino Linotype" w:hAnsi="Palatino Linotype"/>
                <w:b/>
              </w:rPr>
            </w:pPr>
            <w:r w:rsidRPr="009A47B7">
              <w:rPr>
                <w:rFonts w:ascii="Palatino Linotype" w:hAnsi="Palatino Linotype"/>
                <w:b/>
              </w:rPr>
              <w:t>(</w:t>
            </w:r>
            <w:r w:rsidR="000B6358">
              <w:rPr>
                <w:rFonts w:ascii="Palatino Linotype" w:hAnsi="Palatino Linotype"/>
                <w:b/>
              </w:rPr>
              <w:t>Ausente en sesión</w:t>
            </w:r>
            <w:r w:rsidRPr="009A47B7">
              <w:rPr>
                <w:rFonts w:ascii="Palatino Linotype" w:hAnsi="Palatino Linotype"/>
                <w:b/>
              </w:rPr>
              <w:t>)</w:t>
            </w:r>
          </w:p>
        </w:tc>
        <w:tc>
          <w:tcPr>
            <w:tcW w:w="4531" w:type="dxa"/>
          </w:tcPr>
          <w:p w:rsidR="000A2F66" w:rsidRDefault="000A2F66" w:rsidP="00A57A4B">
            <w:pPr>
              <w:pStyle w:val="Sinespaciado"/>
              <w:jc w:val="center"/>
              <w:rPr>
                <w:rFonts w:ascii="Palatino Linotype" w:hAnsi="Palatino Linotype"/>
                <w:b/>
              </w:rPr>
            </w:pPr>
          </w:p>
          <w:p w:rsidR="000A2F66" w:rsidRDefault="000A2F66" w:rsidP="00A57A4B">
            <w:pPr>
              <w:pStyle w:val="Sinespaciado"/>
              <w:jc w:val="center"/>
              <w:rPr>
                <w:rFonts w:ascii="Palatino Linotype" w:hAnsi="Palatino Linotype"/>
                <w:b/>
              </w:rPr>
            </w:pPr>
          </w:p>
          <w:p w:rsidR="000A2F66" w:rsidRDefault="000A2F66" w:rsidP="00A57A4B">
            <w:pPr>
              <w:pStyle w:val="Sinespaciado"/>
              <w:jc w:val="center"/>
              <w:rPr>
                <w:rFonts w:ascii="Palatino Linotype" w:hAnsi="Palatino Linotype"/>
                <w:b/>
              </w:rPr>
            </w:pPr>
          </w:p>
          <w:p w:rsidR="000A2F66" w:rsidRDefault="000A2F66" w:rsidP="00A57A4B">
            <w:pPr>
              <w:pStyle w:val="Sinespaciado"/>
              <w:jc w:val="center"/>
              <w:rPr>
                <w:rFonts w:ascii="Palatino Linotype" w:hAnsi="Palatino Linotype"/>
                <w:b/>
              </w:rPr>
            </w:pPr>
          </w:p>
          <w:p w:rsidR="000A2F66" w:rsidRDefault="000A2F66" w:rsidP="00A57A4B">
            <w:pPr>
              <w:pStyle w:val="Sinespaciado"/>
              <w:jc w:val="center"/>
              <w:rPr>
                <w:rFonts w:ascii="Palatino Linotype" w:hAnsi="Palatino Linotype"/>
                <w:b/>
              </w:rPr>
            </w:pPr>
          </w:p>
          <w:p w:rsidR="000A2F66" w:rsidRDefault="000A2F66" w:rsidP="00A57A4B">
            <w:pPr>
              <w:pStyle w:val="Sinespaciado"/>
              <w:jc w:val="center"/>
              <w:rPr>
                <w:rFonts w:ascii="Palatino Linotype" w:hAnsi="Palatino Linotype"/>
                <w:b/>
              </w:rPr>
            </w:pPr>
            <w:r>
              <w:rPr>
                <w:rFonts w:ascii="Palatino Linotype" w:hAnsi="Palatino Linotype"/>
                <w:b/>
              </w:rPr>
              <w:t>Luis Gustavo Parra Noriega</w:t>
            </w:r>
          </w:p>
          <w:p w:rsidR="000A2F66" w:rsidRDefault="000A2F66" w:rsidP="00A57A4B">
            <w:pPr>
              <w:pStyle w:val="Sinespaciado"/>
              <w:jc w:val="center"/>
              <w:rPr>
                <w:rFonts w:ascii="Palatino Linotype" w:hAnsi="Palatino Linotype"/>
              </w:rPr>
            </w:pPr>
            <w:r>
              <w:rPr>
                <w:rFonts w:ascii="Palatino Linotype" w:hAnsi="Palatino Linotype"/>
              </w:rPr>
              <w:t>Comisionado</w:t>
            </w:r>
          </w:p>
          <w:p w:rsidR="000A2F66" w:rsidRPr="00F91340" w:rsidRDefault="000A2F66" w:rsidP="00A57A4B">
            <w:pPr>
              <w:pStyle w:val="Sinespaciado"/>
              <w:jc w:val="center"/>
              <w:rPr>
                <w:rFonts w:ascii="Palatino Linotype" w:hAnsi="Palatino Linotype"/>
              </w:rPr>
            </w:pPr>
            <w:r w:rsidRPr="009A47B7">
              <w:rPr>
                <w:rFonts w:ascii="Palatino Linotype" w:hAnsi="Palatino Linotype"/>
                <w:b/>
              </w:rPr>
              <w:t>(Rúbrica)</w:t>
            </w:r>
          </w:p>
        </w:tc>
      </w:tr>
      <w:tr w:rsidR="000A2F66" w:rsidRPr="006149F1" w:rsidTr="00A57A4B">
        <w:tc>
          <w:tcPr>
            <w:tcW w:w="9062" w:type="dxa"/>
            <w:gridSpan w:val="2"/>
          </w:tcPr>
          <w:p w:rsidR="000A2F66" w:rsidRPr="006149F1" w:rsidRDefault="000A2F66" w:rsidP="00A57A4B">
            <w:pPr>
              <w:pStyle w:val="Sinespaciado"/>
              <w:jc w:val="both"/>
              <w:rPr>
                <w:rFonts w:ascii="Palatino Linotype" w:hAnsi="Palatino Linotype"/>
                <w:b/>
              </w:rPr>
            </w:pPr>
          </w:p>
          <w:p w:rsidR="000A2F66" w:rsidRPr="006149F1" w:rsidRDefault="000A2F66" w:rsidP="00A57A4B">
            <w:pPr>
              <w:pStyle w:val="Sinespaciado"/>
              <w:jc w:val="both"/>
              <w:rPr>
                <w:rFonts w:ascii="Palatino Linotype" w:hAnsi="Palatino Linotype"/>
                <w:b/>
              </w:rPr>
            </w:pPr>
          </w:p>
          <w:p w:rsidR="000A2F66" w:rsidRPr="006149F1" w:rsidRDefault="000A2F66" w:rsidP="00A57A4B">
            <w:pPr>
              <w:pStyle w:val="Sinespaciado"/>
              <w:jc w:val="both"/>
              <w:rPr>
                <w:rFonts w:ascii="Palatino Linotype" w:hAnsi="Palatino Linotype"/>
                <w:b/>
              </w:rPr>
            </w:pPr>
          </w:p>
          <w:p w:rsidR="000A2F66" w:rsidRDefault="000A2F66" w:rsidP="00A57A4B">
            <w:pPr>
              <w:pStyle w:val="Sinespaciado"/>
              <w:jc w:val="both"/>
              <w:rPr>
                <w:rFonts w:ascii="Palatino Linotype" w:hAnsi="Palatino Linotype"/>
                <w:b/>
              </w:rPr>
            </w:pPr>
          </w:p>
          <w:p w:rsidR="000A2F66" w:rsidRPr="006149F1" w:rsidRDefault="000A2F66" w:rsidP="00A57A4B">
            <w:pPr>
              <w:pStyle w:val="Sinespaciado"/>
              <w:jc w:val="center"/>
              <w:rPr>
                <w:rFonts w:ascii="Palatino Linotype" w:hAnsi="Palatino Linotype"/>
                <w:b/>
              </w:rPr>
            </w:pPr>
            <w:r w:rsidRPr="006149F1">
              <w:rPr>
                <w:rFonts w:ascii="Palatino Linotype" w:hAnsi="Palatino Linotype"/>
                <w:b/>
              </w:rPr>
              <w:t>Alexis Tapia Ramírez</w:t>
            </w:r>
          </w:p>
          <w:p w:rsidR="000A2F66" w:rsidRPr="00FC23CE" w:rsidRDefault="000A2F66" w:rsidP="00A57A4B">
            <w:pPr>
              <w:pStyle w:val="Sinespaciado"/>
              <w:jc w:val="center"/>
              <w:rPr>
                <w:rFonts w:ascii="Palatino Linotype" w:hAnsi="Palatino Linotype"/>
              </w:rPr>
            </w:pPr>
            <w:r w:rsidRPr="00FC23CE">
              <w:rPr>
                <w:rFonts w:ascii="Palatino Linotype" w:hAnsi="Palatino Linotype"/>
              </w:rPr>
              <w:t>Secretario Técnico del Pleno</w:t>
            </w:r>
          </w:p>
          <w:p w:rsidR="000A2F66" w:rsidRPr="006149F1" w:rsidRDefault="000A2F66" w:rsidP="00A57A4B">
            <w:pPr>
              <w:pStyle w:val="Sinespaciado"/>
              <w:jc w:val="center"/>
              <w:rPr>
                <w:rFonts w:ascii="Palatino Linotype" w:hAnsi="Palatino Linotype"/>
              </w:rPr>
            </w:pPr>
            <w:r w:rsidRPr="009A47B7">
              <w:rPr>
                <w:rFonts w:ascii="Palatino Linotype" w:hAnsi="Palatino Linotype"/>
                <w:b/>
              </w:rPr>
              <w:t>(Rúbrica)</w:t>
            </w:r>
          </w:p>
        </w:tc>
      </w:tr>
    </w:tbl>
    <w:p w:rsidR="000A2F66" w:rsidRDefault="000A2F66" w:rsidP="000A2F66">
      <w:pPr>
        <w:spacing w:after="0" w:line="276" w:lineRule="auto"/>
        <w:jc w:val="both"/>
        <w:rPr>
          <w:rFonts w:ascii="Palatino Linotype" w:hAnsi="Palatino Linotype" w:cs="Arial"/>
          <w:sz w:val="18"/>
          <w:szCs w:val="18"/>
        </w:rPr>
      </w:pPr>
    </w:p>
    <w:p w:rsidR="000A2F66" w:rsidRDefault="000A2F66" w:rsidP="000A2F66">
      <w:pPr>
        <w:spacing w:after="0" w:line="276" w:lineRule="auto"/>
        <w:jc w:val="both"/>
        <w:rPr>
          <w:rFonts w:ascii="Palatino Linotype" w:hAnsi="Palatino Linotype" w:cs="Arial"/>
          <w:sz w:val="18"/>
          <w:szCs w:val="18"/>
        </w:rPr>
      </w:pPr>
    </w:p>
    <w:p w:rsidR="000A2F66" w:rsidRPr="003A6585" w:rsidRDefault="000A2F66" w:rsidP="000A2F66">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 xml:space="preserve">de a la resolución de fecha </w:t>
      </w:r>
      <w:r w:rsidR="000B6358">
        <w:rPr>
          <w:rFonts w:ascii="Palatino Linotype" w:hAnsi="Palatino Linotype" w:cs="Arial"/>
          <w:sz w:val="16"/>
          <w:szCs w:val="16"/>
        </w:rPr>
        <w:t>veinte</w:t>
      </w:r>
      <w:r w:rsidRPr="003A6585">
        <w:rPr>
          <w:rFonts w:ascii="Palatino Linotype" w:hAnsi="Palatino Linotype" w:cs="Arial"/>
          <w:sz w:val="16"/>
          <w:szCs w:val="16"/>
        </w:rPr>
        <w:t xml:space="preserve"> de </w:t>
      </w:r>
      <w:r>
        <w:rPr>
          <w:rFonts w:ascii="Palatino Linotype" w:hAnsi="Palatino Linotype" w:cs="Arial"/>
          <w:sz w:val="16"/>
          <w:szCs w:val="16"/>
        </w:rPr>
        <w:t>noviembre</w:t>
      </w:r>
      <w:r w:rsidRPr="003A6585">
        <w:rPr>
          <w:rFonts w:ascii="Palatino Linotype" w:hAnsi="Palatino Linotype" w:cs="Arial"/>
          <w:sz w:val="16"/>
          <w:szCs w:val="16"/>
        </w:rPr>
        <w:t xml:space="preserve"> de dos mil diecinueve,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07</w:t>
      </w:r>
      <w:r w:rsidR="001C2DCA">
        <w:rPr>
          <w:rFonts w:ascii="Palatino Linotype" w:hAnsi="Palatino Linotype" w:cs="Arial"/>
          <w:sz w:val="16"/>
          <w:szCs w:val="16"/>
        </w:rPr>
        <w:t>350</w:t>
      </w:r>
      <w:r>
        <w:rPr>
          <w:rFonts w:ascii="Palatino Linotype" w:hAnsi="Palatino Linotype" w:cs="Arial"/>
          <w:sz w:val="16"/>
          <w:szCs w:val="16"/>
        </w:rPr>
        <w:t>/INFOEM/IP/RR/2019.</w:t>
      </w:r>
    </w:p>
    <w:p w:rsidR="000A2F66" w:rsidRPr="003A6585" w:rsidRDefault="000A2F66" w:rsidP="000A2F66">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rsidR="000A2F66" w:rsidRDefault="000A2F66" w:rsidP="000A2F66"/>
    <w:p w:rsidR="000A2F66" w:rsidRDefault="000A2F66" w:rsidP="000A2F66"/>
    <w:p w:rsidR="00692F5D" w:rsidRDefault="00692F5D"/>
    <w:sectPr w:rsidR="00692F5D" w:rsidSect="00A57A4B">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D8A" w:rsidRDefault="007A3D8A" w:rsidP="000A2F66">
      <w:pPr>
        <w:spacing w:after="0" w:line="240" w:lineRule="auto"/>
      </w:pPr>
      <w:r>
        <w:separator/>
      </w:r>
    </w:p>
  </w:endnote>
  <w:endnote w:type="continuationSeparator" w:id="0">
    <w:p w:rsidR="007A3D8A" w:rsidRDefault="007A3D8A" w:rsidP="000A2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BEC" w:rsidRPr="000B69FA" w:rsidRDefault="00E24BEC" w:rsidP="00A57A4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B4DDA">
      <w:rPr>
        <w:rFonts w:ascii="Palatino Linotype" w:hAnsi="Palatino Linotype"/>
        <w:bCs/>
        <w:noProof/>
        <w:sz w:val="20"/>
      </w:rPr>
      <w:t>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B4DDA">
      <w:rPr>
        <w:rFonts w:ascii="Palatino Linotype" w:hAnsi="Palatino Linotype"/>
        <w:bCs/>
        <w:noProof/>
        <w:sz w:val="20"/>
      </w:rPr>
      <w:t>71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BEC" w:rsidRPr="000B69FA" w:rsidRDefault="00E24BEC" w:rsidP="00A57A4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B4DD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B4DDA">
      <w:rPr>
        <w:rFonts w:ascii="Palatino Linotype" w:hAnsi="Palatino Linotype"/>
        <w:bCs/>
        <w:noProof/>
        <w:sz w:val="20"/>
      </w:rPr>
      <w:t>71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D8A" w:rsidRDefault="007A3D8A" w:rsidP="000A2F66">
      <w:pPr>
        <w:spacing w:after="0" w:line="240" w:lineRule="auto"/>
      </w:pPr>
      <w:r>
        <w:separator/>
      </w:r>
    </w:p>
  </w:footnote>
  <w:footnote w:type="continuationSeparator" w:id="0">
    <w:p w:rsidR="007A3D8A" w:rsidRDefault="007A3D8A" w:rsidP="000A2F66">
      <w:pPr>
        <w:spacing w:after="0" w:line="240" w:lineRule="auto"/>
      </w:pPr>
      <w:r>
        <w:continuationSeparator/>
      </w:r>
    </w:p>
  </w:footnote>
  <w:footnote w:id="1">
    <w:p w:rsidR="00E24BEC" w:rsidRPr="00615B4B" w:rsidRDefault="00E24BEC" w:rsidP="000A2F66">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E24BEC" w:rsidRPr="00615B4B" w:rsidRDefault="00E24BEC" w:rsidP="000A2F66">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E24BEC" w:rsidRPr="00E616F8" w:rsidRDefault="00E24BEC" w:rsidP="00425695">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rsidR="00E24BEC" w:rsidRPr="008D2908" w:rsidRDefault="00E24BEC" w:rsidP="00425695">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BEC" w:rsidRDefault="00E24BEC">
    <w:pPr>
      <w:pStyle w:val="Encabezado"/>
    </w:pPr>
  </w:p>
  <w:tbl>
    <w:tblPr>
      <w:tblW w:w="10207" w:type="dxa"/>
      <w:tblInd w:w="-851" w:type="dxa"/>
      <w:tblLayout w:type="fixed"/>
      <w:tblCellMar>
        <w:left w:w="70" w:type="dxa"/>
        <w:right w:w="70" w:type="dxa"/>
      </w:tblCellMar>
      <w:tblLook w:val="04A0" w:firstRow="1" w:lastRow="0" w:firstColumn="1" w:lastColumn="0" w:noHBand="0" w:noVBand="1"/>
    </w:tblPr>
    <w:tblGrid>
      <w:gridCol w:w="6663"/>
      <w:gridCol w:w="3544"/>
    </w:tblGrid>
    <w:tr w:rsidR="00E24BEC" w:rsidTr="00A57A4B">
      <w:trPr>
        <w:trHeight w:val="227"/>
      </w:trPr>
      <w:tc>
        <w:tcPr>
          <w:tcW w:w="6663" w:type="dxa"/>
          <w:hideMark/>
        </w:tcPr>
        <w:p w:rsidR="00E24BEC" w:rsidRDefault="00E24BEC" w:rsidP="00A57A4B">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E24BEC" w:rsidRPr="00F4453F" w:rsidRDefault="00E24BEC" w:rsidP="0013386F">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07350</w:t>
          </w:r>
          <w:r w:rsidRPr="00F4453F">
            <w:rPr>
              <w:rFonts w:ascii="Palatino Linotype" w:eastAsia="Times New Roman" w:hAnsi="Palatino Linotype" w:cs="Times New Roman"/>
              <w:b/>
              <w:lang w:val="es-ES_tradnl" w:eastAsia="es-ES"/>
            </w:rPr>
            <w:t xml:space="preserve">/INFOEM/IP/RR/2019 </w:t>
          </w:r>
        </w:p>
      </w:tc>
    </w:tr>
    <w:tr w:rsidR="00E24BEC" w:rsidTr="00A57A4B">
      <w:trPr>
        <w:trHeight w:val="242"/>
      </w:trPr>
      <w:tc>
        <w:tcPr>
          <w:tcW w:w="6663" w:type="dxa"/>
          <w:hideMark/>
        </w:tcPr>
        <w:p w:rsidR="00E24BEC" w:rsidRDefault="00E24BEC" w:rsidP="00A57A4B">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E24BEC" w:rsidRDefault="00E24BEC" w:rsidP="0013386F">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Morelos</w:t>
          </w:r>
        </w:p>
      </w:tc>
    </w:tr>
    <w:tr w:rsidR="00E24BEC" w:rsidTr="00A57A4B">
      <w:trPr>
        <w:trHeight w:val="342"/>
      </w:trPr>
      <w:tc>
        <w:tcPr>
          <w:tcW w:w="6663" w:type="dxa"/>
          <w:hideMark/>
        </w:tcPr>
        <w:p w:rsidR="00E24BEC" w:rsidRDefault="00E24BEC" w:rsidP="00A57A4B">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E24BEC" w:rsidRDefault="00E24BEC" w:rsidP="00A57A4B">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rsidR="00E24BEC" w:rsidRDefault="00E24BE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E24BEC" w:rsidRPr="00633CD9" w:rsidTr="00A57A4B">
      <w:trPr>
        <w:trHeight w:val="227"/>
      </w:trPr>
      <w:tc>
        <w:tcPr>
          <w:tcW w:w="6380" w:type="dxa"/>
          <w:hideMark/>
        </w:tcPr>
        <w:p w:rsidR="00E24BEC" w:rsidRDefault="00E24BEC" w:rsidP="00A57A4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E24BEC" w:rsidRPr="00B4142F" w:rsidRDefault="00E24BEC" w:rsidP="0013386F">
          <w:pPr>
            <w:spacing w:after="120" w:line="256" w:lineRule="auto"/>
            <w:ind w:left="-486" w:right="214"/>
            <w:jc w:val="right"/>
            <w:rPr>
              <w:rFonts w:ascii="Palatino Linotype" w:hAnsi="Palatino Linotype" w:cs="Arial"/>
              <w:szCs w:val="20"/>
            </w:rPr>
          </w:pPr>
          <w:r w:rsidRPr="00F870F0">
            <w:rPr>
              <w:rFonts w:ascii="Palatino Linotype" w:hAnsi="Palatino Linotype" w:cs="Arial"/>
              <w:szCs w:val="20"/>
            </w:rPr>
            <w:t>0</w:t>
          </w:r>
          <w:r>
            <w:rPr>
              <w:rFonts w:ascii="Palatino Linotype" w:hAnsi="Palatino Linotype" w:cs="Arial"/>
              <w:szCs w:val="20"/>
            </w:rPr>
            <w:t>7350</w:t>
          </w:r>
          <w:r w:rsidRPr="00F870F0">
            <w:rPr>
              <w:rFonts w:ascii="Palatino Linotype" w:hAnsi="Palatino Linotype" w:cs="Arial"/>
              <w:szCs w:val="20"/>
            </w:rPr>
            <w:t>/INFOEM/IP/RR/2019</w:t>
          </w:r>
        </w:p>
      </w:tc>
    </w:tr>
    <w:tr w:rsidR="00E24BEC" w:rsidRPr="00633CD9" w:rsidTr="00A57A4B">
      <w:trPr>
        <w:trHeight w:val="196"/>
      </w:trPr>
      <w:tc>
        <w:tcPr>
          <w:tcW w:w="6380" w:type="dxa"/>
          <w:hideMark/>
        </w:tcPr>
        <w:p w:rsidR="00E24BEC" w:rsidRDefault="00E24BEC" w:rsidP="00A57A4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rsidR="00E24BEC" w:rsidRPr="00840752" w:rsidRDefault="00E24BEC" w:rsidP="00A57A4B">
          <w:pPr>
            <w:spacing w:after="120" w:line="256" w:lineRule="auto"/>
            <w:ind w:left="-486" w:right="214" w:firstLine="567"/>
            <w:jc w:val="right"/>
            <w:rPr>
              <w:rFonts w:ascii="Palatino Linotype" w:hAnsi="Palatino Linotype" w:cs="Arial"/>
              <w:szCs w:val="20"/>
            </w:rPr>
          </w:pPr>
        </w:p>
      </w:tc>
    </w:tr>
    <w:tr w:rsidR="00E24BEC" w:rsidRPr="00633CD9" w:rsidTr="00A57A4B">
      <w:trPr>
        <w:trHeight w:val="242"/>
      </w:trPr>
      <w:tc>
        <w:tcPr>
          <w:tcW w:w="6380" w:type="dxa"/>
          <w:hideMark/>
        </w:tcPr>
        <w:p w:rsidR="00E24BEC" w:rsidRDefault="00E24BEC" w:rsidP="00A57A4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E24BEC" w:rsidRDefault="00E24BEC" w:rsidP="00A57A4B">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Morelos</w:t>
          </w:r>
        </w:p>
        <w:p w:rsidR="00E24BEC" w:rsidRDefault="00E24BEC" w:rsidP="00A57A4B">
          <w:pPr>
            <w:spacing w:after="120" w:line="256" w:lineRule="auto"/>
            <w:ind w:right="214"/>
            <w:rPr>
              <w:rFonts w:ascii="Palatino Linotype" w:hAnsi="Palatino Linotype" w:cs="Arial"/>
              <w:szCs w:val="20"/>
            </w:rPr>
          </w:pPr>
        </w:p>
      </w:tc>
    </w:tr>
    <w:tr w:rsidR="00E24BEC" w:rsidTr="00A57A4B">
      <w:trPr>
        <w:trHeight w:val="342"/>
      </w:trPr>
      <w:tc>
        <w:tcPr>
          <w:tcW w:w="6380" w:type="dxa"/>
          <w:hideMark/>
        </w:tcPr>
        <w:p w:rsidR="00E24BEC" w:rsidRDefault="00E24BEC" w:rsidP="00A57A4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E24BEC" w:rsidRDefault="00E24BEC" w:rsidP="00A57A4B">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24BEC" w:rsidRDefault="00E24B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BDD6758"/>
    <w:multiLevelType w:val="hybridMultilevel"/>
    <w:tmpl w:val="85582B42"/>
    <w:lvl w:ilvl="0" w:tplc="D948193C">
      <w:start w:val="1"/>
      <w:numFmt w:val="decimal"/>
      <w:lvlText w:val="%1."/>
      <w:lvlJc w:val="left"/>
      <w:pPr>
        <w:ind w:left="720" w:hanging="360"/>
      </w:pPr>
      <w:rPr>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4253CE7"/>
    <w:multiLevelType w:val="hybridMultilevel"/>
    <w:tmpl w:val="ADF05D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D507216"/>
    <w:multiLevelType w:val="hybridMultilevel"/>
    <w:tmpl w:val="174294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3AC60B4"/>
    <w:multiLevelType w:val="hybridMultilevel"/>
    <w:tmpl w:val="0F884BFC"/>
    <w:lvl w:ilvl="0" w:tplc="85B0528A">
      <w:start w:val="3"/>
      <w:numFmt w:val="bullet"/>
      <w:lvlText w:val="-"/>
      <w:lvlJc w:val="left"/>
      <w:pPr>
        <w:ind w:left="720" w:hanging="360"/>
      </w:pPr>
      <w:rPr>
        <w:rFonts w:ascii="Palatino Linotype" w:eastAsia="Times New Roman" w:hAnsi="Palatino Linotype"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1"/>
  </w:num>
  <w:num w:numId="5">
    <w:abstractNumId w:val="8"/>
  </w:num>
  <w:num w:numId="6">
    <w:abstractNumId w:val="6"/>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F66"/>
    <w:rsid w:val="000A2F66"/>
    <w:rsid w:val="000B6358"/>
    <w:rsid w:val="000F2E2C"/>
    <w:rsid w:val="0013386F"/>
    <w:rsid w:val="001C2DCA"/>
    <w:rsid w:val="001D12B9"/>
    <w:rsid w:val="002A138B"/>
    <w:rsid w:val="003801A1"/>
    <w:rsid w:val="003D7503"/>
    <w:rsid w:val="00401E51"/>
    <w:rsid w:val="00425695"/>
    <w:rsid w:val="004C1CA5"/>
    <w:rsid w:val="004D08BF"/>
    <w:rsid w:val="004F5317"/>
    <w:rsid w:val="005E7402"/>
    <w:rsid w:val="00686D78"/>
    <w:rsid w:val="00692F5D"/>
    <w:rsid w:val="006E30F7"/>
    <w:rsid w:val="006E44E8"/>
    <w:rsid w:val="00765307"/>
    <w:rsid w:val="007661E3"/>
    <w:rsid w:val="007A3D8A"/>
    <w:rsid w:val="007C4BD9"/>
    <w:rsid w:val="00825E97"/>
    <w:rsid w:val="0085214F"/>
    <w:rsid w:val="00885F83"/>
    <w:rsid w:val="008C6EA6"/>
    <w:rsid w:val="00954344"/>
    <w:rsid w:val="009B4DDA"/>
    <w:rsid w:val="00A469C7"/>
    <w:rsid w:val="00A537EE"/>
    <w:rsid w:val="00A57A1B"/>
    <w:rsid w:val="00A57A4B"/>
    <w:rsid w:val="00AA06D7"/>
    <w:rsid w:val="00AA3FBD"/>
    <w:rsid w:val="00AC04F4"/>
    <w:rsid w:val="00B83CE6"/>
    <w:rsid w:val="00CC33B9"/>
    <w:rsid w:val="00D64AC4"/>
    <w:rsid w:val="00D70309"/>
    <w:rsid w:val="00D81998"/>
    <w:rsid w:val="00E24BEC"/>
    <w:rsid w:val="00E55C03"/>
    <w:rsid w:val="00E91548"/>
    <w:rsid w:val="00EB359D"/>
    <w:rsid w:val="00F667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7E27D5C-33A6-4C79-AD3F-B4918F75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F66"/>
  </w:style>
  <w:style w:type="paragraph" w:styleId="Ttulo2">
    <w:name w:val="heading 2"/>
    <w:basedOn w:val="Normal"/>
    <w:next w:val="Normal"/>
    <w:link w:val="Ttulo2Car"/>
    <w:uiPriority w:val="9"/>
    <w:unhideWhenUsed/>
    <w:qFormat/>
    <w:rsid w:val="000A2F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A2F66"/>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0A2F6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A2F6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A2F6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A2F6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A2F6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A2F6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A2F66"/>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A2F6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A2F6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A2F66"/>
    <w:rPr>
      <w:vertAlign w:val="superscript"/>
    </w:rPr>
  </w:style>
  <w:style w:type="character" w:styleId="Hipervnculo">
    <w:name w:val="Hyperlink"/>
    <w:basedOn w:val="Fuentedeprrafopredeter"/>
    <w:uiPriority w:val="99"/>
    <w:unhideWhenUsed/>
    <w:rsid w:val="000A2F66"/>
    <w:rPr>
      <w:color w:val="0563C1" w:themeColor="hyperlink"/>
      <w:u w:val="single"/>
    </w:rPr>
  </w:style>
  <w:style w:type="paragraph" w:styleId="Sinespaciado">
    <w:name w:val="No Spacing"/>
    <w:aliases w:val="Francesa"/>
    <w:link w:val="SinespaciadoCar"/>
    <w:uiPriority w:val="1"/>
    <w:qFormat/>
    <w:rsid w:val="000A2F6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0A2F66"/>
    <w:rPr>
      <w:rFonts w:ascii="Times New Roman" w:eastAsia="Times New Roman" w:hAnsi="Times New Roman" w:cs="Times New Roman"/>
      <w:sz w:val="24"/>
      <w:szCs w:val="24"/>
      <w:lang w:eastAsia="es-ES"/>
    </w:rPr>
  </w:style>
  <w:style w:type="table" w:styleId="Tablaconcuadrcula">
    <w:name w:val="Table Grid"/>
    <w:basedOn w:val="Tablanormal"/>
    <w:uiPriority w:val="39"/>
    <w:rsid w:val="000A2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A2F66"/>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99"/>
    <w:unhideWhenUsed/>
    <w:rsid w:val="000A2F66"/>
    <w:pPr>
      <w:spacing w:after="120"/>
    </w:pPr>
  </w:style>
  <w:style w:type="character" w:customStyle="1" w:styleId="TextoindependienteCar">
    <w:name w:val="Texto independiente Car"/>
    <w:basedOn w:val="Fuentedeprrafopredeter"/>
    <w:link w:val="Textoindependiente"/>
    <w:uiPriority w:val="99"/>
    <w:rsid w:val="000A2F66"/>
  </w:style>
  <w:style w:type="paragraph" w:styleId="NormalWeb">
    <w:name w:val="Normal (Web)"/>
    <w:basedOn w:val="Normal"/>
    <w:uiPriority w:val="99"/>
    <w:unhideWhenUsed/>
    <w:rsid w:val="000A2F6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uiPriority w:val="22"/>
    <w:qFormat/>
    <w:rsid w:val="000A2F66"/>
    <w:rPr>
      <w:b/>
      <w:bCs/>
    </w:rPr>
  </w:style>
  <w:style w:type="paragraph" w:styleId="Textosinformato">
    <w:name w:val="Plain Text"/>
    <w:basedOn w:val="Normal"/>
    <w:link w:val="TextosinformatoCar"/>
    <w:rsid w:val="0042569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25695"/>
    <w:rPr>
      <w:rFonts w:ascii="Courier New" w:eastAsia="Times New Roman" w:hAnsi="Courier New" w:cs="Times New Roman"/>
      <w:sz w:val="20"/>
      <w:szCs w:val="20"/>
      <w:lang w:val="es-ES" w:eastAsia="es-ES"/>
    </w:rPr>
  </w:style>
  <w:style w:type="paragraph" w:customStyle="1" w:styleId="Texto">
    <w:name w:val="Texto"/>
    <w:basedOn w:val="Normal"/>
    <w:link w:val="TextoCar"/>
    <w:rsid w:val="00425695"/>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425695"/>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0B63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63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29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14688</Words>
  <Characters>80784</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cp:lastPrinted>2019-11-22T19:17:00Z</cp:lastPrinted>
  <dcterms:created xsi:type="dcterms:W3CDTF">2019-12-10T17:11:00Z</dcterms:created>
  <dcterms:modified xsi:type="dcterms:W3CDTF">2019-12-10T17:11:00Z</dcterms:modified>
</cp:coreProperties>
</file>