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16D5" w:rsidRPr="005E7982" w:rsidRDefault="006316D5" w:rsidP="006316D5">
      <w:pPr>
        <w:spacing w:before="100" w:beforeAutospacing="1" w:after="100" w:afterAutospacing="1" w:line="360" w:lineRule="auto"/>
        <w:jc w:val="both"/>
        <w:rPr>
          <w:rFonts w:ascii="Palatino Linotype" w:hAnsi="Palatino Linotype"/>
        </w:rPr>
      </w:pPr>
      <w:r w:rsidRPr="005E7982">
        <w:rPr>
          <w:rFonts w:ascii="Palatino Linotype" w:hAnsi="Palatino Linotype"/>
        </w:rPr>
        <w:t>Resolución del Pleno del Instituto de Transparencia, Acceso a la Información Pública y Protección de Datos Personales del Estado de México y Municipios, con domicilio en Metepec,</w:t>
      </w:r>
      <w:r>
        <w:rPr>
          <w:rFonts w:ascii="Palatino Linotype" w:hAnsi="Palatino Linotype"/>
        </w:rPr>
        <w:t xml:space="preserve"> Estado de México, de fecha </w:t>
      </w:r>
      <w:r w:rsidR="004E7D1C">
        <w:rPr>
          <w:rFonts w:ascii="Palatino Linotype" w:hAnsi="Palatino Linotype"/>
        </w:rPr>
        <w:t xml:space="preserve">quince de enero de dos mil veinte. </w:t>
      </w:r>
    </w:p>
    <w:p w:rsidR="006316D5" w:rsidRPr="005E7982" w:rsidRDefault="006316D5" w:rsidP="006316D5">
      <w:pPr>
        <w:spacing w:before="100" w:beforeAutospacing="1" w:after="100" w:afterAutospacing="1" w:line="360" w:lineRule="auto"/>
        <w:jc w:val="both"/>
        <w:rPr>
          <w:rFonts w:ascii="Palatino Linotype" w:hAnsi="Palatino Linotype" w:cs="Arial"/>
          <w:lang w:val="es-ES"/>
        </w:rPr>
      </w:pPr>
      <w:r w:rsidRPr="005E7982">
        <w:rPr>
          <w:rFonts w:ascii="Palatino Linotype" w:hAnsi="Palatino Linotype"/>
          <w:lang w:val="es-ES"/>
        </w:rPr>
        <w:t>VISTO</w:t>
      </w:r>
      <w:r>
        <w:rPr>
          <w:rFonts w:ascii="Palatino Linotype" w:hAnsi="Palatino Linotype"/>
          <w:lang w:val="es-ES"/>
        </w:rPr>
        <w:t>S</w:t>
      </w:r>
      <w:r w:rsidRPr="005E7982">
        <w:rPr>
          <w:rFonts w:ascii="Palatino Linotype" w:hAnsi="Palatino Linotype"/>
          <w:lang w:val="es-ES"/>
        </w:rPr>
        <w:t xml:space="preserve"> </w:t>
      </w:r>
      <w:r>
        <w:rPr>
          <w:rFonts w:ascii="Palatino Linotype" w:hAnsi="Palatino Linotype"/>
          <w:lang w:val="es-ES"/>
        </w:rPr>
        <w:t>los expedientes formados con motivo de los</w:t>
      </w:r>
      <w:r w:rsidRPr="005E7982">
        <w:rPr>
          <w:rFonts w:ascii="Palatino Linotype" w:hAnsi="Palatino Linotype"/>
          <w:lang w:val="es-ES"/>
        </w:rPr>
        <w:t xml:space="preserve"> recurso</w:t>
      </w:r>
      <w:r>
        <w:rPr>
          <w:rFonts w:ascii="Palatino Linotype" w:hAnsi="Palatino Linotype"/>
          <w:lang w:val="es-ES"/>
        </w:rPr>
        <w:t>s</w:t>
      </w:r>
      <w:r w:rsidRPr="005E7982">
        <w:rPr>
          <w:rFonts w:ascii="Palatino Linotype" w:hAnsi="Palatino Linotype"/>
          <w:lang w:val="es-ES"/>
        </w:rPr>
        <w:t xml:space="preserve"> de revisión </w:t>
      </w:r>
      <w:r>
        <w:rPr>
          <w:rFonts w:ascii="Palatino Linotype" w:hAnsi="Palatino Linotype"/>
          <w:b/>
          <w:lang w:val="es-ES"/>
        </w:rPr>
        <w:t>08202</w:t>
      </w:r>
      <w:r w:rsidRPr="00F77557">
        <w:rPr>
          <w:rFonts w:ascii="Palatino Linotype" w:hAnsi="Palatino Linotype"/>
          <w:b/>
          <w:lang w:val="es-ES"/>
        </w:rPr>
        <w:t xml:space="preserve">/INFOEM/IP/RR/2019 </w:t>
      </w:r>
      <w:r w:rsidRPr="00F77557">
        <w:rPr>
          <w:rFonts w:ascii="Palatino Linotype" w:hAnsi="Palatino Linotype"/>
          <w:lang w:val="es-ES"/>
        </w:rPr>
        <w:t>y</w:t>
      </w:r>
      <w:r>
        <w:rPr>
          <w:rFonts w:ascii="Palatino Linotype" w:hAnsi="Palatino Linotype"/>
          <w:b/>
          <w:lang w:val="es-ES"/>
        </w:rPr>
        <w:t xml:space="preserve"> 08560</w:t>
      </w:r>
      <w:r w:rsidRPr="00F77557">
        <w:rPr>
          <w:rFonts w:ascii="Palatino Linotype" w:hAnsi="Palatino Linotype"/>
          <w:b/>
          <w:lang w:val="es-ES"/>
        </w:rPr>
        <w:t>/INFOEM/IP/RR/2019</w:t>
      </w:r>
      <w:r w:rsidRPr="00E20BFD">
        <w:rPr>
          <w:rFonts w:ascii="Palatino Linotype" w:hAnsi="Palatino Linotype"/>
          <w:b/>
          <w:sz w:val="22"/>
          <w:lang w:val="es-ES"/>
        </w:rPr>
        <w:t xml:space="preserve"> </w:t>
      </w:r>
      <w:r w:rsidRPr="005E7982">
        <w:rPr>
          <w:rFonts w:ascii="Palatino Linotype" w:hAnsi="Palatino Linotype"/>
          <w:lang w:val="es-ES"/>
        </w:rPr>
        <w:t>interpuesto</w:t>
      </w:r>
      <w:r>
        <w:rPr>
          <w:rFonts w:ascii="Palatino Linotype" w:hAnsi="Palatino Linotype"/>
          <w:lang w:val="es-ES"/>
        </w:rPr>
        <w:t xml:space="preserve">s por el </w:t>
      </w:r>
      <w:r>
        <w:rPr>
          <w:rFonts w:ascii="Palatino Linotype" w:hAnsi="Palatino Linotype"/>
          <w:b/>
          <w:lang w:val="es-ES"/>
        </w:rPr>
        <w:t xml:space="preserve">C. </w:t>
      </w:r>
      <w:r w:rsidR="00F629BF">
        <w:rPr>
          <w:rFonts w:ascii="Palatino Linotype" w:hAnsi="Palatino Linotype"/>
          <w:b/>
          <w:lang w:val="es-ES"/>
        </w:rPr>
        <w:t>XXXXXXXXXXXXXX</w:t>
      </w:r>
      <w:r w:rsidRPr="005E7982">
        <w:rPr>
          <w:rFonts w:ascii="Palatino Linotype" w:hAnsi="Palatino Linotype"/>
          <w:b/>
          <w:lang w:val="es-ES"/>
        </w:rPr>
        <w:t>,</w:t>
      </w:r>
      <w:r w:rsidRPr="005E7982">
        <w:rPr>
          <w:rFonts w:ascii="Palatino Linotype" w:hAnsi="Palatino Linotype"/>
          <w:lang w:val="es-ES"/>
        </w:rPr>
        <w:t xml:space="preserve"> en lo sucesivo </w:t>
      </w:r>
      <w:r>
        <w:rPr>
          <w:rFonts w:ascii="Palatino Linotype" w:hAnsi="Palatino Linotype"/>
          <w:b/>
          <w:lang w:val="es-ES"/>
        </w:rPr>
        <w:t>EL</w:t>
      </w:r>
      <w:r w:rsidRPr="005E7982">
        <w:rPr>
          <w:rFonts w:ascii="Palatino Linotype" w:hAnsi="Palatino Linotype"/>
          <w:b/>
          <w:lang w:val="es-ES"/>
        </w:rPr>
        <w:t xml:space="preserve"> RECURRENTE,</w:t>
      </w:r>
      <w:r w:rsidRPr="005E7982">
        <w:rPr>
          <w:rFonts w:ascii="Palatino Linotype" w:hAnsi="Palatino Linotype"/>
          <w:lang w:val="es-ES"/>
        </w:rPr>
        <w:t xml:space="preserve"> </w:t>
      </w:r>
      <w:r w:rsidRPr="005E7982">
        <w:rPr>
          <w:rFonts w:ascii="Palatino Linotype" w:hAnsi="Palatino Linotype" w:cs="Arial"/>
          <w:lang w:val="es-ES"/>
        </w:rPr>
        <w:t>en contra de la</w:t>
      </w:r>
      <w:r>
        <w:rPr>
          <w:rFonts w:ascii="Palatino Linotype" w:hAnsi="Palatino Linotype" w:cs="Arial"/>
          <w:lang w:val="es-ES"/>
        </w:rPr>
        <w:t>s</w:t>
      </w:r>
      <w:r w:rsidRPr="005E7982">
        <w:rPr>
          <w:rFonts w:ascii="Palatino Linotype" w:hAnsi="Palatino Linotype" w:cs="Arial"/>
          <w:lang w:val="es-ES"/>
        </w:rPr>
        <w:t xml:space="preserve"> respuesta</w:t>
      </w:r>
      <w:r>
        <w:rPr>
          <w:rFonts w:ascii="Palatino Linotype" w:hAnsi="Palatino Linotype" w:cs="Arial"/>
          <w:lang w:val="es-ES"/>
        </w:rPr>
        <w:t xml:space="preserve">s del </w:t>
      </w:r>
      <w:r>
        <w:rPr>
          <w:rFonts w:ascii="Palatino Linotype" w:hAnsi="Palatino Linotype"/>
          <w:b/>
          <w:lang w:val="es-ES_tradnl"/>
        </w:rPr>
        <w:t>Ayuntamiento de Ixtapan de la Sal,</w:t>
      </w:r>
      <w:r w:rsidRPr="005E7982">
        <w:rPr>
          <w:rFonts w:ascii="Palatino Linotype" w:hAnsi="Palatino Linotype" w:cs="Arial"/>
          <w:lang w:val="es-ES"/>
        </w:rPr>
        <w:t xml:space="preserve"> en lo sucesivo </w:t>
      </w:r>
      <w:r w:rsidRPr="005E7982">
        <w:rPr>
          <w:rFonts w:ascii="Palatino Linotype" w:hAnsi="Palatino Linotype" w:cs="Arial"/>
          <w:b/>
          <w:lang w:val="es-ES"/>
        </w:rPr>
        <w:t xml:space="preserve">EL SUJETO OBLIGADO, </w:t>
      </w:r>
      <w:r w:rsidRPr="005E7982">
        <w:rPr>
          <w:rFonts w:ascii="Palatino Linotype" w:hAnsi="Palatino Linotype" w:cs="Arial"/>
          <w:lang w:val="es-ES"/>
        </w:rPr>
        <w:t>se procede a dictar la presente resolución con base en lo siguiente:</w:t>
      </w:r>
    </w:p>
    <w:p w:rsidR="006316D5" w:rsidRPr="005E7982" w:rsidRDefault="006316D5" w:rsidP="006316D5">
      <w:pPr>
        <w:spacing w:before="240" w:after="120" w:line="360" w:lineRule="auto"/>
        <w:jc w:val="center"/>
        <w:rPr>
          <w:rFonts w:ascii="Palatino Linotype" w:hAnsi="Palatino Linotype"/>
          <w:b/>
          <w:bCs/>
          <w:spacing w:val="60"/>
          <w:sz w:val="28"/>
        </w:rPr>
      </w:pPr>
      <w:r w:rsidRPr="005E7982">
        <w:rPr>
          <w:rFonts w:ascii="Palatino Linotype" w:hAnsi="Palatino Linotype"/>
          <w:b/>
          <w:bCs/>
          <w:spacing w:val="60"/>
          <w:sz w:val="28"/>
        </w:rPr>
        <w:t>RESULTANDO</w:t>
      </w:r>
    </w:p>
    <w:p w:rsidR="006316D5" w:rsidRDefault="006316D5" w:rsidP="006316D5">
      <w:pPr>
        <w:spacing w:before="100" w:beforeAutospacing="1" w:after="100" w:afterAutospacing="1" w:line="360" w:lineRule="auto"/>
        <w:jc w:val="both"/>
        <w:rPr>
          <w:rFonts w:ascii="Palatino Linotype" w:hAnsi="Palatino Linotype" w:cs="Arial"/>
          <w:lang w:val="es-ES"/>
        </w:rPr>
      </w:pPr>
      <w:r w:rsidRPr="00DB7BF5">
        <w:rPr>
          <w:rFonts w:ascii="Palatino Linotype" w:hAnsi="Palatino Linotype" w:cs="Arial"/>
          <w:b/>
          <w:sz w:val="28"/>
          <w:lang w:val="es-ES"/>
        </w:rPr>
        <w:t>I.</w:t>
      </w:r>
      <w:r>
        <w:rPr>
          <w:rFonts w:ascii="Palatino Linotype" w:hAnsi="Palatino Linotype" w:cs="Arial"/>
          <w:b/>
          <w:sz w:val="28"/>
          <w:lang w:val="es-ES"/>
        </w:rPr>
        <w:t xml:space="preserve"> </w:t>
      </w:r>
      <w:r w:rsidRPr="00DB7BF5">
        <w:rPr>
          <w:rFonts w:ascii="Palatino Linotype" w:hAnsi="Palatino Linotype" w:cs="Arial"/>
          <w:lang w:val="es-ES"/>
        </w:rPr>
        <w:t>En fecha</w:t>
      </w:r>
      <w:r>
        <w:rPr>
          <w:rFonts w:ascii="Palatino Linotype" w:hAnsi="Palatino Linotype" w:cs="Arial"/>
          <w:lang w:val="es-ES"/>
        </w:rPr>
        <w:t xml:space="preserve"> veinticuatro de septiembre de </w:t>
      </w:r>
      <w:r w:rsidRPr="00DB7BF5">
        <w:rPr>
          <w:rFonts w:ascii="Palatino Linotype" w:hAnsi="Palatino Linotype" w:cs="Arial"/>
          <w:lang w:val="es-ES"/>
        </w:rPr>
        <w:t xml:space="preserve">dos mil diecinueve, </w:t>
      </w:r>
      <w:r w:rsidRPr="001652F0">
        <w:rPr>
          <w:rFonts w:ascii="Palatino Linotype" w:hAnsi="Palatino Linotype" w:cs="Arial"/>
          <w:b/>
          <w:lang w:val="es-ES"/>
        </w:rPr>
        <w:t>EL RECURRENTE</w:t>
      </w:r>
      <w:r w:rsidRPr="00DB7BF5">
        <w:rPr>
          <w:rFonts w:ascii="Palatino Linotype" w:hAnsi="Palatino Linotype" w:cs="Arial"/>
          <w:lang w:val="es-ES"/>
        </w:rPr>
        <w:t xml:space="preserve"> presentó a través del Sistema de Acceso a la Información Mexiquense, en lo subsecuente </w:t>
      </w:r>
      <w:r w:rsidRPr="001652F0">
        <w:rPr>
          <w:rFonts w:ascii="Palatino Linotype" w:hAnsi="Palatino Linotype" w:cs="Arial"/>
          <w:b/>
          <w:lang w:val="es-ES"/>
        </w:rPr>
        <w:t>EL SAIMEX</w:t>
      </w:r>
      <w:r w:rsidRPr="00DB7BF5">
        <w:rPr>
          <w:rFonts w:ascii="Palatino Linotype" w:hAnsi="Palatino Linotype" w:cs="Arial"/>
          <w:lang w:val="es-ES"/>
        </w:rPr>
        <w:t xml:space="preserve"> ante </w:t>
      </w:r>
      <w:r w:rsidRPr="001652F0">
        <w:rPr>
          <w:rFonts w:ascii="Palatino Linotype" w:hAnsi="Palatino Linotype" w:cs="Arial"/>
          <w:b/>
          <w:lang w:val="es-ES"/>
        </w:rPr>
        <w:t>EL SUJETO OBLIGADO</w:t>
      </w:r>
      <w:r w:rsidRPr="00DB7BF5">
        <w:rPr>
          <w:rFonts w:ascii="Palatino Linotype" w:hAnsi="Palatino Linotype" w:cs="Arial"/>
          <w:lang w:val="es-ES"/>
        </w:rPr>
        <w:t xml:space="preserve">, </w:t>
      </w:r>
      <w:r w:rsidRPr="001652F0">
        <w:rPr>
          <w:rFonts w:ascii="Palatino Linotype" w:hAnsi="Palatino Linotype" w:cs="Arial"/>
          <w:lang w:val="es-ES"/>
        </w:rPr>
        <w:t>las solicitudes de acceso a información pública, a las que se les asignó los números</w:t>
      </w:r>
      <w:r w:rsidRPr="00DB7BF5">
        <w:rPr>
          <w:rFonts w:ascii="Palatino Linotype" w:hAnsi="Palatino Linotype"/>
          <w:lang w:val="es-ES"/>
        </w:rPr>
        <w:t xml:space="preserve"> </w:t>
      </w:r>
      <w:r>
        <w:rPr>
          <w:rFonts w:ascii="Palatino Linotype" w:hAnsi="Palatino Linotype" w:cs="Arial"/>
          <w:b/>
          <w:lang w:val="es-ES"/>
        </w:rPr>
        <w:t>00188</w:t>
      </w:r>
      <w:r w:rsidRPr="00F77557">
        <w:rPr>
          <w:rFonts w:ascii="Palatino Linotype" w:hAnsi="Palatino Linotype" w:cs="Arial"/>
          <w:b/>
          <w:lang w:val="es-ES"/>
        </w:rPr>
        <w:t>/</w:t>
      </w:r>
      <w:r>
        <w:rPr>
          <w:rFonts w:ascii="Palatino Linotype" w:hAnsi="Palatino Linotype" w:cs="Arial"/>
          <w:b/>
          <w:lang w:val="es-ES"/>
        </w:rPr>
        <w:t>IXTASAL</w:t>
      </w:r>
      <w:r w:rsidRPr="00F77557">
        <w:rPr>
          <w:rFonts w:ascii="Palatino Linotype" w:hAnsi="Palatino Linotype" w:cs="Arial"/>
          <w:b/>
          <w:lang w:val="es-ES"/>
        </w:rPr>
        <w:t xml:space="preserve">/IP/2019 </w:t>
      </w:r>
      <w:r w:rsidRPr="00F77557">
        <w:rPr>
          <w:rFonts w:ascii="Palatino Linotype" w:hAnsi="Palatino Linotype" w:cs="Arial"/>
          <w:lang w:val="es-ES"/>
        </w:rPr>
        <w:t xml:space="preserve">y  </w:t>
      </w:r>
      <w:r>
        <w:rPr>
          <w:rFonts w:ascii="Palatino Linotype" w:hAnsi="Palatino Linotype" w:cs="Arial"/>
          <w:b/>
          <w:lang w:val="es-ES"/>
        </w:rPr>
        <w:t>00187</w:t>
      </w:r>
      <w:r w:rsidRPr="00F77557">
        <w:rPr>
          <w:rFonts w:ascii="Palatino Linotype" w:hAnsi="Palatino Linotype" w:cs="Arial"/>
          <w:b/>
          <w:lang w:val="es-ES"/>
        </w:rPr>
        <w:t>/</w:t>
      </w:r>
      <w:r>
        <w:rPr>
          <w:rFonts w:ascii="Palatino Linotype" w:hAnsi="Palatino Linotype" w:cs="Arial"/>
          <w:b/>
          <w:lang w:val="es-ES"/>
        </w:rPr>
        <w:t>IXTASAL</w:t>
      </w:r>
      <w:r w:rsidRPr="00F77557">
        <w:rPr>
          <w:rFonts w:ascii="Palatino Linotype" w:hAnsi="Palatino Linotype" w:cs="Arial"/>
          <w:b/>
          <w:lang w:val="es-ES"/>
        </w:rPr>
        <w:t>/IP/2019</w:t>
      </w:r>
      <w:r w:rsidRPr="00DB7BF5">
        <w:rPr>
          <w:rFonts w:ascii="Palatino Linotype" w:hAnsi="Palatino Linotype" w:cs="Arial"/>
          <w:b/>
          <w:lang w:val="es-ES"/>
        </w:rPr>
        <w:t xml:space="preserve">, </w:t>
      </w:r>
      <w:r w:rsidRPr="00DB7BF5">
        <w:rPr>
          <w:rFonts w:ascii="Palatino Linotype" w:hAnsi="Palatino Linotype" w:cs="Arial"/>
          <w:lang w:val="es-ES"/>
        </w:rPr>
        <w:t>mediante las cuales se solicitó:</w:t>
      </w:r>
    </w:p>
    <w:tbl>
      <w:tblPr>
        <w:tblStyle w:val="Tablaconcuadrcula"/>
        <w:tblW w:w="0" w:type="auto"/>
        <w:jc w:val="center"/>
        <w:tblLook w:val="04A0" w:firstRow="1" w:lastRow="0" w:firstColumn="1" w:lastColumn="0" w:noHBand="0" w:noVBand="1"/>
      </w:tblPr>
      <w:tblGrid>
        <w:gridCol w:w="2037"/>
        <w:gridCol w:w="7055"/>
      </w:tblGrid>
      <w:tr w:rsidR="006316D5" w:rsidRPr="0088165C" w:rsidTr="004826B7">
        <w:trPr>
          <w:jc w:val="center"/>
        </w:trPr>
        <w:tc>
          <w:tcPr>
            <w:tcW w:w="1729" w:type="dxa"/>
            <w:shd w:val="clear" w:color="auto" w:fill="000000" w:themeFill="text1"/>
            <w:vAlign w:val="center"/>
          </w:tcPr>
          <w:p w:rsidR="006316D5" w:rsidRPr="0088165C" w:rsidRDefault="006316D5" w:rsidP="004826B7">
            <w:pPr>
              <w:jc w:val="center"/>
              <w:rPr>
                <w:rFonts w:ascii="Palatino Linotype" w:hAnsi="Palatino Linotype" w:cs="Arial"/>
                <w:b/>
                <w:sz w:val="17"/>
                <w:szCs w:val="17"/>
                <w:lang w:val="es-ES"/>
              </w:rPr>
            </w:pPr>
            <w:r w:rsidRPr="0088165C">
              <w:rPr>
                <w:rFonts w:ascii="Palatino Linotype" w:hAnsi="Palatino Linotype" w:cs="Arial"/>
                <w:b/>
                <w:sz w:val="17"/>
                <w:szCs w:val="17"/>
                <w:lang w:val="es-ES"/>
              </w:rPr>
              <w:t>Número</w:t>
            </w:r>
          </w:p>
        </w:tc>
        <w:tc>
          <w:tcPr>
            <w:tcW w:w="7055" w:type="dxa"/>
            <w:shd w:val="clear" w:color="auto" w:fill="000000" w:themeFill="text1"/>
            <w:vAlign w:val="center"/>
          </w:tcPr>
          <w:p w:rsidR="006316D5" w:rsidRPr="0088165C" w:rsidRDefault="006316D5" w:rsidP="004826B7">
            <w:pPr>
              <w:jc w:val="center"/>
              <w:rPr>
                <w:rFonts w:ascii="Palatino Linotype" w:hAnsi="Palatino Linotype" w:cs="Arial"/>
                <w:b/>
                <w:sz w:val="17"/>
                <w:szCs w:val="17"/>
                <w:lang w:val="es-ES"/>
              </w:rPr>
            </w:pPr>
            <w:r w:rsidRPr="0088165C">
              <w:rPr>
                <w:rFonts w:ascii="Palatino Linotype" w:hAnsi="Palatino Linotype" w:cs="Arial"/>
                <w:b/>
                <w:sz w:val="17"/>
                <w:szCs w:val="17"/>
                <w:lang w:val="es-ES"/>
              </w:rPr>
              <w:t>Solicitud</w:t>
            </w:r>
          </w:p>
        </w:tc>
      </w:tr>
      <w:tr w:rsidR="006316D5" w:rsidRPr="0088165C" w:rsidTr="004826B7">
        <w:trPr>
          <w:jc w:val="center"/>
        </w:trPr>
        <w:tc>
          <w:tcPr>
            <w:tcW w:w="1729" w:type="dxa"/>
            <w:vAlign w:val="center"/>
          </w:tcPr>
          <w:p w:rsidR="006316D5" w:rsidRPr="0088165C" w:rsidRDefault="006316D5" w:rsidP="006316D5">
            <w:pPr>
              <w:jc w:val="center"/>
              <w:rPr>
                <w:rFonts w:ascii="Palatino Linotype" w:hAnsi="Palatino Linotype" w:cs="Arial"/>
                <w:sz w:val="17"/>
                <w:szCs w:val="17"/>
                <w:lang w:val="es-ES"/>
              </w:rPr>
            </w:pPr>
            <w:r>
              <w:rPr>
                <w:rFonts w:ascii="Palatino Linotype" w:hAnsi="Palatino Linotype" w:cs="Arial"/>
                <w:sz w:val="17"/>
                <w:szCs w:val="17"/>
                <w:lang w:val="es-ES"/>
              </w:rPr>
              <w:t>00188</w:t>
            </w:r>
            <w:r w:rsidRPr="0088165C">
              <w:rPr>
                <w:rFonts w:ascii="Palatino Linotype" w:hAnsi="Palatino Linotype" w:cs="Arial"/>
                <w:sz w:val="17"/>
                <w:szCs w:val="17"/>
                <w:lang w:val="es-ES"/>
              </w:rPr>
              <w:t>/IXTASAL/IP/2019</w:t>
            </w:r>
          </w:p>
        </w:tc>
        <w:tc>
          <w:tcPr>
            <w:tcW w:w="7055" w:type="dxa"/>
          </w:tcPr>
          <w:p w:rsidR="006316D5" w:rsidRPr="0088165C" w:rsidRDefault="006316D5" w:rsidP="00E11ABC">
            <w:pPr>
              <w:jc w:val="both"/>
              <w:rPr>
                <w:rFonts w:ascii="Palatino Linotype" w:hAnsi="Palatino Linotype"/>
                <w:color w:val="000000"/>
                <w:sz w:val="17"/>
                <w:szCs w:val="17"/>
              </w:rPr>
            </w:pPr>
            <w:r w:rsidRPr="006316D5">
              <w:rPr>
                <w:rFonts w:ascii="Palatino Linotype" w:hAnsi="Palatino Linotype"/>
                <w:color w:val="000000"/>
                <w:sz w:val="17"/>
                <w:szCs w:val="17"/>
              </w:rPr>
              <w:t xml:space="preserve">“Solicito expedientes conformados con motivo de los procedimientos de adjudicación directa, licitación pública o invitación restringida, en los que durante el año 2018 Y 2017 ha participado o ha sido adjudicado al proveedor del Ayuntamiento de IXTAPAN denominado y/o nombrado CASA DE MATERIALES GARCIA IMPULSADORA MERCANTIL KOREN SA DE CV ANGELES INN SA DE CV CREDENCIALIZACION PROGRESS MEDIA SA DE CV </w:t>
            </w:r>
            <w:r w:rsidR="00E11ABC">
              <w:rPr>
                <w:rFonts w:ascii="Palatino Linotype" w:hAnsi="Palatino Linotype"/>
                <w:color w:val="000000"/>
                <w:sz w:val="17"/>
                <w:szCs w:val="17"/>
              </w:rPr>
              <w:t>XX</w:t>
            </w:r>
            <w:r w:rsidRPr="006316D5">
              <w:rPr>
                <w:rFonts w:ascii="Palatino Linotype" w:hAnsi="Palatino Linotype"/>
                <w:color w:val="000000"/>
                <w:sz w:val="17"/>
                <w:szCs w:val="17"/>
              </w:rPr>
              <w:t xml:space="preserve">. </w:t>
            </w:r>
            <w:r w:rsidR="00E11ABC">
              <w:rPr>
                <w:rFonts w:ascii="Palatino Linotype" w:hAnsi="Palatino Linotype"/>
                <w:color w:val="000000"/>
                <w:sz w:val="17"/>
                <w:szCs w:val="17"/>
              </w:rPr>
              <w:t>XXXXXXXXXX</w:t>
            </w:r>
            <w:r w:rsidRPr="006316D5">
              <w:rPr>
                <w:rFonts w:ascii="Palatino Linotype" w:hAnsi="Palatino Linotype"/>
                <w:color w:val="000000"/>
                <w:sz w:val="17"/>
                <w:szCs w:val="17"/>
              </w:rPr>
              <w:t xml:space="preserve"> ZONA DEPORTIVA HOTEL EL SALVADOR MICE SISTEMAS SA DE CV FOTOCOPIADORA LA IDEAL LIDERES COE MATERIALES SA DE CV GARCIA LA CASA DE LA ALBERCA MONTOYA VALLEJO SOSA OJEDA RAMIREZ CONSORCIO EMPRESARIAL ZUTOIL SA DE CV FUEGOS PIROTECNICOS FLORERIA GAS IMPERIAL SA DE CV IMPRENTS VENTA DE BOLETO TERMICOS SALGADO DISTRIBUIDORA PVC IXTAPAN EL RINCON DEL PUGA CARNICERIA LOS </w:t>
            </w:r>
            <w:r w:rsidRPr="006316D5">
              <w:rPr>
                <w:rFonts w:ascii="Palatino Linotype" w:hAnsi="Palatino Linotype"/>
                <w:color w:val="000000"/>
                <w:sz w:val="17"/>
                <w:szCs w:val="17"/>
              </w:rPr>
              <w:lastRenderedPageBreak/>
              <w:t xml:space="preserve">TULIPANES GAS DEL VALLE DE TOLLOCAN SA DE CV VILLA DE BELEN </w:t>
            </w:r>
            <w:r w:rsidR="00E11ABC">
              <w:rPr>
                <w:rFonts w:ascii="Palatino Linotype" w:hAnsi="Palatino Linotype"/>
                <w:color w:val="000000"/>
                <w:sz w:val="17"/>
                <w:szCs w:val="17"/>
              </w:rPr>
              <w:t>XXXXXXXX XXXXXXXXXXXX</w:t>
            </w:r>
            <w:r w:rsidRPr="006316D5">
              <w:rPr>
                <w:rFonts w:ascii="Palatino Linotype" w:hAnsi="Palatino Linotype"/>
                <w:color w:val="000000"/>
                <w:sz w:val="17"/>
                <w:szCs w:val="17"/>
              </w:rPr>
              <w:t xml:space="preserve"> STEEL ACERO S.A. DE C.V. RECONSTRUCTORA DE MOTORES Y REFACCIOES NOJAVI, S.A.DE C.V. </w:t>
            </w:r>
            <w:r w:rsidR="00E11ABC">
              <w:rPr>
                <w:rFonts w:ascii="Palatino Linotype" w:hAnsi="Palatino Linotype"/>
                <w:color w:val="000000"/>
                <w:sz w:val="17"/>
                <w:szCs w:val="17"/>
              </w:rPr>
              <w:t>XXXXXXXXXXXXXXXXX</w:t>
            </w:r>
            <w:r w:rsidRPr="006316D5">
              <w:rPr>
                <w:rFonts w:ascii="Palatino Linotype" w:hAnsi="Palatino Linotype"/>
                <w:color w:val="000000"/>
                <w:sz w:val="17"/>
                <w:szCs w:val="17"/>
              </w:rPr>
              <w:t xml:space="preserve"> ORVI COMBUSTIBLES S.A. DE C.V. OLAF </w:t>
            </w:r>
            <w:r w:rsidR="00E11ABC">
              <w:rPr>
                <w:rFonts w:ascii="Palatino Linotype" w:hAnsi="Palatino Linotype"/>
                <w:color w:val="000000"/>
                <w:sz w:val="17"/>
                <w:szCs w:val="17"/>
              </w:rPr>
              <w:t>XXXXXXXXXXXXXXXXXXX, XXXXXXXXXXXXXXXXXXXX, XXXXXXXXXXXXXXXX</w:t>
            </w:r>
            <w:r w:rsidRPr="006316D5">
              <w:rPr>
                <w:rFonts w:ascii="Palatino Linotype" w:hAnsi="Palatino Linotype"/>
                <w:color w:val="000000"/>
                <w:sz w:val="17"/>
                <w:szCs w:val="17"/>
              </w:rPr>
              <w:t xml:space="preserve"> GRUPO RADIOFUSORAS CAPITAL, S.A DE C.V. ELECTRO FERRETERA JASPA S.A. DE C.V. </w:t>
            </w:r>
            <w:r w:rsidR="00E11ABC">
              <w:rPr>
                <w:rFonts w:ascii="Palatino Linotype" w:hAnsi="Palatino Linotype"/>
                <w:color w:val="000000"/>
                <w:sz w:val="17"/>
                <w:szCs w:val="17"/>
              </w:rPr>
              <w:t xml:space="preserve">XXXXXXXXXXXXXXXXXXXXXXXXXXXXXXXXXXXXXX, XXXXXXXXXXXXXXXXXXX, </w:t>
            </w:r>
            <w:r w:rsidRPr="006316D5">
              <w:rPr>
                <w:rFonts w:ascii="Palatino Linotype" w:hAnsi="Palatino Linotype"/>
                <w:color w:val="000000"/>
                <w:sz w:val="17"/>
                <w:szCs w:val="17"/>
              </w:rPr>
              <w:t xml:space="preserve"> MATERIALES SAN CARLOS, S. DE R.L. DE C.V , así como copia de todos y cada uno de los contratos, convenios o cualquier otro instrumento legal celebrados con dicho proveedor. Así mismo, solicito copia de las facturas que el Ayuntamiento de IXTAPAN haya recibido con motivo de la prestación de servicios por parte del citado proveedor, cuál es su estatus de pago y de ser afirmativo de las transferencias electrónicas realizadas, órdenes de pago o depósitos efectuados por el Ayuntamiento de IXTAPAN para cubrir los servicios requeridos. Estos proveedores corresponden a la dirección de </w:t>
            </w:r>
            <w:proofErr w:type="spellStart"/>
            <w:r w:rsidRPr="006316D5">
              <w:rPr>
                <w:rFonts w:ascii="Palatino Linotype" w:hAnsi="Palatino Linotype"/>
                <w:color w:val="000000"/>
                <w:sz w:val="17"/>
                <w:szCs w:val="17"/>
              </w:rPr>
              <w:t>administracion</w:t>
            </w:r>
            <w:proofErr w:type="spellEnd"/>
            <w:r w:rsidRPr="006316D5">
              <w:rPr>
                <w:rFonts w:ascii="Palatino Linotype" w:hAnsi="Palatino Linotype"/>
                <w:color w:val="000000"/>
                <w:sz w:val="17"/>
                <w:szCs w:val="17"/>
              </w:rPr>
              <w:t xml:space="preserve">. Solicito el </w:t>
            </w:r>
            <w:proofErr w:type="spellStart"/>
            <w:r w:rsidRPr="006316D5">
              <w:rPr>
                <w:rFonts w:ascii="Palatino Linotype" w:hAnsi="Palatino Linotype"/>
                <w:color w:val="000000"/>
                <w:sz w:val="17"/>
                <w:szCs w:val="17"/>
              </w:rPr>
              <w:t>por que</w:t>
            </w:r>
            <w:proofErr w:type="spellEnd"/>
            <w:r w:rsidRPr="006316D5">
              <w:rPr>
                <w:rFonts w:ascii="Palatino Linotype" w:hAnsi="Palatino Linotype"/>
                <w:color w:val="000000"/>
                <w:sz w:val="17"/>
                <w:szCs w:val="17"/>
              </w:rPr>
              <w:t xml:space="preserve">, con justificación legal fundamentada y motivada ya que en la </w:t>
            </w:r>
            <w:proofErr w:type="spellStart"/>
            <w:r w:rsidRPr="006316D5">
              <w:rPr>
                <w:rFonts w:ascii="Palatino Linotype" w:hAnsi="Palatino Linotype"/>
                <w:color w:val="000000"/>
                <w:sz w:val="17"/>
                <w:szCs w:val="17"/>
              </w:rPr>
              <w:t>pagina</w:t>
            </w:r>
            <w:proofErr w:type="spellEnd"/>
            <w:r w:rsidRPr="006316D5">
              <w:rPr>
                <w:rFonts w:ascii="Palatino Linotype" w:hAnsi="Palatino Linotype"/>
                <w:color w:val="000000"/>
                <w:sz w:val="17"/>
                <w:szCs w:val="17"/>
              </w:rPr>
              <w:t xml:space="preserve"> de IPOMEX NO esta actualizado a la fecha, por parte de tesorería municipal, egresos, </w:t>
            </w:r>
            <w:proofErr w:type="spellStart"/>
            <w:r w:rsidRPr="006316D5">
              <w:rPr>
                <w:rFonts w:ascii="Palatino Linotype" w:hAnsi="Palatino Linotype"/>
                <w:color w:val="000000"/>
                <w:sz w:val="17"/>
                <w:szCs w:val="17"/>
              </w:rPr>
              <w:t>incufide</w:t>
            </w:r>
            <w:proofErr w:type="spellEnd"/>
            <w:r w:rsidRPr="006316D5">
              <w:rPr>
                <w:rFonts w:ascii="Palatino Linotype" w:hAnsi="Palatino Linotype"/>
                <w:color w:val="000000"/>
                <w:sz w:val="17"/>
                <w:szCs w:val="17"/>
              </w:rPr>
              <w:t xml:space="preserve">, </w:t>
            </w:r>
            <w:proofErr w:type="spellStart"/>
            <w:r w:rsidRPr="006316D5">
              <w:rPr>
                <w:rFonts w:ascii="Palatino Linotype" w:hAnsi="Palatino Linotype"/>
                <w:color w:val="000000"/>
                <w:sz w:val="17"/>
                <w:szCs w:val="17"/>
              </w:rPr>
              <w:t>opdapas</w:t>
            </w:r>
            <w:proofErr w:type="spellEnd"/>
            <w:r w:rsidRPr="006316D5">
              <w:rPr>
                <w:rFonts w:ascii="Palatino Linotype" w:hAnsi="Palatino Linotype"/>
                <w:color w:val="000000"/>
                <w:sz w:val="17"/>
                <w:szCs w:val="17"/>
              </w:rPr>
              <w:t xml:space="preserve"> y </w:t>
            </w:r>
            <w:proofErr w:type="spellStart"/>
            <w:r w:rsidRPr="006316D5">
              <w:rPr>
                <w:rFonts w:ascii="Palatino Linotype" w:hAnsi="Palatino Linotype"/>
                <w:color w:val="000000"/>
                <w:sz w:val="17"/>
                <w:szCs w:val="17"/>
              </w:rPr>
              <w:t>dif</w:t>
            </w:r>
            <w:proofErr w:type="spellEnd"/>
            <w:r w:rsidRPr="006316D5">
              <w:rPr>
                <w:rFonts w:ascii="Palatino Linotype" w:hAnsi="Palatino Linotype"/>
                <w:color w:val="000000"/>
                <w:sz w:val="17"/>
                <w:szCs w:val="17"/>
              </w:rPr>
              <w:t xml:space="preserve"> municipal. De tener los expedientes y no estar publicados que en medio magnético solicito la información correspondiente. De la manera </w:t>
            </w:r>
            <w:proofErr w:type="spellStart"/>
            <w:proofErr w:type="gramStart"/>
            <w:r w:rsidRPr="006316D5">
              <w:rPr>
                <w:rFonts w:ascii="Palatino Linotype" w:hAnsi="Palatino Linotype"/>
                <w:color w:val="000000"/>
                <w:sz w:val="17"/>
                <w:szCs w:val="17"/>
              </w:rPr>
              <w:t>mas</w:t>
            </w:r>
            <w:proofErr w:type="spellEnd"/>
            <w:proofErr w:type="gramEnd"/>
            <w:r w:rsidRPr="006316D5">
              <w:rPr>
                <w:rFonts w:ascii="Palatino Linotype" w:hAnsi="Palatino Linotype"/>
                <w:color w:val="000000"/>
                <w:sz w:val="17"/>
                <w:szCs w:val="17"/>
              </w:rPr>
              <w:t xml:space="preserve"> atenta gracias.</w:t>
            </w:r>
          </w:p>
        </w:tc>
      </w:tr>
      <w:tr w:rsidR="006316D5" w:rsidRPr="0088165C" w:rsidTr="004826B7">
        <w:trPr>
          <w:jc w:val="center"/>
        </w:trPr>
        <w:tc>
          <w:tcPr>
            <w:tcW w:w="1729" w:type="dxa"/>
            <w:vAlign w:val="center"/>
          </w:tcPr>
          <w:p w:rsidR="006316D5" w:rsidRPr="0088165C" w:rsidRDefault="006316D5" w:rsidP="006316D5">
            <w:pPr>
              <w:jc w:val="center"/>
              <w:rPr>
                <w:rFonts w:ascii="Palatino Linotype" w:hAnsi="Palatino Linotype" w:cs="Arial"/>
                <w:sz w:val="17"/>
                <w:szCs w:val="17"/>
                <w:lang w:val="es-ES"/>
              </w:rPr>
            </w:pPr>
            <w:r>
              <w:rPr>
                <w:rFonts w:ascii="Palatino Linotype" w:hAnsi="Palatino Linotype" w:cs="Arial"/>
                <w:sz w:val="17"/>
                <w:szCs w:val="17"/>
                <w:lang w:val="es-ES"/>
              </w:rPr>
              <w:lastRenderedPageBreak/>
              <w:t>00187</w:t>
            </w:r>
            <w:r w:rsidRPr="0088165C">
              <w:rPr>
                <w:rFonts w:ascii="Palatino Linotype" w:hAnsi="Palatino Linotype" w:cs="Arial"/>
                <w:sz w:val="17"/>
                <w:szCs w:val="17"/>
                <w:lang w:val="es-ES"/>
              </w:rPr>
              <w:t>/IXTASAL/IP/2019</w:t>
            </w:r>
          </w:p>
        </w:tc>
        <w:tc>
          <w:tcPr>
            <w:tcW w:w="7055" w:type="dxa"/>
          </w:tcPr>
          <w:p w:rsidR="006316D5" w:rsidRPr="0088165C" w:rsidRDefault="006316D5" w:rsidP="00E11ABC">
            <w:pPr>
              <w:jc w:val="both"/>
              <w:rPr>
                <w:rFonts w:ascii="Palatino Linotype" w:hAnsi="Palatino Linotype"/>
                <w:color w:val="000000"/>
                <w:sz w:val="17"/>
                <w:szCs w:val="17"/>
              </w:rPr>
            </w:pPr>
            <w:r w:rsidRPr="006316D5">
              <w:rPr>
                <w:rFonts w:ascii="Palatino Linotype" w:hAnsi="Palatino Linotype"/>
                <w:color w:val="000000"/>
                <w:sz w:val="17"/>
                <w:szCs w:val="17"/>
              </w:rPr>
              <w:t xml:space="preserve">“Solicito expedientes conformados con motivo de los procedimientos de adjudicación directa, licitación pública o invitación restringida, en los que durante el año 2019 ha participado o ha sido adjudicado al proveedor del Ayuntamiento de IXTAPAN denominado y/o nombrado GASOLINERIA IXTAPAN SA DE CV </w:t>
            </w:r>
            <w:r w:rsidR="00E11ABC">
              <w:rPr>
                <w:rFonts w:ascii="Palatino Linotype" w:hAnsi="Palatino Linotype"/>
                <w:color w:val="000000"/>
                <w:sz w:val="17"/>
                <w:szCs w:val="17"/>
              </w:rPr>
              <w:t xml:space="preserve">XXXXXXX XXXXXX XXXXXXX, XXXXXXX XXXXXX </w:t>
            </w:r>
            <w:proofErr w:type="spellStart"/>
            <w:r w:rsidR="00E11ABC">
              <w:rPr>
                <w:rFonts w:ascii="Palatino Linotype" w:hAnsi="Palatino Linotype"/>
                <w:color w:val="000000"/>
                <w:sz w:val="17"/>
                <w:szCs w:val="17"/>
              </w:rPr>
              <w:t>XXXXXX</w:t>
            </w:r>
            <w:proofErr w:type="spellEnd"/>
            <w:r w:rsidR="00E11ABC">
              <w:rPr>
                <w:rFonts w:ascii="Palatino Linotype" w:hAnsi="Palatino Linotype"/>
                <w:color w:val="000000"/>
                <w:sz w:val="17"/>
                <w:szCs w:val="17"/>
              </w:rPr>
              <w:t>, XXXXXXXX XXXXXX</w:t>
            </w:r>
            <w:r w:rsidRPr="006316D5">
              <w:rPr>
                <w:rFonts w:ascii="Palatino Linotype" w:hAnsi="Palatino Linotype"/>
                <w:color w:val="000000"/>
                <w:sz w:val="17"/>
                <w:szCs w:val="17"/>
              </w:rPr>
              <w:t xml:space="preserve"> PROVEEDORA EDIRO SA DE CV PROVEEDORA EDIRO SA DE CV </w:t>
            </w:r>
            <w:r w:rsidR="00E11ABC">
              <w:rPr>
                <w:rFonts w:ascii="Palatino Linotype" w:hAnsi="Palatino Linotype"/>
                <w:color w:val="000000"/>
                <w:sz w:val="17"/>
                <w:szCs w:val="17"/>
              </w:rPr>
              <w:t xml:space="preserve">XXXXXX XXXXXXXX XXXXXXXXXXX, XXXXXXX XXXXXX XXXXXXXX </w:t>
            </w:r>
            <w:proofErr w:type="spellStart"/>
            <w:r w:rsidR="00E11ABC">
              <w:rPr>
                <w:rFonts w:ascii="Palatino Linotype" w:hAnsi="Palatino Linotype"/>
                <w:color w:val="000000"/>
                <w:sz w:val="17"/>
                <w:szCs w:val="17"/>
              </w:rPr>
              <w:t>XXXXXXXX</w:t>
            </w:r>
            <w:proofErr w:type="spellEnd"/>
            <w:r w:rsidR="00E11ABC">
              <w:rPr>
                <w:rFonts w:ascii="Palatino Linotype" w:hAnsi="Palatino Linotype"/>
                <w:color w:val="000000"/>
                <w:sz w:val="17"/>
                <w:szCs w:val="17"/>
              </w:rPr>
              <w:t xml:space="preserve">, XXXXXX XXXXXXX </w:t>
            </w:r>
            <w:proofErr w:type="spellStart"/>
            <w:r w:rsidR="00E11ABC">
              <w:rPr>
                <w:rFonts w:ascii="Palatino Linotype" w:hAnsi="Palatino Linotype"/>
                <w:color w:val="000000"/>
                <w:sz w:val="17"/>
                <w:szCs w:val="17"/>
              </w:rPr>
              <w:t>XXXXXXX</w:t>
            </w:r>
            <w:proofErr w:type="spellEnd"/>
            <w:r w:rsidRPr="006316D5">
              <w:rPr>
                <w:rFonts w:ascii="Palatino Linotype" w:hAnsi="Palatino Linotype"/>
                <w:color w:val="000000"/>
                <w:sz w:val="17"/>
                <w:szCs w:val="17"/>
              </w:rPr>
              <w:t xml:space="preserve">, así como copia de todos y cada uno de los contratos, convenios o cualquier otro instrumento legal celebrados con dicho proveedor. Así mismo, solicito copia de las facturas que el Ayuntamiento de IXTAPAN haya recibido con motivo de la prestación de servicios por parte del citado proveedor, cuál es su estatus de pago y de ser afirmativo de las transferencias electrónicas realizadas, órdenes de pago o depósitos efectuados por el Ayuntamiento de IXTAPAN para cubrir los servicios requeridos. Estos proveedores corresponden al </w:t>
            </w:r>
            <w:proofErr w:type="spellStart"/>
            <w:r w:rsidRPr="006316D5">
              <w:rPr>
                <w:rFonts w:ascii="Palatino Linotype" w:hAnsi="Palatino Linotype"/>
                <w:color w:val="000000"/>
                <w:sz w:val="17"/>
                <w:szCs w:val="17"/>
              </w:rPr>
              <w:t>dif</w:t>
            </w:r>
            <w:proofErr w:type="spellEnd"/>
            <w:r w:rsidRPr="006316D5">
              <w:rPr>
                <w:rFonts w:ascii="Palatino Linotype" w:hAnsi="Palatino Linotype"/>
                <w:color w:val="000000"/>
                <w:sz w:val="17"/>
                <w:szCs w:val="17"/>
              </w:rPr>
              <w:t xml:space="preserve">. Solicito el </w:t>
            </w:r>
            <w:proofErr w:type="spellStart"/>
            <w:r w:rsidRPr="006316D5">
              <w:rPr>
                <w:rFonts w:ascii="Palatino Linotype" w:hAnsi="Palatino Linotype"/>
                <w:color w:val="000000"/>
                <w:sz w:val="17"/>
                <w:szCs w:val="17"/>
              </w:rPr>
              <w:t>por que</w:t>
            </w:r>
            <w:proofErr w:type="spellEnd"/>
            <w:r w:rsidRPr="006316D5">
              <w:rPr>
                <w:rFonts w:ascii="Palatino Linotype" w:hAnsi="Palatino Linotype"/>
                <w:color w:val="000000"/>
                <w:sz w:val="17"/>
                <w:szCs w:val="17"/>
              </w:rPr>
              <w:t xml:space="preserve">, con justificación legal fundamentada y motivada ya que en la </w:t>
            </w:r>
            <w:proofErr w:type="spellStart"/>
            <w:r w:rsidRPr="006316D5">
              <w:rPr>
                <w:rFonts w:ascii="Palatino Linotype" w:hAnsi="Palatino Linotype"/>
                <w:color w:val="000000"/>
                <w:sz w:val="17"/>
                <w:szCs w:val="17"/>
              </w:rPr>
              <w:t>pagina</w:t>
            </w:r>
            <w:proofErr w:type="spellEnd"/>
            <w:r w:rsidRPr="006316D5">
              <w:rPr>
                <w:rFonts w:ascii="Palatino Linotype" w:hAnsi="Palatino Linotype"/>
                <w:color w:val="000000"/>
                <w:sz w:val="17"/>
                <w:szCs w:val="17"/>
              </w:rPr>
              <w:t xml:space="preserve"> de IPOMEX https://www.ipomex.org.mx/ipo3/lgt/indice/IXTAPANDELASAL/art_92_xxxvi/1.web NO esta actualizado a la fecha, por parte de tesorería municipal, dirección de administración, </w:t>
            </w:r>
            <w:proofErr w:type="spellStart"/>
            <w:r w:rsidRPr="006316D5">
              <w:rPr>
                <w:rFonts w:ascii="Palatino Linotype" w:hAnsi="Palatino Linotype"/>
                <w:color w:val="000000"/>
                <w:sz w:val="17"/>
                <w:szCs w:val="17"/>
              </w:rPr>
              <w:t>incufide</w:t>
            </w:r>
            <w:proofErr w:type="spellEnd"/>
            <w:r w:rsidRPr="006316D5">
              <w:rPr>
                <w:rFonts w:ascii="Palatino Linotype" w:hAnsi="Palatino Linotype"/>
                <w:color w:val="000000"/>
                <w:sz w:val="17"/>
                <w:szCs w:val="17"/>
              </w:rPr>
              <w:t xml:space="preserve">, </w:t>
            </w:r>
            <w:proofErr w:type="spellStart"/>
            <w:r w:rsidRPr="006316D5">
              <w:rPr>
                <w:rFonts w:ascii="Palatino Linotype" w:hAnsi="Palatino Linotype"/>
                <w:color w:val="000000"/>
                <w:sz w:val="17"/>
                <w:szCs w:val="17"/>
              </w:rPr>
              <w:t>opdapas</w:t>
            </w:r>
            <w:proofErr w:type="spellEnd"/>
            <w:r w:rsidRPr="006316D5">
              <w:rPr>
                <w:rFonts w:ascii="Palatino Linotype" w:hAnsi="Palatino Linotype"/>
                <w:color w:val="000000"/>
                <w:sz w:val="17"/>
                <w:szCs w:val="17"/>
              </w:rPr>
              <w:t>.</w:t>
            </w:r>
          </w:p>
        </w:tc>
      </w:tr>
    </w:tbl>
    <w:p w:rsidR="006316D5" w:rsidRPr="005E7982" w:rsidRDefault="006316D5" w:rsidP="006316D5">
      <w:pPr>
        <w:spacing w:before="160" w:after="160"/>
        <w:ind w:right="709"/>
        <w:jc w:val="both"/>
        <w:rPr>
          <w:rFonts w:ascii="Palatino Linotype" w:hAnsi="Palatino Linotype"/>
          <w:sz w:val="22"/>
          <w:szCs w:val="22"/>
        </w:rPr>
      </w:pPr>
      <w:r w:rsidRPr="005E7982">
        <w:rPr>
          <w:rFonts w:ascii="Palatino Linotype" w:hAnsi="Palatino Linotype"/>
          <w:b/>
        </w:rPr>
        <w:t>Modalidad de entrega:</w:t>
      </w:r>
      <w:r w:rsidRPr="005E7982">
        <w:rPr>
          <w:rFonts w:ascii="Palatino Linotype" w:hAnsi="Palatino Linotype"/>
          <w:sz w:val="22"/>
          <w:szCs w:val="22"/>
        </w:rPr>
        <w:t xml:space="preserve"> </w:t>
      </w:r>
      <w:r w:rsidRPr="005E7982">
        <w:rPr>
          <w:rFonts w:ascii="Palatino Linotype" w:hAnsi="Palatino Linotype"/>
        </w:rPr>
        <w:t>Vía SAIMEX</w:t>
      </w:r>
    </w:p>
    <w:p w:rsidR="006316D5" w:rsidRDefault="006316D5" w:rsidP="006316D5">
      <w:pPr>
        <w:spacing w:before="100" w:beforeAutospacing="1" w:after="100" w:afterAutospacing="1" w:line="360" w:lineRule="auto"/>
        <w:jc w:val="both"/>
        <w:rPr>
          <w:rFonts w:ascii="Palatino Linotype" w:hAnsi="Palatino Linotype" w:cs="Arial"/>
        </w:rPr>
      </w:pPr>
      <w:bookmarkStart w:id="0" w:name="_Ref516764469"/>
      <w:r w:rsidRPr="005E7982">
        <w:rPr>
          <w:rFonts w:ascii="Palatino Linotype" w:hAnsi="Palatino Linotype"/>
          <w:b/>
          <w:sz w:val="28"/>
          <w:szCs w:val="28"/>
        </w:rPr>
        <w:t>II.</w:t>
      </w:r>
      <w:r w:rsidRPr="005E7982">
        <w:rPr>
          <w:rFonts w:ascii="Palatino Linotype" w:hAnsi="Palatino Linotype"/>
          <w:sz w:val="28"/>
          <w:szCs w:val="28"/>
        </w:rPr>
        <w:t xml:space="preserve"> </w:t>
      </w:r>
      <w:r w:rsidRPr="00D966CC">
        <w:rPr>
          <w:rFonts w:ascii="Palatino Linotype" w:hAnsi="Palatino Linotype"/>
        </w:rPr>
        <w:t xml:space="preserve">De las constancias que obran en </w:t>
      </w:r>
      <w:r w:rsidRPr="00D966CC">
        <w:rPr>
          <w:rFonts w:ascii="Palatino Linotype" w:hAnsi="Palatino Linotype"/>
          <w:b/>
        </w:rPr>
        <w:t>EL SAIMEX,</w:t>
      </w:r>
      <w:r w:rsidRPr="00D966CC">
        <w:rPr>
          <w:rFonts w:ascii="Palatino Linotype" w:hAnsi="Palatino Linotype"/>
        </w:rPr>
        <w:t xml:space="preserve"> se advierte que,</w:t>
      </w:r>
      <w:r w:rsidRPr="00D966CC">
        <w:rPr>
          <w:rFonts w:ascii="Palatino Linotype" w:hAnsi="Palatino Linotype"/>
          <w:b/>
        </w:rPr>
        <w:t xml:space="preserve"> </w:t>
      </w:r>
      <w:r w:rsidRPr="00197B1E">
        <w:rPr>
          <w:rFonts w:ascii="Palatino Linotype" w:hAnsi="Palatino Linotype" w:cs="Arial"/>
        </w:rPr>
        <w:t xml:space="preserve">en </w:t>
      </w:r>
      <w:r>
        <w:rPr>
          <w:rFonts w:ascii="Palatino Linotype" w:hAnsi="Palatino Linotype" w:cs="Arial"/>
        </w:rPr>
        <w:t xml:space="preserve">fecha cuatro de octubre de dos mil diecinueve, el </w:t>
      </w:r>
      <w:r w:rsidRPr="00197B1E">
        <w:rPr>
          <w:rFonts w:ascii="Palatino Linotype" w:hAnsi="Palatino Linotype" w:cs="Arial"/>
        </w:rPr>
        <w:t xml:space="preserve">Titular de la Unidad de Transparencia del </w:t>
      </w:r>
      <w:r w:rsidRPr="00197B1E">
        <w:rPr>
          <w:rFonts w:ascii="Palatino Linotype" w:hAnsi="Palatino Linotype" w:cs="Arial"/>
          <w:b/>
        </w:rPr>
        <w:t>SUJETO OBLIGADO,</w:t>
      </w:r>
      <w:r w:rsidRPr="00197B1E">
        <w:rPr>
          <w:rFonts w:ascii="Palatino Linotype" w:hAnsi="Palatino Linotype" w:cs="Arial"/>
        </w:rPr>
        <w:t xml:space="preserve"> turnó la</w:t>
      </w:r>
      <w:r>
        <w:rPr>
          <w:rFonts w:ascii="Palatino Linotype" w:hAnsi="Palatino Linotype" w:cs="Arial"/>
        </w:rPr>
        <w:t>s</w:t>
      </w:r>
      <w:r w:rsidRPr="00197B1E">
        <w:rPr>
          <w:rFonts w:ascii="Palatino Linotype" w:hAnsi="Palatino Linotype" w:cs="Arial"/>
        </w:rPr>
        <w:t xml:space="preserve"> solicitud</w:t>
      </w:r>
      <w:r>
        <w:rPr>
          <w:rFonts w:ascii="Palatino Linotype" w:hAnsi="Palatino Linotype" w:cs="Arial"/>
        </w:rPr>
        <w:t>es</w:t>
      </w:r>
      <w:r w:rsidRPr="00197B1E">
        <w:rPr>
          <w:rFonts w:ascii="Palatino Linotype" w:hAnsi="Palatino Linotype" w:cs="Arial"/>
        </w:rPr>
        <w:t xml:space="preserve"> de información a</w:t>
      </w:r>
      <w:r>
        <w:rPr>
          <w:rFonts w:ascii="Palatino Linotype" w:hAnsi="Palatino Linotype" w:cs="Arial"/>
        </w:rPr>
        <w:t xml:space="preserve"> los Servidores </w:t>
      </w:r>
      <w:r w:rsidRPr="00197B1E">
        <w:rPr>
          <w:rFonts w:ascii="Palatino Linotype" w:hAnsi="Palatino Linotype" w:cs="Arial"/>
        </w:rPr>
        <w:t>Público</w:t>
      </w:r>
      <w:r>
        <w:rPr>
          <w:rFonts w:ascii="Palatino Linotype" w:hAnsi="Palatino Linotype" w:cs="Arial"/>
        </w:rPr>
        <w:t xml:space="preserve">s </w:t>
      </w:r>
      <w:r w:rsidRPr="00197B1E">
        <w:rPr>
          <w:rFonts w:ascii="Palatino Linotype" w:hAnsi="Palatino Linotype" w:cs="Arial"/>
        </w:rPr>
        <w:t>Habilitado</w:t>
      </w:r>
      <w:r>
        <w:rPr>
          <w:rFonts w:ascii="Palatino Linotype" w:hAnsi="Palatino Linotype" w:cs="Arial"/>
        </w:rPr>
        <w:t>s</w:t>
      </w:r>
      <w:r w:rsidRPr="00197B1E">
        <w:rPr>
          <w:rFonts w:ascii="Palatino Linotype" w:hAnsi="Palatino Linotype" w:cs="Arial"/>
        </w:rPr>
        <w:t xml:space="preserve"> que estimó </w:t>
      </w:r>
      <w:r>
        <w:rPr>
          <w:rFonts w:ascii="Palatino Linotype" w:hAnsi="Palatino Linotype" w:cs="Arial"/>
        </w:rPr>
        <w:t>competentes</w:t>
      </w:r>
      <w:r w:rsidRPr="00197B1E">
        <w:rPr>
          <w:rFonts w:ascii="Palatino Linotype" w:hAnsi="Palatino Linotype" w:cs="Arial"/>
        </w:rPr>
        <w:t>, a fin de colmar el derecho de acceso a la información del particular;</w:t>
      </w:r>
      <w:r>
        <w:rPr>
          <w:rFonts w:ascii="Palatino Linotype" w:hAnsi="Palatino Linotype" w:cs="Arial"/>
        </w:rPr>
        <w:t xml:space="preserve"> </w:t>
      </w:r>
      <w:r w:rsidRPr="00197B1E">
        <w:rPr>
          <w:rFonts w:ascii="Palatino Linotype" w:hAnsi="Palatino Linotype" w:cs="Arial"/>
        </w:rPr>
        <w:t xml:space="preserve">tal y como, se aprecia en </w:t>
      </w:r>
      <w:r>
        <w:rPr>
          <w:rFonts w:ascii="Palatino Linotype" w:hAnsi="Palatino Linotype" w:cs="Arial"/>
        </w:rPr>
        <w:t>seguida:</w:t>
      </w:r>
    </w:p>
    <w:p w:rsidR="006316D5" w:rsidRDefault="006316D5" w:rsidP="006316D5">
      <w:pPr>
        <w:spacing w:before="100" w:beforeAutospacing="1" w:after="100" w:afterAutospacing="1" w:line="360" w:lineRule="auto"/>
        <w:jc w:val="center"/>
        <w:rPr>
          <w:rFonts w:ascii="Palatino Linotype" w:hAnsi="Palatino Linotype"/>
          <w:sz w:val="28"/>
          <w:szCs w:val="28"/>
        </w:rPr>
      </w:pPr>
      <w:r>
        <w:rPr>
          <w:noProof/>
          <w:lang w:eastAsia="es-MX"/>
        </w:rPr>
        <w:lastRenderedPageBreak/>
        <w:drawing>
          <wp:inline distT="0" distB="0" distL="0" distR="0" wp14:anchorId="53167A71" wp14:editId="7769736E">
            <wp:extent cx="5043170" cy="509587"/>
            <wp:effectExtent l="0" t="0" r="508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002" t="38004" r="6913" b="50302"/>
                    <a:stretch/>
                  </pic:blipFill>
                  <pic:spPr bwMode="auto">
                    <a:xfrm>
                      <a:off x="0" y="0"/>
                      <a:ext cx="5060728" cy="511361"/>
                    </a:xfrm>
                    <a:prstGeom prst="rect">
                      <a:avLst/>
                    </a:prstGeom>
                    <a:ln>
                      <a:noFill/>
                    </a:ln>
                    <a:extLst>
                      <a:ext uri="{53640926-AAD7-44D8-BBD7-CCE9431645EC}">
                        <a14:shadowObscured xmlns:a14="http://schemas.microsoft.com/office/drawing/2010/main"/>
                      </a:ext>
                    </a:extLst>
                  </pic:spPr>
                </pic:pic>
              </a:graphicData>
            </a:graphic>
          </wp:inline>
        </w:drawing>
      </w:r>
    </w:p>
    <w:p w:rsidR="006316D5" w:rsidRDefault="006316D5" w:rsidP="006316D5">
      <w:pPr>
        <w:spacing w:before="100" w:beforeAutospacing="1" w:after="100" w:afterAutospacing="1" w:line="360" w:lineRule="auto"/>
        <w:jc w:val="center"/>
        <w:rPr>
          <w:rFonts w:ascii="Palatino Linotype" w:hAnsi="Palatino Linotype"/>
          <w:sz w:val="28"/>
          <w:szCs w:val="28"/>
        </w:rPr>
      </w:pPr>
      <w:r>
        <w:rPr>
          <w:noProof/>
          <w:lang w:eastAsia="es-MX"/>
        </w:rPr>
        <w:drawing>
          <wp:inline distT="0" distB="0" distL="0" distR="0" wp14:anchorId="159587BF" wp14:editId="23EAFC1C">
            <wp:extent cx="5183011" cy="59531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769" t="38297" r="8316" b="49717"/>
                    <a:stretch/>
                  </pic:blipFill>
                  <pic:spPr bwMode="auto">
                    <a:xfrm>
                      <a:off x="0" y="0"/>
                      <a:ext cx="5317387" cy="610747"/>
                    </a:xfrm>
                    <a:prstGeom prst="rect">
                      <a:avLst/>
                    </a:prstGeom>
                    <a:ln>
                      <a:noFill/>
                    </a:ln>
                    <a:extLst>
                      <a:ext uri="{53640926-AAD7-44D8-BBD7-CCE9431645EC}">
                        <a14:shadowObscured xmlns:a14="http://schemas.microsoft.com/office/drawing/2010/main"/>
                      </a:ext>
                    </a:extLst>
                  </pic:spPr>
                </pic:pic>
              </a:graphicData>
            </a:graphic>
          </wp:inline>
        </w:drawing>
      </w:r>
    </w:p>
    <w:p w:rsidR="00C67905" w:rsidRDefault="006316D5" w:rsidP="00C67905">
      <w:pPr>
        <w:spacing w:before="100" w:beforeAutospacing="1" w:after="100" w:afterAutospacing="1" w:line="360" w:lineRule="auto"/>
        <w:jc w:val="both"/>
        <w:rPr>
          <w:rFonts w:ascii="Palatino Linotype" w:hAnsi="Palatino Linotype"/>
          <w:lang w:val="es-ES_tradnl"/>
        </w:rPr>
      </w:pPr>
      <w:r w:rsidRPr="001413D7">
        <w:rPr>
          <w:rFonts w:ascii="Palatino Linotype" w:hAnsi="Palatino Linotype"/>
          <w:b/>
          <w:sz w:val="28"/>
          <w:szCs w:val="28"/>
        </w:rPr>
        <w:t xml:space="preserve">III. </w:t>
      </w:r>
      <w:r w:rsidR="00C67905">
        <w:rPr>
          <w:rFonts w:ascii="Palatino Linotype" w:hAnsi="Palatino Linotype"/>
        </w:rPr>
        <w:t xml:space="preserve">En fecha quince de octubre de dos mil diecinueve, se advierte que </w:t>
      </w:r>
      <w:r w:rsidR="00C67905">
        <w:rPr>
          <w:rFonts w:ascii="Palatino Linotype" w:hAnsi="Palatino Linotype"/>
          <w:b/>
        </w:rPr>
        <w:t>EL SUJETO OBLIGADO</w:t>
      </w:r>
      <w:r w:rsidR="00C67905">
        <w:rPr>
          <w:rFonts w:ascii="Palatino Linotype" w:hAnsi="Palatino Linotype" w:cs="Arial"/>
        </w:rPr>
        <w:t xml:space="preserve"> notificó al solicitante la ampliación del plazo para otorgar respuesta, en la solicitud de información </w:t>
      </w:r>
      <w:r w:rsidR="00C67905">
        <w:rPr>
          <w:rFonts w:ascii="Palatino Linotype" w:hAnsi="Palatino Linotype" w:cs="Arial"/>
          <w:b/>
        </w:rPr>
        <w:t xml:space="preserve">00187/IXTASAL/IP/2019; </w:t>
      </w:r>
      <w:r w:rsidR="00C67905">
        <w:rPr>
          <w:rFonts w:ascii="Palatino Linotype" w:hAnsi="Palatino Linotype"/>
          <w:lang w:val="es-ES_tradnl"/>
        </w:rPr>
        <w:t>tal y como, se aprecia enseguida:</w:t>
      </w:r>
    </w:p>
    <w:p w:rsidR="00C67905" w:rsidRDefault="00C67905" w:rsidP="00C67905">
      <w:pPr>
        <w:spacing w:before="100" w:beforeAutospacing="1" w:after="100" w:afterAutospacing="1" w:line="360" w:lineRule="auto"/>
        <w:jc w:val="center"/>
        <w:rPr>
          <w:rFonts w:ascii="Palatino Linotype" w:hAnsi="Palatino Linotype"/>
          <w:b/>
          <w:sz w:val="28"/>
          <w:szCs w:val="28"/>
        </w:rPr>
      </w:pPr>
      <w:r>
        <w:rPr>
          <w:noProof/>
          <w:lang w:eastAsia="es-MX"/>
        </w:rPr>
        <w:drawing>
          <wp:inline distT="0" distB="0" distL="0" distR="0" wp14:anchorId="0B6AAD05" wp14:editId="63A2439F">
            <wp:extent cx="5334338" cy="1691376"/>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419" t="6814" r="18225" b="55222"/>
                    <a:stretch/>
                  </pic:blipFill>
                  <pic:spPr bwMode="auto">
                    <a:xfrm>
                      <a:off x="0" y="0"/>
                      <a:ext cx="5363868" cy="1700739"/>
                    </a:xfrm>
                    <a:prstGeom prst="rect">
                      <a:avLst/>
                    </a:prstGeom>
                    <a:ln>
                      <a:noFill/>
                    </a:ln>
                    <a:extLst>
                      <a:ext uri="{53640926-AAD7-44D8-BBD7-CCE9431645EC}">
                        <a14:shadowObscured xmlns:a14="http://schemas.microsoft.com/office/drawing/2010/main"/>
                      </a:ext>
                    </a:extLst>
                  </pic:spPr>
                </pic:pic>
              </a:graphicData>
            </a:graphic>
          </wp:inline>
        </w:drawing>
      </w:r>
    </w:p>
    <w:p w:rsidR="00C67905" w:rsidRDefault="00C67905" w:rsidP="00C67905">
      <w:pPr>
        <w:spacing w:before="100" w:beforeAutospacing="1" w:after="100" w:afterAutospacing="1" w:line="360" w:lineRule="auto"/>
        <w:jc w:val="both"/>
        <w:rPr>
          <w:rFonts w:ascii="Palatino Linotype" w:hAnsi="Palatino Linotype"/>
        </w:rPr>
      </w:pPr>
      <w:r>
        <w:rPr>
          <w:rFonts w:ascii="Palatino Linotype" w:hAnsi="Palatino Linotype"/>
        </w:rPr>
        <w:t xml:space="preserve">Destacando que, dicha prórroga no cumple con lo establecido en los artículos 49, fracción II y 163, párrafo segundo de la </w:t>
      </w:r>
      <w:r>
        <w:rPr>
          <w:rFonts w:ascii="Palatino Linotype" w:hAnsi="Palatino Linotype" w:cs="Arial"/>
        </w:rPr>
        <w:t>Ley de Transparencia y Acceso a la Información Pública del Estado de México y Municipios.</w:t>
      </w:r>
    </w:p>
    <w:p w:rsidR="009D2661" w:rsidRDefault="00C67905" w:rsidP="009D2661">
      <w:pPr>
        <w:spacing w:before="100" w:beforeAutospacing="1" w:after="100" w:afterAutospacing="1" w:line="360" w:lineRule="auto"/>
        <w:jc w:val="both"/>
        <w:rPr>
          <w:rFonts w:ascii="Palatino Linotype" w:hAnsi="Palatino Linotype" w:cs="Arial"/>
          <w:lang w:val="es-ES_tradnl"/>
        </w:rPr>
      </w:pPr>
      <w:r w:rsidRPr="00C67905">
        <w:rPr>
          <w:rFonts w:ascii="Palatino Linotype" w:hAnsi="Palatino Linotype"/>
          <w:b/>
          <w:sz w:val="28"/>
          <w:szCs w:val="28"/>
        </w:rPr>
        <w:t>IV.</w:t>
      </w:r>
      <w:r>
        <w:rPr>
          <w:rFonts w:ascii="Palatino Linotype" w:hAnsi="Palatino Linotype"/>
        </w:rPr>
        <w:t xml:space="preserve"> </w:t>
      </w:r>
      <w:r w:rsidR="006316D5">
        <w:rPr>
          <w:rFonts w:ascii="Palatino Linotype" w:hAnsi="Palatino Linotype"/>
        </w:rPr>
        <w:t xml:space="preserve">En fecha </w:t>
      </w:r>
      <w:r w:rsidR="009D2661">
        <w:rPr>
          <w:rFonts w:ascii="Palatino Linotype" w:hAnsi="Palatino Linotype"/>
        </w:rPr>
        <w:t xml:space="preserve">quince de octubre </w:t>
      </w:r>
      <w:r w:rsidR="006316D5">
        <w:rPr>
          <w:rFonts w:ascii="Palatino Linotype" w:hAnsi="Palatino Linotype"/>
        </w:rPr>
        <w:t xml:space="preserve">de dos mil diecinueve, se advierte que </w:t>
      </w:r>
      <w:r w:rsidR="006316D5">
        <w:rPr>
          <w:rFonts w:ascii="Palatino Linotype" w:hAnsi="Palatino Linotype"/>
          <w:b/>
        </w:rPr>
        <w:t>EL SUJETO OBLIGADO</w:t>
      </w:r>
      <w:r w:rsidR="006316D5">
        <w:rPr>
          <w:rFonts w:ascii="Palatino Linotype" w:hAnsi="Palatino Linotype" w:cs="Arial"/>
        </w:rPr>
        <w:t xml:space="preserve"> </w:t>
      </w:r>
      <w:r w:rsidR="009D2661" w:rsidRPr="005E7982">
        <w:rPr>
          <w:rFonts w:ascii="Palatino Linotype" w:hAnsi="Palatino Linotype" w:cs="Arial"/>
          <w:lang w:val="es-ES_tradnl"/>
        </w:rPr>
        <w:t xml:space="preserve">dio respuesta </w:t>
      </w:r>
      <w:r w:rsidR="009D2661">
        <w:rPr>
          <w:rFonts w:ascii="Palatino Linotype" w:hAnsi="Palatino Linotype" w:cs="Arial"/>
          <w:lang w:val="es-ES_tradnl"/>
        </w:rPr>
        <w:t>a las solicitudes de información tal y como se aprecia a continuación:</w:t>
      </w:r>
    </w:p>
    <w:p w:rsidR="006316D5" w:rsidRDefault="009D2661" w:rsidP="009D2661">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2443382D" wp14:editId="2D8521B4">
            <wp:extent cx="5024174" cy="24098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881" t="8040" r="7659" b="13467"/>
                    <a:stretch/>
                  </pic:blipFill>
                  <pic:spPr bwMode="auto">
                    <a:xfrm>
                      <a:off x="0" y="0"/>
                      <a:ext cx="5050146" cy="2422283"/>
                    </a:xfrm>
                    <a:prstGeom prst="rect">
                      <a:avLst/>
                    </a:prstGeom>
                    <a:ln>
                      <a:noFill/>
                    </a:ln>
                    <a:extLst>
                      <a:ext uri="{53640926-AAD7-44D8-BBD7-CCE9431645EC}">
                        <a14:shadowObscured xmlns:a14="http://schemas.microsoft.com/office/drawing/2010/main"/>
                      </a:ext>
                    </a:extLst>
                  </pic:spPr>
                </pic:pic>
              </a:graphicData>
            </a:graphic>
          </wp:inline>
        </w:drawing>
      </w:r>
    </w:p>
    <w:p w:rsidR="009D2661" w:rsidRDefault="009D2661" w:rsidP="009D2661">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2C5035AD" wp14:editId="3F7B91C5">
            <wp:extent cx="5066129" cy="1955653"/>
            <wp:effectExtent l="0" t="0" r="127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294" t="16955" r="12921" b="33785"/>
                    <a:stretch/>
                  </pic:blipFill>
                  <pic:spPr bwMode="auto">
                    <a:xfrm>
                      <a:off x="0" y="0"/>
                      <a:ext cx="5113436" cy="1973915"/>
                    </a:xfrm>
                    <a:prstGeom prst="rect">
                      <a:avLst/>
                    </a:prstGeom>
                    <a:ln>
                      <a:noFill/>
                    </a:ln>
                    <a:extLst>
                      <a:ext uri="{53640926-AAD7-44D8-BBD7-CCE9431645EC}">
                        <a14:shadowObscured xmlns:a14="http://schemas.microsoft.com/office/drawing/2010/main"/>
                      </a:ext>
                    </a:extLst>
                  </pic:spPr>
                </pic:pic>
              </a:graphicData>
            </a:graphic>
          </wp:inline>
        </w:drawing>
      </w:r>
    </w:p>
    <w:p w:rsidR="009D2661" w:rsidRDefault="009D2661" w:rsidP="009D2661">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42E932A2" wp14:editId="568D3042">
            <wp:extent cx="4819650" cy="2164491"/>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870" t="17541" r="20481" b="29981"/>
                    <a:stretch/>
                  </pic:blipFill>
                  <pic:spPr bwMode="auto">
                    <a:xfrm>
                      <a:off x="0" y="0"/>
                      <a:ext cx="4868945" cy="2186629"/>
                    </a:xfrm>
                    <a:prstGeom prst="rect">
                      <a:avLst/>
                    </a:prstGeom>
                    <a:ln>
                      <a:noFill/>
                    </a:ln>
                    <a:extLst>
                      <a:ext uri="{53640926-AAD7-44D8-BBD7-CCE9431645EC}">
                        <a14:shadowObscured xmlns:a14="http://schemas.microsoft.com/office/drawing/2010/main"/>
                      </a:ext>
                    </a:extLst>
                  </pic:spPr>
                </pic:pic>
              </a:graphicData>
            </a:graphic>
          </wp:inline>
        </w:drawing>
      </w:r>
    </w:p>
    <w:p w:rsidR="009D2661" w:rsidRDefault="009D2661" w:rsidP="009D2661">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379B1975" wp14:editId="0FC55D1A">
            <wp:extent cx="5039995" cy="2733675"/>
            <wp:effectExtent l="0" t="0" r="825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553" t="14617" r="13739" b="6738"/>
                    <a:stretch/>
                  </pic:blipFill>
                  <pic:spPr bwMode="auto">
                    <a:xfrm>
                      <a:off x="0" y="0"/>
                      <a:ext cx="5045985" cy="2736924"/>
                    </a:xfrm>
                    <a:prstGeom prst="rect">
                      <a:avLst/>
                    </a:prstGeom>
                    <a:ln>
                      <a:noFill/>
                    </a:ln>
                    <a:extLst>
                      <a:ext uri="{53640926-AAD7-44D8-BBD7-CCE9431645EC}">
                        <a14:shadowObscured xmlns:a14="http://schemas.microsoft.com/office/drawing/2010/main"/>
                      </a:ext>
                    </a:extLst>
                  </pic:spPr>
                </pic:pic>
              </a:graphicData>
            </a:graphic>
          </wp:inline>
        </w:drawing>
      </w:r>
    </w:p>
    <w:p w:rsidR="009D2661" w:rsidRDefault="009D2661" w:rsidP="009D2661">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3D7ACAED" wp14:editId="6F44F505">
            <wp:extent cx="5096158" cy="17907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389" t="15494" r="14232" b="39921"/>
                    <a:stretch/>
                  </pic:blipFill>
                  <pic:spPr bwMode="auto">
                    <a:xfrm>
                      <a:off x="0" y="0"/>
                      <a:ext cx="5107259" cy="1794601"/>
                    </a:xfrm>
                    <a:prstGeom prst="rect">
                      <a:avLst/>
                    </a:prstGeom>
                    <a:ln>
                      <a:noFill/>
                    </a:ln>
                    <a:extLst>
                      <a:ext uri="{53640926-AAD7-44D8-BBD7-CCE9431645EC}">
                        <a14:shadowObscured xmlns:a14="http://schemas.microsoft.com/office/drawing/2010/main"/>
                      </a:ext>
                    </a:extLst>
                  </pic:spPr>
                </pic:pic>
              </a:graphicData>
            </a:graphic>
          </wp:inline>
        </w:drawing>
      </w:r>
    </w:p>
    <w:p w:rsidR="009D2661" w:rsidRDefault="009D2661" w:rsidP="009D2661">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5132F78E" wp14:editId="37AF8F3C">
            <wp:extent cx="4613167" cy="19716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966" t="27775" r="14237" b="18437"/>
                    <a:stretch/>
                  </pic:blipFill>
                  <pic:spPr bwMode="auto">
                    <a:xfrm>
                      <a:off x="0" y="0"/>
                      <a:ext cx="4621883" cy="1975400"/>
                    </a:xfrm>
                    <a:prstGeom prst="rect">
                      <a:avLst/>
                    </a:prstGeom>
                    <a:ln>
                      <a:noFill/>
                    </a:ln>
                    <a:extLst>
                      <a:ext uri="{53640926-AAD7-44D8-BBD7-CCE9431645EC}">
                        <a14:shadowObscured xmlns:a14="http://schemas.microsoft.com/office/drawing/2010/main"/>
                      </a:ext>
                    </a:extLst>
                  </pic:spPr>
                </pic:pic>
              </a:graphicData>
            </a:graphic>
          </wp:inline>
        </w:drawing>
      </w:r>
    </w:p>
    <w:p w:rsidR="004826B7" w:rsidRDefault="004826B7" w:rsidP="004826B7">
      <w:pPr>
        <w:spacing w:before="100" w:beforeAutospacing="1" w:after="100" w:afterAutospacing="1" w:line="360" w:lineRule="auto"/>
        <w:jc w:val="both"/>
        <w:rPr>
          <w:rFonts w:ascii="Palatino Linotype" w:hAnsi="Palatino Linotype"/>
        </w:rPr>
      </w:pPr>
      <w:r>
        <w:rPr>
          <w:rFonts w:ascii="Palatino Linotype" w:hAnsi="Palatino Linotype"/>
        </w:rPr>
        <w:lastRenderedPageBreak/>
        <w:t xml:space="preserve">Adjuntando a dicha respuesta el archivo electrónico denominado </w:t>
      </w:r>
      <w:r w:rsidRPr="004826B7">
        <w:rPr>
          <w:rFonts w:ascii="Palatino Linotype" w:hAnsi="Palatino Linotype"/>
        </w:rPr>
        <w:t xml:space="preserve">casa </w:t>
      </w:r>
      <w:proofErr w:type="spellStart"/>
      <w:r w:rsidRPr="004826B7">
        <w:rPr>
          <w:rFonts w:ascii="Palatino Linotype" w:hAnsi="Palatino Linotype"/>
        </w:rPr>
        <w:t>garcia</w:t>
      </w:r>
      <w:proofErr w:type="spellEnd"/>
      <w:r w:rsidRPr="004826B7">
        <w:rPr>
          <w:rFonts w:ascii="Palatino Linotype" w:hAnsi="Palatino Linotype"/>
        </w:rPr>
        <w:t xml:space="preserve"> 18_Censurado (1).</w:t>
      </w:r>
      <w:proofErr w:type="spellStart"/>
      <w:r w:rsidRPr="004826B7">
        <w:rPr>
          <w:rFonts w:ascii="Palatino Linotype" w:hAnsi="Palatino Linotype"/>
        </w:rPr>
        <w:t>pdf</w:t>
      </w:r>
      <w:proofErr w:type="spellEnd"/>
      <w:r>
        <w:rPr>
          <w:rFonts w:ascii="Palatino Linotype" w:hAnsi="Palatino Linotype"/>
        </w:rPr>
        <w:t xml:space="preserve">, mismo que contiene 20 fojas </w:t>
      </w:r>
      <w:r w:rsidR="002E7265">
        <w:rPr>
          <w:rFonts w:ascii="Palatino Linotype" w:hAnsi="Palatino Linotype"/>
        </w:rPr>
        <w:t>consistentes en facturas, memorándums, requisiciones y contratos de adquisiciones.</w:t>
      </w:r>
    </w:p>
    <w:p w:rsidR="002E7265" w:rsidRDefault="002E7265" w:rsidP="004826B7">
      <w:pPr>
        <w:spacing w:before="100" w:beforeAutospacing="1" w:after="100" w:afterAutospacing="1" w:line="360" w:lineRule="auto"/>
        <w:jc w:val="both"/>
        <w:rPr>
          <w:rFonts w:ascii="Palatino Linotype" w:hAnsi="Palatino Linotype"/>
        </w:rPr>
      </w:pPr>
      <w:r>
        <w:rPr>
          <w:rFonts w:ascii="Palatino Linotype" w:hAnsi="Palatino Linotype"/>
        </w:rPr>
        <w:t xml:space="preserve">En relación a la solicitud de información </w:t>
      </w:r>
      <w:r>
        <w:rPr>
          <w:rFonts w:ascii="Palatino Linotype" w:hAnsi="Palatino Linotype"/>
          <w:b/>
        </w:rPr>
        <w:t xml:space="preserve">00187/IXTASAL/IP/2019, </w:t>
      </w:r>
      <w:r>
        <w:rPr>
          <w:rFonts w:ascii="Palatino Linotype" w:hAnsi="Palatino Linotype"/>
        </w:rPr>
        <w:t>en respuesta señaló:</w:t>
      </w:r>
    </w:p>
    <w:p w:rsidR="002E7265" w:rsidRDefault="00041B74" w:rsidP="002E7265">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642BDD5C" wp14:editId="752794A7">
            <wp:extent cx="4080943" cy="280349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498" t="24982" r="21228" b="12405"/>
                    <a:stretch/>
                  </pic:blipFill>
                  <pic:spPr bwMode="auto">
                    <a:xfrm>
                      <a:off x="0" y="0"/>
                      <a:ext cx="4095095" cy="2813212"/>
                    </a:xfrm>
                    <a:prstGeom prst="rect">
                      <a:avLst/>
                    </a:prstGeom>
                    <a:ln>
                      <a:noFill/>
                    </a:ln>
                    <a:extLst>
                      <a:ext uri="{53640926-AAD7-44D8-BBD7-CCE9431645EC}">
                        <a14:shadowObscured xmlns:a14="http://schemas.microsoft.com/office/drawing/2010/main"/>
                      </a:ext>
                    </a:extLst>
                  </pic:spPr>
                </pic:pic>
              </a:graphicData>
            </a:graphic>
          </wp:inline>
        </w:drawing>
      </w:r>
    </w:p>
    <w:p w:rsidR="002E7265" w:rsidRDefault="002E7265" w:rsidP="002E7265">
      <w:pPr>
        <w:spacing w:before="100" w:beforeAutospacing="1" w:after="100" w:afterAutospacing="1" w:line="360" w:lineRule="auto"/>
        <w:jc w:val="center"/>
        <w:rPr>
          <w:rFonts w:ascii="Palatino Linotype" w:hAnsi="Palatino Linotype"/>
        </w:rPr>
      </w:pPr>
      <w:r>
        <w:rPr>
          <w:noProof/>
          <w:lang w:eastAsia="es-MX"/>
        </w:rPr>
        <w:drawing>
          <wp:inline distT="0" distB="0" distL="0" distR="0" wp14:anchorId="15606549" wp14:editId="5A576CA4">
            <wp:extent cx="4474845" cy="2505075"/>
            <wp:effectExtent l="0" t="0" r="190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326" t="14471" r="25414" b="31294"/>
                    <a:stretch/>
                  </pic:blipFill>
                  <pic:spPr bwMode="auto">
                    <a:xfrm>
                      <a:off x="0" y="0"/>
                      <a:ext cx="4491379" cy="2514331"/>
                    </a:xfrm>
                    <a:prstGeom prst="rect">
                      <a:avLst/>
                    </a:prstGeom>
                    <a:ln>
                      <a:noFill/>
                    </a:ln>
                    <a:extLst>
                      <a:ext uri="{53640926-AAD7-44D8-BBD7-CCE9431645EC}">
                        <a14:shadowObscured xmlns:a14="http://schemas.microsoft.com/office/drawing/2010/main"/>
                      </a:ext>
                    </a:extLst>
                  </pic:spPr>
                </pic:pic>
              </a:graphicData>
            </a:graphic>
          </wp:inline>
        </w:drawing>
      </w:r>
    </w:p>
    <w:p w:rsidR="002E7265" w:rsidRPr="002E7265" w:rsidRDefault="002E7265" w:rsidP="002E7265">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10E7D826" wp14:editId="3B417BAA">
            <wp:extent cx="3888126" cy="31861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987" t="17543" r="25748" b="12152"/>
                    <a:stretch/>
                  </pic:blipFill>
                  <pic:spPr bwMode="auto">
                    <a:xfrm>
                      <a:off x="0" y="0"/>
                      <a:ext cx="3913659" cy="3207035"/>
                    </a:xfrm>
                    <a:prstGeom prst="rect">
                      <a:avLst/>
                    </a:prstGeom>
                    <a:ln>
                      <a:noFill/>
                    </a:ln>
                    <a:extLst>
                      <a:ext uri="{53640926-AAD7-44D8-BBD7-CCE9431645EC}">
                        <a14:shadowObscured xmlns:a14="http://schemas.microsoft.com/office/drawing/2010/main"/>
                      </a:ext>
                    </a:extLst>
                  </pic:spPr>
                </pic:pic>
              </a:graphicData>
            </a:graphic>
          </wp:inline>
        </w:drawing>
      </w:r>
    </w:p>
    <w:p w:rsidR="00EE30D9" w:rsidRDefault="006316D5" w:rsidP="006316D5">
      <w:pPr>
        <w:spacing w:before="100" w:beforeAutospacing="1" w:after="100" w:afterAutospacing="1" w:line="360" w:lineRule="auto"/>
        <w:jc w:val="both"/>
        <w:rPr>
          <w:rFonts w:ascii="Palatino Linotype" w:hAnsi="Palatino Linotype" w:cs="Arial"/>
        </w:rPr>
      </w:pPr>
      <w:r w:rsidRPr="00E77D22">
        <w:rPr>
          <w:rFonts w:ascii="Palatino Linotype" w:hAnsi="Palatino Linotype"/>
          <w:b/>
          <w:sz w:val="28"/>
          <w:szCs w:val="28"/>
        </w:rPr>
        <w:t>V.</w:t>
      </w:r>
      <w:r>
        <w:rPr>
          <w:rFonts w:ascii="Palatino Linotype" w:hAnsi="Palatino Linotype"/>
        </w:rPr>
        <w:t xml:space="preserve"> </w:t>
      </w:r>
      <w:r w:rsidR="00EE30D9" w:rsidRPr="005E7982">
        <w:rPr>
          <w:rFonts w:ascii="Palatino Linotype" w:hAnsi="Palatino Linotype"/>
        </w:rPr>
        <w:t>Inconforme con la</w:t>
      </w:r>
      <w:r w:rsidR="00EE30D9">
        <w:rPr>
          <w:rFonts w:ascii="Palatino Linotype" w:hAnsi="Palatino Linotype"/>
        </w:rPr>
        <w:t>s</w:t>
      </w:r>
      <w:r w:rsidR="00EE30D9" w:rsidRPr="005E7982">
        <w:rPr>
          <w:rFonts w:ascii="Palatino Linotype" w:hAnsi="Palatino Linotype"/>
        </w:rPr>
        <w:t xml:space="preserve"> </w:t>
      </w:r>
      <w:r w:rsidR="00EE30D9" w:rsidRPr="005E7982">
        <w:rPr>
          <w:rFonts w:ascii="Palatino Linotype" w:hAnsi="Palatino Linotype" w:cs="Arial"/>
        </w:rPr>
        <w:t>respuesta</w:t>
      </w:r>
      <w:r w:rsidR="00EE30D9">
        <w:rPr>
          <w:rFonts w:ascii="Palatino Linotype" w:hAnsi="Palatino Linotype" w:cs="Arial"/>
        </w:rPr>
        <w:t>s</w:t>
      </w:r>
      <w:r w:rsidR="00EE30D9" w:rsidRPr="005E7982">
        <w:rPr>
          <w:rFonts w:ascii="Palatino Linotype" w:hAnsi="Palatino Linotype" w:cs="Arial"/>
        </w:rPr>
        <w:t xml:space="preserve"> en fecha</w:t>
      </w:r>
      <w:r w:rsidR="00EE30D9">
        <w:rPr>
          <w:rFonts w:ascii="Palatino Linotype" w:hAnsi="Palatino Linotype" w:cs="Arial"/>
        </w:rPr>
        <w:t xml:space="preserve">s veintidós de octubre y ocho de noviembre de </w:t>
      </w:r>
      <w:r w:rsidR="00EE30D9" w:rsidRPr="005E7982">
        <w:rPr>
          <w:rFonts w:ascii="Palatino Linotype" w:hAnsi="Palatino Linotype" w:cs="Arial"/>
        </w:rPr>
        <w:t xml:space="preserve">dos mil diecinueve, </w:t>
      </w:r>
      <w:r w:rsidR="00EE30D9">
        <w:rPr>
          <w:rFonts w:ascii="Palatino Linotype" w:hAnsi="Palatino Linotype"/>
          <w:b/>
        </w:rPr>
        <w:t xml:space="preserve">EL </w:t>
      </w:r>
      <w:r w:rsidR="00EE30D9" w:rsidRPr="005E7982">
        <w:rPr>
          <w:rFonts w:ascii="Palatino Linotype" w:hAnsi="Palatino Linotype"/>
          <w:b/>
        </w:rPr>
        <w:t>RECURRENTE</w:t>
      </w:r>
      <w:r w:rsidR="00EE30D9">
        <w:rPr>
          <w:rFonts w:ascii="Palatino Linotype" w:hAnsi="Palatino Linotype"/>
        </w:rPr>
        <w:t xml:space="preserve"> interpuso los recursos </w:t>
      </w:r>
      <w:r w:rsidR="00EE30D9" w:rsidRPr="005E7982">
        <w:rPr>
          <w:rFonts w:ascii="Palatino Linotype" w:hAnsi="Palatino Linotype"/>
        </w:rPr>
        <w:t>de revisión</w:t>
      </w:r>
      <w:r w:rsidR="00EE30D9">
        <w:rPr>
          <w:rFonts w:ascii="Palatino Linotype" w:hAnsi="Palatino Linotype"/>
        </w:rPr>
        <w:t xml:space="preserve"> objeto del presente estudio, los</w:t>
      </w:r>
      <w:r w:rsidR="00EE30D9" w:rsidRPr="005E7982">
        <w:rPr>
          <w:rFonts w:ascii="Palatino Linotype" w:hAnsi="Palatino Linotype"/>
        </w:rPr>
        <w:t xml:space="preserve"> cual</w:t>
      </w:r>
      <w:r w:rsidR="00EE30D9">
        <w:rPr>
          <w:rFonts w:ascii="Palatino Linotype" w:hAnsi="Palatino Linotype"/>
        </w:rPr>
        <w:t>es</w:t>
      </w:r>
      <w:r w:rsidR="00EE30D9" w:rsidRPr="005E7982">
        <w:rPr>
          <w:rFonts w:ascii="Palatino Linotype" w:hAnsi="Palatino Linotype"/>
        </w:rPr>
        <w:t xml:space="preserve"> fue</w:t>
      </w:r>
      <w:r w:rsidR="00EE30D9">
        <w:rPr>
          <w:rFonts w:ascii="Palatino Linotype" w:hAnsi="Palatino Linotype"/>
        </w:rPr>
        <w:t>ron</w:t>
      </w:r>
      <w:r w:rsidR="00EE30D9" w:rsidRPr="005E7982">
        <w:rPr>
          <w:rFonts w:ascii="Palatino Linotype" w:hAnsi="Palatino Linotype"/>
        </w:rPr>
        <w:t xml:space="preserve"> registrado</w:t>
      </w:r>
      <w:r w:rsidR="00EE30D9">
        <w:rPr>
          <w:rFonts w:ascii="Palatino Linotype" w:hAnsi="Palatino Linotype"/>
        </w:rPr>
        <w:t>s</w:t>
      </w:r>
      <w:r w:rsidR="00EE30D9" w:rsidRPr="005E7982">
        <w:rPr>
          <w:rFonts w:ascii="Palatino Linotype" w:hAnsi="Palatino Linotype"/>
        </w:rPr>
        <w:t xml:space="preserve"> en </w:t>
      </w:r>
      <w:r w:rsidR="00EE30D9" w:rsidRPr="005E7982">
        <w:rPr>
          <w:rFonts w:ascii="Palatino Linotype" w:hAnsi="Palatino Linotype"/>
          <w:b/>
        </w:rPr>
        <w:t>EL SAIMEX</w:t>
      </w:r>
      <w:r w:rsidR="00EE30D9">
        <w:rPr>
          <w:rFonts w:ascii="Palatino Linotype" w:hAnsi="Palatino Linotype"/>
        </w:rPr>
        <w:t xml:space="preserve"> y se les asignó los</w:t>
      </w:r>
      <w:r w:rsidR="00EE30D9" w:rsidRPr="005E7982">
        <w:rPr>
          <w:rFonts w:ascii="Palatino Linotype" w:hAnsi="Palatino Linotype"/>
        </w:rPr>
        <w:t xml:space="preserve"> número</w:t>
      </w:r>
      <w:r w:rsidR="00EE30D9">
        <w:rPr>
          <w:rFonts w:ascii="Palatino Linotype" w:hAnsi="Palatino Linotype"/>
        </w:rPr>
        <w:t>s</w:t>
      </w:r>
      <w:r w:rsidR="00EE30D9" w:rsidRPr="005E7982">
        <w:rPr>
          <w:rFonts w:ascii="Palatino Linotype" w:hAnsi="Palatino Linotype"/>
        </w:rPr>
        <w:t xml:space="preserve"> de expediente</w:t>
      </w:r>
      <w:r w:rsidR="00EE30D9">
        <w:rPr>
          <w:rFonts w:ascii="Palatino Linotype" w:hAnsi="Palatino Linotype"/>
        </w:rPr>
        <w:t xml:space="preserve">s, </w:t>
      </w:r>
      <w:r w:rsidR="00EE30D9" w:rsidRPr="005D5A38">
        <w:rPr>
          <w:rFonts w:ascii="Palatino Linotype" w:hAnsi="Palatino Linotype"/>
          <w:b/>
        </w:rPr>
        <w:t>0</w:t>
      </w:r>
      <w:r w:rsidR="00EE30D9">
        <w:rPr>
          <w:rFonts w:ascii="Palatino Linotype" w:hAnsi="Palatino Linotype"/>
          <w:b/>
          <w:lang w:val="es-ES"/>
        </w:rPr>
        <w:t>8202</w:t>
      </w:r>
      <w:r w:rsidR="00EE30D9" w:rsidRPr="005D5A38">
        <w:rPr>
          <w:rFonts w:ascii="Palatino Linotype" w:hAnsi="Palatino Linotype"/>
          <w:b/>
          <w:lang w:val="es-ES"/>
        </w:rPr>
        <w:t xml:space="preserve">/INFOEM/IP/RR/2019 </w:t>
      </w:r>
      <w:r w:rsidR="00EE30D9" w:rsidRPr="005D5A38">
        <w:rPr>
          <w:rFonts w:ascii="Palatino Linotype" w:hAnsi="Palatino Linotype"/>
          <w:lang w:val="es-ES"/>
        </w:rPr>
        <w:t>y</w:t>
      </w:r>
      <w:r w:rsidR="00EE30D9">
        <w:rPr>
          <w:rFonts w:ascii="Palatino Linotype" w:hAnsi="Palatino Linotype"/>
          <w:b/>
          <w:lang w:val="es-ES"/>
        </w:rPr>
        <w:t xml:space="preserve"> 08560</w:t>
      </w:r>
      <w:r w:rsidR="00EE30D9" w:rsidRPr="005D5A38">
        <w:rPr>
          <w:rFonts w:ascii="Palatino Linotype" w:hAnsi="Palatino Linotype"/>
          <w:b/>
          <w:lang w:val="es-ES"/>
        </w:rPr>
        <w:t xml:space="preserve">/INFOEM/IP/RR/2019, </w:t>
      </w:r>
      <w:r w:rsidR="00EE30D9" w:rsidRPr="005D5A38">
        <w:rPr>
          <w:rFonts w:ascii="Palatino Linotype" w:hAnsi="Palatino Linotype" w:cs="Arial"/>
        </w:rPr>
        <w:t>en lo</w:t>
      </w:r>
      <w:r w:rsidR="00EE30D9" w:rsidRPr="00C267AC">
        <w:rPr>
          <w:rFonts w:ascii="Palatino Linotype" w:hAnsi="Palatino Linotype" w:cs="Arial"/>
        </w:rPr>
        <w:t xml:space="preserve">s que señaló como acto impugnado y razones o motivos de inconformidad lo </w:t>
      </w:r>
      <w:r w:rsidR="00EE30D9" w:rsidRPr="00B818CA">
        <w:rPr>
          <w:rFonts w:ascii="Palatino Linotype" w:hAnsi="Palatino Linotype" w:cs="Arial"/>
        </w:rPr>
        <w:t>siguiente:</w:t>
      </w:r>
    </w:p>
    <w:tbl>
      <w:tblPr>
        <w:tblStyle w:val="Tablaconcuadrcula"/>
        <w:tblpPr w:leftFromText="141" w:rightFromText="141" w:vertAnchor="text" w:horzAnchor="page" w:tblpXSpec="center" w:tblpY="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5"/>
        <w:gridCol w:w="196"/>
        <w:gridCol w:w="2357"/>
        <w:gridCol w:w="90"/>
        <w:gridCol w:w="3402"/>
      </w:tblGrid>
      <w:tr w:rsidR="00EE30D9" w:rsidRPr="00D850FF" w:rsidTr="008A616D">
        <w:trPr>
          <w:trHeight w:val="187"/>
        </w:trPr>
        <w:tc>
          <w:tcPr>
            <w:tcW w:w="2651" w:type="dxa"/>
            <w:gridSpan w:val="2"/>
            <w:shd w:val="clear" w:color="auto" w:fill="000000" w:themeFill="text1"/>
          </w:tcPr>
          <w:p w:rsidR="00EE30D9" w:rsidRPr="00D850FF" w:rsidRDefault="00EE30D9" w:rsidP="008A616D">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Número de Recurso</w:t>
            </w:r>
          </w:p>
        </w:tc>
        <w:tc>
          <w:tcPr>
            <w:tcW w:w="2357" w:type="dxa"/>
            <w:shd w:val="clear" w:color="auto" w:fill="000000" w:themeFill="text1"/>
          </w:tcPr>
          <w:p w:rsidR="00EE30D9" w:rsidRPr="00D850FF" w:rsidRDefault="00EE30D9" w:rsidP="008A616D">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Acto impugnado</w:t>
            </w:r>
          </w:p>
        </w:tc>
        <w:tc>
          <w:tcPr>
            <w:tcW w:w="3492" w:type="dxa"/>
            <w:gridSpan w:val="2"/>
            <w:shd w:val="clear" w:color="auto" w:fill="000000" w:themeFill="text1"/>
          </w:tcPr>
          <w:p w:rsidR="00EE30D9" w:rsidRPr="00D850FF" w:rsidRDefault="00EE30D9" w:rsidP="008A616D">
            <w:pPr>
              <w:jc w:val="center"/>
              <w:rPr>
                <w:rFonts w:ascii="Palatino Linotype" w:hAnsi="Palatino Linotype" w:cs="Arial"/>
                <w:b/>
                <w:color w:val="FFFFFF" w:themeColor="background1"/>
                <w:sz w:val="16"/>
                <w:szCs w:val="16"/>
              </w:rPr>
            </w:pPr>
            <w:r w:rsidRPr="00D850FF">
              <w:rPr>
                <w:rFonts w:ascii="Palatino Linotype" w:hAnsi="Palatino Linotype" w:cs="Arial"/>
                <w:b/>
                <w:color w:val="FFFFFF" w:themeColor="background1"/>
                <w:sz w:val="16"/>
                <w:szCs w:val="16"/>
              </w:rPr>
              <w:t>Razones o motivos de inconformidad</w:t>
            </w:r>
          </w:p>
        </w:tc>
      </w:tr>
      <w:tr w:rsidR="00EE30D9" w:rsidRPr="00D850FF" w:rsidTr="008A616D">
        <w:trPr>
          <w:trHeight w:val="1195"/>
        </w:trPr>
        <w:tc>
          <w:tcPr>
            <w:tcW w:w="2455" w:type="dxa"/>
            <w:shd w:val="clear" w:color="auto" w:fill="000000" w:themeFill="text1"/>
          </w:tcPr>
          <w:p w:rsidR="00EE30D9" w:rsidRPr="00D850FF" w:rsidRDefault="00EE30D9" w:rsidP="008A616D">
            <w:pPr>
              <w:jc w:val="center"/>
              <w:rPr>
                <w:rFonts w:ascii="Palatino Linotype" w:hAnsi="Palatino Linotype" w:cs="Arial"/>
                <w:color w:val="FFFFFF" w:themeColor="background1"/>
                <w:sz w:val="16"/>
                <w:szCs w:val="16"/>
              </w:rPr>
            </w:pPr>
            <w:r>
              <w:rPr>
                <w:rFonts w:ascii="Palatino Linotype" w:hAnsi="Palatino Linotype"/>
                <w:b/>
                <w:color w:val="FFFFFF" w:themeColor="background1"/>
                <w:sz w:val="16"/>
                <w:szCs w:val="16"/>
                <w:lang w:val="es-ES"/>
              </w:rPr>
              <w:t>08202</w:t>
            </w:r>
            <w:r w:rsidRPr="00D850FF">
              <w:rPr>
                <w:rFonts w:ascii="Palatino Linotype" w:hAnsi="Palatino Linotype"/>
                <w:b/>
                <w:color w:val="FFFFFF" w:themeColor="background1"/>
                <w:sz w:val="16"/>
                <w:szCs w:val="16"/>
                <w:lang w:val="es-ES"/>
              </w:rPr>
              <w:t>/INFOEM/IP/RR/2019</w:t>
            </w:r>
          </w:p>
          <w:p w:rsidR="00EE30D9" w:rsidRPr="00D850FF" w:rsidRDefault="00EE30D9" w:rsidP="008A616D">
            <w:pPr>
              <w:jc w:val="center"/>
              <w:rPr>
                <w:rFonts w:ascii="Palatino Linotype" w:hAnsi="Palatino Linotype" w:cs="Arial"/>
                <w:color w:val="FFFFFF" w:themeColor="background1"/>
                <w:sz w:val="16"/>
                <w:szCs w:val="16"/>
              </w:rPr>
            </w:pPr>
          </w:p>
        </w:tc>
        <w:tc>
          <w:tcPr>
            <w:tcW w:w="2643" w:type="dxa"/>
            <w:gridSpan w:val="3"/>
            <w:shd w:val="clear" w:color="auto" w:fill="auto"/>
            <w:vAlign w:val="center"/>
          </w:tcPr>
          <w:p w:rsidR="00EE30D9" w:rsidRPr="007A15CF" w:rsidRDefault="00EE30D9" w:rsidP="00EE30D9">
            <w:pPr>
              <w:jc w:val="center"/>
              <w:rPr>
                <w:rFonts w:ascii="Palatino Linotype" w:hAnsi="Palatino Linotype"/>
                <w:i/>
                <w:color w:val="000000"/>
                <w:sz w:val="16"/>
                <w:szCs w:val="16"/>
              </w:rPr>
            </w:pPr>
            <w:r w:rsidRPr="008722FF">
              <w:rPr>
                <w:rFonts w:ascii="Palatino Linotype" w:hAnsi="Palatino Linotype"/>
                <w:i/>
                <w:color w:val="000000"/>
                <w:sz w:val="16"/>
                <w:szCs w:val="16"/>
              </w:rPr>
              <w:t>RESPUESTA</w:t>
            </w:r>
          </w:p>
        </w:tc>
        <w:tc>
          <w:tcPr>
            <w:tcW w:w="3402" w:type="dxa"/>
            <w:shd w:val="clear" w:color="auto" w:fill="auto"/>
          </w:tcPr>
          <w:p w:rsidR="00EE30D9" w:rsidRPr="00D850FF" w:rsidRDefault="00EE30D9" w:rsidP="00EE30D9">
            <w:pPr>
              <w:jc w:val="both"/>
              <w:rPr>
                <w:rFonts w:ascii="Palatino Linotype" w:hAnsi="Palatino Linotype"/>
                <w:i/>
                <w:color w:val="000000"/>
                <w:sz w:val="16"/>
                <w:szCs w:val="16"/>
              </w:rPr>
            </w:pPr>
            <w:r w:rsidRPr="00EE30D9">
              <w:rPr>
                <w:rFonts w:ascii="Palatino Linotype" w:hAnsi="Palatino Linotype"/>
                <w:i/>
                <w:color w:val="000000"/>
                <w:sz w:val="16"/>
                <w:szCs w:val="16"/>
              </w:rPr>
              <w:t xml:space="preserve">1RO. SE SOLICITO DE MANERA DIGITAL NO DE MANERA ECONOMICA DE MANERA FISICA. SON ARCHIVOS QUE DEBEN DE ESTAR EN DIGITAL PARA ARCHIVO CORRESPONDIENTE DE ACUERDO A LAS NUEVAS DISPOSICIONES. 2.- NO ES ABSOLUTO. MUY BIEN. AL NO TENER MAS FUNDAMENTOS O SOPORTE DE ESTE ARGUMENTO SE HACE QUE ES SOLO UNA FORMA DE TRATAR DE EVADIR LO </w:t>
            </w:r>
            <w:r w:rsidRPr="00EE30D9">
              <w:rPr>
                <w:rFonts w:ascii="Palatino Linotype" w:hAnsi="Palatino Linotype"/>
                <w:i/>
                <w:color w:val="000000"/>
                <w:sz w:val="16"/>
                <w:szCs w:val="16"/>
              </w:rPr>
              <w:lastRenderedPageBreak/>
              <w:t>EVIDENTE, LASTIMA DE CARGO TAN IMPORTANTE A SIDO OCUPADO POR UN ADOLESCENTE RECIÉN EGRESADO SI ACASO, DE LA LICENCIATURA. POR LO CUAL ESTE ARGUMENTO CAERSE 100 DE TODA VALIDES PARA COLMAR LA SOLICITUD. 3 ES POR ESO QUE INVITO AL PLENO APOYE A ESTE SERVIDOR PUBLICO PARA QUE SE HAGAN VALIDOS LOS DERECHOS QUE DEFIENDEN DE ACCESO A LA INFORMACIÓN.</w:t>
            </w:r>
          </w:p>
        </w:tc>
      </w:tr>
      <w:tr w:rsidR="00EE30D9" w:rsidRPr="00D850FF" w:rsidTr="008A616D">
        <w:trPr>
          <w:trHeight w:val="1194"/>
        </w:trPr>
        <w:tc>
          <w:tcPr>
            <w:tcW w:w="2455" w:type="dxa"/>
            <w:shd w:val="clear" w:color="auto" w:fill="000000" w:themeFill="text1"/>
          </w:tcPr>
          <w:p w:rsidR="00EE30D9" w:rsidRPr="00D850FF" w:rsidRDefault="00EE30D9" w:rsidP="008A616D">
            <w:pPr>
              <w:jc w:val="center"/>
              <w:rPr>
                <w:rFonts w:ascii="Palatino Linotype" w:hAnsi="Palatino Linotype"/>
                <w:b/>
                <w:color w:val="FFFFFF" w:themeColor="background1"/>
                <w:sz w:val="16"/>
                <w:szCs w:val="16"/>
                <w:lang w:val="es-ES"/>
              </w:rPr>
            </w:pPr>
            <w:r>
              <w:rPr>
                <w:rFonts w:ascii="Palatino Linotype" w:hAnsi="Palatino Linotype"/>
                <w:b/>
                <w:color w:val="FFFFFF" w:themeColor="background1"/>
                <w:sz w:val="16"/>
                <w:szCs w:val="16"/>
                <w:lang w:val="es-ES"/>
              </w:rPr>
              <w:lastRenderedPageBreak/>
              <w:t>08560</w:t>
            </w:r>
            <w:r w:rsidRPr="00D850FF">
              <w:rPr>
                <w:rFonts w:ascii="Palatino Linotype" w:hAnsi="Palatino Linotype"/>
                <w:b/>
                <w:color w:val="FFFFFF" w:themeColor="background1"/>
                <w:sz w:val="16"/>
                <w:szCs w:val="16"/>
                <w:lang w:val="es-ES"/>
              </w:rPr>
              <w:t>/INFOEM/IP/RR/2019</w:t>
            </w:r>
          </w:p>
        </w:tc>
        <w:tc>
          <w:tcPr>
            <w:tcW w:w="2643" w:type="dxa"/>
            <w:gridSpan w:val="3"/>
            <w:shd w:val="clear" w:color="auto" w:fill="auto"/>
            <w:vAlign w:val="center"/>
          </w:tcPr>
          <w:p w:rsidR="00EE30D9" w:rsidRPr="007A15CF" w:rsidRDefault="00EE30D9" w:rsidP="008A616D">
            <w:pPr>
              <w:jc w:val="center"/>
              <w:rPr>
                <w:rFonts w:ascii="Palatino Linotype" w:hAnsi="Palatino Linotype"/>
                <w:i/>
                <w:color w:val="000000"/>
                <w:sz w:val="16"/>
                <w:szCs w:val="16"/>
              </w:rPr>
            </w:pPr>
            <w:r>
              <w:rPr>
                <w:rFonts w:ascii="Palatino Linotype" w:hAnsi="Palatino Linotype"/>
                <w:i/>
                <w:color w:val="000000"/>
                <w:sz w:val="16"/>
                <w:szCs w:val="16"/>
              </w:rPr>
              <w:t>no manda información completa</w:t>
            </w:r>
          </w:p>
        </w:tc>
        <w:tc>
          <w:tcPr>
            <w:tcW w:w="3402" w:type="dxa"/>
            <w:shd w:val="clear" w:color="auto" w:fill="auto"/>
          </w:tcPr>
          <w:p w:rsidR="00EE30D9" w:rsidRPr="007A15CF" w:rsidRDefault="00EE30D9" w:rsidP="008A616D">
            <w:pPr>
              <w:jc w:val="both"/>
              <w:rPr>
                <w:rFonts w:ascii="Palatino Linotype" w:hAnsi="Palatino Linotype"/>
                <w:i/>
                <w:color w:val="000000"/>
                <w:sz w:val="16"/>
                <w:szCs w:val="16"/>
              </w:rPr>
            </w:pPr>
            <w:r w:rsidRPr="00EE30D9">
              <w:rPr>
                <w:rFonts w:ascii="Palatino Linotype" w:hAnsi="Palatino Linotype"/>
                <w:i/>
                <w:color w:val="000000"/>
                <w:sz w:val="16"/>
                <w:szCs w:val="16"/>
              </w:rPr>
              <w:t>no manda información completa</w:t>
            </w:r>
          </w:p>
        </w:tc>
      </w:tr>
    </w:tbl>
    <w:p w:rsidR="007843ED" w:rsidRPr="00C67905" w:rsidRDefault="007843ED" w:rsidP="006316D5">
      <w:pPr>
        <w:spacing w:before="100" w:beforeAutospacing="1" w:after="100" w:afterAutospacing="1" w:line="360" w:lineRule="auto"/>
        <w:jc w:val="both"/>
        <w:rPr>
          <w:rFonts w:ascii="Palatino Linotype" w:hAnsi="Palatino Linotype"/>
          <w:b/>
          <w:sz w:val="12"/>
          <w:szCs w:val="12"/>
          <w:lang w:val="es-ES"/>
        </w:rPr>
      </w:pPr>
    </w:p>
    <w:p w:rsidR="007843ED" w:rsidRPr="00583386" w:rsidRDefault="006316D5" w:rsidP="007843ED">
      <w:pPr>
        <w:spacing w:before="100" w:beforeAutospacing="1" w:after="100" w:afterAutospacing="1" w:line="360" w:lineRule="auto"/>
        <w:jc w:val="both"/>
        <w:rPr>
          <w:rFonts w:ascii="Palatino Linotype" w:hAnsi="Palatino Linotype" w:cs="Arial"/>
          <w:b/>
          <w:lang w:val="es-ES_tradnl"/>
        </w:rPr>
      </w:pPr>
      <w:r>
        <w:rPr>
          <w:rFonts w:ascii="Palatino Linotype" w:hAnsi="Palatino Linotype"/>
          <w:b/>
          <w:sz w:val="28"/>
          <w:szCs w:val="28"/>
          <w:lang w:val="es-ES"/>
        </w:rPr>
        <w:t>V</w:t>
      </w:r>
      <w:r w:rsidR="00C67905">
        <w:rPr>
          <w:rFonts w:ascii="Palatino Linotype" w:hAnsi="Palatino Linotype"/>
          <w:b/>
          <w:sz w:val="28"/>
          <w:szCs w:val="28"/>
          <w:lang w:val="es-ES"/>
        </w:rPr>
        <w:t>I</w:t>
      </w:r>
      <w:r w:rsidRPr="00871B25">
        <w:rPr>
          <w:rFonts w:ascii="Palatino Linotype" w:hAnsi="Palatino Linotype"/>
          <w:b/>
          <w:sz w:val="28"/>
          <w:szCs w:val="28"/>
          <w:lang w:val="es-ES"/>
        </w:rPr>
        <w:t>.</w:t>
      </w:r>
      <w:r>
        <w:rPr>
          <w:rFonts w:ascii="Palatino Linotype" w:hAnsi="Palatino Linotype"/>
          <w:lang w:val="es-ES"/>
        </w:rPr>
        <w:t xml:space="preserve"> </w:t>
      </w:r>
      <w:r w:rsidR="007843ED">
        <w:rPr>
          <w:rFonts w:ascii="Palatino Linotype" w:hAnsi="Palatino Linotype" w:cs="Arial"/>
          <w:lang w:val="es-ES_tradnl"/>
        </w:rPr>
        <w:t xml:space="preserve">En fechas veintidós de octubre y ocho de noviembre de </w:t>
      </w:r>
      <w:r w:rsidR="007843ED" w:rsidRPr="0057541B">
        <w:rPr>
          <w:rFonts w:ascii="Palatino Linotype" w:hAnsi="Palatino Linotype" w:cs="Arial"/>
          <w:lang w:val="es-ES_tradnl"/>
        </w:rPr>
        <w:t xml:space="preserve">dos mil diecinueve, los recursos de revisión de que se trata se enviaron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 </w:t>
      </w:r>
      <w:r w:rsidR="007843ED">
        <w:rPr>
          <w:rFonts w:ascii="Palatino Linotype" w:hAnsi="Palatino Linotype" w:cs="Arial"/>
          <w:lang w:val="es-ES_tradnl"/>
        </w:rPr>
        <w:t xml:space="preserve">los recursos de revisión se </w:t>
      </w:r>
      <w:r w:rsidR="007843ED" w:rsidRPr="0057541B">
        <w:rPr>
          <w:rFonts w:ascii="Palatino Linotype" w:hAnsi="Palatino Linotype" w:cs="Arial"/>
          <w:lang w:val="es-ES_tradnl"/>
        </w:rPr>
        <w:t xml:space="preserve">turnaron, a través del </w:t>
      </w:r>
      <w:r w:rsidR="007843ED" w:rsidRPr="007E12BB">
        <w:rPr>
          <w:rFonts w:ascii="Palatino Linotype" w:hAnsi="Palatino Linotype" w:cs="Arial"/>
          <w:b/>
          <w:lang w:val="es-ES_tradnl"/>
        </w:rPr>
        <w:t>SAIMEX</w:t>
      </w:r>
      <w:r w:rsidR="007843ED">
        <w:rPr>
          <w:rFonts w:ascii="Palatino Linotype" w:hAnsi="Palatino Linotype" w:cs="Arial"/>
          <w:lang w:val="es-ES_tradnl"/>
        </w:rPr>
        <w:t>, a las</w:t>
      </w:r>
      <w:r w:rsidR="007843ED" w:rsidRPr="0057541B">
        <w:rPr>
          <w:rFonts w:ascii="Palatino Linotype" w:hAnsi="Palatino Linotype" w:cs="Arial"/>
          <w:lang w:val="es-ES_tradnl"/>
        </w:rPr>
        <w:t xml:space="preserve"> </w:t>
      </w:r>
      <w:r w:rsidR="007843ED">
        <w:rPr>
          <w:rFonts w:ascii="Palatino Linotype" w:hAnsi="Palatino Linotype" w:cs="Arial"/>
          <w:lang w:val="es-ES_tradnl"/>
        </w:rPr>
        <w:t xml:space="preserve">Comisionadas </w:t>
      </w:r>
      <w:r w:rsidR="007843ED" w:rsidRPr="00583386">
        <w:rPr>
          <w:rFonts w:ascii="Palatino Linotype" w:hAnsi="Palatino Linotype" w:cs="Arial"/>
          <w:b/>
          <w:lang w:val="es-ES_tradnl"/>
        </w:rPr>
        <w:t xml:space="preserve">Eva Abaid </w:t>
      </w:r>
      <w:r w:rsidR="007843ED">
        <w:rPr>
          <w:rFonts w:ascii="Palatino Linotype" w:hAnsi="Palatino Linotype" w:cs="Arial"/>
          <w:b/>
          <w:lang w:val="es-ES_tradnl"/>
        </w:rPr>
        <w:t xml:space="preserve">Yapur, </w:t>
      </w:r>
      <w:r w:rsidR="007843ED">
        <w:rPr>
          <w:rFonts w:ascii="Palatino Linotype" w:hAnsi="Palatino Linotype" w:cs="Arial"/>
          <w:lang w:val="es-ES_tradnl"/>
        </w:rPr>
        <w:t xml:space="preserve">y </w:t>
      </w:r>
      <w:r w:rsidR="007843ED">
        <w:rPr>
          <w:rFonts w:ascii="Palatino Linotype" w:hAnsi="Palatino Linotype" w:cs="Arial"/>
          <w:b/>
          <w:lang w:val="es-ES_tradnl"/>
        </w:rPr>
        <w:t xml:space="preserve">Zulema Martínez Sánchez, </w:t>
      </w:r>
      <w:r w:rsidR="007843ED">
        <w:rPr>
          <w:rFonts w:ascii="Palatino Linotype" w:hAnsi="Palatino Linotype" w:cs="Arial"/>
          <w:lang w:val="es-ES_tradnl"/>
        </w:rPr>
        <w:t xml:space="preserve">respectivamente </w:t>
      </w:r>
      <w:r w:rsidR="007843ED" w:rsidRPr="0057541B">
        <w:rPr>
          <w:rFonts w:ascii="Palatino Linotype" w:hAnsi="Palatino Linotype" w:cs="Arial"/>
          <w:lang w:val="es-ES_tradnl"/>
        </w:rPr>
        <w:t>a efecto de que decretaran su admisión o desechamiento.</w:t>
      </w:r>
    </w:p>
    <w:p w:rsidR="007843ED" w:rsidRDefault="006316D5" w:rsidP="007843ED">
      <w:pPr>
        <w:spacing w:before="100" w:beforeAutospacing="1" w:after="100" w:afterAutospacing="1" w:line="360" w:lineRule="auto"/>
        <w:jc w:val="both"/>
        <w:rPr>
          <w:rFonts w:ascii="Palatino Linotype" w:hAnsi="Palatino Linotype" w:cs="Arial"/>
          <w:lang w:val="es-ES_tradnl"/>
        </w:rPr>
      </w:pPr>
      <w:r w:rsidRPr="0011330B">
        <w:rPr>
          <w:rFonts w:ascii="Palatino Linotype" w:hAnsi="Palatino Linotype"/>
          <w:b/>
          <w:sz w:val="28"/>
          <w:szCs w:val="28"/>
          <w:lang w:val="es-ES"/>
        </w:rPr>
        <w:t>V</w:t>
      </w:r>
      <w:r w:rsidR="00C67905">
        <w:rPr>
          <w:rFonts w:ascii="Palatino Linotype" w:hAnsi="Palatino Linotype"/>
          <w:b/>
          <w:sz w:val="28"/>
          <w:szCs w:val="28"/>
          <w:lang w:val="es-ES"/>
        </w:rPr>
        <w:t>I</w:t>
      </w:r>
      <w:r>
        <w:rPr>
          <w:rFonts w:ascii="Palatino Linotype" w:hAnsi="Palatino Linotype"/>
          <w:b/>
          <w:sz w:val="28"/>
          <w:szCs w:val="28"/>
          <w:lang w:val="es-ES"/>
        </w:rPr>
        <w:t>I</w:t>
      </w:r>
      <w:r w:rsidRPr="0011330B">
        <w:rPr>
          <w:rFonts w:ascii="Palatino Linotype" w:hAnsi="Palatino Linotype"/>
          <w:b/>
          <w:sz w:val="28"/>
          <w:szCs w:val="28"/>
          <w:lang w:val="es-ES"/>
        </w:rPr>
        <w:t>.</w:t>
      </w:r>
      <w:r>
        <w:rPr>
          <w:rFonts w:ascii="Palatino Linotype" w:hAnsi="Palatino Linotype"/>
          <w:lang w:val="es-ES"/>
        </w:rPr>
        <w:t xml:space="preserve"> </w:t>
      </w:r>
      <w:r w:rsidR="007843ED" w:rsidRPr="001065FF">
        <w:rPr>
          <w:rFonts w:ascii="Palatino Linotype" w:hAnsi="Palatino Linotype" w:cs="Arial"/>
          <w:lang w:val="es-ES_tradnl"/>
        </w:rPr>
        <w:t xml:space="preserve">De las constancias de los expedientes electrónicos del </w:t>
      </w:r>
      <w:r w:rsidR="007843ED" w:rsidRPr="001065FF">
        <w:rPr>
          <w:rFonts w:ascii="Palatino Linotype" w:hAnsi="Palatino Linotype" w:cs="Arial"/>
          <w:b/>
          <w:lang w:val="es-ES_tradnl"/>
        </w:rPr>
        <w:t>SAIMEX</w:t>
      </w:r>
      <w:r w:rsidR="007843ED">
        <w:rPr>
          <w:rFonts w:ascii="Palatino Linotype" w:hAnsi="Palatino Linotype" w:cs="Arial"/>
          <w:lang w:val="es-ES_tradnl"/>
        </w:rPr>
        <w:t>, se desprende que los días veintiocho de octubre y catorce de noviembre de d</w:t>
      </w:r>
      <w:r w:rsidR="007843ED" w:rsidRPr="001065FF">
        <w:rPr>
          <w:rFonts w:ascii="Palatino Linotype" w:hAnsi="Palatino Linotype" w:cs="Arial"/>
          <w:lang w:val="es-ES_tradnl"/>
        </w:rPr>
        <w:t xml:space="preserve">os mil diecinueve,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w:t>
      </w:r>
      <w:r w:rsidR="007843ED" w:rsidRPr="001065FF">
        <w:rPr>
          <w:rFonts w:ascii="Palatino Linotype" w:hAnsi="Palatino Linotype" w:cs="Arial"/>
          <w:lang w:val="es-ES_tradnl"/>
        </w:rPr>
        <w:lastRenderedPageBreak/>
        <w:t xml:space="preserve">Estado de México y Municipios, manifestaran lo que a su derecho conviniera, a efecto de presentar pruebas y alegatos; así como para que </w:t>
      </w:r>
      <w:r w:rsidR="007843ED" w:rsidRPr="001065FF">
        <w:rPr>
          <w:rFonts w:ascii="Palatino Linotype" w:hAnsi="Palatino Linotype" w:cs="Arial"/>
          <w:b/>
          <w:lang w:val="es-ES_tradnl"/>
        </w:rPr>
        <w:t>EL SUJETO OBLIGADO</w:t>
      </w:r>
      <w:r w:rsidR="007843ED" w:rsidRPr="001065FF">
        <w:rPr>
          <w:rFonts w:ascii="Palatino Linotype" w:hAnsi="Palatino Linotype" w:cs="Arial"/>
          <w:lang w:val="es-ES_tradnl"/>
        </w:rPr>
        <w:t xml:space="preserve"> rindiera sus Informes Justificados respectivamente.</w:t>
      </w:r>
    </w:p>
    <w:p w:rsidR="007843ED" w:rsidRDefault="006316D5" w:rsidP="007843ED">
      <w:pPr>
        <w:spacing w:before="100" w:beforeAutospacing="1" w:after="100" w:afterAutospacing="1" w:line="360" w:lineRule="auto"/>
        <w:jc w:val="both"/>
        <w:rPr>
          <w:rFonts w:ascii="Palatino Linotype" w:hAnsi="Palatino Linotype" w:cs="Arial"/>
          <w:lang w:val="es-ES_tradnl"/>
        </w:rPr>
      </w:pPr>
      <w:r>
        <w:rPr>
          <w:rFonts w:ascii="Palatino Linotype" w:hAnsi="Palatino Linotype" w:cs="Arial"/>
          <w:b/>
          <w:sz w:val="28"/>
          <w:szCs w:val="28"/>
        </w:rPr>
        <w:t>VI</w:t>
      </w:r>
      <w:r w:rsidR="00C67905">
        <w:rPr>
          <w:rFonts w:ascii="Palatino Linotype" w:hAnsi="Palatino Linotype" w:cs="Arial"/>
          <w:b/>
          <w:sz w:val="28"/>
          <w:szCs w:val="28"/>
        </w:rPr>
        <w:t>I</w:t>
      </w:r>
      <w:r>
        <w:rPr>
          <w:rFonts w:ascii="Palatino Linotype" w:hAnsi="Palatino Linotype" w:cs="Arial"/>
          <w:b/>
          <w:sz w:val="28"/>
          <w:szCs w:val="28"/>
        </w:rPr>
        <w:t>I</w:t>
      </w:r>
      <w:r w:rsidRPr="00583386">
        <w:rPr>
          <w:rFonts w:ascii="Palatino Linotype" w:hAnsi="Palatino Linotype" w:cs="Arial"/>
          <w:b/>
          <w:sz w:val="28"/>
          <w:szCs w:val="28"/>
        </w:rPr>
        <w:t>.</w:t>
      </w:r>
      <w:r w:rsidRPr="005E7982">
        <w:rPr>
          <w:rFonts w:ascii="Palatino Linotype" w:hAnsi="Palatino Linotype" w:cs="Arial"/>
          <w:szCs w:val="20"/>
        </w:rPr>
        <w:t xml:space="preserve"> </w:t>
      </w:r>
      <w:bookmarkEnd w:id="0"/>
      <w:r w:rsidR="007843ED" w:rsidRPr="00D7771D">
        <w:rPr>
          <w:rFonts w:ascii="Palatino Linotype" w:hAnsi="Palatino Linotype" w:cs="Arial"/>
          <w:lang w:val="es-ES_tradnl"/>
        </w:rPr>
        <w:t>Por economía procesal y con la finalidad de evitar resol</w:t>
      </w:r>
      <w:r w:rsidR="007843ED">
        <w:rPr>
          <w:rFonts w:ascii="Palatino Linotype" w:hAnsi="Palatino Linotype" w:cs="Arial"/>
          <w:lang w:val="es-ES_tradnl"/>
        </w:rPr>
        <w:t>uciones contradictorias, en la Cuadragésima Tercera Se</w:t>
      </w:r>
      <w:r w:rsidR="007843ED" w:rsidRPr="00D7771D">
        <w:rPr>
          <w:rFonts w:ascii="Palatino Linotype" w:hAnsi="Palatino Linotype" w:cs="Arial"/>
          <w:lang w:val="es-ES_tradnl"/>
        </w:rPr>
        <w:t>sión Ord</w:t>
      </w:r>
      <w:r w:rsidR="007843ED">
        <w:rPr>
          <w:rFonts w:ascii="Palatino Linotype" w:hAnsi="Palatino Linotype" w:cs="Arial"/>
          <w:lang w:val="es-ES_tradnl"/>
        </w:rPr>
        <w:t xml:space="preserve">inaria celebrada el veinte de noviembre </w:t>
      </w:r>
      <w:r w:rsidR="007843ED" w:rsidRPr="00D7771D">
        <w:rPr>
          <w:rFonts w:ascii="Palatino Linotype" w:hAnsi="Palatino Linotype" w:cs="Arial"/>
          <w:lang w:val="es-ES_tradnl"/>
        </w:rPr>
        <w:t>de dos mil diecinueve, el Pleno de este Instituto determinó acumular los recursos de revisió</w:t>
      </w:r>
      <w:r w:rsidR="007843ED">
        <w:rPr>
          <w:rFonts w:ascii="Palatino Linotype" w:hAnsi="Palatino Linotype" w:cs="Arial"/>
          <w:lang w:val="es-ES_tradnl"/>
        </w:rPr>
        <w:t xml:space="preserve">n </w:t>
      </w:r>
      <w:r w:rsidR="007843ED">
        <w:rPr>
          <w:rFonts w:ascii="Palatino Linotype" w:hAnsi="Palatino Linotype"/>
          <w:b/>
          <w:lang w:val="es-ES"/>
        </w:rPr>
        <w:t>08202</w:t>
      </w:r>
      <w:r w:rsidR="007843ED" w:rsidRPr="001D34A0">
        <w:rPr>
          <w:rFonts w:ascii="Palatino Linotype" w:hAnsi="Palatino Linotype"/>
          <w:b/>
          <w:lang w:val="es-ES"/>
        </w:rPr>
        <w:t xml:space="preserve">/INFOEM/IP/RR/2019 </w:t>
      </w:r>
      <w:r w:rsidR="007843ED" w:rsidRPr="001D34A0">
        <w:rPr>
          <w:rFonts w:ascii="Palatino Linotype" w:hAnsi="Palatino Linotype"/>
          <w:lang w:val="es-ES"/>
        </w:rPr>
        <w:t>y</w:t>
      </w:r>
      <w:r w:rsidR="007843ED">
        <w:rPr>
          <w:rFonts w:ascii="Palatino Linotype" w:hAnsi="Palatino Linotype"/>
          <w:b/>
          <w:lang w:val="es-ES"/>
        </w:rPr>
        <w:t xml:space="preserve"> 08560</w:t>
      </w:r>
      <w:r w:rsidR="007843ED" w:rsidRPr="001D34A0">
        <w:rPr>
          <w:rFonts w:ascii="Palatino Linotype" w:hAnsi="Palatino Linotype"/>
          <w:b/>
          <w:lang w:val="es-ES"/>
        </w:rPr>
        <w:t>/INFOEM/IP/RR/2019</w:t>
      </w:r>
      <w:r w:rsidR="007843ED" w:rsidRPr="001D34A0">
        <w:rPr>
          <w:rFonts w:ascii="Palatino Linotype" w:hAnsi="Palatino Linotype" w:cs="Arial"/>
          <w:lang w:val="es-ES_tradnl"/>
        </w:rPr>
        <w:t>, acordando</w:t>
      </w:r>
      <w:r w:rsidR="007843ED" w:rsidRPr="007E12BB">
        <w:rPr>
          <w:rFonts w:ascii="Palatino Linotype" w:hAnsi="Palatino Linotype" w:cs="Arial"/>
          <w:lang w:val="es-ES_tradnl"/>
        </w:rPr>
        <w:t xml:space="preserve"> la elaboración del proyecto de resolución por parte de la Comisionada </w:t>
      </w:r>
      <w:r w:rsidR="007843ED" w:rsidRPr="007E12BB">
        <w:rPr>
          <w:rFonts w:ascii="Palatino Linotype" w:hAnsi="Palatino Linotype" w:cs="Arial"/>
          <w:b/>
          <w:lang w:val="es-ES_tradnl"/>
        </w:rPr>
        <w:t>Eva Abaid Yapur</w:t>
      </w:r>
      <w:r w:rsidR="007843ED" w:rsidRPr="007E12BB">
        <w:rPr>
          <w:rFonts w:ascii="Palatino Linotype" w:hAnsi="Palatino Linotype" w:cs="Arial"/>
          <w:lang w:val="es-ES_tradnl"/>
        </w:rPr>
        <w:t>.</w:t>
      </w:r>
    </w:p>
    <w:p w:rsidR="007843ED" w:rsidRDefault="006316D5" w:rsidP="007843ED">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b/>
          <w:sz w:val="28"/>
          <w:lang w:val="es-ES_tradnl"/>
        </w:rPr>
        <w:t>I</w:t>
      </w:r>
      <w:r w:rsidR="00C67905">
        <w:rPr>
          <w:rFonts w:ascii="Palatino Linotype" w:hAnsi="Palatino Linotype" w:cs="Arial"/>
          <w:b/>
          <w:sz w:val="28"/>
          <w:lang w:val="es-ES_tradnl"/>
        </w:rPr>
        <w:t>X</w:t>
      </w:r>
      <w:r w:rsidRPr="0057541B">
        <w:rPr>
          <w:rFonts w:ascii="Palatino Linotype" w:hAnsi="Palatino Linotype" w:cs="Arial"/>
          <w:b/>
          <w:sz w:val="28"/>
          <w:lang w:val="es-ES_tradnl"/>
        </w:rPr>
        <w:t>.</w:t>
      </w:r>
      <w:r>
        <w:rPr>
          <w:rFonts w:ascii="Palatino Linotype" w:hAnsi="Palatino Linotype" w:cs="Arial"/>
          <w:lang w:val="es-ES_tradnl"/>
        </w:rPr>
        <w:t xml:space="preserve"> </w:t>
      </w:r>
      <w:r w:rsidR="007843ED" w:rsidRPr="008E25F9">
        <w:rPr>
          <w:rFonts w:ascii="Palatino Linotype" w:hAnsi="Palatino Linotype" w:cs="Arial"/>
        </w:rPr>
        <w:t xml:space="preserve">En cumplimiento a lo anterior, de las constancias de los expedientes electrónicos del </w:t>
      </w:r>
      <w:r w:rsidR="007843ED" w:rsidRPr="008E25F9">
        <w:rPr>
          <w:rFonts w:ascii="Palatino Linotype" w:hAnsi="Palatino Linotype" w:cs="Arial"/>
          <w:b/>
        </w:rPr>
        <w:t>SAIMEX,</w:t>
      </w:r>
      <w:r w:rsidR="007843ED" w:rsidRPr="008E25F9">
        <w:rPr>
          <w:rFonts w:ascii="Palatino Linotype" w:hAnsi="Palatino Linotype" w:cs="Arial"/>
        </w:rPr>
        <w:t xml:space="preserve"> se observa que</w:t>
      </w:r>
      <w:r w:rsidR="007843ED" w:rsidRPr="001D34A0">
        <w:rPr>
          <w:rFonts w:ascii="Palatino Linotype" w:hAnsi="Palatino Linotype" w:cs="Arial"/>
          <w:b/>
        </w:rPr>
        <w:t xml:space="preserve"> </w:t>
      </w:r>
      <w:r w:rsidR="007843ED" w:rsidRPr="008E25F9">
        <w:rPr>
          <w:rFonts w:ascii="Palatino Linotype" w:hAnsi="Palatino Linotype" w:cs="Arial"/>
          <w:b/>
        </w:rPr>
        <w:t>EL RECURRENTE</w:t>
      </w:r>
      <w:r w:rsidR="007843ED" w:rsidRPr="008E25F9">
        <w:rPr>
          <w:rFonts w:ascii="Palatino Linotype" w:hAnsi="Palatino Linotype" w:cs="Arial"/>
        </w:rPr>
        <w:t xml:space="preserve"> no realizó manifestación alguna,</w:t>
      </w:r>
      <w:r w:rsidR="007843ED">
        <w:rPr>
          <w:rFonts w:ascii="Palatino Linotype" w:hAnsi="Palatino Linotype" w:cs="Arial"/>
        </w:rPr>
        <w:t xml:space="preserve"> ni presentó pruebas o alegatos que a su derecho convinieran. Por otra parte </w:t>
      </w:r>
      <w:r w:rsidR="007843ED" w:rsidRPr="008E25F9">
        <w:rPr>
          <w:rFonts w:ascii="Palatino Linotype" w:hAnsi="Palatino Linotype" w:cs="Arial"/>
          <w:b/>
        </w:rPr>
        <w:t>EL SUJETO OBLIGADO</w:t>
      </w:r>
      <w:r w:rsidR="007843ED">
        <w:rPr>
          <w:rFonts w:ascii="Palatino Linotype" w:hAnsi="Palatino Linotype" w:cs="Arial"/>
        </w:rPr>
        <w:t xml:space="preserve"> fue omiso en rendir los Informes Justificados respectivos.</w:t>
      </w:r>
    </w:p>
    <w:p w:rsidR="007843ED" w:rsidRDefault="006316D5" w:rsidP="007843ED">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rPr>
      </w:pPr>
      <w:r>
        <w:rPr>
          <w:rFonts w:ascii="Palatino Linotype" w:hAnsi="Palatino Linotype" w:cs="Arial"/>
          <w:b/>
          <w:sz w:val="28"/>
          <w:lang w:val="es-ES_tradnl"/>
        </w:rPr>
        <w:t>X</w:t>
      </w:r>
      <w:r w:rsidRPr="001065FF">
        <w:rPr>
          <w:rFonts w:ascii="Palatino Linotype" w:hAnsi="Palatino Linotype" w:cs="Arial"/>
          <w:b/>
          <w:sz w:val="28"/>
          <w:lang w:val="es-ES_tradnl"/>
        </w:rPr>
        <w:t>.</w:t>
      </w:r>
      <w:r w:rsidRPr="001065FF">
        <w:rPr>
          <w:rFonts w:ascii="Palatino Linotype" w:hAnsi="Palatino Linotype" w:cs="Arial"/>
          <w:lang w:val="es-ES_tradnl"/>
        </w:rPr>
        <w:t xml:space="preserve"> </w:t>
      </w:r>
      <w:r w:rsidR="007843ED" w:rsidRPr="008E25F9">
        <w:rPr>
          <w:rFonts w:ascii="Palatino Linotype" w:hAnsi="Palatino Linotype" w:cs="Arial"/>
        </w:rPr>
        <w:t>Una vez analizado el estado procesal que guardan los e</w:t>
      </w:r>
      <w:r w:rsidR="007843ED">
        <w:rPr>
          <w:rFonts w:ascii="Palatino Linotype" w:hAnsi="Palatino Linotype" w:cs="Arial"/>
        </w:rPr>
        <w:t xml:space="preserve">xpedientes, en fechas siete y veintinueve de noviembre de </w:t>
      </w:r>
      <w:r w:rsidR="007843ED" w:rsidRPr="008E25F9">
        <w:rPr>
          <w:rFonts w:ascii="Palatino Linotype" w:hAnsi="Palatino Linotype" w:cs="Arial"/>
        </w:rPr>
        <w:t xml:space="preserve">dos mil diecinueve, la Comisionada </w:t>
      </w:r>
      <w:r w:rsidR="007843ED" w:rsidRPr="008E25F9">
        <w:rPr>
          <w:rFonts w:ascii="Palatino Linotype" w:hAnsi="Palatino Linotype" w:cs="Arial"/>
          <w:b/>
        </w:rPr>
        <w:t>Eva Abaid Yapur</w:t>
      </w:r>
      <w:r w:rsidR="007843ED" w:rsidRPr="008E25F9">
        <w:rPr>
          <w:rFonts w:ascii="Palatino Linotype" w:hAnsi="Palatino Linotype" w:cs="Arial"/>
        </w:rPr>
        <w:t xml:space="preserve"> acordó el cierre de instrucción en los recursos de revisión, así como la remisión de los expedientes a efecto de ser resueltos, de conformidad con lo establecido en el artículo 185</w:t>
      </w:r>
      <w:r w:rsidR="007843ED">
        <w:rPr>
          <w:rFonts w:ascii="Palatino Linotype" w:hAnsi="Palatino Linotype" w:cs="Arial"/>
        </w:rPr>
        <w:t>,</w:t>
      </w:r>
      <w:r w:rsidR="007843ED" w:rsidRPr="008E25F9">
        <w:rPr>
          <w:rFonts w:ascii="Palatino Linotype" w:hAnsi="Palatino Linotype" w:cs="Arial"/>
        </w:rPr>
        <w:t xml:space="preserve"> fracciones VI y VIII de la Ley de Transparencia y Acceso a la Información Pública de</w:t>
      </w:r>
      <w:r w:rsidR="00F6088A">
        <w:rPr>
          <w:rFonts w:ascii="Palatino Linotype" w:hAnsi="Palatino Linotype" w:cs="Arial"/>
        </w:rPr>
        <w:t>l Estado de México y Municipios; y,</w:t>
      </w:r>
    </w:p>
    <w:p w:rsidR="006316D5" w:rsidRPr="005E7982" w:rsidRDefault="006316D5" w:rsidP="006316D5">
      <w:pPr>
        <w:spacing w:before="120" w:after="120" w:line="360" w:lineRule="auto"/>
        <w:jc w:val="center"/>
        <w:rPr>
          <w:rFonts w:ascii="Palatino Linotype" w:hAnsi="Palatino Linotype"/>
          <w:b/>
          <w:bCs/>
          <w:spacing w:val="60"/>
          <w:sz w:val="28"/>
        </w:rPr>
      </w:pPr>
      <w:r w:rsidRPr="005E7982">
        <w:rPr>
          <w:rFonts w:ascii="Palatino Linotype" w:hAnsi="Palatino Linotype"/>
          <w:b/>
          <w:bCs/>
          <w:spacing w:val="60"/>
          <w:sz w:val="28"/>
        </w:rPr>
        <w:t>CONSIDERANDO</w:t>
      </w:r>
    </w:p>
    <w:p w:rsidR="006316D5" w:rsidRPr="005E7982"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5E7982">
        <w:rPr>
          <w:rFonts w:ascii="Palatino Linotype" w:hAnsi="Palatino Linotype"/>
          <w:b/>
          <w:sz w:val="28"/>
          <w:szCs w:val="28"/>
        </w:rPr>
        <w:t>PRIMERO.</w:t>
      </w:r>
      <w:r w:rsidRPr="005E7982">
        <w:rPr>
          <w:rFonts w:ascii="Palatino Linotype" w:hAnsi="Palatino Linotype"/>
          <w:b/>
        </w:rPr>
        <w:t xml:space="preserve"> Competencia</w:t>
      </w:r>
      <w:r w:rsidRPr="005E7982">
        <w:rPr>
          <w:rFonts w:ascii="Palatino Linotype" w:hAnsi="Palatino Linotype"/>
        </w:rPr>
        <w:t>.</w:t>
      </w:r>
      <w:r w:rsidRPr="005E7982">
        <w:rPr>
          <w:rFonts w:ascii="Palatino Linotype" w:hAnsi="Palatino Linotype"/>
          <w:b/>
        </w:rPr>
        <w:t xml:space="preserve"> </w:t>
      </w:r>
      <w:r w:rsidRPr="005E7982">
        <w:rPr>
          <w:rFonts w:ascii="Palatino Linotype" w:hAnsi="Palatino Linotype"/>
        </w:rPr>
        <w:t xml:space="preserve">Este Instituto de Transparencia, Acceso a la Información </w:t>
      </w:r>
      <w:r w:rsidRPr="005E7982">
        <w:rPr>
          <w:rFonts w:ascii="Palatino Linotype" w:hAnsi="Palatino Linotype"/>
        </w:rPr>
        <w:lastRenderedPageBreak/>
        <w:t>Pública y Protección de Datos Personales del Estado de México y Municipios, es compe</w:t>
      </w:r>
      <w:r>
        <w:rPr>
          <w:rFonts w:ascii="Palatino Linotype" w:hAnsi="Palatino Linotype"/>
        </w:rPr>
        <w:t>tente para conocer y resolver los</w:t>
      </w:r>
      <w:r w:rsidRPr="005E7982">
        <w:rPr>
          <w:rFonts w:ascii="Palatino Linotype" w:hAnsi="Palatino Linotype"/>
        </w:rPr>
        <w:t xml:space="preserve"> presente</w:t>
      </w:r>
      <w:r>
        <w:rPr>
          <w:rFonts w:ascii="Palatino Linotype" w:hAnsi="Palatino Linotype"/>
        </w:rPr>
        <w:t>s</w:t>
      </w:r>
      <w:r w:rsidRPr="005E7982">
        <w:rPr>
          <w:rFonts w:ascii="Palatino Linotype" w:hAnsi="Palatino Linotype"/>
        </w:rPr>
        <w:t xml:space="preserve"> recurso</w:t>
      </w:r>
      <w:r>
        <w:rPr>
          <w:rFonts w:ascii="Palatino Linotype" w:hAnsi="Palatino Linotype"/>
        </w:rPr>
        <w:t>s</w:t>
      </w:r>
      <w:r w:rsidRPr="005E7982">
        <w:rPr>
          <w:rFonts w:ascii="Palatino Linotype" w:hAnsi="Palatino Linotype"/>
        </w:rPr>
        <w:t>, conforme a lo dispuesto en el artículo 6, Apartado A, de la Constitución Política de los Estados Unidos Mexicanos; el artículo 5, párrafos vigésimo</w:t>
      </w:r>
      <w:r>
        <w:rPr>
          <w:rFonts w:ascii="Palatino Linotype" w:hAnsi="Palatino Linotype"/>
        </w:rPr>
        <w:t xml:space="preserve"> segundo, vigésimo tercero</w:t>
      </w:r>
      <w:r w:rsidRPr="005E7982">
        <w:rPr>
          <w:rFonts w:ascii="Palatino Linotype" w:hAnsi="Palatino Linotype"/>
        </w:rPr>
        <w:t xml:space="preserve"> y vig</w:t>
      </w:r>
      <w:r>
        <w:rPr>
          <w:rFonts w:ascii="Palatino Linotype" w:hAnsi="Palatino Linotype"/>
        </w:rPr>
        <w:t>ésimo cuarto</w:t>
      </w:r>
      <w:r w:rsidRPr="005E7982">
        <w:rPr>
          <w:rFonts w:ascii="Palatino Linotype" w:hAnsi="Palatino Linotype"/>
        </w:rPr>
        <w:t>,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5E7982">
        <w:rPr>
          <w:rFonts w:ascii="Palatino Linotype" w:hAnsi="Palatino Linotype" w:cs="Arial"/>
        </w:rPr>
        <w:t>.</w:t>
      </w:r>
    </w:p>
    <w:p w:rsidR="006316D5"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b/>
        </w:rPr>
      </w:pPr>
      <w:r w:rsidRPr="00BF7092">
        <w:rPr>
          <w:rFonts w:ascii="Palatino Linotype" w:hAnsi="Palatino Linotype" w:cs="Arial"/>
          <w:b/>
          <w:sz w:val="28"/>
          <w:szCs w:val="28"/>
        </w:rPr>
        <w:t>SEGUNDO.</w:t>
      </w:r>
      <w:r w:rsidRPr="00B35BBB">
        <w:rPr>
          <w:rFonts w:ascii="Palatino Linotype" w:hAnsi="Palatino Linotype" w:cs="Arial"/>
        </w:rPr>
        <w:t xml:space="preserve"> </w:t>
      </w:r>
      <w:r w:rsidRPr="00B35BBB">
        <w:rPr>
          <w:rFonts w:ascii="Palatino Linotype" w:hAnsi="Palatino Linotype" w:cs="Arial"/>
          <w:b/>
        </w:rPr>
        <w:t>Interés.</w:t>
      </w:r>
      <w:r w:rsidRPr="00B35BBB">
        <w:rPr>
          <w:rFonts w:ascii="Palatino Linotype" w:hAnsi="Palatino Linotype" w:cs="Arial"/>
        </w:rPr>
        <w:t xml:space="preserve"> Los recursos de revisión fueron interpuestos por parte legítima, en atención a que fueron presentados por </w:t>
      </w:r>
      <w:r w:rsidRPr="00B35BBB">
        <w:rPr>
          <w:rFonts w:ascii="Palatino Linotype" w:hAnsi="Palatino Linotype" w:cs="Arial"/>
          <w:b/>
        </w:rPr>
        <w:t>EL RECURRENTE,</w:t>
      </w:r>
      <w:r w:rsidRPr="00B35BBB">
        <w:rPr>
          <w:rFonts w:ascii="Palatino Linotype" w:hAnsi="Palatino Linotype" w:cs="Arial"/>
        </w:rPr>
        <w:t xml:space="preserve"> quien es la misma persona que formuló las solicitudes de acceso a la información pública al </w:t>
      </w:r>
      <w:r w:rsidRPr="00B35BBB">
        <w:rPr>
          <w:rFonts w:ascii="Palatino Linotype" w:hAnsi="Palatino Linotype" w:cs="Arial"/>
          <w:b/>
        </w:rPr>
        <w:t>SUJETO OBLIGADO.</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BF7092">
        <w:rPr>
          <w:rFonts w:ascii="Palatino Linotype" w:hAnsi="Palatino Linotype"/>
          <w:b/>
          <w:sz w:val="28"/>
          <w:szCs w:val="28"/>
        </w:rPr>
        <w:t xml:space="preserve">TERCERO. </w:t>
      </w:r>
      <w:r w:rsidRPr="00DC042C">
        <w:rPr>
          <w:rFonts w:ascii="Palatino Linotype" w:hAnsi="Palatino Linotype"/>
          <w:b/>
        </w:rPr>
        <w:t>Justificación de la Acumulación de los recursos.</w:t>
      </w:r>
      <w:r w:rsidRPr="00DC042C">
        <w:rPr>
          <w:rFonts w:ascii="Palatino Linotype" w:hAnsi="Palatino Linotype"/>
        </w:rPr>
        <w:t xml:space="preserve"> De las constancias que obran en los expedientes acumulados, se advierte que en los recursos de revisión</w:t>
      </w:r>
      <w:r>
        <w:rPr>
          <w:rFonts w:ascii="Palatino Linotype" w:hAnsi="Palatino Linotype"/>
        </w:rPr>
        <w:t xml:space="preserve"> </w:t>
      </w:r>
      <w:r w:rsidR="00F6088A">
        <w:rPr>
          <w:rFonts w:ascii="Palatino Linotype" w:hAnsi="Palatino Linotype"/>
          <w:b/>
          <w:lang w:val="es-ES"/>
        </w:rPr>
        <w:t>08202</w:t>
      </w:r>
      <w:r w:rsidRPr="001D34A0">
        <w:rPr>
          <w:rFonts w:ascii="Palatino Linotype" w:hAnsi="Palatino Linotype"/>
          <w:b/>
          <w:lang w:val="es-ES"/>
        </w:rPr>
        <w:t xml:space="preserve">/INFOEM/IP/RR/2019 </w:t>
      </w:r>
      <w:r w:rsidRPr="001D34A0">
        <w:rPr>
          <w:rFonts w:ascii="Palatino Linotype" w:hAnsi="Palatino Linotype"/>
          <w:lang w:val="es-ES"/>
        </w:rPr>
        <w:t>y</w:t>
      </w:r>
      <w:r w:rsidRPr="001D34A0">
        <w:rPr>
          <w:rFonts w:ascii="Palatino Linotype" w:hAnsi="Palatino Linotype"/>
          <w:b/>
          <w:lang w:val="es-ES"/>
        </w:rPr>
        <w:t xml:space="preserve"> </w:t>
      </w:r>
      <w:r w:rsidR="00F6088A">
        <w:rPr>
          <w:rFonts w:ascii="Palatino Linotype" w:hAnsi="Palatino Linotype"/>
          <w:b/>
          <w:lang w:val="es-ES"/>
        </w:rPr>
        <w:t>08560</w:t>
      </w:r>
      <w:r w:rsidRPr="001D34A0">
        <w:rPr>
          <w:rFonts w:ascii="Palatino Linotype" w:hAnsi="Palatino Linotype"/>
          <w:b/>
          <w:lang w:val="es-ES"/>
        </w:rPr>
        <w:t>/INFOEM/IP/RR/2019</w:t>
      </w:r>
      <w:r w:rsidRPr="001D34A0">
        <w:rPr>
          <w:rFonts w:ascii="Palatino Linotype" w:hAnsi="Palatino Linotype"/>
        </w:rPr>
        <w:t>, fueron presentados</w:t>
      </w:r>
      <w:r w:rsidRPr="00DC042C">
        <w:rPr>
          <w:rFonts w:ascii="Palatino Linotype" w:hAnsi="Palatino Linotype"/>
        </w:rPr>
        <w:t xml:space="preserve"> por el mismo </w:t>
      </w:r>
      <w:r w:rsidRPr="00DC042C">
        <w:rPr>
          <w:rFonts w:ascii="Palatino Linotype" w:hAnsi="Palatino Linotype"/>
          <w:b/>
        </w:rPr>
        <w:t xml:space="preserve">RECURRENTE </w:t>
      </w:r>
      <w:r w:rsidRPr="00DC042C">
        <w:rPr>
          <w:rFonts w:ascii="Palatino Linotype" w:hAnsi="Palatino Linotype"/>
        </w:rPr>
        <w:t xml:space="preserve">respecto de los actos u omisiones del mismo </w:t>
      </w:r>
      <w:r w:rsidRPr="00DC042C">
        <w:rPr>
          <w:rFonts w:ascii="Palatino Linotype" w:hAnsi="Palatino Linotype"/>
          <w:b/>
        </w:rPr>
        <w:t>SUJETO OBLIGADO,</w:t>
      </w:r>
      <w:r w:rsidRPr="00DC042C">
        <w:rPr>
          <w:rFonts w:ascii="Palatino Linotype" w:hAnsi="Palatino Linotype"/>
        </w:rPr>
        <w:t xml:space="preserve"> razón por la cual, resulta conveniente su trámite de forma unificada para mejor resolver y evitar la emisión de resoluciones contradictorias, fue procedente que este Órgano Garante realizara la acumulación respectiva, de conformidad con lo dispuesto en el artículo 18 del Código de Procedimientos Administrativos del Estado </w:t>
      </w:r>
      <w:r w:rsidRPr="00DC042C">
        <w:rPr>
          <w:rFonts w:ascii="Palatino Linotype" w:hAnsi="Palatino Linotype"/>
        </w:rPr>
        <w:lastRenderedPageBreak/>
        <w:t>de México, de aplicación supletoria en términos del artículo 195 de la Ley de Transparencia y Acceso a la Información Pública del Estado de México y Municipios en vigor, que a la letra señalan:</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Código de Procedimientos Administrativos del Estado de México</w:t>
      </w:r>
    </w:p>
    <w:p w:rsidR="006316D5" w:rsidRPr="00DC042C" w:rsidRDefault="006316D5" w:rsidP="006316D5">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b/>
          <w:i/>
          <w:sz w:val="22"/>
        </w:rPr>
        <w:t>“Artículo 18.- La autoridad administrativa o el Tribunal acordarán la acumulación de los expedientes del procedimiento y proceso administrativo que ante ellos se sigan, de oficio</w:t>
      </w:r>
      <w:r w:rsidRPr="00DC042C">
        <w:rPr>
          <w:rFonts w:ascii="Palatino Linotype" w:hAnsi="Palatino Linotype"/>
          <w:i/>
          <w:sz w:val="22"/>
        </w:rPr>
        <w:t xml:space="preserve"> o a petición de parte, cuando las partes o los actos administrativos </w:t>
      </w:r>
      <w:r w:rsidRPr="00DC042C">
        <w:rPr>
          <w:rFonts w:ascii="Palatino Linotype" w:hAnsi="Palatino Linotype"/>
          <w:b/>
          <w:i/>
          <w:sz w:val="22"/>
        </w:rPr>
        <w:t>sean iguales</w:t>
      </w:r>
      <w:r w:rsidRPr="00DC042C">
        <w:rPr>
          <w:rFonts w:ascii="Palatino Linotype" w:hAnsi="Palatino Linotype"/>
          <w:i/>
          <w:sz w:val="22"/>
        </w:rPr>
        <w:t xml:space="preserve">, se trate de actos conexos o </w:t>
      </w:r>
      <w:r w:rsidRPr="00DC042C">
        <w:rPr>
          <w:rFonts w:ascii="Palatino Linotype" w:hAnsi="Palatino Linotype"/>
          <w:b/>
          <w:i/>
          <w:sz w:val="22"/>
        </w:rPr>
        <w:t>resulte conveniente el trámite unificado de los asuntos, para evitar la emisión de resoluciones contradictorias.</w:t>
      </w:r>
      <w:r w:rsidRPr="00DC042C">
        <w:rPr>
          <w:rFonts w:ascii="Palatino Linotype" w:hAnsi="Palatino Linotype"/>
          <w:i/>
          <w:sz w:val="22"/>
        </w:rPr>
        <w:t xml:space="preserve"> La misma regla se aplicará, en lo conducente, para la separación de los expedientes.”</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Ley de Transparencia y Acceso a la Información Pública del Estado de México y Municipios</w:t>
      </w:r>
    </w:p>
    <w:p w:rsidR="006316D5" w:rsidRPr="00DC042C" w:rsidRDefault="006316D5" w:rsidP="006316D5">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b/>
          <w:i/>
          <w:sz w:val="22"/>
        </w:rPr>
        <w:t>“Artículo 195.</w:t>
      </w:r>
      <w:r w:rsidRPr="00DC042C">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rsidR="006316D5" w:rsidRPr="00DC042C" w:rsidRDefault="006316D5" w:rsidP="006316D5">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DC042C">
        <w:rPr>
          <w:rFonts w:ascii="Palatino Linotype" w:hAnsi="Palatino Linotype"/>
          <w:i/>
          <w:sz w:val="22"/>
        </w:rPr>
        <w:t>(Énfasis añadido)</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t>De lo dispuesto en la normativa anterior, dicha acumulación procede cuando:</w:t>
      </w:r>
    </w:p>
    <w:p w:rsidR="006316D5" w:rsidRPr="00F6088A"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088A">
        <w:rPr>
          <w:rFonts w:ascii="Palatino Linotype" w:hAnsi="Palatino Linotype"/>
        </w:rPr>
        <w:t>a) El solicitante y la información referida sean las mismas;</w:t>
      </w:r>
    </w:p>
    <w:p w:rsidR="006316D5" w:rsidRPr="00F6088A"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088A">
        <w:rPr>
          <w:rFonts w:ascii="Palatino Linotype" w:hAnsi="Palatino Linotype"/>
        </w:rPr>
        <w:t>b) Las partes o los actos impugnados sean iguales;</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DC042C">
        <w:rPr>
          <w:rFonts w:ascii="Palatino Linotype" w:hAnsi="Palatino Linotype"/>
          <w:b/>
        </w:rPr>
        <w:t>c) Cuando se trate del mismo solicitante, el mismo Sujeto Obligado, y</w:t>
      </w:r>
    </w:p>
    <w:p w:rsidR="006316D5" w:rsidRPr="00F6088A"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F6088A">
        <w:rPr>
          <w:rFonts w:ascii="Palatino Linotype" w:hAnsi="Palatino Linotype"/>
          <w:b/>
        </w:rPr>
        <w:t>d) Aun tratándose de solicitudes diversas, resulte conveniente la resolución unificada de los asuntos.</w:t>
      </w:r>
    </w:p>
    <w:p w:rsidR="006316D5" w:rsidRPr="00DC042C"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DC042C">
        <w:rPr>
          <w:rFonts w:ascii="Palatino Linotype" w:hAnsi="Palatino Linotype"/>
        </w:rPr>
        <w:lastRenderedPageBreak/>
        <w:t xml:space="preserve">De esta suerte, tal y como se mencionó anteriormente, los recursos de revisión que nos ocupan fueron interpuestos por el mismo </w:t>
      </w:r>
      <w:r w:rsidRPr="00DC042C">
        <w:rPr>
          <w:rFonts w:ascii="Palatino Linotype" w:hAnsi="Palatino Linotype"/>
          <w:b/>
        </w:rPr>
        <w:t xml:space="preserve">RECURRENTE </w:t>
      </w:r>
      <w:r w:rsidRPr="00DC042C">
        <w:rPr>
          <w:rFonts w:ascii="Palatino Linotype" w:hAnsi="Palatino Linotype"/>
        </w:rPr>
        <w:t xml:space="preserve">ante el mismo </w:t>
      </w:r>
      <w:r w:rsidRPr="00DC042C">
        <w:rPr>
          <w:rFonts w:ascii="Palatino Linotype" w:hAnsi="Palatino Linotype"/>
          <w:b/>
        </w:rPr>
        <w:t>SUJETO OBLIGADO,</w:t>
      </w:r>
      <w:r w:rsidRPr="00DC042C">
        <w:rPr>
          <w:rFonts w:ascii="Palatino Linotype" w:hAnsi="Palatino Linotype"/>
        </w:rPr>
        <w:t xml:space="preserve"> por lo que, resulta conveniente la resolución conjunta por economía procesal y con el fin de no emitir resoluciones contradictorias entre sí, en caso de resolverlos en forma separada por Ponentes diferentes.</w:t>
      </w:r>
    </w:p>
    <w:p w:rsidR="006316D5" w:rsidRPr="005E7982" w:rsidRDefault="006316D5" w:rsidP="006316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Pr>
          <w:rFonts w:ascii="Palatino Linotype" w:hAnsi="Palatino Linotype" w:cs="Arial"/>
          <w:b/>
          <w:sz w:val="28"/>
          <w:szCs w:val="28"/>
        </w:rPr>
        <w:t>CUARTO</w:t>
      </w:r>
      <w:r w:rsidRPr="005E7982">
        <w:rPr>
          <w:rFonts w:ascii="Palatino Linotype" w:hAnsi="Palatino Linotype" w:cs="Arial"/>
          <w:b/>
          <w:sz w:val="28"/>
          <w:szCs w:val="28"/>
        </w:rPr>
        <w:t>.</w:t>
      </w:r>
      <w:r w:rsidRPr="005E7982">
        <w:rPr>
          <w:rFonts w:ascii="Palatino Linotype" w:hAnsi="Palatino Linotype" w:cs="Arial"/>
          <w:b/>
        </w:rPr>
        <w:t xml:space="preserve"> Oportunidad. </w:t>
      </w:r>
      <w:r>
        <w:rPr>
          <w:rFonts w:ascii="Palatino Linotype" w:hAnsi="Palatino Linotype" w:cs="Arial"/>
        </w:rPr>
        <w:t xml:space="preserve">Los </w:t>
      </w:r>
      <w:r w:rsidRPr="005E7982">
        <w:rPr>
          <w:rFonts w:ascii="Palatino Linotype" w:hAnsi="Palatino Linotype"/>
        </w:rPr>
        <w:t>recurso</w:t>
      </w:r>
      <w:r>
        <w:rPr>
          <w:rFonts w:ascii="Palatino Linotype" w:hAnsi="Palatino Linotype"/>
        </w:rPr>
        <w:t>s</w:t>
      </w:r>
      <w:r w:rsidRPr="005E7982">
        <w:rPr>
          <w:rFonts w:ascii="Palatino Linotype" w:hAnsi="Palatino Linotype" w:cs="Arial"/>
        </w:rPr>
        <w:t xml:space="preserve"> de revisión fue</w:t>
      </w:r>
      <w:r>
        <w:rPr>
          <w:rFonts w:ascii="Palatino Linotype" w:hAnsi="Palatino Linotype" w:cs="Arial"/>
        </w:rPr>
        <w:t>ron</w:t>
      </w:r>
      <w:r w:rsidRPr="005E7982">
        <w:rPr>
          <w:rFonts w:ascii="Palatino Linotype" w:hAnsi="Palatino Linotype" w:cs="Arial"/>
        </w:rPr>
        <w:t xml:space="preserve"> interpuesto</w:t>
      </w:r>
      <w:r>
        <w:rPr>
          <w:rFonts w:ascii="Palatino Linotype" w:hAnsi="Palatino Linotype" w:cs="Arial"/>
        </w:rPr>
        <w:t>s</w:t>
      </w:r>
      <w:r w:rsidRPr="005E7982">
        <w:rPr>
          <w:rFonts w:ascii="Palatino Linotype" w:hAnsi="Palatino Linotype" w:cs="Arial"/>
        </w:rPr>
        <w:t xml:space="preserve"> dentro del plazo de quince días hábiles </w:t>
      </w:r>
      <w:r w:rsidRPr="005E7982">
        <w:rPr>
          <w:rFonts w:ascii="Palatino Linotype" w:hAnsi="Palatino Linotype"/>
        </w:rPr>
        <w:t>contados</w:t>
      </w:r>
      <w:r w:rsidRPr="005E7982">
        <w:rPr>
          <w:rFonts w:ascii="Palatino Linotype" w:hAnsi="Palatino Linotype" w:cs="Arial"/>
        </w:rPr>
        <w:t xml:space="preserve"> a </w:t>
      </w:r>
      <w:r w:rsidRPr="005E7982">
        <w:rPr>
          <w:rFonts w:ascii="Palatino Linotype" w:hAnsi="Palatino Linotype"/>
        </w:rPr>
        <w:t>partir</w:t>
      </w:r>
      <w:r w:rsidRPr="005E7982">
        <w:rPr>
          <w:rFonts w:ascii="Palatino Linotype" w:hAnsi="Palatino Linotype" w:cs="Arial"/>
        </w:rPr>
        <w:t xml:space="preserve"> del día siguiente al que </w:t>
      </w:r>
      <w:r>
        <w:rPr>
          <w:rFonts w:ascii="Palatino Linotype" w:hAnsi="Palatino Linotype" w:cs="Arial"/>
          <w:b/>
        </w:rPr>
        <w:t>EL</w:t>
      </w:r>
      <w:r w:rsidRPr="005E7982">
        <w:rPr>
          <w:rFonts w:ascii="Palatino Linotype" w:hAnsi="Palatino Linotype" w:cs="Arial"/>
          <w:b/>
        </w:rPr>
        <w:t xml:space="preserve"> RECURRENTE</w:t>
      </w:r>
      <w:r w:rsidRPr="005E7982">
        <w:rPr>
          <w:rFonts w:ascii="Palatino Linotype" w:hAnsi="Palatino Linotype" w:cs="Arial"/>
          <w:b/>
          <w:bCs/>
        </w:rPr>
        <w:t xml:space="preserve"> </w:t>
      </w:r>
      <w:r w:rsidRPr="005E7982">
        <w:rPr>
          <w:rFonts w:ascii="Palatino Linotype" w:hAnsi="Palatino Linotype" w:cs="Arial"/>
        </w:rPr>
        <w:t>tuvo conocimiento de la</w:t>
      </w:r>
      <w:r>
        <w:rPr>
          <w:rFonts w:ascii="Palatino Linotype" w:hAnsi="Palatino Linotype" w:cs="Arial"/>
        </w:rPr>
        <w:t>s</w:t>
      </w:r>
      <w:r w:rsidRPr="005E7982">
        <w:rPr>
          <w:rFonts w:ascii="Palatino Linotype" w:hAnsi="Palatino Linotype" w:cs="Arial"/>
        </w:rPr>
        <w:t xml:space="preserve"> respuesta</w:t>
      </w:r>
      <w:r>
        <w:rPr>
          <w:rFonts w:ascii="Palatino Linotype" w:hAnsi="Palatino Linotype" w:cs="Arial"/>
        </w:rPr>
        <w:t>s</w:t>
      </w:r>
      <w:r w:rsidRPr="005E7982">
        <w:rPr>
          <w:rFonts w:ascii="Palatino Linotype" w:hAnsi="Palatino Linotype" w:cs="Arial"/>
        </w:rPr>
        <w:t xml:space="preserve"> </w:t>
      </w:r>
      <w:r w:rsidRPr="005E7982">
        <w:rPr>
          <w:rFonts w:ascii="Palatino Linotype" w:hAnsi="Palatino Linotype"/>
        </w:rPr>
        <w:t>impugnada</w:t>
      </w:r>
      <w:r>
        <w:rPr>
          <w:rFonts w:ascii="Palatino Linotype" w:hAnsi="Palatino Linotype"/>
        </w:rPr>
        <w:t>s</w:t>
      </w:r>
      <w:r w:rsidRPr="005E7982">
        <w:rPr>
          <w:rFonts w:ascii="Palatino Linotype" w:hAnsi="Palatino Linotype" w:cs="Arial"/>
        </w:rPr>
        <w:t>, tal y como lo prevé el artículo 178 de la Ley de Transparencia y Acceso a la Información Pública del Estado de México y Municipios, que establece:</w:t>
      </w:r>
    </w:p>
    <w:p w:rsidR="006316D5" w:rsidRPr="005E7982" w:rsidRDefault="006316D5" w:rsidP="006316D5">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w:t>
      </w:r>
      <w:r w:rsidRPr="005E7982">
        <w:rPr>
          <w:rFonts w:ascii="Palatino Linotype" w:hAnsi="Palatino Linotype" w:cs="Arial"/>
          <w:b/>
          <w:i/>
          <w:sz w:val="22"/>
          <w:szCs w:val="22"/>
        </w:rPr>
        <w:t>Artículo 178.</w:t>
      </w:r>
      <w:r w:rsidRPr="005E7982">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6316D5" w:rsidRPr="005E7982" w:rsidRDefault="006316D5" w:rsidP="006316D5">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6316D5" w:rsidRPr="005E7982" w:rsidRDefault="006316D5" w:rsidP="006316D5">
      <w:pPr>
        <w:spacing w:before="200" w:after="200"/>
        <w:ind w:left="851" w:right="899"/>
        <w:jc w:val="both"/>
        <w:rPr>
          <w:rFonts w:ascii="Palatino Linotype" w:hAnsi="Palatino Linotype" w:cs="Arial"/>
          <w:i/>
          <w:sz w:val="22"/>
          <w:szCs w:val="22"/>
        </w:rPr>
      </w:pPr>
      <w:r w:rsidRPr="005E7982">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5E7982">
        <w:rPr>
          <w:rFonts w:ascii="Palatino Linotype" w:hAnsi="Palatino Linotype" w:cs="Arial"/>
          <w:i/>
          <w:sz w:val="22"/>
          <w:szCs w:val="22"/>
          <w:lang w:eastAsia="es-MX"/>
        </w:rPr>
        <w:t>siguiente</w:t>
      </w:r>
      <w:r w:rsidRPr="005E7982">
        <w:rPr>
          <w:rFonts w:ascii="Palatino Linotype" w:hAnsi="Palatino Linotype" w:cs="Arial"/>
          <w:i/>
          <w:sz w:val="22"/>
          <w:szCs w:val="22"/>
        </w:rPr>
        <w:t xml:space="preserve"> de haberlo recibido.”</w:t>
      </w:r>
    </w:p>
    <w:p w:rsidR="006316D5" w:rsidRPr="008B507D" w:rsidRDefault="006316D5" w:rsidP="006316D5">
      <w:pPr>
        <w:spacing w:before="100" w:beforeAutospacing="1" w:after="100" w:afterAutospacing="1" w:line="360" w:lineRule="auto"/>
        <w:jc w:val="both"/>
        <w:rPr>
          <w:rFonts w:ascii="Palatino Linotype" w:hAnsi="Palatino Linotype" w:cs="Arial"/>
        </w:rPr>
      </w:pPr>
      <w:r w:rsidRPr="005E7982">
        <w:rPr>
          <w:rFonts w:ascii="Palatino Linotype" w:hAnsi="Palatino Linotype" w:cs="Arial"/>
        </w:rPr>
        <w:t xml:space="preserve">En esa tesitura, atendiendo a que </w:t>
      </w:r>
      <w:r w:rsidRPr="005E7982">
        <w:rPr>
          <w:rFonts w:ascii="Palatino Linotype" w:hAnsi="Palatino Linotype" w:cs="Arial"/>
          <w:b/>
        </w:rPr>
        <w:t>EL SUJETO OBLIGADO</w:t>
      </w:r>
      <w:r w:rsidRPr="005E7982">
        <w:rPr>
          <w:rFonts w:ascii="Palatino Linotype" w:hAnsi="Palatino Linotype" w:cs="Arial"/>
        </w:rPr>
        <w:t xml:space="preserve"> notificó la</w:t>
      </w:r>
      <w:r>
        <w:rPr>
          <w:rFonts w:ascii="Palatino Linotype" w:hAnsi="Palatino Linotype" w:cs="Arial"/>
        </w:rPr>
        <w:t>s</w:t>
      </w:r>
      <w:r w:rsidRPr="005E7982">
        <w:rPr>
          <w:rFonts w:ascii="Palatino Linotype" w:hAnsi="Palatino Linotype" w:cs="Arial"/>
        </w:rPr>
        <w:t xml:space="preserve"> respuesta</w:t>
      </w:r>
      <w:r>
        <w:rPr>
          <w:rFonts w:ascii="Palatino Linotype" w:hAnsi="Palatino Linotype" w:cs="Arial"/>
        </w:rPr>
        <w:t>s</w:t>
      </w:r>
      <w:r w:rsidRPr="005E7982">
        <w:rPr>
          <w:rFonts w:ascii="Palatino Linotype" w:hAnsi="Palatino Linotype" w:cs="Arial"/>
        </w:rPr>
        <w:t xml:space="preserve"> a la</w:t>
      </w:r>
      <w:r>
        <w:rPr>
          <w:rFonts w:ascii="Palatino Linotype" w:hAnsi="Palatino Linotype" w:cs="Arial"/>
        </w:rPr>
        <w:t>s</w:t>
      </w:r>
      <w:r w:rsidRPr="005E7982">
        <w:rPr>
          <w:rFonts w:ascii="Palatino Linotype" w:hAnsi="Palatino Linotype" w:cs="Arial"/>
        </w:rPr>
        <w:t xml:space="preserve"> solicitud</w:t>
      </w:r>
      <w:r>
        <w:rPr>
          <w:rFonts w:ascii="Palatino Linotype" w:hAnsi="Palatino Linotype" w:cs="Arial"/>
        </w:rPr>
        <w:t xml:space="preserve">es de información pública el día </w:t>
      </w:r>
      <w:r w:rsidR="00F6088A">
        <w:rPr>
          <w:rFonts w:ascii="Palatino Linotype" w:hAnsi="Palatino Linotype" w:cs="Arial"/>
          <w:b/>
        </w:rPr>
        <w:t xml:space="preserve">quince y veinticuatro de </w:t>
      </w:r>
      <w:r>
        <w:rPr>
          <w:rFonts w:ascii="Palatino Linotype" w:hAnsi="Palatino Linotype" w:cs="Arial"/>
          <w:b/>
        </w:rPr>
        <w:t xml:space="preserve">octubre de </w:t>
      </w:r>
      <w:r w:rsidRPr="005E7982">
        <w:rPr>
          <w:rFonts w:ascii="Palatino Linotype" w:hAnsi="Palatino Linotype" w:cs="Arial"/>
          <w:b/>
        </w:rPr>
        <w:t>dos mil diecinueve</w:t>
      </w:r>
      <w:r>
        <w:rPr>
          <w:rFonts w:ascii="Palatino Linotype" w:hAnsi="Palatino Linotype" w:cs="Arial"/>
        </w:rPr>
        <w:t>; los</w:t>
      </w:r>
      <w:r w:rsidRPr="005E7982">
        <w:rPr>
          <w:rFonts w:ascii="Palatino Linotype" w:hAnsi="Palatino Linotype" w:cs="Arial"/>
        </w:rPr>
        <w:t xml:space="preserve"> plazo</w:t>
      </w:r>
      <w:r>
        <w:rPr>
          <w:rFonts w:ascii="Palatino Linotype" w:hAnsi="Palatino Linotype" w:cs="Arial"/>
        </w:rPr>
        <w:t>s</w:t>
      </w:r>
      <w:r w:rsidRPr="005E7982">
        <w:rPr>
          <w:rFonts w:ascii="Palatino Linotype" w:hAnsi="Palatino Linotype" w:cs="Arial"/>
        </w:rPr>
        <w:t xml:space="preserve"> de quince días hábiles que el artículo 178 de </w:t>
      </w:r>
      <w:r>
        <w:rPr>
          <w:rFonts w:ascii="Palatino Linotype" w:hAnsi="Palatino Linotype" w:cs="Arial"/>
        </w:rPr>
        <w:t>la Ley de la materia otorga al</w:t>
      </w:r>
      <w:r w:rsidRPr="005E7982">
        <w:rPr>
          <w:rFonts w:ascii="Palatino Linotype" w:hAnsi="Palatino Linotype" w:cs="Arial"/>
        </w:rPr>
        <w:t xml:space="preserve"> hoy</w:t>
      </w:r>
      <w:r w:rsidRPr="005E7982">
        <w:rPr>
          <w:rFonts w:ascii="Palatino Linotype" w:hAnsi="Palatino Linotype" w:cs="Arial"/>
          <w:b/>
        </w:rPr>
        <w:t xml:space="preserve"> RECURRENTE </w:t>
      </w:r>
      <w:r>
        <w:rPr>
          <w:rFonts w:ascii="Palatino Linotype" w:hAnsi="Palatino Linotype" w:cs="Arial"/>
        </w:rPr>
        <w:t>para presentar los</w:t>
      </w:r>
      <w:r w:rsidRPr="005E7982">
        <w:rPr>
          <w:rFonts w:ascii="Palatino Linotype" w:hAnsi="Palatino Linotype" w:cs="Arial"/>
        </w:rPr>
        <w:t xml:space="preserve"> recurso</w:t>
      </w:r>
      <w:r>
        <w:rPr>
          <w:rFonts w:ascii="Palatino Linotype" w:hAnsi="Palatino Linotype" w:cs="Arial"/>
        </w:rPr>
        <w:t>s de revisión, transcurrieron</w:t>
      </w:r>
      <w:r w:rsidRPr="005E7982">
        <w:rPr>
          <w:rFonts w:ascii="Palatino Linotype" w:hAnsi="Palatino Linotype" w:cs="Arial"/>
        </w:rPr>
        <w:t xml:space="preserve"> </w:t>
      </w:r>
      <w:r w:rsidRPr="005E7982">
        <w:rPr>
          <w:rFonts w:ascii="Palatino Linotype" w:hAnsi="Palatino Linotype" w:cs="Arial"/>
        </w:rPr>
        <w:lastRenderedPageBreak/>
        <w:t>del</w:t>
      </w:r>
      <w:r>
        <w:rPr>
          <w:rFonts w:ascii="Palatino Linotype" w:hAnsi="Palatino Linotype" w:cs="Arial"/>
          <w:b/>
        </w:rPr>
        <w:t xml:space="preserve"> </w:t>
      </w:r>
      <w:r>
        <w:rPr>
          <w:rFonts w:ascii="Palatino Linotype" w:hAnsi="Palatino Linotype" w:cs="Arial"/>
        </w:rPr>
        <w:t xml:space="preserve">día </w:t>
      </w:r>
      <w:r w:rsidR="00F6088A">
        <w:rPr>
          <w:rFonts w:ascii="Palatino Linotype" w:hAnsi="Palatino Linotype" w:cs="Arial"/>
          <w:b/>
        </w:rPr>
        <w:t xml:space="preserve">dieciséis de octubre al cinco de noviembre y del veinticinco de octubre al catorce de noviembre </w:t>
      </w:r>
      <w:r>
        <w:rPr>
          <w:rFonts w:ascii="Palatino Linotype" w:hAnsi="Palatino Linotype" w:cs="Arial"/>
          <w:b/>
        </w:rPr>
        <w:t>de dos mil diecinueve</w:t>
      </w:r>
      <w:r w:rsidRPr="005E7982">
        <w:rPr>
          <w:rFonts w:ascii="Palatino Linotype" w:hAnsi="Palatino Linotype" w:cs="Arial"/>
        </w:rPr>
        <w:t xml:space="preserve">, sin contemplar en el cómputo </w:t>
      </w:r>
      <w:r>
        <w:rPr>
          <w:rFonts w:ascii="Palatino Linotype" w:hAnsi="Palatino Linotype" w:cs="Arial"/>
        </w:rPr>
        <w:t xml:space="preserve">de los plazos </w:t>
      </w:r>
      <w:r w:rsidRPr="005E7982">
        <w:rPr>
          <w:rFonts w:ascii="Palatino Linotype" w:hAnsi="Palatino Linotype" w:cs="Arial"/>
        </w:rPr>
        <w:t xml:space="preserve">los días </w:t>
      </w:r>
      <w:r w:rsidR="00F6088A">
        <w:rPr>
          <w:rFonts w:ascii="Palatino Linotype" w:hAnsi="Palatino Linotype" w:cs="Arial"/>
        </w:rPr>
        <w:t>diecinueve, veinte, veintiséis y veintisiete de octubre, dos, tres, nueve y diez de noviembre del presente año</w:t>
      </w:r>
      <w:r>
        <w:rPr>
          <w:rFonts w:ascii="Palatino Linotype" w:hAnsi="Palatino Linotype" w:cs="Arial"/>
        </w:rPr>
        <w:t xml:space="preserve">, </w:t>
      </w:r>
      <w:r w:rsidRPr="005E7982">
        <w:rPr>
          <w:rFonts w:ascii="Palatino Linotype" w:hAnsi="Palatino Linotype" w:cs="Arial"/>
        </w:rPr>
        <w:t xml:space="preserve">por corresponder a sábados y domingos, en términos del artículo 3, fracción X, de la </w:t>
      </w:r>
      <w:r w:rsidRPr="005E7982">
        <w:rPr>
          <w:rFonts w:ascii="Palatino Linotype" w:hAnsi="Palatino Linotype"/>
        </w:rPr>
        <w:t>Ley de Transparencia y Acceso a la Información Pública del Estado de México y Municipios</w:t>
      </w:r>
      <w:r w:rsidRPr="005E7982">
        <w:rPr>
          <w:rFonts w:ascii="Palatino Linotype" w:hAnsi="Palatino Linotype" w:cs="Arial"/>
        </w:rPr>
        <w:t>, así co</w:t>
      </w:r>
      <w:r>
        <w:rPr>
          <w:rFonts w:ascii="Palatino Linotype" w:hAnsi="Palatino Linotype" w:cs="Arial"/>
        </w:rPr>
        <w:t xml:space="preserve">mo, </w:t>
      </w:r>
      <w:r w:rsidRPr="005E7982">
        <w:rPr>
          <w:rFonts w:ascii="Palatino Linotype" w:hAnsi="Palatino Linotype" w:cs="Arial"/>
        </w:rPr>
        <w:t>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5E7982">
        <w:rPr>
          <w:rFonts w:ascii="Palatino Linotype" w:hAnsi="Palatino Linotype"/>
        </w:rPr>
        <w:t>.</w:t>
      </w:r>
    </w:p>
    <w:p w:rsidR="006316D5" w:rsidRDefault="006316D5" w:rsidP="006316D5">
      <w:pPr>
        <w:spacing w:before="100" w:beforeAutospacing="1" w:after="100" w:afterAutospacing="1" w:line="360" w:lineRule="auto"/>
        <w:jc w:val="both"/>
        <w:rPr>
          <w:rFonts w:ascii="Palatino Linotype" w:hAnsi="Palatino Linotype" w:cs="Arial"/>
        </w:rPr>
      </w:pPr>
      <w:r>
        <w:rPr>
          <w:rFonts w:ascii="Palatino Linotype" w:hAnsi="Palatino Linotype" w:cs="Arial"/>
        </w:rPr>
        <w:t>En ese tenor, si los</w:t>
      </w:r>
      <w:r w:rsidRPr="005E7982">
        <w:rPr>
          <w:rFonts w:ascii="Palatino Linotype" w:hAnsi="Palatino Linotype" w:cs="Arial"/>
        </w:rPr>
        <w:t xml:space="preserve"> recurso</w:t>
      </w:r>
      <w:r>
        <w:rPr>
          <w:rFonts w:ascii="Palatino Linotype" w:hAnsi="Palatino Linotype" w:cs="Arial"/>
        </w:rPr>
        <w:t>s</w:t>
      </w:r>
      <w:r w:rsidRPr="005E7982">
        <w:rPr>
          <w:rFonts w:ascii="Palatino Linotype" w:hAnsi="Palatino Linotype" w:cs="Arial"/>
        </w:rPr>
        <w:t xml:space="preserve"> de revisión que nos ocupa</w:t>
      </w:r>
      <w:r>
        <w:rPr>
          <w:rFonts w:ascii="Palatino Linotype" w:hAnsi="Palatino Linotype" w:cs="Arial"/>
        </w:rPr>
        <w:t>n, se interpusieron</w:t>
      </w:r>
      <w:r w:rsidRPr="005E7982">
        <w:rPr>
          <w:rFonts w:ascii="Palatino Linotype" w:hAnsi="Palatino Linotype" w:cs="Arial"/>
        </w:rPr>
        <w:t xml:space="preserve"> </w:t>
      </w:r>
      <w:r w:rsidR="00F6088A">
        <w:rPr>
          <w:rFonts w:ascii="Palatino Linotype" w:hAnsi="Palatino Linotype" w:cs="Arial"/>
        </w:rPr>
        <w:t xml:space="preserve">los días </w:t>
      </w:r>
      <w:r w:rsidR="00F6088A">
        <w:rPr>
          <w:rFonts w:ascii="Palatino Linotype" w:hAnsi="Palatino Linotype" w:cs="Arial"/>
          <w:b/>
        </w:rPr>
        <w:t xml:space="preserve">veintidós de octubre y ocho de noviembre </w:t>
      </w:r>
      <w:r>
        <w:rPr>
          <w:rFonts w:ascii="Palatino Linotype" w:hAnsi="Palatino Linotype" w:cs="Arial"/>
          <w:b/>
        </w:rPr>
        <w:t xml:space="preserve">de </w:t>
      </w:r>
      <w:r w:rsidRPr="005E7982">
        <w:rPr>
          <w:rFonts w:ascii="Palatino Linotype" w:hAnsi="Palatino Linotype" w:cs="Arial"/>
          <w:b/>
        </w:rPr>
        <w:t xml:space="preserve">dos mil diecinueve, </w:t>
      </w:r>
      <w:r>
        <w:rPr>
          <w:rFonts w:ascii="Palatino Linotype" w:hAnsi="Palatino Linotype" w:cs="Arial"/>
        </w:rPr>
        <w:t xml:space="preserve">estos </w:t>
      </w:r>
      <w:r w:rsidRPr="005E7982">
        <w:rPr>
          <w:rFonts w:ascii="Palatino Linotype" w:hAnsi="Palatino Linotype" w:cs="Arial"/>
        </w:rPr>
        <w:t>se encuentra</w:t>
      </w:r>
      <w:r>
        <w:rPr>
          <w:rFonts w:ascii="Palatino Linotype" w:hAnsi="Palatino Linotype" w:cs="Arial"/>
        </w:rPr>
        <w:t>n</w:t>
      </w:r>
      <w:r w:rsidRPr="005E7982">
        <w:rPr>
          <w:rFonts w:ascii="Palatino Linotype" w:hAnsi="Palatino Linotype" w:cs="Arial"/>
        </w:rPr>
        <w:t xml:space="preserve"> dentro de los márgenes temporales previstos en el precepto legal señalado en el párrafo anterior y, por tanto, su interposición se considera oportuna.</w:t>
      </w:r>
    </w:p>
    <w:p w:rsidR="006316D5" w:rsidRPr="00743D89" w:rsidRDefault="006316D5" w:rsidP="006316D5">
      <w:pPr>
        <w:autoSpaceDE w:val="0"/>
        <w:autoSpaceDN w:val="0"/>
        <w:adjustRightInd w:val="0"/>
        <w:spacing w:line="360" w:lineRule="auto"/>
        <w:ind w:right="49"/>
        <w:jc w:val="both"/>
        <w:rPr>
          <w:rFonts w:ascii="Palatino Linotype" w:hAnsi="Palatino Linotype"/>
          <w:b/>
        </w:rPr>
      </w:pPr>
      <w:r>
        <w:rPr>
          <w:rFonts w:ascii="Palatino Linotype" w:hAnsi="Palatino Linotype" w:cs="Arial"/>
          <w:b/>
          <w:sz w:val="28"/>
          <w:szCs w:val="28"/>
        </w:rPr>
        <w:t>QUINTO</w:t>
      </w:r>
      <w:r w:rsidRPr="005E7982">
        <w:rPr>
          <w:rFonts w:ascii="Palatino Linotype" w:hAnsi="Palatino Linotype" w:cs="Arial"/>
          <w:b/>
          <w:sz w:val="28"/>
          <w:szCs w:val="28"/>
        </w:rPr>
        <w:t>.</w:t>
      </w:r>
      <w:r w:rsidRPr="005E7982">
        <w:rPr>
          <w:rFonts w:ascii="Palatino Linotype" w:hAnsi="Palatino Linotype" w:cs="Arial"/>
          <w:b/>
          <w:szCs w:val="28"/>
        </w:rPr>
        <w:t xml:space="preserve"> Procedibilidad.</w:t>
      </w:r>
      <w:r w:rsidRPr="00F602CE">
        <w:rPr>
          <w:rFonts w:ascii="Palatino Linotype" w:hAnsi="Palatino Linotype" w:cs="Arial"/>
          <w:b/>
          <w:szCs w:val="28"/>
        </w:rPr>
        <w:t xml:space="preserve"> </w:t>
      </w:r>
      <w:r w:rsidRPr="00743D89">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w:t>
      </w:r>
      <w:r w:rsidRPr="00743D89">
        <w:rPr>
          <w:rFonts w:ascii="Palatino Linotype" w:hAnsi="Palatino Linotype" w:cs="Arial"/>
          <w:lang w:val="es-ES_tradnl"/>
        </w:rPr>
        <w:t xml:space="preserve">de la </w:t>
      </w:r>
      <w:r w:rsidRPr="00743D89">
        <w:rPr>
          <w:rFonts w:ascii="Palatino Linotype" w:hAnsi="Palatino Linotype"/>
        </w:rPr>
        <w:t xml:space="preserve">Ley de Transparencia y Acceso a la Información Pública del Estado de México y Municipios, en atención a que fueron presentados mediante el formato visible en </w:t>
      </w:r>
      <w:r w:rsidRPr="00743D89">
        <w:rPr>
          <w:rFonts w:ascii="Palatino Linotype" w:hAnsi="Palatino Linotype"/>
          <w:b/>
        </w:rPr>
        <w:t xml:space="preserve">EL SAIMEX. </w:t>
      </w:r>
    </w:p>
    <w:p w:rsidR="006316D5" w:rsidRDefault="006316D5" w:rsidP="006316D5">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sidRPr="00C67905">
        <w:rPr>
          <w:rFonts w:ascii="Palatino Linotype" w:hAnsi="Palatino Linotype" w:cs="Arial"/>
          <w:b/>
          <w:sz w:val="28"/>
          <w:szCs w:val="28"/>
        </w:rPr>
        <w:t>SEXTO.</w:t>
      </w:r>
      <w:r w:rsidRPr="00C67905">
        <w:rPr>
          <w:rFonts w:ascii="Palatino Linotype" w:hAnsi="Palatino Linotype" w:cs="Arial"/>
          <w:b/>
        </w:rPr>
        <w:t xml:space="preserve"> Estudio y resolución del asunto.</w:t>
      </w:r>
      <w:r w:rsidRPr="00C67905">
        <w:rPr>
          <w:rFonts w:ascii="Palatino Linotype" w:hAnsi="Palatino Linotype" w:cs="Arial"/>
        </w:rPr>
        <w:t xml:space="preserve"> </w:t>
      </w:r>
      <w:r w:rsidRPr="00C67905">
        <w:rPr>
          <w:rFonts w:ascii="Palatino Linotype" w:hAnsi="Palatino Linotype"/>
        </w:rPr>
        <w:t xml:space="preserve">Una vez determinada la vía sobre la que versarán los presentes recursos y previa revisión de los expedientes electrónicos formados en </w:t>
      </w:r>
      <w:r w:rsidRPr="00C67905">
        <w:rPr>
          <w:rFonts w:ascii="Palatino Linotype" w:hAnsi="Palatino Linotype"/>
          <w:b/>
        </w:rPr>
        <w:t>EL SAIMEX</w:t>
      </w:r>
      <w:r w:rsidRPr="00C67905">
        <w:rPr>
          <w:rFonts w:ascii="Palatino Linotype" w:hAnsi="Palatino Linotype"/>
        </w:rPr>
        <w:t xml:space="preserve"> motivo de las solicitudes de información, se precisa que </w:t>
      </w:r>
      <w:r w:rsidRPr="00C67905">
        <w:rPr>
          <w:rFonts w:ascii="Palatino Linotype" w:hAnsi="Palatino Linotype"/>
          <w:b/>
        </w:rPr>
        <w:t xml:space="preserve">EL </w:t>
      </w:r>
      <w:r w:rsidRPr="00C67905">
        <w:rPr>
          <w:rFonts w:ascii="Palatino Linotype" w:hAnsi="Palatino Linotype"/>
          <w:b/>
        </w:rPr>
        <w:lastRenderedPageBreak/>
        <w:t>RECURRENTE</w:t>
      </w:r>
      <w:r w:rsidRPr="00C67905">
        <w:rPr>
          <w:rFonts w:ascii="Palatino Linotype" w:hAnsi="Palatino Linotype"/>
        </w:rPr>
        <w:t xml:space="preserve"> solicitó al </w:t>
      </w:r>
      <w:r w:rsidRPr="00C67905">
        <w:rPr>
          <w:rFonts w:ascii="Palatino Linotype" w:hAnsi="Palatino Linotype" w:cs="Arial"/>
          <w:b/>
        </w:rPr>
        <w:t>SUJETO OBLIGADO</w:t>
      </w:r>
      <w:r w:rsidR="00EE5C58">
        <w:rPr>
          <w:rFonts w:ascii="Palatino Linotype" w:hAnsi="Palatino Linotype"/>
        </w:rPr>
        <w:t xml:space="preserve"> </w:t>
      </w:r>
      <w:r w:rsidRPr="00C67905">
        <w:rPr>
          <w:rFonts w:ascii="Palatino Linotype" w:hAnsi="Palatino Linotype"/>
        </w:rPr>
        <w:t xml:space="preserve">la </w:t>
      </w:r>
      <w:r w:rsidR="00EE5C58">
        <w:rPr>
          <w:rFonts w:ascii="Palatino Linotype" w:hAnsi="Palatino Linotype"/>
        </w:rPr>
        <w:t>información que a continuación se desagrega:</w:t>
      </w:r>
    </w:p>
    <w:p w:rsidR="00EE5C58" w:rsidRDefault="00EE5C58"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 xml:space="preserve">Los expedientes </w:t>
      </w:r>
      <w:r w:rsidRPr="00EE5C58">
        <w:rPr>
          <w:rFonts w:ascii="Palatino Linotype" w:hAnsi="Palatino Linotype"/>
        </w:rPr>
        <w:t>conformados con motivo de los procedimientos de adjudicación directa, licitación pública o invitación restringida, e</w:t>
      </w:r>
      <w:r>
        <w:rPr>
          <w:rFonts w:ascii="Palatino Linotype" w:hAnsi="Palatino Linotype"/>
        </w:rPr>
        <w:t xml:space="preserve">n los que durante el año 2018 y </w:t>
      </w:r>
      <w:r w:rsidRPr="00EE5C58">
        <w:rPr>
          <w:rFonts w:ascii="Palatino Linotype" w:hAnsi="Palatino Linotype"/>
        </w:rPr>
        <w:t xml:space="preserve">2017 ha participado o ha sido adjudicado </w:t>
      </w:r>
      <w:r>
        <w:rPr>
          <w:rFonts w:ascii="Palatino Linotype" w:hAnsi="Palatino Linotype"/>
        </w:rPr>
        <w:t xml:space="preserve">a alguno de los proveedores referido en la solicitud de información </w:t>
      </w:r>
      <w:r>
        <w:rPr>
          <w:rFonts w:ascii="Palatino Linotype" w:hAnsi="Palatino Linotype"/>
          <w:b/>
        </w:rPr>
        <w:t>001877/IXTASAL/IP/2019.</w:t>
      </w:r>
      <w:r>
        <w:rPr>
          <w:rFonts w:ascii="Palatino Linotype" w:hAnsi="Palatino Linotype"/>
        </w:rPr>
        <w:t xml:space="preserve"> </w:t>
      </w:r>
    </w:p>
    <w:p w:rsidR="00EE5C58" w:rsidRDefault="00EE5C58"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sidRPr="00EE5C58">
        <w:rPr>
          <w:rFonts w:ascii="Palatino Linotype" w:hAnsi="Palatino Linotype"/>
        </w:rPr>
        <w:t>Copia de todos y cada uno de los contratos, convenios o cualquier otro instrumento legal celebrados con dicho</w:t>
      </w:r>
      <w:r>
        <w:rPr>
          <w:rFonts w:ascii="Palatino Linotype" w:hAnsi="Palatino Linotype"/>
        </w:rPr>
        <w:t>s</w:t>
      </w:r>
      <w:r w:rsidRPr="00EE5C58">
        <w:rPr>
          <w:rFonts w:ascii="Palatino Linotype" w:hAnsi="Palatino Linotype"/>
        </w:rPr>
        <w:t xml:space="preserve"> proveedor</w:t>
      </w:r>
      <w:r>
        <w:rPr>
          <w:rFonts w:ascii="Palatino Linotype" w:hAnsi="Palatino Linotype"/>
        </w:rPr>
        <w:t>es</w:t>
      </w:r>
    </w:p>
    <w:p w:rsidR="008A616D" w:rsidRDefault="00EE5C58"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sidRPr="00EE5C58">
        <w:rPr>
          <w:rFonts w:ascii="Palatino Linotype" w:hAnsi="Palatino Linotype"/>
        </w:rPr>
        <w:t xml:space="preserve"> </w:t>
      </w:r>
      <w:r w:rsidR="008A616D" w:rsidRPr="00EE5C58">
        <w:rPr>
          <w:rFonts w:ascii="Palatino Linotype" w:hAnsi="Palatino Linotype"/>
        </w:rPr>
        <w:t xml:space="preserve">Copia </w:t>
      </w:r>
      <w:r w:rsidRPr="00EE5C58">
        <w:rPr>
          <w:rFonts w:ascii="Palatino Linotype" w:hAnsi="Palatino Linotype"/>
        </w:rPr>
        <w:t>de las facturas que el Ayuntamiento haya recibido con motivo de la prestación de servicios por parte de</w:t>
      </w:r>
      <w:r w:rsidR="008A616D">
        <w:rPr>
          <w:rFonts w:ascii="Palatino Linotype" w:hAnsi="Palatino Linotype"/>
        </w:rPr>
        <w:t xml:space="preserve"> </w:t>
      </w:r>
      <w:r w:rsidRPr="00EE5C58">
        <w:rPr>
          <w:rFonts w:ascii="Palatino Linotype" w:hAnsi="Palatino Linotype"/>
        </w:rPr>
        <w:t>l</w:t>
      </w:r>
      <w:r w:rsidR="008A616D">
        <w:rPr>
          <w:rFonts w:ascii="Palatino Linotype" w:hAnsi="Palatino Linotype"/>
        </w:rPr>
        <w:t>os</w:t>
      </w:r>
      <w:r w:rsidRPr="00EE5C58">
        <w:rPr>
          <w:rFonts w:ascii="Palatino Linotype" w:hAnsi="Palatino Linotype"/>
        </w:rPr>
        <w:t xml:space="preserve"> citado</w:t>
      </w:r>
      <w:r w:rsidR="008A616D">
        <w:rPr>
          <w:rFonts w:ascii="Palatino Linotype" w:hAnsi="Palatino Linotype"/>
        </w:rPr>
        <w:t>s</w:t>
      </w:r>
      <w:r w:rsidRPr="00EE5C58">
        <w:rPr>
          <w:rFonts w:ascii="Palatino Linotype" w:hAnsi="Palatino Linotype"/>
        </w:rPr>
        <w:t xml:space="preserve"> proveedor</w:t>
      </w:r>
      <w:r w:rsidR="008A616D">
        <w:rPr>
          <w:rFonts w:ascii="Palatino Linotype" w:hAnsi="Palatino Linotype"/>
        </w:rPr>
        <w:t>es.</w:t>
      </w:r>
    </w:p>
    <w:p w:rsidR="008A616D" w:rsidRDefault="008A616D"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 xml:space="preserve">Estatus de pago, </w:t>
      </w:r>
      <w:r w:rsidR="00EE5C58" w:rsidRPr="00EE5C58">
        <w:rPr>
          <w:rFonts w:ascii="Palatino Linotype" w:hAnsi="Palatino Linotype"/>
        </w:rPr>
        <w:t>transferencias electrónicas realizadas, órdenes de pago o depósitos efectuados por el Ayuntamiento para cubrir los servicios requeridos</w:t>
      </w:r>
      <w:r>
        <w:rPr>
          <w:rFonts w:ascii="Palatino Linotype" w:hAnsi="Palatino Linotype"/>
        </w:rPr>
        <w:t xml:space="preserve"> a estos proveedores.</w:t>
      </w:r>
    </w:p>
    <w:p w:rsidR="008A616D" w:rsidRDefault="008A616D"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La j</w:t>
      </w:r>
      <w:r w:rsidR="00EE5C58" w:rsidRPr="00EE5C58">
        <w:rPr>
          <w:rFonts w:ascii="Palatino Linotype" w:hAnsi="Palatino Linotype"/>
        </w:rPr>
        <w:t xml:space="preserve">ustificación legal fundamentada y motivada </w:t>
      </w:r>
      <w:r>
        <w:rPr>
          <w:rFonts w:ascii="Palatino Linotype" w:hAnsi="Palatino Linotype"/>
        </w:rPr>
        <w:t xml:space="preserve">del porque </w:t>
      </w:r>
      <w:r w:rsidR="00EE5C58" w:rsidRPr="00EE5C58">
        <w:rPr>
          <w:rFonts w:ascii="Palatino Linotype" w:hAnsi="Palatino Linotype"/>
        </w:rPr>
        <w:t xml:space="preserve">la </w:t>
      </w:r>
      <w:r w:rsidRPr="00EE5C58">
        <w:rPr>
          <w:rFonts w:ascii="Palatino Linotype" w:hAnsi="Palatino Linotype"/>
        </w:rPr>
        <w:t>página</w:t>
      </w:r>
      <w:r w:rsidR="00EE5C58" w:rsidRPr="00EE5C58">
        <w:rPr>
          <w:rFonts w:ascii="Palatino Linotype" w:hAnsi="Palatino Linotype"/>
        </w:rPr>
        <w:t xml:space="preserve"> de IPOMEX </w:t>
      </w:r>
      <w:r w:rsidRPr="00EE5C58">
        <w:rPr>
          <w:rFonts w:ascii="Palatino Linotype" w:hAnsi="Palatino Linotype"/>
        </w:rPr>
        <w:t>no está</w:t>
      </w:r>
      <w:r>
        <w:rPr>
          <w:rFonts w:ascii="Palatino Linotype" w:hAnsi="Palatino Linotype"/>
        </w:rPr>
        <w:t xml:space="preserve"> actualizado al 24 de septiembre</w:t>
      </w:r>
      <w:r w:rsidR="0059282D">
        <w:rPr>
          <w:rFonts w:ascii="Palatino Linotype" w:hAnsi="Palatino Linotype"/>
        </w:rPr>
        <w:t xml:space="preserve"> de 2019, por las áreas de Instituto Mexiquense de Cultura Física y del Deporte, Organismo Público para la prestación del Servicio de Agua y Saneamiento y del Sistema Integral para el Desarrollo Integral de la Familia.</w:t>
      </w:r>
    </w:p>
    <w:p w:rsidR="008A616D" w:rsidRDefault="00EE5C58" w:rsidP="00EE5C58">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sidRPr="00EE5C58">
        <w:rPr>
          <w:rFonts w:ascii="Palatino Linotype" w:hAnsi="Palatino Linotype"/>
        </w:rPr>
        <w:t xml:space="preserve"> </w:t>
      </w:r>
      <w:r w:rsidR="008A616D">
        <w:rPr>
          <w:rFonts w:ascii="Palatino Linotype" w:hAnsi="Palatino Linotype"/>
        </w:rPr>
        <w:t>Los egresos del Instituto Mexiquense de Cultura Física y del Deporte, Organismo Público para la prestación del Servicio de Agua y Saneamiento y del Sistema Integral para el Desarrollo Integral de la Familia</w:t>
      </w:r>
      <w:r w:rsidRPr="00EE5C58">
        <w:rPr>
          <w:rFonts w:ascii="Palatino Linotype" w:hAnsi="Palatino Linotype"/>
        </w:rPr>
        <w:t>.</w:t>
      </w:r>
    </w:p>
    <w:p w:rsidR="0059282D" w:rsidRDefault="008A616D" w:rsidP="008A616D">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lastRenderedPageBreak/>
        <w:t xml:space="preserve">Los </w:t>
      </w:r>
      <w:r w:rsidRPr="008A616D">
        <w:rPr>
          <w:rFonts w:ascii="Palatino Linotype" w:hAnsi="Palatino Linotype"/>
        </w:rPr>
        <w:t xml:space="preserve">expedientes conformados con motivo de los procedimientos de adjudicación directa, licitación pública o invitación restringida, en los que durante el año 2019 ha participado o ha adjudicado </w:t>
      </w:r>
      <w:r>
        <w:rPr>
          <w:rFonts w:ascii="Palatino Linotype" w:hAnsi="Palatino Linotype"/>
        </w:rPr>
        <w:t xml:space="preserve">a los proveedores referidos en la solicitud de información </w:t>
      </w:r>
      <w:r w:rsidR="0059282D">
        <w:rPr>
          <w:rFonts w:ascii="Palatino Linotype" w:hAnsi="Palatino Linotype"/>
          <w:b/>
        </w:rPr>
        <w:t>00187/IXTASAL/IP/2019.</w:t>
      </w:r>
    </w:p>
    <w:p w:rsidR="0059282D" w:rsidRDefault="0059282D" w:rsidP="008A616D">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C</w:t>
      </w:r>
      <w:r w:rsidR="008A616D" w:rsidRPr="008A616D">
        <w:rPr>
          <w:rFonts w:ascii="Palatino Linotype" w:hAnsi="Palatino Linotype"/>
        </w:rPr>
        <w:t>opia de todos y cada uno de los contratos, convenios o cualquier otro instrumento legal celebrados con dicho</w:t>
      </w:r>
      <w:r>
        <w:rPr>
          <w:rFonts w:ascii="Palatino Linotype" w:hAnsi="Palatino Linotype"/>
        </w:rPr>
        <w:t>s</w:t>
      </w:r>
      <w:r w:rsidR="008A616D" w:rsidRPr="008A616D">
        <w:rPr>
          <w:rFonts w:ascii="Palatino Linotype" w:hAnsi="Palatino Linotype"/>
        </w:rPr>
        <w:t xml:space="preserve"> proveedor</w:t>
      </w:r>
      <w:r>
        <w:rPr>
          <w:rFonts w:ascii="Palatino Linotype" w:hAnsi="Palatino Linotype"/>
        </w:rPr>
        <w:t>es</w:t>
      </w:r>
      <w:r w:rsidR="008A616D" w:rsidRPr="008A616D">
        <w:rPr>
          <w:rFonts w:ascii="Palatino Linotype" w:hAnsi="Palatino Linotype"/>
        </w:rPr>
        <w:t xml:space="preserve">. </w:t>
      </w:r>
    </w:p>
    <w:p w:rsidR="0059282D" w:rsidRDefault="0059282D" w:rsidP="008A616D">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C</w:t>
      </w:r>
      <w:r w:rsidR="008A616D" w:rsidRPr="008A616D">
        <w:rPr>
          <w:rFonts w:ascii="Palatino Linotype" w:hAnsi="Palatino Linotype"/>
        </w:rPr>
        <w:t>opia de las facturas que el Ayuntamiento haya recibido con motivo de la prest</w:t>
      </w:r>
      <w:r>
        <w:rPr>
          <w:rFonts w:ascii="Palatino Linotype" w:hAnsi="Palatino Linotype"/>
        </w:rPr>
        <w:t>ación de servicios por parte de los</w:t>
      </w:r>
      <w:r w:rsidR="008A616D" w:rsidRPr="008A616D">
        <w:rPr>
          <w:rFonts w:ascii="Palatino Linotype" w:hAnsi="Palatino Linotype"/>
        </w:rPr>
        <w:t xml:space="preserve"> citado</w:t>
      </w:r>
      <w:r>
        <w:rPr>
          <w:rFonts w:ascii="Palatino Linotype" w:hAnsi="Palatino Linotype"/>
        </w:rPr>
        <w:t>s</w:t>
      </w:r>
      <w:r w:rsidR="008A616D" w:rsidRPr="008A616D">
        <w:rPr>
          <w:rFonts w:ascii="Palatino Linotype" w:hAnsi="Palatino Linotype"/>
        </w:rPr>
        <w:t xml:space="preserve"> proveedor</w:t>
      </w:r>
      <w:r>
        <w:rPr>
          <w:rFonts w:ascii="Palatino Linotype" w:hAnsi="Palatino Linotype"/>
        </w:rPr>
        <w:t>es</w:t>
      </w:r>
      <w:r w:rsidR="008A616D" w:rsidRPr="008A616D">
        <w:rPr>
          <w:rFonts w:ascii="Palatino Linotype" w:hAnsi="Palatino Linotype"/>
        </w:rPr>
        <w:t xml:space="preserve">, </w:t>
      </w:r>
    </w:p>
    <w:p w:rsidR="0059282D" w:rsidRDefault="0059282D" w:rsidP="008A616D">
      <w:pPr>
        <w:pStyle w:val="Prrafodelista"/>
        <w:widowControl w:val="0"/>
        <w:numPr>
          <w:ilvl w:val="0"/>
          <w:numId w:val="6"/>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rPr>
        <w:t xml:space="preserve">Estatus de pago, </w:t>
      </w:r>
      <w:r w:rsidR="008A616D" w:rsidRPr="008A616D">
        <w:rPr>
          <w:rFonts w:ascii="Palatino Linotype" w:hAnsi="Palatino Linotype"/>
        </w:rPr>
        <w:t xml:space="preserve">transferencias electrónicas realizadas, órdenes de pago o depósitos efectuados por el Ayuntamiento para cubrir los servicios requeridos. </w:t>
      </w:r>
    </w:p>
    <w:p w:rsidR="0059282D" w:rsidRDefault="006316D5" w:rsidP="006316D5">
      <w:pPr>
        <w:widowControl w:val="0"/>
        <w:tabs>
          <w:tab w:val="left" w:pos="1418"/>
        </w:tabs>
        <w:autoSpaceDE w:val="0"/>
        <w:autoSpaceDN w:val="0"/>
        <w:adjustRightInd w:val="0"/>
        <w:spacing w:before="200" w:after="200" w:line="360" w:lineRule="auto"/>
        <w:jc w:val="both"/>
        <w:rPr>
          <w:rFonts w:ascii="Palatino Linotype" w:hAnsi="Palatino Linotype" w:cs="Arial"/>
        </w:rPr>
      </w:pPr>
      <w:r w:rsidRPr="000271D4">
        <w:rPr>
          <w:rFonts w:ascii="Palatino Linotype" w:hAnsi="Palatino Linotype" w:cs="Arial"/>
        </w:rPr>
        <w:t xml:space="preserve">Bajo ese tenor, </w:t>
      </w:r>
      <w:r w:rsidRPr="00A71739">
        <w:rPr>
          <w:rFonts w:ascii="Palatino Linotype" w:hAnsi="Palatino Linotype" w:cs="Arial"/>
          <w:b/>
        </w:rPr>
        <w:t>EL</w:t>
      </w:r>
      <w:r>
        <w:rPr>
          <w:rFonts w:ascii="Palatino Linotype" w:hAnsi="Palatino Linotype" w:cs="Arial"/>
        </w:rPr>
        <w:t xml:space="preserve"> </w:t>
      </w:r>
      <w:r w:rsidRPr="000271D4">
        <w:rPr>
          <w:rFonts w:ascii="Palatino Linotype" w:hAnsi="Palatino Linotype" w:cs="Arial"/>
          <w:b/>
        </w:rPr>
        <w:t xml:space="preserve">SUJETO OBLIGADO, </w:t>
      </w:r>
      <w:r w:rsidRPr="000271D4">
        <w:rPr>
          <w:rFonts w:ascii="Palatino Linotype" w:hAnsi="Palatino Linotype" w:cs="Arial"/>
        </w:rPr>
        <w:t>en atención a la</w:t>
      </w:r>
      <w:r w:rsidR="0059282D">
        <w:rPr>
          <w:rFonts w:ascii="Palatino Linotype" w:hAnsi="Palatino Linotype" w:cs="Arial"/>
        </w:rPr>
        <w:t xml:space="preserve"> solicitud de información </w:t>
      </w:r>
      <w:r w:rsidR="0059282D">
        <w:rPr>
          <w:rFonts w:ascii="Palatino Linotype" w:hAnsi="Palatino Linotype" w:cs="Arial"/>
          <w:b/>
        </w:rPr>
        <w:t xml:space="preserve">00188/IXTASAL/IP/2019, </w:t>
      </w:r>
      <w:r w:rsidR="0059282D">
        <w:rPr>
          <w:rFonts w:ascii="Palatino Linotype" w:hAnsi="Palatino Linotype" w:cs="Arial"/>
        </w:rPr>
        <w:t xml:space="preserve">hizo entrega de algunas documentales en las que </w:t>
      </w:r>
      <w:r w:rsidR="004E7D1C">
        <w:rPr>
          <w:rFonts w:ascii="Palatino Linotype" w:hAnsi="Palatino Linotype" w:cs="Arial"/>
        </w:rPr>
        <w:t>testó</w:t>
      </w:r>
      <w:r w:rsidR="003D504E">
        <w:rPr>
          <w:rFonts w:ascii="Palatino Linotype" w:hAnsi="Palatino Linotype" w:cs="Arial"/>
        </w:rPr>
        <w:t xml:space="preserve"> diversos datos sin tener certeza de qu</w:t>
      </w:r>
      <w:r w:rsidR="004E7D1C">
        <w:rPr>
          <w:rFonts w:ascii="Palatino Linotype" w:hAnsi="Palatino Linotype" w:cs="Arial"/>
        </w:rPr>
        <w:t>é</w:t>
      </w:r>
      <w:r w:rsidR="003D504E">
        <w:rPr>
          <w:rFonts w:ascii="Palatino Linotype" w:hAnsi="Palatino Linotype" w:cs="Arial"/>
        </w:rPr>
        <w:t xml:space="preserve"> se tratan pues fue omiso en entregar el Acuerdo de clasificación correspondiente; aunado a que le informó al particular que la información solicitada constaba de cinco mil hojas y que de conformidad con lo establecido en el artículo 174 de la Ley Sustantiva, sólo podría entregarse sin costo cuando implique la entrega de no más de veinte hojas; motivo por el cual le requirió el pago de las 4980 hojas, es decir, de $3,336.60 (Tres mil trecientos treinta y sei</w:t>
      </w:r>
      <w:r w:rsidR="004E7D1C">
        <w:rPr>
          <w:rFonts w:ascii="Palatino Linotype" w:hAnsi="Palatino Linotype" w:cs="Arial"/>
        </w:rPr>
        <w:t>s pesos 00/60 M.N.) y le precisó</w:t>
      </w:r>
      <w:r w:rsidR="003D504E">
        <w:rPr>
          <w:rFonts w:ascii="Palatino Linotype" w:hAnsi="Palatino Linotype" w:cs="Arial"/>
        </w:rPr>
        <w:t xml:space="preserve"> el procedimiento a seguir para obtener el acceso al resto de la información.</w:t>
      </w:r>
    </w:p>
    <w:p w:rsidR="003D504E" w:rsidRPr="003D504E" w:rsidRDefault="003D504E" w:rsidP="006316D5">
      <w:pPr>
        <w:widowControl w:val="0"/>
        <w:tabs>
          <w:tab w:val="left" w:pos="1418"/>
        </w:tabs>
        <w:autoSpaceDE w:val="0"/>
        <w:autoSpaceDN w:val="0"/>
        <w:adjustRightInd w:val="0"/>
        <w:spacing w:before="200" w:after="200" w:line="360" w:lineRule="auto"/>
        <w:jc w:val="both"/>
        <w:rPr>
          <w:rFonts w:ascii="Palatino Linotype" w:hAnsi="Palatino Linotype" w:cs="Arial"/>
        </w:rPr>
      </w:pPr>
      <w:r>
        <w:rPr>
          <w:rFonts w:ascii="Palatino Linotype" w:hAnsi="Palatino Linotype" w:cs="Arial"/>
        </w:rPr>
        <w:t xml:space="preserve">Mientras que en relación a la justificación del porque el portal de IPOMEX no se </w:t>
      </w:r>
      <w:r>
        <w:rPr>
          <w:rFonts w:ascii="Palatino Linotype" w:hAnsi="Palatino Linotype" w:cs="Arial"/>
        </w:rPr>
        <w:lastRenderedPageBreak/>
        <w:t xml:space="preserve">encontraba actualizado; </w:t>
      </w:r>
      <w:r>
        <w:rPr>
          <w:rFonts w:ascii="Palatino Linotype" w:hAnsi="Palatino Linotype" w:cs="Arial"/>
          <w:b/>
        </w:rPr>
        <w:t xml:space="preserve">EL SUJETO OBLIGADO </w:t>
      </w:r>
      <w:r>
        <w:rPr>
          <w:rFonts w:ascii="Palatino Linotype" w:hAnsi="Palatino Linotype" w:cs="Arial"/>
        </w:rPr>
        <w:t xml:space="preserve">señaló que cada área se ha encargado de actualizar las fracciones que le corresponden de conformidad con los Lineamientos Técnicos Generales </w:t>
      </w:r>
      <w:r w:rsidR="00296CEC">
        <w:rPr>
          <w:rFonts w:ascii="Palatino Linotype" w:hAnsi="Palatino Linotype" w:cs="Arial"/>
        </w:rPr>
        <w:t xml:space="preserve">para la Publicación, Homologación y Estandarización de la información de las Obligaciones establecidas en el Titulo Quinto y en la fracción IV del artículo 31 de la Ley General de Transparencia y Acceso a la Información Pública, que deben difundir los Sujetos Obligados en los portales de Internet y en la Plataforma Nacional de Transparencia. </w:t>
      </w:r>
    </w:p>
    <w:p w:rsidR="00296CEC" w:rsidRDefault="00296CEC" w:rsidP="006316D5">
      <w:pPr>
        <w:widowControl w:val="0"/>
        <w:tabs>
          <w:tab w:val="left" w:pos="1418"/>
        </w:tabs>
        <w:autoSpaceDE w:val="0"/>
        <w:autoSpaceDN w:val="0"/>
        <w:adjustRightInd w:val="0"/>
        <w:spacing w:before="200" w:after="200" w:line="360" w:lineRule="auto"/>
        <w:jc w:val="both"/>
        <w:rPr>
          <w:rFonts w:ascii="Palatino Linotype" w:hAnsi="Palatino Linotype" w:cs="Arial"/>
        </w:rPr>
      </w:pPr>
      <w:r>
        <w:rPr>
          <w:rFonts w:ascii="Palatino Linotype" w:hAnsi="Palatino Linotype" w:cs="Arial"/>
        </w:rPr>
        <w:t xml:space="preserve">Por otra parte, en relación a la </w:t>
      </w:r>
      <w:r w:rsidR="006316D5" w:rsidRPr="000271D4">
        <w:rPr>
          <w:rFonts w:ascii="Palatino Linotype" w:hAnsi="Palatino Linotype" w:cs="Arial"/>
        </w:rPr>
        <w:t xml:space="preserve">solicitud de información </w:t>
      </w:r>
      <w:r>
        <w:rPr>
          <w:rFonts w:ascii="Palatino Linotype" w:hAnsi="Palatino Linotype" w:cs="Arial"/>
          <w:b/>
        </w:rPr>
        <w:t xml:space="preserve">00187/IXTASAL/IP/2019, </w:t>
      </w:r>
      <w:r>
        <w:rPr>
          <w:rFonts w:ascii="Palatino Linotype" w:hAnsi="Palatino Linotype" w:cs="Arial"/>
        </w:rPr>
        <w:t xml:space="preserve">en respuesta </w:t>
      </w:r>
      <w:r>
        <w:rPr>
          <w:rFonts w:ascii="Palatino Linotype" w:hAnsi="Palatino Linotype" w:cs="Arial"/>
          <w:b/>
        </w:rPr>
        <w:t xml:space="preserve">EL SUJETO OBLIGADO </w:t>
      </w:r>
      <w:r>
        <w:rPr>
          <w:rFonts w:ascii="Palatino Linotype" w:hAnsi="Palatino Linotype" w:cs="Arial"/>
        </w:rPr>
        <w:t>refirió que no existía relación contractual alguna entre el Ayuntamiento y las personas jurídicas colectivas mencionadas en la solicitud de origen; encontrándose imposibilitado para proporcionar la información requerida señalando que efectivamente se trata de proveedores del Sistema DIF Municipal.</w:t>
      </w:r>
    </w:p>
    <w:p w:rsidR="00296CEC" w:rsidRPr="00296CEC" w:rsidRDefault="00296CEC" w:rsidP="006316D5">
      <w:pPr>
        <w:widowControl w:val="0"/>
        <w:tabs>
          <w:tab w:val="left" w:pos="1418"/>
        </w:tabs>
        <w:autoSpaceDE w:val="0"/>
        <w:autoSpaceDN w:val="0"/>
        <w:adjustRightInd w:val="0"/>
        <w:spacing w:before="200" w:after="200" w:line="360" w:lineRule="auto"/>
        <w:jc w:val="both"/>
        <w:rPr>
          <w:rFonts w:ascii="Palatino Linotype" w:hAnsi="Palatino Linotype" w:cs="Arial"/>
        </w:rPr>
      </w:pPr>
      <w:r>
        <w:rPr>
          <w:rFonts w:ascii="Palatino Linotype" w:hAnsi="Palatino Linotype" w:cs="Arial"/>
        </w:rPr>
        <w:t>Agregando también que cada área se ha encargado de actualizar las fracciones que le corresponden de conformidad con los Lineamientos Técnicos referidos en párrafos anteriores.</w:t>
      </w:r>
    </w:p>
    <w:p w:rsidR="006316D5" w:rsidRDefault="006316D5" w:rsidP="006316D5">
      <w:pPr>
        <w:spacing w:before="100" w:beforeAutospacing="1" w:after="100" w:afterAutospacing="1" w:line="360" w:lineRule="auto"/>
        <w:jc w:val="both"/>
        <w:rPr>
          <w:rFonts w:ascii="Palatino Linotype" w:hAnsi="Palatino Linotype" w:cs="Arial"/>
          <w:lang w:eastAsia="es-MX"/>
        </w:rPr>
      </w:pPr>
      <w:r>
        <w:rPr>
          <w:rFonts w:ascii="Palatino Linotype" w:hAnsi="Palatino Linotype" w:cs="Arial"/>
        </w:rPr>
        <w:t xml:space="preserve">Inconforme con las respuestas otorgadas, </w:t>
      </w:r>
      <w:r>
        <w:rPr>
          <w:rFonts w:ascii="Palatino Linotype" w:hAnsi="Palatino Linotype" w:cs="Arial"/>
          <w:b/>
        </w:rPr>
        <w:t>EL</w:t>
      </w:r>
      <w:r w:rsidRPr="005E7982">
        <w:rPr>
          <w:rFonts w:ascii="Palatino Linotype" w:hAnsi="Palatino Linotype" w:cs="Arial"/>
          <w:b/>
        </w:rPr>
        <w:t xml:space="preserve"> RECURRENTE</w:t>
      </w:r>
      <w:r>
        <w:rPr>
          <w:rFonts w:ascii="Palatino Linotype" w:hAnsi="Palatino Linotype" w:cs="Arial"/>
        </w:rPr>
        <w:t xml:space="preserve"> interpuso los </w:t>
      </w:r>
      <w:r w:rsidRPr="005E7982">
        <w:rPr>
          <w:rFonts w:ascii="Palatino Linotype" w:hAnsi="Palatino Linotype" w:cs="Arial"/>
        </w:rPr>
        <w:t>recurso</w:t>
      </w:r>
      <w:r>
        <w:rPr>
          <w:rFonts w:ascii="Palatino Linotype" w:hAnsi="Palatino Linotype" w:cs="Arial"/>
        </w:rPr>
        <w:t>s</w:t>
      </w:r>
      <w:r w:rsidRPr="005E7982">
        <w:rPr>
          <w:rFonts w:ascii="Palatino Linotype" w:hAnsi="Palatino Linotype" w:cs="Arial"/>
        </w:rPr>
        <w:t xml:space="preserve"> de rev</w:t>
      </w:r>
      <w:r>
        <w:rPr>
          <w:rFonts w:ascii="Palatino Linotype" w:hAnsi="Palatino Linotype" w:cs="Arial"/>
        </w:rPr>
        <w:t>isión que nos ocupan, en los que refirió lo establecido en el Resultando V de la presente resolución.</w:t>
      </w:r>
      <w:r w:rsidR="00ED1FEC">
        <w:rPr>
          <w:rFonts w:ascii="Palatino Linotype" w:hAnsi="Palatino Linotype" w:cs="Arial"/>
        </w:rPr>
        <w:t xml:space="preserve"> </w:t>
      </w:r>
      <w:r>
        <w:rPr>
          <w:rFonts w:ascii="Palatino Linotype" w:hAnsi="Palatino Linotype" w:cs="Arial"/>
          <w:lang w:eastAsia="es-MX"/>
        </w:rPr>
        <w:t>Así,</w:t>
      </w:r>
      <w:r w:rsidRPr="005E7982">
        <w:rPr>
          <w:rFonts w:ascii="Palatino Linotype" w:hAnsi="Palatino Linotype" w:cs="Arial"/>
          <w:lang w:eastAsia="es-MX"/>
        </w:rPr>
        <w:t xml:space="preserve"> es necesario precisar que</w:t>
      </w:r>
      <w:r>
        <w:rPr>
          <w:rFonts w:ascii="Palatino Linotype" w:hAnsi="Palatino Linotype" w:cs="Arial"/>
          <w:lang w:eastAsia="es-MX"/>
        </w:rPr>
        <w:t xml:space="preserve"> ambas partes fueron omisas en realizar alguna manifestación al respecto.</w:t>
      </w:r>
    </w:p>
    <w:p w:rsidR="00ED1FEC" w:rsidRPr="00F651C5" w:rsidRDefault="00ED1FEC" w:rsidP="00ED1FEC">
      <w:pPr>
        <w:spacing w:before="100" w:beforeAutospacing="1" w:after="100" w:afterAutospacing="1" w:line="360" w:lineRule="auto"/>
        <w:jc w:val="both"/>
        <w:rPr>
          <w:rFonts w:ascii="Palatino Linotype" w:hAnsi="Palatino Linotype" w:cs="Arial"/>
        </w:rPr>
      </w:pPr>
      <w:r w:rsidRPr="00C00F53">
        <w:rPr>
          <w:rFonts w:ascii="Palatino Linotype" w:eastAsia="Calibri" w:hAnsi="Palatino Linotype" w:cs="Arial"/>
        </w:rPr>
        <w:t xml:space="preserve">Hechas las precisiones anteriores, </w:t>
      </w:r>
      <w:r w:rsidRPr="00C00F53">
        <w:rPr>
          <w:rFonts w:ascii="Palatino Linotype" w:hAnsi="Palatino Linotype" w:cs="Arial"/>
        </w:rPr>
        <w:t xml:space="preserve">esta Ponencia Resolutora considera pertinente </w:t>
      </w:r>
      <w:r w:rsidRPr="00C00F53">
        <w:rPr>
          <w:rFonts w:ascii="Palatino Linotype" w:hAnsi="Palatino Linotype" w:cs="Arial"/>
          <w:lang w:eastAsia="es-MX"/>
        </w:rPr>
        <w:t xml:space="preserve">señalar que </w:t>
      </w:r>
      <w:r w:rsidRPr="00C00F53">
        <w:rPr>
          <w:rFonts w:ascii="Palatino Linotype" w:hAnsi="Palatino Linotype" w:cs="Arial"/>
        </w:rPr>
        <w:t xml:space="preserve">se obvia la competencia del </w:t>
      </w:r>
      <w:r w:rsidRPr="00C00F53">
        <w:rPr>
          <w:rFonts w:ascii="Palatino Linotype" w:hAnsi="Palatino Linotype" w:cs="Arial"/>
          <w:b/>
        </w:rPr>
        <w:t xml:space="preserve">SUJETO OBLIGADO </w:t>
      </w:r>
      <w:r w:rsidRPr="00C00F53">
        <w:rPr>
          <w:rFonts w:ascii="Palatino Linotype" w:hAnsi="Palatino Linotype"/>
        </w:rPr>
        <w:t xml:space="preserve">para generar, </w:t>
      </w:r>
      <w:r w:rsidRPr="00C00F53">
        <w:rPr>
          <w:rFonts w:ascii="Palatino Linotype" w:hAnsi="Palatino Linotype"/>
        </w:rPr>
        <w:lastRenderedPageBreak/>
        <w:t xml:space="preserve">administrar o poseer la información solicitada, </w:t>
      </w:r>
      <w:r>
        <w:rPr>
          <w:rFonts w:ascii="Palatino Linotype" w:hAnsi="Palatino Linotype" w:cs="Arial"/>
        </w:rPr>
        <w:t xml:space="preserve">dado que de las respuestas remitidas; </w:t>
      </w:r>
      <w:r w:rsidR="004B1DBA">
        <w:rPr>
          <w:rFonts w:ascii="Palatino Linotype" w:hAnsi="Palatino Linotype" w:cs="Arial"/>
        </w:rPr>
        <w:t>s</w:t>
      </w:r>
      <w:r>
        <w:rPr>
          <w:rFonts w:ascii="Palatino Linotype" w:hAnsi="Palatino Linotype" w:cs="Arial"/>
        </w:rPr>
        <w:t xml:space="preserve">e puede observar que </w:t>
      </w:r>
      <w:r w:rsidRPr="00CD1B0D">
        <w:rPr>
          <w:rFonts w:ascii="Palatino Linotype" w:hAnsi="Palatino Linotype" w:cs="Arial"/>
          <w:b/>
        </w:rPr>
        <w:t>asumió contar con la información solicitada al re</w:t>
      </w:r>
      <w:r w:rsidR="004B1DBA">
        <w:rPr>
          <w:rFonts w:ascii="Palatino Linotype" w:hAnsi="Palatino Linotype" w:cs="Arial"/>
          <w:b/>
        </w:rPr>
        <w:t>querir el cobro por la digitalización de la información y señalar que los proveedores referidos corresponden a los Sistema DIF y no del Ayuntamiento</w:t>
      </w:r>
      <w:r w:rsidRPr="00CD1B0D">
        <w:rPr>
          <w:rFonts w:ascii="Palatino Linotype" w:hAnsi="Palatino Linotype" w:cs="Arial"/>
          <w:b/>
        </w:rPr>
        <w:t>;</w:t>
      </w:r>
      <w:r>
        <w:rPr>
          <w:rFonts w:ascii="Palatino Linotype" w:hAnsi="Palatino Linotype" w:cs="Arial"/>
        </w:rPr>
        <w:t xml:space="preserve"> </w:t>
      </w:r>
      <w:r w:rsidRPr="00C00F53">
        <w:rPr>
          <w:rFonts w:ascii="Palatino Linotype" w:hAnsi="Palatino Linotype"/>
        </w:rPr>
        <w:t xml:space="preserve">razón por la cual, al haberse pronunciado </w:t>
      </w:r>
      <w:r w:rsidRPr="00C00F53">
        <w:rPr>
          <w:rFonts w:ascii="Palatino Linotype" w:hAnsi="Palatino Linotype"/>
          <w:b/>
        </w:rPr>
        <w:t>EL SUJETO OBLIGADO</w:t>
      </w:r>
      <w:r w:rsidRPr="00C00F53">
        <w:rPr>
          <w:rFonts w:ascii="Palatino Linotype" w:hAnsi="Palatino Linotype"/>
        </w:rPr>
        <w:t xml:space="preserve"> al respecto, </w:t>
      </w:r>
      <w:r w:rsidRPr="00C00F53">
        <w:rPr>
          <w:rFonts w:ascii="Palatino Linotype" w:hAnsi="Palatino Linotype" w:cs="Arial"/>
        </w:rPr>
        <w:t xml:space="preserve">es que </w:t>
      </w:r>
      <w:r w:rsidRPr="00C00F53">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ED1FEC" w:rsidRPr="00C00F53" w:rsidRDefault="00ED1FEC" w:rsidP="00ED1FEC">
      <w:pPr>
        <w:spacing w:before="100" w:beforeAutospacing="1" w:after="100" w:afterAutospacing="1" w:line="360" w:lineRule="auto"/>
        <w:ind w:right="49"/>
        <w:jc w:val="both"/>
        <w:rPr>
          <w:rFonts w:ascii="Palatino Linotype" w:hAnsi="Palatino Linotype"/>
        </w:rPr>
      </w:pPr>
      <w:r w:rsidRPr="00C00F53">
        <w:rPr>
          <w:rFonts w:ascii="Palatino Linotype" w:hAnsi="Palatino Linotype"/>
        </w:rPr>
        <w:t xml:space="preserve">Por lo que, el estudio de la naturaleza jurídica de la información pública solicitada, tiene por objeto determinar si ésta la genera, posee o administra </w:t>
      </w:r>
      <w:r w:rsidRPr="00C00F53">
        <w:rPr>
          <w:rFonts w:ascii="Palatino Linotype" w:hAnsi="Palatino Linotype"/>
          <w:b/>
        </w:rPr>
        <w:t>EL SUJETO OBLIGADO</w:t>
      </w:r>
      <w:r w:rsidRPr="00C00F53">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C00F53">
        <w:rPr>
          <w:rFonts w:ascii="Palatino Linotype" w:hAnsi="Palatino Linotype"/>
          <w:b/>
        </w:rPr>
        <w:t>EL SUJETO OBLIGADO</w:t>
      </w:r>
      <w:r w:rsidRPr="00C00F53">
        <w:rPr>
          <w:rFonts w:ascii="Palatino Linotype" w:hAnsi="Palatino Linotype"/>
        </w:rPr>
        <w:t>.</w:t>
      </w:r>
    </w:p>
    <w:p w:rsidR="0005754A" w:rsidRPr="00A21CA8" w:rsidRDefault="00C225F2" w:rsidP="0005754A">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cs="Arial"/>
          <w:i/>
        </w:rPr>
      </w:pPr>
      <w:r>
        <w:rPr>
          <w:rFonts w:ascii="Palatino Linotype" w:hAnsi="Palatino Linotype"/>
          <w:bCs/>
        </w:rPr>
        <w:t xml:space="preserve">Dicho lo anterior, conviene recordar que </w:t>
      </w:r>
      <w:r>
        <w:rPr>
          <w:rFonts w:ascii="Palatino Linotype" w:hAnsi="Palatino Linotype"/>
          <w:b/>
          <w:bCs/>
        </w:rPr>
        <w:t xml:space="preserve">EL RECURRENTE </w:t>
      </w:r>
      <w:r>
        <w:rPr>
          <w:rFonts w:ascii="Palatino Linotype" w:hAnsi="Palatino Linotype"/>
          <w:bCs/>
        </w:rPr>
        <w:t xml:space="preserve">señaló en el recurso de revisión </w:t>
      </w:r>
      <w:r>
        <w:rPr>
          <w:rFonts w:ascii="Palatino Linotype" w:hAnsi="Palatino Linotype"/>
          <w:b/>
          <w:bCs/>
        </w:rPr>
        <w:t xml:space="preserve">08202/INFOEM/IP/RR/2019, </w:t>
      </w:r>
      <w:r>
        <w:rPr>
          <w:rFonts w:ascii="Palatino Linotype" w:hAnsi="Palatino Linotype"/>
          <w:bCs/>
        </w:rPr>
        <w:t>como razones o motivos de inconformidad lo siguiente: “</w:t>
      </w:r>
      <w:r>
        <w:rPr>
          <w:rFonts w:ascii="Palatino Linotype" w:hAnsi="Palatino Linotype" w:cs="Arial"/>
          <w:i/>
        </w:rPr>
        <w:t>…</w:t>
      </w:r>
      <w:r w:rsidRPr="00C225F2">
        <w:rPr>
          <w:rFonts w:ascii="Palatino Linotype" w:hAnsi="Palatino Linotype" w:cs="Arial"/>
          <w:i/>
        </w:rPr>
        <w:t xml:space="preserve">2.- NO ES ABSOLUTO. MUY BIEN. </w:t>
      </w:r>
      <w:r w:rsidRPr="00C225F2">
        <w:rPr>
          <w:rFonts w:ascii="Palatino Linotype" w:hAnsi="Palatino Linotype" w:cs="Arial"/>
          <w:b/>
          <w:i/>
        </w:rPr>
        <w:t>AL NO TENER MAS FUNDAMENTOS O SOPORTE DE ESTE ARGUMENTO SE HACE QUE ES SOLO UNA FORMA DE TRATAR DE EVADIR LO EVIDENTE, LASTIMA DE CARGO TAN IMPORTANTE A SIDO OCUPADO POR UN ADOLESCENTE RECIÉN EGRESADO SI ACASO, DE LA LICENCIATURA. POR LO CUAL ESTE ARGUMENTO CAERSE 100 DE TODA VALIDES PARA COLMAR LA SOLICITUD.</w:t>
      </w:r>
      <w:r w:rsidRPr="00C225F2">
        <w:rPr>
          <w:rFonts w:ascii="Palatino Linotype" w:hAnsi="Palatino Linotype" w:cs="Arial"/>
          <w:i/>
        </w:rPr>
        <w:t xml:space="preserve"> 3 ES POR ESO QUE INVITO AL PLENO APOYE A ESTE SERVIDOR PUBLICO PARA QUE SE HAGAN </w:t>
      </w:r>
      <w:r w:rsidRPr="00C225F2">
        <w:rPr>
          <w:rFonts w:ascii="Palatino Linotype" w:hAnsi="Palatino Linotype" w:cs="Arial"/>
          <w:i/>
        </w:rPr>
        <w:lastRenderedPageBreak/>
        <w:t>VALIDOS LOS DERECHOS QUE DEFIENDEN DE ACCESO A LA INFORMACIÓN.</w:t>
      </w:r>
      <w:r>
        <w:rPr>
          <w:rFonts w:ascii="Palatino Linotype" w:hAnsi="Palatino Linotype" w:cs="Arial"/>
          <w:i/>
        </w:rPr>
        <w:t xml:space="preserve">” ( Sic); </w:t>
      </w:r>
      <w:r w:rsidR="0005754A" w:rsidRPr="00954AEB">
        <w:rPr>
          <w:rFonts w:ascii="Palatino Linotype" w:hAnsi="Palatino Linotype" w:cs="Arial"/>
          <w:color w:val="000000"/>
        </w:rPr>
        <w:t xml:space="preserve">se declaran </w:t>
      </w:r>
      <w:r w:rsidR="0005754A" w:rsidRPr="00A21CA8">
        <w:rPr>
          <w:rFonts w:ascii="Palatino Linotype" w:hAnsi="Palatino Linotype" w:cs="Arial"/>
          <w:b/>
          <w:color w:val="000000"/>
        </w:rPr>
        <w:t>inatendibles</w:t>
      </w:r>
      <w:r w:rsidR="0005754A" w:rsidRPr="00954AEB">
        <w:rPr>
          <w:rFonts w:ascii="Palatino Linotype" w:hAnsi="Palatino Linotype" w:cs="Arial"/>
          <w:color w:val="000000"/>
        </w:rPr>
        <w:t xml:space="preserve"> por este Instituto, </w:t>
      </w:r>
      <w:r w:rsidR="0005754A">
        <w:rPr>
          <w:rFonts w:ascii="Palatino Linotype" w:hAnsi="Palatino Linotype" w:cs="Arial"/>
          <w:color w:val="000000"/>
        </w:rPr>
        <w:t xml:space="preserve">ya que </w:t>
      </w:r>
      <w:r w:rsidR="0005754A" w:rsidRPr="00954AEB">
        <w:rPr>
          <w:rFonts w:ascii="Palatino Linotype" w:hAnsi="Palatino Linotype" w:cs="Arial"/>
          <w:color w:val="000000"/>
        </w:rPr>
        <w:t>constituyen un Derecho a la Libre Expresión, debido a que es inviolable la libertad de difundir opiniones, información e ideas, a través de cualquier medio.</w:t>
      </w:r>
    </w:p>
    <w:p w:rsidR="0005754A" w:rsidRPr="00954AEB" w:rsidRDefault="0005754A" w:rsidP="0005754A">
      <w:pPr>
        <w:widowControl w:val="0"/>
        <w:tabs>
          <w:tab w:val="left" w:pos="1276"/>
        </w:tabs>
        <w:autoSpaceDE w:val="0"/>
        <w:autoSpaceDN w:val="0"/>
        <w:adjustRightInd w:val="0"/>
        <w:spacing w:before="240" w:after="100" w:afterAutospacing="1" w:line="360" w:lineRule="auto"/>
        <w:jc w:val="both"/>
        <w:rPr>
          <w:rFonts w:ascii="Palatino Linotype" w:hAnsi="Palatino Linotype" w:cs="Arial"/>
          <w:color w:val="000000"/>
        </w:rPr>
      </w:pPr>
      <w:r w:rsidRPr="00954AEB">
        <w:rPr>
          <w:rFonts w:ascii="Palatino Linotype" w:hAnsi="Palatino Linotype" w:cs="Arial"/>
          <w:color w:val="000000"/>
        </w:rPr>
        <w:t xml:space="preserve">Así, de conformidad con el artículo 7 </w:t>
      </w:r>
      <w:r>
        <w:rPr>
          <w:rFonts w:ascii="Palatino Linotype" w:hAnsi="Palatino Linotype" w:cs="Arial"/>
          <w:color w:val="000000"/>
        </w:rPr>
        <w:t xml:space="preserve">de nuestra </w:t>
      </w:r>
      <w:r w:rsidRPr="00954AEB">
        <w:rPr>
          <w:rFonts w:ascii="Palatino Linotype" w:hAnsi="Palatino Linotype" w:cs="Arial"/>
          <w:color w:val="000000"/>
        </w:rPr>
        <w:t>Constitucional</w:t>
      </w:r>
      <w:r>
        <w:rPr>
          <w:rFonts w:ascii="Palatino Linotype" w:hAnsi="Palatino Linotype" w:cs="Arial"/>
          <w:color w:val="000000"/>
        </w:rPr>
        <w:t xml:space="preserve"> Federal</w:t>
      </w:r>
      <w:r w:rsidRPr="00954AEB">
        <w:rPr>
          <w:rFonts w:ascii="Palatino Linotype" w:hAnsi="Palatino Linotype" w:cs="Arial"/>
          <w:color w:val="000000"/>
        </w:rPr>
        <w:t>, ninguna ley ni autoridad puede establecer la previa censura, ni coartar la libertad de difusión, que no tiene más límites que ataque a la moral, la vida privada o los derechos de terceros, provoque algún delito, o perturbe el orden público; por lo que, al constituir manifestaciones inherentes a la Libre Expresión, se reitera que no constituye un derecho de acceso a la información, o bien, relativo a datos personales; por lo que, este Instituto declara como inatendibles las manifestaciones mencionadas en líneas precedentes; máxime que, de conformidad con el artículo 36 de la Ley de Transparencia y Acceso a la Información del Estado de México y Municipios este Órgano Garante no está facultado para pronunciarse al respecto.</w:t>
      </w:r>
    </w:p>
    <w:p w:rsidR="005159F2" w:rsidRPr="005159F2" w:rsidRDefault="00D07D6D" w:rsidP="005159F2">
      <w:pPr>
        <w:shd w:val="clear" w:color="auto" w:fill="FFFFFF"/>
        <w:spacing w:before="100" w:beforeAutospacing="1" w:after="100" w:afterAutospacing="1" w:line="360" w:lineRule="auto"/>
        <w:jc w:val="both"/>
        <w:rPr>
          <w:rFonts w:ascii="Palatino Linotype" w:hAnsi="Palatino Linotype"/>
          <w:szCs w:val="17"/>
          <w:lang w:eastAsia="es-ES_tradnl"/>
        </w:rPr>
      </w:pPr>
      <w:r>
        <w:rPr>
          <w:rFonts w:ascii="Palatino Linotype" w:hAnsi="Palatino Linotype" w:cs="Arial"/>
        </w:rPr>
        <w:t xml:space="preserve">Así, </w:t>
      </w:r>
      <w:r w:rsidR="005159F2" w:rsidRPr="005159F2">
        <w:rPr>
          <w:rFonts w:ascii="Palatino Linotype" w:hAnsi="Palatino Linotype" w:cs="Arial"/>
        </w:rPr>
        <w:t>es necesario referir que la controversia en el presente estudi</w:t>
      </w:r>
      <w:r w:rsidR="004E7D1C">
        <w:rPr>
          <w:rFonts w:ascii="Palatino Linotype" w:hAnsi="Palatino Linotype" w:cs="Arial"/>
        </w:rPr>
        <w:t>o versa sobre el injustificado cobro por el escaneo y digitalización de la información so</w:t>
      </w:r>
      <w:r w:rsidR="005159F2" w:rsidRPr="005159F2">
        <w:rPr>
          <w:rFonts w:ascii="Palatino Linotype" w:hAnsi="Palatino Linotype" w:cs="Arial"/>
        </w:rPr>
        <w:t xml:space="preserve">licitada; por lo que, este Órgano Garante considera que resulta procedente el recurso de revisión de mérito, al actualizarse la hipótesis prevista en la </w:t>
      </w:r>
      <w:r w:rsidR="005159F2" w:rsidRPr="005159F2">
        <w:rPr>
          <w:rFonts w:ascii="Palatino Linotype" w:hAnsi="Palatino Linotype"/>
        </w:rPr>
        <w:t xml:space="preserve">fracción VIII del artículo 179 </w:t>
      </w:r>
      <w:r w:rsidR="005159F2" w:rsidRPr="005159F2">
        <w:rPr>
          <w:rFonts w:ascii="Palatino Linotype" w:hAnsi="Palatino Linotype"/>
          <w:szCs w:val="17"/>
          <w:lang w:eastAsia="es-ES_tradnl"/>
        </w:rPr>
        <w:t>de la Ley de Transparencia y Acceso a la Información Pública del Estado de México y Municipios</w:t>
      </w:r>
      <w:r w:rsidR="005159F2" w:rsidRPr="005159F2">
        <w:rPr>
          <w:rStyle w:val="Refdenotaalpie"/>
          <w:rFonts w:ascii="Palatino Linotype" w:hAnsi="Palatino Linotype"/>
        </w:rPr>
        <w:footnoteReference w:id="1"/>
      </w:r>
      <w:r w:rsidR="005159F2" w:rsidRPr="005159F2">
        <w:rPr>
          <w:rFonts w:ascii="Palatino Linotype" w:hAnsi="Palatino Linotype"/>
          <w:szCs w:val="17"/>
          <w:lang w:eastAsia="es-ES_tradnl"/>
        </w:rPr>
        <w:t xml:space="preserve">. </w:t>
      </w:r>
    </w:p>
    <w:p w:rsidR="005159F2" w:rsidRPr="005159F2" w:rsidRDefault="005159F2" w:rsidP="005159F2">
      <w:pPr>
        <w:spacing w:before="200" w:after="200" w:line="360" w:lineRule="auto"/>
        <w:jc w:val="both"/>
        <w:rPr>
          <w:rFonts w:ascii="Palatino Linotype" w:hAnsi="Palatino Linotype"/>
        </w:rPr>
      </w:pPr>
      <w:r w:rsidRPr="005159F2">
        <w:rPr>
          <w:rFonts w:ascii="Palatino Linotype" w:hAnsi="Palatino Linotype"/>
          <w:szCs w:val="17"/>
          <w:lang w:eastAsia="es-ES_tradnl"/>
        </w:rPr>
        <w:lastRenderedPageBreak/>
        <w:t>Por tanto, el presente estudio versará sobre la modalidad de entrega requerida por el solicitante.</w:t>
      </w:r>
      <w:r w:rsidRPr="005159F2">
        <w:rPr>
          <w:rFonts w:ascii="Palatino Linotype" w:hAnsi="Palatino Linotype"/>
        </w:rPr>
        <w:t xml:space="preserve"> En esa tesitura, debe observarse lo señalado en los artículos 9, fracción III, 17 </w:t>
      </w:r>
      <w:r w:rsidRPr="005159F2">
        <w:rPr>
          <w:rFonts w:ascii="Palatino Linotype" w:hAnsi="Palatino Linotype"/>
          <w:szCs w:val="17"/>
          <w:lang w:eastAsia="es-ES_tradnl"/>
        </w:rPr>
        <w:t>de la Ley de la materia; los cuales, se insertan a continuación:</w:t>
      </w:r>
    </w:p>
    <w:p w:rsidR="005159F2" w:rsidRPr="005159F2" w:rsidRDefault="005159F2" w:rsidP="005159F2">
      <w:pPr>
        <w:ind w:left="851" w:right="902"/>
        <w:jc w:val="both"/>
        <w:rPr>
          <w:rFonts w:ascii="Palatino Linotype" w:hAnsi="Palatino Linotype" w:cs="Arial"/>
          <w:bCs/>
          <w:i/>
          <w:sz w:val="22"/>
          <w:szCs w:val="22"/>
        </w:rPr>
      </w:pPr>
      <w:r w:rsidRPr="005159F2">
        <w:rPr>
          <w:rFonts w:ascii="Palatino Linotype" w:hAnsi="Palatino Linotype" w:cs="Arial"/>
          <w:bCs/>
          <w:i/>
          <w:sz w:val="22"/>
          <w:szCs w:val="22"/>
        </w:rPr>
        <w:t>“</w:t>
      </w:r>
      <w:r w:rsidRPr="005159F2">
        <w:rPr>
          <w:rFonts w:ascii="Palatino Linotype" w:hAnsi="Palatino Linotype" w:cs="Arial"/>
          <w:b/>
          <w:bCs/>
          <w:i/>
          <w:sz w:val="22"/>
          <w:szCs w:val="22"/>
        </w:rPr>
        <w:t>Artículo 9. El Instituto deberá regir su funcionamiento de acuerdo a los siguientes principios</w:t>
      </w:r>
      <w:r w:rsidRPr="005159F2">
        <w:rPr>
          <w:rFonts w:ascii="Palatino Linotype" w:hAnsi="Palatino Linotype" w:cs="Arial"/>
          <w:bCs/>
          <w:i/>
          <w:sz w:val="22"/>
          <w:szCs w:val="22"/>
        </w:rPr>
        <w:t xml:space="preserve">: </w:t>
      </w:r>
    </w:p>
    <w:p w:rsidR="005159F2" w:rsidRPr="005159F2" w:rsidRDefault="005159F2" w:rsidP="005159F2">
      <w:pPr>
        <w:ind w:left="851" w:right="902"/>
        <w:jc w:val="both"/>
        <w:rPr>
          <w:rFonts w:ascii="Palatino Linotype" w:hAnsi="Palatino Linotype" w:cs="Arial"/>
          <w:bCs/>
          <w:i/>
          <w:sz w:val="22"/>
          <w:szCs w:val="22"/>
        </w:rPr>
      </w:pPr>
      <w:r w:rsidRPr="005159F2">
        <w:rPr>
          <w:rFonts w:ascii="Palatino Linotype" w:hAnsi="Palatino Linotype" w:cs="Arial"/>
          <w:bCs/>
          <w:i/>
          <w:sz w:val="22"/>
          <w:szCs w:val="22"/>
        </w:rPr>
        <w:t>[…]</w:t>
      </w:r>
    </w:p>
    <w:p w:rsidR="005159F2" w:rsidRPr="00101B93" w:rsidRDefault="005159F2" w:rsidP="005159F2">
      <w:pPr>
        <w:ind w:left="851" w:right="902"/>
        <w:jc w:val="both"/>
        <w:rPr>
          <w:rFonts w:ascii="Palatino Linotype" w:hAnsi="Palatino Linotype" w:cs="Arial"/>
          <w:bCs/>
          <w:i/>
          <w:sz w:val="22"/>
          <w:szCs w:val="22"/>
        </w:rPr>
      </w:pPr>
      <w:r w:rsidRPr="005159F2">
        <w:rPr>
          <w:rFonts w:ascii="Palatino Linotype" w:hAnsi="Palatino Linotype" w:cs="Arial"/>
          <w:b/>
          <w:bCs/>
          <w:i/>
          <w:sz w:val="22"/>
          <w:szCs w:val="22"/>
        </w:rPr>
        <w:t>III. Gratuidad</w:t>
      </w:r>
      <w:r w:rsidRPr="005159F2">
        <w:rPr>
          <w:rFonts w:ascii="Palatino Linotype" w:hAnsi="Palatino Linotype" w:cs="Arial"/>
          <w:bCs/>
          <w:i/>
          <w:sz w:val="22"/>
          <w:szCs w:val="22"/>
        </w:rPr>
        <w:t>: Consiste en que el acceso a la información pública no genera costo</w:t>
      </w:r>
      <w:r w:rsidRPr="00BA7D46">
        <w:rPr>
          <w:rFonts w:ascii="Palatino Linotype" w:hAnsi="Palatino Linotype" w:cs="Arial"/>
          <w:bCs/>
          <w:i/>
          <w:sz w:val="22"/>
          <w:szCs w:val="22"/>
        </w:rPr>
        <w:t xml:space="preserve"> alguno para los solicitantes, </w:t>
      </w:r>
      <w:r w:rsidRPr="00101B93">
        <w:rPr>
          <w:rFonts w:ascii="Palatino Linotype" w:hAnsi="Palatino Linotype" w:cs="Arial"/>
          <w:b/>
          <w:bCs/>
          <w:i/>
          <w:sz w:val="22"/>
          <w:szCs w:val="22"/>
        </w:rPr>
        <w:t>sólo podrá requerirse el cobro correspondiente a la modalidad de reproducción y entrega solicitada</w:t>
      </w:r>
      <w:r w:rsidRPr="00101B93">
        <w:rPr>
          <w:rFonts w:ascii="Palatino Linotype" w:hAnsi="Palatino Linotype" w:cs="Arial"/>
          <w:bCs/>
          <w:i/>
          <w:sz w:val="22"/>
          <w:szCs w:val="22"/>
        </w:rPr>
        <w:t xml:space="preserve"> conforme a lo establecido en la presente Ley y demás disposiciones jurídicas aplicables;</w:t>
      </w:r>
    </w:p>
    <w:p w:rsidR="005159F2" w:rsidRDefault="005159F2" w:rsidP="005159F2">
      <w:pPr>
        <w:ind w:left="851" w:right="902"/>
        <w:jc w:val="both"/>
        <w:rPr>
          <w:rFonts w:ascii="Palatino Linotype" w:hAnsi="Palatino Linotype" w:cs="Arial"/>
          <w:b/>
          <w:bCs/>
          <w:i/>
          <w:sz w:val="22"/>
          <w:szCs w:val="22"/>
        </w:rPr>
      </w:pPr>
    </w:p>
    <w:p w:rsidR="005159F2" w:rsidRPr="00BA7D46" w:rsidRDefault="005159F2" w:rsidP="005159F2">
      <w:pPr>
        <w:ind w:left="851" w:right="902"/>
        <w:jc w:val="both"/>
        <w:rPr>
          <w:rFonts w:ascii="Palatino Linotype" w:hAnsi="Palatino Linotype" w:cs="Arial"/>
          <w:bCs/>
          <w:i/>
          <w:sz w:val="22"/>
          <w:szCs w:val="22"/>
        </w:rPr>
      </w:pPr>
      <w:r w:rsidRPr="00101B93">
        <w:rPr>
          <w:rFonts w:ascii="Palatino Linotype" w:hAnsi="Palatino Linotype" w:cs="Arial"/>
          <w:b/>
          <w:bCs/>
          <w:i/>
          <w:sz w:val="22"/>
          <w:szCs w:val="22"/>
        </w:rPr>
        <w:t>Artículo 17. La búsqueda y acceso a la información es gratuita y solo se cubrirán los gastos</w:t>
      </w:r>
      <w:r w:rsidRPr="00101B93">
        <w:rPr>
          <w:rFonts w:ascii="Palatino Linotype" w:hAnsi="Palatino Linotype" w:cs="Arial"/>
          <w:bCs/>
          <w:i/>
          <w:sz w:val="22"/>
          <w:szCs w:val="22"/>
        </w:rPr>
        <w:t xml:space="preserve"> de reproducción, o </w:t>
      </w:r>
      <w:r w:rsidRPr="00101B93">
        <w:rPr>
          <w:rFonts w:ascii="Palatino Linotype" w:hAnsi="Palatino Linotype" w:cs="Arial"/>
          <w:b/>
          <w:bCs/>
          <w:i/>
          <w:sz w:val="22"/>
          <w:szCs w:val="22"/>
        </w:rPr>
        <w:t>por la modalidad de entrega solicitada</w:t>
      </w:r>
      <w:r w:rsidRPr="00101B93">
        <w:rPr>
          <w:rFonts w:ascii="Palatino Linotype" w:hAnsi="Palatino Linotype" w:cs="Arial"/>
          <w:bCs/>
          <w:i/>
          <w:sz w:val="22"/>
          <w:szCs w:val="22"/>
        </w:rPr>
        <w:t>, así como por el envío, que en su caso se genere, de conformidad con los</w:t>
      </w:r>
      <w:r w:rsidRPr="00101B93">
        <w:rPr>
          <w:rFonts w:ascii="Palatino Linotype" w:hAnsi="Palatino Linotype" w:cs="Arial"/>
          <w:b/>
          <w:bCs/>
          <w:i/>
          <w:sz w:val="22"/>
          <w:szCs w:val="22"/>
        </w:rPr>
        <w:t xml:space="preserve"> </w:t>
      </w:r>
      <w:r w:rsidRPr="00101B93">
        <w:rPr>
          <w:rFonts w:ascii="Palatino Linotype" w:hAnsi="Palatino Linotype" w:cs="Arial"/>
          <w:bCs/>
          <w:i/>
          <w:sz w:val="22"/>
          <w:szCs w:val="22"/>
        </w:rPr>
        <w:t>derechos, productos y aprovechamientos establecidos en la legislación aplicable, sin que exceda de los límites establecidos en la prese</w:t>
      </w:r>
      <w:r w:rsidRPr="00BA7D46">
        <w:rPr>
          <w:rFonts w:ascii="Palatino Linotype" w:hAnsi="Palatino Linotype" w:cs="Arial"/>
          <w:bCs/>
          <w:i/>
          <w:sz w:val="22"/>
          <w:szCs w:val="22"/>
        </w:rPr>
        <w:t xml:space="preserve">nte Ley.” </w:t>
      </w:r>
    </w:p>
    <w:p w:rsidR="005159F2" w:rsidRDefault="005159F2" w:rsidP="005159F2">
      <w:pPr>
        <w:ind w:left="851" w:right="902"/>
        <w:jc w:val="both"/>
        <w:rPr>
          <w:rFonts w:ascii="Palatino Linotype" w:hAnsi="Palatino Linotype" w:cs="Arial"/>
          <w:sz w:val="22"/>
          <w:szCs w:val="22"/>
        </w:rPr>
      </w:pPr>
    </w:p>
    <w:p w:rsidR="005159F2" w:rsidRPr="00BA7D46" w:rsidRDefault="005159F2" w:rsidP="005159F2">
      <w:pPr>
        <w:ind w:left="851" w:right="902"/>
        <w:jc w:val="both"/>
        <w:rPr>
          <w:rFonts w:ascii="Palatino Linotype" w:hAnsi="Palatino Linotype" w:cs="Arial"/>
          <w:sz w:val="22"/>
          <w:szCs w:val="22"/>
        </w:rPr>
      </w:pPr>
      <w:r w:rsidRPr="00BA7D46">
        <w:rPr>
          <w:rFonts w:ascii="Palatino Linotype" w:hAnsi="Palatino Linotype" w:cs="Arial"/>
          <w:sz w:val="22"/>
          <w:szCs w:val="22"/>
        </w:rPr>
        <w:t>(Énfasis añadido)</w:t>
      </w:r>
    </w:p>
    <w:p w:rsidR="004E7D1C" w:rsidRPr="004E7D1C" w:rsidRDefault="005159F2" w:rsidP="005159F2">
      <w:pPr>
        <w:spacing w:before="200" w:after="200" w:line="360" w:lineRule="auto"/>
        <w:jc w:val="both"/>
        <w:rPr>
          <w:rFonts w:ascii="Palatino Linotype" w:hAnsi="Palatino Linotype"/>
        </w:rPr>
      </w:pPr>
      <w:r w:rsidRPr="00D07D6D">
        <w:rPr>
          <w:rFonts w:ascii="Palatino Linotype" w:hAnsi="Palatino Linotype"/>
        </w:rPr>
        <w:t xml:space="preserve">De la transcripción anterior se advierte que si </w:t>
      </w:r>
      <w:r w:rsidR="00D07D6D">
        <w:rPr>
          <w:rFonts w:ascii="Palatino Linotype" w:hAnsi="Palatino Linotype"/>
          <w:b/>
        </w:rPr>
        <w:t>EL</w:t>
      </w:r>
      <w:r w:rsidRPr="00D07D6D">
        <w:rPr>
          <w:rFonts w:ascii="Palatino Linotype" w:hAnsi="Palatino Linotype"/>
          <w:b/>
        </w:rPr>
        <w:t xml:space="preserve"> RECURRENTE</w:t>
      </w:r>
      <w:r w:rsidRPr="00D07D6D">
        <w:rPr>
          <w:rFonts w:ascii="Palatino Linotype" w:hAnsi="Palatino Linotype"/>
        </w:rPr>
        <w:t xml:space="preserve"> se duele del </w:t>
      </w:r>
      <w:r w:rsidR="004E7D1C">
        <w:rPr>
          <w:rFonts w:ascii="Palatino Linotype" w:hAnsi="Palatino Linotype"/>
        </w:rPr>
        <w:t xml:space="preserve">cobro de la información pues es preciso señalar que </w:t>
      </w:r>
      <w:r w:rsidRPr="00D07D6D">
        <w:rPr>
          <w:rFonts w:ascii="Palatino Linotype" w:hAnsi="Palatino Linotype"/>
          <w:b/>
        </w:rPr>
        <w:t xml:space="preserve">EL SUJETO OBLIGADO </w:t>
      </w:r>
      <w:r w:rsidRPr="00D07D6D">
        <w:rPr>
          <w:rFonts w:ascii="Palatino Linotype" w:hAnsi="Palatino Linotype"/>
        </w:rPr>
        <w:t xml:space="preserve">en respuesta señaló que para hacer entrega de </w:t>
      </w:r>
      <w:r w:rsidR="00D07D6D">
        <w:rPr>
          <w:rFonts w:ascii="Palatino Linotype" w:hAnsi="Palatino Linotype"/>
        </w:rPr>
        <w:t>la información solicitada, era indispensable que el</w:t>
      </w:r>
      <w:r w:rsidRPr="00D07D6D">
        <w:rPr>
          <w:rFonts w:ascii="Palatino Linotype" w:hAnsi="Palatino Linotype"/>
        </w:rPr>
        <w:t xml:space="preserve"> solicitante realizara de manera previa el pago por la información faltante es decir, por las </w:t>
      </w:r>
      <w:r w:rsidR="00D07D6D">
        <w:rPr>
          <w:rFonts w:ascii="Palatino Linotype" w:hAnsi="Palatino Linotype" w:cs="Arial"/>
        </w:rPr>
        <w:t>4980 hojas</w:t>
      </w:r>
      <w:r w:rsidRPr="00D07D6D">
        <w:rPr>
          <w:rFonts w:ascii="Palatino Linotype" w:hAnsi="Palatino Linotype"/>
        </w:rPr>
        <w:t>; sin embargo, de las constancias que obran en el expediente electrónico del SAIMEX, se puede advertir que selecciono como modalidad de entrega de la información precisamente vía SAIMEX</w:t>
      </w:r>
      <w:r w:rsidR="004E7D1C">
        <w:rPr>
          <w:rFonts w:ascii="Palatino Linotype" w:hAnsi="Palatino Linotype"/>
        </w:rPr>
        <w:t xml:space="preserve">; sin embargo, dicho pronunciamiento del </w:t>
      </w:r>
      <w:r w:rsidR="004E7D1C">
        <w:rPr>
          <w:rFonts w:ascii="Palatino Linotype" w:hAnsi="Palatino Linotype"/>
          <w:b/>
        </w:rPr>
        <w:t xml:space="preserve">SUJETO OBLIGADO </w:t>
      </w:r>
      <w:r w:rsidR="004E7D1C">
        <w:rPr>
          <w:rFonts w:ascii="Palatino Linotype" w:hAnsi="Palatino Linotype"/>
        </w:rPr>
        <w:t>carece de la debida fundamentación y motivación.</w:t>
      </w:r>
    </w:p>
    <w:p w:rsidR="00D07D6D" w:rsidRPr="00D07D6D" w:rsidRDefault="00D07D6D" w:rsidP="00D07D6D">
      <w:pPr>
        <w:shd w:val="clear" w:color="auto" w:fill="FFFFFF"/>
        <w:spacing w:before="100" w:beforeAutospacing="1" w:after="100" w:afterAutospacing="1" w:line="360" w:lineRule="auto"/>
        <w:jc w:val="both"/>
        <w:rPr>
          <w:rFonts w:ascii="Palatino Linotype" w:hAnsi="Palatino Linotype" w:cs="Arial"/>
        </w:rPr>
      </w:pPr>
      <w:r w:rsidRPr="00D07D6D">
        <w:rPr>
          <w:rFonts w:ascii="Palatino Linotype" w:hAnsi="Palatino Linotype" w:cs="Arial"/>
        </w:rPr>
        <w:lastRenderedPageBreak/>
        <w:t>De lo anterior, la Suprema Corte de Justicia de la Nación ha establecido jurisprudencia respecto a qué debe entenderse por fundamentación y motivación, en los siguientes términos:</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sz w:val="22"/>
          <w:szCs w:val="22"/>
        </w:rPr>
        <w:t>“</w:t>
      </w:r>
      <w:r w:rsidRPr="00D07D6D">
        <w:rPr>
          <w:rFonts w:ascii="Palatino Linotype" w:hAnsi="Palatino Linotype" w:cs="Arial"/>
          <w:b/>
          <w:i/>
          <w:sz w:val="22"/>
          <w:szCs w:val="22"/>
        </w:rPr>
        <w:t>FUNDAMENTACIÓN Y MOTIVACIÓN</w:t>
      </w:r>
      <w:r w:rsidRPr="00D07D6D">
        <w:rPr>
          <w:rFonts w:ascii="Palatino Linotype" w:hAnsi="Palatino Linotype" w:cs="Arial"/>
          <w:i/>
          <w:sz w:val="22"/>
          <w:szCs w:val="22"/>
        </w:rPr>
        <w:t>.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D07D6D" w:rsidRPr="00D07D6D" w:rsidRDefault="00D07D6D" w:rsidP="00D07D6D">
      <w:pPr>
        <w:shd w:val="clear" w:color="auto" w:fill="FFFFFF"/>
        <w:ind w:left="851" w:right="902"/>
        <w:jc w:val="both"/>
        <w:rPr>
          <w:rFonts w:ascii="Palatino Linotype" w:hAnsi="Palatino Linotype" w:cs="Arial"/>
          <w:i/>
          <w:sz w:val="22"/>
          <w:szCs w:val="22"/>
        </w:rPr>
      </w:pP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SEGUNDO TRIBUNAL COLEGIADO DEL SEXTO CIRCUITO.</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Amparo directo 194/88. Bufete Industrial Construcciones, S.A. de C.V. 28 de junio de 1988. Unanimidad de votos. Ponente: Gustavo Calvillo Rangel. Secretario: Jorge Alberto González Álvarez.</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 xml:space="preserve">Revisión fiscal 103/88. Instituto Mexicano del Seguro Social. 18 de octubre de 1988. Unanimidad de votos. Ponente: Arnoldo Nájera Virgen. Secretario: Alejandro </w:t>
      </w:r>
      <w:proofErr w:type="spellStart"/>
      <w:r w:rsidRPr="00D07D6D">
        <w:rPr>
          <w:rFonts w:ascii="Palatino Linotype" w:hAnsi="Palatino Linotype" w:cs="Arial"/>
          <w:i/>
          <w:sz w:val="22"/>
          <w:szCs w:val="22"/>
        </w:rPr>
        <w:t>Esponda</w:t>
      </w:r>
      <w:proofErr w:type="spellEnd"/>
      <w:r w:rsidRPr="00D07D6D">
        <w:rPr>
          <w:rFonts w:ascii="Palatino Linotype" w:hAnsi="Palatino Linotype" w:cs="Arial"/>
          <w:i/>
          <w:sz w:val="22"/>
          <w:szCs w:val="22"/>
        </w:rPr>
        <w:t xml:space="preserve"> Rincón.</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 xml:space="preserve">Amparo en revisión 333/88. </w:t>
      </w:r>
      <w:proofErr w:type="spellStart"/>
      <w:r w:rsidRPr="00D07D6D">
        <w:rPr>
          <w:rFonts w:ascii="Palatino Linotype" w:hAnsi="Palatino Linotype" w:cs="Arial"/>
          <w:i/>
          <w:sz w:val="22"/>
          <w:szCs w:val="22"/>
        </w:rPr>
        <w:t>Adilia</w:t>
      </w:r>
      <w:proofErr w:type="spellEnd"/>
      <w:r w:rsidRPr="00D07D6D">
        <w:rPr>
          <w:rFonts w:ascii="Palatino Linotype" w:hAnsi="Palatino Linotype" w:cs="Arial"/>
          <w:i/>
          <w:sz w:val="22"/>
          <w:szCs w:val="22"/>
        </w:rPr>
        <w:t xml:space="preserve"> Romero. 26 de octubre de 1988. Unanimidad de votos. Ponente: Arnoldo Nájera Virgen. Secretario: Enrique Crispín Campos Ramírez.</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 xml:space="preserve">Amparo en revisión 597/95. Emilio Maurer Bretón. 15 de noviembre de 1995. Unanimidad de votos. Ponente: Clementina Ramírez Moguel </w:t>
      </w:r>
      <w:proofErr w:type="spellStart"/>
      <w:r w:rsidRPr="00D07D6D">
        <w:rPr>
          <w:rFonts w:ascii="Palatino Linotype" w:hAnsi="Palatino Linotype" w:cs="Arial"/>
          <w:i/>
          <w:sz w:val="22"/>
          <w:szCs w:val="22"/>
        </w:rPr>
        <w:t>Goyzueta</w:t>
      </w:r>
      <w:proofErr w:type="spellEnd"/>
      <w:r w:rsidRPr="00D07D6D">
        <w:rPr>
          <w:rFonts w:ascii="Palatino Linotype" w:hAnsi="Palatino Linotype" w:cs="Arial"/>
          <w:i/>
          <w:sz w:val="22"/>
          <w:szCs w:val="22"/>
        </w:rPr>
        <w:t>. Secretario: Gonzalo Carrera Molina.</w:t>
      </w:r>
    </w:p>
    <w:p w:rsidR="00D07D6D" w:rsidRPr="00D07D6D" w:rsidRDefault="00D07D6D" w:rsidP="00D07D6D">
      <w:pPr>
        <w:shd w:val="clear" w:color="auto" w:fill="FFFFFF"/>
        <w:ind w:left="851" w:right="902"/>
        <w:jc w:val="both"/>
        <w:rPr>
          <w:rFonts w:ascii="Palatino Linotype" w:hAnsi="Palatino Linotype" w:cs="Arial"/>
          <w:i/>
          <w:sz w:val="22"/>
          <w:szCs w:val="22"/>
        </w:rPr>
      </w:pPr>
      <w:r w:rsidRPr="00D07D6D">
        <w:rPr>
          <w:rFonts w:ascii="Palatino Linotype" w:hAnsi="Palatino Linotype" w:cs="Arial"/>
          <w:i/>
          <w:sz w:val="22"/>
          <w:szCs w:val="22"/>
        </w:rPr>
        <w:t xml:space="preserve">Amparo directo 7/96. Pedro Vicente López Miro. 21 de febrero de 1996. Unanimidad de votos. Ponente: María Eugenia Estela Martínez Cardiel. Secretario: Enrique </w:t>
      </w:r>
      <w:proofErr w:type="spellStart"/>
      <w:r w:rsidRPr="00D07D6D">
        <w:rPr>
          <w:rFonts w:ascii="Palatino Linotype" w:hAnsi="Palatino Linotype" w:cs="Arial"/>
          <w:i/>
          <w:sz w:val="22"/>
          <w:szCs w:val="22"/>
        </w:rPr>
        <w:t>Baigts</w:t>
      </w:r>
      <w:proofErr w:type="spellEnd"/>
      <w:r w:rsidRPr="00D07D6D">
        <w:rPr>
          <w:rFonts w:ascii="Palatino Linotype" w:hAnsi="Palatino Linotype" w:cs="Arial"/>
          <w:i/>
          <w:sz w:val="22"/>
          <w:szCs w:val="22"/>
        </w:rPr>
        <w:t xml:space="preserve"> Muñoz.” (Sic)</w:t>
      </w:r>
    </w:p>
    <w:p w:rsidR="00D07D6D" w:rsidRPr="00BA7D46" w:rsidRDefault="00D07D6D" w:rsidP="00D07D6D">
      <w:pPr>
        <w:shd w:val="clear" w:color="auto" w:fill="FFFFFF"/>
        <w:spacing w:before="100" w:beforeAutospacing="1" w:after="100" w:afterAutospacing="1" w:line="360" w:lineRule="auto"/>
        <w:ind w:right="51"/>
        <w:jc w:val="both"/>
        <w:rPr>
          <w:rFonts w:ascii="Palatino Linotype" w:hAnsi="Palatino Linotype" w:cs="Arial"/>
          <w:i/>
          <w:sz w:val="22"/>
          <w:szCs w:val="22"/>
        </w:rPr>
      </w:pPr>
      <w:r w:rsidRPr="00D07D6D">
        <w:rPr>
          <w:rFonts w:ascii="Palatino Linotype" w:hAnsi="Palatino Linotype" w:cs="Arial"/>
        </w:rPr>
        <w:t>De igual forma, el Cuarto Tribunal Colegiado en Materia Administrativa del Primer Circuito señala:</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w:t>
      </w:r>
      <w:r w:rsidRPr="00BA7D46">
        <w:rPr>
          <w:rFonts w:ascii="Palatino Linotype" w:hAnsi="Palatino Linotype" w:cs="Arial"/>
          <w:b/>
          <w:i/>
          <w:color w:val="000000"/>
          <w:sz w:val="22"/>
        </w:rPr>
        <w:t>FUNDAMENTACIÓN Y MOTIVACIÓN. EL ASPECTO FORMAL DE LA GARANTÍA Y SU FINALIDAD SE TRADUCEN EN EXPLICAR, JUSTIFICAR, POSIBILITAR LA DEFENSA Y COMUNICAR LA DECISIÓN</w:t>
      </w:r>
      <w:r w:rsidRPr="00BA7D46">
        <w:rPr>
          <w:rFonts w:ascii="Palatino Linotype" w:hAnsi="Palatino Linotype" w:cs="Arial"/>
          <w:i/>
          <w:color w:val="000000"/>
          <w:sz w:val="22"/>
        </w:rPr>
        <w:t xml:space="preserve">. El contenido formal de la garantía de legalidad prevista en el artículo 16 constitucional relativa a la fundamentación y motivación tiene como propósito </w:t>
      </w:r>
      <w:r w:rsidRPr="00BA7D46">
        <w:rPr>
          <w:rFonts w:ascii="Palatino Linotype" w:hAnsi="Palatino Linotype" w:cs="Arial"/>
          <w:i/>
          <w:color w:val="000000"/>
          <w:sz w:val="22"/>
        </w:rPr>
        <w:lastRenderedPageBreak/>
        <w:t>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D07D6D"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CUARTO TRIBUNAL COLEGIADO EN MATERIA ADMINISTRATIVA DEL PRIMER CIRCUITO.</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directo 447/2005. Bruno López Castro. 1o. de febrero de 2006. Unanimidad de votos. Ponente: Jean Claude </w:t>
      </w:r>
      <w:proofErr w:type="spellStart"/>
      <w:r w:rsidRPr="00BA7D46">
        <w:rPr>
          <w:rFonts w:ascii="Palatino Linotype" w:hAnsi="Palatino Linotype" w:cs="Arial"/>
          <w:i/>
          <w:color w:val="000000"/>
          <w:sz w:val="22"/>
        </w:rPr>
        <w:t>Tron</w:t>
      </w:r>
      <w:proofErr w:type="spellEnd"/>
      <w:r w:rsidRPr="00BA7D46">
        <w:rPr>
          <w:rFonts w:ascii="Palatino Linotype" w:hAnsi="Palatino Linotype" w:cs="Arial"/>
          <w:i/>
          <w:color w:val="000000"/>
          <w:sz w:val="22"/>
        </w:rPr>
        <w:t xml:space="preserve"> </w:t>
      </w:r>
      <w:proofErr w:type="spellStart"/>
      <w:r w:rsidRPr="00BA7D46">
        <w:rPr>
          <w:rFonts w:ascii="Palatino Linotype" w:hAnsi="Palatino Linotype" w:cs="Arial"/>
          <w:i/>
          <w:color w:val="000000"/>
          <w:sz w:val="22"/>
        </w:rPr>
        <w:t>Petit</w:t>
      </w:r>
      <w:proofErr w:type="spellEnd"/>
      <w:r w:rsidRPr="00BA7D46">
        <w:rPr>
          <w:rFonts w:ascii="Palatino Linotype" w:hAnsi="Palatino Linotype" w:cs="Arial"/>
          <w:i/>
          <w:color w:val="000000"/>
          <w:sz w:val="22"/>
        </w:rPr>
        <w:t>. Secretaria: Claudia Patricia Peraza Espinoza.</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en revisión 631/2005. Jesús Guillermo Mosqueda Martínez. 1o. de febrero de 2006. Unanimidad de votos. Ponente: Jean Claude </w:t>
      </w:r>
      <w:proofErr w:type="spellStart"/>
      <w:r w:rsidRPr="00BA7D46">
        <w:rPr>
          <w:rFonts w:ascii="Palatino Linotype" w:hAnsi="Palatino Linotype" w:cs="Arial"/>
          <w:i/>
          <w:color w:val="000000"/>
          <w:sz w:val="22"/>
        </w:rPr>
        <w:t>Tron</w:t>
      </w:r>
      <w:proofErr w:type="spellEnd"/>
      <w:r w:rsidRPr="00BA7D46">
        <w:rPr>
          <w:rFonts w:ascii="Palatino Linotype" w:hAnsi="Palatino Linotype" w:cs="Arial"/>
          <w:i/>
          <w:color w:val="000000"/>
          <w:sz w:val="22"/>
        </w:rPr>
        <w:t xml:space="preserve"> </w:t>
      </w:r>
      <w:proofErr w:type="spellStart"/>
      <w:r w:rsidRPr="00BA7D46">
        <w:rPr>
          <w:rFonts w:ascii="Palatino Linotype" w:hAnsi="Palatino Linotype" w:cs="Arial"/>
          <w:i/>
          <w:color w:val="000000"/>
          <w:sz w:val="22"/>
        </w:rPr>
        <w:t>Petit</w:t>
      </w:r>
      <w:proofErr w:type="spellEnd"/>
      <w:r w:rsidRPr="00BA7D46">
        <w:rPr>
          <w:rFonts w:ascii="Palatino Linotype" w:hAnsi="Palatino Linotype" w:cs="Arial"/>
          <w:i/>
          <w:color w:val="000000"/>
          <w:sz w:val="22"/>
        </w:rPr>
        <w:t>. Secretaria: Alma Margarita Flores Rodríguez.</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directo 400/2005. Pemex Exploración y Producción. 9 de febrero de 2006. Unanimidad de votos. Ponente: Jesús Antonio </w:t>
      </w:r>
      <w:proofErr w:type="spellStart"/>
      <w:r w:rsidRPr="00BA7D46">
        <w:rPr>
          <w:rFonts w:ascii="Palatino Linotype" w:hAnsi="Palatino Linotype" w:cs="Arial"/>
          <w:i/>
          <w:color w:val="000000"/>
          <w:sz w:val="22"/>
        </w:rPr>
        <w:t>Nazar</w:t>
      </w:r>
      <w:proofErr w:type="spellEnd"/>
      <w:r w:rsidRPr="00BA7D46">
        <w:rPr>
          <w:rFonts w:ascii="Palatino Linotype" w:hAnsi="Palatino Linotype" w:cs="Arial"/>
          <w:i/>
          <w:color w:val="000000"/>
          <w:sz w:val="22"/>
        </w:rPr>
        <w:t xml:space="preserve"> Sevilla. Secretaria: Ángela Alvarado Morales.</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Amparo directo 27/2006. Arturo Alarcón Carrillo. 15 de febrero de 2006. Unanimidad de votos. Ponente: Hilario Bárcenas Chávez. Secretaria: Karla Mariana Márquez Velasco.</w:t>
      </w:r>
    </w:p>
    <w:p w:rsidR="00D07D6D" w:rsidRPr="00BA7D46" w:rsidRDefault="00D07D6D" w:rsidP="00D07D6D">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Amparo en revisión 78/2006. Juan Alcántara Gutiérrez. 1o. de marzo de 2006. Unanimidad de votos. Ponente: Hilario Bárcenas Chávez. Secretaria: Mariza Arellano Pompa.”</w:t>
      </w:r>
      <w:r>
        <w:rPr>
          <w:rFonts w:ascii="Palatino Linotype" w:hAnsi="Palatino Linotype" w:cs="Arial"/>
          <w:i/>
          <w:color w:val="000000"/>
          <w:sz w:val="22"/>
        </w:rPr>
        <w:t xml:space="preserve"> (Sic)</w:t>
      </w:r>
    </w:p>
    <w:p w:rsidR="00D07D6D" w:rsidRPr="00D07D6D" w:rsidRDefault="00D07D6D" w:rsidP="00D07D6D">
      <w:pPr>
        <w:shd w:val="clear" w:color="auto" w:fill="FFFFFF"/>
        <w:spacing w:before="100" w:beforeAutospacing="1" w:after="100" w:afterAutospacing="1" w:line="360" w:lineRule="auto"/>
        <w:jc w:val="both"/>
        <w:rPr>
          <w:rFonts w:ascii="Palatino Linotype" w:hAnsi="Palatino Linotype" w:cs="Arial"/>
        </w:rPr>
      </w:pPr>
      <w:r w:rsidRPr="00D07D6D">
        <w:rPr>
          <w:rFonts w:ascii="Palatino Linotype" w:hAnsi="Palatino Linotype" w:cs="Arial"/>
        </w:rPr>
        <w:t xml:space="preserve">Asimismo, es que </w:t>
      </w:r>
      <w:r w:rsidRPr="00D07D6D">
        <w:rPr>
          <w:rFonts w:ascii="Palatino Linotype" w:hAnsi="Palatino Linotype" w:cs="Arial"/>
          <w:b/>
        </w:rPr>
        <w:t>EL SUJETO OBLIGADO</w:t>
      </w:r>
      <w:r w:rsidRPr="00D07D6D">
        <w:rPr>
          <w:rFonts w:ascii="Palatino Linotype" w:hAnsi="Palatino Linotype" w:cs="Arial"/>
        </w:rPr>
        <w:t xml:space="preserve"> no atendió la solicitud planteada por el requirente, </w:t>
      </w:r>
      <w:r>
        <w:rPr>
          <w:rFonts w:ascii="Palatino Linotype" w:hAnsi="Palatino Linotype" w:cs="Arial"/>
        </w:rPr>
        <w:t xml:space="preserve">por lo que </w:t>
      </w:r>
      <w:r w:rsidRPr="00D07D6D">
        <w:rPr>
          <w:rFonts w:ascii="Palatino Linotype" w:hAnsi="Palatino Linotype" w:cs="Arial"/>
        </w:rPr>
        <w:t xml:space="preserve">debió de entender que lo elegido por el particular, es a través del medio electrónico, </w:t>
      </w:r>
      <w:r w:rsidR="004E7D1C">
        <w:rPr>
          <w:rFonts w:ascii="Palatino Linotype" w:hAnsi="Palatino Linotype" w:cs="Arial"/>
        </w:rPr>
        <w:t xml:space="preserve">pues </w:t>
      </w:r>
      <w:r w:rsidRPr="00D07D6D">
        <w:rPr>
          <w:rFonts w:ascii="Palatino Linotype" w:hAnsi="Palatino Linotype" w:cs="Arial"/>
        </w:rPr>
        <w:t xml:space="preserve">es deber de los Sujetos Obligados el salvaguardar el derecho </w:t>
      </w:r>
      <w:r w:rsidRPr="00D07D6D">
        <w:rPr>
          <w:rFonts w:ascii="Palatino Linotype" w:hAnsi="Palatino Linotype" w:cs="Arial"/>
        </w:rPr>
        <w:lastRenderedPageBreak/>
        <w:t>constitucional de los gobernados señalado en el artículo 6 de la Constitución Política de los Estados Unidos Mexicanos y 5 de la Constitución Local, que tiene por objeto establecer los principios, bases generales y procedimientos para tutelar y garantizar la transparencia y el derecho humano de acceso a la información pública en posesión de los sujetos obligados, en concordancia con los artículos 4 y 7 de la Ley de Transparencia y Acceso a la Información Pública del Estado de México y Municipios que dispone:</w:t>
      </w:r>
    </w:p>
    <w:p w:rsidR="00D07D6D" w:rsidRPr="00D07D6D" w:rsidRDefault="00D07D6D" w:rsidP="00D07D6D">
      <w:pPr>
        <w:autoSpaceDE w:val="0"/>
        <w:autoSpaceDN w:val="0"/>
        <w:adjustRightInd w:val="0"/>
        <w:ind w:left="851" w:right="899"/>
        <w:jc w:val="both"/>
        <w:rPr>
          <w:rFonts w:ascii="Palatino Linotype" w:hAnsi="Palatino Linotype" w:cs="Arial"/>
          <w:i/>
          <w:sz w:val="22"/>
          <w:szCs w:val="22"/>
        </w:rPr>
      </w:pPr>
      <w:r w:rsidRPr="00D07D6D">
        <w:rPr>
          <w:rFonts w:ascii="Palatino Linotype" w:hAnsi="Palatino Linotype" w:cs="Arial"/>
          <w:b/>
          <w:bCs/>
          <w:i/>
          <w:sz w:val="22"/>
          <w:szCs w:val="22"/>
        </w:rPr>
        <w:t xml:space="preserve">“Artículo 4. </w:t>
      </w:r>
      <w:r w:rsidRPr="00D07D6D">
        <w:rPr>
          <w:rFonts w:ascii="Palatino Linotype" w:hAnsi="Palatino Linotype" w:cs="Arial"/>
          <w:i/>
          <w:sz w:val="22"/>
          <w:szCs w:val="22"/>
        </w:rPr>
        <w:t>El derecho humano de acceso a la información pública es la prerrogativa de las personas para buscar, difundir, investigar, recabar, recibir y solicitar información pública, sin necesidad de acreditar personalidad ni interés jurídico.</w:t>
      </w:r>
    </w:p>
    <w:p w:rsidR="00D07D6D" w:rsidRPr="00D07D6D" w:rsidRDefault="00D07D6D" w:rsidP="00D07D6D">
      <w:pPr>
        <w:autoSpaceDE w:val="0"/>
        <w:autoSpaceDN w:val="0"/>
        <w:adjustRightInd w:val="0"/>
        <w:ind w:left="851" w:right="899"/>
        <w:jc w:val="both"/>
        <w:rPr>
          <w:rFonts w:ascii="Palatino Linotype" w:hAnsi="Palatino Linotype" w:cs="Arial"/>
          <w:i/>
          <w:sz w:val="22"/>
          <w:szCs w:val="22"/>
        </w:rPr>
      </w:pPr>
    </w:p>
    <w:p w:rsidR="00D07D6D" w:rsidRPr="00D07D6D" w:rsidRDefault="00D07D6D" w:rsidP="00D07D6D">
      <w:pPr>
        <w:autoSpaceDE w:val="0"/>
        <w:autoSpaceDN w:val="0"/>
        <w:adjustRightInd w:val="0"/>
        <w:ind w:left="851" w:right="899"/>
        <w:jc w:val="both"/>
        <w:rPr>
          <w:rFonts w:ascii="Palatino Linotype" w:hAnsi="Palatino Linotype" w:cs="Arial"/>
          <w:i/>
          <w:sz w:val="22"/>
          <w:szCs w:val="22"/>
        </w:rPr>
      </w:pPr>
      <w:r w:rsidRPr="00D07D6D">
        <w:rPr>
          <w:rFonts w:ascii="Palatino Linotype" w:hAnsi="Palatino Linotype" w:cs="Arial"/>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D07D6D" w:rsidRPr="00D07D6D" w:rsidRDefault="00D07D6D" w:rsidP="00D07D6D">
      <w:pPr>
        <w:autoSpaceDE w:val="0"/>
        <w:autoSpaceDN w:val="0"/>
        <w:adjustRightInd w:val="0"/>
        <w:ind w:left="851" w:right="899"/>
        <w:jc w:val="both"/>
        <w:rPr>
          <w:rFonts w:ascii="Palatino Linotype" w:hAnsi="Palatino Linotype" w:cs="Arial"/>
          <w:i/>
          <w:sz w:val="22"/>
          <w:szCs w:val="22"/>
        </w:rPr>
      </w:pPr>
    </w:p>
    <w:p w:rsidR="00D07D6D" w:rsidRPr="00BA7D46" w:rsidRDefault="00D07D6D" w:rsidP="00D07D6D">
      <w:pPr>
        <w:autoSpaceDE w:val="0"/>
        <w:autoSpaceDN w:val="0"/>
        <w:adjustRightInd w:val="0"/>
        <w:ind w:left="851" w:right="899"/>
        <w:jc w:val="both"/>
        <w:rPr>
          <w:rFonts w:ascii="Palatino Linotype" w:hAnsi="Palatino Linotype" w:cs="Arial"/>
          <w:i/>
          <w:sz w:val="22"/>
          <w:szCs w:val="22"/>
        </w:rPr>
      </w:pPr>
      <w:r w:rsidRPr="00D07D6D">
        <w:rPr>
          <w:rFonts w:ascii="Palatino Linotype" w:hAnsi="Palatino Linotype" w:cs="Arial"/>
          <w:i/>
          <w:sz w:val="22"/>
          <w:szCs w:val="22"/>
        </w:rPr>
        <w:t>Los sujetos obligados deben poner en práctica,</w:t>
      </w:r>
      <w:r w:rsidRPr="00BA7D46">
        <w:rPr>
          <w:rFonts w:ascii="Palatino Linotype" w:hAnsi="Palatino Linotype" w:cs="Arial"/>
          <w:i/>
          <w:sz w:val="22"/>
          <w:szCs w:val="22"/>
        </w:rPr>
        <w:t xml:space="preserve"> políticas y programas de acceso a la información que se apeguen a criterios de publicidad, veracidad, oportunidad, precisión y suficiencia en beneficio de los solicitantes.</w:t>
      </w:r>
    </w:p>
    <w:p w:rsidR="00D07D6D" w:rsidRDefault="00D07D6D" w:rsidP="00D07D6D">
      <w:pPr>
        <w:autoSpaceDE w:val="0"/>
        <w:autoSpaceDN w:val="0"/>
        <w:adjustRightInd w:val="0"/>
        <w:ind w:left="851" w:right="899"/>
        <w:jc w:val="both"/>
        <w:rPr>
          <w:rFonts w:ascii="Palatino Linotype" w:hAnsi="Palatino Linotype" w:cs="Arial"/>
          <w:b/>
          <w:bCs/>
          <w:i/>
          <w:sz w:val="22"/>
          <w:szCs w:val="22"/>
        </w:rPr>
      </w:pPr>
    </w:p>
    <w:p w:rsidR="00D07D6D" w:rsidRPr="00BA7D46" w:rsidRDefault="00D07D6D" w:rsidP="00D07D6D">
      <w:pPr>
        <w:autoSpaceDE w:val="0"/>
        <w:autoSpaceDN w:val="0"/>
        <w:adjustRightInd w:val="0"/>
        <w:ind w:left="851" w:right="899"/>
        <w:jc w:val="both"/>
        <w:rPr>
          <w:rFonts w:ascii="Palatino Linotype" w:hAnsi="Palatino Linotype" w:cs="Arial"/>
          <w:i/>
          <w:sz w:val="22"/>
          <w:szCs w:val="22"/>
        </w:rPr>
      </w:pPr>
      <w:r w:rsidRPr="00BA7D46">
        <w:rPr>
          <w:rFonts w:ascii="Palatino Linotype" w:hAnsi="Palatino Linotype" w:cs="Arial"/>
          <w:b/>
          <w:bCs/>
          <w:i/>
          <w:sz w:val="22"/>
          <w:szCs w:val="22"/>
        </w:rPr>
        <w:t xml:space="preserve">Artículo 7. </w:t>
      </w:r>
      <w:r w:rsidRPr="00BA7D46">
        <w:rPr>
          <w:rFonts w:ascii="Palatino Linotype" w:hAnsi="Palatino Linotype" w:cs="Arial"/>
          <w:i/>
          <w:sz w:val="22"/>
          <w:szCs w:val="22"/>
        </w:rPr>
        <w:t>El Estado de México garantizará el efectivo acceso de toda persona a la información en posesión de cualquier entidad, autoridad, órgano y organismo de los poderes Ejecutivo, Legislativo y Judicial, órganos autónomos, partidos políticos, fideicomisos y fondos públicos, así como de cualquier persona física, jurídico colectiva o sindicato que reciba y ejerza recursos públicos o realice actos de autoridad en el ámbito de competencia del Estado de México y sus municipios.”</w:t>
      </w:r>
    </w:p>
    <w:p w:rsidR="00D07D6D" w:rsidRPr="008A08C0" w:rsidRDefault="00D07D6D" w:rsidP="00D07D6D">
      <w:pPr>
        <w:shd w:val="clear" w:color="auto" w:fill="FFFFFF"/>
        <w:spacing w:before="100" w:beforeAutospacing="1" w:after="100" w:afterAutospacing="1" w:line="360" w:lineRule="auto"/>
        <w:jc w:val="both"/>
        <w:rPr>
          <w:rFonts w:ascii="Palatino Linotype" w:hAnsi="Palatino Linotype" w:cs="Arial"/>
        </w:rPr>
      </w:pPr>
      <w:r w:rsidRPr="008A08C0">
        <w:rPr>
          <w:rFonts w:ascii="Palatino Linotype" w:hAnsi="Palatino Linotype" w:cs="Arial"/>
        </w:rPr>
        <w:t xml:space="preserve">En razón de lo expuesto, es que el derecho humano de acceder a la información pública, de manera accesible y permanente a cualquier persona y el deber que tiene esta </w:t>
      </w:r>
      <w:r w:rsidRPr="008A08C0">
        <w:rPr>
          <w:rFonts w:ascii="Palatino Linotype" w:hAnsi="Palatino Linotype" w:cs="Arial"/>
        </w:rPr>
        <w:lastRenderedPageBreak/>
        <w:t>autoridad de garantizar que este derecho se cumple en su</w:t>
      </w:r>
      <w:r w:rsidR="0074519D" w:rsidRPr="008A08C0">
        <w:rPr>
          <w:rFonts w:ascii="Palatino Linotype" w:hAnsi="Palatino Linotype" w:cs="Arial"/>
        </w:rPr>
        <w:t>s términos; por lo que, es importante señalar que los Sujetos Obligados se encuentran constreñidos a difundir de manera proactiva la información de carácter público; por ello, si la información es susceptible de encontrarse en medios electrónicos se debió hacer saber al particular la fuente, lugar y la forma de consultarla; de ahí que al tratarse de información que ha sido digitalizada previamente, no podrá tener costo alguno; sirviendo de sustento de manera adicional lo siguiente:</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b/>
          <w:i/>
          <w:sz w:val="22"/>
          <w:szCs w:val="22"/>
        </w:rPr>
        <w:t>“Artículo 24.</w:t>
      </w:r>
      <w:r w:rsidRPr="008A08C0">
        <w:rPr>
          <w:rFonts w:ascii="Palatino Linotype" w:hAnsi="Palatino Linotype" w:cs="Arial"/>
          <w:i/>
          <w:sz w:val="22"/>
          <w:szCs w:val="22"/>
        </w:rPr>
        <w:t xml:space="preserve"> Para el cumplimiento de los objetivos de esta Ley, </w:t>
      </w:r>
      <w:r w:rsidRPr="008A08C0">
        <w:rPr>
          <w:rFonts w:ascii="Palatino Linotype" w:hAnsi="Palatino Linotype" w:cs="Arial"/>
          <w:b/>
          <w:i/>
          <w:sz w:val="22"/>
          <w:szCs w:val="22"/>
        </w:rPr>
        <w:t>los sujetos obligados deberán cumplir con las siguientes obligaciones</w:t>
      </w:r>
      <w:r w:rsidRPr="008A08C0">
        <w:rPr>
          <w:rFonts w:ascii="Palatino Linotype" w:hAnsi="Palatino Linotype" w:cs="Arial"/>
          <w:i/>
          <w:sz w:val="22"/>
          <w:szCs w:val="22"/>
        </w:rPr>
        <w:t>, según corresponda, de acuerdo a su naturaleza:</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i/>
          <w:sz w:val="22"/>
          <w:szCs w:val="22"/>
        </w:rPr>
        <w:t>…</w:t>
      </w:r>
    </w:p>
    <w:p w:rsidR="0074519D" w:rsidRPr="008A08C0" w:rsidRDefault="0074519D" w:rsidP="0074519D">
      <w:pPr>
        <w:autoSpaceDE w:val="0"/>
        <w:autoSpaceDN w:val="0"/>
        <w:adjustRightInd w:val="0"/>
        <w:ind w:left="851" w:right="899"/>
        <w:jc w:val="both"/>
        <w:rPr>
          <w:rFonts w:ascii="Palatino Linotype" w:hAnsi="Palatino Linotype" w:cs="Arial"/>
          <w:b/>
          <w:i/>
          <w:sz w:val="22"/>
          <w:szCs w:val="22"/>
        </w:rPr>
      </w:pPr>
      <w:r w:rsidRPr="008A08C0">
        <w:rPr>
          <w:rFonts w:ascii="Palatino Linotype" w:hAnsi="Palatino Linotype" w:cs="Arial"/>
          <w:b/>
          <w:i/>
          <w:sz w:val="22"/>
          <w:szCs w:val="22"/>
        </w:rPr>
        <w:t>XIII. Difundir proactivamente información de interés público;</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i/>
          <w:sz w:val="22"/>
          <w:szCs w:val="22"/>
        </w:rPr>
        <w:t>…</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b/>
          <w:i/>
          <w:sz w:val="22"/>
          <w:szCs w:val="22"/>
        </w:rPr>
        <w:t>Artículo 161</w:t>
      </w:r>
      <w:r w:rsidRPr="008A08C0">
        <w:rPr>
          <w:rFonts w:ascii="Palatino Linotype" w:hAnsi="Palatino Linotype" w:cs="Arial"/>
          <w:i/>
          <w:sz w:val="22"/>
          <w:szCs w:val="22"/>
        </w:rPr>
        <w:t xml:space="preserve">. </w:t>
      </w:r>
      <w:r w:rsidRPr="008A08C0">
        <w:rPr>
          <w:rFonts w:ascii="Palatino Linotype" w:hAnsi="Palatino Linotype" w:cs="Arial"/>
          <w:b/>
          <w:i/>
          <w:sz w:val="22"/>
          <w:szCs w:val="22"/>
        </w:rPr>
        <w:t>Cuando la información requerida por el solicitante ya esté disponible al público en medios</w:t>
      </w:r>
      <w:r w:rsidRPr="008A08C0">
        <w:rPr>
          <w:rFonts w:ascii="Palatino Linotype" w:hAnsi="Palatino Linotype" w:cs="Arial"/>
          <w:i/>
          <w:sz w:val="22"/>
          <w:szCs w:val="22"/>
        </w:rPr>
        <w:t xml:space="preserve"> impresos, tales como libros, compendios, trípticos, registros públicos, en formatos </w:t>
      </w:r>
      <w:r w:rsidRPr="008A08C0">
        <w:rPr>
          <w:rFonts w:ascii="Palatino Linotype" w:hAnsi="Palatino Linotype" w:cs="Arial"/>
          <w:b/>
          <w:i/>
          <w:sz w:val="22"/>
          <w:szCs w:val="22"/>
        </w:rPr>
        <w:t>electrónicos disponibles en Internet o en cualquier otro medio</w:t>
      </w:r>
      <w:r w:rsidRPr="008A08C0">
        <w:rPr>
          <w:rFonts w:ascii="Palatino Linotype" w:hAnsi="Palatino Linotype" w:cs="Arial"/>
          <w:i/>
          <w:sz w:val="22"/>
          <w:szCs w:val="22"/>
        </w:rPr>
        <w:t xml:space="preserve">, </w:t>
      </w:r>
      <w:r w:rsidRPr="008A08C0">
        <w:rPr>
          <w:rFonts w:ascii="Palatino Linotype" w:hAnsi="Palatino Linotype" w:cs="Arial"/>
          <w:b/>
          <w:i/>
          <w:sz w:val="22"/>
          <w:szCs w:val="22"/>
        </w:rPr>
        <w:t>se le hará saber por el medio requerido por el solicitante la fuente, el lugar y la forma en que puede consultar</w:t>
      </w:r>
      <w:r w:rsidRPr="008A08C0">
        <w:rPr>
          <w:rFonts w:ascii="Palatino Linotype" w:hAnsi="Palatino Linotype" w:cs="Arial"/>
          <w:i/>
          <w:sz w:val="22"/>
          <w:szCs w:val="22"/>
        </w:rPr>
        <w:t>, reproducir o adquirir dicha información en un plazo no mayor a cinco días hábiles. La fuente deberá ser precisa y concreta y no debe implicar que el solicitante realice una búsqueda en toda la información que se encuentre disponible.</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b/>
          <w:i/>
          <w:sz w:val="22"/>
          <w:szCs w:val="22"/>
        </w:rPr>
        <w:t>Artículo 175.</w:t>
      </w:r>
      <w:r w:rsidRPr="008A08C0">
        <w:rPr>
          <w:rFonts w:ascii="Palatino Linotype" w:hAnsi="Palatino Linotype" w:cs="Arial"/>
          <w:i/>
          <w:sz w:val="22"/>
          <w:szCs w:val="22"/>
        </w:rPr>
        <w:t xml:space="preserve"> </w:t>
      </w:r>
      <w:r w:rsidRPr="008A08C0">
        <w:rPr>
          <w:rFonts w:ascii="Palatino Linotype" w:hAnsi="Palatino Linotype" w:cs="Arial"/>
          <w:b/>
          <w:i/>
          <w:sz w:val="22"/>
          <w:szCs w:val="22"/>
        </w:rPr>
        <w:t xml:space="preserve">La información que en términos de Ley deban publicar de manera obligatoria los sujetos obligados, o deba ser generada de manera electrónica, según lo dispongan las disposiciones legales o administrativas </w:t>
      </w:r>
      <w:r w:rsidRPr="008A08C0">
        <w:rPr>
          <w:rFonts w:ascii="Palatino Linotype" w:hAnsi="Palatino Linotype" w:cs="Arial"/>
          <w:b/>
          <w:i/>
          <w:sz w:val="22"/>
          <w:szCs w:val="22"/>
          <w:u w:val="single"/>
        </w:rPr>
        <w:t>no podrá tener ningún costo</w:t>
      </w:r>
      <w:r w:rsidRPr="008A08C0">
        <w:rPr>
          <w:rFonts w:ascii="Palatino Linotype" w:hAnsi="Palatino Linotype" w:cs="Arial"/>
          <w:b/>
          <w:i/>
          <w:sz w:val="22"/>
          <w:szCs w:val="22"/>
        </w:rPr>
        <w:t>,</w:t>
      </w:r>
      <w:r w:rsidRPr="008A08C0">
        <w:rPr>
          <w:rFonts w:ascii="Palatino Linotype" w:hAnsi="Palatino Linotype" w:cs="Arial"/>
          <w:i/>
          <w:sz w:val="22"/>
          <w:szCs w:val="22"/>
        </w:rPr>
        <w:t xml:space="preserve"> </w:t>
      </w:r>
      <w:r w:rsidRPr="008A08C0">
        <w:rPr>
          <w:rFonts w:ascii="Palatino Linotype" w:hAnsi="Palatino Linotype" w:cs="Arial"/>
          <w:b/>
          <w:i/>
          <w:sz w:val="22"/>
          <w:szCs w:val="22"/>
        </w:rPr>
        <w:t>incluyendo aquella que se hubiera digitalizado previamente por cualquier motivo,</w:t>
      </w:r>
      <w:r w:rsidRPr="008A08C0">
        <w:rPr>
          <w:rFonts w:ascii="Palatino Linotype" w:hAnsi="Palatino Linotype" w:cs="Arial"/>
          <w:i/>
          <w:sz w:val="22"/>
          <w:szCs w:val="22"/>
        </w:rPr>
        <w:t xml:space="preserve"> en aquellos casos en que la modalidad de entrega sea por medio de la plataforma o vía electrónica. </w:t>
      </w: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p>
    <w:p w:rsidR="0074519D" w:rsidRPr="008A08C0"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i/>
          <w:sz w:val="22"/>
          <w:szCs w:val="22"/>
        </w:rPr>
        <w:t>En ningún caso, el pago de derechos deberá exceder el costo de reproducción de la información en el material solicitado. Los ajustes razonables que se realicen para el acceso de la información de solicitantes con discapacidad serán sin costo para los mismos.”</w:t>
      </w:r>
    </w:p>
    <w:p w:rsidR="0074519D" w:rsidRPr="0074519D" w:rsidRDefault="0074519D" w:rsidP="0074519D">
      <w:pPr>
        <w:autoSpaceDE w:val="0"/>
        <w:autoSpaceDN w:val="0"/>
        <w:adjustRightInd w:val="0"/>
        <w:ind w:left="851" w:right="899"/>
        <w:jc w:val="both"/>
        <w:rPr>
          <w:rFonts w:ascii="Palatino Linotype" w:hAnsi="Palatino Linotype" w:cs="Arial"/>
          <w:i/>
          <w:sz w:val="22"/>
          <w:szCs w:val="22"/>
        </w:rPr>
      </w:pPr>
      <w:r w:rsidRPr="008A08C0">
        <w:rPr>
          <w:rFonts w:ascii="Palatino Linotype" w:hAnsi="Palatino Linotype" w:cs="Arial"/>
          <w:i/>
          <w:sz w:val="22"/>
          <w:szCs w:val="22"/>
        </w:rPr>
        <w:lastRenderedPageBreak/>
        <w:t>(Énfasis añadido)</w:t>
      </w:r>
    </w:p>
    <w:p w:rsidR="00D07D6D" w:rsidRPr="00CE045C" w:rsidRDefault="00D07D6D" w:rsidP="00D07D6D">
      <w:pPr>
        <w:shd w:val="clear" w:color="auto" w:fill="FFFFFF"/>
        <w:spacing w:before="100" w:beforeAutospacing="1" w:after="100" w:afterAutospacing="1" w:line="360" w:lineRule="auto"/>
        <w:jc w:val="both"/>
        <w:rPr>
          <w:rFonts w:ascii="Palatino Linotype" w:hAnsi="Palatino Linotype" w:cs="Arial"/>
          <w:b/>
        </w:rPr>
      </w:pPr>
      <w:r w:rsidRPr="00D07D6D">
        <w:rPr>
          <w:rFonts w:ascii="Palatino Linotype" w:hAnsi="Palatino Linotype" w:cs="Arial"/>
        </w:rPr>
        <w:t>Esto es, si bien mediante respuesta</w:t>
      </w:r>
      <w:r w:rsidRPr="00D07D6D">
        <w:rPr>
          <w:rFonts w:ascii="Palatino Linotype" w:hAnsi="Palatino Linotype" w:cs="Arial"/>
          <w:b/>
        </w:rPr>
        <w:t xml:space="preserve"> EL SUJETO OBLIGADO </w:t>
      </w:r>
      <w:r w:rsidRPr="00D07D6D">
        <w:rPr>
          <w:rFonts w:ascii="Palatino Linotype" w:hAnsi="Palatino Linotype" w:cs="Arial"/>
        </w:rPr>
        <w:t xml:space="preserve">pretendió dar contestación a la misma; lo cierto es, que no fundamentó ni motivó el cambio de modalidad elegido por el solicitante; por lo que, este Órgano Garante </w:t>
      </w:r>
      <w:r w:rsidRPr="00CE045C">
        <w:rPr>
          <w:rFonts w:ascii="Palatino Linotype" w:hAnsi="Palatino Linotype" w:cs="Arial"/>
          <w:b/>
        </w:rPr>
        <w:t>determina improcedente el cobro pretendido por este para que</w:t>
      </w:r>
      <w:r w:rsidRPr="00D07D6D">
        <w:rPr>
          <w:rFonts w:ascii="Palatino Linotype" w:hAnsi="Palatino Linotype" w:cs="Arial"/>
        </w:rPr>
        <w:t xml:space="preserve"> </w:t>
      </w:r>
      <w:r>
        <w:rPr>
          <w:rFonts w:ascii="Palatino Linotype" w:hAnsi="Palatino Linotype" w:cs="Arial"/>
          <w:b/>
        </w:rPr>
        <w:t xml:space="preserve">EL </w:t>
      </w:r>
      <w:r w:rsidRPr="00D07D6D">
        <w:rPr>
          <w:rFonts w:ascii="Palatino Linotype" w:hAnsi="Palatino Linotype" w:cs="Arial"/>
          <w:b/>
        </w:rPr>
        <w:t xml:space="preserve">RECURRENTE </w:t>
      </w:r>
      <w:r w:rsidRPr="00CE045C">
        <w:rPr>
          <w:rFonts w:ascii="Palatino Linotype" w:hAnsi="Palatino Linotype" w:cs="Arial"/>
          <w:b/>
        </w:rPr>
        <w:t>obtenga acceso a la información solicitada.</w:t>
      </w:r>
    </w:p>
    <w:p w:rsidR="000F2344" w:rsidRDefault="006D2314" w:rsidP="000F2344">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rPr>
      </w:pPr>
      <w:r>
        <w:rPr>
          <w:rFonts w:ascii="Palatino Linotype" w:hAnsi="Palatino Linotype" w:cs="Arial"/>
        </w:rPr>
        <w:t xml:space="preserve">Por otra parte no pasa desapercibido que </w:t>
      </w:r>
      <w:r>
        <w:rPr>
          <w:rFonts w:ascii="Palatino Linotype" w:hAnsi="Palatino Linotype" w:cs="Arial"/>
          <w:b/>
        </w:rPr>
        <w:t xml:space="preserve">EL SUEJTO OBLIGADO </w:t>
      </w:r>
      <w:r>
        <w:rPr>
          <w:rFonts w:ascii="Palatino Linotype" w:hAnsi="Palatino Linotype" w:cs="Arial"/>
        </w:rPr>
        <w:t xml:space="preserve">en respuesta </w:t>
      </w:r>
      <w:r w:rsidR="007E7E25">
        <w:rPr>
          <w:rFonts w:ascii="Palatino Linotype" w:hAnsi="Palatino Linotype" w:cs="Arial"/>
        </w:rPr>
        <w:t xml:space="preserve">hizo entrega de 20 fojas que a su decir formaban parte de la información solicitada y que para hacer entrega de la documentación considerada restante, el hoy </w:t>
      </w:r>
      <w:r w:rsidR="007E7E25">
        <w:rPr>
          <w:rFonts w:ascii="Palatino Linotype" w:hAnsi="Palatino Linotype" w:cs="Arial"/>
          <w:b/>
        </w:rPr>
        <w:t xml:space="preserve">RECURRENTE </w:t>
      </w:r>
      <w:r w:rsidR="007E7E25">
        <w:rPr>
          <w:rFonts w:ascii="Palatino Linotype" w:hAnsi="Palatino Linotype" w:cs="Arial"/>
        </w:rPr>
        <w:t xml:space="preserve">debería realizar el pago correspondiente; sin embargo, esta Ponencia Resolutora considera necesario señalar que las documentales remitidas no colman el derecho de acceso a la información pública ejercido por el particular; pues en ellas se testaron diversos datos entre ellos el nombre de proveedores, cadenas </w:t>
      </w:r>
      <w:r w:rsidR="003855C5">
        <w:rPr>
          <w:rFonts w:ascii="Palatino Linotype" w:hAnsi="Palatino Linotype" w:cs="Arial"/>
        </w:rPr>
        <w:t xml:space="preserve">digitales del SAT y </w:t>
      </w:r>
      <w:r w:rsidR="007E7E25">
        <w:rPr>
          <w:rFonts w:ascii="Palatino Linotype" w:hAnsi="Palatino Linotype" w:cs="Arial"/>
        </w:rPr>
        <w:t xml:space="preserve">domicilios legales, entre otros; </w:t>
      </w:r>
      <w:r w:rsidR="000121B5">
        <w:rPr>
          <w:rFonts w:ascii="Palatino Linotype" w:hAnsi="Palatino Linotype" w:cs="Arial"/>
        </w:rPr>
        <w:t xml:space="preserve">aunado a que el hoy </w:t>
      </w:r>
      <w:r w:rsidR="000121B5">
        <w:rPr>
          <w:rFonts w:ascii="Palatino Linotype" w:hAnsi="Palatino Linotype" w:cs="Arial"/>
          <w:b/>
        </w:rPr>
        <w:t xml:space="preserve">RECURRENTE </w:t>
      </w:r>
      <w:r w:rsidR="00172942">
        <w:rPr>
          <w:rFonts w:ascii="Palatino Linotype" w:hAnsi="Palatino Linotype" w:cs="Arial"/>
        </w:rPr>
        <w:t xml:space="preserve">fue omiso en adjuntar el Acuerdo de Clasificación de la información que sustente la supuesta versión púbica de la que hizo entrega; </w:t>
      </w:r>
      <w:r w:rsidR="007E7E25">
        <w:rPr>
          <w:rFonts w:ascii="Palatino Linotype" w:hAnsi="Palatino Linotype" w:cs="Arial"/>
        </w:rPr>
        <w:t xml:space="preserve">motivo por el cual al no </w:t>
      </w:r>
      <w:r w:rsidR="003855C5">
        <w:rPr>
          <w:rFonts w:ascii="Palatino Linotype" w:hAnsi="Palatino Linotype" w:cs="Arial"/>
        </w:rPr>
        <w:t>tener</w:t>
      </w:r>
      <w:r w:rsidR="007E7E25">
        <w:rPr>
          <w:rFonts w:ascii="Palatino Linotype" w:hAnsi="Palatino Linotype" w:cs="Arial"/>
        </w:rPr>
        <w:t xml:space="preserve"> certeza del por qué fueron suprimidos dichos datos, </w:t>
      </w:r>
      <w:r w:rsidR="00172942">
        <w:rPr>
          <w:rFonts w:ascii="Palatino Linotype" w:hAnsi="Palatino Linotype" w:cs="Arial"/>
        </w:rPr>
        <w:t xml:space="preserve">esta Ponencia Resolutora determina </w:t>
      </w:r>
      <w:r w:rsidR="000F2344">
        <w:rPr>
          <w:rFonts w:ascii="Palatino Linotype" w:hAnsi="Palatino Linotype" w:cs="Arial"/>
          <w:b/>
        </w:rPr>
        <w:t xml:space="preserve">Revocar </w:t>
      </w:r>
      <w:r w:rsidR="000F2344">
        <w:rPr>
          <w:rFonts w:ascii="Palatino Linotype" w:hAnsi="Palatino Linotype" w:cs="Arial"/>
        </w:rPr>
        <w:t xml:space="preserve">la respuesta del </w:t>
      </w:r>
      <w:r w:rsidR="000F2344" w:rsidRPr="00CE045C">
        <w:rPr>
          <w:rFonts w:ascii="Palatino Linotype" w:hAnsi="Palatino Linotype" w:cs="Arial"/>
          <w:b/>
        </w:rPr>
        <w:t>SUJETO</w:t>
      </w:r>
      <w:r w:rsidR="000F2344">
        <w:rPr>
          <w:rFonts w:ascii="Palatino Linotype" w:hAnsi="Palatino Linotype" w:cs="Arial"/>
        </w:rPr>
        <w:t xml:space="preserve"> </w:t>
      </w:r>
      <w:r w:rsidR="000F2344" w:rsidRPr="00CE045C">
        <w:rPr>
          <w:rFonts w:ascii="Palatino Linotype" w:hAnsi="Palatino Linotype" w:cs="Arial"/>
          <w:b/>
        </w:rPr>
        <w:t>OBLIGADO</w:t>
      </w:r>
      <w:r w:rsidR="000F2344">
        <w:rPr>
          <w:rFonts w:ascii="Palatino Linotype" w:hAnsi="Palatino Linotype" w:cs="Arial"/>
        </w:rPr>
        <w:t xml:space="preserve"> correspondiente al recurso de revisión </w:t>
      </w:r>
      <w:r w:rsidR="000F2344">
        <w:rPr>
          <w:rFonts w:ascii="Palatino Linotype" w:hAnsi="Palatino Linotype" w:cs="Arial"/>
          <w:b/>
        </w:rPr>
        <w:t xml:space="preserve">08202/INFOEM/IP/RR/2019, </w:t>
      </w:r>
      <w:r w:rsidR="000F2344">
        <w:rPr>
          <w:rFonts w:ascii="Palatino Linotype" w:hAnsi="Palatino Linotype" w:cs="Arial"/>
        </w:rPr>
        <w:t xml:space="preserve">ordenando la entrega de la información requerida a identificada en el presente estudio con los incisos a), b), d) y f); en versión pública toda vez que como ya se ha hecho referencia </w:t>
      </w:r>
      <w:r w:rsidR="000F2344">
        <w:rPr>
          <w:rFonts w:ascii="Palatino Linotype" w:hAnsi="Palatino Linotype" w:cs="Arial"/>
          <w:b/>
        </w:rPr>
        <w:t xml:space="preserve">EL SUJETO OBLIGADO </w:t>
      </w:r>
      <w:r w:rsidR="000F2344">
        <w:rPr>
          <w:rFonts w:ascii="Palatino Linotype" w:hAnsi="Palatino Linotype" w:cs="Arial"/>
        </w:rPr>
        <w:t xml:space="preserve">asume en su totalidad la información; sin embargo, pretende cobrar al particular por la digitalización de dicha información; aun cuando se trata de información considerada </w:t>
      </w:r>
      <w:r w:rsidR="000F2344">
        <w:rPr>
          <w:rFonts w:ascii="Palatino Linotype" w:hAnsi="Palatino Linotype" w:cs="Arial"/>
        </w:rPr>
        <w:lastRenderedPageBreak/>
        <w:t>pública de conformidad con el artículo 92, fracción XXIX de la Ley de Transparencia y Acceso a la Información Pública del Estado de México y Municipios.</w:t>
      </w:r>
    </w:p>
    <w:p w:rsidR="00CE045C" w:rsidRPr="00616806" w:rsidRDefault="00440490" w:rsidP="00D07D6D">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rPr>
      </w:pPr>
      <w:r>
        <w:rPr>
          <w:rFonts w:ascii="Palatino Linotype" w:hAnsi="Palatino Linotype" w:cs="Arial"/>
        </w:rPr>
        <w:t xml:space="preserve">Ahora bien, por cuanto hace a las solicitudes de información identificadas en el presente estudio con los incisos g), h), i) y j), es necesario precisar que </w:t>
      </w:r>
      <w:r>
        <w:rPr>
          <w:rFonts w:ascii="Palatino Linotype" w:hAnsi="Palatino Linotype" w:cs="Arial"/>
          <w:b/>
        </w:rPr>
        <w:t xml:space="preserve">EL RECURRENTE </w:t>
      </w:r>
      <w:r>
        <w:rPr>
          <w:rFonts w:ascii="Palatino Linotype" w:hAnsi="Palatino Linotype" w:cs="Arial"/>
        </w:rPr>
        <w:t xml:space="preserve">desde su solicitud de información </w:t>
      </w:r>
      <w:r w:rsidR="00616806">
        <w:rPr>
          <w:rFonts w:ascii="Palatino Linotype" w:hAnsi="Palatino Linotype" w:cs="Arial"/>
        </w:rPr>
        <w:t xml:space="preserve">refirió que los proveedores correspondían al Sistema DIF; sin embargo, </w:t>
      </w:r>
      <w:r w:rsidR="00616806">
        <w:rPr>
          <w:rFonts w:ascii="Palatino Linotype" w:hAnsi="Palatino Linotype" w:cs="Arial"/>
          <w:b/>
        </w:rPr>
        <w:t xml:space="preserve">EL SUJETO OBLIGADO </w:t>
      </w:r>
      <w:r w:rsidR="00616806">
        <w:rPr>
          <w:rFonts w:ascii="Palatino Linotype" w:hAnsi="Palatino Linotype" w:cs="Arial"/>
        </w:rPr>
        <w:t>al momento de d</w:t>
      </w:r>
      <w:r w:rsidR="0046745C">
        <w:rPr>
          <w:rFonts w:ascii="Palatino Linotype" w:hAnsi="Palatino Linotype" w:cs="Arial"/>
        </w:rPr>
        <w:t>ar respuesta únicamente confirmó</w:t>
      </w:r>
      <w:r w:rsidR="00616806">
        <w:rPr>
          <w:rFonts w:ascii="Palatino Linotype" w:hAnsi="Palatino Linotype" w:cs="Arial"/>
        </w:rPr>
        <w:t xml:space="preserve"> la manifestación del particular al señalar que no podía otorgar la información solicitada derivado de que los proveedores referidos corresponden al Sistema DIF. </w:t>
      </w:r>
    </w:p>
    <w:p w:rsidR="00440490" w:rsidRDefault="00616806" w:rsidP="00D07D6D">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rPr>
      </w:pPr>
      <w:r>
        <w:rPr>
          <w:rFonts w:ascii="Palatino Linotype" w:hAnsi="Palatino Linotype" w:cs="Arial"/>
        </w:rPr>
        <w:t>En ese tenor, es necesario precisar a las partes que, no se trata de Sujetos Obligados en materia de Transparencia diversos, es decir, de la consulta al portal de IPOMEX se puede advertir que el Ayuntamiento de Ixtapan de la Sal es el único Sujeto Obligado y que corresponde a este llevar a cabo el procedimiento de acceso a la información</w:t>
      </w:r>
      <w:r w:rsidR="006D2314">
        <w:rPr>
          <w:rFonts w:ascii="Palatino Linotype" w:hAnsi="Palatino Linotype" w:cs="Arial"/>
        </w:rPr>
        <w:t xml:space="preserve"> establecido en la Ley de la materia</w:t>
      </w:r>
      <w:r w:rsidR="000F2344">
        <w:rPr>
          <w:rFonts w:ascii="Palatino Linotype" w:hAnsi="Palatino Linotype" w:cs="Arial"/>
        </w:rPr>
        <w:t>,</w:t>
      </w:r>
      <w:r>
        <w:rPr>
          <w:rFonts w:ascii="Palatino Linotype" w:hAnsi="Palatino Linotype" w:cs="Arial"/>
        </w:rPr>
        <w:t xml:space="preserve"> </w:t>
      </w:r>
      <w:r w:rsidR="006D2314">
        <w:rPr>
          <w:rFonts w:ascii="Palatino Linotype" w:hAnsi="Palatino Linotype" w:cs="Arial"/>
        </w:rPr>
        <w:t>con la finalidad de que los particulares obtengan la información de que se trate; sirviendo de sustento</w:t>
      </w:r>
      <w:r w:rsidR="000F2344">
        <w:rPr>
          <w:rFonts w:ascii="Palatino Linotype" w:hAnsi="Palatino Linotype" w:cs="Arial"/>
        </w:rPr>
        <w:t>,</w:t>
      </w:r>
      <w:r w:rsidR="006D2314">
        <w:rPr>
          <w:rFonts w:ascii="Palatino Linotype" w:hAnsi="Palatino Linotype" w:cs="Arial"/>
        </w:rPr>
        <w:t xml:space="preserve"> la impresión de pantalla siguiente:</w:t>
      </w:r>
    </w:p>
    <w:p w:rsidR="006D2314" w:rsidRDefault="006D2314" w:rsidP="006D2314">
      <w:pPr>
        <w:pStyle w:val="Prrafodelista"/>
        <w:widowControl w:val="0"/>
        <w:tabs>
          <w:tab w:val="left" w:pos="1418"/>
        </w:tabs>
        <w:autoSpaceDE w:val="0"/>
        <w:autoSpaceDN w:val="0"/>
        <w:adjustRightInd w:val="0"/>
        <w:spacing w:before="200" w:after="200" w:line="360" w:lineRule="auto"/>
        <w:ind w:left="0"/>
        <w:jc w:val="center"/>
        <w:rPr>
          <w:rFonts w:ascii="Palatino Linotype" w:hAnsi="Palatino Linotype" w:cs="Arial"/>
        </w:rPr>
      </w:pPr>
      <w:r>
        <w:rPr>
          <w:noProof/>
          <w:lang w:eastAsia="es-MX"/>
        </w:rPr>
        <mc:AlternateContent>
          <mc:Choice Requires="wps">
            <w:drawing>
              <wp:anchor distT="0" distB="0" distL="114300" distR="114300" simplePos="0" relativeHeight="251661312" behindDoc="0" locked="0" layoutInCell="1" allowOverlap="1">
                <wp:simplePos x="0" y="0"/>
                <wp:positionH relativeFrom="column">
                  <wp:posOffset>2179168</wp:posOffset>
                </wp:positionH>
                <wp:positionV relativeFrom="paragraph">
                  <wp:posOffset>1897002</wp:posOffset>
                </wp:positionV>
                <wp:extent cx="914381" cy="206582"/>
                <wp:effectExtent l="19050" t="19050" r="19685" b="22225"/>
                <wp:wrapNone/>
                <wp:docPr id="18" name="Rectángulo 18"/>
                <wp:cNvGraphicFramePr/>
                <a:graphic xmlns:a="http://schemas.openxmlformats.org/drawingml/2006/main">
                  <a:graphicData uri="http://schemas.microsoft.com/office/word/2010/wordprocessingShape">
                    <wps:wsp>
                      <wps:cNvSpPr/>
                      <wps:spPr>
                        <a:xfrm>
                          <a:off x="0" y="0"/>
                          <a:ext cx="914381" cy="20658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75137" id="Rectángulo 18" o:spid="_x0000_s1026" style="position:absolute;margin-left:171.6pt;margin-top:149.35pt;width:1in;height:1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" filled="f" strokecolor="#1f4d78 [1604]" strokeweight="2.25pt"/>
            </w:pict>
          </mc:Fallback>
        </mc:AlternateContent>
      </w:r>
      <w:r>
        <w:rPr>
          <w:noProof/>
          <w:lang w:eastAsia="es-MX"/>
        </w:rPr>
        <w:drawing>
          <wp:inline distT="0" distB="0" distL="0" distR="0" wp14:anchorId="270DACE1" wp14:editId="253CFDAC">
            <wp:extent cx="5236001" cy="2103681"/>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072" t="3788" r="27348" b="49374"/>
                    <a:stretch/>
                  </pic:blipFill>
                  <pic:spPr bwMode="auto">
                    <a:xfrm>
                      <a:off x="0" y="0"/>
                      <a:ext cx="5249736" cy="2109199"/>
                    </a:xfrm>
                    <a:prstGeom prst="rect">
                      <a:avLst/>
                    </a:prstGeom>
                    <a:ln>
                      <a:noFill/>
                    </a:ln>
                    <a:extLst>
                      <a:ext uri="{53640926-AAD7-44D8-BBD7-CCE9431645EC}">
                        <a14:shadowObscured xmlns:a14="http://schemas.microsoft.com/office/drawing/2010/main"/>
                      </a:ext>
                    </a:extLst>
                  </pic:spPr>
                </pic:pic>
              </a:graphicData>
            </a:graphic>
          </wp:inline>
        </w:drawing>
      </w:r>
    </w:p>
    <w:p w:rsidR="000F2344" w:rsidRDefault="000F2344" w:rsidP="000F2344">
      <w:pPr>
        <w:spacing w:before="100" w:beforeAutospacing="1" w:after="100" w:afterAutospacing="1" w:line="360" w:lineRule="auto"/>
        <w:jc w:val="both"/>
        <w:rPr>
          <w:rFonts w:ascii="Palatino Linotype" w:hAnsi="Palatino Linotype" w:cs="Arial"/>
        </w:rPr>
      </w:pPr>
      <w:r w:rsidRPr="00C00F53">
        <w:rPr>
          <w:rFonts w:ascii="Palatino Linotype" w:eastAsia="Calibri" w:hAnsi="Palatino Linotype" w:cs="Arial"/>
        </w:rPr>
        <w:lastRenderedPageBreak/>
        <w:t>Hecha la</w:t>
      </w:r>
      <w:r>
        <w:rPr>
          <w:rFonts w:ascii="Palatino Linotype" w:eastAsia="Calibri" w:hAnsi="Palatino Linotype" w:cs="Arial"/>
        </w:rPr>
        <w:t xml:space="preserve"> precisión</w:t>
      </w:r>
      <w:r w:rsidRPr="00C00F53">
        <w:rPr>
          <w:rFonts w:ascii="Palatino Linotype" w:eastAsia="Calibri" w:hAnsi="Palatino Linotype" w:cs="Arial"/>
        </w:rPr>
        <w:t xml:space="preserve"> anterior, </w:t>
      </w:r>
      <w:r w:rsidRPr="00C00F53">
        <w:rPr>
          <w:rFonts w:ascii="Palatino Linotype" w:hAnsi="Palatino Linotype" w:cs="Arial"/>
        </w:rPr>
        <w:t>es</w:t>
      </w:r>
      <w:r w:rsidR="006218C8">
        <w:rPr>
          <w:rFonts w:ascii="Palatino Linotype" w:hAnsi="Palatino Linotype" w:cs="Arial"/>
        </w:rPr>
        <w:t xml:space="preserve"> de resaltar que </w:t>
      </w:r>
      <w:r>
        <w:rPr>
          <w:rFonts w:ascii="Palatino Linotype" w:eastAsia="Calibri" w:hAnsi="Palatino Linotype" w:cs="Arial"/>
        </w:rPr>
        <w:t xml:space="preserve">la </w:t>
      </w:r>
      <w:r w:rsidRPr="00F651C5">
        <w:rPr>
          <w:rFonts w:ascii="Palatino Linotype" w:hAnsi="Palatino Linotype" w:cs="Arial"/>
        </w:rPr>
        <w:t>Titular de la Unidad de Transparencia del</w:t>
      </w:r>
      <w:r w:rsidRPr="00F651C5">
        <w:rPr>
          <w:rFonts w:ascii="Palatino Linotype" w:hAnsi="Palatino Linotype"/>
          <w:w w:val="110"/>
        </w:rPr>
        <w:t xml:space="preserve"> </w:t>
      </w:r>
      <w:r w:rsidRPr="00F651C5">
        <w:rPr>
          <w:rFonts w:ascii="Palatino Linotype" w:hAnsi="Palatino Linotype"/>
          <w:b/>
          <w:w w:val="110"/>
        </w:rPr>
        <w:t xml:space="preserve">SUJETO OBLIGADO </w:t>
      </w:r>
      <w:r>
        <w:rPr>
          <w:rFonts w:ascii="Palatino Linotype" w:hAnsi="Palatino Linotype" w:cs="Arial"/>
        </w:rPr>
        <w:t xml:space="preserve">tuvo a bien turnar la </w:t>
      </w:r>
      <w:r w:rsidR="006218C8">
        <w:rPr>
          <w:rFonts w:ascii="Palatino Linotype" w:hAnsi="Palatino Linotype" w:cs="Arial"/>
        </w:rPr>
        <w:t xml:space="preserve">solicitud de información a la Directora General del Sistema Municipal DIF, dando cumplimiento </w:t>
      </w:r>
      <w:r w:rsidRPr="00F651C5">
        <w:rPr>
          <w:rFonts w:ascii="Palatino Linotype" w:hAnsi="Palatino Linotype" w:cs="Arial"/>
        </w:rPr>
        <w:t xml:space="preserve">al procedimiento señalado en el artículo 162 de la de la Ley de Transparencia y Acceso a la Información Pública del Estado de México y Municipios, pues </w:t>
      </w:r>
      <w:r w:rsidRPr="00F651C5">
        <w:rPr>
          <w:rFonts w:ascii="Palatino Linotype" w:hAnsi="Palatino Linotype" w:cs="Arial"/>
          <w:b/>
        </w:rPr>
        <w:t>las Unidades de Transparencia deben garantizar que las solicitudes se turnen a todas las Áreas competentes</w:t>
      </w:r>
      <w:r w:rsidRPr="00F651C5">
        <w:rPr>
          <w:rFonts w:ascii="Palatino Linotype" w:hAnsi="Palatino Linotype" w:cs="Arial"/>
        </w:rPr>
        <w:t xml:space="preserve"> </w:t>
      </w:r>
      <w:r w:rsidRPr="00F651C5">
        <w:rPr>
          <w:rFonts w:ascii="Palatino Linotype" w:hAnsi="Palatino Linotype" w:cs="Arial"/>
          <w:b/>
        </w:rPr>
        <w:t>que pudiesen contar con la información o deban tenerla de acuerdo a sus facultades, competencias y funciones,</w:t>
      </w:r>
      <w:r w:rsidRPr="00F651C5">
        <w:rPr>
          <w:rFonts w:ascii="Palatino Linotype" w:hAnsi="Palatino Linotype" w:cs="Arial"/>
        </w:rPr>
        <w:t xml:space="preserve"> </w:t>
      </w:r>
      <w:r w:rsidRPr="00F651C5">
        <w:rPr>
          <w:rFonts w:ascii="Palatino Linotype" w:hAnsi="Palatino Linotype" w:cs="Arial"/>
          <w:b/>
          <w:u w:val="single"/>
        </w:rPr>
        <w:t xml:space="preserve">con el objeto de que realicen una búsqueda exhaustiva y razonable de la información solicitada, </w:t>
      </w:r>
      <w:r w:rsidRPr="00F651C5">
        <w:rPr>
          <w:rFonts w:ascii="Palatino Linotype" w:hAnsi="Palatino Linotype" w:cs="Arial"/>
        </w:rPr>
        <w:t xml:space="preserve">ello en atención a que del apartado de requerimientos del </w:t>
      </w:r>
      <w:r w:rsidRPr="00F651C5">
        <w:rPr>
          <w:rFonts w:ascii="Palatino Linotype" w:hAnsi="Palatino Linotype" w:cs="Arial"/>
          <w:b/>
        </w:rPr>
        <w:t xml:space="preserve">SAIMEX, </w:t>
      </w:r>
      <w:r w:rsidRPr="00F651C5">
        <w:rPr>
          <w:rFonts w:ascii="Palatino Linotype" w:hAnsi="Palatino Linotype" w:cs="Arial"/>
        </w:rPr>
        <w:t>se observa que</w:t>
      </w:r>
      <w:r w:rsidR="006218C8">
        <w:rPr>
          <w:rFonts w:ascii="Palatino Linotype" w:hAnsi="Palatino Linotype" w:cs="Arial"/>
        </w:rPr>
        <w:t xml:space="preserve"> dicha Servidora Pública Habilitada fue omisa en atender el requerimiento en comento; tal y como, puede</w:t>
      </w:r>
      <w:r>
        <w:rPr>
          <w:rFonts w:ascii="Palatino Linotype" w:hAnsi="Palatino Linotype" w:cs="Arial"/>
        </w:rPr>
        <w:t xml:space="preserve"> apreciarse </w:t>
      </w:r>
      <w:r w:rsidR="006218C8">
        <w:rPr>
          <w:rFonts w:ascii="Palatino Linotype" w:hAnsi="Palatino Linotype" w:cs="Arial"/>
        </w:rPr>
        <w:t>a continuación:</w:t>
      </w:r>
    </w:p>
    <w:p w:rsidR="006218C8" w:rsidRDefault="006218C8" w:rsidP="006218C8">
      <w:pPr>
        <w:spacing w:before="100" w:beforeAutospacing="1" w:after="100" w:afterAutospacing="1" w:line="360" w:lineRule="auto"/>
        <w:jc w:val="center"/>
        <w:rPr>
          <w:rFonts w:ascii="Palatino Linotype" w:hAnsi="Palatino Linotype" w:cs="Arial"/>
        </w:rPr>
      </w:pPr>
      <w:r>
        <w:rPr>
          <w:noProof/>
          <w:lang w:eastAsia="es-MX"/>
        </w:rPr>
        <w:drawing>
          <wp:inline distT="0" distB="0" distL="0" distR="0" wp14:anchorId="07441BA3" wp14:editId="2F6FEF47">
            <wp:extent cx="5749925" cy="891961"/>
            <wp:effectExtent l="0" t="0" r="3175"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82" t="38051" r="9518" b="50239"/>
                    <a:stretch/>
                  </pic:blipFill>
                  <pic:spPr bwMode="auto">
                    <a:xfrm>
                      <a:off x="0" y="0"/>
                      <a:ext cx="5865770" cy="909931"/>
                    </a:xfrm>
                    <a:prstGeom prst="rect">
                      <a:avLst/>
                    </a:prstGeom>
                    <a:ln>
                      <a:noFill/>
                    </a:ln>
                    <a:extLst>
                      <a:ext uri="{53640926-AAD7-44D8-BBD7-CCE9431645EC}">
                        <a14:shadowObscured xmlns:a14="http://schemas.microsoft.com/office/drawing/2010/main"/>
                      </a:ext>
                    </a:extLst>
                  </pic:spPr>
                </pic:pic>
              </a:graphicData>
            </a:graphic>
          </wp:inline>
        </w:drawing>
      </w:r>
    </w:p>
    <w:p w:rsidR="000F2344" w:rsidRDefault="006218C8" w:rsidP="006218C8">
      <w:pPr>
        <w:pStyle w:val="Prrafodelista"/>
        <w:widowControl w:val="0"/>
        <w:tabs>
          <w:tab w:val="left" w:pos="1418"/>
        </w:tabs>
        <w:autoSpaceDE w:val="0"/>
        <w:autoSpaceDN w:val="0"/>
        <w:adjustRightInd w:val="0"/>
        <w:spacing w:before="200" w:after="200" w:line="360" w:lineRule="auto"/>
        <w:ind w:left="0"/>
        <w:jc w:val="center"/>
        <w:rPr>
          <w:rFonts w:ascii="Palatino Linotype" w:hAnsi="Palatino Linotype" w:cs="Arial"/>
        </w:rPr>
      </w:pPr>
      <w:r>
        <w:rPr>
          <w:noProof/>
          <w:lang w:eastAsia="es-MX"/>
        </w:rPr>
        <mc:AlternateContent>
          <mc:Choice Requires="wps">
            <w:drawing>
              <wp:anchor distT="0" distB="0" distL="114300" distR="114300" simplePos="0" relativeHeight="251662336" behindDoc="0" locked="0" layoutInCell="1" allowOverlap="1">
                <wp:simplePos x="0" y="0"/>
                <wp:positionH relativeFrom="column">
                  <wp:posOffset>350368</wp:posOffset>
                </wp:positionH>
                <wp:positionV relativeFrom="paragraph">
                  <wp:posOffset>865715</wp:posOffset>
                </wp:positionV>
                <wp:extent cx="4947858" cy="740309"/>
                <wp:effectExtent l="19050" t="19050" r="24765" b="22225"/>
                <wp:wrapNone/>
                <wp:docPr id="21" name="Rectángulo 21"/>
                <wp:cNvGraphicFramePr/>
                <a:graphic xmlns:a="http://schemas.openxmlformats.org/drawingml/2006/main">
                  <a:graphicData uri="http://schemas.microsoft.com/office/word/2010/wordprocessingShape">
                    <wps:wsp>
                      <wps:cNvSpPr/>
                      <wps:spPr>
                        <a:xfrm>
                          <a:off x="0" y="0"/>
                          <a:ext cx="4947858" cy="74030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85DA51" id="Rectángulo 21" o:spid="_x0000_s1026" style="position:absolute;margin-left:27.6pt;margin-top:68.15pt;width:389.6pt;height:58.3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" filled="f" strokecolor="#1f4d78 [1604]" strokeweight="2.25pt"/>
            </w:pict>
          </mc:Fallback>
        </mc:AlternateContent>
      </w:r>
      <w:r>
        <w:rPr>
          <w:noProof/>
          <w:lang w:eastAsia="es-MX"/>
        </w:rPr>
        <w:drawing>
          <wp:inline distT="0" distB="0" distL="0" distR="0" wp14:anchorId="769B65CD" wp14:editId="0F7B1C3D">
            <wp:extent cx="5112793" cy="173904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631" t="24448" r="36649" b="49722"/>
                    <a:stretch/>
                  </pic:blipFill>
                  <pic:spPr bwMode="auto">
                    <a:xfrm>
                      <a:off x="0" y="0"/>
                      <a:ext cx="5156201" cy="1753808"/>
                    </a:xfrm>
                    <a:prstGeom prst="rect">
                      <a:avLst/>
                    </a:prstGeom>
                    <a:ln>
                      <a:noFill/>
                    </a:ln>
                    <a:extLst>
                      <a:ext uri="{53640926-AAD7-44D8-BBD7-CCE9431645EC}">
                        <a14:shadowObscured xmlns:a14="http://schemas.microsoft.com/office/drawing/2010/main"/>
                      </a:ext>
                    </a:extLst>
                  </pic:spPr>
                </pic:pic>
              </a:graphicData>
            </a:graphic>
          </wp:inline>
        </w:drawing>
      </w:r>
    </w:p>
    <w:p w:rsidR="006218C8" w:rsidRPr="00F651C5" w:rsidRDefault="006218C8" w:rsidP="006218C8">
      <w:pPr>
        <w:pStyle w:val="Prrafodelista"/>
        <w:widowControl w:val="0"/>
        <w:autoSpaceDE w:val="0"/>
        <w:autoSpaceDN w:val="0"/>
        <w:adjustRightInd w:val="0"/>
        <w:spacing w:before="120" w:line="360" w:lineRule="auto"/>
        <w:ind w:left="0"/>
        <w:jc w:val="both"/>
        <w:rPr>
          <w:rFonts w:ascii="Palatino Linotype" w:hAnsi="Palatino Linotype" w:cs="Arial"/>
        </w:rPr>
      </w:pPr>
      <w:r>
        <w:rPr>
          <w:rFonts w:ascii="Palatino Linotype" w:hAnsi="Palatino Linotype" w:cs="Bookman Old Style,Bold"/>
          <w:bCs/>
        </w:rPr>
        <w:t xml:space="preserve">De ahí la importancia de </w:t>
      </w:r>
      <w:r w:rsidRPr="00F651C5">
        <w:rPr>
          <w:rFonts w:ascii="Palatino Linotype" w:hAnsi="Palatino Linotype" w:cs="Arial"/>
        </w:rPr>
        <w:t xml:space="preserve">establecer en quién recae la figura de los Servidores Públicos </w:t>
      </w:r>
      <w:r w:rsidRPr="00F651C5">
        <w:rPr>
          <w:rFonts w:ascii="Palatino Linotype" w:hAnsi="Palatino Linotype" w:cs="Arial"/>
        </w:rPr>
        <w:lastRenderedPageBreak/>
        <w:t>Habilitados competentes, los cuales son los encargados dentro de las diversas unidades administrativas o áreas de los Sujeto Obligados, de apoyar, gestionar y entregar la información o datos personales que se ubiquen en la misma, a sus respectivas Unidades de Transparencia, en términos de lo dispuesto en los artículos 3 fracción XXXIX, 50, 51, 53 y 59 fracciones I, II y III, de la Ley de la materia, mismos que se transcriben a continuación:</w:t>
      </w:r>
    </w:p>
    <w:p w:rsidR="006218C8" w:rsidRPr="00775481" w:rsidRDefault="006218C8" w:rsidP="006218C8">
      <w:pPr>
        <w:ind w:left="851" w:right="899"/>
        <w:jc w:val="both"/>
        <w:rPr>
          <w:rFonts w:ascii="Palatino Linotype" w:hAnsi="Palatino Linotype" w:cs="Arial"/>
          <w:i/>
          <w:sz w:val="22"/>
          <w:szCs w:val="22"/>
        </w:rPr>
      </w:pPr>
      <w:r w:rsidRPr="00775481">
        <w:rPr>
          <w:rFonts w:ascii="Palatino Linotype" w:hAnsi="Palatino Linotype" w:cs="Arial"/>
          <w:i/>
          <w:sz w:val="22"/>
          <w:szCs w:val="22"/>
        </w:rPr>
        <w:t>“</w:t>
      </w:r>
      <w:r w:rsidRPr="00775481">
        <w:rPr>
          <w:rFonts w:ascii="Palatino Linotype" w:hAnsi="Palatino Linotype" w:cs="Arial"/>
          <w:b/>
          <w:i/>
          <w:sz w:val="22"/>
          <w:szCs w:val="22"/>
        </w:rPr>
        <w:t>Artículo 3</w:t>
      </w:r>
      <w:r w:rsidRPr="00775481">
        <w:rPr>
          <w:rFonts w:ascii="Palatino Linotype" w:hAnsi="Palatino Linotype" w:cs="Arial"/>
          <w:i/>
          <w:sz w:val="22"/>
          <w:szCs w:val="22"/>
        </w:rPr>
        <w:t xml:space="preserve">. </w:t>
      </w:r>
      <w:r w:rsidRPr="00775481">
        <w:rPr>
          <w:rFonts w:ascii="Palatino Linotype" w:hAnsi="Palatino Linotype" w:cs="Arial"/>
          <w:b/>
          <w:i/>
          <w:sz w:val="22"/>
          <w:szCs w:val="22"/>
          <w:u w:val="single"/>
        </w:rPr>
        <w:t>Para los efectos de la presente Ley se entenderá por</w:t>
      </w:r>
      <w:r w:rsidRPr="00775481">
        <w:rPr>
          <w:rFonts w:ascii="Palatino Linotype" w:hAnsi="Palatino Linotype" w:cs="Arial"/>
          <w:i/>
          <w:sz w:val="22"/>
          <w:szCs w:val="22"/>
        </w:rPr>
        <w:t xml:space="preserve">: </w:t>
      </w:r>
    </w:p>
    <w:p w:rsidR="006218C8" w:rsidRPr="00775481" w:rsidRDefault="006218C8" w:rsidP="006218C8">
      <w:pPr>
        <w:ind w:left="851" w:right="899"/>
        <w:jc w:val="both"/>
        <w:rPr>
          <w:rFonts w:ascii="Palatino Linotype" w:hAnsi="Palatino Linotype" w:cs="Arial"/>
          <w:i/>
          <w:sz w:val="22"/>
          <w:szCs w:val="22"/>
        </w:rPr>
      </w:pPr>
      <w:r w:rsidRPr="00775481">
        <w:rPr>
          <w:rFonts w:ascii="Palatino Linotype" w:hAnsi="Palatino Linotype" w:cs="Arial"/>
          <w:b/>
          <w:i/>
          <w:sz w:val="22"/>
          <w:szCs w:val="22"/>
        </w:rPr>
        <w:t>XXXIX</w:t>
      </w:r>
      <w:r w:rsidRPr="00775481">
        <w:rPr>
          <w:rFonts w:ascii="Palatino Linotype" w:hAnsi="Palatino Linotype" w:cs="Arial"/>
          <w:i/>
          <w:sz w:val="22"/>
          <w:szCs w:val="22"/>
        </w:rPr>
        <w:t xml:space="preserve">. </w:t>
      </w:r>
      <w:r w:rsidRPr="00775481">
        <w:rPr>
          <w:rFonts w:ascii="Palatino Linotype" w:hAnsi="Palatino Linotype" w:cs="Arial"/>
          <w:b/>
          <w:i/>
          <w:sz w:val="22"/>
          <w:szCs w:val="22"/>
          <w:u w:val="single"/>
        </w:rPr>
        <w:t>Servidor público habilitado</w:t>
      </w:r>
      <w:r w:rsidRPr="00775481">
        <w:rPr>
          <w:rFonts w:ascii="Palatino Linotype" w:hAnsi="Palatino Linotype" w:cs="Arial"/>
          <w:i/>
          <w:sz w:val="22"/>
          <w:szCs w:val="22"/>
        </w:rPr>
        <w:t>: 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rsidR="006218C8" w:rsidRPr="00775481" w:rsidRDefault="006218C8" w:rsidP="006218C8">
      <w:pPr>
        <w:ind w:left="851" w:right="899"/>
        <w:jc w:val="both"/>
        <w:rPr>
          <w:rFonts w:ascii="Palatino Linotype" w:hAnsi="Palatino Linotype" w:cs="Arial"/>
          <w:i/>
          <w:sz w:val="22"/>
          <w:szCs w:val="22"/>
        </w:rPr>
      </w:pPr>
      <w:r w:rsidRPr="00775481">
        <w:rPr>
          <w:rFonts w:ascii="Palatino Linotype" w:hAnsi="Palatino Linotype" w:cs="Arial"/>
          <w:i/>
          <w:sz w:val="22"/>
          <w:szCs w:val="22"/>
        </w:rPr>
        <w:t>…</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b/>
          <w:i/>
          <w:sz w:val="22"/>
          <w:szCs w:val="22"/>
        </w:rPr>
        <w:t>Artículo 50.</w:t>
      </w:r>
      <w:r w:rsidRPr="00775481">
        <w:rPr>
          <w:rFonts w:ascii="Palatino Linotype" w:hAnsi="Palatino Linotype"/>
          <w:i/>
          <w:sz w:val="22"/>
          <w:szCs w:val="22"/>
        </w:rPr>
        <w:t xml:space="preserve"> Los sujetos obligados contarán con un área responsable para la atención de las solicitudes de información, a la que se le denominará Unidad de Transparencia.</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b/>
          <w:i/>
          <w:sz w:val="22"/>
          <w:szCs w:val="22"/>
        </w:rPr>
        <w:t>Artículo 51</w:t>
      </w:r>
      <w:r w:rsidRPr="00775481">
        <w:rPr>
          <w:rFonts w:ascii="Palatino Linotype" w:hAnsi="Palatino Linotype"/>
          <w:i/>
          <w:sz w:val="22"/>
          <w:szCs w:val="22"/>
        </w:rPr>
        <w:t>. Los sujetos obligados designaran a un responsable para atender la Unidad de Transparencia, quien fungirá como enlace entre éstos y los solicitantes. Dicha Unidad será la encargada de tramitar internamente la solicitud de información y tendrá la responsabilidad de verificar en cada caso que la misma no sea confidencial o reservada. Dicha Unidad contará con las facultades internas necesarias para gestionar la atención a las solicitudes de información en los términos de la Ley General y la presente Ley.</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b/>
          <w:i/>
          <w:sz w:val="22"/>
          <w:szCs w:val="22"/>
        </w:rPr>
        <w:t>Artículo 53</w:t>
      </w:r>
      <w:r w:rsidRPr="00775481">
        <w:rPr>
          <w:rFonts w:ascii="Palatino Linotype" w:hAnsi="Palatino Linotype"/>
          <w:i/>
          <w:sz w:val="22"/>
          <w:szCs w:val="22"/>
        </w:rPr>
        <w:t>. Las Unidades de Transparencia tendrán las siguientes funciones:</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w:t>
      </w:r>
    </w:p>
    <w:p w:rsidR="006218C8" w:rsidRPr="00775481" w:rsidRDefault="006218C8" w:rsidP="006218C8">
      <w:pPr>
        <w:ind w:left="851" w:right="899"/>
        <w:jc w:val="both"/>
        <w:rPr>
          <w:rFonts w:ascii="Palatino Linotype" w:hAnsi="Palatino Linotype"/>
          <w:b/>
          <w:i/>
          <w:sz w:val="22"/>
          <w:szCs w:val="22"/>
        </w:rPr>
      </w:pPr>
      <w:r w:rsidRPr="00775481">
        <w:rPr>
          <w:rFonts w:ascii="Palatino Linotype" w:hAnsi="Palatino Linotype"/>
          <w:b/>
          <w:i/>
          <w:sz w:val="22"/>
          <w:szCs w:val="22"/>
        </w:rPr>
        <w:t xml:space="preserve">II. Recibir, </w:t>
      </w:r>
      <w:r w:rsidRPr="00775481">
        <w:rPr>
          <w:rFonts w:ascii="Palatino Linotype" w:hAnsi="Palatino Linotype"/>
          <w:b/>
          <w:i/>
          <w:sz w:val="22"/>
          <w:szCs w:val="22"/>
          <w:u w:val="single"/>
        </w:rPr>
        <w:t>tramitar</w:t>
      </w:r>
      <w:r w:rsidRPr="00775481">
        <w:rPr>
          <w:rFonts w:ascii="Palatino Linotype" w:hAnsi="Palatino Linotype"/>
          <w:b/>
          <w:i/>
          <w:sz w:val="22"/>
          <w:szCs w:val="22"/>
        </w:rPr>
        <w:t xml:space="preserve"> y dar respuesta a las solicitudes de acceso a la información;</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III. Auxiliar a los particulares en la elaboración de solicitudes de acceso a la información y, en su caso, orientarlos sobre los sujetos obligados competentes conforme a la normatividad aplicable;</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IV. Realizar, con efectividad, los trámites internos necesarios para la atención de las solicitudes de acceso a la información;</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lastRenderedPageBreak/>
        <w:t>V. Entregar, en su caso, a los particulares la información solicitada;</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VI. Efectuar las notificaciones a los solicitantes;</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VII. Proponer al Comité de Transparencia, los procedimientos internos que aseguren la mayor eficiencia en la gestión de las solicitudes de acceso a la información, conforme a la normatividad aplicable;</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VIII. Proponer a quien preside el Comité de Transparencia, personal habilitado que sea necesario para recibir y dar trámite a las solicitudes de acceso a la información;</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IX. Llevar un registro de las solicitudes de acceso a la información, sus respuestas, resultados, costos de reproducción y envío, resolución a los recursos de revisión que se hayan emitido en contra de sus respuestas y del cumplimiento de las mismas;</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X. Presentar ante el Comité, el proyecto de clasificación de información;</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XI. Promover e implementar políticas de transparencia proactiva procurando su accesibilidad;</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XII. Fomentar la transparencia y accesibilidad al interior del sujeto obligado;</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XIII. Hacer del conocimiento de la instancia competente la probable responsabilidad por el incumplimiento de las obligaciones previstas en la presente Ley; y</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XIV. Las demás que resulten necesarias para facilitar el acceso a la información y aquellas que se desprenden de la presente Ley y demás disposiciones jurídicas aplicables.</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Los sujetos obligados promoverán acuerdos con instituciones públicas especializadas que pudieran auxiliarse a entregar las respuestas a solicitudes de información, en la lengua indígena, braille o cualquier formato accesible correspondiente, en forma más eficiente.</w:t>
      </w:r>
    </w:p>
    <w:p w:rsidR="006218C8" w:rsidRPr="00775481" w:rsidRDefault="006218C8" w:rsidP="006218C8">
      <w:pPr>
        <w:ind w:left="851" w:right="899"/>
        <w:jc w:val="both"/>
        <w:rPr>
          <w:rFonts w:ascii="Palatino Linotype" w:hAnsi="Palatino Linotype"/>
          <w:i/>
          <w:sz w:val="22"/>
          <w:szCs w:val="22"/>
        </w:rPr>
      </w:pPr>
      <w:r w:rsidRPr="00775481">
        <w:rPr>
          <w:rFonts w:ascii="Palatino Linotype" w:hAnsi="Palatino Linotype"/>
          <w:i/>
          <w:sz w:val="22"/>
          <w:szCs w:val="22"/>
        </w:rPr>
        <w:t>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solicitudes de acceso a la información y facilitar su gestión e interponer los recursos que las leyes establezcan.</w:t>
      </w:r>
    </w:p>
    <w:p w:rsidR="006218C8" w:rsidRPr="00775481" w:rsidRDefault="006218C8" w:rsidP="006218C8">
      <w:pPr>
        <w:ind w:left="851" w:right="899"/>
        <w:jc w:val="both"/>
        <w:rPr>
          <w:rFonts w:ascii="Palatino Linotype" w:hAnsi="Palatino Linotype" w:cs="Arial"/>
          <w:i/>
          <w:sz w:val="22"/>
          <w:szCs w:val="22"/>
        </w:rPr>
      </w:pPr>
      <w:r w:rsidRPr="00775481">
        <w:rPr>
          <w:rFonts w:ascii="Palatino Linotype" w:hAnsi="Palatino Linotype" w:cs="Arial"/>
          <w:b/>
          <w:i/>
          <w:sz w:val="22"/>
          <w:szCs w:val="22"/>
        </w:rPr>
        <w:t>Artículo 59</w:t>
      </w:r>
      <w:r w:rsidRPr="00775481">
        <w:rPr>
          <w:rFonts w:ascii="Palatino Linotype" w:hAnsi="Palatino Linotype" w:cs="Arial"/>
          <w:i/>
          <w:sz w:val="22"/>
          <w:szCs w:val="22"/>
        </w:rPr>
        <w:t xml:space="preserve">. </w:t>
      </w:r>
      <w:r w:rsidRPr="00775481">
        <w:rPr>
          <w:rFonts w:ascii="Palatino Linotype" w:hAnsi="Palatino Linotype" w:cs="Arial"/>
          <w:b/>
          <w:i/>
          <w:sz w:val="22"/>
          <w:szCs w:val="22"/>
          <w:u w:val="single"/>
        </w:rPr>
        <w:t>Los servidores públicos habilitados tendrán las funciones siguientes</w:t>
      </w:r>
      <w:r w:rsidRPr="00775481">
        <w:rPr>
          <w:rFonts w:ascii="Palatino Linotype" w:hAnsi="Palatino Linotype" w:cs="Arial"/>
          <w:i/>
          <w:sz w:val="22"/>
          <w:szCs w:val="22"/>
        </w:rPr>
        <w:t xml:space="preserve">: </w:t>
      </w:r>
    </w:p>
    <w:p w:rsidR="006218C8" w:rsidRPr="00775481" w:rsidRDefault="006218C8" w:rsidP="006218C8">
      <w:pPr>
        <w:ind w:left="851" w:right="899"/>
        <w:jc w:val="both"/>
        <w:rPr>
          <w:rFonts w:ascii="Palatino Linotype" w:hAnsi="Palatino Linotype" w:cs="Arial"/>
          <w:i/>
          <w:sz w:val="22"/>
          <w:szCs w:val="22"/>
        </w:rPr>
      </w:pPr>
      <w:r w:rsidRPr="00775481">
        <w:rPr>
          <w:rFonts w:ascii="Palatino Linotype" w:hAnsi="Palatino Linotype" w:cs="Arial"/>
          <w:b/>
          <w:i/>
          <w:sz w:val="22"/>
          <w:szCs w:val="22"/>
        </w:rPr>
        <w:t xml:space="preserve">I. </w:t>
      </w:r>
      <w:r w:rsidRPr="00775481">
        <w:rPr>
          <w:rFonts w:ascii="Palatino Linotype" w:hAnsi="Palatino Linotype" w:cs="Arial"/>
          <w:b/>
          <w:i/>
          <w:sz w:val="22"/>
          <w:szCs w:val="22"/>
          <w:u w:val="single"/>
        </w:rPr>
        <w:t>Localizar la información que le solicite la Unidad de Transparencia</w:t>
      </w:r>
      <w:r w:rsidRPr="00775481">
        <w:rPr>
          <w:rFonts w:ascii="Palatino Linotype" w:hAnsi="Palatino Linotype" w:cs="Arial"/>
          <w:i/>
          <w:sz w:val="22"/>
          <w:szCs w:val="22"/>
        </w:rPr>
        <w:t xml:space="preserve">; </w:t>
      </w:r>
    </w:p>
    <w:p w:rsidR="006218C8" w:rsidRPr="00775481" w:rsidRDefault="006218C8" w:rsidP="006218C8">
      <w:pPr>
        <w:ind w:left="851" w:right="899"/>
        <w:jc w:val="both"/>
        <w:rPr>
          <w:rFonts w:ascii="Palatino Linotype" w:hAnsi="Palatino Linotype" w:cs="Arial"/>
          <w:b/>
          <w:i/>
          <w:sz w:val="22"/>
          <w:szCs w:val="22"/>
        </w:rPr>
      </w:pPr>
      <w:r w:rsidRPr="00775481">
        <w:rPr>
          <w:rFonts w:ascii="Palatino Linotype" w:hAnsi="Palatino Linotype" w:cs="Arial"/>
          <w:b/>
          <w:i/>
          <w:sz w:val="22"/>
          <w:szCs w:val="22"/>
        </w:rPr>
        <w:t xml:space="preserve">II. </w:t>
      </w:r>
      <w:r w:rsidRPr="00775481">
        <w:rPr>
          <w:rFonts w:ascii="Palatino Linotype" w:hAnsi="Palatino Linotype" w:cs="Arial"/>
          <w:b/>
          <w:i/>
          <w:sz w:val="22"/>
          <w:szCs w:val="22"/>
          <w:u w:val="single"/>
        </w:rPr>
        <w:t>Proporcionar la información que obre en los archivos y que le sea solicitada por la Unidad de Transparencia</w:t>
      </w:r>
      <w:r w:rsidRPr="00775481">
        <w:rPr>
          <w:rFonts w:ascii="Palatino Linotype" w:hAnsi="Palatino Linotype" w:cs="Arial"/>
          <w:b/>
          <w:i/>
          <w:sz w:val="22"/>
          <w:szCs w:val="22"/>
        </w:rPr>
        <w:t xml:space="preserve">; </w:t>
      </w:r>
    </w:p>
    <w:p w:rsidR="006218C8" w:rsidRPr="00775481" w:rsidRDefault="006218C8" w:rsidP="006218C8">
      <w:pPr>
        <w:ind w:left="851" w:right="899"/>
        <w:jc w:val="both"/>
        <w:rPr>
          <w:rFonts w:ascii="Palatino Linotype" w:hAnsi="Palatino Linotype" w:cs="Arial"/>
          <w:b/>
          <w:i/>
          <w:sz w:val="22"/>
          <w:szCs w:val="22"/>
        </w:rPr>
      </w:pPr>
      <w:r w:rsidRPr="00775481">
        <w:rPr>
          <w:rFonts w:ascii="Palatino Linotype" w:hAnsi="Palatino Linotype" w:cs="Arial"/>
          <w:b/>
          <w:i/>
          <w:sz w:val="22"/>
          <w:szCs w:val="22"/>
        </w:rPr>
        <w:t xml:space="preserve">III. </w:t>
      </w:r>
      <w:r w:rsidRPr="00775481">
        <w:rPr>
          <w:rFonts w:ascii="Palatino Linotype" w:hAnsi="Palatino Linotype" w:cs="Arial"/>
          <w:b/>
          <w:i/>
          <w:sz w:val="22"/>
          <w:szCs w:val="22"/>
          <w:u w:val="single"/>
        </w:rPr>
        <w:t>Apoyar a la Unidad de Transparencia en lo que esta le solicite para el cumplimiento de sus funciones</w:t>
      </w:r>
      <w:r w:rsidRPr="00775481">
        <w:rPr>
          <w:rFonts w:ascii="Palatino Linotype" w:hAnsi="Palatino Linotype" w:cs="Arial"/>
          <w:b/>
          <w:i/>
          <w:sz w:val="22"/>
          <w:szCs w:val="22"/>
        </w:rPr>
        <w:t xml:space="preserve">; </w:t>
      </w:r>
    </w:p>
    <w:p w:rsidR="006218C8" w:rsidRPr="00775481" w:rsidRDefault="006218C8" w:rsidP="006218C8">
      <w:pPr>
        <w:ind w:left="851" w:right="899"/>
        <w:jc w:val="both"/>
        <w:rPr>
          <w:rFonts w:ascii="Palatino Linotype" w:hAnsi="Palatino Linotype" w:cs="Arial"/>
          <w:b/>
          <w:i/>
          <w:sz w:val="22"/>
          <w:szCs w:val="22"/>
        </w:rPr>
      </w:pPr>
      <w:r w:rsidRPr="00775481">
        <w:rPr>
          <w:rFonts w:ascii="Palatino Linotype" w:hAnsi="Palatino Linotype" w:cs="Arial"/>
          <w:b/>
          <w:i/>
          <w:sz w:val="22"/>
          <w:szCs w:val="22"/>
        </w:rPr>
        <w:lastRenderedPageBreak/>
        <w:t>…</w:t>
      </w:r>
      <w:r w:rsidRPr="00775481">
        <w:rPr>
          <w:rFonts w:ascii="Palatino Linotype" w:hAnsi="Palatino Linotype" w:cs="Arial"/>
          <w:i/>
          <w:sz w:val="22"/>
          <w:szCs w:val="22"/>
        </w:rPr>
        <w:t>”</w:t>
      </w:r>
    </w:p>
    <w:p w:rsidR="006218C8" w:rsidRPr="00775481" w:rsidRDefault="006218C8" w:rsidP="006218C8">
      <w:pPr>
        <w:ind w:left="851" w:right="899"/>
        <w:jc w:val="both"/>
        <w:rPr>
          <w:rFonts w:ascii="Palatino Linotype" w:hAnsi="Palatino Linotype" w:cs="Arial"/>
          <w:sz w:val="22"/>
          <w:szCs w:val="22"/>
          <w:lang w:eastAsia="es-MX"/>
        </w:rPr>
      </w:pPr>
      <w:r w:rsidRPr="00775481">
        <w:rPr>
          <w:rFonts w:ascii="Palatino Linotype" w:hAnsi="Palatino Linotype" w:cs="Arial"/>
          <w:sz w:val="22"/>
          <w:szCs w:val="22"/>
          <w:lang w:eastAsia="es-MX"/>
        </w:rPr>
        <w:t>(Énfasis añadido)</w:t>
      </w:r>
    </w:p>
    <w:p w:rsidR="006218C8" w:rsidRDefault="006218C8" w:rsidP="006218C8">
      <w:pPr>
        <w:spacing w:before="240" w:after="240" w:line="360" w:lineRule="auto"/>
        <w:jc w:val="both"/>
        <w:rPr>
          <w:rFonts w:ascii="Palatino Linotype" w:eastAsia="Calibri" w:hAnsi="Palatino Linotype"/>
        </w:rPr>
      </w:pPr>
      <w:r w:rsidRPr="00F651C5">
        <w:rPr>
          <w:rFonts w:ascii="Palatino Linotype" w:eastAsia="Calibri" w:hAnsi="Palatino Linotype"/>
        </w:rPr>
        <w:t>De la normatividad en cita, se desprende que las Unidades de Transparencia, se erigen como el área responsable en cada Sujeto Obligado que tiene a su cargo la atención de las solicitudes de información que se realicen al amparo de la Ley. El responsable de dicha área funge como enlace entre el Sujeto Obligado y los solicitantes, y tiene bajo su responsabilidad el tramitar internamente la solicitud de información.</w:t>
      </w:r>
    </w:p>
    <w:p w:rsidR="006218C8" w:rsidRDefault="006218C8" w:rsidP="006218C8">
      <w:pPr>
        <w:spacing w:before="240" w:after="240" w:line="360" w:lineRule="auto"/>
        <w:jc w:val="both"/>
        <w:rPr>
          <w:rFonts w:ascii="Palatino Linotype" w:eastAsia="Calibri" w:hAnsi="Palatino Linotype"/>
        </w:rPr>
      </w:pPr>
      <w:r w:rsidRPr="00F651C5">
        <w:rPr>
          <w:rFonts w:ascii="Palatino Linotype" w:eastAsia="Calibri" w:hAnsi="Palatino Linotype"/>
        </w:rPr>
        <w:t xml:space="preserve">De tal manera que, si bien, el Titular de la Unidad de Transparencia no tiene bajo su resguardo el archivo que pudiese contener la documentación solicitada, sino que puede obrar en las distintas áreas que conforman la estructura del </w:t>
      </w:r>
      <w:r w:rsidRPr="00F651C5">
        <w:rPr>
          <w:rFonts w:ascii="Palatino Linotype" w:eastAsia="Calibri" w:hAnsi="Palatino Linotype"/>
          <w:b/>
        </w:rPr>
        <w:t>SUJETO OBLIGADO</w:t>
      </w:r>
      <w:r w:rsidRPr="00F651C5">
        <w:rPr>
          <w:rFonts w:ascii="Palatino Linotype" w:eastAsia="Calibri" w:hAnsi="Palatino Linotype"/>
        </w:rPr>
        <w:t xml:space="preserve">, es por ello que, </w:t>
      </w:r>
      <w:r w:rsidRPr="00752156">
        <w:rPr>
          <w:rFonts w:ascii="Palatino Linotype" w:eastAsia="Calibri" w:hAnsi="Palatino Linotype"/>
          <w:b/>
        </w:rPr>
        <w:t>debe turnar la solicitud al servidor público habilitado que tiene bajo su resguardo la misma.</w:t>
      </w:r>
      <w:r w:rsidRPr="00F651C5">
        <w:rPr>
          <w:rFonts w:ascii="Palatino Linotype" w:eastAsia="Calibri" w:hAnsi="Palatino Linotype"/>
        </w:rPr>
        <w:t xml:space="preserve"> Los servidores públicos habilitados tienen como función, buscar, localizar y en su caso entregar la información solicitada.</w:t>
      </w:r>
    </w:p>
    <w:p w:rsidR="00AA3DDA" w:rsidRDefault="006218C8" w:rsidP="00AA3DDA">
      <w:pPr>
        <w:spacing w:before="240" w:after="240" w:line="360" w:lineRule="auto"/>
        <w:jc w:val="both"/>
        <w:rPr>
          <w:rFonts w:ascii="Palatino Linotype" w:hAnsi="Palatino Linotype" w:cs="Arial"/>
        </w:rPr>
      </w:pPr>
      <w:r w:rsidRPr="00752156">
        <w:rPr>
          <w:rFonts w:ascii="Palatino Linotype" w:eastAsia="Calibri" w:hAnsi="Palatino Linotype"/>
        </w:rPr>
        <w:t xml:space="preserve">Es por ello, que corresponde al Titular de la Unidad de Transparencia el garantizar que las solicitudes se turnen a todas las áreas competentes que puedan contar con la información, </w:t>
      </w:r>
      <w:r w:rsidRPr="00752156">
        <w:rPr>
          <w:rFonts w:ascii="Palatino Linotype" w:eastAsia="Calibri" w:hAnsi="Palatino Linotype"/>
          <w:b/>
        </w:rPr>
        <w:t>con el objeto de que se realice una búsqueda exhaustiva y razonable de la información solicitada</w:t>
      </w:r>
      <w:r w:rsidR="00267E6E">
        <w:rPr>
          <w:rFonts w:ascii="Palatino Linotype" w:eastAsia="Calibri" w:hAnsi="Palatino Linotype"/>
        </w:rPr>
        <w:t xml:space="preserve">; motivo por el cual </w:t>
      </w:r>
      <w:r w:rsidR="00267E6E">
        <w:rPr>
          <w:rFonts w:ascii="Palatino Linotype" w:hAnsi="Palatino Linotype" w:cs="Arial"/>
        </w:rPr>
        <w:t>la</w:t>
      </w:r>
      <w:r w:rsidR="00267E6E" w:rsidRPr="00752156">
        <w:rPr>
          <w:rFonts w:ascii="Palatino Linotype" w:hAnsi="Palatino Linotype" w:cs="Arial"/>
        </w:rPr>
        <w:t xml:space="preserve"> Titular de la Unidad de Transparencia del </w:t>
      </w:r>
      <w:r w:rsidR="00267E6E" w:rsidRPr="00752156">
        <w:rPr>
          <w:rFonts w:ascii="Palatino Linotype" w:hAnsi="Palatino Linotype" w:cs="Arial"/>
          <w:b/>
        </w:rPr>
        <w:t>SUJETO OBLIGADO</w:t>
      </w:r>
      <w:r w:rsidR="00267E6E" w:rsidRPr="00752156">
        <w:rPr>
          <w:rFonts w:ascii="Palatino Linotype" w:hAnsi="Palatino Linotype" w:cs="Arial"/>
        </w:rPr>
        <w:t xml:space="preserve">, en términos del artículo 162 de la Ley de Transparencia y Acceso a la Información Pública del Estado de México y Municipios, </w:t>
      </w:r>
      <w:r w:rsidR="00267E6E">
        <w:rPr>
          <w:rFonts w:ascii="Palatino Linotype" w:hAnsi="Palatino Linotype" w:cs="Arial"/>
        </w:rPr>
        <w:t xml:space="preserve">solicitó </w:t>
      </w:r>
      <w:r w:rsidR="00267E6E" w:rsidRPr="00752156">
        <w:rPr>
          <w:rFonts w:ascii="Palatino Linotype" w:hAnsi="Palatino Linotype" w:cs="Arial"/>
        </w:rPr>
        <w:t>la información requerida, a</w:t>
      </w:r>
      <w:r w:rsidR="00267E6E">
        <w:rPr>
          <w:rFonts w:ascii="Palatino Linotype" w:hAnsi="Palatino Linotype" w:cs="Arial"/>
        </w:rPr>
        <w:t xml:space="preserve"> </w:t>
      </w:r>
      <w:r w:rsidR="00267E6E" w:rsidRPr="00752156">
        <w:rPr>
          <w:rFonts w:ascii="Palatino Linotype" w:hAnsi="Palatino Linotype" w:cs="Arial"/>
        </w:rPr>
        <w:t>l</w:t>
      </w:r>
      <w:r w:rsidR="00267E6E">
        <w:rPr>
          <w:rFonts w:ascii="Palatino Linotype" w:hAnsi="Palatino Linotype" w:cs="Arial"/>
        </w:rPr>
        <w:t>a Dirección General del Sistema Municipal para el De</w:t>
      </w:r>
      <w:r w:rsidR="00AB1619">
        <w:rPr>
          <w:rFonts w:ascii="Palatino Linotype" w:hAnsi="Palatino Linotype" w:cs="Arial"/>
        </w:rPr>
        <w:t>sarrollo Integral de la Familia; sin embargo, dicha Dirección fue omisa en remitir la respuesta correspondiente.</w:t>
      </w:r>
    </w:p>
    <w:p w:rsidR="00AB1619" w:rsidRDefault="00AB1619" w:rsidP="00AA3DDA">
      <w:pPr>
        <w:spacing w:before="240" w:after="240" w:line="360" w:lineRule="auto"/>
        <w:jc w:val="both"/>
        <w:rPr>
          <w:rFonts w:ascii="Palatino Linotype" w:hAnsi="Palatino Linotype" w:cs="Arial"/>
          <w:color w:val="000000"/>
        </w:rPr>
      </w:pPr>
      <w:r w:rsidRPr="00611A01">
        <w:rPr>
          <w:rFonts w:ascii="Palatino Linotype" w:hAnsi="Palatino Linotype"/>
        </w:rPr>
        <w:lastRenderedPageBreak/>
        <w:t>En ese sentido, r</w:t>
      </w:r>
      <w:r w:rsidRPr="00611A01">
        <w:rPr>
          <w:rFonts w:ascii="Palatino Linotype" w:hAnsi="Palatino Linotype" w:cs="Arial"/>
          <w:color w:val="000000"/>
        </w:rPr>
        <w:t xml:space="preserve">esulta importante traer a contexto a contexto el contenido de </w:t>
      </w:r>
      <w:r>
        <w:rPr>
          <w:rFonts w:ascii="Palatino Linotype" w:hAnsi="Palatino Linotype" w:cs="Arial"/>
          <w:color w:val="000000"/>
        </w:rPr>
        <w:t xml:space="preserve">la </w:t>
      </w:r>
      <w:r w:rsidRPr="00AB1619">
        <w:rPr>
          <w:rFonts w:ascii="Palatino Linotype" w:hAnsi="Palatino Linotype" w:cs="Arial"/>
          <w:color w:val="000000"/>
        </w:rPr>
        <w:t>Ley que crea los Organismos Públicos Descentralizados de Asistencia Social, de carácter Municipal, denominados "Sistemas Municipales para el Desarrollo Integral de la Familia"</w:t>
      </w:r>
      <w:r>
        <w:rPr>
          <w:rFonts w:ascii="Palatino Linotype" w:hAnsi="Palatino Linotype" w:cs="Arial"/>
          <w:color w:val="000000"/>
        </w:rPr>
        <w:t>, en lo que interesa establece:</w:t>
      </w:r>
    </w:p>
    <w:p w:rsidR="00AB1619" w:rsidRPr="00775481" w:rsidRDefault="00AB1619" w:rsidP="00AB1619">
      <w:pPr>
        <w:ind w:left="851" w:right="899"/>
        <w:jc w:val="both"/>
        <w:rPr>
          <w:rFonts w:ascii="Palatino Linotype" w:hAnsi="Palatino Linotype"/>
          <w:i/>
          <w:sz w:val="22"/>
          <w:szCs w:val="22"/>
        </w:rPr>
      </w:pPr>
      <w:r w:rsidRPr="00775481">
        <w:rPr>
          <w:rFonts w:ascii="Palatino Linotype" w:hAnsi="Palatino Linotype"/>
          <w:b/>
          <w:i/>
          <w:sz w:val="22"/>
          <w:szCs w:val="22"/>
        </w:rPr>
        <w:t>“Artículo 13 Bis-E</w:t>
      </w:r>
      <w:r w:rsidRPr="00775481">
        <w:rPr>
          <w:rFonts w:ascii="Palatino Linotype" w:hAnsi="Palatino Linotype"/>
          <w:i/>
          <w:sz w:val="22"/>
          <w:szCs w:val="22"/>
        </w:rPr>
        <w:t xml:space="preserve">.- La </w:t>
      </w:r>
      <w:r w:rsidRPr="00775481">
        <w:rPr>
          <w:rFonts w:ascii="Palatino Linotype" w:hAnsi="Palatino Linotype"/>
          <w:b/>
          <w:i/>
          <w:sz w:val="22"/>
          <w:szCs w:val="22"/>
        </w:rPr>
        <w:t xml:space="preserve">Presidencia </w:t>
      </w:r>
      <w:r w:rsidRPr="00775481">
        <w:rPr>
          <w:rFonts w:ascii="Palatino Linotype" w:hAnsi="Palatino Linotype"/>
          <w:i/>
          <w:sz w:val="22"/>
          <w:szCs w:val="22"/>
        </w:rPr>
        <w:t>tendrá las atribuciones y obligaciones siguientes:</w:t>
      </w:r>
    </w:p>
    <w:p w:rsidR="00AB1619" w:rsidRPr="00775481" w:rsidRDefault="00AB1619" w:rsidP="00AB1619">
      <w:pPr>
        <w:ind w:left="851" w:right="899"/>
        <w:jc w:val="both"/>
        <w:rPr>
          <w:rFonts w:ascii="Palatino Linotype" w:hAnsi="Palatino Linotype"/>
          <w:i/>
          <w:sz w:val="22"/>
          <w:szCs w:val="22"/>
        </w:rPr>
      </w:pPr>
      <w:r w:rsidRPr="00775481">
        <w:rPr>
          <w:rFonts w:ascii="Palatino Linotype" w:hAnsi="Palatino Linotype"/>
          <w:i/>
          <w:sz w:val="22"/>
          <w:szCs w:val="22"/>
        </w:rPr>
        <w:t>…</w:t>
      </w:r>
    </w:p>
    <w:p w:rsidR="00AB1619" w:rsidRPr="00775481" w:rsidRDefault="00AB1619" w:rsidP="00AB1619">
      <w:pPr>
        <w:ind w:left="851" w:right="899"/>
        <w:jc w:val="both"/>
        <w:rPr>
          <w:rFonts w:ascii="Palatino Linotype" w:hAnsi="Palatino Linotype"/>
          <w:b/>
          <w:i/>
          <w:sz w:val="22"/>
          <w:szCs w:val="22"/>
        </w:rPr>
      </w:pPr>
      <w:r w:rsidRPr="00775481">
        <w:rPr>
          <w:rFonts w:ascii="Palatino Linotype" w:hAnsi="Palatino Linotype"/>
          <w:b/>
          <w:i/>
          <w:sz w:val="22"/>
          <w:szCs w:val="22"/>
        </w:rPr>
        <w:t>VI. Celebrar los convenios necesarios con las dependencias y entidades públicas para el cumplimiento de los objetivos del Organismo;</w:t>
      </w:r>
    </w:p>
    <w:p w:rsidR="00AB1619" w:rsidRPr="00775481" w:rsidRDefault="00AB1619" w:rsidP="00AB1619">
      <w:pPr>
        <w:ind w:left="851" w:right="899"/>
        <w:jc w:val="both"/>
        <w:rPr>
          <w:rFonts w:ascii="Palatino Linotype" w:hAnsi="Palatino Linotype"/>
          <w:b/>
          <w:i/>
          <w:sz w:val="22"/>
          <w:szCs w:val="22"/>
        </w:rPr>
      </w:pPr>
    </w:p>
    <w:p w:rsidR="00AB1619" w:rsidRPr="00775481" w:rsidRDefault="00AB1619" w:rsidP="00AB1619">
      <w:pPr>
        <w:ind w:left="851" w:right="899"/>
        <w:jc w:val="both"/>
        <w:rPr>
          <w:rFonts w:ascii="Palatino Linotype" w:hAnsi="Palatino Linotype"/>
          <w:i/>
          <w:sz w:val="22"/>
          <w:szCs w:val="22"/>
        </w:rPr>
      </w:pPr>
      <w:r w:rsidRPr="00775481">
        <w:rPr>
          <w:rFonts w:ascii="Palatino Linotype" w:hAnsi="Palatino Linotype"/>
          <w:b/>
          <w:i/>
          <w:sz w:val="22"/>
          <w:szCs w:val="22"/>
        </w:rPr>
        <w:t>Artículo 15.-</w:t>
      </w:r>
      <w:r w:rsidRPr="00775481">
        <w:rPr>
          <w:rFonts w:ascii="Palatino Linotype" w:hAnsi="Palatino Linotype"/>
          <w:i/>
          <w:sz w:val="22"/>
          <w:szCs w:val="22"/>
        </w:rPr>
        <w:t xml:space="preserve"> </w:t>
      </w:r>
      <w:r w:rsidRPr="00775481">
        <w:rPr>
          <w:rFonts w:ascii="Palatino Linotype" w:hAnsi="Palatino Linotype"/>
          <w:b/>
          <w:i/>
          <w:sz w:val="22"/>
          <w:szCs w:val="22"/>
        </w:rPr>
        <w:t>El Tesorero será el responsable del manejo del presupuesto del Sistema Municipal</w:t>
      </w:r>
      <w:r w:rsidRPr="00775481">
        <w:rPr>
          <w:rFonts w:ascii="Palatino Linotype" w:hAnsi="Palatino Linotype"/>
          <w:i/>
          <w:sz w:val="22"/>
          <w:szCs w:val="22"/>
        </w:rPr>
        <w:t xml:space="preserve">, </w:t>
      </w:r>
      <w:r w:rsidRPr="00775481">
        <w:rPr>
          <w:rFonts w:ascii="Palatino Linotype" w:hAnsi="Palatino Linotype"/>
          <w:b/>
          <w:i/>
          <w:sz w:val="22"/>
          <w:szCs w:val="22"/>
        </w:rPr>
        <w:t>y de la administración de los recursos que conforman el patrimonio del organismo</w:t>
      </w:r>
      <w:r w:rsidRPr="00775481">
        <w:rPr>
          <w:rFonts w:ascii="Palatino Linotype" w:hAnsi="Palatino Linotype"/>
          <w:i/>
          <w:sz w:val="22"/>
          <w:szCs w:val="22"/>
        </w:rPr>
        <w:t>, lo cual hará en coordinación con el Director, debiendo informar los estados financieros mensualmente a la Junta de Gobierno o cuando ésta y la presidencia lo soliciten, además tendrá las siguientes atribuciones:</w:t>
      </w:r>
    </w:p>
    <w:p w:rsidR="00AB1619" w:rsidRPr="00775481" w:rsidRDefault="00AB1619" w:rsidP="00AB1619">
      <w:pPr>
        <w:ind w:left="851" w:right="899"/>
        <w:jc w:val="both"/>
        <w:rPr>
          <w:rFonts w:ascii="Palatino Linotype" w:hAnsi="Palatino Linotype"/>
          <w:i/>
          <w:sz w:val="22"/>
          <w:szCs w:val="22"/>
        </w:rPr>
      </w:pPr>
    </w:p>
    <w:p w:rsidR="00AB1619" w:rsidRPr="00775481" w:rsidRDefault="00AB1619" w:rsidP="00AB1619">
      <w:pPr>
        <w:ind w:left="851" w:right="899"/>
        <w:jc w:val="both"/>
        <w:rPr>
          <w:rFonts w:ascii="Palatino Linotype" w:hAnsi="Palatino Linotype"/>
          <w:b/>
          <w:i/>
          <w:sz w:val="22"/>
          <w:szCs w:val="22"/>
        </w:rPr>
      </w:pPr>
      <w:r w:rsidRPr="00775481">
        <w:rPr>
          <w:rFonts w:ascii="Palatino Linotype" w:hAnsi="Palatino Linotype"/>
          <w:b/>
          <w:i/>
          <w:sz w:val="22"/>
          <w:szCs w:val="22"/>
        </w:rPr>
        <w:t xml:space="preserve">I. Administrar los recursos que conforman el patrimonio del organismo de conformidad con lo establecido en las disposiciones legales aplicables; </w:t>
      </w:r>
    </w:p>
    <w:p w:rsidR="00AB1619" w:rsidRPr="00775481" w:rsidRDefault="00AB1619" w:rsidP="00AB1619">
      <w:pPr>
        <w:ind w:left="851" w:right="899"/>
        <w:jc w:val="both"/>
        <w:rPr>
          <w:rFonts w:ascii="Palatino Linotype" w:hAnsi="Palatino Linotype"/>
          <w:i/>
          <w:sz w:val="22"/>
          <w:szCs w:val="22"/>
        </w:rPr>
      </w:pPr>
    </w:p>
    <w:p w:rsidR="00AB1619" w:rsidRPr="00775481" w:rsidRDefault="00AB1619" w:rsidP="00AB1619">
      <w:pPr>
        <w:ind w:left="851" w:right="899"/>
        <w:jc w:val="both"/>
        <w:rPr>
          <w:rFonts w:ascii="Palatino Linotype" w:hAnsi="Palatino Linotype"/>
          <w:b/>
          <w:i/>
          <w:sz w:val="22"/>
          <w:szCs w:val="22"/>
        </w:rPr>
      </w:pPr>
      <w:r w:rsidRPr="00775481">
        <w:rPr>
          <w:rFonts w:ascii="Palatino Linotype" w:hAnsi="Palatino Linotype"/>
          <w:b/>
          <w:i/>
          <w:sz w:val="22"/>
          <w:szCs w:val="22"/>
        </w:rPr>
        <w:t xml:space="preserve">II. Llevar los libros y registros contables, financieros y administrativos de los ingresos, egresos e inventarios; </w:t>
      </w:r>
    </w:p>
    <w:p w:rsidR="00AB1619" w:rsidRPr="00775481" w:rsidRDefault="00AB1619" w:rsidP="00AB1619">
      <w:pPr>
        <w:ind w:left="851" w:right="899"/>
        <w:jc w:val="both"/>
        <w:rPr>
          <w:rFonts w:ascii="Palatino Linotype" w:hAnsi="Palatino Linotype"/>
          <w:i/>
          <w:sz w:val="22"/>
          <w:szCs w:val="22"/>
        </w:rPr>
      </w:pPr>
    </w:p>
    <w:p w:rsidR="00AB1619" w:rsidRDefault="00AB1619" w:rsidP="00AB1619">
      <w:pPr>
        <w:ind w:left="851" w:right="899"/>
        <w:jc w:val="both"/>
        <w:rPr>
          <w:rFonts w:ascii="Palatino Linotype" w:hAnsi="Palatino Linotype"/>
          <w:i/>
          <w:sz w:val="22"/>
          <w:szCs w:val="22"/>
        </w:rPr>
      </w:pPr>
      <w:r w:rsidRPr="00775481">
        <w:rPr>
          <w:rFonts w:ascii="Palatino Linotype" w:hAnsi="Palatino Linotype"/>
          <w:i/>
          <w:sz w:val="22"/>
          <w:szCs w:val="22"/>
        </w:rPr>
        <w:t>III. Proporcionar oportunamente a la Junta de Gobierno todos los datos e informes que sean necesarios para la formulación del Presupuesto de Egresos del organismo, vigilando que se ajuste a las disposiciones legales aplicables;</w:t>
      </w:r>
    </w:p>
    <w:p w:rsidR="00775481" w:rsidRDefault="00775481" w:rsidP="00AB1619">
      <w:pPr>
        <w:ind w:left="851" w:right="899"/>
        <w:jc w:val="both"/>
        <w:rPr>
          <w:rFonts w:ascii="Palatino Linotype" w:hAnsi="Palatino Linotype"/>
          <w:i/>
          <w:sz w:val="22"/>
          <w:szCs w:val="22"/>
        </w:rPr>
      </w:pPr>
      <w:r>
        <w:rPr>
          <w:rFonts w:ascii="Palatino Linotype" w:hAnsi="Palatino Linotype"/>
          <w:i/>
          <w:sz w:val="22"/>
          <w:szCs w:val="22"/>
        </w:rPr>
        <w:t>…”</w:t>
      </w:r>
    </w:p>
    <w:p w:rsidR="00775481" w:rsidRPr="00775481" w:rsidRDefault="00775481" w:rsidP="00AB1619">
      <w:pPr>
        <w:ind w:left="851" w:right="899"/>
        <w:jc w:val="both"/>
        <w:rPr>
          <w:rFonts w:ascii="Palatino Linotype" w:hAnsi="Palatino Linotype"/>
          <w:i/>
          <w:sz w:val="22"/>
          <w:szCs w:val="22"/>
        </w:rPr>
      </w:pPr>
      <w:r>
        <w:rPr>
          <w:rFonts w:ascii="Palatino Linotype" w:hAnsi="Palatino Linotype"/>
          <w:i/>
          <w:sz w:val="22"/>
          <w:szCs w:val="22"/>
        </w:rPr>
        <w:t>(Énfasis añadido)</w:t>
      </w:r>
    </w:p>
    <w:p w:rsidR="004B2F96" w:rsidRDefault="004B2F96" w:rsidP="004B2F96">
      <w:pPr>
        <w:spacing w:before="100" w:beforeAutospacing="1" w:after="100" w:afterAutospacing="1" w:line="360" w:lineRule="auto"/>
        <w:jc w:val="both"/>
        <w:rPr>
          <w:rFonts w:ascii="Palatino Linotype" w:hAnsi="Palatino Linotype"/>
        </w:rPr>
      </w:pPr>
      <w:r>
        <w:rPr>
          <w:rFonts w:ascii="Palatino Linotype" w:hAnsi="Palatino Linotype"/>
        </w:rPr>
        <w:t>Por lo expuesto, y con el objeto de garantizar el pleno ejercicio del derecho de acceso a la información pública, es que deberá realizar una búsqueda exhaustiva y razonable en todas las áreas que pudieran conocer de lo requerido.</w:t>
      </w:r>
    </w:p>
    <w:p w:rsidR="004B2F96" w:rsidRDefault="004B2F96" w:rsidP="004B2F96">
      <w:pPr>
        <w:spacing w:before="100" w:beforeAutospacing="1" w:after="100" w:afterAutospacing="1" w:line="360" w:lineRule="auto"/>
        <w:jc w:val="both"/>
        <w:rPr>
          <w:rFonts w:ascii="Palatino Linotype" w:hAnsi="Palatino Linotype"/>
        </w:rPr>
      </w:pPr>
      <w:r>
        <w:rPr>
          <w:rFonts w:ascii="Palatino Linotype" w:hAnsi="Palatino Linotype"/>
        </w:rPr>
        <w:lastRenderedPageBreak/>
        <w:t>En este sentido, es necesario, señalar lo que dispone el artículo 92, fracción XXXVI de la Ley de Transparencia y Acceso a la Información Pública del Estado de México y Municipios, mediante el cual establece como una obligación de transparencia común lo siguiente:</w:t>
      </w:r>
    </w:p>
    <w:p w:rsidR="004B2F96" w:rsidRPr="009B437D" w:rsidRDefault="004B2F96" w:rsidP="004B2F96">
      <w:pPr>
        <w:spacing w:before="100" w:beforeAutospacing="1" w:after="100" w:afterAutospacing="1" w:line="360" w:lineRule="auto"/>
        <w:jc w:val="center"/>
        <w:rPr>
          <w:rFonts w:ascii="Palatino Linotype" w:hAnsi="Palatino Linotype"/>
        </w:rPr>
      </w:pPr>
      <w:r>
        <w:rPr>
          <w:rFonts w:ascii="Palatino Linotype" w:hAnsi="Palatino Linotype"/>
          <w:b/>
          <w:i/>
          <w:sz w:val="22"/>
          <w:szCs w:val="22"/>
        </w:rPr>
        <w:t>“</w:t>
      </w:r>
      <w:r w:rsidRPr="00417FB5">
        <w:rPr>
          <w:rFonts w:ascii="Palatino Linotype" w:hAnsi="Palatino Linotype"/>
          <w:b/>
          <w:i/>
          <w:sz w:val="22"/>
          <w:szCs w:val="22"/>
        </w:rPr>
        <w:t>De las Obligaciones de Transparencia Comunes</w:t>
      </w:r>
    </w:p>
    <w:p w:rsidR="004B2F96" w:rsidRDefault="004B2F96" w:rsidP="004B2F96">
      <w:pPr>
        <w:spacing w:line="276" w:lineRule="auto"/>
        <w:ind w:left="851" w:right="902"/>
        <w:jc w:val="both"/>
        <w:rPr>
          <w:rFonts w:ascii="Palatino Linotype" w:hAnsi="Palatino Linotype"/>
          <w:i/>
          <w:sz w:val="22"/>
          <w:szCs w:val="22"/>
        </w:rPr>
      </w:pPr>
      <w:r w:rsidRPr="00417FB5">
        <w:rPr>
          <w:rFonts w:ascii="Palatino Linotype" w:hAnsi="Palatino Linotype"/>
          <w:b/>
          <w:i/>
          <w:sz w:val="22"/>
          <w:szCs w:val="22"/>
        </w:rPr>
        <w:t>Artículo 92.</w:t>
      </w:r>
      <w:r w:rsidRPr="00417FB5">
        <w:rPr>
          <w:rFonts w:ascii="Palatino Linotype" w:hAnsi="Palatino Linotype"/>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4B2F96" w:rsidRDefault="004B2F96" w:rsidP="004B2F96">
      <w:pPr>
        <w:spacing w:line="276" w:lineRule="auto"/>
        <w:ind w:left="851" w:right="902"/>
        <w:jc w:val="both"/>
        <w:rPr>
          <w:rFonts w:ascii="Palatino Linotype" w:hAnsi="Palatino Linotype"/>
          <w:i/>
          <w:sz w:val="22"/>
          <w:szCs w:val="22"/>
        </w:rPr>
      </w:pPr>
      <w:r>
        <w:rPr>
          <w:rFonts w:ascii="Palatino Linotype" w:hAnsi="Palatino Linotype"/>
          <w:b/>
          <w:i/>
          <w:sz w:val="22"/>
          <w:szCs w:val="22"/>
        </w:rPr>
        <w:t>.</w:t>
      </w:r>
      <w:r>
        <w:rPr>
          <w:rFonts w:ascii="Palatino Linotype" w:hAnsi="Palatino Linotype"/>
          <w:i/>
          <w:sz w:val="22"/>
          <w:szCs w:val="22"/>
        </w:rPr>
        <w:t xml:space="preserve"> .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b/>
          <w:i/>
          <w:sz w:val="22"/>
          <w:szCs w:val="22"/>
        </w:rPr>
        <w:t>XXIX.</w:t>
      </w:r>
      <w:r w:rsidRPr="000B5493">
        <w:rPr>
          <w:rFonts w:ascii="Palatino Linotype" w:hAnsi="Palatino Linotype"/>
          <w:i/>
          <w:sz w:val="22"/>
          <w:szCs w:val="22"/>
        </w:rPr>
        <w:t xml:space="preserve">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rsidR="004B2F96" w:rsidRPr="000B5493" w:rsidRDefault="004B2F96" w:rsidP="004B2F96">
      <w:pPr>
        <w:spacing w:line="276" w:lineRule="auto"/>
        <w:ind w:left="851" w:right="902"/>
        <w:jc w:val="both"/>
        <w:rPr>
          <w:rFonts w:ascii="Palatino Linotype" w:hAnsi="Palatino Linotype"/>
          <w:b/>
          <w:i/>
          <w:sz w:val="22"/>
          <w:szCs w:val="22"/>
        </w:rPr>
      </w:pPr>
      <w:r w:rsidRPr="000B5493">
        <w:rPr>
          <w:rFonts w:ascii="Palatino Linotype" w:hAnsi="Palatino Linotype"/>
          <w:b/>
          <w:i/>
          <w:sz w:val="22"/>
          <w:szCs w:val="22"/>
        </w:rPr>
        <w:t xml:space="preserve">a) De licitaciones públicas o procedimientos de invitación restringida: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1) La convocatoria o invitación emitida, así como los fundamentos legales aplicados para llevarla a cabo;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2) Los nombres de los participantes o invitados;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3) El nombre del ganador y las razones que lo justifican;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4) El área solicitante y la responsable de su ejecución;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5) Las convocatorias e invitaciones emitidas;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6) Los dictámenes y fallo de adjudicación;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7) El contrato y, en su caso, sus anexos;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8) Los mecanismos de vigilancia y supervisión, incluyendo en su caso, los estudios de impacto urbano y ambiental, según corresponda;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9) La partida presupuestal, de conformidad con el clasificador por objeto del gasto, en el caso de ser aplicable;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10) Origen de los recursos especificando si son federales, estatales o municipales, así como el tipo de fondo de participación o aportación respectiva;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lastRenderedPageBreak/>
        <w:t xml:space="preserve">11) Los convenios modificatorios que, en su caso, sean firmados, precisando el objeto y la fecha de celebración;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12) Los informes de avance físico y financiero sobre las obras o servicios contratados; 13) El convenio de terminación; y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14) El finiquito.</w:t>
      </w:r>
    </w:p>
    <w:p w:rsidR="004B2F96" w:rsidRPr="000B5493" w:rsidRDefault="004B2F96" w:rsidP="004B2F96">
      <w:pPr>
        <w:spacing w:line="276" w:lineRule="auto"/>
        <w:ind w:left="851" w:right="902"/>
        <w:jc w:val="both"/>
        <w:rPr>
          <w:rFonts w:ascii="Palatino Linotype" w:hAnsi="Palatino Linotype"/>
          <w:b/>
          <w:i/>
          <w:sz w:val="22"/>
          <w:szCs w:val="22"/>
          <w:u w:val="single"/>
        </w:rPr>
      </w:pPr>
      <w:r w:rsidRPr="000B5493">
        <w:rPr>
          <w:rFonts w:ascii="Palatino Linotype" w:hAnsi="Palatino Linotype"/>
          <w:b/>
          <w:i/>
          <w:sz w:val="22"/>
          <w:szCs w:val="22"/>
          <w:u w:val="single"/>
        </w:rPr>
        <w:t xml:space="preserve">b) De las adjudicaciones directas: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1) La propuesta enviada por el participante;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2) Los motivos y fundamentos legales aplicados para llevarla a cabo;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3) La autorización del ejercicio de la opción;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4) En su caso, las cotizaciones consideradas, especificando los nombres de los proveedores y sus montos;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5) El nombre de la persona física o jurídica colectiva adjudicada;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6) La unidad administrativa solicitante y la responsable de su ejecución;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7) El número, fecha, el monto del contrato y el plazo de entrega o de ejecución de los servicios u obra;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8) Los mecanismos de vigilancia y supervisión, incluyendo, en su caso, los estudios de impacto urbano y ambiental, según corresponda;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9) Los informes de avance sobre las obras o servicios contratados; </w:t>
      </w:r>
    </w:p>
    <w:p w:rsidR="004B2F96"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 xml:space="preserve">10) El convenio de terminación; y </w:t>
      </w:r>
    </w:p>
    <w:p w:rsidR="004B2F96" w:rsidRPr="000B5493" w:rsidRDefault="004B2F96" w:rsidP="004B2F96">
      <w:pPr>
        <w:spacing w:line="276" w:lineRule="auto"/>
        <w:ind w:left="851" w:right="902"/>
        <w:jc w:val="both"/>
        <w:rPr>
          <w:rFonts w:ascii="Palatino Linotype" w:hAnsi="Palatino Linotype"/>
          <w:i/>
          <w:sz w:val="22"/>
          <w:szCs w:val="22"/>
        </w:rPr>
      </w:pPr>
      <w:r w:rsidRPr="000B5493">
        <w:rPr>
          <w:rFonts w:ascii="Palatino Linotype" w:hAnsi="Palatino Linotype"/>
          <w:i/>
          <w:sz w:val="22"/>
          <w:szCs w:val="22"/>
        </w:rPr>
        <w:t>11) El finiquito</w:t>
      </w:r>
    </w:p>
    <w:p w:rsidR="004B2F96" w:rsidRPr="00A5477E" w:rsidRDefault="004B2F96" w:rsidP="004B2F96">
      <w:pPr>
        <w:spacing w:line="276" w:lineRule="auto"/>
        <w:ind w:left="851" w:right="902"/>
        <w:jc w:val="both"/>
        <w:rPr>
          <w:rFonts w:ascii="Palatino Linotype" w:hAnsi="Palatino Linotype"/>
          <w:i/>
          <w:sz w:val="22"/>
          <w:szCs w:val="22"/>
        </w:rPr>
      </w:pPr>
      <w:r w:rsidRPr="00A5477E">
        <w:rPr>
          <w:rFonts w:ascii="Palatino Linotype" w:hAnsi="Palatino Linotype"/>
          <w:b/>
          <w:i/>
          <w:sz w:val="22"/>
          <w:szCs w:val="22"/>
        </w:rPr>
        <w:t>XXXVI.</w:t>
      </w:r>
      <w:r w:rsidRPr="00A5477E">
        <w:rPr>
          <w:rFonts w:ascii="Palatino Linotype" w:hAnsi="Palatino Linotype"/>
          <w:i/>
          <w:sz w:val="22"/>
          <w:szCs w:val="22"/>
        </w:rPr>
        <w:t xml:space="preserve"> Padrón de proveedores y contratistas;</w:t>
      </w:r>
      <w:r>
        <w:rPr>
          <w:rFonts w:ascii="Palatino Linotype" w:hAnsi="Palatino Linotype"/>
          <w:i/>
          <w:sz w:val="22"/>
          <w:szCs w:val="22"/>
        </w:rPr>
        <w:t>”(Sic)</w:t>
      </w:r>
    </w:p>
    <w:p w:rsidR="004B2F96" w:rsidRDefault="004B2F96" w:rsidP="004B2F96">
      <w:pPr>
        <w:spacing w:before="100" w:beforeAutospacing="1" w:after="100" w:afterAutospacing="1" w:line="360" w:lineRule="auto"/>
        <w:jc w:val="both"/>
        <w:rPr>
          <w:rFonts w:ascii="Palatino Linotype" w:hAnsi="Palatino Linotype"/>
        </w:rPr>
      </w:pPr>
      <w:r>
        <w:rPr>
          <w:rFonts w:ascii="Palatino Linotype" w:hAnsi="Palatino Linotype"/>
        </w:rPr>
        <w:t xml:space="preserve">De la normativa en cita, es deber del </w:t>
      </w:r>
      <w:r w:rsidRPr="00D222A8">
        <w:rPr>
          <w:rFonts w:ascii="Palatino Linotype" w:hAnsi="Palatino Linotype"/>
          <w:b/>
        </w:rPr>
        <w:t>SUJETO OBLIGADO</w:t>
      </w:r>
      <w:r>
        <w:rPr>
          <w:rFonts w:ascii="Palatino Linotype" w:hAnsi="Palatino Linotype"/>
        </w:rPr>
        <w:t xml:space="preserve"> mantener actualizado y permanente al público la información que la Ley de la materia dispone, en especial lo que se refiere al padrón de proveedores o contratistas, así como también, de los procedimientos adquisitivos que celebre </w:t>
      </w:r>
      <w:r w:rsidRPr="001603B6">
        <w:rPr>
          <w:rFonts w:ascii="Palatino Linotype" w:hAnsi="Palatino Linotype"/>
          <w:b/>
        </w:rPr>
        <w:t>EL SUJETO OBLIGADO</w:t>
      </w:r>
      <w:r>
        <w:rPr>
          <w:rFonts w:ascii="Palatino Linotype" w:hAnsi="Palatino Linotype"/>
        </w:rPr>
        <w:t xml:space="preserve"> sobre la compra o adquisición de bienes o la contratación de servicios.</w:t>
      </w:r>
    </w:p>
    <w:p w:rsidR="004B2F96" w:rsidRPr="00883BEA" w:rsidRDefault="004B2F96" w:rsidP="004B2F96">
      <w:pPr>
        <w:spacing w:before="100" w:beforeAutospacing="1" w:after="100" w:afterAutospacing="1" w:line="360" w:lineRule="auto"/>
        <w:jc w:val="both"/>
        <w:rPr>
          <w:rFonts w:ascii="Palatino Linotype" w:hAnsi="Palatino Linotype" w:cs="Arial"/>
          <w:bCs/>
        </w:rPr>
      </w:pPr>
      <w:r>
        <w:rPr>
          <w:rFonts w:ascii="Palatino Linotype" w:hAnsi="Palatino Linotype"/>
        </w:rPr>
        <w:t xml:space="preserve">Por su parte, los </w:t>
      </w:r>
      <w:r w:rsidRPr="000C0AB0">
        <w:rPr>
          <w:rFonts w:ascii="Palatino Linotype" w:hAnsi="Palatino Linotype" w:cs="Arial"/>
          <w:bCs/>
        </w:rPr>
        <w:t xml:space="preserve">Lineamientos Técnicos Generales para la publicación, homologación y estandarización de la información de las obligaciones establecidas en el Título Quinto </w:t>
      </w:r>
      <w:r w:rsidRPr="000C0AB0">
        <w:rPr>
          <w:rFonts w:ascii="Palatino Linotype" w:hAnsi="Palatino Linotype" w:cs="Arial"/>
          <w:bCs/>
        </w:rPr>
        <w:lastRenderedPageBreak/>
        <w:t>y en la fracción IV del artículo 31 de la Ley General de Transparencia y Acceso a la Información Pública, que deben de difundir los sujetos obligados en los portales de Internet y en la Plataforma Nacional de Transparencia</w:t>
      </w:r>
      <w:r>
        <w:rPr>
          <w:rFonts w:ascii="Palatino Linotype" w:hAnsi="Palatino Linotype" w:cs="Arial"/>
          <w:bCs/>
        </w:rPr>
        <w:t>, señalan las fechas de actualización de la información de manera trimestral, como se muestra a continuación:</w:t>
      </w:r>
    </w:p>
    <w:bookmarkStart w:id="1" w:name="_Toc440655965"/>
    <w:p w:rsidR="004B2F96" w:rsidRDefault="004B2F96" w:rsidP="004B2F96">
      <w:pPr>
        <w:pStyle w:val="Ttulo2"/>
        <w:rPr>
          <w:color w:val="auto"/>
          <w:sz w:val="24"/>
          <w:szCs w:val="24"/>
        </w:rPr>
      </w:pPr>
      <w:r>
        <w:rPr>
          <w:noProof/>
          <w:color w:val="auto"/>
          <w:sz w:val="24"/>
          <w:szCs w:val="24"/>
          <w:lang w:eastAsia="es-MX"/>
        </w:rPr>
        <mc:AlternateContent>
          <mc:Choice Requires="wps">
            <w:drawing>
              <wp:anchor distT="0" distB="0" distL="114300" distR="114300" simplePos="0" relativeHeight="251664384" behindDoc="0" locked="0" layoutInCell="1" allowOverlap="1" wp14:anchorId="0F22083E" wp14:editId="27A2F8CF">
                <wp:simplePos x="0" y="0"/>
                <wp:positionH relativeFrom="column">
                  <wp:posOffset>13974</wp:posOffset>
                </wp:positionH>
                <wp:positionV relativeFrom="paragraph">
                  <wp:posOffset>180850</wp:posOffset>
                </wp:positionV>
                <wp:extent cx="5787676" cy="1268532"/>
                <wp:effectExtent l="57150" t="38100" r="80010" b="103505"/>
                <wp:wrapNone/>
                <wp:docPr id="27" name="Rectángulo 27"/>
                <wp:cNvGraphicFramePr/>
                <a:graphic xmlns:a="http://schemas.openxmlformats.org/drawingml/2006/main">
                  <a:graphicData uri="http://schemas.microsoft.com/office/word/2010/wordprocessingShape">
                    <wps:wsp>
                      <wps:cNvSpPr/>
                      <wps:spPr>
                        <a:xfrm>
                          <a:off x="0" y="0"/>
                          <a:ext cx="5787676" cy="1268532"/>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78816E" id="Rectángulo 27" o:spid="_x0000_s1026" style="position:absolute;margin-left:1.1pt;margin-top:14.25pt;width:455.7pt;height:99.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" filled="f" strokecolor="red" strokeweight="2.25pt"/>
            </w:pict>
          </mc:Fallback>
        </mc:AlternateContent>
      </w:r>
      <w:r w:rsidRPr="00A2177E">
        <w:rPr>
          <w:color w:val="auto"/>
          <w:sz w:val="24"/>
          <w:szCs w:val="24"/>
        </w:rPr>
        <w:t xml:space="preserve">Anexo </w:t>
      </w:r>
      <w:r>
        <w:rPr>
          <w:color w:val="auto"/>
          <w:sz w:val="24"/>
          <w:szCs w:val="24"/>
        </w:rPr>
        <w:t>B</w:t>
      </w:r>
      <w:r w:rsidRPr="00A2177E">
        <w:rPr>
          <w:color w:val="auto"/>
          <w:sz w:val="24"/>
          <w:szCs w:val="24"/>
        </w:rPr>
        <w:t xml:space="preserve"> .</w:t>
      </w:r>
      <w:bookmarkStart w:id="2" w:name="RANGE!A1:F23"/>
      <w:bookmarkEnd w:id="2"/>
      <w:r w:rsidRPr="00A2177E">
        <w:rPr>
          <w:color w:val="auto"/>
          <w:sz w:val="24"/>
          <w:szCs w:val="24"/>
        </w:rPr>
        <w:t>Tabla de Actualización y Conservación de la Información</w:t>
      </w:r>
      <w:bookmarkEnd w:id="1"/>
      <w:r w:rsidRPr="00A2177E">
        <w:rPr>
          <w:color w:val="auto"/>
          <w:sz w:val="24"/>
          <w:szCs w:val="24"/>
        </w:rPr>
        <w:t xml:space="preserve"> </w:t>
      </w:r>
    </w:p>
    <w:p w:rsidR="004B2F96" w:rsidRPr="00135588" w:rsidRDefault="004B2F96" w:rsidP="004B2F96">
      <w:r>
        <w:rPr>
          <w:noProof/>
          <w:lang w:eastAsia="es-MX"/>
        </w:rPr>
        <w:drawing>
          <wp:inline distT="0" distB="0" distL="0" distR="0" wp14:anchorId="0BD8660C" wp14:editId="07CF9495">
            <wp:extent cx="5791835" cy="125539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91835" cy="1255395"/>
                    </a:xfrm>
                    <a:prstGeom prst="rect">
                      <a:avLst/>
                    </a:prstGeom>
                  </pic:spPr>
                </pic:pic>
              </a:graphicData>
            </a:graphic>
          </wp:inline>
        </w:drawing>
      </w:r>
    </w:p>
    <w:p w:rsidR="004B2F96" w:rsidRDefault="004B2F96" w:rsidP="004B2F96">
      <w:pPr>
        <w:spacing w:line="360" w:lineRule="auto"/>
        <w:ind w:left="142"/>
        <w:jc w:val="both"/>
        <w:rPr>
          <w:rFonts w:ascii="Palatino Linotype" w:hAnsi="Palatino Linotype"/>
        </w:rPr>
      </w:pPr>
      <w:r>
        <w:rPr>
          <w:noProof/>
          <w:lang w:eastAsia="es-MX"/>
        </w:rPr>
        <w:drawing>
          <wp:inline distT="0" distB="0" distL="0" distR="0" wp14:anchorId="4183D0C6" wp14:editId="78ED220E">
            <wp:extent cx="5740326" cy="432855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020" t="16481" r="26030" b="8168"/>
                    <a:stretch/>
                  </pic:blipFill>
                  <pic:spPr bwMode="auto">
                    <a:xfrm>
                      <a:off x="0" y="0"/>
                      <a:ext cx="5797155" cy="4371407"/>
                    </a:xfrm>
                    <a:prstGeom prst="rect">
                      <a:avLst/>
                    </a:prstGeom>
                    <a:ln>
                      <a:noFill/>
                    </a:ln>
                    <a:extLst>
                      <a:ext uri="{53640926-AAD7-44D8-BBD7-CCE9431645EC}">
                        <a14:shadowObscured xmlns:a14="http://schemas.microsoft.com/office/drawing/2010/main"/>
                      </a:ext>
                    </a:extLst>
                  </pic:spPr>
                </pic:pic>
              </a:graphicData>
            </a:graphic>
          </wp:inline>
        </w:drawing>
      </w:r>
    </w:p>
    <w:p w:rsidR="004B2F96" w:rsidRDefault="004B2F96" w:rsidP="004B2F96">
      <w:pPr>
        <w:spacing w:line="360" w:lineRule="auto"/>
        <w:ind w:left="142"/>
        <w:jc w:val="both"/>
        <w:rPr>
          <w:rFonts w:ascii="Palatino Linotype" w:hAnsi="Palatino Linotype"/>
        </w:rPr>
      </w:pPr>
      <w:r>
        <w:rPr>
          <w:rFonts w:ascii="Palatino Linotype" w:hAnsi="Palatino Linotype"/>
        </w:rPr>
        <w:lastRenderedPageBreak/>
        <w:t xml:space="preserve">De lo anterior, </w:t>
      </w:r>
      <w:r w:rsidRPr="00135588">
        <w:rPr>
          <w:rFonts w:ascii="Palatino Linotype" w:hAnsi="Palatino Linotype"/>
        </w:rPr>
        <w:t>todos los Sujetos Obligados deberán publicar y actualizar la información que generen con relación a los procedimientos de licitación pública, invitación restringida y adjudicación directa, y</w:t>
      </w:r>
      <w:r w:rsidRPr="00135588">
        <w:rPr>
          <w:rFonts w:ascii="Palatino Linotype" w:hAnsi="Palatino Linotype"/>
          <w:lang w:val="es-ES_tradnl"/>
        </w:rPr>
        <w:t xml:space="preserve"> procedimientos equivalentes</w:t>
      </w:r>
      <w:r w:rsidRPr="00135588">
        <w:rPr>
          <w:rFonts w:ascii="Palatino Linotype" w:hAnsi="Palatino Linotype"/>
        </w:rPr>
        <w:t xml:space="preserve"> que realizan</w:t>
      </w:r>
      <w:r>
        <w:rPr>
          <w:rFonts w:ascii="Palatino Linotype" w:hAnsi="Palatino Linotype"/>
        </w:rPr>
        <w:t xml:space="preserve"> de manera trimestral; </w:t>
      </w:r>
      <w:r w:rsidR="0046745C">
        <w:rPr>
          <w:rFonts w:ascii="Palatino Linotype" w:hAnsi="Palatino Linotype"/>
        </w:rPr>
        <w:t>l</w:t>
      </w:r>
      <w:r w:rsidRPr="0091601F">
        <w:rPr>
          <w:rFonts w:ascii="Palatino Linotype" w:hAnsi="Palatino Linotype"/>
        </w:rPr>
        <w:t>a información sobre los actos, contratos y convenios celebrados se presentará en una base de datos en la que cada registro se hará por tipo de procedimiento:</w:t>
      </w:r>
    </w:p>
    <w:p w:rsidR="008A08C0" w:rsidRPr="0091601F" w:rsidRDefault="008A08C0" w:rsidP="004B2F96">
      <w:pPr>
        <w:spacing w:line="360" w:lineRule="auto"/>
        <w:ind w:left="142"/>
        <w:jc w:val="both"/>
        <w:rPr>
          <w:rFonts w:ascii="Palatino Linotype" w:hAnsi="Palatino Linotype"/>
        </w:rPr>
      </w:pPr>
    </w:p>
    <w:p w:rsidR="004B2F96" w:rsidRPr="0091601F" w:rsidRDefault="004B2F96" w:rsidP="004B2F96">
      <w:pPr>
        <w:pStyle w:val="Prrafodelista"/>
        <w:numPr>
          <w:ilvl w:val="0"/>
          <w:numId w:val="12"/>
        </w:numPr>
        <w:spacing w:line="360" w:lineRule="auto"/>
        <w:contextualSpacing/>
        <w:jc w:val="both"/>
        <w:rPr>
          <w:rFonts w:ascii="Palatino Linotype" w:hAnsi="Palatino Linotype" w:cs="Arial"/>
        </w:rPr>
      </w:pPr>
      <w:r w:rsidRPr="0091601F">
        <w:rPr>
          <w:rFonts w:ascii="Palatino Linotype" w:hAnsi="Palatino Linotype" w:cs="Arial"/>
        </w:rPr>
        <w:t>Licitación pública</w:t>
      </w:r>
    </w:p>
    <w:p w:rsidR="004B2F96" w:rsidRPr="0091601F" w:rsidRDefault="004B2F96" w:rsidP="004B2F96">
      <w:pPr>
        <w:pStyle w:val="Prrafodelista"/>
        <w:numPr>
          <w:ilvl w:val="0"/>
          <w:numId w:val="12"/>
        </w:numPr>
        <w:spacing w:line="360" w:lineRule="auto"/>
        <w:contextualSpacing/>
        <w:jc w:val="both"/>
        <w:rPr>
          <w:rFonts w:ascii="Palatino Linotype" w:hAnsi="Palatino Linotype" w:cs="Arial"/>
        </w:rPr>
      </w:pPr>
      <w:r w:rsidRPr="0091601F">
        <w:rPr>
          <w:rFonts w:ascii="Palatino Linotype" w:hAnsi="Palatino Linotype" w:cs="Arial"/>
        </w:rPr>
        <w:t>Invitación a cuando menos tres personas (restringida)</w:t>
      </w:r>
    </w:p>
    <w:p w:rsidR="004B2F96" w:rsidRPr="0091601F" w:rsidRDefault="004B2F96" w:rsidP="004B2F96">
      <w:pPr>
        <w:pStyle w:val="Prrafodelista"/>
        <w:numPr>
          <w:ilvl w:val="0"/>
          <w:numId w:val="12"/>
        </w:numPr>
        <w:spacing w:line="360" w:lineRule="auto"/>
        <w:contextualSpacing/>
        <w:jc w:val="both"/>
        <w:rPr>
          <w:rFonts w:ascii="Palatino Linotype" w:hAnsi="Palatino Linotype" w:cs="Arial"/>
        </w:rPr>
      </w:pPr>
      <w:r w:rsidRPr="0091601F">
        <w:rPr>
          <w:rFonts w:ascii="Palatino Linotype" w:hAnsi="Palatino Linotype" w:cs="Arial"/>
        </w:rPr>
        <w:t>Adjudicación directa</w:t>
      </w:r>
    </w:p>
    <w:p w:rsidR="004B2F96" w:rsidRPr="00B01C80" w:rsidRDefault="004B2F96" w:rsidP="004B2F96">
      <w:pPr>
        <w:pStyle w:val="Prrafodelista"/>
        <w:tabs>
          <w:tab w:val="left" w:pos="7797"/>
        </w:tabs>
        <w:spacing w:line="360" w:lineRule="auto"/>
        <w:ind w:left="0" w:right="49"/>
        <w:jc w:val="both"/>
        <w:rPr>
          <w:rFonts w:ascii="Palatino Linotype" w:hAnsi="Palatino Linotype"/>
          <w:sz w:val="18"/>
        </w:rPr>
      </w:pPr>
    </w:p>
    <w:p w:rsidR="004B2F96" w:rsidRDefault="004B2F96" w:rsidP="004B2F96">
      <w:pPr>
        <w:pStyle w:val="Prrafodelista"/>
        <w:tabs>
          <w:tab w:val="left" w:pos="7797"/>
        </w:tabs>
        <w:spacing w:line="360" w:lineRule="auto"/>
        <w:ind w:left="0" w:right="49"/>
        <w:jc w:val="both"/>
        <w:rPr>
          <w:rFonts w:ascii="Palatino Linotype" w:hAnsi="Palatino Linotype"/>
          <w:b/>
        </w:rPr>
      </w:pPr>
      <w:r w:rsidRPr="009B437D">
        <w:rPr>
          <w:rFonts w:ascii="Palatino Linotype" w:hAnsi="Palatino Linotype"/>
        </w:rPr>
        <w:t xml:space="preserve">Así de esta forma, personal de esta Ponencia Resolutora reviso el portal electrónico donde consta la Información Pública de Oficio Mexiquense </w:t>
      </w:r>
      <w:r w:rsidRPr="009B437D">
        <w:rPr>
          <w:rFonts w:ascii="Palatino Linotype" w:hAnsi="Palatino Linotype"/>
          <w:b/>
        </w:rPr>
        <w:t>IPOMEX</w:t>
      </w:r>
      <w:r w:rsidRPr="009B437D">
        <w:rPr>
          <w:rFonts w:ascii="Palatino Linotype" w:hAnsi="Palatino Linotype"/>
        </w:rPr>
        <w:t xml:space="preserve"> del </w:t>
      </w:r>
      <w:r w:rsidRPr="009B437D">
        <w:rPr>
          <w:rFonts w:ascii="Palatino Linotype" w:hAnsi="Palatino Linotype"/>
          <w:b/>
        </w:rPr>
        <w:t xml:space="preserve">SUJETO OBLIGADO, </w:t>
      </w:r>
      <w:r w:rsidRPr="009B437D">
        <w:rPr>
          <w:rFonts w:ascii="Palatino Linotype" w:hAnsi="Palatino Linotype"/>
        </w:rPr>
        <w:t xml:space="preserve">de la que se detectó que la información relativa a la solicitud de acceso </w:t>
      </w:r>
      <w:r>
        <w:rPr>
          <w:rFonts w:ascii="Palatino Linotype" w:hAnsi="Palatino Linotype"/>
        </w:rPr>
        <w:t xml:space="preserve">aparecen registro de los años 2018 y 2019; sin embargo, al inspeccionar los links respectivos despliega una venta con la leyenda </w:t>
      </w:r>
      <w:r w:rsidRPr="004B2F96">
        <w:rPr>
          <w:rFonts w:ascii="Palatino Linotype" w:hAnsi="Palatino Linotype"/>
          <w:b/>
        </w:rPr>
        <w:t>“No aplica”</w:t>
      </w:r>
      <w:r>
        <w:rPr>
          <w:rFonts w:ascii="Palatino Linotype" w:hAnsi="Palatino Linotype"/>
          <w:b/>
        </w:rPr>
        <w:t xml:space="preserve">; </w:t>
      </w:r>
      <w:r>
        <w:rPr>
          <w:rFonts w:ascii="Palatino Linotype" w:hAnsi="Palatino Linotype"/>
        </w:rPr>
        <w:t xml:space="preserve">por lo que no puede colmarse el derecho de acceso del </w:t>
      </w:r>
      <w:r>
        <w:rPr>
          <w:rFonts w:ascii="Palatino Linotype" w:hAnsi="Palatino Linotype"/>
          <w:b/>
        </w:rPr>
        <w:t>RECURRENTE.</w:t>
      </w:r>
    </w:p>
    <w:p w:rsidR="004B2F96" w:rsidRPr="004B2F96" w:rsidRDefault="004B2F96" w:rsidP="004B2F96">
      <w:pPr>
        <w:pStyle w:val="Prrafodelista"/>
        <w:tabs>
          <w:tab w:val="left" w:pos="7797"/>
        </w:tabs>
        <w:spacing w:line="360" w:lineRule="auto"/>
        <w:ind w:left="0" w:right="49"/>
        <w:jc w:val="both"/>
        <w:rPr>
          <w:rFonts w:ascii="Palatino Linotype" w:hAnsi="Palatino Linotype"/>
          <w:b/>
        </w:rPr>
      </w:pPr>
    </w:p>
    <w:p w:rsidR="004B2F96" w:rsidRDefault="004B2F96" w:rsidP="004B2F96">
      <w:pPr>
        <w:pStyle w:val="Prrafodelista"/>
        <w:tabs>
          <w:tab w:val="left" w:pos="7797"/>
        </w:tabs>
        <w:spacing w:line="360" w:lineRule="auto"/>
        <w:ind w:left="0" w:right="49"/>
        <w:jc w:val="both"/>
        <w:rPr>
          <w:rFonts w:ascii="Palatino Linotype" w:hAnsi="Palatino Linotype"/>
        </w:rPr>
      </w:pPr>
      <w:r>
        <w:rPr>
          <w:rFonts w:ascii="Palatino Linotype" w:hAnsi="Palatino Linotype"/>
        </w:rPr>
        <w:t xml:space="preserve">Ahora bien, en relación a las compras que haya realizado con los proveedores referidos en el año 2019, esta puede obrar en </w:t>
      </w:r>
      <w:r w:rsidRPr="00A5477E">
        <w:rPr>
          <w:rFonts w:ascii="Palatino Linotype" w:hAnsi="Palatino Linotype"/>
        </w:rPr>
        <w:t>los procesos y resultados sobre procedimientos de adjudicación directa, invitación restringida y lic</w:t>
      </w:r>
      <w:r>
        <w:rPr>
          <w:rFonts w:ascii="Palatino Linotype" w:hAnsi="Palatino Linotype"/>
        </w:rPr>
        <w:t>itación de cualquier naturaleza y en</w:t>
      </w:r>
      <w:r w:rsidRPr="00A5477E">
        <w:rPr>
          <w:rFonts w:ascii="Palatino Linotype" w:hAnsi="Palatino Linotype"/>
        </w:rPr>
        <w:t xml:space="preserve"> </w:t>
      </w:r>
      <w:r>
        <w:rPr>
          <w:rFonts w:ascii="Palatino Linotype" w:hAnsi="Palatino Linotype"/>
        </w:rPr>
        <w:t>los contratos que por Ley deben suscribir; esto, de conformidad con el artículo 120 del Reglamento de la Ley de Contratación Pública del Estado de México y Municipios:</w:t>
      </w:r>
    </w:p>
    <w:p w:rsidR="004B2F96" w:rsidRDefault="004B2F96" w:rsidP="004B2F96">
      <w:pPr>
        <w:pStyle w:val="Prrafodelista"/>
        <w:tabs>
          <w:tab w:val="left" w:pos="7797"/>
        </w:tabs>
        <w:spacing w:line="360" w:lineRule="auto"/>
        <w:ind w:left="0" w:right="49"/>
        <w:jc w:val="both"/>
        <w:rPr>
          <w:rFonts w:ascii="Palatino Linotype" w:hAnsi="Palatino Linotype"/>
        </w:rPr>
      </w:pP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Pr>
          <w:rFonts w:ascii="Palatino Linotype" w:hAnsi="Palatino Linotype"/>
          <w:b/>
          <w:i/>
          <w:sz w:val="22"/>
          <w:szCs w:val="22"/>
        </w:rPr>
        <w:lastRenderedPageBreak/>
        <w:t>“</w:t>
      </w:r>
      <w:r w:rsidRPr="000E148C">
        <w:rPr>
          <w:rFonts w:ascii="Palatino Linotype" w:hAnsi="Palatino Linotype"/>
          <w:b/>
          <w:i/>
          <w:sz w:val="22"/>
          <w:szCs w:val="22"/>
        </w:rPr>
        <w:t>Artículo 120.-</w:t>
      </w:r>
      <w:r w:rsidRPr="000E148C">
        <w:rPr>
          <w:rFonts w:ascii="Palatino Linotype" w:hAnsi="Palatino Linotype"/>
          <w:i/>
          <w:sz w:val="22"/>
          <w:szCs w:val="22"/>
        </w:rPr>
        <w:t xml:space="preserve"> Los contratos relacionados con las materias reguladas por la Ley referirán, como mínimo, lo siguiente: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I.</w:t>
      </w:r>
      <w:r w:rsidRPr="000E148C">
        <w:rPr>
          <w:rFonts w:ascii="Palatino Linotype" w:hAnsi="Palatino Linotype"/>
          <w:i/>
          <w:sz w:val="22"/>
          <w:szCs w:val="22"/>
        </w:rPr>
        <w:t xml:space="preserve"> Objeto;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II.</w:t>
      </w:r>
      <w:r w:rsidRPr="000E148C">
        <w:rPr>
          <w:rFonts w:ascii="Palatino Linotype" w:hAnsi="Palatino Linotype"/>
          <w:i/>
          <w:sz w:val="22"/>
          <w:szCs w:val="22"/>
        </w:rPr>
        <w:t xml:space="preserve"> Fecha de suministro de los bienes o período de prestación del servicio;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III.</w:t>
      </w:r>
      <w:r w:rsidRPr="000E148C">
        <w:rPr>
          <w:rFonts w:ascii="Palatino Linotype" w:hAnsi="Palatino Linotype"/>
          <w:i/>
          <w:sz w:val="22"/>
          <w:szCs w:val="22"/>
        </w:rPr>
        <w:t xml:space="preserve"> Datos del procedimiento que dio origen al contrato;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IV.</w:t>
      </w:r>
      <w:r w:rsidRPr="000E148C">
        <w:rPr>
          <w:rFonts w:ascii="Palatino Linotype" w:hAnsi="Palatino Linotype"/>
          <w:i/>
          <w:sz w:val="22"/>
          <w:szCs w:val="22"/>
        </w:rPr>
        <w:t xml:space="preserve"> Importe total;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V.</w:t>
      </w:r>
      <w:r w:rsidRPr="000E148C">
        <w:rPr>
          <w:rFonts w:ascii="Palatino Linotype" w:hAnsi="Palatino Linotype"/>
          <w:i/>
          <w:sz w:val="22"/>
          <w:szCs w:val="22"/>
        </w:rPr>
        <w:t xml:space="preserve"> Porcentajes, número y fechas de las exhibiciones y amor </w:t>
      </w:r>
      <w:proofErr w:type="spellStart"/>
      <w:r w:rsidRPr="000E148C">
        <w:rPr>
          <w:rFonts w:ascii="Palatino Linotype" w:hAnsi="Palatino Linotype"/>
          <w:i/>
          <w:sz w:val="22"/>
          <w:szCs w:val="22"/>
        </w:rPr>
        <w:t>tización</w:t>
      </w:r>
      <w:proofErr w:type="spellEnd"/>
      <w:r w:rsidRPr="000E148C">
        <w:rPr>
          <w:rFonts w:ascii="Palatino Linotype" w:hAnsi="Palatino Linotype"/>
          <w:i/>
          <w:sz w:val="22"/>
          <w:szCs w:val="22"/>
        </w:rPr>
        <w:t xml:space="preserve"> de los anticipos que se otorguen;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VI.</w:t>
      </w:r>
      <w:r w:rsidRPr="000E148C">
        <w:rPr>
          <w:rFonts w:ascii="Palatino Linotype" w:hAnsi="Palatino Linotype"/>
          <w:i/>
          <w:sz w:val="22"/>
          <w:szCs w:val="22"/>
        </w:rPr>
        <w:t xml:space="preserve"> Formalidades para el otorgamiento y cobro de garantías;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VII.</w:t>
      </w:r>
      <w:r w:rsidRPr="000E148C">
        <w:rPr>
          <w:rFonts w:ascii="Palatino Linotype" w:hAnsi="Palatino Linotype"/>
          <w:i/>
          <w:sz w:val="22"/>
          <w:szCs w:val="22"/>
        </w:rPr>
        <w:t xml:space="preserve"> Penas convencionales por causas imputables al proveedor o prestador del servicio, las que se determinarán en función del incumplimiento de las condiciones convenidas, y que en ningún caso podrán ser superiores, en su conjunto, al monto de la garantía de cumplimiento. Las dependencias, organismos auxiliares, tribunales administrativos y municipios deberán fijar los términos, forma y porcentajes para aplicar las penas convencionales;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VIII.</w:t>
      </w:r>
      <w:r w:rsidRPr="000E148C">
        <w:rPr>
          <w:rFonts w:ascii="Palatino Linotype" w:hAnsi="Palatino Linotype"/>
          <w:i/>
          <w:sz w:val="22"/>
          <w:szCs w:val="22"/>
        </w:rPr>
        <w:t xml:space="preserve"> Términos en que el proveedor o prestador del servicio, en su caso, reintegrará las cantidades que, en cualquier forma, hubiere recibido en exceso por la contratación;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IX.</w:t>
      </w:r>
      <w:r w:rsidRPr="000E148C">
        <w:rPr>
          <w:rFonts w:ascii="Palatino Linotype" w:hAnsi="Palatino Linotype"/>
          <w:i/>
          <w:sz w:val="22"/>
          <w:szCs w:val="22"/>
        </w:rPr>
        <w:t xml:space="preserve"> Causales por las que la Secretaría, organismos auxiliares, tribunales administrativos o municipios podrán dar por rescindido el contrato y sus efectos;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X.</w:t>
      </w:r>
      <w:r w:rsidRPr="000E148C">
        <w:rPr>
          <w:rFonts w:ascii="Palatino Linotype" w:hAnsi="Palatino Linotype"/>
          <w:i/>
          <w:sz w:val="22"/>
          <w:szCs w:val="22"/>
        </w:rPr>
        <w:t xml:space="preserve"> Las consecuencias de la cancelación o terminación anticipada por causas imputables al proveedor o prestador del servicio;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XI.</w:t>
      </w:r>
      <w:r w:rsidRPr="000E148C">
        <w:rPr>
          <w:rFonts w:ascii="Palatino Linotype" w:hAnsi="Palatino Linotype"/>
          <w:i/>
          <w:sz w:val="22"/>
          <w:szCs w:val="22"/>
        </w:rPr>
        <w:t xml:space="preserve"> Señalamiento del domicilio de las partes, ubicado en el territorio del Estado, o bien, domicilio para oír y recibir notificaciones; y </w:t>
      </w:r>
    </w:p>
    <w:p w:rsidR="004B2F96" w:rsidRPr="000E148C" w:rsidRDefault="004B2F96" w:rsidP="004B2F96">
      <w:pPr>
        <w:pStyle w:val="Prrafodelista"/>
        <w:tabs>
          <w:tab w:val="left" w:pos="7797"/>
        </w:tabs>
        <w:spacing w:line="276" w:lineRule="auto"/>
        <w:ind w:left="851" w:right="902"/>
        <w:jc w:val="both"/>
        <w:rPr>
          <w:rFonts w:ascii="Palatino Linotype" w:hAnsi="Palatino Linotype"/>
          <w:i/>
          <w:sz w:val="22"/>
          <w:szCs w:val="22"/>
        </w:rPr>
      </w:pPr>
      <w:r w:rsidRPr="000E148C">
        <w:rPr>
          <w:rFonts w:ascii="Palatino Linotype" w:hAnsi="Palatino Linotype"/>
          <w:b/>
          <w:i/>
          <w:sz w:val="22"/>
          <w:szCs w:val="22"/>
        </w:rPr>
        <w:t>XII.</w:t>
      </w:r>
      <w:r w:rsidRPr="000E148C">
        <w:rPr>
          <w:rFonts w:ascii="Palatino Linotype" w:hAnsi="Palatino Linotype"/>
          <w:i/>
          <w:sz w:val="22"/>
          <w:szCs w:val="22"/>
        </w:rPr>
        <w:t xml:space="preserve"> Renuncia expresa al fuero que les pudiera corresponder en función de su domicilio o vecindad presente o futuro.</w:t>
      </w:r>
      <w:r>
        <w:rPr>
          <w:rFonts w:ascii="Palatino Linotype" w:hAnsi="Palatino Linotype"/>
          <w:i/>
          <w:sz w:val="22"/>
          <w:szCs w:val="22"/>
        </w:rPr>
        <w:t>”</w:t>
      </w:r>
    </w:p>
    <w:p w:rsidR="004B2F96" w:rsidRDefault="004B2F96" w:rsidP="004B2F96">
      <w:pPr>
        <w:pStyle w:val="Prrafodelista"/>
        <w:tabs>
          <w:tab w:val="left" w:pos="7797"/>
        </w:tabs>
        <w:spacing w:line="360" w:lineRule="auto"/>
        <w:ind w:left="0" w:right="49"/>
        <w:jc w:val="both"/>
      </w:pPr>
    </w:p>
    <w:p w:rsidR="004B2F96" w:rsidRDefault="004B2F96" w:rsidP="004B2F96">
      <w:pPr>
        <w:pStyle w:val="Prrafodelista"/>
        <w:tabs>
          <w:tab w:val="left" w:pos="7797"/>
        </w:tabs>
        <w:spacing w:line="360" w:lineRule="auto"/>
        <w:ind w:left="0" w:right="49"/>
        <w:jc w:val="both"/>
        <w:rPr>
          <w:rFonts w:ascii="Palatino Linotype" w:hAnsi="Palatino Linotype"/>
        </w:rPr>
      </w:pPr>
      <w:r>
        <w:rPr>
          <w:rFonts w:ascii="Palatino Linotype" w:hAnsi="Palatino Linotype"/>
        </w:rPr>
        <w:t xml:space="preserve">Es así, que de manera enunciativa más no limitativa, el procedimiento adquisitivo que deriva de todo el procedimiento que por norma debe trasparentar; así como, los contratos por los que </w:t>
      </w:r>
      <w:r w:rsidRPr="005E2EFD">
        <w:rPr>
          <w:rFonts w:ascii="Palatino Linotype" w:hAnsi="Palatino Linotype"/>
          <w:b/>
        </w:rPr>
        <w:t>EL SUJETO OBLIGADO</w:t>
      </w:r>
      <w:r>
        <w:rPr>
          <w:rFonts w:ascii="Palatino Linotype" w:hAnsi="Palatino Linotype"/>
        </w:rPr>
        <w:t xml:space="preserve"> realice compras, se puede advertir la información requerida en la solicitud de a</w:t>
      </w:r>
      <w:r w:rsidR="00764782">
        <w:rPr>
          <w:rFonts w:ascii="Palatino Linotype" w:hAnsi="Palatino Linotype"/>
        </w:rPr>
        <w:t>cceso a la información pública,</w:t>
      </w:r>
      <w:r>
        <w:rPr>
          <w:rFonts w:ascii="Palatino Linotype" w:hAnsi="Palatino Linotype"/>
        </w:rPr>
        <w:t xml:space="preserve"> en lo referente tipo de la razón social o nombre de la persona física o jurídico colectiva,</w:t>
      </w:r>
      <w:r w:rsidRPr="008C495D">
        <w:rPr>
          <w:rFonts w:ascii="Palatino Linotype" w:hAnsi="Palatino Linotype"/>
        </w:rPr>
        <w:t xml:space="preserve"> </w:t>
      </w:r>
      <w:r>
        <w:rPr>
          <w:rFonts w:ascii="Palatino Linotype" w:hAnsi="Palatino Linotype"/>
        </w:rPr>
        <w:t xml:space="preserve">los </w:t>
      </w:r>
      <w:r>
        <w:rPr>
          <w:rFonts w:ascii="Palatino Linotype" w:hAnsi="Palatino Linotype"/>
        </w:rPr>
        <w:lastRenderedPageBreak/>
        <w:t>montos de compra y modalidad de adquisición, tipo de producto o servicio, área requirente.</w:t>
      </w:r>
    </w:p>
    <w:p w:rsidR="004B2F96" w:rsidRDefault="004B2F96" w:rsidP="004B2F96">
      <w:pPr>
        <w:pStyle w:val="Prrafodelista"/>
        <w:tabs>
          <w:tab w:val="left" w:pos="7797"/>
        </w:tabs>
        <w:spacing w:line="360" w:lineRule="auto"/>
        <w:ind w:left="0" w:right="49"/>
        <w:jc w:val="both"/>
        <w:rPr>
          <w:rFonts w:ascii="Palatino Linotype" w:hAnsi="Palatino Linotype"/>
        </w:rPr>
      </w:pPr>
      <w:r>
        <w:rPr>
          <w:rFonts w:ascii="Palatino Linotype" w:hAnsi="Palatino Linotype"/>
        </w:rPr>
        <w:t xml:space="preserve">Lo anterior de conformidad con la normatividad con la </w:t>
      </w:r>
      <w:r w:rsidRPr="008C495D">
        <w:rPr>
          <w:rFonts w:ascii="Palatino Linotype" w:hAnsi="Palatino Linotype"/>
        </w:rPr>
        <w:t>Ley de Contratación Pública del Estado de México y Municipios</w:t>
      </w:r>
      <w:r w:rsidRPr="004B2F96">
        <w:rPr>
          <w:rFonts w:ascii="Palatino Linotype" w:hAnsi="Palatino Linotype"/>
        </w:rPr>
        <w:t>, que señala:</w:t>
      </w:r>
    </w:p>
    <w:p w:rsidR="004B2F96" w:rsidRPr="004B2F96" w:rsidRDefault="004B2F96" w:rsidP="004B2F96">
      <w:pPr>
        <w:pStyle w:val="Prrafodelista"/>
        <w:tabs>
          <w:tab w:val="left" w:pos="7797"/>
        </w:tabs>
        <w:spacing w:line="360" w:lineRule="auto"/>
        <w:ind w:left="0" w:right="49"/>
        <w:jc w:val="both"/>
        <w:rPr>
          <w:rFonts w:ascii="Palatino Linotype" w:hAnsi="Palatino Linotype"/>
        </w:rPr>
      </w:pPr>
      <w:r>
        <w:rPr>
          <w:noProof/>
          <w:lang w:eastAsia="es-MX"/>
        </w:rPr>
        <mc:AlternateContent>
          <mc:Choice Requires="wps">
            <w:drawing>
              <wp:anchor distT="0" distB="0" distL="114300" distR="114300" simplePos="0" relativeHeight="251667456" behindDoc="0" locked="0" layoutInCell="1" allowOverlap="1">
                <wp:simplePos x="0" y="0"/>
                <wp:positionH relativeFrom="column">
                  <wp:posOffset>120366</wp:posOffset>
                </wp:positionH>
                <wp:positionV relativeFrom="paragraph">
                  <wp:posOffset>1810264</wp:posOffset>
                </wp:positionV>
                <wp:extent cx="3018081" cy="179514"/>
                <wp:effectExtent l="19050" t="19050" r="11430" b="11430"/>
                <wp:wrapNone/>
                <wp:docPr id="24" name="Rectángulo 24"/>
                <wp:cNvGraphicFramePr/>
                <a:graphic xmlns:a="http://schemas.openxmlformats.org/drawingml/2006/main">
                  <a:graphicData uri="http://schemas.microsoft.com/office/word/2010/wordprocessingShape">
                    <wps:wsp>
                      <wps:cNvSpPr/>
                      <wps:spPr>
                        <a:xfrm>
                          <a:off x="0" y="0"/>
                          <a:ext cx="3018081" cy="17951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46F7C" id="Rectángulo 24" o:spid="_x0000_s1026" style="position:absolute;margin-left:9.5pt;margin-top:142.55pt;width:237.65pt;height:14.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" filled="f" strokecolor="#1f4d78 [1604]" strokeweight="2.25pt"/>
            </w:pict>
          </mc:Fallback>
        </mc:AlternateContent>
      </w:r>
      <w:r>
        <w:rPr>
          <w:noProof/>
          <w:lang w:eastAsia="es-MX"/>
        </w:rPr>
        <mc:AlternateContent>
          <mc:Choice Requires="wps">
            <w:drawing>
              <wp:anchor distT="0" distB="0" distL="114300" distR="114300" simplePos="0" relativeHeight="251666432" behindDoc="0" locked="0" layoutInCell="1" allowOverlap="1" wp14:anchorId="7812AD6E" wp14:editId="7F944760">
                <wp:simplePos x="0" y="0"/>
                <wp:positionH relativeFrom="margin">
                  <wp:align>center</wp:align>
                </wp:positionH>
                <wp:positionV relativeFrom="paragraph">
                  <wp:posOffset>1014106</wp:posOffset>
                </wp:positionV>
                <wp:extent cx="5596890" cy="431956"/>
                <wp:effectExtent l="19050" t="19050" r="22860" b="25400"/>
                <wp:wrapNone/>
                <wp:docPr id="28" name="Rectángulo 28"/>
                <wp:cNvGraphicFramePr/>
                <a:graphic xmlns:a="http://schemas.openxmlformats.org/drawingml/2006/main">
                  <a:graphicData uri="http://schemas.microsoft.com/office/word/2010/wordprocessingShape">
                    <wps:wsp>
                      <wps:cNvSpPr/>
                      <wps:spPr>
                        <a:xfrm>
                          <a:off x="0" y="0"/>
                          <a:ext cx="5596890" cy="431956"/>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6B2141" id="Rectángulo 28" o:spid="_x0000_s1026" style="position:absolute;margin-left:0;margin-top:79.85pt;width:440.7pt;height:34pt;z-index:2516664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" filled="f" strokecolor="red" strokeweight="3pt">
                <w10:wrap anchorx="margin"/>
              </v:rect>
            </w:pict>
          </mc:Fallback>
        </mc:AlternateContent>
      </w:r>
      <w:r>
        <w:rPr>
          <w:noProof/>
          <w:lang w:eastAsia="es-MX"/>
        </w:rPr>
        <w:drawing>
          <wp:inline distT="0" distB="0" distL="0" distR="0" wp14:anchorId="4C1E1FA4" wp14:editId="3AB0BF1B">
            <wp:extent cx="5788025" cy="4535424"/>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195" t="10383" r="28450" b="7039"/>
                    <a:stretch/>
                  </pic:blipFill>
                  <pic:spPr bwMode="auto">
                    <a:xfrm>
                      <a:off x="0" y="0"/>
                      <a:ext cx="5880453" cy="4607849"/>
                    </a:xfrm>
                    <a:prstGeom prst="rect">
                      <a:avLst/>
                    </a:prstGeom>
                    <a:ln>
                      <a:noFill/>
                    </a:ln>
                    <a:extLst>
                      <a:ext uri="{53640926-AAD7-44D8-BBD7-CCE9431645EC}">
                        <a14:shadowObscured xmlns:a14="http://schemas.microsoft.com/office/drawing/2010/main"/>
                      </a:ext>
                    </a:extLst>
                  </pic:spPr>
                </pic:pic>
              </a:graphicData>
            </a:graphic>
          </wp:inline>
        </w:drawing>
      </w:r>
    </w:p>
    <w:p w:rsidR="004B2F96" w:rsidRDefault="004B2F96" w:rsidP="004B2F96">
      <w:pPr>
        <w:spacing w:before="100" w:beforeAutospacing="1" w:after="100" w:afterAutospacing="1" w:line="360" w:lineRule="auto"/>
        <w:jc w:val="both"/>
        <w:rPr>
          <w:rFonts w:ascii="Palatino Linotype" w:hAnsi="Palatino Linotype"/>
        </w:rPr>
      </w:pPr>
      <w:r>
        <w:rPr>
          <w:rFonts w:ascii="Palatino Linotype" w:hAnsi="Palatino Linotype"/>
        </w:rPr>
        <w:t>De la norma arriba citada, se establece que es la que regula los procedimientos adquisitivos que deben seguir los Sujeto Obligados, para la adquisición de bienes y la contratación de servicios de acuerdo a su presupuesto y las necesidades de las áreas que lo conforman.</w:t>
      </w:r>
    </w:p>
    <w:p w:rsidR="00277571" w:rsidRDefault="004B2F96" w:rsidP="00277571">
      <w:pPr>
        <w:spacing w:line="360" w:lineRule="auto"/>
        <w:jc w:val="both"/>
        <w:rPr>
          <w:rFonts w:ascii="Palatino Linotype" w:hAnsi="Palatino Linotype" w:cs="Arial"/>
          <w:lang w:val="es-ES_tradnl"/>
        </w:rPr>
      </w:pPr>
      <w:r>
        <w:rPr>
          <w:rFonts w:ascii="Palatino Linotype" w:hAnsi="Palatino Linotype" w:cs="Arial"/>
          <w:lang w:val="es-ES_tradnl"/>
        </w:rPr>
        <w:lastRenderedPageBreak/>
        <w:t>Es por lo que es dable ordenar una búsqueda exhaustiva y razonable de la información solicitada y haga entrega de l</w:t>
      </w:r>
      <w:r>
        <w:rPr>
          <w:rFonts w:ascii="Palatino Linotype" w:hAnsi="Palatino Linotype"/>
        </w:rPr>
        <w:t xml:space="preserve">os </w:t>
      </w:r>
      <w:r w:rsidRPr="008A616D">
        <w:rPr>
          <w:rFonts w:ascii="Palatino Linotype" w:hAnsi="Palatino Linotype"/>
        </w:rPr>
        <w:t>expedientes conformados con motivo de los procedimientos de adjudicación directa, licitación pública o invitación restringida, en los que durante el año 2019</w:t>
      </w:r>
      <w:r w:rsidRPr="004B2F96">
        <w:rPr>
          <w:rFonts w:ascii="Palatino Linotype" w:hAnsi="Palatino Linotype"/>
        </w:rPr>
        <w:t xml:space="preserve"> </w:t>
      </w:r>
      <w:r w:rsidRPr="008A616D">
        <w:rPr>
          <w:rFonts w:ascii="Palatino Linotype" w:hAnsi="Palatino Linotype"/>
        </w:rPr>
        <w:t xml:space="preserve">ha participado o ha adjudicado </w:t>
      </w:r>
      <w:r>
        <w:rPr>
          <w:rFonts w:ascii="Palatino Linotype" w:hAnsi="Palatino Linotype"/>
        </w:rPr>
        <w:t xml:space="preserve">a los proveedores correspondientes al DIF y referidos en la solicitud de información </w:t>
      </w:r>
      <w:r>
        <w:rPr>
          <w:rFonts w:ascii="Palatino Linotype" w:hAnsi="Palatino Linotype"/>
          <w:b/>
        </w:rPr>
        <w:t xml:space="preserve">00187/IXTASAL/IP/2019, </w:t>
      </w:r>
      <w:r w:rsidR="00277571">
        <w:rPr>
          <w:rFonts w:ascii="Palatino Linotype" w:hAnsi="Palatino Linotype"/>
        </w:rPr>
        <w:t xml:space="preserve">expedientes en los cuales se deben encontrar incluidos </w:t>
      </w:r>
      <w:r w:rsidR="00277571" w:rsidRPr="008A616D">
        <w:rPr>
          <w:rFonts w:ascii="Palatino Linotype" w:hAnsi="Palatino Linotype"/>
        </w:rPr>
        <w:t>todos y cada uno de los contratos, convenios o cualquier otro instrumento legal celebrados con dicho</w:t>
      </w:r>
      <w:r w:rsidR="00277571">
        <w:rPr>
          <w:rFonts w:ascii="Palatino Linotype" w:hAnsi="Palatino Linotype"/>
        </w:rPr>
        <w:t>s</w:t>
      </w:r>
      <w:r w:rsidR="00277571" w:rsidRPr="008A616D">
        <w:rPr>
          <w:rFonts w:ascii="Palatino Linotype" w:hAnsi="Palatino Linotype"/>
        </w:rPr>
        <w:t xml:space="preserve"> proveedor</w:t>
      </w:r>
      <w:r w:rsidR="00277571">
        <w:rPr>
          <w:rFonts w:ascii="Palatino Linotype" w:hAnsi="Palatino Linotype"/>
        </w:rPr>
        <w:t xml:space="preserve">es, las </w:t>
      </w:r>
      <w:r w:rsidR="00277571" w:rsidRPr="008A616D">
        <w:rPr>
          <w:rFonts w:ascii="Palatino Linotype" w:hAnsi="Palatino Linotype"/>
        </w:rPr>
        <w:t xml:space="preserve">facturas que el </w:t>
      </w:r>
      <w:r w:rsidR="00277571">
        <w:rPr>
          <w:rFonts w:ascii="Palatino Linotype" w:hAnsi="Palatino Linotype"/>
        </w:rPr>
        <w:t xml:space="preserve">Sistema DIF </w:t>
      </w:r>
      <w:r w:rsidR="00277571" w:rsidRPr="008A616D">
        <w:rPr>
          <w:rFonts w:ascii="Palatino Linotype" w:hAnsi="Palatino Linotype"/>
        </w:rPr>
        <w:t>haya recibido con motivo de la prest</w:t>
      </w:r>
      <w:r w:rsidR="00277571">
        <w:rPr>
          <w:rFonts w:ascii="Palatino Linotype" w:hAnsi="Palatino Linotype"/>
        </w:rPr>
        <w:t>ación de servicios por parte de los</w:t>
      </w:r>
      <w:r w:rsidR="00277571" w:rsidRPr="008A616D">
        <w:rPr>
          <w:rFonts w:ascii="Palatino Linotype" w:hAnsi="Palatino Linotype"/>
        </w:rPr>
        <w:t xml:space="preserve"> citado</w:t>
      </w:r>
      <w:r w:rsidR="00277571">
        <w:rPr>
          <w:rFonts w:ascii="Palatino Linotype" w:hAnsi="Palatino Linotype"/>
        </w:rPr>
        <w:t>s</w:t>
      </w:r>
      <w:r w:rsidR="00277571" w:rsidRPr="008A616D">
        <w:rPr>
          <w:rFonts w:ascii="Palatino Linotype" w:hAnsi="Palatino Linotype"/>
        </w:rPr>
        <w:t xml:space="preserve"> proveedor</w:t>
      </w:r>
      <w:r w:rsidR="00277571">
        <w:rPr>
          <w:rFonts w:ascii="Palatino Linotype" w:hAnsi="Palatino Linotype"/>
        </w:rPr>
        <w:t>es y el documento en el que conste el e</w:t>
      </w:r>
      <w:r w:rsidR="00277571" w:rsidRPr="00277571">
        <w:rPr>
          <w:rFonts w:ascii="Palatino Linotype" w:hAnsi="Palatino Linotype"/>
        </w:rPr>
        <w:t xml:space="preserve">status de pago, transferencias electrónicas realizadas, órdenes de pago o depósitos efectuados por el </w:t>
      </w:r>
      <w:r w:rsidR="00277571">
        <w:rPr>
          <w:rFonts w:ascii="Palatino Linotype" w:hAnsi="Palatino Linotype"/>
        </w:rPr>
        <w:t>Sistema DIF</w:t>
      </w:r>
      <w:r w:rsidR="00277571" w:rsidRPr="00277571">
        <w:rPr>
          <w:rFonts w:ascii="Palatino Linotype" w:hAnsi="Palatino Linotype"/>
        </w:rPr>
        <w:t xml:space="preserve"> para c</w:t>
      </w:r>
      <w:r w:rsidR="00277571">
        <w:rPr>
          <w:rFonts w:ascii="Palatino Linotype" w:hAnsi="Palatino Linotype"/>
        </w:rPr>
        <w:t xml:space="preserve">ubrir los servicios requeridos, ello en términos </w:t>
      </w:r>
      <w:r>
        <w:rPr>
          <w:rFonts w:ascii="Palatino Linotype" w:hAnsi="Palatino Linotype" w:cs="Arial"/>
          <w:lang w:val="es-ES_tradnl"/>
        </w:rPr>
        <w:t>de lo que dispone el artículo 162 de la</w:t>
      </w:r>
      <w:r w:rsidR="00277571">
        <w:rPr>
          <w:rFonts w:ascii="Palatino Linotype" w:hAnsi="Palatino Linotype" w:cs="Arial"/>
          <w:lang w:val="es-ES_tradnl"/>
        </w:rPr>
        <w:t xml:space="preserve"> Ley de la materia.</w:t>
      </w:r>
    </w:p>
    <w:p w:rsidR="00277571" w:rsidRDefault="00277571" w:rsidP="00277571">
      <w:pPr>
        <w:spacing w:line="360" w:lineRule="auto"/>
        <w:jc w:val="both"/>
        <w:rPr>
          <w:rFonts w:ascii="Palatino Linotype" w:hAnsi="Palatino Linotype" w:cs="Arial"/>
          <w:lang w:val="es-ES_tradnl"/>
        </w:rPr>
      </w:pPr>
    </w:p>
    <w:p w:rsidR="00277571" w:rsidRDefault="00277571" w:rsidP="00277571">
      <w:pPr>
        <w:spacing w:line="360" w:lineRule="auto"/>
        <w:jc w:val="both"/>
        <w:rPr>
          <w:rFonts w:ascii="Palatino Linotype" w:hAnsi="Palatino Linotype" w:cs="Arial"/>
          <w:lang w:val="es-ES_tradnl"/>
        </w:rPr>
      </w:pPr>
      <w:r>
        <w:rPr>
          <w:rFonts w:ascii="Palatino Linotype" w:hAnsi="Palatino Linotype" w:cs="Arial"/>
          <w:lang w:val="es-ES_tradnl"/>
        </w:rPr>
        <w:t xml:space="preserve">Ello en virtud, de que como </w:t>
      </w:r>
      <w:r w:rsidR="008A08C0">
        <w:rPr>
          <w:rFonts w:ascii="Palatino Linotype" w:hAnsi="Palatino Linotype" w:cs="Arial"/>
          <w:lang w:val="es-ES_tradnl"/>
        </w:rPr>
        <w:t>h</w:t>
      </w:r>
      <w:r>
        <w:rPr>
          <w:rFonts w:ascii="Palatino Linotype" w:hAnsi="Palatino Linotype" w:cs="Arial"/>
          <w:lang w:val="es-ES_tradnl"/>
        </w:rPr>
        <w:t xml:space="preserve">a quedado asentado en párrafos que anteceden, la información de mérito pudiera tenerla la Tesorería, Dirección General del </w:t>
      </w:r>
      <w:r w:rsidRPr="007B2B8E">
        <w:rPr>
          <w:rFonts w:ascii="Palatino Linotype" w:hAnsi="Palatino Linotype" w:cs="Arial"/>
          <w:b/>
          <w:lang w:val="es-ES_tradnl"/>
        </w:rPr>
        <w:t>SUJETO OBLIGADO</w:t>
      </w:r>
      <w:r>
        <w:rPr>
          <w:rFonts w:ascii="Palatino Linotype" w:hAnsi="Palatino Linotype" w:cs="Arial"/>
          <w:lang w:val="es-ES_tradnl"/>
        </w:rPr>
        <w:t>.</w:t>
      </w:r>
    </w:p>
    <w:p w:rsidR="00277571" w:rsidRDefault="00277571" w:rsidP="00277571">
      <w:pPr>
        <w:spacing w:line="360" w:lineRule="auto"/>
        <w:jc w:val="both"/>
        <w:rPr>
          <w:rFonts w:ascii="Palatino Linotype" w:hAnsi="Palatino Linotype" w:cs="Arial"/>
          <w:lang w:val="es-ES_tradnl"/>
        </w:rPr>
      </w:pPr>
    </w:p>
    <w:p w:rsidR="002628C3" w:rsidRDefault="00EE28AD" w:rsidP="002628C3">
      <w:pPr>
        <w:spacing w:line="360" w:lineRule="auto"/>
        <w:jc w:val="both"/>
        <w:rPr>
          <w:rFonts w:ascii="Palatino Linotype" w:hAnsi="Palatino Linotype" w:cs="Arial"/>
          <w:lang w:val="es-ES_tradnl"/>
        </w:rPr>
      </w:pPr>
      <w:r>
        <w:rPr>
          <w:rFonts w:ascii="Palatino Linotype" w:hAnsi="Palatino Linotype" w:cs="Arial"/>
          <w:lang w:val="es-ES_tradnl"/>
        </w:rPr>
        <w:t xml:space="preserve">Por otra parte, en relación a la información solicitada respecto de los egresos del </w:t>
      </w:r>
      <w:r w:rsidR="002628C3" w:rsidRPr="002628C3">
        <w:rPr>
          <w:rFonts w:ascii="Palatino Linotype" w:hAnsi="Palatino Linotype" w:cs="Arial"/>
          <w:lang w:val="es-ES_tradnl"/>
        </w:rPr>
        <w:t xml:space="preserve">Instituto Mexiquense de Cultura Física y del Deporte, Organismo Público para la prestación del Servicio de Agua y Saneamiento y del Sistema Integral para el Desarrollo Integral de la Familia, </w:t>
      </w:r>
      <w:r w:rsidR="002628C3">
        <w:rPr>
          <w:rFonts w:ascii="Palatino Linotype" w:hAnsi="Palatino Linotype" w:cs="Arial"/>
          <w:lang w:val="es-ES_tradnl"/>
        </w:rPr>
        <w:t xml:space="preserve">es necesario precisar que </w:t>
      </w:r>
      <w:r w:rsidR="002628C3">
        <w:rPr>
          <w:rFonts w:ascii="Palatino Linotype" w:hAnsi="Palatino Linotype" w:cs="Arial"/>
          <w:b/>
          <w:lang w:val="es-ES_tradnl"/>
        </w:rPr>
        <w:t xml:space="preserve">EL RECURRENTE </w:t>
      </w:r>
      <w:r w:rsidR="002628C3">
        <w:rPr>
          <w:rFonts w:ascii="Palatino Linotype" w:hAnsi="Palatino Linotype" w:cs="Arial"/>
          <w:lang w:val="es-ES_tradnl"/>
        </w:rPr>
        <w:t xml:space="preserve">no señaló temporalidad respecto de la cual solicitaba los egresos; motivo por el cual, se suple la deficiencia en términos de los artículo 13 y 181, párrafo cuarto de la Ley de la materia, </w:t>
      </w:r>
      <w:r w:rsidR="00764782">
        <w:rPr>
          <w:rFonts w:ascii="Palatino Linotype" w:hAnsi="Palatino Linotype" w:cs="Arial"/>
          <w:lang w:val="es-ES_tradnl"/>
        </w:rPr>
        <w:lastRenderedPageBreak/>
        <w:t>para establecer que se entregará</w:t>
      </w:r>
      <w:r w:rsidR="002628C3">
        <w:rPr>
          <w:rFonts w:ascii="Palatino Linotype" w:hAnsi="Palatino Linotype" w:cs="Arial"/>
          <w:lang w:val="es-ES_tradnl"/>
        </w:rPr>
        <w:t>n los correspondientes al periodo que comprende del 1 de enero al 24 de septiembre del presente año.</w:t>
      </w:r>
    </w:p>
    <w:p w:rsidR="002628C3" w:rsidRDefault="002628C3" w:rsidP="002628C3">
      <w:pPr>
        <w:spacing w:line="360" w:lineRule="auto"/>
        <w:jc w:val="both"/>
        <w:rPr>
          <w:rFonts w:ascii="Palatino Linotype" w:hAnsi="Palatino Linotype" w:cs="Arial"/>
          <w:lang w:val="es-ES_tradnl"/>
        </w:rPr>
      </w:pPr>
    </w:p>
    <w:p w:rsidR="002628C3" w:rsidRPr="00AF7B8F" w:rsidRDefault="002628C3" w:rsidP="002628C3">
      <w:pPr>
        <w:spacing w:line="360" w:lineRule="auto"/>
        <w:jc w:val="both"/>
        <w:rPr>
          <w:rFonts w:ascii="Palatino Linotype" w:hAnsi="Palatino Linotype" w:cs="Arial"/>
          <w:lang w:val="es-ES_tradnl"/>
        </w:rPr>
      </w:pPr>
      <w:r>
        <w:rPr>
          <w:rFonts w:ascii="Palatino Linotype" w:hAnsi="Palatino Linotype" w:cs="Arial"/>
          <w:lang w:val="es-ES_tradnl"/>
        </w:rPr>
        <w:t xml:space="preserve">Bajo ese tenor, </w:t>
      </w:r>
      <w:r>
        <w:rPr>
          <w:rFonts w:ascii="Palatino Linotype" w:hAnsi="Palatino Linotype" w:cs="Arial"/>
          <w:b/>
          <w:lang w:val="es-ES_tradnl"/>
        </w:rPr>
        <w:t xml:space="preserve">EL SUJETO OBLIGADO </w:t>
      </w:r>
      <w:r>
        <w:rPr>
          <w:rFonts w:ascii="Palatino Linotype" w:hAnsi="Palatino Linotype" w:cs="Arial"/>
          <w:lang w:val="es-ES_tradnl"/>
        </w:rPr>
        <w:t>en respuesta asumió contar con la información solicitada pues mediante su respuesta requirió al particular el cobro por la digitalización de la información; por lo que, a nada pr</w:t>
      </w:r>
      <w:r w:rsidR="00764782">
        <w:rPr>
          <w:rFonts w:ascii="Palatino Linotype" w:hAnsi="Palatino Linotype" w:cs="Arial"/>
          <w:lang w:val="es-ES_tradnl"/>
        </w:rPr>
        <w:t>á</w:t>
      </w:r>
      <w:r>
        <w:rPr>
          <w:rFonts w:ascii="Palatino Linotype" w:hAnsi="Palatino Linotype" w:cs="Arial"/>
          <w:lang w:val="es-ES_tradnl"/>
        </w:rPr>
        <w:t xml:space="preserve">ctico nos conduciría el entrar al análisis de la naturaleza de la información; </w:t>
      </w:r>
      <w:r w:rsidR="00AB6C42">
        <w:rPr>
          <w:rFonts w:ascii="Palatino Linotype" w:hAnsi="Palatino Linotype" w:cs="Arial"/>
          <w:lang w:val="es-ES_tradnl"/>
        </w:rPr>
        <w:t xml:space="preserve">que ya fue asumida por </w:t>
      </w:r>
      <w:r w:rsidR="00AF7B8F">
        <w:rPr>
          <w:rFonts w:ascii="Palatino Linotype" w:hAnsi="Palatino Linotype" w:cs="Arial"/>
          <w:b/>
          <w:lang w:val="es-ES_tradnl"/>
        </w:rPr>
        <w:t xml:space="preserve">EL SUJETO OBLIGADO; </w:t>
      </w:r>
      <w:r w:rsidR="00AF7B8F">
        <w:rPr>
          <w:rFonts w:ascii="Palatino Linotype" w:hAnsi="Palatino Linotype" w:cs="Arial"/>
          <w:lang w:val="es-ES_tradnl"/>
        </w:rPr>
        <w:t xml:space="preserve">sin embargo, resulta oportuno señalar que de manera enunciativa mas no limitativa el documento que pudiera colmar el derecho de acceso a la información pública es el formato de </w:t>
      </w:r>
      <w:r w:rsidR="00AF7B8F" w:rsidRPr="005C5F34">
        <w:rPr>
          <w:rFonts w:ascii="Palatino Linotype" w:eastAsia="Calibri" w:hAnsi="Palatino Linotype" w:cs="Tahoma"/>
          <w:bCs/>
          <w:lang w:eastAsia="en-US"/>
        </w:rPr>
        <w:t>Avance Presupuestal</w:t>
      </w:r>
      <w:r w:rsidR="00AF7B8F">
        <w:rPr>
          <w:rFonts w:ascii="Palatino Linotype" w:eastAsia="Calibri" w:hAnsi="Palatino Linotype" w:cs="Tahoma"/>
          <w:bCs/>
          <w:lang w:eastAsia="en-US"/>
        </w:rPr>
        <w:t xml:space="preserve"> de Egresos Detallado (PbRM10a).</w:t>
      </w:r>
    </w:p>
    <w:p w:rsidR="00AF7B8F" w:rsidRPr="005C5F34" w:rsidRDefault="00AF7B8F" w:rsidP="00AF7B8F">
      <w:pPr>
        <w:spacing w:before="100" w:beforeAutospacing="1" w:after="100" w:afterAutospacing="1" w:line="360" w:lineRule="auto"/>
        <w:jc w:val="both"/>
        <w:rPr>
          <w:rFonts w:ascii="Palatino Linotype" w:eastAsia="Calibri" w:hAnsi="Palatino Linotype" w:cs="Tahoma"/>
          <w:bCs/>
          <w:lang w:eastAsia="en-US"/>
        </w:rPr>
      </w:pPr>
      <w:r w:rsidRPr="005C5F34">
        <w:rPr>
          <w:rFonts w:ascii="Palatino Linotype" w:hAnsi="Palatino Linotype" w:cs="Arial"/>
        </w:rPr>
        <w:t xml:space="preserve">Por lo anterior, </w:t>
      </w:r>
      <w:r w:rsidRPr="005C5F34">
        <w:rPr>
          <w:rFonts w:ascii="Palatino Linotype" w:eastAsia="Calibri" w:hAnsi="Palatino Linotype" w:cs="Tahoma"/>
          <w:bCs/>
          <w:lang w:eastAsia="en-US"/>
        </w:rPr>
        <w:t xml:space="preserve">es de resaltar que el Manual para la Planeación, Programación y Presupuesto de Egresos Municipal para el Ejercicio Fiscal, del dos mil diecinueve, determina que para dar seguimiento a la ejecución del Presupuesto de Egresos Municipal de conformidad con el artículo 32 párrafo segundo de la Ley de Fiscalización Superior del Estado de México, los entes municipales deben presentar el informe mensual dentro de los veinte días posteriores al término del mes correspondiente. Este informe debe contener diversos formatos entre los que se encuentra el Avance Presupuestal de Egresos Detallado (PbRM10a), para mayor referencia se inserta a continuación: </w:t>
      </w:r>
    </w:p>
    <w:p w:rsidR="00AF7B8F" w:rsidRPr="00596F4E" w:rsidRDefault="00AF7B8F" w:rsidP="00AF7B8F">
      <w:pPr>
        <w:tabs>
          <w:tab w:val="left" w:pos="8222"/>
        </w:tabs>
        <w:ind w:left="851" w:right="1134"/>
        <w:jc w:val="both"/>
        <w:rPr>
          <w:rFonts w:ascii="Palatino Linotype" w:eastAsia="Calibri" w:hAnsi="Palatino Linotype"/>
          <w:i/>
          <w:sz w:val="22"/>
          <w:szCs w:val="22"/>
          <w:lang w:eastAsia="en-US"/>
        </w:rPr>
      </w:pPr>
      <w:r w:rsidRPr="00596F4E">
        <w:rPr>
          <w:rFonts w:ascii="Palatino Linotype" w:eastAsia="Calibri" w:hAnsi="Palatino Linotype"/>
          <w:i/>
          <w:sz w:val="22"/>
          <w:szCs w:val="22"/>
          <w:lang w:eastAsia="en-US"/>
        </w:rPr>
        <w:t>“</w:t>
      </w:r>
      <w:r w:rsidRPr="00596F4E">
        <w:rPr>
          <w:rFonts w:ascii="Palatino Linotype" w:eastAsia="Calibri" w:hAnsi="Palatino Linotype"/>
          <w:b/>
          <w:i/>
          <w:sz w:val="22"/>
          <w:szCs w:val="22"/>
          <w:lang w:eastAsia="en-US"/>
        </w:rPr>
        <w:t>V. Informe Mensual Presupuestal</w:t>
      </w:r>
      <w:r w:rsidRPr="00596F4E">
        <w:rPr>
          <w:rFonts w:ascii="Palatino Linotype" w:eastAsia="Calibri" w:hAnsi="Palatino Linotype"/>
          <w:i/>
          <w:sz w:val="22"/>
          <w:szCs w:val="22"/>
          <w:lang w:eastAsia="en-US"/>
        </w:rPr>
        <w:t xml:space="preserve"> </w:t>
      </w:r>
    </w:p>
    <w:p w:rsidR="00AF7B8F" w:rsidRPr="00596F4E" w:rsidRDefault="00AF7B8F" w:rsidP="00AF7B8F">
      <w:pPr>
        <w:tabs>
          <w:tab w:val="left" w:pos="8222"/>
        </w:tabs>
        <w:ind w:left="851" w:right="1134"/>
        <w:jc w:val="both"/>
        <w:rPr>
          <w:rFonts w:ascii="Palatino Linotype" w:eastAsia="Calibri" w:hAnsi="Palatino Linotype"/>
          <w:i/>
          <w:sz w:val="22"/>
          <w:szCs w:val="22"/>
          <w:lang w:eastAsia="en-US"/>
        </w:rPr>
      </w:pPr>
      <w:r w:rsidRPr="00596F4E">
        <w:rPr>
          <w:rFonts w:ascii="Palatino Linotype" w:eastAsia="Calibri" w:hAnsi="Palatino Linotype"/>
          <w:i/>
          <w:sz w:val="22"/>
          <w:szCs w:val="22"/>
          <w:lang w:eastAsia="en-US"/>
        </w:rPr>
        <w:t xml:space="preserve">Para dar seguimiento a la ejecución del Presupuesto de Egresos Municipal de conformidad con el artículo 32 párrafo segundo de la Ley de Fiscalización Superior del Estado de México, los entes municipales deben presentar el informe mensual dentro de los veinte días posteriores al término del mes correspondiente. </w:t>
      </w:r>
    </w:p>
    <w:p w:rsidR="00AF7B8F" w:rsidRPr="00596F4E" w:rsidRDefault="00AF7B8F" w:rsidP="00AF7B8F">
      <w:pPr>
        <w:tabs>
          <w:tab w:val="left" w:pos="8222"/>
        </w:tabs>
        <w:ind w:left="851" w:right="1134"/>
        <w:jc w:val="both"/>
        <w:rPr>
          <w:rFonts w:ascii="Palatino Linotype" w:eastAsia="Calibri" w:hAnsi="Palatino Linotype"/>
          <w:i/>
          <w:sz w:val="22"/>
          <w:szCs w:val="22"/>
          <w:lang w:eastAsia="en-US"/>
        </w:rPr>
      </w:pPr>
      <w:r w:rsidRPr="00596F4E">
        <w:rPr>
          <w:rFonts w:ascii="Palatino Linotype" w:eastAsia="Calibri" w:hAnsi="Palatino Linotype"/>
          <w:i/>
          <w:sz w:val="22"/>
          <w:szCs w:val="22"/>
          <w:lang w:eastAsia="en-US"/>
        </w:rPr>
        <w:lastRenderedPageBreak/>
        <w:t xml:space="preserve">Este informe debe contener los siguientes formatos: </w:t>
      </w:r>
    </w:p>
    <w:p w:rsidR="00AF7B8F" w:rsidRDefault="00AF7B8F" w:rsidP="00AF7B8F">
      <w:pPr>
        <w:tabs>
          <w:tab w:val="left" w:pos="8222"/>
        </w:tabs>
        <w:ind w:left="851" w:right="1134"/>
        <w:jc w:val="both"/>
        <w:rPr>
          <w:rFonts w:ascii="Palatino Linotype" w:eastAsia="Calibri" w:hAnsi="Palatino Linotype"/>
          <w:i/>
          <w:sz w:val="22"/>
          <w:szCs w:val="22"/>
          <w:lang w:eastAsia="en-US"/>
        </w:rPr>
      </w:pPr>
    </w:p>
    <w:p w:rsidR="00AF7B8F" w:rsidRPr="00596F4E" w:rsidRDefault="00AF7B8F" w:rsidP="00AF7B8F">
      <w:pPr>
        <w:tabs>
          <w:tab w:val="left" w:pos="8222"/>
        </w:tabs>
        <w:ind w:left="851" w:right="1134"/>
        <w:jc w:val="both"/>
        <w:rPr>
          <w:rFonts w:ascii="Palatino Linotype" w:eastAsia="Calibri" w:hAnsi="Palatino Linotype"/>
          <w:i/>
          <w:sz w:val="22"/>
          <w:szCs w:val="22"/>
          <w:lang w:eastAsia="en-US"/>
        </w:rPr>
      </w:pPr>
      <w:r w:rsidRPr="00596F4E">
        <w:rPr>
          <w:rFonts w:ascii="Palatino Linotype" w:eastAsia="Calibri" w:hAnsi="Palatino Linotype"/>
          <w:i/>
          <w:sz w:val="22"/>
          <w:szCs w:val="22"/>
          <w:lang w:eastAsia="en-US"/>
        </w:rPr>
        <w:t>En el Avance Presupuestal de Ingresos (</w:t>
      </w:r>
      <w:proofErr w:type="spellStart"/>
      <w:r w:rsidRPr="00596F4E">
        <w:rPr>
          <w:rFonts w:ascii="Palatino Linotype" w:eastAsia="Calibri" w:hAnsi="Palatino Linotype"/>
          <w:i/>
          <w:sz w:val="22"/>
          <w:szCs w:val="22"/>
          <w:lang w:eastAsia="en-US"/>
        </w:rPr>
        <w:t>PbRM</w:t>
      </w:r>
      <w:proofErr w:type="spellEnd"/>
      <w:r w:rsidRPr="00596F4E">
        <w:rPr>
          <w:rFonts w:ascii="Palatino Linotype" w:eastAsia="Calibri" w:hAnsi="Palatino Linotype"/>
          <w:i/>
          <w:sz w:val="22"/>
          <w:szCs w:val="22"/>
          <w:lang w:eastAsia="en-US"/>
        </w:rPr>
        <w:t xml:space="preserve"> 09a), se identifican las posibles modificaciones al Presupuesto Definitivo de Ingresos por concepto, reflejando los momentos contables del ingreso, el estado comparativo de ingresos (</w:t>
      </w:r>
      <w:proofErr w:type="spellStart"/>
      <w:r w:rsidRPr="00596F4E">
        <w:rPr>
          <w:rFonts w:ascii="Palatino Linotype" w:eastAsia="Calibri" w:hAnsi="Palatino Linotype"/>
          <w:i/>
          <w:sz w:val="22"/>
          <w:szCs w:val="22"/>
          <w:lang w:eastAsia="en-US"/>
        </w:rPr>
        <w:t>PbRM</w:t>
      </w:r>
      <w:proofErr w:type="spellEnd"/>
      <w:r w:rsidRPr="00596F4E">
        <w:rPr>
          <w:rFonts w:ascii="Palatino Linotype" w:eastAsia="Calibri" w:hAnsi="Palatino Linotype"/>
          <w:i/>
          <w:sz w:val="22"/>
          <w:szCs w:val="22"/>
          <w:lang w:eastAsia="en-US"/>
        </w:rPr>
        <w:t xml:space="preserve"> 09b): en este formato se deberán registrar los movimientos de los ingresos del ejercicio mensual, a través de la comparación del ingreso acumulado al mes reportado, el Avance Presupuestal de Egresos Detallado(PbRM10a) y el Avance Presupuestal de Egresos (PbRM10b): los cuales reflejan los movimientos del presupuesto por proyecto, partida específica y presupuesto modificado, igualmente, el Estado comparativo de egresos (PbRM10c), en el que se registran los movimientos de los egresos ejercidos de manera mensual, a través de la comparación del egreso acumulado al mes reportado.”</w:t>
      </w:r>
    </w:p>
    <w:p w:rsidR="00AF7B8F" w:rsidRPr="00596F4E" w:rsidRDefault="00AF7B8F" w:rsidP="00AF7B8F">
      <w:pPr>
        <w:tabs>
          <w:tab w:val="left" w:pos="8222"/>
        </w:tabs>
        <w:ind w:left="851" w:right="1134"/>
        <w:jc w:val="both"/>
        <w:rPr>
          <w:rFonts w:ascii="Palatino Linotype" w:eastAsia="Calibri" w:hAnsi="Palatino Linotype"/>
          <w:i/>
          <w:sz w:val="22"/>
          <w:szCs w:val="22"/>
          <w:lang w:eastAsia="en-US"/>
        </w:rPr>
      </w:pPr>
      <w:r w:rsidRPr="00596F4E">
        <w:rPr>
          <w:rFonts w:ascii="Palatino Linotype" w:eastAsia="Calibri" w:hAnsi="Palatino Linotype"/>
          <w:i/>
          <w:sz w:val="22"/>
          <w:szCs w:val="22"/>
          <w:lang w:eastAsia="en-US"/>
        </w:rPr>
        <w:t>(Énfasis añadido)</w:t>
      </w:r>
    </w:p>
    <w:p w:rsidR="00AF7B8F" w:rsidRPr="00596F4E" w:rsidRDefault="00AF7B8F" w:rsidP="00AF7B8F">
      <w:pPr>
        <w:tabs>
          <w:tab w:val="left" w:pos="8222"/>
        </w:tabs>
        <w:spacing w:before="100" w:beforeAutospacing="1" w:after="100" w:afterAutospacing="1" w:line="360" w:lineRule="auto"/>
        <w:ind w:right="1134"/>
        <w:jc w:val="both"/>
        <w:rPr>
          <w:rFonts w:ascii="Palatino Linotype" w:eastAsia="Calibri" w:hAnsi="Palatino Linotype"/>
          <w:i/>
          <w:lang w:eastAsia="en-US"/>
        </w:rPr>
      </w:pPr>
      <w:r w:rsidRPr="00596F4E">
        <w:rPr>
          <w:rFonts w:ascii="Palatino Linotype" w:eastAsia="Calibri" w:hAnsi="Palatino Linotype"/>
          <w:i/>
          <w:noProof/>
          <w:lang w:eastAsia="es-MX"/>
        </w:rPr>
        <w:drawing>
          <wp:inline distT="0" distB="0" distL="0" distR="0" wp14:anchorId="07CC4488" wp14:editId="426DC73C">
            <wp:extent cx="5947410" cy="42767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7410" cy="4276725"/>
                    </a:xfrm>
                    <a:prstGeom prst="rect">
                      <a:avLst/>
                    </a:prstGeom>
                    <a:noFill/>
                    <a:ln>
                      <a:noFill/>
                    </a:ln>
                  </pic:spPr>
                </pic:pic>
              </a:graphicData>
            </a:graphic>
          </wp:inline>
        </w:drawing>
      </w:r>
    </w:p>
    <w:p w:rsidR="00AF7B8F" w:rsidRPr="00B24C9C" w:rsidRDefault="00AF7B8F" w:rsidP="00AF7B8F">
      <w:pPr>
        <w:autoSpaceDE w:val="0"/>
        <w:autoSpaceDN w:val="0"/>
        <w:adjustRightInd w:val="0"/>
        <w:spacing w:before="100" w:beforeAutospacing="1" w:after="100" w:afterAutospacing="1" w:line="360" w:lineRule="auto"/>
        <w:jc w:val="both"/>
        <w:rPr>
          <w:rFonts w:ascii="Palatino Linotype" w:eastAsia="Calibri" w:hAnsi="Palatino Linotype" w:cs="Tahoma"/>
          <w:bCs/>
          <w:iCs/>
          <w:lang w:eastAsia="en-US"/>
        </w:rPr>
      </w:pPr>
      <w:r w:rsidRPr="00B24C9C">
        <w:rPr>
          <w:rFonts w:ascii="Palatino Linotype" w:eastAsia="Calibri" w:hAnsi="Palatino Linotype" w:cs="Tahoma"/>
          <w:bCs/>
          <w:lang w:eastAsia="en-US"/>
        </w:rPr>
        <w:lastRenderedPageBreak/>
        <w:t xml:space="preserve">De lo anterior, se considera que </w:t>
      </w:r>
      <w:r w:rsidRPr="00B24C9C">
        <w:rPr>
          <w:rFonts w:ascii="Palatino Linotype" w:eastAsia="Calibri" w:hAnsi="Palatino Linotype" w:cs="Tahoma"/>
          <w:b/>
          <w:bCs/>
          <w:lang w:eastAsia="en-US"/>
        </w:rPr>
        <w:t>EL SUJETO OBLIGADO</w:t>
      </w:r>
      <w:r w:rsidRPr="00B24C9C">
        <w:rPr>
          <w:rFonts w:ascii="Palatino Linotype" w:eastAsia="Calibri" w:hAnsi="Palatino Linotype" w:cs="Tahoma"/>
          <w:bCs/>
          <w:lang w:eastAsia="en-US"/>
        </w:rPr>
        <w:t xml:space="preserve"> se encuentra en posibilidad de proporcionar el documento o documentos donde conste el </w:t>
      </w:r>
      <w:r w:rsidRPr="00B24C9C">
        <w:rPr>
          <w:rFonts w:ascii="Palatino Linotype" w:eastAsia="Calibri" w:hAnsi="Palatino Linotype" w:cs="Tahoma"/>
          <w:bCs/>
          <w:iCs/>
          <w:lang w:eastAsia="en-US"/>
        </w:rPr>
        <w:t xml:space="preserve">presupuesto autorizado y ejercido </w:t>
      </w:r>
      <w:r w:rsidR="00352F56">
        <w:rPr>
          <w:rFonts w:ascii="Palatino Linotype" w:eastAsia="Calibri" w:hAnsi="Palatino Linotype" w:cs="Tahoma"/>
          <w:bCs/>
          <w:iCs/>
          <w:lang w:eastAsia="en-US"/>
        </w:rPr>
        <w:t>correspondiente al periodo del que se determinó la entrega de la información, es decir, del 1 de enero al 24 de septiembre de 20</w:t>
      </w:r>
      <w:r w:rsidRPr="00B24C9C">
        <w:rPr>
          <w:rFonts w:ascii="Palatino Linotype" w:eastAsia="Calibri" w:hAnsi="Palatino Linotype" w:cs="Tahoma"/>
          <w:bCs/>
          <w:iCs/>
          <w:lang w:eastAsia="en-US"/>
        </w:rPr>
        <w:t>19.</w:t>
      </w:r>
    </w:p>
    <w:p w:rsidR="00277571" w:rsidRPr="000F669C" w:rsidRDefault="00277571" w:rsidP="00277571">
      <w:pPr>
        <w:spacing w:line="360" w:lineRule="auto"/>
        <w:jc w:val="both"/>
        <w:rPr>
          <w:rFonts w:ascii="Palatino Linotype" w:hAnsi="Palatino Linotype" w:cs="Arial"/>
          <w:color w:val="000000" w:themeColor="text1"/>
        </w:rPr>
      </w:pPr>
      <w:r>
        <w:rPr>
          <w:rFonts w:ascii="Palatino Linotype" w:hAnsi="Palatino Linotype" w:cs="Arial"/>
          <w:color w:val="000000" w:themeColor="text1"/>
        </w:rPr>
        <w:t>En razón de</w:t>
      </w:r>
      <w:r w:rsidR="00352F56">
        <w:rPr>
          <w:rFonts w:ascii="Palatino Linotype" w:hAnsi="Palatino Linotype" w:cs="Arial"/>
          <w:color w:val="000000" w:themeColor="text1"/>
        </w:rPr>
        <w:t xml:space="preserve"> todo </w:t>
      </w:r>
      <w:r>
        <w:rPr>
          <w:rFonts w:ascii="Palatino Linotype" w:hAnsi="Palatino Linotype" w:cs="Arial"/>
          <w:color w:val="000000" w:themeColor="text1"/>
        </w:rPr>
        <w:t>lo anterior, y en virtud de los documentos que se ordena</w:t>
      </w:r>
      <w:r w:rsidRPr="00443EEA">
        <w:rPr>
          <w:rFonts w:ascii="Palatino Linotype" w:hAnsi="Palatino Linotype" w:cs="Arial"/>
          <w:color w:val="000000" w:themeColor="text1"/>
        </w:rPr>
        <w:t xml:space="preserve"> entregar</w:t>
      </w:r>
      <w:r w:rsidRPr="00443EEA">
        <w:rPr>
          <w:rFonts w:ascii="Palatino Linotype" w:eastAsia="Arial Unicode MS" w:hAnsi="Palatino Linotype" w:cs="Arial"/>
        </w:rPr>
        <w:t xml:space="preserve">, deberán ser en </w:t>
      </w:r>
      <w:r w:rsidRPr="00443EEA">
        <w:rPr>
          <w:rFonts w:ascii="Palatino Linotype" w:eastAsia="Arial Unicode MS" w:hAnsi="Palatino Linotype" w:cs="Arial"/>
          <w:b/>
        </w:rPr>
        <w:t>versión pública</w:t>
      </w:r>
      <w:r w:rsidRPr="00443EEA">
        <w:rPr>
          <w:rFonts w:ascii="Palatino Linotype" w:eastAsia="Arial Unicode MS" w:hAnsi="Palatino Linotype" w:cs="Arial"/>
        </w:rPr>
        <w:t>, esto es, que omitirá, eliminará o suprimirá la información</w:t>
      </w:r>
      <w:r>
        <w:rPr>
          <w:rFonts w:ascii="Palatino Linotype" w:eastAsia="Arial Unicode MS" w:hAnsi="Palatino Linotype" w:cs="Arial"/>
        </w:rPr>
        <w:t xml:space="preserve"> referente a</w:t>
      </w:r>
      <w:r w:rsidRPr="00443EEA">
        <w:rPr>
          <w:rFonts w:ascii="Palatino Linotype" w:eastAsia="Arial Unicode MS" w:hAnsi="Palatino Linotype" w:cs="Arial"/>
        </w:rPr>
        <w:t xml:space="preserve"> número </w:t>
      </w:r>
      <w:r w:rsidRPr="008A08C0">
        <w:rPr>
          <w:rFonts w:ascii="Palatino Linotype" w:eastAsia="Arial Unicode MS" w:hAnsi="Palatino Linotype" w:cs="Arial"/>
        </w:rPr>
        <w:t xml:space="preserve">de </w:t>
      </w:r>
      <w:r w:rsidRPr="008A08C0">
        <w:rPr>
          <w:rFonts w:ascii="Palatino Linotype" w:hAnsi="Palatino Linotype" w:cs="Arial"/>
        </w:rPr>
        <w:t>Cuenta Bancarios</w:t>
      </w:r>
      <w:r w:rsidRPr="008A08C0">
        <w:rPr>
          <w:rFonts w:ascii="Palatino Linotype" w:eastAsia="Arial Unicode MS" w:hAnsi="Palatino Linotype" w:cs="Arial"/>
        </w:rPr>
        <w:t xml:space="preserve"> o cualquier otro dato confidencial de particulares</w:t>
      </w:r>
      <w:r w:rsidR="00764782" w:rsidRPr="008A08C0">
        <w:rPr>
          <w:rFonts w:ascii="Palatino Linotype" w:eastAsia="Arial Unicode MS" w:hAnsi="Palatino Linotype" w:cs="Arial"/>
        </w:rPr>
        <w:t>; mientras que el nombre de los proveedores o prestadores de servicios así como, su registro federal de contribuyentes y domicilio fiscal se consideran datos públicos; pues es importante que la ciudadanía tenga conocimiento pleno de a quién se le están entregando recursos públicos, debiendo tratarse en este caso de personas físicas o jurídicas colectivas plenamente identificables.</w:t>
      </w:r>
    </w:p>
    <w:p w:rsidR="00277571" w:rsidRPr="00443EEA" w:rsidRDefault="00277571" w:rsidP="00277571">
      <w:pPr>
        <w:spacing w:before="240" w:after="240" w:line="360" w:lineRule="auto"/>
        <w:jc w:val="both"/>
        <w:rPr>
          <w:rFonts w:ascii="Palatino Linotype" w:hAnsi="Palatino Linotype" w:cs="Arial"/>
          <w:lang w:val="es-ES_tradnl"/>
        </w:rPr>
      </w:pPr>
      <w:r w:rsidRPr="00443EEA">
        <w:rPr>
          <w:rFonts w:ascii="Palatino Linotype" w:hAnsi="Palatino Linotype" w:cs="Arial"/>
          <w:lang w:val="es-ES_tradnl"/>
        </w:rPr>
        <w:t xml:space="preserve">Clasificación que tiene que cumplir con las formalidades que la ley impone; </w:t>
      </w:r>
      <w:r w:rsidRPr="00443EEA">
        <w:rPr>
          <w:rFonts w:ascii="Palatino Linotype" w:hAnsi="Palatino Linotype" w:cs="Arial"/>
        </w:rPr>
        <w:t>es</w:t>
      </w:r>
      <w:r w:rsidRPr="00443EEA">
        <w:rPr>
          <w:rFonts w:ascii="Palatino Linotype" w:hAnsi="Palatino Linotype" w:cs="Arial"/>
          <w:lang w:val="es-ES_tradnl"/>
        </w:rPr>
        <w:t xml:space="preserve"> decir, mediante acuerdo debidamente fundado y motivado, en términos de los numerales 49, fracción VIII y 132, fracciones I, II y III de la Ley de Transparencia y Acceso a la Información Pública del Estado de México y Municipios, numerales Segundo, fracción XVIII, y del Cuarto al Décimo Primero de los Lineamientos Generales en materia de Clasificación y Desclasificación de la Información, así como para la elaboración de Versiones Públicas, que literalmente expresan:</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w:t>
      </w:r>
      <w:r w:rsidRPr="00443EEA">
        <w:rPr>
          <w:rFonts w:ascii="Palatino Linotype" w:hAnsi="Palatino Linotype" w:cs="Arial"/>
          <w:b/>
          <w:i/>
          <w:sz w:val="22"/>
          <w:szCs w:val="22"/>
          <w:lang w:eastAsia="es-MX"/>
        </w:rPr>
        <w:t xml:space="preserve">Artículo 49. </w:t>
      </w:r>
      <w:r w:rsidRPr="00443EEA">
        <w:rPr>
          <w:rFonts w:ascii="Palatino Linotype" w:hAnsi="Palatino Linotype" w:cs="Arial"/>
          <w:i/>
          <w:sz w:val="22"/>
          <w:szCs w:val="22"/>
          <w:lang w:eastAsia="es-MX"/>
        </w:rPr>
        <w:t>Los Comités de Transparencia tendrán las siguientes atribuciones: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VIII.</w:t>
      </w:r>
      <w:r w:rsidRPr="00443EEA">
        <w:rPr>
          <w:rFonts w:ascii="Palatino Linotype" w:hAnsi="Palatino Linotype" w:cs="Arial"/>
          <w:i/>
          <w:sz w:val="22"/>
          <w:szCs w:val="22"/>
          <w:lang w:eastAsia="es-MX"/>
        </w:rPr>
        <w:t xml:space="preserve"> Aprobar, modificar o revocar la clasificación de la información;</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Artículo 132.</w:t>
      </w:r>
      <w:r w:rsidRPr="00443EEA">
        <w:rPr>
          <w:rFonts w:ascii="Palatino Linotype" w:hAnsi="Palatino Linotype" w:cs="Arial"/>
          <w:i/>
          <w:sz w:val="22"/>
          <w:szCs w:val="22"/>
          <w:lang w:eastAsia="es-MX"/>
        </w:rPr>
        <w:t xml:space="preserve"> La clasificación de la información se llevará a cabo en el momento en que:</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lastRenderedPageBreak/>
        <w:t>I.</w:t>
      </w:r>
      <w:r w:rsidRPr="00443EEA">
        <w:rPr>
          <w:rFonts w:ascii="Palatino Linotype" w:hAnsi="Palatino Linotype" w:cs="Arial"/>
          <w:i/>
          <w:sz w:val="22"/>
          <w:szCs w:val="22"/>
          <w:lang w:eastAsia="es-MX"/>
        </w:rPr>
        <w:t xml:space="preserve"> Se reciba una solicitud de acceso a la información;</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II.</w:t>
      </w:r>
      <w:r w:rsidRPr="00443EEA">
        <w:rPr>
          <w:rFonts w:ascii="Palatino Linotype" w:hAnsi="Palatino Linotype" w:cs="Arial"/>
          <w:i/>
          <w:sz w:val="22"/>
          <w:szCs w:val="22"/>
          <w:lang w:eastAsia="es-MX"/>
        </w:rPr>
        <w:t xml:space="preserve"> Se determine mediante resolución de autoridad competente; o</w:t>
      </w:r>
    </w:p>
    <w:p w:rsidR="00277571" w:rsidRPr="00443EEA" w:rsidRDefault="00277571" w:rsidP="00277571">
      <w:pPr>
        <w:spacing w:before="120" w:after="120"/>
        <w:ind w:left="851" w:right="902"/>
        <w:jc w:val="both"/>
        <w:rPr>
          <w:rFonts w:ascii="Palatino Linotype" w:hAnsi="Palatino Linotype" w:cs="Arial"/>
          <w:b/>
          <w:i/>
          <w:sz w:val="22"/>
          <w:szCs w:val="22"/>
          <w:lang w:eastAsia="es-MX"/>
        </w:rPr>
      </w:pPr>
      <w:r w:rsidRPr="00443EEA">
        <w:rPr>
          <w:rFonts w:ascii="Palatino Linotype" w:hAnsi="Palatino Linotype" w:cs="Arial"/>
          <w:i/>
          <w:sz w:val="22"/>
          <w:szCs w:val="22"/>
          <w:lang w:eastAsia="es-MX"/>
        </w:rPr>
        <w:t>III. Se generen versiones públicas para dar cumplimiento a las obligaciones de transparencia previstas en esta Ley.</w:t>
      </w:r>
      <w:r w:rsidRPr="00443EEA">
        <w:rPr>
          <w:rFonts w:ascii="Palatino Linotype" w:hAnsi="Palatino Linotype" w:cs="Arial"/>
          <w:b/>
          <w:i/>
          <w:sz w:val="22"/>
          <w:szCs w:val="22"/>
          <w:lang w:eastAsia="es-MX"/>
        </w:rPr>
        <w:t>”</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“Segundo.-</w:t>
      </w:r>
      <w:r w:rsidRPr="00443EEA">
        <w:rPr>
          <w:rFonts w:ascii="Palatino Linotype" w:hAnsi="Palatino Linotype" w:cs="Arial"/>
          <w:i/>
          <w:sz w:val="22"/>
          <w:szCs w:val="22"/>
          <w:lang w:eastAsia="es-MX"/>
        </w:rPr>
        <w:t xml:space="preserve"> Para efectos de los presentes Lineamientos Generales, se entenderá por:</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XVIII.</w:t>
      </w:r>
      <w:r w:rsidRPr="00443EEA">
        <w:rPr>
          <w:rFonts w:ascii="Palatino Linotype" w:hAnsi="Palatino Linotype" w:cs="Arial"/>
          <w:i/>
          <w:sz w:val="22"/>
          <w:szCs w:val="22"/>
          <w:lang w:eastAsia="es-MX"/>
        </w:rPr>
        <w:t xml:space="preserve"> </w:t>
      </w:r>
      <w:r w:rsidRPr="00443EEA">
        <w:rPr>
          <w:rFonts w:ascii="Palatino Linotype" w:hAnsi="Palatino Linotype" w:cs="Arial"/>
          <w:b/>
          <w:i/>
          <w:sz w:val="22"/>
          <w:szCs w:val="22"/>
          <w:lang w:eastAsia="es-MX"/>
        </w:rPr>
        <w:t>Versión pública:</w:t>
      </w:r>
      <w:r w:rsidRPr="00443EEA">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Cuarto.</w:t>
      </w:r>
      <w:r w:rsidRPr="00443EEA">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Quinto.</w:t>
      </w:r>
      <w:r w:rsidRPr="00443EEA">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Sexto.</w:t>
      </w:r>
      <w:r w:rsidRPr="00443EEA">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Séptimo.</w:t>
      </w:r>
      <w:r w:rsidRPr="00443EEA">
        <w:rPr>
          <w:rFonts w:ascii="Palatino Linotype" w:hAnsi="Palatino Linotype" w:cs="Arial"/>
          <w:i/>
          <w:sz w:val="22"/>
          <w:szCs w:val="22"/>
          <w:lang w:eastAsia="es-MX"/>
        </w:rPr>
        <w:t xml:space="preserve"> La clasificación de la información se llevará a cabo en el momento en que:</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I.</w:t>
      </w:r>
      <w:r w:rsidRPr="00443EEA">
        <w:rPr>
          <w:rFonts w:ascii="Palatino Linotype" w:hAnsi="Palatino Linotype" w:cs="Arial"/>
          <w:i/>
          <w:sz w:val="22"/>
          <w:szCs w:val="22"/>
          <w:lang w:eastAsia="es-MX"/>
        </w:rPr>
        <w:t xml:space="preserve"> Se reciba una solicitud de acceso a la información;</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II.</w:t>
      </w:r>
      <w:r w:rsidRPr="00443EEA">
        <w:rPr>
          <w:rFonts w:ascii="Palatino Linotype" w:hAnsi="Palatino Linotype" w:cs="Arial"/>
          <w:i/>
          <w:sz w:val="22"/>
          <w:szCs w:val="22"/>
          <w:lang w:eastAsia="es-MX"/>
        </w:rPr>
        <w:t xml:space="preserve"> Se determine mediante resolución de autoridad competente, o</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lastRenderedPageBreak/>
        <w:t>III.</w:t>
      </w:r>
      <w:r w:rsidRPr="00443EEA">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Octavo.</w:t>
      </w:r>
      <w:r w:rsidRPr="00443EEA">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Noveno.</w:t>
      </w:r>
      <w:r w:rsidRPr="00443EEA">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t>Décimo.</w:t>
      </w:r>
      <w:r w:rsidRPr="00443EEA">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277571" w:rsidRPr="00443EEA" w:rsidRDefault="00277571" w:rsidP="00277571">
      <w:pPr>
        <w:spacing w:before="120" w:after="120"/>
        <w:ind w:left="851" w:right="902"/>
        <w:jc w:val="both"/>
        <w:rPr>
          <w:rFonts w:ascii="Palatino Linotype" w:hAnsi="Palatino Linotype" w:cs="Arial"/>
          <w:i/>
          <w:sz w:val="22"/>
          <w:szCs w:val="22"/>
          <w:lang w:eastAsia="es-MX"/>
        </w:rPr>
      </w:pPr>
      <w:r w:rsidRPr="00443EEA">
        <w:rPr>
          <w:rFonts w:ascii="Palatino Linotype" w:hAnsi="Palatino Linotype" w:cs="Arial"/>
          <w:b/>
          <w:i/>
          <w:sz w:val="22"/>
          <w:szCs w:val="22"/>
          <w:lang w:eastAsia="es-MX"/>
        </w:rPr>
        <w:lastRenderedPageBreak/>
        <w:t>Décimo primero.</w:t>
      </w:r>
      <w:r w:rsidRPr="00443EEA">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443EEA">
        <w:rPr>
          <w:rFonts w:ascii="Palatino Linotype" w:hAnsi="Palatino Linotype" w:cs="Arial"/>
          <w:b/>
          <w:i/>
          <w:sz w:val="22"/>
          <w:szCs w:val="22"/>
          <w:lang w:eastAsia="es-MX"/>
        </w:rPr>
        <w:t xml:space="preserve">” </w:t>
      </w:r>
      <w:r w:rsidRPr="00443EEA">
        <w:rPr>
          <w:rFonts w:ascii="Palatino Linotype" w:hAnsi="Palatino Linotype"/>
          <w:sz w:val="22"/>
          <w:szCs w:val="22"/>
        </w:rPr>
        <w:t>(</w:t>
      </w:r>
      <w:r w:rsidRPr="00443EEA">
        <w:rPr>
          <w:rFonts w:ascii="Palatino Linotype" w:hAnsi="Palatino Linotype"/>
          <w:i/>
          <w:sz w:val="22"/>
          <w:szCs w:val="22"/>
        </w:rPr>
        <w:t>Sic</w:t>
      </w:r>
      <w:r w:rsidRPr="00443EEA">
        <w:rPr>
          <w:rFonts w:ascii="Palatino Linotype" w:hAnsi="Palatino Linotype"/>
          <w:sz w:val="22"/>
          <w:szCs w:val="22"/>
        </w:rPr>
        <w:t>)</w:t>
      </w:r>
    </w:p>
    <w:p w:rsidR="00277571" w:rsidRPr="00443EEA" w:rsidRDefault="00277571" w:rsidP="00277571">
      <w:pPr>
        <w:spacing w:before="240" w:after="240" w:line="360" w:lineRule="auto"/>
        <w:jc w:val="both"/>
        <w:rPr>
          <w:rFonts w:ascii="Palatino Linotype" w:hAnsi="Palatino Linotype" w:cs="Arial"/>
          <w:color w:val="000000"/>
          <w:sz w:val="2"/>
        </w:rPr>
      </w:pPr>
    </w:p>
    <w:p w:rsidR="00277571" w:rsidRDefault="00277571" w:rsidP="00277571">
      <w:pPr>
        <w:spacing w:before="240" w:after="240" w:line="360" w:lineRule="auto"/>
        <w:jc w:val="both"/>
        <w:rPr>
          <w:rFonts w:ascii="Palatino Linotype" w:hAnsi="Palatino Linotype" w:cs="Arial"/>
        </w:rPr>
      </w:pPr>
      <w:r w:rsidRPr="00443EEA">
        <w:rPr>
          <w:rFonts w:ascii="Palatino Linotype" w:eastAsia="Arial Unicode MS" w:hAnsi="Palatino Linotype" w:cs="Arial"/>
        </w:rPr>
        <w:t xml:space="preserve">En ese sentido, </w:t>
      </w:r>
      <w:r w:rsidRPr="00443EEA">
        <w:rPr>
          <w:rFonts w:ascii="Palatino Linotype" w:hAnsi="Palatino Linotype" w:cs="Arial"/>
          <w:lang w:val="es-ES_tradnl"/>
        </w:rPr>
        <w:t xml:space="preserve">sólo podrán ser testados los datos que actualicen las hipótesis normativas previstas en dicho </w:t>
      </w:r>
      <w:r>
        <w:rPr>
          <w:rFonts w:ascii="Palatino Linotype" w:hAnsi="Palatino Linotype" w:cs="Arial"/>
          <w:lang w:val="es-ES_tradnl"/>
        </w:rPr>
        <w:t>precepto legal</w:t>
      </w:r>
      <w:r w:rsidRPr="00443EEA">
        <w:rPr>
          <w:rFonts w:ascii="Palatino Linotype" w:hAnsi="Palatino Linotype" w:cs="Arial"/>
          <w:lang w:val="es-ES_tradnl"/>
        </w:rPr>
        <w:t xml:space="preserve"> y deberá procederse a su clasificación mediante las formalidades de Ley, es decir,</w:t>
      </w:r>
      <w:r w:rsidRPr="00443EEA">
        <w:rPr>
          <w:rFonts w:ascii="Palatino Linotype" w:hAnsi="Palatino Linotype" w:cs="Arial"/>
        </w:rPr>
        <w:t xml:space="preserve"> que el Comité de Transparencia del </w:t>
      </w:r>
      <w:r w:rsidRPr="00443EEA">
        <w:rPr>
          <w:rFonts w:ascii="Palatino Linotype" w:hAnsi="Palatino Linotype" w:cs="Arial"/>
          <w:b/>
        </w:rPr>
        <w:t>SUJETO OBLIGADO</w:t>
      </w:r>
      <w:r w:rsidRPr="00443EEA">
        <w:rPr>
          <w:rFonts w:ascii="Palatino Linotype" w:hAnsi="Palatino Linotype" w:cs="Arial"/>
        </w:rPr>
        <w:t xml:space="preserve"> emita el Acuerdo de Clasificación correspondiente</w:t>
      </w:r>
      <w:r w:rsidRPr="00443EEA">
        <w:rPr>
          <w:rFonts w:ascii="Palatino Linotype" w:hAnsi="Palatino Linotype" w:cs="Arial"/>
          <w:lang w:val="es-ES_tradnl"/>
        </w:rPr>
        <w:t xml:space="preserve"> debidamente fundado y motivado, en el cual se</w:t>
      </w:r>
      <w:r w:rsidRPr="00443EEA">
        <w:rPr>
          <w:rFonts w:ascii="Palatino Linotype" w:hAnsi="Palatino Linotype" w:cs="Arial"/>
        </w:rPr>
        <w:t xml:space="preserve"> sustente la versión pública, misma que deberá cumplir cabalmente con las formalidades prevista</w:t>
      </w:r>
      <w:r>
        <w:rPr>
          <w:rFonts w:ascii="Palatino Linotype" w:hAnsi="Palatino Linotype" w:cs="Arial"/>
        </w:rPr>
        <w:t>s en el precepto antes referido.</w:t>
      </w:r>
    </w:p>
    <w:p w:rsidR="00277571" w:rsidRPr="00443EEA" w:rsidRDefault="00277571" w:rsidP="00277571">
      <w:pPr>
        <w:spacing w:before="240" w:after="240" w:line="360" w:lineRule="auto"/>
        <w:jc w:val="both"/>
        <w:rPr>
          <w:rFonts w:ascii="Palatino Linotype" w:hAnsi="Palatino Linotype" w:cs="Arial"/>
          <w:lang w:eastAsia="en-US"/>
        </w:rPr>
      </w:pPr>
      <w:r w:rsidRPr="00443EEA">
        <w:rPr>
          <w:rFonts w:ascii="Palatino Linotype" w:hAnsi="Palatino Linotype"/>
        </w:rPr>
        <w:t>En el caso</w:t>
      </w:r>
      <w:r>
        <w:rPr>
          <w:rFonts w:ascii="Palatino Linotype" w:hAnsi="Palatino Linotype"/>
        </w:rPr>
        <w:t xml:space="preserve"> específico los contratos celebrados de los procedimientos adquisitivos por parte del </w:t>
      </w:r>
      <w:r w:rsidRPr="003C1866">
        <w:rPr>
          <w:rFonts w:ascii="Palatino Linotype" w:hAnsi="Palatino Linotype"/>
          <w:b/>
        </w:rPr>
        <w:t>SUJETO OBLIGADO</w:t>
      </w:r>
      <w:r w:rsidRPr="00443EEA">
        <w:rPr>
          <w:rFonts w:ascii="Palatino Linotype" w:hAnsi="Palatino Linotype"/>
        </w:rPr>
        <w:t xml:space="preserve">, </w:t>
      </w:r>
      <w:r>
        <w:rPr>
          <w:rFonts w:ascii="Palatino Linotype" w:hAnsi="Palatino Linotype"/>
        </w:rPr>
        <w:t xml:space="preserve">pudieran </w:t>
      </w:r>
      <w:r w:rsidRPr="00443EEA">
        <w:rPr>
          <w:rFonts w:ascii="Palatino Linotype" w:hAnsi="Palatino Linotype"/>
        </w:rPr>
        <w:t xml:space="preserve">obran datos que son considerados </w:t>
      </w:r>
      <w:r w:rsidRPr="00443EEA">
        <w:rPr>
          <w:rFonts w:ascii="Palatino Linotype" w:hAnsi="Palatino Linotype" w:cs="Arial"/>
        </w:rPr>
        <w:t>confidenciales</w:t>
      </w:r>
      <w:r w:rsidRPr="00443EEA">
        <w:rPr>
          <w:rFonts w:ascii="Palatino Linotype" w:hAnsi="Palatino Linotype"/>
        </w:rPr>
        <w:t xml:space="preserve">, cuyo acceso </w:t>
      </w:r>
      <w:r w:rsidRPr="00443EEA">
        <w:rPr>
          <w:rFonts w:ascii="Palatino Linotype" w:hAnsi="Palatino Linotype" w:cs="Arial"/>
        </w:rPr>
        <w:t>debe</w:t>
      </w:r>
      <w:r w:rsidRPr="00443EEA">
        <w:rPr>
          <w:rFonts w:ascii="Palatino Linotype" w:hAnsi="Palatino Linotype"/>
        </w:rPr>
        <w:t xml:space="preserve"> ser restringido, los cuales </w:t>
      </w:r>
      <w:r w:rsidRPr="00443EEA">
        <w:rPr>
          <w:rFonts w:ascii="Palatino Linotype" w:hAnsi="Palatino Linotype" w:cs="Arial"/>
        </w:rPr>
        <w:t xml:space="preserve">deben testarse al momento de la elaboración de versiones públicas, como es el caso </w:t>
      </w:r>
      <w:r>
        <w:rPr>
          <w:rFonts w:ascii="Palatino Linotype" w:hAnsi="Palatino Linotype" w:cs="Arial"/>
        </w:rPr>
        <w:t>domicilios, cuentas bancarias de particulares</w:t>
      </w:r>
      <w:r w:rsidRPr="00443EEA">
        <w:rPr>
          <w:rFonts w:ascii="Palatino Linotype" w:hAnsi="Palatino Linotype" w:cs="Arial"/>
        </w:rPr>
        <w:t>.</w:t>
      </w:r>
    </w:p>
    <w:p w:rsidR="00277571" w:rsidRPr="00443EEA" w:rsidRDefault="00277571" w:rsidP="00277571">
      <w:pPr>
        <w:spacing w:before="240" w:after="240" w:line="360" w:lineRule="auto"/>
        <w:jc w:val="both"/>
        <w:rPr>
          <w:rFonts w:ascii="Palatino Linotype" w:hAnsi="Palatino Linotype" w:cs="Arial"/>
          <w:lang w:eastAsia="es-MX"/>
        </w:rPr>
      </w:pPr>
      <w:r w:rsidRPr="00443EEA">
        <w:rPr>
          <w:rFonts w:ascii="Palatino Linotype" w:hAnsi="Palatino Linotype" w:cs="Arial"/>
          <w:lang w:val="es-ES_tradnl"/>
        </w:rPr>
        <w:t xml:space="preserve">Por </w:t>
      </w:r>
      <w:r w:rsidRPr="00443EEA">
        <w:rPr>
          <w:rFonts w:ascii="Palatino Linotype" w:hAnsi="Palatino Linotype" w:cs="Arial"/>
          <w:lang w:eastAsia="es-MX"/>
        </w:rPr>
        <w:t>ende</w:t>
      </w:r>
      <w:r w:rsidRPr="00443EEA">
        <w:rPr>
          <w:rFonts w:ascii="Palatino Linotype" w:hAnsi="Palatino Linotype" w:cs="Arial"/>
          <w:lang w:val="es-ES_tradnl"/>
        </w:rPr>
        <w:t xml:space="preserve">, </w:t>
      </w:r>
      <w:r w:rsidRPr="00443EEA">
        <w:rPr>
          <w:rFonts w:ascii="Palatino Linotype" w:hAnsi="Palatino Linotype" w:cs="Arial"/>
          <w:b/>
          <w:lang w:val="es-ES_tradnl"/>
        </w:rPr>
        <w:t>EL SUJETO OBLIGADO</w:t>
      </w:r>
      <w:r w:rsidRPr="00443EEA">
        <w:rPr>
          <w:rFonts w:ascii="Palatino Linotype" w:hAnsi="Palatino Linotype" w:cs="Arial"/>
          <w:lang w:val="es-ES_tradnl"/>
        </w:rPr>
        <w:t xml:space="preserve"> debe testar los datos confidenciales, sin pasar por alto que la clasificación respectiva tiene </w:t>
      </w:r>
      <w:r w:rsidRPr="00443EEA">
        <w:rPr>
          <w:rFonts w:ascii="Palatino Linotype" w:hAnsi="Palatino Linotype" w:cs="Arial"/>
        </w:rPr>
        <w:t>que</w:t>
      </w:r>
      <w:r w:rsidRPr="00443EEA">
        <w:rPr>
          <w:rFonts w:ascii="Palatino Linotype" w:hAnsi="Palatino Linotype" w:cs="Arial"/>
          <w:lang w:val="es-ES_tradnl"/>
        </w:rPr>
        <w:t xml:space="preserve"> cumplirse a través de la forma y formalidades que la Ley impone; </w:t>
      </w:r>
      <w:r w:rsidRPr="00443EEA">
        <w:rPr>
          <w:rFonts w:ascii="Palatino Linotype" w:hAnsi="Palatino Linotype" w:cs="Arial"/>
        </w:rPr>
        <w:t>es</w:t>
      </w:r>
      <w:r w:rsidRPr="00443EEA">
        <w:rPr>
          <w:rFonts w:ascii="Palatino Linotype" w:hAnsi="Palatino Linotype" w:cs="Arial"/>
          <w:lang w:val="es-ES_tradnl"/>
        </w:rPr>
        <w:t xml:space="preserve"> decir, mediante Acuerdo debidamente fundado y motivado, en </w:t>
      </w:r>
      <w:r w:rsidRPr="00443EEA">
        <w:rPr>
          <w:rFonts w:ascii="Palatino Linotype" w:hAnsi="Palatino Linotype" w:cs="Arial"/>
          <w:noProof/>
          <w:lang w:eastAsia="es-MX"/>
        </w:rPr>
        <w:t>términos</w:t>
      </w:r>
      <w:r w:rsidRPr="00443EEA">
        <w:rPr>
          <w:rFonts w:ascii="Palatino Linotype" w:hAnsi="Palatino Linotype" w:cs="Arial"/>
          <w:lang w:val="es-ES_tradnl"/>
        </w:rPr>
        <w:t xml:space="preserve"> de los numerales 49, fracción VIII y 132, fracciones II y III de la Ley de Transparencia y Acceso a la Información Pública de</w:t>
      </w:r>
      <w:r>
        <w:rPr>
          <w:rFonts w:ascii="Palatino Linotype" w:hAnsi="Palatino Linotype" w:cs="Arial"/>
          <w:lang w:val="es-ES_tradnl"/>
        </w:rPr>
        <w:t>l Estado de México y Municipios;</w:t>
      </w:r>
      <w:r w:rsidRPr="00443EEA">
        <w:rPr>
          <w:rFonts w:ascii="Palatino Linotype" w:hAnsi="Palatino Linotype" w:cs="Arial"/>
          <w:lang w:val="es-ES_tradnl"/>
        </w:rPr>
        <w:t xml:space="preserve"> </w:t>
      </w:r>
      <w:r>
        <w:rPr>
          <w:rFonts w:ascii="Palatino Linotype" w:hAnsi="Palatino Linotype" w:cs="Arial"/>
          <w:lang w:val="es-ES_tradnl"/>
        </w:rPr>
        <w:t>en relación con</w:t>
      </w:r>
      <w:r w:rsidRPr="00443EEA">
        <w:rPr>
          <w:rFonts w:ascii="Palatino Linotype" w:hAnsi="Palatino Linotype" w:cs="Arial"/>
          <w:lang w:val="es-ES_tradnl"/>
        </w:rPr>
        <w:t xml:space="preserve"> los numerales Segundo, fracción XVIII, y del Cuarto al Décimo Primero de los Lineamientos Generales en materia de Clasificación y </w:t>
      </w:r>
      <w:r w:rsidRPr="00443EEA">
        <w:rPr>
          <w:rFonts w:ascii="Palatino Linotype" w:hAnsi="Palatino Linotype" w:cs="Arial"/>
          <w:lang w:val="es-ES_tradnl"/>
        </w:rPr>
        <w:lastRenderedPageBreak/>
        <w:t xml:space="preserve">Desclasificación de la Información, así como para la elaboración de </w:t>
      </w:r>
      <w:r>
        <w:rPr>
          <w:rFonts w:ascii="Palatino Linotype" w:hAnsi="Palatino Linotype" w:cs="Arial"/>
          <w:lang w:val="es-ES_tradnl"/>
        </w:rPr>
        <w:t>v</w:t>
      </w:r>
      <w:r w:rsidRPr="00443EEA">
        <w:rPr>
          <w:rFonts w:ascii="Palatino Linotype" w:hAnsi="Palatino Linotype" w:cs="Arial"/>
          <w:lang w:val="es-ES_tradnl"/>
        </w:rPr>
        <w:t xml:space="preserve">ersiones </w:t>
      </w:r>
      <w:r>
        <w:rPr>
          <w:rFonts w:ascii="Palatino Linotype" w:hAnsi="Palatino Linotype" w:cs="Arial"/>
          <w:lang w:val="es-ES_tradnl"/>
        </w:rPr>
        <w:t>p</w:t>
      </w:r>
      <w:r w:rsidRPr="00443EEA">
        <w:rPr>
          <w:rFonts w:ascii="Palatino Linotype" w:hAnsi="Palatino Linotype" w:cs="Arial"/>
          <w:lang w:val="es-ES_tradnl"/>
        </w:rPr>
        <w:t xml:space="preserve">úblicas, antes insertos y que se tiene por reproducidos. </w:t>
      </w:r>
    </w:p>
    <w:p w:rsidR="00277571" w:rsidRDefault="00277571" w:rsidP="00277571">
      <w:pPr>
        <w:spacing w:before="240" w:after="240" w:line="360" w:lineRule="auto"/>
        <w:jc w:val="both"/>
        <w:rPr>
          <w:rFonts w:ascii="Palatino Linotype" w:hAnsi="Palatino Linotype" w:cs="Arial"/>
        </w:rPr>
      </w:pPr>
      <w:r w:rsidRPr="00443EEA">
        <w:rPr>
          <w:rFonts w:ascii="Palatino Linotype" w:hAnsi="Palatino Linotype" w:cs="Arial"/>
        </w:rPr>
        <w:t>Por lo tanto,</w:t>
      </w:r>
      <w:r w:rsidRPr="00443EEA">
        <w:rPr>
          <w:rFonts w:ascii="Palatino Linotype" w:hAnsi="Palatino Linotype"/>
        </w:rPr>
        <w:t xml:space="preserve"> es importante referir que </w:t>
      </w:r>
      <w:r w:rsidRPr="00443EEA">
        <w:rPr>
          <w:rFonts w:ascii="Palatino Linotype" w:hAnsi="Palatino Linotype"/>
          <w:b/>
        </w:rPr>
        <w:t>EL SUJETO OBLIGADO</w:t>
      </w:r>
      <w:r w:rsidRPr="00443EEA">
        <w:rPr>
          <w:rFonts w:ascii="Palatino Linotype" w:hAnsi="Palatino Linotype"/>
        </w:rPr>
        <w:t xml:space="preserve"> deberá seguir el procedimiento legal establecido para su </w:t>
      </w:r>
      <w:r w:rsidRPr="00443EEA">
        <w:rPr>
          <w:rFonts w:ascii="Palatino Linotype" w:hAnsi="Palatino Linotype"/>
          <w:lang w:eastAsia="es-MX"/>
        </w:rPr>
        <w:t>clasificación</w:t>
      </w:r>
      <w:r w:rsidRPr="00443EEA">
        <w:rPr>
          <w:rFonts w:ascii="Palatino Linotype" w:hAnsi="Palatino Linotype"/>
        </w:rPr>
        <w:t>, esto es, que su Comité de</w:t>
      </w:r>
      <w:r w:rsidRPr="00443EEA">
        <w:rPr>
          <w:rFonts w:ascii="Palatino Linotype" w:hAnsi="Palatino Linotype" w:cs="Arial"/>
        </w:rPr>
        <w:t xml:space="preserve"> Transparencia emita un Acuerdo de Clasificación que cumpla con las formalidades previstas, antes citadas</w:t>
      </w:r>
      <w:r w:rsidRPr="00443EEA">
        <w:rPr>
          <w:rFonts w:ascii="Palatino Linotype" w:hAnsi="Palatino Linotype" w:cs="Arial"/>
          <w:b/>
        </w:rPr>
        <w:t xml:space="preserve"> </w:t>
      </w:r>
      <w:r w:rsidRPr="00443EEA">
        <w:rPr>
          <w:rFonts w:ascii="Palatino Linotype" w:hAnsi="Palatino Linotype" w:cs="Arial"/>
        </w:rPr>
        <w:t xml:space="preserve">que lo sustente, en el </w:t>
      </w:r>
      <w:r w:rsidRPr="00443EEA">
        <w:rPr>
          <w:rFonts w:ascii="Palatino Linotype" w:hAnsi="Palatino Linotype" w:cs="Arial"/>
          <w:lang w:eastAsia="es-MX"/>
        </w:rPr>
        <w:t>que</w:t>
      </w:r>
      <w:r w:rsidRPr="00443EEA">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277571" w:rsidRPr="003D504E" w:rsidRDefault="00277571" w:rsidP="00277571">
      <w:pPr>
        <w:spacing w:line="360" w:lineRule="auto"/>
        <w:jc w:val="both"/>
        <w:rPr>
          <w:rFonts w:ascii="Palatino Linotype" w:hAnsi="Palatino Linotype" w:cs="Arial"/>
        </w:rPr>
      </w:pPr>
      <w:r>
        <w:rPr>
          <w:rFonts w:ascii="Palatino Linotype" w:hAnsi="Palatino Linotype" w:cs="Arial"/>
          <w:lang w:val="es-ES_tradnl"/>
        </w:rPr>
        <w:t xml:space="preserve">Finalmente, respecto del requerimiento planteado por el solicitante mediante el cual solicitó la </w:t>
      </w:r>
      <w:r w:rsidR="00CE045C">
        <w:rPr>
          <w:rFonts w:ascii="Palatino Linotype" w:hAnsi="Palatino Linotype"/>
        </w:rPr>
        <w:t>j</w:t>
      </w:r>
      <w:r w:rsidR="00CE045C" w:rsidRPr="00EE5C58">
        <w:rPr>
          <w:rFonts w:ascii="Palatino Linotype" w:hAnsi="Palatino Linotype"/>
        </w:rPr>
        <w:t xml:space="preserve">ustificación legal fundamentada y motivada </w:t>
      </w:r>
      <w:r w:rsidR="00CE045C">
        <w:rPr>
          <w:rFonts w:ascii="Palatino Linotype" w:hAnsi="Palatino Linotype"/>
        </w:rPr>
        <w:t xml:space="preserve">del porque </w:t>
      </w:r>
      <w:r w:rsidR="00CE045C" w:rsidRPr="00EE5C58">
        <w:rPr>
          <w:rFonts w:ascii="Palatino Linotype" w:hAnsi="Palatino Linotype"/>
        </w:rPr>
        <w:t>la página de IPOMEX no está</w:t>
      </w:r>
      <w:r w:rsidR="00CE045C">
        <w:rPr>
          <w:rFonts w:ascii="Palatino Linotype" w:hAnsi="Palatino Linotype"/>
        </w:rPr>
        <w:t xml:space="preserve"> actualizado al 24 de septiembre de 2019, por las áreas de Instituto Mexiquense de Cultura Física y del Deporte, Organismo Público para la prestación del Servicio de Agua y Saneamiento y del Sistema Integral para el De</w:t>
      </w:r>
      <w:r>
        <w:rPr>
          <w:rFonts w:ascii="Palatino Linotype" w:hAnsi="Palatino Linotype"/>
        </w:rPr>
        <w:t xml:space="preserve">sarrollo Integral de la Familia, donde </w:t>
      </w:r>
      <w:r>
        <w:rPr>
          <w:rFonts w:ascii="Palatino Linotype" w:hAnsi="Palatino Linotype"/>
          <w:b/>
        </w:rPr>
        <w:t xml:space="preserve">EL SUJETO OBLIGADO </w:t>
      </w:r>
      <w:r>
        <w:rPr>
          <w:rFonts w:ascii="Palatino Linotype" w:hAnsi="Palatino Linotype"/>
        </w:rPr>
        <w:t xml:space="preserve">en respuesta </w:t>
      </w:r>
      <w:r>
        <w:rPr>
          <w:rFonts w:ascii="Palatino Linotype" w:hAnsi="Palatino Linotype" w:cs="Arial"/>
        </w:rPr>
        <w:t xml:space="preserve">señaló que cada área se ha encargado de actualizar las fracciones que le corresponden de conformidad con los Lineamientos Técnicos Generales para la Publicación, Homologación y </w:t>
      </w:r>
      <w:r>
        <w:rPr>
          <w:rFonts w:ascii="Palatino Linotype" w:hAnsi="Palatino Linotype" w:cs="Arial"/>
        </w:rPr>
        <w:lastRenderedPageBreak/>
        <w:t>Estandarización de la información de las Ob</w:t>
      </w:r>
      <w:r w:rsidR="00764782">
        <w:rPr>
          <w:rFonts w:ascii="Palatino Linotype" w:hAnsi="Palatino Linotype" w:cs="Arial"/>
        </w:rPr>
        <w:t>ligaciones establecidas en el Tí</w:t>
      </w:r>
      <w:r>
        <w:rPr>
          <w:rFonts w:ascii="Palatino Linotype" w:hAnsi="Palatino Linotype" w:cs="Arial"/>
        </w:rPr>
        <w:t xml:space="preserve">tulo Quinto y en la fracción IV del artículo 31 de la Ley General de Transparencia y Acceso a la Información Pública, que deben difundir los Sujetos Obligados en los portales de Internet y en la Plataforma Nacional de Transparencia. </w:t>
      </w:r>
    </w:p>
    <w:p w:rsidR="00277571" w:rsidRDefault="00277571" w:rsidP="00277571">
      <w:pPr>
        <w:spacing w:line="360" w:lineRule="auto"/>
        <w:jc w:val="both"/>
        <w:rPr>
          <w:rFonts w:ascii="Palatino Linotype" w:hAnsi="Palatino Linotype"/>
        </w:rPr>
      </w:pPr>
    </w:p>
    <w:p w:rsidR="004B2263" w:rsidRPr="00277571" w:rsidRDefault="00277571" w:rsidP="00277571">
      <w:pPr>
        <w:spacing w:line="360" w:lineRule="auto"/>
        <w:jc w:val="both"/>
        <w:rPr>
          <w:rFonts w:ascii="Palatino Linotype" w:hAnsi="Palatino Linotype"/>
        </w:rPr>
      </w:pPr>
      <w:r w:rsidRPr="004B2263">
        <w:rPr>
          <w:rFonts w:ascii="Palatino Linotype" w:hAnsi="Palatino Linotype"/>
        </w:rPr>
        <w:t>En ese tenor, esta Ponencia Resolutora precisa que el recurso de revisión no es el medio para determinar el cumplimiento o incumplimiento de obligaciones de transparencia comunes y específicas de parte de los Sujetos Obligados</w:t>
      </w:r>
      <w:r w:rsidR="004B2263">
        <w:rPr>
          <w:rFonts w:ascii="Palatino Linotype" w:hAnsi="Palatino Linotype"/>
        </w:rPr>
        <w:t>; ya que para verificar dicha situación este Instituto cuenta con la Dirección Jurídica y de Verificación</w:t>
      </w:r>
      <w:r w:rsidR="004B2263">
        <w:rPr>
          <w:rStyle w:val="Refdenotaalpie"/>
          <w:rFonts w:ascii="Palatino Linotype" w:hAnsi="Palatino Linotype"/>
        </w:rPr>
        <w:footnoteReference w:id="2"/>
      </w:r>
      <w:r w:rsidR="004B2263">
        <w:rPr>
          <w:rFonts w:ascii="Palatino Linotype" w:hAnsi="Palatino Linotype"/>
        </w:rPr>
        <w:t xml:space="preserve">, misma que entre sus atribuciones tiene la de </w:t>
      </w:r>
      <w:r w:rsidR="004B2263" w:rsidRPr="004B2263">
        <w:rPr>
          <w:rFonts w:ascii="Palatino Linotype" w:hAnsi="Palatino Linotype"/>
          <w:b/>
        </w:rPr>
        <w:t>ordenar y practicar verificaciones a los portales de internet de los Sujetos Obligados</w:t>
      </w:r>
      <w:r w:rsidR="004B2263" w:rsidRPr="004B2263">
        <w:rPr>
          <w:rFonts w:ascii="Palatino Linotype" w:hAnsi="Palatino Linotype"/>
        </w:rPr>
        <w:t xml:space="preserve">, </w:t>
      </w:r>
      <w:r w:rsidR="004B2263" w:rsidRPr="004B2263">
        <w:rPr>
          <w:rFonts w:ascii="Palatino Linotype" w:hAnsi="Palatino Linotype"/>
          <w:b/>
        </w:rPr>
        <w:t>para revisar y constatar el debido cumplimiento de las obligaciones de transparencia</w:t>
      </w:r>
      <w:r w:rsidR="004B2263" w:rsidRPr="004B2263">
        <w:rPr>
          <w:rFonts w:ascii="Palatino Linotype" w:hAnsi="Palatino Linotype"/>
        </w:rPr>
        <w:t xml:space="preserve">, en los términos que establecen las Leyes de la Materia, lineamientos y demás disposiciones jurídicas aplicables. </w:t>
      </w:r>
      <w:r w:rsidR="004B2263" w:rsidRPr="004B2263">
        <w:rPr>
          <w:rFonts w:ascii="Palatino Linotype" w:hAnsi="Palatino Linotype"/>
          <w:b/>
        </w:rPr>
        <w:t>Asimismo, informar mensualmente al Pleno las verificaciones realizadas a los portales de transparencia de los Sujetos Obligados</w:t>
      </w:r>
      <w:r w:rsidR="004B2263">
        <w:rPr>
          <w:rFonts w:ascii="Palatino Linotype" w:hAnsi="Palatino Linotype"/>
        </w:rPr>
        <w:t>.</w:t>
      </w:r>
    </w:p>
    <w:p w:rsidR="00AB2F89" w:rsidRDefault="004B2263" w:rsidP="00AB2F89">
      <w:pPr>
        <w:widowControl w:val="0"/>
        <w:tabs>
          <w:tab w:val="left" w:pos="1418"/>
        </w:tabs>
        <w:autoSpaceDE w:val="0"/>
        <w:autoSpaceDN w:val="0"/>
        <w:adjustRightInd w:val="0"/>
        <w:spacing w:before="200" w:after="200" w:line="360" w:lineRule="auto"/>
        <w:jc w:val="both"/>
        <w:rPr>
          <w:rFonts w:ascii="Palatino Linotype" w:hAnsi="Palatino Linotype"/>
          <w:color w:val="000000"/>
        </w:rPr>
      </w:pPr>
      <w:r>
        <w:rPr>
          <w:rFonts w:ascii="Palatino Linotype" w:hAnsi="Palatino Linotype" w:cs="Arial"/>
          <w:color w:val="000000"/>
        </w:rPr>
        <w:t>Razón por la cual, se determina no entrar al análisis del presente punto</w:t>
      </w:r>
      <w:r w:rsidR="00AB2F89">
        <w:rPr>
          <w:rFonts w:ascii="Palatino Linotype" w:hAnsi="Palatino Linotype" w:cs="Arial"/>
          <w:color w:val="000000"/>
        </w:rPr>
        <w:t xml:space="preserve">; toda vez que como ya se dijo en líneas que anteceden </w:t>
      </w:r>
      <w:r w:rsidR="00AB2F89">
        <w:rPr>
          <w:rFonts w:ascii="Palatino Linotype" w:hAnsi="Palatino Linotype"/>
          <w:color w:val="000000"/>
        </w:rPr>
        <w:t xml:space="preserve">se le hace de conocimiento a las partes que el recurso de revisión de conformidad con lo establecido en el artículo 176 de la Ley de la materia es la garantía secundaria </w:t>
      </w:r>
      <w:r w:rsidR="00AB2F89" w:rsidRPr="00114BE2">
        <w:rPr>
          <w:rFonts w:ascii="Palatino Linotype" w:hAnsi="Palatino Linotype"/>
          <w:color w:val="000000"/>
        </w:rPr>
        <w:t xml:space="preserve">mediante la cual se pretende reparar cualquier posible afectación al derecho de </w:t>
      </w:r>
      <w:r w:rsidR="00AB2F89">
        <w:rPr>
          <w:rFonts w:ascii="Palatino Linotype" w:hAnsi="Palatino Linotype"/>
          <w:color w:val="000000"/>
        </w:rPr>
        <w:t xml:space="preserve">acceso a la información pública; por lo que, no es el </w:t>
      </w:r>
      <w:r w:rsidR="00AB2F89">
        <w:rPr>
          <w:rFonts w:ascii="Palatino Linotype" w:hAnsi="Palatino Linotype"/>
          <w:color w:val="000000"/>
        </w:rPr>
        <w:lastRenderedPageBreak/>
        <w:t>medio por el cual se pueda o deba determinar sanciones por el incumpliendo de obligacio</w:t>
      </w:r>
      <w:r w:rsidR="00401270">
        <w:rPr>
          <w:rFonts w:ascii="Palatino Linotype" w:hAnsi="Palatino Linotype"/>
          <w:color w:val="000000"/>
        </w:rPr>
        <w:t>nes en materia de transparencia.</w:t>
      </w:r>
    </w:p>
    <w:p w:rsidR="00401270" w:rsidRDefault="00401270" w:rsidP="00401270">
      <w:pPr>
        <w:widowControl w:val="0"/>
        <w:tabs>
          <w:tab w:val="left" w:pos="1418"/>
        </w:tabs>
        <w:autoSpaceDE w:val="0"/>
        <w:autoSpaceDN w:val="0"/>
        <w:adjustRightInd w:val="0"/>
        <w:spacing w:before="200" w:after="200" w:line="360" w:lineRule="auto"/>
        <w:jc w:val="both"/>
        <w:rPr>
          <w:rFonts w:ascii="Palatino Linotype" w:hAnsi="Palatino Linotype" w:cs="Arial"/>
        </w:rPr>
      </w:pPr>
      <w:r>
        <w:rPr>
          <w:rFonts w:ascii="Palatino Linotype" w:hAnsi="Palatino Linotype"/>
          <w:color w:val="000000"/>
        </w:rPr>
        <w:t xml:space="preserve">No obstante, se le hace de conocimiento al </w:t>
      </w:r>
      <w:r>
        <w:rPr>
          <w:rFonts w:ascii="Palatino Linotype" w:hAnsi="Palatino Linotype"/>
          <w:b/>
          <w:color w:val="000000"/>
        </w:rPr>
        <w:t xml:space="preserve">RECURRENTE </w:t>
      </w:r>
      <w:r>
        <w:rPr>
          <w:rFonts w:ascii="Palatino Linotype" w:hAnsi="Palatino Linotype"/>
          <w:color w:val="000000"/>
        </w:rPr>
        <w:t xml:space="preserve">que de conformidad con lo establecido en el artículo 111 de la Ley de la materia, cualquier persona podrá denunciar </w:t>
      </w:r>
      <w:r w:rsidRPr="00401270">
        <w:rPr>
          <w:rFonts w:ascii="Palatino Linotype" w:hAnsi="Palatino Linotype" w:cs="Arial"/>
        </w:rPr>
        <w:t>ante el Instituto la falta de publicación de las obligaciones de transparencia previstas en la presente Ley y demás disposiciones jurídicas aplicables, en sus respectivos ámbitos de competencia. Las denuncias presentadas por los particulares podrán realizarse en cualquier momento, de conformidad con el procedimiento</w:t>
      </w:r>
      <w:r>
        <w:rPr>
          <w:rStyle w:val="Refdenotaalpie"/>
          <w:rFonts w:ascii="Palatino Linotype" w:hAnsi="Palatino Linotype" w:cs="Arial"/>
        </w:rPr>
        <w:footnoteReference w:id="3"/>
      </w:r>
      <w:r w:rsidRPr="00401270">
        <w:rPr>
          <w:rFonts w:ascii="Palatino Linotype" w:hAnsi="Palatino Linotype" w:cs="Arial"/>
        </w:rPr>
        <w:t xml:space="preserve"> </w:t>
      </w:r>
      <w:r>
        <w:rPr>
          <w:rFonts w:ascii="Palatino Linotype" w:hAnsi="Palatino Linotype" w:cs="Arial"/>
        </w:rPr>
        <w:t xml:space="preserve">siguiente: </w:t>
      </w:r>
    </w:p>
    <w:p w:rsidR="00401270" w:rsidRDefault="00401270" w:rsidP="00401270">
      <w:pPr>
        <w:widowControl w:val="0"/>
        <w:tabs>
          <w:tab w:val="left" w:pos="1418"/>
        </w:tabs>
        <w:autoSpaceDE w:val="0"/>
        <w:autoSpaceDN w:val="0"/>
        <w:adjustRightInd w:val="0"/>
        <w:ind w:left="851"/>
        <w:jc w:val="both"/>
        <w:rPr>
          <w:rFonts w:ascii="Palatino Linotype" w:hAnsi="Palatino Linotype" w:cs="Arial"/>
        </w:rPr>
      </w:pPr>
      <w:r w:rsidRPr="00401270">
        <w:rPr>
          <w:rFonts w:ascii="Palatino Linotype" w:hAnsi="Palatino Linotype" w:cs="Arial"/>
        </w:rPr>
        <w:t xml:space="preserve">I. Presentación de la denuncia ante el Instituto; </w:t>
      </w:r>
    </w:p>
    <w:p w:rsidR="00401270" w:rsidRDefault="00401270" w:rsidP="00401270">
      <w:pPr>
        <w:widowControl w:val="0"/>
        <w:tabs>
          <w:tab w:val="left" w:pos="1418"/>
        </w:tabs>
        <w:autoSpaceDE w:val="0"/>
        <w:autoSpaceDN w:val="0"/>
        <w:adjustRightInd w:val="0"/>
        <w:ind w:left="851"/>
        <w:jc w:val="both"/>
        <w:rPr>
          <w:rFonts w:ascii="Palatino Linotype" w:hAnsi="Palatino Linotype" w:cs="Arial"/>
        </w:rPr>
      </w:pPr>
      <w:r w:rsidRPr="00401270">
        <w:rPr>
          <w:rFonts w:ascii="Palatino Linotype" w:hAnsi="Palatino Linotype" w:cs="Arial"/>
        </w:rPr>
        <w:t xml:space="preserve">II. Solicitud por parte del Instituto de un informe al sujeto obligado; </w:t>
      </w:r>
    </w:p>
    <w:p w:rsidR="00401270" w:rsidRDefault="00401270" w:rsidP="00401270">
      <w:pPr>
        <w:widowControl w:val="0"/>
        <w:tabs>
          <w:tab w:val="left" w:pos="1418"/>
        </w:tabs>
        <w:autoSpaceDE w:val="0"/>
        <w:autoSpaceDN w:val="0"/>
        <w:adjustRightInd w:val="0"/>
        <w:ind w:left="851"/>
        <w:jc w:val="both"/>
        <w:rPr>
          <w:rFonts w:ascii="Palatino Linotype" w:hAnsi="Palatino Linotype" w:cs="Arial"/>
        </w:rPr>
      </w:pPr>
      <w:r w:rsidRPr="00401270">
        <w:rPr>
          <w:rFonts w:ascii="Palatino Linotype" w:hAnsi="Palatino Linotype" w:cs="Arial"/>
        </w:rPr>
        <w:t xml:space="preserve">III. Resolución de la denuncia; y </w:t>
      </w:r>
    </w:p>
    <w:p w:rsidR="00401270" w:rsidRPr="00401270" w:rsidRDefault="00401270" w:rsidP="00401270">
      <w:pPr>
        <w:widowControl w:val="0"/>
        <w:tabs>
          <w:tab w:val="left" w:pos="1418"/>
        </w:tabs>
        <w:autoSpaceDE w:val="0"/>
        <w:autoSpaceDN w:val="0"/>
        <w:adjustRightInd w:val="0"/>
        <w:ind w:left="851"/>
        <w:jc w:val="both"/>
        <w:rPr>
          <w:rFonts w:ascii="Palatino Linotype" w:hAnsi="Palatino Linotype" w:cs="Arial"/>
        </w:rPr>
      </w:pPr>
      <w:r w:rsidRPr="00401270">
        <w:rPr>
          <w:rFonts w:ascii="Palatino Linotype" w:hAnsi="Palatino Linotype" w:cs="Arial"/>
        </w:rPr>
        <w:t>IV. Ejecución de la resolución de la denuncia.</w:t>
      </w:r>
    </w:p>
    <w:p w:rsidR="006316D5" w:rsidRDefault="006316D5" w:rsidP="006316D5">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t xml:space="preserve">Así, esta Ponencia Resolutora califica de </w:t>
      </w:r>
      <w:r w:rsidR="00AB2F89">
        <w:rPr>
          <w:rFonts w:ascii="Palatino Linotype" w:hAnsi="Palatino Linotype" w:cs="Arial"/>
          <w:b/>
        </w:rPr>
        <w:t>parcialmente f</w:t>
      </w:r>
      <w:r>
        <w:rPr>
          <w:rFonts w:ascii="Palatino Linotype" w:hAnsi="Palatino Linotype" w:cs="Arial"/>
          <w:b/>
        </w:rPr>
        <w:t>undadas</w:t>
      </w:r>
      <w:r>
        <w:rPr>
          <w:rFonts w:ascii="Palatino Linotype" w:hAnsi="Palatino Linotype" w:cs="Arial"/>
        </w:rPr>
        <w:t xml:space="preserve"> las razones o motivos de inconformidad señalados por el particular en </w:t>
      </w:r>
      <w:r w:rsidR="00AB2F89">
        <w:rPr>
          <w:rFonts w:ascii="Palatino Linotype" w:hAnsi="Palatino Linotype" w:cs="Arial"/>
        </w:rPr>
        <w:t xml:space="preserve">el recurso de revisión </w:t>
      </w:r>
      <w:r w:rsidR="00AB2F89">
        <w:rPr>
          <w:rFonts w:ascii="Palatino Linotype" w:hAnsi="Palatino Linotype" w:cs="Arial"/>
          <w:b/>
        </w:rPr>
        <w:t xml:space="preserve">08202/INFOEM/IP/RR/2019; </w:t>
      </w:r>
      <w:r w:rsidR="00AB2F89">
        <w:rPr>
          <w:rFonts w:ascii="Palatino Linotype" w:hAnsi="Palatino Linotype" w:cs="Arial"/>
        </w:rPr>
        <w:t xml:space="preserve">mientras que resultan </w:t>
      </w:r>
      <w:r w:rsidR="00AB2F89">
        <w:rPr>
          <w:rFonts w:ascii="Palatino Linotype" w:hAnsi="Palatino Linotype" w:cs="Arial"/>
          <w:b/>
        </w:rPr>
        <w:t xml:space="preserve">fundadas </w:t>
      </w:r>
      <w:r w:rsidR="00AB2F89">
        <w:rPr>
          <w:rFonts w:ascii="Palatino Linotype" w:hAnsi="Palatino Linotype" w:cs="Arial"/>
        </w:rPr>
        <w:t xml:space="preserve">las expuestas en el recurso de revisión </w:t>
      </w:r>
      <w:r w:rsidR="00AB2F89">
        <w:rPr>
          <w:rFonts w:ascii="Palatino Linotype" w:hAnsi="Palatino Linotype" w:cs="Arial"/>
          <w:b/>
        </w:rPr>
        <w:t>08560/INFOEM/IP/RR/2019</w:t>
      </w:r>
      <w:r>
        <w:rPr>
          <w:rFonts w:ascii="Palatino Linotype" w:hAnsi="Palatino Linotype" w:cs="Arial"/>
        </w:rPr>
        <w:t xml:space="preserve">; toda vez que, </w:t>
      </w:r>
      <w:r>
        <w:rPr>
          <w:rFonts w:ascii="Palatino Linotype" w:hAnsi="Palatino Linotype" w:cs="Arial"/>
          <w:b/>
        </w:rPr>
        <w:t xml:space="preserve">EL SUJETO OBLIGADO </w:t>
      </w:r>
      <w:r>
        <w:rPr>
          <w:rFonts w:ascii="Palatino Linotype" w:hAnsi="Palatino Linotype" w:cs="Arial"/>
        </w:rPr>
        <w:t>fue omiso en entregar</w:t>
      </w:r>
      <w:r w:rsidR="00AB2F89">
        <w:rPr>
          <w:rFonts w:ascii="Palatino Linotype" w:hAnsi="Palatino Linotype" w:cs="Arial"/>
        </w:rPr>
        <w:t xml:space="preserve"> de manera completa la información solicitada; </w:t>
      </w:r>
      <w:r>
        <w:rPr>
          <w:rFonts w:ascii="Palatino Linotype" w:hAnsi="Palatino Linotype" w:cs="Arial"/>
        </w:rPr>
        <w:t xml:space="preserve">por lo que, en términos del artículo 186, fracción III, </w:t>
      </w:r>
      <w:r w:rsidR="00AB2F89">
        <w:rPr>
          <w:rFonts w:ascii="Palatino Linotype" w:hAnsi="Palatino Linotype" w:cs="Arial"/>
        </w:rPr>
        <w:t>en relación con el 179, fracciones I y VIII</w:t>
      </w:r>
      <w:r>
        <w:rPr>
          <w:rFonts w:ascii="Palatino Linotype" w:hAnsi="Palatino Linotype" w:cs="Arial"/>
        </w:rPr>
        <w:t xml:space="preserve"> de la Ley de </w:t>
      </w:r>
      <w:r>
        <w:rPr>
          <w:rFonts w:ascii="Palatino Linotype" w:hAnsi="Palatino Linotype"/>
          <w:bCs/>
        </w:rPr>
        <w:t>Transparencia</w:t>
      </w:r>
      <w:r>
        <w:rPr>
          <w:rFonts w:ascii="Palatino Linotype" w:hAnsi="Palatino Linotype" w:cs="Arial"/>
        </w:rPr>
        <w:t xml:space="preserve"> y Acceso a la Información Pública del Estado de México y Municipios, y se determina </w:t>
      </w:r>
      <w:r>
        <w:rPr>
          <w:rFonts w:ascii="Palatino Linotype" w:hAnsi="Palatino Linotype" w:cs="Arial"/>
          <w:b/>
        </w:rPr>
        <w:t xml:space="preserve">Revocar </w:t>
      </w:r>
      <w:r>
        <w:rPr>
          <w:rFonts w:ascii="Palatino Linotype" w:hAnsi="Palatino Linotype" w:cs="Arial"/>
        </w:rPr>
        <w:t>las respuestas y ordenar la entrega a la hoy</w:t>
      </w:r>
      <w:r>
        <w:rPr>
          <w:rFonts w:ascii="Palatino Linotype" w:hAnsi="Palatino Linotype" w:cs="Arial"/>
          <w:b/>
        </w:rPr>
        <w:t xml:space="preserve"> </w:t>
      </w:r>
      <w:r>
        <w:rPr>
          <w:rFonts w:ascii="Palatino Linotype" w:hAnsi="Palatino Linotype" w:cs="Arial"/>
          <w:b/>
        </w:rPr>
        <w:lastRenderedPageBreak/>
        <w:t>RECURRENTE</w:t>
      </w:r>
      <w:r>
        <w:rPr>
          <w:rFonts w:ascii="Palatino Linotype" w:hAnsi="Palatino Linotype" w:cs="Arial"/>
        </w:rPr>
        <w:t xml:space="preserve"> de la información que ha quedado precisada.</w:t>
      </w:r>
    </w:p>
    <w:p w:rsidR="006316D5" w:rsidRDefault="006316D5" w:rsidP="006316D5">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A</w:t>
      </w:r>
      <w:r w:rsidRPr="005E7982">
        <w:rPr>
          <w:rFonts w:ascii="Palatino Linotype" w:eastAsia="Calibri" w:hAnsi="Palatino Linotype" w:cs="Arial"/>
        </w:rPr>
        <w:t xml:space="preserve">sí, con </w:t>
      </w:r>
      <w:r w:rsidRPr="005E7982">
        <w:rPr>
          <w:rFonts w:ascii="Palatino Linotype" w:hAnsi="Palatino Linotype" w:cs="Arial"/>
        </w:rPr>
        <w:t>fundamento</w:t>
      </w:r>
      <w:r w:rsidRPr="005E7982">
        <w:rPr>
          <w:rFonts w:ascii="Palatino Linotype" w:eastAsia="Calibri" w:hAnsi="Palatino Linotype" w:cs="Arial"/>
        </w:rPr>
        <w:t xml:space="preserve"> en lo prescrito en los artículos 5, </w:t>
      </w:r>
      <w:r w:rsidRPr="005E7982">
        <w:rPr>
          <w:rFonts w:ascii="Palatino Linotype" w:hAnsi="Palatino Linotype"/>
        </w:rPr>
        <w:t>párrafos vigésimo</w:t>
      </w:r>
      <w:r>
        <w:rPr>
          <w:rFonts w:ascii="Palatino Linotype" w:hAnsi="Palatino Linotype"/>
        </w:rPr>
        <w:t xml:space="preserve"> segundo</w:t>
      </w:r>
      <w:r w:rsidRPr="005E7982">
        <w:rPr>
          <w:rFonts w:ascii="Palatino Linotype" w:hAnsi="Palatino Linotype"/>
        </w:rPr>
        <w:t xml:space="preserve">, vigésimo </w:t>
      </w:r>
      <w:r>
        <w:rPr>
          <w:rFonts w:ascii="Palatino Linotype" w:hAnsi="Palatino Linotype"/>
        </w:rPr>
        <w:t>tercero</w:t>
      </w:r>
      <w:r w:rsidRPr="005E7982">
        <w:rPr>
          <w:rFonts w:ascii="Palatino Linotype" w:hAnsi="Palatino Linotype"/>
        </w:rPr>
        <w:t xml:space="preserve"> y vigésimo</w:t>
      </w:r>
      <w:r>
        <w:rPr>
          <w:rFonts w:ascii="Palatino Linotype" w:hAnsi="Palatino Linotype"/>
        </w:rPr>
        <w:t xml:space="preserve"> cuarto</w:t>
      </w:r>
      <w:r w:rsidRPr="005E7982">
        <w:rPr>
          <w:rFonts w:ascii="Palatino Linotype" w:hAnsi="Palatino Linotype" w:cs="Arial"/>
        </w:rPr>
        <w:t>,</w:t>
      </w:r>
      <w:r w:rsidRPr="005E7982">
        <w:rPr>
          <w:rFonts w:ascii="Palatino Linotype" w:hAnsi="Palatino Linotype"/>
        </w:rPr>
        <w:t xml:space="preserve"> </w:t>
      </w:r>
      <w:r w:rsidRPr="005E7982">
        <w:rPr>
          <w:rFonts w:ascii="Palatino Linotype" w:hAnsi="Palatino Linotype" w:cs="Arial"/>
        </w:rPr>
        <w:t>fracciones</w:t>
      </w:r>
      <w:r w:rsidRPr="005E7982">
        <w:rPr>
          <w:rFonts w:ascii="Palatino Linotype" w:hAnsi="Palatino Linotype"/>
        </w:rPr>
        <w:t xml:space="preserve"> IV y V,</w:t>
      </w:r>
      <w:r w:rsidRPr="005E7982">
        <w:rPr>
          <w:rFonts w:ascii="Palatino Linotype" w:eastAsia="Calibri" w:hAnsi="Palatino Linotype" w:cs="Arial"/>
        </w:rPr>
        <w:t xml:space="preserve"> de la Constitución Política del Estado Libre y Soberano de México y los artículos </w:t>
      </w:r>
      <w:r w:rsidRPr="005E7982">
        <w:rPr>
          <w:rFonts w:ascii="Palatino Linotype" w:hAnsi="Palatino Linotype"/>
        </w:rPr>
        <w:t xml:space="preserve">2, </w:t>
      </w:r>
      <w:r w:rsidRPr="005E7982">
        <w:rPr>
          <w:rFonts w:ascii="Palatino Linotype" w:hAnsi="Palatino Linotype" w:cs="Arial"/>
        </w:rPr>
        <w:t>fracción</w:t>
      </w:r>
      <w:r w:rsidRPr="005E7982">
        <w:rPr>
          <w:rFonts w:ascii="Palatino Linotype" w:hAnsi="Palatino Linotype"/>
        </w:rPr>
        <w:t xml:space="preserve"> II, 9, </w:t>
      </w:r>
      <w:r w:rsidRPr="005E7982">
        <w:rPr>
          <w:rFonts w:ascii="Palatino Linotype" w:hAnsi="Palatino Linotype" w:cs="Arial"/>
          <w:lang w:val="es-ES_tradnl"/>
        </w:rPr>
        <w:t>29</w:t>
      </w:r>
      <w:r w:rsidRPr="005E7982">
        <w:rPr>
          <w:rFonts w:ascii="Palatino Linotype" w:hAnsi="Palatino Linotype"/>
        </w:rPr>
        <w:t xml:space="preserve">, 36, fracciones I y II, 176, 178, 179, 181, 185, fracción I, 186 y 188 </w:t>
      </w:r>
      <w:r w:rsidRPr="005E7982">
        <w:rPr>
          <w:rFonts w:ascii="Palatino Linotype" w:eastAsia="Calibri" w:hAnsi="Palatino Linotype" w:cs="Arial"/>
        </w:rPr>
        <w:t xml:space="preserve">de la Ley de Transparencia y Acceso a la Información Pública del Estado de México y </w:t>
      </w:r>
      <w:r w:rsidRPr="005E7982">
        <w:rPr>
          <w:rFonts w:ascii="Palatino Linotype" w:hAnsi="Palatino Linotype" w:cs="Arial"/>
        </w:rPr>
        <w:t>Municipios</w:t>
      </w:r>
      <w:r w:rsidRPr="005E7982">
        <w:rPr>
          <w:rFonts w:ascii="Palatino Linotype" w:eastAsia="Calibri" w:hAnsi="Palatino Linotype" w:cs="Arial"/>
        </w:rPr>
        <w:t xml:space="preserve">, </w:t>
      </w:r>
      <w:r w:rsidRPr="005E7982">
        <w:rPr>
          <w:rFonts w:ascii="Palatino Linotype" w:hAnsi="Palatino Linotype"/>
        </w:rPr>
        <w:t>este</w:t>
      </w:r>
      <w:r w:rsidRPr="005E7982">
        <w:rPr>
          <w:rFonts w:ascii="Palatino Linotype" w:eastAsia="Calibri" w:hAnsi="Palatino Linotype" w:cs="Arial"/>
        </w:rPr>
        <w:t xml:space="preserve"> Pleno:</w:t>
      </w:r>
    </w:p>
    <w:p w:rsidR="006316D5" w:rsidRPr="005E7982" w:rsidRDefault="006316D5" w:rsidP="006316D5">
      <w:pPr>
        <w:spacing w:before="240" w:after="100" w:afterAutospacing="1" w:line="360" w:lineRule="auto"/>
        <w:jc w:val="center"/>
        <w:rPr>
          <w:rFonts w:ascii="Palatino Linotype" w:hAnsi="Palatino Linotype"/>
          <w:b/>
          <w:bCs/>
          <w:spacing w:val="60"/>
          <w:sz w:val="28"/>
        </w:rPr>
      </w:pPr>
      <w:r w:rsidRPr="005E7982">
        <w:rPr>
          <w:rFonts w:ascii="Palatino Linotype" w:hAnsi="Palatino Linotype"/>
          <w:b/>
          <w:bCs/>
          <w:spacing w:val="60"/>
          <w:sz w:val="28"/>
        </w:rPr>
        <w:t>RESUELVE</w:t>
      </w:r>
    </w:p>
    <w:p w:rsidR="006316D5" w:rsidRPr="00911FD4" w:rsidRDefault="006316D5" w:rsidP="006316D5">
      <w:pPr>
        <w:spacing w:before="100" w:beforeAutospacing="1" w:after="100" w:afterAutospacing="1" w:line="360" w:lineRule="auto"/>
        <w:jc w:val="both"/>
        <w:rPr>
          <w:rFonts w:ascii="Palatino Linotype" w:hAnsi="Palatino Linotype" w:cs="Arial"/>
        </w:rPr>
      </w:pPr>
      <w:r w:rsidRPr="00911FD4">
        <w:rPr>
          <w:rFonts w:ascii="Palatino Linotype" w:hAnsi="Palatino Linotype" w:cs="Arial"/>
          <w:b/>
          <w:bCs/>
          <w:color w:val="222222"/>
          <w:sz w:val="28"/>
          <w:lang w:eastAsia="es-MX"/>
        </w:rPr>
        <w:t>PRIMERO</w:t>
      </w:r>
      <w:r w:rsidRPr="00911FD4">
        <w:rPr>
          <w:rFonts w:ascii="Palatino Linotype" w:hAnsi="Palatino Linotype" w:cs="Arial"/>
        </w:rPr>
        <w:t xml:space="preserve">. Resultan </w:t>
      </w:r>
      <w:r w:rsidRPr="00911FD4">
        <w:rPr>
          <w:rFonts w:ascii="Palatino Linotype" w:hAnsi="Palatino Linotype" w:cs="Arial"/>
          <w:b/>
        </w:rPr>
        <w:t>fundadas</w:t>
      </w:r>
      <w:r w:rsidRPr="00911FD4">
        <w:rPr>
          <w:rFonts w:ascii="Palatino Linotype" w:hAnsi="Palatino Linotype" w:cs="Arial"/>
        </w:rPr>
        <w:t xml:space="preserve"> </w:t>
      </w:r>
      <w:r w:rsidR="00BE6522">
        <w:rPr>
          <w:rFonts w:ascii="Palatino Linotype" w:hAnsi="Palatino Linotype" w:cs="Arial"/>
        </w:rPr>
        <w:t>l</w:t>
      </w:r>
      <w:r w:rsidR="00BE6522" w:rsidRPr="00911FD4">
        <w:rPr>
          <w:rFonts w:ascii="Palatino Linotype" w:hAnsi="Palatino Linotype" w:cs="Arial"/>
        </w:rPr>
        <w:t xml:space="preserve">as razones o motivos de inconformidad planteadas por </w:t>
      </w:r>
      <w:r w:rsidR="00BE6522" w:rsidRPr="00911FD4">
        <w:rPr>
          <w:rFonts w:ascii="Palatino Linotype" w:hAnsi="Palatino Linotype" w:cs="Arial"/>
          <w:b/>
        </w:rPr>
        <w:t xml:space="preserve">EL RECURRENTE </w:t>
      </w:r>
      <w:r w:rsidR="00BE6522" w:rsidRPr="00911FD4">
        <w:rPr>
          <w:rFonts w:ascii="Palatino Linotype" w:hAnsi="Palatino Linotype" w:cs="Arial"/>
        </w:rPr>
        <w:t>en</w:t>
      </w:r>
      <w:r w:rsidR="00BE6522">
        <w:rPr>
          <w:rFonts w:ascii="Palatino Linotype" w:hAnsi="Palatino Linotype" w:cs="Arial"/>
        </w:rPr>
        <w:t xml:space="preserve"> el recurso de revisión </w:t>
      </w:r>
      <w:r w:rsidR="00BE6522">
        <w:rPr>
          <w:rFonts w:ascii="Palatino Linotype" w:hAnsi="Palatino Linotype" w:cs="Arial"/>
          <w:b/>
        </w:rPr>
        <w:t xml:space="preserve">08560/INFOEM/IP/RR/2019 </w:t>
      </w:r>
      <w:r w:rsidR="00BE6522">
        <w:rPr>
          <w:rFonts w:ascii="Palatino Linotype" w:hAnsi="Palatino Linotype" w:cs="Arial"/>
        </w:rPr>
        <w:t xml:space="preserve">y </w:t>
      </w:r>
      <w:r w:rsidR="00BE6522">
        <w:rPr>
          <w:rFonts w:ascii="Palatino Linotype" w:hAnsi="Palatino Linotype" w:cs="Arial"/>
          <w:b/>
        </w:rPr>
        <w:t xml:space="preserve">parcialmente fundadas </w:t>
      </w:r>
      <w:r w:rsidR="00BE6522">
        <w:rPr>
          <w:rFonts w:ascii="Palatino Linotype" w:hAnsi="Palatino Linotype" w:cs="Arial"/>
        </w:rPr>
        <w:t xml:space="preserve">en el recurso de revisión </w:t>
      </w:r>
      <w:r w:rsidR="00BE6522">
        <w:rPr>
          <w:rFonts w:ascii="Palatino Linotype" w:hAnsi="Palatino Linotype" w:cs="Arial"/>
          <w:b/>
        </w:rPr>
        <w:t>08202/INFOEM/IP/RR/2019</w:t>
      </w:r>
      <w:r w:rsidR="00BE6522">
        <w:rPr>
          <w:rFonts w:ascii="Palatino Linotype" w:hAnsi="Palatino Linotype" w:cs="Arial"/>
        </w:rPr>
        <w:t xml:space="preserve">, </w:t>
      </w:r>
      <w:r w:rsidRPr="00911FD4">
        <w:rPr>
          <w:rFonts w:ascii="Palatino Linotype" w:hAnsi="Palatino Linotype" w:cs="Arial"/>
        </w:rPr>
        <w:t xml:space="preserve">en términos del Considerando </w:t>
      </w:r>
      <w:r>
        <w:rPr>
          <w:rFonts w:ascii="Palatino Linotype" w:hAnsi="Palatino Linotype" w:cs="Arial"/>
          <w:b/>
        </w:rPr>
        <w:t>SEX</w:t>
      </w:r>
      <w:r w:rsidRPr="00911FD4">
        <w:rPr>
          <w:rFonts w:ascii="Palatino Linotype" w:hAnsi="Palatino Linotype" w:cs="Arial"/>
          <w:b/>
        </w:rPr>
        <w:t xml:space="preserve">TO </w:t>
      </w:r>
      <w:r w:rsidRPr="00911FD4">
        <w:rPr>
          <w:rFonts w:ascii="Palatino Linotype" w:hAnsi="Palatino Linotype" w:cs="Arial"/>
        </w:rPr>
        <w:t>de esta Resolución.</w:t>
      </w:r>
    </w:p>
    <w:p w:rsidR="006316D5" w:rsidRPr="00911FD4" w:rsidRDefault="006316D5" w:rsidP="006316D5">
      <w:pPr>
        <w:spacing w:before="100" w:beforeAutospacing="1" w:after="100" w:afterAutospacing="1" w:line="360" w:lineRule="auto"/>
        <w:jc w:val="both"/>
        <w:rPr>
          <w:rFonts w:ascii="Palatino Linotype" w:hAnsi="Palatino Linotype" w:cs="Arial"/>
        </w:rPr>
      </w:pPr>
      <w:r w:rsidRPr="00911FD4">
        <w:rPr>
          <w:rFonts w:ascii="Palatino Linotype" w:hAnsi="Palatino Linotype" w:cs="Arial"/>
          <w:b/>
          <w:bCs/>
          <w:color w:val="222222"/>
          <w:sz w:val="28"/>
          <w:lang w:eastAsia="es-MX"/>
        </w:rPr>
        <w:t>SEGUNDO</w:t>
      </w:r>
      <w:r w:rsidRPr="00911FD4">
        <w:rPr>
          <w:rFonts w:ascii="Palatino Linotype" w:eastAsia="Calibri" w:hAnsi="Palatino Linotype" w:cs="Arial"/>
          <w:b/>
          <w:bCs/>
        </w:rPr>
        <w:t xml:space="preserve">. </w:t>
      </w:r>
      <w:r w:rsidRPr="00911FD4">
        <w:rPr>
          <w:rFonts w:ascii="Palatino Linotype" w:eastAsia="Calibri" w:hAnsi="Palatino Linotype" w:cs="Arial"/>
          <w:bCs/>
        </w:rPr>
        <w:t>Se</w:t>
      </w:r>
      <w:r w:rsidRPr="00911FD4">
        <w:rPr>
          <w:rFonts w:ascii="Palatino Linotype" w:eastAsia="Calibri" w:hAnsi="Palatino Linotype" w:cs="Arial"/>
          <w:b/>
          <w:bCs/>
        </w:rPr>
        <w:t xml:space="preserve"> </w:t>
      </w:r>
      <w:r>
        <w:rPr>
          <w:rFonts w:ascii="Palatino Linotype" w:eastAsia="Calibri" w:hAnsi="Palatino Linotype" w:cs="Arial"/>
          <w:b/>
          <w:bCs/>
        </w:rPr>
        <w:t>REVO</w:t>
      </w:r>
      <w:r w:rsidRPr="00911FD4">
        <w:rPr>
          <w:rFonts w:ascii="Palatino Linotype" w:eastAsia="Calibri" w:hAnsi="Palatino Linotype" w:cs="Arial"/>
          <w:b/>
          <w:bCs/>
        </w:rPr>
        <w:t xml:space="preserve">CAN </w:t>
      </w:r>
      <w:r w:rsidRPr="00911FD4">
        <w:rPr>
          <w:rFonts w:ascii="Palatino Linotype" w:eastAsia="Calibri" w:hAnsi="Palatino Linotype" w:cs="Arial"/>
          <w:bCs/>
        </w:rPr>
        <w:t>las respuestas del</w:t>
      </w:r>
      <w:r w:rsidRPr="00911FD4">
        <w:rPr>
          <w:rFonts w:ascii="Palatino Linotype" w:eastAsia="Calibri" w:hAnsi="Palatino Linotype" w:cs="Arial"/>
        </w:rPr>
        <w:t xml:space="preserve"> </w:t>
      </w:r>
      <w:r w:rsidRPr="00911FD4">
        <w:rPr>
          <w:rFonts w:ascii="Palatino Linotype" w:eastAsia="Calibri" w:hAnsi="Palatino Linotype" w:cs="Arial"/>
          <w:b/>
        </w:rPr>
        <w:t xml:space="preserve">SUJETO OBLIGADO </w:t>
      </w:r>
      <w:r w:rsidRPr="00911FD4">
        <w:rPr>
          <w:rFonts w:ascii="Palatino Linotype" w:eastAsia="Calibri" w:hAnsi="Palatino Linotype" w:cs="Arial"/>
        </w:rPr>
        <w:t xml:space="preserve">y se ordena atienda las solicitudes de información </w:t>
      </w:r>
      <w:r w:rsidR="00BE6522">
        <w:rPr>
          <w:rFonts w:ascii="Palatino Linotype" w:hAnsi="Palatino Linotype" w:cs="Arial"/>
          <w:b/>
          <w:lang w:val="es-ES"/>
        </w:rPr>
        <w:t>00188</w:t>
      </w:r>
      <w:r>
        <w:rPr>
          <w:rFonts w:ascii="Palatino Linotype" w:hAnsi="Palatino Linotype" w:cs="Arial"/>
          <w:b/>
          <w:lang w:val="es-ES"/>
        </w:rPr>
        <w:t xml:space="preserve">/IXTASAL/IP/2019 </w:t>
      </w:r>
      <w:r w:rsidRPr="00911FD4">
        <w:rPr>
          <w:rFonts w:ascii="Palatino Linotype" w:hAnsi="Palatino Linotype" w:cs="Arial"/>
          <w:lang w:val="es-ES"/>
        </w:rPr>
        <w:t>y</w:t>
      </w:r>
      <w:r w:rsidR="00BE6522">
        <w:rPr>
          <w:rFonts w:ascii="Palatino Linotype" w:hAnsi="Palatino Linotype" w:cs="Arial"/>
          <w:b/>
          <w:lang w:val="es-ES"/>
        </w:rPr>
        <w:t xml:space="preserve"> 00187</w:t>
      </w:r>
      <w:r w:rsidRPr="00911FD4">
        <w:rPr>
          <w:rFonts w:ascii="Palatino Linotype" w:hAnsi="Palatino Linotype" w:cs="Arial"/>
          <w:b/>
          <w:lang w:val="es-ES"/>
        </w:rPr>
        <w:t>/IXTASAL/IP/2019</w:t>
      </w:r>
      <w:r w:rsidRPr="00911FD4">
        <w:rPr>
          <w:rFonts w:ascii="Palatino Linotype" w:hAnsi="Palatino Linotype" w:cs="Arial"/>
        </w:rPr>
        <w:t xml:space="preserve">, en términos del Considerando </w:t>
      </w:r>
      <w:r>
        <w:rPr>
          <w:rFonts w:ascii="Palatino Linotype" w:hAnsi="Palatino Linotype" w:cs="Arial"/>
          <w:b/>
        </w:rPr>
        <w:t>SEX</w:t>
      </w:r>
      <w:r w:rsidRPr="00911FD4">
        <w:rPr>
          <w:rFonts w:ascii="Palatino Linotype" w:hAnsi="Palatino Linotype" w:cs="Arial"/>
          <w:b/>
        </w:rPr>
        <w:t>TO</w:t>
      </w:r>
      <w:r w:rsidRPr="00911FD4">
        <w:rPr>
          <w:rFonts w:ascii="Palatino Linotype" w:hAnsi="Palatino Linotype" w:cs="Arial"/>
        </w:rPr>
        <w:t xml:space="preserve"> y, haga entrega al </w:t>
      </w:r>
      <w:r w:rsidRPr="00911FD4">
        <w:rPr>
          <w:rFonts w:ascii="Palatino Linotype" w:hAnsi="Palatino Linotype" w:cs="Arial"/>
          <w:b/>
        </w:rPr>
        <w:t>RECURRENTE</w:t>
      </w:r>
      <w:r w:rsidRPr="00911FD4">
        <w:rPr>
          <w:rFonts w:ascii="Palatino Linotype" w:hAnsi="Palatino Linotype" w:cs="Arial"/>
        </w:rPr>
        <w:t xml:space="preserve">, vía </w:t>
      </w:r>
      <w:r w:rsidRPr="00911FD4">
        <w:rPr>
          <w:rFonts w:ascii="Palatino Linotype" w:hAnsi="Palatino Linotype" w:cs="Arial"/>
          <w:b/>
        </w:rPr>
        <w:t>SAIMEX</w:t>
      </w:r>
      <w:r w:rsidRPr="00911FD4">
        <w:rPr>
          <w:rFonts w:ascii="Palatino Linotype" w:hAnsi="Palatino Linotype" w:cs="Arial"/>
        </w:rPr>
        <w:t>, de lo siguiente:</w:t>
      </w:r>
    </w:p>
    <w:p w:rsidR="00BE6522" w:rsidRPr="00736EAD" w:rsidRDefault="006316D5" w:rsidP="00736EAD">
      <w:pPr>
        <w:tabs>
          <w:tab w:val="left" w:pos="8219"/>
        </w:tabs>
        <w:ind w:left="851" w:right="902" w:hanging="142"/>
        <w:jc w:val="both"/>
        <w:rPr>
          <w:rFonts w:ascii="Palatino Linotype" w:eastAsia="Calibri" w:hAnsi="Palatino Linotype" w:cs="Tahoma"/>
          <w:bCs/>
          <w:i/>
          <w:iCs/>
          <w:sz w:val="22"/>
          <w:szCs w:val="22"/>
          <w:lang w:val="es-ES"/>
        </w:rPr>
      </w:pPr>
      <w:r w:rsidRPr="00736EAD">
        <w:rPr>
          <w:rFonts w:ascii="Palatino Linotype" w:eastAsia="Calibri" w:hAnsi="Palatino Linotype" w:cs="Tahoma"/>
          <w:bCs/>
          <w:i/>
          <w:iCs/>
          <w:sz w:val="22"/>
          <w:szCs w:val="22"/>
          <w:lang w:val="es-ES"/>
        </w:rPr>
        <w:t xml:space="preserve">“a) </w:t>
      </w:r>
      <w:r w:rsidR="00BE6522" w:rsidRPr="00736EAD">
        <w:rPr>
          <w:rFonts w:ascii="Palatino Linotype" w:eastAsia="Calibri" w:hAnsi="Palatino Linotype" w:cs="Tahoma"/>
          <w:bCs/>
          <w:i/>
          <w:iCs/>
          <w:sz w:val="22"/>
          <w:szCs w:val="22"/>
          <w:lang w:val="es-ES"/>
        </w:rPr>
        <w:t xml:space="preserve">Los expedientes generados con motivo de los procedimientos de adjudicación directa, licitación pública o invitación restringida, </w:t>
      </w:r>
      <w:r w:rsidR="00736EAD">
        <w:rPr>
          <w:rFonts w:ascii="Palatino Linotype" w:eastAsia="Calibri" w:hAnsi="Palatino Linotype" w:cs="Tahoma"/>
          <w:bCs/>
          <w:i/>
          <w:iCs/>
          <w:sz w:val="22"/>
          <w:szCs w:val="22"/>
          <w:lang w:val="es-ES"/>
        </w:rPr>
        <w:t xml:space="preserve">celebrados </w:t>
      </w:r>
      <w:r w:rsidR="00BE6522" w:rsidRPr="00736EAD">
        <w:rPr>
          <w:rFonts w:ascii="Palatino Linotype" w:eastAsia="Calibri" w:hAnsi="Palatino Linotype" w:cs="Tahoma"/>
          <w:bCs/>
          <w:i/>
          <w:iCs/>
          <w:sz w:val="22"/>
          <w:szCs w:val="22"/>
          <w:lang w:val="es-ES"/>
        </w:rPr>
        <w:t>con los proveedores referido</w:t>
      </w:r>
      <w:r w:rsidR="002A5551" w:rsidRPr="00736EAD">
        <w:rPr>
          <w:rFonts w:ascii="Palatino Linotype" w:eastAsia="Calibri" w:hAnsi="Palatino Linotype" w:cs="Tahoma"/>
          <w:bCs/>
          <w:i/>
          <w:iCs/>
          <w:sz w:val="22"/>
          <w:szCs w:val="22"/>
          <w:lang w:val="es-ES"/>
        </w:rPr>
        <w:t>s</w:t>
      </w:r>
      <w:r w:rsidR="00BE6522" w:rsidRPr="00736EAD">
        <w:rPr>
          <w:rFonts w:ascii="Palatino Linotype" w:eastAsia="Calibri" w:hAnsi="Palatino Linotype" w:cs="Tahoma"/>
          <w:bCs/>
          <w:i/>
          <w:iCs/>
          <w:sz w:val="22"/>
          <w:szCs w:val="22"/>
          <w:lang w:val="es-ES"/>
        </w:rPr>
        <w:t xml:space="preserve"> en la solicitud de información 00188/IXTASAL/IP/2019, durante los años 2017 y 2018.</w:t>
      </w:r>
    </w:p>
    <w:p w:rsidR="00BE6522" w:rsidRPr="00736EAD" w:rsidRDefault="00BE6522" w:rsidP="001A59DE">
      <w:pPr>
        <w:tabs>
          <w:tab w:val="left" w:pos="8219"/>
        </w:tabs>
        <w:ind w:left="851" w:right="902"/>
        <w:jc w:val="both"/>
        <w:rPr>
          <w:rFonts w:ascii="Palatino Linotype" w:eastAsia="Calibri" w:hAnsi="Palatino Linotype" w:cs="Tahoma"/>
          <w:bCs/>
          <w:i/>
          <w:iCs/>
          <w:sz w:val="22"/>
          <w:szCs w:val="22"/>
          <w:lang w:val="es-ES"/>
        </w:rPr>
      </w:pPr>
    </w:p>
    <w:p w:rsidR="00BE6522" w:rsidRPr="00736EAD" w:rsidRDefault="00BE6522" w:rsidP="00401270">
      <w:pPr>
        <w:tabs>
          <w:tab w:val="left" w:pos="8219"/>
        </w:tabs>
        <w:ind w:left="851" w:right="902"/>
        <w:jc w:val="both"/>
        <w:rPr>
          <w:rFonts w:ascii="Palatino Linotype" w:eastAsia="Calibri" w:hAnsi="Palatino Linotype" w:cs="Tahoma"/>
          <w:bCs/>
          <w:i/>
          <w:iCs/>
          <w:sz w:val="22"/>
          <w:szCs w:val="22"/>
          <w:lang w:val="es-ES"/>
        </w:rPr>
      </w:pPr>
      <w:r w:rsidRPr="00736EAD">
        <w:rPr>
          <w:rFonts w:ascii="Palatino Linotype" w:eastAsia="Calibri" w:hAnsi="Palatino Linotype" w:cs="Tahoma"/>
          <w:bCs/>
          <w:i/>
          <w:iCs/>
          <w:sz w:val="22"/>
          <w:szCs w:val="22"/>
          <w:lang w:val="es-ES"/>
        </w:rPr>
        <w:t xml:space="preserve">b) Las facturas </w:t>
      </w:r>
      <w:r w:rsidR="00401270" w:rsidRPr="00736EAD">
        <w:rPr>
          <w:rFonts w:ascii="Palatino Linotype" w:eastAsia="Calibri" w:hAnsi="Palatino Linotype" w:cs="Tahoma"/>
          <w:bCs/>
          <w:i/>
          <w:iCs/>
          <w:sz w:val="22"/>
          <w:szCs w:val="22"/>
          <w:lang w:val="es-ES"/>
        </w:rPr>
        <w:t xml:space="preserve">recibidas por </w:t>
      </w:r>
      <w:r w:rsidRPr="00736EAD">
        <w:rPr>
          <w:rFonts w:ascii="Palatino Linotype" w:eastAsia="Calibri" w:hAnsi="Palatino Linotype" w:cs="Tahoma"/>
          <w:bCs/>
          <w:i/>
          <w:iCs/>
          <w:sz w:val="22"/>
          <w:szCs w:val="22"/>
          <w:lang w:val="es-ES"/>
        </w:rPr>
        <w:t>dichos proveedores con motivo de</w:t>
      </w:r>
      <w:r w:rsidR="00DC69A6">
        <w:rPr>
          <w:rFonts w:ascii="Palatino Linotype" w:eastAsia="Calibri" w:hAnsi="Palatino Linotype" w:cs="Tahoma"/>
          <w:bCs/>
          <w:i/>
          <w:iCs/>
          <w:sz w:val="22"/>
          <w:szCs w:val="22"/>
          <w:lang w:val="es-ES"/>
        </w:rPr>
        <w:t xml:space="preserve"> la prestación de sus servicios; </w:t>
      </w:r>
      <w:r w:rsidR="00401270" w:rsidRPr="00736EAD">
        <w:rPr>
          <w:rFonts w:ascii="Palatino Linotype" w:eastAsia="Calibri" w:hAnsi="Palatino Linotype" w:cs="Tahoma"/>
          <w:bCs/>
          <w:i/>
          <w:iCs/>
          <w:sz w:val="22"/>
          <w:szCs w:val="22"/>
          <w:lang w:val="es-ES"/>
        </w:rPr>
        <w:t>las transferencias, órdenes de pago o depósitos</w:t>
      </w:r>
      <w:r w:rsidR="00DC69A6">
        <w:rPr>
          <w:rFonts w:ascii="Palatino Linotype" w:eastAsia="Calibri" w:hAnsi="Palatino Linotype" w:cs="Tahoma"/>
          <w:bCs/>
          <w:i/>
          <w:iCs/>
          <w:sz w:val="22"/>
          <w:szCs w:val="22"/>
          <w:lang w:val="es-ES"/>
        </w:rPr>
        <w:t xml:space="preserve"> por parte del </w:t>
      </w:r>
      <w:r w:rsidR="00DC69A6" w:rsidRPr="00F02291">
        <w:rPr>
          <w:rFonts w:ascii="Palatino Linotype" w:eastAsia="Calibri" w:hAnsi="Palatino Linotype" w:cs="Tahoma"/>
          <w:b/>
          <w:bCs/>
          <w:i/>
          <w:iCs/>
          <w:sz w:val="22"/>
          <w:szCs w:val="22"/>
          <w:lang w:val="es-ES"/>
        </w:rPr>
        <w:t>SUJETO OBLIGADO</w:t>
      </w:r>
      <w:r w:rsidR="00DC69A6">
        <w:rPr>
          <w:rFonts w:ascii="Palatino Linotype" w:eastAsia="Calibri" w:hAnsi="Palatino Linotype" w:cs="Tahoma"/>
          <w:bCs/>
          <w:i/>
          <w:iCs/>
          <w:sz w:val="22"/>
          <w:szCs w:val="22"/>
          <w:lang w:val="es-ES"/>
        </w:rPr>
        <w:t xml:space="preserve">; así como los documentos donde consten los estatus de pago a los </w:t>
      </w:r>
      <w:r w:rsidR="00DC69A6">
        <w:rPr>
          <w:rFonts w:ascii="Palatino Linotype" w:eastAsia="Calibri" w:hAnsi="Palatino Linotype" w:cs="Tahoma"/>
          <w:bCs/>
          <w:i/>
          <w:iCs/>
          <w:sz w:val="22"/>
          <w:szCs w:val="22"/>
          <w:lang w:val="es-ES"/>
        </w:rPr>
        <w:lastRenderedPageBreak/>
        <w:t xml:space="preserve">proveedores referidos en </w:t>
      </w:r>
      <w:r w:rsidR="00DC69A6" w:rsidRPr="00736EAD">
        <w:rPr>
          <w:rFonts w:ascii="Palatino Linotype" w:eastAsia="Calibri" w:hAnsi="Palatino Linotype" w:cs="Tahoma"/>
          <w:bCs/>
          <w:i/>
          <w:iCs/>
          <w:sz w:val="22"/>
          <w:szCs w:val="22"/>
          <w:lang w:val="es-ES"/>
        </w:rPr>
        <w:t>la solicitud de información 00188/IXTASAL/IP/2019</w:t>
      </w:r>
      <w:r w:rsidR="00401270" w:rsidRPr="00736EAD">
        <w:rPr>
          <w:rFonts w:ascii="Palatino Linotype" w:eastAsia="Calibri" w:hAnsi="Palatino Linotype" w:cs="Tahoma"/>
          <w:bCs/>
          <w:i/>
          <w:iCs/>
          <w:sz w:val="22"/>
          <w:szCs w:val="22"/>
          <w:lang w:val="es-ES"/>
        </w:rPr>
        <w:t xml:space="preserve">, </w:t>
      </w:r>
      <w:r w:rsidRPr="00736EAD">
        <w:rPr>
          <w:rFonts w:ascii="Palatino Linotype" w:eastAsia="Calibri" w:hAnsi="Palatino Linotype" w:cs="Tahoma"/>
          <w:bCs/>
          <w:i/>
          <w:iCs/>
          <w:sz w:val="22"/>
          <w:szCs w:val="22"/>
          <w:lang w:val="es-ES"/>
        </w:rPr>
        <w:t>durante los años 2017 y 2018.</w:t>
      </w:r>
    </w:p>
    <w:p w:rsidR="001A59DE" w:rsidRPr="00736EAD" w:rsidRDefault="001A59DE" w:rsidP="001A59DE">
      <w:pPr>
        <w:tabs>
          <w:tab w:val="left" w:pos="8219"/>
        </w:tabs>
        <w:ind w:left="851" w:right="902"/>
        <w:jc w:val="both"/>
        <w:rPr>
          <w:rFonts w:ascii="Palatino Linotype" w:eastAsia="Calibri" w:hAnsi="Palatino Linotype" w:cs="Tahoma"/>
          <w:bCs/>
          <w:i/>
          <w:iCs/>
          <w:sz w:val="22"/>
          <w:szCs w:val="22"/>
          <w:lang w:val="es-ES"/>
        </w:rPr>
      </w:pPr>
    </w:p>
    <w:p w:rsidR="00BE6522" w:rsidRPr="00736EAD" w:rsidRDefault="00DC69A6" w:rsidP="001A59DE">
      <w:pPr>
        <w:tabs>
          <w:tab w:val="left" w:pos="8219"/>
        </w:tabs>
        <w:ind w:left="851" w:right="902"/>
        <w:jc w:val="both"/>
        <w:rPr>
          <w:rFonts w:ascii="Palatino Linotype" w:eastAsia="Calibri" w:hAnsi="Palatino Linotype" w:cs="Tahoma"/>
          <w:bCs/>
          <w:i/>
          <w:iCs/>
          <w:sz w:val="22"/>
          <w:szCs w:val="22"/>
          <w:lang w:val="es-ES"/>
        </w:rPr>
      </w:pPr>
      <w:r>
        <w:rPr>
          <w:rFonts w:ascii="Palatino Linotype" w:eastAsia="Calibri" w:hAnsi="Palatino Linotype" w:cs="Tahoma"/>
          <w:bCs/>
          <w:i/>
          <w:iCs/>
          <w:sz w:val="22"/>
          <w:szCs w:val="22"/>
          <w:lang w:val="es-ES"/>
        </w:rPr>
        <w:t>c)</w:t>
      </w:r>
      <w:r w:rsidR="00BE6522" w:rsidRPr="00736EAD">
        <w:rPr>
          <w:rFonts w:ascii="Palatino Linotype" w:eastAsia="Calibri" w:hAnsi="Palatino Linotype" w:cs="Tahoma"/>
          <w:bCs/>
          <w:i/>
          <w:iCs/>
          <w:sz w:val="22"/>
          <w:szCs w:val="22"/>
          <w:lang w:val="es-ES"/>
        </w:rPr>
        <w:t xml:space="preserve"> Los expedientes generados con motivo de los procedimientos de adjudicación directa, licitación pública o invitación restringida, que </w:t>
      </w:r>
      <w:r w:rsidR="00BE6522" w:rsidRPr="00736EAD">
        <w:rPr>
          <w:rFonts w:ascii="Palatino Linotype" w:eastAsia="Calibri" w:hAnsi="Palatino Linotype" w:cs="Tahoma"/>
          <w:b/>
          <w:bCs/>
          <w:i/>
          <w:iCs/>
          <w:sz w:val="22"/>
          <w:szCs w:val="22"/>
          <w:lang w:val="es-ES"/>
        </w:rPr>
        <w:t xml:space="preserve">EL SUJETO OBLIGADO </w:t>
      </w:r>
      <w:r w:rsidR="002A5551" w:rsidRPr="00736EAD">
        <w:rPr>
          <w:rFonts w:ascii="Palatino Linotype" w:eastAsia="Calibri" w:hAnsi="Palatino Linotype" w:cs="Tahoma"/>
          <w:bCs/>
          <w:i/>
          <w:iCs/>
          <w:sz w:val="22"/>
          <w:szCs w:val="22"/>
          <w:lang w:val="es-ES"/>
        </w:rPr>
        <w:t xml:space="preserve">a través del Sistema Municipal para el Desarrollo Integral de la Familia </w:t>
      </w:r>
      <w:r w:rsidR="00BE6522" w:rsidRPr="00736EAD">
        <w:rPr>
          <w:rFonts w:ascii="Palatino Linotype" w:eastAsia="Calibri" w:hAnsi="Palatino Linotype" w:cs="Tahoma"/>
          <w:bCs/>
          <w:i/>
          <w:iCs/>
          <w:sz w:val="22"/>
          <w:szCs w:val="22"/>
          <w:lang w:val="es-ES"/>
        </w:rPr>
        <w:t>hubiera celebrado con los proveedores referido</w:t>
      </w:r>
      <w:r w:rsidR="002A5551" w:rsidRPr="00736EAD">
        <w:rPr>
          <w:rFonts w:ascii="Palatino Linotype" w:eastAsia="Calibri" w:hAnsi="Palatino Linotype" w:cs="Tahoma"/>
          <w:bCs/>
          <w:i/>
          <w:iCs/>
          <w:sz w:val="22"/>
          <w:szCs w:val="22"/>
          <w:lang w:val="es-ES"/>
        </w:rPr>
        <w:t>s</w:t>
      </w:r>
      <w:r w:rsidR="00BE6522" w:rsidRPr="00736EAD">
        <w:rPr>
          <w:rFonts w:ascii="Palatino Linotype" w:eastAsia="Calibri" w:hAnsi="Palatino Linotype" w:cs="Tahoma"/>
          <w:bCs/>
          <w:i/>
          <w:iCs/>
          <w:sz w:val="22"/>
          <w:szCs w:val="22"/>
          <w:lang w:val="es-ES"/>
        </w:rPr>
        <w:t xml:space="preserve"> en la solicitud de información 00187/IXTASAL/IP/2019, durante el periodo comprendido del 1 de enero al 24 de septiembre de 2019.</w:t>
      </w:r>
    </w:p>
    <w:p w:rsidR="00BE6522" w:rsidRPr="00736EAD" w:rsidRDefault="00BE6522" w:rsidP="001A59DE">
      <w:pPr>
        <w:tabs>
          <w:tab w:val="left" w:pos="8219"/>
        </w:tabs>
        <w:ind w:left="851" w:right="902"/>
        <w:jc w:val="both"/>
        <w:rPr>
          <w:rFonts w:ascii="Palatino Linotype" w:eastAsia="Calibri" w:hAnsi="Palatino Linotype" w:cs="Tahoma"/>
          <w:bCs/>
          <w:i/>
          <w:iCs/>
          <w:sz w:val="22"/>
          <w:szCs w:val="22"/>
          <w:lang w:val="es-ES"/>
        </w:rPr>
      </w:pPr>
    </w:p>
    <w:p w:rsidR="00BE6522" w:rsidRPr="00736EAD" w:rsidRDefault="00BE6522" w:rsidP="001A59DE">
      <w:pPr>
        <w:tabs>
          <w:tab w:val="left" w:pos="8219"/>
        </w:tabs>
        <w:ind w:left="851" w:right="902"/>
        <w:jc w:val="both"/>
        <w:rPr>
          <w:rFonts w:ascii="Palatino Linotype" w:eastAsia="Calibri" w:hAnsi="Palatino Linotype" w:cs="Tahoma"/>
          <w:bCs/>
          <w:i/>
          <w:iCs/>
          <w:sz w:val="22"/>
          <w:szCs w:val="22"/>
          <w:lang w:val="es-ES"/>
        </w:rPr>
      </w:pPr>
      <w:r w:rsidRPr="00736EAD">
        <w:rPr>
          <w:rFonts w:ascii="Palatino Linotype" w:eastAsia="Calibri" w:hAnsi="Palatino Linotype" w:cs="Tahoma"/>
          <w:bCs/>
          <w:i/>
          <w:iCs/>
          <w:sz w:val="22"/>
          <w:szCs w:val="22"/>
          <w:lang w:val="es-ES"/>
        </w:rPr>
        <w:t>d)</w:t>
      </w:r>
      <w:r w:rsidR="00DC69A6">
        <w:rPr>
          <w:rFonts w:ascii="Palatino Linotype" w:eastAsia="Calibri" w:hAnsi="Palatino Linotype" w:cs="Tahoma"/>
          <w:bCs/>
          <w:i/>
          <w:iCs/>
          <w:sz w:val="22"/>
          <w:szCs w:val="22"/>
          <w:lang w:val="es-ES"/>
        </w:rPr>
        <w:t xml:space="preserve"> </w:t>
      </w:r>
      <w:r w:rsidR="00401270" w:rsidRPr="00736EAD">
        <w:rPr>
          <w:rFonts w:ascii="Palatino Linotype" w:eastAsia="Calibri" w:hAnsi="Palatino Linotype" w:cs="Tahoma"/>
          <w:bCs/>
          <w:i/>
          <w:iCs/>
          <w:sz w:val="22"/>
          <w:szCs w:val="22"/>
          <w:lang w:val="es-ES"/>
        </w:rPr>
        <w:t xml:space="preserve">Las facturas recibidas por </w:t>
      </w:r>
      <w:r w:rsidR="00F02291">
        <w:rPr>
          <w:rFonts w:ascii="Palatino Linotype" w:eastAsia="Calibri" w:hAnsi="Palatino Linotype" w:cs="Tahoma"/>
          <w:bCs/>
          <w:i/>
          <w:iCs/>
          <w:sz w:val="22"/>
          <w:szCs w:val="22"/>
          <w:lang w:val="es-ES"/>
        </w:rPr>
        <w:t xml:space="preserve">los </w:t>
      </w:r>
      <w:r w:rsidR="00401270" w:rsidRPr="00736EAD">
        <w:rPr>
          <w:rFonts w:ascii="Palatino Linotype" w:eastAsia="Calibri" w:hAnsi="Palatino Linotype" w:cs="Tahoma"/>
          <w:bCs/>
          <w:i/>
          <w:iCs/>
          <w:sz w:val="22"/>
          <w:szCs w:val="22"/>
          <w:lang w:val="es-ES"/>
        </w:rPr>
        <w:t xml:space="preserve">proveedores con motivo de </w:t>
      </w:r>
      <w:r w:rsidR="00F02291">
        <w:rPr>
          <w:rFonts w:ascii="Palatino Linotype" w:eastAsia="Calibri" w:hAnsi="Palatino Linotype" w:cs="Tahoma"/>
          <w:bCs/>
          <w:i/>
          <w:iCs/>
          <w:sz w:val="22"/>
          <w:szCs w:val="22"/>
          <w:lang w:val="es-ES"/>
        </w:rPr>
        <w:t xml:space="preserve">la prestación de sus servicios; </w:t>
      </w:r>
      <w:r w:rsidR="00401270" w:rsidRPr="00736EAD">
        <w:rPr>
          <w:rFonts w:ascii="Palatino Linotype" w:eastAsia="Calibri" w:hAnsi="Palatino Linotype" w:cs="Tahoma"/>
          <w:bCs/>
          <w:i/>
          <w:iCs/>
          <w:sz w:val="22"/>
          <w:szCs w:val="22"/>
          <w:lang w:val="es-ES"/>
        </w:rPr>
        <w:t>las transferencias, órdenes de pago o depósitos</w:t>
      </w:r>
      <w:r w:rsidR="00F02291">
        <w:rPr>
          <w:rFonts w:ascii="Palatino Linotype" w:eastAsia="Calibri" w:hAnsi="Palatino Linotype" w:cs="Tahoma"/>
          <w:bCs/>
          <w:i/>
          <w:iCs/>
          <w:sz w:val="22"/>
          <w:szCs w:val="22"/>
          <w:lang w:val="es-ES"/>
        </w:rPr>
        <w:t xml:space="preserve"> por parte del </w:t>
      </w:r>
      <w:r w:rsidR="00F02291" w:rsidRPr="00F02291">
        <w:rPr>
          <w:rFonts w:ascii="Palatino Linotype" w:eastAsia="Calibri" w:hAnsi="Palatino Linotype" w:cs="Tahoma"/>
          <w:b/>
          <w:bCs/>
          <w:i/>
          <w:iCs/>
          <w:sz w:val="22"/>
          <w:szCs w:val="22"/>
          <w:lang w:val="es-ES"/>
        </w:rPr>
        <w:t>SUJETO OBLIGADO</w:t>
      </w:r>
      <w:r w:rsidR="00F02291">
        <w:rPr>
          <w:rFonts w:ascii="Palatino Linotype" w:eastAsia="Calibri" w:hAnsi="Palatino Linotype" w:cs="Tahoma"/>
          <w:bCs/>
          <w:i/>
          <w:iCs/>
          <w:sz w:val="22"/>
          <w:szCs w:val="22"/>
          <w:lang w:val="es-ES"/>
        </w:rPr>
        <w:t xml:space="preserve">; así como los documentos donde consten los estatus de pago a los proveedores referidos en </w:t>
      </w:r>
      <w:r w:rsidR="00F02291" w:rsidRPr="00736EAD">
        <w:rPr>
          <w:rFonts w:ascii="Palatino Linotype" w:eastAsia="Calibri" w:hAnsi="Palatino Linotype" w:cs="Tahoma"/>
          <w:bCs/>
          <w:i/>
          <w:iCs/>
          <w:sz w:val="22"/>
          <w:szCs w:val="22"/>
          <w:lang w:val="es-ES"/>
        </w:rPr>
        <w:t>la solicitud de información</w:t>
      </w:r>
      <w:r w:rsidR="00F02291">
        <w:rPr>
          <w:rFonts w:ascii="Palatino Linotype" w:eastAsia="Calibri" w:hAnsi="Palatino Linotype" w:cs="Tahoma"/>
          <w:bCs/>
          <w:i/>
          <w:iCs/>
          <w:sz w:val="22"/>
          <w:szCs w:val="22"/>
          <w:lang w:val="es-ES"/>
        </w:rPr>
        <w:t xml:space="preserve"> </w:t>
      </w:r>
      <w:r w:rsidR="00F02291" w:rsidRPr="00736EAD">
        <w:rPr>
          <w:rFonts w:ascii="Palatino Linotype" w:eastAsia="Calibri" w:hAnsi="Palatino Linotype" w:cs="Tahoma"/>
          <w:bCs/>
          <w:i/>
          <w:iCs/>
          <w:sz w:val="22"/>
          <w:szCs w:val="22"/>
          <w:lang w:val="es-ES"/>
        </w:rPr>
        <w:t>00187/IXTASAL/IP/2019</w:t>
      </w:r>
      <w:r w:rsidR="00401270" w:rsidRPr="00736EAD">
        <w:rPr>
          <w:rFonts w:ascii="Palatino Linotype" w:eastAsia="Calibri" w:hAnsi="Palatino Linotype" w:cs="Tahoma"/>
          <w:bCs/>
          <w:i/>
          <w:iCs/>
          <w:sz w:val="22"/>
          <w:szCs w:val="22"/>
          <w:lang w:val="es-ES"/>
        </w:rPr>
        <w:t xml:space="preserve">, </w:t>
      </w:r>
      <w:r w:rsidRPr="00736EAD">
        <w:rPr>
          <w:rFonts w:ascii="Palatino Linotype" w:eastAsia="Calibri" w:hAnsi="Palatino Linotype" w:cs="Tahoma"/>
          <w:bCs/>
          <w:i/>
          <w:iCs/>
          <w:sz w:val="22"/>
          <w:szCs w:val="22"/>
          <w:lang w:val="es-ES"/>
        </w:rPr>
        <w:t>durante el periodo comprendido del 1 de enero al 24 de septiembre de 2019.</w:t>
      </w:r>
    </w:p>
    <w:p w:rsidR="001A59DE" w:rsidRPr="00736EAD" w:rsidRDefault="001A59DE" w:rsidP="001A59DE">
      <w:pPr>
        <w:tabs>
          <w:tab w:val="left" w:pos="8219"/>
        </w:tabs>
        <w:ind w:left="851" w:right="902"/>
        <w:jc w:val="both"/>
        <w:rPr>
          <w:rFonts w:ascii="Palatino Linotype" w:eastAsia="Calibri" w:hAnsi="Palatino Linotype" w:cs="Tahoma"/>
          <w:bCs/>
          <w:i/>
          <w:iCs/>
          <w:sz w:val="22"/>
          <w:szCs w:val="22"/>
          <w:lang w:val="es-ES"/>
        </w:rPr>
      </w:pPr>
    </w:p>
    <w:p w:rsidR="00EE28AD" w:rsidRPr="00736EAD" w:rsidRDefault="001A59DE" w:rsidP="00EE28AD">
      <w:pPr>
        <w:tabs>
          <w:tab w:val="left" w:pos="8219"/>
        </w:tabs>
        <w:ind w:left="851" w:right="902"/>
        <w:jc w:val="both"/>
        <w:rPr>
          <w:rFonts w:ascii="Palatino Linotype" w:eastAsia="Calibri" w:hAnsi="Palatino Linotype" w:cs="Tahoma"/>
          <w:bCs/>
          <w:i/>
          <w:iCs/>
          <w:sz w:val="22"/>
          <w:szCs w:val="22"/>
          <w:lang w:val="es-ES"/>
        </w:rPr>
      </w:pPr>
      <w:r w:rsidRPr="00736EAD">
        <w:rPr>
          <w:rFonts w:ascii="Palatino Linotype" w:eastAsia="Calibri" w:hAnsi="Palatino Linotype" w:cs="Tahoma"/>
          <w:bCs/>
          <w:i/>
          <w:iCs/>
          <w:sz w:val="22"/>
          <w:szCs w:val="22"/>
          <w:lang w:val="es-ES"/>
        </w:rPr>
        <w:t>e)</w:t>
      </w:r>
      <w:r w:rsidR="00DC69A6">
        <w:rPr>
          <w:rFonts w:ascii="Palatino Linotype" w:eastAsia="Calibri" w:hAnsi="Palatino Linotype" w:cs="Tahoma"/>
          <w:bCs/>
          <w:i/>
          <w:iCs/>
          <w:sz w:val="22"/>
          <w:szCs w:val="22"/>
          <w:lang w:val="es-ES"/>
        </w:rPr>
        <w:t xml:space="preserve"> </w:t>
      </w:r>
      <w:r w:rsidRPr="00736EAD">
        <w:rPr>
          <w:rFonts w:ascii="Palatino Linotype" w:eastAsia="Calibri" w:hAnsi="Palatino Linotype" w:cs="Tahoma"/>
          <w:bCs/>
          <w:i/>
          <w:iCs/>
          <w:sz w:val="22"/>
          <w:szCs w:val="22"/>
          <w:lang w:val="es-ES"/>
        </w:rPr>
        <w:t>El documento en el que consten lo</w:t>
      </w:r>
      <w:r w:rsidR="004662FB" w:rsidRPr="00736EAD">
        <w:rPr>
          <w:rFonts w:ascii="Palatino Linotype" w:eastAsia="Calibri" w:hAnsi="Palatino Linotype" w:cs="Tahoma"/>
          <w:bCs/>
          <w:i/>
          <w:iCs/>
          <w:sz w:val="22"/>
          <w:szCs w:val="22"/>
          <w:lang w:val="es-ES"/>
        </w:rPr>
        <w:t>s</w:t>
      </w:r>
      <w:r w:rsidR="00BE6522" w:rsidRPr="00736EAD">
        <w:rPr>
          <w:rFonts w:ascii="Palatino Linotype" w:eastAsia="Calibri" w:hAnsi="Palatino Linotype" w:cs="Tahoma"/>
          <w:bCs/>
          <w:i/>
          <w:iCs/>
          <w:sz w:val="22"/>
          <w:szCs w:val="22"/>
          <w:lang w:val="es-ES"/>
        </w:rPr>
        <w:t xml:space="preserve"> egresos del Instituto Mexiquense de Cultura Física y del Deporte, Organismo Público para la prestación del Servicio de Agua y Saneamiento y del Sistema Integral para el Desarrollo Integral de la Familia</w:t>
      </w:r>
      <w:r w:rsidR="00EE28AD" w:rsidRPr="00736EAD">
        <w:rPr>
          <w:rFonts w:ascii="Palatino Linotype" w:eastAsia="Calibri" w:hAnsi="Palatino Linotype" w:cs="Tahoma"/>
          <w:bCs/>
          <w:i/>
          <w:iCs/>
          <w:sz w:val="22"/>
          <w:szCs w:val="22"/>
          <w:lang w:val="es-ES"/>
        </w:rPr>
        <w:t>, durante el periodo comprendido del 1 de enero al 24 de septiembre de 2019.</w:t>
      </w:r>
    </w:p>
    <w:p w:rsidR="00BE6522" w:rsidRPr="00736EAD" w:rsidRDefault="00BE6522" w:rsidP="001A59DE">
      <w:pPr>
        <w:tabs>
          <w:tab w:val="left" w:pos="8219"/>
        </w:tabs>
        <w:ind w:left="851" w:right="902"/>
        <w:jc w:val="both"/>
        <w:rPr>
          <w:rFonts w:ascii="Palatino Linotype" w:eastAsia="Calibri" w:hAnsi="Palatino Linotype" w:cs="Tahoma"/>
          <w:bCs/>
          <w:i/>
          <w:iCs/>
          <w:sz w:val="22"/>
          <w:szCs w:val="22"/>
          <w:lang w:val="es-ES"/>
        </w:rPr>
      </w:pPr>
    </w:p>
    <w:p w:rsidR="006316D5" w:rsidRPr="009971DB" w:rsidRDefault="006316D5" w:rsidP="001A59DE">
      <w:pPr>
        <w:tabs>
          <w:tab w:val="left" w:pos="8219"/>
        </w:tabs>
        <w:ind w:left="851" w:right="899"/>
        <w:jc w:val="both"/>
        <w:rPr>
          <w:rFonts w:ascii="Palatino Linotype" w:hAnsi="Palatino Linotype"/>
          <w:i/>
          <w:sz w:val="22"/>
          <w:szCs w:val="22"/>
        </w:rPr>
      </w:pPr>
      <w:r w:rsidRPr="00736EAD">
        <w:rPr>
          <w:rFonts w:ascii="Palatino Linotype" w:hAnsi="Palatino Linotype"/>
          <w:i/>
          <w:sz w:val="22"/>
          <w:szCs w:val="22"/>
        </w:rPr>
        <w:t xml:space="preserve">Debiendo notificar al </w:t>
      </w:r>
      <w:r w:rsidRPr="00736EAD">
        <w:rPr>
          <w:rFonts w:ascii="Palatino Linotype" w:hAnsi="Palatino Linotype"/>
          <w:b/>
          <w:i/>
          <w:sz w:val="22"/>
          <w:szCs w:val="22"/>
        </w:rPr>
        <w:t>RECURRENTE</w:t>
      </w:r>
      <w:r w:rsidRPr="00736EAD">
        <w:rPr>
          <w:rFonts w:ascii="Palatino Linotype" w:hAnsi="Palatino Linotype"/>
          <w:i/>
          <w:sz w:val="22"/>
          <w:szCs w:val="22"/>
        </w:rPr>
        <w:t xml:space="preserve"> el Acuerdo de Clasificación de la inf</w:t>
      </w:r>
      <w:r w:rsidRPr="00BE6522">
        <w:rPr>
          <w:rFonts w:ascii="Palatino Linotype" w:hAnsi="Palatino Linotype"/>
          <w:i/>
          <w:sz w:val="22"/>
          <w:szCs w:val="22"/>
        </w:rPr>
        <w:t>ormación que emita en su caso el Comité de Transparencia con</w:t>
      </w:r>
      <w:r w:rsidRPr="009971DB">
        <w:rPr>
          <w:rFonts w:ascii="Palatino Linotype" w:hAnsi="Palatino Linotype"/>
          <w:i/>
          <w:sz w:val="22"/>
          <w:szCs w:val="22"/>
        </w:rPr>
        <w:t xml:space="preserve"> motivo de la versión pública.” </w:t>
      </w:r>
    </w:p>
    <w:p w:rsidR="006316D5" w:rsidRPr="00911FD4" w:rsidRDefault="006316D5" w:rsidP="006316D5">
      <w:pPr>
        <w:spacing w:before="100" w:beforeAutospacing="1" w:after="100" w:afterAutospacing="1" w:line="360" w:lineRule="auto"/>
        <w:jc w:val="both"/>
        <w:rPr>
          <w:rFonts w:ascii="Palatino Linotype" w:hAnsi="Palatino Linotype"/>
          <w:color w:val="222222"/>
          <w:shd w:val="clear" w:color="auto" w:fill="FFFFFF"/>
        </w:rPr>
      </w:pPr>
      <w:r w:rsidRPr="00911FD4">
        <w:rPr>
          <w:rFonts w:ascii="Palatino Linotype" w:hAnsi="Palatino Linotype"/>
          <w:b/>
          <w:color w:val="222222"/>
          <w:sz w:val="28"/>
          <w:szCs w:val="28"/>
          <w:shd w:val="clear" w:color="auto" w:fill="FFFFFF"/>
        </w:rPr>
        <w:t>TERCERO.</w:t>
      </w:r>
      <w:r w:rsidRPr="00911FD4">
        <w:rPr>
          <w:rFonts w:ascii="Palatino Linotype" w:hAnsi="Palatino Linotype"/>
          <w:b/>
          <w:color w:val="222222"/>
          <w:shd w:val="clear" w:color="auto" w:fill="FFFFFF"/>
        </w:rPr>
        <w:t> </w:t>
      </w:r>
      <w:r w:rsidRPr="00911FD4">
        <w:rPr>
          <w:rFonts w:ascii="Palatino Linotype" w:hAnsi="Palatino Linotype"/>
          <w:b/>
          <w:color w:val="222222"/>
          <w:lang w:eastAsia="es-ES_tradnl"/>
        </w:rPr>
        <w:t>Notifíquese</w:t>
      </w:r>
      <w:r w:rsidRPr="00911FD4">
        <w:rPr>
          <w:rFonts w:ascii="Palatino Linotype" w:hAnsi="Palatino Linotype"/>
          <w:color w:val="222222"/>
          <w:lang w:eastAsia="es-ES_tradnl"/>
        </w:rPr>
        <w:t xml:space="preserve"> </w:t>
      </w:r>
      <w:r w:rsidRPr="00911FD4">
        <w:rPr>
          <w:rFonts w:ascii="Palatino Linotype" w:hAnsi="Palatino Linotype"/>
          <w:color w:val="222222"/>
          <w:shd w:val="clear" w:color="auto" w:fill="FFFFFF"/>
        </w:rPr>
        <w:t>al Titular de la Unidad de Transparencia del</w:t>
      </w:r>
      <w:r w:rsidRPr="00911FD4">
        <w:rPr>
          <w:rFonts w:ascii="Palatino Linotype" w:hAnsi="Palatino Linotype"/>
          <w:b/>
          <w:color w:val="222222"/>
          <w:shd w:val="clear" w:color="auto" w:fill="FFFFFF"/>
        </w:rPr>
        <w:t> SUJETO OBLIGADO</w:t>
      </w:r>
      <w:r w:rsidRPr="00911FD4">
        <w:rPr>
          <w:rFonts w:ascii="Palatino Linotype" w:hAnsi="Palatino Linotype"/>
          <w:color w:val="222222"/>
          <w:shd w:val="clear" w:color="auto" w:fill="FFFFFF"/>
        </w:rPr>
        <w:t xml:space="preserve">, para que conforme a los artículos 186, último párrafo y 189, párrafo segundo de la Ley de </w:t>
      </w:r>
      <w:r w:rsidRPr="00911FD4">
        <w:rPr>
          <w:rFonts w:ascii="Palatino Linotype" w:hAnsi="Palatino Linotype" w:cs="Arial"/>
        </w:rPr>
        <w:t>Transparencia</w:t>
      </w:r>
      <w:r w:rsidRPr="00911FD4">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911FD4">
        <w:rPr>
          <w:rFonts w:ascii="Palatino Linotype" w:hAnsi="Palatino Linotype"/>
          <w:color w:val="222222"/>
          <w:lang w:eastAsia="es-ES_tradnl"/>
        </w:rPr>
        <w:t>de</w:t>
      </w:r>
      <w:r w:rsidRPr="00911FD4">
        <w:rPr>
          <w:rFonts w:ascii="Palatino Linotype" w:hAnsi="Palatino Linotype"/>
          <w:color w:val="222222"/>
          <w:shd w:val="clear" w:color="auto" w:fill="FFFFFF"/>
        </w:rPr>
        <w:t xml:space="preserve"> tres días hábiles siguientes sobre el cumplimiento dado a la presente resolución.</w:t>
      </w:r>
    </w:p>
    <w:p w:rsidR="006316D5" w:rsidRDefault="006316D5" w:rsidP="006316D5">
      <w:pPr>
        <w:spacing w:before="100" w:beforeAutospacing="1" w:after="100" w:afterAutospacing="1" w:line="360" w:lineRule="auto"/>
        <w:ind w:right="49"/>
        <w:jc w:val="both"/>
        <w:rPr>
          <w:rFonts w:ascii="Palatino Linotype" w:hAnsi="Palatino Linotype"/>
          <w:color w:val="222222"/>
          <w:lang w:eastAsia="es-ES_tradnl"/>
        </w:rPr>
      </w:pPr>
      <w:r w:rsidRPr="00911FD4">
        <w:rPr>
          <w:rFonts w:ascii="Palatino Linotype" w:hAnsi="Palatino Linotype" w:cs="Arial"/>
          <w:b/>
          <w:bCs/>
          <w:color w:val="222222"/>
          <w:sz w:val="28"/>
          <w:lang w:eastAsia="es-MX"/>
        </w:rPr>
        <w:t xml:space="preserve">CUARTO. </w:t>
      </w:r>
      <w:r w:rsidRPr="00911FD4">
        <w:rPr>
          <w:rFonts w:ascii="Palatino Linotype" w:hAnsi="Palatino Linotype"/>
          <w:b/>
          <w:color w:val="222222"/>
          <w:lang w:eastAsia="es-ES_tradnl"/>
        </w:rPr>
        <w:t>Notifíquese</w:t>
      </w:r>
      <w:r w:rsidRPr="00911FD4">
        <w:rPr>
          <w:rFonts w:ascii="Palatino Linotype" w:hAnsi="Palatino Linotype"/>
          <w:color w:val="222222"/>
          <w:lang w:eastAsia="es-ES_tradnl"/>
        </w:rPr>
        <w:t xml:space="preserve"> al </w:t>
      </w:r>
      <w:r w:rsidRPr="00911FD4">
        <w:rPr>
          <w:rFonts w:ascii="Palatino Linotype" w:hAnsi="Palatino Linotype"/>
          <w:b/>
          <w:color w:val="222222"/>
          <w:lang w:eastAsia="es-ES_tradnl"/>
        </w:rPr>
        <w:t>RECURRENTE</w:t>
      </w:r>
      <w:r w:rsidRPr="00911FD4">
        <w:rPr>
          <w:rFonts w:ascii="Palatino Linotype" w:hAnsi="Palatino Linotype"/>
          <w:color w:val="222222"/>
          <w:lang w:eastAsia="es-ES_tradnl"/>
        </w:rPr>
        <w:t xml:space="preserve"> la </w:t>
      </w:r>
      <w:r w:rsidRPr="00911FD4">
        <w:rPr>
          <w:rFonts w:ascii="Palatino Linotype" w:hAnsi="Palatino Linotype" w:cs="Arial"/>
        </w:rPr>
        <w:t>presente</w:t>
      </w:r>
      <w:r w:rsidRPr="00911FD4">
        <w:rPr>
          <w:rFonts w:ascii="Palatino Linotype" w:hAnsi="Palatino Linotype"/>
          <w:color w:val="222222"/>
          <w:lang w:eastAsia="es-ES_tradnl"/>
        </w:rPr>
        <w:t xml:space="preserve"> resolución. </w:t>
      </w:r>
    </w:p>
    <w:p w:rsidR="006316D5" w:rsidRDefault="006316D5" w:rsidP="006316D5">
      <w:pPr>
        <w:spacing w:before="100" w:beforeAutospacing="1" w:after="100" w:afterAutospacing="1" w:line="360" w:lineRule="auto"/>
        <w:ind w:right="49"/>
        <w:jc w:val="both"/>
        <w:rPr>
          <w:rFonts w:ascii="Palatino Linotype" w:hAnsi="Palatino Linotype"/>
          <w:color w:val="222222"/>
          <w:lang w:eastAsia="es-ES_tradnl"/>
        </w:rPr>
      </w:pPr>
      <w:r w:rsidRPr="00911FD4">
        <w:rPr>
          <w:rFonts w:ascii="Palatino Linotype" w:hAnsi="Palatino Linotype" w:cs="Arial"/>
          <w:b/>
          <w:bCs/>
          <w:color w:val="222222"/>
          <w:sz w:val="28"/>
          <w:lang w:eastAsia="es-MX"/>
        </w:rPr>
        <w:lastRenderedPageBreak/>
        <w:t>QUINTO.</w:t>
      </w:r>
      <w:r w:rsidRPr="00911FD4">
        <w:rPr>
          <w:rFonts w:ascii="Palatino Linotype" w:hAnsi="Palatino Linotype"/>
          <w:color w:val="222222"/>
          <w:szCs w:val="17"/>
          <w:lang w:eastAsia="es-ES_tradnl"/>
        </w:rPr>
        <w:t xml:space="preserve"> </w:t>
      </w:r>
      <w:r w:rsidRPr="00911FD4">
        <w:rPr>
          <w:rFonts w:ascii="Palatino Linotype" w:hAnsi="Palatino Linotype"/>
          <w:b/>
          <w:color w:val="222222"/>
          <w:lang w:eastAsia="es-ES_tradnl"/>
        </w:rPr>
        <w:t>Hágase del conocimiento</w:t>
      </w:r>
      <w:r w:rsidRPr="00911FD4">
        <w:rPr>
          <w:rFonts w:ascii="Palatino Linotype" w:hAnsi="Palatino Linotype"/>
          <w:color w:val="222222"/>
          <w:lang w:eastAsia="es-ES_tradnl"/>
        </w:rPr>
        <w:t xml:space="preserve"> al </w:t>
      </w:r>
      <w:r w:rsidRPr="00911FD4">
        <w:rPr>
          <w:rFonts w:ascii="Palatino Linotype" w:hAnsi="Palatino Linotype"/>
          <w:b/>
          <w:color w:val="222222"/>
          <w:lang w:eastAsia="es-ES_tradnl"/>
        </w:rPr>
        <w:t>RECURRENTE</w:t>
      </w:r>
      <w:r w:rsidRPr="00911FD4">
        <w:rPr>
          <w:rFonts w:ascii="Palatino Linotype" w:hAnsi="Palatino Linotype"/>
          <w:color w:val="222222"/>
          <w:lang w:eastAsia="es-ES_tradnl"/>
        </w:rPr>
        <w:t xml:space="preserve"> que, de conformidad con lo establecido en el artículo 196 de la </w:t>
      </w:r>
      <w:r w:rsidRPr="00911FD4">
        <w:rPr>
          <w:rFonts w:ascii="Palatino Linotype" w:hAnsi="Palatino Linotype" w:cs="Arial"/>
        </w:rPr>
        <w:t>Ley</w:t>
      </w:r>
      <w:r w:rsidRPr="00911FD4">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6316D5" w:rsidRDefault="006316D5" w:rsidP="006316D5">
      <w:pPr>
        <w:spacing w:before="100" w:beforeAutospacing="1" w:after="100" w:afterAutospacing="1" w:line="360" w:lineRule="auto"/>
        <w:jc w:val="both"/>
        <w:rPr>
          <w:rFonts w:ascii="Palatino Linotype" w:hAnsi="Palatino Linotype" w:cs="Arial"/>
        </w:rPr>
      </w:pPr>
      <w:r w:rsidRPr="005E7982">
        <w:rPr>
          <w:rFonts w:ascii="Palatino Linotype" w:hAnsi="Palatino Linotype" w:cs="Arial"/>
        </w:rPr>
        <w:t xml:space="preserve">ASÍ LO RESUELVE, POR </w:t>
      </w:r>
      <w:r w:rsidR="008A08C0" w:rsidRPr="008A08C0">
        <w:rPr>
          <w:rFonts w:ascii="Palatino Linotype" w:hAnsi="Palatino Linotype" w:cs="Arial"/>
        </w:rPr>
        <w:t>UNANIMIDAD</w:t>
      </w:r>
      <w:r w:rsidRPr="005E7982">
        <w:rPr>
          <w:rFonts w:ascii="Palatino Linotype" w:hAnsi="Palatino Linotype" w:cs="Arial"/>
        </w:rPr>
        <w:t xml:space="preserve"> DE VOTOS EL PLENO DEL</w:t>
      </w:r>
      <w:r w:rsidRPr="005E7982">
        <w:rPr>
          <w:rFonts w:ascii="Palatino Linotype" w:eastAsia="Arial Unicode MS" w:hAnsi="Palatino Linotype" w:cs="Arial"/>
        </w:rPr>
        <w:t xml:space="preserve"> INSTITUTO DE </w:t>
      </w:r>
      <w:r w:rsidRPr="005E7982">
        <w:rPr>
          <w:rFonts w:ascii="Palatino Linotype" w:hAnsi="Palatino Linotype"/>
          <w:lang w:eastAsia="en-US"/>
        </w:rPr>
        <w:t>TRANSPARENCIA</w:t>
      </w:r>
      <w:r w:rsidRPr="005E7982">
        <w:rPr>
          <w:rFonts w:ascii="Palatino Linotype" w:eastAsia="Arial Unicode MS" w:hAnsi="Palatino Linotype" w:cs="Arial"/>
        </w:rPr>
        <w:t>, ACCESO A LA INFORMACIÓN PÚBLICA Y PROTECCIÓN DE DATOS PERSONALES DEL ESTADO DE MÉXICO Y MUNICIPIOS</w:t>
      </w:r>
      <w:r w:rsidRPr="005E7982">
        <w:rPr>
          <w:rFonts w:ascii="Palatino Linotype" w:hAnsi="Palatino Linotype" w:cs="Arial"/>
        </w:rPr>
        <w:t xml:space="preserve">, CONFORMADO POR LOS COMISIONADOS ZULEMA MARTÍNEZ SÁNCHEZ; EVA ABAID YAPUR; JOSÉ GUADALUPE LUNA HERNÁNDEZ, JAVIER MARTÍNEZ CRUZ Y LUIS GUSTAVO PARRA NORIEGA; </w:t>
      </w:r>
      <w:r w:rsidRPr="008A08C0">
        <w:rPr>
          <w:rFonts w:ascii="Palatino Linotype" w:hAnsi="Palatino Linotype" w:cs="Arial"/>
          <w:shd w:val="clear" w:color="auto" w:fill="FFFFFF" w:themeFill="background1"/>
        </w:rPr>
        <w:t xml:space="preserve">EN LA </w:t>
      </w:r>
      <w:r w:rsidR="0012305F" w:rsidRPr="008A08C0">
        <w:rPr>
          <w:rFonts w:ascii="Palatino Linotype" w:hAnsi="Palatino Linotype" w:cs="Arial"/>
          <w:shd w:val="clear" w:color="auto" w:fill="FFFFFF" w:themeFill="background1"/>
        </w:rPr>
        <w:t>PRIMERA</w:t>
      </w:r>
      <w:r w:rsidRPr="008A08C0">
        <w:rPr>
          <w:rFonts w:ascii="Palatino Linotype" w:hAnsi="Palatino Linotype" w:cs="Arial"/>
          <w:shd w:val="clear" w:color="auto" w:fill="FFFFFF" w:themeFill="background1"/>
        </w:rPr>
        <w:t xml:space="preserve"> </w:t>
      </w:r>
      <w:r w:rsidRPr="008A08C0">
        <w:rPr>
          <w:rFonts w:ascii="Palatino Linotype" w:hAnsi="Palatino Linotype" w:cs="Arial"/>
        </w:rPr>
        <w:t xml:space="preserve">SESIÓN ORDINARIA CELEBRADA EL </w:t>
      </w:r>
      <w:r w:rsidR="0012305F" w:rsidRPr="008A08C0">
        <w:rPr>
          <w:rFonts w:ascii="Palatino Linotype" w:hAnsi="Palatino Linotype" w:cs="Arial"/>
        </w:rPr>
        <w:t xml:space="preserve">QUINCE DE ENERO </w:t>
      </w:r>
      <w:r w:rsidRPr="008A08C0">
        <w:rPr>
          <w:rFonts w:ascii="Palatino Linotype" w:hAnsi="Palatino Linotype" w:cs="Arial"/>
        </w:rPr>
        <w:t xml:space="preserve">DE DOS MIL </w:t>
      </w:r>
      <w:r w:rsidR="0012305F" w:rsidRPr="008A08C0">
        <w:rPr>
          <w:rFonts w:ascii="Palatino Linotype" w:hAnsi="Palatino Linotype" w:cs="Arial"/>
        </w:rPr>
        <w:t>VEINTE</w:t>
      </w:r>
      <w:r w:rsidR="0012305F">
        <w:rPr>
          <w:rFonts w:ascii="Palatino Linotype" w:hAnsi="Palatino Linotype" w:cs="Arial"/>
        </w:rPr>
        <w:t xml:space="preserve">, </w:t>
      </w:r>
      <w:r w:rsidRPr="005E7982">
        <w:rPr>
          <w:rFonts w:ascii="Palatino Linotype" w:hAnsi="Palatino Linotype" w:cs="Arial"/>
        </w:rPr>
        <w:t xml:space="preserve">ANTE EL SECRETARIO TÉCNICO DEL PLENO, </w:t>
      </w:r>
      <w:r w:rsidRPr="005E7982">
        <w:rPr>
          <w:rFonts w:ascii="Palatino Linotype" w:eastAsia="Arial Unicode MS" w:hAnsi="Palatino Linotype" w:cs="Arial"/>
        </w:rPr>
        <w:t>ALEXIS</w:t>
      </w:r>
      <w:r w:rsidRPr="005E7982">
        <w:rPr>
          <w:rFonts w:ascii="Palatino Linotype" w:hAnsi="Palatino Linotype" w:cs="Arial"/>
        </w:rPr>
        <w:t xml:space="preserve"> TAPIA RAMÍREZ.</w:t>
      </w:r>
    </w:p>
    <w:tbl>
      <w:tblPr>
        <w:tblW w:w="10365" w:type="dxa"/>
        <w:jc w:val="center"/>
        <w:tblLayout w:type="fixed"/>
        <w:tblLook w:val="04A0" w:firstRow="1" w:lastRow="0" w:firstColumn="1" w:lastColumn="0" w:noHBand="0" w:noVBand="1"/>
      </w:tblPr>
      <w:tblGrid>
        <w:gridCol w:w="5182"/>
        <w:gridCol w:w="5183"/>
      </w:tblGrid>
      <w:tr w:rsidR="006316D5" w:rsidRPr="008A08C0" w:rsidTr="004826B7">
        <w:trPr>
          <w:jc w:val="center"/>
        </w:trPr>
        <w:tc>
          <w:tcPr>
            <w:tcW w:w="10365" w:type="dxa"/>
            <w:gridSpan w:val="2"/>
          </w:tcPr>
          <w:p w:rsidR="006316D5" w:rsidRPr="008A08C0" w:rsidRDefault="006316D5"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9033F4" w:rsidRPr="008A08C0" w:rsidRDefault="009033F4"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Zulema Martínez Sánchez</w:t>
            </w:r>
          </w:p>
          <w:p w:rsidR="006316D5" w:rsidRPr="008A08C0" w:rsidRDefault="006316D5" w:rsidP="004826B7">
            <w:pPr>
              <w:jc w:val="center"/>
              <w:rPr>
                <w:rFonts w:ascii="Palatino Linotype" w:hAnsi="Palatino Linotype" w:cs="Arial"/>
                <w:b/>
              </w:rPr>
            </w:pPr>
            <w:r w:rsidRPr="008A08C0">
              <w:rPr>
                <w:rFonts w:ascii="Palatino Linotype" w:hAnsi="Palatino Linotype" w:cs="Arial"/>
              </w:rPr>
              <w:t>Comisionada Presidenta</w:t>
            </w: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 xml:space="preserve">(RÚBRICA) </w:t>
            </w:r>
          </w:p>
        </w:tc>
      </w:tr>
      <w:tr w:rsidR="006316D5" w:rsidRPr="008A08C0" w:rsidTr="004826B7">
        <w:trPr>
          <w:jc w:val="center"/>
        </w:trPr>
        <w:tc>
          <w:tcPr>
            <w:tcW w:w="5182" w:type="dxa"/>
          </w:tcPr>
          <w:p w:rsidR="006316D5" w:rsidRPr="008A08C0" w:rsidRDefault="006316D5" w:rsidP="004826B7">
            <w:pPr>
              <w:jc w:val="center"/>
              <w:rPr>
                <w:rFonts w:ascii="Palatino Linotype" w:hAnsi="Palatino Linotype" w:cs="Arial"/>
                <w:b/>
              </w:rPr>
            </w:pPr>
          </w:p>
          <w:p w:rsidR="006316D5" w:rsidRDefault="006316D5"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Eva Abaid Yapur</w:t>
            </w:r>
          </w:p>
          <w:p w:rsidR="006316D5" w:rsidRPr="008A08C0" w:rsidRDefault="006316D5" w:rsidP="004826B7">
            <w:pPr>
              <w:jc w:val="center"/>
              <w:rPr>
                <w:rFonts w:ascii="Palatino Linotype" w:hAnsi="Palatino Linotype" w:cs="Arial"/>
              </w:rPr>
            </w:pPr>
            <w:r w:rsidRPr="008A08C0">
              <w:rPr>
                <w:rFonts w:ascii="Palatino Linotype" w:hAnsi="Palatino Linotype" w:cs="Arial"/>
              </w:rPr>
              <w:t>Comisionada</w:t>
            </w: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(RÚBRICA)</w:t>
            </w:r>
          </w:p>
        </w:tc>
        <w:tc>
          <w:tcPr>
            <w:tcW w:w="5183" w:type="dxa"/>
          </w:tcPr>
          <w:p w:rsidR="006316D5" w:rsidRPr="008A08C0" w:rsidRDefault="006316D5" w:rsidP="004826B7">
            <w:pPr>
              <w:jc w:val="center"/>
              <w:rPr>
                <w:rFonts w:ascii="Palatino Linotype" w:hAnsi="Palatino Linotype" w:cs="Arial"/>
                <w:b/>
              </w:rPr>
            </w:pPr>
          </w:p>
          <w:p w:rsidR="006316D5" w:rsidRDefault="006316D5"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José Guadalupe Luna Hernández</w:t>
            </w:r>
          </w:p>
          <w:p w:rsidR="006316D5" w:rsidRPr="008A08C0" w:rsidRDefault="006316D5" w:rsidP="004826B7">
            <w:pPr>
              <w:jc w:val="center"/>
              <w:rPr>
                <w:rFonts w:ascii="Palatino Linotype" w:hAnsi="Palatino Linotype" w:cs="Arial"/>
              </w:rPr>
            </w:pPr>
            <w:r w:rsidRPr="008A08C0">
              <w:rPr>
                <w:rFonts w:ascii="Palatino Linotype" w:hAnsi="Palatino Linotype" w:cs="Arial"/>
              </w:rPr>
              <w:t>Comisionado</w:t>
            </w: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(RÚBRICA)</w:t>
            </w:r>
          </w:p>
        </w:tc>
      </w:tr>
      <w:tr w:rsidR="006316D5" w:rsidRPr="008A08C0" w:rsidTr="004826B7">
        <w:trPr>
          <w:jc w:val="center"/>
        </w:trPr>
        <w:tc>
          <w:tcPr>
            <w:tcW w:w="5182" w:type="dxa"/>
          </w:tcPr>
          <w:p w:rsidR="006316D5" w:rsidRPr="008A08C0" w:rsidRDefault="006316D5"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p>
          <w:p w:rsidR="006316D5" w:rsidRDefault="006316D5"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Javier Martínez Cruz</w:t>
            </w:r>
          </w:p>
          <w:p w:rsidR="006316D5" w:rsidRPr="008A08C0" w:rsidRDefault="006316D5" w:rsidP="004826B7">
            <w:pPr>
              <w:jc w:val="center"/>
              <w:rPr>
                <w:rFonts w:ascii="Palatino Linotype" w:hAnsi="Palatino Linotype" w:cs="Arial"/>
              </w:rPr>
            </w:pPr>
            <w:r w:rsidRPr="008A08C0">
              <w:rPr>
                <w:rFonts w:ascii="Palatino Linotype" w:hAnsi="Palatino Linotype" w:cs="Arial"/>
              </w:rPr>
              <w:t>Comisionado</w:t>
            </w:r>
          </w:p>
          <w:p w:rsidR="006316D5" w:rsidRPr="008A08C0" w:rsidRDefault="006316D5" w:rsidP="004826B7">
            <w:pPr>
              <w:jc w:val="center"/>
              <w:rPr>
                <w:rFonts w:ascii="Palatino Linotype" w:hAnsi="Palatino Linotype" w:cs="Arial"/>
              </w:rPr>
            </w:pPr>
            <w:r w:rsidRPr="008A08C0">
              <w:rPr>
                <w:rFonts w:ascii="Palatino Linotype" w:hAnsi="Palatino Linotype" w:cs="Arial"/>
                <w:b/>
              </w:rPr>
              <w:t>(RÚBRICA)</w:t>
            </w:r>
          </w:p>
        </w:tc>
        <w:tc>
          <w:tcPr>
            <w:tcW w:w="5183" w:type="dxa"/>
          </w:tcPr>
          <w:p w:rsidR="006316D5" w:rsidRPr="008A08C0" w:rsidRDefault="006316D5" w:rsidP="004826B7">
            <w:pPr>
              <w:jc w:val="center"/>
              <w:rPr>
                <w:rFonts w:ascii="Palatino Linotype" w:hAnsi="Palatino Linotype" w:cs="Arial"/>
                <w:b/>
              </w:rPr>
            </w:pPr>
            <w:bookmarkStart w:id="3" w:name="_GoBack"/>
            <w:bookmarkEnd w:id="3"/>
          </w:p>
          <w:p w:rsidR="006316D5" w:rsidRPr="008A08C0" w:rsidRDefault="006316D5" w:rsidP="004826B7">
            <w:pPr>
              <w:jc w:val="center"/>
              <w:rPr>
                <w:rFonts w:ascii="Palatino Linotype" w:hAnsi="Palatino Linotype" w:cs="Arial"/>
                <w:b/>
              </w:rPr>
            </w:pPr>
          </w:p>
          <w:p w:rsidR="006316D5" w:rsidRDefault="006316D5"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Luis Gustavo Parra Noriega</w:t>
            </w:r>
          </w:p>
          <w:p w:rsidR="006316D5" w:rsidRPr="008A08C0" w:rsidRDefault="006316D5" w:rsidP="004826B7">
            <w:pPr>
              <w:jc w:val="center"/>
              <w:rPr>
                <w:rFonts w:ascii="Palatino Linotype" w:hAnsi="Palatino Linotype" w:cs="Arial"/>
              </w:rPr>
            </w:pPr>
            <w:r w:rsidRPr="008A08C0">
              <w:rPr>
                <w:rFonts w:ascii="Palatino Linotype" w:hAnsi="Palatino Linotype" w:cs="Arial"/>
              </w:rPr>
              <w:t>Comisionado</w:t>
            </w: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(RÚBRICA)</w:t>
            </w:r>
          </w:p>
        </w:tc>
      </w:tr>
      <w:tr w:rsidR="006316D5" w:rsidRPr="008A08C0" w:rsidTr="004826B7">
        <w:trPr>
          <w:jc w:val="center"/>
        </w:trPr>
        <w:tc>
          <w:tcPr>
            <w:tcW w:w="10365" w:type="dxa"/>
            <w:gridSpan w:val="2"/>
          </w:tcPr>
          <w:p w:rsidR="006316D5" w:rsidRDefault="006316D5"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Default="008A08C0" w:rsidP="004826B7">
            <w:pPr>
              <w:jc w:val="center"/>
              <w:rPr>
                <w:rFonts w:ascii="Palatino Linotype" w:hAnsi="Palatino Linotype" w:cs="Arial"/>
                <w:b/>
              </w:rPr>
            </w:pPr>
          </w:p>
          <w:p w:rsidR="008A08C0" w:rsidRPr="008A08C0" w:rsidRDefault="008A08C0" w:rsidP="004826B7">
            <w:pPr>
              <w:jc w:val="center"/>
              <w:rPr>
                <w:rFonts w:ascii="Palatino Linotype" w:hAnsi="Palatino Linotype" w:cs="Arial"/>
                <w:b/>
              </w:rPr>
            </w:pPr>
          </w:p>
          <w:p w:rsidR="006316D5" w:rsidRPr="008A08C0" w:rsidRDefault="006316D5" w:rsidP="004826B7">
            <w:pPr>
              <w:jc w:val="center"/>
              <w:rPr>
                <w:rFonts w:ascii="Palatino Linotype" w:hAnsi="Palatino Linotype" w:cs="Arial"/>
                <w:b/>
              </w:rPr>
            </w:pPr>
            <w:r w:rsidRPr="008A08C0">
              <w:rPr>
                <w:rFonts w:ascii="Palatino Linotype" w:hAnsi="Palatino Linotype" w:cs="Arial"/>
                <w:b/>
              </w:rPr>
              <w:t>Alexis Tapia Ramírez</w:t>
            </w:r>
          </w:p>
          <w:p w:rsidR="006316D5" w:rsidRPr="008A08C0" w:rsidRDefault="006316D5" w:rsidP="004826B7">
            <w:pPr>
              <w:jc w:val="center"/>
              <w:rPr>
                <w:rFonts w:ascii="Palatino Linotype" w:hAnsi="Palatino Linotype" w:cs="Arial"/>
              </w:rPr>
            </w:pPr>
            <w:r w:rsidRPr="008A08C0">
              <w:rPr>
                <w:rFonts w:ascii="Palatino Linotype" w:hAnsi="Palatino Linotype" w:cs="Arial"/>
              </w:rPr>
              <w:t>Secretario Técnico del Pleno</w:t>
            </w:r>
          </w:p>
          <w:p w:rsidR="006316D5" w:rsidRPr="008A08C0" w:rsidRDefault="006316D5" w:rsidP="004826B7">
            <w:pPr>
              <w:jc w:val="center"/>
              <w:rPr>
                <w:rFonts w:ascii="Palatino Linotype" w:hAnsi="Palatino Linotype" w:cs="Arial"/>
              </w:rPr>
            </w:pPr>
            <w:r w:rsidRPr="008A08C0">
              <w:rPr>
                <w:rFonts w:ascii="Palatino Linotype" w:hAnsi="Palatino Linotype" w:cs="Arial"/>
                <w:b/>
              </w:rPr>
              <w:t>(RÚBRICA)</w:t>
            </w:r>
            <w:r w:rsidRPr="008A08C0">
              <w:rPr>
                <w:rFonts w:ascii="Palatino Linotype" w:hAnsi="Palatino Linotype" w:cs="Arial"/>
              </w:rPr>
              <w:t xml:space="preserve"> </w:t>
            </w:r>
          </w:p>
        </w:tc>
      </w:tr>
    </w:tbl>
    <w:p w:rsidR="006316D5" w:rsidRDefault="006316D5"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8A08C0" w:rsidRDefault="008A08C0" w:rsidP="006316D5">
      <w:pPr>
        <w:jc w:val="both"/>
        <w:rPr>
          <w:rFonts w:ascii="Palatino Linotype" w:hAnsi="Palatino Linotype" w:cs="Arial"/>
          <w:sz w:val="20"/>
        </w:rPr>
      </w:pPr>
    </w:p>
    <w:p w:rsidR="006316D5" w:rsidRPr="008A08C0" w:rsidRDefault="006316D5" w:rsidP="006316D5">
      <w:pPr>
        <w:jc w:val="both"/>
        <w:rPr>
          <w:rFonts w:ascii="Palatino Linotype" w:hAnsi="Palatino Linotype" w:cs="Arial"/>
          <w:sz w:val="22"/>
          <w:szCs w:val="22"/>
          <w:lang w:val="es-ES_tradnl"/>
        </w:rPr>
      </w:pPr>
      <w:r w:rsidRPr="008A08C0">
        <w:rPr>
          <w:rFonts w:ascii="Palatino Linotype" w:hAnsi="Palatino Linotype" w:cs="Arial"/>
          <w:sz w:val="22"/>
          <w:szCs w:val="22"/>
        </w:rPr>
        <w:t xml:space="preserve">Esta hoja corresponde a la resolución de fecha </w:t>
      </w:r>
      <w:r w:rsidR="0012305F" w:rsidRPr="008A08C0">
        <w:rPr>
          <w:rFonts w:ascii="Palatino Linotype" w:hAnsi="Palatino Linotype" w:cs="Arial"/>
          <w:sz w:val="22"/>
          <w:szCs w:val="22"/>
        </w:rPr>
        <w:t xml:space="preserve">quince de enero de </w:t>
      </w:r>
      <w:r w:rsidRPr="008A08C0">
        <w:rPr>
          <w:rFonts w:ascii="Palatino Linotype" w:hAnsi="Palatino Linotype" w:cs="Arial"/>
          <w:sz w:val="22"/>
          <w:szCs w:val="22"/>
        </w:rPr>
        <w:t xml:space="preserve">dos mil </w:t>
      </w:r>
      <w:r w:rsidR="0012305F" w:rsidRPr="008A08C0">
        <w:rPr>
          <w:rFonts w:ascii="Palatino Linotype" w:hAnsi="Palatino Linotype" w:cs="Arial"/>
          <w:sz w:val="22"/>
          <w:szCs w:val="22"/>
        </w:rPr>
        <w:t>veinte</w:t>
      </w:r>
      <w:r w:rsidRPr="008A08C0">
        <w:rPr>
          <w:rFonts w:ascii="Palatino Linotype" w:hAnsi="Palatino Linotype" w:cs="Arial"/>
          <w:sz w:val="22"/>
          <w:szCs w:val="22"/>
        </w:rPr>
        <w:t xml:space="preserve">, emitida en el recurso de revisión </w:t>
      </w:r>
      <w:r w:rsidR="0012305F" w:rsidRPr="008A08C0">
        <w:rPr>
          <w:rFonts w:ascii="Palatino Linotype" w:hAnsi="Palatino Linotype" w:cs="Arial"/>
          <w:sz w:val="22"/>
          <w:szCs w:val="22"/>
        </w:rPr>
        <w:t>08202</w:t>
      </w:r>
      <w:r w:rsidRPr="008A08C0">
        <w:rPr>
          <w:rFonts w:ascii="Palatino Linotype" w:hAnsi="Palatino Linotype" w:cs="Arial"/>
          <w:sz w:val="22"/>
          <w:szCs w:val="22"/>
        </w:rPr>
        <w:t>/INFOEM/IP/RR/2019 y acumulado.</w:t>
      </w:r>
    </w:p>
    <w:p w:rsidR="006316D5" w:rsidRPr="008A08C0" w:rsidRDefault="006316D5" w:rsidP="006316D5">
      <w:pPr>
        <w:pStyle w:val="Piedepgina"/>
        <w:rPr>
          <w:sz w:val="22"/>
          <w:szCs w:val="22"/>
        </w:rPr>
      </w:pPr>
      <w:r w:rsidRPr="008A08C0">
        <w:rPr>
          <w:rFonts w:ascii="Palatino Linotype" w:hAnsi="Palatino Linotype" w:cs="Arial"/>
          <w:sz w:val="22"/>
          <w:szCs w:val="22"/>
        </w:rPr>
        <w:t>YSM/AMV</w:t>
      </w:r>
    </w:p>
    <w:p w:rsidR="00C23B43" w:rsidRPr="008A08C0" w:rsidRDefault="00C23B43">
      <w:pPr>
        <w:rPr>
          <w:sz w:val="22"/>
          <w:szCs w:val="22"/>
        </w:rPr>
      </w:pPr>
    </w:p>
    <w:sectPr w:rsidR="00C23B43" w:rsidRPr="008A08C0" w:rsidSect="004826B7">
      <w:headerReference w:type="default" r:id="rId27"/>
      <w:footerReference w:type="default" r:id="rId28"/>
      <w:headerReference w:type="first" r:id="rId29"/>
      <w:footerReference w:type="first" r:id="rId3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1359" w:rsidRDefault="002B1359" w:rsidP="006316D5">
      <w:r>
        <w:separator/>
      </w:r>
    </w:p>
  </w:endnote>
  <w:endnote w:type="continuationSeparator" w:id="0">
    <w:p w:rsidR="002B1359" w:rsidRDefault="002B1359" w:rsidP="00631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Bookman Old Style,Bold">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28C3" w:rsidRPr="00A2780F" w:rsidRDefault="002628C3" w:rsidP="004826B7">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041B74">
      <w:rPr>
        <w:rFonts w:ascii="Arial" w:hAnsi="Arial" w:cs="Arial"/>
        <w:b/>
        <w:bCs/>
        <w:noProof/>
        <w:sz w:val="20"/>
        <w:szCs w:val="20"/>
      </w:rPr>
      <w:t>50</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041B74">
      <w:rPr>
        <w:rFonts w:ascii="Arial" w:hAnsi="Arial" w:cs="Arial"/>
        <w:b/>
        <w:bCs/>
        <w:noProof/>
        <w:sz w:val="20"/>
        <w:szCs w:val="20"/>
      </w:rPr>
      <w:t>50</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28C3" w:rsidRDefault="002628C3" w:rsidP="004826B7">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041B74">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041B74">
      <w:rPr>
        <w:rFonts w:ascii="Arial" w:hAnsi="Arial" w:cs="Arial"/>
        <w:b/>
        <w:bCs/>
        <w:noProof/>
        <w:sz w:val="20"/>
        <w:szCs w:val="20"/>
      </w:rPr>
      <w:t>50</w:t>
    </w:r>
    <w:r w:rsidRPr="00986599">
      <w:rPr>
        <w:rFonts w:ascii="Arial" w:hAnsi="Arial" w:cs="Arial"/>
        <w:b/>
        <w:bCs/>
        <w:sz w:val="20"/>
        <w:szCs w:val="20"/>
      </w:rPr>
      <w:fldChar w:fldCharType="end"/>
    </w:r>
  </w:p>
  <w:p w:rsidR="002628C3" w:rsidRPr="00070856" w:rsidRDefault="002628C3" w:rsidP="004826B7">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1359" w:rsidRDefault="002B1359" w:rsidP="006316D5">
      <w:r>
        <w:separator/>
      </w:r>
    </w:p>
  </w:footnote>
  <w:footnote w:type="continuationSeparator" w:id="0">
    <w:p w:rsidR="002B1359" w:rsidRDefault="002B1359" w:rsidP="006316D5">
      <w:r>
        <w:continuationSeparator/>
      </w:r>
    </w:p>
  </w:footnote>
  <w:footnote w:id="1">
    <w:p w:rsidR="002628C3" w:rsidRPr="00290A3B" w:rsidRDefault="002628C3" w:rsidP="005159F2">
      <w:pPr>
        <w:pStyle w:val="Textonotapie"/>
        <w:spacing w:before="60" w:after="60"/>
        <w:rPr>
          <w:rFonts w:ascii="Palatino Linotype" w:hAnsi="Palatino Linotype"/>
          <w:sz w:val="16"/>
          <w:szCs w:val="16"/>
        </w:rPr>
      </w:pPr>
      <w:r>
        <w:rPr>
          <w:rStyle w:val="Refdenotaalpie"/>
        </w:rPr>
        <w:footnoteRef/>
      </w:r>
      <w:r>
        <w:t xml:space="preserve"> </w:t>
      </w:r>
      <w:r w:rsidRPr="00290A3B">
        <w:rPr>
          <w:rFonts w:ascii="Palatino Linotype" w:hAnsi="Palatino Linotype"/>
          <w:b/>
          <w:sz w:val="16"/>
          <w:szCs w:val="16"/>
        </w:rPr>
        <w:t xml:space="preserve">Artículo 179. </w:t>
      </w:r>
      <w:r w:rsidRPr="00290A3B">
        <w:rPr>
          <w:rFonts w:ascii="Palatino Linotype" w:hAnsi="Palatino Linotype"/>
          <w:b/>
          <w:sz w:val="16"/>
          <w:szCs w:val="16"/>
          <w:u w:val="single"/>
        </w:rPr>
        <w:t>El recurso de revisión</w:t>
      </w:r>
      <w:r w:rsidRPr="00290A3B">
        <w:rPr>
          <w:rFonts w:ascii="Palatino Linotype" w:hAnsi="Palatino Linotype"/>
          <w:b/>
          <w:sz w:val="16"/>
          <w:szCs w:val="16"/>
        </w:rPr>
        <w:t xml:space="preserve"> </w:t>
      </w:r>
      <w:r w:rsidRPr="00290A3B">
        <w:rPr>
          <w:rFonts w:ascii="Palatino Linotype" w:hAnsi="Palatino Linotype"/>
          <w:sz w:val="16"/>
          <w:szCs w:val="16"/>
        </w:rPr>
        <w:t xml:space="preserve">es un medio de protección que la Ley otorga a los particulares, para hacer valer su derecho de acceso a la información pública, y </w:t>
      </w:r>
      <w:r w:rsidRPr="00290A3B">
        <w:rPr>
          <w:rFonts w:ascii="Palatino Linotype" w:hAnsi="Palatino Linotype"/>
          <w:b/>
          <w:sz w:val="16"/>
          <w:szCs w:val="16"/>
          <w:u w:val="single"/>
        </w:rPr>
        <w:t>procederá en contra de las siguientes causas</w:t>
      </w:r>
      <w:r w:rsidRPr="00290A3B">
        <w:rPr>
          <w:rFonts w:ascii="Palatino Linotype" w:hAnsi="Palatino Linotype"/>
          <w:sz w:val="16"/>
          <w:szCs w:val="16"/>
        </w:rPr>
        <w:t xml:space="preserve">: </w:t>
      </w:r>
    </w:p>
    <w:p w:rsidR="002628C3" w:rsidRPr="00290A3B" w:rsidRDefault="002628C3" w:rsidP="005159F2">
      <w:pPr>
        <w:pStyle w:val="Textonotapie"/>
        <w:spacing w:before="60" w:after="60"/>
        <w:rPr>
          <w:rFonts w:ascii="Palatino Linotype" w:hAnsi="Palatino Linotype"/>
          <w:sz w:val="16"/>
          <w:szCs w:val="16"/>
        </w:rPr>
      </w:pPr>
      <w:r>
        <w:rPr>
          <w:rFonts w:ascii="Palatino Linotype" w:hAnsi="Palatino Linotype"/>
          <w:sz w:val="16"/>
          <w:szCs w:val="16"/>
        </w:rPr>
        <w:t>[…]</w:t>
      </w:r>
    </w:p>
    <w:p w:rsidR="002628C3" w:rsidRPr="00290A3B" w:rsidRDefault="002628C3" w:rsidP="005159F2">
      <w:pPr>
        <w:pStyle w:val="Textonotapie"/>
        <w:spacing w:before="60" w:after="60"/>
        <w:rPr>
          <w:rFonts w:ascii="Palatino Linotype" w:hAnsi="Palatino Linotype"/>
          <w:sz w:val="16"/>
          <w:szCs w:val="16"/>
        </w:rPr>
      </w:pPr>
      <w:r w:rsidRPr="00FC774F">
        <w:rPr>
          <w:rFonts w:ascii="Palatino Linotype" w:hAnsi="Palatino Linotype"/>
          <w:b/>
          <w:sz w:val="16"/>
          <w:szCs w:val="16"/>
        </w:rPr>
        <w:t>VIII. La notificación, entrega o puesta a disposición de información en una modalidad o formato distinto al solicitado;</w:t>
      </w:r>
    </w:p>
  </w:footnote>
  <w:footnote w:id="2">
    <w:p w:rsidR="002628C3" w:rsidRPr="004B2263" w:rsidRDefault="002628C3" w:rsidP="004B2263">
      <w:pPr>
        <w:pStyle w:val="Textonotapie"/>
        <w:jc w:val="both"/>
        <w:rPr>
          <w:rFonts w:ascii="Palatino Linotype" w:hAnsi="Palatino Linotype"/>
          <w:sz w:val="16"/>
          <w:szCs w:val="16"/>
        </w:rPr>
      </w:pPr>
      <w:r>
        <w:rPr>
          <w:rStyle w:val="Refdenotaalpie"/>
        </w:rPr>
        <w:footnoteRef/>
      </w:r>
      <w:r>
        <w:t xml:space="preserve"> </w:t>
      </w:r>
      <w:r w:rsidRPr="004B2263">
        <w:rPr>
          <w:rFonts w:ascii="Palatino Linotype" w:hAnsi="Palatino Linotype"/>
          <w:sz w:val="16"/>
          <w:szCs w:val="16"/>
        </w:rPr>
        <w:t>Reglamento Interior del Instituto de Transparencia, Acceso a la Información Pública y Protección de Datos Personales del Estado de México y Municipios.</w:t>
      </w:r>
    </w:p>
    <w:p w:rsidR="002628C3" w:rsidRPr="004B2263" w:rsidRDefault="002628C3" w:rsidP="004B2263">
      <w:pPr>
        <w:pStyle w:val="Textonotapie"/>
        <w:jc w:val="both"/>
        <w:rPr>
          <w:rFonts w:ascii="Palatino Linotype" w:hAnsi="Palatino Linotype"/>
          <w:sz w:val="16"/>
          <w:szCs w:val="16"/>
        </w:rPr>
      </w:pPr>
      <w:r w:rsidRPr="004B2263">
        <w:rPr>
          <w:rFonts w:ascii="Palatino Linotype" w:hAnsi="Palatino Linotype"/>
          <w:b/>
          <w:sz w:val="16"/>
          <w:szCs w:val="16"/>
        </w:rPr>
        <w:t>Artículo 22.</w:t>
      </w:r>
      <w:r w:rsidRPr="004B2263">
        <w:rPr>
          <w:rFonts w:ascii="Palatino Linotype" w:hAnsi="Palatino Linotype"/>
          <w:sz w:val="16"/>
          <w:szCs w:val="16"/>
        </w:rPr>
        <w:t xml:space="preserve"> Corresponde a la Dirección Jurídica y de Verificación ejercer las atribuciones siguientes:</w:t>
      </w:r>
    </w:p>
    <w:p w:rsidR="002628C3" w:rsidRPr="004B2263" w:rsidRDefault="002628C3" w:rsidP="004B2263">
      <w:pPr>
        <w:pStyle w:val="Textonotapie"/>
        <w:jc w:val="both"/>
        <w:rPr>
          <w:rFonts w:ascii="Palatino Linotype" w:hAnsi="Palatino Linotype"/>
          <w:sz w:val="16"/>
          <w:szCs w:val="16"/>
        </w:rPr>
      </w:pPr>
      <w:r w:rsidRPr="004B2263">
        <w:rPr>
          <w:rFonts w:ascii="Palatino Linotype" w:hAnsi="Palatino Linotype"/>
          <w:sz w:val="16"/>
          <w:szCs w:val="16"/>
        </w:rPr>
        <w:t>…</w:t>
      </w:r>
    </w:p>
    <w:p w:rsidR="002628C3" w:rsidRPr="004B2263" w:rsidRDefault="002628C3" w:rsidP="004B2263">
      <w:pPr>
        <w:pStyle w:val="Textonotapie"/>
        <w:jc w:val="both"/>
        <w:rPr>
          <w:rFonts w:ascii="Palatino Linotype" w:hAnsi="Palatino Linotype"/>
          <w:sz w:val="16"/>
          <w:szCs w:val="16"/>
        </w:rPr>
      </w:pPr>
      <w:r w:rsidRPr="004B2263">
        <w:rPr>
          <w:rFonts w:ascii="Palatino Linotype" w:hAnsi="Palatino Linotype"/>
          <w:b/>
          <w:sz w:val="16"/>
          <w:szCs w:val="16"/>
        </w:rPr>
        <w:t>XIV.</w:t>
      </w:r>
      <w:r w:rsidRPr="004B2263">
        <w:rPr>
          <w:rFonts w:ascii="Palatino Linotype" w:hAnsi="Palatino Linotype"/>
          <w:sz w:val="16"/>
          <w:szCs w:val="16"/>
        </w:rPr>
        <w:t xml:space="preserve"> Ordenar y practicar verificaciones a los portales de internet de los Sujetos Obligados,…</w:t>
      </w:r>
    </w:p>
  </w:footnote>
  <w:footnote w:id="3">
    <w:p w:rsidR="00401270" w:rsidRPr="00401270" w:rsidRDefault="00401270" w:rsidP="00401270">
      <w:pPr>
        <w:pStyle w:val="Textonotapie"/>
        <w:jc w:val="both"/>
        <w:rPr>
          <w:rFonts w:ascii="Palatino Linotype" w:hAnsi="Palatino Linotype"/>
          <w:sz w:val="16"/>
          <w:szCs w:val="16"/>
        </w:rPr>
      </w:pPr>
      <w:r>
        <w:rPr>
          <w:rStyle w:val="Refdenotaalpie"/>
        </w:rPr>
        <w:footnoteRef/>
      </w:r>
      <w:r>
        <w:t xml:space="preserve"> </w:t>
      </w:r>
      <w:r w:rsidRPr="00401270">
        <w:rPr>
          <w:rFonts w:ascii="Palatino Linotype" w:hAnsi="Palatino Linotype"/>
          <w:sz w:val="16"/>
          <w:szCs w:val="16"/>
        </w:rPr>
        <w:t>De conformidad con el artículo 172 de la Ley Sustantiva.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28C3" w:rsidRPr="008A08C0" w:rsidRDefault="002628C3" w:rsidP="004826B7">
    <w:pPr>
      <w:pStyle w:val="Encabezado"/>
      <w:tabs>
        <w:tab w:val="clear" w:pos="4252"/>
        <w:tab w:val="clear" w:pos="8504"/>
        <w:tab w:val="left" w:pos="2326"/>
      </w:tabs>
      <w:rPr>
        <w:rFonts w:ascii="Palatino Linotype" w:hAnsi="Palatino Linotype"/>
        <w:sz w:val="28"/>
        <w:szCs w:val="28"/>
      </w:rPr>
    </w:pPr>
  </w:p>
  <w:tbl>
    <w:tblPr>
      <w:tblW w:w="9498" w:type="dxa"/>
      <w:tblInd w:w="-142" w:type="dxa"/>
      <w:tblLayout w:type="fixed"/>
      <w:tblLook w:val="04A0" w:firstRow="1" w:lastRow="0" w:firstColumn="1" w:lastColumn="0" w:noHBand="0" w:noVBand="1"/>
    </w:tblPr>
    <w:tblGrid>
      <w:gridCol w:w="3686"/>
      <w:gridCol w:w="2693"/>
      <w:gridCol w:w="3119"/>
    </w:tblGrid>
    <w:tr w:rsidR="002628C3" w:rsidRPr="007769F3">
      <w:tc>
        <w:tcPr>
          <w:tcW w:w="3686" w:type="dxa"/>
        </w:tcPr>
        <w:p w:rsidR="002628C3" w:rsidRPr="007769F3" w:rsidRDefault="002628C3" w:rsidP="004826B7">
          <w:pPr>
            <w:rPr>
              <w:rFonts w:ascii="Palatino Linotype" w:hAnsi="Palatino Linotype"/>
              <w:b/>
              <w:lang w:val="es-ES_tradnl"/>
            </w:rPr>
          </w:pPr>
        </w:p>
      </w:tc>
      <w:tc>
        <w:tcPr>
          <w:tcW w:w="2693" w:type="dxa"/>
          <w:shd w:val="clear" w:color="auto" w:fill="auto"/>
        </w:tcPr>
        <w:p w:rsidR="002628C3" w:rsidRPr="007769F3" w:rsidRDefault="002628C3" w:rsidP="004826B7">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119" w:type="dxa"/>
          <w:shd w:val="clear" w:color="auto" w:fill="auto"/>
          <w:vAlign w:val="center"/>
        </w:tcPr>
        <w:p w:rsidR="002628C3" w:rsidRPr="007769F3" w:rsidRDefault="002628C3" w:rsidP="004826B7">
          <w:pPr>
            <w:jc w:val="both"/>
            <w:rPr>
              <w:rFonts w:ascii="Palatino Linotype" w:hAnsi="Palatino Linotype"/>
              <w:b/>
              <w:lang w:val="es-ES_tradnl"/>
            </w:rPr>
          </w:pPr>
          <w:r>
            <w:rPr>
              <w:rFonts w:ascii="Palatino Linotype" w:hAnsi="Palatino Linotype"/>
              <w:b/>
              <w:sz w:val="22"/>
              <w:szCs w:val="22"/>
              <w:lang w:val="es-ES_tradnl"/>
            </w:rPr>
            <w:t>08202/INFOEM/IP/RR/2019 y acumulado</w:t>
          </w:r>
        </w:p>
      </w:tc>
    </w:tr>
    <w:tr w:rsidR="002628C3" w:rsidRPr="007769F3">
      <w:tc>
        <w:tcPr>
          <w:tcW w:w="3686" w:type="dxa"/>
        </w:tcPr>
        <w:p w:rsidR="002628C3" w:rsidRPr="007769F3" w:rsidRDefault="002628C3" w:rsidP="004826B7">
          <w:pPr>
            <w:rPr>
              <w:rFonts w:ascii="Palatino Linotype" w:hAnsi="Palatino Linotype"/>
              <w:b/>
              <w:lang w:val="es-ES_tradnl"/>
            </w:rPr>
          </w:pPr>
        </w:p>
      </w:tc>
      <w:tc>
        <w:tcPr>
          <w:tcW w:w="2693" w:type="dxa"/>
          <w:shd w:val="clear" w:color="auto" w:fill="auto"/>
        </w:tcPr>
        <w:p w:rsidR="002628C3" w:rsidRPr="007769F3" w:rsidRDefault="002628C3" w:rsidP="004826B7">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119" w:type="dxa"/>
          <w:shd w:val="clear" w:color="auto" w:fill="auto"/>
          <w:vAlign w:val="center"/>
        </w:tcPr>
        <w:p w:rsidR="002628C3" w:rsidRPr="007769F3" w:rsidRDefault="002628C3" w:rsidP="004826B7">
          <w:pPr>
            <w:ind w:right="34"/>
            <w:jc w:val="both"/>
            <w:rPr>
              <w:rFonts w:ascii="Palatino Linotype" w:hAnsi="Palatino Linotype"/>
              <w:b/>
            </w:rPr>
          </w:pPr>
          <w:r>
            <w:rPr>
              <w:rFonts w:ascii="Palatino Linotype" w:hAnsi="Palatino Linotype"/>
              <w:b/>
              <w:sz w:val="22"/>
              <w:szCs w:val="22"/>
              <w:lang w:val="es-ES_tradnl"/>
            </w:rPr>
            <w:t>Ayuntamiento de Ixtapan de la Sal</w:t>
          </w:r>
        </w:p>
      </w:tc>
    </w:tr>
    <w:tr w:rsidR="002628C3" w:rsidRPr="007769F3">
      <w:trPr>
        <w:trHeight w:val="228"/>
      </w:trPr>
      <w:tc>
        <w:tcPr>
          <w:tcW w:w="3686" w:type="dxa"/>
        </w:tcPr>
        <w:p w:rsidR="002628C3" w:rsidRPr="007769F3" w:rsidRDefault="002628C3" w:rsidP="004826B7">
          <w:pPr>
            <w:rPr>
              <w:rFonts w:ascii="Palatino Linotype" w:hAnsi="Palatino Linotype"/>
              <w:b/>
              <w:lang w:val="es-ES_tradnl"/>
            </w:rPr>
          </w:pPr>
        </w:p>
      </w:tc>
      <w:tc>
        <w:tcPr>
          <w:tcW w:w="2693" w:type="dxa"/>
          <w:shd w:val="clear" w:color="auto" w:fill="auto"/>
        </w:tcPr>
        <w:p w:rsidR="002628C3" w:rsidRPr="007769F3" w:rsidRDefault="002628C3" w:rsidP="004826B7">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119" w:type="dxa"/>
          <w:shd w:val="clear" w:color="auto" w:fill="auto"/>
        </w:tcPr>
        <w:p w:rsidR="002628C3" w:rsidRPr="007769F3" w:rsidRDefault="002628C3" w:rsidP="004826B7">
          <w:pPr>
            <w:jc w:val="both"/>
            <w:rPr>
              <w:rFonts w:ascii="Palatino Linotype" w:hAnsi="Palatino Linotype"/>
              <w:b/>
              <w:lang w:val="es-ES_tradnl"/>
            </w:rPr>
          </w:pPr>
          <w:r w:rsidRPr="007769F3">
            <w:rPr>
              <w:rFonts w:ascii="Palatino Linotype" w:hAnsi="Palatino Linotype"/>
              <w:b/>
              <w:sz w:val="22"/>
              <w:szCs w:val="22"/>
              <w:lang w:val="es-ES_tradnl"/>
            </w:rPr>
            <w:t>Eva Abaid Yapur</w:t>
          </w:r>
        </w:p>
      </w:tc>
    </w:tr>
  </w:tbl>
  <w:p w:rsidR="002628C3" w:rsidRPr="008A08C0" w:rsidRDefault="002628C3" w:rsidP="004826B7">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08C0" w:rsidRPr="008A08C0" w:rsidRDefault="008A08C0">
    <w:pPr>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261"/>
      <w:gridCol w:w="2551"/>
      <w:gridCol w:w="3544"/>
    </w:tblGrid>
    <w:tr w:rsidR="002628C3" w:rsidRPr="008F2CCC" w:rsidTr="004826B7">
      <w:tc>
        <w:tcPr>
          <w:tcW w:w="3261" w:type="dxa"/>
          <w:vMerge w:val="restart"/>
        </w:tcPr>
        <w:p w:rsidR="002628C3" w:rsidRPr="008F2CCC" w:rsidRDefault="002628C3" w:rsidP="004826B7">
          <w:pPr>
            <w:ind w:right="34"/>
            <w:rPr>
              <w:rFonts w:ascii="Palatino Linotype" w:hAnsi="Palatino Linotype"/>
              <w:b/>
              <w:lang w:val="es-ES_tradnl"/>
            </w:rPr>
          </w:pPr>
        </w:p>
      </w:tc>
      <w:tc>
        <w:tcPr>
          <w:tcW w:w="2551" w:type="dxa"/>
          <w:shd w:val="clear" w:color="auto" w:fill="auto"/>
        </w:tcPr>
        <w:p w:rsidR="002628C3" w:rsidRPr="008F2CCC" w:rsidRDefault="002628C3" w:rsidP="004826B7">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544" w:type="dxa"/>
          <w:shd w:val="clear" w:color="auto" w:fill="auto"/>
          <w:vAlign w:val="center"/>
        </w:tcPr>
        <w:p w:rsidR="002628C3" w:rsidRPr="008F2CCC" w:rsidRDefault="002628C3" w:rsidP="004826B7">
          <w:pPr>
            <w:jc w:val="both"/>
            <w:rPr>
              <w:rFonts w:ascii="Palatino Linotype" w:hAnsi="Palatino Linotype"/>
              <w:b/>
              <w:lang w:val="es-ES_tradnl"/>
            </w:rPr>
          </w:pPr>
          <w:r>
            <w:rPr>
              <w:rFonts w:ascii="Palatino Linotype" w:hAnsi="Palatino Linotype"/>
              <w:b/>
              <w:sz w:val="22"/>
              <w:szCs w:val="22"/>
              <w:lang w:val="es-ES_tradnl"/>
            </w:rPr>
            <w:t>08202/INFOEM/IP/RR/2019 y acumulado</w:t>
          </w:r>
        </w:p>
      </w:tc>
    </w:tr>
    <w:tr w:rsidR="002628C3" w:rsidRPr="008F2CCC" w:rsidTr="004826B7">
      <w:tc>
        <w:tcPr>
          <w:tcW w:w="3261" w:type="dxa"/>
          <w:vMerge/>
        </w:tcPr>
        <w:p w:rsidR="002628C3" w:rsidRPr="008F2CCC" w:rsidRDefault="002628C3" w:rsidP="004826B7">
          <w:pPr>
            <w:rPr>
              <w:rFonts w:ascii="Palatino Linotype" w:hAnsi="Palatino Linotype"/>
              <w:b/>
              <w:lang w:val="es-ES_tradnl"/>
            </w:rPr>
          </w:pPr>
        </w:p>
      </w:tc>
      <w:tc>
        <w:tcPr>
          <w:tcW w:w="2551" w:type="dxa"/>
          <w:shd w:val="clear" w:color="auto" w:fill="auto"/>
        </w:tcPr>
        <w:p w:rsidR="002628C3" w:rsidRPr="008F2CCC" w:rsidRDefault="002628C3" w:rsidP="004826B7">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544" w:type="dxa"/>
          <w:shd w:val="clear" w:color="auto" w:fill="auto"/>
          <w:vAlign w:val="center"/>
        </w:tcPr>
        <w:p w:rsidR="002628C3" w:rsidRPr="008F2CCC" w:rsidRDefault="00F629BF" w:rsidP="00F629BF">
          <w:pPr>
            <w:ind w:left="34" w:right="34"/>
            <w:jc w:val="both"/>
            <w:rPr>
              <w:rFonts w:ascii="Palatino Linotype" w:hAnsi="Palatino Linotype"/>
              <w:b/>
              <w:lang w:val="es-ES_tradnl"/>
            </w:rPr>
          </w:pPr>
          <w:r>
            <w:rPr>
              <w:rFonts w:ascii="Palatino Linotype" w:hAnsi="Palatino Linotype"/>
              <w:b/>
              <w:sz w:val="22"/>
              <w:szCs w:val="22"/>
              <w:lang w:val="es-ES_tradnl"/>
            </w:rPr>
            <w:t>XXXXXXXXXXXXXXXX</w:t>
          </w:r>
          <w:r w:rsidR="002628C3">
            <w:rPr>
              <w:rFonts w:ascii="Palatino Linotype" w:hAnsi="Palatino Linotype"/>
              <w:b/>
              <w:sz w:val="22"/>
              <w:szCs w:val="22"/>
              <w:lang w:val="es-ES_tradnl"/>
            </w:rPr>
            <w:t xml:space="preserve"> </w:t>
          </w:r>
        </w:p>
      </w:tc>
    </w:tr>
    <w:tr w:rsidR="002628C3" w:rsidRPr="008F2CCC" w:rsidTr="004826B7">
      <w:trPr>
        <w:trHeight w:val="228"/>
      </w:trPr>
      <w:tc>
        <w:tcPr>
          <w:tcW w:w="3261" w:type="dxa"/>
          <w:vMerge/>
        </w:tcPr>
        <w:p w:rsidR="002628C3" w:rsidRPr="008F2CCC" w:rsidRDefault="002628C3" w:rsidP="004826B7">
          <w:pPr>
            <w:rPr>
              <w:rFonts w:ascii="Palatino Linotype" w:hAnsi="Palatino Linotype"/>
              <w:b/>
              <w:lang w:val="es-ES_tradnl"/>
            </w:rPr>
          </w:pPr>
        </w:p>
      </w:tc>
      <w:tc>
        <w:tcPr>
          <w:tcW w:w="2551" w:type="dxa"/>
          <w:shd w:val="clear" w:color="auto" w:fill="auto"/>
        </w:tcPr>
        <w:p w:rsidR="002628C3" w:rsidRPr="008F2CCC" w:rsidRDefault="002628C3" w:rsidP="004826B7">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544" w:type="dxa"/>
          <w:shd w:val="clear" w:color="auto" w:fill="auto"/>
          <w:vAlign w:val="center"/>
        </w:tcPr>
        <w:p w:rsidR="002628C3" w:rsidRPr="004C1DCD" w:rsidRDefault="002628C3" w:rsidP="004826B7">
          <w:pPr>
            <w:jc w:val="both"/>
            <w:rPr>
              <w:rFonts w:ascii="Palatino Linotype" w:hAnsi="Palatino Linotype"/>
              <w:b/>
              <w:lang w:val="es-ES_tradnl"/>
            </w:rPr>
          </w:pPr>
          <w:r>
            <w:rPr>
              <w:rFonts w:ascii="Palatino Linotype" w:hAnsi="Palatino Linotype"/>
              <w:b/>
              <w:sz w:val="22"/>
              <w:szCs w:val="22"/>
              <w:lang w:val="es-ES_tradnl"/>
            </w:rPr>
            <w:t>Ayuntamiento de Ixtapan de la Sal</w:t>
          </w:r>
        </w:p>
      </w:tc>
    </w:tr>
    <w:tr w:rsidR="002628C3" w:rsidRPr="008F2CCC" w:rsidTr="004826B7">
      <w:tc>
        <w:tcPr>
          <w:tcW w:w="3261" w:type="dxa"/>
          <w:vMerge/>
        </w:tcPr>
        <w:p w:rsidR="002628C3" w:rsidRPr="008F2CCC" w:rsidRDefault="002628C3" w:rsidP="004826B7">
          <w:pPr>
            <w:rPr>
              <w:rFonts w:ascii="Palatino Linotype" w:hAnsi="Palatino Linotype"/>
              <w:b/>
              <w:lang w:val="es-ES_tradnl"/>
            </w:rPr>
          </w:pPr>
        </w:p>
      </w:tc>
      <w:tc>
        <w:tcPr>
          <w:tcW w:w="2551" w:type="dxa"/>
          <w:shd w:val="clear" w:color="auto" w:fill="auto"/>
        </w:tcPr>
        <w:p w:rsidR="002628C3" w:rsidRPr="008F2CCC" w:rsidRDefault="002628C3" w:rsidP="004826B7">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544" w:type="dxa"/>
          <w:shd w:val="clear" w:color="auto" w:fill="auto"/>
        </w:tcPr>
        <w:p w:rsidR="002628C3" w:rsidRPr="008F2CCC" w:rsidRDefault="002628C3" w:rsidP="004826B7">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2628C3" w:rsidRPr="008A08C0" w:rsidRDefault="002628C3" w:rsidP="004826B7">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853F3"/>
    <w:multiLevelType w:val="hybridMultilevel"/>
    <w:tmpl w:val="9B0E03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D86088B"/>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0170553"/>
    <w:multiLevelType w:val="hybridMultilevel"/>
    <w:tmpl w:val="16066234"/>
    <w:lvl w:ilvl="0" w:tplc="080A0017">
      <w:start w:val="1"/>
      <w:numFmt w:val="lowerLetter"/>
      <w:lvlText w:val="%1)"/>
      <w:lvlJc w:val="left"/>
      <w:pPr>
        <w:ind w:left="1778" w:hanging="360"/>
      </w:pPr>
      <w:rPr>
        <w:rFonts w:hint="default"/>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3">
    <w:nsid w:val="13D5792D"/>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BA2310C"/>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D205094"/>
    <w:multiLevelType w:val="hybridMultilevel"/>
    <w:tmpl w:val="2AB61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F787D79"/>
    <w:multiLevelType w:val="hybridMultilevel"/>
    <w:tmpl w:val="160662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699241DE"/>
    <w:multiLevelType w:val="hybridMultilevel"/>
    <w:tmpl w:val="3F0E86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71756E83"/>
    <w:multiLevelType w:val="hybridMultilevel"/>
    <w:tmpl w:val="E116C0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71E415EB"/>
    <w:multiLevelType w:val="hybridMultilevel"/>
    <w:tmpl w:val="BE0083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72C113A1"/>
    <w:multiLevelType w:val="hybridMultilevel"/>
    <w:tmpl w:val="EC7CE2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74605605"/>
    <w:multiLevelType w:val="hybridMultilevel"/>
    <w:tmpl w:val="790AE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7"/>
  </w:num>
  <w:num w:numId="4">
    <w:abstractNumId w:val="9"/>
  </w:num>
  <w:num w:numId="5">
    <w:abstractNumId w:val="5"/>
  </w:num>
  <w:num w:numId="6">
    <w:abstractNumId w:val="1"/>
  </w:num>
  <w:num w:numId="7">
    <w:abstractNumId w:val="6"/>
  </w:num>
  <w:num w:numId="8">
    <w:abstractNumId w:val="8"/>
  </w:num>
  <w:num w:numId="9">
    <w:abstractNumId w:val="4"/>
  </w:num>
  <w:num w:numId="10">
    <w:abstractNumId w:val="2"/>
  </w:num>
  <w:num w:numId="11">
    <w:abstractNumId w:val="3"/>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6D5"/>
    <w:rsid w:val="000121B5"/>
    <w:rsid w:val="00020D15"/>
    <w:rsid w:val="00041B74"/>
    <w:rsid w:val="0005754A"/>
    <w:rsid w:val="000F2344"/>
    <w:rsid w:val="0012305F"/>
    <w:rsid w:val="00146DBE"/>
    <w:rsid w:val="00172942"/>
    <w:rsid w:val="001A59DE"/>
    <w:rsid w:val="002628C3"/>
    <w:rsid w:val="00267E6E"/>
    <w:rsid w:val="00277571"/>
    <w:rsid w:val="00296CEC"/>
    <w:rsid w:val="002A5551"/>
    <w:rsid w:val="002B1359"/>
    <w:rsid w:val="002E7265"/>
    <w:rsid w:val="0031544D"/>
    <w:rsid w:val="003350DA"/>
    <w:rsid w:val="00352F56"/>
    <w:rsid w:val="003855C5"/>
    <w:rsid w:val="003D4CDC"/>
    <w:rsid w:val="003D504E"/>
    <w:rsid w:val="00401270"/>
    <w:rsid w:val="00440490"/>
    <w:rsid w:val="004662FB"/>
    <w:rsid w:val="0046745C"/>
    <w:rsid w:val="004826B7"/>
    <w:rsid w:val="004B1DBA"/>
    <w:rsid w:val="004B2263"/>
    <w:rsid w:val="004B2F96"/>
    <w:rsid w:val="004C2E6D"/>
    <w:rsid w:val="004E7D1C"/>
    <w:rsid w:val="00503956"/>
    <w:rsid w:val="005159F2"/>
    <w:rsid w:val="0059282D"/>
    <w:rsid w:val="00616806"/>
    <w:rsid w:val="006218C8"/>
    <w:rsid w:val="006316D5"/>
    <w:rsid w:val="006D2314"/>
    <w:rsid w:val="00736EAD"/>
    <w:rsid w:val="0074519D"/>
    <w:rsid w:val="00764782"/>
    <w:rsid w:val="00772E22"/>
    <w:rsid w:val="00775481"/>
    <w:rsid w:val="007843ED"/>
    <w:rsid w:val="007E7E25"/>
    <w:rsid w:val="008A08C0"/>
    <w:rsid w:val="008A616D"/>
    <w:rsid w:val="008B7967"/>
    <w:rsid w:val="009033F4"/>
    <w:rsid w:val="009D2661"/>
    <w:rsid w:val="00A93B65"/>
    <w:rsid w:val="00AA3DDA"/>
    <w:rsid w:val="00AB1619"/>
    <w:rsid w:val="00AB2F89"/>
    <w:rsid w:val="00AB6C42"/>
    <w:rsid w:val="00AF7B8F"/>
    <w:rsid w:val="00BE6522"/>
    <w:rsid w:val="00C225F2"/>
    <w:rsid w:val="00C23B43"/>
    <w:rsid w:val="00C67905"/>
    <w:rsid w:val="00C9714C"/>
    <w:rsid w:val="00CE045C"/>
    <w:rsid w:val="00D07D6D"/>
    <w:rsid w:val="00D35DB5"/>
    <w:rsid w:val="00DC69A6"/>
    <w:rsid w:val="00E11ABC"/>
    <w:rsid w:val="00ED1FEC"/>
    <w:rsid w:val="00EE28AD"/>
    <w:rsid w:val="00EE30D9"/>
    <w:rsid w:val="00EE5C58"/>
    <w:rsid w:val="00F02291"/>
    <w:rsid w:val="00F6088A"/>
    <w:rsid w:val="00F629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CE47791C-77AE-40C4-ABBC-B349BA6CD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16D5"/>
    <w:pPr>
      <w:spacing w:after="0"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uiPriority w:val="9"/>
    <w:unhideWhenUsed/>
    <w:qFormat/>
    <w:rsid w:val="004B2F96"/>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316D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6316D5"/>
    <w:rPr>
      <w:rFonts w:eastAsiaTheme="minorEastAsia"/>
      <w:sz w:val="24"/>
      <w:szCs w:val="24"/>
      <w:lang w:val="es-ES_tradnl" w:eastAsia="es-ES"/>
    </w:rPr>
  </w:style>
  <w:style w:type="paragraph" w:styleId="Piedepgina">
    <w:name w:val="footer"/>
    <w:basedOn w:val="Normal"/>
    <w:link w:val="PiedepginaCar"/>
    <w:uiPriority w:val="99"/>
    <w:unhideWhenUsed/>
    <w:rsid w:val="006316D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6316D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316D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316D5"/>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nhideWhenUsed/>
    <w:qFormat/>
    <w:rsid w:val="006316D5"/>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316D5"/>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316D5"/>
    <w:rPr>
      <w:sz w:val="20"/>
      <w:szCs w:val="20"/>
    </w:rPr>
  </w:style>
  <w:style w:type="table" w:styleId="Tablaconcuadrcula">
    <w:name w:val="Table Grid"/>
    <w:basedOn w:val="Tablanormal"/>
    <w:uiPriority w:val="39"/>
    <w:rsid w:val="006316D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6316D5"/>
    <w:rPr>
      <w:color w:val="0000FF"/>
      <w:u w:val="single"/>
    </w:rPr>
  </w:style>
  <w:style w:type="paragraph" w:styleId="Textodeglobo">
    <w:name w:val="Balloon Text"/>
    <w:basedOn w:val="Normal"/>
    <w:link w:val="TextodegloboCar"/>
    <w:uiPriority w:val="99"/>
    <w:semiHidden/>
    <w:unhideWhenUsed/>
    <w:rsid w:val="006316D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316D5"/>
    <w:rPr>
      <w:rFonts w:ascii="Segoe UI" w:eastAsia="Times New Roman" w:hAnsi="Segoe UI" w:cs="Segoe UI"/>
      <w:sz w:val="18"/>
      <w:szCs w:val="18"/>
      <w:lang w:eastAsia="es-ES"/>
    </w:rPr>
  </w:style>
  <w:style w:type="paragraph" w:styleId="Textoindependiente2">
    <w:name w:val="Body Text 2"/>
    <w:basedOn w:val="Normal"/>
    <w:link w:val="Textoindependiente2Car"/>
    <w:uiPriority w:val="99"/>
    <w:unhideWhenUsed/>
    <w:rsid w:val="00D07D6D"/>
    <w:pPr>
      <w:spacing w:after="120" w:line="480" w:lineRule="auto"/>
    </w:pPr>
  </w:style>
  <w:style w:type="character" w:customStyle="1" w:styleId="Textoindependiente2Car">
    <w:name w:val="Texto independiente 2 Car"/>
    <w:basedOn w:val="Fuentedeprrafopredeter"/>
    <w:link w:val="Textoindependiente2"/>
    <w:uiPriority w:val="99"/>
    <w:rsid w:val="00D07D6D"/>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uiPriority w:val="9"/>
    <w:rsid w:val="004B2F96"/>
    <w:rPr>
      <w:rFonts w:asciiTheme="majorHAnsi" w:eastAsiaTheme="majorEastAsia" w:hAnsiTheme="majorHAnsi" w:cstheme="majorBidi"/>
      <w:color w:val="2E74B5" w:themeColor="accent1" w:themeShade="BF"/>
      <w:sz w:val="26"/>
      <w:szCs w:val="26"/>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988488">
      <w:bodyDiv w:val="1"/>
      <w:marLeft w:val="0"/>
      <w:marRight w:val="0"/>
      <w:marTop w:val="0"/>
      <w:marBottom w:val="0"/>
      <w:divBdr>
        <w:top w:val="none" w:sz="0" w:space="0" w:color="auto"/>
        <w:left w:val="none" w:sz="0" w:space="0" w:color="auto"/>
        <w:bottom w:val="none" w:sz="0" w:space="0" w:color="auto"/>
        <w:right w:val="none" w:sz="0" w:space="0" w:color="auto"/>
      </w:divBdr>
    </w:div>
    <w:div w:id="657808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7C13BC-0560-40F8-8ED0-D9EA0D6F7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50</Pages>
  <Words>11770</Words>
  <Characters>64736</Characters>
  <Application>Microsoft Office Word</Application>
  <DocSecurity>0</DocSecurity>
  <Lines>539</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2019-12-18T19:53:00Z</cp:lastPrinted>
  <dcterms:created xsi:type="dcterms:W3CDTF">2019-12-20T00:19:00Z</dcterms:created>
  <dcterms:modified xsi:type="dcterms:W3CDTF">2020-02-20T21:57:00Z</dcterms:modified>
</cp:coreProperties>
</file>