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91B" w:rsidRPr="009931D7" w:rsidRDefault="00BA191B" w:rsidP="007A5360">
      <w:pPr>
        <w:spacing w:before="100" w:beforeAutospacing="1" w:after="100" w:afterAutospacing="1" w:line="360" w:lineRule="auto"/>
        <w:jc w:val="both"/>
        <w:rPr>
          <w:rFonts w:ascii="Palatino Linotype" w:hAnsi="Palatino Linotype" w:cs="Arial"/>
          <w:sz w:val="24"/>
        </w:rPr>
      </w:pPr>
      <w:r w:rsidRPr="009931D7">
        <w:rPr>
          <w:rFonts w:ascii="Palatino Linotype" w:hAnsi="Palatino Linotype" w:cs="Arial"/>
          <w:sz w:val="24"/>
        </w:rPr>
        <w:t>Resolución del Pleno del Instituto de Transparencia, Acceso a la Información Pública y Protección de Datos Personales del Estado de México y Municipios, con domicilio en Metepec, Estado de México, de fecha once de diciembre de dos mil diecinueve.</w:t>
      </w:r>
    </w:p>
    <w:p w:rsidR="00BA191B" w:rsidRPr="009931D7" w:rsidRDefault="00BA191B" w:rsidP="007A5360">
      <w:pPr>
        <w:spacing w:before="100" w:beforeAutospacing="1" w:after="100" w:afterAutospacing="1" w:line="360" w:lineRule="auto"/>
        <w:jc w:val="both"/>
        <w:rPr>
          <w:rFonts w:ascii="Palatino Linotype" w:eastAsia="Times New Roman" w:hAnsi="Palatino Linotype" w:cs="Arial"/>
          <w:sz w:val="24"/>
          <w:szCs w:val="24"/>
          <w:lang w:val="es-ES"/>
        </w:rPr>
      </w:pPr>
      <w:r w:rsidRPr="009931D7">
        <w:rPr>
          <w:rFonts w:ascii="Palatino Linotype" w:hAnsi="Palatino Linotype" w:cs="Arial"/>
          <w:sz w:val="24"/>
        </w:rPr>
        <w:t xml:space="preserve">VISTO el expediente formado con motivo del recurso de revisión </w:t>
      </w:r>
      <w:r w:rsidRPr="009931D7">
        <w:rPr>
          <w:rFonts w:ascii="Palatino Linotype" w:hAnsi="Palatino Linotype" w:cs="Arial"/>
          <w:b/>
          <w:sz w:val="24"/>
        </w:rPr>
        <w:t>08017/</w:t>
      </w:r>
      <w:r w:rsidRPr="009931D7">
        <w:rPr>
          <w:rFonts w:ascii="Palatino Linotype" w:hAnsi="Palatino Linotype" w:cs="Arial"/>
          <w:b/>
          <w:bCs/>
          <w:sz w:val="24"/>
        </w:rPr>
        <w:t>INFOEM/IP/RR/2019</w:t>
      </w:r>
      <w:r w:rsidRPr="009931D7">
        <w:rPr>
          <w:rFonts w:ascii="Palatino Linotype" w:hAnsi="Palatino Linotype" w:cs="Arial"/>
          <w:sz w:val="24"/>
        </w:rPr>
        <w:t xml:space="preserve">, promovido </w:t>
      </w:r>
      <w:r w:rsidRPr="009931D7">
        <w:rPr>
          <w:rFonts w:ascii="Palatino Linotype" w:eastAsia="Times New Roman" w:hAnsi="Palatino Linotype" w:cs="Arial"/>
          <w:sz w:val="24"/>
          <w:szCs w:val="24"/>
          <w:lang w:val="es-ES"/>
        </w:rPr>
        <w:t xml:space="preserve">por un particular de manera anónima quien en lo sucesivo será </w:t>
      </w:r>
      <w:r w:rsidRPr="009931D7">
        <w:rPr>
          <w:rFonts w:ascii="Palatino Linotype" w:eastAsia="Times New Roman" w:hAnsi="Palatino Linotype" w:cs="Arial"/>
          <w:b/>
          <w:sz w:val="24"/>
          <w:szCs w:val="24"/>
          <w:lang w:val="es-ES"/>
        </w:rPr>
        <w:t>EL RECURRENTE,</w:t>
      </w:r>
      <w:r w:rsidRPr="009931D7">
        <w:rPr>
          <w:rFonts w:ascii="Palatino Linotype" w:eastAsia="Times New Roman" w:hAnsi="Palatino Linotype" w:cs="Arial"/>
          <w:sz w:val="24"/>
          <w:szCs w:val="24"/>
          <w:lang w:val="es-ES"/>
        </w:rPr>
        <w:t xml:space="preserve"> en contra de la respuesta del </w:t>
      </w:r>
      <w:r w:rsidRPr="009931D7">
        <w:rPr>
          <w:rFonts w:ascii="Palatino Linotype" w:eastAsia="Times New Roman" w:hAnsi="Palatino Linotype" w:cs="Arial"/>
          <w:b/>
          <w:sz w:val="24"/>
          <w:szCs w:val="24"/>
          <w:lang w:val="es-ES"/>
        </w:rPr>
        <w:t xml:space="preserve">Ayuntamiento de Toluca, </w:t>
      </w:r>
      <w:r w:rsidRPr="009931D7">
        <w:rPr>
          <w:rFonts w:ascii="Palatino Linotype" w:eastAsia="Times New Roman" w:hAnsi="Palatino Linotype" w:cs="Arial"/>
          <w:sz w:val="24"/>
          <w:szCs w:val="24"/>
          <w:lang w:val="es-ES"/>
        </w:rPr>
        <w:t xml:space="preserve">en lo sucesivo </w:t>
      </w:r>
      <w:r w:rsidRPr="009931D7">
        <w:rPr>
          <w:rFonts w:ascii="Palatino Linotype" w:eastAsia="Times New Roman" w:hAnsi="Palatino Linotype" w:cs="Arial"/>
          <w:b/>
          <w:sz w:val="24"/>
          <w:szCs w:val="24"/>
          <w:lang w:val="es-ES"/>
        </w:rPr>
        <w:t xml:space="preserve">EL SUJETO OBLIGADO, </w:t>
      </w:r>
      <w:r w:rsidRPr="009931D7">
        <w:rPr>
          <w:rFonts w:ascii="Palatino Linotype" w:eastAsia="Times New Roman" w:hAnsi="Palatino Linotype" w:cs="Arial"/>
          <w:sz w:val="24"/>
          <w:szCs w:val="24"/>
          <w:lang w:val="es-ES"/>
        </w:rPr>
        <w:t xml:space="preserve">se procede a dictar la presente resolución con base en lo siguiente: </w:t>
      </w:r>
    </w:p>
    <w:p w:rsidR="00BA191B" w:rsidRPr="009931D7" w:rsidRDefault="00BA191B" w:rsidP="007A5360">
      <w:pPr>
        <w:spacing w:before="100" w:beforeAutospacing="1" w:after="100" w:afterAutospacing="1" w:line="360" w:lineRule="auto"/>
        <w:jc w:val="center"/>
        <w:rPr>
          <w:rFonts w:ascii="Palatino Linotype" w:hAnsi="Palatino Linotype" w:cs="Arial"/>
          <w:b/>
          <w:bCs/>
          <w:spacing w:val="60"/>
          <w:sz w:val="28"/>
        </w:rPr>
      </w:pPr>
      <w:r w:rsidRPr="009931D7">
        <w:rPr>
          <w:rFonts w:ascii="Palatino Linotype" w:hAnsi="Palatino Linotype" w:cs="Arial"/>
          <w:b/>
          <w:bCs/>
          <w:spacing w:val="60"/>
          <w:sz w:val="28"/>
        </w:rPr>
        <w:t>RESULTANDO</w:t>
      </w:r>
    </w:p>
    <w:p w:rsidR="00BA191B" w:rsidRPr="009931D7" w:rsidRDefault="00BA191B" w:rsidP="007A5360">
      <w:pPr>
        <w:spacing w:before="100" w:beforeAutospacing="1" w:after="100" w:afterAutospacing="1" w:line="360" w:lineRule="auto"/>
        <w:jc w:val="both"/>
        <w:rPr>
          <w:rFonts w:ascii="Palatino Linotype" w:hAnsi="Palatino Linotype" w:cs="Arial"/>
          <w:b/>
          <w:bCs/>
          <w:sz w:val="24"/>
        </w:rPr>
      </w:pPr>
      <w:r w:rsidRPr="009931D7">
        <w:rPr>
          <w:rFonts w:ascii="Palatino Linotype" w:hAnsi="Palatino Linotype" w:cs="Arial"/>
          <w:b/>
          <w:sz w:val="28"/>
          <w:szCs w:val="28"/>
        </w:rPr>
        <w:t>I.</w:t>
      </w:r>
      <w:r w:rsidRPr="009931D7">
        <w:rPr>
          <w:rFonts w:ascii="Palatino Linotype" w:hAnsi="Palatino Linotype" w:cs="Arial"/>
          <w:b/>
        </w:rPr>
        <w:t xml:space="preserve"> </w:t>
      </w:r>
      <w:r w:rsidRPr="009931D7">
        <w:rPr>
          <w:rFonts w:ascii="Palatino Linotype" w:hAnsi="Palatino Linotype" w:cs="Arial"/>
          <w:sz w:val="24"/>
        </w:rPr>
        <w:t xml:space="preserve">En fecha diecisiete de septiembre de dos mil diecinueve, </w:t>
      </w:r>
      <w:r w:rsidRPr="009931D7">
        <w:rPr>
          <w:rFonts w:ascii="Palatino Linotype" w:hAnsi="Palatino Linotype" w:cs="Arial"/>
          <w:b/>
          <w:sz w:val="24"/>
        </w:rPr>
        <w:t>EL RECURRENTE</w:t>
      </w:r>
      <w:r w:rsidRPr="009931D7">
        <w:rPr>
          <w:rFonts w:ascii="Palatino Linotype" w:hAnsi="Palatino Linotype" w:cs="Arial"/>
          <w:sz w:val="24"/>
        </w:rPr>
        <w:t xml:space="preserve"> presentó a través del Sistema de Acceso a la Información Mexiquense, en lo subsecuente </w:t>
      </w:r>
      <w:r w:rsidRPr="009931D7">
        <w:rPr>
          <w:rFonts w:ascii="Palatino Linotype" w:hAnsi="Palatino Linotype" w:cs="Arial"/>
          <w:b/>
          <w:sz w:val="24"/>
        </w:rPr>
        <w:t>EL SAIMEX</w:t>
      </w:r>
      <w:r w:rsidRPr="009931D7">
        <w:rPr>
          <w:rFonts w:ascii="Palatino Linotype" w:hAnsi="Palatino Linotype" w:cs="Arial"/>
          <w:sz w:val="24"/>
        </w:rPr>
        <w:t xml:space="preserve"> ante </w:t>
      </w:r>
      <w:r w:rsidRPr="009931D7">
        <w:rPr>
          <w:rFonts w:ascii="Palatino Linotype" w:hAnsi="Palatino Linotype" w:cs="Arial"/>
          <w:b/>
          <w:sz w:val="24"/>
        </w:rPr>
        <w:t>EL SUJETO OBLIGADO</w:t>
      </w:r>
      <w:r w:rsidRPr="009931D7">
        <w:rPr>
          <w:rFonts w:ascii="Palatino Linotype" w:hAnsi="Palatino Linotype" w:cs="Arial"/>
          <w:sz w:val="24"/>
        </w:rPr>
        <w:t xml:space="preserve">, la solicitud de acceso a la información pública, a la que se le asignó el número de expediente </w:t>
      </w:r>
      <w:r w:rsidRPr="009931D7">
        <w:rPr>
          <w:rFonts w:ascii="Palatino Linotype" w:hAnsi="Palatino Linotype" w:cs="Arial"/>
          <w:b/>
          <w:bCs/>
          <w:sz w:val="24"/>
        </w:rPr>
        <w:t>01779/TOLUCA/IP/2019</w:t>
      </w:r>
      <w:r w:rsidRPr="009931D7">
        <w:rPr>
          <w:rFonts w:ascii="Palatino Linotype" w:hAnsi="Palatino Linotype" w:cs="Arial"/>
          <w:sz w:val="24"/>
        </w:rPr>
        <w:t xml:space="preserve">, </w:t>
      </w:r>
      <w:r w:rsidRPr="009931D7">
        <w:rPr>
          <w:rFonts w:ascii="Palatino Linotype" w:hAnsi="Palatino Linotype" w:cs="Arial"/>
          <w:bCs/>
          <w:sz w:val="24"/>
        </w:rPr>
        <w:t>por medio de la cual requirió</w:t>
      </w:r>
      <w:r w:rsidRPr="009931D7">
        <w:rPr>
          <w:rFonts w:ascii="Palatino Linotype" w:hAnsi="Palatino Linotype" w:cs="Arial"/>
          <w:sz w:val="24"/>
        </w:rPr>
        <w:t>:</w:t>
      </w:r>
    </w:p>
    <w:p w:rsidR="00BA191B" w:rsidRPr="009931D7" w:rsidRDefault="00BA191B" w:rsidP="007A5360">
      <w:pPr>
        <w:tabs>
          <w:tab w:val="left" w:pos="851"/>
        </w:tabs>
        <w:spacing w:after="0" w:line="240" w:lineRule="auto"/>
        <w:ind w:left="851" w:right="902"/>
        <w:jc w:val="both"/>
        <w:rPr>
          <w:rFonts w:ascii="Palatino Linotype" w:hAnsi="Palatino Linotype" w:cs="Arial"/>
          <w:i/>
          <w:sz w:val="22"/>
          <w:szCs w:val="22"/>
        </w:rPr>
      </w:pPr>
      <w:r w:rsidRPr="009931D7">
        <w:rPr>
          <w:rFonts w:ascii="Palatino Linotype" w:hAnsi="Palatino Linotype" w:cs="Arial"/>
          <w:i/>
          <w:sz w:val="22"/>
          <w:szCs w:val="22"/>
        </w:rPr>
        <w:t>“SOLICITO INFORMACIÓN SOBRE EL RECURSO EJERCIDO PARA LA CELEBRACIÓN DEL TRADICIONAL GRITO DE INDEPENDENCIA CORRESPONDIENTE A LOS AÑOS 2016, 2017, 2018 Y 2019, EN EL QUE SE MUESTRE DE FORMA DETALLADA LA ACTIVIDAD EL PRESUPUESTO TOTAL AUTORIZAD, SU COSTO REAL, EL DOCUMENTO COMPROBATORIO DEL GASTO (FACTURA), LA FORMA DE ADQUISICIÓN, Y QUE SE DESGLOSE CONCEPTO POR CONCEPTO CON LOS MONTOS CORRESPONDIENTES, LOS SERVICIOS BRINDADOS, EL PRESUPUESTO POR CADA UNO DE ESTOS Y EL PRESUPUESTO EJECUTADO.” (sic)</w:t>
      </w:r>
    </w:p>
    <w:p w:rsidR="00BA191B" w:rsidRPr="009931D7" w:rsidRDefault="00BA191B" w:rsidP="007A5360">
      <w:pPr>
        <w:spacing w:before="100" w:beforeAutospacing="1" w:after="100" w:afterAutospacing="1" w:line="360" w:lineRule="auto"/>
        <w:jc w:val="both"/>
        <w:rPr>
          <w:rFonts w:ascii="Palatino Linotype" w:hAnsi="Palatino Linotype" w:cs="Arial"/>
          <w:sz w:val="24"/>
          <w:szCs w:val="24"/>
          <w:lang w:val="es-MX"/>
        </w:rPr>
      </w:pPr>
      <w:r w:rsidRPr="009931D7">
        <w:rPr>
          <w:rFonts w:ascii="Palatino Linotype" w:hAnsi="Palatino Linotype" w:cs="Arial"/>
          <w:b/>
          <w:sz w:val="24"/>
          <w:szCs w:val="24"/>
        </w:rPr>
        <w:lastRenderedPageBreak/>
        <w:t>MODALIDAD DE ENTREGA:</w:t>
      </w:r>
      <w:r w:rsidRPr="009931D7">
        <w:rPr>
          <w:rFonts w:ascii="Palatino Linotype" w:hAnsi="Palatino Linotype" w:cs="Arial"/>
          <w:sz w:val="24"/>
          <w:szCs w:val="24"/>
        </w:rPr>
        <w:t xml:space="preserve"> </w:t>
      </w:r>
      <w:r w:rsidRPr="009931D7">
        <w:rPr>
          <w:rFonts w:ascii="Palatino Linotype" w:hAnsi="Palatino Linotype" w:cs="Arial"/>
          <w:sz w:val="24"/>
          <w:szCs w:val="24"/>
          <w:lang w:val="es-MX"/>
        </w:rPr>
        <w:t xml:space="preserve">Vía </w:t>
      </w:r>
      <w:r w:rsidRPr="009931D7">
        <w:rPr>
          <w:rFonts w:ascii="Palatino Linotype" w:hAnsi="Palatino Linotype" w:cs="Arial"/>
          <w:b/>
          <w:sz w:val="24"/>
          <w:szCs w:val="24"/>
          <w:lang w:val="es-MX"/>
        </w:rPr>
        <w:t>SAIMEX</w:t>
      </w:r>
      <w:r w:rsidRPr="009931D7">
        <w:rPr>
          <w:rFonts w:ascii="Palatino Linotype" w:hAnsi="Palatino Linotype" w:cs="Arial"/>
          <w:sz w:val="24"/>
          <w:szCs w:val="24"/>
          <w:lang w:val="es-MX"/>
        </w:rPr>
        <w:t>.</w:t>
      </w:r>
    </w:p>
    <w:p w:rsidR="00BA191B" w:rsidRPr="009931D7" w:rsidRDefault="00BA191B" w:rsidP="007A5360">
      <w:pPr>
        <w:spacing w:before="100" w:beforeAutospacing="1" w:after="100" w:afterAutospacing="1" w:line="360" w:lineRule="auto"/>
        <w:jc w:val="both"/>
        <w:rPr>
          <w:rFonts w:ascii="Palatino Linotype" w:eastAsia="Times New Roman" w:hAnsi="Palatino Linotype" w:cs="Times New Roman"/>
          <w:bCs/>
          <w:sz w:val="24"/>
          <w:szCs w:val="24"/>
          <w:lang w:val="es-MX"/>
        </w:rPr>
      </w:pPr>
      <w:r w:rsidRPr="009931D7">
        <w:rPr>
          <w:rFonts w:ascii="Palatino Linotype" w:eastAsia="Times New Roman" w:hAnsi="Palatino Linotype" w:cs="Times New Roman"/>
          <w:b/>
          <w:sz w:val="28"/>
          <w:szCs w:val="28"/>
          <w:lang w:val="es-MX"/>
        </w:rPr>
        <w:t>II.</w:t>
      </w:r>
      <w:r w:rsidRPr="009931D7">
        <w:rPr>
          <w:rFonts w:ascii="Palatino Linotype" w:eastAsia="Times New Roman" w:hAnsi="Palatino Linotype" w:cs="Times New Roman"/>
          <w:sz w:val="28"/>
          <w:szCs w:val="28"/>
          <w:lang w:val="es-MX"/>
        </w:rPr>
        <w:t xml:space="preserve"> </w:t>
      </w:r>
      <w:r w:rsidRPr="009931D7">
        <w:rPr>
          <w:rFonts w:ascii="Palatino Linotype" w:eastAsia="Times New Roman" w:hAnsi="Palatino Linotype" w:cs="Arial"/>
          <w:sz w:val="24"/>
          <w:szCs w:val="24"/>
          <w:lang w:val="es-MX"/>
        </w:rPr>
        <w:t xml:space="preserve">En cumplimiento al artículo 162 de la Ley de Transparencia y Acceso a la Información Pública del Estado de México y Municipios, el dieciocho de septiembre de dos mil diecinueve, el Titular de la Unidad de Transparencia del </w:t>
      </w:r>
      <w:r w:rsidRPr="009931D7">
        <w:rPr>
          <w:rFonts w:ascii="Palatino Linotype" w:eastAsia="Times New Roman" w:hAnsi="Palatino Linotype" w:cs="Arial"/>
          <w:b/>
          <w:sz w:val="24"/>
          <w:szCs w:val="24"/>
          <w:lang w:val="es-MX"/>
        </w:rPr>
        <w:t>SUJETO OBLIGADO</w:t>
      </w:r>
      <w:r w:rsidRPr="009931D7">
        <w:rPr>
          <w:rFonts w:ascii="Palatino Linotype" w:eastAsia="Times New Roman" w:hAnsi="Palatino Linotype" w:cs="Arial"/>
          <w:sz w:val="24"/>
          <w:szCs w:val="24"/>
          <w:lang w:val="es-MX"/>
        </w:rPr>
        <w:t xml:space="preserve">, </w:t>
      </w:r>
      <w:r w:rsidRPr="009931D7">
        <w:rPr>
          <w:rFonts w:ascii="Palatino Linotype" w:eastAsia="Times New Roman" w:hAnsi="Palatino Linotype" w:cs="Times New Roman"/>
          <w:bCs/>
          <w:sz w:val="24"/>
          <w:szCs w:val="24"/>
          <w:lang w:val="es-MX"/>
        </w:rPr>
        <w:t>turnó el requerimiento de información a los Servidores Públicos Habilitados que estimó pertinentes, a fin de colmar la solicitud de acceso a la información; tal y como, se aprecia en la imagen inserta enseguida:</w:t>
      </w:r>
    </w:p>
    <w:p w:rsidR="00BA191B" w:rsidRPr="009931D7" w:rsidRDefault="00BA191B" w:rsidP="007A5360">
      <w:pPr>
        <w:spacing w:before="100" w:beforeAutospacing="1" w:after="100" w:afterAutospacing="1" w:line="360" w:lineRule="auto"/>
        <w:jc w:val="center"/>
        <w:rPr>
          <w:rFonts w:ascii="Palatino Linotype" w:eastAsia="Times New Roman" w:hAnsi="Palatino Linotype" w:cs="Arial"/>
          <w:sz w:val="24"/>
          <w:szCs w:val="24"/>
          <w:lang w:val="es-MX"/>
        </w:rPr>
      </w:pPr>
      <w:r w:rsidRPr="009931D7">
        <w:rPr>
          <w:noProof/>
          <w:lang w:val="es-ES"/>
        </w:rPr>
        <w:drawing>
          <wp:inline distT="0" distB="0" distL="0" distR="0" wp14:anchorId="4C324574" wp14:editId="5D8E951A">
            <wp:extent cx="5330190" cy="874206"/>
            <wp:effectExtent l="0" t="0" r="381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83" t="38704" r="8649" b="42944"/>
                    <a:stretch/>
                  </pic:blipFill>
                  <pic:spPr bwMode="auto">
                    <a:xfrm>
                      <a:off x="0" y="0"/>
                      <a:ext cx="5404107" cy="886329"/>
                    </a:xfrm>
                    <a:prstGeom prst="rect">
                      <a:avLst/>
                    </a:prstGeom>
                    <a:ln>
                      <a:noFill/>
                    </a:ln>
                    <a:extLst>
                      <a:ext uri="{53640926-AAD7-44D8-BBD7-CCE9431645EC}">
                        <a14:shadowObscured xmlns:a14="http://schemas.microsoft.com/office/drawing/2010/main"/>
                      </a:ext>
                    </a:extLst>
                  </pic:spPr>
                </pic:pic>
              </a:graphicData>
            </a:graphic>
          </wp:inline>
        </w:drawing>
      </w:r>
    </w:p>
    <w:p w:rsidR="00BA191B" w:rsidRPr="009931D7" w:rsidRDefault="00BA191B" w:rsidP="007A5360">
      <w:pPr>
        <w:spacing w:before="100" w:beforeAutospacing="1" w:after="100" w:afterAutospacing="1" w:line="360" w:lineRule="auto"/>
        <w:jc w:val="both"/>
        <w:rPr>
          <w:rFonts w:ascii="Palatino Linotype" w:hAnsi="Palatino Linotype" w:cs="Arial"/>
          <w:sz w:val="24"/>
        </w:rPr>
      </w:pPr>
      <w:r w:rsidRPr="009931D7">
        <w:rPr>
          <w:rFonts w:ascii="Palatino Linotype" w:hAnsi="Palatino Linotype" w:cs="Arial"/>
          <w:b/>
          <w:sz w:val="28"/>
        </w:rPr>
        <w:t>III.</w:t>
      </w:r>
      <w:r w:rsidRPr="009931D7">
        <w:rPr>
          <w:rFonts w:ascii="Palatino Linotype" w:hAnsi="Palatino Linotype"/>
          <w:b/>
          <w:sz w:val="24"/>
          <w:szCs w:val="24"/>
          <w:lang w:val="es-MX"/>
        </w:rPr>
        <w:t xml:space="preserve"> </w:t>
      </w:r>
      <w:r w:rsidRPr="009931D7">
        <w:rPr>
          <w:rFonts w:ascii="Palatino Linotype" w:hAnsi="Palatino Linotype"/>
          <w:sz w:val="24"/>
        </w:rPr>
        <w:t xml:space="preserve">De las constancias que obran en el </w:t>
      </w:r>
      <w:r w:rsidRPr="009931D7">
        <w:rPr>
          <w:rFonts w:ascii="Palatino Linotype" w:hAnsi="Palatino Linotype"/>
          <w:b/>
          <w:sz w:val="24"/>
        </w:rPr>
        <w:t>SAIMEX,</w:t>
      </w:r>
      <w:r w:rsidRPr="009931D7">
        <w:rPr>
          <w:rFonts w:ascii="Palatino Linotype" w:hAnsi="Palatino Linotype"/>
          <w:sz w:val="24"/>
        </w:rPr>
        <w:t xml:space="preserve"> se advierte que </w:t>
      </w:r>
      <w:r w:rsidRPr="009931D7">
        <w:rPr>
          <w:rFonts w:ascii="Palatino Linotype" w:hAnsi="Palatino Linotype" w:cs="Arial"/>
          <w:b/>
          <w:color w:val="000000"/>
          <w:sz w:val="24"/>
        </w:rPr>
        <w:t>EL SUJETO OBLIGADO</w:t>
      </w:r>
      <w:r w:rsidRPr="009931D7">
        <w:rPr>
          <w:rFonts w:ascii="Palatino Linotype" w:hAnsi="Palatino Linotype" w:cs="Arial"/>
          <w:sz w:val="24"/>
        </w:rPr>
        <w:t xml:space="preserve"> en fecha ocho de octubre de dos mil diecinueve, dio respuesta en los términos siguientes: </w:t>
      </w:r>
    </w:p>
    <w:p w:rsidR="00BA191B" w:rsidRPr="009931D7" w:rsidRDefault="00BA191B" w:rsidP="007A5360">
      <w:pPr>
        <w:tabs>
          <w:tab w:val="left" w:pos="851"/>
        </w:tabs>
        <w:spacing w:after="0" w:line="360" w:lineRule="auto"/>
        <w:ind w:left="851" w:right="902"/>
        <w:jc w:val="both"/>
        <w:rPr>
          <w:rFonts w:ascii="Palatino Linotype" w:hAnsi="Palatino Linotype" w:cs="Arial"/>
          <w:i/>
          <w:sz w:val="22"/>
          <w:szCs w:val="22"/>
        </w:rPr>
      </w:pPr>
      <w:r w:rsidRPr="009931D7">
        <w:rPr>
          <w:rFonts w:ascii="Palatino Linotype" w:hAnsi="Palatino Linotype" w:cs="Arial"/>
          <w:i/>
          <w:sz w:val="22"/>
          <w:szCs w:val="22"/>
        </w:rPr>
        <w:t xml:space="preserve">“Con fundamento en los artículos 4, 7, 23 fracción lV, 53 fracciones ll, lV y V de la Ley de Transparencia y Acceso a la Información Pública del Estado de México y Municipios, y en atención a su solicitud 01779/TOLUCA/IP/2019 mediante la cual requiere lo siguiente: “SOLICITO INFORMACIÓN SOBRE EL RECURSO EJERCIDO PARA LA CELEBRACIÓN DEL TRADICIONAL GRITO DE INDEPENDENCIA CORRESPONDIENTE A LOS AÑOS 2016, 2017, 2018 Y 2019, EN EL QUE SE MUESTRE DE FORMA DETALLADA LA ACTIVIDAD EL PRESUPUESTO TOTAL AUTORIZAD, SU COSTO REAL, EL </w:t>
      </w:r>
      <w:r w:rsidRPr="009931D7">
        <w:rPr>
          <w:rFonts w:ascii="Palatino Linotype" w:hAnsi="Palatino Linotype" w:cs="Arial"/>
          <w:i/>
          <w:sz w:val="22"/>
          <w:szCs w:val="22"/>
        </w:rPr>
        <w:lastRenderedPageBreak/>
        <w:t>DOCUMENTO COMPROBATORIO DEL GASTO (FACTURA), LA FORMA DE ADQUISICIÓN, Y QUE SE DESGLOSE CONCEPTO POR CONCEPTO CON LOS MONTOS CORRESPONDIENTES, LOS SERVICIOS BRINDADOS, EL PRESUPUESTO POR CADA UNO DE ESTOS Y EL PRESUPUESTO EJECUTADO.” Sic Al respecto la Tesorería Municipal y la Dirección General de Administración, envían información en formato pdf. Sin más por el momento reciba un cordial saludo.” (</w:t>
      </w:r>
      <w:r w:rsidR="006577C7" w:rsidRPr="009931D7">
        <w:rPr>
          <w:rFonts w:ascii="Palatino Linotype" w:hAnsi="Palatino Linotype" w:cs="Arial"/>
          <w:i/>
          <w:sz w:val="22"/>
          <w:szCs w:val="22"/>
        </w:rPr>
        <w:t>Sic</w:t>
      </w:r>
      <w:r w:rsidRPr="009931D7">
        <w:rPr>
          <w:rFonts w:ascii="Palatino Linotype" w:hAnsi="Palatino Linotype" w:cs="Arial"/>
          <w:i/>
          <w:sz w:val="22"/>
          <w:szCs w:val="22"/>
        </w:rPr>
        <w:t>)</w:t>
      </w:r>
    </w:p>
    <w:p w:rsidR="008E083C" w:rsidRPr="009931D7" w:rsidRDefault="008E083C" w:rsidP="007A5360">
      <w:pPr>
        <w:pStyle w:val="Prrafodelista"/>
        <w:spacing w:before="100" w:beforeAutospacing="1" w:after="100" w:afterAutospacing="1" w:line="360" w:lineRule="auto"/>
        <w:ind w:left="0"/>
        <w:contextualSpacing w:val="0"/>
        <w:jc w:val="both"/>
        <w:rPr>
          <w:rFonts w:ascii="Palatino Linotype" w:hAnsi="Palatino Linotype" w:cs="Arial"/>
          <w:sz w:val="24"/>
          <w:szCs w:val="24"/>
        </w:rPr>
      </w:pPr>
      <w:r w:rsidRPr="009931D7">
        <w:rPr>
          <w:rFonts w:ascii="Palatino Linotype" w:hAnsi="Palatino Linotype" w:cs="Arial"/>
          <w:sz w:val="24"/>
          <w:szCs w:val="24"/>
        </w:rPr>
        <w:t>Adjuntando a dicha respuesta los archivos electrónicos que a continuación se describen:</w:t>
      </w:r>
    </w:p>
    <w:p w:rsidR="008E083C" w:rsidRPr="009931D7" w:rsidRDefault="00BD6A2D" w:rsidP="007A5360">
      <w:pPr>
        <w:pStyle w:val="Prrafodelista"/>
        <w:numPr>
          <w:ilvl w:val="0"/>
          <w:numId w:val="1"/>
        </w:numPr>
        <w:spacing w:before="100" w:beforeAutospacing="1" w:after="100" w:afterAutospacing="1" w:line="360" w:lineRule="auto"/>
        <w:contextualSpacing w:val="0"/>
        <w:jc w:val="both"/>
        <w:rPr>
          <w:rFonts w:ascii="Palatino Linotype" w:hAnsi="Palatino Linotype" w:cs="Arial"/>
          <w:sz w:val="24"/>
          <w:szCs w:val="24"/>
        </w:rPr>
      </w:pPr>
      <w:hyperlink r:id="rId9" w:tgtFrame="_blank" w:history="1">
        <w:r w:rsidR="008E083C" w:rsidRPr="009931D7">
          <w:rPr>
            <w:rFonts w:ascii="Palatino Linotype" w:hAnsi="Palatino Linotype"/>
            <w:sz w:val="24"/>
            <w:szCs w:val="24"/>
          </w:rPr>
          <w:t>saimex 1779.pdf</w:t>
        </w:r>
      </w:hyperlink>
      <w:r w:rsidR="008E083C" w:rsidRPr="009931D7">
        <w:rPr>
          <w:rFonts w:ascii="Palatino Linotype" w:hAnsi="Palatino Linotype" w:cs="Arial"/>
          <w:sz w:val="24"/>
          <w:szCs w:val="24"/>
        </w:rPr>
        <w:t>, contiene el oficio 206011004/094/2019, signado por el Jefe de Departamento de Programación de Comités, mediante el cual señaló que tras una búsqueda exhaustiva no se localizó evidencia de la información solicitada; mientras que para el año 2019 y respecto de las compras realizadas con motivo del tradicional grito de independencia, el Departamento de Adquisiciones se encontraba en proceso de integración de los expedientes que se especifican en el listado de materiales cuyo rubro consta de área solicitante y concepto.</w:t>
      </w:r>
    </w:p>
    <w:p w:rsidR="008E083C" w:rsidRPr="009931D7" w:rsidRDefault="00BD6A2D" w:rsidP="007A5360">
      <w:pPr>
        <w:pStyle w:val="Prrafodelista"/>
        <w:numPr>
          <w:ilvl w:val="0"/>
          <w:numId w:val="1"/>
        </w:numPr>
        <w:spacing w:before="100" w:beforeAutospacing="1" w:after="100" w:afterAutospacing="1" w:line="360" w:lineRule="auto"/>
        <w:contextualSpacing w:val="0"/>
        <w:jc w:val="both"/>
        <w:rPr>
          <w:rFonts w:ascii="Palatino Linotype" w:hAnsi="Palatino Linotype" w:cs="Arial"/>
          <w:sz w:val="24"/>
          <w:szCs w:val="24"/>
        </w:rPr>
      </w:pPr>
      <w:hyperlink r:id="rId10" w:tgtFrame="_blank" w:history="1">
        <w:r w:rsidR="008E083C" w:rsidRPr="009931D7">
          <w:rPr>
            <w:rFonts w:ascii="Palatino Linotype" w:hAnsi="Palatino Linotype"/>
            <w:sz w:val="24"/>
            <w:szCs w:val="24"/>
          </w:rPr>
          <w:t>Resp. Cont. saimex 1779.pdf</w:t>
        </w:r>
      </w:hyperlink>
      <w:r w:rsidR="008E083C" w:rsidRPr="009931D7">
        <w:rPr>
          <w:rFonts w:ascii="Palatino Linotype" w:hAnsi="Palatino Linotype" w:cs="Arial"/>
          <w:sz w:val="24"/>
          <w:szCs w:val="24"/>
        </w:rPr>
        <w:t>, contiene el oficio 202012000/895/2019 signado por la Directora de Contaduría, mediante el cual informó a la Titular de la Unidad de Transparencia que se adjuntaba la información localizada de conformidad con las atribuciones conferidas a la Tesorería Municipal.</w:t>
      </w:r>
    </w:p>
    <w:p w:rsidR="0052324F" w:rsidRPr="009931D7" w:rsidRDefault="00BD6A2D" w:rsidP="007A5360">
      <w:pPr>
        <w:pStyle w:val="Prrafodelista"/>
        <w:numPr>
          <w:ilvl w:val="0"/>
          <w:numId w:val="1"/>
        </w:numPr>
        <w:spacing w:before="100" w:beforeAutospacing="1" w:after="100" w:afterAutospacing="1" w:line="360" w:lineRule="auto"/>
        <w:contextualSpacing w:val="0"/>
        <w:jc w:val="both"/>
        <w:rPr>
          <w:rFonts w:ascii="Palatino Linotype" w:hAnsi="Palatino Linotype" w:cs="Arial"/>
          <w:sz w:val="24"/>
          <w:szCs w:val="24"/>
        </w:rPr>
      </w:pPr>
      <w:hyperlink r:id="rId11" w:tgtFrame="_blank" w:history="1">
        <w:r w:rsidR="008E083C" w:rsidRPr="009931D7">
          <w:rPr>
            <w:rFonts w:ascii="Palatino Linotype" w:hAnsi="Palatino Linotype"/>
            <w:sz w:val="24"/>
            <w:szCs w:val="24"/>
          </w:rPr>
          <w:t>Resp. Egr. saimex 01779.pdf</w:t>
        </w:r>
      </w:hyperlink>
      <w:r w:rsidR="008E083C" w:rsidRPr="009931D7">
        <w:rPr>
          <w:rFonts w:ascii="Palatino Linotype" w:hAnsi="Palatino Linotype" w:cs="Arial"/>
          <w:sz w:val="24"/>
          <w:szCs w:val="24"/>
        </w:rPr>
        <w:t xml:space="preserve">, contiene el oficio 202014000/0625/2019 signado por </w:t>
      </w:r>
      <w:r w:rsidR="0052324F" w:rsidRPr="009931D7">
        <w:rPr>
          <w:rFonts w:ascii="Palatino Linotype" w:hAnsi="Palatino Linotype" w:cs="Arial"/>
          <w:sz w:val="24"/>
          <w:szCs w:val="24"/>
        </w:rPr>
        <w:t xml:space="preserve">la Directora de Egresos, mediante el cual entregó respuesta a la Directora de Contaduría y señaló que respecto de la información solicitada y referente a los </w:t>
      </w:r>
      <w:r w:rsidR="0052324F" w:rsidRPr="009931D7">
        <w:rPr>
          <w:rFonts w:ascii="Palatino Linotype" w:hAnsi="Palatino Linotype" w:cs="Arial"/>
          <w:sz w:val="24"/>
          <w:szCs w:val="24"/>
        </w:rPr>
        <w:lastRenderedPageBreak/>
        <w:t>años 2016 a 2018 se encontraba en los archivos de dicha Dirección; asimismo, refirió haber entregado un apoyo económico para cada delegación municipal agregando un cuadro con los rubros siguientes:</w:t>
      </w:r>
    </w:p>
    <w:p w:rsidR="0052324F" w:rsidRPr="009931D7" w:rsidRDefault="0052324F" w:rsidP="007A5360">
      <w:pPr>
        <w:pStyle w:val="Prrafodelista"/>
        <w:spacing w:before="100" w:beforeAutospacing="1" w:after="100" w:afterAutospacing="1" w:line="360" w:lineRule="auto"/>
        <w:contextualSpacing w:val="0"/>
        <w:jc w:val="center"/>
        <w:rPr>
          <w:rFonts w:ascii="Palatino Linotype" w:hAnsi="Palatino Linotype" w:cs="Arial"/>
          <w:sz w:val="24"/>
          <w:szCs w:val="24"/>
        </w:rPr>
      </w:pPr>
      <w:r w:rsidRPr="009931D7">
        <w:rPr>
          <w:noProof/>
          <w:lang w:val="es-ES"/>
        </w:rPr>
        <w:drawing>
          <wp:inline distT="0" distB="0" distL="0" distR="0" wp14:anchorId="25636C00" wp14:editId="7AD63973">
            <wp:extent cx="5160831" cy="311499"/>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785" t="33774" r="18893" b="61604"/>
                    <a:stretch/>
                  </pic:blipFill>
                  <pic:spPr bwMode="auto">
                    <a:xfrm>
                      <a:off x="0" y="0"/>
                      <a:ext cx="5350976" cy="322976"/>
                    </a:xfrm>
                    <a:prstGeom prst="rect">
                      <a:avLst/>
                    </a:prstGeom>
                    <a:ln>
                      <a:noFill/>
                    </a:ln>
                    <a:extLst>
                      <a:ext uri="{53640926-AAD7-44D8-BBD7-CCE9431645EC}">
                        <a14:shadowObscured xmlns:a14="http://schemas.microsoft.com/office/drawing/2010/main"/>
                      </a:ext>
                    </a:extLst>
                  </pic:spPr>
                </pic:pic>
              </a:graphicData>
            </a:graphic>
          </wp:inline>
        </w:drawing>
      </w:r>
    </w:p>
    <w:p w:rsidR="0052324F" w:rsidRPr="009931D7" w:rsidRDefault="00BD6A2D" w:rsidP="007A5360">
      <w:pPr>
        <w:pStyle w:val="Prrafodelista"/>
        <w:numPr>
          <w:ilvl w:val="0"/>
          <w:numId w:val="1"/>
        </w:numPr>
        <w:spacing w:before="100" w:beforeAutospacing="1" w:after="100" w:afterAutospacing="1" w:line="360" w:lineRule="auto"/>
        <w:contextualSpacing w:val="0"/>
        <w:jc w:val="both"/>
        <w:rPr>
          <w:rFonts w:ascii="Palatino Linotype" w:hAnsi="Palatino Linotype" w:cs="Arial"/>
          <w:sz w:val="24"/>
          <w:szCs w:val="24"/>
        </w:rPr>
      </w:pPr>
      <w:hyperlink r:id="rId13" w:tgtFrame="_blank" w:history="1">
        <w:r w:rsidR="008E083C" w:rsidRPr="009931D7">
          <w:rPr>
            <w:rFonts w:ascii="Palatino Linotype" w:hAnsi="Palatino Linotype"/>
            <w:sz w:val="24"/>
            <w:szCs w:val="24"/>
          </w:rPr>
          <w:t>2018.pdf</w:t>
        </w:r>
      </w:hyperlink>
      <w:r w:rsidR="0052324F" w:rsidRPr="009931D7">
        <w:rPr>
          <w:rFonts w:ascii="Palatino Linotype" w:hAnsi="Palatino Linotype" w:cs="Arial"/>
          <w:sz w:val="24"/>
          <w:szCs w:val="24"/>
        </w:rPr>
        <w:t xml:space="preserve">, consistente en dos facturas a nombre de una comercializadora y un </w:t>
      </w:r>
      <w:r w:rsidR="00724B9E" w:rsidRPr="009931D7">
        <w:rPr>
          <w:rFonts w:ascii="Palatino Linotype" w:hAnsi="Palatino Linotype" w:cs="Arial"/>
          <w:sz w:val="24"/>
          <w:szCs w:val="24"/>
        </w:rPr>
        <w:t>formato de solicitud de gastos a comprobar.</w:t>
      </w:r>
    </w:p>
    <w:p w:rsidR="008E083C" w:rsidRPr="009931D7" w:rsidRDefault="00BD6A2D" w:rsidP="007A5360">
      <w:pPr>
        <w:pStyle w:val="Prrafodelista"/>
        <w:numPr>
          <w:ilvl w:val="0"/>
          <w:numId w:val="1"/>
        </w:numPr>
        <w:spacing w:before="100" w:beforeAutospacing="1" w:after="100" w:afterAutospacing="1" w:line="360" w:lineRule="auto"/>
        <w:contextualSpacing w:val="0"/>
        <w:jc w:val="both"/>
        <w:rPr>
          <w:rFonts w:ascii="Palatino Linotype" w:hAnsi="Palatino Linotype" w:cs="Arial"/>
          <w:sz w:val="24"/>
          <w:szCs w:val="24"/>
        </w:rPr>
      </w:pPr>
      <w:hyperlink r:id="rId14" w:tgtFrame="_blank" w:history="1">
        <w:r w:rsidR="008E083C" w:rsidRPr="009931D7">
          <w:rPr>
            <w:rFonts w:ascii="Palatino Linotype" w:hAnsi="Palatino Linotype"/>
            <w:sz w:val="24"/>
            <w:szCs w:val="24"/>
          </w:rPr>
          <w:t>2019 V.P..pdf</w:t>
        </w:r>
      </w:hyperlink>
      <w:r w:rsidR="00724B9E" w:rsidRPr="009931D7">
        <w:rPr>
          <w:rFonts w:ascii="Palatino Linotype" w:hAnsi="Palatino Linotype" w:cs="Arial"/>
          <w:sz w:val="24"/>
          <w:szCs w:val="24"/>
        </w:rPr>
        <w:t>, consistente en 53 fojas correspondientes a las facturas expedidas con motivo del apoyo a las delegaciones municipales para la realización del evento.</w:t>
      </w:r>
    </w:p>
    <w:p w:rsidR="008E083C" w:rsidRPr="009931D7" w:rsidRDefault="00BD6A2D" w:rsidP="007A5360">
      <w:pPr>
        <w:pStyle w:val="Prrafodelista"/>
        <w:numPr>
          <w:ilvl w:val="0"/>
          <w:numId w:val="1"/>
        </w:numPr>
        <w:spacing w:before="100" w:beforeAutospacing="1" w:after="100" w:afterAutospacing="1" w:line="360" w:lineRule="auto"/>
        <w:contextualSpacing w:val="0"/>
        <w:jc w:val="both"/>
        <w:rPr>
          <w:rFonts w:ascii="Palatino Linotype" w:hAnsi="Palatino Linotype" w:cs="Arial"/>
          <w:sz w:val="24"/>
          <w:szCs w:val="24"/>
        </w:rPr>
      </w:pPr>
      <w:hyperlink r:id="rId15" w:tgtFrame="_blank" w:history="1">
        <w:r w:rsidR="008E083C" w:rsidRPr="009931D7">
          <w:rPr>
            <w:rFonts w:ascii="Palatino Linotype" w:hAnsi="Palatino Linotype"/>
            <w:sz w:val="24"/>
            <w:szCs w:val="24"/>
          </w:rPr>
          <w:t>2016 V.P..pdf</w:t>
        </w:r>
      </w:hyperlink>
      <w:r w:rsidR="00724B9E" w:rsidRPr="009931D7">
        <w:rPr>
          <w:rFonts w:ascii="Palatino Linotype" w:hAnsi="Palatino Linotype" w:cs="Arial"/>
          <w:sz w:val="24"/>
          <w:szCs w:val="24"/>
        </w:rPr>
        <w:t xml:space="preserve">, consistente en diversos documentos que sirven de comprobantes de gastos </w:t>
      </w:r>
      <w:r w:rsidR="00BF75C9" w:rsidRPr="009931D7">
        <w:rPr>
          <w:rFonts w:ascii="Palatino Linotype" w:hAnsi="Palatino Linotype" w:cs="Arial"/>
          <w:sz w:val="24"/>
          <w:szCs w:val="24"/>
        </w:rPr>
        <w:t>para el evento referido del año 2016.</w:t>
      </w:r>
    </w:p>
    <w:p w:rsidR="00BA191B" w:rsidRPr="009931D7" w:rsidRDefault="00BA191B" w:rsidP="007A5360">
      <w:pPr>
        <w:pStyle w:val="Prrafodelista"/>
        <w:spacing w:before="100" w:beforeAutospacing="1" w:after="100" w:afterAutospacing="1" w:line="360" w:lineRule="auto"/>
        <w:ind w:left="0"/>
        <w:contextualSpacing w:val="0"/>
        <w:jc w:val="both"/>
        <w:rPr>
          <w:rFonts w:ascii="Palatino Linotype" w:eastAsia="Times New Roman" w:hAnsi="Palatino Linotype" w:cs="Arial"/>
          <w:sz w:val="24"/>
          <w:szCs w:val="24"/>
          <w:lang w:val="es-ES"/>
        </w:rPr>
      </w:pPr>
      <w:r w:rsidRPr="009931D7">
        <w:rPr>
          <w:rFonts w:ascii="Palatino Linotype" w:hAnsi="Palatino Linotype" w:cs="Arial"/>
          <w:b/>
          <w:sz w:val="28"/>
        </w:rPr>
        <w:t xml:space="preserve">IV. </w:t>
      </w:r>
      <w:r w:rsidRPr="009931D7">
        <w:rPr>
          <w:rFonts w:ascii="Palatino Linotype" w:hAnsi="Palatino Linotype" w:cs="Arial"/>
          <w:sz w:val="24"/>
          <w:szCs w:val="24"/>
        </w:rPr>
        <w:t xml:space="preserve">Inconforme por la </w:t>
      </w:r>
      <w:r w:rsidR="00BF75C9" w:rsidRPr="009931D7">
        <w:rPr>
          <w:rFonts w:ascii="Palatino Linotype" w:hAnsi="Palatino Linotype" w:cs="Arial"/>
          <w:sz w:val="24"/>
          <w:szCs w:val="24"/>
        </w:rPr>
        <w:t xml:space="preserve">respuesta, el quince de octubre </w:t>
      </w:r>
      <w:r w:rsidRPr="009931D7">
        <w:rPr>
          <w:rFonts w:ascii="Palatino Linotype" w:hAnsi="Palatino Linotype" w:cs="Arial"/>
          <w:sz w:val="24"/>
          <w:szCs w:val="24"/>
        </w:rPr>
        <w:t xml:space="preserve">de dos mil diecinueve, </w:t>
      </w:r>
      <w:r w:rsidR="00BF75C9" w:rsidRPr="009931D7">
        <w:rPr>
          <w:rFonts w:ascii="Palatino Linotype" w:hAnsi="Palatino Linotype" w:cs="Arial"/>
          <w:b/>
          <w:sz w:val="24"/>
          <w:szCs w:val="24"/>
        </w:rPr>
        <w:t xml:space="preserve">EL </w:t>
      </w:r>
      <w:r w:rsidRPr="009931D7">
        <w:rPr>
          <w:rFonts w:ascii="Palatino Linotype" w:hAnsi="Palatino Linotype" w:cs="Arial"/>
          <w:b/>
          <w:sz w:val="24"/>
          <w:szCs w:val="24"/>
        </w:rPr>
        <w:t>RECURRENTE</w:t>
      </w:r>
      <w:r w:rsidRPr="009931D7">
        <w:rPr>
          <w:rFonts w:ascii="Palatino Linotype" w:hAnsi="Palatino Linotype" w:cs="Arial"/>
          <w:sz w:val="24"/>
          <w:szCs w:val="24"/>
        </w:rPr>
        <w:t xml:space="preserve"> interpuso el recurso de revisión sujeto del presente estudio, el cual fue registrado en </w:t>
      </w:r>
      <w:r w:rsidRPr="009931D7">
        <w:rPr>
          <w:rFonts w:ascii="Palatino Linotype" w:hAnsi="Palatino Linotype" w:cs="Arial"/>
          <w:b/>
          <w:sz w:val="24"/>
          <w:szCs w:val="24"/>
        </w:rPr>
        <w:t>EL SAIMEX</w:t>
      </w:r>
      <w:r w:rsidRPr="009931D7">
        <w:rPr>
          <w:rFonts w:ascii="Palatino Linotype" w:hAnsi="Palatino Linotype" w:cs="Arial"/>
          <w:sz w:val="24"/>
          <w:szCs w:val="24"/>
        </w:rPr>
        <w:t xml:space="preserve"> y se le asignó el número de expediente </w:t>
      </w:r>
      <w:r w:rsidR="00BF75C9" w:rsidRPr="009931D7">
        <w:rPr>
          <w:rFonts w:ascii="Palatino Linotype" w:hAnsi="Palatino Linotype" w:cs="Arial"/>
          <w:b/>
          <w:sz w:val="24"/>
          <w:szCs w:val="24"/>
        </w:rPr>
        <w:t>08017</w:t>
      </w:r>
      <w:r w:rsidRPr="009931D7">
        <w:rPr>
          <w:rFonts w:ascii="Palatino Linotype" w:hAnsi="Palatino Linotype" w:cs="Arial"/>
          <w:b/>
          <w:sz w:val="24"/>
          <w:szCs w:val="24"/>
        </w:rPr>
        <w:t>/INFOEM/IP/RR/2019</w:t>
      </w:r>
      <w:r w:rsidRPr="009931D7">
        <w:rPr>
          <w:rFonts w:ascii="Palatino Linotype" w:hAnsi="Palatino Linotype" w:cs="Arial"/>
          <w:sz w:val="24"/>
          <w:szCs w:val="24"/>
        </w:rPr>
        <w:t xml:space="preserve">, en el que señaló como acto impugnado: </w:t>
      </w:r>
    </w:p>
    <w:p w:rsidR="00BA191B" w:rsidRPr="009931D7" w:rsidRDefault="00BA191B" w:rsidP="007A5360">
      <w:pPr>
        <w:spacing w:after="0" w:line="240" w:lineRule="auto"/>
        <w:ind w:left="851" w:right="902"/>
        <w:jc w:val="both"/>
        <w:rPr>
          <w:rFonts w:ascii="Palatino Linotype" w:eastAsia="Times New Roman" w:hAnsi="Palatino Linotype" w:cs="Arial"/>
          <w:i/>
          <w:sz w:val="22"/>
          <w:szCs w:val="22"/>
          <w:lang w:val="es-ES" w:eastAsia="es-MX"/>
        </w:rPr>
      </w:pPr>
      <w:r w:rsidRPr="009931D7">
        <w:rPr>
          <w:rFonts w:ascii="Palatino Linotype" w:eastAsia="Times New Roman" w:hAnsi="Palatino Linotype" w:cs="Arial"/>
          <w:i/>
          <w:sz w:val="22"/>
          <w:szCs w:val="22"/>
          <w:lang w:val="es-ES" w:eastAsia="es-MX"/>
        </w:rPr>
        <w:t>“</w:t>
      </w:r>
      <w:r w:rsidR="00BF75C9" w:rsidRPr="009931D7">
        <w:rPr>
          <w:rFonts w:ascii="Palatino Linotype" w:eastAsia="Times New Roman" w:hAnsi="Palatino Linotype" w:cs="Arial"/>
          <w:i/>
          <w:sz w:val="22"/>
          <w:szCs w:val="22"/>
          <w:lang w:val="es-ES" w:eastAsia="es-MX"/>
        </w:rPr>
        <w:t xml:space="preserve">La información presentada derivada de la solicitud en la que se pide de forma expresa y detallada la información sobre el presupuesto otorgado para la celebración del tradicional grito.” </w:t>
      </w:r>
      <w:r w:rsidRPr="009931D7">
        <w:rPr>
          <w:rFonts w:ascii="Palatino Linotype" w:eastAsia="Times New Roman" w:hAnsi="Palatino Linotype" w:cs="Arial"/>
          <w:i/>
          <w:sz w:val="22"/>
          <w:szCs w:val="22"/>
          <w:lang w:val="es-ES" w:eastAsia="es-MX"/>
        </w:rPr>
        <w:t>Sic)</w:t>
      </w:r>
    </w:p>
    <w:p w:rsidR="00BA191B" w:rsidRPr="009931D7" w:rsidRDefault="00BA191B" w:rsidP="007A5360">
      <w:pPr>
        <w:spacing w:before="100" w:beforeAutospacing="1" w:after="100" w:afterAutospacing="1" w:line="360" w:lineRule="auto"/>
        <w:jc w:val="both"/>
        <w:rPr>
          <w:rFonts w:ascii="Palatino Linotype" w:eastAsia="Times New Roman" w:hAnsi="Palatino Linotype" w:cs="Arial"/>
          <w:sz w:val="24"/>
          <w:szCs w:val="24"/>
          <w:lang w:val="es-ES"/>
        </w:rPr>
      </w:pPr>
      <w:r w:rsidRPr="009931D7">
        <w:rPr>
          <w:rFonts w:ascii="Palatino Linotype" w:eastAsia="Times New Roman" w:hAnsi="Palatino Linotype" w:cs="Arial"/>
          <w:sz w:val="24"/>
          <w:szCs w:val="24"/>
          <w:lang w:val="es-ES"/>
        </w:rPr>
        <w:t xml:space="preserve">Asimismo, como razones o motivos de inconformidad: </w:t>
      </w:r>
    </w:p>
    <w:p w:rsidR="00BA191B" w:rsidRPr="009931D7" w:rsidRDefault="00BA191B" w:rsidP="007A5360">
      <w:pPr>
        <w:spacing w:after="0" w:line="240" w:lineRule="auto"/>
        <w:ind w:left="851" w:right="902"/>
        <w:jc w:val="both"/>
        <w:rPr>
          <w:rFonts w:ascii="Palatino Linotype" w:eastAsia="Times New Roman" w:hAnsi="Palatino Linotype" w:cs="Arial"/>
          <w:i/>
          <w:sz w:val="22"/>
          <w:szCs w:val="22"/>
          <w:lang w:val="es-ES" w:eastAsia="es-MX"/>
        </w:rPr>
      </w:pPr>
      <w:r w:rsidRPr="009931D7">
        <w:rPr>
          <w:rFonts w:ascii="Palatino Linotype" w:eastAsia="Times New Roman" w:hAnsi="Palatino Linotype" w:cs="Arial"/>
          <w:i/>
          <w:sz w:val="22"/>
          <w:szCs w:val="22"/>
          <w:lang w:val="es-ES" w:eastAsia="es-MX"/>
        </w:rPr>
        <w:t>“</w:t>
      </w:r>
      <w:r w:rsidR="00BF75C9" w:rsidRPr="009931D7">
        <w:rPr>
          <w:rFonts w:ascii="Palatino Linotype" w:eastAsia="Times New Roman" w:hAnsi="Palatino Linotype" w:cs="Arial"/>
          <w:i/>
          <w:sz w:val="22"/>
          <w:szCs w:val="22"/>
          <w:lang w:val="es-ES" w:eastAsia="es-MX"/>
        </w:rPr>
        <w:t xml:space="preserve">la información que se presenta se encuentra incompleta, pues se omite información sobre el presupuesto y los montos ejercidos por el ayuntamiento con motivo de la </w:t>
      </w:r>
      <w:r w:rsidR="00BF75C9" w:rsidRPr="009931D7">
        <w:rPr>
          <w:rFonts w:ascii="Palatino Linotype" w:eastAsia="Times New Roman" w:hAnsi="Palatino Linotype" w:cs="Arial"/>
          <w:i/>
          <w:sz w:val="22"/>
          <w:szCs w:val="22"/>
          <w:lang w:val="es-ES" w:eastAsia="es-MX"/>
        </w:rPr>
        <w:lastRenderedPageBreak/>
        <w:t>celebración del grito, toda vez que solo se brinda información sobre los apoyos entregados a las diversas delegaciones, mas no así la realizada en la propia capital</w:t>
      </w:r>
      <w:r w:rsidRPr="009931D7">
        <w:rPr>
          <w:rFonts w:ascii="Palatino Linotype" w:eastAsia="Times New Roman" w:hAnsi="Palatino Linotype" w:cs="Arial"/>
          <w:i/>
          <w:sz w:val="22"/>
          <w:szCs w:val="22"/>
          <w:lang w:val="es-ES" w:eastAsia="es-MX"/>
        </w:rPr>
        <w:t>.” (Sic)</w:t>
      </w:r>
    </w:p>
    <w:p w:rsidR="00BA191B" w:rsidRPr="009931D7" w:rsidRDefault="00BA191B" w:rsidP="007A5360">
      <w:pPr>
        <w:pStyle w:val="Prrafodelista"/>
        <w:spacing w:before="100" w:beforeAutospacing="1" w:after="100" w:afterAutospacing="1" w:line="360" w:lineRule="auto"/>
        <w:ind w:left="0"/>
        <w:contextualSpacing w:val="0"/>
        <w:jc w:val="both"/>
        <w:rPr>
          <w:rFonts w:ascii="Palatino Linotype" w:hAnsi="Palatino Linotype" w:cs="Arial"/>
        </w:rPr>
      </w:pPr>
      <w:r w:rsidRPr="009931D7">
        <w:rPr>
          <w:rFonts w:ascii="Palatino Linotype" w:hAnsi="Palatino Linotype" w:cs="Arial"/>
          <w:b/>
          <w:sz w:val="28"/>
          <w:szCs w:val="28"/>
        </w:rPr>
        <w:t xml:space="preserve">V. </w:t>
      </w:r>
      <w:r w:rsidRPr="009931D7">
        <w:rPr>
          <w:rFonts w:ascii="Palatino Linotype" w:hAnsi="Palatino Linotype" w:cs="Arial"/>
          <w:sz w:val="24"/>
          <w:szCs w:val="24"/>
        </w:rPr>
        <w:t xml:space="preserve">El </w:t>
      </w:r>
      <w:r w:rsidR="00BF75C9" w:rsidRPr="009931D7">
        <w:rPr>
          <w:rFonts w:ascii="Palatino Linotype" w:hAnsi="Palatino Linotype" w:cs="Arial"/>
          <w:sz w:val="24"/>
          <w:szCs w:val="24"/>
        </w:rPr>
        <w:t xml:space="preserve">quince de </w:t>
      </w:r>
      <w:r w:rsidRPr="009931D7">
        <w:rPr>
          <w:rFonts w:ascii="Palatino Linotype" w:hAnsi="Palatino Linotype" w:cs="Arial"/>
          <w:sz w:val="24"/>
          <w:szCs w:val="24"/>
        </w:rPr>
        <w:t xml:space="preserve">octubre de dos mil diecinueve, el recurso de que se trata se envió electrónicamente al Instituto de </w:t>
      </w:r>
      <w:r w:rsidRPr="009931D7">
        <w:rPr>
          <w:rFonts w:ascii="Palatino Linotype" w:eastAsia="Arial Unicode MS" w:hAnsi="Palatino Linotype" w:cs="Arial"/>
          <w:sz w:val="24"/>
          <w:szCs w:val="24"/>
        </w:rPr>
        <w:t>Transparencia</w:t>
      </w:r>
      <w:r w:rsidRPr="009931D7">
        <w:rPr>
          <w:rFonts w:ascii="Palatino Linotype" w:hAnsi="Palatino Linotype" w:cs="Arial"/>
          <w:sz w:val="24"/>
          <w:szCs w:val="24"/>
        </w:rPr>
        <w:t xml:space="preserve">, Acceso a la Información Pública y Protección de Datos Personales del Estado de México y Municipios y con fundamento en el artículo 185, fracción I de la </w:t>
      </w:r>
      <w:r w:rsidRPr="009931D7">
        <w:rPr>
          <w:rFonts w:ascii="Palatino Linotype" w:hAnsi="Palatino Linotype"/>
          <w:sz w:val="24"/>
          <w:szCs w:val="24"/>
        </w:rPr>
        <w:t>Ley de Transparencia y Acceso a la Información Pública del Estado de México y Municipios</w:t>
      </w:r>
      <w:r w:rsidRPr="009931D7">
        <w:rPr>
          <w:rFonts w:ascii="Palatino Linotype" w:hAnsi="Palatino Linotype" w:cs="Arial"/>
          <w:sz w:val="24"/>
          <w:szCs w:val="24"/>
        </w:rPr>
        <w:t>, se turnó, a través del</w:t>
      </w:r>
      <w:r w:rsidRPr="009931D7">
        <w:rPr>
          <w:rFonts w:ascii="Palatino Linotype" w:eastAsia="Arial Unicode MS" w:hAnsi="Palatino Linotype" w:cs="Arial"/>
          <w:sz w:val="24"/>
          <w:szCs w:val="24"/>
        </w:rPr>
        <w:t xml:space="preserve"> </w:t>
      </w:r>
      <w:r w:rsidRPr="009931D7">
        <w:rPr>
          <w:rFonts w:ascii="Palatino Linotype" w:eastAsia="Arial Unicode MS" w:hAnsi="Palatino Linotype" w:cs="Arial"/>
          <w:b/>
          <w:sz w:val="24"/>
          <w:szCs w:val="24"/>
        </w:rPr>
        <w:t>SAIMEX</w:t>
      </w:r>
      <w:r w:rsidRPr="009931D7">
        <w:rPr>
          <w:rFonts w:ascii="Palatino Linotype" w:hAnsi="Palatino Linotype"/>
          <w:sz w:val="24"/>
          <w:szCs w:val="24"/>
        </w:rPr>
        <w:t xml:space="preserve">, a la </w:t>
      </w:r>
      <w:r w:rsidRPr="009931D7">
        <w:rPr>
          <w:rFonts w:ascii="Palatino Linotype" w:hAnsi="Palatino Linotype" w:cs="Arial"/>
          <w:sz w:val="24"/>
          <w:szCs w:val="24"/>
        </w:rPr>
        <w:t xml:space="preserve">Comisionada </w:t>
      </w:r>
      <w:r w:rsidRPr="009931D7">
        <w:rPr>
          <w:rFonts w:ascii="Palatino Linotype" w:hAnsi="Palatino Linotype" w:cs="Arial"/>
          <w:b/>
          <w:sz w:val="24"/>
          <w:szCs w:val="24"/>
        </w:rPr>
        <w:t>Eva Abaid Yapur</w:t>
      </w:r>
      <w:r w:rsidRPr="009931D7">
        <w:rPr>
          <w:rFonts w:ascii="Palatino Linotype" w:hAnsi="Palatino Linotype"/>
          <w:sz w:val="24"/>
          <w:szCs w:val="24"/>
        </w:rPr>
        <w:t>,</w:t>
      </w:r>
      <w:r w:rsidRPr="009931D7">
        <w:rPr>
          <w:rFonts w:ascii="Palatino Linotype" w:hAnsi="Palatino Linotype" w:cs="Arial"/>
          <w:sz w:val="24"/>
          <w:szCs w:val="24"/>
        </w:rPr>
        <w:t xml:space="preserve"> a efecto de decretar su admisión o desechamiento.</w:t>
      </w:r>
    </w:p>
    <w:p w:rsidR="00BA191B" w:rsidRPr="009931D7" w:rsidRDefault="00BA191B" w:rsidP="007A5360">
      <w:pPr>
        <w:pStyle w:val="Piedepgina"/>
        <w:spacing w:before="100" w:beforeAutospacing="1" w:after="100" w:afterAutospacing="1" w:line="360" w:lineRule="auto"/>
        <w:jc w:val="both"/>
        <w:rPr>
          <w:rFonts w:ascii="Palatino Linotype" w:hAnsi="Palatino Linotype" w:cs="Arial"/>
          <w:sz w:val="24"/>
          <w:szCs w:val="24"/>
        </w:rPr>
      </w:pPr>
      <w:r w:rsidRPr="009931D7">
        <w:rPr>
          <w:rFonts w:ascii="Palatino Linotype" w:hAnsi="Palatino Linotype" w:cs="Arial"/>
          <w:b/>
          <w:sz w:val="28"/>
        </w:rPr>
        <w:t xml:space="preserve">VI. </w:t>
      </w:r>
      <w:r w:rsidRPr="009931D7">
        <w:rPr>
          <w:rFonts w:ascii="Palatino Linotype" w:hAnsi="Palatino Linotype" w:cs="Arial"/>
          <w:sz w:val="24"/>
          <w:szCs w:val="24"/>
        </w:rPr>
        <w:t>De las constancias del expediente electrónico del</w:t>
      </w:r>
      <w:r w:rsidRPr="009931D7">
        <w:rPr>
          <w:rFonts w:ascii="Palatino Linotype" w:hAnsi="Palatino Linotype" w:cs="Arial"/>
          <w:b/>
          <w:sz w:val="24"/>
          <w:szCs w:val="24"/>
        </w:rPr>
        <w:t xml:space="preserve"> SAIMEX</w:t>
      </w:r>
      <w:r w:rsidRPr="009931D7">
        <w:rPr>
          <w:rFonts w:ascii="Palatino Linotype" w:hAnsi="Palatino Linotype" w:cs="Arial"/>
          <w:sz w:val="24"/>
          <w:szCs w:val="24"/>
        </w:rPr>
        <w:t xml:space="preserve">, se advierte que en fecha </w:t>
      </w:r>
      <w:r w:rsidR="00BF75C9" w:rsidRPr="009931D7">
        <w:rPr>
          <w:rFonts w:ascii="Palatino Linotype" w:hAnsi="Palatino Linotype" w:cs="Arial"/>
          <w:sz w:val="24"/>
          <w:szCs w:val="24"/>
        </w:rPr>
        <w:t xml:space="preserve">veintiuno de </w:t>
      </w:r>
      <w:r w:rsidRPr="009931D7">
        <w:rPr>
          <w:rFonts w:ascii="Palatino Linotype" w:hAnsi="Palatino Linotype" w:cs="Arial"/>
          <w:sz w:val="24"/>
          <w:szCs w:val="24"/>
        </w:rPr>
        <w:t xml:space="preserve">octubre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9931D7">
        <w:rPr>
          <w:rFonts w:ascii="Palatino Linotype" w:hAnsi="Palatino Linotype" w:cs="Arial"/>
          <w:b/>
          <w:sz w:val="24"/>
          <w:szCs w:val="24"/>
        </w:rPr>
        <w:t xml:space="preserve">EL SUJETO OBLIGADO </w:t>
      </w:r>
      <w:r w:rsidRPr="009931D7">
        <w:rPr>
          <w:rFonts w:ascii="Palatino Linotype" w:hAnsi="Palatino Linotype" w:cs="Arial"/>
          <w:sz w:val="24"/>
          <w:szCs w:val="24"/>
        </w:rPr>
        <w:t>rindiera su</w:t>
      </w:r>
      <w:r w:rsidRPr="009931D7">
        <w:rPr>
          <w:rFonts w:ascii="Palatino Linotype" w:hAnsi="Palatino Linotype" w:cs="Arial"/>
          <w:b/>
          <w:sz w:val="24"/>
          <w:szCs w:val="24"/>
        </w:rPr>
        <w:t xml:space="preserve"> </w:t>
      </w:r>
      <w:r w:rsidRPr="009931D7">
        <w:rPr>
          <w:rFonts w:ascii="Palatino Linotype" w:hAnsi="Palatino Linotype" w:cs="Arial"/>
          <w:sz w:val="24"/>
          <w:szCs w:val="24"/>
        </w:rPr>
        <w:t>Informe Justificado.</w:t>
      </w:r>
    </w:p>
    <w:p w:rsidR="00BA191B" w:rsidRPr="009931D7" w:rsidRDefault="00BA191B" w:rsidP="007A5360">
      <w:pPr>
        <w:spacing w:before="100" w:beforeAutospacing="1" w:after="100" w:afterAutospacing="1" w:line="360" w:lineRule="auto"/>
        <w:jc w:val="both"/>
        <w:rPr>
          <w:rFonts w:ascii="Palatino Linotype" w:hAnsi="Palatino Linotype" w:cs="Arial"/>
          <w:sz w:val="24"/>
          <w:szCs w:val="24"/>
        </w:rPr>
      </w:pPr>
      <w:r w:rsidRPr="009931D7">
        <w:rPr>
          <w:rFonts w:ascii="Palatino Linotype" w:eastAsia="Arial Unicode MS" w:hAnsi="Palatino Linotype" w:cs="Arial"/>
          <w:b/>
          <w:sz w:val="28"/>
          <w:szCs w:val="28"/>
        </w:rPr>
        <w:t>VII.</w:t>
      </w:r>
      <w:r w:rsidRPr="009931D7">
        <w:rPr>
          <w:rFonts w:ascii="Palatino Linotype" w:eastAsia="Arial Unicode MS" w:hAnsi="Palatino Linotype" w:cs="Arial"/>
          <w:b/>
          <w:sz w:val="28"/>
          <w:szCs w:val="28"/>
          <w:lang w:val="es-MX"/>
        </w:rPr>
        <w:t xml:space="preserve"> </w:t>
      </w:r>
      <w:r w:rsidRPr="009931D7">
        <w:rPr>
          <w:rFonts w:ascii="Palatino Linotype" w:eastAsia="Arial Unicode MS" w:hAnsi="Palatino Linotype" w:cs="Arial"/>
          <w:sz w:val="24"/>
          <w:szCs w:val="24"/>
        </w:rPr>
        <w:t xml:space="preserve">Conforme a las constancias del </w:t>
      </w:r>
      <w:r w:rsidRPr="009931D7">
        <w:rPr>
          <w:rFonts w:ascii="Palatino Linotype" w:eastAsia="Arial Unicode MS" w:hAnsi="Palatino Linotype" w:cs="Arial"/>
          <w:b/>
          <w:sz w:val="24"/>
          <w:szCs w:val="24"/>
        </w:rPr>
        <w:t>SAIMEX</w:t>
      </w:r>
      <w:r w:rsidRPr="009931D7">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w:t>
      </w:r>
      <w:r w:rsidR="006577C7">
        <w:rPr>
          <w:rFonts w:ascii="Palatino Linotype" w:eastAsia="Arial Unicode MS" w:hAnsi="Palatino Linotype" w:cs="Arial"/>
          <w:sz w:val="24"/>
          <w:szCs w:val="24"/>
        </w:rPr>
        <w:t xml:space="preserve">el término legalmente concedido, </w:t>
      </w:r>
      <w:r w:rsidRPr="009931D7">
        <w:rPr>
          <w:rFonts w:ascii="Palatino Linotype" w:eastAsia="Arial Unicode MS" w:hAnsi="Palatino Linotype" w:cs="Arial"/>
          <w:sz w:val="24"/>
          <w:szCs w:val="24"/>
        </w:rPr>
        <w:t xml:space="preserve">a </w:t>
      </w:r>
      <w:r w:rsidR="00BF75C9" w:rsidRPr="009931D7">
        <w:rPr>
          <w:rFonts w:ascii="Palatino Linotype" w:eastAsia="Arial Unicode MS" w:hAnsi="Palatino Linotype" w:cs="Arial"/>
          <w:sz w:val="24"/>
          <w:szCs w:val="24"/>
        </w:rPr>
        <w:t>el</w:t>
      </w:r>
      <w:r w:rsidRPr="009931D7">
        <w:rPr>
          <w:rFonts w:ascii="Palatino Linotype" w:eastAsia="Arial Unicode MS" w:hAnsi="Palatino Linotype" w:cs="Arial"/>
          <w:sz w:val="24"/>
          <w:szCs w:val="24"/>
        </w:rPr>
        <w:t xml:space="preserve"> hoy </w:t>
      </w:r>
      <w:r w:rsidRPr="009931D7">
        <w:rPr>
          <w:rFonts w:ascii="Palatino Linotype" w:eastAsia="Arial Unicode MS" w:hAnsi="Palatino Linotype" w:cs="Arial"/>
          <w:b/>
          <w:sz w:val="24"/>
          <w:szCs w:val="24"/>
        </w:rPr>
        <w:t>RECURRENTE</w:t>
      </w:r>
      <w:r w:rsidRPr="009931D7">
        <w:rPr>
          <w:rFonts w:ascii="Palatino Linotype" w:eastAsia="Arial Unicode MS" w:hAnsi="Palatino Linotype" w:cs="Arial"/>
          <w:sz w:val="24"/>
          <w:szCs w:val="24"/>
        </w:rPr>
        <w:t xml:space="preserve">, ésta no realizó manifestación alguna, ni presentó pruebas o alegatos, </w:t>
      </w:r>
      <w:r w:rsidR="00BF75C9" w:rsidRPr="009931D7">
        <w:rPr>
          <w:rFonts w:ascii="Palatino Linotype" w:eastAsia="Arial Unicode MS" w:hAnsi="Palatino Linotype" w:cs="Arial"/>
          <w:sz w:val="24"/>
          <w:szCs w:val="24"/>
        </w:rPr>
        <w:lastRenderedPageBreak/>
        <w:t xml:space="preserve">por su parte </w:t>
      </w:r>
      <w:r w:rsidRPr="009931D7">
        <w:rPr>
          <w:rFonts w:ascii="Palatino Linotype" w:eastAsia="Arial Unicode MS" w:hAnsi="Palatino Linotype" w:cs="Arial"/>
          <w:b/>
          <w:color w:val="000000"/>
          <w:sz w:val="24"/>
          <w:szCs w:val="24"/>
          <w:lang w:eastAsia="es-MX"/>
        </w:rPr>
        <w:t>EL SUJETO OBLIGADO</w:t>
      </w:r>
      <w:r w:rsidRPr="009931D7">
        <w:rPr>
          <w:rFonts w:ascii="Palatino Linotype" w:eastAsia="Arial Unicode MS" w:hAnsi="Palatino Linotype" w:cs="Arial"/>
          <w:sz w:val="24"/>
          <w:szCs w:val="24"/>
        </w:rPr>
        <w:t xml:space="preserve"> rindió su Informe Justificado, tal y como se aprecia en la siguiente imagen: </w:t>
      </w:r>
      <w:r w:rsidRPr="009931D7">
        <w:rPr>
          <w:rFonts w:ascii="Palatino Linotype" w:hAnsi="Palatino Linotype" w:cs="Arial"/>
          <w:sz w:val="24"/>
          <w:szCs w:val="24"/>
        </w:rPr>
        <w:t xml:space="preserve"> </w:t>
      </w:r>
    </w:p>
    <w:p w:rsidR="00BA191B" w:rsidRPr="009931D7" w:rsidRDefault="00BF75C9" w:rsidP="007A5360">
      <w:pPr>
        <w:spacing w:before="100" w:beforeAutospacing="1" w:after="100" w:afterAutospacing="1" w:line="360" w:lineRule="auto"/>
        <w:jc w:val="center"/>
        <w:rPr>
          <w:rFonts w:ascii="Palatino Linotype" w:hAnsi="Palatino Linotype" w:cs="Arial"/>
          <w:sz w:val="24"/>
          <w:szCs w:val="24"/>
        </w:rPr>
      </w:pPr>
      <w:r w:rsidRPr="009931D7">
        <w:rPr>
          <w:noProof/>
          <w:lang w:val="es-ES"/>
        </w:rPr>
        <w:drawing>
          <wp:inline distT="0" distB="0" distL="0" distR="0" wp14:anchorId="69424635" wp14:editId="6D164BE8">
            <wp:extent cx="5209540" cy="18954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328" t="28681" r="18018" b="34769"/>
                    <a:stretch/>
                  </pic:blipFill>
                  <pic:spPr bwMode="auto">
                    <a:xfrm>
                      <a:off x="0" y="0"/>
                      <a:ext cx="5297572" cy="1927505"/>
                    </a:xfrm>
                    <a:prstGeom prst="rect">
                      <a:avLst/>
                    </a:prstGeom>
                    <a:ln>
                      <a:noFill/>
                    </a:ln>
                    <a:extLst>
                      <a:ext uri="{53640926-AAD7-44D8-BBD7-CCE9431645EC}">
                        <a14:shadowObscured xmlns:a14="http://schemas.microsoft.com/office/drawing/2010/main"/>
                      </a:ext>
                    </a:extLst>
                  </pic:spPr>
                </pic:pic>
              </a:graphicData>
            </a:graphic>
          </wp:inline>
        </w:drawing>
      </w:r>
    </w:p>
    <w:p w:rsidR="00BF75C9" w:rsidRPr="009931D7" w:rsidRDefault="006577C7" w:rsidP="007A5360">
      <w:pPr>
        <w:spacing w:before="100" w:beforeAutospacing="1" w:after="100" w:afterAutospacing="1" w:line="360" w:lineRule="auto"/>
        <w:jc w:val="both"/>
        <w:rPr>
          <w:rFonts w:ascii="Palatino Linotype" w:hAnsi="Palatino Linotype" w:cs="Arial"/>
          <w:sz w:val="24"/>
          <w:szCs w:val="24"/>
        </w:rPr>
      </w:pPr>
      <w:r>
        <w:rPr>
          <w:rFonts w:ascii="Palatino Linotype" w:hAnsi="Palatino Linotype" w:cs="Arial"/>
          <w:noProof/>
          <w:sz w:val="24"/>
          <w:szCs w:val="24"/>
          <w:lang w:val="es-ES"/>
        </w:rPr>
        <mc:AlternateContent>
          <mc:Choice Requires="wps">
            <w:drawing>
              <wp:anchor distT="0" distB="0" distL="114300" distR="114300" simplePos="0" relativeHeight="251670528" behindDoc="0" locked="0" layoutInCell="1" allowOverlap="1">
                <wp:simplePos x="0" y="0"/>
                <wp:positionH relativeFrom="column">
                  <wp:posOffset>-32386</wp:posOffset>
                </wp:positionH>
                <wp:positionV relativeFrom="paragraph">
                  <wp:posOffset>876299</wp:posOffset>
                </wp:positionV>
                <wp:extent cx="5857875" cy="3533775"/>
                <wp:effectExtent l="0" t="0" r="28575" b="28575"/>
                <wp:wrapNone/>
                <wp:docPr id="27" name="Conector recto 27"/>
                <wp:cNvGraphicFramePr/>
                <a:graphic xmlns:a="http://schemas.openxmlformats.org/drawingml/2006/main">
                  <a:graphicData uri="http://schemas.microsoft.com/office/word/2010/wordprocessingShape">
                    <wps:wsp>
                      <wps:cNvCnPr/>
                      <wps:spPr>
                        <a:xfrm>
                          <a:off x="0" y="0"/>
                          <a:ext cx="5857875" cy="3533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7F18B5" id="Conector recto 2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55pt,69pt" to="458.7pt,3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" strokecolor="#5b9bd5 [3204]" strokeweight=".5pt">
                <v:stroke joinstyle="miter"/>
              </v:line>
            </w:pict>
          </mc:Fallback>
        </mc:AlternateContent>
      </w:r>
      <w:r w:rsidR="00BF75C9" w:rsidRPr="009931D7">
        <w:rPr>
          <w:rFonts w:ascii="Palatino Linotype" w:hAnsi="Palatino Linotype" w:cs="Arial"/>
          <w:sz w:val="24"/>
          <w:szCs w:val="24"/>
        </w:rPr>
        <w:t xml:space="preserve">Informe Justificado que al no actualizar el supuesto previsto en la fracción III del artículo 185 de la Ley de la materia; no fue puesto a la vista del </w:t>
      </w:r>
      <w:r w:rsidR="00FD16F0" w:rsidRPr="009931D7">
        <w:rPr>
          <w:rFonts w:ascii="Palatino Linotype" w:hAnsi="Palatino Linotype" w:cs="Arial"/>
          <w:b/>
          <w:sz w:val="24"/>
          <w:szCs w:val="24"/>
        </w:rPr>
        <w:t xml:space="preserve">RECURRENTE; </w:t>
      </w:r>
      <w:r w:rsidR="00FD16F0" w:rsidRPr="009931D7">
        <w:rPr>
          <w:rFonts w:ascii="Palatino Linotype" w:hAnsi="Palatino Linotype" w:cs="Arial"/>
          <w:sz w:val="24"/>
          <w:szCs w:val="24"/>
        </w:rPr>
        <w:t>sin embargo, en este acto se hace de su conocimiento:</w:t>
      </w:r>
    </w:p>
    <w:p w:rsidR="00FD16F0" w:rsidRPr="009931D7" w:rsidRDefault="00FD16F0" w:rsidP="007A5360">
      <w:pPr>
        <w:spacing w:before="100" w:beforeAutospacing="1" w:after="100" w:afterAutospacing="1" w:line="360" w:lineRule="auto"/>
        <w:jc w:val="center"/>
        <w:rPr>
          <w:rFonts w:ascii="Palatino Linotype" w:hAnsi="Palatino Linotype" w:cs="Arial"/>
          <w:b/>
          <w:sz w:val="24"/>
          <w:szCs w:val="24"/>
        </w:rPr>
      </w:pPr>
      <w:r w:rsidRPr="009931D7">
        <w:rPr>
          <w:noProof/>
          <w:lang w:val="es-ES"/>
        </w:rPr>
        <w:lastRenderedPageBreak/>
        <w:drawing>
          <wp:inline distT="0" distB="0" distL="0" distR="0" wp14:anchorId="596BCA19" wp14:editId="57AD0D3F">
            <wp:extent cx="4639186" cy="71247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181" t="13416" r="32251" b="5937"/>
                    <a:stretch/>
                  </pic:blipFill>
                  <pic:spPr bwMode="auto">
                    <a:xfrm>
                      <a:off x="0" y="0"/>
                      <a:ext cx="4698227" cy="7215372"/>
                    </a:xfrm>
                    <a:prstGeom prst="rect">
                      <a:avLst/>
                    </a:prstGeom>
                    <a:ln>
                      <a:noFill/>
                    </a:ln>
                    <a:extLst>
                      <a:ext uri="{53640926-AAD7-44D8-BBD7-CCE9431645EC}">
                        <a14:shadowObscured xmlns:a14="http://schemas.microsoft.com/office/drawing/2010/main"/>
                      </a:ext>
                    </a:extLst>
                  </pic:spPr>
                </pic:pic>
              </a:graphicData>
            </a:graphic>
          </wp:inline>
        </w:drawing>
      </w:r>
    </w:p>
    <w:p w:rsidR="00FD16F0" w:rsidRPr="009931D7" w:rsidRDefault="00FD16F0" w:rsidP="007A5360">
      <w:pPr>
        <w:spacing w:before="100" w:beforeAutospacing="1" w:after="100" w:afterAutospacing="1" w:line="360" w:lineRule="auto"/>
        <w:jc w:val="center"/>
        <w:rPr>
          <w:rFonts w:ascii="Palatino Linotype" w:hAnsi="Palatino Linotype" w:cs="Arial"/>
          <w:b/>
          <w:sz w:val="24"/>
          <w:szCs w:val="24"/>
        </w:rPr>
      </w:pPr>
      <w:r w:rsidRPr="009931D7">
        <w:rPr>
          <w:noProof/>
          <w:lang w:val="es-ES"/>
        </w:rPr>
        <w:lastRenderedPageBreak/>
        <w:drawing>
          <wp:inline distT="0" distB="0" distL="0" distR="0" wp14:anchorId="11568048" wp14:editId="5AC55328">
            <wp:extent cx="5469074" cy="7330272"/>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178" t="12799" r="32682" b="8242"/>
                    <a:stretch/>
                  </pic:blipFill>
                  <pic:spPr bwMode="auto">
                    <a:xfrm>
                      <a:off x="0" y="0"/>
                      <a:ext cx="5495450" cy="7365624"/>
                    </a:xfrm>
                    <a:prstGeom prst="rect">
                      <a:avLst/>
                    </a:prstGeom>
                    <a:ln>
                      <a:noFill/>
                    </a:ln>
                    <a:extLst>
                      <a:ext uri="{53640926-AAD7-44D8-BBD7-CCE9431645EC}">
                        <a14:shadowObscured xmlns:a14="http://schemas.microsoft.com/office/drawing/2010/main"/>
                      </a:ext>
                    </a:extLst>
                  </pic:spPr>
                </pic:pic>
              </a:graphicData>
            </a:graphic>
          </wp:inline>
        </w:drawing>
      </w:r>
    </w:p>
    <w:p w:rsidR="00FD16F0" w:rsidRPr="009931D7" w:rsidRDefault="00FD16F0" w:rsidP="007A5360">
      <w:pPr>
        <w:spacing w:before="100" w:beforeAutospacing="1" w:after="100" w:afterAutospacing="1" w:line="360" w:lineRule="auto"/>
        <w:jc w:val="center"/>
        <w:rPr>
          <w:rFonts w:ascii="Palatino Linotype" w:hAnsi="Palatino Linotype" w:cs="Arial"/>
          <w:b/>
          <w:sz w:val="24"/>
          <w:szCs w:val="24"/>
        </w:rPr>
      </w:pPr>
      <w:r w:rsidRPr="009931D7">
        <w:rPr>
          <w:noProof/>
          <w:lang w:val="es-ES"/>
        </w:rPr>
        <w:lastRenderedPageBreak/>
        <w:drawing>
          <wp:inline distT="0" distB="0" distL="0" distR="0" wp14:anchorId="5AC2F214" wp14:editId="6D4529C2">
            <wp:extent cx="5384593" cy="7109209"/>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356" t="11876" r="32859" b="11179"/>
                    <a:stretch/>
                  </pic:blipFill>
                  <pic:spPr bwMode="auto">
                    <a:xfrm>
                      <a:off x="0" y="0"/>
                      <a:ext cx="5405961" cy="7137420"/>
                    </a:xfrm>
                    <a:prstGeom prst="rect">
                      <a:avLst/>
                    </a:prstGeom>
                    <a:ln>
                      <a:noFill/>
                    </a:ln>
                    <a:extLst>
                      <a:ext uri="{53640926-AAD7-44D8-BBD7-CCE9431645EC}">
                        <a14:shadowObscured xmlns:a14="http://schemas.microsoft.com/office/drawing/2010/main"/>
                      </a:ext>
                    </a:extLst>
                  </pic:spPr>
                </pic:pic>
              </a:graphicData>
            </a:graphic>
          </wp:inline>
        </w:drawing>
      </w:r>
    </w:p>
    <w:p w:rsidR="00FD16F0" w:rsidRPr="009931D7" w:rsidRDefault="00FD16F0" w:rsidP="007A5360">
      <w:pPr>
        <w:spacing w:before="100" w:beforeAutospacing="1" w:after="100" w:afterAutospacing="1" w:line="360" w:lineRule="auto"/>
        <w:jc w:val="center"/>
        <w:rPr>
          <w:rFonts w:ascii="Palatino Linotype" w:hAnsi="Palatino Linotype" w:cs="Arial"/>
          <w:b/>
          <w:sz w:val="24"/>
          <w:szCs w:val="24"/>
        </w:rPr>
      </w:pPr>
      <w:r w:rsidRPr="009931D7">
        <w:rPr>
          <w:noProof/>
          <w:lang w:val="es-ES"/>
        </w:rPr>
        <w:lastRenderedPageBreak/>
        <mc:AlternateContent>
          <mc:Choice Requires="wps">
            <w:drawing>
              <wp:anchor distT="0" distB="0" distL="114300" distR="114300" simplePos="0" relativeHeight="251662336" behindDoc="0" locked="0" layoutInCell="1" allowOverlap="1">
                <wp:simplePos x="0" y="0"/>
                <wp:positionH relativeFrom="margin">
                  <wp:posOffset>224789</wp:posOffset>
                </wp:positionH>
                <wp:positionV relativeFrom="paragraph">
                  <wp:posOffset>5288915</wp:posOffset>
                </wp:positionV>
                <wp:extent cx="5572125" cy="2028825"/>
                <wp:effectExtent l="19050" t="19050" r="28575" b="28575"/>
                <wp:wrapNone/>
                <wp:docPr id="14" name="Conector recto 14"/>
                <wp:cNvGraphicFramePr/>
                <a:graphic xmlns:a="http://schemas.openxmlformats.org/drawingml/2006/main">
                  <a:graphicData uri="http://schemas.microsoft.com/office/word/2010/wordprocessingShape">
                    <wps:wsp>
                      <wps:cNvCnPr/>
                      <wps:spPr>
                        <a:xfrm>
                          <a:off x="0" y="0"/>
                          <a:ext cx="5572125" cy="20288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1B2226" id="Conector recto 14"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7pt,416.45pt" to="456.45pt,5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" strokecolor="#5b9bd5 [3204]" strokeweight="2.25pt">
                <v:stroke joinstyle="miter"/>
                <w10:wrap anchorx="margin"/>
              </v:line>
            </w:pict>
          </mc:Fallback>
        </mc:AlternateContent>
      </w:r>
      <w:r w:rsidRPr="009931D7">
        <w:rPr>
          <w:noProof/>
          <w:lang w:val="es-ES"/>
        </w:rPr>
        <w:drawing>
          <wp:inline distT="0" distB="0" distL="0" distR="0" wp14:anchorId="1A40FDDA" wp14:editId="26321824">
            <wp:extent cx="5080135" cy="5169877"/>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503" t="15112" r="22876" b="5309"/>
                    <a:stretch/>
                  </pic:blipFill>
                  <pic:spPr bwMode="auto">
                    <a:xfrm>
                      <a:off x="0" y="0"/>
                      <a:ext cx="5101229" cy="5191343"/>
                    </a:xfrm>
                    <a:prstGeom prst="rect">
                      <a:avLst/>
                    </a:prstGeom>
                    <a:ln>
                      <a:noFill/>
                    </a:ln>
                    <a:extLst>
                      <a:ext uri="{53640926-AAD7-44D8-BBD7-CCE9431645EC}">
                        <a14:shadowObscured xmlns:a14="http://schemas.microsoft.com/office/drawing/2010/main"/>
                      </a:ext>
                    </a:extLst>
                  </pic:spPr>
                </pic:pic>
              </a:graphicData>
            </a:graphic>
          </wp:inline>
        </w:drawing>
      </w:r>
    </w:p>
    <w:p w:rsidR="00FD16F0" w:rsidRPr="009931D7" w:rsidRDefault="00FD16F0" w:rsidP="007A5360">
      <w:pPr>
        <w:spacing w:before="100" w:beforeAutospacing="1" w:after="100" w:afterAutospacing="1" w:line="360" w:lineRule="auto"/>
        <w:jc w:val="center"/>
        <w:rPr>
          <w:rFonts w:ascii="Palatino Linotype" w:hAnsi="Palatino Linotype" w:cs="Arial"/>
          <w:b/>
          <w:sz w:val="24"/>
          <w:szCs w:val="24"/>
        </w:rPr>
      </w:pPr>
      <w:r w:rsidRPr="009931D7">
        <w:rPr>
          <w:noProof/>
          <w:lang w:val="es-ES"/>
        </w:rPr>
        <w:lastRenderedPageBreak/>
        <w:drawing>
          <wp:inline distT="0" distB="0" distL="0" distR="0" wp14:anchorId="7A2CC1A7" wp14:editId="6C605D6B">
            <wp:extent cx="5278445" cy="7143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097" t="8944" r="32078" b="8867"/>
                    <a:stretch/>
                  </pic:blipFill>
                  <pic:spPr bwMode="auto">
                    <a:xfrm>
                      <a:off x="0" y="0"/>
                      <a:ext cx="5303070" cy="7177076"/>
                    </a:xfrm>
                    <a:prstGeom prst="rect">
                      <a:avLst/>
                    </a:prstGeom>
                    <a:ln>
                      <a:noFill/>
                    </a:ln>
                    <a:extLst>
                      <a:ext uri="{53640926-AAD7-44D8-BBD7-CCE9431645EC}">
                        <a14:shadowObscured xmlns:a14="http://schemas.microsoft.com/office/drawing/2010/main"/>
                      </a:ext>
                    </a:extLst>
                  </pic:spPr>
                </pic:pic>
              </a:graphicData>
            </a:graphic>
          </wp:inline>
        </w:drawing>
      </w:r>
    </w:p>
    <w:p w:rsidR="00FD16F0" w:rsidRPr="009931D7" w:rsidRDefault="00FD16F0" w:rsidP="007A5360">
      <w:pPr>
        <w:spacing w:before="100" w:beforeAutospacing="1" w:after="100" w:afterAutospacing="1" w:line="360" w:lineRule="auto"/>
        <w:jc w:val="center"/>
        <w:rPr>
          <w:rFonts w:ascii="Palatino Linotype" w:hAnsi="Palatino Linotype" w:cs="Arial"/>
          <w:b/>
          <w:sz w:val="24"/>
          <w:szCs w:val="24"/>
        </w:rPr>
      </w:pPr>
      <w:r w:rsidRPr="009931D7">
        <w:rPr>
          <w:noProof/>
          <w:lang w:val="es-ES"/>
        </w:rPr>
        <w:lastRenderedPageBreak/>
        <w:drawing>
          <wp:inline distT="0" distB="0" distL="0" distR="0" wp14:anchorId="3BDC7F57" wp14:editId="750CC1C0">
            <wp:extent cx="4694555" cy="69627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535" t="18970" r="33987" b="34464"/>
                    <a:stretch/>
                  </pic:blipFill>
                  <pic:spPr bwMode="auto">
                    <a:xfrm>
                      <a:off x="0" y="0"/>
                      <a:ext cx="4742852" cy="7034407"/>
                    </a:xfrm>
                    <a:prstGeom prst="rect">
                      <a:avLst/>
                    </a:prstGeom>
                    <a:ln>
                      <a:noFill/>
                    </a:ln>
                    <a:extLst>
                      <a:ext uri="{53640926-AAD7-44D8-BBD7-CCE9431645EC}">
                        <a14:shadowObscured xmlns:a14="http://schemas.microsoft.com/office/drawing/2010/main"/>
                      </a:ext>
                    </a:extLst>
                  </pic:spPr>
                </pic:pic>
              </a:graphicData>
            </a:graphic>
          </wp:inline>
        </w:drawing>
      </w:r>
    </w:p>
    <w:p w:rsidR="00FD16F0" w:rsidRPr="009931D7" w:rsidRDefault="00FD16F0" w:rsidP="007A5360">
      <w:pPr>
        <w:spacing w:before="100" w:beforeAutospacing="1" w:after="100" w:afterAutospacing="1" w:line="360" w:lineRule="auto"/>
        <w:jc w:val="center"/>
        <w:rPr>
          <w:rFonts w:ascii="Palatino Linotype" w:hAnsi="Palatino Linotype" w:cs="Arial"/>
          <w:b/>
          <w:sz w:val="24"/>
          <w:szCs w:val="24"/>
        </w:rPr>
      </w:pPr>
      <w:r w:rsidRPr="009931D7">
        <w:rPr>
          <w:noProof/>
          <w:lang w:val="es-ES"/>
        </w:rPr>
        <w:lastRenderedPageBreak/>
        <w:drawing>
          <wp:inline distT="0" distB="0" distL="0" distR="0" wp14:anchorId="503A3977" wp14:editId="3D7EB94E">
            <wp:extent cx="4985983" cy="7172325"/>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315" t="7557" r="31731" b="12876"/>
                    <a:stretch/>
                  </pic:blipFill>
                  <pic:spPr bwMode="auto">
                    <a:xfrm>
                      <a:off x="0" y="0"/>
                      <a:ext cx="5033739" cy="7241022"/>
                    </a:xfrm>
                    <a:prstGeom prst="rect">
                      <a:avLst/>
                    </a:prstGeom>
                    <a:ln>
                      <a:noFill/>
                    </a:ln>
                    <a:extLst>
                      <a:ext uri="{53640926-AAD7-44D8-BBD7-CCE9431645EC}">
                        <a14:shadowObscured xmlns:a14="http://schemas.microsoft.com/office/drawing/2010/main"/>
                      </a:ext>
                    </a:extLst>
                  </pic:spPr>
                </pic:pic>
              </a:graphicData>
            </a:graphic>
          </wp:inline>
        </w:drawing>
      </w:r>
    </w:p>
    <w:p w:rsidR="00FD16F0" w:rsidRPr="009931D7" w:rsidRDefault="00FD16F0" w:rsidP="007A5360">
      <w:pPr>
        <w:spacing w:before="100" w:beforeAutospacing="1" w:after="100" w:afterAutospacing="1" w:line="360" w:lineRule="auto"/>
        <w:jc w:val="center"/>
        <w:rPr>
          <w:rFonts w:ascii="Palatino Linotype" w:hAnsi="Palatino Linotype" w:cs="Arial"/>
          <w:b/>
          <w:sz w:val="24"/>
          <w:szCs w:val="24"/>
        </w:rPr>
      </w:pPr>
      <w:r w:rsidRPr="009931D7">
        <w:rPr>
          <w:noProof/>
          <w:lang w:val="es-ES"/>
        </w:rPr>
        <w:lastRenderedPageBreak/>
        <w:drawing>
          <wp:inline distT="0" distB="0" distL="0" distR="0" wp14:anchorId="0014AAD7" wp14:editId="0F937953">
            <wp:extent cx="5475552" cy="6948435"/>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922" t="10796" r="33814" b="16423"/>
                    <a:stretch/>
                  </pic:blipFill>
                  <pic:spPr bwMode="auto">
                    <a:xfrm>
                      <a:off x="0" y="0"/>
                      <a:ext cx="5498906" cy="6978072"/>
                    </a:xfrm>
                    <a:prstGeom prst="rect">
                      <a:avLst/>
                    </a:prstGeom>
                    <a:ln>
                      <a:noFill/>
                    </a:ln>
                    <a:extLst>
                      <a:ext uri="{53640926-AAD7-44D8-BBD7-CCE9431645EC}">
                        <a14:shadowObscured xmlns:a14="http://schemas.microsoft.com/office/drawing/2010/main"/>
                      </a:ext>
                    </a:extLst>
                  </pic:spPr>
                </pic:pic>
              </a:graphicData>
            </a:graphic>
          </wp:inline>
        </w:drawing>
      </w:r>
    </w:p>
    <w:p w:rsidR="00BA191B" w:rsidRPr="009931D7" w:rsidRDefault="00BA191B" w:rsidP="007A5360">
      <w:pPr>
        <w:spacing w:before="100" w:beforeAutospacing="1" w:after="100" w:afterAutospacing="1" w:line="360" w:lineRule="auto"/>
        <w:ind w:right="51"/>
        <w:jc w:val="both"/>
        <w:rPr>
          <w:rFonts w:ascii="Palatino Linotype" w:hAnsi="Palatino Linotype" w:cs="Arial"/>
          <w:sz w:val="24"/>
          <w:szCs w:val="24"/>
        </w:rPr>
      </w:pPr>
      <w:r w:rsidRPr="009931D7">
        <w:rPr>
          <w:rFonts w:ascii="Palatino Linotype" w:hAnsi="Palatino Linotype"/>
          <w:b/>
          <w:sz w:val="28"/>
          <w:szCs w:val="28"/>
        </w:rPr>
        <w:lastRenderedPageBreak/>
        <w:t xml:space="preserve">VIII. </w:t>
      </w:r>
      <w:r w:rsidRPr="009931D7">
        <w:rPr>
          <w:rFonts w:ascii="Palatino Linotype" w:hAnsi="Palatino Linotype"/>
          <w:sz w:val="24"/>
          <w:szCs w:val="24"/>
        </w:rPr>
        <w:t>En fecha tre</w:t>
      </w:r>
      <w:r w:rsidR="007A5360" w:rsidRPr="009931D7">
        <w:rPr>
          <w:rFonts w:ascii="Palatino Linotype" w:hAnsi="Palatino Linotype"/>
          <w:sz w:val="24"/>
          <w:szCs w:val="24"/>
        </w:rPr>
        <w:t>inta y uno de octubre d</w:t>
      </w:r>
      <w:r w:rsidRPr="009931D7">
        <w:rPr>
          <w:rFonts w:ascii="Palatino Linotype" w:hAnsi="Palatino Linotype"/>
          <w:sz w:val="24"/>
          <w:szCs w:val="24"/>
        </w:rPr>
        <w:t>e dos mil diecinueve, se notificó a las partes el Acuerdo de Cierre de Instrucción; por lo que, c</w:t>
      </w:r>
      <w:r w:rsidRPr="009931D7">
        <w:rPr>
          <w:rFonts w:ascii="Palatino Linotype" w:hAnsi="Palatino Linotype" w:cs="Arial"/>
          <w:sz w:val="24"/>
          <w:szCs w:val="24"/>
        </w:rPr>
        <w:t>on fundamento en el artículo 185, fracción VIII de la Ley de Transparencia y Acceso a la Información Pública del Estado de México y Municipios, se remitió el expediente a efecto de que se formule y presente al Pleno el proyecto d</w:t>
      </w:r>
      <w:r w:rsidR="007A5360" w:rsidRPr="009931D7">
        <w:rPr>
          <w:rFonts w:ascii="Palatino Linotype" w:hAnsi="Palatino Linotype" w:cs="Arial"/>
          <w:sz w:val="24"/>
          <w:szCs w:val="24"/>
        </w:rPr>
        <w:t>e resolución correspondiente.</w:t>
      </w:r>
    </w:p>
    <w:p w:rsidR="007A5360" w:rsidRPr="009931D7" w:rsidRDefault="007A5360" w:rsidP="007A5360">
      <w:pPr>
        <w:spacing w:before="100" w:beforeAutospacing="1" w:after="100" w:afterAutospacing="1" w:line="360" w:lineRule="auto"/>
        <w:ind w:right="51"/>
        <w:jc w:val="both"/>
        <w:rPr>
          <w:rFonts w:ascii="Palatino Linotype" w:hAnsi="Palatino Linotype"/>
          <w:sz w:val="24"/>
          <w:szCs w:val="24"/>
        </w:rPr>
      </w:pPr>
      <w:r w:rsidRPr="009931D7">
        <w:rPr>
          <w:rFonts w:ascii="Palatino Linotype" w:hAnsi="Palatino Linotype"/>
          <w:b/>
          <w:sz w:val="28"/>
          <w:szCs w:val="28"/>
        </w:rPr>
        <w:t>IX.</w:t>
      </w:r>
      <w:r w:rsidRPr="009931D7">
        <w:rPr>
          <w:rFonts w:ascii="Palatino Linotype" w:hAnsi="Palatino Linotype"/>
          <w:sz w:val="24"/>
          <w:szCs w:val="24"/>
        </w:rPr>
        <w:t xml:space="preserve"> En fecha tres de diciembre de dos mil diecinueve,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rsidR="00BA191B" w:rsidRPr="009931D7" w:rsidRDefault="00BA191B" w:rsidP="007A5360">
      <w:pPr>
        <w:spacing w:before="100" w:beforeAutospacing="1" w:after="100" w:afterAutospacing="1" w:line="360" w:lineRule="auto"/>
        <w:jc w:val="center"/>
        <w:rPr>
          <w:rFonts w:ascii="Palatino Linotype" w:hAnsi="Palatino Linotype" w:cs="Arial"/>
          <w:b/>
          <w:bCs/>
          <w:spacing w:val="60"/>
          <w:sz w:val="28"/>
        </w:rPr>
      </w:pPr>
      <w:r w:rsidRPr="009931D7">
        <w:rPr>
          <w:rFonts w:ascii="Palatino Linotype" w:hAnsi="Palatino Linotype" w:cs="Arial"/>
          <w:b/>
          <w:bCs/>
          <w:spacing w:val="60"/>
          <w:sz w:val="28"/>
        </w:rPr>
        <w:t>CONSIDERANDO</w:t>
      </w:r>
    </w:p>
    <w:p w:rsidR="00BA191B" w:rsidRPr="009931D7" w:rsidRDefault="00BA191B" w:rsidP="007A5360">
      <w:pPr>
        <w:spacing w:before="100" w:beforeAutospacing="1" w:after="100" w:afterAutospacing="1" w:line="360" w:lineRule="auto"/>
        <w:ind w:right="50"/>
        <w:jc w:val="both"/>
        <w:rPr>
          <w:rFonts w:ascii="Palatino Linotype" w:hAnsi="Palatino Linotype" w:cs="Arial"/>
          <w:b/>
          <w:sz w:val="24"/>
          <w:szCs w:val="24"/>
        </w:rPr>
      </w:pPr>
      <w:r w:rsidRPr="009931D7">
        <w:rPr>
          <w:rFonts w:ascii="Palatino Linotype" w:hAnsi="Palatino Linotype"/>
          <w:b/>
          <w:sz w:val="28"/>
          <w:szCs w:val="28"/>
        </w:rPr>
        <w:t>PRIMERO</w:t>
      </w:r>
      <w:r w:rsidRPr="009931D7">
        <w:rPr>
          <w:rFonts w:ascii="Palatino Linotype" w:hAnsi="Palatino Linotype"/>
          <w:b/>
        </w:rPr>
        <w:t>.</w:t>
      </w:r>
      <w:r w:rsidRPr="009931D7">
        <w:rPr>
          <w:rFonts w:ascii="Palatino Linotype" w:hAnsi="Palatino Linotype"/>
        </w:rPr>
        <w:t xml:space="preserve"> </w:t>
      </w:r>
      <w:r w:rsidRPr="009931D7">
        <w:rPr>
          <w:rFonts w:ascii="Palatino Linotype" w:hAnsi="Palatino Linotype"/>
          <w:b/>
          <w:sz w:val="24"/>
          <w:szCs w:val="24"/>
        </w:rPr>
        <w:t>Competencia</w:t>
      </w:r>
      <w:r w:rsidRPr="009931D7">
        <w:rPr>
          <w:rFonts w:ascii="Palatino Linotype" w:hAnsi="Palatino Linotype"/>
          <w:sz w:val="24"/>
          <w:szCs w:val="24"/>
        </w:rPr>
        <w:t>.</w:t>
      </w:r>
      <w:r w:rsidRPr="009931D7">
        <w:rPr>
          <w:rFonts w:ascii="Palatino Linotype" w:hAnsi="Palatino Linotype"/>
          <w:b/>
          <w:sz w:val="24"/>
          <w:szCs w:val="24"/>
        </w:rPr>
        <w:t xml:space="preserve"> </w:t>
      </w:r>
      <w:r w:rsidRPr="009931D7">
        <w:rPr>
          <w:rFonts w:ascii="Palatino Linotype" w:hAnsi="Palatino Linotype"/>
          <w:sz w:val="24"/>
          <w:szCs w:val="24"/>
        </w:rPr>
        <w:t xml:space="preserve">Este Instituto de </w:t>
      </w:r>
      <w:r w:rsidRPr="009931D7">
        <w:rPr>
          <w:rFonts w:ascii="Palatino Linotype" w:hAnsi="Palatino Linotype" w:cs="Arial"/>
          <w:sz w:val="24"/>
          <w:szCs w:val="24"/>
        </w:rPr>
        <w:t>Transparencia</w:t>
      </w:r>
      <w:r w:rsidRPr="009931D7">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9931D7">
        <w:rPr>
          <w:rFonts w:ascii="Palatino Linotype" w:hAnsi="Palatino Linotype" w:cs="Arial"/>
          <w:sz w:val="24"/>
          <w:szCs w:val="24"/>
        </w:rPr>
        <w:t xml:space="preserve">; y 9, fracciones I y XXIV y 11 del Reglamento Interior del Instituto de Transparencia, Acceso a la Información Pública y Protección de Datos Personales del Estado de México y </w:t>
      </w:r>
      <w:r w:rsidRPr="009931D7">
        <w:rPr>
          <w:rFonts w:ascii="Palatino Linotype" w:hAnsi="Palatino Linotype" w:cs="Arial"/>
          <w:sz w:val="24"/>
          <w:szCs w:val="24"/>
        </w:rPr>
        <w:lastRenderedPageBreak/>
        <w:t>Municipios; toda vez, que se trata de un recurso de revisión interpuesto por una Ciudadana en términos de la Ley de la materia.</w:t>
      </w:r>
    </w:p>
    <w:p w:rsidR="00BA191B" w:rsidRPr="009931D7" w:rsidRDefault="00BA191B" w:rsidP="007A5360">
      <w:pPr>
        <w:spacing w:before="100" w:beforeAutospacing="1" w:after="100" w:afterAutospacing="1" w:line="360" w:lineRule="auto"/>
        <w:jc w:val="both"/>
        <w:rPr>
          <w:rFonts w:ascii="Palatino Linotype" w:hAnsi="Palatino Linotype" w:cs="Arial"/>
          <w:b/>
          <w:snapToGrid w:val="0"/>
          <w:sz w:val="24"/>
          <w:szCs w:val="24"/>
        </w:rPr>
      </w:pPr>
      <w:r w:rsidRPr="009931D7">
        <w:rPr>
          <w:rFonts w:ascii="Palatino Linotype" w:hAnsi="Palatino Linotype" w:cs="Arial"/>
          <w:b/>
          <w:sz w:val="28"/>
        </w:rPr>
        <w:t>SEGUNDO</w:t>
      </w:r>
      <w:r w:rsidRPr="009931D7">
        <w:rPr>
          <w:rFonts w:ascii="Palatino Linotype" w:hAnsi="Palatino Linotype" w:cs="Arial"/>
          <w:b/>
          <w:lang w:val="es-MX"/>
        </w:rPr>
        <w:t xml:space="preserve">. </w:t>
      </w:r>
      <w:r w:rsidRPr="009931D7">
        <w:rPr>
          <w:rFonts w:ascii="Palatino Linotype" w:hAnsi="Palatino Linotype" w:cs="Arial"/>
          <w:b/>
          <w:sz w:val="24"/>
          <w:szCs w:val="24"/>
        </w:rPr>
        <w:t xml:space="preserve">Interés. </w:t>
      </w:r>
      <w:r w:rsidRPr="009931D7">
        <w:rPr>
          <w:rFonts w:ascii="Palatino Linotype" w:hAnsi="Palatino Linotype" w:cs="Arial"/>
          <w:bCs/>
          <w:sz w:val="24"/>
          <w:szCs w:val="24"/>
        </w:rPr>
        <w:t xml:space="preserve">El recurso de revisión fue interpuesto por parte legítima, en atención a que se presentó por </w:t>
      </w:r>
      <w:r w:rsidR="00F3123D" w:rsidRPr="009931D7">
        <w:rPr>
          <w:rFonts w:ascii="Palatino Linotype" w:hAnsi="Palatino Linotype" w:cs="Arial"/>
          <w:b/>
          <w:bCs/>
          <w:sz w:val="24"/>
          <w:szCs w:val="24"/>
        </w:rPr>
        <w:t>EL</w:t>
      </w:r>
      <w:r w:rsidRPr="009931D7">
        <w:rPr>
          <w:rFonts w:ascii="Palatino Linotype" w:hAnsi="Palatino Linotype" w:cs="Arial"/>
          <w:b/>
          <w:bCs/>
          <w:sz w:val="24"/>
          <w:szCs w:val="24"/>
        </w:rPr>
        <w:t xml:space="preserve"> RECURRENTE,</w:t>
      </w:r>
      <w:r w:rsidRPr="009931D7">
        <w:rPr>
          <w:rFonts w:ascii="Palatino Linotype" w:hAnsi="Palatino Linotype" w:cs="Arial"/>
          <w:bCs/>
          <w:sz w:val="24"/>
          <w:szCs w:val="24"/>
        </w:rPr>
        <w:t xml:space="preserve"> quien es la misma persona que formuló la solicitud de acceso a la información pública al </w:t>
      </w:r>
      <w:r w:rsidRPr="009931D7">
        <w:rPr>
          <w:rFonts w:ascii="Palatino Linotype" w:hAnsi="Palatino Linotype" w:cs="Arial"/>
          <w:b/>
          <w:bCs/>
          <w:sz w:val="24"/>
          <w:szCs w:val="24"/>
        </w:rPr>
        <w:t>SUJETO OBLIGADO.</w:t>
      </w:r>
    </w:p>
    <w:p w:rsidR="00F3123D" w:rsidRPr="009931D7" w:rsidRDefault="00BA191B" w:rsidP="007A5360">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9931D7">
        <w:rPr>
          <w:rFonts w:ascii="Palatino Linotype" w:hAnsi="Palatino Linotype" w:cs="Arial"/>
          <w:b/>
          <w:sz w:val="28"/>
          <w:szCs w:val="28"/>
        </w:rPr>
        <w:t xml:space="preserve">TERCERO. </w:t>
      </w:r>
      <w:r w:rsidRPr="009931D7">
        <w:rPr>
          <w:rFonts w:ascii="Palatino Linotype" w:eastAsia="Times New Roman" w:hAnsi="Palatino Linotype" w:cs="Arial"/>
          <w:b/>
          <w:sz w:val="24"/>
          <w:szCs w:val="24"/>
          <w:lang w:val="es-ES"/>
        </w:rPr>
        <w:t xml:space="preserve">Oportunidad. </w:t>
      </w:r>
      <w:r w:rsidR="00F3123D" w:rsidRPr="009931D7">
        <w:rPr>
          <w:rFonts w:ascii="Palatino Linotype" w:hAnsi="Palatino Linotype" w:cs="Arial"/>
          <w:sz w:val="24"/>
          <w:szCs w:val="24"/>
        </w:rPr>
        <w:t xml:space="preserve">El recurso de revisión fue interpuesto dentro del plazo de quince días hábiles contados a partir del día siguiente a aquel en que </w:t>
      </w:r>
      <w:r w:rsidR="00F3123D" w:rsidRPr="009931D7">
        <w:rPr>
          <w:rFonts w:ascii="Palatino Linotype" w:hAnsi="Palatino Linotype" w:cs="Arial"/>
          <w:b/>
          <w:sz w:val="24"/>
          <w:szCs w:val="24"/>
        </w:rPr>
        <w:t xml:space="preserve">EL RECURRENTE </w:t>
      </w:r>
      <w:r w:rsidR="00F3123D" w:rsidRPr="009931D7">
        <w:rPr>
          <w:rFonts w:ascii="Palatino Linotype" w:hAnsi="Palatino Linotype" w:cs="Arial"/>
          <w:sz w:val="24"/>
          <w:szCs w:val="24"/>
        </w:rPr>
        <w:t>tuvo conocimiento de la respuesta impugnada, tal y como lo prevé el artículo 178 de la Ley de Transparencia y Acceso a la Información Pública del Estado de México y Municipios, que establece:</w:t>
      </w:r>
    </w:p>
    <w:p w:rsidR="00F3123D" w:rsidRPr="009931D7" w:rsidRDefault="00F3123D" w:rsidP="007A5360">
      <w:pPr>
        <w:spacing w:after="0" w:line="240" w:lineRule="auto"/>
        <w:ind w:left="709" w:right="760"/>
        <w:jc w:val="both"/>
        <w:rPr>
          <w:rFonts w:ascii="Palatino Linotype" w:hAnsi="Palatino Linotype" w:cs="Arial"/>
          <w:i/>
          <w:sz w:val="22"/>
        </w:rPr>
      </w:pPr>
      <w:r w:rsidRPr="009931D7">
        <w:rPr>
          <w:rFonts w:ascii="Palatino Linotype" w:hAnsi="Palatino Linotype" w:cs="Arial"/>
          <w:i/>
          <w:sz w:val="22"/>
        </w:rPr>
        <w:t>“</w:t>
      </w:r>
      <w:r w:rsidRPr="009931D7">
        <w:rPr>
          <w:rFonts w:ascii="Palatino Linotype" w:hAnsi="Palatino Linotype" w:cs="Arial"/>
          <w:b/>
          <w:i/>
          <w:sz w:val="22"/>
        </w:rPr>
        <w:t>Artículo 178.</w:t>
      </w:r>
      <w:r w:rsidRPr="009931D7">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A5360" w:rsidRPr="009931D7" w:rsidRDefault="007A5360" w:rsidP="007A5360">
      <w:pPr>
        <w:spacing w:after="0" w:line="240" w:lineRule="auto"/>
        <w:ind w:left="709" w:right="760"/>
        <w:jc w:val="both"/>
        <w:rPr>
          <w:rFonts w:ascii="Palatino Linotype" w:hAnsi="Palatino Linotype" w:cs="Arial"/>
          <w:i/>
          <w:sz w:val="22"/>
        </w:rPr>
      </w:pPr>
    </w:p>
    <w:p w:rsidR="00F3123D" w:rsidRPr="009931D7" w:rsidRDefault="00F3123D" w:rsidP="007A5360">
      <w:pPr>
        <w:spacing w:after="0" w:line="240" w:lineRule="auto"/>
        <w:ind w:left="709" w:right="760"/>
        <w:jc w:val="both"/>
        <w:rPr>
          <w:rFonts w:ascii="Palatino Linotype" w:hAnsi="Palatino Linotype" w:cs="Arial"/>
          <w:i/>
          <w:sz w:val="22"/>
        </w:rPr>
      </w:pPr>
      <w:r w:rsidRPr="009931D7">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3123D" w:rsidRPr="009931D7" w:rsidRDefault="00F3123D" w:rsidP="007A5360">
      <w:pPr>
        <w:spacing w:after="0" w:line="240" w:lineRule="auto"/>
        <w:ind w:left="709" w:right="760"/>
        <w:jc w:val="both"/>
        <w:rPr>
          <w:rFonts w:ascii="Palatino Linotype" w:hAnsi="Palatino Linotype" w:cs="Arial"/>
          <w:i/>
          <w:sz w:val="22"/>
        </w:rPr>
      </w:pPr>
    </w:p>
    <w:p w:rsidR="00F3123D" w:rsidRPr="009931D7" w:rsidRDefault="00F3123D" w:rsidP="007A5360">
      <w:pPr>
        <w:spacing w:after="0" w:line="240" w:lineRule="auto"/>
        <w:ind w:left="709" w:right="760"/>
        <w:jc w:val="both"/>
        <w:rPr>
          <w:rFonts w:ascii="Palatino Linotype" w:hAnsi="Palatino Linotype" w:cs="Arial"/>
          <w:i/>
          <w:sz w:val="22"/>
        </w:rPr>
      </w:pPr>
      <w:r w:rsidRPr="009931D7">
        <w:rPr>
          <w:rFonts w:ascii="Palatino Linotype" w:hAnsi="Palatino Linotype" w:cs="Arial"/>
          <w:i/>
          <w:sz w:val="22"/>
        </w:rPr>
        <w:t xml:space="preserve">En el caso de que se interponga ante la Unidad de Transparencia, ésta deberá remitir el recurso de revisión al Instituto a más tardar al día </w:t>
      </w:r>
      <w:r w:rsidRPr="009931D7">
        <w:rPr>
          <w:rFonts w:ascii="Palatino Linotype" w:hAnsi="Palatino Linotype" w:cs="Arial"/>
          <w:i/>
          <w:sz w:val="22"/>
          <w:lang w:eastAsia="es-MX"/>
        </w:rPr>
        <w:t>siguiente</w:t>
      </w:r>
      <w:r w:rsidRPr="009931D7">
        <w:rPr>
          <w:rFonts w:ascii="Palatino Linotype" w:hAnsi="Palatino Linotype" w:cs="Arial"/>
          <w:i/>
          <w:sz w:val="22"/>
        </w:rPr>
        <w:t xml:space="preserve"> de haberlo recibido.”</w:t>
      </w:r>
    </w:p>
    <w:p w:rsidR="00F3123D" w:rsidRPr="009931D7" w:rsidRDefault="00F3123D" w:rsidP="007A5360">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rPr>
      </w:pPr>
      <w:r w:rsidRPr="009931D7">
        <w:rPr>
          <w:rFonts w:ascii="Palatino Linotype" w:hAnsi="Palatino Linotype" w:cs="Arial"/>
          <w:sz w:val="24"/>
          <w:szCs w:val="24"/>
        </w:rPr>
        <w:t xml:space="preserve">En esa tesitura, atendiendo a que </w:t>
      </w:r>
      <w:r w:rsidRPr="009931D7">
        <w:rPr>
          <w:rFonts w:ascii="Palatino Linotype" w:hAnsi="Palatino Linotype" w:cs="Arial"/>
          <w:b/>
          <w:sz w:val="24"/>
          <w:szCs w:val="24"/>
        </w:rPr>
        <w:t>EL SUJETO OBLIGADO</w:t>
      </w:r>
      <w:r w:rsidRPr="009931D7">
        <w:rPr>
          <w:rFonts w:ascii="Palatino Linotype" w:hAnsi="Palatino Linotype" w:cs="Arial"/>
          <w:sz w:val="24"/>
          <w:szCs w:val="24"/>
        </w:rPr>
        <w:t xml:space="preserve"> notificó la respuesta a la solicitud de información pública el día</w:t>
      </w:r>
      <w:r w:rsidRPr="009931D7">
        <w:rPr>
          <w:rFonts w:ascii="Palatino Linotype" w:hAnsi="Palatino Linotype" w:cs="Arial"/>
          <w:b/>
          <w:sz w:val="24"/>
          <w:szCs w:val="24"/>
        </w:rPr>
        <w:t xml:space="preserve"> </w:t>
      </w:r>
      <w:r w:rsidR="00C254AE" w:rsidRPr="009931D7">
        <w:rPr>
          <w:rFonts w:ascii="Palatino Linotype" w:hAnsi="Palatino Linotype" w:cs="Arial"/>
          <w:b/>
          <w:sz w:val="24"/>
          <w:szCs w:val="24"/>
        </w:rPr>
        <w:t xml:space="preserve">ocho de </w:t>
      </w:r>
      <w:r w:rsidRPr="009931D7">
        <w:rPr>
          <w:rFonts w:ascii="Palatino Linotype" w:hAnsi="Palatino Linotype" w:cs="Arial"/>
          <w:b/>
          <w:sz w:val="24"/>
          <w:szCs w:val="24"/>
        </w:rPr>
        <w:t>octubre de dos mil diecinueve</w:t>
      </w:r>
      <w:r w:rsidRPr="009931D7">
        <w:rPr>
          <w:rFonts w:ascii="Palatino Linotype" w:hAnsi="Palatino Linotype" w:cs="Arial"/>
          <w:sz w:val="24"/>
          <w:szCs w:val="24"/>
        </w:rPr>
        <w:t>; sí, el plazo de quince días hábiles que el artículo 178 de la Ley de la materia otorga al</w:t>
      </w:r>
      <w:r w:rsidRPr="009931D7">
        <w:rPr>
          <w:rFonts w:ascii="Palatino Linotype" w:hAnsi="Palatino Linotype" w:cs="Arial"/>
          <w:b/>
          <w:sz w:val="24"/>
          <w:szCs w:val="24"/>
        </w:rPr>
        <w:t xml:space="preserve"> </w:t>
      </w:r>
      <w:r w:rsidRPr="009931D7">
        <w:rPr>
          <w:rFonts w:ascii="Palatino Linotype" w:hAnsi="Palatino Linotype" w:cs="Arial"/>
          <w:b/>
          <w:sz w:val="24"/>
          <w:szCs w:val="24"/>
        </w:rPr>
        <w:lastRenderedPageBreak/>
        <w:t>RECURRENTE</w:t>
      </w:r>
      <w:r w:rsidRPr="009931D7">
        <w:rPr>
          <w:rFonts w:ascii="Palatino Linotype" w:hAnsi="Palatino Linotype" w:cs="Arial"/>
          <w:sz w:val="24"/>
          <w:szCs w:val="24"/>
        </w:rPr>
        <w:t xml:space="preserve"> para presentar el recurso de revisión, transcurrió del </w:t>
      </w:r>
      <w:r w:rsidR="00C254AE" w:rsidRPr="009931D7">
        <w:rPr>
          <w:rFonts w:ascii="Palatino Linotype" w:hAnsi="Palatino Linotype" w:cs="Arial"/>
          <w:b/>
          <w:sz w:val="24"/>
          <w:szCs w:val="24"/>
        </w:rPr>
        <w:t xml:space="preserve">nueve al veintinueve de octubre </w:t>
      </w:r>
      <w:r w:rsidRPr="009931D7">
        <w:rPr>
          <w:rFonts w:ascii="Palatino Linotype" w:hAnsi="Palatino Linotype" w:cs="Arial"/>
          <w:b/>
          <w:sz w:val="24"/>
          <w:szCs w:val="24"/>
        </w:rPr>
        <w:t>de dos mil diecinueve</w:t>
      </w:r>
      <w:r w:rsidRPr="009931D7">
        <w:rPr>
          <w:rFonts w:ascii="Palatino Linotype" w:hAnsi="Palatino Linotype" w:cs="Arial"/>
          <w:sz w:val="24"/>
          <w:szCs w:val="24"/>
        </w:rPr>
        <w:t>, sin contemplar en el cómputo los días</w:t>
      </w:r>
      <w:r w:rsidR="00C254AE" w:rsidRPr="009931D7">
        <w:rPr>
          <w:rFonts w:ascii="Palatino Linotype" w:hAnsi="Palatino Linotype" w:cs="Arial"/>
          <w:sz w:val="24"/>
          <w:szCs w:val="24"/>
        </w:rPr>
        <w:t xml:space="preserve"> doce, trece, diecinueve, veinte, veintiséis y veintisiete de octubre </w:t>
      </w:r>
      <w:r w:rsidRPr="009931D7">
        <w:rPr>
          <w:rFonts w:ascii="Palatino Linotype" w:hAnsi="Palatino Linotype" w:cs="Arial"/>
          <w:sz w:val="24"/>
          <w:szCs w:val="24"/>
        </w:rPr>
        <w:t xml:space="preserve">del presente año, por corresponder a sábados y domingos, considerados como días inhábiles, en términos del artículo 3, fracción X de la </w:t>
      </w:r>
      <w:r w:rsidRPr="009931D7">
        <w:rPr>
          <w:rFonts w:ascii="Palatino Linotype" w:hAnsi="Palatino Linotype"/>
          <w:sz w:val="24"/>
          <w:szCs w:val="24"/>
        </w:rPr>
        <w:t xml:space="preserve">Ley de Transparencia y Acceso a la Información Pública del Estado de México y Municipios; </w:t>
      </w:r>
      <w:r w:rsidRPr="009931D7">
        <w:rPr>
          <w:rFonts w:ascii="Palatino Linotype" w:hAnsi="Palatino Linotype" w:cs="Arial"/>
          <w:sz w:val="24"/>
          <w:szCs w:val="24"/>
        </w:rPr>
        <w:t>así como,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F3123D" w:rsidRPr="009931D7" w:rsidRDefault="00F3123D" w:rsidP="007A5360">
      <w:pPr>
        <w:spacing w:before="100" w:beforeAutospacing="1" w:after="100" w:afterAutospacing="1" w:line="360" w:lineRule="auto"/>
        <w:jc w:val="both"/>
        <w:rPr>
          <w:rFonts w:ascii="Palatino Linotype" w:hAnsi="Palatino Linotype" w:cs="Arial"/>
          <w:b/>
          <w:sz w:val="24"/>
          <w:szCs w:val="24"/>
        </w:rPr>
      </w:pPr>
      <w:r w:rsidRPr="009931D7">
        <w:rPr>
          <w:rFonts w:ascii="Palatino Linotype" w:hAnsi="Palatino Linotype" w:cs="Arial"/>
          <w:sz w:val="24"/>
          <w:szCs w:val="24"/>
        </w:rPr>
        <w:t>En ese tenor, si el recurso de revisión que nos ocupa, se interpuso el</w:t>
      </w:r>
      <w:r w:rsidRPr="009931D7">
        <w:rPr>
          <w:rFonts w:ascii="Palatino Linotype" w:hAnsi="Palatino Linotype" w:cs="Arial"/>
          <w:b/>
          <w:sz w:val="24"/>
          <w:szCs w:val="24"/>
        </w:rPr>
        <w:t xml:space="preserve"> </w:t>
      </w:r>
      <w:r w:rsidR="00C254AE" w:rsidRPr="009931D7">
        <w:rPr>
          <w:rFonts w:ascii="Palatino Linotype" w:hAnsi="Palatino Linotype" w:cs="Arial"/>
          <w:b/>
          <w:sz w:val="24"/>
          <w:szCs w:val="24"/>
        </w:rPr>
        <w:t xml:space="preserve">quince </w:t>
      </w:r>
      <w:r w:rsidRPr="009931D7">
        <w:rPr>
          <w:rFonts w:ascii="Palatino Linotype" w:hAnsi="Palatino Linotype" w:cs="Arial"/>
          <w:b/>
          <w:sz w:val="24"/>
          <w:szCs w:val="24"/>
        </w:rPr>
        <w:t>de octubre de dos mil diecinueve</w:t>
      </w:r>
      <w:r w:rsidRPr="009931D7">
        <w:rPr>
          <w:rFonts w:ascii="Palatino Linotype" w:hAnsi="Palatino Linotype" w:cs="Arial"/>
          <w:sz w:val="24"/>
          <w:szCs w:val="24"/>
        </w:rPr>
        <w:t>, éste se encuentra dentro de los márgenes temporales previstos en el precepto legal citado en el párrafo anterior y, por tanto, su interposición se considera oportuna.</w:t>
      </w:r>
    </w:p>
    <w:p w:rsidR="00C254AE" w:rsidRPr="009931D7" w:rsidRDefault="00BA191B" w:rsidP="007A5360">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val="0"/>
        <w:jc w:val="both"/>
        <w:rPr>
          <w:rFonts w:ascii="Palatino Linotype" w:hAnsi="Palatino Linotype"/>
          <w:b/>
          <w:sz w:val="24"/>
          <w:szCs w:val="24"/>
        </w:rPr>
      </w:pPr>
      <w:r w:rsidRPr="009931D7">
        <w:rPr>
          <w:rFonts w:ascii="Palatino Linotype" w:hAnsi="Palatino Linotype" w:cs="Arial"/>
          <w:b/>
          <w:sz w:val="28"/>
          <w:szCs w:val="28"/>
        </w:rPr>
        <w:t>CUARTO</w:t>
      </w:r>
      <w:r w:rsidRPr="009931D7">
        <w:rPr>
          <w:rFonts w:ascii="Palatino Linotype" w:hAnsi="Palatino Linotype"/>
          <w:b/>
          <w:sz w:val="28"/>
          <w:szCs w:val="28"/>
        </w:rPr>
        <w:t>.</w:t>
      </w:r>
      <w:r w:rsidRPr="009931D7">
        <w:rPr>
          <w:rFonts w:ascii="Palatino Linotype" w:hAnsi="Palatino Linotype"/>
          <w:b/>
        </w:rPr>
        <w:t xml:space="preserve"> </w:t>
      </w:r>
      <w:r w:rsidRPr="009931D7">
        <w:rPr>
          <w:rFonts w:ascii="Palatino Linotype" w:hAnsi="Palatino Linotype"/>
          <w:b/>
          <w:sz w:val="24"/>
          <w:szCs w:val="24"/>
        </w:rPr>
        <w:t xml:space="preserve">Procedibilidad. </w:t>
      </w:r>
      <w:r w:rsidR="00C254AE" w:rsidRPr="009931D7">
        <w:rPr>
          <w:rFonts w:ascii="Palatino Linotype" w:hAnsi="Palatino Linotype" w:cs="Arial"/>
          <w:sz w:val="24"/>
          <w:szCs w:val="24"/>
        </w:rPr>
        <w:t xml:space="preserve">Esta Ponencia considera importante abordar el análisis de los requisitos de procedibilidad del recurso de revisión, así que, el artículo 180 de la </w:t>
      </w:r>
      <w:r w:rsidR="00C254AE" w:rsidRPr="009931D7">
        <w:rPr>
          <w:rFonts w:ascii="Palatino Linotype" w:hAnsi="Palatino Linotype" w:cs="Arial"/>
          <w:sz w:val="24"/>
          <w:szCs w:val="24"/>
          <w:lang w:eastAsia="es-MX"/>
        </w:rPr>
        <w:t xml:space="preserve">Ley de Transparencia y Acceso a la </w:t>
      </w:r>
      <w:r w:rsidR="00C254AE" w:rsidRPr="009931D7">
        <w:rPr>
          <w:rFonts w:ascii="Palatino Linotype" w:hAnsi="Palatino Linotype" w:cs="Arial"/>
          <w:sz w:val="24"/>
          <w:szCs w:val="24"/>
        </w:rPr>
        <w:t>Información</w:t>
      </w:r>
      <w:r w:rsidR="00C254AE" w:rsidRPr="009931D7">
        <w:rPr>
          <w:rFonts w:ascii="Palatino Linotype" w:hAnsi="Palatino Linotype" w:cs="Arial"/>
          <w:sz w:val="24"/>
          <w:szCs w:val="24"/>
          <w:lang w:eastAsia="es-MX"/>
        </w:rPr>
        <w:t xml:space="preserve"> Pública del Estado de México y Municipios, </w:t>
      </w:r>
      <w:r w:rsidR="00C254AE" w:rsidRPr="009931D7">
        <w:rPr>
          <w:rFonts w:ascii="Palatino Linotype" w:hAnsi="Palatino Linotype" w:cs="Arial"/>
          <w:sz w:val="24"/>
          <w:szCs w:val="24"/>
        </w:rPr>
        <w:t>establece lo siguiente:</w:t>
      </w:r>
    </w:p>
    <w:p w:rsidR="00C254AE" w:rsidRPr="009931D7" w:rsidRDefault="007A5360" w:rsidP="007A5360">
      <w:pPr>
        <w:spacing w:after="0" w:line="240" w:lineRule="auto"/>
        <w:ind w:left="851" w:right="902"/>
        <w:jc w:val="both"/>
        <w:rPr>
          <w:rFonts w:ascii="Palatino Linotype" w:hAnsi="Palatino Linotype"/>
          <w:b/>
          <w:i/>
          <w:sz w:val="22"/>
          <w:szCs w:val="22"/>
        </w:rPr>
      </w:pPr>
      <w:r w:rsidRPr="009931D7">
        <w:rPr>
          <w:rFonts w:ascii="Palatino Linotype" w:hAnsi="Palatino Linotype"/>
          <w:b/>
          <w:i/>
          <w:sz w:val="22"/>
          <w:szCs w:val="22"/>
        </w:rPr>
        <w:t>“</w:t>
      </w:r>
      <w:r w:rsidR="00C254AE" w:rsidRPr="009931D7">
        <w:rPr>
          <w:rFonts w:ascii="Palatino Linotype" w:hAnsi="Palatino Linotype"/>
          <w:b/>
          <w:i/>
          <w:sz w:val="22"/>
          <w:szCs w:val="22"/>
        </w:rPr>
        <w:t xml:space="preserve">Artículo 180. </w:t>
      </w:r>
      <w:r w:rsidR="00C254AE" w:rsidRPr="009931D7">
        <w:rPr>
          <w:rFonts w:ascii="Palatino Linotype" w:hAnsi="Palatino Linotype"/>
          <w:i/>
          <w:sz w:val="22"/>
          <w:szCs w:val="22"/>
        </w:rPr>
        <w:t xml:space="preserve">El </w:t>
      </w:r>
      <w:r w:rsidR="00C254AE" w:rsidRPr="009931D7">
        <w:rPr>
          <w:rFonts w:ascii="Palatino Linotype" w:hAnsi="Palatino Linotype" w:cs="Arial"/>
          <w:i/>
          <w:sz w:val="22"/>
          <w:szCs w:val="22"/>
        </w:rPr>
        <w:t>recurso</w:t>
      </w:r>
      <w:r w:rsidR="00C254AE" w:rsidRPr="009931D7">
        <w:rPr>
          <w:rFonts w:ascii="Palatino Linotype" w:hAnsi="Palatino Linotype"/>
          <w:i/>
          <w:sz w:val="22"/>
          <w:szCs w:val="22"/>
        </w:rPr>
        <w:t xml:space="preserve"> </w:t>
      </w:r>
      <w:r w:rsidR="00C254AE" w:rsidRPr="009931D7">
        <w:rPr>
          <w:rFonts w:ascii="Palatino Linotype" w:hAnsi="Palatino Linotype" w:cs="Arial"/>
          <w:i/>
          <w:color w:val="222222"/>
          <w:sz w:val="22"/>
          <w:szCs w:val="22"/>
          <w:lang w:eastAsia="es-MX"/>
        </w:rPr>
        <w:t>de</w:t>
      </w:r>
      <w:r w:rsidR="00C254AE" w:rsidRPr="009931D7">
        <w:rPr>
          <w:rFonts w:ascii="Palatino Linotype" w:hAnsi="Palatino Linotype"/>
          <w:i/>
          <w:sz w:val="22"/>
          <w:szCs w:val="22"/>
        </w:rPr>
        <w:t xml:space="preserve"> revisión contendrá:</w:t>
      </w:r>
      <w:r w:rsidR="00C254AE" w:rsidRPr="009931D7">
        <w:rPr>
          <w:rFonts w:ascii="Palatino Linotype" w:hAnsi="Palatino Linotype"/>
          <w:b/>
          <w:i/>
          <w:sz w:val="22"/>
          <w:szCs w:val="22"/>
        </w:rPr>
        <w:t xml:space="preserve"> </w:t>
      </w:r>
    </w:p>
    <w:p w:rsidR="00C254AE" w:rsidRPr="009931D7" w:rsidRDefault="00C254AE" w:rsidP="007A5360">
      <w:pPr>
        <w:spacing w:after="0" w:line="240" w:lineRule="auto"/>
        <w:ind w:left="851" w:right="902"/>
        <w:jc w:val="both"/>
        <w:rPr>
          <w:rFonts w:ascii="Palatino Linotype" w:hAnsi="Palatino Linotype"/>
          <w:b/>
          <w:i/>
          <w:sz w:val="22"/>
          <w:szCs w:val="22"/>
        </w:rPr>
      </w:pPr>
      <w:r w:rsidRPr="009931D7">
        <w:rPr>
          <w:rFonts w:ascii="Palatino Linotype" w:hAnsi="Palatino Linotype"/>
          <w:b/>
          <w:i/>
          <w:sz w:val="22"/>
          <w:szCs w:val="22"/>
        </w:rPr>
        <w:t xml:space="preserve">I. </w:t>
      </w:r>
      <w:r w:rsidRPr="009931D7">
        <w:rPr>
          <w:rFonts w:ascii="Palatino Linotype" w:hAnsi="Palatino Linotype"/>
          <w:i/>
          <w:sz w:val="22"/>
          <w:szCs w:val="22"/>
        </w:rPr>
        <w:t xml:space="preserve">El sujeto obligado ante </w:t>
      </w:r>
      <w:r w:rsidRPr="009931D7">
        <w:rPr>
          <w:rFonts w:ascii="Palatino Linotype" w:hAnsi="Palatino Linotype" w:cs="Arial"/>
          <w:i/>
          <w:sz w:val="22"/>
          <w:szCs w:val="22"/>
        </w:rPr>
        <w:t>la</w:t>
      </w:r>
      <w:r w:rsidRPr="009931D7">
        <w:rPr>
          <w:rFonts w:ascii="Palatino Linotype" w:hAnsi="Palatino Linotype"/>
          <w:i/>
          <w:sz w:val="22"/>
          <w:szCs w:val="22"/>
        </w:rPr>
        <w:t xml:space="preserve"> cual </w:t>
      </w:r>
      <w:r w:rsidRPr="009931D7">
        <w:rPr>
          <w:rFonts w:ascii="Palatino Linotype" w:hAnsi="Palatino Linotype" w:cs="Arial"/>
          <w:i/>
          <w:color w:val="222222"/>
          <w:sz w:val="22"/>
          <w:szCs w:val="22"/>
          <w:lang w:eastAsia="es-MX"/>
        </w:rPr>
        <w:t>se</w:t>
      </w:r>
      <w:r w:rsidRPr="009931D7">
        <w:rPr>
          <w:rFonts w:ascii="Palatino Linotype" w:hAnsi="Palatino Linotype"/>
          <w:i/>
          <w:sz w:val="22"/>
          <w:szCs w:val="22"/>
        </w:rPr>
        <w:t xml:space="preserve"> presentó la solicitud;</w:t>
      </w:r>
      <w:r w:rsidRPr="009931D7">
        <w:rPr>
          <w:rFonts w:ascii="Palatino Linotype" w:hAnsi="Palatino Linotype"/>
          <w:b/>
          <w:i/>
          <w:sz w:val="22"/>
          <w:szCs w:val="22"/>
        </w:rPr>
        <w:t xml:space="preserve"> </w:t>
      </w:r>
    </w:p>
    <w:p w:rsidR="00C254AE" w:rsidRPr="009931D7" w:rsidRDefault="00C254AE" w:rsidP="007A5360">
      <w:pPr>
        <w:spacing w:after="0" w:line="240" w:lineRule="auto"/>
        <w:ind w:left="851" w:right="902"/>
        <w:jc w:val="both"/>
        <w:rPr>
          <w:rFonts w:ascii="Palatino Linotype" w:hAnsi="Palatino Linotype"/>
          <w:b/>
          <w:i/>
          <w:sz w:val="22"/>
          <w:szCs w:val="22"/>
        </w:rPr>
      </w:pPr>
      <w:r w:rsidRPr="009931D7">
        <w:rPr>
          <w:rFonts w:ascii="Palatino Linotype" w:hAnsi="Palatino Linotype"/>
          <w:b/>
          <w:i/>
          <w:sz w:val="22"/>
          <w:szCs w:val="22"/>
        </w:rPr>
        <w:t xml:space="preserve">II. El nombre del solicitante </w:t>
      </w:r>
      <w:r w:rsidRPr="009931D7">
        <w:rPr>
          <w:rFonts w:ascii="Palatino Linotype" w:hAnsi="Palatino Linotype" w:cs="Arial"/>
          <w:b/>
          <w:i/>
          <w:color w:val="222222"/>
          <w:sz w:val="22"/>
          <w:szCs w:val="22"/>
          <w:lang w:eastAsia="es-MX"/>
        </w:rPr>
        <w:t>que</w:t>
      </w:r>
      <w:r w:rsidRPr="009931D7">
        <w:rPr>
          <w:rFonts w:ascii="Palatino Linotype" w:hAnsi="Palatino Linotype"/>
          <w:b/>
          <w:i/>
          <w:sz w:val="22"/>
          <w:szCs w:val="22"/>
        </w:rPr>
        <w:t xml:space="preserve"> recurre </w:t>
      </w:r>
      <w:r w:rsidRPr="009931D7">
        <w:rPr>
          <w:rFonts w:ascii="Palatino Linotype" w:hAnsi="Palatino Linotype"/>
          <w:i/>
          <w:sz w:val="22"/>
          <w:szCs w:val="22"/>
        </w:rPr>
        <w:t>o de su representante y, en su caso, del tercero interesado, así como la dirección o medio que señale para recibir notificaciones;</w:t>
      </w:r>
      <w:r w:rsidRPr="009931D7">
        <w:rPr>
          <w:rFonts w:ascii="Palatino Linotype" w:hAnsi="Palatino Linotype"/>
          <w:b/>
          <w:i/>
          <w:sz w:val="22"/>
          <w:szCs w:val="22"/>
        </w:rPr>
        <w:t xml:space="preserve"> </w:t>
      </w:r>
    </w:p>
    <w:p w:rsidR="00C254AE" w:rsidRPr="009931D7" w:rsidRDefault="00C254AE" w:rsidP="007A5360">
      <w:pPr>
        <w:spacing w:after="0" w:line="240" w:lineRule="auto"/>
        <w:ind w:left="851" w:right="902"/>
        <w:jc w:val="both"/>
        <w:rPr>
          <w:rFonts w:ascii="Palatino Linotype" w:hAnsi="Palatino Linotype"/>
          <w:b/>
          <w:i/>
          <w:sz w:val="22"/>
          <w:szCs w:val="22"/>
        </w:rPr>
      </w:pPr>
      <w:r w:rsidRPr="009931D7">
        <w:rPr>
          <w:rFonts w:ascii="Palatino Linotype" w:hAnsi="Palatino Linotype"/>
          <w:b/>
          <w:i/>
          <w:sz w:val="22"/>
          <w:szCs w:val="22"/>
        </w:rPr>
        <w:lastRenderedPageBreak/>
        <w:t xml:space="preserve">III. </w:t>
      </w:r>
      <w:r w:rsidRPr="009931D7">
        <w:rPr>
          <w:rFonts w:ascii="Palatino Linotype" w:hAnsi="Palatino Linotype"/>
          <w:i/>
          <w:sz w:val="22"/>
          <w:szCs w:val="22"/>
        </w:rPr>
        <w:t xml:space="preserve">El número de folio de </w:t>
      </w:r>
      <w:r w:rsidRPr="009931D7">
        <w:rPr>
          <w:rFonts w:ascii="Palatino Linotype" w:hAnsi="Palatino Linotype" w:cs="Arial"/>
          <w:i/>
          <w:color w:val="222222"/>
          <w:sz w:val="22"/>
          <w:szCs w:val="22"/>
          <w:lang w:eastAsia="es-MX"/>
        </w:rPr>
        <w:t>respuesta</w:t>
      </w:r>
      <w:r w:rsidRPr="009931D7">
        <w:rPr>
          <w:rFonts w:ascii="Palatino Linotype" w:hAnsi="Palatino Linotype"/>
          <w:i/>
          <w:sz w:val="22"/>
          <w:szCs w:val="22"/>
        </w:rPr>
        <w:t xml:space="preserve"> de la solicitud de acceso; </w:t>
      </w:r>
    </w:p>
    <w:p w:rsidR="00C254AE" w:rsidRPr="009931D7" w:rsidRDefault="00C254AE" w:rsidP="007A5360">
      <w:pPr>
        <w:spacing w:after="0" w:line="240" w:lineRule="auto"/>
        <w:ind w:left="851" w:right="902"/>
        <w:jc w:val="both"/>
        <w:rPr>
          <w:rFonts w:ascii="Palatino Linotype" w:hAnsi="Palatino Linotype"/>
          <w:b/>
          <w:i/>
          <w:sz w:val="22"/>
          <w:szCs w:val="22"/>
        </w:rPr>
      </w:pPr>
      <w:r w:rsidRPr="009931D7">
        <w:rPr>
          <w:rFonts w:ascii="Palatino Linotype" w:hAnsi="Palatino Linotype"/>
          <w:b/>
          <w:i/>
          <w:sz w:val="22"/>
          <w:szCs w:val="22"/>
        </w:rPr>
        <w:t xml:space="preserve">IV. </w:t>
      </w:r>
      <w:r w:rsidRPr="009931D7">
        <w:rPr>
          <w:rFonts w:ascii="Palatino Linotype" w:hAnsi="Palatino Linotype"/>
          <w:i/>
          <w:sz w:val="22"/>
          <w:szCs w:val="22"/>
        </w:rPr>
        <w:t xml:space="preserve">La fecha en que fue </w:t>
      </w:r>
      <w:r w:rsidRPr="009931D7">
        <w:rPr>
          <w:rFonts w:ascii="Palatino Linotype" w:hAnsi="Palatino Linotype" w:cs="Arial"/>
          <w:i/>
          <w:color w:val="222222"/>
          <w:sz w:val="22"/>
          <w:szCs w:val="22"/>
          <w:lang w:eastAsia="es-MX"/>
        </w:rPr>
        <w:t>notificada</w:t>
      </w:r>
      <w:r w:rsidRPr="009931D7">
        <w:rPr>
          <w:rFonts w:ascii="Palatino Linotype" w:hAnsi="Palatino Linotype"/>
          <w:i/>
          <w:sz w:val="22"/>
          <w:szCs w:val="22"/>
        </w:rPr>
        <w:t xml:space="preserve"> la respuesta al solicitante o tuvo conocimiento del acto reclamado, o de presentación de la solicitud, en caso de falta de respuesta;</w:t>
      </w:r>
      <w:r w:rsidRPr="009931D7">
        <w:rPr>
          <w:rFonts w:ascii="Palatino Linotype" w:hAnsi="Palatino Linotype"/>
          <w:b/>
          <w:i/>
          <w:sz w:val="22"/>
          <w:szCs w:val="22"/>
        </w:rPr>
        <w:t xml:space="preserve"> </w:t>
      </w:r>
    </w:p>
    <w:p w:rsidR="00C254AE" w:rsidRPr="009931D7" w:rsidRDefault="00C254AE" w:rsidP="007A5360">
      <w:pPr>
        <w:spacing w:after="0" w:line="240" w:lineRule="auto"/>
        <w:ind w:left="851" w:right="902"/>
        <w:jc w:val="both"/>
        <w:rPr>
          <w:rFonts w:ascii="Palatino Linotype" w:hAnsi="Palatino Linotype"/>
          <w:b/>
          <w:i/>
          <w:sz w:val="22"/>
          <w:szCs w:val="22"/>
        </w:rPr>
      </w:pPr>
      <w:r w:rsidRPr="009931D7">
        <w:rPr>
          <w:rFonts w:ascii="Palatino Linotype" w:hAnsi="Palatino Linotype"/>
          <w:b/>
          <w:i/>
          <w:sz w:val="22"/>
          <w:szCs w:val="22"/>
        </w:rPr>
        <w:t xml:space="preserve">V. </w:t>
      </w:r>
      <w:r w:rsidRPr="009931D7">
        <w:rPr>
          <w:rFonts w:ascii="Palatino Linotype" w:hAnsi="Palatino Linotype"/>
          <w:i/>
          <w:sz w:val="22"/>
          <w:szCs w:val="22"/>
        </w:rPr>
        <w:t xml:space="preserve">El acto que se </w:t>
      </w:r>
      <w:r w:rsidRPr="009931D7">
        <w:rPr>
          <w:rFonts w:ascii="Palatino Linotype" w:hAnsi="Palatino Linotype" w:cs="Arial"/>
          <w:i/>
          <w:color w:val="222222"/>
          <w:sz w:val="22"/>
          <w:szCs w:val="22"/>
          <w:lang w:eastAsia="es-MX"/>
        </w:rPr>
        <w:t>recurre</w:t>
      </w:r>
      <w:r w:rsidRPr="009931D7">
        <w:rPr>
          <w:rFonts w:ascii="Palatino Linotype" w:hAnsi="Palatino Linotype"/>
          <w:i/>
          <w:sz w:val="22"/>
          <w:szCs w:val="22"/>
        </w:rPr>
        <w:t>;</w:t>
      </w:r>
      <w:r w:rsidRPr="009931D7">
        <w:rPr>
          <w:rFonts w:ascii="Palatino Linotype" w:hAnsi="Palatino Linotype"/>
          <w:b/>
          <w:i/>
          <w:sz w:val="22"/>
          <w:szCs w:val="22"/>
        </w:rPr>
        <w:t xml:space="preserve"> </w:t>
      </w:r>
    </w:p>
    <w:p w:rsidR="00C254AE" w:rsidRPr="009931D7" w:rsidRDefault="00C254AE" w:rsidP="007A5360">
      <w:pPr>
        <w:spacing w:after="0" w:line="240" w:lineRule="auto"/>
        <w:ind w:left="851" w:right="902"/>
        <w:jc w:val="both"/>
        <w:rPr>
          <w:rFonts w:ascii="Palatino Linotype" w:hAnsi="Palatino Linotype"/>
          <w:b/>
          <w:i/>
          <w:sz w:val="22"/>
          <w:szCs w:val="22"/>
        </w:rPr>
      </w:pPr>
      <w:r w:rsidRPr="009931D7">
        <w:rPr>
          <w:rFonts w:ascii="Palatino Linotype" w:hAnsi="Palatino Linotype"/>
          <w:b/>
          <w:i/>
          <w:sz w:val="22"/>
          <w:szCs w:val="22"/>
        </w:rPr>
        <w:t xml:space="preserve">VI. </w:t>
      </w:r>
      <w:r w:rsidRPr="009931D7">
        <w:rPr>
          <w:rFonts w:ascii="Palatino Linotype" w:hAnsi="Palatino Linotype"/>
          <w:i/>
          <w:sz w:val="22"/>
          <w:szCs w:val="22"/>
        </w:rPr>
        <w:t xml:space="preserve">Las razones o </w:t>
      </w:r>
      <w:r w:rsidRPr="009931D7">
        <w:rPr>
          <w:rFonts w:ascii="Palatino Linotype" w:hAnsi="Palatino Linotype" w:cs="Arial"/>
          <w:i/>
          <w:color w:val="222222"/>
          <w:sz w:val="22"/>
          <w:szCs w:val="22"/>
          <w:lang w:eastAsia="es-MX"/>
        </w:rPr>
        <w:t>motivos</w:t>
      </w:r>
      <w:r w:rsidRPr="009931D7">
        <w:rPr>
          <w:rFonts w:ascii="Palatino Linotype" w:hAnsi="Palatino Linotype"/>
          <w:i/>
          <w:sz w:val="22"/>
          <w:szCs w:val="22"/>
        </w:rPr>
        <w:t xml:space="preserve"> de inconformidad;</w:t>
      </w:r>
      <w:r w:rsidRPr="009931D7">
        <w:rPr>
          <w:rFonts w:ascii="Palatino Linotype" w:hAnsi="Palatino Linotype"/>
          <w:b/>
          <w:i/>
          <w:sz w:val="22"/>
          <w:szCs w:val="22"/>
        </w:rPr>
        <w:t xml:space="preserve"> </w:t>
      </w:r>
    </w:p>
    <w:p w:rsidR="00C254AE" w:rsidRPr="009931D7" w:rsidRDefault="00C254AE" w:rsidP="007A5360">
      <w:pPr>
        <w:spacing w:after="0" w:line="240" w:lineRule="auto"/>
        <w:ind w:left="851" w:right="902"/>
        <w:jc w:val="both"/>
        <w:rPr>
          <w:rFonts w:ascii="Palatino Linotype" w:hAnsi="Palatino Linotype"/>
          <w:b/>
          <w:i/>
          <w:sz w:val="22"/>
          <w:szCs w:val="22"/>
        </w:rPr>
      </w:pPr>
      <w:r w:rsidRPr="009931D7">
        <w:rPr>
          <w:rFonts w:ascii="Palatino Linotype" w:hAnsi="Palatino Linotype"/>
          <w:b/>
          <w:i/>
          <w:sz w:val="22"/>
          <w:szCs w:val="22"/>
        </w:rPr>
        <w:t xml:space="preserve">VII. </w:t>
      </w:r>
      <w:r w:rsidRPr="009931D7">
        <w:rPr>
          <w:rFonts w:ascii="Palatino Linotype" w:hAnsi="Palatino Linotype"/>
          <w:i/>
          <w:sz w:val="22"/>
          <w:szCs w:val="22"/>
        </w:rPr>
        <w:t>La copia de la respuesta que se impugna y, en su caso, de la notificación correspondiente, en el caso de respuesta de la solicitud; y</w:t>
      </w:r>
      <w:r w:rsidRPr="009931D7">
        <w:rPr>
          <w:rFonts w:ascii="Palatino Linotype" w:hAnsi="Palatino Linotype"/>
          <w:b/>
          <w:i/>
          <w:sz w:val="22"/>
          <w:szCs w:val="22"/>
        </w:rPr>
        <w:t xml:space="preserve"> </w:t>
      </w:r>
    </w:p>
    <w:p w:rsidR="00C254AE" w:rsidRPr="009931D7" w:rsidRDefault="00C254AE" w:rsidP="007A5360">
      <w:pPr>
        <w:spacing w:after="0" w:line="240" w:lineRule="auto"/>
        <w:ind w:left="851" w:right="902"/>
        <w:jc w:val="both"/>
        <w:rPr>
          <w:rFonts w:ascii="Palatino Linotype" w:hAnsi="Palatino Linotype"/>
          <w:i/>
          <w:sz w:val="22"/>
          <w:szCs w:val="22"/>
        </w:rPr>
      </w:pPr>
      <w:r w:rsidRPr="009931D7">
        <w:rPr>
          <w:rFonts w:ascii="Palatino Linotype" w:hAnsi="Palatino Linotype"/>
          <w:b/>
          <w:i/>
          <w:sz w:val="22"/>
          <w:szCs w:val="22"/>
        </w:rPr>
        <w:t xml:space="preserve">VIII. </w:t>
      </w:r>
      <w:r w:rsidRPr="009931D7">
        <w:rPr>
          <w:rFonts w:ascii="Palatino Linotype" w:hAnsi="Palatino Linotype"/>
          <w:i/>
          <w:sz w:val="22"/>
          <w:szCs w:val="22"/>
        </w:rPr>
        <w:t xml:space="preserve">Firma del recurrente, en su caso, cuando se presente por escrito, requisito sin el cual se dará trámite al recurso. </w:t>
      </w:r>
    </w:p>
    <w:p w:rsidR="00C254AE" w:rsidRPr="009931D7" w:rsidRDefault="00C254AE" w:rsidP="007A5360">
      <w:pPr>
        <w:spacing w:after="0" w:line="240" w:lineRule="auto"/>
        <w:ind w:left="851" w:right="902"/>
        <w:jc w:val="both"/>
        <w:rPr>
          <w:rFonts w:ascii="Palatino Linotype" w:hAnsi="Palatino Linotype"/>
          <w:i/>
          <w:sz w:val="22"/>
          <w:szCs w:val="22"/>
        </w:rPr>
      </w:pPr>
      <w:r w:rsidRPr="009931D7">
        <w:rPr>
          <w:rFonts w:ascii="Palatino Linotype" w:hAnsi="Palatino Linotype"/>
          <w:i/>
          <w:sz w:val="22"/>
          <w:szCs w:val="22"/>
        </w:rPr>
        <w:t xml:space="preserve">Adicionalmente, se podrán anexar las pruebas y demás elementos que considere procedentes someter a juicio del Instituto. </w:t>
      </w:r>
    </w:p>
    <w:p w:rsidR="00C254AE" w:rsidRPr="009931D7" w:rsidRDefault="00C254AE" w:rsidP="007A5360">
      <w:pPr>
        <w:spacing w:after="0" w:line="240" w:lineRule="auto"/>
        <w:ind w:left="851" w:right="902"/>
        <w:jc w:val="both"/>
        <w:rPr>
          <w:rFonts w:ascii="Palatino Linotype" w:hAnsi="Palatino Linotype"/>
          <w:i/>
          <w:sz w:val="22"/>
          <w:szCs w:val="22"/>
        </w:rPr>
      </w:pPr>
      <w:r w:rsidRPr="009931D7">
        <w:rPr>
          <w:rFonts w:ascii="Palatino Linotype" w:hAnsi="Palatino Linotype"/>
          <w:i/>
          <w:sz w:val="22"/>
          <w:szCs w:val="22"/>
        </w:rPr>
        <w:t xml:space="preserve">En ningún caso será necesario que el particular ratifique el recurso de revisión interpuesto. </w:t>
      </w:r>
    </w:p>
    <w:p w:rsidR="00C254AE" w:rsidRPr="009931D7" w:rsidRDefault="00C254AE" w:rsidP="007A5360">
      <w:pPr>
        <w:spacing w:after="0" w:line="240" w:lineRule="auto"/>
        <w:ind w:left="851" w:right="902"/>
        <w:jc w:val="both"/>
        <w:rPr>
          <w:rFonts w:ascii="Palatino Linotype" w:hAnsi="Palatino Linotype"/>
          <w:i/>
          <w:sz w:val="22"/>
          <w:szCs w:val="22"/>
        </w:rPr>
      </w:pPr>
      <w:r w:rsidRPr="009931D7">
        <w:rPr>
          <w:rFonts w:ascii="Palatino Linotype" w:hAnsi="Palatino Linotype"/>
          <w:b/>
          <w:i/>
          <w:sz w:val="22"/>
          <w:szCs w:val="22"/>
        </w:rPr>
        <w:t xml:space="preserve">En caso de </w:t>
      </w:r>
      <w:r w:rsidRPr="009931D7">
        <w:rPr>
          <w:rFonts w:ascii="Palatino Linotype" w:hAnsi="Palatino Linotype" w:cs="Arial"/>
          <w:b/>
          <w:i/>
          <w:color w:val="222222"/>
          <w:sz w:val="22"/>
          <w:szCs w:val="22"/>
          <w:lang w:eastAsia="es-MX"/>
        </w:rPr>
        <w:t>que</w:t>
      </w:r>
      <w:r w:rsidRPr="009931D7">
        <w:rPr>
          <w:rFonts w:ascii="Palatino Linotype" w:hAnsi="Palatino Linotype"/>
          <w:b/>
          <w:i/>
          <w:sz w:val="22"/>
          <w:szCs w:val="22"/>
        </w:rPr>
        <w:t xml:space="preserve"> el recurso se interponga de manera electrónica no será indispensable que contengan los requisitos establecidos en las fracciones II</w:t>
      </w:r>
      <w:r w:rsidRPr="009931D7">
        <w:rPr>
          <w:rFonts w:ascii="Palatino Linotype" w:hAnsi="Palatino Linotype"/>
          <w:i/>
          <w:sz w:val="22"/>
          <w:szCs w:val="22"/>
        </w:rPr>
        <w:t xml:space="preserve">, IV, VII y VIII. </w:t>
      </w:r>
    </w:p>
    <w:p w:rsidR="007A5360" w:rsidRPr="009931D7" w:rsidRDefault="007A5360" w:rsidP="007A5360">
      <w:pPr>
        <w:spacing w:after="0" w:line="240" w:lineRule="auto"/>
        <w:ind w:left="851" w:right="902"/>
        <w:jc w:val="both"/>
        <w:rPr>
          <w:rFonts w:ascii="Palatino Linotype" w:hAnsi="Palatino Linotype"/>
          <w:sz w:val="22"/>
          <w:szCs w:val="22"/>
        </w:rPr>
      </w:pPr>
    </w:p>
    <w:p w:rsidR="00C254AE" w:rsidRPr="009931D7" w:rsidRDefault="00C254AE" w:rsidP="007A5360">
      <w:pPr>
        <w:spacing w:after="0" w:line="240" w:lineRule="auto"/>
        <w:ind w:left="851" w:right="902"/>
        <w:jc w:val="both"/>
        <w:rPr>
          <w:rFonts w:ascii="Palatino Linotype" w:hAnsi="Palatino Linotype"/>
          <w:sz w:val="22"/>
          <w:szCs w:val="22"/>
        </w:rPr>
      </w:pPr>
      <w:r w:rsidRPr="009931D7">
        <w:rPr>
          <w:rFonts w:ascii="Palatino Linotype" w:hAnsi="Palatino Linotype"/>
          <w:sz w:val="22"/>
          <w:szCs w:val="22"/>
        </w:rPr>
        <w:t>(Énfasis añadido)</w:t>
      </w:r>
    </w:p>
    <w:p w:rsidR="00C254AE" w:rsidRPr="009931D7" w:rsidRDefault="00C254AE" w:rsidP="007A5360">
      <w:pPr>
        <w:spacing w:before="100" w:beforeAutospacing="1" w:after="100" w:afterAutospacing="1" w:line="360" w:lineRule="auto"/>
        <w:jc w:val="both"/>
        <w:rPr>
          <w:rFonts w:ascii="Palatino Linotype" w:hAnsi="Palatino Linotype"/>
          <w:sz w:val="24"/>
          <w:szCs w:val="24"/>
        </w:rPr>
      </w:pPr>
      <w:r w:rsidRPr="009931D7">
        <w:rPr>
          <w:rFonts w:ascii="Palatino Linotype" w:hAnsi="Palatino Linotype"/>
          <w:sz w:val="24"/>
          <w:szCs w:val="24"/>
        </w:rPr>
        <w:t xml:space="preserve">En principio, de una interpretación del artículo transcrito se observa que los requisitos que </w:t>
      </w:r>
      <w:r w:rsidRPr="009931D7">
        <w:rPr>
          <w:rFonts w:ascii="Palatino Linotype" w:hAnsi="Palatino Linotype" w:cs="Arial"/>
          <w:sz w:val="24"/>
          <w:szCs w:val="24"/>
        </w:rPr>
        <w:t>deberán</w:t>
      </w:r>
      <w:r w:rsidRPr="009931D7">
        <w:rPr>
          <w:rFonts w:ascii="Palatino Linotype" w:hAnsi="Palatino Linotype"/>
          <w:sz w:val="24"/>
          <w:szCs w:val="24"/>
        </w:rPr>
        <w:t xml:space="preserve"> </w:t>
      </w:r>
      <w:r w:rsidRPr="009931D7">
        <w:rPr>
          <w:rFonts w:ascii="Palatino Linotype" w:hAnsi="Palatino Linotype" w:cs="Arial"/>
          <w:sz w:val="24"/>
          <w:szCs w:val="24"/>
        </w:rPr>
        <w:t>contener</w:t>
      </w:r>
      <w:r w:rsidRPr="009931D7">
        <w:rPr>
          <w:rFonts w:ascii="Palatino Linotype" w:hAnsi="Palatino Linotype"/>
          <w:sz w:val="24"/>
          <w:szCs w:val="24"/>
        </w:rPr>
        <w:t xml:space="preserve"> los recursos de revisión; sobre el particular, de la revisión del expediente electrónico del </w:t>
      </w:r>
      <w:r w:rsidRPr="009931D7">
        <w:rPr>
          <w:rFonts w:ascii="Palatino Linotype" w:hAnsi="Palatino Linotype"/>
          <w:b/>
          <w:sz w:val="24"/>
          <w:szCs w:val="24"/>
        </w:rPr>
        <w:t>SAIMEX</w:t>
      </w:r>
      <w:r w:rsidRPr="009931D7">
        <w:rPr>
          <w:rFonts w:ascii="Palatino Linotype" w:hAnsi="Palatino Linotype"/>
          <w:sz w:val="24"/>
          <w:szCs w:val="24"/>
        </w:rPr>
        <w:t xml:space="preserve"> se desprende que la parte solicitante y ahora </w:t>
      </w:r>
      <w:r w:rsidRPr="009931D7">
        <w:rPr>
          <w:rFonts w:ascii="Palatino Linotype" w:hAnsi="Palatino Linotype"/>
          <w:b/>
          <w:sz w:val="24"/>
          <w:szCs w:val="24"/>
        </w:rPr>
        <w:t>RECURRENTE</w:t>
      </w:r>
      <w:r w:rsidRPr="009931D7">
        <w:rPr>
          <w:rFonts w:ascii="Palatino Linotype" w:hAnsi="Palatino Linotype"/>
          <w:sz w:val="24"/>
          <w:szCs w:val="24"/>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9931D7">
        <w:rPr>
          <w:rFonts w:ascii="Palatino Linotype" w:hAnsi="Palatino Linotype" w:cs="Arial"/>
          <w:sz w:val="24"/>
          <w:szCs w:val="24"/>
        </w:rPr>
        <w:t>no</w:t>
      </w:r>
      <w:r w:rsidRPr="009931D7">
        <w:rPr>
          <w:rFonts w:ascii="Palatino Linotype" w:hAnsi="Palatino Linotype"/>
          <w:sz w:val="24"/>
          <w:szCs w:val="24"/>
        </w:rPr>
        <w:t xml:space="preserve"> se colmen los requisitos establecidos en el citado artículo 180 de la Ley de Transparencia.</w:t>
      </w:r>
    </w:p>
    <w:p w:rsidR="00C254AE" w:rsidRPr="009931D7" w:rsidRDefault="00C254AE" w:rsidP="007A5360">
      <w:pPr>
        <w:spacing w:before="100" w:beforeAutospacing="1" w:after="100" w:afterAutospacing="1" w:line="360" w:lineRule="auto"/>
        <w:jc w:val="both"/>
        <w:rPr>
          <w:rFonts w:ascii="Palatino Linotype" w:hAnsi="Palatino Linotype" w:cs="Arial"/>
          <w:color w:val="000000"/>
          <w:sz w:val="24"/>
          <w:szCs w:val="24"/>
        </w:rPr>
      </w:pPr>
      <w:r w:rsidRPr="009931D7">
        <w:rPr>
          <w:rFonts w:ascii="Palatino Linotype" w:hAnsi="Palatino Linotype"/>
          <w:sz w:val="24"/>
          <w:szCs w:val="24"/>
        </w:rPr>
        <w:t xml:space="preserve">Empero lo anterior, debe destacarse que el artículo 15 de </w:t>
      </w:r>
      <w:r w:rsidRPr="009931D7">
        <w:rPr>
          <w:rFonts w:ascii="Palatino Linotype" w:hAnsi="Palatino Linotype" w:cs="Arial"/>
          <w:sz w:val="24"/>
          <w:szCs w:val="24"/>
          <w:lang w:eastAsia="es-MX"/>
        </w:rPr>
        <w:t xml:space="preserve">Ley de Transparencia y Acceso a la </w:t>
      </w:r>
      <w:r w:rsidRPr="009931D7">
        <w:rPr>
          <w:rFonts w:ascii="Palatino Linotype" w:hAnsi="Palatino Linotype" w:cs="Arial"/>
          <w:sz w:val="24"/>
          <w:szCs w:val="24"/>
        </w:rPr>
        <w:t>Información</w:t>
      </w:r>
      <w:r w:rsidRPr="009931D7">
        <w:rPr>
          <w:rFonts w:ascii="Palatino Linotype" w:hAnsi="Palatino Linotype" w:cs="Arial"/>
          <w:sz w:val="24"/>
          <w:szCs w:val="24"/>
          <w:lang w:eastAsia="es-MX"/>
        </w:rPr>
        <w:t xml:space="preserve"> Pública del Estado de México y Municipios </w:t>
      </w:r>
      <w:r w:rsidRPr="009931D7">
        <w:rPr>
          <w:rFonts w:ascii="Palatino Linotype" w:hAnsi="Palatino Linotype" w:cs="Arial"/>
          <w:iCs/>
          <w:sz w:val="24"/>
          <w:szCs w:val="24"/>
        </w:rPr>
        <w:t xml:space="preserve">prevé que, </w:t>
      </w:r>
      <w:r w:rsidRPr="009931D7">
        <w:rPr>
          <w:rFonts w:ascii="Palatino Linotype" w:hAnsi="Palatino Linotype"/>
          <w:sz w:val="24"/>
          <w:szCs w:val="24"/>
        </w:rPr>
        <w:t xml:space="preserve">toda persona tendrá acceso a la información </w:t>
      </w:r>
      <w:r w:rsidRPr="009931D7">
        <w:rPr>
          <w:rFonts w:ascii="Palatino Linotype" w:hAnsi="Palatino Linotype" w:cs="Arial"/>
          <w:color w:val="000000"/>
          <w:sz w:val="24"/>
          <w:szCs w:val="24"/>
        </w:rPr>
        <w:t xml:space="preserve">sin necesidad de acreditar interés alguno o </w:t>
      </w:r>
      <w:r w:rsidRPr="009931D7">
        <w:rPr>
          <w:rFonts w:ascii="Palatino Linotype" w:hAnsi="Palatino Linotype" w:cs="Arial"/>
          <w:color w:val="000000"/>
          <w:sz w:val="24"/>
          <w:szCs w:val="24"/>
        </w:rPr>
        <w:lastRenderedPageBreak/>
        <w:t xml:space="preserve">justificar su utilización, de lo que se infiere que para el </w:t>
      </w:r>
      <w:r w:rsidRPr="009931D7">
        <w:rPr>
          <w:rFonts w:ascii="Palatino Linotype" w:hAnsi="Palatino Linotype"/>
          <w:sz w:val="24"/>
          <w:szCs w:val="24"/>
        </w:rPr>
        <w:t>ejercicio</w:t>
      </w:r>
      <w:r w:rsidRPr="009931D7">
        <w:rPr>
          <w:rFonts w:ascii="Palatino Linotype" w:hAnsi="Palatino Linotype" w:cs="Arial"/>
          <w:color w:val="000000"/>
          <w:sz w:val="24"/>
          <w:szCs w:val="24"/>
        </w:rPr>
        <w:t xml:space="preserve"> del derecho de acceso a la información pública, </w:t>
      </w:r>
      <w:r w:rsidRPr="009931D7">
        <w:rPr>
          <w:rFonts w:ascii="Palatino Linotype" w:hAnsi="Palatino Linotype" w:cs="Arial"/>
          <w:b/>
          <w:color w:val="000000"/>
          <w:sz w:val="24"/>
          <w:szCs w:val="24"/>
        </w:rPr>
        <w:t xml:space="preserve">el nombre no es un requisito </w:t>
      </w:r>
      <w:r w:rsidRPr="009931D7">
        <w:rPr>
          <w:rFonts w:ascii="Palatino Linotype" w:hAnsi="Palatino Linotype" w:cs="Arial"/>
          <w:b/>
          <w:i/>
          <w:color w:val="000000"/>
          <w:sz w:val="24"/>
          <w:szCs w:val="24"/>
        </w:rPr>
        <w:t>sine qua non</w:t>
      </w:r>
      <w:r w:rsidRPr="009931D7">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C254AE" w:rsidRPr="009931D7" w:rsidRDefault="00C254AE" w:rsidP="007A5360">
      <w:pPr>
        <w:spacing w:before="100" w:beforeAutospacing="1" w:after="100" w:afterAutospacing="1" w:line="360" w:lineRule="auto"/>
        <w:jc w:val="both"/>
        <w:rPr>
          <w:rFonts w:ascii="Palatino Linotype" w:hAnsi="Palatino Linotype"/>
          <w:sz w:val="24"/>
          <w:szCs w:val="24"/>
        </w:rPr>
      </w:pPr>
      <w:r w:rsidRPr="009931D7">
        <w:rPr>
          <w:rFonts w:ascii="Palatino Linotype" w:hAnsi="Palatino Linotype"/>
          <w:sz w:val="24"/>
          <w:szCs w:val="24"/>
        </w:rPr>
        <w:t xml:space="preserve">Correlativo a ello, cabe mencionar que los artículos 6, Apartado A, fracciones I, III, V y VI de la </w:t>
      </w:r>
      <w:r w:rsidRPr="009931D7">
        <w:rPr>
          <w:rFonts w:ascii="Palatino Linotype" w:hAnsi="Palatino Linotype" w:cs="Arial"/>
          <w:sz w:val="24"/>
          <w:szCs w:val="24"/>
        </w:rPr>
        <w:t>Constitución</w:t>
      </w:r>
      <w:r w:rsidRPr="009931D7">
        <w:rPr>
          <w:rFonts w:ascii="Palatino Linotype" w:hAnsi="Palatino Linotype"/>
          <w:sz w:val="24"/>
          <w:szCs w:val="24"/>
        </w:rPr>
        <w:t xml:space="preserve"> Política de los Estados Unidos Mexicanos y 5 párrafos vigésimo</w:t>
      </w:r>
      <w:r w:rsidR="003B6634">
        <w:rPr>
          <w:rFonts w:ascii="Palatino Linotype" w:hAnsi="Palatino Linotype"/>
          <w:sz w:val="24"/>
          <w:szCs w:val="24"/>
        </w:rPr>
        <w:t xml:space="preserve"> segundo, vigésimo tercero y vigésimo cuarto,</w:t>
      </w:r>
      <w:r w:rsidRPr="009931D7">
        <w:rPr>
          <w:rFonts w:ascii="Palatino Linotype" w:hAnsi="Palatino Linotype"/>
          <w:sz w:val="24"/>
          <w:szCs w:val="24"/>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C254AE" w:rsidRPr="009931D7" w:rsidRDefault="00C254AE" w:rsidP="007A5360">
      <w:pPr>
        <w:spacing w:after="0" w:line="240" w:lineRule="auto"/>
        <w:ind w:left="851" w:right="902"/>
        <w:jc w:val="both"/>
        <w:rPr>
          <w:rFonts w:ascii="Palatino Linotype" w:hAnsi="Palatino Linotype" w:cs="Arial"/>
          <w:b/>
          <w:i/>
          <w:sz w:val="22"/>
          <w:szCs w:val="22"/>
        </w:rPr>
      </w:pPr>
      <w:r w:rsidRPr="009931D7">
        <w:rPr>
          <w:rFonts w:ascii="Palatino Linotype" w:hAnsi="Palatino Linotype" w:cs="Arial"/>
          <w:b/>
          <w:i/>
          <w:sz w:val="22"/>
          <w:szCs w:val="22"/>
        </w:rPr>
        <w:t>Constitución Política de los Estados Unidos Mexicanos</w:t>
      </w:r>
    </w:p>
    <w:p w:rsidR="00C254AE" w:rsidRPr="009931D7" w:rsidRDefault="00C254AE" w:rsidP="007A5360">
      <w:pPr>
        <w:spacing w:after="0" w:line="240" w:lineRule="auto"/>
        <w:ind w:left="851" w:right="902"/>
        <w:jc w:val="both"/>
        <w:rPr>
          <w:rFonts w:ascii="Palatino Linotype" w:hAnsi="Palatino Linotype" w:cs="Arial"/>
          <w:i/>
          <w:sz w:val="22"/>
          <w:szCs w:val="22"/>
        </w:rPr>
      </w:pPr>
      <w:r w:rsidRPr="009931D7">
        <w:rPr>
          <w:rFonts w:ascii="Palatino Linotype" w:hAnsi="Palatino Linotype" w:cs="Arial"/>
          <w:i/>
          <w:sz w:val="22"/>
          <w:szCs w:val="22"/>
        </w:rPr>
        <w:t>“</w:t>
      </w:r>
      <w:r w:rsidRPr="009931D7">
        <w:rPr>
          <w:rFonts w:ascii="Palatino Linotype" w:hAnsi="Palatino Linotype" w:cs="Arial"/>
          <w:b/>
          <w:i/>
          <w:sz w:val="22"/>
          <w:szCs w:val="22"/>
        </w:rPr>
        <w:t>Artículo 6o.</w:t>
      </w:r>
      <w:r w:rsidRPr="009931D7">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931D7">
        <w:rPr>
          <w:rFonts w:ascii="Palatino Linotype" w:hAnsi="Palatino Linotype" w:cs="Arial"/>
          <w:b/>
          <w:i/>
          <w:sz w:val="22"/>
          <w:szCs w:val="22"/>
        </w:rPr>
        <w:t>El derecho a la información será garantizado por el Estado.</w:t>
      </w:r>
      <w:r w:rsidRPr="009931D7">
        <w:rPr>
          <w:rFonts w:ascii="Palatino Linotype" w:hAnsi="Palatino Linotype" w:cs="Arial"/>
          <w:i/>
          <w:sz w:val="22"/>
          <w:szCs w:val="22"/>
        </w:rPr>
        <w:t xml:space="preserve"> </w:t>
      </w:r>
    </w:p>
    <w:p w:rsidR="00C254AE" w:rsidRPr="009931D7" w:rsidRDefault="00C254AE" w:rsidP="007A5360">
      <w:pPr>
        <w:spacing w:after="0" w:line="240" w:lineRule="auto"/>
        <w:ind w:left="851" w:right="902"/>
        <w:jc w:val="both"/>
        <w:rPr>
          <w:rFonts w:ascii="Palatino Linotype" w:hAnsi="Palatino Linotype" w:cs="Arial"/>
          <w:i/>
          <w:sz w:val="22"/>
          <w:szCs w:val="22"/>
        </w:rPr>
      </w:pPr>
      <w:r w:rsidRPr="009931D7">
        <w:rPr>
          <w:rFonts w:ascii="Palatino Linotype" w:hAnsi="Palatino Linotype" w:cs="Arial"/>
          <w:b/>
          <w:i/>
          <w:sz w:val="22"/>
          <w:szCs w:val="22"/>
        </w:rPr>
        <w:t xml:space="preserve">Toda persona tiene </w:t>
      </w:r>
      <w:r w:rsidRPr="009931D7">
        <w:rPr>
          <w:rFonts w:ascii="Palatino Linotype" w:hAnsi="Palatino Linotype"/>
          <w:b/>
          <w:i/>
          <w:sz w:val="22"/>
          <w:szCs w:val="22"/>
        </w:rPr>
        <w:t>derecho</w:t>
      </w:r>
      <w:r w:rsidRPr="009931D7">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9931D7">
        <w:rPr>
          <w:rFonts w:ascii="Palatino Linotype" w:hAnsi="Palatino Linotype" w:cs="Arial"/>
          <w:i/>
          <w:sz w:val="22"/>
          <w:szCs w:val="22"/>
        </w:rPr>
        <w:t>.</w:t>
      </w:r>
    </w:p>
    <w:p w:rsidR="00C254AE" w:rsidRPr="009931D7" w:rsidRDefault="00C254AE" w:rsidP="007A5360">
      <w:pPr>
        <w:spacing w:after="0" w:line="240" w:lineRule="auto"/>
        <w:ind w:left="851" w:right="902"/>
        <w:jc w:val="both"/>
        <w:rPr>
          <w:rFonts w:ascii="Palatino Linotype" w:hAnsi="Palatino Linotype" w:cs="Arial"/>
          <w:i/>
          <w:sz w:val="22"/>
          <w:szCs w:val="22"/>
        </w:rPr>
      </w:pPr>
      <w:r w:rsidRPr="009931D7">
        <w:rPr>
          <w:rFonts w:ascii="Palatino Linotype" w:hAnsi="Palatino Linotype" w:cs="Arial"/>
          <w:i/>
          <w:sz w:val="22"/>
          <w:szCs w:val="22"/>
        </w:rPr>
        <w:t xml:space="preserve">Para efectos de lo </w:t>
      </w:r>
      <w:r w:rsidRPr="009931D7">
        <w:rPr>
          <w:rFonts w:ascii="Palatino Linotype" w:hAnsi="Palatino Linotype"/>
          <w:i/>
          <w:sz w:val="22"/>
          <w:szCs w:val="22"/>
        </w:rPr>
        <w:t>dispuesto</w:t>
      </w:r>
      <w:r w:rsidRPr="009931D7">
        <w:rPr>
          <w:rFonts w:ascii="Palatino Linotype" w:hAnsi="Palatino Linotype" w:cs="Arial"/>
          <w:i/>
          <w:sz w:val="22"/>
          <w:szCs w:val="22"/>
        </w:rPr>
        <w:t xml:space="preserve"> en el presente artículo se observará lo siguiente:</w:t>
      </w:r>
    </w:p>
    <w:p w:rsidR="00C254AE" w:rsidRPr="009931D7" w:rsidRDefault="00C254AE" w:rsidP="007A5360">
      <w:pPr>
        <w:spacing w:after="0" w:line="240" w:lineRule="auto"/>
        <w:ind w:left="851" w:right="902"/>
        <w:jc w:val="both"/>
        <w:rPr>
          <w:rFonts w:ascii="Palatino Linotype" w:hAnsi="Palatino Linotype" w:cs="Arial"/>
          <w:i/>
          <w:sz w:val="22"/>
          <w:szCs w:val="22"/>
        </w:rPr>
      </w:pPr>
      <w:r w:rsidRPr="009931D7">
        <w:rPr>
          <w:rFonts w:ascii="Palatino Linotype" w:hAnsi="Palatino Linotype" w:cs="Arial"/>
          <w:b/>
          <w:i/>
          <w:sz w:val="22"/>
          <w:szCs w:val="22"/>
        </w:rPr>
        <w:t>A.</w:t>
      </w:r>
      <w:r w:rsidRPr="009931D7">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C254AE" w:rsidRPr="009931D7" w:rsidRDefault="00C254AE" w:rsidP="007A5360">
      <w:pPr>
        <w:spacing w:after="0" w:line="240" w:lineRule="auto"/>
        <w:ind w:left="851" w:right="902"/>
        <w:jc w:val="both"/>
        <w:rPr>
          <w:rFonts w:ascii="Palatino Linotype" w:hAnsi="Palatino Linotype" w:cs="Arial"/>
          <w:b/>
          <w:i/>
          <w:sz w:val="22"/>
          <w:szCs w:val="22"/>
        </w:rPr>
      </w:pPr>
      <w:r w:rsidRPr="009931D7">
        <w:rPr>
          <w:rFonts w:ascii="Palatino Linotype" w:hAnsi="Palatino Linotype" w:cs="Arial"/>
          <w:b/>
          <w:i/>
          <w:sz w:val="22"/>
          <w:szCs w:val="22"/>
        </w:rPr>
        <w:t xml:space="preserve">I. Toda la información en posesión de cualquier autoridad, entidad, órgano y organismo de los Poderes Ejecutivo, Legislativo y Judicial, órganos </w:t>
      </w:r>
      <w:r w:rsidRPr="009931D7">
        <w:rPr>
          <w:rFonts w:ascii="Palatino Linotype" w:hAnsi="Palatino Linotype" w:cs="Arial"/>
          <w:b/>
          <w:i/>
          <w:sz w:val="22"/>
          <w:szCs w:val="22"/>
        </w:rPr>
        <w:lastRenderedPageBreak/>
        <w:t>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254AE" w:rsidRPr="009931D7" w:rsidRDefault="00C254AE" w:rsidP="007A5360">
      <w:pPr>
        <w:spacing w:after="0" w:line="240" w:lineRule="auto"/>
        <w:ind w:left="851" w:right="902"/>
        <w:jc w:val="both"/>
        <w:rPr>
          <w:rFonts w:ascii="Palatino Linotype" w:hAnsi="Palatino Linotype" w:cs="Arial"/>
          <w:i/>
          <w:sz w:val="22"/>
          <w:szCs w:val="22"/>
        </w:rPr>
      </w:pPr>
      <w:r w:rsidRPr="009931D7">
        <w:rPr>
          <w:rFonts w:ascii="Palatino Linotype" w:hAnsi="Palatino Linotype" w:cs="Arial"/>
          <w:i/>
          <w:sz w:val="22"/>
          <w:szCs w:val="22"/>
        </w:rPr>
        <w:t>…</w:t>
      </w:r>
    </w:p>
    <w:p w:rsidR="00C254AE" w:rsidRPr="009931D7" w:rsidRDefault="00C254AE" w:rsidP="007A5360">
      <w:pPr>
        <w:spacing w:after="0" w:line="240" w:lineRule="auto"/>
        <w:ind w:left="851" w:right="902"/>
        <w:jc w:val="both"/>
        <w:rPr>
          <w:rFonts w:ascii="Palatino Linotype" w:hAnsi="Palatino Linotype" w:cs="Arial"/>
          <w:b/>
          <w:i/>
          <w:sz w:val="22"/>
          <w:szCs w:val="22"/>
        </w:rPr>
      </w:pPr>
      <w:r w:rsidRPr="009931D7">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C254AE" w:rsidRPr="009931D7" w:rsidRDefault="00C254AE" w:rsidP="007A5360">
      <w:pPr>
        <w:spacing w:after="0" w:line="240" w:lineRule="auto"/>
        <w:ind w:left="851" w:right="902"/>
        <w:jc w:val="both"/>
        <w:rPr>
          <w:rFonts w:ascii="Palatino Linotype" w:hAnsi="Palatino Linotype" w:cs="Arial"/>
          <w:i/>
          <w:sz w:val="22"/>
          <w:szCs w:val="22"/>
        </w:rPr>
      </w:pPr>
      <w:r w:rsidRPr="009931D7">
        <w:rPr>
          <w:rFonts w:ascii="Palatino Linotype" w:hAnsi="Palatino Linotype" w:cs="Arial"/>
          <w:i/>
          <w:sz w:val="22"/>
          <w:szCs w:val="22"/>
        </w:rPr>
        <w:t>…</w:t>
      </w:r>
    </w:p>
    <w:p w:rsidR="00C254AE" w:rsidRPr="009931D7" w:rsidRDefault="00C254AE" w:rsidP="007A5360">
      <w:pPr>
        <w:spacing w:after="0" w:line="240" w:lineRule="auto"/>
        <w:ind w:left="851" w:right="902"/>
        <w:jc w:val="both"/>
        <w:rPr>
          <w:rFonts w:ascii="Palatino Linotype" w:hAnsi="Palatino Linotype" w:cs="Arial"/>
          <w:b/>
          <w:i/>
          <w:sz w:val="22"/>
          <w:szCs w:val="22"/>
        </w:rPr>
      </w:pPr>
      <w:r w:rsidRPr="009931D7">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254AE" w:rsidRPr="009931D7" w:rsidRDefault="00C254AE" w:rsidP="007A5360">
      <w:pPr>
        <w:spacing w:after="0" w:line="240" w:lineRule="auto"/>
        <w:ind w:left="851" w:right="902"/>
        <w:jc w:val="both"/>
        <w:rPr>
          <w:rFonts w:ascii="Palatino Linotype" w:hAnsi="Palatino Linotype" w:cs="Arial"/>
          <w:b/>
          <w:i/>
          <w:sz w:val="22"/>
          <w:szCs w:val="22"/>
        </w:rPr>
      </w:pPr>
      <w:r w:rsidRPr="009931D7">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9931D7">
        <w:rPr>
          <w:rFonts w:ascii="Palatino Linotype" w:hAnsi="Palatino Linotype" w:cs="Arial"/>
          <w:i/>
          <w:sz w:val="22"/>
          <w:szCs w:val="22"/>
        </w:rPr>
        <w:t>.”</w:t>
      </w:r>
    </w:p>
    <w:p w:rsidR="00C254AE" w:rsidRPr="009931D7" w:rsidRDefault="00C254AE" w:rsidP="007A5360">
      <w:pPr>
        <w:spacing w:after="0" w:line="240" w:lineRule="auto"/>
        <w:ind w:left="851" w:right="902"/>
        <w:jc w:val="both"/>
        <w:rPr>
          <w:rFonts w:ascii="Palatino Linotype" w:hAnsi="Palatino Linotype" w:cs="Arial"/>
          <w:i/>
          <w:sz w:val="22"/>
          <w:szCs w:val="22"/>
        </w:rPr>
      </w:pPr>
      <w:r w:rsidRPr="009931D7">
        <w:rPr>
          <w:rFonts w:ascii="Palatino Linotype" w:hAnsi="Palatino Linotype" w:cs="Arial"/>
          <w:i/>
          <w:sz w:val="22"/>
          <w:szCs w:val="22"/>
        </w:rPr>
        <w:t>…</w:t>
      </w:r>
    </w:p>
    <w:p w:rsidR="00C254AE" w:rsidRPr="009931D7" w:rsidRDefault="00C254AE" w:rsidP="007A5360">
      <w:pPr>
        <w:spacing w:after="0" w:line="240" w:lineRule="auto"/>
        <w:ind w:left="851" w:right="902"/>
        <w:jc w:val="both"/>
        <w:rPr>
          <w:rFonts w:ascii="Palatino Linotype" w:hAnsi="Palatino Linotype" w:cs="Arial"/>
          <w:b/>
          <w:i/>
          <w:sz w:val="22"/>
          <w:szCs w:val="22"/>
        </w:rPr>
      </w:pPr>
      <w:r w:rsidRPr="009931D7">
        <w:rPr>
          <w:rFonts w:ascii="Palatino Linotype" w:hAnsi="Palatino Linotype" w:cs="Arial"/>
          <w:b/>
          <w:i/>
          <w:sz w:val="22"/>
          <w:szCs w:val="22"/>
        </w:rPr>
        <w:t>La ley establecerá aquella información que se considere reservada o confidencial.</w:t>
      </w:r>
    </w:p>
    <w:p w:rsidR="00C254AE" w:rsidRPr="009931D7" w:rsidRDefault="00C254AE" w:rsidP="007A5360">
      <w:pPr>
        <w:spacing w:after="0" w:line="240" w:lineRule="auto"/>
        <w:ind w:left="851" w:right="902"/>
        <w:jc w:val="both"/>
        <w:rPr>
          <w:rFonts w:ascii="Palatino Linotype" w:hAnsi="Palatino Linotype" w:cs="Arial"/>
          <w:b/>
          <w:i/>
          <w:sz w:val="22"/>
          <w:szCs w:val="22"/>
        </w:rPr>
      </w:pPr>
    </w:p>
    <w:p w:rsidR="00C254AE" w:rsidRPr="009931D7" w:rsidRDefault="00C254AE" w:rsidP="007A5360">
      <w:pPr>
        <w:spacing w:after="0" w:line="240" w:lineRule="auto"/>
        <w:ind w:left="851" w:right="902"/>
        <w:jc w:val="both"/>
        <w:rPr>
          <w:rFonts w:ascii="Palatino Linotype" w:hAnsi="Palatino Linotype" w:cs="Arial"/>
          <w:b/>
          <w:i/>
          <w:sz w:val="22"/>
          <w:szCs w:val="22"/>
        </w:rPr>
      </w:pPr>
      <w:r w:rsidRPr="009931D7">
        <w:rPr>
          <w:rFonts w:ascii="Palatino Linotype" w:hAnsi="Palatino Linotype" w:cs="Arial"/>
          <w:b/>
          <w:i/>
          <w:sz w:val="22"/>
          <w:szCs w:val="22"/>
        </w:rPr>
        <w:t>Constitución Política del Estado Libre y Soberano de México</w:t>
      </w:r>
    </w:p>
    <w:p w:rsidR="00C254AE" w:rsidRPr="009931D7" w:rsidRDefault="00C254AE" w:rsidP="007A5360">
      <w:pPr>
        <w:spacing w:after="0" w:line="240" w:lineRule="auto"/>
        <w:ind w:left="851" w:right="902"/>
        <w:jc w:val="both"/>
        <w:rPr>
          <w:rFonts w:ascii="Palatino Linotype" w:hAnsi="Palatino Linotype" w:cs="Arial"/>
          <w:i/>
          <w:sz w:val="22"/>
          <w:szCs w:val="22"/>
        </w:rPr>
      </w:pPr>
      <w:r w:rsidRPr="009931D7">
        <w:rPr>
          <w:rFonts w:ascii="Palatino Linotype" w:hAnsi="Palatino Linotype" w:cs="Arial"/>
          <w:i/>
          <w:sz w:val="22"/>
          <w:szCs w:val="22"/>
        </w:rPr>
        <w:t>“</w:t>
      </w:r>
      <w:r w:rsidRPr="009931D7">
        <w:rPr>
          <w:rFonts w:ascii="Palatino Linotype" w:hAnsi="Palatino Linotype" w:cs="Arial"/>
          <w:b/>
          <w:i/>
          <w:sz w:val="22"/>
          <w:szCs w:val="22"/>
        </w:rPr>
        <w:t xml:space="preserve">Artículo 5. </w:t>
      </w:r>
      <w:r w:rsidRPr="009931D7">
        <w:rPr>
          <w:rFonts w:ascii="Palatino Linotype" w:hAnsi="Palatino Linotype" w:cs="Arial"/>
          <w:i/>
          <w:sz w:val="22"/>
          <w:szCs w:val="22"/>
        </w:rPr>
        <w:t xml:space="preserve">… </w:t>
      </w:r>
    </w:p>
    <w:p w:rsidR="00C254AE" w:rsidRPr="009931D7" w:rsidRDefault="00C254AE" w:rsidP="007A5360">
      <w:pPr>
        <w:spacing w:after="0" w:line="240" w:lineRule="auto"/>
        <w:ind w:left="851" w:right="902"/>
        <w:jc w:val="both"/>
        <w:rPr>
          <w:rFonts w:ascii="Palatino Linotype" w:hAnsi="Palatino Linotype"/>
          <w:i/>
          <w:sz w:val="22"/>
          <w:szCs w:val="22"/>
        </w:rPr>
      </w:pPr>
      <w:r w:rsidRPr="009931D7">
        <w:rPr>
          <w:rFonts w:ascii="Palatino Linotype" w:hAnsi="Palatino Linotype"/>
          <w:i/>
          <w:sz w:val="22"/>
          <w:szCs w:val="22"/>
        </w:rPr>
        <w:t>…</w:t>
      </w:r>
    </w:p>
    <w:p w:rsidR="00C254AE" w:rsidRPr="009931D7" w:rsidRDefault="00C254AE" w:rsidP="007A5360">
      <w:pPr>
        <w:spacing w:after="0" w:line="240" w:lineRule="auto"/>
        <w:ind w:left="851" w:right="902"/>
        <w:jc w:val="both"/>
        <w:rPr>
          <w:rFonts w:ascii="Palatino Linotype" w:hAnsi="Palatino Linotype"/>
          <w:i/>
          <w:sz w:val="22"/>
          <w:szCs w:val="22"/>
        </w:rPr>
      </w:pPr>
      <w:r w:rsidRPr="009931D7">
        <w:rPr>
          <w:rFonts w:ascii="Palatino Linotype" w:hAnsi="Palatino Linotype"/>
          <w:b/>
          <w:i/>
          <w:sz w:val="22"/>
          <w:szCs w:val="22"/>
        </w:rPr>
        <w:t>El derecho a la información será garantizado por el Estado</w:t>
      </w:r>
      <w:r w:rsidRPr="009931D7">
        <w:rPr>
          <w:rFonts w:ascii="Palatino Linotype" w:hAnsi="Palatino Linotype"/>
          <w:i/>
          <w:sz w:val="22"/>
          <w:szCs w:val="22"/>
        </w:rPr>
        <w:t>. La ley establecerá las previsiones que permitan asegurar la protección, el respeto y la difusión de este derecho.</w:t>
      </w:r>
    </w:p>
    <w:p w:rsidR="00C254AE" w:rsidRPr="009931D7" w:rsidRDefault="00C254AE" w:rsidP="007A5360">
      <w:pPr>
        <w:spacing w:after="0" w:line="240" w:lineRule="auto"/>
        <w:ind w:left="851" w:right="902"/>
        <w:jc w:val="both"/>
        <w:rPr>
          <w:rFonts w:ascii="Palatino Linotype" w:hAnsi="Palatino Linotype"/>
          <w:i/>
          <w:sz w:val="22"/>
          <w:szCs w:val="22"/>
        </w:rPr>
      </w:pPr>
      <w:r w:rsidRPr="009931D7">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254AE" w:rsidRPr="009931D7" w:rsidRDefault="00C254AE" w:rsidP="007A5360">
      <w:pPr>
        <w:spacing w:after="0" w:line="240" w:lineRule="auto"/>
        <w:ind w:left="851" w:right="902"/>
        <w:jc w:val="both"/>
        <w:rPr>
          <w:rFonts w:ascii="Palatino Linotype" w:hAnsi="Palatino Linotype"/>
          <w:i/>
          <w:sz w:val="22"/>
          <w:szCs w:val="22"/>
        </w:rPr>
      </w:pPr>
      <w:r w:rsidRPr="009931D7">
        <w:rPr>
          <w:rFonts w:ascii="Palatino Linotype" w:hAnsi="Palatino Linotype"/>
          <w:i/>
          <w:sz w:val="22"/>
          <w:szCs w:val="22"/>
        </w:rPr>
        <w:t>Este derecho se regirá por los principios y bases siguientes:</w:t>
      </w:r>
    </w:p>
    <w:p w:rsidR="00C254AE" w:rsidRPr="009931D7" w:rsidRDefault="00C254AE" w:rsidP="007A5360">
      <w:pPr>
        <w:spacing w:after="0" w:line="240" w:lineRule="auto"/>
        <w:ind w:left="851" w:right="902"/>
        <w:jc w:val="both"/>
        <w:rPr>
          <w:rFonts w:ascii="Palatino Linotype" w:hAnsi="Palatino Linotype"/>
          <w:i/>
          <w:sz w:val="22"/>
          <w:szCs w:val="22"/>
        </w:rPr>
      </w:pPr>
      <w:r w:rsidRPr="009931D7">
        <w:rPr>
          <w:rFonts w:ascii="Palatino Linotype" w:hAnsi="Palatino Linotype"/>
          <w:b/>
          <w:i/>
          <w:sz w:val="22"/>
          <w:szCs w:val="22"/>
        </w:rPr>
        <w:lastRenderedPageBreak/>
        <w:t>I. Toda la información en posesión de cualquier autoridad, entidad, órgano y organismos de los Poderes Ejecutivo, Legislativo y Judicial, órganos autónomos, partidos políticos, fideicomisos y fondos públicos estatales y municipales,</w:t>
      </w:r>
      <w:r w:rsidRPr="009931D7">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9931D7">
        <w:rPr>
          <w:rFonts w:ascii="Palatino Linotype" w:hAnsi="Palatino Linotype" w:cs="Arial"/>
          <w:i/>
          <w:sz w:val="22"/>
          <w:szCs w:val="22"/>
        </w:rPr>
        <w:t>determinará</w:t>
      </w:r>
      <w:r w:rsidRPr="009931D7">
        <w:rPr>
          <w:rFonts w:ascii="Palatino Linotype" w:hAnsi="Palatino Linotype"/>
          <w:i/>
          <w:sz w:val="22"/>
          <w:szCs w:val="22"/>
        </w:rPr>
        <w:t xml:space="preserve"> los supuestos específicos bajo los cuales procederá la declaración de inexistencia de la información.</w:t>
      </w:r>
    </w:p>
    <w:p w:rsidR="00C254AE" w:rsidRPr="009931D7" w:rsidRDefault="00C254AE" w:rsidP="007A5360">
      <w:pPr>
        <w:spacing w:after="0" w:line="240" w:lineRule="auto"/>
        <w:ind w:left="851" w:right="902"/>
        <w:jc w:val="both"/>
        <w:rPr>
          <w:rFonts w:ascii="Palatino Linotype" w:hAnsi="Palatino Linotype"/>
          <w:i/>
          <w:sz w:val="22"/>
          <w:szCs w:val="22"/>
        </w:rPr>
      </w:pPr>
      <w:r w:rsidRPr="009931D7">
        <w:rPr>
          <w:rFonts w:ascii="Palatino Linotype" w:hAnsi="Palatino Linotype"/>
          <w:i/>
          <w:sz w:val="22"/>
          <w:szCs w:val="22"/>
        </w:rPr>
        <w:t>…</w:t>
      </w:r>
    </w:p>
    <w:p w:rsidR="00C254AE" w:rsidRPr="009931D7" w:rsidRDefault="00C254AE" w:rsidP="007A5360">
      <w:pPr>
        <w:spacing w:after="0" w:line="240" w:lineRule="auto"/>
        <w:ind w:left="851" w:right="902"/>
        <w:jc w:val="both"/>
        <w:rPr>
          <w:rFonts w:ascii="Palatino Linotype" w:hAnsi="Palatino Linotype"/>
          <w:i/>
          <w:sz w:val="22"/>
          <w:szCs w:val="22"/>
        </w:rPr>
      </w:pPr>
      <w:r w:rsidRPr="009931D7">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9931D7">
        <w:rPr>
          <w:rFonts w:ascii="Palatino Linotype" w:hAnsi="Palatino Linotype"/>
          <w:i/>
          <w:sz w:val="22"/>
          <w:szCs w:val="22"/>
        </w:rPr>
        <w:t>”</w:t>
      </w:r>
    </w:p>
    <w:p w:rsidR="00C254AE" w:rsidRPr="009931D7" w:rsidRDefault="00C254AE" w:rsidP="007A5360">
      <w:pPr>
        <w:spacing w:after="0" w:line="240" w:lineRule="auto"/>
        <w:ind w:left="851" w:right="902"/>
        <w:jc w:val="both"/>
        <w:rPr>
          <w:rFonts w:ascii="Palatino Linotype" w:hAnsi="Palatino Linotype"/>
          <w:sz w:val="22"/>
          <w:szCs w:val="22"/>
        </w:rPr>
      </w:pPr>
      <w:r w:rsidRPr="009931D7">
        <w:rPr>
          <w:rFonts w:ascii="Palatino Linotype" w:hAnsi="Palatino Linotype"/>
          <w:sz w:val="22"/>
          <w:szCs w:val="22"/>
        </w:rPr>
        <w:t>(Énfasis añadido)</w:t>
      </w:r>
    </w:p>
    <w:p w:rsidR="00C254AE" w:rsidRPr="009931D7" w:rsidRDefault="00C254AE" w:rsidP="007A5360">
      <w:pPr>
        <w:spacing w:before="100" w:beforeAutospacing="1" w:after="100" w:afterAutospacing="1" w:line="360" w:lineRule="auto"/>
        <w:jc w:val="both"/>
        <w:rPr>
          <w:rFonts w:ascii="Palatino Linotype" w:hAnsi="Palatino Linotype"/>
          <w:sz w:val="24"/>
          <w:szCs w:val="24"/>
        </w:rPr>
      </w:pPr>
      <w:r w:rsidRPr="009931D7">
        <w:rPr>
          <w:rFonts w:ascii="Palatino Linotype" w:hAnsi="Palatino Linotype"/>
          <w:sz w:val="24"/>
          <w:szCs w:val="24"/>
        </w:rPr>
        <w:t xml:space="preserve">Por otra parte, del </w:t>
      </w:r>
      <w:r w:rsidRPr="009931D7">
        <w:rPr>
          <w:rFonts w:ascii="Palatino Linotype" w:hAnsi="Palatino Linotype" w:cs="Arial"/>
          <w:sz w:val="24"/>
          <w:szCs w:val="24"/>
        </w:rPr>
        <w:t>contenido</w:t>
      </w:r>
      <w:r w:rsidRPr="009931D7">
        <w:rPr>
          <w:rFonts w:ascii="Palatino Linotype" w:hAnsi="Palatino Linotype"/>
          <w:sz w:val="24"/>
          <w:szCs w:val="24"/>
        </w:rPr>
        <w:t xml:space="preserve"> del artículo 1 de la Constitución Política de los Estados Unidos Mexicanos, se destaca lo siguiente:</w:t>
      </w:r>
    </w:p>
    <w:p w:rsidR="00C254AE" w:rsidRPr="009931D7" w:rsidRDefault="00C254AE" w:rsidP="007A5360">
      <w:pPr>
        <w:spacing w:after="0" w:line="240" w:lineRule="auto"/>
        <w:ind w:left="851" w:right="902"/>
        <w:jc w:val="both"/>
        <w:rPr>
          <w:rFonts w:ascii="Palatino Linotype" w:hAnsi="Palatino Linotype" w:cs="Arial"/>
          <w:i/>
          <w:sz w:val="22"/>
          <w:szCs w:val="22"/>
        </w:rPr>
      </w:pPr>
      <w:r w:rsidRPr="009931D7">
        <w:rPr>
          <w:rFonts w:ascii="Palatino Linotype" w:hAnsi="Palatino Linotype" w:cs="Arial"/>
          <w:i/>
          <w:sz w:val="22"/>
          <w:szCs w:val="22"/>
        </w:rPr>
        <w:t>“</w:t>
      </w:r>
      <w:r w:rsidRPr="009931D7">
        <w:rPr>
          <w:rFonts w:ascii="Palatino Linotype" w:hAnsi="Palatino Linotype" w:cs="Arial"/>
          <w:b/>
          <w:i/>
          <w:sz w:val="22"/>
          <w:szCs w:val="22"/>
        </w:rPr>
        <w:t>Artículo 1o</w:t>
      </w:r>
      <w:r w:rsidRPr="009931D7">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254AE" w:rsidRPr="009931D7" w:rsidRDefault="00C254AE" w:rsidP="007A5360">
      <w:pPr>
        <w:spacing w:after="0" w:line="240" w:lineRule="auto"/>
        <w:ind w:left="851" w:right="902"/>
        <w:jc w:val="both"/>
        <w:rPr>
          <w:rFonts w:ascii="Palatino Linotype" w:hAnsi="Palatino Linotype" w:cs="Arial"/>
          <w:b/>
          <w:i/>
          <w:sz w:val="22"/>
          <w:szCs w:val="22"/>
        </w:rPr>
      </w:pPr>
      <w:r w:rsidRPr="009931D7">
        <w:rPr>
          <w:rFonts w:ascii="Palatino Linotype" w:hAnsi="Palatino Linotype" w:cs="Arial"/>
          <w:b/>
          <w:i/>
          <w:sz w:val="22"/>
          <w:szCs w:val="22"/>
        </w:rPr>
        <w:t>Las normas relativas a los derechos humanos se interpretarán</w:t>
      </w:r>
      <w:r w:rsidRPr="009931D7">
        <w:rPr>
          <w:rFonts w:ascii="Palatino Linotype" w:hAnsi="Palatino Linotype" w:cs="Arial"/>
          <w:i/>
          <w:sz w:val="22"/>
          <w:szCs w:val="22"/>
        </w:rPr>
        <w:t xml:space="preserve"> de conformidad con esta Constitución y con los tratados internacionales de la </w:t>
      </w:r>
      <w:r w:rsidRPr="009931D7">
        <w:rPr>
          <w:rFonts w:ascii="Palatino Linotype" w:hAnsi="Palatino Linotype" w:cs="Arial"/>
          <w:b/>
          <w:i/>
          <w:sz w:val="22"/>
          <w:szCs w:val="22"/>
        </w:rPr>
        <w:t>materia favoreciendo en todo tiempo a las personas la protección más amplia.</w:t>
      </w:r>
    </w:p>
    <w:p w:rsidR="00C254AE" w:rsidRPr="009931D7" w:rsidRDefault="00C254AE" w:rsidP="007A5360">
      <w:pPr>
        <w:spacing w:after="0" w:line="240" w:lineRule="auto"/>
        <w:ind w:left="851" w:right="902"/>
        <w:jc w:val="both"/>
        <w:rPr>
          <w:rFonts w:ascii="Palatino Linotype" w:hAnsi="Palatino Linotype" w:cs="Arial"/>
          <w:i/>
          <w:sz w:val="22"/>
          <w:szCs w:val="22"/>
        </w:rPr>
      </w:pPr>
      <w:r w:rsidRPr="009931D7">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9931D7">
        <w:rPr>
          <w:rFonts w:ascii="Palatino Linotype" w:hAnsi="Palatino Linotype" w:cs="Arial"/>
          <w:i/>
          <w:sz w:val="22"/>
          <w:szCs w:val="22"/>
        </w:rPr>
        <w:t>. En consecuencia, el Estado deberá prevenir, investigar, sancionar y reparar las violaciones a los derechos humanos, en los términos que establezca la ley.”</w:t>
      </w:r>
    </w:p>
    <w:p w:rsidR="00C254AE" w:rsidRPr="009931D7" w:rsidRDefault="00C254AE" w:rsidP="007A5360">
      <w:pPr>
        <w:spacing w:after="0" w:line="240" w:lineRule="auto"/>
        <w:ind w:left="851" w:right="902"/>
        <w:jc w:val="both"/>
        <w:rPr>
          <w:rFonts w:ascii="Palatino Linotype" w:hAnsi="Palatino Linotype"/>
          <w:sz w:val="22"/>
          <w:szCs w:val="22"/>
        </w:rPr>
      </w:pPr>
      <w:r w:rsidRPr="009931D7">
        <w:rPr>
          <w:rFonts w:ascii="Palatino Linotype" w:hAnsi="Palatino Linotype"/>
          <w:sz w:val="22"/>
          <w:szCs w:val="22"/>
        </w:rPr>
        <w:t>(Énfasis añadido)</w:t>
      </w:r>
    </w:p>
    <w:p w:rsidR="00C254AE" w:rsidRPr="009931D7" w:rsidRDefault="00C254AE" w:rsidP="007A5360">
      <w:pPr>
        <w:spacing w:before="100" w:beforeAutospacing="1" w:after="100" w:afterAutospacing="1" w:line="360" w:lineRule="auto"/>
        <w:jc w:val="both"/>
        <w:rPr>
          <w:rFonts w:ascii="Palatino Linotype" w:hAnsi="Palatino Linotype"/>
          <w:sz w:val="24"/>
          <w:szCs w:val="24"/>
        </w:rPr>
      </w:pPr>
      <w:r w:rsidRPr="009931D7">
        <w:rPr>
          <w:rFonts w:ascii="Palatino Linotype" w:hAnsi="Palatino Linotype"/>
          <w:sz w:val="24"/>
          <w:szCs w:val="24"/>
        </w:rPr>
        <w:lastRenderedPageBreak/>
        <w:t xml:space="preserve">En esa virtud, de una interpretación sistemática, armónica y progresiva del derecho humano de acceso a la información pública se reitera que toda persona, sin necesidad de acreditar interés </w:t>
      </w:r>
      <w:r w:rsidRPr="009931D7">
        <w:rPr>
          <w:rFonts w:ascii="Palatino Linotype" w:hAnsi="Palatino Linotype" w:cs="Arial"/>
          <w:sz w:val="24"/>
          <w:szCs w:val="24"/>
        </w:rPr>
        <w:t>alguno</w:t>
      </w:r>
      <w:r w:rsidRPr="009931D7">
        <w:rPr>
          <w:rFonts w:ascii="Palatino Linotype" w:hAnsi="Palatino Linotype"/>
          <w:sz w:val="24"/>
          <w:szCs w:val="24"/>
        </w:rPr>
        <w:t xml:space="preserve"> o justificar su utilización, deberá tener acceso a la información pública, es decir, dicho </w:t>
      </w:r>
      <w:r w:rsidRPr="009931D7">
        <w:rPr>
          <w:rFonts w:ascii="Palatino Linotype" w:hAnsi="Palatino Linotype" w:cs="Arial"/>
          <w:sz w:val="24"/>
          <w:szCs w:val="24"/>
        </w:rPr>
        <w:t>derecho</w:t>
      </w:r>
      <w:r w:rsidRPr="009931D7">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254AE" w:rsidRPr="009931D7" w:rsidRDefault="00C254AE" w:rsidP="007A5360">
      <w:pPr>
        <w:spacing w:before="100" w:beforeAutospacing="1" w:after="100" w:afterAutospacing="1" w:line="360" w:lineRule="auto"/>
        <w:jc w:val="both"/>
        <w:rPr>
          <w:rFonts w:ascii="Palatino Linotype" w:hAnsi="Palatino Linotype"/>
          <w:sz w:val="24"/>
          <w:szCs w:val="24"/>
        </w:rPr>
      </w:pPr>
      <w:r w:rsidRPr="009931D7">
        <w:rPr>
          <w:rFonts w:ascii="Palatino Linotype" w:hAnsi="Palatino Linotype"/>
          <w:sz w:val="24"/>
          <w:szCs w:val="24"/>
        </w:rPr>
        <w:t xml:space="preserve">Robustece lo anterior, el Criterio 6/2014 del entonces Instituto Federal de Acceso a la Información y </w:t>
      </w:r>
      <w:r w:rsidRPr="009931D7">
        <w:rPr>
          <w:rFonts w:ascii="Palatino Linotype" w:hAnsi="Palatino Linotype" w:cs="Arial"/>
          <w:sz w:val="24"/>
          <w:szCs w:val="24"/>
        </w:rPr>
        <w:t>Protección</w:t>
      </w:r>
      <w:r w:rsidRPr="009931D7">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C254AE" w:rsidRPr="009931D7" w:rsidRDefault="00C254AE" w:rsidP="007A5360">
      <w:pPr>
        <w:spacing w:after="0" w:line="240" w:lineRule="auto"/>
        <w:ind w:left="851" w:right="902"/>
        <w:jc w:val="both"/>
        <w:rPr>
          <w:rFonts w:ascii="Palatino Linotype" w:hAnsi="Palatino Linotype" w:cs="Arial"/>
          <w:i/>
          <w:sz w:val="22"/>
          <w:szCs w:val="22"/>
        </w:rPr>
      </w:pPr>
      <w:r w:rsidRPr="009931D7">
        <w:rPr>
          <w:rFonts w:ascii="Palatino Linotype" w:hAnsi="Palatino Linotype" w:cs="Arial"/>
          <w:sz w:val="22"/>
          <w:szCs w:val="22"/>
        </w:rPr>
        <w:t>“</w:t>
      </w:r>
      <w:r w:rsidRPr="009931D7">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9931D7">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C254AE" w:rsidRPr="009931D7" w:rsidRDefault="00C254AE" w:rsidP="007A5360">
      <w:pPr>
        <w:spacing w:after="0" w:line="240" w:lineRule="auto"/>
        <w:ind w:left="851" w:right="902"/>
        <w:jc w:val="both"/>
        <w:rPr>
          <w:rFonts w:ascii="Palatino Linotype" w:hAnsi="Palatino Linotype" w:cs="Arial"/>
          <w:i/>
          <w:sz w:val="22"/>
          <w:szCs w:val="22"/>
        </w:rPr>
      </w:pPr>
      <w:r w:rsidRPr="009931D7">
        <w:rPr>
          <w:rFonts w:ascii="Palatino Linotype" w:hAnsi="Palatino Linotype" w:cs="Arial"/>
          <w:i/>
          <w:sz w:val="22"/>
          <w:szCs w:val="22"/>
        </w:rPr>
        <w:t>Resoluciones</w:t>
      </w:r>
    </w:p>
    <w:p w:rsidR="00C254AE" w:rsidRPr="009931D7" w:rsidRDefault="00C254AE" w:rsidP="007A5360">
      <w:pPr>
        <w:spacing w:after="0" w:line="240" w:lineRule="auto"/>
        <w:ind w:left="851" w:right="902"/>
        <w:jc w:val="both"/>
        <w:rPr>
          <w:rFonts w:ascii="Palatino Linotype" w:hAnsi="Palatino Linotype" w:cs="Arial"/>
          <w:i/>
          <w:sz w:val="22"/>
          <w:szCs w:val="22"/>
        </w:rPr>
      </w:pPr>
      <w:r w:rsidRPr="009931D7">
        <w:rPr>
          <w:rFonts w:ascii="Palatino Linotype" w:hAnsi="Palatino Linotype" w:cs="Arial"/>
          <w:b/>
          <w:i/>
          <w:sz w:val="22"/>
          <w:szCs w:val="22"/>
        </w:rPr>
        <w:t>• RDA 5275/13</w:t>
      </w:r>
      <w:r w:rsidRPr="009931D7">
        <w:rPr>
          <w:rFonts w:ascii="Palatino Linotype" w:hAnsi="Palatino Linotype" w:cs="Arial"/>
          <w:i/>
          <w:sz w:val="22"/>
          <w:szCs w:val="22"/>
        </w:rPr>
        <w:t>. Interpuesto en contra de la Secretaría de la Defensa Nacional. Comisionado Ponente Ángel Trinidad Zaldívar.</w:t>
      </w:r>
    </w:p>
    <w:p w:rsidR="00C254AE" w:rsidRPr="009931D7" w:rsidRDefault="00C254AE" w:rsidP="007A5360">
      <w:pPr>
        <w:spacing w:after="0" w:line="240" w:lineRule="auto"/>
        <w:ind w:left="851" w:right="902"/>
        <w:jc w:val="both"/>
        <w:rPr>
          <w:rFonts w:ascii="Palatino Linotype" w:hAnsi="Palatino Linotype" w:cs="Arial"/>
          <w:i/>
          <w:sz w:val="22"/>
          <w:szCs w:val="22"/>
        </w:rPr>
      </w:pPr>
      <w:r w:rsidRPr="009931D7">
        <w:rPr>
          <w:rFonts w:ascii="Palatino Linotype" w:hAnsi="Palatino Linotype" w:cs="Arial"/>
          <w:i/>
          <w:sz w:val="22"/>
          <w:szCs w:val="22"/>
        </w:rPr>
        <w:t xml:space="preserve">• </w:t>
      </w:r>
      <w:r w:rsidRPr="009931D7">
        <w:rPr>
          <w:rFonts w:ascii="Palatino Linotype" w:hAnsi="Palatino Linotype" w:cs="Arial"/>
          <w:b/>
          <w:i/>
          <w:sz w:val="22"/>
          <w:szCs w:val="22"/>
        </w:rPr>
        <w:t>RDA 2937/13</w:t>
      </w:r>
      <w:r w:rsidRPr="009931D7">
        <w:rPr>
          <w:rFonts w:ascii="Palatino Linotype" w:hAnsi="Palatino Linotype" w:cs="Arial"/>
          <w:i/>
          <w:sz w:val="22"/>
          <w:szCs w:val="22"/>
        </w:rPr>
        <w:t>. Interpuesto en contra de LICONSA, S.A. de C.V. Comisionado. Ponente Gerardo Laveaga Rendón.</w:t>
      </w:r>
    </w:p>
    <w:p w:rsidR="00C254AE" w:rsidRPr="009931D7" w:rsidRDefault="00C254AE" w:rsidP="007A5360">
      <w:pPr>
        <w:spacing w:after="0" w:line="240" w:lineRule="auto"/>
        <w:ind w:left="851" w:right="902"/>
        <w:jc w:val="both"/>
        <w:rPr>
          <w:rFonts w:ascii="Palatino Linotype" w:hAnsi="Palatino Linotype" w:cs="Arial"/>
          <w:i/>
          <w:sz w:val="22"/>
          <w:szCs w:val="22"/>
        </w:rPr>
      </w:pPr>
      <w:r w:rsidRPr="009931D7">
        <w:rPr>
          <w:rFonts w:ascii="Palatino Linotype" w:hAnsi="Palatino Linotype" w:cs="Arial"/>
          <w:i/>
          <w:sz w:val="22"/>
          <w:szCs w:val="22"/>
        </w:rPr>
        <w:lastRenderedPageBreak/>
        <w:t xml:space="preserve">• </w:t>
      </w:r>
      <w:r w:rsidRPr="009931D7">
        <w:rPr>
          <w:rFonts w:ascii="Palatino Linotype" w:hAnsi="Palatino Linotype" w:cs="Arial"/>
          <w:b/>
          <w:i/>
          <w:sz w:val="22"/>
          <w:szCs w:val="22"/>
        </w:rPr>
        <w:t>RDA 3609/12</w:t>
      </w:r>
      <w:r w:rsidRPr="009931D7">
        <w:rPr>
          <w:rFonts w:ascii="Palatino Linotype" w:hAnsi="Palatino Linotype" w:cs="Arial"/>
          <w:i/>
          <w:sz w:val="22"/>
          <w:szCs w:val="22"/>
        </w:rPr>
        <w:t>. Interpuesto en contra de la Secretaría de Educación Pública. Comisionada Ponente Sigrid Arzt Colunga.</w:t>
      </w:r>
    </w:p>
    <w:p w:rsidR="00C254AE" w:rsidRPr="009931D7" w:rsidRDefault="00C254AE" w:rsidP="007A5360">
      <w:pPr>
        <w:spacing w:after="0" w:line="240" w:lineRule="auto"/>
        <w:ind w:left="851" w:right="902"/>
        <w:jc w:val="both"/>
        <w:rPr>
          <w:rFonts w:ascii="Palatino Linotype" w:hAnsi="Palatino Linotype" w:cs="Arial"/>
          <w:i/>
          <w:sz w:val="22"/>
          <w:szCs w:val="22"/>
        </w:rPr>
      </w:pPr>
      <w:r w:rsidRPr="009931D7">
        <w:rPr>
          <w:rFonts w:ascii="Palatino Linotype" w:hAnsi="Palatino Linotype" w:cs="Arial"/>
          <w:i/>
          <w:sz w:val="22"/>
          <w:szCs w:val="22"/>
        </w:rPr>
        <w:t xml:space="preserve">• </w:t>
      </w:r>
      <w:r w:rsidRPr="009931D7">
        <w:rPr>
          <w:rFonts w:ascii="Palatino Linotype" w:hAnsi="Palatino Linotype" w:cs="Arial"/>
          <w:b/>
          <w:i/>
          <w:sz w:val="22"/>
          <w:szCs w:val="22"/>
        </w:rPr>
        <w:t>RDA 3361/12</w:t>
      </w:r>
      <w:r w:rsidRPr="009931D7">
        <w:rPr>
          <w:rFonts w:ascii="Palatino Linotype" w:hAnsi="Palatino Linotype" w:cs="Arial"/>
          <w:i/>
          <w:sz w:val="22"/>
          <w:szCs w:val="22"/>
        </w:rPr>
        <w:t>. Interpuesto en contra del Servicio de Administración Tributaria. Comisionada Ponente María Elena Pérez-Jaén Zermeño.</w:t>
      </w:r>
    </w:p>
    <w:p w:rsidR="00C254AE" w:rsidRPr="009931D7" w:rsidRDefault="00C254AE" w:rsidP="007A5360">
      <w:pPr>
        <w:spacing w:after="0" w:line="240" w:lineRule="auto"/>
        <w:ind w:left="851" w:right="902"/>
        <w:jc w:val="both"/>
        <w:rPr>
          <w:rFonts w:ascii="Palatino Linotype" w:hAnsi="Palatino Linotype" w:cs="Arial"/>
          <w:i/>
          <w:sz w:val="22"/>
          <w:szCs w:val="22"/>
        </w:rPr>
      </w:pPr>
      <w:r w:rsidRPr="009931D7">
        <w:rPr>
          <w:rFonts w:ascii="Palatino Linotype" w:hAnsi="Palatino Linotype" w:cs="Arial"/>
          <w:i/>
          <w:sz w:val="22"/>
          <w:szCs w:val="22"/>
        </w:rPr>
        <w:t xml:space="preserve">• </w:t>
      </w:r>
      <w:r w:rsidRPr="009931D7">
        <w:rPr>
          <w:rFonts w:ascii="Palatino Linotype" w:hAnsi="Palatino Linotype" w:cs="Arial"/>
          <w:b/>
          <w:i/>
          <w:sz w:val="22"/>
          <w:szCs w:val="22"/>
        </w:rPr>
        <w:t>RDA 0563/12</w:t>
      </w:r>
      <w:r w:rsidRPr="009931D7">
        <w:rPr>
          <w:rFonts w:ascii="Palatino Linotype" w:hAnsi="Palatino Linotype" w:cs="Arial"/>
          <w:i/>
          <w:sz w:val="22"/>
          <w:szCs w:val="22"/>
        </w:rPr>
        <w:t>. Interpuesto en contra de la Secretaría de la Función Pública. Comisionada Ponente Jacqueline Peschard Mariscal.” (SIC)</w:t>
      </w:r>
    </w:p>
    <w:p w:rsidR="00C254AE" w:rsidRPr="009931D7" w:rsidRDefault="00C254AE" w:rsidP="007A5360">
      <w:pPr>
        <w:spacing w:before="100" w:beforeAutospacing="1" w:after="100" w:afterAutospacing="1" w:line="360" w:lineRule="auto"/>
        <w:jc w:val="both"/>
        <w:rPr>
          <w:rFonts w:ascii="Palatino Linotype" w:hAnsi="Palatino Linotype"/>
          <w:sz w:val="24"/>
          <w:szCs w:val="24"/>
        </w:rPr>
      </w:pPr>
      <w:r w:rsidRPr="009931D7">
        <w:rPr>
          <w:rFonts w:ascii="Palatino Linotype" w:hAnsi="Palatino Linotype"/>
          <w:sz w:val="24"/>
          <w:szCs w:val="24"/>
        </w:rPr>
        <w:t xml:space="preserve">En ese orden de ideas, se estima que el requerimiento relativo al nombre como presupuesto de procedibilidad, </w:t>
      </w:r>
      <w:r w:rsidRPr="009931D7">
        <w:rPr>
          <w:rFonts w:ascii="Palatino Linotype" w:hAnsi="Palatino Linotype" w:cs="Arial"/>
          <w:sz w:val="24"/>
          <w:szCs w:val="24"/>
        </w:rPr>
        <w:t>podría</w:t>
      </w:r>
      <w:r w:rsidRPr="009931D7">
        <w:rPr>
          <w:rFonts w:ascii="Palatino Linotype" w:hAnsi="Palatino Linotype"/>
          <w:sz w:val="24"/>
          <w:szCs w:val="24"/>
        </w:rPr>
        <w:t xml:space="preserve"> limitar el ejercicio del derecho de acceso a la información pública, debido a que, el hecho de solicitar la identificación del hoy </w:t>
      </w:r>
      <w:r w:rsidRPr="009931D7">
        <w:rPr>
          <w:rFonts w:ascii="Palatino Linotype" w:hAnsi="Palatino Linotype" w:cs="Arial"/>
          <w:b/>
          <w:sz w:val="24"/>
          <w:szCs w:val="24"/>
        </w:rPr>
        <w:t>RECURRENTE</w:t>
      </w:r>
      <w:r w:rsidRPr="009931D7">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C254AE" w:rsidRPr="009931D7" w:rsidRDefault="00C254AE" w:rsidP="007A5360">
      <w:pPr>
        <w:spacing w:before="100" w:beforeAutospacing="1" w:after="100" w:afterAutospacing="1" w:line="360" w:lineRule="auto"/>
        <w:jc w:val="both"/>
        <w:rPr>
          <w:rFonts w:ascii="Palatino Linotype" w:hAnsi="Palatino Linotype"/>
          <w:sz w:val="24"/>
          <w:szCs w:val="24"/>
        </w:rPr>
      </w:pPr>
      <w:r w:rsidRPr="009931D7">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9931D7">
        <w:rPr>
          <w:rFonts w:ascii="Palatino Linotype" w:hAnsi="Palatino Linotype" w:cs="Arial"/>
          <w:sz w:val="24"/>
          <w:szCs w:val="24"/>
        </w:rPr>
        <w:t>Constitución</w:t>
      </w:r>
      <w:r w:rsidRPr="009931D7">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C254AE" w:rsidRPr="009931D7" w:rsidRDefault="00C254AE" w:rsidP="007A5360">
      <w:pPr>
        <w:spacing w:before="100" w:beforeAutospacing="1" w:after="100" w:afterAutospacing="1" w:line="360" w:lineRule="auto"/>
        <w:jc w:val="both"/>
        <w:rPr>
          <w:rFonts w:ascii="Palatino Linotype" w:hAnsi="Palatino Linotype"/>
          <w:sz w:val="24"/>
          <w:szCs w:val="24"/>
        </w:rPr>
      </w:pPr>
      <w:r w:rsidRPr="009931D7">
        <w:rPr>
          <w:rFonts w:ascii="Palatino Linotype" w:hAnsi="Palatino Linotype"/>
          <w:sz w:val="24"/>
          <w:szCs w:val="24"/>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w:t>
      </w:r>
      <w:r w:rsidRPr="009931D7">
        <w:rPr>
          <w:rFonts w:ascii="Palatino Linotype" w:hAnsi="Palatino Linotype"/>
          <w:sz w:val="24"/>
          <w:szCs w:val="24"/>
        </w:rPr>
        <w:lastRenderedPageBreak/>
        <w:t xml:space="preserve">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931D7">
        <w:rPr>
          <w:rFonts w:ascii="Palatino Linotype" w:hAnsi="Palatino Linotype" w:cs="Arial"/>
          <w:b/>
          <w:sz w:val="24"/>
          <w:szCs w:val="24"/>
        </w:rPr>
        <w:t>EL RECURRENTE</w:t>
      </w:r>
      <w:r w:rsidRPr="009931D7">
        <w:rPr>
          <w:rFonts w:ascii="Palatino Linotype" w:hAnsi="Palatino Linotype"/>
          <w:sz w:val="24"/>
          <w:szCs w:val="24"/>
        </w:rPr>
        <w:t>, es la misma persona que realizó la solicitud de acceso a la información pública que ahora se impugna.</w:t>
      </w:r>
    </w:p>
    <w:p w:rsidR="00C254AE" w:rsidRPr="009931D7" w:rsidRDefault="00C254AE" w:rsidP="007A5360">
      <w:pPr>
        <w:pStyle w:val="Prrafodelista"/>
        <w:widowControl w:val="0"/>
        <w:tabs>
          <w:tab w:val="left" w:pos="1418"/>
        </w:tabs>
        <w:autoSpaceDE w:val="0"/>
        <w:autoSpaceDN w:val="0"/>
        <w:adjustRightInd w:val="0"/>
        <w:spacing w:before="100" w:beforeAutospacing="1" w:after="100" w:afterAutospacing="1" w:line="360" w:lineRule="auto"/>
        <w:ind w:left="0"/>
        <w:contextualSpacing w:val="0"/>
        <w:jc w:val="both"/>
        <w:rPr>
          <w:rFonts w:ascii="Palatino Linotype" w:hAnsi="Palatino Linotype"/>
          <w:sz w:val="24"/>
          <w:szCs w:val="24"/>
        </w:rPr>
      </w:pPr>
      <w:r w:rsidRPr="009931D7">
        <w:rPr>
          <w:rFonts w:ascii="Palatino Linotype" w:hAnsi="Palatino Linotype"/>
          <w:sz w:val="24"/>
          <w:szCs w:val="24"/>
        </w:rPr>
        <w:t>En adición a lo anterior, el propio artículo 180 en su último párrafo establece que cuando el recurso se interponga de manera electrónica no será indispensable que contenga determinados requisitos, entre ellos, el nombre del hoy</w:t>
      </w:r>
      <w:r w:rsidRPr="009931D7">
        <w:rPr>
          <w:rFonts w:ascii="Palatino Linotype" w:hAnsi="Palatino Linotype" w:cs="Arial"/>
          <w:b/>
          <w:sz w:val="24"/>
          <w:szCs w:val="24"/>
        </w:rPr>
        <w:t xml:space="preserve"> RECURRENTE</w:t>
      </w:r>
      <w:r w:rsidRPr="009931D7">
        <w:rPr>
          <w:rFonts w:ascii="Palatino Linotype" w:hAnsi="Palatino Linotype"/>
          <w:sz w:val="24"/>
          <w:szCs w:val="24"/>
        </w:rPr>
        <w:t xml:space="preserve">, por lo que en el presente caso, al haber sido presentado el recurso de revisión vía </w:t>
      </w:r>
      <w:r w:rsidRPr="009931D7">
        <w:rPr>
          <w:rFonts w:ascii="Palatino Linotype" w:hAnsi="Palatino Linotype"/>
          <w:b/>
          <w:sz w:val="24"/>
          <w:szCs w:val="24"/>
        </w:rPr>
        <w:t>SAIMEX</w:t>
      </w:r>
      <w:r w:rsidRPr="009931D7">
        <w:rPr>
          <w:rFonts w:ascii="Palatino Linotype" w:hAnsi="Palatino Linotype"/>
          <w:sz w:val="24"/>
          <w:szCs w:val="24"/>
        </w:rPr>
        <w:t>, dicho requisito resulta innecesario.</w:t>
      </w:r>
    </w:p>
    <w:p w:rsidR="00C00F53" w:rsidRPr="009931D7" w:rsidRDefault="00C00F53" w:rsidP="007A5360">
      <w:pPr>
        <w:autoSpaceDE w:val="0"/>
        <w:autoSpaceDN w:val="0"/>
        <w:adjustRightInd w:val="0"/>
        <w:spacing w:before="100" w:beforeAutospacing="1" w:after="100" w:afterAutospacing="1" w:line="360" w:lineRule="auto"/>
        <w:ind w:right="51"/>
        <w:jc w:val="both"/>
        <w:rPr>
          <w:rFonts w:ascii="Palatino Linotype" w:hAnsi="Palatino Linotype"/>
          <w:sz w:val="24"/>
          <w:szCs w:val="24"/>
        </w:rPr>
      </w:pPr>
      <w:r w:rsidRPr="009931D7">
        <w:rPr>
          <w:rFonts w:ascii="Palatino Linotype" w:hAnsi="Palatino Linotype"/>
          <w:b/>
          <w:color w:val="000000" w:themeColor="text1"/>
          <w:sz w:val="28"/>
          <w:lang w:eastAsia="es-MX"/>
        </w:rPr>
        <w:t>QUINTO</w:t>
      </w:r>
      <w:r w:rsidRPr="009931D7">
        <w:rPr>
          <w:rFonts w:ascii="Palatino Linotype" w:hAnsi="Palatino Linotype" w:cs="Arial"/>
          <w:b/>
          <w:color w:val="000000" w:themeColor="text1"/>
          <w:lang w:eastAsia="es-MX"/>
        </w:rPr>
        <w:t>.</w:t>
      </w:r>
      <w:r w:rsidRPr="009931D7">
        <w:rPr>
          <w:rFonts w:ascii="Palatino Linotype" w:hAnsi="Palatino Linotype" w:cs="Arial"/>
          <w:b/>
        </w:rPr>
        <w:t xml:space="preserve"> </w:t>
      </w:r>
      <w:r w:rsidRPr="009931D7">
        <w:rPr>
          <w:rFonts w:ascii="Palatino Linotype" w:hAnsi="Palatino Linotype" w:cs="Arial"/>
          <w:b/>
          <w:sz w:val="24"/>
          <w:szCs w:val="24"/>
        </w:rPr>
        <w:t>Estudio y resolución del asunto.</w:t>
      </w:r>
      <w:r w:rsidRPr="009931D7">
        <w:rPr>
          <w:rFonts w:ascii="Palatino Linotype" w:hAnsi="Palatino Linotype" w:cs="Arial"/>
          <w:sz w:val="24"/>
          <w:szCs w:val="24"/>
        </w:rPr>
        <w:t xml:space="preserve"> </w:t>
      </w:r>
      <w:r w:rsidRPr="009931D7">
        <w:rPr>
          <w:rFonts w:ascii="Palatino Linotype" w:hAnsi="Palatino Linotype"/>
          <w:sz w:val="24"/>
          <w:szCs w:val="24"/>
        </w:rPr>
        <w:t xml:space="preserve">Una vez determinada la vía sobre la que versará el presente recurso y previa revisión del expediente electrónico formado en </w:t>
      </w:r>
      <w:r w:rsidRPr="009931D7">
        <w:rPr>
          <w:rFonts w:ascii="Palatino Linotype" w:hAnsi="Palatino Linotype"/>
          <w:b/>
          <w:sz w:val="24"/>
          <w:szCs w:val="24"/>
        </w:rPr>
        <w:t>EL SAIMEX</w:t>
      </w:r>
      <w:r w:rsidRPr="009931D7">
        <w:rPr>
          <w:rFonts w:ascii="Palatino Linotype" w:hAnsi="Palatino Linotype"/>
          <w:sz w:val="24"/>
          <w:szCs w:val="24"/>
        </w:rPr>
        <w:t xml:space="preserve"> motivo de la solicitud de información, se precisa que </w:t>
      </w:r>
      <w:r w:rsidRPr="009931D7">
        <w:rPr>
          <w:rFonts w:ascii="Palatino Linotype" w:hAnsi="Palatino Linotype"/>
          <w:b/>
          <w:sz w:val="24"/>
          <w:szCs w:val="24"/>
        </w:rPr>
        <w:t>EL RECURRENTE</w:t>
      </w:r>
      <w:r w:rsidRPr="009931D7">
        <w:rPr>
          <w:rFonts w:ascii="Palatino Linotype" w:hAnsi="Palatino Linotype"/>
          <w:sz w:val="24"/>
          <w:szCs w:val="24"/>
        </w:rPr>
        <w:t xml:space="preserve"> solicitó al </w:t>
      </w:r>
      <w:r w:rsidRPr="009931D7">
        <w:rPr>
          <w:rFonts w:ascii="Palatino Linotype" w:hAnsi="Palatino Linotype" w:cs="Arial"/>
          <w:b/>
          <w:sz w:val="24"/>
          <w:szCs w:val="24"/>
        </w:rPr>
        <w:t>SUJETO OBLIGADO</w:t>
      </w:r>
      <w:r w:rsidRPr="009931D7">
        <w:rPr>
          <w:rFonts w:ascii="Palatino Linotype" w:hAnsi="Palatino Linotype"/>
          <w:sz w:val="24"/>
          <w:szCs w:val="24"/>
        </w:rPr>
        <w:t xml:space="preserve"> le proporcionara respecto de la celebración del tradicional grito de independencia</w:t>
      </w:r>
      <w:r w:rsidR="004F340A" w:rsidRPr="009931D7">
        <w:rPr>
          <w:rFonts w:ascii="Palatino Linotype" w:hAnsi="Palatino Linotype"/>
          <w:sz w:val="24"/>
          <w:szCs w:val="24"/>
        </w:rPr>
        <w:t xml:space="preserve"> de los años 2016 a 2019</w:t>
      </w:r>
      <w:r w:rsidRPr="009931D7">
        <w:rPr>
          <w:rFonts w:ascii="Palatino Linotype" w:hAnsi="Palatino Linotype"/>
          <w:sz w:val="24"/>
          <w:szCs w:val="24"/>
        </w:rPr>
        <w:t>, la información que a continuación se desagrega:</w:t>
      </w:r>
    </w:p>
    <w:p w:rsidR="00C00F53" w:rsidRPr="009931D7" w:rsidRDefault="004F340A" w:rsidP="007A5360">
      <w:pPr>
        <w:pStyle w:val="Prrafodelista"/>
        <w:numPr>
          <w:ilvl w:val="0"/>
          <w:numId w:val="2"/>
        </w:numPr>
        <w:autoSpaceDE w:val="0"/>
        <w:autoSpaceDN w:val="0"/>
        <w:adjustRightInd w:val="0"/>
        <w:spacing w:before="100" w:beforeAutospacing="1" w:after="100" w:afterAutospacing="1" w:line="360" w:lineRule="auto"/>
        <w:ind w:right="51"/>
        <w:contextualSpacing w:val="0"/>
        <w:jc w:val="both"/>
        <w:rPr>
          <w:rFonts w:ascii="Palatino Linotype" w:hAnsi="Palatino Linotype"/>
          <w:sz w:val="24"/>
          <w:szCs w:val="24"/>
        </w:rPr>
      </w:pPr>
      <w:r w:rsidRPr="009931D7">
        <w:rPr>
          <w:rFonts w:ascii="Palatino Linotype" w:hAnsi="Palatino Linotype"/>
          <w:sz w:val="24"/>
          <w:szCs w:val="24"/>
        </w:rPr>
        <w:t>Presupuesto ejercido;</w:t>
      </w:r>
    </w:p>
    <w:p w:rsidR="004F340A" w:rsidRPr="009931D7" w:rsidRDefault="004F340A" w:rsidP="007A5360">
      <w:pPr>
        <w:pStyle w:val="Prrafodelista"/>
        <w:numPr>
          <w:ilvl w:val="0"/>
          <w:numId w:val="2"/>
        </w:numPr>
        <w:autoSpaceDE w:val="0"/>
        <w:autoSpaceDN w:val="0"/>
        <w:adjustRightInd w:val="0"/>
        <w:spacing w:before="100" w:beforeAutospacing="1" w:after="100" w:afterAutospacing="1" w:line="360" w:lineRule="auto"/>
        <w:ind w:right="51"/>
        <w:contextualSpacing w:val="0"/>
        <w:jc w:val="both"/>
        <w:rPr>
          <w:rFonts w:ascii="Palatino Linotype" w:hAnsi="Palatino Linotype"/>
          <w:sz w:val="24"/>
          <w:szCs w:val="24"/>
        </w:rPr>
      </w:pPr>
      <w:r w:rsidRPr="009931D7">
        <w:rPr>
          <w:rFonts w:ascii="Palatino Linotype" w:hAnsi="Palatino Linotype"/>
          <w:sz w:val="24"/>
          <w:szCs w:val="24"/>
        </w:rPr>
        <w:t>Presupuesto autorizado;</w:t>
      </w:r>
    </w:p>
    <w:p w:rsidR="004F340A" w:rsidRPr="009931D7" w:rsidRDefault="004F340A" w:rsidP="007A5360">
      <w:pPr>
        <w:pStyle w:val="Prrafodelista"/>
        <w:numPr>
          <w:ilvl w:val="0"/>
          <w:numId w:val="2"/>
        </w:numPr>
        <w:autoSpaceDE w:val="0"/>
        <w:autoSpaceDN w:val="0"/>
        <w:adjustRightInd w:val="0"/>
        <w:spacing w:before="100" w:beforeAutospacing="1" w:after="100" w:afterAutospacing="1" w:line="360" w:lineRule="auto"/>
        <w:ind w:right="51"/>
        <w:contextualSpacing w:val="0"/>
        <w:jc w:val="both"/>
        <w:rPr>
          <w:rFonts w:ascii="Palatino Linotype" w:hAnsi="Palatino Linotype"/>
          <w:sz w:val="24"/>
          <w:szCs w:val="24"/>
        </w:rPr>
      </w:pPr>
      <w:r w:rsidRPr="009931D7">
        <w:rPr>
          <w:rFonts w:ascii="Palatino Linotype" w:hAnsi="Palatino Linotype"/>
          <w:sz w:val="24"/>
          <w:szCs w:val="24"/>
        </w:rPr>
        <w:t>Documento comprobatorio del gasto (facturas);</w:t>
      </w:r>
    </w:p>
    <w:p w:rsidR="004F340A" w:rsidRPr="009931D7" w:rsidRDefault="004F340A" w:rsidP="007A5360">
      <w:pPr>
        <w:pStyle w:val="Prrafodelista"/>
        <w:numPr>
          <w:ilvl w:val="0"/>
          <w:numId w:val="2"/>
        </w:numPr>
        <w:autoSpaceDE w:val="0"/>
        <w:autoSpaceDN w:val="0"/>
        <w:adjustRightInd w:val="0"/>
        <w:spacing w:before="100" w:beforeAutospacing="1" w:after="100" w:afterAutospacing="1" w:line="360" w:lineRule="auto"/>
        <w:ind w:right="51"/>
        <w:contextualSpacing w:val="0"/>
        <w:jc w:val="both"/>
        <w:rPr>
          <w:rFonts w:ascii="Palatino Linotype" w:hAnsi="Palatino Linotype"/>
          <w:sz w:val="24"/>
          <w:szCs w:val="24"/>
        </w:rPr>
      </w:pPr>
      <w:r w:rsidRPr="009931D7">
        <w:rPr>
          <w:rFonts w:ascii="Palatino Linotype" w:hAnsi="Palatino Linotype"/>
          <w:sz w:val="24"/>
          <w:szCs w:val="24"/>
        </w:rPr>
        <w:lastRenderedPageBreak/>
        <w:t>Formas de adquisición;</w:t>
      </w:r>
    </w:p>
    <w:p w:rsidR="004F340A" w:rsidRPr="009931D7" w:rsidRDefault="004F340A" w:rsidP="007A5360">
      <w:pPr>
        <w:pStyle w:val="Prrafodelista"/>
        <w:numPr>
          <w:ilvl w:val="0"/>
          <w:numId w:val="2"/>
        </w:numPr>
        <w:autoSpaceDE w:val="0"/>
        <w:autoSpaceDN w:val="0"/>
        <w:adjustRightInd w:val="0"/>
        <w:spacing w:before="100" w:beforeAutospacing="1" w:after="100" w:afterAutospacing="1" w:line="360" w:lineRule="auto"/>
        <w:ind w:right="51"/>
        <w:contextualSpacing w:val="0"/>
        <w:jc w:val="both"/>
        <w:rPr>
          <w:rFonts w:ascii="Palatino Linotype" w:hAnsi="Palatino Linotype"/>
          <w:sz w:val="24"/>
          <w:szCs w:val="24"/>
        </w:rPr>
      </w:pPr>
      <w:r w:rsidRPr="009931D7">
        <w:rPr>
          <w:rFonts w:ascii="Palatino Linotype" w:hAnsi="Palatino Linotype"/>
          <w:sz w:val="24"/>
          <w:szCs w:val="24"/>
        </w:rPr>
        <w:t>Concepto por concepto el desglose de los montos correspondientes;</w:t>
      </w:r>
    </w:p>
    <w:p w:rsidR="004F340A" w:rsidRPr="009931D7" w:rsidRDefault="004F340A" w:rsidP="007A5360">
      <w:pPr>
        <w:pStyle w:val="Prrafodelista"/>
        <w:numPr>
          <w:ilvl w:val="0"/>
          <w:numId w:val="2"/>
        </w:numPr>
        <w:autoSpaceDE w:val="0"/>
        <w:autoSpaceDN w:val="0"/>
        <w:adjustRightInd w:val="0"/>
        <w:spacing w:before="100" w:beforeAutospacing="1" w:after="100" w:afterAutospacing="1" w:line="360" w:lineRule="auto"/>
        <w:ind w:right="51"/>
        <w:contextualSpacing w:val="0"/>
        <w:jc w:val="both"/>
        <w:rPr>
          <w:rFonts w:ascii="Palatino Linotype" w:hAnsi="Palatino Linotype"/>
          <w:sz w:val="24"/>
          <w:szCs w:val="24"/>
        </w:rPr>
      </w:pPr>
      <w:r w:rsidRPr="009931D7">
        <w:rPr>
          <w:rFonts w:ascii="Palatino Linotype" w:hAnsi="Palatino Linotype"/>
          <w:sz w:val="24"/>
          <w:szCs w:val="24"/>
        </w:rPr>
        <w:t>Servicios brindados y el presupuesto por cada uno; y,</w:t>
      </w:r>
    </w:p>
    <w:p w:rsidR="004F340A" w:rsidRPr="009931D7" w:rsidRDefault="00C00F53" w:rsidP="007A5360">
      <w:pPr>
        <w:spacing w:before="100" w:beforeAutospacing="1" w:after="100" w:afterAutospacing="1" w:line="360" w:lineRule="auto"/>
        <w:jc w:val="both"/>
        <w:rPr>
          <w:rFonts w:ascii="Palatino Linotype" w:hAnsi="Palatino Linotype" w:cs="Arial"/>
          <w:sz w:val="24"/>
          <w:szCs w:val="24"/>
        </w:rPr>
      </w:pPr>
      <w:r w:rsidRPr="009931D7">
        <w:rPr>
          <w:rFonts w:ascii="Palatino Linotype" w:hAnsi="Palatino Linotype" w:cs="Arial"/>
          <w:sz w:val="24"/>
          <w:szCs w:val="24"/>
        </w:rPr>
        <w:t xml:space="preserve">Bajo ese tenor, </w:t>
      </w:r>
      <w:r w:rsidR="004F340A" w:rsidRPr="009931D7">
        <w:rPr>
          <w:rFonts w:ascii="Palatino Linotype" w:hAnsi="Palatino Linotype" w:cs="Arial"/>
          <w:b/>
          <w:sz w:val="24"/>
          <w:szCs w:val="24"/>
        </w:rPr>
        <w:t xml:space="preserve">EL SUJETO OBLIGADO </w:t>
      </w:r>
      <w:r w:rsidR="004F340A" w:rsidRPr="009931D7">
        <w:rPr>
          <w:rFonts w:ascii="Palatino Linotype" w:hAnsi="Palatino Linotype" w:cs="Arial"/>
          <w:sz w:val="24"/>
          <w:szCs w:val="24"/>
        </w:rPr>
        <w:t xml:space="preserve">mediante </w:t>
      </w:r>
      <w:r w:rsidR="0093481B" w:rsidRPr="009931D7">
        <w:rPr>
          <w:rFonts w:ascii="Palatino Linotype" w:hAnsi="Palatino Linotype" w:cs="Arial"/>
          <w:sz w:val="24"/>
          <w:szCs w:val="24"/>
        </w:rPr>
        <w:t>requerimientos turno la solicitud de información al Tesorero Municipal y al Director General de Administración; quienes medularmente en respuesta refirieron:</w:t>
      </w:r>
    </w:p>
    <w:p w:rsidR="0093481B" w:rsidRPr="009931D7" w:rsidRDefault="0093481B" w:rsidP="007A5360">
      <w:pPr>
        <w:pStyle w:val="Prrafodelista"/>
        <w:numPr>
          <w:ilvl w:val="0"/>
          <w:numId w:val="3"/>
        </w:numPr>
        <w:spacing w:before="100" w:beforeAutospacing="1" w:after="100" w:afterAutospacing="1" w:line="360" w:lineRule="auto"/>
        <w:contextualSpacing w:val="0"/>
        <w:jc w:val="both"/>
        <w:rPr>
          <w:rFonts w:ascii="Palatino Linotype" w:hAnsi="Palatino Linotype" w:cs="Arial"/>
          <w:sz w:val="24"/>
          <w:szCs w:val="24"/>
        </w:rPr>
      </w:pPr>
      <w:r w:rsidRPr="009931D7">
        <w:rPr>
          <w:rFonts w:ascii="Palatino Linotype" w:hAnsi="Palatino Linotype" w:cs="Arial"/>
          <w:sz w:val="24"/>
          <w:szCs w:val="24"/>
        </w:rPr>
        <w:t>Que de los años 2016 a 2018 no encontraron evidencia alguna de la información solicitada; mientras que de las compras realizadas en el 2019, el Departamento de Adquisiciones aún se encontraba en proceso de integración de los expedientes referentes a los materiales solicitados para la celebración del evento en comento.</w:t>
      </w:r>
    </w:p>
    <w:p w:rsidR="0093481B" w:rsidRPr="009931D7" w:rsidRDefault="00C242A7" w:rsidP="007A5360">
      <w:pPr>
        <w:pStyle w:val="Prrafodelista"/>
        <w:numPr>
          <w:ilvl w:val="0"/>
          <w:numId w:val="3"/>
        </w:numPr>
        <w:spacing w:before="100" w:beforeAutospacing="1" w:after="100" w:afterAutospacing="1" w:line="360" w:lineRule="auto"/>
        <w:contextualSpacing w:val="0"/>
        <w:jc w:val="both"/>
        <w:rPr>
          <w:rFonts w:ascii="Palatino Linotype" w:hAnsi="Palatino Linotype" w:cs="Arial"/>
          <w:sz w:val="24"/>
          <w:szCs w:val="24"/>
        </w:rPr>
      </w:pPr>
      <w:r w:rsidRPr="009931D7">
        <w:rPr>
          <w:rFonts w:ascii="Palatino Linotype" w:hAnsi="Palatino Linotype" w:cs="Arial"/>
          <w:sz w:val="24"/>
          <w:szCs w:val="24"/>
        </w:rPr>
        <w:t>Entregó un listado con el nombre del delegado, importe y concepto de los apoyos entregados para que cada una de las delegaciones llevara a cabo el evento, adjuntando las facturas en versión pública que comprueban la entrega del recurso económico.</w:t>
      </w:r>
    </w:p>
    <w:p w:rsidR="00C242A7" w:rsidRPr="009931D7" w:rsidRDefault="00C242A7" w:rsidP="007A5360">
      <w:pPr>
        <w:pStyle w:val="Prrafodelista"/>
        <w:numPr>
          <w:ilvl w:val="0"/>
          <w:numId w:val="3"/>
        </w:numPr>
        <w:spacing w:before="100" w:beforeAutospacing="1" w:after="100" w:afterAutospacing="1" w:line="360" w:lineRule="auto"/>
        <w:contextualSpacing w:val="0"/>
        <w:jc w:val="both"/>
        <w:rPr>
          <w:rFonts w:ascii="Palatino Linotype" w:hAnsi="Palatino Linotype" w:cs="Arial"/>
          <w:sz w:val="24"/>
          <w:szCs w:val="24"/>
        </w:rPr>
      </w:pPr>
      <w:r w:rsidRPr="009931D7">
        <w:rPr>
          <w:rFonts w:ascii="Palatino Linotype" w:hAnsi="Palatino Linotype" w:cs="Arial"/>
          <w:sz w:val="24"/>
          <w:szCs w:val="24"/>
        </w:rPr>
        <w:t>Hizo entrega de dos facturas y un formato de solicitud de gastos a comprobar del año 2018.</w:t>
      </w:r>
    </w:p>
    <w:p w:rsidR="00C242A7" w:rsidRPr="009931D7" w:rsidRDefault="006577C7" w:rsidP="007A5360">
      <w:pPr>
        <w:pStyle w:val="Prrafodelista"/>
        <w:numPr>
          <w:ilvl w:val="0"/>
          <w:numId w:val="3"/>
        </w:numPr>
        <w:spacing w:before="100" w:beforeAutospacing="1" w:after="100" w:afterAutospacing="1" w:line="360" w:lineRule="auto"/>
        <w:contextualSpacing w:val="0"/>
        <w:jc w:val="both"/>
        <w:rPr>
          <w:rFonts w:ascii="Palatino Linotype" w:hAnsi="Palatino Linotype" w:cs="Arial"/>
          <w:sz w:val="24"/>
          <w:szCs w:val="24"/>
        </w:rPr>
      </w:pPr>
      <w:r>
        <w:rPr>
          <w:rFonts w:ascii="Palatino Linotype" w:hAnsi="Palatino Linotype" w:cs="Arial"/>
          <w:noProof/>
          <w:sz w:val="24"/>
          <w:szCs w:val="24"/>
          <w:lang w:val="es-ES"/>
        </w:rPr>
        <mc:AlternateContent>
          <mc:Choice Requires="wps">
            <w:drawing>
              <wp:anchor distT="0" distB="0" distL="114300" distR="114300" simplePos="0" relativeHeight="251671552" behindDoc="0" locked="0" layoutInCell="1" allowOverlap="1">
                <wp:simplePos x="0" y="0"/>
                <wp:positionH relativeFrom="column">
                  <wp:posOffset>167640</wp:posOffset>
                </wp:positionH>
                <wp:positionV relativeFrom="paragraph">
                  <wp:posOffset>1233170</wp:posOffset>
                </wp:positionV>
                <wp:extent cx="5715000" cy="561975"/>
                <wp:effectExtent l="0" t="0" r="19050" b="28575"/>
                <wp:wrapNone/>
                <wp:docPr id="29" name="Conector recto 29"/>
                <wp:cNvGraphicFramePr/>
                <a:graphic xmlns:a="http://schemas.openxmlformats.org/drawingml/2006/main">
                  <a:graphicData uri="http://schemas.microsoft.com/office/word/2010/wordprocessingShape">
                    <wps:wsp>
                      <wps:cNvCnPr/>
                      <wps:spPr>
                        <a:xfrm>
                          <a:off x="0" y="0"/>
                          <a:ext cx="5715000" cy="561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1856A5" id="Conector recto 2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3.2pt,97.1pt" to="463.2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" strokecolor="#5b9bd5 [3204]" strokeweight=".5pt">
                <v:stroke joinstyle="miter"/>
              </v:line>
            </w:pict>
          </mc:Fallback>
        </mc:AlternateContent>
      </w:r>
      <w:r w:rsidR="00C242A7" w:rsidRPr="009931D7">
        <w:rPr>
          <w:rFonts w:ascii="Palatino Linotype" w:hAnsi="Palatino Linotype" w:cs="Arial"/>
          <w:sz w:val="24"/>
          <w:szCs w:val="24"/>
        </w:rPr>
        <w:t>La convocatoria a un concurso alusivo al evento de que se trataba en el que se entregarían cantidades liquidas como premios del uno al tres, adjuntando las tres pólizas de cheque en versión pública y dos facturas pagas por la renta de servicio de carpas en el año 2016.</w:t>
      </w:r>
    </w:p>
    <w:p w:rsidR="00C00F53" w:rsidRPr="009931D7" w:rsidRDefault="00C00F53" w:rsidP="007A5360">
      <w:pPr>
        <w:spacing w:before="100" w:beforeAutospacing="1" w:after="100" w:afterAutospacing="1" w:line="360" w:lineRule="auto"/>
        <w:jc w:val="both"/>
        <w:rPr>
          <w:rFonts w:ascii="Palatino Linotype" w:hAnsi="Palatino Linotype" w:cs="Arial"/>
          <w:sz w:val="24"/>
          <w:szCs w:val="24"/>
        </w:rPr>
      </w:pPr>
      <w:r w:rsidRPr="009931D7">
        <w:rPr>
          <w:rFonts w:ascii="Palatino Linotype" w:hAnsi="Palatino Linotype" w:cs="Arial"/>
          <w:sz w:val="24"/>
          <w:szCs w:val="24"/>
        </w:rPr>
        <w:lastRenderedPageBreak/>
        <w:t xml:space="preserve">Inconforme con la respuesta otorgada por </w:t>
      </w:r>
      <w:r w:rsidRPr="009931D7">
        <w:rPr>
          <w:rFonts w:ascii="Palatino Linotype" w:hAnsi="Palatino Linotype" w:cs="Arial"/>
          <w:b/>
          <w:sz w:val="24"/>
          <w:szCs w:val="24"/>
        </w:rPr>
        <w:t>EL SUJETO OBLIGADO</w:t>
      </w:r>
      <w:r w:rsidRPr="009931D7">
        <w:rPr>
          <w:rFonts w:ascii="Palatino Linotype" w:hAnsi="Palatino Linotype" w:cs="Arial"/>
          <w:sz w:val="24"/>
          <w:szCs w:val="24"/>
        </w:rPr>
        <w:t>, el particular interpuso el recurso de revisión que nos ocupa, en el que refirió lo establecido en el Resultando IV de la presente resolución.</w:t>
      </w:r>
    </w:p>
    <w:p w:rsidR="002E7E66" w:rsidRPr="009931D7" w:rsidRDefault="00C00F53" w:rsidP="007A5360">
      <w:pPr>
        <w:spacing w:before="100" w:beforeAutospacing="1" w:after="100" w:afterAutospacing="1" w:line="360" w:lineRule="auto"/>
        <w:jc w:val="both"/>
        <w:rPr>
          <w:rFonts w:ascii="Palatino Linotype" w:hAnsi="Palatino Linotype" w:cs="Arial"/>
          <w:sz w:val="24"/>
          <w:szCs w:val="24"/>
          <w:lang w:eastAsia="es-MX"/>
        </w:rPr>
      </w:pPr>
      <w:r w:rsidRPr="009931D7">
        <w:rPr>
          <w:rFonts w:ascii="Palatino Linotype" w:hAnsi="Palatino Linotype" w:cs="Arial"/>
          <w:sz w:val="24"/>
          <w:szCs w:val="24"/>
          <w:lang w:eastAsia="es-MX"/>
        </w:rPr>
        <w:t xml:space="preserve">Así, es necesario precisar que </w:t>
      </w:r>
      <w:r w:rsidRPr="009931D7">
        <w:rPr>
          <w:rFonts w:ascii="Palatino Linotype" w:hAnsi="Palatino Linotype" w:cs="Arial"/>
          <w:b/>
          <w:sz w:val="24"/>
          <w:szCs w:val="24"/>
          <w:lang w:eastAsia="es-MX"/>
        </w:rPr>
        <w:t xml:space="preserve">EL RECURRENTE </w:t>
      </w:r>
      <w:r w:rsidR="00C242A7" w:rsidRPr="009931D7">
        <w:rPr>
          <w:rFonts w:ascii="Palatino Linotype" w:hAnsi="Palatino Linotype" w:cs="Arial"/>
          <w:sz w:val="24"/>
          <w:szCs w:val="24"/>
          <w:lang w:eastAsia="es-MX"/>
        </w:rPr>
        <w:t xml:space="preserve">fue omiso en </w:t>
      </w:r>
      <w:r w:rsidR="002E7E66" w:rsidRPr="009931D7">
        <w:rPr>
          <w:rFonts w:ascii="Palatino Linotype" w:hAnsi="Palatino Linotype" w:cs="Arial"/>
          <w:sz w:val="24"/>
          <w:szCs w:val="24"/>
          <w:lang w:eastAsia="es-MX"/>
        </w:rPr>
        <w:t>realizar las m</w:t>
      </w:r>
      <w:r w:rsidRPr="009931D7">
        <w:rPr>
          <w:rFonts w:ascii="Palatino Linotype" w:hAnsi="Palatino Linotype" w:cs="Arial"/>
          <w:sz w:val="24"/>
          <w:szCs w:val="24"/>
          <w:lang w:eastAsia="es-MX"/>
        </w:rPr>
        <w:t>anifestaciones</w:t>
      </w:r>
      <w:r w:rsidR="002E7E66" w:rsidRPr="009931D7">
        <w:rPr>
          <w:rFonts w:ascii="Palatino Linotype" w:hAnsi="Palatino Linotype" w:cs="Arial"/>
          <w:sz w:val="24"/>
          <w:szCs w:val="24"/>
          <w:lang w:eastAsia="es-MX"/>
        </w:rPr>
        <w:t xml:space="preserve"> que a su derecho convinieran; mientras que, por su parte </w:t>
      </w:r>
      <w:r w:rsidRPr="009931D7">
        <w:rPr>
          <w:rFonts w:ascii="Palatino Linotype" w:hAnsi="Palatino Linotype" w:cs="Arial"/>
          <w:b/>
          <w:sz w:val="24"/>
          <w:szCs w:val="24"/>
          <w:lang w:eastAsia="es-MX"/>
        </w:rPr>
        <w:t xml:space="preserve">EL SUJETO OBLIGADO </w:t>
      </w:r>
      <w:r w:rsidR="002E7E66" w:rsidRPr="009931D7">
        <w:rPr>
          <w:rFonts w:ascii="Palatino Linotype" w:hAnsi="Palatino Linotype" w:cs="Arial"/>
          <w:sz w:val="24"/>
          <w:szCs w:val="24"/>
          <w:lang w:eastAsia="es-MX"/>
        </w:rPr>
        <w:t>mediante Informe Justificado ratificó su respuesta.</w:t>
      </w:r>
    </w:p>
    <w:p w:rsidR="00C00F53" w:rsidRPr="009931D7" w:rsidRDefault="00C00F53" w:rsidP="007A5360">
      <w:pPr>
        <w:spacing w:before="100" w:beforeAutospacing="1" w:after="100" w:afterAutospacing="1" w:line="360" w:lineRule="auto"/>
        <w:jc w:val="both"/>
        <w:rPr>
          <w:rFonts w:ascii="Palatino Linotype" w:hAnsi="Palatino Linotype"/>
          <w:sz w:val="24"/>
          <w:szCs w:val="24"/>
        </w:rPr>
      </w:pPr>
      <w:r w:rsidRPr="009931D7">
        <w:rPr>
          <w:rFonts w:ascii="Palatino Linotype" w:eastAsia="Calibri" w:hAnsi="Palatino Linotype" w:cs="Arial"/>
          <w:sz w:val="24"/>
          <w:szCs w:val="24"/>
        </w:rPr>
        <w:t xml:space="preserve">Hechas las precisiones anteriores, </w:t>
      </w:r>
      <w:r w:rsidRPr="009931D7">
        <w:rPr>
          <w:rFonts w:ascii="Palatino Linotype" w:hAnsi="Palatino Linotype" w:cs="Arial"/>
          <w:sz w:val="24"/>
          <w:szCs w:val="24"/>
        </w:rPr>
        <w:t xml:space="preserve">esta Ponencia Resolutora considera pertinente </w:t>
      </w:r>
      <w:r w:rsidRPr="009931D7">
        <w:rPr>
          <w:rFonts w:ascii="Palatino Linotype" w:hAnsi="Palatino Linotype" w:cs="Arial"/>
          <w:sz w:val="24"/>
          <w:szCs w:val="24"/>
          <w:lang w:eastAsia="es-MX"/>
        </w:rPr>
        <w:t xml:space="preserve">señalar que </w:t>
      </w:r>
      <w:r w:rsidRPr="009931D7">
        <w:rPr>
          <w:rFonts w:ascii="Palatino Linotype" w:hAnsi="Palatino Linotype" w:cs="Arial"/>
          <w:sz w:val="24"/>
          <w:szCs w:val="24"/>
        </w:rPr>
        <w:t xml:space="preserve">se obvia la competencia del </w:t>
      </w:r>
      <w:r w:rsidRPr="009931D7">
        <w:rPr>
          <w:rFonts w:ascii="Palatino Linotype" w:hAnsi="Palatino Linotype" w:cs="Arial"/>
          <w:b/>
          <w:sz w:val="24"/>
          <w:szCs w:val="24"/>
        </w:rPr>
        <w:t xml:space="preserve">SUJETO OBLIGADO </w:t>
      </w:r>
      <w:r w:rsidRPr="009931D7">
        <w:rPr>
          <w:rFonts w:ascii="Palatino Linotype" w:hAnsi="Palatino Linotype"/>
          <w:sz w:val="24"/>
          <w:szCs w:val="24"/>
        </w:rPr>
        <w:t xml:space="preserve">para generar, administrar o poseer la información solicitada, </w:t>
      </w:r>
      <w:r w:rsidRPr="009931D7">
        <w:rPr>
          <w:rFonts w:ascii="Palatino Linotype" w:hAnsi="Palatino Linotype" w:cs="Arial"/>
          <w:sz w:val="24"/>
          <w:szCs w:val="24"/>
        </w:rPr>
        <w:t xml:space="preserve">dado que éste ha </w:t>
      </w:r>
      <w:r w:rsidRPr="009931D7">
        <w:rPr>
          <w:rFonts w:ascii="Palatino Linotype" w:hAnsi="Palatino Linotype" w:cs="Arial"/>
          <w:color w:val="000000"/>
          <w:sz w:val="24"/>
          <w:szCs w:val="24"/>
        </w:rPr>
        <w:t>asumido</w:t>
      </w:r>
      <w:r w:rsidRPr="009931D7">
        <w:rPr>
          <w:rFonts w:ascii="Palatino Linotype" w:hAnsi="Palatino Linotype" w:cs="Arial"/>
          <w:sz w:val="24"/>
          <w:szCs w:val="24"/>
        </w:rPr>
        <w:t xml:space="preserve"> la misma, </w:t>
      </w:r>
      <w:r w:rsidRPr="009931D7">
        <w:rPr>
          <w:rFonts w:ascii="Palatino Linotype" w:hAnsi="Palatino Linotype"/>
          <w:sz w:val="24"/>
          <w:szCs w:val="24"/>
        </w:rPr>
        <w:t xml:space="preserve">en razón de que a través de su respuesta </w:t>
      </w:r>
      <w:r w:rsidR="002E7E66" w:rsidRPr="009931D7">
        <w:rPr>
          <w:rFonts w:ascii="Palatino Linotype" w:hAnsi="Palatino Linotype"/>
          <w:sz w:val="24"/>
          <w:szCs w:val="24"/>
        </w:rPr>
        <w:t>e Informe Justificado refirió algunos de los gastos realizados para la realización del evento referido</w:t>
      </w:r>
      <w:r w:rsidR="0018625D" w:rsidRPr="009931D7">
        <w:rPr>
          <w:rFonts w:ascii="Palatino Linotype" w:hAnsi="Palatino Linotype"/>
          <w:sz w:val="24"/>
          <w:szCs w:val="24"/>
        </w:rPr>
        <w:t xml:space="preserve"> por el particular</w:t>
      </w:r>
      <w:r w:rsidRPr="009931D7">
        <w:rPr>
          <w:rFonts w:ascii="Palatino Linotype" w:hAnsi="Palatino Linotype"/>
          <w:sz w:val="24"/>
          <w:szCs w:val="24"/>
        </w:rPr>
        <w:t xml:space="preserve">; razón por la cual, al haberse pronunciado </w:t>
      </w:r>
      <w:r w:rsidRPr="009931D7">
        <w:rPr>
          <w:rFonts w:ascii="Palatino Linotype" w:hAnsi="Palatino Linotype"/>
          <w:b/>
          <w:sz w:val="24"/>
          <w:szCs w:val="24"/>
        </w:rPr>
        <w:t>EL SUJETO OBLIGADO</w:t>
      </w:r>
      <w:r w:rsidRPr="009931D7">
        <w:rPr>
          <w:rFonts w:ascii="Palatino Linotype" w:hAnsi="Palatino Linotype"/>
          <w:sz w:val="24"/>
          <w:szCs w:val="24"/>
        </w:rPr>
        <w:t xml:space="preserve"> al respecto, </w:t>
      </w:r>
      <w:r w:rsidRPr="009931D7">
        <w:rPr>
          <w:rFonts w:ascii="Palatino Linotype" w:hAnsi="Palatino Linotype" w:cs="Arial"/>
          <w:sz w:val="24"/>
          <w:szCs w:val="24"/>
        </w:rPr>
        <w:t xml:space="preserve">es que </w:t>
      </w:r>
      <w:r w:rsidRPr="009931D7">
        <w:rPr>
          <w:rFonts w:ascii="Palatino Linotype" w:hAnsi="Palatino Linotype"/>
          <w:sz w:val="24"/>
          <w:szCs w:val="24"/>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C00F53" w:rsidRPr="009931D7" w:rsidRDefault="00C00F53" w:rsidP="007A5360">
      <w:pPr>
        <w:spacing w:before="100" w:beforeAutospacing="1" w:after="100" w:afterAutospacing="1" w:line="360" w:lineRule="auto"/>
        <w:ind w:right="49"/>
        <w:jc w:val="both"/>
        <w:rPr>
          <w:rFonts w:ascii="Palatino Linotype" w:hAnsi="Palatino Linotype"/>
          <w:sz w:val="24"/>
          <w:szCs w:val="24"/>
        </w:rPr>
      </w:pPr>
      <w:r w:rsidRPr="009931D7">
        <w:rPr>
          <w:rFonts w:ascii="Palatino Linotype" w:hAnsi="Palatino Linotype"/>
          <w:sz w:val="24"/>
          <w:szCs w:val="24"/>
        </w:rPr>
        <w:t xml:space="preserve">Por lo que, el estudio de la naturaleza jurídica de la información pública solicitada, tiene por objeto determinar si ésta la genera, posee o administra </w:t>
      </w:r>
      <w:r w:rsidRPr="009931D7">
        <w:rPr>
          <w:rFonts w:ascii="Palatino Linotype" w:hAnsi="Palatino Linotype"/>
          <w:b/>
          <w:sz w:val="24"/>
          <w:szCs w:val="24"/>
        </w:rPr>
        <w:t>EL SUJETO OBLIGADO</w:t>
      </w:r>
      <w:r w:rsidRPr="009931D7">
        <w:rPr>
          <w:rFonts w:ascii="Palatino Linotype" w:hAnsi="Palatino Linotype"/>
          <w:sz w:val="24"/>
          <w:szCs w:val="24"/>
        </w:rPr>
        <w:t xml:space="preserve">; sin embargo, en aquellos casos en que éste la asume, implica que cuenta con la misma; por consiguiente, a nada práctico nos conduciría su estudio, ya que se insiste la información pública solicitada, fue asumida por </w:t>
      </w:r>
      <w:r w:rsidRPr="009931D7">
        <w:rPr>
          <w:rFonts w:ascii="Palatino Linotype" w:hAnsi="Palatino Linotype"/>
          <w:b/>
          <w:sz w:val="24"/>
          <w:szCs w:val="24"/>
        </w:rPr>
        <w:t>EL SUJETO OBLIGADO</w:t>
      </w:r>
      <w:r w:rsidRPr="009931D7">
        <w:rPr>
          <w:rFonts w:ascii="Palatino Linotype" w:hAnsi="Palatino Linotype"/>
          <w:sz w:val="24"/>
          <w:szCs w:val="24"/>
        </w:rPr>
        <w:t>.</w:t>
      </w:r>
    </w:p>
    <w:p w:rsidR="00C00F53" w:rsidRPr="009931D7" w:rsidRDefault="005C5F34" w:rsidP="007A5360">
      <w:pPr>
        <w:spacing w:before="100" w:beforeAutospacing="1" w:after="100" w:afterAutospacing="1" w:line="360" w:lineRule="auto"/>
        <w:jc w:val="both"/>
        <w:rPr>
          <w:rFonts w:ascii="Palatino Linotype" w:eastAsia="Calibri" w:hAnsi="Palatino Linotype" w:cs="Arial"/>
          <w:sz w:val="24"/>
          <w:szCs w:val="24"/>
        </w:rPr>
      </w:pPr>
      <w:r w:rsidRPr="009931D7">
        <w:rPr>
          <w:rFonts w:ascii="Palatino Linotype" w:eastAsia="Calibri" w:hAnsi="Palatino Linotype" w:cs="Arial"/>
          <w:sz w:val="24"/>
          <w:szCs w:val="24"/>
        </w:rPr>
        <w:lastRenderedPageBreak/>
        <w:t xml:space="preserve">Así, </w:t>
      </w:r>
      <w:r w:rsidR="0018625D" w:rsidRPr="009931D7">
        <w:rPr>
          <w:rFonts w:ascii="Palatino Linotype" w:eastAsia="Calibri" w:hAnsi="Palatino Linotype" w:cs="Arial"/>
          <w:sz w:val="24"/>
          <w:szCs w:val="24"/>
        </w:rPr>
        <w:t xml:space="preserve">es necesario dejar en claro que la información remitida no satisfizo el derecho de acceso a la información del solicitante; pues si bien lo entregado permite determinar que </w:t>
      </w:r>
      <w:r w:rsidR="0018625D" w:rsidRPr="009931D7">
        <w:rPr>
          <w:rFonts w:ascii="Palatino Linotype" w:eastAsia="Calibri" w:hAnsi="Palatino Linotype" w:cs="Arial"/>
          <w:b/>
          <w:sz w:val="24"/>
          <w:szCs w:val="24"/>
        </w:rPr>
        <w:t xml:space="preserve">EL SUJETO OBLIGADO </w:t>
      </w:r>
      <w:r w:rsidR="0018625D" w:rsidRPr="009931D7">
        <w:rPr>
          <w:rFonts w:ascii="Palatino Linotype" w:eastAsia="Calibri" w:hAnsi="Palatino Linotype" w:cs="Arial"/>
          <w:sz w:val="24"/>
          <w:szCs w:val="24"/>
        </w:rPr>
        <w:t xml:space="preserve">genere, posee y administra la información, también lo es que, los documentos entregado en respuesta no </w:t>
      </w:r>
      <w:r w:rsidR="00B5160B" w:rsidRPr="009931D7">
        <w:rPr>
          <w:rFonts w:ascii="Palatino Linotype" w:eastAsia="Calibri" w:hAnsi="Palatino Linotype" w:cs="Arial"/>
          <w:sz w:val="24"/>
          <w:szCs w:val="24"/>
        </w:rPr>
        <w:t>satisfacen ninguno de los cuestionamientos planteados en la solicitud de información; razón por la cual conviene analizar en primer término, la información solicitada en los incisos a) y b) consistentes en el presupuesto autorizado y ejercido para el evento de los años 2016 a 2019.</w:t>
      </w:r>
    </w:p>
    <w:p w:rsidR="00B5160B" w:rsidRPr="009931D7" w:rsidRDefault="005C5F34" w:rsidP="007A5360">
      <w:pPr>
        <w:spacing w:before="100" w:beforeAutospacing="1" w:after="100" w:afterAutospacing="1" w:line="360" w:lineRule="auto"/>
        <w:jc w:val="both"/>
        <w:rPr>
          <w:rFonts w:ascii="Palatino Linotype" w:eastAsia="Calibri" w:hAnsi="Palatino Linotype" w:cs="Arial"/>
          <w:sz w:val="24"/>
          <w:szCs w:val="24"/>
        </w:rPr>
      </w:pPr>
      <w:r w:rsidRPr="009931D7">
        <w:rPr>
          <w:rFonts w:ascii="Palatino Linotype" w:eastAsia="Calibri" w:hAnsi="Palatino Linotype" w:cs="Arial"/>
          <w:sz w:val="24"/>
          <w:szCs w:val="24"/>
        </w:rPr>
        <w:t xml:space="preserve">Bajo ese tenor, conviene señalar que </w:t>
      </w:r>
      <w:r w:rsidR="00B5160B" w:rsidRPr="009931D7">
        <w:rPr>
          <w:rFonts w:ascii="Palatino Linotype" w:eastAsia="Calibri" w:hAnsi="Palatino Linotype" w:cs="Arial"/>
          <w:sz w:val="24"/>
          <w:szCs w:val="24"/>
        </w:rPr>
        <w:t xml:space="preserve">la estructura del Clasificador por Objeto del Gasto se diseñó con un nivel de desagregación que permite que sus cuentas faciliten el registro único de todas las transacciones con incidencia económica – financiera es por ello que la armonización se realiza a tercer dígito que corresponde a la partida genérica, dejando en poder de las entidades federativas, la desagregación e identificación de la partida específica, dando origen a la siguiente estructura: </w:t>
      </w:r>
    </w:p>
    <w:p w:rsidR="00B5160B" w:rsidRPr="009931D7" w:rsidRDefault="00B5160B" w:rsidP="007A5360">
      <w:pPr>
        <w:autoSpaceDE w:val="0"/>
        <w:autoSpaceDN w:val="0"/>
        <w:adjustRightInd w:val="0"/>
        <w:spacing w:before="100" w:beforeAutospacing="1" w:after="100" w:afterAutospacing="1" w:line="360" w:lineRule="auto"/>
        <w:ind w:right="51"/>
        <w:jc w:val="center"/>
        <w:rPr>
          <w:rFonts w:ascii="Palatino Linotype" w:hAnsi="Palatino Linotype" w:cs="Arial"/>
        </w:rPr>
      </w:pPr>
      <w:r w:rsidRPr="009931D7">
        <w:rPr>
          <w:rFonts w:ascii="Palatino Linotype" w:hAnsi="Palatino Linotype" w:cs="Arial"/>
          <w:noProof/>
          <w:lang w:val="es-ES"/>
        </w:rPr>
        <w:drawing>
          <wp:inline distT="0" distB="0" distL="0" distR="0" wp14:anchorId="7D451616" wp14:editId="5E6D48EB">
            <wp:extent cx="4483100" cy="1295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3100" cy="1295400"/>
                    </a:xfrm>
                    <a:prstGeom prst="rect">
                      <a:avLst/>
                    </a:prstGeom>
                    <a:noFill/>
                    <a:ln>
                      <a:noFill/>
                    </a:ln>
                  </pic:spPr>
                </pic:pic>
              </a:graphicData>
            </a:graphic>
          </wp:inline>
        </w:drawing>
      </w:r>
    </w:p>
    <w:p w:rsidR="00B5160B" w:rsidRPr="009931D7" w:rsidRDefault="00B5160B" w:rsidP="007A5360">
      <w:pPr>
        <w:tabs>
          <w:tab w:val="left" w:pos="8222"/>
        </w:tabs>
        <w:spacing w:after="0" w:line="240" w:lineRule="auto"/>
        <w:ind w:left="851" w:right="902"/>
        <w:jc w:val="both"/>
        <w:rPr>
          <w:rFonts w:ascii="Palatino Linotype" w:eastAsia="Calibri" w:hAnsi="Palatino Linotype" w:cs="Arial"/>
          <w:i/>
          <w:sz w:val="22"/>
          <w:szCs w:val="22"/>
          <w:lang w:eastAsia="es-MX"/>
        </w:rPr>
      </w:pPr>
      <w:r w:rsidRPr="009931D7">
        <w:rPr>
          <w:rFonts w:ascii="Palatino Linotype" w:eastAsia="Calibri" w:hAnsi="Palatino Linotype" w:cs="Arial"/>
          <w:b/>
          <w:i/>
          <w:sz w:val="22"/>
          <w:szCs w:val="22"/>
          <w:lang w:eastAsia="es-MX"/>
        </w:rPr>
        <w:t xml:space="preserve">Capítulo: </w:t>
      </w:r>
      <w:r w:rsidRPr="009931D7">
        <w:rPr>
          <w:rFonts w:ascii="Palatino Linotype" w:eastAsia="Calibri" w:hAnsi="Palatino Linotype" w:cs="Arial"/>
          <w:i/>
          <w:sz w:val="22"/>
          <w:szCs w:val="22"/>
          <w:lang w:eastAsia="es-MX"/>
        </w:rPr>
        <w:t xml:space="preserve">Es el mayor nivel de agregación que identifica el conjunto homogéneo y ordenado de los bienes y servicios requeridos por los entes públicos. </w:t>
      </w:r>
    </w:p>
    <w:p w:rsidR="00B5160B" w:rsidRPr="009931D7" w:rsidRDefault="00B5160B" w:rsidP="007A5360">
      <w:pPr>
        <w:tabs>
          <w:tab w:val="left" w:pos="8222"/>
        </w:tabs>
        <w:spacing w:after="0" w:line="240" w:lineRule="auto"/>
        <w:ind w:left="851" w:right="902"/>
        <w:jc w:val="both"/>
        <w:rPr>
          <w:rFonts w:ascii="Palatino Linotype" w:eastAsia="Calibri" w:hAnsi="Palatino Linotype" w:cs="Arial"/>
          <w:i/>
          <w:sz w:val="22"/>
          <w:szCs w:val="22"/>
          <w:lang w:eastAsia="es-MX"/>
        </w:rPr>
      </w:pPr>
      <w:r w:rsidRPr="009931D7">
        <w:rPr>
          <w:rFonts w:ascii="Palatino Linotype" w:eastAsia="Calibri" w:hAnsi="Palatino Linotype" w:cs="Arial"/>
          <w:b/>
          <w:i/>
          <w:sz w:val="22"/>
          <w:szCs w:val="22"/>
          <w:lang w:eastAsia="es-MX"/>
        </w:rPr>
        <w:t>Concepto:</w:t>
      </w:r>
      <w:r w:rsidRPr="009931D7">
        <w:rPr>
          <w:rFonts w:ascii="Palatino Linotype" w:eastAsia="Calibri" w:hAnsi="Palatino Linotype" w:cs="Arial"/>
          <w:i/>
          <w:sz w:val="22"/>
          <w:szCs w:val="22"/>
          <w:lang w:eastAsia="es-MX"/>
        </w:rPr>
        <w:t xml:space="preserve"> Son subconjuntos homogéneos y ordenados en forma específica, producto de la desagregación de los bienes y servicios, incluidos en cada capítulo. </w:t>
      </w:r>
    </w:p>
    <w:p w:rsidR="00B5160B" w:rsidRPr="009931D7" w:rsidRDefault="00B5160B" w:rsidP="007A5360">
      <w:pPr>
        <w:tabs>
          <w:tab w:val="left" w:pos="8222"/>
        </w:tabs>
        <w:spacing w:after="0" w:line="240" w:lineRule="auto"/>
        <w:ind w:left="851" w:right="902"/>
        <w:jc w:val="both"/>
        <w:rPr>
          <w:rFonts w:ascii="Palatino Linotype" w:eastAsia="Calibri" w:hAnsi="Palatino Linotype" w:cs="Arial"/>
          <w:i/>
          <w:sz w:val="22"/>
          <w:szCs w:val="22"/>
          <w:lang w:eastAsia="es-MX"/>
        </w:rPr>
      </w:pPr>
      <w:r w:rsidRPr="009931D7">
        <w:rPr>
          <w:rFonts w:ascii="Palatino Linotype" w:eastAsia="Calibri" w:hAnsi="Palatino Linotype" w:cs="Arial"/>
          <w:b/>
          <w:i/>
          <w:sz w:val="22"/>
          <w:szCs w:val="22"/>
          <w:lang w:eastAsia="es-MX"/>
        </w:rPr>
        <w:t>Partida:</w:t>
      </w:r>
      <w:r w:rsidRPr="009931D7">
        <w:rPr>
          <w:rFonts w:ascii="Palatino Linotype" w:eastAsia="Calibri" w:hAnsi="Palatino Linotype" w:cs="Arial"/>
          <w:i/>
          <w:sz w:val="22"/>
          <w:szCs w:val="22"/>
          <w:lang w:eastAsia="es-MX"/>
        </w:rPr>
        <w:t xml:space="preserve"> Es el nivel de agregación más específico en el cual se describen las expresiones concretas y detalladas de los bienes y servicios que se adquieren y se compone de:</w:t>
      </w:r>
    </w:p>
    <w:p w:rsidR="00B5160B" w:rsidRPr="009931D7" w:rsidRDefault="00B5160B" w:rsidP="007A5360">
      <w:pPr>
        <w:tabs>
          <w:tab w:val="left" w:pos="709"/>
        </w:tabs>
        <w:spacing w:after="0" w:line="240" w:lineRule="auto"/>
        <w:ind w:left="851" w:right="902"/>
        <w:jc w:val="both"/>
        <w:rPr>
          <w:rFonts w:ascii="Palatino Linotype" w:eastAsia="Calibri" w:hAnsi="Palatino Linotype" w:cs="Arial"/>
          <w:i/>
          <w:sz w:val="22"/>
          <w:szCs w:val="22"/>
          <w:lang w:eastAsia="es-MX"/>
        </w:rPr>
      </w:pPr>
      <w:r w:rsidRPr="009931D7">
        <w:rPr>
          <w:rFonts w:ascii="Palatino Linotype" w:eastAsia="Calibri" w:hAnsi="Palatino Linotype" w:cs="Arial"/>
          <w:b/>
          <w:i/>
          <w:sz w:val="22"/>
          <w:szCs w:val="22"/>
          <w:lang w:eastAsia="es-MX"/>
        </w:rPr>
        <w:lastRenderedPageBreak/>
        <w:t>a) La Partida Genérica</w:t>
      </w:r>
      <w:r w:rsidRPr="009931D7">
        <w:rPr>
          <w:rFonts w:ascii="Palatino Linotype" w:eastAsia="Calibri" w:hAnsi="Palatino Linotype" w:cs="Arial"/>
          <w:i/>
          <w:sz w:val="22"/>
          <w:szCs w:val="22"/>
          <w:lang w:eastAsia="es-MX"/>
        </w:rPr>
        <w:t xml:space="preserve"> se refiere al tercer dígito, el cual logrará la armonización a todos los niveles de gobierno. </w:t>
      </w:r>
    </w:p>
    <w:p w:rsidR="00B5160B" w:rsidRPr="009931D7" w:rsidRDefault="00B5160B" w:rsidP="007A5360">
      <w:pPr>
        <w:tabs>
          <w:tab w:val="left" w:pos="709"/>
        </w:tabs>
        <w:spacing w:after="0" w:line="240" w:lineRule="auto"/>
        <w:ind w:left="851" w:right="902"/>
        <w:jc w:val="both"/>
        <w:rPr>
          <w:rFonts w:ascii="Palatino Linotype" w:eastAsia="Calibri" w:hAnsi="Palatino Linotype" w:cs="Arial"/>
          <w:i/>
          <w:sz w:val="22"/>
          <w:szCs w:val="22"/>
          <w:lang w:eastAsia="es-MX"/>
        </w:rPr>
      </w:pPr>
      <w:r w:rsidRPr="009931D7">
        <w:rPr>
          <w:rFonts w:ascii="Palatino Linotype" w:eastAsia="Calibri" w:hAnsi="Palatino Linotype" w:cs="Arial"/>
          <w:b/>
          <w:i/>
          <w:sz w:val="22"/>
          <w:szCs w:val="22"/>
          <w:lang w:eastAsia="es-MX"/>
        </w:rPr>
        <w:t>b) La Partida Específica</w:t>
      </w:r>
      <w:r w:rsidRPr="009931D7">
        <w:rPr>
          <w:rFonts w:ascii="Palatino Linotype" w:eastAsia="Calibri" w:hAnsi="Palatino Linotype" w:cs="Arial"/>
          <w:i/>
          <w:sz w:val="22"/>
          <w:szCs w:val="22"/>
          <w:lang w:eastAsia="es-MX"/>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 </w:t>
      </w:r>
    </w:p>
    <w:p w:rsidR="00B5160B" w:rsidRPr="009931D7" w:rsidRDefault="00B5160B" w:rsidP="007A5360">
      <w:pPr>
        <w:tabs>
          <w:tab w:val="left" w:pos="709"/>
        </w:tabs>
        <w:spacing w:before="100" w:beforeAutospacing="1" w:after="100" w:afterAutospacing="1" w:line="360" w:lineRule="auto"/>
        <w:jc w:val="both"/>
        <w:rPr>
          <w:rFonts w:ascii="Palatino Linotype" w:eastAsia="Calibri" w:hAnsi="Palatino Linotype"/>
          <w:sz w:val="24"/>
          <w:szCs w:val="24"/>
          <w:lang w:eastAsia="en-US"/>
        </w:rPr>
      </w:pPr>
      <w:r w:rsidRPr="009931D7">
        <w:rPr>
          <w:rFonts w:ascii="Palatino Linotype" w:eastAsia="Calibri" w:hAnsi="Palatino Linotype"/>
          <w:sz w:val="24"/>
          <w:szCs w:val="24"/>
          <w:lang w:eastAsia="en-US"/>
        </w:rPr>
        <w:t>Ahora bien, el artículo 304 dispone que la presentación del Proyecto de Presupuesto de Egresos, a nivel municipal, deberá incluir, entre otras cosas lo siguiente:</w:t>
      </w:r>
    </w:p>
    <w:p w:rsidR="00B5160B" w:rsidRPr="009931D7" w:rsidRDefault="00B5160B" w:rsidP="007A5360">
      <w:pPr>
        <w:tabs>
          <w:tab w:val="left" w:pos="8222"/>
        </w:tabs>
        <w:spacing w:after="0" w:line="240" w:lineRule="auto"/>
        <w:ind w:left="709" w:right="902"/>
        <w:jc w:val="both"/>
        <w:rPr>
          <w:rFonts w:ascii="Palatino Linotype" w:hAnsi="Palatino Linotype"/>
          <w:i/>
          <w:sz w:val="22"/>
          <w:szCs w:val="22"/>
        </w:rPr>
      </w:pPr>
      <w:r w:rsidRPr="009931D7">
        <w:rPr>
          <w:rFonts w:ascii="Palatino Linotype" w:hAnsi="Palatino Linotype"/>
          <w:i/>
          <w:sz w:val="22"/>
          <w:szCs w:val="22"/>
        </w:rPr>
        <w:t>“</w:t>
      </w:r>
      <w:r w:rsidRPr="009931D7">
        <w:rPr>
          <w:rFonts w:ascii="Palatino Linotype" w:hAnsi="Palatino Linotype"/>
          <w:b/>
          <w:i/>
          <w:sz w:val="22"/>
          <w:szCs w:val="22"/>
        </w:rPr>
        <w:t>Artículo 304.-</w:t>
      </w:r>
      <w:r w:rsidRPr="009931D7">
        <w:rPr>
          <w:rFonts w:ascii="Palatino Linotype" w:hAnsi="Palatino Linotype"/>
          <w:i/>
          <w:sz w:val="22"/>
          <w:szCs w:val="22"/>
        </w:rPr>
        <w:t xml:space="preserve"> La presentación del Proyecto de Presupuesto de Egresos, tanto a nivel estatal como municipal, deberá incluir, lo siguiente:</w:t>
      </w:r>
    </w:p>
    <w:p w:rsidR="00B5160B" w:rsidRPr="009931D7" w:rsidRDefault="00B5160B" w:rsidP="007A5360">
      <w:pPr>
        <w:tabs>
          <w:tab w:val="left" w:pos="8222"/>
        </w:tabs>
        <w:spacing w:after="0" w:line="240" w:lineRule="auto"/>
        <w:ind w:left="709" w:right="902"/>
        <w:jc w:val="both"/>
        <w:rPr>
          <w:rFonts w:ascii="Palatino Linotype" w:hAnsi="Palatino Linotype"/>
          <w:i/>
          <w:sz w:val="22"/>
          <w:szCs w:val="22"/>
        </w:rPr>
      </w:pPr>
      <w:r w:rsidRPr="009931D7">
        <w:rPr>
          <w:rFonts w:ascii="Palatino Linotype" w:hAnsi="Palatino Linotype"/>
          <w:i/>
          <w:sz w:val="22"/>
          <w:szCs w:val="22"/>
        </w:rPr>
        <w:t>(…)</w:t>
      </w:r>
    </w:p>
    <w:p w:rsidR="00B5160B" w:rsidRPr="009931D7" w:rsidRDefault="00B5160B" w:rsidP="007A5360">
      <w:pPr>
        <w:tabs>
          <w:tab w:val="left" w:pos="8222"/>
        </w:tabs>
        <w:spacing w:after="0" w:line="240" w:lineRule="auto"/>
        <w:ind w:left="709" w:right="902"/>
        <w:jc w:val="both"/>
        <w:rPr>
          <w:rFonts w:ascii="Palatino Linotype" w:eastAsia="Calibri" w:hAnsi="Palatino Linotype"/>
          <w:i/>
          <w:sz w:val="22"/>
          <w:szCs w:val="22"/>
          <w:lang w:eastAsia="en-US"/>
        </w:rPr>
      </w:pPr>
      <w:r w:rsidRPr="009931D7">
        <w:rPr>
          <w:rFonts w:ascii="Palatino Linotype" w:eastAsia="Calibri" w:hAnsi="Palatino Linotype"/>
          <w:i/>
          <w:sz w:val="22"/>
          <w:szCs w:val="22"/>
          <w:lang w:eastAsia="en-US"/>
        </w:rPr>
        <w:t xml:space="preserve">VII. Estimaciones de egresos, por cada una de sus fuentes, agrupados de la siguiente forma: </w:t>
      </w:r>
    </w:p>
    <w:p w:rsidR="00B5160B" w:rsidRPr="009931D7" w:rsidRDefault="00B5160B" w:rsidP="007A5360">
      <w:pPr>
        <w:tabs>
          <w:tab w:val="left" w:pos="8222"/>
        </w:tabs>
        <w:spacing w:after="0" w:line="240" w:lineRule="auto"/>
        <w:ind w:left="709" w:right="902"/>
        <w:jc w:val="both"/>
        <w:rPr>
          <w:rFonts w:ascii="Palatino Linotype" w:eastAsia="Calibri" w:hAnsi="Palatino Linotype"/>
          <w:i/>
          <w:sz w:val="22"/>
          <w:szCs w:val="22"/>
          <w:lang w:eastAsia="en-US"/>
        </w:rPr>
      </w:pPr>
      <w:r w:rsidRPr="009931D7">
        <w:rPr>
          <w:rFonts w:ascii="Palatino Linotype" w:eastAsia="Calibri" w:hAnsi="Palatino Linotype"/>
          <w:i/>
          <w:sz w:val="22"/>
          <w:szCs w:val="22"/>
          <w:lang w:eastAsia="en-US"/>
        </w:rPr>
        <w:t xml:space="preserve">1.- Clasificación Programática a nivel de programas presupuestarios y proyectos. </w:t>
      </w:r>
    </w:p>
    <w:p w:rsidR="00B5160B" w:rsidRPr="009931D7" w:rsidRDefault="00B5160B" w:rsidP="007A5360">
      <w:pPr>
        <w:tabs>
          <w:tab w:val="left" w:pos="8222"/>
        </w:tabs>
        <w:spacing w:after="0" w:line="240" w:lineRule="auto"/>
        <w:ind w:left="709" w:right="902"/>
        <w:jc w:val="both"/>
        <w:rPr>
          <w:rFonts w:ascii="Palatino Linotype" w:eastAsia="Calibri" w:hAnsi="Palatino Linotype"/>
          <w:i/>
          <w:sz w:val="22"/>
          <w:szCs w:val="22"/>
          <w:lang w:eastAsia="en-US"/>
        </w:rPr>
      </w:pPr>
      <w:r w:rsidRPr="009931D7">
        <w:rPr>
          <w:rFonts w:ascii="Palatino Linotype" w:eastAsia="Calibri" w:hAnsi="Palatino Linotype"/>
          <w:i/>
          <w:sz w:val="22"/>
          <w:szCs w:val="22"/>
          <w:lang w:eastAsia="en-US"/>
        </w:rPr>
        <w:t>2.- Clasificación Administrativa.</w:t>
      </w:r>
    </w:p>
    <w:p w:rsidR="00B5160B" w:rsidRPr="009931D7" w:rsidRDefault="00B5160B" w:rsidP="007A5360">
      <w:pPr>
        <w:tabs>
          <w:tab w:val="left" w:pos="8222"/>
        </w:tabs>
        <w:spacing w:after="0" w:line="240" w:lineRule="auto"/>
        <w:ind w:left="709" w:right="902"/>
        <w:jc w:val="both"/>
        <w:rPr>
          <w:rFonts w:ascii="Palatino Linotype" w:eastAsia="Calibri" w:hAnsi="Palatino Linotype"/>
          <w:i/>
          <w:sz w:val="22"/>
          <w:szCs w:val="22"/>
          <w:lang w:eastAsia="en-US"/>
        </w:rPr>
      </w:pPr>
      <w:r w:rsidRPr="009931D7">
        <w:rPr>
          <w:rFonts w:ascii="Palatino Linotype" w:eastAsia="Calibri" w:hAnsi="Palatino Linotype"/>
          <w:i/>
          <w:sz w:val="22"/>
          <w:szCs w:val="22"/>
          <w:lang w:eastAsia="en-US"/>
        </w:rPr>
        <w:t>3.- Clasificación Económica.</w:t>
      </w:r>
    </w:p>
    <w:p w:rsidR="00C76F18" w:rsidRPr="009931D7" w:rsidRDefault="00B5160B" w:rsidP="007A5360">
      <w:pPr>
        <w:tabs>
          <w:tab w:val="left" w:pos="709"/>
        </w:tabs>
        <w:spacing w:before="100" w:beforeAutospacing="1" w:after="100" w:afterAutospacing="1" w:line="360" w:lineRule="auto"/>
        <w:jc w:val="both"/>
        <w:rPr>
          <w:rFonts w:ascii="Palatino Linotype" w:eastAsia="Calibri" w:hAnsi="Palatino Linotype"/>
          <w:color w:val="000000"/>
          <w:sz w:val="24"/>
          <w:szCs w:val="24"/>
          <w:lang w:eastAsia="en-US"/>
        </w:rPr>
      </w:pPr>
      <w:r w:rsidRPr="009931D7">
        <w:rPr>
          <w:rFonts w:ascii="Palatino Linotype" w:eastAsia="Calibri" w:hAnsi="Palatino Linotype"/>
          <w:color w:val="000000"/>
          <w:sz w:val="24"/>
          <w:szCs w:val="24"/>
          <w:lang w:eastAsia="en-US"/>
        </w:rPr>
        <w:t xml:space="preserve">Por su parte, el Manual </w:t>
      </w:r>
      <w:r w:rsidRPr="009931D7">
        <w:rPr>
          <w:rFonts w:ascii="Palatino Linotype" w:hAnsi="Palatino Linotype" w:cs="Arial"/>
          <w:sz w:val="24"/>
          <w:szCs w:val="24"/>
        </w:rPr>
        <w:t xml:space="preserve">para la Planeación, Programación y Presupuestación Municipal para el ejercicio fiscal 2019, precisa que la </w:t>
      </w:r>
      <w:r w:rsidRPr="009931D7">
        <w:rPr>
          <w:rFonts w:ascii="Palatino Linotype" w:hAnsi="Palatino Linotype" w:cs="Arial"/>
          <w:i/>
          <w:sz w:val="24"/>
          <w:szCs w:val="24"/>
        </w:rPr>
        <w:t xml:space="preserve">Clasificación </w:t>
      </w:r>
      <w:r w:rsidRPr="009931D7">
        <w:rPr>
          <w:rFonts w:ascii="Palatino Linotype" w:eastAsia="Calibri" w:hAnsi="Palatino Linotype"/>
          <w:i/>
          <w:color w:val="000000"/>
          <w:sz w:val="24"/>
          <w:szCs w:val="24"/>
          <w:lang w:eastAsia="en-US"/>
        </w:rPr>
        <w:t xml:space="preserve">Programática </w:t>
      </w:r>
      <w:r w:rsidRPr="009931D7">
        <w:rPr>
          <w:rFonts w:ascii="Palatino Linotype" w:eastAsia="Calibri" w:hAnsi="Palatino Linotype"/>
          <w:color w:val="000000"/>
          <w:sz w:val="24"/>
          <w:szCs w:val="24"/>
          <w:lang w:eastAsia="en-US"/>
        </w:rPr>
        <w:t>tiene por objeto establecer la clasificación de los programas presupuestarios de los entes públicos, que permitirá organizar en forma representativa y homogénea, las asignaciones de recursos de</w:t>
      </w:r>
      <w:r w:rsidR="00C76F18" w:rsidRPr="009931D7">
        <w:rPr>
          <w:rFonts w:ascii="Palatino Linotype" w:eastAsia="Calibri" w:hAnsi="Palatino Linotype"/>
          <w:color w:val="000000"/>
          <w:sz w:val="24"/>
          <w:szCs w:val="24"/>
          <w:lang w:eastAsia="en-US"/>
        </w:rPr>
        <w:t xml:space="preserve"> los Programas presupuestarios, que en lo que nos interesa específicamente el Capítulo 3000 de los Servicios Generales, establece que son las asignaciones destinadas a cubrir el costo de todo tipo de servicios que se contraten con particulares o instituciones del propio sector público; así como los servicios oficiales requeridos para el desempeño de actividades vinculadas con la función pública.</w:t>
      </w:r>
    </w:p>
    <w:p w:rsidR="00CC050D" w:rsidRPr="009931D7" w:rsidRDefault="00C76F18" w:rsidP="007A5360">
      <w:pPr>
        <w:tabs>
          <w:tab w:val="left" w:pos="709"/>
        </w:tabs>
        <w:spacing w:before="100" w:beforeAutospacing="1" w:after="100" w:afterAutospacing="1" w:line="360" w:lineRule="auto"/>
        <w:jc w:val="both"/>
        <w:rPr>
          <w:rFonts w:ascii="Palatino Linotype" w:eastAsia="Calibri" w:hAnsi="Palatino Linotype"/>
          <w:color w:val="000000"/>
          <w:sz w:val="24"/>
          <w:szCs w:val="24"/>
          <w:lang w:eastAsia="en-US"/>
        </w:rPr>
      </w:pPr>
      <w:r w:rsidRPr="009931D7">
        <w:rPr>
          <w:rFonts w:ascii="Palatino Linotype" w:eastAsia="Calibri" w:hAnsi="Palatino Linotype"/>
          <w:color w:val="000000"/>
          <w:sz w:val="24"/>
          <w:szCs w:val="24"/>
          <w:lang w:eastAsia="en-US"/>
        </w:rPr>
        <w:lastRenderedPageBreak/>
        <w:t xml:space="preserve">Razón por la cual conviene precisar que para que </w:t>
      </w:r>
      <w:r w:rsidRPr="009931D7">
        <w:rPr>
          <w:rFonts w:ascii="Palatino Linotype" w:eastAsia="Calibri" w:hAnsi="Palatino Linotype"/>
          <w:b/>
          <w:color w:val="000000"/>
          <w:sz w:val="24"/>
          <w:szCs w:val="24"/>
          <w:lang w:eastAsia="en-US"/>
        </w:rPr>
        <w:t xml:space="preserve">EL SUJETO OBLIGADO </w:t>
      </w:r>
      <w:r w:rsidRPr="009931D7">
        <w:rPr>
          <w:rFonts w:ascii="Palatino Linotype" w:eastAsia="Calibri" w:hAnsi="Palatino Linotype"/>
          <w:color w:val="000000"/>
          <w:sz w:val="24"/>
          <w:szCs w:val="24"/>
          <w:lang w:eastAsia="en-US"/>
        </w:rPr>
        <w:t xml:space="preserve">de pleno cumplimiento al llenado de las partidas presupuestales que integraran su presupuesto, deberá precisar la cantidad liquida que utilizara durante el ejercicio </w:t>
      </w:r>
      <w:r w:rsidR="00CC050D" w:rsidRPr="009931D7">
        <w:rPr>
          <w:rFonts w:ascii="Palatino Linotype" w:eastAsia="Calibri" w:hAnsi="Palatino Linotype"/>
          <w:color w:val="000000"/>
          <w:sz w:val="24"/>
          <w:szCs w:val="24"/>
          <w:lang w:eastAsia="en-US"/>
        </w:rPr>
        <w:t xml:space="preserve">fiscal de que se trate para los Gastos de orden social y cultural (partida específica 3820), Gastos de ceremonias oficiales y de orden social (partida específica 3821) y Espectáculos cívicos y culturales (partida específica 3822); las cuales para mejor entendimiento se trascriben a continuación: </w:t>
      </w:r>
    </w:p>
    <w:p w:rsidR="00CC050D" w:rsidRPr="009931D7" w:rsidRDefault="00CC050D" w:rsidP="007A5360">
      <w:pPr>
        <w:tabs>
          <w:tab w:val="left" w:pos="709"/>
        </w:tabs>
        <w:spacing w:after="0" w:line="240" w:lineRule="auto"/>
        <w:ind w:left="851" w:right="902"/>
        <w:jc w:val="both"/>
        <w:rPr>
          <w:rFonts w:ascii="Palatino Linotype" w:hAnsi="Palatino Linotype"/>
          <w:i/>
          <w:sz w:val="22"/>
          <w:szCs w:val="22"/>
        </w:rPr>
      </w:pPr>
      <w:r w:rsidRPr="009931D7">
        <w:rPr>
          <w:rFonts w:ascii="Palatino Linotype" w:hAnsi="Palatino Linotype"/>
          <w:b/>
          <w:i/>
          <w:sz w:val="22"/>
          <w:szCs w:val="22"/>
        </w:rPr>
        <w:t>“</w:t>
      </w:r>
      <w:r w:rsidR="00C76F18" w:rsidRPr="009931D7">
        <w:rPr>
          <w:rFonts w:ascii="Palatino Linotype" w:hAnsi="Palatino Linotype"/>
          <w:b/>
          <w:i/>
          <w:sz w:val="22"/>
          <w:szCs w:val="22"/>
        </w:rPr>
        <w:t>3820</w:t>
      </w:r>
      <w:r w:rsidR="00C76F18" w:rsidRPr="009931D7">
        <w:rPr>
          <w:rFonts w:ascii="Palatino Linotype" w:hAnsi="Palatino Linotype"/>
          <w:i/>
          <w:sz w:val="22"/>
          <w:szCs w:val="22"/>
        </w:rPr>
        <w:t xml:space="preserve"> </w:t>
      </w:r>
      <w:r w:rsidR="00C76F18" w:rsidRPr="009931D7">
        <w:rPr>
          <w:rFonts w:ascii="Palatino Linotype" w:hAnsi="Palatino Linotype"/>
          <w:b/>
          <w:i/>
          <w:sz w:val="22"/>
          <w:szCs w:val="22"/>
        </w:rPr>
        <w:t>Gastos de orden social y cultural.</w:t>
      </w:r>
      <w:r w:rsidR="00C76F18" w:rsidRPr="009931D7">
        <w:rPr>
          <w:rFonts w:ascii="Palatino Linotype" w:hAnsi="Palatino Linotype"/>
          <w:i/>
          <w:sz w:val="22"/>
          <w:szCs w:val="22"/>
        </w:rPr>
        <w:t xml:space="preserve"> Asignaciones destinadas a cubrir los servicios integrales que se contraten con motivo de la celebración de actos conmemorativos, de orden social y cultural; siempre y cuando que por tratarse de servicios integrales no puedan desagregarse en otras partidas de los capítulos 2000 Materiales y Suministros y 3000 Servicios Generales; </w:t>
      </w:r>
      <w:r w:rsidR="00C76F18" w:rsidRPr="009931D7">
        <w:rPr>
          <w:rFonts w:ascii="Palatino Linotype" w:hAnsi="Palatino Linotype"/>
          <w:b/>
          <w:i/>
          <w:sz w:val="22"/>
          <w:szCs w:val="22"/>
        </w:rPr>
        <w:t>incluye la realización de ceremonias patrióticas y oficiales,</w:t>
      </w:r>
      <w:r w:rsidR="00C76F18" w:rsidRPr="009931D7">
        <w:rPr>
          <w:rFonts w:ascii="Palatino Linotype" w:hAnsi="Palatino Linotype"/>
          <w:i/>
          <w:sz w:val="22"/>
          <w:szCs w:val="22"/>
        </w:rPr>
        <w:t xml:space="preserve"> desfiles, la adquisición de ofrendas florales y luctuosas, conciertos, entre otros. </w:t>
      </w:r>
    </w:p>
    <w:p w:rsidR="00CC050D" w:rsidRPr="009931D7" w:rsidRDefault="00CC050D" w:rsidP="007A5360">
      <w:pPr>
        <w:tabs>
          <w:tab w:val="left" w:pos="709"/>
        </w:tabs>
        <w:spacing w:after="0" w:line="240" w:lineRule="auto"/>
        <w:ind w:left="851" w:right="902"/>
        <w:jc w:val="both"/>
        <w:rPr>
          <w:rFonts w:ascii="Palatino Linotype" w:hAnsi="Palatino Linotype"/>
          <w:i/>
          <w:sz w:val="22"/>
          <w:szCs w:val="22"/>
        </w:rPr>
      </w:pPr>
    </w:p>
    <w:p w:rsidR="00CC050D" w:rsidRPr="009931D7" w:rsidRDefault="00C76F18" w:rsidP="007A5360">
      <w:pPr>
        <w:tabs>
          <w:tab w:val="left" w:pos="709"/>
        </w:tabs>
        <w:spacing w:after="0" w:line="240" w:lineRule="auto"/>
        <w:ind w:left="851" w:right="902"/>
        <w:jc w:val="both"/>
        <w:rPr>
          <w:rFonts w:ascii="Palatino Linotype" w:hAnsi="Palatino Linotype"/>
          <w:i/>
          <w:sz w:val="22"/>
          <w:szCs w:val="22"/>
        </w:rPr>
      </w:pPr>
      <w:r w:rsidRPr="009931D7">
        <w:rPr>
          <w:rFonts w:ascii="Palatino Linotype" w:hAnsi="Palatino Linotype"/>
          <w:b/>
          <w:i/>
          <w:sz w:val="22"/>
          <w:szCs w:val="22"/>
        </w:rPr>
        <w:t>3821 Gastos de ceremonias oficiales y de orden social</w:t>
      </w:r>
      <w:r w:rsidRPr="009931D7">
        <w:rPr>
          <w:rFonts w:ascii="Palatino Linotype" w:hAnsi="Palatino Linotype"/>
          <w:i/>
          <w:sz w:val="22"/>
          <w:szCs w:val="22"/>
        </w:rPr>
        <w:t xml:space="preserve">. </w:t>
      </w:r>
      <w:r w:rsidRPr="009931D7">
        <w:rPr>
          <w:rFonts w:ascii="Palatino Linotype" w:hAnsi="Palatino Linotype"/>
          <w:b/>
          <w:i/>
          <w:sz w:val="22"/>
          <w:szCs w:val="22"/>
        </w:rPr>
        <w:t>Asignaciones destinadas a cubrir los gastos que se originen con motivo de la celebración de actos conmemorativos y de orden social,</w:t>
      </w:r>
      <w:r w:rsidRPr="009931D7">
        <w:rPr>
          <w:rFonts w:ascii="Palatino Linotype" w:hAnsi="Palatino Linotype"/>
          <w:i/>
          <w:sz w:val="22"/>
          <w:szCs w:val="22"/>
        </w:rPr>
        <w:t xml:space="preserve"> </w:t>
      </w:r>
      <w:r w:rsidRPr="009931D7">
        <w:rPr>
          <w:rFonts w:ascii="Palatino Linotype" w:hAnsi="Palatino Linotype"/>
          <w:b/>
          <w:i/>
          <w:sz w:val="22"/>
          <w:szCs w:val="22"/>
        </w:rPr>
        <w:t>tales como la realización de ceremonias patrióticas y oficiales</w:t>
      </w:r>
      <w:r w:rsidRPr="009931D7">
        <w:rPr>
          <w:rFonts w:ascii="Palatino Linotype" w:hAnsi="Palatino Linotype"/>
          <w:i/>
          <w:sz w:val="22"/>
          <w:szCs w:val="22"/>
        </w:rPr>
        <w:t xml:space="preserve">, desfiles, adquisición de ofrendas florales y luctuosas, </w:t>
      </w:r>
      <w:r w:rsidRPr="009931D7">
        <w:rPr>
          <w:rFonts w:ascii="Palatino Linotype" w:hAnsi="Palatino Linotype"/>
          <w:b/>
          <w:i/>
          <w:sz w:val="22"/>
          <w:szCs w:val="22"/>
          <w:u w:val="single"/>
        </w:rPr>
        <w:t>renta de sillas, lonas y sonido, entre otros</w:t>
      </w:r>
      <w:r w:rsidRPr="009931D7">
        <w:rPr>
          <w:rFonts w:ascii="Palatino Linotype" w:hAnsi="Palatino Linotype"/>
          <w:i/>
          <w:sz w:val="22"/>
          <w:szCs w:val="22"/>
          <w:u w:val="single"/>
        </w:rPr>
        <w:t xml:space="preserve">, </w:t>
      </w:r>
      <w:r w:rsidRPr="009931D7">
        <w:rPr>
          <w:rFonts w:ascii="Palatino Linotype" w:hAnsi="Palatino Linotype"/>
          <w:b/>
          <w:i/>
          <w:sz w:val="22"/>
          <w:szCs w:val="22"/>
          <w:u w:val="single"/>
        </w:rPr>
        <w:t>en los que participan el Titular del Ejecutivo Estatal o Municipal</w:t>
      </w:r>
      <w:r w:rsidRPr="009931D7">
        <w:rPr>
          <w:rFonts w:ascii="Palatino Linotype" w:hAnsi="Palatino Linotype"/>
          <w:i/>
          <w:sz w:val="22"/>
          <w:szCs w:val="22"/>
        </w:rPr>
        <w:t xml:space="preserve">, funcionarios y servidores públicos. </w:t>
      </w:r>
    </w:p>
    <w:p w:rsidR="00CC050D" w:rsidRPr="009931D7" w:rsidRDefault="00CC050D" w:rsidP="007A5360">
      <w:pPr>
        <w:tabs>
          <w:tab w:val="left" w:pos="709"/>
        </w:tabs>
        <w:spacing w:after="0" w:line="240" w:lineRule="auto"/>
        <w:ind w:left="851" w:right="902"/>
        <w:jc w:val="both"/>
        <w:rPr>
          <w:rFonts w:ascii="Palatino Linotype" w:hAnsi="Palatino Linotype"/>
          <w:i/>
          <w:sz w:val="22"/>
          <w:szCs w:val="22"/>
        </w:rPr>
      </w:pPr>
    </w:p>
    <w:p w:rsidR="00C76F18" w:rsidRPr="009931D7" w:rsidRDefault="00C76F18" w:rsidP="007A5360">
      <w:pPr>
        <w:tabs>
          <w:tab w:val="left" w:pos="709"/>
        </w:tabs>
        <w:spacing w:after="0" w:line="240" w:lineRule="auto"/>
        <w:ind w:left="851" w:right="902"/>
        <w:jc w:val="both"/>
        <w:rPr>
          <w:rFonts w:ascii="Palatino Linotype" w:hAnsi="Palatino Linotype"/>
          <w:i/>
          <w:sz w:val="22"/>
          <w:szCs w:val="22"/>
        </w:rPr>
      </w:pPr>
      <w:r w:rsidRPr="009931D7">
        <w:rPr>
          <w:rFonts w:ascii="Palatino Linotype" w:hAnsi="Palatino Linotype"/>
          <w:b/>
          <w:i/>
          <w:sz w:val="22"/>
          <w:szCs w:val="22"/>
        </w:rPr>
        <w:t>3822 Espectáculos cívicos y culturales.</w:t>
      </w:r>
      <w:r w:rsidRPr="009931D7">
        <w:rPr>
          <w:rFonts w:ascii="Palatino Linotype" w:hAnsi="Palatino Linotype"/>
          <w:i/>
          <w:sz w:val="22"/>
          <w:szCs w:val="22"/>
        </w:rPr>
        <w:t xml:space="preserve"> </w:t>
      </w:r>
      <w:r w:rsidRPr="009931D7">
        <w:rPr>
          <w:rFonts w:ascii="Palatino Linotype" w:hAnsi="Palatino Linotype"/>
          <w:b/>
          <w:i/>
          <w:sz w:val="22"/>
          <w:szCs w:val="22"/>
        </w:rPr>
        <w:t>Asignación para cubrir el desarrollo de espectáculos cívicos y culturales para fomentar la identidad entre la ciudadanía</w:t>
      </w:r>
      <w:r w:rsidRPr="009931D7">
        <w:rPr>
          <w:rFonts w:ascii="Palatino Linotype" w:hAnsi="Palatino Linotype"/>
          <w:i/>
          <w:sz w:val="22"/>
          <w:szCs w:val="22"/>
        </w:rPr>
        <w:t>.</w:t>
      </w:r>
    </w:p>
    <w:p w:rsidR="00CC050D" w:rsidRPr="009931D7" w:rsidRDefault="00CC050D" w:rsidP="007A5360">
      <w:pPr>
        <w:tabs>
          <w:tab w:val="left" w:pos="709"/>
        </w:tabs>
        <w:spacing w:after="0" w:line="240" w:lineRule="auto"/>
        <w:ind w:left="851" w:right="902"/>
        <w:jc w:val="both"/>
        <w:rPr>
          <w:rFonts w:ascii="Palatino Linotype" w:hAnsi="Palatino Linotype"/>
          <w:i/>
          <w:sz w:val="22"/>
          <w:szCs w:val="22"/>
        </w:rPr>
      </w:pPr>
    </w:p>
    <w:p w:rsidR="00CC050D" w:rsidRPr="009931D7" w:rsidRDefault="00CC050D" w:rsidP="007A5360">
      <w:pPr>
        <w:tabs>
          <w:tab w:val="left" w:pos="709"/>
        </w:tabs>
        <w:spacing w:after="0" w:line="240" w:lineRule="auto"/>
        <w:ind w:left="851" w:right="902"/>
        <w:jc w:val="both"/>
        <w:rPr>
          <w:rFonts w:ascii="Palatino Linotype" w:eastAsia="Calibri" w:hAnsi="Palatino Linotype"/>
          <w:i/>
          <w:color w:val="000000"/>
          <w:sz w:val="22"/>
          <w:szCs w:val="22"/>
          <w:lang w:eastAsia="en-US"/>
        </w:rPr>
      </w:pPr>
      <w:r w:rsidRPr="009931D7">
        <w:rPr>
          <w:rFonts w:ascii="Palatino Linotype" w:hAnsi="Palatino Linotype"/>
          <w:i/>
          <w:sz w:val="22"/>
          <w:szCs w:val="22"/>
        </w:rPr>
        <w:t>(Énfasis añadido)</w:t>
      </w:r>
    </w:p>
    <w:p w:rsidR="00B5160B" w:rsidRPr="009931D7" w:rsidRDefault="00B5160B" w:rsidP="007A5360">
      <w:pPr>
        <w:spacing w:before="100" w:beforeAutospacing="1" w:after="100" w:afterAutospacing="1" w:line="360" w:lineRule="auto"/>
        <w:jc w:val="both"/>
        <w:rPr>
          <w:rFonts w:ascii="Palatino Linotype" w:eastAsia="Calibri" w:hAnsi="Palatino Linotype" w:cs="Tahoma"/>
          <w:bCs/>
          <w:sz w:val="24"/>
          <w:szCs w:val="24"/>
          <w:lang w:eastAsia="en-US"/>
        </w:rPr>
      </w:pPr>
      <w:r w:rsidRPr="009931D7">
        <w:rPr>
          <w:rFonts w:ascii="Palatino Linotype" w:hAnsi="Palatino Linotype" w:cs="Arial"/>
          <w:sz w:val="24"/>
          <w:szCs w:val="24"/>
        </w:rPr>
        <w:t xml:space="preserve">Por lo anterior, </w:t>
      </w:r>
      <w:r w:rsidRPr="009931D7">
        <w:rPr>
          <w:rFonts w:ascii="Palatino Linotype" w:eastAsia="Calibri" w:hAnsi="Palatino Linotype" w:cs="Tahoma"/>
          <w:bCs/>
          <w:sz w:val="24"/>
          <w:szCs w:val="24"/>
          <w:lang w:eastAsia="en-US"/>
        </w:rPr>
        <w:t xml:space="preserve">es de resaltar que el Manual para la Planeación, Programación y Presupuesto de Egresos Municipal para el Ejercicio Fiscal, del dos mil trece al dos mil diecinueve, determina que para dar seguimiento a la ejecución del Presupuesto de </w:t>
      </w:r>
      <w:r w:rsidRPr="009931D7">
        <w:rPr>
          <w:rFonts w:ascii="Palatino Linotype" w:eastAsia="Calibri" w:hAnsi="Palatino Linotype" w:cs="Tahoma"/>
          <w:bCs/>
          <w:sz w:val="24"/>
          <w:szCs w:val="24"/>
          <w:lang w:eastAsia="en-US"/>
        </w:rPr>
        <w:lastRenderedPageBreak/>
        <w:t xml:space="preserve">Egresos Municipal de conformidad con el artículo 32 párrafo segundo de la Ley de Fiscalización Superior del Estado de México, los entes municipales deben presentar el informe mensual dentro de los veinte días posteriores al término del mes correspondiente. Este informe debe contener diversos formatos entre los que se encuentra el Avance Presupuestal de Egresos Detallado (PbRM10a), para mayor referencia se inserta a continuación: </w:t>
      </w:r>
    </w:p>
    <w:p w:rsidR="00B5160B" w:rsidRPr="009931D7" w:rsidRDefault="00B5160B" w:rsidP="007A5360">
      <w:pPr>
        <w:tabs>
          <w:tab w:val="left" w:pos="8222"/>
        </w:tabs>
        <w:spacing w:after="0" w:line="240" w:lineRule="auto"/>
        <w:ind w:left="851" w:right="1134"/>
        <w:jc w:val="both"/>
        <w:rPr>
          <w:rFonts w:ascii="Palatino Linotype" w:eastAsia="Calibri" w:hAnsi="Palatino Linotype"/>
          <w:i/>
          <w:sz w:val="22"/>
          <w:szCs w:val="22"/>
          <w:lang w:eastAsia="en-US"/>
        </w:rPr>
      </w:pPr>
      <w:r w:rsidRPr="009931D7">
        <w:rPr>
          <w:rFonts w:ascii="Palatino Linotype" w:eastAsia="Calibri" w:hAnsi="Palatino Linotype"/>
          <w:i/>
          <w:sz w:val="22"/>
          <w:szCs w:val="22"/>
          <w:lang w:eastAsia="en-US"/>
        </w:rPr>
        <w:t>“</w:t>
      </w:r>
      <w:r w:rsidRPr="009931D7">
        <w:rPr>
          <w:rFonts w:ascii="Palatino Linotype" w:eastAsia="Calibri" w:hAnsi="Palatino Linotype"/>
          <w:b/>
          <w:i/>
          <w:sz w:val="22"/>
          <w:szCs w:val="22"/>
          <w:lang w:eastAsia="en-US"/>
        </w:rPr>
        <w:t>V. Informe Mensual Presupuestal</w:t>
      </w:r>
      <w:r w:rsidRPr="009931D7">
        <w:rPr>
          <w:rFonts w:ascii="Palatino Linotype" w:eastAsia="Calibri" w:hAnsi="Palatino Linotype"/>
          <w:i/>
          <w:sz w:val="22"/>
          <w:szCs w:val="22"/>
          <w:lang w:eastAsia="en-US"/>
        </w:rPr>
        <w:t xml:space="preserve"> </w:t>
      </w:r>
    </w:p>
    <w:p w:rsidR="00B5160B" w:rsidRPr="009931D7" w:rsidRDefault="00B5160B" w:rsidP="007A5360">
      <w:pPr>
        <w:tabs>
          <w:tab w:val="left" w:pos="8222"/>
        </w:tabs>
        <w:spacing w:after="0" w:line="240" w:lineRule="auto"/>
        <w:ind w:left="851" w:right="1134"/>
        <w:jc w:val="both"/>
        <w:rPr>
          <w:rFonts w:ascii="Palatino Linotype" w:eastAsia="Calibri" w:hAnsi="Palatino Linotype"/>
          <w:i/>
          <w:sz w:val="22"/>
          <w:szCs w:val="22"/>
          <w:lang w:eastAsia="en-US"/>
        </w:rPr>
      </w:pPr>
      <w:r w:rsidRPr="009931D7">
        <w:rPr>
          <w:rFonts w:ascii="Palatino Linotype" w:eastAsia="Calibri" w:hAnsi="Palatino Linotype"/>
          <w:i/>
          <w:sz w:val="22"/>
          <w:szCs w:val="22"/>
          <w:lang w:eastAsia="en-US"/>
        </w:rPr>
        <w:t xml:space="preserve">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w:t>
      </w:r>
    </w:p>
    <w:p w:rsidR="00CC050D" w:rsidRPr="009931D7" w:rsidRDefault="00CC050D" w:rsidP="007A5360">
      <w:pPr>
        <w:tabs>
          <w:tab w:val="left" w:pos="8222"/>
        </w:tabs>
        <w:spacing w:after="0" w:line="240" w:lineRule="auto"/>
        <w:ind w:left="851" w:right="1134"/>
        <w:jc w:val="both"/>
        <w:rPr>
          <w:rFonts w:ascii="Palatino Linotype" w:eastAsia="Calibri" w:hAnsi="Palatino Linotype"/>
          <w:i/>
          <w:sz w:val="22"/>
          <w:szCs w:val="22"/>
          <w:lang w:eastAsia="en-US"/>
        </w:rPr>
      </w:pPr>
    </w:p>
    <w:p w:rsidR="00B5160B" w:rsidRPr="009931D7" w:rsidRDefault="00B5160B" w:rsidP="007A5360">
      <w:pPr>
        <w:tabs>
          <w:tab w:val="left" w:pos="8222"/>
        </w:tabs>
        <w:spacing w:after="0" w:line="240" w:lineRule="auto"/>
        <w:ind w:left="851" w:right="1134"/>
        <w:jc w:val="both"/>
        <w:rPr>
          <w:rFonts w:ascii="Palatino Linotype" w:eastAsia="Calibri" w:hAnsi="Palatino Linotype"/>
          <w:i/>
          <w:sz w:val="22"/>
          <w:szCs w:val="22"/>
          <w:lang w:eastAsia="en-US"/>
        </w:rPr>
      </w:pPr>
      <w:r w:rsidRPr="009931D7">
        <w:rPr>
          <w:rFonts w:ascii="Palatino Linotype" w:eastAsia="Calibri" w:hAnsi="Palatino Linotype"/>
          <w:i/>
          <w:sz w:val="22"/>
          <w:szCs w:val="22"/>
          <w:lang w:eastAsia="en-US"/>
        </w:rPr>
        <w:t xml:space="preserve">Este informe debe contener los siguientes formatos: </w:t>
      </w:r>
    </w:p>
    <w:p w:rsidR="00CC050D" w:rsidRPr="009931D7" w:rsidRDefault="00CC050D" w:rsidP="007A5360">
      <w:pPr>
        <w:tabs>
          <w:tab w:val="left" w:pos="8222"/>
        </w:tabs>
        <w:spacing w:after="0" w:line="240" w:lineRule="auto"/>
        <w:ind w:left="851" w:right="1134"/>
        <w:jc w:val="both"/>
        <w:rPr>
          <w:rFonts w:ascii="Palatino Linotype" w:eastAsia="Calibri" w:hAnsi="Palatino Linotype"/>
          <w:i/>
          <w:sz w:val="22"/>
          <w:szCs w:val="22"/>
          <w:lang w:eastAsia="en-US"/>
        </w:rPr>
      </w:pPr>
    </w:p>
    <w:p w:rsidR="00B5160B" w:rsidRPr="009931D7" w:rsidRDefault="00B5160B" w:rsidP="007A5360">
      <w:pPr>
        <w:tabs>
          <w:tab w:val="left" w:pos="8222"/>
        </w:tabs>
        <w:spacing w:after="0" w:line="240" w:lineRule="auto"/>
        <w:ind w:left="851" w:right="1134"/>
        <w:jc w:val="both"/>
        <w:rPr>
          <w:rFonts w:ascii="Palatino Linotype" w:eastAsia="Calibri" w:hAnsi="Palatino Linotype"/>
          <w:i/>
          <w:sz w:val="22"/>
          <w:szCs w:val="22"/>
          <w:lang w:eastAsia="en-US"/>
        </w:rPr>
      </w:pPr>
      <w:r w:rsidRPr="009931D7">
        <w:rPr>
          <w:rFonts w:ascii="Palatino Linotype" w:eastAsia="Calibri" w:hAnsi="Palatino Linotype"/>
          <w:i/>
          <w:sz w:val="22"/>
          <w:szCs w:val="22"/>
          <w:lang w:eastAsia="en-US"/>
        </w:rPr>
        <w:t>En el Avance Presupuestal de Ingresos (PbRM 09a), se identifican las posibles modificaciones al Presupuesto Definitivo de Ingresos por concepto, reflejando los momentos contables del ingreso, el estado comparativo de ingresos (PbRM 09b): en este formato se deberán registrar los movimientos de los ingresos del ejercicio mensual, a través de la comparación del ingreso acumulado al mes reportado, el Avance Presupuestal de Egresos Detallado(PbRM10a) y el Avance Presupuestal de Egresos (PbRM10b): los cuales reflejan los movimientos del presupuesto por proyecto, partida específica y presupuesto modificado, igualmente, el Estado comparativo de egresos (PbRM10c), en el que se registran los movimientos de los egresos ejercidos de manera mensual, a través de la comparación del egreso acumulado al mes reportado.”</w:t>
      </w:r>
    </w:p>
    <w:p w:rsidR="00B5160B" w:rsidRPr="009931D7" w:rsidRDefault="006577C7" w:rsidP="007A5360">
      <w:pPr>
        <w:tabs>
          <w:tab w:val="left" w:pos="8222"/>
        </w:tabs>
        <w:spacing w:after="0" w:line="240" w:lineRule="auto"/>
        <w:ind w:left="851" w:right="1134"/>
        <w:jc w:val="both"/>
        <w:rPr>
          <w:rFonts w:ascii="Palatino Linotype" w:eastAsia="Calibri" w:hAnsi="Palatino Linotype"/>
          <w:i/>
          <w:sz w:val="22"/>
          <w:szCs w:val="22"/>
          <w:lang w:eastAsia="en-US"/>
        </w:rPr>
      </w:pPr>
      <w:r w:rsidRPr="009931D7">
        <w:rPr>
          <w:rFonts w:ascii="Palatino Linotype" w:eastAsia="Calibri" w:hAnsi="Palatino Linotype"/>
          <w:i/>
          <w:noProof/>
          <w:sz w:val="22"/>
          <w:szCs w:val="22"/>
          <w:lang w:val="es-ES"/>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365125</wp:posOffset>
                </wp:positionV>
                <wp:extent cx="5381625" cy="1323975"/>
                <wp:effectExtent l="19050" t="19050" r="28575" b="28575"/>
                <wp:wrapNone/>
                <wp:docPr id="28" name="Conector recto 28"/>
                <wp:cNvGraphicFramePr/>
                <a:graphic xmlns:a="http://schemas.openxmlformats.org/drawingml/2006/main">
                  <a:graphicData uri="http://schemas.microsoft.com/office/word/2010/wordprocessingShape">
                    <wps:wsp>
                      <wps:cNvCnPr/>
                      <wps:spPr>
                        <a:xfrm>
                          <a:off x="0" y="0"/>
                          <a:ext cx="5381625" cy="13239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5D761" id="Conector recto 28" o:spid="_x0000_s1026" style="position:absolute;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2.55pt,28.75pt" to="796.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" strokecolor="#5b9bd5 [3204]" strokeweight="3pt">
                <v:stroke joinstyle="miter"/>
                <w10:wrap anchorx="margin"/>
              </v:line>
            </w:pict>
          </mc:Fallback>
        </mc:AlternateContent>
      </w:r>
      <w:r w:rsidR="00B5160B" w:rsidRPr="009931D7">
        <w:rPr>
          <w:rFonts w:ascii="Palatino Linotype" w:eastAsia="Calibri" w:hAnsi="Palatino Linotype"/>
          <w:i/>
          <w:sz w:val="22"/>
          <w:szCs w:val="22"/>
          <w:lang w:eastAsia="en-US"/>
        </w:rPr>
        <w:t>(Énfasis añadido)</w:t>
      </w:r>
    </w:p>
    <w:p w:rsidR="00B5160B" w:rsidRPr="009931D7" w:rsidRDefault="00B5160B" w:rsidP="007A5360">
      <w:pPr>
        <w:tabs>
          <w:tab w:val="left" w:pos="8222"/>
        </w:tabs>
        <w:spacing w:before="100" w:beforeAutospacing="1" w:after="100" w:afterAutospacing="1" w:line="360" w:lineRule="auto"/>
        <w:ind w:right="1134"/>
        <w:jc w:val="both"/>
        <w:rPr>
          <w:rFonts w:ascii="Palatino Linotype" w:eastAsia="Calibri" w:hAnsi="Palatino Linotype"/>
          <w:i/>
          <w:lang w:eastAsia="en-US"/>
        </w:rPr>
      </w:pPr>
      <w:r w:rsidRPr="009931D7">
        <w:rPr>
          <w:rFonts w:ascii="Palatino Linotype" w:eastAsia="Calibri" w:hAnsi="Palatino Linotype"/>
          <w:i/>
          <w:noProof/>
          <w:lang w:val="es-ES"/>
        </w:rPr>
        <w:lastRenderedPageBreak/>
        <w:drawing>
          <wp:inline distT="0" distB="0" distL="0" distR="0" wp14:anchorId="21935430" wp14:editId="2C116FBC">
            <wp:extent cx="5947410" cy="4743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7410" cy="4743450"/>
                    </a:xfrm>
                    <a:prstGeom prst="rect">
                      <a:avLst/>
                    </a:prstGeom>
                    <a:noFill/>
                    <a:ln>
                      <a:noFill/>
                    </a:ln>
                  </pic:spPr>
                </pic:pic>
              </a:graphicData>
            </a:graphic>
          </wp:inline>
        </w:drawing>
      </w:r>
    </w:p>
    <w:p w:rsidR="00B5160B" w:rsidRPr="009931D7" w:rsidRDefault="00B5160B" w:rsidP="007A5360">
      <w:pPr>
        <w:autoSpaceDE w:val="0"/>
        <w:autoSpaceDN w:val="0"/>
        <w:adjustRightInd w:val="0"/>
        <w:spacing w:before="100" w:beforeAutospacing="1" w:after="100" w:afterAutospacing="1" w:line="360" w:lineRule="auto"/>
        <w:jc w:val="both"/>
        <w:rPr>
          <w:rFonts w:ascii="Palatino Linotype" w:eastAsia="Calibri" w:hAnsi="Palatino Linotype" w:cs="Tahoma"/>
          <w:bCs/>
          <w:iCs/>
          <w:sz w:val="24"/>
          <w:szCs w:val="24"/>
          <w:lang w:eastAsia="en-US"/>
        </w:rPr>
      </w:pPr>
      <w:r w:rsidRPr="009931D7">
        <w:rPr>
          <w:rFonts w:ascii="Palatino Linotype" w:eastAsia="Calibri" w:hAnsi="Palatino Linotype" w:cs="Tahoma"/>
          <w:bCs/>
          <w:sz w:val="24"/>
          <w:szCs w:val="24"/>
          <w:lang w:eastAsia="en-US"/>
        </w:rPr>
        <w:t xml:space="preserve">De lo anterior, se considera que </w:t>
      </w:r>
      <w:r w:rsidRPr="009931D7">
        <w:rPr>
          <w:rFonts w:ascii="Palatino Linotype" w:eastAsia="Calibri" w:hAnsi="Palatino Linotype" w:cs="Tahoma"/>
          <w:b/>
          <w:bCs/>
          <w:sz w:val="24"/>
          <w:szCs w:val="24"/>
          <w:lang w:eastAsia="en-US"/>
        </w:rPr>
        <w:t>EL SUJETO OBLIGADO</w:t>
      </w:r>
      <w:r w:rsidRPr="009931D7">
        <w:rPr>
          <w:rFonts w:ascii="Palatino Linotype" w:eastAsia="Calibri" w:hAnsi="Palatino Linotype" w:cs="Tahoma"/>
          <w:bCs/>
          <w:sz w:val="24"/>
          <w:szCs w:val="24"/>
          <w:lang w:eastAsia="en-US"/>
        </w:rPr>
        <w:t xml:space="preserve"> se encuentra en posibilidad de proporcionar el documento o documentos donde conste el </w:t>
      </w:r>
      <w:r w:rsidRPr="009931D7">
        <w:rPr>
          <w:rFonts w:ascii="Palatino Linotype" w:eastAsia="Calibri" w:hAnsi="Palatino Linotype" w:cs="Tahoma"/>
          <w:bCs/>
          <w:iCs/>
          <w:sz w:val="24"/>
          <w:szCs w:val="24"/>
          <w:lang w:eastAsia="en-US"/>
        </w:rPr>
        <w:t xml:space="preserve">presupuesto </w:t>
      </w:r>
      <w:r w:rsidR="00CC050D" w:rsidRPr="009931D7">
        <w:rPr>
          <w:rFonts w:ascii="Palatino Linotype" w:eastAsia="Calibri" w:hAnsi="Palatino Linotype" w:cs="Tahoma"/>
          <w:bCs/>
          <w:iCs/>
          <w:sz w:val="24"/>
          <w:szCs w:val="24"/>
          <w:lang w:eastAsia="en-US"/>
        </w:rPr>
        <w:t>autorizado y ejercido con motivo del tradicional grito de independencia de los años 2016 a 2019.</w:t>
      </w:r>
    </w:p>
    <w:p w:rsidR="0018625D" w:rsidRPr="009931D7" w:rsidRDefault="0018625D" w:rsidP="007A5360">
      <w:pPr>
        <w:spacing w:before="100" w:beforeAutospacing="1" w:after="100" w:afterAutospacing="1" w:line="360" w:lineRule="auto"/>
        <w:jc w:val="both"/>
        <w:rPr>
          <w:rFonts w:ascii="Palatino Linotype" w:hAnsi="Palatino Linotype" w:cs="Arial"/>
          <w:sz w:val="24"/>
          <w:szCs w:val="24"/>
          <w:lang w:eastAsia="es-MX"/>
        </w:rPr>
      </w:pPr>
      <w:r w:rsidRPr="009931D7">
        <w:rPr>
          <w:rFonts w:ascii="Palatino Linotype" w:hAnsi="Palatino Linotype" w:cs="Arial"/>
          <w:sz w:val="24"/>
          <w:szCs w:val="24"/>
          <w:lang w:eastAsia="es-MX"/>
        </w:rPr>
        <w:t xml:space="preserve">Por otra parte en relación a los incisos </w:t>
      </w:r>
      <w:r w:rsidR="00B24C9C" w:rsidRPr="009931D7">
        <w:rPr>
          <w:rFonts w:ascii="Palatino Linotype" w:hAnsi="Palatino Linotype" w:cs="Arial"/>
          <w:sz w:val="24"/>
          <w:szCs w:val="24"/>
          <w:lang w:eastAsia="es-MX"/>
        </w:rPr>
        <w:t>d), e) y f)</w:t>
      </w:r>
      <w:r w:rsidRPr="009931D7">
        <w:rPr>
          <w:rFonts w:ascii="Palatino Linotype" w:hAnsi="Palatino Linotype" w:cs="Arial"/>
          <w:sz w:val="24"/>
          <w:szCs w:val="24"/>
          <w:lang w:eastAsia="es-MX"/>
        </w:rPr>
        <w:t xml:space="preserve">, es preciso señalar que los mismos pueden ser colmados mediante la entrega de los expedientes conformados para la contratación de </w:t>
      </w:r>
      <w:r w:rsidR="00714C69" w:rsidRPr="009931D7">
        <w:rPr>
          <w:rFonts w:ascii="Palatino Linotype" w:hAnsi="Palatino Linotype" w:cs="Arial"/>
          <w:sz w:val="24"/>
          <w:szCs w:val="24"/>
          <w:lang w:eastAsia="es-MX"/>
        </w:rPr>
        <w:t>bienes o</w:t>
      </w:r>
      <w:r w:rsidRPr="009931D7">
        <w:rPr>
          <w:rFonts w:ascii="Palatino Linotype" w:hAnsi="Palatino Linotype" w:cs="Arial"/>
          <w:sz w:val="24"/>
          <w:szCs w:val="24"/>
          <w:lang w:eastAsia="es-MX"/>
        </w:rPr>
        <w:t xml:space="preserve"> servicios; por ello conviene traer a contexto lo establecido por la </w:t>
      </w:r>
      <w:r w:rsidRPr="009931D7">
        <w:rPr>
          <w:rFonts w:ascii="Palatino Linotype" w:hAnsi="Palatino Linotype" w:cs="Arial"/>
          <w:sz w:val="24"/>
          <w:szCs w:val="24"/>
        </w:rPr>
        <w:t xml:space="preserve">Ley de la Contratación Pública del Estado de México y Municipios; pues es esta la </w:t>
      </w:r>
      <w:r w:rsidRPr="009931D7">
        <w:rPr>
          <w:rFonts w:ascii="Palatino Linotype" w:hAnsi="Palatino Linotype" w:cs="Arial"/>
          <w:sz w:val="24"/>
          <w:szCs w:val="24"/>
        </w:rPr>
        <w:lastRenderedPageBreak/>
        <w:t xml:space="preserve">que tiene por objeto regular los actos relativos a la </w:t>
      </w:r>
      <w:r w:rsidRPr="009931D7">
        <w:rPr>
          <w:rFonts w:ascii="Palatino Linotype" w:hAnsi="Palatino Linotype" w:cs="Arial"/>
          <w:b/>
          <w:sz w:val="24"/>
          <w:szCs w:val="24"/>
        </w:rPr>
        <w:t xml:space="preserve">planeación, programación, presupuestación, ejecución y control de la adquisición, </w:t>
      </w:r>
      <w:r w:rsidRPr="009931D7">
        <w:rPr>
          <w:rFonts w:ascii="Palatino Linotype" w:hAnsi="Palatino Linotype" w:cs="Arial"/>
          <w:sz w:val="24"/>
          <w:szCs w:val="24"/>
        </w:rPr>
        <w:t xml:space="preserve">enajenación y arrendamiento </w:t>
      </w:r>
      <w:r w:rsidRPr="009931D7">
        <w:rPr>
          <w:rFonts w:ascii="Palatino Linotype" w:hAnsi="Palatino Linotype" w:cs="Arial"/>
          <w:b/>
          <w:sz w:val="24"/>
          <w:szCs w:val="24"/>
        </w:rPr>
        <w:t>de bienes</w:t>
      </w:r>
      <w:r w:rsidRPr="009931D7">
        <w:rPr>
          <w:rFonts w:ascii="Palatino Linotype" w:hAnsi="Palatino Linotype" w:cs="Arial"/>
          <w:sz w:val="24"/>
          <w:szCs w:val="24"/>
        </w:rPr>
        <w:t xml:space="preserve">, </w:t>
      </w:r>
      <w:r w:rsidRPr="009931D7">
        <w:rPr>
          <w:rFonts w:ascii="Palatino Linotype" w:hAnsi="Palatino Linotype" w:cs="Arial"/>
          <w:b/>
          <w:sz w:val="24"/>
          <w:szCs w:val="24"/>
        </w:rPr>
        <w:t>y la contratación de servicios de cualquier naturaleza</w:t>
      </w:r>
      <w:r w:rsidRPr="009931D7">
        <w:rPr>
          <w:rFonts w:ascii="Palatino Linotype" w:hAnsi="Palatino Linotype" w:cs="Arial"/>
          <w:sz w:val="24"/>
          <w:szCs w:val="24"/>
        </w:rPr>
        <w:t xml:space="preserve">, que realicen los Ayuntamientos del Estado; es decir, la normatividad </w:t>
      </w:r>
      <w:r w:rsidRPr="009931D7">
        <w:rPr>
          <w:rFonts w:ascii="Palatino Linotype" w:hAnsi="Palatino Linotype" w:cs="Arial"/>
          <w:b/>
          <w:sz w:val="24"/>
          <w:szCs w:val="24"/>
        </w:rPr>
        <w:t>regula la contratación de adquisiciones de bienes y la contratación de servicios</w:t>
      </w:r>
      <w:r w:rsidRPr="009931D7">
        <w:rPr>
          <w:rFonts w:ascii="Palatino Linotype" w:hAnsi="Palatino Linotype" w:cs="Arial"/>
          <w:sz w:val="24"/>
          <w:szCs w:val="24"/>
        </w:rPr>
        <w:t xml:space="preserve"> que realice </w:t>
      </w:r>
      <w:r w:rsidRPr="009931D7">
        <w:rPr>
          <w:rFonts w:ascii="Palatino Linotype" w:hAnsi="Palatino Linotype" w:cs="Arial"/>
          <w:b/>
          <w:sz w:val="24"/>
          <w:szCs w:val="24"/>
        </w:rPr>
        <w:t>EL SUJETO OBLIGADO</w:t>
      </w:r>
      <w:r w:rsidRPr="009931D7">
        <w:rPr>
          <w:rFonts w:ascii="Palatino Linotype" w:hAnsi="Palatino Linotype" w:cs="Arial"/>
          <w:sz w:val="24"/>
          <w:szCs w:val="24"/>
        </w:rPr>
        <w:t>.</w:t>
      </w:r>
    </w:p>
    <w:p w:rsidR="00D87905" w:rsidRPr="009931D7" w:rsidRDefault="00D87905" w:rsidP="007A5360">
      <w:pPr>
        <w:pStyle w:val="NormalWeb"/>
        <w:spacing w:line="360" w:lineRule="auto"/>
        <w:jc w:val="both"/>
        <w:rPr>
          <w:rFonts w:ascii="Palatino Linotype" w:hAnsi="Palatino Linotype" w:cs="Arial"/>
        </w:rPr>
      </w:pPr>
      <w:r w:rsidRPr="009931D7">
        <w:rPr>
          <w:rFonts w:ascii="Palatino Linotype" w:hAnsi="Palatino Linotype" w:cs="Arial"/>
        </w:rPr>
        <w:t xml:space="preserve">Por ello, conviene destacar </w:t>
      </w:r>
      <w:r w:rsidR="009A0B48" w:rsidRPr="009931D7">
        <w:rPr>
          <w:rFonts w:ascii="Palatino Linotype" w:hAnsi="Palatino Linotype" w:cs="Arial"/>
        </w:rPr>
        <w:t>en lo que nos interesa que respecto de l</w:t>
      </w:r>
      <w:r w:rsidRPr="009931D7">
        <w:rPr>
          <w:rFonts w:ascii="Palatino Linotype" w:hAnsi="Palatino Linotype" w:cs="Arial"/>
        </w:rPr>
        <w:t>a adjudicación directa, el artículo 48 de la Ley de la Contratación Pública del Estado de México y Municipios y 91 del Reglamento de dicha Ley, indican en qué supuestos puede llevarse a cabo este procedimiento.</w:t>
      </w:r>
    </w:p>
    <w:p w:rsidR="00D87905" w:rsidRPr="009931D7" w:rsidRDefault="00D87905" w:rsidP="007A5360">
      <w:pPr>
        <w:pStyle w:val="NormalWeb"/>
        <w:spacing w:line="360" w:lineRule="auto"/>
        <w:jc w:val="both"/>
        <w:rPr>
          <w:rFonts w:ascii="Palatino Linotype" w:hAnsi="Palatino Linotype" w:cs="Arial"/>
        </w:rPr>
      </w:pPr>
      <w:r w:rsidRPr="009931D7">
        <w:rPr>
          <w:rFonts w:ascii="Palatino Linotype" w:hAnsi="Palatino Linotype" w:cs="Arial"/>
        </w:rPr>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rsidR="00D87905" w:rsidRPr="009931D7" w:rsidRDefault="00D87905" w:rsidP="007A5360">
      <w:pPr>
        <w:pStyle w:val="NormalWeb"/>
        <w:spacing w:line="360" w:lineRule="auto"/>
        <w:jc w:val="both"/>
        <w:rPr>
          <w:rFonts w:ascii="Palatino Linotype" w:hAnsi="Palatino Linotype" w:cs="Arial"/>
        </w:rPr>
      </w:pPr>
      <w:r w:rsidRPr="009931D7">
        <w:rPr>
          <w:rFonts w:ascii="Palatino Linotype" w:hAnsi="Palatino Linotype" w:cs="Arial"/>
        </w:rPr>
        <w:t xml:space="preserve">Además, el artículo 94 del mismo Reglamento, detalla el procedimiento que se llevará a cabo en la adjudicación directa, de la siguiente manera: </w:t>
      </w:r>
    </w:p>
    <w:p w:rsidR="00D87905" w:rsidRPr="009931D7" w:rsidRDefault="00D87905" w:rsidP="007A5360">
      <w:pPr>
        <w:pStyle w:val="NormalWeb"/>
        <w:spacing w:before="0" w:beforeAutospacing="0" w:after="0" w:afterAutospacing="0"/>
        <w:ind w:left="851" w:right="851"/>
        <w:jc w:val="both"/>
        <w:rPr>
          <w:rFonts w:ascii="Palatino Linotype" w:hAnsi="Palatino Linotype" w:cs="Arial"/>
          <w:i/>
          <w:sz w:val="22"/>
        </w:rPr>
      </w:pPr>
      <w:r w:rsidRPr="009931D7">
        <w:rPr>
          <w:rFonts w:ascii="Palatino Linotype" w:hAnsi="Palatino Linotype" w:cs="Arial"/>
          <w:b/>
          <w:i/>
          <w:sz w:val="22"/>
        </w:rPr>
        <w:t>“</w:t>
      </w:r>
      <w:r w:rsidRPr="009931D7">
        <w:rPr>
          <w:rFonts w:ascii="Palatino Linotype" w:hAnsi="Palatino Linotype" w:cs="Arial"/>
          <w:i/>
          <w:sz w:val="22"/>
        </w:rPr>
        <w:t>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rsidR="00D87905" w:rsidRPr="009931D7" w:rsidRDefault="00D87905" w:rsidP="007A5360">
      <w:pPr>
        <w:pStyle w:val="NormalWeb"/>
        <w:spacing w:before="0" w:beforeAutospacing="0" w:after="0" w:afterAutospacing="0"/>
        <w:ind w:left="851" w:right="851"/>
        <w:jc w:val="both"/>
        <w:rPr>
          <w:rFonts w:ascii="Palatino Linotype" w:hAnsi="Palatino Linotype" w:cs="Arial"/>
          <w:i/>
          <w:sz w:val="22"/>
        </w:rPr>
      </w:pPr>
      <w:r w:rsidRPr="009931D7">
        <w:rPr>
          <w:rFonts w:ascii="Palatino Linotype" w:hAnsi="Palatino Linotype" w:cs="Arial"/>
          <w:i/>
          <w:sz w:val="22"/>
        </w:rPr>
        <w:t xml:space="preserve">II. Se considerará a la persona que atendiendo al bien o servicio que se pretenda adquirir o contratar, pueda suministrarlo o prestarlo en las mejores condiciones </w:t>
      </w:r>
      <w:r w:rsidRPr="009931D7">
        <w:rPr>
          <w:rFonts w:ascii="Palatino Linotype" w:hAnsi="Palatino Linotype" w:cs="Arial"/>
          <w:i/>
          <w:sz w:val="22"/>
        </w:rPr>
        <w:lastRenderedPageBreak/>
        <w:t>disponibles en cuanto a precio, calidad, financiamiento, oportunidad y demás circunstancias pertinentes;</w:t>
      </w:r>
    </w:p>
    <w:p w:rsidR="00D87905" w:rsidRPr="009931D7" w:rsidRDefault="00D87905" w:rsidP="007A5360">
      <w:pPr>
        <w:pStyle w:val="NormalWeb"/>
        <w:spacing w:before="0" w:beforeAutospacing="0" w:after="0" w:afterAutospacing="0"/>
        <w:ind w:left="851" w:right="851"/>
        <w:jc w:val="both"/>
        <w:rPr>
          <w:rFonts w:ascii="Palatino Linotype" w:hAnsi="Palatino Linotype" w:cs="Arial"/>
          <w:i/>
          <w:sz w:val="22"/>
        </w:rPr>
      </w:pPr>
      <w:r w:rsidRPr="009931D7">
        <w:rPr>
          <w:rFonts w:ascii="Palatino Linotype" w:hAnsi="Palatino Linotype" w:cs="Arial"/>
          <w:i/>
          <w:sz w:val="22"/>
        </w:rPr>
        <w:t>III. La solicitud de participación contendrá, como mínimo, la descripción y cantidad de los bienes o servicios requeridos, lugar, plazo de entrega o duración del servicio y forma de pago;</w:t>
      </w:r>
    </w:p>
    <w:p w:rsidR="00D87905" w:rsidRPr="009931D7" w:rsidRDefault="00D87905" w:rsidP="007A5360">
      <w:pPr>
        <w:pStyle w:val="NormalWeb"/>
        <w:spacing w:before="0" w:beforeAutospacing="0" w:after="0" w:afterAutospacing="0"/>
        <w:ind w:left="851" w:right="851"/>
        <w:jc w:val="both"/>
        <w:rPr>
          <w:rFonts w:ascii="Palatino Linotype" w:hAnsi="Palatino Linotype" w:cs="Arial"/>
          <w:i/>
          <w:sz w:val="22"/>
        </w:rPr>
      </w:pPr>
      <w:r w:rsidRPr="009931D7">
        <w:rPr>
          <w:rFonts w:ascii="Palatino Linotype" w:hAnsi="Palatino Linotype" w:cs="Arial"/>
          <w:i/>
          <w:sz w:val="22"/>
        </w:rPr>
        <w:t>IV. La solicitud de participación deberá señalar el día, hora y lugar en que tendrá verificativo el acto de presentación y apertura de ofertas;</w:t>
      </w:r>
    </w:p>
    <w:p w:rsidR="00D87905" w:rsidRPr="009931D7" w:rsidRDefault="00D87905" w:rsidP="007A5360">
      <w:pPr>
        <w:pStyle w:val="NormalWeb"/>
        <w:spacing w:before="0" w:beforeAutospacing="0" w:after="0" w:afterAutospacing="0"/>
        <w:ind w:left="851" w:right="851"/>
        <w:jc w:val="both"/>
        <w:rPr>
          <w:rFonts w:ascii="Palatino Linotype" w:hAnsi="Palatino Linotype" w:cs="Arial"/>
          <w:i/>
          <w:sz w:val="22"/>
        </w:rPr>
      </w:pPr>
      <w:r w:rsidRPr="009931D7">
        <w:rPr>
          <w:rFonts w:ascii="Palatino Linotype" w:hAnsi="Palatino Linotype" w:cs="Arial"/>
          <w:i/>
          <w:sz w:val="22"/>
        </w:rPr>
        <w:t>V. Atendiendo a la naturaleza de los bienes o servicios, la convocante podrá optar entre celebrar o no junta de aclaraciones, en términos de lo dispuesto por este Reglamento;</w:t>
      </w:r>
    </w:p>
    <w:p w:rsidR="00D87905" w:rsidRPr="009931D7" w:rsidRDefault="00D87905" w:rsidP="007A5360">
      <w:pPr>
        <w:pStyle w:val="NormalWeb"/>
        <w:spacing w:before="0" w:beforeAutospacing="0" w:after="0" w:afterAutospacing="0"/>
        <w:ind w:left="851" w:right="851"/>
        <w:jc w:val="both"/>
        <w:rPr>
          <w:rFonts w:ascii="Palatino Linotype" w:hAnsi="Palatino Linotype" w:cs="Arial"/>
          <w:i/>
          <w:sz w:val="22"/>
        </w:rPr>
      </w:pPr>
      <w:r w:rsidRPr="009931D7">
        <w:rPr>
          <w:rFonts w:ascii="Palatino Linotype" w:hAnsi="Palatino Linotype" w:cs="Arial"/>
          <w:i/>
          <w:sz w:val="22"/>
        </w:rPr>
        <w:t>VI. El servidor público designado por la convocante será el responsable de llevar a cabo el acto de presentación y apertura de propuestas;</w:t>
      </w:r>
    </w:p>
    <w:p w:rsidR="00D87905" w:rsidRPr="009931D7" w:rsidRDefault="00D87905" w:rsidP="007A5360">
      <w:pPr>
        <w:pStyle w:val="NormalWeb"/>
        <w:spacing w:before="0" w:beforeAutospacing="0" w:after="0" w:afterAutospacing="0"/>
        <w:ind w:left="851" w:right="851"/>
        <w:jc w:val="both"/>
        <w:rPr>
          <w:rFonts w:ascii="Palatino Linotype" w:hAnsi="Palatino Linotype" w:cs="Arial"/>
          <w:i/>
          <w:sz w:val="22"/>
        </w:rPr>
      </w:pPr>
      <w:r w:rsidRPr="009931D7">
        <w:rPr>
          <w:rFonts w:ascii="Palatino Linotype" w:hAnsi="Palatino Linotype" w:cs="Arial"/>
          <w:i/>
          <w:sz w:val="22"/>
        </w:rPr>
        <w:t>VII. Se observarán, en lo conducente, las disposiciones relativas a la contraoferta; y</w:t>
      </w:r>
    </w:p>
    <w:p w:rsidR="00D87905" w:rsidRPr="009931D7" w:rsidRDefault="00D87905" w:rsidP="007A5360">
      <w:pPr>
        <w:pStyle w:val="NormalWeb"/>
        <w:spacing w:before="0" w:beforeAutospacing="0" w:after="0" w:afterAutospacing="0"/>
        <w:ind w:left="851" w:right="851"/>
        <w:jc w:val="both"/>
        <w:rPr>
          <w:rFonts w:ascii="Palatino Linotype" w:hAnsi="Palatino Linotype" w:cs="Arial"/>
          <w:i/>
          <w:sz w:val="22"/>
        </w:rPr>
      </w:pPr>
      <w:r w:rsidRPr="009931D7">
        <w:rPr>
          <w:rFonts w:ascii="Palatino Linotype" w:hAnsi="Palatino Linotype" w:cs="Arial"/>
          <w:i/>
          <w:sz w:val="22"/>
        </w:rPr>
        <w:t>VIII. El comité será responsable de emitir el dictamen de adjudicación que servirá de base para el fallo de adjudicación; correspondiendo a la convocante emitir dicho fallo, quien lo hará del conocimiento de los licitantes.</w:t>
      </w:r>
      <w:r w:rsidRPr="009931D7">
        <w:rPr>
          <w:rFonts w:ascii="Palatino Linotype" w:hAnsi="Palatino Linotype" w:cs="Arial"/>
          <w:b/>
          <w:i/>
          <w:sz w:val="22"/>
        </w:rPr>
        <w:t>”</w:t>
      </w:r>
      <w:r w:rsidRPr="009931D7">
        <w:rPr>
          <w:rFonts w:ascii="Palatino Linotype" w:hAnsi="Palatino Linotype" w:cs="Arial"/>
          <w:i/>
          <w:sz w:val="22"/>
        </w:rPr>
        <w:t xml:space="preserve"> (Sic)</w:t>
      </w:r>
    </w:p>
    <w:p w:rsidR="00D87905" w:rsidRPr="009931D7" w:rsidRDefault="00D87905" w:rsidP="007A5360">
      <w:pPr>
        <w:spacing w:before="100" w:beforeAutospacing="1" w:after="100" w:afterAutospacing="1" w:line="360" w:lineRule="auto"/>
        <w:jc w:val="both"/>
        <w:rPr>
          <w:rFonts w:ascii="Palatino Linotype" w:hAnsi="Palatino Linotype" w:cs="Arial"/>
          <w:sz w:val="24"/>
          <w:szCs w:val="24"/>
        </w:rPr>
      </w:pPr>
      <w:r w:rsidRPr="009931D7">
        <w:rPr>
          <w:rFonts w:ascii="Palatino Linotype" w:hAnsi="Palatino Linotype"/>
          <w:sz w:val="24"/>
          <w:szCs w:val="24"/>
        </w:rPr>
        <w:t xml:space="preserve">En este sentido, </w:t>
      </w:r>
      <w:r w:rsidRPr="009931D7">
        <w:rPr>
          <w:rFonts w:ascii="Palatino Linotype" w:hAnsi="Palatino Linotype" w:cs="Arial"/>
          <w:sz w:val="24"/>
          <w:szCs w:val="24"/>
        </w:rPr>
        <w:t xml:space="preserve">debe decirse que los expedientes de las adquisiciones, </w:t>
      </w:r>
      <w:r w:rsidR="00470004" w:rsidRPr="009931D7">
        <w:rPr>
          <w:rFonts w:ascii="Palatino Linotype" w:hAnsi="Palatino Linotype" w:cs="Arial"/>
          <w:sz w:val="24"/>
          <w:szCs w:val="24"/>
        </w:rPr>
        <w:t xml:space="preserve">es </w:t>
      </w:r>
      <w:r w:rsidRPr="009931D7">
        <w:rPr>
          <w:rFonts w:ascii="Palatino Linotype" w:hAnsi="Palatino Linotype" w:cs="Arial"/>
          <w:sz w:val="24"/>
          <w:szCs w:val="24"/>
        </w:rPr>
        <w:t>información considerada pública de oficio, y que debe poseer </w:t>
      </w:r>
      <w:r w:rsidRPr="009931D7">
        <w:rPr>
          <w:rFonts w:ascii="Palatino Linotype" w:hAnsi="Palatino Linotype" w:cs="Arial"/>
          <w:b/>
          <w:sz w:val="24"/>
          <w:szCs w:val="24"/>
        </w:rPr>
        <w:t>EL SUJETO OBLIGADO</w:t>
      </w:r>
      <w:r w:rsidRPr="009931D7">
        <w:rPr>
          <w:rFonts w:ascii="Palatino Linotype" w:hAnsi="Palatino Linotype" w:cs="Arial"/>
          <w:sz w:val="24"/>
          <w:szCs w:val="24"/>
        </w:rPr>
        <w:t> en el ejercicio de sus atribuciones, pero que además debería estar publicada en su portal o página electrónica, toda vez que los legisladores consideraron que se trata de información que debe ser puesta de manera permanente y actualizada, lo que contribuye a trasparentar y mejorar la gestión pública y promueve la rendición de cuentas, al privilegiarse y garantizarse el principio de máxima publicidad constituido en nuestra Carta Magna.</w:t>
      </w:r>
    </w:p>
    <w:p w:rsidR="00470004" w:rsidRPr="009931D7" w:rsidRDefault="00470004" w:rsidP="007A5360">
      <w:pPr>
        <w:spacing w:before="100" w:beforeAutospacing="1" w:after="100" w:afterAutospacing="1" w:line="360" w:lineRule="auto"/>
        <w:jc w:val="both"/>
        <w:rPr>
          <w:rFonts w:ascii="Palatino Linotype" w:hAnsi="Palatino Linotype" w:cs="Arial"/>
          <w:sz w:val="24"/>
          <w:szCs w:val="24"/>
        </w:rPr>
      </w:pPr>
      <w:r w:rsidRPr="009931D7">
        <w:rPr>
          <w:rFonts w:ascii="Palatino Linotype" w:hAnsi="Palatino Linotype" w:cs="Arial"/>
          <w:sz w:val="24"/>
          <w:szCs w:val="24"/>
        </w:rPr>
        <w:t>Así pues, el artículo 92 de la de la Ley de Transparencia y Acceso a la Información Pública del Estado de México y Municipios, en su fracción XXIX, dispone lo siguiente:</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“Artículo 92. </w:t>
      </w:r>
      <w:r w:rsidRPr="009931D7">
        <w:rPr>
          <w:rFonts w:ascii="Palatino Linotype" w:hAnsi="Palatino Linotype" w:cs="Arial"/>
          <w:i/>
          <w:iCs/>
          <w:sz w:val="22"/>
          <w:szCs w:val="22"/>
          <w:lang w:eastAsia="es-MX"/>
        </w:rPr>
        <w:t xml:space="preserve">Los sujetos obligados deberán poner a disposición del público de manera permanente y actualizada de forma sencilla, precisa y entendible, en los respectivos medios electrónicos, de acuerdo con sus facultades, atribuciones, </w:t>
      </w:r>
      <w:r w:rsidRPr="009931D7">
        <w:rPr>
          <w:rFonts w:ascii="Palatino Linotype" w:hAnsi="Palatino Linotype" w:cs="Arial"/>
          <w:i/>
          <w:iCs/>
          <w:sz w:val="22"/>
          <w:szCs w:val="22"/>
          <w:lang w:eastAsia="es-MX"/>
        </w:rPr>
        <w:lastRenderedPageBreak/>
        <w:t>funciones u objeto social, según corresponda, la información, por lo menos, de los temas, documentos y políticas que a continuación se señalan:</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XXIX. </w:t>
      </w:r>
      <w:r w:rsidRPr="009931D7">
        <w:rPr>
          <w:rFonts w:ascii="Palatino Linotype" w:hAnsi="Palatino Linotype" w:cs="Arial"/>
          <w:i/>
          <w:iCs/>
          <w:sz w:val="22"/>
          <w:szCs w:val="22"/>
          <w:lang w:eastAsia="es-MX"/>
        </w:rPr>
        <w:t>La información sobre los procesos y resultados sobre procedimientos de adjudicación directa, invitación restringida y licitación de cualquier naturaleza, </w:t>
      </w:r>
      <w:r w:rsidRPr="009931D7">
        <w:rPr>
          <w:rFonts w:ascii="Palatino Linotype" w:hAnsi="Palatino Linotype" w:cs="Arial"/>
          <w:b/>
          <w:bCs/>
          <w:i/>
          <w:iCs/>
          <w:sz w:val="22"/>
          <w:szCs w:val="22"/>
          <w:u w:val="single"/>
          <w:lang w:eastAsia="es-MX"/>
        </w:rPr>
        <w:t>incluyendo la versión pública del expediente respectivo y de los contratos</w:t>
      </w:r>
      <w:r w:rsidRPr="009931D7">
        <w:rPr>
          <w:rFonts w:ascii="Palatino Linotype" w:hAnsi="Palatino Linotype" w:cs="Arial"/>
          <w:i/>
          <w:iCs/>
          <w:sz w:val="22"/>
          <w:szCs w:val="22"/>
          <w:lang w:eastAsia="es-MX"/>
        </w:rPr>
        <w:t> celebrados, que deberán contener, por los menos, lo siguiente:</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a) </w:t>
      </w:r>
      <w:r w:rsidRPr="009931D7">
        <w:rPr>
          <w:rFonts w:ascii="Palatino Linotype" w:hAnsi="Palatino Linotype" w:cs="Arial"/>
          <w:i/>
          <w:iCs/>
          <w:sz w:val="22"/>
          <w:szCs w:val="22"/>
          <w:lang w:eastAsia="es-MX"/>
        </w:rPr>
        <w:t>De licitaciones públicas o procedimientos de invitación restringida:</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1)</w:t>
      </w:r>
      <w:r w:rsidRPr="009931D7">
        <w:rPr>
          <w:rFonts w:ascii="Palatino Linotype" w:hAnsi="Palatino Linotype" w:cs="Arial"/>
          <w:i/>
          <w:iCs/>
          <w:sz w:val="22"/>
          <w:szCs w:val="22"/>
          <w:lang w:eastAsia="es-MX"/>
        </w:rPr>
        <w:t> La convocatoria o invitación emitida, así como los fundamentos legales aplicados para llevarla a cabo;</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2) </w:t>
      </w:r>
      <w:r w:rsidRPr="009931D7">
        <w:rPr>
          <w:rFonts w:ascii="Palatino Linotype" w:hAnsi="Palatino Linotype" w:cs="Arial"/>
          <w:i/>
          <w:iCs/>
          <w:sz w:val="22"/>
          <w:szCs w:val="22"/>
          <w:lang w:eastAsia="es-MX"/>
        </w:rPr>
        <w:t>Los nombres de los participantes o invitados;</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3)</w:t>
      </w:r>
      <w:r w:rsidRPr="009931D7">
        <w:rPr>
          <w:rFonts w:ascii="Palatino Linotype" w:hAnsi="Palatino Linotype" w:cs="Arial"/>
          <w:i/>
          <w:iCs/>
          <w:sz w:val="22"/>
          <w:szCs w:val="22"/>
          <w:lang w:eastAsia="es-MX"/>
        </w:rPr>
        <w:t> El nombre del ganador y las razones que lo justifican;</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4) </w:t>
      </w:r>
      <w:r w:rsidRPr="009931D7">
        <w:rPr>
          <w:rFonts w:ascii="Palatino Linotype" w:hAnsi="Palatino Linotype" w:cs="Arial"/>
          <w:i/>
          <w:iCs/>
          <w:sz w:val="22"/>
          <w:szCs w:val="22"/>
          <w:lang w:eastAsia="es-MX"/>
        </w:rPr>
        <w:t>El área solicitante y la responsable de su ejecución;</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5) </w:t>
      </w:r>
      <w:r w:rsidRPr="009931D7">
        <w:rPr>
          <w:rFonts w:ascii="Palatino Linotype" w:hAnsi="Palatino Linotype" w:cs="Arial"/>
          <w:i/>
          <w:iCs/>
          <w:sz w:val="22"/>
          <w:szCs w:val="22"/>
          <w:lang w:eastAsia="es-MX"/>
        </w:rPr>
        <w:t>Las convocatorias e invitaciones emitidas;</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6)</w:t>
      </w:r>
      <w:r w:rsidRPr="009931D7">
        <w:rPr>
          <w:rFonts w:ascii="Palatino Linotype" w:hAnsi="Palatino Linotype" w:cs="Arial"/>
          <w:i/>
          <w:iCs/>
          <w:sz w:val="22"/>
          <w:szCs w:val="22"/>
          <w:lang w:eastAsia="es-MX"/>
        </w:rPr>
        <w:t> Los dictámenes y fallo de adjudicación;</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7)</w:t>
      </w:r>
      <w:r w:rsidRPr="009931D7">
        <w:rPr>
          <w:rFonts w:ascii="Palatino Linotype" w:hAnsi="Palatino Linotype" w:cs="Arial"/>
          <w:bCs/>
          <w:i/>
          <w:iCs/>
          <w:sz w:val="22"/>
          <w:szCs w:val="22"/>
          <w:lang w:eastAsia="es-MX"/>
        </w:rPr>
        <w:t> El contrato y, en su caso, sus anexos;</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8) </w:t>
      </w:r>
      <w:r w:rsidRPr="009931D7">
        <w:rPr>
          <w:rFonts w:ascii="Palatino Linotype" w:hAnsi="Palatino Linotype" w:cs="Arial"/>
          <w:i/>
          <w:iCs/>
          <w:sz w:val="22"/>
          <w:szCs w:val="22"/>
          <w:lang w:eastAsia="es-MX"/>
        </w:rPr>
        <w:t>Los mecanismos de vigilancia y supervisión, incluyendo en su caso, los estudios de impacto urbano y ambiental, según corresponda;</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9) </w:t>
      </w:r>
      <w:r w:rsidRPr="009931D7">
        <w:rPr>
          <w:rFonts w:ascii="Palatino Linotype" w:hAnsi="Palatino Linotype" w:cs="Arial"/>
          <w:i/>
          <w:iCs/>
          <w:sz w:val="22"/>
          <w:szCs w:val="22"/>
          <w:lang w:eastAsia="es-MX"/>
        </w:rPr>
        <w:t>La partida presupuestal, de conformidad con el clasificador por objeto del gasto, en el caso de ser aplicable;</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10) </w:t>
      </w:r>
      <w:r w:rsidRPr="009931D7">
        <w:rPr>
          <w:rFonts w:ascii="Palatino Linotype" w:hAnsi="Palatino Linotype" w:cs="Arial"/>
          <w:i/>
          <w:iCs/>
          <w:sz w:val="22"/>
          <w:szCs w:val="22"/>
          <w:lang w:eastAsia="es-MX"/>
        </w:rPr>
        <w:t>Origen de los recursos especificando si son federales, estatales o municipales, así como el tipo de fondo de participación o aportación respectiva;</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11) </w:t>
      </w:r>
      <w:r w:rsidRPr="009931D7">
        <w:rPr>
          <w:rFonts w:ascii="Palatino Linotype" w:hAnsi="Palatino Linotype" w:cs="Arial"/>
          <w:i/>
          <w:iCs/>
          <w:sz w:val="22"/>
          <w:szCs w:val="22"/>
          <w:lang w:eastAsia="es-MX"/>
        </w:rPr>
        <w:t>Los convenios modificatorios que, en su caso, sean firmados, precisando el objeto y la fecha de celebración;</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12) </w:t>
      </w:r>
      <w:r w:rsidRPr="009931D7">
        <w:rPr>
          <w:rFonts w:ascii="Palatino Linotype" w:hAnsi="Palatino Linotype" w:cs="Arial"/>
          <w:i/>
          <w:iCs/>
          <w:sz w:val="22"/>
          <w:szCs w:val="22"/>
          <w:lang w:eastAsia="es-MX"/>
        </w:rPr>
        <w:t>Los informes de avance físico y financiero sobre las obras o servicios contratados;</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13) </w:t>
      </w:r>
      <w:r w:rsidRPr="009931D7">
        <w:rPr>
          <w:rFonts w:ascii="Palatino Linotype" w:hAnsi="Palatino Linotype" w:cs="Arial"/>
          <w:i/>
          <w:iCs/>
          <w:sz w:val="22"/>
          <w:szCs w:val="22"/>
          <w:lang w:eastAsia="es-MX"/>
        </w:rPr>
        <w:t>El convenio de terminación; y</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14) </w:t>
      </w:r>
      <w:r w:rsidRPr="009931D7">
        <w:rPr>
          <w:rFonts w:ascii="Palatino Linotype" w:hAnsi="Palatino Linotype" w:cs="Arial"/>
          <w:i/>
          <w:iCs/>
          <w:sz w:val="22"/>
          <w:szCs w:val="22"/>
          <w:lang w:eastAsia="es-MX"/>
        </w:rPr>
        <w:t>El finiquito.</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b) </w:t>
      </w:r>
      <w:r w:rsidRPr="009931D7">
        <w:rPr>
          <w:rFonts w:ascii="Palatino Linotype" w:hAnsi="Palatino Linotype" w:cs="Arial"/>
          <w:i/>
          <w:iCs/>
          <w:sz w:val="22"/>
          <w:szCs w:val="22"/>
          <w:lang w:eastAsia="es-MX"/>
        </w:rPr>
        <w:t>De las adjudicaciones directas:</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1) </w:t>
      </w:r>
      <w:r w:rsidRPr="009931D7">
        <w:rPr>
          <w:rFonts w:ascii="Palatino Linotype" w:hAnsi="Palatino Linotype" w:cs="Arial"/>
          <w:i/>
          <w:iCs/>
          <w:sz w:val="22"/>
          <w:szCs w:val="22"/>
          <w:lang w:eastAsia="es-MX"/>
        </w:rPr>
        <w:t>La propuesta enviada por el participante;</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2) </w:t>
      </w:r>
      <w:r w:rsidRPr="009931D7">
        <w:rPr>
          <w:rFonts w:ascii="Palatino Linotype" w:hAnsi="Palatino Linotype" w:cs="Arial"/>
          <w:i/>
          <w:iCs/>
          <w:sz w:val="22"/>
          <w:szCs w:val="22"/>
          <w:lang w:eastAsia="es-MX"/>
        </w:rPr>
        <w:t>Los motivos y fundamentos legales aplicados para llevarla a cabo;</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3) </w:t>
      </w:r>
      <w:r w:rsidRPr="009931D7">
        <w:rPr>
          <w:rFonts w:ascii="Palatino Linotype" w:hAnsi="Palatino Linotype" w:cs="Arial"/>
          <w:i/>
          <w:iCs/>
          <w:sz w:val="22"/>
          <w:szCs w:val="22"/>
          <w:lang w:eastAsia="es-MX"/>
        </w:rPr>
        <w:t>La autorización del ejercicio de la opción;</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4) </w:t>
      </w:r>
      <w:r w:rsidRPr="009931D7">
        <w:rPr>
          <w:rFonts w:ascii="Palatino Linotype" w:hAnsi="Palatino Linotype" w:cs="Arial"/>
          <w:i/>
          <w:iCs/>
          <w:sz w:val="22"/>
          <w:szCs w:val="22"/>
          <w:lang w:eastAsia="es-MX"/>
        </w:rPr>
        <w:t>En su caso, las cotizaciones consideradas, especificando los nombres de los proveedores y sus montos;</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5) </w:t>
      </w:r>
      <w:r w:rsidRPr="009931D7">
        <w:rPr>
          <w:rFonts w:ascii="Palatino Linotype" w:hAnsi="Palatino Linotype" w:cs="Arial"/>
          <w:i/>
          <w:iCs/>
          <w:sz w:val="22"/>
          <w:szCs w:val="22"/>
          <w:lang w:eastAsia="es-MX"/>
        </w:rPr>
        <w:t>El nombre de la persona física o jurídica colectiva adjudicada;</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6) </w:t>
      </w:r>
      <w:r w:rsidRPr="009931D7">
        <w:rPr>
          <w:rFonts w:ascii="Palatino Linotype" w:hAnsi="Palatino Linotype" w:cs="Arial"/>
          <w:i/>
          <w:iCs/>
          <w:sz w:val="22"/>
          <w:szCs w:val="22"/>
          <w:lang w:eastAsia="es-MX"/>
        </w:rPr>
        <w:t>La unidad administrativa solicitante y la responsable de su ejecución;</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7)</w:t>
      </w:r>
      <w:r w:rsidRPr="009931D7">
        <w:rPr>
          <w:rFonts w:ascii="Palatino Linotype" w:hAnsi="Palatino Linotype" w:cs="Arial"/>
          <w:bCs/>
          <w:i/>
          <w:iCs/>
          <w:sz w:val="22"/>
          <w:szCs w:val="22"/>
          <w:lang w:eastAsia="es-MX"/>
        </w:rPr>
        <w:t> El número, fecha, el monto del contrato y el plazo de entrega o de ejecución de los servicios u obra;</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8) </w:t>
      </w:r>
      <w:r w:rsidRPr="009931D7">
        <w:rPr>
          <w:rFonts w:ascii="Palatino Linotype" w:hAnsi="Palatino Linotype" w:cs="Arial"/>
          <w:i/>
          <w:iCs/>
          <w:sz w:val="22"/>
          <w:szCs w:val="22"/>
          <w:lang w:eastAsia="es-MX"/>
        </w:rPr>
        <w:t>Los mecanismos de vigilancia y supervisión, incluyendo, en su caso, los estudios de impacto urbano y ambiental, según corresponda;</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lastRenderedPageBreak/>
        <w:t>9) </w:t>
      </w:r>
      <w:r w:rsidRPr="009931D7">
        <w:rPr>
          <w:rFonts w:ascii="Palatino Linotype" w:hAnsi="Palatino Linotype" w:cs="Arial"/>
          <w:i/>
          <w:iCs/>
          <w:sz w:val="22"/>
          <w:szCs w:val="22"/>
          <w:lang w:eastAsia="es-MX"/>
        </w:rPr>
        <w:t>Los informes de avance sobre las obras o servicios contratados;</w:t>
      </w:r>
    </w:p>
    <w:p w:rsidR="00470004" w:rsidRPr="009931D7" w:rsidRDefault="00470004" w:rsidP="007A5360">
      <w:pPr>
        <w:shd w:val="clear" w:color="auto" w:fill="FFFFFF"/>
        <w:spacing w:after="0" w:line="240" w:lineRule="auto"/>
        <w:ind w:left="851" w:right="851"/>
        <w:jc w:val="both"/>
        <w:rPr>
          <w:rFonts w:ascii="Arial" w:hAnsi="Arial" w:cs="Arial"/>
          <w:sz w:val="22"/>
          <w:szCs w:val="22"/>
          <w:lang w:eastAsia="es-MX"/>
        </w:rPr>
      </w:pPr>
      <w:r w:rsidRPr="009931D7">
        <w:rPr>
          <w:rFonts w:ascii="Palatino Linotype" w:hAnsi="Palatino Linotype" w:cs="Arial"/>
          <w:b/>
          <w:bCs/>
          <w:i/>
          <w:iCs/>
          <w:sz w:val="22"/>
          <w:szCs w:val="22"/>
          <w:lang w:eastAsia="es-MX"/>
        </w:rPr>
        <w:t>10) </w:t>
      </w:r>
      <w:r w:rsidRPr="009931D7">
        <w:rPr>
          <w:rFonts w:ascii="Palatino Linotype" w:hAnsi="Palatino Linotype" w:cs="Arial"/>
          <w:i/>
          <w:iCs/>
          <w:sz w:val="22"/>
          <w:szCs w:val="22"/>
          <w:lang w:eastAsia="es-MX"/>
        </w:rPr>
        <w:t>El convenio de terminación; y</w:t>
      </w:r>
    </w:p>
    <w:p w:rsidR="00470004" w:rsidRPr="009931D7" w:rsidRDefault="00470004" w:rsidP="007A5360">
      <w:pPr>
        <w:shd w:val="clear" w:color="auto" w:fill="FFFFFF"/>
        <w:spacing w:after="0" w:line="240" w:lineRule="auto"/>
        <w:ind w:left="851" w:right="851"/>
        <w:jc w:val="both"/>
        <w:rPr>
          <w:rFonts w:ascii="Palatino Linotype" w:hAnsi="Palatino Linotype" w:cs="Arial"/>
          <w:b/>
          <w:i/>
          <w:iCs/>
          <w:sz w:val="22"/>
          <w:szCs w:val="22"/>
          <w:lang w:eastAsia="es-MX"/>
        </w:rPr>
      </w:pPr>
      <w:r w:rsidRPr="009931D7">
        <w:rPr>
          <w:rFonts w:ascii="Palatino Linotype" w:hAnsi="Palatino Linotype" w:cs="Arial"/>
          <w:b/>
          <w:bCs/>
          <w:i/>
          <w:iCs/>
          <w:sz w:val="22"/>
          <w:szCs w:val="22"/>
          <w:lang w:eastAsia="es-MX"/>
        </w:rPr>
        <w:t>11) </w:t>
      </w:r>
      <w:r w:rsidRPr="009931D7">
        <w:rPr>
          <w:rFonts w:ascii="Palatino Linotype" w:hAnsi="Palatino Linotype" w:cs="Arial"/>
          <w:i/>
          <w:iCs/>
          <w:sz w:val="22"/>
          <w:szCs w:val="22"/>
          <w:lang w:eastAsia="es-MX"/>
        </w:rPr>
        <w:t>El finiquito.</w:t>
      </w:r>
      <w:r w:rsidRPr="009931D7">
        <w:rPr>
          <w:rFonts w:ascii="Palatino Linotype" w:hAnsi="Palatino Linotype" w:cs="Arial"/>
          <w:b/>
          <w:i/>
          <w:iCs/>
          <w:sz w:val="22"/>
          <w:szCs w:val="22"/>
          <w:lang w:eastAsia="es-MX"/>
        </w:rPr>
        <w:t>”</w:t>
      </w:r>
      <w:r w:rsidR="007A5360" w:rsidRPr="009931D7">
        <w:rPr>
          <w:rFonts w:ascii="Palatino Linotype" w:hAnsi="Palatino Linotype" w:cs="Arial"/>
          <w:b/>
          <w:i/>
          <w:iCs/>
          <w:sz w:val="22"/>
          <w:szCs w:val="22"/>
          <w:lang w:eastAsia="es-MX"/>
        </w:rPr>
        <w:t xml:space="preserve"> </w:t>
      </w:r>
      <w:r w:rsidRPr="009931D7">
        <w:rPr>
          <w:rFonts w:ascii="Palatino Linotype" w:hAnsi="Palatino Linotype" w:cs="Arial"/>
          <w:i/>
          <w:iCs/>
          <w:sz w:val="22"/>
          <w:szCs w:val="22"/>
          <w:lang w:eastAsia="es-MX"/>
        </w:rPr>
        <w:t>(Énfasis añadido)</w:t>
      </w:r>
    </w:p>
    <w:p w:rsidR="00470004" w:rsidRPr="009931D7" w:rsidRDefault="00470004" w:rsidP="007A5360">
      <w:pPr>
        <w:spacing w:before="100" w:beforeAutospacing="1" w:after="100" w:afterAutospacing="1" w:line="360" w:lineRule="auto"/>
        <w:jc w:val="both"/>
        <w:rPr>
          <w:rFonts w:ascii="Palatino Linotype" w:hAnsi="Palatino Linotype" w:cs="Arial"/>
          <w:sz w:val="24"/>
          <w:szCs w:val="24"/>
        </w:rPr>
      </w:pPr>
      <w:r w:rsidRPr="009931D7">
        <w:rPr>
          <w:rFonts w:ascii="Palatino Linotype" w:hAnsi="Palatino Linotype" w:cs="Arial"/>
          <w:sz w:val="24"/>
          <w:szCs w:val="24"/>
        </w:rPr>
        <w:t xml:space="preserve">De lo anterior, se desprende que es obligación de los Sujetos Obligados poner a disposición del público de manera constante y actualizada, de forma sencilla, precisa y entendible, en los respectivos medios electrónicos, la información referente a los procesos y resultados </w:t>
      </w:r>
      <w:r w:rsidRPr="009931D7">
        <w:rPr>
          <w:rFonts w:ascii="Palatino Linotype" w:hAnsi="Palatino Linotype" w:cs="Arial"/>
          <w:b/>
          <w:sz w:val="24"/>
          <w:szCs w:val="24"/>
        </w:rPr>
        <w:t>sobre procedimientos de adjudicación directa</w:t>
      </w:r>
      <w:r w:rsidRPr="009931D7">
        <w:rPr>
          <w:rFonts w:ascii="Palatino Linotype" w:hAnsi="Palatino Linotype" w:cs="Arial"/>
          <w:sz w:val="24"/>
          <w:szCs w:val="24"/>
        </w:rPr>
        <w:t>, invitación restringida y licitación de cualquier naturaleza, en el que se debe contener dentro de la versión pública del expediente respectivo y de los contratos celebrados, el contrato que debe contener entre otros requisitos, el número, fecha y monto del mismo, así como el plazo de entrega o de ejecución de los servicios u obra.</w:t>
      </w:r>
    </w:p>
    <w:p w:rsidR="00470004" w:rsidRPr="009931D7" w:rsidRDefault="00470004" w:rsidP="007A5360">
      <w:pPr>
        <w:spacing w:before="100" w:beforeAutospacing="1" w:after="100" w:afterAutospacing="1" w:line="360" w:lineRule="auto"/>
        <w:jc w:val="both"/>
        <w:rPr>
          <w:rFonts w:ascii="Palatino Linotype" w:hAnsi="Palatino Linotype" w:cs="Arial"/>
          <w:sz w:val="24"/>
          <w:szCs w:val="24"/>
        </w:rPr>
      </w:pPr>
      <w:r w:rsidRPr="009931D7">
        <w:rPr>
          <w:rFonts w:ascii="Palatino Linotype" w:hAnsi="Palatino Linotype" w:cs="Arial"/>
          <w:sz w:val="24"/>
          <w:szCs w:val="24"/>
        </w:rPr>
        <w:t>A mayor abundamiento, debe observarse lo establecido en los artículos 1 fracción III, 20, 21, 22, 23, 24, 26, 27 y 39 de la Ley de Contratación Pública del Estado de México y Municipios, los cuales se transcriben a continuación:</w:t>
      </w:r>
    </w:p>
    <w:p w:rsidR="00470004" w:rsidRPr="009931D7" w:rsidRDefault="00470004" w:rsidP="007A5360">
      <w:pPr>
        <w:shd w:val="clear" w:color="auto" w:fill="FFFFFF"/>
        <w:spacing w:after="0" w:line="240" w:lineRule="auto"/>
        <w:ind w:left="851" w:right="899"/>
        <w:jc w:val="both"/>
        <w:rPr>
          <w:rFonts w:ascii="Arial" w:hAnsi="Arial" w:cs="Arial"/>
          <w:sz w:val="22"/>
          <w:szCs w:val="22"/>
          <w:lang w:eastAsia="es-MX"/>
        </w:rPr>
      </w:pPr>
      <w:r w:rsidRPr="009931D7">
        <w:rPr>
          <w:rFonts w:ascii="Palatino Linotype" w:hAnsi="Palatino Linotype" w:cs="Arial"/>
          <w:b/>
          <w:bCs/>
          <w:i/>
          <w:iCs/>
          <w:sz w:val="22"/>
          <w:szCs w:val="22"/>
          <w:lang w:eastAsia="es-MX"/>
        </w:rPr>
        <w:t>“Artículo 1</w:t>
      </w:r>
      <w:r w:rsidRPr="009931D7">
        <w:rPr>
          <w:rFonts w:ascii="Palatino Linotype" w:hAnsi="Palatino Linotype" w:cs="Arial"/>
          <w:i/>
          <w:iCs/>
          <w:sz w:val="22"/>
          <w:szCs w:val="22"/>
          <w:lang w:eastAsia="es-MX"/>
        </w:rPr>
        <w:t>.- </w:t>
      </w:r>
      <w:r w:rsidRPr="009931D7">
        <w:rPr>
          <w:rFonts w:ascii="Palatino Linotype" w:hAnsi="Palatino Linotype" w:cs="Arial"/>
          <w:b/>
          <w:bCs/>
          <w:i/>
          <w:iCs/>
          <w:sz w:val="22"/>
          <w:szCs w:val="22"/>
          <w:lang w:eastAsia="es-MX"/>
        </w:rPr>
        <w:t>Esta Ley tiene por objeto regular los actos relativos a</w:t>
      </w:r>
      <w:r w:rsidRPr="009931D7">
        <w:rPr>
          <w:rFonts w:ascii="Palatino Linotype" w:hAnsi="Palatino Linotype" w:cs="Arial"/>
          <w:i/>
          <w:iCs/>
          <w:sz w:val="22"/>
          <w:szCs w:val="22"/>
          <w:lang w:eastAsia="es-MX"/>
        </w:rPr>
        <w:t> la planeación, programación, presupuestación, ejecución y control de </w:t>
      </w:r>
      <w:r w:rsidRPr="009931D7">
        <w:rPr>
          <w:rFonts w:ascii="Palatino Linotype" w:hAnsi="Palatino Linotype" w:cs="Arial"/>
          <w:b/>
          <w:bCs/>
          <w:i/>
          <w:iCs/>
          <w:sz w:val="22"/>
          <w:szCs w:val="22"/>
          <w:lang w:eastAsia="es-MX"/>
        </w:rPr>
        <w:t>la adquisición, enajenación y arrendamiento de bienes, y la contratación de servicios de cualquier naturaleza</w:t>
      </w:r>
      <w:r w:rsidRPr="009931D7">
        <w:rPr>
          <w:rFonts w:ascii="Palatino Linotype" w:hAnsi="Palatino Linotype" w:cs="Arial"/>
          <w:i/>
          <w:iCs/>
          <w:sz w:val="22"/>
          <w:szCs w:val="22"/>
          <w:lang w:eastAsia="es-MX"/>
        </w:rPr>
        <w:t>, </w:t>
      </w:r>
      <w:r w:rsidRPr="009931D7">
        <w:rPr>
          <w:rFonts w:ascii="Palatino Linotype" w:hAnsi="Palatino Linotype" w:cs="Arial"/>
          <w:b/>
          <w:bCs/>
          <w:i/>
          <w:iCs/>
          <w:sz w:val="22"/>
          <w:szCs w:val="22"/>
          <w:lang w:eastAsia="es-MX"/>
        </w:rPr>
        <w:t>que realicen</w:t>
      </w:r>
      <w:r w:rsidRPr="009931D7">
        <w:rPr>
          <w:rFonts w:ascii="Palatino Linotype" w:hAnsi="Palatino Linotype" w:cs="Arial"/>
          <w:i/>
          <w:iCs/>
          <w:sz w:val="22"/>
          <w:szCs w:val="22"/>
          <w:lang w:eastAsia="es-MX"/>
        </w:rPr>
        <w:t>:</w:t>
      </w:r>
    </w:p>
    <w:p w:rsidR="00470004" w:rsidRPr="009931D7" w:rsidRDefault="00470004" w:rsidP="007A5360">
      <w:pPr>
        <w:shd w:val="clear" w:color="auto" w:fill="FFFFFF"/>
        <w:spacing w:after="0" w:line="240" w:lineRule="auto"/>
        <w:ind w:left="851" w:right="899"/>
        <w:jc w:val="both"/>
        <w:rPr>
          <w:rFonts w:ascii="Arial" w:hAnsi="Arial" w:cs="Arial"/>
          <w:sz w:val="22"/>
          <w:szCs w:val="22"/>
          <w:lang w:eastAsia="es-MX"/>
        </w:rPr>
      </w:pPr>
      <w:r w:rsidRPr="009931D7">
        <w:rPr>
          <w:rFonts w:ascii="Palatino Linotype" w:hAnsi="Palatino Linotype" w:cs="Arial"/>
          <w:i/>
          <w:iCs/>
          <w:sz w:val="22"/>
          <w:szCs w:val="22"/>
          <w:lang w:eastAsia="es-MX"/>
        </w:rPr>
        <w:t>…</w:t>
      </w:r>
    </w:p>
    <w:p w:rsidR="00470004" w:rsidRPr="009931D7" w:rsidRDefault="00470004" w:rsidP="007A5360">
      <w:pPr>
        <w:shd w:val="clear" w:color="auto" w:fill="FFFFFF"/>
        <w:spacing w:after="0" w:line="240" w:lineRule="auto"/>
        <w:ind w:left="851" w:right="899"/>
        <w:jc w:val="both"/>
        <w:rPr>
          <w:rFonts w:ascii="Arial" w:hAnsi="Arial" w:cs="Arial"/>
          <w:sz w:val="22"/>
          <w:szCs w:val="22"/>
          <w:lang w:eastAsia="es-MX"/>
        </w:rPr>
      </w:pPr>
      <w:r w:rsidRPr="009931D7">
        <w:rPr>
          <w:rFonts w:ascii="Palatino Linotype" w:hAnsi="Palatino Linotype" w:cs="Arial"/>
          <w:b/>
          <w:bCs/>
          <w:i/>
          <w:iCs/>
          <w:sz w:val="22"/>
          <w:szCs w:val="22"/>
          <w:lang w:eastAsia="es-MX"/>
        </w:rPr>
        <w:t>III. Los ayuntamientos de los municipios del Estado</w:t>
      </w:r>
      <w:r w:rsidRPr="009931D7">
        <w:rPr>
          <w:rFonts w:ascii="Palatino Linotype" w:hAnsi="Palatino Linotype" w:cs="Arial"/>
          <w:i/>
          <w:iCs/>
          <w:sz w:val="22"/>
          <w:szCs w:val="22"/>
          <w:lang w:eastAsia="es-MX"/>
        </w:rPr>
        <w:t>.</w:t>
      </w:r>
    </w:p>
    <w:p w:rsidR="00470004" w:rsidRPr="009931D7" w:rsidRDefault="00470004" w:rsidP="007A5360">
      <w:pPr>
        <w:shd w:val="clear" w:color="auto" w:fill="FFFFFF"/>
        <w:spacing w:after="0" w:line="240" w:lineRule="auto"/>
        <w:ind w:left="851" w:right="899"/>
        <w:jc w:val="both"/>
        <w:rPr>
          <w:rFonts w:ascii="Palatino Linotype" w:hAnsi="Palatino Linotype" w:cs="Arial"/>
          <w:b/>
          <w:bCs/>
          <w:i/>
          <w:iCs/>
          <w:sz w:val="22"/>
          <w:szCs w:val="22"/>
          <w:lang w:eastAsia="es-MX"/>
        </w:rPr>
      </w:pPr>
    </w:p>
    <w:p w:rsidR="00470004" w:rsidRPr="009931D7" w:rsidRDefault="00470004" w:rsidP="007A5360">
      <w:pPr>
        <w:shd w:val="clear" w:color="auto" w:fill="FFFFFF"/>
        <w:spacing w:after="0" w:line="240" w:lineRule="auto"/>
        <w:ind w:left="851" w:right="899"/>
        <w:jc w:val="both"/>
        <w:rPr>
          <w:rFonts w:ascii="Arial" w:hAnsi="Arial" w:cs="Arial"/>
          <w:sz w:val="22"/>
          <w:szCs w:val="22"/>
          <w:lang w:eastAsia="es-MX"/>
        </w:rPr>
      </w:pPr>
      <w:r w:rsidRPr="009931D7">
        <w:rPr>
          <w:rFonts w:ascii="Palatino Linotype" w:hAnsi="Palatino Linotype" w:cs="Arial"/>
          <w:b/>
          <w:bCs/>
          <w:i/>
          <w:iCs/>
          <w:sz w:val="22"/>
          <w:szCs w:val="22"/>
          <w:lang w:eastAsia="es-MX"/>
        </w:rPr>
        <w:t>Artículo 20</w:t>
      </w:r>
      <w:r w:rsidRPr="009931D7">
        <w:rPr>
          <w:rFonts w:ascii="Palatino Linotype" w:hAnsi="Palatino Linotype" w:cs="Arial"/>
          <w:i/>
          <w:iCs/>
          <w:sz w:val="22"/>
          <w:szCs w:val="22"/>
          <w:lang w:eastAsia="es-MX"/>
        </w:rPr>
        <w:t>.- La Secretaría y </w:t>
      </w:r>
      <w:r w:rsidRPr="009931D7">
        <w:rPr>
          <w:rFonts w:ascii="Palatino Linotype" w:hAnsi="Palatino Linotype" w:cs="Arial"/>
          <w:b/>
          <w:bCs/>
          <w:i/>
          <w:iCs/>
          <w:sz w:val="22"/>
          <w:szCs w:val="22"/>
          <w:lang w:eastAsia="es-MX"/>
        </w:rPr>
        <w:t>los ayuntamientos establecerán y operarán el catálogo de bienes y servicios</w:t>
      </w:r>
      <w:r w:rsidRPr="009931D7">
        <w:rPr>
          <w:rFonts w:ascii="Palatino Linotype" w:hAnsi="Palatino Linotype" w:cs="Arial"/>
          <w:i/>
          <w:iCs/>
          <w:sz w:val="22"/>
          <w:szCs w:val="22"/>
          <w:lang w:eastAsia="es-MX"/>
        </w:rPr>
        <w:t>, de acuerdo con la reglamentación respectiva. </w:t>
      </w:r>
      <w:r w:rsidRPr="009931D7">
        <w:rPr>
          <w:rFonts w:ascii="Palatino Linotype" w:hAnsi="Palatino Linotype" w:cs="Arial"/>
          <w:b/>
          <w:bCs/>
          <w:i/>
          <w:iCs/>
          <w:sz w:val="22"/>
          <w:szCs w:val="22"/>
          <w:lang w:eastAsia="es-MX"/>
        </w:rPr>
        <w:t>Establecerán y operarán también el catálogo de bienes y servicios específicos que sean susceptibles de ser adquiridos o contratados</w:t>
      </w:r>
      <w:r w:rsidRPr="009931D7">
        <w:rPr>
          <w:rFonts w:ascii="Palatino Linotype" w:hAnsi="Palatino Linotype" w:cs="Arial"/>
          <w:i/>
          <w:iCs/>
          <w:sz w:val="22"/>
          <w:szCs w:val="22"/>
          <w:lang w:eastAsia="es-MX"/>
        </w:rPr>
        <w:t xml:space="preserve"> bajo la modalidad de subasta inversa, los cuales deberán describirse genéricamente y determinarse sus especificaciones técnicas comerciales, y en su caso, sus </w:t>
      </w:r>
      <w:r w:rsidRPr="009931D7">
        <w:rPr>
          <w:rFonts w:ascii="Palatino Linotype" w:hAnsi="Palatino Linotype" w:cs="Arial"/>
          <w:i/>
          <w:iCs/>
          <w:sz w:val="22"/>
          <w:szCs w:val="22"/>
          <w:lang w:eastAsia="es-MX"/>
        </w:rPr>
        <w:lastRenderedPageBreak/>
        <w:t>equivalentes. Dicho catálogo deberá publicarse en el COMPRAMEX y en el portal de internet de la propia Secretaría y, en su caso, en el de los ayuntamientos.</w:t>
      </w:r>
    </w:p>
    <w:p w:rsidR="00470004" w:rsidRPr="009931D7" w:rsidRDefault="00470004" w:rsidP="007A5360">
      <w:pPr>
        <w:shd w:val="clear" w:color="auto" w:fill="FFFFFF"/>
        <w:spacing w:after="0" w:line="240" w:lineRule="auto"/>
        <w:ind w:left="851" w:right="899"/>
        <w:jc w:val="both"/>
        <w:rPr>
          <w:rFonts w:ascii="Palatino Linotype" w:hAnsi="Palatino Linotype" w:cs="Arial"/>
          <w:b/>
          <w:bCs/>
          <w:i/>
          <w:iCs/>
          <w:sz w:val="22"/>
          <w:szCs w:val="22"/>
          <w:lang w:eastAsia="es-MX"/>
        </w:rPr>
      </w:pPr>
    </w:p>
    <w:p w:rsidR="00470004" w:rsidRPr="009931D7" w:rsidRDefault="00470004" w:rsidP="007A5360">
      <w:pPr>
        <w:shd w:val="clear" w:color="auto" w:fill="FFFFFF"/>
        <w:spacing w:after="0" w:line="240" w:lineRule="auto"/>
        <w:ind w:left="851" w:right="899"/>
        <w:jc w:val="both"/>
        <w:rPr>
          <w:rFonts w:ascii="Arial" w:hAnsi="Arial" w:cs="Arial"/>
          <w:sz w:val="22"/>
          <w:szCs w:val="22"/>
          <w:lang w:eastAsia="es-MX"/>
        </w:rPr>
      </w:pPr>
      <w:r w:rsidRPr="009931D7">
        <w:rPr>
          <w:rFonts w:ascii="Palatino Linotype" w:hAnsi="Palatino Linotype" w:cs="Arial"/>
          <w:b/>
          <w:bCs/>
          <w:i/>
          <w:iCs/>
          <w:sz w:val="22"/>
          <w:szCs w:val="22"/>
          <w:lang w:eastAsia="es-MX"/>
        </w:rPr>
        <w:t>Artículo 21.- A fin de conocer la capacidad administrativa, financiera, legal y técnica de las fuentes de suministro</w:t>
      </w:r>
      <w:r w:rsidRPr="009931D7">
        <w:rPr>
          <w:rFonts w:ascii="Palatino Linotype" w:hAnsi="Palatino Linotype" w:cs="Arial"/>
          <w:i/>
          <w:iCs/>
          <w:sz w:val="22"/>
          <w:szCs w:val="22"/>
          <w:lang w:eastAsia="es-MX"/>
        </w:rPr>
        <w:t>, la Secretaría y </w:t>
      </w:r>
      <w:r w:rsidRPr="009931D7">
        <w:rPr>
          <w:rFonts w:ascii="Palatino Linotype" w:hAnsi="Palatino Linotype" w:cs="Arial"/>
          <w:b/>
          <w:bCs/>
          <w:i/>
          <w:iCs/>
          <w:sz w:val="22"/>
          <w:szCs w:val="22"/>
          <w:lang w:eastAsia="es-MX"/>
        </w:rPr>
        <w:t>los ayuntamientos integrarán un catálogo de proveedores y de prestadores de servicios</w:t>
      </w:r>
      <w:r w:rsidRPr="009931D7">
        <w:rPr>
          <w:rFonts w:ascii="Palatino Linotype" w:hAnsi="Palatino Linotype" w:cs="Arial"/>
          <w:i/>
          <w:iCs/>
          <w:sz w:val="22"/>
          <w:szCs w:val="22"/>
          <w:lang w:eastAsia="es-MX"/>
        </w:rPr>
        <w:t>.</w:t>
      </w:r>
    </w:p>
    <w:p w:rsidR="00470004" w:rsidRPr="009931D7" w:rsidRDefault="00470004" w:rsidP="007A5360">
      <w:pPr>
        <w:shd w:val="clear" w:color="auto" w:fill="FFFFFF"/>
        <w:spacing w:after="0" w:line="240" w:lineRule="auto"/>
        <w:ind w:left="851" w:right="899"/>
        <w:jc w:val="both"/>
        <w:rPr>
          <w:rFonts w:ascii="Arial" w:hAnsi="Arial" w:cs="Arial"/>
          <w:sz w:val="22"/>
          <w:szCs w:val="22"/>
          <w:lang w:eastAsia="es-MX"/>
        </w:rPr>
      </w:pPr>
      <w:r w:rsidRPr="009931D7">
        <w:rPr>
          <w:rFonts w:ascii="Palatino Linotype" w:hAnsi="Palatino Linotype" w:cs="Arial"/>
          <w:i/>
          <w:iCs/>
          <w:sz w:val="22"/>
          <w:szCs w:val="22"/>
          <w:lang w:eastAsia="es-MX"/>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rsidR="00470004" w:rsidRPr="009931D7" w:rsidRDefault="00470004" w:rsidP="007A5360">
      <w:pPr>
        <w:shd w:val="clear" w:color="auto" w:fill="FFFFFF"/>
        <w:spacing w:after="0" w:line="240" w:lineRule="auto"/>
        <w:ind w:left="851" w:right="899"/>
        <w:jc w:val="both"/>
        <w:rPr>
          <w:rFonts w:ascii="Palatino Linotype" w:hAnsi="Palatino Linotype" w:cs="Arial"/>
          <w:b/>
          <w:bCs/>
          <w:i/>
          <w:iCs/>
          <w:sz w:val="22"/>
          <w:szCs w:val="22"/>
          <w:lang w:eastAsia="es-MX"/>
        </w:rPr>
      </w:pPr>
    </w:p>
    <w:p w:rsidR="00470004" w:rsidRPr="009931D7" w:rsidRDefault="00470004" w:rsidP="007A5360">
      <w:pPr>
        <w:shd w:val="clear" w:color="auto" w:fill="FFFFFF"/>
        <w:spacing w:after="0" w:line="240" w:lineRule="auto"/>
        <w:ind w:left="851" w:right="899"/>
        <w:jc w:val="both"/>
        <w:rPr>
          <w:rFonts w:ascii="Arial" w:hAnsi="Arial" w:cs="Arial"/>
          <w:sz w:val="22"/>
          <w:szCs w:val="22"/>
          <w:lang w:eastAsia="es-MX"/>
        </w:rPr>
      </w:pPr>
      <w:r w:rsidRPr="009931D7">
        <w:rPr>
          <w:rFonts w:ascii="Palatino Linotype" w:hAnsi="Palatino Linotype" w:cs="Arial"/>
          <w:b/>
          <w:bCs/>
          <w:i/>
          <w:iCs/>
          <w:sz w:val="22"/>
          <w:szCs w:val="22"/>
          <w:lang w:eastAsia="es-MX"/>
        </w:rPr>
        <w:t>Artículo 22</w:t>
      </w:r>
      <w:r w:rsidRPr="009931D7">
        <w:rPr>
          <w:rFonts w:ascii="Palatino Linotype" w:hAnsi="Palatino Linotype" w:cs="Arial"/>
          <w:i/>
          <w:iCs/>
          <w:sz w:val="22"/>
          <w:szCs w:val="22"/>
          <w:lang w:eastAsia="es-MX"/>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9931D7">
        <w:rPr>
          <w:rFonts w:ascii="Palatino Linotype" w:hAnsi="Palatino Linotype" w:cs="Arial"/>
          <w:b/>
          <w:bCs/>
          <w:i/>
          <w:iCs/>
          <w:sz w:val="22"/>
          <w:szCs w:val="22"/>
          <w:lang w:eastAsia="es-MX"/>
        </w:rPr>
        <w:t>los ayuntamientos se auxiliarán de un comité de arrendamientos, adquisiciones de inmuebles y enajenaciones</w:t>
      </w:r>
      <w:r w:rsidRPr="009931D7">
        <w:rPr>
          <w:rFonts w:ascii="Palatino Linotype" w:hAnsi="Palatino Linotype" w:cs="Arial"/>
          <w:i/>
          <w:iCs/>
          <w:sz w:val="22"/>
          <w:szCs w:val="22"/>
          <w:lang w:eastAsia="es-MX"/>
        </w:rPr>
        <w:t>.”</w:t>
      </w:r>
    </w:p>
    <w:p w:rsidR="00470004" w:rsidRPr="009931D7" w:rsidRDefault="00470004" w:rsidP="007A5360">
      <w:pPr>
        <w:shd w:val="clear" w:color="auto" w:fill="FFFFFF"/>
        <w:spacing w:after="0" w:line="240" w:lineRule="auto"/>
        <w:ind w:left="851" w:right="899"/>
        <w:jc w:val="both"/>
        <w:rPr>
          <w:rFonts w:ascii="Palatino Linotype" w:hAnsi="Palatino Linotype" w:cs="Arial"/>
          <w:b/>
          <w:bCs/>
          <w:i/>
          <w:iCs/>
          <w:sz w:val="22"/>
          <w:szCs w:val="22"/>
          <w:lang w:eastAsia="es-MX"/>
        </w:rPr>
      </w:pPr>
    </w:p>
    <w:p w:rsidR="00470004" w:rsidRPr="009931D7" w:rsidRDefault="00470004" w:rsidP="007A5360">
      <w:pPr>
        <w:shd w:val="clear" w:color="auto" w:fill="FFFFFF"/>
        <w:spacing w:after="0" w:line="240" w:lineRule="auto"/>
        <w:ind w:left="851" w:right="899"/>
        <w:jc w:val="both"/>
        <w:rPr>
          <w:rFonts w:ascii="Arial" w:hAnsi="Arial" w:cs="Arial"/>
          <w:sz w:val="22"/>
          <w:szCs w:val="22"/>
          <w:lang w:eastAsia="es-MX"/>
        </w:rPr>
      </w:pPr>
      <w:r w:rsidRPr="009931D7">
        <w:rPr>
          <w:rFonts w:ascii="Palatino Linotype" w:hAnsi="Palatino Linotype" w:cs="Arial"/>
          <w:b/>
          <w:bCs/>
          <w:i/>
          <w:iCs/>
          <w:sz w:val="22"/>
          <w:szCs w:val="22"/>
          <w:lang w:eastAsia="es-MX"/>
        </w:rPr>
        <w:t>Artículo 23</w:t>
      </w:r>
      <w:r w:rsidRPr="009931D7">
        <w:rPr>
          <w:rFonts w:ascii="Palatino Linotype" w:hAnsi="Palatino Linotype" w:cs="Arial"/>
          <w:i/>
          <w:iCs/>
          <w:sz w:val="22"/>
          <w:szCs w:val="22"/>
          <w:lang w:eastAsia="es-MX"/>
        </w:rPr>
        <w:t>.- </w:t>
      </w:r>
      <w:r w:rsidRPr="009931D7">
        <w:rPr>
          <w:rFonts w:ascii="Palatino Linotype" w:hAnsi="Palatino Linotype" w:cs="Arial"/>
          <w:b/>
          <w:bCs/>
          <w:i/>
          <w:iCs/>
          <w:sz w:val="22"/>
          <w:szCs w:val="22"/>
          <w:lang w:eastAsia="es-MX"/>
        </w:rPr>
        <w:t>Los comités de adquisiciones y de servicios tendrán las funciones siguientes</w:t>
      </w:r>
      <w:r w:rsidRPr="009931D7">
        <w:rPr>
          <w:rFonts w:ascii="Palatino Linotype" w:hAnsi="Palatino Linotype" w:cs="Arial"/>
          <w:i/>
          <w:iCs/>
          <w:sz w:val="22"/>
          <w:szCs w:val="22"/>
          <w:lang w:eastAsia="es-MX"/>
        </w:rPr>
        <w:t>:</w:t>
      </w:r>
    </w:p>
    <w:p w:rsidR="00470004" w:rsidRPr="009931D7" w:rsidRDefault="00470004" w:rsidP="007A5360">
      <w:pPr>
        <w:shd w:val="clear" w:color="auto" w:fill="FFFFFF"/>
        <w:spacing w:after="0" w:line="240" w:lineRule="auto"/>
        <w:ind w:left="851" w:right="899"/>
        <w:jc w:val="both"/>
        <w:rPr>
          <w:rFonts w:ascii="Arial" w:hAnsi="Arial" w:cs="Arial"/>
          <w:sz w:val="22"/>
          <w:szCs w:val="22"/>
          <w:lang w:eastAsia="es-MX"/>
        </w:rPr>
      </w:pPr>
      <w:r w:rsidRPr="009931D7">
        <w:rPr>
          <w:rFonts w:ascii="Palatino Linotype" w:hAnsi="Palatino Linotype" w:cs="Arial"/>
          <w:i/>
          <w:iCs/>
          <w:sz w:val="22"/>
          <w:szCs w:val="22"/>
          <w:lang w:eastAsia="es-MX"/>
        </w:rPr>
        <w:t>I. Dictaminar sobre la procedencia de los casos de excepción al procedimiento de licitación pública.</w:t>
      </w:r>
    </w:p>
    <w:p w:rsidR="00470004" w:rsidRPr="009931D7" w:rsidRDefault="00470004" w:rsidP="007A5360">
      <w:pPr>
        <w:shd w:val="clear" w:color="auto" w:fill="FFFFFF"/>
        <w:spacing w:after="0" w:line="240" w:lineRule="auto"/>
        <w:ind w:left="851" w:right="899"/>
        <w:jc w:val="both"/>
        <w:rPr>
          <w:rFonts w:ascii="Arial" w:hAnsi="Arial" w:cs="Arial"/>
          <w:sz w:val="22"/>
          <w:szCs w:val="22"/>
          <w:lang w:eastAsia="es-MX"/>
        </w:rPr>
      </w:pPr>
      <w:r w:rsidRPr="009931D7">
        <w:rPr>
          <w:rFonts w:ascii="Palatino Linotype" w:hAnsi="Palatino Linotype" w:cs="Arial"/>
          <w:i/>
          <w:iCs/>
          <w:sz w:val="22"/>
          <w:szCs w:val="22"/>
          <w:lang w:eastAsia="es-MX"/>
        </w:rPr>
        <w:t>II. Participar en los procedimientos de licitación, invitación restringida y adjudicación directa, hasta dejarlos en estado de dictar el fallo correspondiente, incluidos los que tengan que desahogarse bajo la modalidad de subasta inversa.</w:t>
      </w:r>
    </w:p>
    <w:p w:rsidR="00470004" w:rsidRPr="009931D7" w:rsidRDefault="00470004" w:rsidP="007A5360">
      <w:pPr>
        <w:shd w:val="clear" w:color="auto" w:fill="FFFFFF"/>
        <w:spacing w:after="0" w:line="240" w:lineRule="auto"/>
        <w:ind w:left="851" w:right="899"/>
        <w:jc w:val="both"/>
        <w:rPr>
          <w:rFonts w:ascii="Arial" w:hAnsi="Arial" w:cs="Arial"/>
          <w:sz w:val="22"/>
          <w:szCs w:val="22"/>
          <w:lang w:eastAsia="es-MX"/>
        </w:rPr>
      </w:pPr>
      <w:r w:rsidRPr="009931D7">
        <w:rPr>
          <w:rFonts w:ascii="Palatino Linotype" w:hAnsi="Palatino Linotype" w:cs="Arial"/>
          <w:b/>
          <w:bCs/>
          <w:i/>
          <w:iCs/>
          <w:sz w:val="22"/>
          <w:szCs w:val="22"/>
          <w:lang w:eastAsia="es-MX"/>
        </w:rPr>
        <w:t>III. Emitir los dictámenes de adjudicación</w:t>
      </w:r>
      <w:r w:rsidRPr="009931D7">
        <w:rPr>
          <w:rFonts w:ascii="Palatino Linotype" w:hAnsi="Palatino Linotype" w:cs="Arial"/>
          <w:i/>
          <w:iCs/>
          <w:sz w:val="22"/>
          <w:szCs w:val="22"/>
          <w:lang w:eastAsia="es-MX"/>
        </w:rPr>
        <w:t>.</w:t>
      </w:r>
    </w:p>
    <w:p w:rsidR="00470004" w:rsidRPr="009931D7" w:rsidRDefault="00470004" w:rsidP="007A5360">
      <w:pPr>
        <w:shd w:val="clear" w:color="auto" w:fill="FFFFFF"/>
        <w:spacing w:after="0" w:line="240" w:lineRule="auto"/>
        <w:ind w:left="851" w:right="899"/>
        <w:jc w:val="both"/>
        <w:rPr>
          <w:rFonts w:ascii="Arial" w:hAnsi="Arial" w:cs="Arial"/>
          <w:sz w:val="22"/>
          <w:szCs w:val="22"/>
          <w:lang w:eastAsia="es-MX"/>
        </w:rPr>
      </w:pPr>
      <w:r w:rsidRPr="009931D7">
        <w:rPr>
          <w:rFonts w:ascii="Palatino Linotype" w:hAnsi="Palatino Linotype" w:cs="Arial"/>
          <w:i/>
          <w:iCs/>
          <w:sz w:val="22"/>
          <w:szCs w:val="22"/>
          <w:lang w:eastAsia="es-MX"/>
        </w:rPr>
        <w:t>IV. Las demás que establezca el reglamento de esta Ley.”</w:t>
      </w:r>
    </w:p>
    <w:p w:rsidR="00470004" w:rsidRPr="009931D7" w:rsidRDefault="00470004" w:rsidP="007A5360">
      <w:pPr>
        <w:shd w:val="clear" w:color="auto" w:fill="FFFFFF"/>
        <w:spacing w:after="0" w:line="240" w:lineRule="auto"/>
        <w:ind w:left="851" w:right="899"/>
        <w:jc w:val="both"/>
        <w:rPr>
          <w:rFonts w:ascii="Palatino Linotype" w:hAnsi="Palatino Linotype" w:cs="Arial"/>
          <w:b/>
          <w:bCs/>
          <w:i/>
          <w:iCs/>
          <w:sz w:val="22"/>
          <w:szCs w:val="22"/>
          <w:lang w:eastAsia="es-MX"/>
        </w:rPr>
      </w:pPr>
    </w:p>
    <w:p w:rsidR="00470004" w:rsidRPr="009931D7" w:rsidRDefault="00470004" w:rsidP="007A5360">
      <w:pPr>
        <w:shd w:val="clear" w:color="auto" w:fill="FFFFFF"/>
        <w:spacing w:after="0" w:line="240" w:lineRule="auto"/>
        <w:ind w:left="851" w:right="899"/>
        <w:jc w:val="both"/>
        <w:rPr>
          <w:rFonts w:ascii="Arial" w:hAnsi="Arial" w:cs="Arial"/>
          <w:sz w:val="22"/>
          <w:szCs w:val="22"/>
          <w:lang w:eastAsia="es-MX"/>
        </w:rPr>
      </w:pPr>
      <w:r w:rsidRPr="009931D7">
        <w:rPr>
          <w:rFonts w:ascii="Palatino Linotype" w:hAnsi="Palatino Linotype" w:cs="Arial"/>
          <w:b/>
          <w:bCs/>
          <w:i/>
          <w:iCs/>
          <w:sz w:val="22"/>
          <w:szCs w:val="22"/>
          <w:lang w:eastAsia="es-MX"/>
        </w:rPr>
        <w:t>Artículo 24</w:t>
      </w:r>
      <w:r w:rsidRPr="009931D7">
        <w:rPr>
          <w:rFonts w:ascii="Palatino Linotype" w:hAnsi="Palatino Linotype" w:cs="Arial"/>
          <w:i/>
          <w:iCs/>
          <w:sz w:val="22"/>
          <w:szCs w:val="22"/>
          <w:lang w:eastAsia="es-MX"/>
        </w:rPr>
        <w:t>.- </w:t>
      </w:r>
      <w:r w:rsidRPr="009931D7">
        <w:rPr>
          <w:rFonts w:ascii="Palatino Linotype" w:hAnsi="Palatino Linotype" w:cs="Arial"/>
          <w:b/>
          <w:bCs/>
          <w:i/>
          <w:iCs/>
          <w:sz w:val="22"/>
          <w:szCs w:val="22"/>
          <w:lang w:eastAsia="es-MX"/>
        </w:rPr>
        <w:t>El comité de arrendamientos, adquisiciones de inmuebles y enajenaciones tendrá las funciones siguientes</w:t>
      </w:r>
      <w:r w:rsidRPr="009931D7">
        <w:rPr>
          <w:rFonts w:ascii="Palatino Linotype" w:hAnsi="Palatino Linotype" w:cs="Arial"/>
          <w:i/>
          <w:iCs/>
          <w:sz w:val="22"/>
          <w:szCs w:val="22"/>
          <w:lang w:eastAsia="es-MX"/>
        </w:rPr>
        <w:t>:</w:t>
      </w:r>
    </w:p>
    <w:p w:rsidR="00470004" w:rsidRPr="009931D7" w:rsidRDefault="00470004" w:rsidP="007A5360">
      <w:pPr>
        <w:shd w:val="clear" w:color="auto" w:fill="FFFFFF"/>
        <w:spacing w:after="0" w:line="240" w:lineRule="auto"/>
        <w:ind w:left="851" w:right="899"/>
        <w:jc w:val="both"/>
        <w:rPr>
          <w:rFonts w:ascii="Arial" w:hAnsi="Arial" w:cs="Arial"/>
          <w:sz w:val="22"/>
          <w:szCs w:val="22"/>
          <w:lang w:eastAsia="es-MX"/>
        </w:rPr>
      </w:pPr>
      <w:r w:rsidRPr="009931D7">
        <w:rPr>
          <w:rFonts w:ascii="Palatino Linotype" w:hAnsi="Palatino Linotype" w:cs="Arial"/>
          <w:i/>
          <w:iCs/>
          <w:sz w:val="22"/>
          <w:szCs w:val="22"/>
          <w:lang w:eastAsia="es-MX"/>
        </w:rPr>
        <w:t>I. Dictaminar sobre la procedencia de los casos de excepción al procedimiento de licitación pública, tratándose de adquisición de inmuebles y arrendamientos.</w:t>
      </w:r>
    </w:p>
    <w:p w:rsidR="00470004" w:rsidRPr="009931D7" w:rsidRDefault="00470004" w:rsidP="007A5360">
      <w:pPr>
        <w:shd w:val="clear" w:color="auto" w:fill="FFFFFF"/>
        <w:spacing w:after="0" w:line="240" w:lineRule="auto"/>
        <w:ind w:left="851" w:right="899"/>
        <w:jc w:val="both"/>
        <w:rPr>
          <w:rFonts w:ascii="Arial" w:hAnsi="Arial" w:cs="Arial"/>
          <w:sz w:val="22"/>
          <w:szCs w:val="22"/>
          <w:lang w:eastAsia="es-MX"/>
        </w:rPr>
      </w:pPr>
      <w:r w:rsidRPr="009931D7">
        <w:rPr>
          <w:rFonts w:ascii="Palatino Linotype" w:hAnsi="Palatino Linotype" w:cs="Arial"/>
          <w:i/>
          <w:iCs/>
          <w:sz w:val="22"/>
          <w:szCs w:val="22"/>
          <w:lang w:eastAsia="es-MX"/>
        </w:rPr>
        <w:lastRenderedPageBreak/>
        <w:t>II. Participar en los procedimientos de licitación, invitación restringida y adjudicación directa, hasta dejarlos en estado de dictar el fallo correspondiente, tratándose de adquisición de inmuebles y arrendamientos.</w:t>
      </w:r>
    </w:p>
    <w:p w:rsidR="00470004" w:rsidRPr="009931D7" w:rsidRDefault="00470004" w:rsidP="007A5360">
      <w:pPr>
        <w:shd w:val="clear" w:color="auto" w:fill="FFFFFF"/>
        <w:spacing w:after="0" w:line="240" w:lineRule="auto"/>
        <w:ind w:left="851" w:right="899"/>
        <w:jc w:val="both"/>
        <w:rPr>
          <w:rFonts w:ascii="Arial" w:hAnsi="Arial" w:cs="Arial"/>
          <w:sz w:val="22"/>
          <w:szCs w:val="22"/>
          <w:lang w:eastAsia="es-MX"/>
        </w:rPr>
      </w:pPr>
      <w:r w:rsidRPr="009931D7">
        <w:rPr>
          <w:rFonts w:ascii="Palatino Linotype" w:hAnsi="Palatino Linotype" w:cs="Arial"/>
          <w:b/>
          <w:bCs/>
          <w:i/>
          <w:iCs/>
          <w:sz w:val="22"/>
          <w:szCs w:val="22"/>
          <w:lang w:eastAsia="es-MX"/>
        </w:rPr>
        <w:t>III. Emitir los dictámenes de adjudicación, tratándose de adquisiciones de inmuebles y arrendamientos</w:t>
      </w:r>
      <w:r w:rsidRPr="009931D7">
        <w:rPr>
          <w:rFonts w:ascii="Palatino Linotype" w:hAnsi="Palatino Linotype" w:cs="Arial"/>
          <w:i/>
          <w:iCs/>
          <w:sz w:val="22"/>
          <w:szCs w:val="22"/>
          <w:lang w:eastAsia="es-MX"/>
        </w:rPr>
        <w:t>.</w:t>
      </w:r>
    </w:p>
    <w:p w:rsidR="00470004" w:rsidRPr="009931D7" w:rsidRDefault="00470004" w:rsidP="007A5360">
      <w:pPr>
        <w:shd w:val="clear" w:color="auto" w:fill="FFFFFF"/>
        <w:spacing w:after="0" w:line="240" w:lineRule="auto"/>
        <w:ind w:left="851" w:right="899"/>
        <w:jc w:val="both"/>
        <w:rPr>
          <w:rFonts w:ascii="Arial" w:hAnsi="Arial" w:cs="Arial"/>
          <w:sz w:val="22"/>
          <w:szCs w:val="22"/>
          <w:lang w:eastAsia="es-MX"/>
        </w:rPr>
      </w:pPr>
      <w:r w:rsidRPr="009931D7">
        <w:rPr>
          <w:rFonts w:ascii="Palatino Linotype" w:hAnsi="Palatino Linotype" w:cs="Arial"/>
          <w:i/>
          <w:iCs/>
          <w:sz w:val="22"/>
          <w:szCs w:val="22"/>
          <w:lang w:eastAsia="es-MX"/>
        </w:rPr>
        <w:t>IV. Participar en los procedimientos de subasta pública, hasta dejarlos en estado de dictar el fallo de adjudicación.</w:t>
      </w:r>
    </w:p>
    <w:p w:rsidR="00470004" w:rsidRPr="009931D7" w:rsidRDefault="00470004" w:rsidP="007A5360">
      <w:pPr>
        <w:shd w:val="clear" w:color="auto" w:fill="FFFFFF"/>
        <w:spacing w:after="0" w:line="240" w:lineRule="auto"/>
        <w:ind w:left="851" w:right="899"/>
        <w:jc w:val="both"/>
        <w:rPr>
          <w:rFonts w:ascii="Palatino Linotype" w:hAnsi="Palatino Linotype" w:cs="Arial"/>
          <w:i/>
          <w:iCs/>
          <w:sz w:val="22"/>
          <w:szCs w:val="22"/>
          <w:lang w:eastAsia="es-MX"/>
        </w:rPr>
      </w:pPr>
      <w:r w:rsidRPr="009931D7">
        <w:rPr>
          <w:rFonts w:ascii="Palatino Linotype" w:hAnsi="Palatino Linotype" w:cs="Arial"/>
          <w:i/>
          <w:iCs/>
          <w:sz w:val="22"/>
          <w:szCs w:val="22"/>
          <w:lang w:eastAsia="es-MX"/>
        </w:rPr>
        <w:t>V. Las demás que establezca el reglamento de esta Ley.”</w:t>
      </w:r>
    </w:p>
    <w:p w:rsidR="00470004" w:rsidRPr="009931D7" w:rsidRDefault="00470004" w:rsidP="007A5360">
      <w:pPr>
        <w:spacing w:after="0" w:line="240" w:lineRule="auto"/>
        <w:ind w:left="851" w:right="899"/>
        <w:jc w:val="both"/>
        <w:rPr>
          <w:rFonts w:ascii="Palatino Linotype" w:hAnsi="Palatino Linotype" w:cs="Arial"/>
          <w:b/>
          <w:i/>
          <w:iCs/>
          <w:sz w:val="22"/>
          <w:szCs w:val="22"/>
          <w:lang w:eastAsia="es-MX"/>
        </w:rPr>
      </w:pPr>
    </w:p>
    <w:p w:rsidR="00470004" w:rsidRPr="009931D7" w:rsidRDefault="00470004" w:rsidP="007A5360">
      <w:pPr>
        <w:spacing w:after="0" w:line="240" w:lineRule="auto"/>
        <w:ind w:left="851" w:right="899"/>
        <w:jc w:val="both"/>
        <w:rPr>
          <w:rFonts w:ascii="Palatino Linotype" w:hAnsi="Palatino Linotype" w:cs="Arial"/>
          <w:i/>
          <w:iCs/>
          <w:sz w:val="22"/>
          <w:szCs w:val="22"/>
          <w:lang w:eastAsia="es-MX"/>
        </w:rPr>
      </w:pPr>
      <w:r w:rsidRPr="009931D7">
        <w:rPr>
          <w:rFonts w:ascii="Palatino Linotype" w:hAnsi="Palatino Linotype" w:cs="Arial"/>
          <w:b/>
          <w:i/>
          <w:iCs/>
          <w:sz w:val="22"/>
          <w:szCs w:val="22"/>
          <w:lang w:eastAsia="es-MX"/>
        </w:rPr>
        <w:t>Artículo 26.- </w:t>
      </w:r>
      <w:r w:rsidRPr="009931D7">
        <w:rPr>
          <w:rFonts w:ascii="Palatino Linotype" w:hAnsi="Palatino Linotype" w:cs="Arial"/>
          <w:i/>
          <w:iCs/>
          <w:sz w:val="22"/>
          <w:szCs w:val="22"/>
          <w:lang w:eastAsia="es-MX"/>
        </w:rPr>
        <w:t>Las adquisiciones, arrendamientos y servicios se adjudicarán a través de licitaciones públicas, mediante convocatoria pública.</w:t>
      </w:r>
    </w:p>
    <w:p w:rsidR="00470004" w:rsidRPr="009931D7" w:rsidRDefault="00470004" w:rsidP="007A5360">
      <w:pPr>
        <w:spacing w:after="0" w:line="240" w:lineRule="auto"/>
        <w:ind w:left="851" w:right="899"/>
        <w:jc w:val="both"/>
        <w:rPr>
          <w:rFonts w:ascii="Palatino Linotype" w:hAnsi="Palatino Linotype" w:cs="Arial"/>
          <w:b/>
          <w:i/>
          <w:iCs/>
          <w:sz w:val="22"/>
          <w:szCs w:val="22"/>
          <w:lang w:eastAsia="es-MX"/>
        </w:rPr>
      </w:pPr>
    </w:p>
    <w:p w:rsidR="00470004" w:rsidRPr="009931D7" w:rsidRDefault="00470004" w:rsidP="007A5360">
      <w:pPr>
        <w:spacing w:after="0" w:line="240" w:lineRule="auto"/>
        <w:ind w:left="851" w:right="899"/>
        <w:jc w:val="both"/>
        <w:rPr>
          <w:rFonts w:ascii="Palatino Linotype" w:hAnsi="Palatino Linotype" w:cs="Arial"/>
          <w:i/>
          <w:iCs/>
          <w:sz w:val="22"/>
          <w:szCs w:val="22"/>
          <w:lang w:eastAsia="es-MX"/>
        </w:rPr>
      </w:pPr>
      <w:r w:rsidRPr="009931D7">
        <w:rPr>
          <w:rFonts w:ascii="Palatino Linotype" w:hAnsi="Palatino Linotype" w:cs="Arial"/>
          <w:b/>
          <w:i/>
          <w:iCs/>
          <w:sz w:val="22"/>
          <w:szCs w:val="22"/>
          <w:lang w:eastAsia="es-MX"/>
        </w:rPr>
        <w:t>Artículo 27.-</w:t>
      </w:r>
      <w:r w:rsidRPr="009931D7">
        <w:rPr>
          <w:rFonts w:ascii="Palatino Linotype" w:hAnsi="Palatino Linotype" w:cs="Arial"/>
          <w:i/>
          <w:iCs/>
          <w:sz w:val="22"/>
          <w:szCs w:val="22"/>
          <w:lang w:eastAsia="es-MX"/>
        </w:rPr>
        <w:t xml:space="preserve"> La Secretaría, las entidades, los tribunales administrativos y los ayuntamientos podrán adjudicar adquisiciones, arrendamientos y servicios, mediante las excepciones al procedimiento de licitación que a continuación se señalan:</w:t>
      </w:r>
    </w:p>
    <w:p w:rsidR="00470004" w:rsidRPr="009931D7" w:rsidRDefault="00470004" w:rsidP="007A5360">
      <w:pPr>
        <w:shd w:val="clear" w:color="auto" w:fill="FFFFFF"/>
        <w:spacing w:after="0" w:line="240" w:lineRule="auto"/>
        <w:ind w:left="851" w:right="899"/>
        <w:jc w:val="both"/>
        <w:rPr>
          <w:rFonts w:ascii="Arial" w:hAnsi="Arial" w:cs="Arial"/>
          <w:sz w:val="22"/>
          <w:szCs w:val="22"/>
          <w:lang w:eastAsia="es-MX"/>
        </w:rPr>
      </w:pPr>
      <w:r w:rsidRPr="009931D7">
        <w:rPr>
          <w:rFonts w:ascii="Palatino Linotype" w:hAnsi="Palatino Linotype" w:cs="Arial"/>
          <w:b/>
          <w:bCs/>
          <w:i/>
          <w:iCs/>
          <w:sz w:val="22"/>
          <w:szCs w:val="22"/>
          <w:lang w:eastAsia="es-MX"/>
        </w:rPr>
        <w:t>I. Invitación restringida.</w:t>
      </w:r>
    </w:p>
    <w:p w:rsidR="00470004" w:rsidRPr="009931D7" w:rsidRDefault="00470004" w:rsidP="007A5360">
      <w:pPr>
        <w:shd w:val="clear" w:color="auto" w:fill="FFFFFF"/>
        <w:spacing w:after="0" w:line="240" w:lineRule="auto"/>
        <w:ind w:left="851" w:right="899"/>
        <w:jc w:val="both"/>
        <w:rPr>
          <w:rFonts w:ascii="Arial" w:hAnsi="Arial" w:cs="Arial"/>
          <w:sz w:val="22"/>
          <w:szCs w:val="22"/>
          <w:lang w:eastAsia="es-MX"/>
        </w:rPr>
      </w:pPr>
      <w:r w:rsidRPr="009931D7">
        <w:rPr>
          <w:rFonts w:ascii="Palatino Linotype" w:hAnsi="Palatino Linotype" w:cs="Arial"/>
          <w:b/>
          <w:bCs/>
          <w:i/>
          <w:iCs/>
          <w:sz w:val="22"/>
          <w:szCs w:val="22"/>
          <w:lang w:eastAsia="es-MX"/>
        </w:rPr>
        <w:t>II. Adjudicación directa</w:t>
      </w:r>
      <w:r w:rsidRPr="009931D7">
        <w:rPr>
          <w:rFonts w:ascii="Palatino Linotype" w:hAnsi="Palatino Linotype" w:cs="Arial"/>
          <w:i/>
          <w:iCs/>
          <w:sz w:val="22"/>
          <w:szCs w:val="22"/>
          <w:lang w:eastAsia="es-MX"/>
        </w:rPr>
        <w:t>.</w:t>
      </w:r>
    </w:p>
    <w:p w:rsidR="00470004" w:rsidRPr="009931D7" w:rsidRDefault="00470004" w:rsidP="007A5360">
      <w:pPr>
        <w:shd w:val="clear" w:color="auto" w:fill="FFFFFF"/>
        <w:spacing w:after="0" w:line="240" w:lineRule="auto"/>
        <w:ind w:left="851" w:right="899"/>
        <w:jc w:val="both"/>
        <w:rPr>
          <w:rFonts w:ascii="Palatino Linotype" w:hAnsi="Palatino Linotype" w:cs="Arial"/>
          <w:b/>
          <w:bCs/>
          <w:i/>
          <w:iCs/>
          <w:sz w:val="22"/>
          <w:szCs w:val="22"/>
          <w:lang w:eastAsia="es-MX"/>
        </w:rPr>
      </w:pPr>
    </w:p>
    <w:p w:rsidR="00470004" w:rsidRPr="009931D7" w:rsidRDefault="00470004" w:rsidP="007A5360">
      <w:pPr>
        <w:shd w:val="clear" w:color="auto" w:fill="FFFFFF"/>
        <w:spacing w:after="0" w:line="240" w:lineRule="auto"/>
        <w:ind w:left="851" w:right="899"/>
        <w:jc w:val="both"/>
        <w:rPr>
          <w:rFonts w:ascii="Arial" w:hAnsi="Arial" w:cs="Arial"/>
          <w:b/>
          <w:sz w:val="22"/>
          <w:szCs w:val="22"/>
          <w:lang w:eastAsia="es-MX"/>
        </w:rPr>
      </w:pPr>
      <w:r w:rsidRPr="009931D7">
        <w:rPr>
          <w:rFonts w:ascii="Palatino Linotype" w:hAnsi="Palatino Linotype" w:cs="Arial"/>
          <w:b/>
          <w:bCs/>
          <w:i/>
          <w:iCs/>
          <w:sz w:val="22"/>
          <w:szCs w:val="22"/>
          <w:lang w:eastAsia="es-MX"/>
        </w:rPr>
        <w:t>Artículo 39</w:t>
      </w:r>
      <w:r w:rsidRPr="009931D7">
        <w:rPr>
          <w:rFonts w:ascii="Palatino Linotype" w:hAnsi="Palatino Linotype" w:cs="Arial"/>
          <w:i/>
          <w:iCs/>
          <w:sz w:val="22"/>
          <w:szCs w:val="22"/>
          <w:lang w:eastAsia="es-MX"/>
        </w:rPr>
        <w:t>.- </w:t>
      </w:r>
      <w:r w:rsidRPr="009931D7">
        <w:rPr>
          <w:rFonts w:ascii="Palatino Linotype" w:hAnsi="Palatino Linotype" w:cs="Arial"/>
          <w:b/>
          <w:bCs/>
          <w:i/>
          <w:iCs/>
          <w:sz w:val="22"/>
          <w:szCs w:val="22"/>
          <w:lang w:eastAsia="es-MX"/>
        </w:rPr>
        <w:t>Para cada uno de los actos del procedimiento adquisitivo se levantará el acta respectiva</w:t>
      </w:r>
      <w:r w:rsidRPr="009931D7">
        <w:rPr>
          <w:rFonts w:ascii="Palatino Linotype" w:hAnsi="Palatino Linotype" w:cs="Arial"/>
          <w:i/>
          <w:iCs/>
          <w:sz w:val="22"/>
          <w:szCs w:val="22"/>
          <w:lang w:eastAsia="es-MX"/>
        </w:rPr>
        <w:t>, la cual será firmada por los participantes, sin que la falta de firma de alguno de ellos invalide su contenido y efectos.</w:t>
      </w:r>
      <w:r w:rsidRPr="009931D7">
        <w:rPr>
          <w:rFonts w:ascii="Palatino Linotype" w:hAnsi="Palatino Linotype" w:cs="Arial"/>
          <w:b/>
          <w:i/>
          <w:iCs/>
          <w:sz w:val="22"/>
          <w:szCs w:val="22"/>
          <w:lang w:eastAsia="es-MX"/>
        </w:rPr>
        <w:t>”</w:t>
      </w:r>
    </w:p>
    <w:p w:rsidR="00470004" w:rsidRPr="009931D7" w:rsidRDefault="00470004" w:rsidP="007A5360">
      <w:pPr>
        <w:spacing w:after="0" w:line="240" w:lineRule="auto"/>
        <w:ind w:left="851"/>
        <w:jc w:val="both"/>
        <w:rPr>
          <w:rFonts w:ascii="Palatino Linotype" w:hAnsi="Palatino Linotype" w:cs="Arial"/>
          <w:sz w:val="22"/>
          <w:szCs w:val="22"/>
        </w:rPr>
      </w:pPr>
    </w:p>
    <w:p w:rsidR="00470004" w:rsidRPr="009931D7" w:rsidRDefault="00470004" w:rsidP="007A5360">
      <w:pPr>
        <w:spacing w:after="0" w:line="240" w:lineRule="auto"/>
        <w:ind w:left="851"/>
        <w:jc w:val="both"/>
        <w:rPr>
          <w:rFonts w:ascii="Palatino Linotype" w:hAnsi="Palatino Linotype" w:cs="Arial"/>
          <w:sz w:val="22"/>
          <w:szCs w:val="22"/>
        </w:rPr>
      </w:pPr>
      <w:r w:rsidRPr="009931D7">
        <w:rPr>
          <w:rFonts w:ascii="Palatino Linotype" w:hAnsi="Palatino Linotype" w:cs="Arial"/>
          <w:sz w:val="22"/>
          <w:szCs w:val="22"/>
        </w:rPr>
        <w:t>(Énfasis añadido)</w:t>
      </w:r>
    </w:p>
    <w:p w:rsidR="00470004" w:rsidRPr="009931D7" w:rsidRDefault="00470004" w:rsidP="007A5360">
      <w:pPr>
        <w:spacing w:before="100" w:beforeAutospacing="1" w:after="100" w:afterAutospacing="1" w:line="360" w:lineRule="auto"/>
        <w:jc w:val="both"/>
        <w:rPr>
          <w:rFonts w:ascii="Palatino Linotype" w:hAnsi="Palatino Linotype" w:cs="Arial"/>
          <w:sz w:val="24"/>
          <w:szCs w:val="24"/>
        </w:rPr>
      </w:pPr>
      <w:r w:rsidRPr="009931D7">
        <w:rPr>
          <w:rFonts w:ascii="Palatino Linotype" w:hAnsi="Palatino Linotype" w:cs="Arial"/>
          <w:sz w:val="24"/>
          <w:szCs w:val="24"/>
        </w:rPr>
        <w:t>De la interpretación armónica de los preceptos transcritos, se advierte que </w:t>
      </w:r>
      <w:r w:rsidRPr="009931D7">
        <w:rPr>
          <w:rFonts w:ascii="Palatino Linotype" w:hAnsi="Palatino Linotype" w:cs="Arial"/>
          <w:b/>
          <w:sz w:val="24"/>
          <w:szCs w:val="24"/>
        </w:rPr>
        <w:t>EL SUJETO OBLIGADO</w:t>
      </w:r>
      <w:r w:rsidRPr="009931D7">
        <w:rPr>
          <w:rFonts w:ascii="Palatino Linotype" w:hAnsi="Palatino Linotype" w:cs="Arial"/>
          <w:sz w:val="24"/>
          <w:szCs w:val="24"/>
        </w:rPr>
        <w:t xml:space="preserve">, cuenta con la competencia para regular los actos relativos a la planeación, programación, presupuestación, ejecución y control de la adquisición y arrendamiento de bienes, así como la contratación de servicios de cualquier naturaleza; para tales efectos, se auxilia de los comités de arrendamientos y de adquisiciones de inmuebles y enajenaciones, quienes, entre otras funciones, emiten los dictámenes correspondientes a la adjudicación, debiendo levantar para cada procedimiento adquisitivo el acta respectiva. Asimismo, los Ayuntamientos están obligados a </w:t>
      </w:r>
      <w:r w:rsidRPr="009931D7">
        <w:rPr>
          <w:rFonts w:ascii="Palatino Linotype" w:hAnsi="Palatino Linotype" w:cs="Arial"/>
          <w:sz w:val="24"/>
          <w:szCs w:val="24"/>
        </w:rPr>
        <w:lastRenderedPageBreak/>
        <w:t>establecer y operar tres catálogos relacionados con la información requerida, a saber, 1) De bienes y servicios; 2) De bienes y servicios específicos; y 3) De proveedores y de prestadores de servicios.</w:t>
      </w:r>
    </w:p>
    <w:p w:rsidR="001350E0" w:rsidRPr="009931D7" w:rsidRDefault="001350E0" w:rsidP="007A5360">
      <w:pPr>
        <w:spacing w:before="100" w:beforeAutospacing="1" w:after="100" w:afterAutospacing="1" w:line="360" w:lineRule="auto"/>
        <w:jc w:val="both"/>
        <w:rPr>
          <w:rFonts w:ascii="Palatino Linotype" w:eastAsia="Arial Unicode MS" w:hAnsi="Palatino Linotype" w:cs="Arial"/>
          <w:sz w:val="24"/>
          <w:szCs w:val="24"/>
        </w:rPr>
      </w:pPr>
      <w:r w:rsidRPr="009931D7">
        <w:rPr>
          <w:rFonts w:ascii="Palatino Linotype" w:hAnsi="Palatino Linotype" w:cs="Arial"/>
          <w:sz w:val="24"/>
          <w:szCs w:val="24"/>
        </w:rPr>
        <w:t xml:space="preserve">En razón de lo anterior, es dable ordenar al </w:t>
      </w:r>
      <w:r w:rsidRPr="009931D7">
        <w:rPr>
          <w:rFonts w:ascii="Palatino Linotype" w:hAnsi="Palatino Linotype" w:cs="Arial"/>
          <w:b/>
          <w:sz w:val="24"/>
          <w:szCs w:val="24"/>
        </w:rPr>
        <w:t>SUJETO OBLIGADO</w:t>
      </w:r>
      <w:r w:rsidRPr="009931D7">
        <w:rPr>
          <w:rFonts w:ascii="Palatino Linotype" w:hAnsi="Palatino Linotype" w:cs="Arial"/>
          <w:sz w:val="24"/>
          <w:szCs w:val="24"/>
        </w:rPr>
        <w:t xml:space="preserve"> una nueva búsqueda exhaustiva y razonable de la información y entregue al </w:t>
      </w:r>
      <w:r w:rsidRPr="009931D7">
        <w:rPr>
          <w:rFonts w:ascii="Palatino Linotype" w:hAnsi="Palatino Linotype" w:cs="Arial"/>
          <w:b/>
          <w:sz w:val="24"/>
          <w:szCs w:val="24"/>
        </w:rPr>
        <w:t>RECURRENTE</w:t>
      </w:r>
      <w:r w:rsidRPr="009931D7">
        <w:rPr>
          <w:rFonts w:ascii="Palatino Linotype" w:hAnsi="Palatino Linotype" w:cs="Arial"/>
          <w:sz w:val="24"/>
          <w:szCs w:val="24"/>
        </w:rPr>
        <w:t xml:space="preserve"> a través del </w:t>
      </w:r>
      <w:r w:rsidRPr="009931D7">
        <w:rPr>
          <w:rFonts w:ascii="Palatino Linotype" w:eastAsia="Arial Unicode MS" w:hAnsi="Palatino Linotype" w:cs="Arial"/>
          <w:b/>
          <w:sz w:val="24"/>
          <w:szCs w:val="24"/>
        </w:rPr>
        <w:t xml:space="preserve">SAIMEX </w:t>
      </w:r>
      <w:r w:rsidRPr="009931D7">
        <w:rPr>
          <w:rFonts w:ascii="Palatino Linotype" w:eastAsia="Arial Unicode MS" w:hAnsi="Palatino Linotype" w:cs="Arial"/>
          <w:sz w:val="24"/>
          <w:szCs w:val="24"/>
        </w:rPr>
        <w:t xml:space="preserve">todos los expedientes de las contrataciones de bienes y/o servicios con motivo de la celebración </w:t>
      </w:r>
      <w:r w:rsidR="008A073E" w:rsidRPr="009931D7">
        <w:rPr>
          <w:rFonts w:ascii="Palatino Linotype" w:eastAsia="Arial Unicode MS" w:hAnsi="Palatino Linotype" w:cs="Arial"/>
          <w:sz w:val="24"/>
          <w:szCs w:val="24"/>
        </w:rPr>
        <w:t xml:space="preserve">del </w:t>
      </w:r>
      <w:r w:rsidRPr="009931D7">
        <w:rPr>
          <w:rFonts w:ascii="Palatino Linotype" w:eastAsia="Arial Unicode MS" w:hAnsi="Palatino Linotype" w:cs="Arial"/>
          <w:sz w:val="24"/>
          <w:szCs w:val="24"/>
        </w:rPr>
        <w:t xml:space="preserve">evento denominado </w:t>
      </w:r>
      <w:r w:rsidR="008A073E" w:rsidRPr="009931D7">
        <w:rPr>
          <w:rFonts w:ascii="Palatino Linotype" w:eastAsia="Arial Unicode MS" w:hAnsi="Palatino Linotype" w:cs="Arial"/>
          <w:sz w:val="24"/>
          <w:szCs w:val="24"/>
        </w:rPr>
        <w:t xml:space="preserve">“El </w:t>
      </w:r>
      <w:r w:rsidRPr="009931D7">
        <w:rPr>
          <w:rFonts w:ascii="Palatino Linotype" w:eastAsia="Arial Unicode MS" w:hAnsi="Palatino Linotype" w:cs="Arial"/>
          <w:sz w:val="24"/>
          <w:szCs w:val="24"/>
        </w:rPr>
        <w:t>tradicional grito de Independencia</w:t>
      </w:r>
      <w:r w:rsidR="008A073E" w:rsidRPr="009931D7">
        <w:rPr>
          <w:rFonts w:ascii="Palatino Linotype" w:eastAsia="Arial Unicode MS" w:hAnsi="Palatino Linotype" w:cs="Arial"/>
          <w:sz w:val="24"/>
          <w:szCs w:val="24"/>
        </w:rPr>
        <w:t>”</w:t>
      </w:r>
      <w:r w:rsidRPr="009931D7">
        <w:rPr>
          <w:rFonts w:ascii="Palatino Linotype" w:eastAsia="Arial Unicode MS" w:hAnsi="Palatino Linotype" w:cs="Arial"/>
          <w:sz w:val="24"/>
          <w:szCs w:val="24"/>
        </w:rPr>
        <w:t xml:space="preserve"> realizado en los años 2016 a 2019 por </w:t>
      </w:r>
      <w:r w:rsidRPr="009931D7">
        <w:rPr>
          <w:rFonts w:ascii="Palatino Linotype" w:eastAsia="Arial Unicode MS" w:hAnsi="Palatino Linotype" w:cs="Arial"/>
          <w:b/>
          <w:sz w:val="24"/>
          <w:szCs w:val="24"/>
        </w:rPr>
        <w:t xml:space="preserve">EL SUJETO OBLIGADO </w:t>
      </w:r>
      <w:r w:rsidRPr="009931D7">
        <w:rPr>
          <w:rFonts w:ascii="Palatino Linotype" w:eastAsia="Arial Unicode MS" w:hAnsi="Palatino Linotype" w:cs="Arial"/>
          <w:sz w:val="24"/>
          <w:szCs w:val="24"/>
        </w:rPr>
        <w:t xml:space="preserve">debiendo hacer dicha entrega en </w:t>
      </w:r>
      <w:r w:rsidRPr="009931D7">
        <w:rPr>
          <w:rFonts w:ascii="Palatino Linotype" w:eastAsia="Arial Unicode MS" w:hAnsi="Palatino Linotype" w:cs="Arial"/>
          <w:b/>
          <w:sz w:val="24"/>
          <w:szCs w:val="24"/>
        </w:rPr>
        <w:t>versión pública.</w:t>
      </w:r>
    </w:p>
    <w:p w:rsidR="002A70D8" w:rsidRPr="009931D7" w:rsidRDefault="008A073E" w:rsidP="007A5360">
      <w:pPr>
        <w:spacing w:before="100" w:beforeAutospacing="1" w:after="100" w:afterAutospacing="1" w:line="360" w:lineRule="auto"/>
        <w:jc w:val="both"/>
        <w:rPr>
          <w:rFonts w:ascii="Palatino Linotype" w:hAnsi="Palatino Linotype" w:cs="Arial"/>
          <w:sz w:val="24"/>
          <w:szCs w:val="24"/>
          <w:lang w:eastAsia="es-MX"/>
        </w:rPr>
      </w:pPr>
      <w:r w:rsidRPr="009931D7">
        <w:rPr>
          <w:rFonts w:ascii="Palatino Linotype" w:hAnsi="Palatino Linotype" w:cs="Arial"/>
          <w:sz w:val="24"/>
          <w:szCs w:val="24"/>
          <w:lang w:eastAsia="es-MX"/>
        </w:rPr>
        <w:t>Finalmente, respecto del inciso c) donde el particular solicitó el documento comprobatorio del gasto, es decir las facturas</w:t>
      </w:r>
      <w:r w:rsidR="00352F8F" w:rsidRPr="009931D7">
        <w:rPr>
          <w:rFonts w:ascii="Palatino Linotype" w:hAnsi="Palatino Linotype" w:cs="Arial"/>
          <w:sz w:val="24"/>
          <w:szCs w:val="24"/>
          <w:lang w:eastAsia="es-MX"/>
        </w:rPr>
        <w:t xml:space="preserve"> pagadas con motivo de la realización del  evento “El tradicional grito de Independencia” en los años 2016 a 2019</w:t>
      </w:r>
      <w:r w:rsidRPr="009931D7">
        <w:rPr>
          <w:rFonts w:ascii="Palatino Linotype" w:hAnsi="Palatino Linotype" w:cs="Arial"/>
          <w:sz w:val="24"/>
          <w:szCs w:val="24"/>
          <w:lang w:eastAsia="es-MX"/>
        </w:rPr>
        <w:t xml:space="preserve">; al respecto, es necesario recordar que mediante respuesta </w:t>
      </w:r>
      <w:r w:rsidRPr="009931D7">
        <w:rPr>
          <w:rFonts w:ascii="Palatino Linotype" w:hAnsi="Palatino Linotype" w:cs="Arial"/>
          <w:b/>
          <w:sz w:val="24"/>
          <w:szCs w:val="24"/>
          <w:lang w:eastAsia="es-MX"/>
        </w:rPr>
        <w:t xml:space="preserve">EL SUJETO OBLIGADO </w:t>
      </w:r>
      <w:r w:rsidR="00352F8F" w:rsidRPr="009931D7">
        <w:rPr>
          <w:rFonts w:ascii="Palatino Linotype" w:hAnsi="Palatino Linotype" w:cs="Arial"/>
          <w:sz w:val="24"/>
          <w:szCs w:val="24"/>
          <w:lang w:eastAsia="es-MX"/>
        </w:rPr>
        <w:t xml:space="preserve">hizo entrega de diversas facturas correspondientes a los años 2016, 2018 y 2019, mediante las cuales justificó parte de los gastos que se llevaron a cabo en </w:t>
      </w:r>
      <w:r w:rsidR="00855674" w:rsidRPr="009931D7">
        <w:rPr>
          <w:rFonts w:ascii="Palatino Linotype" w:hAnsi="Palatino Linotype" w:cs="Arial"/>
          <w:sz w:val="24"/>
          <w:szCs w:val="24"/>
          <w:lang w:eastAsia="es-MX"/>
        </w:rPr>
        <w:t>dichos</w:t>
      </w:r>
      <w:r w:rsidR="00352F8F" w:rsidRPr="009931D7">
        <w:rPr>
          <w:rFonts w:ascii="Palatino Linotype" w:hAnsi="Palatino Linotype" w:cs="Arial"/>
          <w:sz w:val="24"/>
          <w:szCs w:val="24"/>
          <w:lang w:eastAsia="es-MX"/>
        </w:rPr>
        <w:t xml:space="preserve"> eventos; sin embargo, ello no colmó el derecho de acceso a la información del solicitante; toda vez que,</w:t>
      </w:r>
      <w:r w:rsidR="002A70D8" w:rsidRPr="009931D7">
        <w:rPr>
          <w:rFonts w:ascii="Palatino Linotype" w:hAnsi="Palatino Linotype" w:cs="Arial"/>
          <w:sz w:val="24"/>
          <w:szCs w:val="24"/>
          <w:lang w:eastAsia="es-MX"/>
        </w:rPr>
        <w:t xml:space="preserve"> respecto del año 2016, se advierte que se suprimió información, sin que se acompañe el Acuerdo del Comité de Transparencia a fin de sustentar la elaboración de la versión pública, aunado a que se suprimieron datos tales como el nombre del beneficiario y número de cuenta del </w:t>
      </w:r>
      <w:r w:rsidR="002A70D8" w:rsidRPr="009931D7">
        <w:rPr>
          <w:rFonts w:ascii="Palatino Linotype" w:hAnsi="Palatino Linotype" w:cs="Arial"/>
          <w:b/>
          <w:sz w:val="24"/>
          <w:szCs w:val="24"/>
          <w:lang w:eastAsia="es-MX"/>
        </w:rPr>
        <w:t>SUJETO BLIGADO</w:t>
      </w:r>
      <w:r w:rsidR="002A70D8" w:rsidRPr="009931D7">
        <w:rPr>
          <w:rFonts w:ascii="Palatino Linotype" w:hAnsi="Palatino Linotype" w:cs="Arial"/>
          <w:sz w:val="24"/>
          <w:szCs w:val="24"/>
          <w:lang w:eastAsia="es-MX"/>
        </w:rPr>
        <w:t>, datos considerados públicos, el primero de ellos en virtud de que a pesar de ser el nombre de un particular, recibe recurso público, siendo suficiente para</w:t>
      </w:r>
      <w:r w:rsidR="00502CE1" w:rsidRPr="009931D7">
        <w:rPr>
          <w:rFonts w:ascii="Palatino Linotype" w:hAnsi="Palatino Linotype" w:cs="Arial"/>
          <w:sz w:val="24"/>
          <w:szCs w:val="24"/>
          <w:lang w:eastAsia="es-MX"/>
        </w:rPr>
        <w:t xml:space="preserve"> otorgar publicidad a su nombre, a efecto de otorgar certeza jurídica a la </w:t>
      </w:r>
      <w:r w:rsidR="00502CE1" w:rsidRPr="009931D7">
        <w:rPr>
          <w:rFonts w:ascii="Palatino Linotype" w:hAnsi="Palatino Linotype" w:cs="Arial"/>
          <w:sz w:val="24"/>
          <w:szCs w:val="24"/>
          <w:lang w:eastAsia="es-MX"/>
        </w:rPr>
        <w:lastRenderedPageBreak/>
        <w:t xml:space="preserve">población en general de quienes son las personas beneficiarias del erario público, es decir, al primar el interés en general; respecto del número de cuenta del </w:t>
      </w:r>
      <w:r w:rsidR="00502CE1" w:rsidRPr="009931D7">
        <w:rPr>
          <w:rFonts w:ascii="Palatino Linotype" w:hAnsi="Palatino Linotype" w:cs="Arial"/>
          <w:b/>
          <w:sz w:val="24"/>
          <w:szCs w:val="24"/>
          <w:lang w:eastAsia="es-MX"/>
        </w:rPr>
        <w:t>SUJETO OBLIGADO</w:t>
      </w:r>
      <w:r w:rsidR="00502CE1" w:rsidRPr="009931D7">
        <w:rPr>
          <w:rFonts w:ascii="Palatino Linotype" w:hAnsi="Palatino Linotype" w:cs="Arial"/>
          <w:sz w:val="24"/>
          <w:szCs w:val="24"/>
          <w:lang w:eastAsia="es-MX"/>
        </w:rPr>
        <w:t>, es menester referirnos al Criterio 11/17</w:t>
      </w:r>
      <w:r w:rsidR="00502CE1" w:rsidRPr="009931D7">
        <w:rPr>
          <w:rStyle w:val="Refdenotaalpie"/>
          <w:rFonts w:ascii="Palatino Linotype" w:hAnsi="Palatino Linotype" w:cs="Arial"/>
          <w:sz w:val="24"/>
          <w:szCs w:val="24"/>
          <w:lang w:eastAsia="es-MX"/>
        </w:rPr>
        <w:footnoteReference w:id="1"/>
      </w:r>
      <w:r w:rsidR="00502CE1" w:rsidRPr="009931D7">
        <w:rPr>
          <w:rFonts w:ascii="Palatino Linotype" w:hAnsi="Palatino Linotype" w:cs="Arial"/>
          <w:sz w:val="24"/>
          <w:szCs w:val="24"/>
          <w:lang w:eastAsia="es-MX"/>
        </w:rPr>
        <w:t xml:space="preserve"> emitido por el Instituto Nacional de Transparencia, Acceso a la Información y Protección de Datos Personales que prevé:</w:t>
      </w:r>
    </w:p>
    <w:p w:rsidR="00502CE1" w:rsidRPr="009931D7" w:rsidRDefault="00502CE1" w:rsidP="00502CE1">
      <w:pPr>
        <w:spacing w:after="0" w:line="240" w:lineRule="auto"/>
        <w:ind w:left="851" w:right="899"/>
        <w:jc w:val="both"/>
        <w:rPr>
          <w:rFonts w:ascii="Palatino Linotype" w:hAnsi="Palatino Linotype" w:cs="Arial"/>
          <w:i/>
          <w:iCs/>
          <w:sz w:val="22"/>
          <w:szCs w:val="22"/>
          <w:lang w:eastAsia="es-MX"/>
        </w:rPr>
      </w:pPr>
      <w:r w:rsidRPr="009931D7">
        <w:rPr>
          <w:rFonts w:ascii="Palatino Linotype" w:hAnsi="Palatino Linotype" w:cs="Arial"/>
          <w:i/>
          <w:iCs/>
          <w:sz w:val="22"/>
          <w:szCs w:val="22"/>
          <w:lang w:eastAsia="es-MX"/>
        </w:rP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502CE1" w:rsidRPr="009931D7" w:rsidRDefault="00502CE1" w:rsidP="007A5360">
      <w:pPr>
        <w:spacing w:before="100" w:beforeAutospacing="1" w:after="100" w:afterAutospacing="1" w:line="360" w:lineRule="auto"/>
        <w:jc w:val="both"/>
        <w:rPr>
          <w:rFonts w:ascii="Palatino Linotype" w:hAnsi="Palatino Linotype" w:cs="Arial"/>
          <w:sz w:val="24"/>
          <w:szCs w:val="24"/>
          <w:lang w:eastAsia="es-MX"/>
        </w:rPr>
      </w:pPr>
      <w:r w:rsidRPr="009931D7">
        <w:rPr>
          <w:rFonts w:ascii="Palatino Linotype" w:hAnsi="Palatino Linotype" w:cs="Arial"/>
          <w:sz w:val="24"/>
          <w:szCs w:val="24"/>
          <w:lang w:eastAsia="es-MX"/>
        </w:rPr>
        <w:t xml:space="preserve">En referencia a lo anterior, el transparentar el número de cuenta bancario de los sujetos obligados favorece la rendición de cuentas respecto de la forma en que se administran los recursos, por lo que tiene el carácter de información pública. </w:t>
      </w:r>
    </w:p>
    <w:p w:rsidR="00502CE1" w:rsidRPr="009931D7" w:rsidRDefault="00502CE1" w:rsidP="007A5360">
      <w:pPr>
        <w:spacing w:before="100" w:beforeAutospacing="1" w:after="100" w:afterAutospacing="1" w:line="360" w:lineRule="auto"/>
        <w:jc w:val="both"/>
        <w:rPr>
          <w:rFonts w:ascii="Palatino Linotype" w:hAnsi="Palatino Linotype" w:cs="Arial"/>
          <w:sz w:val="24"/>
          <w:szCs w:val="24"/>
          <w:lang w:eastAsia="es-MX"/>
        </w:rPr>
      </w:pPr>
      <w:r w:rsidRPr="009931D7">
        <w:rPr>
          <w:rFonts w:ascii="Palatino Linotype" w:hAnsi="Palatino Linotype" w:cs="Arial"/>
          <w:sz w:val="24"/>
          <w:szCs w:val="24"/>
          <w:lang w:eastAsia="es-MX"/>
        </w:rPr>
        <w:t xml:space="preserve">En atención al análisis que antecede, </w:t>
      </w:r>
      <w:r w:rsidRPr="009931D7">
        <w:rPr>
          <w:rFonts w:ascii="Palatino Linotype" w:hAnsi="Palatino Linotype" w:cs="Arial"/>
          <w:b/>
          <w:sz w:val="24"/>
          <w:szCs w:val="24"/>
          <w:lang w:eastAsia="es-MX"/>
        </w:rPr>
        <w:t>EL SUJETO OBLIGADO</w:t>
      </w:r>
      <w:r w:rsidRPr="009931D7">
        <w:rPr>
          <w:rFonts w:ascii="Palatino Linotype" w:hAnsi="Palatino Linotype" w:cs="Arial"/>
          <w:sz w:val="24"/>
          <w:szCs w:val="24"/>
          <w:lang w:eastAsia="es-MX"/>
        </w:rPr>
        <w:t xml:space="preserve"> deberá hacer entrega de los documentos que amparen la comprobación del gasto respecto del año 2016.</w:t>
      </w:r>
    </w:p>
    <w:p w:rsidR="00502CE1" w:rsidRPr="009931D7" w:rsidRDefault="00502CE1" w:rsidP="007A5360">
      <w:pPr>
        <w:spacing w:before="100" w:beforeAutospacing="1" w:after="100" w:afterAutospacing="1" w:line="360" w:lineRule="auto"/>
        <w:jc w:val="both"/>
        <w:rPr>
          <w:rFonts w:ascii="Palatino Linotype" w:hAnsi="Palatino Linotype" w:cs="Arial"/>
          <w:sz w:val="24"/>
          <w:szCs w:val="24"/>
          <w:lang w:eastAsia="es-MX"/>
        </w:rPr>
      </w:pPr>
      <w:r w:rsidRPr="009931D7">
        <w:rPr>
          <w:rFonts w:ascii="Palatino Linotype" w:hAnsi="Palatino Linotype" w:cs="Arial"/>
          <w:sz w:val="24"/>
          <w:szCs w:val="24"/>
          <w:lang w:eastAsia="es-MX"/>
        </w:rPr>
        <w:t>Por cuanto hace al año 2018</w:t>
      </w:r>
      <w:r w:rsidR="009931D7" w:rsidRPr="009931D7">
        <w:rPr>
          <w:rFonts w:ascii="Palatino Linotype" w:hAnsi="Palatino Linotype" w:cs="Arial"/>
          <w:sz w:val="24"/>
          <w:szCs w:val="24"/>
          <w:lang w:eastAsia="es-MX"/>
        </w:rPr>
        <w:t xml:space="preserve"> y 2019</w:t>
      </w:r>
      <w:r w:rsidRPr="009931D7">
        <w:rPr>
          <w:rFonts w:ascii="Palatino Linotype" w:hAnsi="Palatino Linotype" w:cs="Arial"/>
          <w:sz w:val="24"/>
          <w:szCs w:val="24"/>
          <w:lang w:eastAsia="es-MX"/>
        </w:rPr>
        <w:t>, de igual forma se advierten documentos remitidos por el Ayuntamiento de Toluca; sin embargo, se insiste en que el remitir la documentación suprimiendo o testando información sin remitir el Acuerdo de Clasificación que sustente la elaboración de las versiones públicas conlleva a que se trate de un documento tachado o alterado; por lo que de igual forma deberá remitir la documentación comprobatoria de gastos en relación al evento referido para la temporalidad de que se trata.</w:t>
      </w:r>
    </w:p>
    <w:p w:rsidR="008A073E" w:rsidRPr="009931D7" w:rsidRDefault="009931D7" w:rsidP="007A5360">
      <w:pPr>
        <w:spacing w:before="100" w:beforeAutospacing="1" w:after="100" w:afterAutospacing="1" w:line="360" w:lineRule="auto"/>
        <w:jc w:val="both"/>
        <w:rPr>
          <w:rFonts w:ascii="Palatino Linotype" w:hAnsi="Palatino Linotype" w:cs="Arial"/>
          <w:sz w:val="24"/>
          <w:szCs w:val="24"/>
          <w:lang w:eastAsia="es-MX"/>
        </w:rPr>
      </w:pPr>
      <w:r w:rsidRPr="009931D7">
        <w:rPr>
          <w:rFonts w:ascii="Palatino Linotype" w:hAnsi="Palatino Linotype" w:cs="Arial"/>
          <w:sz w:val="24"/>
          <w:szCs w:val="24"/>
          <w:lang w:eastAsia="es-MX"/>
        </w:rPr>
        <w:lastRenderedPageBreak/>
        <w:t xml:space="preserve">Así, </w:t>
      </w:r>
      <w:r w:rsidR="008A073E" w:rsidRPr="009931D7">
        <w:rPr>
          <w:rFonts w:ascii="Palatino Linotype" w:hAnsi="Palatino Linotype" w:cs="Arial"/>
          <w:sz w:val="24"/>
          <w:szCs w:val="24"/>
          <w:lang w:eastAsia="es-MX"/>
        </w:rPr>
        <w:t xml:space="preserve">conviene traer a contexto lo establecido en los </w:t>
      </w:r>
      <w:r w:rsidR="008A073E" w:rsidRPr="009931D7">
        <w:rPr>
          <w:rFonts w:ascii="Palatino Linotype" w:hAnsi="Palatino Linotype" w:cs="Arial"/>
          <w:sz w:val="24"/>
          <w:szCs w:val="24"/>
        </w:rPr>
        <w:t xml:space="preserve">Lineamientos para la Integración del Informe Mensual 2019, los cuales contienen </w:t>
      </w:r>
      <w:r w:rsidR="008A073E" w:rsidRPr="009931D7">
        <w:rPr>
          <w:rFonts w:ascii="Palatino Linotype" w:eastAsia="MS Mincho" w:hAnsi="Palatino Linotype" w:cs="Arial"/>
          <w:sz w:val="24"/>
          <w:szCs w:val="24"/>
        </w:rPr>
        <w:t xml:space="preserve">las </w:t>
      </w:r>
      <w:r w:rsidR="008A073E" w:rsidRPr="009931D7">
        <w:rPr>
          <w:rFonts w:ascii="Palatino Linotype" w:hAnsi="Palatino Linotype" w:cs="Arial"/>
          <w:sz w:val="24"/>
          <w:szCs w:val="24"/>
        </w:rPr>
        <w:t>disposiciones</w:t>
      </w:r>
      <w:r w:rsidR="008A073E" w:rsidRPr="009931D7">
        <w:rPr>
          <w:rFonts w:ascii="Palatino Linotype" w:eastAsia="MS Mincho" w:hAnsi="Palatino Linotype" w:cs="Arial"/>
          <w:sz w:val="24"/>
          <w:szCs w:val="24"/>
        </w:rPr>
        <w:t xml:space="preserve"> administrativas que rigen a las Entidades Fiscalizables en el Estado de México, entre ellos los Ayuntamientos Municipales, los cuales son emitidos anualmente por el Órgano Superior de Fiscalización del Estado de México (OSFEM) en ejercicio de sus atribuciones, y que son una h</w:t>
      </w:r>
      <w:r w:rsidR="008A073E" w:rsidRPr="009931D7">
        <w:rPr>
          <w:rFonts w:ascii="Palatino Linotype" w:eastAsia="MS Mincho" w:hAnsi="Palatino Linotype" w:cs="Tahoma"/>
          <w:sz w:val="24"/>
          <w:szCs w:val="24"/>
        </w:rPr>
        <w:t>erramienta para elaborar y presentar dichos Informes de manera mensual conteniendo aspectos financieros, contables, patrimoniales, presupuestales, programáticos y administrativos, en apego a diversos ordenamientos legales como la Ley Orgánica Municipal, Ley de Ingresos de los Municipios, Presupuesto de Egresos y Manual Único de Contabilidad Gubernamental para las Dependencias y Entidades Públicas del Gobierno y Municipios, todos del Estado de México.</w:t>
      </w:r>
    </w:p>
    <w:p w:rsidR="008A073E" w:rsidRPr="009931D7" w:rsidRDefault="008A073E" w:rsidP="007A5360">
      <w:pPr>
        <w:spacing w:before="100" w:beforeAutospacing="1" w:after="100" w:afterAutospacing="1" w:line="360" w:lineRule="auto"/>
        <w:jc w:val="both"/>
        <w:rPr>
          <w:rFonts w:ascii="Palatino Linotype" w:hAnsi="Palatino Linotype"/>
          <w:sz w:val="24"/>
          <w:szCs w:val="24"/>
        </w:rPr>
      </w:pPr>
      <w:r w:rsidRPr="009931D7">
        <w:rPr>
          <w:rFonts w:ascii="Palatino Linotype" w:eastAsia="MS Mincho" w:hAnsi="Palatino Linotype" w:cs="Tahoma"/>
          <w:sz w:val="24"/>
          <w:szCs w:val="24"/>
        </w:rPr>
        <w:t xml:space="preserve">Así, los Lineamientos en comento sirven para definir los criterios, formatos y documentación necesaria para </w:t>
      </w:r>
      <w:r w:rsidRPr="009931D7">
        <w:rPr>
          <w:rFonts w:ascii="Palatino Linotype" w:hAnsi="Palatino Linotype" w:cs="Arial"/>
          <w:sz w:val="24"/>
          <w:szCs w:val="24"/>
        </w:rPr>
        <w:t>presentar</w:t>
      </w:r>
      <w:r w:rsidRPr="009931D7">
        <w:rPr>
          <w:rFonts w:ascii="Palatino Linotype" w:eastAsia="MS Mincho" w:hAnsi="Palatino Linotype" w:cs="Tahoma"/>
          <w:sz w:val="24"/>
          <w:szCs w:val="24"/>
        </w:rPr>
        <w:t xml:space="preserve"> los informes mensuales. Entre los criterios que se manejan en tales Lineamientos esta aquel que se refiere a las </w:t>
      </w:r>
      <w:r w:rsidRPr="009931D7">
        <w:rPr>
          <w:rFonts w:ascii="Palatino Linotype" w:eastAsia="MS Mincho" w:hAnsi="Palatino Linotype" w:cs="Tahoma"/>
          <w:b/>
          <w:sz w:val="24"/>
          <w:szCs w:val="24"/>
        </w:rPr>
        <w:t>pólizas de egresos y pólizas de cheques, con sus respectivos soportes documentales</w:t>
      </w:r>
      <w:r w:rsidRPr="009931D7">
        <w:rPr>
          <w:rFonts w:ascii="Palatino Linotype" w:eastAsia="MS Mincho" w:hAnsi="Palatino Linotype" w:cs="Tahoma"/>
          <w:sz w:val="24"/>
          <w:szCs w:val="24"/>
        </w:rPr>
        <w:t>, el cual, se integra dentro del</w:t>
      </w:r>
      <w:r w:rsidRPr="009931D7">
        <w:rPr>
          <w:rFonts w:ascii="Palatino Linotype" w:hAnsi="Palatino Linotype" w:cs="Arial"/>
          <w:sz w:val="24"/>
          <w:szCs w:val="24"/>
        </w:rPr>
        <w:t xml:space="preserve"> </w:t>
      </w:r>
      <w:r w:rsidRPr="009931D7">
        <w:rPr>
          <w:rFonts w:ascii="Palatino Linotype" w:hAnsi="Palatino Linotype" w:cs="Arial"/>
          <w:b/>
          <w:sz w:val="24"/>
          <w:szCs w:val="24"/>
        </w:rPr>
        <w:t>Disco 5 “Imágenes Digitalizadas”</w:t>
      </w:r>
      <w:r w:rsidRPr="009931D7">
        <w:rPr>
          <w:rFonts w:ascii="Palatino Linotype" w:hAnsi="Palatino Linotype" w:cs="Arial"/>
          <w:sz w:val="24"/>
          <w:szCs w:val="24"/>
        </w:rPr>
        <w:t xml:space="preserve">, y cuyo contenido debe ser enviado por los Tesoreros Municipales al OSFEM, en términos del </w:t>
      </w:r>
      <w:r w:rsidRPr="009931D7">
        <w:rPr>
          <w:rFonts w:ascii="Palatino Linotype" w:hAnsi="Palatino Linotype" w:cs="Arial"/>
          <w:sz w:val="24"/>
          <w:szCs w:val="24"/>
          <w:lang w:eastAsia="es-MX"/>
        </w:rPr>
        <w:t>artículo 2 fracción XI de la Ley de Fiscalización Superior del Estado de México</w:t>
      </w:r>
      <w:r w:rsidRPr="009931D7">
        <w:rPr>
          <w:rStyle w:val="Refdenotaalpie"/>
          <w:rFonts w:ascii="Palatino Linotype" w:hAnsi="Palatino Linotype" w:cs="Arial"/>
          <w:sz w:val="24"/>
          <w:szCs w:val="24"/>
        </w:rPr>
        <w:footnoteReference w:id="2"/>
      </w:r>
      <w:r w:rsidRPr="009931D7">
        <w:rPr>
          <w:rFonts w:ascii="Palatino Linotype" w:hAnsi="Palatino Linotype"/>
          <w:sz w:val="24"/>
          <w:szCs w:val="24"/>
        </w:rPr>
        <w:t xml:space="preserve">, como se muestra a continuación: </w:t>
      </w:r>
    </w:p>
    <w:p w:rsidR="008A073E" w:rsidRPr="009931D7" w:rsidRDefault="008A073E" w:rsidP="007A5360">
      <w:pPr>
        <w:spacing w:before="100" w:beforeAutospacing="1" w:after="100" w:afterAutospacing="1" w:line="360" w:lineRule="auto"/>
        <w:jc w:val="center"/>
        <w:rPr>
          <w:rFonts w:ascii="Palatino Linotype" w:hAnsi="Palatino Linotype" w:cs="Arial"/>
          <w:lang w:eastAsia="es-MX"/>
        </w:rPr>
      </w:pPr>
      <w:r w:rsidRPr="009931D7">
        <w:rPr>
          <w:noProof/>
          <w:lang w:val="es-ES"/>
        </w:rPr>
        <w:lastRenderedPageBreak/>
        <mc:AlternateContent>
          <mc:Choice Requires="wps">
            <w:drawing>
              <wp:anchor distT="0" distB="0" distL="114300" distR="114300" simplePos="0" relativeHeight="251667456" behindDoc="0" locked="0" layoutInCell="1" allowOverlap="1" wp14:anchorId="6A1334B7" wp14:editId="7DDA3D1F">
                <wp:simplePos x="0" y="0"/>
                <wp:positionH relativeFrom="column">
                  <wp:posOffset>389248</wp:posOffset>
                </wp:positionH>
                <wp:positionV relativeFrom="paragraph">
                  <wp:posOffset>1894499</wp:posOffset>
                </wp:positionV>
                <wp:extent cx="1781230" cy="166254"/>
                <wp:effectExtent l="0" t="0" r="28575" b="24765"/>
                <wp:wrapNone/>
                <wp:docPr id="3" name="Rectángulo 3"/>
                <wp:cNvGraphicFramePr/>
                <a:graphic xmlns:a="http://schemas.openxmlformats.org/drawingml/2006/main">
                  <a:graphicData uri="http://schemas.microsoft.com/office/word/2010/wordprocessingShape">
                    <wps:wsp>
                      <wps:cNvSpPr/>
                      <wps:spPr>
                        <a:xfrm>
                          <a:off x="0" y="0"/>
                          <a:ext cx="1781230" cy="16625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6DE05B" id="Rectángulo 3" o:spid="_x0000_s1026" style="position:absolute;margin-left:30.65pt;margin-top:149.15pt;width:140.25pt;height:13.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" filled="f" strokecolor="red" strokeweight="1.5pt"/>
            </w:pict>
          </mc:Fallback>
        </mc:AlternateContent>
      </w:r>
      <w:r w:rsidRPr="009931D7">
        <w:rPr>
          <w:noProof/>
          <w:lang w:val="es-ES"/>
        </w:rPr>
        <w:drawing>
          <wp:inline distT="0" distB="0" distL="0" distR="0" wp14:anchorId="3867DD00" wp14:editId="039623E4">
            <wp:extent cx="4919770" cy="2225216"/>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75805" cy="2250561"/>
                    </a:xfrm>
                    <a:prstGeom prst="rect">
                      <a:avLst/>
                    </a:prstGeom>
                  </pic:spPr>
                </pic:pic>
              </a:graphicData>
            </a:graphic>
          </wp:inline>
        </w:drawing>
      </w:r>
    </w:p>
    <w:p w:rsidR="008A073E" w:rsidRPr="009931D7" w:rsidRDefault="008A073E" w:rsidP="007A5360">
      <w:pPr>
        <w:spacing w:before="100" w:beforeAutospacing="1" w:after="100" w:afterAutospacing="1" w:line="360" w:lineRule="auto"/>
        <w:jc w:val="center"/>
        <w:rPr>
          <w:rFonts w:ascii="Palatino Linotype" w:hAnsi="Palatino Linotype" w:cs="Arial"/>
          <w:color w:val="000000"/>
        </w:rPr>
      </w:pPr>
      <w:r w:rsidRPr="009931D7">
        <w:rPr>
          <w:noProof/>
          <w:lang w:val="es-ES"/>
        </w:rPr>
        <w:drawing>
          <wp:inline distT="0" distB="0" distL="0" distR="0" wp14:anchorId="31EBA1F8" wp14:editId="37B16D27">
            <wp:extent cx="5791835" cy="25209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1835" cy="252095"/>
                    </a:xfrm>
                    <a:prstGeom prst="rect">
                      <a:avLst/>
                    </a:prstGeom>
                  </pic:spPr>
                </pic:pic>
              </a:graphicData>
            </a:graphic>
          </wp:inline>
        </w:drawing>
      </w:r>
    </w:p>
    <w:p w:rsidR="008A073E" w:rsidRPr="009931D7" w:rsidRDefault="008A073E" w:rsidP="007A5360">
      <w:pPr>
        <w:spacing w:before="100" w:beforeAutospacing="1" w:after="100" w:afterAutospacing="1" w:line="360" w:lineRule="auto"/>
        <w:jc w:val="center"/>
        <w:rPr>
          <w:rFonts w:ascii="Palatino Linotype" w:hAnsi="Palatino Linotype" w:cs="Arial"/>
          <w:color w:val="000000"/>
        </w:rPr>
      </w:pPr>
      <w:r w:rsidRPr="009931D7">
        <w:rPr>
          <w:rFonts w:ascii="Palatino Linotype" w:hAnsi="Palatino Linotype" w:cs="Arial"/>
          <w:color w:val="000000"/>
        </w:rPr>
        <w:t>…</w:t>
      </w:r>
    </w:p>
    <w:p w:rsidR="008A073E" w:rsidRPr="009931D7" w:rsidRDefault="008A073E" w:rsidP="007A5360">
      <w:pPr>
        <w:spacing w:before="100" w:beforeAutospacing="1" w:after="100" w:afterAutospacing="1" w:line="360" w:lineRule="auto"/>
        <w:jc w:val="center"/>
        <w:rPr>
          <w:rFonts w:ascii="Palatino Linotype" w:hAnsi="Palatino Linotype" w:cs="Arial"/>
          <w:color w:val="000000"/>
        </w:rPr>
      </w:pPr>
      <w:r w:rsidRPr="009931D7">
        <w:rPr>
          <w:noProof/>
          <w:lang w:val="es-ES"/>
        </w:rPr>
        <w:drawing>
          <wp:inline distT="0" distB="0" distL="0" distR="0" wp14:anchorId="2CB544A4" wp14:editId="41170864">
            <wp:extent cx="5786243" cy="1973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01114" cy="204694"/>
                    </a:xfrm>
                    <a:prstGeom prst="rect">
                      <a:avLst/>
                    </a:prstGeom>
                  </pic:spPr>
                </pic:pic>
              </a:graphicData>
            </a:graphic>
          </wp:inline>
        </w:drawing>
      </w:r>
    </w:p>
    <w:p w:rsidR="008A073E" w:rsidRPr="009931D7" w:rsidRDefault="008A073E" w:rsidP="007A5360">
      <w:pPr>
        <w:spacing w:before="100" w:beforeAutospacing="1" w:after="100" w:afterAutospacing="1" w:line="360" w:lineRule="auto"/>
        <w:jc w:val="center"/>
        <w:rPr>
          <w:rFonts w:ascii="Palatino Linotype" w:hAnsi="Palatino Linotype" w:cs="Arial"/>
          <w:color w:val="000000"/>
        </w:rPr>
      </w:pPr>
      <w:r w:rsidRPr="009931D7">
        <w:rPr>
          <w:rFonts w:ascii="Palatino Linotype" w:hAnsi="Palatino Linotype" w:cs="Arial"/>
          <w:color w:val="000000"/>
        </w:rPr>
        <w:t>…</w:t>
      </w:r>
    </w:p>
    <w:p w:rsidR="008A073E" w:rsidRPr="009931D7" w:rsidRDefault="007A5360" w:rsidP="007A5360">
      <w:pPr>
        <w:spacing w:before="100" w:beforeAutospacing="1" w:after="100" w:afterAutospacing="1" w:line="360" w:lineRule="auto"/>
        <w:jc w:val="center"/>
        <w:rPr>
          <w:rFonts w:ascii="Palatino Linotype" w:hAnsi="Palatino Linotype" w:cs="Arial"/>
          <w:color w:val="000000"/>
        </w:rPr>
      </w:pPr>
      <w:r w:rsidRPr="009931D7">
        <w:rPr>
          <w:noProof/>
          <w:lang w:val="es-ES"/>
        </w:rPr>
        <mc:AlternateContent>
          <mc:Choice Requires="wps">
            <w:drawing>
              <wp:anchor distT="0" distB="0" distL="114300" distR="114300" simplePos="0" relativeHeight="251664384" behindDoc="0" locked="0" layoutInCell="1" allowOverlap="1" wp14:anchorId="6E785C99" wp14:editId="1A855EF5">
                <wp:simplePos x="0" y="0"/>
                <wp:positionH relativeFrom="margin">
                  <wp:posOffset>633109</wp:posOffset>
                </wp:positionH>
                <wp:positionV relativeFrom="paragraph">
                  <wp:posOffset>7905</wp:posOffset>
                </wp:positionV>
                <wp:extent cx="2915392" cy="643095"/>
                <wp:effectExtent l="0" t="0" r="18415" b="24130"/>
                <wp:wrapNone/>
                <wp:docPr id="5" name="Rectángulo 5"/>
                <wp:cNvGraphicFramePr/>
                <a:graphic xmlns:a="http://schemas.openxmlformats.org/drawingml/2006/main">
                  <a:graphicData uri="http://schemas.microsoft.com/office/word/2010/wordprocessingShape">
                    <wps:wsp>
                      <wps:cNvSpPr/>
                      <wps:spPr>
                        <a:xfrm>
                          <a:off x="0" y="0"/>
                          <a:ext cx="2915392" cy="64309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F1888" id="Rectángulo 5" o:spid="_x0000_s1026" style="position:absolute;margin-left:49.85pt;margin-top:.6pt;width:229.55pt;height:50.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" filled="f" strokecolor="red" strokeweight="1.5pt">
                <w10:wrap anchorx="margin"/>
              </v:rect>
            </w:pict>
          </mc:Fallback>
        </mc:AlternateContent>
      </w:r>
      <w:r w:rsidR="008A073E" w:rsidRPr="009931D7">
        <w:rPr>
          <w:noProof/>
          <w:lang w:val="es-ES"/>
        </w:rPr>
        <w:drawing>
          <wp:inline distT="0" distB="0" distL="0" distR="0" wp14:anchorId="6F5CD6F7" wp14:editId="57AFA6CF">
            <wp:extent cx="5756287" cy="19634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04094" cy="204796"/>
                    </a:xfrm>
                    <a:prstGeom prst="rect">
                      <a:avLst/>
                    </a:prstGeom>
                  </pic:spPr>
                </pic:pic>
              </a:graphicData>
            </a:graphic>
          </wp:inline>
        </w:drawing>
      </w:r>
    </w:p>
    <w:p w:rsidR="008A073E" w:rsidRPr="009931D7" w:rsidRDefault="008A073E" w:rsidP="007A5360">
      <w:pPr>
        <w:spacing w:before="100" w:beforeAutospacing="1" w:after="100" w:afterAutospacing="1" w:line="360" w:lineRule="auto"/>
        <w:jc w:val="center"/>
        <w:rPr>
          <w:noProof/>
          <w:lang w:eastAsia="es-MX"/>
        </w:rPr>
      </w:pPr>
      <w:r w:rsidRPr="009931D7">
        <w:rPr>
          <w:noProof/>
          <w:lang w:val="es-ES"/>
        </w:rPr>
        <w:drawing>
          <wp:inline distT="0" distB="0" distL="0" distR="0" wp14:anchorId="089F2E64" wp14:editId="5DC367FA">
            <wp:extent cx="5769290" cy="208657"/>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91002" cy="213059"/>
                    </a:xfrm>
                    <a:prstGeom prst="rect">
                      <a:avLst/>
                    </a:prstGeom>
                  </pic:spPr>
                </pic:pic>
              </a:graphicData>
            </a:graphic>
          </wp:inline>
        </w:drawing>
      </w:r>
    </w:p>
    <w:p w:rsidR="008A073E" w:rsidRPr="009931D7" w:rsidRDefault="008A073E" w:rsidP="007A5360">
      <w:pPr>
        <w:spacing w:before="100" w:beforeAutospacing="1" w:after="100" w:afterAutospacing="1" w:line="360" w:lineRule="auto"/>
        <w:jc w:val="center"/>
        <w:rPr>
          <w:noProof/>
          <w:lang w:eastAsia="es-MX"/>
        </w:rPr>
      </w:pPr>
      <w:r w:rsidRPr="009931D7">
        <w:rPr>
          <w:noProof/>
          <w:lang w:eastAsia="es-MX"/>
        </w:rPr>
        <w:t>…</w:t>
      </w:r>
    </w:p>
    <w:p w:rsidR="008A073E" w:rsidRPr="009931D7" w:rsidRDefault="008A073E" w:rsidP="007A5360">
      <w:pPr>
        <w:spacing w:before="100" w:beforeAutospacing="1" w:after="100" w:afterAutospacing="1" w:line="360" w:lineRule="auto"/>
        <w:jc w:val="center"/>
        <w:rPr>
          <w:noProof/>
          <w:lang w:eastAsia="es-MX"/>
        </w:rPr>
      </w:pPr>
      <w:r w:rsidRPr="009931D7">
        <w:rPr>
          <w:noProof/>
          <w:lang w:val="es-ES"/>
        </w:rPr>
        <w:drawing>
          <wp:inline distT="0" distB="0" distL="0" distR="0" wp14:anchorId="2C78BDC2" wp14:editId="2F149072">
            <wp:extent cx="5017324" cy="105018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22476" cy="1093129"/>
                    </a:xfrm>
                    <a:prstGeom prst="rect">
                      <a:avLst/>
                    </a:prstGeom>
                  </pic:spPr>
                </pic:pic>
              </a:graphicData>
            </a:graphic>
          </wp:inline>
        </w:drawing>
      </w:r>
    </w:p>
    <w:p w:rsidR="008A073E" w:rsidRPr="009931D7" w:rsidRDefault="008A073E" w:rsidP="007A5360">
      <w:pPr>
        <w:spacing w:before="100" w:beforeAutospacing="1" w:after="100" w:afterAutospacing="1" w:line="360" w:lineRule="auto"/>
        <w:jc w:val="center"/>
        <w:rPr>
          <w:noProof/>
          <w:lang w:eastAsia="es-MX"/>
        </w:rPr>
      </w:pPr>
      <w:r w:rsidRPr="009931D7">
        <w:rPr>
          <w:noProof/>
          <w:lang w:val="es-ES"/>
        </w:rPr>
        <w:lastRenderedPageBreak/>
        <w:drawing>
          <wp:inline distT="0" distB="0" distL="0" distR="0" wp14:anchorId="42F63E81" wp14:editId="7BC8B393">
            <wp:extent cx="5024049" cy="40366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5434" cy="460822"/>
                    </a:xfrm>
                    <a:prstGeom prst="rect">
                      <a:avLst/>
                    </a:prstGeom>
                  </pic:spPr>
                </pic:pic>
              </a:graphicData>
            </a:graphic>
          </wp:inline>
        </w:drawing>
      </w:r>
    </w:p>
    <w:p w:rsidR="008A073E" w:rsidRPr="009931D7" w:rsidRDefault="008A073E" w:rsidP="007A5360">
      <w:pPr>
        <w:spacing w:before="100" w:beforeAutospacing="1" w:after="100" w:afterAutospacing="1" w:line="360" w:lineRule="auto"/>
        <w:jc w:val="center"/>
        <w:rPr>
          <w:noProof/>
          <w:lang w:eastAsia="es-MX"/>
        </w:rPr>
      </w:pPr>
      <w:r w:rsidRPr="009931D7">
        <w:rPr>
          <w:noProof/>
          <w:lang w:eastAsia="es-MX"/>
        </w:rPr>
        <w:t>…</w:t>
      </w:r>
    </w:p>
    <w:p w:rsidR="008A073E" w:rsidRPr="009931D7" w:rsidRDefault="008A073E" w:rsidP="007A5360">
      <w:pPr>
        <w:spacing w:before="100" w:beforeAutospacing="1" w:after="100" w:afterAutospacing="1" w:line="360" w:lineRule="auto"/>
        <w:jc w:val="center"/>
        <w:rPr>
          <w:rFonts w:ascii="Palatino Linotype" w:hAnsi="Palatino Linotype" w:cs="Arial"/>
          <w:color w:val="000000"/>
        </w:rPr>
      </w:pPr>
      <w:r w:rsidRPr="009931D7">
        <w:rPr>
          <w:noProof/>
          <w:lang w:val="es-ES"/>
        </w:rPr>
        <mc:AlternateContent>
          <mc:Choice Requires="wps">
            <w:drawing>
              <wp:anchor distT="0" distB="0" distL="114300" distR="114300" simplePos="0" relativeHeight="251665408" behindDoc="0" locked="0" layoutInCell="1" allowOverlap="1" wp14:anchorId="5D9E1100" wp14:editId="13FF1DEC">
                <wp:simplePos x="0" y="0"/>
                <wp:positionH relativeFrom="margin">
                  <wp:posOffset>392067</wp:posOffset>
                </wp:positionH>
                <wp:positionV relativeFrom="paragraph">
                  <wp:posOffset>-20939</wp:posOffset>
                </wp:positionV>
                <wp:extent cx="1888176" cy="154380"/>
                <wp:effectExtent l="57150" t="38100" r="74295" b="93345"/>
                <wp:wrapNone/>
                <wp:docPr id="21" name="Rectángulo 21"/>
                <wp:cNvGraphicFramePr/>
                <a:graphic xmlns:a="http://schemas.openxmlformats.org/drawingml/2006/main">
                  <a:graphicData uri="http://schemas.microsoft.com/office/word/2010/wordprocessingShape">
                    <wps:wsp>
                      <wps:cNvSpPr/>
                      <wps:spPr>
                        <a:xfrm>
                          <a:off x="0" y="0"/>
                          <a:ext cx="1888176" cy="15438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2D413" id="Rectángulo 21" o:spid="_x0000_s1026" style="position:absolute;margin-left:30.85pt;margin-top:-1.65pt;width:148.7pt;height:12.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" filled="f" strokecolor="red" strokeweight="1.5pt">
                <w10:wrap anchorx="margin"/>
              </v:rect>
            </w:pict>
          </mc:Fallback>
        </mc:AlternateContent>
      </w:r>
      <w:r w:rsidRPr="009931D7">
        <w:rPr>
          <w:noProof/>
          <w:lang w:val="es-ES"/>
        </w:rPr>
        <mc:AlternateContent>
          <mc:Choice Requires="wps">
            <w:drawing>
              <wp:anchor distT="0" distB="0" distL="114300" distR="114300" simplePos="0" relativeHeight="251666432" behindDoc="0" locked="0" layoutInCell="1" allowOverlap="1" wp14:anchorId="3D2B8FF2" wp14:editId="4B3E0D02">
                <wp:simplePos x="0" y="0"/>
                <wp:positionH relativeFrom="margin">
                  <wp:posOffset>796735</wp:posOffset>
                </wp:positionH>
                <wp:positionV relativeFrom="paragraph">
                  <wp:posOffset>507497</wp:posOffset>
                </wp:positionV>
                <wp:extent cx="3170712" cy="279070"/>
                <wp:effectExtent l="57150" t="38100" r="67945" b="102235"/>
                <wp:wrapNone/>
                <wp:docPr id="23" name="Rectángulo 23"/>
                <wp:cNvGraphicFramePr/>
                <a:graphic xmlns:a="http://schemas.openxmlformats.org/drawingml/2006/main">
                  <a:graphicData uri="http://schemas.microsoft.com/office/word/2010/wordprocessingShape">
                    <wps:wsp>
                      <wps:cNvSpPr/>
                      <wps:spPr>
                        <a:xfrm>
                          <a:off x="0" y="0"/>
                          <a:ext cx="3170712" cy="27907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DA329" id="Rectángulo 23" o:spid="_x0000_s1026" style="position:absolute;margin-left:62.75pt;margin-top:39.95pt;width:249.65pt;height:21.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" filled="f" strokecolor="red" strokeweight="1.5pt">
                <w10:wrap anchorx="margin"/>
              </v:rect>
            </w:pict>
          </mc:Fallback>
        </mc:AlternateContent>
      </w:r>
      <w:r w:rsidRPr="009931D7">
        <w:rPr>
          <w:noProof/>
          <w:lang w:val="es-ES"/>
        </w:rPr>
        <w:drawing>
          <wp:inline distT="0" distB="0" distL="0" distR="0" wp14:anchorId="2685D441" wp14:editId="772C82DF">
            <wp:extent cx="4961350" cy="908462"/>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58203" cy="944507"/>
                    </a:xfrm>
                    <a:prstGeom prst="rect">
                      <a:avLst/>
                    </a:prstGeom>
                  </pic:spPr>
                </pic:pic>
              </a:graphicData>
            </a:graphic>
          </wp:inline>
        </w:drawing>
      </w:r>
    </w:p>
    <w:p w:rsidR="008A073E" w:rsidRPr="009931D7" w:rsidRDefault="008A073E" w:rsidP="007A5360">
      <w:pPr>
        <w:spacing w:before="100" w:beforeAutospacing="1" w:after="100" w:afterAutospacing="1" w:line="360" w:lineRule="auto"/>
        <w:jc w:val="center"/>
        <w:rPr>
          <w:rFonts w:ascii="Palatino Linotype" w:hAnsi="Palatino Linotype" w:cs="Arial"/>
          <w:color w:val="000000"/>
        </w:rPr>
      </w:pPr>
      <w:r w:rsidRPr="009931D7">
        <w:rPr>
          <w:rFonts w:ascii="Palatino Linotype" w:hAnsi="Palatino Linotype" w:cs="Arial"/>
          <w:color w:val="000000"/>
        </w:rPr>
        <w:t>…</w:t>
      </w:r>
    </w:p>
    <w:p w:rsidR="008A073E" w:rsidRPr="009931D7" w:rsidRDefault="008A073E" w:rsidP="007A5360">
      <w:pPr>
        <w:spacing w:before="100" w:beforeAutospacing="1" w:after="100" w:afterAutospacing="1" w:line="360" w:lineRule="auto"/>
        <w:jc w:val="center"/>
        <w:rPr>
          <w:rFonts w:ascii="Palatino Linotype" w:hAnsi="Palatino Linotype" w:cs="Arial"/>
          <w:color w:val="000000"/>
        </w:rPr>
      </w:pPr>
      <w:r w:rsidRPr="009931D7">
        <w:rPr>
          <w:noProof/>
          <w:lang w:val="es-ES"/>
        </w:rPr>
        <w:drawing>
          <wp:inline distT="0" distB="0" distL="0" distR="0" wp14:anchorId="01A5AD3C" wp14:editId="4BF392F7">
            <wp:extent cx="4984948" cy="516577"/>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17394" cy="551027"/>
                    </a:xfrm>
                    <a:prstGeom prst="rect">
                      <a:avLst/>
                    </a:prstGeom>
                  </pic:spPr>
                </pic:pic>
              </a:graphicData>
            </a:graphic>
          </wp:inline>
        </w:drawing>
      </w:r>
    </w:p>
    <w:p w:rsidR="008A073E" w:rsidRPr="009931D7" w:rsidRDefault="008A073E" w:rsidP="007A5360">
      <w:pPr>
        <w:spacing w:before="100" w:beforeAutospacing="1" w:after="100" w:afterAutospacing="1" w:line="360" w:lineRule="auto"/>
        <w:jc w:val="both"/>
        <w:rPr>
          <w:rFonts w:ascii="Palatino Linotype" w:hAnsi="Palatino Linotype" w:cs="Arial"/>
          <w:sz w:val="24"/>
          <w:szCs w:val="24"/>
        </w:rPr>
      </w:pPr>
      <w:r w:rsidRPr="009931D7">
        <w:rPr>
          <w:rFonts w:ascii="Palatino Linotype" w:hAnsi="Palatino Linotype" w:cs="Arial"/>
          <w:color w:val="000000"/>
          <w:sz w:val="24"/>
          <w:szCs w:val="24"/>
        </w:rPr>
        <w:t xml:space="preserve">Atento a lo anterior, se </w:t>
      </w:r>
      <w:r w:rsidRPr="009931D7">
        <w:rPr>
          <w:rFonts w:ascii="Palatino Linotype" w:hAnsi="Palatino Linotype" w:cs="Arial"/>
          <w:sz w:val="24"/>
          <w:szCs w:val="24"/>
          <w:lang w:eastAsia="es-MX"/>
        </w:rPr>
        <w:t>advierte</w:t>
      </w:r>
      <w:r w:rsidRPr="009931D7">
        <w:rPr>
          <w:rFonts w:ascii="Palatino Linotype" w:hAnsi="Palatino Linotype" w:cs="Arial"/>
          <w:color w:val="000000"/>
          <w:sz w:val="24"/>
          <w:szCs w:val="24"/>
        </w:rPr>
        <w:t xml:space="preserve"> que la información requerida en la solicitud de información es documentación que debió haber generado </w:t>
      </w:r>
      <w:r w:rsidRPr="009931D7">
        <w:rPr>
          <w:rFonts w:ascii="Palatino Linotype" w:hAnsi="Palatino Linotype" w:cs="Arial"/>
          <w:b/>
          <w:color w:val="000000"/>
          <w:sz w:val="24"/>
          <w:szCs w:val="24"/>
        </w:rPr>
        <w:t xml:space="preserve">EL SUJETO OBLIGADO </w:t>
      </w:r>
      <w:r w:rsidRPr="009931D7">
        <w:rPr>
          <w:rFonts w:ascii="Palatino Linotype" w:hAnsi="Palatino Linotype" w:cs="Arial"/>
          <w:color w:val="000000"/>
          <w:sz w:val="24"/>
          <w:szCs w:val="24"/>
        </w:rPr>
        <w:t xml:space="preserve">a efecto de remitirla al OSFEM en los plazos señalados en el calendario de obligaciones periódicas como parte del Disco 5 de los informes mensuales respectivos </w:t>
      </w:r>
      <w:r w:rsidR="00127B05" w:rsidRPr="009931D7">
        <w:rPr>
          <w:rFonts w:ascii="Palatino Linotype" w:hAnsi="Palatino Linotype" w:cs="Arial"/>
          <w:color w:val="000000"/>
          <w:sz w:val="24"/>
          <w:szCs w:val="24"/>
        </w:rPr>
        <w:t>para los años en que fue solicitada la información</w:t>
      </w:r>
      <w:r w:rsidRPr="009931D7">
        <w:rPr>
          <w:rFonts w:ascii="Palatino Linotype" w:hAnsi="Palatino Linotype" w:cs="Arial"/>
          <w:color w:val="000000"/>
          <w:sz w:val="24"/>
          <w:szCs w:val="24"/>
        </w:rPr>
        <w:t xml:space="preserve">. Por tanto, se determina su entrega al </w:t>
      </w:r>
      <w:r w:rsidRPr="009931D7">
        <w:rPr>
          <w:rFonts w:ascii="Palatino Linotype" w:hAnsi="Palatino Linotype" w:cs="Arial"/>
          <w:b/>
          <w:color w:val="000000"/>
          <w:sz w:val="24"/>
          <w:szCs w:val="24"/>
        </w:rPr>
        <w:t>RECURRENTE</w:t>
      </w:r>
      <w:r w:rsidRPr="009931D7">
        <w:rPr>
          <w:rFonts w:ascii="Palatino Linotype" w:hAnsi="Palatino Linotype" w:cs="Arial"/>
          <w:color w:val="000000"/>
          <w:sz w:val="24"/>
          <w:szCs w:val="24"/>
        </w:rPr>
        <w:t xml:space="preserve"> en </w:t>
      </w:r>
      <w:r w:rsidRPr="009931D7">
        <w:rPr>
          <w:rFonts w:ascii="Palatino Linotype" w:hAnsi="Palatino Linotype" w:cs="Arial"/>
          <w:b/>
          <w:color w:val="000000"/>
          <w:sz w:val="24"/>
          <w:szCs w:val="24"/>
        </w:rPr>
        <w:t>versión pública</w:t>
      </w:r>
      <w:r w:rsidRPr="009931D7">
        <w:rPr>
          <w:rFonts w:ascii="Palatino Linotype" w:hAnsi="Palatino Linotype" w:cs="Arial"/>
          <w:sz w:val="24"/>
          <w:szCs w:val="24"/>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127B05" w:rsidRPr="009931D7" w:rsidRDefault="00127B05" w:rsidP="007A5360">
      <w:pPr>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9931D7">
        <w:rPr>
          <w:rFonts w:ascii="Palatino Linotype" w:hAnsi="Palatino Linotype" w:cs="Arial"/>
          <w:sz w:val="24"/>
          <w:szCs w:val="24"/>
        </w:rPr>
        <w:lastRenderedPageBreak/>
        <w:t xml:space="preserve">Siendo importante señalar que, para la elaboración de versiones públicas, es necesario que el Comité de Transparencia del </w:t>
      </w:r>
      <w:r w:rsidRPr="009931D7">
        <w:rPr>
          <w:rFonts w:ascii="Palatino Linotype" w:hAnsi="Palatino Linotype" w:cs="Arial"/>
          <w:b/>
          <w:sz w:val="24"/>
          <w:szCs w:val="24"/>
        </w:rPr>
        <w:t xml:space="preserve">SUJETO OBLIGADO </w:t>
      </w:r>
      <w:r w:rsidRPr="009931D7">
        <w:rPr>
          <w:rFonts w:ascii="Palatino Linotype" w:hAnsi="Palatino Linotype" w:cs="Arial"/>
          <w:sz w:val="24"/>
          <w:szCs w:val="24"/>
        </w:rPr>
        <w:t xml:space="preserve">emita el respectivo Acuerdo de Clasificación fundado y motivado. </w:t>
      </w:r>
    </w:p>
    <w:p w:rsidR="00127B05" w:rsidRPr="009931D7" w:rsidRDefault="00127B05" w:rsidP="007A5360">
      <w:pPr>
        <w:spacing w:before="100" w:beforeAutospacing="1" w:after="100" w:afterAutospacing="1" w:line="360" w:lineRule="auto"/>
        <w:jc w:val="both"/>
        <w:rPr>
          <w:rFonts w:ascii="Palatino Linotype" w:hAnsi="Palatino Linotype" w:cs="Arial"/>
          <w:sz w:val="24"/>
          <w:szCs w:val="24"/>
        </w:rPr>
      </w:pPr>
      <w:r w:rsidRPr="009931D7">
        <w:rPr>
          <w:rFonts w:ascii="Palatino Linotype" w:hAnsi="Palatino Linotype" w:cs="Arial"/>
          <w:sz w:val="24"/>
          <w:szCs w:val="24"/>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Ley de Protección de Datos Personales en posesión de Sujetos Obligados del Estado de México y Municipios; por consiguiente, se trata de información confidencial que debe ser testada por </w:t>
      </w:r>
      <w:r w:rsidRPr="009931D7">
        <w:rPr>
          <w:rFonts w:ascii="Palatino Linotype" w:hAnsi="Palatino Linotype" w:cs="Arial"/>
          <w:b/>
          <w:sz w:val="24"/>
          <w:szCs w:val="24"/>
        </w:rPr>
        <w:t>EL SUJETO OBLIGADO</w:t>
      </w:r>
      <w:r w:rsidRPr="009931D7">
        <w:rPr>
          <w:rFonts w:ascii="Palatino Linotype" w:hAnsi="Palatino Linotype" w:cs="Arial"/>
          <w:sz w:val="24"/>
          <w:szCs w:val="24"/>
        </w:rPr>
        <w:t>, por lo que, todo dato personal susceptible de clasificación debe ser protegido.</w:t>
      </w:r>
    </w:p>
    <w:p w:rsidR="00127B05" w:rsidRPr="009931D7" w:rsidRDefault="00127B05" w:rsidP="007A5360">
      <w:pPr>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9931D7">
        <w:rPr>
          <w:rFonts w:ascii="Palatino Linotype" w:hAnsi="Palatino Linotype" w:cs="Arial"/>
          <w:sz w:val="24"/>
          <w:szCs w:val="24"/>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Ley de Protección de Datos Personales en posesión de Sujetos Obligados del Estado de México y Municipios; atento a ello, al momento de realizar la versión pública se deben proteger datos personales, de manera enunciativa más no limitativa el nombre, dirección, números de teléfonos particulares, RFC, CURP, números de cuenta bancaria de particulares, entre otros, ya que en nada abonan a la trasparencia. </w:t>
      </w:r>
    </w:p>
    <w:p w:rsidR="00127B05" w:rsidRPr="009931D7" w:rsidRDefault="00127B05" w:rsidP="007A5360">
      <w:pPr>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9931D7">
        <w:rPr>
          <w:rFonts w:ascii="Palatino Linotype" w:hAnsi="Palatino Linotype" w:cs="Arial"/>
          <w:sz w:val="24"/>
          <w:szCs w:val="24"/>
        </w:rPr>
        <w:t xml:space="preserve">La finalidad de la </w:t>
      </w:r>
      <w:r w:rsidRPr="009931D7">
        <w:rPr>
          <w:rFonts w:ascii="Palatino Linotype" w:hAnsi="Palatino Linotype" w:cs="Arial"/>
          <w:b/>
          <w:sz w:val="24"/>
          <w:szCs w:val="24"/>
        </w:rPr>
        <w:t>versión pública</w:t>
      </w:r>
      <w:r w:rsidRPr="009931D7">
        <w:rPr>
          <w:rFonts w:ascii="Palatino Linotype" w:hAnsi="Palatino Linotype" w:cs="Arial"/>
          <w:sz w:val="24"/>
          <w:szCs w:val="24"/>
        </w:rPr>
        <w:t xml:space="preserve"> de la información, es proteger la vida, integridad, seguridad, patrimonio y privacidad de las personas; de tal manera que, todo aquello que no tenga por objeto proteger lo anterior, es susceptible de ser entregado; en otras </w:t>
      </w:r>
      <w:r w:rsidRPr="009931D7">
        <w:rPr>
          <w:rFonts w:ascii="Palatino Linotype" w:hAnsi="Palatino Linotype" w:cs="Arial"/>
          <w:sz w:val="24"/>
          <w:szCs w:val="24"/>
        </w:rPr>
        <w:lastRenderedPageBreak/>
        <w:t>palabras, la protección de datos personales y su confidencialidad, es una derivación del derecho a la intimidad.</w:t>
      </w:r>
    </w:p>
    <w:p w:rsidR="00127B05" w:rsidRPr="009931D7" w:rsidRDefault="00127B05" w:rsidP="007A5360">
      <w:pPr>
        <w:spacing w:before="100" w:beforeAutospacing="1" w:after="100" w:afterAutospacing="1" w:line="360" w:lineRule="auto"/>
        <w:jc w:val="both"/>
        <w:rPr>
          <w:rFonts w:ascii="Palatino Linotype" w:hAnsi="Palatino Linotype" w:cs="Arial"/>
          <w:sz w:val="24"/>
          <w:szCs w:val="24"/>
        </w:rPr>
      </w:pPr>
      <w:r w:rsidRPr="009931D7">
        <w:rPr>
          <w:rFonts w:ascii="Palatino Linotype" w:hAnsi="Palatino Linotype" w:cs="Arial"/>
          <w:sz w:val="24"/>
          <w:szCs w:val="24"/>
        </w:rPr>
        <w:t xml:space="preserve">Por ende, en el presente caso, </w:t>
      </w:r>
      <w:r w:rsidRPr="009931D7">
        <w:rPr>
          <w:rFonts w:ascii="Palatino Linotype" w:hAnsi="Palatino Linotype" w:cs="Arial"/>
          <w:b/>
          <w:sz w:val="24"/>
          <w:szCs w:val="24"/>
        </w:rPr>
        <w:t>EL SUJETO OBLIGADO</w:t>
      </w:r>
      <w:r w:rsidRPr="009931D7">
        <w:rPr>
          <w:rFonts w:ascii="Palatino Linotype" w:hAnsi="Palatino Linotype" w:cs="Arial"/>
          <w:sz w:val="24"/>
          <w:szCs w:val="24"/>
        </w:rPr>
        <w:t xml:space="preserve"> debe testar los datos referidos con antelación, sin pasar por alto que la clasificación respectiva tiene que cumplirse mediante la forma y formalidades que la ley impone; es decir, mediante acuerdo debidamente fundado y motivado, en términos de los numerales 49 fracción VIII y 132 fracciones I y II de la Ley de Transparencia y Acceso a la Información Pública del Estado de México y Municipios, así como del numeral Cuarto al Décimo Primero de los Lineamientos Generales en materia de Clasificación y Desclasificación de la Información, así como para la elaboración de Versiones Públicas, que literalmente expresan:</w:t>
      </w:r>
    </w:p>
    <w:p w:rsidR="00127B05" w:rsidRPr="009931D7" w:rsidRDefault="00127B05" w:rsidP="007A5360">
      <w:pPr>
        <w:spacing w:after="0" w:line="240" w:lineRule="auto"/>
        <w:ind w:left="709" w:right="709"/>
        <w:jc w:val="center"/>
        <w:rPr>
          <w:rFonts w:ascii="Palatino Linotype" w:hAnsi="Palatino Linotype" w:cs="Arial"/>
          <w:b/>
          <w:i/>
          <w:sz w:val="22"/>
        </w:rPr>
      </w:pPr>
      <w:r w:rsidRPr="009931D7">
        <w:rPr>
          <w:rFonts w:ascii="Palatino Linotype" w:hAnsi="Palatino Linotype" w:cs="Arial"/>
          <w:b/>
          <w:i/>
          <w:sz w:val="22"/>
        </w:rPr>
        <w:t>Ley de Transparencia y Acceso a la Información Pública del Estado de México y Municipios</w:t>
      </w:r>
    </w:p>
    <w:p w:rsidR="00127B05" w:rsidRPr="009931D7" w:rsidRDefault="00127B05" w:rsidP="007A5360">
      <w:pPr>
        <w:spacing w:after="0" w:line="240" w:lineRule="auto"/>
        <w:ind w:left="709" w:right="709"/>
        <w:jc w:val="both"/>
        <w:rPr>
          <w:rFonts w:ascii="Palatino Linotype" w:hAnsi="Palatino Linotype" w:cs="Arial"/>
          <w:i/>
          <w:sz w:val="22"/>
          <w:szCs w:val="22"/>
          <w:lang w:eastAsia="es-MX"/>
        </w:rPr>
      </w:pPr>
      <w:r w:rsidRPr="009931D7">
        <w:rPr>
          <w:rFonts w:ascii="Palatino Linotype" w:hAnsi="Palatino Linotype" w:cs="Arial"/>
          <w:i/>
          <w:sz w:val="22"/>
          <w:szCs w:val="22"/>
          <w:lang w:eastAsia="es-MX"/>
        </w:rPr>
        <w:t>“</w:t>
      </w:r>
      <w:r w:rsidRPr="009931D7">
        <w:rPr>
          <w:rFonts w:ascii="Palatino Linotype" w:hAnsi="Palatino Linotype" w:cs="Arial"/>
          <w:b/>
          <w:i/>
          <w:sz w:val="22"/>
          <w:szCs w:val="22"/>
          <w:lang w:eastAsia="es-MX"/>
        </w:rPr>
        <w:t xml:space="preserve">Artículo 49. </w:t>
      </w:r>
      <w:r w:rsidRPr="009931D7">
        <w:rPr>
          <w:rFonts w:ascii="Palatino Linotype" w:hAnsi="Palatino Linotype" w:cs="Arial"/>
          <w:b/>
          <w:i/>
          <w:sz w:val="22"/>
          <w:szCs w:val="22"/>
          <w:u w:val="single"/>
          <w:lang w:eastAsia="es-MX"/>
        </w:rPr>
        <w:t xml:space="preserve">Los </w:t>
      </w:r>
      <w:r w:rsidRPr="009931D7">
        <w:rPr>
          <w:rFonts w:ascii="Palatino Linotype" w:hAnsi="Palatino Linotype" w:cs="Arial"/>
          <w:b/>
          <w:i/>
          <w:sz w:val="22"/>
          <w:u w:val="single"/>
        </w:rPr>
        <w:t>Comités</w:t>
      </w:r>
      <w:r w:rsidRPr="009931D7">
        <w:rPr>
          <w:rFonts w:ascii="Palatino Linotype" w:hAnsi="Palatino Linotype" w:cs="Arial"/>
          <w:b/>
          <w:i/>
          <w:sz w:val="22"/>
          <w:szCs w:val="22"/>
          <w:u w:val="single"/>
          <w:lang w:eastAsia="es-MX"/>
        </w:rPr>
        <w:t xml:space="preserve"> de </w:t>
      </w:r>
      <w:r w:rsidRPr="009931D7">
        <w:rPr>
          <w:rFonts w:ascii="Palatino Linotype" w:hAnsi="Palatino Linotype" w:cs="Arial"/>
          <w:b/>
          <w:bCs/>
          <w:i/>
          <w:noProof/>
          <w:sz w:val="22"/>
          <w:u w:val="single"/>
        </w:rPr>
        <w:t>Transparencia</w:t>
      </w:r>
      <w:r w:rsidRPr="009931D7">
        <w:rPr>
          <w:rFonts w:ascii="Palatino Linotype" w:hAnsi="Palatino Linotype" w:cs="Arial"/>
          <w:b/>
          <w:i/>
          <w:sz w:val="22"/>
          <w:szCs w:val="22"/>
          <w:u w:val="single"/>
          <w:lang w:eastAsia="es-MX"/>
        </w:rPr>
        <w:t xml:space="preserve"> tendrán las siguientes atribuciones</w:t>
      </w:r>
      <w:r w:rsidRPr="009931D7">
        <w:rPr>
          <w:rFonts w:ascii="Palatino Linotype" w:hAnsi="Palatino Linotype" w:cs="Arial"/>
          <w:i/>
          <w:sz w:val="22"/>
          <w:szCs w:val="22"/>
          <w:lang w:eastAsia="es-MX"/>
        </w:rPr>
        <w:t>:</w:t>
      </w:r>
    </w:p>
    <w:p w:rsidR="00127B05" w:rsidRPr="009931D7" w:rsidRDefault="00127B05" w:rsidP="007A5360">
      <w:pPr>
        <w:spacing w:after="0" w:line="240" w:lineRule="auto"/>
        <w:ind w:left="709" w:right="709"/>
        <w:jc w:val="both"/>
        <w:rPr>
          <w:rFonts w:ascii="Palatino Linotype" w:hAnsi="Palatino Linotype" w:cs="Arial"/>
          <w:i/>
          <w:sz w:val="22"/>
          <w:szCs w:val="22"/>
          <w:lang w:eastAsia="es-MX"/>
        </w:rPr>
      </w:pPr>
      <w:r w:rsidRPr="009931D7">
        <w:rPr>
          <w:rFonts w:ascii="Palatino Linotype" w:hAnsi="Palatino Linotype" w:cs="Arial"/>
          <w:b/>
          <w:i/>
          <w:sz w:val="22"/>
          <w:szCs w:val="22"/>
          <w:lang w:eastAsia="es-MX"/>
        </w:rPr>
        <w:t>VIII.</w:t>
      </w:r>
      <w:r w:rsidRPr="009931D7">
        <w:rPr>
          <w:rFonts w:ascii="Palatino Linotype" w:hAnsi="Palatino Linotype" w:cs="Arial"/>
          <w:i/>
          <w:sz w:val="22"/>
          <w:szCs w:val="22"/>
          <w:lang w:eastAsia="es-MX"/>
        </w:rPr>
        <w:t xml:space="preserve"> </w:t>
      </w:r>
      <w:r w:rsidRPr="009931D7">
        <w:rPr>
          <w:rFonts w:ascii="Palatino Linotype" w:hAnsi="Palatino Linotype" w:cs="Arial"/>
          <w:b/>
          <w:i/>
          <w:sz w:val="22"/>
          <w:szCs w:val="22"/>
          <w:u w:val="single"/>
          <w:lang w:eastAsia="es-MX"/>
        </w:rPr>
        <w:t>Aprobar</w:t>
      </w:r>
      <w:r w:rsidRPr="009931D7">
        <w:rPr>
          <w:rFonts w:ascii="Palatino Linotype" w:hAnsi="Palatino Linotype" w:cs="Arial"/>
          <w:i/>
          <w:sz w:val="22"/>
          <w:szCs w:val="22"/>
          <w:lang w:eastAsia="es-MX"/>
        </w:rPr>
        <w:t xml:space="preserve">, </w:t>
      </w:r>
      <w:r w:rsidRPr="009931D7">
        <w:rPr>
          <w:rFonts w:ascii="Palatino Linotype" w:hAnsi="Palatino Linotype" w:cs="Arial"/>
          <w:i/>
          <w:sz w:val="22"/>
        </w:rPr>
        <w:t>modificar</w:t>
      </w:r>
      <w:r w:rsidRPr="009931D7">
        <w:rPr>
          <w:rFonts w:ascii="Palatino Linotype" w:hAnsi="Palatino Linotype" w:cs="Arial"/>
          <w:i/>
          <w:sz w:val="22"/>
          <w:szCs w:val="22"/>
          <w:lang w:eastAsia="es-MX"/>
        </w:rPr>
        <w:t xml:space="preserve"> o revocar </w:t>
      </w:r>
      <w:r w:rsidRPr="009931D7">
        <w:rPr>
          <w:rFonts w:ascii="Palatino Linotype" w:hAnsi="Palatino Linotype" w:cs="Arial"/>
          <w:b/>
          <w:i/>
          <w:sz w:val="22"/>
          <w:szCs w:val="22"/>
          <w:u w:val="single"/>
          <w:lang w:eastAsia="es-MX"/>
        </w:rPr>
        <w:t>la clasificación de la información</w:t>
      </w:r>
      <w:r w:rsidRPr="009931D7">
        <w:rPr>
          <w:rFonts w:ascii="Palatino Linotype" w:hAnsi="Palatino Linotype" w:cs="Arial"/>
          <w:i/>
          <w:sz w:val="22"/>
          <w:szCs w:val="22"/>
          <w:lang w:eastAsia="es-MX"/>
        </w:rPr>
        <w:t>;</w:t>
      </w:r>
    </w:p>
    <w:p w:rsidR="00127B05" w:rsidRPr="009931D7" w:rsidRDefault="00127B05" w:rsidP="007A5360">
      <w:pPr>
        <w:spacing w:after="0" w:line="240" w:lineRule="auto"/>
        <w:ind w:left="709" w:right="709"/>
        <w:jc w:val="both"/>
        <w:rPr>
          <w:rFonts w:ascii="Palatino Linotype" w:hAnsi="Palatino Linotype" w:cs="Arial"/>
          <w:i/>
          <w:sz w:val="22"/>
          <w:szCs w:val="22"/>
          <w:lang w:eastAsia="es-MX"/>
        </w:rPr>
      </w:pPr>
      <w:r w:rsidRPr="009931D7">
        <w:rPr>
          <w:rFonts w:ascii="Palatino Linotype" w:hAnsi="Palatino Linotype" w:cs="Arial"/>
          <w:b/>
          <w:i/>
          <w:sz w:val="22"/>
          <w:szCs w:val="22"/>
          <w:lang w:eastAsia="es-MX"/>
        </w:rPr>
        <w:t>Artículo 132.</w:t>
      </w:r>
      <w:r w:rsidRPr="009931D7">
        <w:rPr>
          <w:rFonts w:ascii="Palatino Linotype" w:hAnsi="Palatino Linotype" w:cs="Arial"/>
          <w:i/>
          <w:sz w:val="22"/>
          <w:szCs w:val="22"/>
          <w:lang w:eastAsia="es-MX"/>
        </w:rPr>
        <w:t xml:space="preserve"> </w:t>
      </w:r>
      <w:r w:rsidRPr="009931D7">
        <w:rPr>
          <w:rFonts w:ascii="Palatino Linotype" w:hAnsi="Palatino Linotype" w:cs="Arial"/>
          <w:b/>
          <w:i/>
          <w:sz w:val="22"/>
          <w:szCs w:val="22"/>
          <w:u w:val="single"/>
          <w:lang w:eastAsia="es-MX"/>
        </w:rPr>
        <w:t xml:space="preserve">La </w:t>
      </w:r>
      <w:r w:rsidRPr="009931D7">
        <w:rPr>
          <w:rFonts w:ascii="Palatino Linotype" w:hAnsi="Palatino Linotype" w:cs="Arial"/>
          <w:b/>
          <w:bCs/>
          <w:i/>
          <w:noProof/>
          <w:sz w:val="22"/>
          <w:u w:val="single"/>
        </w:rPr>
        <w:t>clasificación</w:t>
      </w:r>
      <w:r w:rsidRPr="009931D7">
        <w:rPr>
          <w:rFonts w:ascii="Palatino Linotype" w:hAnsi="Palatino Linotype" w:cs="Arial"/>
          <w:b/>
          <w:i/>
          <w:sz w:val="22"/>
          <w:szCs w:val="22"/>
          <w:u w:val="single"/>
          <w:lang w:eastAsia="es-MX"/>
        </w:rPr>
        <w:t xml:space="preserve"> de la información se llevará a cabo en el momento en que</w:t>
      </w:r>
      <w:r w:rsidRPr="009931D7">
        <w:rPr>
          <w:rFonts w:ascii="Palatino Linotype" w:hAnsi="Palatino Linotype" w:cs="Arial"/>
          <w:i/>
          <w:sz w:val="22"/>
          <w:szCs w:val="22"/>
          <w:lang w:eastAsia="es-MX"/>
        </w:rPr>
        <w:t>:</w:t>
      </w:r>
    </w:p>
    <w:p w:rsidR="00127B05" w:rsidRPr="009931D7" w:rsidRDefault="00127B05" w:rsidP="007A5360">
      <w:pPr>
        <w:spacing w:after="0" w:line="240" w:lineRule="auto"/>
        <w:ind w:left="709" w:right="709"/>
        <w:jc w:val="both"/>
        <w:rPr>
          <w:rFonts w:ascii="Palatino Linotype" w:hAnsi="Palatino Linotype" w:cs="Arial"/>
          <w:i/>
          <w:sz w:val="22"/>
          <w:szCs w:val="22"/>
          <w:lang w:eastAsia="es-MX"/>
        </w:rPr>
      </w:pPr>
      <w:r w:rsidRPr="009931D7">
        <w:rPr>
          <w:rFonts w:ascii="Palatino Linotype" w:hAnsi="Palatino Linotype" w:cs="Arial"/>
          <w:i/>
          <w:sz w:val="22"/>
          <w:szCs w:val="22"/>
          <w:lang w:eastAsia="es-MX"/>
        </w:rPr>
        <w:t>I. Se reciba una solicitud de acceso a la información;</w:t>
      </w:r>
    </w:p>
    <w:p w:rsidR="00127B05" w:rsidRPr="009931D7" w:rsidRDefault="00127B05" w:rsidP="007A5360">
      <w:pPr>
        <w:spacing w:after="0" w:line="240" w:lineRule="auto"/>
        <w:ind w:left="709" w:right="709"/>
        <w:jc w:val="both"/>
        <w:rPr>
          <w:rFonts w:ascii="Palatino Linotype" w:hAnsi="Palatino Linotype" w:cs="Arial"/>
          <w:i/>
          <w:sz w:val="22"/>
          <w:szCs w:val="22"/>
          <w:lang w:eastAsia="es-MX"/>
        </w:rPr>
      </w:pPr>
      <w:r w:rsidRPr="009931D7">
        <w:rPr>
          <w:rFonts w:ascii="Palatino Linotype" w:hAnsi="Palatino Linotype" w:cs="Arial"/>
          <w:i/>
          <w:sz w:val="22"/>
          <w:szCs w:val="22"/>
          <w:lang w:eastAsia="es-MX"/>
        </w:rPr>
        <w:t xml:space="preserve">II. Se determine </w:t>
      </w:r>
      <w:r w:rsidRPr="009931D7">
        <w:rPr>
          <w:rFonts w:ascii="Palatino Linotype" w:hAnsi="Palatino Linotype" w:cs="Arial"/>
          <w:bCs/>
          <w:i/>
          <w:noProof/>
          <w:sz w:val="22"/>
        </w:rPr>
        <w:t>mediante</w:t>
      </w:r>
      <w:r w:rsidRPr="009931D7">
        <w:rPr>
          <w:rFonts w:ascii="Palatino Linotype" w:hAnsi="Palatino Linotype" w:cs="Arial"/>
          <w:i/>
          <w:sz w:val="22"/>
          <w:szCs w:val="22"/>
          <w:lang w:eastAsia="es-MX"/>
        </w:rPr>
        <w:t xml:space="preserve"> resolución de autoridad competente; o </w:t>
      </w:r>
    </w:p>
    <w:p w:rsidR="00127B05" w:rsidRPr="009931D7" w:rsidRDefault="00127B05" w:rsidP="007A5360">
      <w:pPr>
        <w:spacing w:after="0" w:line="240" w:lineRule="auto"/>
        <w:ind w:left="709" w:right="709"/>
        <w:jc w:val="both"/>
        <w:rPr>
          <w:rFonts w:ascii="Palatino Linotype" w:hAnsi="Palatino Linotype" w:cs="Arial"/>
          <w:i/>
          <w:sz w:val="22"/>
          <w:szCs w:val="22"/>
          <w:lang w:eastAsia="es-MX"/>
        </w:rPr>
      </w:pPr>
      <w:r w:rsidRPr="009931D7">
        <w:rPr>
          <w:rFonts w:ascii="Palatino Linotype" w:hAnsi="Palatino Linotype" w:cs="Arial"/>
          <w:i/>
          <w:sz w:val="22"/>
          <w:szCs w:val="22"/>
          <w:lang w:eastAsia="es-MX"/>
        </w:rPr>
        <w:t>…”</w:t>
      </w:r>
    </w:p>
    <w:p w:rsidR="00127B05" w:rsidRPr="009931D7" w:rsidRDefault="00127B05" w:rsidP="007A5360">
      <w:pPr>
        <w:spacing w:after="0" w:line="240" w:lineRule="auto"/>
        <w:ind w:left="709" w:right="709"/>
        <w:jc w:val="center"/>
        <w:rPr>
          <w:rFonts w:ascii="Palatino Linotype" w:hAnsi="Palatino Linotype" w:cs="Arial"/>
          <w:b/>
          <w:i/>
          <w:sz w:val="22"/>
        </w:rPr>
      </w:pPr>
    </w:p>
    <w:p w:rsidR="00127B05" w:rsidRPr="003B6634" w:rsidRDefault="00127B05" w:rsidP="003B6634">
      <w:pPr>
        <w:spacing w:after="0" w:line="240" w:lineRule="auto"/>
        <w:ind w:left="709" w:right="709"/>
        <w:jc w:val="center"/>
        <w:rPr>
          <w:rFonts w:ascii="Palatino Linotype" w:hAnsi="Palatino Linotype" w:cs="Arial"/>
          <w:b/>
          <w:i/>
          <w:sz w:val="22"/>
        </w:rPr>
      </w:pPr>
      <w:r w:rsidRPr="009931D7">
        <w:rPr>
          <w:rFonts w:ascii="Palatino Linotype" w:hAnsi="Palatino Linotype" w:cs="Arial"/>
          <w:b/>
          <w:i/>
          <w:sz w:val="22"/>
        </w:rPr>
        <w:t>Lineamientos Generales en materia de Clasificación y Desclasificación de la Información, así como para la elaboración de Versiones Públicas</w:t>
      </w:r>
    </w:p>
    <w:p w:rsidR="00127B05" w:rsidRPr="009931D7" w:rsidRDefault="00127B05" w:rsidP="007A5360">
      <w:pPr>
        <w:spacing w:after="0" w:line="240" w:lineRule="auto"/>
        <w:ind w:left="709" w:right="709"/>
        <w:jc w:val="both"/>
        <w:rPr>
          <w:rFonts w:ascii="Palatino Linotype" w:hAnsi="Palatino Linotype" w:cs="Arial"/>
          <w:i/>
          <w:sz w:val="22"/>
          <w:szCs w:val="22"/>
          <w:lang w:eastAsia="es-MX"/>
        </w:rPr>
      </w:pPr>
      <w:r w:rsidRPr="009931D7">
        <w:rPr>
          <w:rFonts w:ascii="Palatino Linotype" w:hAnsi="Palatino Linotype" w:cs="Arial"/>
          <w:i/>
          <w:sz w:val="22"/>
          <w:szCs w:val="22"/>
          <w:lang w:eastAsia="es-MX"/>
        </w:rPr>
        <w:t>“</w:t>
      </w:r>
      <w:r w:rsidRPr="009931D7">
        <w:rPr>
          <w:rFonts w:ascii="Palatino Linotype" w:hAnsi="Palatino Linotype" w:cs="Arial"/>
          <w:b/>
          <w:i/>
          <w:sz w:val="22"/>
          <w:szCs w:val="22"/>
          <w:lang w:eastAsia="es-MX"/>
        </w:rPr>
        <w:t>Cuarto.</w:t>
      </w:r>
      <w:r w:rsidRPr="009931D7">
        <w:rPr>
          <w:rFonts w:ascii="Palatino Linotype" w:hAnsi="Palatino Linotype" w:cs="Arial"/>
          <w:i/>
          <w:sz w:val="22"/>
          <w:szCs w:val="22"/>
          <w:lang w:eastAsia="es-MX"/>
        </w:rPr>
        <w:t xml:space="preserve"> </w:t>
      </w:r>
      <w:r w:rsidRPr="009931D7">
        <w:rPr>
          <w:rFonts w:ascii="Palatino Linotype" w:hAnsi="Palatino Linotype" w:cs="Arial"/>
          <w:b/>
          <w:i/>
          <w:sz w:val="22"/>
          <w:szCs w:val="22"/>
          <w:u w:val="single"/>
          <w:lang w:eastAsia="es-MX"/>
        </w:rPr>
        <w:t>Para clasificar la información como reservada</w:t>
      </w:r>
      <w:r w:rsidRPr="009931D7">
        <w:rPr>
          <w:rFonts w:ascii="Palatino Linotype" w:hAnsi="Palatino Linotype" w:cs="Arial"/>
          <w:i/>
          <w:sz w:val="22"/>
          <w:szCs w:val="22"/>
          <w:lang w:eastAsia="es-MX"/>
        </w:rPr>
        <w:t xml:space="preserve"> o confidencial, </w:t>
      </w:r>
      <w:r w:rsidRPr="009931D7">
        <w:rPr>
          <w:rFonts w:ascii="Palatino Linotype" w:hAnsi="Palatino Linotype" w:cs="Arial"/>
          <w:b/>
          <w:i/>
          <w:sz w:val="22"/>
          <w:szCs w:val="22"/>
          <w:u w:val="single"/>
          <w:lang w:eastAsia="es-MX"/>
        </w:rPr>
        <w:t>de manera total</w:t>
      </w:r>
      <w:r w:rsidRPr="009931D7">
        <w:rPr>
          <w:rFonts w:ascii="Palatino Linotype" w:hAnsi="Palatino Linotype" w:cs="Arial"/>
          <w:i/>
          <w:sz w:val="22"/>
          <w:szCs w:val="22"/>
          <w:lang w:eastAsia="es-MX"/>
        </w:rPr>
        <w:t xml:space="preserve"> o parcial, el </w:t>
      </w:r>
      <w:r w:rsidRPr="009931D7">
        <w:rPr>
          <w:rFonts w:ascii="Palatino Linotype" w:hAnsi="Palatino Linotype" w:cs="Arial"/>
          <w:b/>
          <w:i/>
          <w:sz w:val="22"/>
          <w:szCs w:val="22"/>
          <w:u w:val="single"/>
          <w:lang w:eastAsia="es-MX"/>
        </w:rPr>
        <w:t xml:space="preserve">titular del </w:t>
      </w:r>
      <w:r w:rsidRPr="009931D7">
        <w:rPr>
          <w:rFonts w:ascii="Palatino Linotype" w:hAnsi="Palatino Linotype" w:cs="Arial"/>
          <w:b/>
          <w:bCs/>
          <w:i/>
          <w:noProof/>
          <w:sz w:val="22"/>
          <w:u w:val="single"/>
        </w:rPr>
        <w:t>área</w:t>
      </w:r>
      <w:r w:rsidRPr="009931D7">
        <w:rPr>
          <w:rFonts w:ascii="Palatino Linotype" w:hAnsi="Palatino Linotype" w:cs="Arial"/>
          <w:b/>
          <w:i/>
          <w:sz w:val="22"/>
          <w:szCs w:val="22"/>
          <w:u w:val="single"/>
          <w:lang w:eastAsia="es-MX"/>
        </w:rPr>
        <w:t xml:space="preserve"> del sujeto </w:t>
      </w:r>
      <w:r w:rsidRPr="009931D7">
        <w:rPr>
          <w:rFonts w:ascii="Palatino Linotype" w:hAnsi="Palatino Linotype" w:cs="Arial"/>
          <w:b/>
          <w:i/>
          <w:sz w:val="22"/>
          <w:u w:val="single"/>
        </w:rPr>
        <w:t>obligado</w:t>
      </w:r>
      <w:r w:rsidRPr="009931D7">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9931D7">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127B05" w:rsidRPr="009931D7" w:rsidRDefault="00127B05" w:rsidP="007A5360">
      <w:pPr>
        <w:spacing w:after="0" w:line="240" w:lineRule="auto"/>
        <w:ind w:left="709" w:right="709"/>
        <w:jc w:val="both"/>
        <w:rPr>
          <w:rFonts w:ascii="Palatino Linotype" w:hAnsi="Palatino Linotype" w:cs="Arial"/>
          <w:i/>
          <w:sz w:val="22"/>
          <w:szCs w:val="22"/>
          <w:lang w:eastAsia="es-MX"/>
        </w:rPr>
      </w:pPr>
      <w:r w:rsidRPr="009931D7">
        <w:rPr>
          <w:rFonts w:ascii="Palatino Linotype" w:hAnsi="Palatino Linotype" w:cs="Arial"/>
          <w:i/>
          <w:sz w:val="22"/>
          <w:szCs w:val="22"/>
          <w:lang w:eastAsia="es-MX"/>
        </w:rPr>
        <w:lastRenderedPageBreak/>
        <w:t xml:space="preserve">Los sujetos obligados deberán aplicar, de manera estricta, las excepciones al derecho de acceso a la </w:t>
      </w:r>
      <w:r w:rsidRPr="009931D7">
        <w:rPr>
          <w:rFonts w:ascii="Palatino Linotype" w:hAnsi="Palatino Linotype" w:cs="Arial"/>
          <w:bCs/>
          <w:i/>
          <w:noProof/>
          <w:sz w:val="22"/>
        </w:rPr>
        <w:t>información</w:t>
      </w:r>
      <w:r w:rsidRPr="009931D7">
        <w:rPr>
          <w:rFonts w:ascii="Palatino Linotype" w:hAnsi="Palatino Linotype" w:cs="Arial"/>
          <w:i/>
          <w:sz w:val="22"/>
          <w:szCs w:val="22"/>
          <w:lang w:eastAsia="es-MX"/>
        </w:rPr>
        <w:t xml:space="preserve"> y sólo </w:t>
      </w:r>
      <w:r w:rsidRPr="009931D7">
        <w:rPr>
          <w:rFonts w:ascii="Palatino Linotype" w:hAnsi="Palatino Linotype" w:cs="Arial"/>
          <w:i/>
          <w:sz w:val="22"/>
        </w:rPr>
        <w:t>podrán</w:t>
      </w:r>
      <w:r w:rsidRPr="009931D7">
        <w:rPr>
          <w:rFonts w:ascii="Palatino Linotype" w:hAnsi="Palatino Linotype" w:cs="Arial"/>
          <w:i/>
          <w:sz w:val="22"/>
          <w:szCs w:val="22"/>
          <w:lang w:eastAsia="es-MX"/>
        </w:rPr>
        <w:t xml:space="preserve"> invocarlas cuando acrediten su procedencia.</w:t>
      </w:r>
    </w:p>
    <w:p w:rsidR="00127B05" w:rsidRPr="009931D7" w:rsidRDefault="00127B05" w:rsidP="007A5360">
      <w:pPr>
        <w:spacing w:after="0" w:line="240" w:lineRule="auto"/>
        <w:ind w:left="709" w:right="709"/>
        <w:jc w:val="both"/>
        <w:rPr>
          <w:rFonts w:ascii="Palatino Linotype" w:hAnsi="Palatino Linotype" w:cs="Arial"/>
          <w:b/>
          <w:i/>
          <w:sz w:val="22"/>
          <w:szCs w:val="22"/>
          <w:lang w:eastAsia="es-MX"/>
        </w:rPr>
      </w:pPr>
    </w:p>
    <w:p w:rsidR="00127B05" w:rsidRPr="009931D7" w:rsidRDefault="00127B05" w:rsidP="007A5360">
      <w:pPr>
        <w:spacing w:after="0" w:line="240" w:lineRule="auto"/>
        <w:ind w:left="709" w:right="709"/>
        <w:jc w:val="both"/>
        <w:rPr>
          <w:rFonts w:ascii="Palatino Linotype" w:hAnsi="Palatino Linotype" w:cs="Arial"/>
          <w:i/>
          <w:sz w:val="22"/>
          <w:szCs w:val="22"/>
          <w:lang w:eastAsia="es-MX"/>
        </w:rPr>
      </w:pPr>
      <w:r w:rsidRPr="009931D7">
        <w:rPr>
          <w:rFonts w:ascii="Palatino Linotype" w:hAnsi="Palatino Linotype" w:cs="Arial"/>
          <w:b/>
          <w:i/>
          <w:sz w:val="22"/>
          <w:szCs w:val="22"/>
          <w:lang w:eastAsia="es-MX"/>
        </w:rPr>
        <w:t>Quinto.</w:t>
      </w:r>
      <w:r w:rsidRPr="009931D7">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9931D7">
        <w:rPr>
          <w:rFonts w:ascii="Palatino Linotype" w:hAnsi="Palatino Linotype" w:cs="Arial"/>
          <w:i/>
          <w:sz w:val="22"/>
        </w:rPr>
        <w:t>corresponderá</w:t>
      </w:r>
      <w:r w:rsidRPr="009931D7">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27B05" w:rsidRPr="009931D7" w:rsidRDefault="00127B05" w:rsidP="007A5360">
      <w:pPr>
        <w:spacing w:after="0" w:line="240" w:lineRule="auto"/>
        <w:ind w:left="709" w:right="709"/>
        <w:jc w:val="both"/>
        <w:rPr>
          <w:rFonts w:ascii="Palatino Linotype" w:hAnsi="Palatino Linotype" w:cs="Arial"/>
          <w:b/>
          <w:i/>
          <w:sz w:val="22"/>
          <w:szCs w:val="22"/>
          <w:lang w:eastAsia="es-MX"/>
        </w:rPr>
      </w:pPr>
    </w:p>
    <w:p w:rsidR="00127B05" w:rsidRPr="009931D7" w:rsidRDefault="00127B05" w:rsidP="007A5360">
      <w:pPr>
        <w:spacing w:after="0" w:line="240" w:lineRule="auto"/>
        <w:ind w:left="709" w:right="709"/>
        <w:jc w:val="both"/>
        <w:rPr>
          <w:rFonts w:ascii="Palatino Linotype" w:hAnsi="Palatino Linotype" w:cs="Arial"/>
          <w:i/>
          <w:sz w:val="22"/>
          <w:szCs w:val="22"/>
          <w:lang w:eastAsia="es-MX"/>
        </w:rPr>
      </w:pPr>
      <w:r w:rsidRPr="009931D7">
        <w:rPr>
          <w:rFonts w:ascii="Palatino Linotype" w:hAnsi="Palatino Linotype" w:cs="Arial"/>
          <w:b/>
          <w:i/>
          <w:sz w:val="22"/>
          <w:szCs w:val="22"/>
          <w:lang w:eastAsia="es-MX"/>
        </w:rPr>
        <w:t>Sexto.</w:t>
      </w:r>
      <w:r w:rsidRPr="009931D7">
        <w:rPr>
          <w:rFonts w:ascii="Palatino Linotype" w:hAnsi="Palatino Linotype" w:cs="Arial"/>
          <w:i/>
          <w:sz w:val="22"/>
          <w:szCs w:val="22"/>
          <w:lang w:eastAsia="es-MX"/>
        </w:rPr>
        <w:t xml:space="preserve"> Los sujetos obligados no podrán emitir acuerdos de carácter general ni particular que clasifiquen </w:t>
      </w:r>
      <w:r w:rsidRPr="009931D7">
        <w:rPr>
          <w:rFonts w:ascii="Palatino Linotype" w:hAnsi="Palatino Linotype" w:cs="Arial"/>
          <w:bCs/>
          <w:i/>
          <w:noProof/>
          <w:sz w:val="22"/>
        </w:rPr>
        <w:t>documentos</w:t>
      </w:r>
      <w:r w:rsidRPr="009931D7">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127B05" w:rsidRPr="009931D7" w:rsidRDefault="00127B05" w:rsidP="007A5360">
      <w:pPr>
        <w:spacing w:after="0" w:line="240" w:lineRule="auto"/>
        <w:ind w:left="709" w:right="709"/>
        <w:jc w:val="both"/>
        <w:rPr>
          <w:rFonts w:ascii="Palatino Linotype" w:hAnsi="Palatino Linotype" w:cs="Arial"/>
          <w:i/>
          <w:sz w:val="22"/>
          <w:szCs w:val="22"/>
          <w:lang w:eastAsia="es-MX"/>
        </w:rPr>
      </w:pPr>
      <w:r w:rsidRPr="009931D7">
        <w:rPr>
          <w:rFonts w:ascii="Palatino Linotype" w:hAnsi="Palatino Linotype" w:cs="Arial"/>
          <w:b/>
          <w:i/>
          <w:sz w:val="22"/>
          <w:szCs w:val="22"/>
          <w:u w:val="single"/>
          <w:lang w:eastAsia="es-MX"/>
        </w:rPr>
        <w:t xml:space="preserve">La clasificación de </w:t>
      </w:r>
      <w:r w:rsidRPr="009931D7">
        <w:rPr>
          <w:rFonts w:ascii="Palatino Linotype" w:hAnsi="Palatino Linotype" w:cs="Arial"/>
          <w:b/>
          <w:i/>
          <w:sz w:val="22"/>
          <w:u w:val="single"/>
        </w:rPr>
        <w:t>información</w:t>
      </w:r>
      <w:r w:rsidRPr="009931D7">
        <w:rPr>
          <w:rFonts w:ascii="Palatino Linotype" w:hAnsi="Palatino Linotype" w:cs="Arial"/>
          <w:b/>
          <w:i/>
          <w:sz w:val="22"/>
          <w:szCs w:val="22"/>
          <w:u w:val="single"/>
          <w:lang w:eastAsia="es-MX"/>
        </w:rPr>
        <w:t xml:space="preserve"> se realizará conforme a un análisis caso por caso, mediante la aplicación </w:t>
      </w:r>
      <w:r w:rsidRPr="009931D7">
        <w:rPr>
          <w:rFonts w:ascii="Palatino Linotype" w:hAnsi="Palatino Linotype" w:cs="Arial"/>
          <w:b/>
          <w:bCs/>
          <w:i/>
          <w:noProof/>
          <w:sz w:val="22"/>
          <w:u w:val="single"/>
        </w:rPr>
        <w:t>de</w:t>
      </w:r>
      <w:r w:rsidRPr="009931D7">
        <w:rPr>
          <w:rFonts w:ascii="Palatino Linotype" w:hAnsi="Palatino Linotype" w:cs="Arial"/>
          <w:b/>
          <w:i/>
          <w:sz w:val="22"/>
          <w:szCs w:val="22"/>
          <w:u w:val="single"/>
          <w:lang w:eastAsia="es-MX"/>
        </w:rPr>
        <w:t xml:space="preserve"> la prueba de daño y de interés público</w:t>
      </w:r>
      <w:r w:rsidRPr="009931D7">
        <w:rPr>
          <w:rFonts w:ascii="Palatino Linotype" w:hAnsi="Palatino Linotype" w:cs="Arial"/>
          <w:i/>
          <w:sz w:val="22"/>
          <w:szCs w:val="22"/>
          <w:lang w:eastAsia="es-MX"/>
        </w:rPr>
        <w:t>.</w:t>
      </w:r>
    </w:p>
    <w:p w:rsidR="00127B05" w:rsidRPr="009931D7" w:rsidRDefault="00127B05" w:rsidP="007A5360">
      <w:pPr>
        <w:spacing w:after="0" w:line="240" w:lineRule="auto"/>
        <w:ind w:left="709" w:right="709"/>
        <w:jc w:val="both"/>
        <w:rPr>
          <w:rFonts w:ascii="Palatino Linotype" w:hAnsi="Palatino Linotype" w:cs="Arial"/>
          <w:b/>
          <w:i/>
          <w:sz w:val="22"/>
          <w:szCs w:val="22"/>
          <w:lang w:eastAsia="es-MX"/>
        </w:rPr>
      </w:pPr>
    </w:p>
    <w:p w:rsidR="00127B05" w:rsidRPr="009931D7" w:rsidRDefault="00127B05" w:rsidP="007A5360">
      <w:pPr>
        <w:spacing w:after="0" w:line="240" w:lineRule="auto"/>
        <w:ind w:left="709" w:right="709"/>
        <w:jc w:val="both"/>
        <w:rPr>
          <w:rFonts w:ascii="Palatino Linotype" w:hAnsi="Palatino Linotype" w:cs="Arial"/>
          <w:i/>
          <w:sz w:val="22"/>
          <w:szCs w:val="22"/>
          <w:lang w:eastAsia="es-MX"/>
        </w:rPr>
      </w:pPr>
      <w:r w:rsidRPr="009931D7">
        <w:rPr>
          <w:rFonts w:ascii="Palatino Linotype" w:hAnsi="Palatino Linotype" w:cs="Arial"/>
          <w:b/>
          <w:i/>
          <w:sz w:val="22"/>
          <w:szCs w:val="22"/>
          <w:lang w:eastAsia="es-MX"/>
        </w:rPr>
        <w:t>Séptimo.</w:t>
      </w:r>
      <w:r w:rsidRPr="009931D7">
        <w:rPr>
          <w:rFonts w:ascii="Palatino Linotype" w:hAnsi="Palatino Linotype" w:cs="Arial"/>
          <w:i/>
          <w:sz w:val="22"/>
          <w:szCs w:val="22"/>
          <w:lang w:eastAsia="es-MX"/>
        </w:rPr>
        <w:t xml:space="preserve"> La clasificación </w:t>
      </w:r>
      <w:r w:rsidRPr="009931D7">
        <w:rPr>
          <w:rFonts w:ascii="Palatino Linotype" w:hAnsi="Palatino Linotype" w:cs="Arial"/>
          <w:bCs/>
          <w:i/>
          <w:noProof/>
          <w:sz w:val="22"/>
        </w:rPr>
        <w:t>de</w:t>
      </w:r>
      <w:r w:rsidRPr="009931D7">
        <w:rPr>
          <w:rFonts w:ascii="Palatino Linotype" w:hAnsi="Palatino Linotype" w:cs="Arial"/>
          <w:i/>
          <w:sz w:val="22"/>
          <w:szCs w:val="22"/>
          <w:lang w:eastAsia="es-MX"/>
        </w:rPr>
        <w:t xml:space="preserve"> la </w:t>
      </w:r>
      <w:r w:rsidRPr="009931D7">
        <w:rPr>
          <w:rFonts w:ascii="Palatino Linotype" w:hAnsi="Palatino Linotype" w:cs="Arial"/>
          <w:i/>
          <w:sz w:val="22"/>
        </w:rPr>
        <w:t>información</w:t>
      </w:r>
      <w:r w:rsidRPr="009931D7">
        <w:rPr>
          <w:rFonts w:ascii="Palatino Linotype" w:hAnsi="Palatino Linotype" w:cs="Arial"/>
          <w:i/>
          <w:sz w:val="22"/>
          <w:szCs w:val="22"/>
          <w:lang w:eastAsia="es-MX"/>
        </w:rPr>
        <w:t xml:space="preserve"> se llevará a cabo en el momento en que:</w:t>
      </w:r>
    </w:p>
    <w:p w:rsidR="00127B05" w:rsidRPr="009931D7" w:rsidRDefault="00127B05" w:rsidP="007A5360">
      <w:pPr>
        <w:spacing w:after="0" w:line="240" w:lineRule="auto"/>
        <w:ind w:left="709" w:right="709"/>
        <w:jc w:val="both"/>
        <w:rPr>
          <w:rFonts w:ascii="Palatino Linotype" w:hAnsi="Palatino Linotype" w:cs="Arial"/>
          <w:i/>
          <w:sz w:val="22"/>
          <w:szCs w:val="22"/>
          <w:lang w:eastAsia="es-MX"/>
        </w:rPr>
      </w:pPr>
      <w:r w:rsidRPr="009931D7">
        <w:rPr>
          <w:rFonts w:ascii="Palatino Linotype" w:hAnsi="Palatino Linotype" w:cs="Arial"/>
          <w:b/>
          <w:i/>
          <w:sz w:val="22"/>
          <w:szCs w:val="22"/>
          <w:lang w:eastAsia="es-MX"/>
        </w:rPr>
        <w:t>I.</w:t>
      </w:r>
      <w:r w:rsidRPr="009931D7">
        <w:rPr>
          <w:rFonts w:ascii="Palatino Linotype" w:hAnsi="Palatino Linotype" w:cs="Arial"/>
          <w:i/>
          <w:sz w:val="22"/>
          <w:szCs w:val="22"/>
          <w:lang w:eastAsia="es-MX"/>
        </w:rPr>
        <w:t xml:space="preserve"> Se reciba una </w:t>
      </w:r>
      <w:r w:rsidRPr="009931D7">
        <w:rPr>
          <w:rFonts w:ascii="Palatino Linotype" w:hAnsi="Palatino Linotype" w:cs="Arial"/>
          <w:i/>
          <w:sz w:val="22"/>
        </w:rPr>
        <w:t>solicitud</w:t>
      </w:r>
      <w:r w:rsidRPr="009931D7">
        <w:rPr>
          <w:rFonts w:ascii="Palatino Linotype" w:hAnsi="Palatino Linotype" w:cs="Arial"/>
          <w:i/>
          <w:sz w:val="22"/>
          <w:szCs w:val="22"/>
          <w:lang w:eastAsia="es-MX"/>
        </w:rPr>
        <w:t xml:space="preserve"> de acceso a la información;</w:t>
      </w:r>
    </w:p>
    <w:p w:rsidR="00127B05" w:rsidRPr="009931D7" w:rsidRDefault="00127B05" w:rsidP="007A5360">
      <w:pPr>
        <w:spacing w:after="0" w:line="240" w:lineRule="auto"/>
        <w:ind w:left="709" w:right="709"/>
        <w:jc w:val="both"/>
        <w:rPr>
          <w:rFonts w:ascii="Palatino Linotype" w:hAnsi="Palatino Linotype" w:cs="Arial"/>
          <w:i/>
          <w:sz w:val="22"/>
          <w:szCs w:val="22"/>
          <w:lang w:eastAsia="es-MX"/>
        </w:rPr>
      </w:pPr>
      <w:r w:rsidRPr="009931D7">
        <w:rPr>
          <w:rFonts w:ascii="Palatino Linotype" w:hAnsi="Palatino Linotype" w:cs="Arial"/>
          <w:b/>
          <w:i/>
          <w:sz w:val="22"/>
          <w:szCs w:val="22"/>
          <w:lang w:eastAsia="es-MX"/>
        </w:rPr>
        <w:t>II.</w:t>
      </w:r>
      <w:r w:rsidRPr="009931D7">
        <w:rPr>
          <w:rFonts w:ascii="Palatino Linotype" w:hAnsi="Palatino Linotype" w:cs="Arial"/>
          <w:i/>
          <w:sz w:val="22"/>
          <w:szCs w:val="22"/>
          <w:lang w:eastAsia="es-MX"/>
        </w:rPr>
        <w:t xml:space="preserve"> Se determine </w:t>
      </w:r>
      <w:r w:rsidRPr="009931D7">
        <w:rPr>
          <w:rFonts w:ascii="Palatino Linotype" w:hAnsi="Palatino Linotype" w:cs="Arial"/>
          <w:bCs/>
          <w:i/>
          <w:noProof/>
          <w:sz w:val="22"/>
        </w:rPr>
        <w:t>mediante</w:t>
      </w:r>
      <w:r w:rsidRPr="009931D7">
        <w:rPr>
          <w:rFonts w:ascii="Palatino Linotype" w:hAnsi="Palatino Linotype" w:cs="Arial"/>
          <w:i/>
          <w:sz w:val="22"/>
          <w:szCs w:val="22"/>
          <w:lang w:eastAsia="es-MX"/>
        </w:rPr>
        <w:t xml:space="preserve"> resolución de autoridad competente, o</w:t>
      </w:r>
    </w:p>
    <w:p w:rsidR="00127B05" w:rsidRPr="009931D7" w:rsidRDefault="00127B05" w:rsidP="007A5360">
      <w:pPr>
        <w:spacing w:after="0" w:line="240" w:lineRule="auto"/>
        <w:ind w:left="709" w:right="709"/>
        <w:jc w:val="both"/>
        <w:rPr>
          <w:rFonts w:ascii="Palatino Linotype" w:hAnsi="Palatino Linotype" w:cs="Arial"/>
          <w:i/>
          <w:sz w:val="22"/>
          <w:szCs w:val="22"/>
          <w:lang w:eastAsia="es-MX"/>
        </w:rPr>
      </w:pPr>
      <w:r w:rsidRPr="009931D7">
        <w:rPr>
          <w:rFonts w:ascii="Palatino Linotype" w:hAnsi="Palatino Linotype" w:cs="Arial"/>
          <w:b/>
          <w:i/>
          <w:sz w:val="22"/>
          <w:szCs w:val="22"/>
          <w:lang w:eastAsia="es-MX"/>
        </w:rPr>
        <w:t>III.</w:t>
      </w:r>
      <w:r w:rsidRPr="009931D7">
        <w:rPr>
          <w:rFonts w:ascii="Palatino Linotype" w:hAnsi="Palatino Linotype" w:cs="Arial"/>
          <w:i/>
          <w:sz w:val="22"/>
          <w:szCs w:val="22"/>
          <w:lang w:eastAsia="es-MX"/>
        </w:rPr>
        <w:t xml:space="preserve"> Se generen </w:t>
      </w:r>
      <w:r w:rsidRPr="009931D7">
        <w:rPr>
          <w:rFonts w:ascii="Palatino Linotype" w:hAnsi="Palatino Linotype" w:cs="Arial"/>
          <w:bCs/>
          <w:i/>
          <w:noProof/>
          <w:sz w:val="22"/>
        </w:rPr>
        <w:t>versiones</w:t>
      </w:r>
      <w:r w:rsidRPr="009931D7">
        <w:rPr>
          <w:rFonts w:ascii="Palatino Linotype" w:hAnsi="Palatino Linotype" w:cs="Arial"/>
          <w:i/>
          <w:sz w:val="22"/>
          <w:szCs w:val="22"/>
          <w:lang w:eastAsia="es-MX"/>
        </w:rPr>
        <w:t xml:space="preserve"> públicas para dar cumplimiento a las obligaciones de transparencia </w:t>
      </w:r>
      <w:r w:rsidRPr="009931D7">
        <w:rPr>
          <w:rFonts w:ascii="Palatino Linotype" w:hAnsi="Palatino Linotype" w:cs="Arial"/>
          <w:bCs/>
          <w:i/>
          <w:noProof/>
          <w:sz w:val="22"/>
        </w:rPr>
        <w:t>previstas</w:t>
      </w:r>
      <w:r w:rsidRPr="009931D7">
        <w:rPr>
          <w:rFonts w:ascii="Palatino Linotype" w:hAnsi="Palatino Linotype" w:cs="Arial"/>
          <w:i/>
          <w:sz w:val="22"/>
          <w:szCs w:val="22"/>
          <w:lang w:eastAsia="es-MX"/>
        </w:rPr>
        <w:t xml:space="preserve"> en la Ley General, la Ley Federal y las correspondientes de las entidades federativas.</w:t>
      </w:r>
    </w:p>
    <w:p w:rsidR="00127B05" w:rsidRPr="009931D7" w:rsidRDefault="00127B05" w:rsidP="007A5360">
      <w:pPr>
        <w:spacing w:after="0" w:line="240" w:lineRule="auto"/>
        <w:ind w:left="709" w:right="709"/>
        <w:jc w:val="both"/>
        <w:rPr>
          <w:rFonts w:ascii="Palatino Linotype" w:hAnsi="Palatino Linotype" w:cs="Arial"/>
          <w:i/>
          <w:sz w:val="22"/>
          <w:szCs w:val="22"/>
          <w:lang w:eastAsia="es-MX"/>
        </w:rPr>
      </w:pPr>
      <w:r w:rsidRPr="009931D7">
        <w:rPr>
          <w:rFonts w:ascii="Palatino Linotype" w:hAnsi="Palatino Linotype" w:cs="Arial"/>
          <w:b/>
          <w:i/>
          <w:sz w:val="22"/>
          <w:szCs w:val="22"/>
          <w:lang w:eastAsia="es-MX"/>
        </w:rPr>
        <w:t xml:space="preserve">Los titulares de las áreas deberán revisar la clasificación al momento de la recepción de una solicitud de </w:t>
      </w:r>
      <w:r w:rsidRPr="009931D7">
        <w:rPr>
          <w:rFonts w:ascii="Palatino Linotype" w:hAnsi="Palatino Linotype" w:cs="Arial"/>
          <w:b/>
          <w:bCs/>
          <w:i/>
          <w:noProof/>
          <w:sz w:val="22"/>
        </w:rPr>
        <w:t>acceso</w:t>
      </w:r>
      <w:r w:rsidRPr="009931D7">
        <w:rPr>
          <w:rFonts w:ascii="Palatino Linotype" w:hAnsi="Palatino Linotype" w:cs="Arial"/>
          <w:b/>
          <w:i/>
          <w:sz w:val="22"/>
          <w:szCs w:val="22"/>
          <w:lang w:eastAsia="es-MX"/>
        </w:rPr>
        <w:t xml:space="preserve"> a la información, para verificar si encuadra en una causal de reserva o de confidencialidad</w:t>
      </w:r>
      <w:r w:rsidRPr="009931D7">
        <w:rPr>
          <w:rFonts w:ascii="Palatino Linotype" w:hAnsi="Palatino Linotype" w:cs="Arial"/>
          <w:i/>
          <w:sz w:val="22"/>
          <w:szCs w:val="22"/>
          <w:lang w:eastAsia="es-MX"/>
        </w:rPr>
        <w:t>.</w:t>
      </w:r>
    </w:p>
    <w:p w:rsidR="00127B05" w:rsidRPr="009931D7" w:rsidRDefault="00127B05" w:rsidP="007A5360">
      <w:pPr>
        <w:spacing w:after="0" w:line="240" w:lineRule="auto"/>
        <w:ind w:left="709" w:right="709"/>
        <w:jc w:val="both"/>
        <w:rPr>
          <w:rFonts w:ascii="Palatino Linotype" w:hAnsi="Palatino Linotype" w:cs="Arial"/>
          <w:b/>
          <w:i/>
          <w:sz w:val="22"/>
          <w:szCs w:val="22"/>
          <w:lang w:eastAsia="es-MX"/>
        </w:rPr>
      </w:pPr>
    </w:p>
    <w:p w:rsidR="00127B05" w:rsidRPr="009931D7" w:rsidRDefault="00127B05" w:rsidP="007A5360">
      <w:pPr>
        <w:spacing w:after="0" w:line="240" w:lineRule="auto"/>
        <w:ind w:left="709" w:right="709"/>
        <w:jc w:val="both"/>
        <w:rPr>
          <w:rFonts w:ascii="Palatino Linotype" w:hAnsi="Palatino Linotype" w:cs="Arial"/>
          <w:i/>
          <w:sz w:val="22"/>
          <w:szCs w:val="22"/>
          <w:lang w:eastAsia="es-MX"/>
        </w:rPr>
      </w:pPr>
      <w:r w:rsidRPr="009931D7">
        <w:rPr>
          <w:rFonts w:ascii="Palatino Linotype" w:hAnsi="Palatino Linotype" w:cs="Arial"/>
          <w:b/>
          <w:i/>
          <w:sz w:val="22"/>
          <w:szCs w:val="22"/>
          <w:lang w:eastAsia="es-MX"/>
        </w:rPr>
        <w:t>Octavo</w:t>
      </w:r>
      <w:r w:rsidRPr="009931D7">
        <w:rPr>
          <w:rFonts w:ascii="Palatino Linotype" w:hAnsi="Palatino Linotype" w:cs="Arial"/>
          <w:i/>
          <w:sz w:val="22"/>
          <w:szCs w:val="22"/>
          <w:lang w:eastAsia="es-MX"/>
        </w:rPr>
        <w:t xml:space="preserve">. </w:t>
      </w:r>
      <w:r w:rsidRPr="009931D7">
        <w:rPr>
          <w:rFonts w:ascii="Palatino Linotype" w:hAnsi="Palatino Linotype" w:cs="Arial"/>
          <w:b/>
          <w:i/>
          <w:sz w:val="22"/>
          <w:szCs w:val="22"/>
          <w:lang w:eastAsia="es-MX"/>
        </w:rPr>
        <w:t xml:space="preserve">Para fundar la clasificación de la información se debe señalar el artículo, fracción, inciso, párrafo o numeral de la ley o tratado internacional suscrito por el Estado mexicano que </w:t>
      </w:r>
      <w:r w:rsidRPr="009931D7">
        <w:rPr>
          <w:rFonts w:ascii="Palatino Linotype" w:hAnsi="Palatino Linotype" w:cs="Arial"/>
          <w:b/>
          <w:bCs/>
          <w:i/>
          <w:noProof/>
          <w:sz w:val="22"/>
        </w:rPr>
        <w:t>expresamente</w:t>
      </w:r>
      <w:r w:rsidRPr="009931D7">
        <w:rPr>
          <w:rFonts w:ascii="Palatino Linotype" w:hAnsi="Palatino Linotype" w:cs="Arial"/>
          <w:b/>
          <w:i/>
          <w:sz w:val="22"/>
          <w:szCs w:val="22"/>
          <w:lang w:eastAsia="es-MX"/>
        </w:rPr>
        <w:t xml:space="preserve"> le otorga el carácter de reservada</w:t>
      </w:r>
      <w:r w:rsidRPr="009931D7">
        <w:rPr>
          <w:rFonts w:ascii="Palatino Linotype" w:hAnsi="Palatino Linotype" w:cs="Arial"/>
          <w:i/>
          <w:sz w:val="22"/>
          <w:szCs w:val="22"/>
          <w:lang w:eastAsia="es-MX"/>
        </w:rPr>
        <w:t xml:space="preserve"> o confidencial.</w:t>
      </w:r>
    </w:p>
    <w:p w:rsidR="00127B05" w:rsidRPr="009931D7" w:rsidRDefault="00127B05" w:rsidP="007A5360">
      <w:pPr>
        <w:spacing w:after="0" w:line="240" w:lineRule="auto"/>
        <w:ind w:left="709" w:right="709"/>
        <w:jc w:val="both"/>
        <w:rPr>
          <w:rFonts w:ascii="Palatino Linotype" w:hAnsi="Palatino Linotype" w:cs="Arial"/>
          <w:bCs/>
          <w:i/>
          <w:noProof/>
          <w:sz w:val="22"/>
        </w:rPr>
      </w:pPr>
      <w:r w:rsidRPr="009931D7">
        <w:rPr>
          <w:rFonts w:ascii="Palatino Linotype" w:hAnsi="Palatino Linotype" w:cs="Arial"/>
          <w:b/>
          <w:i/>
          <w:sz w:val="22"/>
          <w:szCs w:val="22"/>
          <w:lang w:eastAsia="es-MX"/>
        </w:rPr>
        <w:t xml:space="preserve">Para </w:t>
      </w:r>
      <w:r w:rsidRPr="009931D7">
        <w:rPr>
          <w:rFonts w:ascii="Palatino Linotype" w:hAnsi="Palatino Linotype" w:cs="Arial"/>
          <w:b/>
          <w:bCs/>
          <w:i/>
          <w:noProof/>
          <w:sz w:val="22"/>
        </w:rPr>
        <w:t xml:space="preserve">motivar la clasificación se deberán señalar las razones o circunstancias especiales que lo </w:t>
      </w:r>
      <w:r w:rsidRPr="009931D7">
        <w:rPr>
          <w:rFonts w:ascii="Palatino Linotype" w:hAnsi="Palatino Linotype" w:cs="Arial"/>
          <w:b/>
          <w:i/>
          <w:sz w:val="22"/>
          <w:szCs w:val="22"/>
          <w:lang w:eastAsia="es-MX"/>
        </w:rPr>
        <w:t>llevaron</w:t>
      </w:r>
      <w:r w:rsidRPr="009931D7">
        <w:rPr>
          <w:rFonts w:ascii="Palatino Linotype" w:hAnsi="Palatino Linotype" w:cs="Arial"/>
          <w:b/>
          <w:bCs/>
          <w:i/>
          <w:noProof/>
          <w:sz w:val="22"/>
        </w:rPr>
        <w:t xml:space="preserve"> a concluir que el caso particular se ajusta al supuesto previsto por la norma legal invocada como fundamento</w:t>
      </w:r>
      <w:r w:rsidRPr="009931D7">
        <w:rPr>
          <w:rFonts w:ascii="Palatino Linotype" w:hAnsi="Palatino Linotype" w:cs="Arial"/>
          <w:bCs/>
          <w:i/>
          <w:noProof/>
          <w:sz w:val="22"/>
        </w:rPr>
        <w:t>.</w:t>
      </w:r>
    </w:p>
    <w:p w:rsidR="00127B05" w:rsidRPr="009931D7" w:rsidRDefault="00127B05" w:rsidP="007A5360">
      <w:pPr>
        <w:spacing w:after="0" w:line="240" w:lineRule="auto"/>
        <w:ind w:left="709" w:right="709"/>
        <w:jc w:val="both"/>
        <w:rPr>
          <w:rFonts w:ascii="Palatino Linotype" w:hAnsi="Palatino Linotype" w:cs="Arial"/>
          <w:bCs/>
          <w:i/>
          <w:noProof/>
          <w:sz w:val="22"/>
        </w:rPr>
      </w:pPr>
      <w:r w:rsidRPr="009931D7">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9931D7">
        <w:rPr>
          <w:rFonts w:ascii="Palatino Linotype" w:hAnsi="Palatino Linotype" w:cs="Arial"/>
          <w:i/>
          <w:sz w:val="22"/>
          <w:szCs w:val="22"/>
          <w:lang w:eastAsia="es-MX"/>
        </w:rPr>
        <w:t>de</w:t>
      </w:r>
      <w:r w:rsidRPr="009931D7">
        <w:rPr>
          <w:rFonts w:ascii="Palatino Linotype" w:hAnsi="Palatino Linotype" w:cs="Arial"/>
          <w:bCs/>
          <w:i/>
          <w:noProof/>
          <w:sz w:val="22"/>
        </w:rPr>
        <w:t xml:space="preserve"> </w:t>
      </w:r>
      <w:r w:rsidRPr="009931D7">
        <w:rPr>
          <w:rFonts w:ascii="Palatino Linotype" w:hAnsi="Palatino Linotype" w:cs="Arial"/>
          <w:i/>
          <w:sz w:val="22"/>
          <w:szCs w:val="22"/>
          <w:lang w:eastAsia="es-MX"/>
        </w:rPr>
        <w:t>reserva</w:t>
      </w:r>
      <w:r w:rsidRPr="009931D7">
        <w:rPr>
          <w:rFonts w:ascii="Palatino Linotype" w:hAnsi="Palatino Linotype" w:cs="Arial"/>
          <w:bCs/>
          <w:i/>
          <w:noProof/>
          <w:sz w:val="22"/>
        </w:rPr>
        <w:t>.</w:t>
      </w:r>
    </w:p>
    <w:p w:rsidR="00127B05" w:rsidRPr="009931D7" w:rsidRDefault="00127B05" w:rsidP="007A5360">
      <w:pPr>
        <w:spacing w:after="0" w:line="240" w:lineRule="auto"/>
        <w:ind w:left="709" w:right="709"/>
        <w:jc w:val="both"/>
        <w:rPr>
          <w:rFonts w:ascii="Palatino Linotype" w:hAnsi="Palatino Linotype" w:cs="Arial"/>
          <w:bCs/>
          <w:i/>
          <w:noProof/>
          <w:sz w:val="22"/>
        </w:rPr>
      </w:pPr>
      <w:r w:rsidRPr="009931D7">
        <w:rPr>
          <w:rFonts w:ascii="Palatino Linotype" w:hAnsi="Palatino Linotype" w:cs="Arial"/>
          <w:i/>
          <w:sz w:val="22"/>
          <w:szCs w:val="22"/>
          <w:lang w:eastAsia="es-MX"/>
        </w:rPr>
        <w:lastRenderedPageBreak/>
        <w:t>Tratándose</w:t>
      </w:r>
      <w:r w:rsidRPr="009931D7">
        <w:rPr>
          <w:rFonts w:ascii="Palatino Linotype" w:hAnsi="Palatino Linotype" w:cs="Arial"/>
          <w:bCs/>
          <w:i/>
          <w:noProof/>
          <w:sz w:val="22"/>
        </w:rPr>
        <w:t xml:space="preserve"> de información clasificada como confidencial respecto de la cual se haya determinado </w:t>
      </w:r>
      <w:r w:rsidRPr="009931D7">
        <w:rPr>
          <w:rFonts w:ascii="Palatino Linotype" w:hAnsi="Palatino Linotype" w:cs="Arial"/>
          <w:i/>
          <w:sz w:val="22"/>
          <w:szCs w:val="22"/>
          <w:lang w:eastAsia="es-MX"/>
        </w:rPr>
        <w:t>su</w:t>
      </w:r>
      <w:r w:rsidRPr="009931D7">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127B05" w:rsidRPr="009931D7" w:rsidRDefault="00127B05" w:rsidP="007A5360">
      <w:pPr>
        <w:spacing w:after="0" w:line="240" w:lineRule="auto"/>
        <w:ind w:left="709" w:right="709"/>
        <w:jc w:val="both"/>
        <w:rPr>
          <w:rFonts w:ascii="Palatino Linotype" w:hAnsi="Palatino Linotype" w:cs="Arial"/>
          <w:i/>
          <w:sz w:val="22"/>
          <w:szCs w:val="22"/>
          <w:lang w:eastAsia="es-MX"/>
        </w:rPr>
      </w:pPr>
      <w:r w:rsidRPr="009931D7">
        <w:rPr>
          <w:rFonts w:ascii="Palatino Linotype" w:hAnsi="Palatino Linotype" w:cs="Arial"/>
          <w:bCs/>
          <w:i/>
          <w:noProof/>
          <w:sz w:val="22"/>
        </w:rPr>
        <w:t>Los documentos contenidos</w:t>
      </w:r>
      <w:r w:rsidRPr="009931D7">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127B05" w:rsidRPr="009931D7" w:rsidRDefault="00127B05" w:rsidP="007A5360">
      <w:pPr>
        <w:spacing w:after="0" w:line="240" w:lineRule="auto"/>
        <w:ind w:left="709" w:right="709"/>
        <w:jc w:val="both"/>
        <w:rPr>
          <w:rFonts w:ascii="Palatino Linotype" w:hAnsi="Palatino Linotype" w:cs="Arial"/>
          <w:b/>
          <w:i/>
          <w:sz w:val="22"/>
          <w:szCs w:val="22"/>
          <w:lang w:eastAsia="es-MX"/>
        </w:rPr>
      </w:pPr>
    </w:p>
    <w:p w:rsidR="00127B05" w:rsidRPr="009931D7" w:rsidRDefault="00127B05" w:rsidP="007A5360">
      <w:pPr>
        <w:spacing w:after="0" w:line="240" w:lineRule="auto"/>
        <w:ind w:left="709" w:right="709"/>
        <w:jc w:val="both"/>
        <w:rPr>
          <w:rFonts w:ascii="Palatino Linotype" w:hAnsi="Palatino Linotype" w:cs="Arial"/>
          <w:i/>
          <w:sz w:val="22"/>
          <w:szCs w:val="22"/>
          <w:lang w:eastAsia="es-MX"/>
        </w:rPr>
      </w:pPr>
      <w:r w:rsidRPr="009931D7">
        <w:rPr>
          <w:rFonts w:ascii="Palatino Linotype" w:hAnsi="Palatino Linotype" w:cs="Arial"/>
          <w:b/>
          <w:i/>
          <w:sz w:val="22"/>
          <w:szCs w:val="22"/>
          <w:lang w:eastAsia="es-MX"/>
        </w:rPr>
        <w:t>Noveno.</w:t>
      </w:r>
      <w:r w:rsidRPr="009931D7">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27B05" w:rsidRPr="009931D7" w:rsidRDefault="00127B05" w:rsidP="007A5360">
      <w:pPr>
        <w:spacing w:after="0" w:line="240" w:lineRule="auto"/>
        <w:ind w:left="709" w:right="709"/>
        <w:jc w:val="both"/>
        <w:rPr>
          <w:rFonts w:ascii="Palatino Linotype" w:hAnsi="Palatino Linotype" w:cs="Arial"/>
          <w:b/>
          <w:i/>
          <w:sz w:val="22"/>
          <w:szCs w:val="22"/>
          <w:lang w:eastAsia="es-MX"/>
        </w:rPr>
      </w:pPr>
    </w:p>
    <w:p w:rsidR="00127B05" w:rsidRPr="009931D7" w:rsidRDefault="00127B05" w:rsidP="007A5360">
      <w:pPr>
        <w:spacing w:after="0" w:line="240" w:lineRule="auto"/>
        <w:ind w:left="709" w:right="709"/>
        <w:jc w:val="both"/>
        <w:rPr>
          <w:rFonts w:ascii="Palatino Linotype" w:hAnsi="Palatino Linotype" w:cs="Arial"/>
          <w:i/>
          <w:sz w:val="22"/>
          <w:szCs w:val="22"/>
          <w:lang w:eastAsia="es-MX"/>
        </w:rPr>
      </w:pPr>
      <w:r w:rsidRPr="009931D7">
        <w:rPr>
          <w:rFonts w:ascii="Palatino Linotype" w:hAnsi="Palatino Linotype" w:cs="Arial"/>
          <w:b/>
          <w:i/>
          <w:sz w:val="22"/>
          <w:szCs w:val="22"/>
          <w:lang w:eastAsia="es-MX"/>
        </w:rPr>
        <w:t>Décimo.</w:t>
      </w:r>
      <w:r w:rsidRPr="009931D7">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9931D7">
        <w:rPr>
          <w:rFonts w:ascii="Palatino Linotype" w:hAnsi="Palatino Linotype" w:cs="Arial"/>
          <w:i/>
          <w:sz w:val="22"/>
        </w:rPr>
        <w:t>documentos</w:t>
      </w:r>
      <w:r w:rsidRPr="009931D7">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27B05" w:rsidRPr="009931D7" w:rsidRDefault="00127B05" w:rsidP="007A5360">
      <w:pPr>
        <w:spacing w:after="0" w:line="240" w:lineRule="auto"/>
        <w:ind w:left="709" w:right="709"/>
        <w:jc w:val="both"/>
        <w:rPr>
          <w:rFonts w:ascii="Palatino Linotype" w:hAnsi="Palatino Linotype" w:cs="Arial"/>
          <w:i/>
          <w:sz w:val="22"/>
          <w:szCs w:val="22"/>
          <w:lang w:eastAsia="es-MX"/>
        </w:rPr>
      </w:pPr>
      <w:r w:rsidRPr="009931D7">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9931D7">
        <w:rPr>
          <w:rFonts w:ascii="Palatino Linotype" w:hAnsi="Palatino Linotype" w:cs="Arial"/>
          <w:i/>
          <w:sz w:val="22"/>
        </w:rPr>
        <w:t>que</w:t>
      </w:r>
      <w:r w:rsidRPr="009931D7">
        <w:rPr>
          <w:rFonts w:ascii="Palatino Linotype" w:hAnsi="Palatino Linotype" w:cs="Arial"/>
          <w:i/>
          <w:sz w:val="22"/>
          <w:szCs w:val="22"/>
          <w:lang w:eastAsia="es-MX"/>
        </w:rPr>
        <w:t xml:space="preserve"> rija la actuación del sujeto obligado.</w:t>
      </w:r>
    </w:p>
    <w:p w:rsidR="00127B05" w:rsidRPr="009931D7" w:rsidRDefault="00127B05" w:rsidP="007A5360">
      <w:pPr>
        <w:spacing w:after="0" w:line="240" w:lineRule="auto"/>
        <w:ind w:left="709" w:right="709"/>
        <w:jc w:val="both"/>
        <w:rPr>
          <w:rFonts w:ascii="Palatino Linotype" w:hAnsi="Palatino Linotype" w:cs="Arial"/>
          <w:b/>
          <w:i/>
          <w:sz w:val="22"/>
          <w:szCs w:val="22"/>
          <w:lang w:eastAsia="es-MX"/>
        </w:rPr>
      </w:pPr>
    </w:p>
    <w:p w:rsidR="00127B05" w:rsidRPr="009931D7" w:rsidRDefault="00127B05" w:rsidP="003B6634">
      <w:pPr>
        <w:spacing w:after="0" w:line="240" w:lineRule="auto"/>
        <w:ind w:left="709" w:right="709"/>
        <w:jc w:val="both"/>
        <w:rPr>
          <w:rFonts w:ascii="Palatino Linotype" w:hAnsi="Palatino Linotype" w:cs="Arial"/>
          <w:i/>
          <w:sz w:val="22"/>
          <w:szCs w:val="22"/>
          <w:lang w:eastAsia="es-MX"/>
        </w:rPr>
      </w:pPr>
      <w:r w:rsidRPr="009931D7">
        <w:rPr>
          <w:rFonts w:ascii="Palatino Linotype" w:hAnsi="Palatino Linotype" w:cs="Arial"/>
          <w:b/>
          <w:i/>
          <w:sz w:val="22"/>
          <w:szCs w:val="22"/>
          <w:lang w:eastAsia="es-MX"/>
        </w:rPr>
        <w:t>Décimo primero.</w:t>
      </w:r>
      <w:r w:rsidRPr="009931D7">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lineamientos.”(Énfasis Añadido)</w:t>
      </w:r>
    </w:p>
    <w:p w:rsidR="00127B05" w:rsidRPr="009931D7" w:rsidRDefault="00127B05" w:rsidP="007A5360">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rPr>
      </w:pPr>
      <w:r w:rsidRPr="009931D7">
        <w:rPr>
          <w:rFonts w:ascii="Palatino Linotype" w:hAnsi="Palatino Linotype" w:cs="Arial"/>
          <w:sz w:val="24"/>
          <w:szCs w:val="24"/>
        </w:rPr>
        <w:t>Por lo tanto,</w:t>
      </w:r>
      <w:r w:rsidRPr="009931D7">
        <w:rPr>
          <w:rFonts w:ascii="Palatino Linotype" w:hAnsi="Palatino Linotype"/>
          <w:sz w:val="24"/>
          <w:szCs w:val="24"/>
        </w:rPr>
        <w:t xml:space="preserve"> es importante referir que </w:t>
      </w:r>
      <w:r w:rsidRPr="009931D7">
        <w:rPr>
          <w:rFonts w:ascii="Palatino Linotype" w:hAnsi="Palatino Linotype"/>
          <w:b/>
          <w:sz w:val="24"/>
          <w:szCs w:val="24"/>
        </w:rPr>
        <w:t>EL SUJETO OBLIGADO</w:t>
      </w:r>
      <w:r w:rsidRPr="009931D7">
        <w:rPr>
          <w:rFonts w:ascii="Palatino Linotype" w:hAnsi="Palatino Linotype"/>
          <w:sz w:val="24"/>
          <w:szCs w:val="24"/>
        </w:rPr>
        <w:t xml:space="preserve"> debe seguir el procedimiento legal establecido para su </w:t>
      </w:r>
      <w:r w:rsidRPr="009931D7">
        <w:rPr>
          <w:rFonts w:ascii="Palatino Linotype" w:hAnsi="Palatino Linotype"/>
          <w:sz w:val="24"/>
          <w:szCs w:val="24"/>
          <w:lang w:eastAsia="es-MX"/>
        </w:rPr>
        <w:t>clasificación</w:t>
      </w:r>
      <w:r w:rsidRPr="009931D7">
        <w:rPr>
          <w:rFonts w:ascii="Palatino Linotype" w:hAnsi="Palatino Linotype"/>
          <w:sz w:val="24"/>
          <w:szCs w:val="24"/>
        </w:rPr>
        <w:t>, esto es, que su Comité de</w:t>
      </w:r>
      <w:r w:rsidRPr="009931D7">
        <w:rPr>
          <w:rFonts w:ascii="Palatino Linotype" w:hAnsi="Palatino Linotype" w:cs="Arial"/>
          <w:sz w:val="24"/>
          <w:szCs w:val="24"/>
        </w:rPr>
        <w:t xml:space="preserve"> Transparencia haya emitido un Acuerdo de Clasificación que cumpla con las formalidades previstas antes citadas</w:t>
      </w:r>
      <w:r w:rsidRPr="009931D7">
        <w:rPr>
          <w:rFonts w:ascii="Palatino Linotype" w:hAnsi="Palatino Linotype" w:cs="Arial"/>
          <w:b/>
          <w:sz w:val="24"/>
          <w:szCs w:val="24"/>
        </w:rPr>
        <w:t xml:space="preserve"> </w:t>
      </w:r>
      <w:r w:rsidRPr="009931D7">
        <w:rPr>
          <w:rFonts w:ascii="Palatino Linotype" w:hAnsi="Palatino Linotype" w:cs="Arial"/>
          <w:sz w:val="24"/>
          <w:szCs w:val="24"/>
        </w:rPr>
        <w:t xml:space="preserve">que la sustente, en el </w:t>
      </w:r>
      <w:r w:rsidRPr="009931D7">
        <w:rPr>
          <w:rFonts w:ascii="Palatino Linotype" w:hAnsi="Palatino Linotype" w:cs="Arial"/>
          <w:sz w:val="24"/>
          <w:szCs w:val="24"/>
          <w:lang w:eastAsia="es-MX"/>
        </w:rPr>
        <w:t>que</w:t>
      </w:r>
      <w:r w:rsidRPr="009931D7">
        <w:rPr>
          <w:rFonts w:ascii="Palatino Linotype" w:hAnsi="Palatino Linotype" w:cs="Arial"/>
          <w:sz w:val="24"/>
          <w:szCs w:val="24"/>
        </w:rPr>
        <w:t xml:space="preserve"> se expongan los fundamentos y razones que llevaron a la autoridad a su clasificación como confidencial o reservada, pues no señalarse dejaría a los particulares en estado de incertidumbre, al no conocer o comprender los motivos de su reserva temporal, violentando el derecho de acceso a la información del solicitante.</w:t>
      </w:r>
    </w:p>
    <w:p w:rsidR="00127B05" w:rsidRPr="009931D7" w:rsidRDefault="00127B05" w:rsidP="007A5360">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lang w:eastAsia="en-US"/>
        </w:rPr>
      </w:pPr>
      <w:r w:rsidRPr="009931D7">
        <w:rPr>
          <w:rFonts w:ascii="Palatino Linotype" w:hAnsi="Palatino Linotype"/>
          <w:sz w:val="24"/>
          <w:szCs w:val="24"/>
        </w:rPr>
        <w:lastRenderedPageBreak/>
        <w:t xml:space="preserve">Precisado lo anterior, entre los datos que de manera enunciativa más no limitativa, </w:t>
      </w:r>
      <w:r w:rsidRPr="009931D7">
        <w:rPr>
          <w:rFonts w:ascii="Palatino Linotype" w:hAnsi="Palatino Linotype"/>
          <w:b/>
          <w:sz w:val="24"/>
          <w:szCs w:val="24"/>
        </w:rPr>
        <w:t>pudieran</w:t>
      </w:r>
      <w:r w:rsidRPr="009931D7">
        <w:rPr>
          <w:rFonts w:ascii="Palatino Linotype" w:hAnsi="Palatino Linotype"/>
          <w:sz w:val="24"/>
          <w:szCs w:val="24"/>
        </w:rPr>
        <w:t xml:space="preserve"> contenerse en el documento que se ordena entregar en versión pública, se encuentran </w:t>
      </w:r>
      <w:r w:rsidRPr="009931D7">
        <w:rPr>
          <w:rFonts w:ascii="Palatino Linotype" w:hAnsi="Palatino Linotype" w:cs="Arial"/>
          <w:sz w:val="24"/>
          <w:szCs w:val="24"/>
        </w:rPr>
        <w:t xml:space="preserve">el </w:t>
      </w:r>
      <w:r w:rsidRPr="009931D7">
        <w:rPr>
          <w:rFonts w:ascii="Palatino Linotype" w:hAnsi="Palatino Linotype" w:cs="Arial"/>
          <w:b/>
          <w:sz w:val="24"/>
          <w:szCs w:val="24"/>
        </w:rPr>
        <w:t>Registro Federal de Contribuyentes</w:t>
      </w:r>
      <w:r w:rsidRPr="009931D7">
        <w:rPr>
          <w:rFonts w:ascii="Palatino Linotype" w:hAnsi="Palatino Linotype" w:cs="Arial"/>
          <w:sz w:val="24"/>
          <w:szCs w:val="24"/>
        </w:rPr>
        <w:t xml:space="preserve"> (RFC), la </w:t>
      </w:r>
      <w:r w:rsidRPr="009931D7">
        <w:rPr>
          <w:rFonts w:ascii="Palatino Linotype" w:hAnsi="Palatino Linotype" w:cs="Arial"/>
          <w:b/>
          <w:sz w:val="24"/>
          <w:szCs w:val="24"/>
        </w:rPr>
        <w:t>Clave Única de Registro de Población</w:t>
      </w:r>
      <w:r w:rsidRPr="009931D7">
        <w:rPr>
          <w:rFonts w:ascii="Palatino Linotype" w:hAnsi="Palatino Linotype" w:cs="Arial"/>
          <w:sz w:val="24"/>
          <w:szCs w:val="24"/>
        </w:rPr>
        <w:t xml:space="preserve"> (CURP), así como aquellos que sólo le atañen a sus titulares como </w:t>
      </w:r>
      <w:r w:rsidRPr="009931D7">
        <w:rPr>
          <w:rFonts w:ascii="Palatino Linotype" w:eastAsia="Arial Unicode MS" w:hAnsi="Palatino Linotype" w:cs="Arial"/>
          <w:b/>
          <w:sz w:val="24"/>
          <w:szCs w:val="24"/>
        </w:rPr>
        <w:t>números de cuenta</w:t>
      </w:r>
      <w:r w:rsidRPr="009931D7">
        <w:rPr>
          <w:rFonts w:ascii="Palatino Linotype" w:hAnsi="Palatino Linotype"/>
          <w:sz w:val="24"/>
          <w:szCs w:val="24"/>
        </w:rPr>
        <w:t xml:space="preserve">, los cuales como se ha precisado son susceptibles de ser clasificados como información </w:t>
      </w:r>
      <w:r w:rsidRPr="009931D7">
        <w:rPr>
          <w:rFonts w:ascii="Palatino Linotype" w:hAnsi="Palatino Linotype" w:cs="Arial"/>
          <w:b/>
          <w:sz w:val="24"/>
          <w:szCs w:val="24"/>
          <w:u w:val="single"/>
        </w:rPr>
        <w:t>confidencial</w:t>
      </w:r>
      <w:r w:rsidRPr="009931D7">
        <w:rPr>
          <w:rFonts w:ascii="Palatino Linotype" w:hAnsi="Palatino Linotype" w:cs="Arial"/>
          <w:sz w:val="24"/>
          <w:szCs w:val="24"/>
        </w:rPr>
        <w:t>.</w:t>
      </w:r>
    </w:p>
    <w:p w:rsidR="00127B05" w:rsidRPr="009931D7" w:rsidRDefault="00127B05" w:rsidP="007A5360">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sz w:val="24"/>
          <w:szCs w:val="24"/>
        </w:rPr>
      </w:pPr>
      <w:r w:rsidRPr="009931D7">
        <w:rPr>
          <w:rFonts w:ascii="Palatino Linotype" w:hAnsi="Palatino Linotype" w:cs="Arial"/>
          <w:sz w:val="24"/>
          <w:szCs w:val="24"/>
          <w:lang w:eastAsia="es-MX"/>
        </w:rPr>
        <w:t xml:space="preserve">Por cuanto hace al </w:t>
      </w:r>
      <w:r w:rsidRPr="009931D7">
        <w:rPr>
          <w:rFonts w:ascii="Palatino Linotype" w:hAnsi="Palatino Linotype" w:cs="Arial"/>
          <w:b/>
          <w:sz w:val="24"/>
          <w:szCs w:val="24"/>
          <w:lang w:eastAsia="es-MX"/>
        </w:rPr>
        <w:t>Registro Federal de Contribuyentes</w:t>
      </w:r>
      <w:r w:rsidRPr="009931D7">
        <w:rPr>
          <w:rFonts w:ascii="Palatino Linotype" w:hAnsi="Palatino Linotype" w:cs="Arial"/>
          <w:sz w:val="24"/>
          <w:szCs w:val="24"/>
          <w:lang w:eastAsia="es-MX"/>
        </w:rPr>
        <w:t xml:space="preserve"> </w:t>
      </w:r>
      <w:r w:rsidRPr="009931D7">
        <w:rPr>
          <w:rFonts w:ascii="Palatino Linotype" w:hAnsi="Palatino Linotype" w:cs="Arial"/>
          <w:b/>
          <w:sz w:val="24"/>
          <w:szCs w:val="24"/>
          <w:lang w:eastAsia="es-MX"/>
        </w:rPr>
        <w:t>de las personas físicas</w:t>
      </w:r>
      <w:r w:rsidRPr="009931D7">
        <w:rPr>
          <w:rFonts w:ascii="Palatino Linotype" w:hAnsi="Palatino Linotype" w:cs="Arial"/>
          <w:sz w:val="24"/>
          <w:szCs w:val="24"/>
          <w:lang w:eastAsia="es-MX"/>
        </w:rPr>
        <w:t xml:space="preserve">, constituye un dato personal, ya que se genera con caracteres alfanuméricos obtenidos a partir del nombre en mayúsculas sin acentos ni diéresis y la fecha de nacimiento de cada persona; es decir la primera letra </w:t>
      </w:r>
      <w:r w:rsidRPr="009931D7">
        <w:rPr>
          <w:rFonts w:ascii="Palatino Linotype" w:hAnsi="Palatino Linotype"/>
          <w:bCs/>
          <w:sz w:val="24"/>
          <w:szCs w:val="24"/>
        </w:rPr>
        <w:t>del</w:t>
      </w:r>
      <w:r w:rsidRPr="009931D7">
        <w:rPr>
          <w:rFonts w:ascii="Palatino Linotype" w:hAnsi="Palatino Linotype" w:cs="Arial"/>
          <w:sz w:val="24"/>
          <w:szCs w:val="24"/>
          <w:lang w:eastAsia="es-MX"/>
        </w:rPr>
        <w:t xml:space="preserve"> apellido paterno; seguida de la primera letra Vocal del primer apellido; seguida de la primera letra del segundo apellido y por último la primera letra del nombre, posterior la fecha de nacimiento año/mes/día</w:t>
      </w:r>
      <w:r w:rsidRPr="009931D7">
        <w:rPr>
          <w:rFonts w:ascii="Palatino Linotype" w:hAnsi="Palatino Linotype"/>
          <w:sz w:val="24"/>
          <w:szCs w:val="24"/>
        </w:rPr>
        <w:t xml:space="preserve"> y finalmente la homoclave; la cual, para su obtención es necesario acreditar personalidad, fecha de nacimiento entre otros con documentos oficiales.</w:t>
      </w:r>
    </w:p>
    <w:p w:rsidR="00127B05" w:rsidRPr="009931D7" w:rsidRDefault="00127B05" w:rsidP="007A5360">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b/>
          <w:bCs/>
          <w:color w:val="000000"/>
          <w:sz w:val="24"/>
          <w:szCs w:val="24"/>
        </w:rPr>
      </w:pPr>
      <w:r w:rsidRPr="009931D7">
        <w:rPr>
          <w:rFonts w:ascii="Palatino Linotype" w:hAnsi="Palatino Linotype" w:cs="Arial"/>
          <w:sz w:val="24"/>
          <w:szCs w:val="24"/>
          <w:lang w:eastAsia="es-MX"/>
        </w:rPr>
        <w:t xml:space="preserve">Al respecto, </w:t>
      </w:r>
      <w:r w:rsidRPr="009931D7">
        <w:rPr>
          <w:rFonts w:ascii="Palatino Linotype" w:hAnsi="Palatino Linotype" w:cs="Arial"/>
          <w:color w:val="000000"/>
          <w:sz w:val="24"/>
          <w:szCs w:val="24"/>
        </w:rPr>
        <w:t xml:space="preserve">es aplicable el Criterio 19/17 de la Segunda Época, emitido por </w:t>
      </w:r>
      <w:r w:rsidRPr="009931D7">
        <w:rPr>
          <w:rFonts w:ascii="Palatino Linotype" w:eastAsia="Arial Unicode MS" w:hAnsi="Palatino Linotype" w:cs="Arial"/>
          <w:color w:val="000000"/>
          <w:sz w:val="24"/>
          <w:szCs w:val="24"/>
        </w:rPr>
        <w:t xml:space="preserve">el Instituto Nacional de </w:t>
      </w:r>
      <w:r w:rsidRPr="009931D7">
        <w:rPr>
          <w:rFonts w:ascii="Palatino Linotype" w:hAnsi="Palatino Linotype"/>
          <w:bCs/>
          <w:sz w:val="24"/>
          <w:szCs w:val="24"/>
        </w:rPr>
        <w:t>Transparencia</w:t>
      </w:r>
      <w:r w:rsidRPr="009931D7">
        <w:rPr>
          <w:rFonts w:ascii="Palatino Linotype" w:eastAsia="Arial Unicode MS" w:hAnsi="Palatino Linotype" w:cs="Arial"/>
          <w:color w:val="000000"/>
          <w:sz w:val="24"/>
          <w:szCs w:val="24"/>
        </w:rPr>
        <w:t>, Acceso a la Información y Protección de Datos Personales,</w:t>
      </w:r>
      <w:r w:rsidRPr="009931D7">
        <w:rPr>
          <w:rFonts w:ascii="Palatino Linotype" w:hAnsi="Palatino Linotype"/>
          <w:bCs/>
          <w:color w:val="000000"/>
          <w:sz w:val="24"/>
          <w:szCs w:val="24"/>
        </w:rPr>
        <w:t xml:space="preserve"> que dice:</w:t>
      </w:r>
      <w:r w:rsidRPr="009931D7">
        <w:rPr>
          <w:rFonts w:ascii="Palatino Linotype" w:hAnsi="Palatino Linotype"/>
          <w:b/>
          <w:bCs/>
          <w:color w:val="000000"/>
          <w:sz w:val="24"/>
          <w:szCs w:val="24"/>
        </w:rPr>
        <w:t xml:space="preserve"> </w:t>
      </w:r>
    </w:p>
    <w:p w:rsidR="00127B05" w:rsidRPr="009931D7" w:rsidRDefault="00127B05" w:rsidP="00714C69">
      <w:pPr>
        <w:autoSpaceDE w:val="0"/>
        <w:autoSpaceDN w:val="0"/>
        <w:adjustRightInd w:val="0"/>
        <w:spacing w:after="0" w:line="240" w:lineRule="auto"/>
        <w:ind w:left="709" w:right="709"/>
        <w:jc w:val="both"/>
        <w:rPr>
          <w:rFonts w:ascii="Palatino Linotype" w:hAnsi="Palatino Linotype" w:cs="Arial"/>
          <w:bCs/>
          <w:i/>
          <w:sz w:val="22"/>
          <w:lang w:eastAsia="en-US"/>
        </w:rPr>
      </w:pPr>
      <w:r w:rsidRPr="009931D7">
        <w:rPr>
          <w:rFonts w:ascii="Palatino Linotype" w:hAnsi="Palatino Linotype" w:cs="Arial"/>
          <w:bCs/>
          <w:i/>
          <w:sz w:val="22"/>
        </w:rPr>
        <w:t>“</w:t>
      </w:r>
      <w:r w:rsidRPr="009931D7">
        <w:rPr>
          <w:rFonts w:ascii="Palatino Linotype" w:hAnsi="Palatino Linotype" w:cs="Arial"/>
          <w:b/>
          <w:bCs/>
          <w:i/>
          <w:sz w:val="22"/>
        </w:rPr>
        <w:t xml:space="preserve">Registro Federal de Contribuyentes (RFC) de personas físicas. </w:t>
      </w:r>
      <w:r w:rsidRPr="009931D7">
        <w:rPr>
          <w:rFonts w:ascii="Palatino Linotype" w:hAnsi="Palatino Linotype" w:cs="Arial"/>
          <w:b/>
          <w:bCs/>
          <w:i/>
          <w:sz w:val="22"/>
          <w:u w:val="single"/>
        </w:rPr>
        <w:t>El RFC es una clave</w:t>
      </w:r>
      <w:r w:rsidRPr="009931D7">
        <w:rPr>
          <w:rFonts w:ascii="Palatino Linotype" w:hAnsi="Palatino Linotype" w:cs="Arial"/>
          <w:bCs/>
          <w:i/>
          <w:sz w:val="22"/>
        </w:rPr>
        <w:t xml:space="preserve"> de carácter fiscal, única e irrepetible, </w:t>
      </w:r>
      <w:r w:rsidRPr="009931D7">
        <w:rPr>
          <w:rFonts w:ascii="Palatino Linotype" w:hAnsi="Palatino Linotype" w:cs="Arial"/>
          <w:b/>
          <w:bCs/>
          <w:i/>
          <w:sz w:val="22"/>
          <w:u w:val="single"/>
        </w:rPr>
        <w:t>que permite identificar al titular, su edad y fecha de nacimiento</w:t>
      </w:r>
      <w:r w:rsidRPr="009931D7">
        <w:rPr>
          <w:rFonts w:ascii="Palatino Linotype" w:hAnsi="Palatino Linotype" w:cs="Arial"/>
          <w:bCs/>
          <w:i/>
          <w:sz w:val="22"/>
        </w:rPr>
        <w:t xml:space="preserve">, por lo que </w:t>
      </w:r>
      <w:r w:rsidRPr="009931D7">
        <w:rPr>
          <w:rFonts w:ascii="Palatino Linotype" w:hAnsi="Palatino Linotype" w:cs="Arial"/>
          <w:b/>
          <w:bCs/>
          <w:i/>
          <w:sz w:val="22"/>
          <w:u w:val="single"/>
        </w:rPr>
        <w:t>es un dato personal de carácter confidencial</w:t>
      </w:r>
      <w:r w:rsidRPr="009931D7">
        <w:rPr>
          <w:rFonts w:ascii="Palatino Linotype" w:hAnsi="Palatino Linotype" w:cs="Arial"/>
          <w:i/>
          <w:sz w:val="22"/>
        </w:rPr>
        <w:t>.</w:t>
      </w:r>
    </w:p>
    <w:p w:rsidR="00127B05" w:rsidRPr="009931D7" w:rsidRDefault="00127B05" w:rsidP="00714C69">
      <w:pPr>
        <w:autoSpaceDE w:val="0"/>
        <w:autoSpaceDN w:val="0"/>
        <w:adjustRightInd w:val="0"/>
        <w:spacing w:after="0" w:line="240" w:lineRule="auto"/>
        <w:ind w:left="709" w:right="709"/>
        <w:jc w:val="both"/>
        <w:rPr>
          <w:rFonts w:ascii="Palatino Linotype" w:hAnsi="Palatino Linotype" w:cs="Arial"/>
          <w:bCs/>
          <w:i/>
          <w:sz w:val="22"/>
        </w:rPr>
      </w:pPr>
      <w:r w:rsidRPr="009931D7">
        <w:rPr>
          <w:rFonts w:ascii="Palatino Linotype" w:hAnsi="Palatino Linotype" w:cs="Arial"/>
          <w:bCs/>
          <w:i/>
          <w:sz w:val="22"/>
        </w:rPr>
        <w:t>Resoluciones:</w:t>
      </w:r>
    </w:p>
    <w:p w:rsidR="00127B05" w:rsidRPr="009931D7" w:rsidRDefault="00127B05" w:rsidP="00714C69">
      <w:pPr>
        <w:autoSpaceDE w:val="0"/>
        <w:autoSpaceDN w:val="0"/>
        <w:adjustRightInd w:val="0"/>
        <w:spacing w:after="0" w:line="240" w:lineRule="auto"/>
        <w:ind w:left="709" w:right="709"/>
        <w:jc w:val="both"/>
        <w:rPr>
          <w:rFonts w:ascii="Palatino Linotype" w:hAnsi="Palatino Linotype" w:cs="Arial"/>
          <w:bCs/>
          <w:i/>
          <w:sz w:val="22"/>
        </w:rPr>
      </w:pPr>
      <w:r w:rsidRPr="009931D7">
        <w:rPr>
          <w:rFonts w:ascii="Palatino Linotype" w:hAnsi="Palatino Linotype" w:cs="Arial"/>
          <w:bCs/>
          <w:i/>
          <w:sz w:val="22"/>
        </w:rPr>
        <w:t>• RRA 0189/17. Morena. 08 de febrero de 2017. Por unanimidad. Comisionado Ponente Joel Salas Suárez.</w:t>
      </w:r>
    </w:p>
    <w:p w:rsidR="00127B05" w:rsidRPr="009931D7" w:rsidRDefault="00127B05" w:rsidP="00714C69">
      <w:pPr>
        <w:autoSpaceDE w:val="0"/>
        <w:autoSpaceDN w:val="0"/>
        <w:adjustRightInd w:val="0"/>
        <w:spacing w:after="0" w:line="240" w:lineRule="auto"/>
        <w:ind w:left="709" w:right="709"/>
        <w:jc w:val="both"/>
        <w:rPr>
          <w:rFonts w:ascii="Palatino Linotype" w:hAnsi="Palatino Linotype" w:cs="Arial"/>
          <w:bCs/>
          <w:i/>
          <w:sz w:val="22"/>
        </w:rPr>
      </w:pPr>
      <w:r w:rsidRPr="009931D7">
        <w:rPr>
          <w:rFonts w:ascii="Palatino Linotype" w:hAnsi="Palatino Linotype" w:cs="Arial"/>
          <w:bCs/>
          <w:i/>
          <w:sz w:val="22"/>
        </w:rPr>
        <w:lastRenderedPageBreak/>
        <w:t xml:space="preserve">• RRA 0677/17. Universidad Nacional Autónoma de México. 08 de marzo de 2017. Por unanimidad. Comisionado Ponente Rosendoevgueni Monterrey Chepov. </w:t>
      </w:r>
    </w:p>
    <w:p w:rsidR="003B6634" w:rsidRDefault="00127B05" w:rsidP="003B6634">
      <w:pPr>
        <w:autoSpaceDE w:val="0"/>
        <w:autoSpaceDN w:val="0"/>
        <w:adjustRightInd w:val="0"/>
        <w:spacing w:after="0" w:line="240" w:lineRule="auto"/>
        <w:ind w:left="709" w:right="709"/>
        <w:jc w:val="both"/>
        <w:rPr>
          <w:rFonts w:ascii="Palatino Linotype" w:hAnsi="Palatino Linotype" w:cs="Arial"/>
          <w:i/>
          <w:sz w:val="22"/>
        </w:rPr>
      </w:pPr>
      <w:r w:rsidRPr="009931D7">
        <w:rPr>
          <w:rFonts w:ascii="Palatino Linotype" w:hAnsi="Palatino Linotype" w:cs="Arial"/>
          <w:bCs/>
          <w:i/>
          <w:sz w:val="22"/>
        </w:rPr>
        <w:t>• RRA 1564/17. Tribunal Electoral del Poder Judicial de la Federación. 26 de abril de 2017. Por unanimidad. Comisionado Ponente Oscar Mauricio Guerra Ford.</w:t>
      </w:r>
      <w:r w:rsidRPr="009931D7">
        <w:rPr>
          <w:rFonts w:ascii="Palatino Linotype" w:hAnsi="Palatino Linotype" w:cs="Arial"/>
          <w:i/>
          <w:sz w:val="22"/>
        </w:rPr>
        <w:t>”</w:t>
      </w:r>
    </w:p>
    <w:p w:rsidR="00127B05" w:rsidRPr="009931D7" w:rsidRDefault="00127B05" w:rsidP="00714C69">
      <w:pPr>
        <w:autoSpaceDE w:val="0"/>
        <w:autoSpaceDN w:val="0"/>
        <w:adjustRightInd w:val="0"/>
        <w:spacing w:after="0" w:line="240" w:lineRule="auto"/>
        <w:ind w:left="709" w:right="709"/>
        <w:jc w:val="both"/>
        <w:rPr>
          <w:rFonts w:ascii="Palatino Linotype" w:hAnsi="Palatino Linotype" w:cs="Arial"/>
          <w:i/>
          <w:sz w:val="22"/>
        </w:rPr>
      </w:pPr>
      <w:r w:rsidRPr="009931D7">
        <w:rPr>
          <w:rFonts w:ascii="Palatino Linotype" w:hAnsi="Palatino Linotype" w:cs="Arial"/>
          <w:i/>
          <w:sz w:val="22"/>
        </w:rPr>
        <w:t>(Énfasis añadido)</w:t>
      </w:r>
    </w:p>
    <w:p w:rsidR="00127B05" w:rsidRPr="009931D7" w:rsidRDefault="00127B05" w:rsidP="007A5360">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rPr>
      </w:pPr>
      <w:r w:rsidRPr="009931D7">
        <w:rPr>
          <w:rFonts w:ascii="Palatino Linotype" w:hAnsi="Palatino Linotype" w:cs="Arial"/>
          <w:sz w:val="24"/>
          <w:szCs w:val="24"/>
          <w:lang w:eastAsia="es-MX"/>
        </w:rPr>
        <w:t xml:space="preserve">De lo anterior, se desprende que el Registro Federal de Contribuyentes se vincula al nombre de su </w:t>
      </w:r>
      <w:r w:rsidRPr="009931D7">
        <w:rPr>
          <w:rFonts w:ascii="Palatino Linotype" w:hAnsi="Palatino Linotype"/>
          <w:bCs/>
          <w:sz w:val="24"/>
          <w:szCs w:val="24"/>
        </w:rPr>
        <w:t>titular</w:t>
      </w:r>
      <w:r w:rsidRPr="009931D7">
        <w:rPr>
          <w:rFonts w:ascii="Palatino Linotype" w:hAnsi="Palatino Linotype" w:cs="Arial"/>
          <w:sz w:val="24"/>
          <w:szCs w:val="24"/>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9931D7">
        <w:rPr>
          <w:rFonts w:ascii="Palatino Linotype" w:hAnsi="Palatino Linotype"/>
          <w:sz w:val="24"/>
          <w:szCs w:val="24"/>
          <w:lang w:eastAsia="es-MX"/>
        </w:rPr>
        <w:t>Municipios</w:t>
      </w:r>
      <w:r w:rsidRPr="009931D7">
        <w:rPr>
          <w:rFonts w:ascii="Palatino Linotype" w:hAnsi="Palatino Linotype" w:cs="Arial"/>
          <w:sz w:val="24"/>
          <w:szCs w:val="24"/>
          <w:lang w:eastAsia="es-MX"/>
        </w:rPr>
        <w:t xml:space="preserve"> y </w:t>
      </w:r>
      <w:r w:rsidRPr="009931D7">
        <w:rPr>
          <w:rFonts w:ascii="Palatino Linotype" w:hAnsi="Palatino Linotype" w:cs="Arial"/>
          <w:sz w:val="24"/>
          <w:szCs w:val="24"/>
        </w:rPr>
        <w:t>4 fracción XI</w:t>
      </w:r>
      <w:r w:rsidRPr="009931D7">
        <w:rPr>
          <w:rFonts w:ascii="Palatino Linotype" w:hAnsi="Palatino Linotype" w:cs="Arial"/>
          <w:sz w:val="24"/>
          <w:szCs w:val="24"/>
          <w:lang w:eastAsia="es-MX"/>
        </w:rPr>
        <w:t xml:space="preserve"> </w:t>
      </w:r>
      <w:r w:rsidRPr="009931D7">
        <w:rPr>
          <w:rFonts w:ascii="Palatino Linotype" w:hAnsi="Palatino Linotype" w:cs="Arial"/>
          <w:sz w:val="24"/>
          <w:szCs w:val="24"/>
        </w:rPr>
        <w:t>de la Ley de Protección de Datos Personales en Posesión de Sujetos Obligados del Estado de México y Municipios.</w:t>
      </w:r>
    </w:p>
    <w:p w:rsidR="00127B05" w:rsidRPr="009931D7" w:rsidRDefault="00127B05" w:rsidP="007A5360">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lang w:eastAsia="es-MX"/>
        </w:rPr>
      </w:pPr>
      <w:r w:rsidRPr="009931D7">
        <w:rPr>
          <w:rFonts w:ascii="Palatino Linotype" w:hAnsi="Palatino Linotype" w:cs="Arial"/>
          <w:sz w:val="24"/>
          <w:szCs w:val="24"/>
          <w:lang w:eastAsia="es-MX"/>
        </w:rPr>
        <w:t xml:space="preserve">Por cuanto hace a la </w:t>
      </w:r>
      <w:r w:rsidRPr="009931D7">
        <w:rPr>
          <w:rFonts w:ascii="Palatino Linotype" w:hAnsi="Palatino Linotype" w:cs="Arial"/>
          <w:b/>
          <w:sz w:val="24"/>
          <w:szCs w:val="24"/>
        </w:rPr>
        <w:t xml:space="preserve">Clave Única de Registro de Población, </w:t>
      </w:r>
      <w:r w:rsidRPr="009931D7">
        <w:rPr>
          <w:rFonts w:ascii="Palatino Linotype" w:hAnsi="Palatino Linotype" w:cs="Arial"/>
          <w:sz w:val="24"/>
          <w:szCs w:val="24"/>
          <w:lang w:eastAsia="es-MX"/>
        </w:rPr>
        <w:t xml:space="preserve">constituye un dato personal, ya que </w:t>
      </w:r>
      <w:r w:rsidRPr="009931D7">
        <w:rPr>
          <w:rFonts w:ascii="Palatino Linotype" w:hAnsi="Palatino Linotype"/>
          <w:sz w:val="24"/>
          <w:szCs w:val="24"/>
          <w:lang w:eastAsia="es-MX"/>
        </w:rPr>
        <w:t>tiene</w:t>
      </w:r>
      <w:r w:rsidRPr="009931D7">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127B05" w:rsidRPr="009931D7" w:rsidRDefault="00127B05" w:rsidP="007A5360">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lang w:eastAsia="es-MX"/>
        </w:rPr>
      </w:pPr>
      <w:r w:rsidRPr="009931D7">
        <w:rPr>
          <w:rFonts w:ascii="Palatino Linotype" w:hAnsi="Palatino Linotype" w:cs="Arial"/>
          <w:sz w:val="24"/>
          <w:szCs w:val="24"/>
          <w:lang w:eastAsia="es-MX"/>
        </w:rPr>
        <w:t xml:space="preserve">Lo </w:t>
      </w:r>
      <w:r w:rsidRPr="009931D7">
        <w:rPr>
          <w:rFonts w:ascii="Palatino Linotype" w:hAnsi="Palatino Linotype"/>
          <w:sz w:val="24"/>
          <w:szCs w:val="24"/>
          <w:lang w:eastAsia="es-MX"/>
        </w:rPr>
        <w:t>anterior</w:t>
      </w:r>
      <w:r w:rsidRPr="009931D7">
        <w:rPr>
          <w:rFonts w:ascii="Palatino Linotype" w:hAnsi="Palatino Linotype" w:cs="Arial"/>
          <w:sz w:val="24"/>
          <w:szCs w:val="24"/>
          <w:lang w:eastAsia="es-MX"/>
        </w:rPr>
        <w:t xml:space="preserve">, </w:t>
      </w:r>
      <w:r w:rsidRPr="009931D7">
        <w:rPr>
          <w:rFonts w:ascii="Palatino Linotype" w:hAnsi="Palatino Linotype"/>
          <w:bCs/>
          <w:sz w:val="24"/>
          <w:szCs w:val="24"/>
        </w:rPr>
        <w:t>tiene</w:t>
      </w:r>
      <w:r w:rsidRPr="009931D7">
        <w:rPr>
          <w:rFonts w:ascii="Palatino Linotype" w:hAnsi="Palatino Linotype" w:cs="Arial"/>
          <w:sz w:val="24"/>
          <w:szCs w:val="24"/>
          <w:lang w:eastAsia="es-MX"/>
        </w:rPr>
        <w:t xml:space="preserve"> sustento en los artículos 86 y 91 de la Ley General de Población, la cual señala lo siguiente:</w:t>
      </w:r>
    </w:p>
    <w:p w:rsidR="00714C69" w:rsidRPr="003B6634" w:rsidRDefault="00127B05" w:rsidP="003B6634">
      <w:pPr>
        <w:autoSpaceDE w:val="0"/>
        <w:autoSpaceDN w:val="0"/>
        <w:adjustRightInd w:val="0"/>
        <w:spacing w:after="0" w:line="240" w:lineRule="auto"/>
        <w:ind w:left="709" w:right="709"/>
        <w:jc w:val="both"/>
        <w:rPr>
          <w:rFonts w:ascii="Palatino Linotype" w:hAnsi="Palatino Linotype" w:cs="Arial"/>
          <w:i/>
          <w:sz w:val="22"/>
          <w:lang w:eastAsia="es-MX"/>
        </w:rPr>
      </w:pPr>
      <w:r w:rsidRPr="009931D7">
        <w:rPr>
          <w:rFonts w:ascii="Palatino Linotype" w:hAnsi="Palatino Linotype" w:cs="Arial,Bold"/>
          <w:bCs/>
          <w:i/>
          <w:sz w:val="22"/>
          <w:lang w:eastAsia="es-MX"/>
        </w:rPr>
        <w:t>“</w:t>
      </w:r>
      <w:r w:rsidRPr="009931D7">
        <w:rPr>
          <w:rFonts w:ascii="Palatino Linotype" w:hAnsi="Palatino Linotype" w:cs="Arial,Bold"/>
          <w:b/>
          <w:bCs/>
          <w:i/>
          <w:sz w:val="22"/>
          <w:lang w:eastAsia="es-MX"/>
        </w:rPr>
        <w:t xml:space="preserve">Artículo 86. </w:t>
      </w:r>
      <w:r w:rsidRPr="009931D7">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127B05" w:rsidRPr="009931D7" w:rsidRDefault="00127B05" w:rsidP="00714C69">
      <w:pPr>
        <w:autoSpaceDE w:val="0"/>
        <w:autoSpaceDN w:val="0"/>
        <w:adjustRightInd w:val="0"/>
        <w:spacing w:after="0" w:line="240" w:lineRule="auto"/>
        <w:ind w:left="709" w:right="709"/>
        <w:jc w:val="both"/>
        <w:rPr>
          <w:rFonts w:ascii="Palatino Linotype" w:hAnsi="Palatino Linotype" w:cs="Arial"/>
          <w:i/>
          <w:sz w:val="22"/>
          <w:lang w:eastAsia="es-MX"/>
        </w:rPr>
      </w:pPr>
      <w:r w:rsidRPr="009931D7">
        <w:rPr>
          <w:rFonts w:ascii="Palatino Linotype" w:hAnsi="Palatino Linotype" w:cs="Arial,Bold"/>
          <w:b/>
          <w:bCs/>
          <w:i/>
          <w:sz w:val="22"/>
          <w:lang w:eastAsia="es-MX"/>
        </w:rPr>
        <w:t xml:space="preserve">Artículo 91. </w:t>
      </w:r>
      <w:r w:rsidRPr="009931D7">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rsidR="00127B05" w:rsidRPr="009931D7" w:rsidRDefault="00127B05" w:rsidP="007A5360">
      <w:pPr>
        <w:spacing w:before="100" w:beforeAutospacing="1" w:after="100" w:afterAutospacing="1" w:line="360" w:lineRule="auto"/>
        <w:jc w:val="both"/>
        <w:rPr>
          <w:rFonts w:ascii="Palatino Linotype" w:hAnsi="Palatino Linotype"/>
          <w:sz w:val="24"/>
          <w:szCs w:val="24"/>
          <w:lang w:eastAsia="es-MX"/>
        </w:rPr>
      </w:pPr>
      <w:r w:rsidRPr="009931D7">
        <w:rPr>
          <w:rFonts w:ascii="Palatino Linotype" w:hAnsi="Palatino Linotype"/>
          <w:sz w:val="24"/>
          <w:szCs w:val="24"/>
          <w:lang w:eastAsia="es-MX"/>
        </w:rPr>
        <w:lastRenderedPageBreak/>
        <w:t xml:space="preserve">Ahora bien, la Clave Única de Registro de Población, está integrada de 18 elementos representados por letras y números, que se generan a partir de los datos contenidos en un documento probatorio de </w:t>
      </w:r>
      <w:r w:rsidRPr="009931D7">
        <w:rPr>
          <w:rFonts w:ascii="Palatino Linotype" w:hAnsi="Palatino Linotype"/>
          <w:bCs/>
          <w:sz w:val="24"/>
          <w:szCs w:val="24"/>
        </w:rPr>
        <w:t>identidad</w:t>
      </w:r>
      <w:r w:rsidRPr="009931D7">
        <w:rPr>
          <w:rFonts w:ascii="Palatino Linotype" w:hAnsi="Palatino Linotype"/>
          <w:sz w:val="24"/>
          <w:szCs w:val="24"/>
          <w:lang w:eastAsia="es-MX"/>
        </w:rPr>
        <w:t xml:space="preserve"> (acta de nacimiento, carta de naturalización o documento migratorio), la </w:t>
      </w:r>
      <w:r w:rsidRPr="009931D7">
        <w:rPr>
          <w:rFonts w:ascii="Palatino Linotype" w:hAnsi="Palatino Linotype" w:cs="Arial"/>
          <w:sz w:val="24"/>
          <w:szCs w:val="24"/>
        </w:rPr>
        <w:t>cual</w:t>
      </w:r>
      <w:r w:rsidRPr="009931D7">
        <w:rPr>
          <w:rFonts w:ascii="Palatino Linotype" w:hAnsi="Palatino Linotype"/>
          <w:sz w:val="24"/>
          <w:szCs w:val="24"/>
          <w:lang w:eastAsia="es-MX"/>
        </w:rPr>
        <w:t xml:space="preserve"> se integra de</w:t>
      </w:r>
      <w:r w:rsidRPr="009931D7">
        <w:rPr>
          <w:rFonts w:ascii="Palatino Linotype" w:hAnsi="Palatino Linotype" w:cs="Arial"/>
          <w:sz w:val="24"/>
          <w:szCs w:val="24"/>
          <w:lang w:eastAsia="es-MX"/>
        </w:rPr>
        <w:t xml:space="preserve"> la primera letra del apellido paterno; seguida de la primera letra vocal del primer apellido; seguida de la primera letra del segundo apellido y por último la primera letra del nombre; fecha de nacimiento año/mes/día</w:t>
      </w:r>
      <w:r w:rsidRPr="009931D7">
        <w:rPr>
          <w:rFonts w:ascii="Palatino Linotype" w:hAnsi="Palatino Linotype"/>
          <w:sz w:val="24"/>
          <w:szCs w:val="24"/>
          <w:lang w:eastAsia="es-MX"/>
        </w:rPr>
        <w:t>; sexo; Entidad Federativa de nacimiento; consonantes internas del nombre y apellidos; un diferenciador de homonimia y siglo; así como un dígito verificador.</w:t>
      </w:r>
    </w:p>
    <w:p w:rsidR="00127B05" w:rsidRPr="009931D7" w:rsidRDefault="00127B05" w:rsidP="007A5360">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lang w:eastAsia="es-MX"/>
        </w:rPr>
      </w:pPr>
      <w:r w:rsidRPr="009931D7">
        <w:rPr>
          <w:rFonts w:ascii="Palatino Linotype" w:hAnsi="Palatino Linotype" w:cs="Arial"/>
          <w:sz w:val="24"/>
          <w:szCs w:val="24"/>
          <w:lang w:eastAsia="es-MX"/>
        </w:rPr>
        <w:t xml:space="preserve">Al respecto, el </w:t>
      </w:r>
      <w:r w:rsidRPr="009931D7">
        <w:rPr>
          <w:rFonts w:ascii="Palatino Linotype" w:eastAsia="Arial Unicode MS" w:hAnsi="Palatino Linotype" w:cs="Arial"/>
          <w:sz w:val="24"/>
          <w:szCs w:val="24"/>
        </w:rPr>
        <w:t>Instituto Nacional de Transparencia, Acceso a la Información y Protección de Datos Personales (INAI),</w:t>
      </w:r>
      <w:r w:rsidRPr="009931D7">
        <w:rPr>
          <w:rFonts w:ascii="Palatino Linotype" w:hAnsi="Palatino Linotype" w:cs="Arial"/>
          <w:sz w:val="24"/>
          <w:szCs w:val="24"/>
          <w:lang w:eastAsia="es-MX"/>
        </w:rPr>
        <w:t xml:space="preserve"> a través del Criterio 18/17 de la Segunda Época, señala literalmente lo siguiente:</w:t>
      </w:r>
    </w:p>
    <w:p w:rsidR="00127B05" w:rsidRPr="009931D7" w:rsidRDefault="00127B05" w:rsidP="00714C69">
      <w:pPr>
        <w:autoSpaceDE w:val="0"/>
        <w:autoSpaceDN w:val="0"/>
        <w:adjustRightInd w:val="0"/>
        <w:spacing w:after="0" w:line="240" w:lineRule="auto"/>
        <w:ind w:left="709" w:right="709"/>
        <w:jc w:val="both"/>
        <w:rPr>
          <w:rFonts w:ascii="Palatino Linotype" w:hAnsi="Palatino Linotype" w:cs="Arial"/>
          <w:i/>
          <w:sz w:val="22"/>
          <w:lang w:eastAsia="es-MX"/>
        </w:rPr>
      </w:pPr>
      <w:r w:rsidRPr="009931D7">
        <w:rPr>
          <w:rFonts w:ascii="Palatino Linotype" w:hAnsi="Palatino Linotype" w:cs="Arial"/>
          <w:i/>
          <w:sz w:val="22"/>
          <w:lang w:eastAsia="es-MX"/>
        </w:rPr>
        <w:t>“</w:t>
      </w:r>
      <w:r w:rsidRPr="009931D7">
        <w:rPr>
          <w:rFonts w:ascii="Palatino Linotype" w:hAnsi="Palatino Linotype" w:cs="Arial"/>
          <w:b/>
          <w:i/>
          <w:sz w:val="22"/>
          <w:lang w:eastAsia="es-MX"/>
        </w:rPr>
        <w:t>Clave Única de Registro de Población (CURP).</w:t>
      </w:r>
      <w:r w:rsidRPr="009931D7">
        <w:rPr>
          <w:rFonts w:ascii="Palatino Linotype" w:hAnsi="Palatino Linotype" w:cs="Arial"/>
          <w:i/>
          <w:sz w:val="22"/>
          <w:lang w:eastAsia="es-MX"/>
        </w:rPr>
        <w:t xml:space="preserve"> </w:t>
      </w:r>
      <w:r w:rsidRPr="009931D7">
        <w:rPr>
          <w:rFonts w:ascii="Palatino Linotype" w:hAnsi="Palatino Linotype" w:cs="Arial"/>
          <w:b/>
          <w:i/>
          <w:sz w:val="22"/>
          <w:u w:val="single"/>
          <w:lang w:eastAsia="es-MX"/>
        </w:rPr>
        <w:t>La Clave Única de Registro de Población se integra por datos personales que sólo conciernen al particular titular</w:t>
      </w:r>
      <w:r w:rsidRPr="009931D7">
        <w:rPr>
          <w:rFonts w:ascii="Palatino Linotype" w:hAnsi="Palatino Linotype" w:cs="Arial"/>
          <w:i/>
          <w:sz w:val="22"/>
          <w:lang w:eastAsia="es-MX"/>
        </w:rPr>
        <w:t xml:space="preserve"> de la misma, </w:t>
      </w:r>
      <w:r w:rsidRPr="009931D7">
        <w:rPr>
          <w:rFonts w:ascii="Palatino Linotype" w:hAnsi="Palatino Linotype" w:cs="Arial"/>
          <w:b/>
          <w:i/>
          <w:sz w:val="22"/>
          <w:u w:val="single"/>
          <w:lang w:eastAsia="es-MX"/>
        </w:rPr>
        <w:t>como lo son su nombre, apellidos, fecha de nacimiento, lugar de nacimiento y sexo</w:t>
      </w:r>
      <w:r w:rsidRPr="009931D7">
        <w:rPr>
          <w:rFonts w:ascii="Palatino Linotype" w:hAnsi="Palatino Linotype" w:cs="Arial"/>
          <w:i/>
          <w:sz w:val="22"/>
          <w:lang w:eastAsia="es-MX"/>
        </w:rPr>
        <w:t xml:space="preserve">. Dichos datos, constituyen información que distingue plenamente a una persona física del resto de los habitantes del país, </w:t>
      </w:r>
      <w:r w:rsidRPr="009931D7">
        <w:rPr>
          <w:rFonts w:ascii="Palatino Linotype" w:hAnsi="Palatino Linotype" w:cs="Arial"/>
          <w:b/>
          <w:i/>
          <w:sz w:val="22"/>
          <w:u w:val="single"/>
          <w:lang w:eastAsia="es-MX"/>
        </w:rPr>
        <w:t>por lo que la CURP está considerada como información confidencial</w:t>
      </w:r>
      <w:r w:rsidRPr="009931D7">
        <w:rPr>
          <w:rFonts w:ascii="Palatino Linotype" w:hAnsi="Palatino Linotype" w:cs="Arial"/>
          <w:i/>
          <w:sz w:val="22"/>
          <w:lang w:eastAsia="es-MX"/>
        </w:rPr>
        <w:t xml:space="preserve">. </w:t>
      </w:r>
    </w:p>
    <w:p w:rsidR="00127B05" w:rsidRPr="009931D7" w:rsidRDefault="00127B05" w:rsidP="00714C69">
      <w:pPr>
        <w:autoSpaceDE w:val="0"/>
        <w:autoSpaceDN w:val="0"/>
        <w:adjustRightInd w:val="0"/>
        <w:spacing w:after="0" w:line="240" w:lineRule="auto"/>
        <w:ind w:left="709" w:right="709"/>
        <w:jc w:val="both"/>
        <w:rPr>
          <w:rFonts w:ascii="Palatino Linotype" w:hAnsi="Palatino Linotype" w:cs="Arial"/>
          <w:bCs/>
          <w:i/>
          <w:sz w:val="22"/>
          <w:lang w:eastAsia="es-MX"/>
        </w:rPr>
      </w:pPr>
      <w:r w:rsidRPr="009931D7">
        <w:rPr>
          <w:rFonts w:ascii="Palatino Linotype" w:hAnsi="Palatino Linotype" w:cs="Arial"/>
          <w:bCs/>
          <w:i/>
          <w:sz w:val="22"/>
          <w:lang w:eastAsia="es-MX"/>
        </w:rPr>
        <w:t>Resoluciones:</w:t>
      </w:r>
    </w:p>
    <w:p w:rsidR="00127B05" w:rsidRPr="009931D7" w:rsidRDefault="00127B05" w:rsidP="00714C69">
      <w:pPr>
        <w:autoSpaceDE w:val="0"/>
        <w:autoSpaceDN w:val="0"/>
        <w:adjustRightInd w:val="0"/>
        <w:spacing w:after="0" w:line="240" w:lineRule="auto"/>
        <w:ind w:left="709" w:right="709"/>
        <w:jc w:val="both"/>
        <w:rPr>
          <w:rFonts w:ascii="Palatino Linotype" w:hAnsi="Palatino Linotype" w:cs="Arial"/>
          <w:bCs/>
          <w:i/>
          <w:sz w:val="22"/>
          <w:lang w:eastAsia="es-MX"/>
        </w:rPr>
      </w:pPr>
      <w:r w:rsidRPr="009931D7">
        <w:rPr>
          <w:rFonts w:ascii="Palatino Linotype" w:hAnsi="Palatino Linotype" w:cs="Arial"/>
          <w:bCs/>
          <w:i/>
          <w:sz w:val="22"/>
          <w:lang w:eastAsia="es-MX"/>
        </w:rPr>
        <w:t>• RRA 3995/16. Secretaría de la Defensa Nacional. 1 de febrero de 2017. Por unanimidad. Comisionado Ponente Rosendoevgueni Monterrey Chepov.</w:t>
      </w:r>
    </w:p>
    <w:p w:rsidR="00127B05" w:rsidRPr="009931D7" w:rsidRDefault="00127B05" w:rsidP="00714C69">
      <w:pPr>
        <w:autoSpaceDE w:val="0"/>
        <w:autoSpaceDN w:val="0"/>
        <w:adjustRightInd w:val="0"/>
        <w:spacing w:after="0" w:line="240" w:lineRule="auto"/>
        <w:ind w:left="709" w:right="709"/>
        <w:jc w:val="both"/>
        <w:rPr>
          <w:rFonts w:ascii="Palatino Linotype" w:hAnsi="Palatino Linotype" w:cs="Arial"/>
          <w:bCs/>
          <w:i/>
          <w:sz w:val="22"/>
          <w:lang w:eastAsia="es-MX"/>
        </w:rPr>
      </w:pPr>
      <w:r w:rsidRPr="009931D7">
        <w:rPr>
          <w:rFonts w:ascii="Palatino Linotype" w:hAnsi="Palatino Linotype" w:cs="Arial"/>
          <w:bCs/>
          <w:i/>
          <w:sz w:val="22"/>
          <w:lang w:eastAsia="es-MX"/>
        </w:rPr>
        <w:t xml:space="preserve">• RRA 0937/17. Senado de la República. 15 de marzo de 2017. Por unanimidad. Comisionada Ponente Ximena Puente de la Mora. </w:t>
      </w:r>
    </w:p>
    <w:p w:rsidR="00127B05" w:rsidRPr="009931D7" w:rsidRDefault="00127B05" w:rsidP="003B6634">
      <w:pPr>
        <w:autoSpaceDE w:val="0"/>
        <w:autoSpaceDN w:val="0"/>
        <w:adjustRightInd w:val="0"/>
        <w:spacing w:after="0" w:line="240" w:lineRule="auto"/>
        <w:ind w:left="709" w:right="709"/>
        <w:jc w:val="both"/>
        <w:rPr>
          <w:rFonts w:ascii="Palatino Linotype" w:hAnsi="Palatino Linotype" w:cs="Arial"/>
          <w:i/>
          <w:sz w:val="22"/>
          <w:lang w:eastAsia="es-MX"/>
        </w:rPr>
      </w:pPr>
      <w:r w:rsidRPr="009931D7">
        <w:rPr>
          <w:rFonts w:ascii="Palatino Linotype" w:hAnsi="Palatino Linotype" w:cs="Arial"/>
          <w:bCs/>
          <w:i/>
          <w:sz w:val="22"/>
          <w:lang w:eastAsia="es-MX"/>
        </w:rPr>
        <w:t>• RRA 0478/17. Secretaría de Relaciones Exteriores. 26 de abril de 2017. Por unanimidad. Comisionada Ponente Areli Cano Guadiana.</w:t>
      </w:r>
      <w:r w:rsidRPr="009931D7">
        <w:rPr>
          <w:rFonts w:ascii="Palatino Linotype" w:hAnsi="Palatino Linotype" w:cs="Arial"/>
          <w:i/>
          <w:sz w:val="22"/>
          <w:lang w:eastAsia="es-MX"/>
        </w:rPr>
        <w:t>”</w:t>
      </w:r>
      <w:r w:rsidRPr="009931D7">
        <w:rPr>
          <w:rFonts w:ascii="Palatino Linotype" w:hAnsi="Palatino Linotype" w:cs="Arial"/>
          <w:i/>
          <w:sz w:val="22"/>
        </w:rPr>
        <w:t>(Énfasis añadido)</w:t>
      </w:r>
    </w:p>
    <w:p w:rsidR="00127B05" w:rsidRPr="009931D7" w:rsidRDefault="00127B05" w:rsidP="007A5360">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lang w:eastAsia="es-MX"/>
        </w:rPr>
      </w:pPr>
      <w:r w:rsidRPr="009931D7">
        <w:rPr>
          <w:rFonts w:ascii="Palatino Linotype" w:hAnsi="Palatino Linotype" w:cs="Arial"/>
          <w:sz w:val="24"/>
          <w:szCs w:val="24"/>
          <w:lang w:eastAsia="es-MX"/>
        </w:rPr>
        <w:t xml:space="preserve">De lo anterior, se desprende que la </w:t>
      </w:r>
      <w:r w:rsidRPr="009931D7">
        <w:rPr>
          <w:rFonts w:ascii="Palatino Linotype" w:hAnsi="Palatino Linotype"/>
          <w:sz w:val="24"/>
          <w:szCs w:val="24"/>
          <w:lang w:eastAsia="es-MX"/>
        </w:rPr>
        <w:t xml:space="preserve">Clave Única de Registro de Población, </w:t>
      </w:r>
      <w:r w:rsidRPr="009931D7">
        <w:rPr>
          <w:rFonts w:ascii="Palatino Linotype" w:hAnsi="Palatino Linotype" w:cs="Arial"/>
          <w:sz w:val="24"/>
          <w:szCs w:val="24"/>
          <w:lang w:eastAsia="es-MX"/>
        </w:rPr>
        <w:t xml:space="preserve">se encuentra vinculado al nombre y apellidos de la persona, permitiendo identificar fecha y lugar de nacimiento, así como el sexo; datos que únicamente le atañen a su titular, por lo que, </w:t>
      </w:r>
      <w:r w:rsidRPr="009931D7">
        <w:rPr>
          <w:rFonts w:ascii="Palatino Linotype" w:hAnsi="Palatino Linotype" w:cs="Arial"/>
          <w:sz w:val="24"/>
          <w:szCs w:val="24"/>
          <w:lang w:eastAsia="es-MX"/>
        </w:rPr>
        <w:lastRenderedPageBreak/>
        <w:t xml:space="preserve">ésta constituye un dato </w:t>
      </w:r>
      <w:r w:rsidRPr="009931D7">
        <w:rPr>
          <w:rFonts w:ascii="Palatino Linotype" w:hAnsi="Palatino Linotype"/>
          <w:bCs/>
          <w:sz w:val="24"/>
          <w:szCs w:val="24"/>
        </w:rPr>
        <w:t>personal</w:t>
      </w:r>
      <w:r w:rsidRPr="009931D7">
        <w:rPr>
          <w:rFonts w:ascii="Palatino Linotype" w:hAnsi="Palatino Linotype" w:cs="Arial"/>
          <w:sz w:val="24"/>
          <w:szCs w:val="24"/>
          <w:lang w:eastAsia="es-MX"/>
        </w:rPr>
        <w:t xml:space="preserve"> que concierne a una persona física identificada e identificable en términos de los artículos 3 fracción IX de la Ley de Transparencia y Acceso a la Información Pública del Estado de México y Municipios y </w:t>
      </w:r>
      <w:r w:rsidRPr="009931D7">
        <w:rPr>
          <w:rFonts w:ascii="Palatino Linotype" w:hAnsi="Palatino Linotype" w:cs="Arial"/>
          <w:sz w:val="24"/>
          <w:szCs w:val="24"/>
        </w:rPr>
        <w:t>4 fracción XI</w:t>
      </w:r>
      <w:r w:rsidRPr="009931D7">
        <w:rPr>
          <w:rFonts w:ascii="Palatino Linotype" w:hAnsi="Palatino Linotype" w:cs="Arial"/>
          <w:sz w:val="24"/>
          <w:szCs w:val="24"/>
          <w:lang w:eastAsia="es-MX"/>
        </w:rPr>
        <w:t xml:space="preserve"> </w:t>
      </w:r>
      <w:r w:rsidRPr="009931D7">
        <w:rPr>
          <w:rFonts w:ascii="Palatino Linotype" w:hAnsi="Palatino Linotype" w:cs="Arial"/>
          <w:sz w:val="24"/>
          <w:szCs w:val="24"/>
        </w:rPr>
        <w:t>de la Ley de Protección de Datos Personales en Posesión de Sujetos Obligados del Estado de México y Municipios</w:t>
      </w:r>
      <w:r w:rsidRPr="009931D7">
        <w:rPr>
          <w:rFonts w:ascii="Palatino Linotype" w:hAnsi="Palatino Linotype" w:cs="Arial"/>
          <w:sz w:val="24"/>
          <w:szCs w:val="24"/>
          <w:lang w:eastAsia="es-MX"/>
        </w:rPr>
        <w:t>.</w:t>
      </w:r>
    </w:p>
    <w:p w:rsidR="00127B05" w:rsidRPr="009931D7" w:rsidRDefault="00127B05" w:rsidP="007A5360">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sz w:val="24"/>
          <w:szCs w:val="24"/>
          <w:lang w:eastAsia="es-MX"/>
        </w:rPr>
      </w:pPr>
      <w:r w:rsidRPr="009931D7">
        <w:rPr>
          <w:rFonts w:ascii="Palatino Linotype" w:hAnsi="Palatino Linotype" w:cs="Arial"/>
          <w:sz w:val="24"/>
          <w:szCs w:val="24"/>
          <w:lang w:eastAsia="es-MX"/>
        </w:rPr>
        <w:t xml:space="preserve">Por cuanto hace a la </w:t>
      </w:r>
      <w:r w:rsidRPr="009931D7">
        <w:rPr>
          <w:rFonts w:ascii="Palatino Linotype" w:hAnsi="Palatino Linotype" w:cs="Arial"/>
          <w:b/>
          <w:sz w:val="24"/>
          <w:szCs w:val="24"/>
        </w:rPr>
        <w:t xml:space="preserve">Clave Única de Registro de Población, </w:t>
      </w:r>
      <w:r w:rsidRPr="009931D7">
        <w:rPr>
          <w:rFonts w:ascii="Palatino Linotype" w:hAnsi="Palatino Linotype" w:cs="Arial"/>
          <w:sz w:val="24"/>
          <w:szCs w:val="24"/>
          <w:lang w:eastAsia="es-MX"/>
        </w:rPr>
        <w:t xml:space="preserve">constituye un dato personal, ya que </w:t>
      </w:r>
      <w:r w:rsidRPr="009931D7">
        <w:rPr>
          <w:rFonts w:ascii="Palatino Linotype" w:hAnsi="Palatino Linotype"/>
          <w:sz w:val="24"/>
          <w:szCs w:val="24"/>
          <w:lang w:eastAsia="es-MX"/>
        </w:rPr>
        <w:t>tiene</w:t>
      </w:r>
      <w:r w:rsidRPr="009931D7">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127B05" w:rsidRPr="009931D7" w:rsidRDefault="00127B05" w:rsidP="003B6634">
      <w:pPr>
        <w:pStyle w:val="Prrafodelista"/>
        <w:widowControl w:val="0"/>
        <w:autoSpaceDE w:val="0"/>
        <w:autoSpaceDN w:val="0"/>
        <w:adjustRightInd w:val="0"/>
        <w:spacing w:before="100" w:beforeAutospacing="1" w:after="0" w:line="360" w:lineRule="auto"/>
        <w:ind w:left="0"/>
        <w:contextualSpacing w:val="0"/>
        <w:jc w:val="both"/>
        <w:rPr>
          <w:rFonts w:ascii="Palatino Linotype" w:hAnsi="Palatino Linotype" w:cs="Arial"/>
          <w:sz w:val="24"/>
          <w:szCs w:val="24"/>
          <w:lang w:eastAsia="es-MX"/>
        </w:rPr>
      </w:pPr>
      <w:r w:rsidRPr="009931D7">
        <w:rPr>
          <w:rFonts w:ascii="Palatino Linotype" w:hAnsi="Palatino Linotype" w:cs="Arial"/>
          <w:sz w:val="24"/>
          <w:szCs w:val="24"/>
          <w:lang w:eastAsia="es-MX"/>
        </w:rPr>
        <w:t xml:space="preserve">Lo </w:t>
      </w:r>
      <w:r w:rsidRPr="009931D7">
        <w:rPr>
          <w:rFonts w:ascii="Palatino Linotype" w:hAnsi="Palatino Linotype"/>
          <w:sz w:val="24"/>
          <w:szCs w:val="24"/>
          <w:lang w:eastAsia="es-MX"/>
        </w:rPr>
        <w:t>anterior</w:t>
      </w:r>
      <w:r w:rsidRPr="009931D7">
        <w:rPr>
          <w:rFonts w:ascii="Palatino Linotype" w:hAnsi="Palatino Linotype" w:cs="Arial"/>
          <w:sz w:val="24"/>
          <w:szCs w:val="24"/>
          <w:lang w:eastAsia="es-MX"/>
        </w:rPr>
        <w:t xml:space="preserve">, </w:t>
      </w:r>
      <w:r w:rsidRPr="009931D7">
        <w:rPr>
          <w:rFonts w:ascii="Palatino Linotype" w:hAnsi="Palatino Linotype"/>
          <w:bCs/>
          <w:sz w:val="24"/>
          <w:szCs w:val="24"/>
        </w:rPr>
        <w:t>tiene</w:t>
      </w:r>
      <w:r w:rsidRPr="009931D7">
        <w:rPr>
          <w:rFonts w:ascii="Palatino Linotype" w:hAnsi="Palatino Linotype" w:cs="Arial"/>
          <w:sz w:val="24"/>
          <w:szCs w:val="24"/>
          <w:lang w:eastAsia="es-MX"/>
        </w:rPr>
        <w:t xml:space="preserve"> sustento en los artículos 86 y 91 de la Ley General de Población, la cual señala lo siguiente:</w:t>
      </w:r>
    </w:p>
    <w:p w:rsidR="00127B05" w:rsidRPr="009931D7" w:rsidRDefault="00127B05" w:rsidP="003B6634">
      <w:pPr>
        <w:tabs>
          <w:tab w:val="left" w:pos="1985"/>
        </w:tabs>
        <w:autoSpaceDE w:val="0"/>
        <w:autoSpaceDN w:val="0"/>
        <w:adjustRightInd w:val="0"/>
        <w:spacing w:after="0" w:line="240" w:lineRule="auto"/>
        <w:ind w:left="709" w:right="709"/>
        <w:jc w:val="both"/>
        <w:rPr>
          <w:rFonts w:ascii="Palatino Linotype" w:hAnsi="Palatino Linotype" w:cs="Arial"/>
          <w:i/>
          <w:sz w:val="22"/>
          <w:lang w:eastAsia="es-MX"/>
        </w:rPr>
      </w:pPr>
      <w:r w:rsidRPr="009931D7">
        <w:rPr>
          <w:rFonts w:ascii="Palatino Linotype" w:hAnsi="Palatino Linotype" w:cs="Arial,Bold"/>
          <w:bCs/>
          <w:i/>
          <w:sz w:val="22"/>
          <w:lang w:eastAsia="es-MX"/>
        </w:rPr>
        <w:t>“</w:t>
      </w:r>
      <w:r w:rsidRPr="009931D7">
        <w:rPr>
          <w:rFonts w:ascii="Palatino Linotype" w:hAnsi="Palatino Linotype" w:cs="Arial,Bold"/>
          <w:b/>
          <w:bCs/>
          <w:i/>
          <w:sz w:val="22"/>
          <w:lang w:eastAsia="es-MX"/>
        </w:rPr>
        <w:t xml:space="preserve">Artículo 86. </w:t>
      </w:r>
      <w:r w:rsidRPr="009931D7">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127B05" w:rsidRPr="009931D7" w:rsidRDefault="00127B05" w:rsidP="00714C69">
      <w:pPr>
        <w:tabs>
          <w:tab w:val="left" w:pos="1985"/>
        </w:tabs>
        <w:autoSpaceDE w:val="0"/>
        <w:autoSpaceDN w:val="0"/>
        <w:adjustRightInd w:val="0"/>
        <w:spacing w:after="0" w:line="240" w:lineRule="auto"/>
        <w:ind w:left="709" w:right="709"/>
        <w:jc w:val="both"/>
        <w:rPr>
          <w:rFonts w:ascii="Palatino Linotype" w:hAnsi="Palatino Linotype" w:cs="Arial"/>
          <w:i/>
          <w:sz w:val="22"/>
          <w:lang w:eastAsia="es-MX"/>
        </w:rPr>
      </w:pPr>
      <w:r w:rsidRPr="009931D7">
        <w:rPr>
          <w:rFonts w:ascii="Palatino Linotype" w:hAnsi="Palatino Linotype" w:cs="Arial,Bold"/>
          <w:b/>
          <w:bCs/>
          <w:i/>
          <w:sz w:val="22"/>
          <w:lang w:eastAsia="es-MX"/>
        </w:rPr>
        <w:t xml:space="preserve">Artículo 91. </w:t>
      </w:r>
      <w:r w:rsidRPr="009931D7">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rsidR="00127B05" w:rsidRPr="009931D7" w:rsidRDefault="00127B05" w:rsidP="007A5360">
      <w:pPr>
        <w:spacing w:before="100" w:beforeAutospacing="1" w:after="100" w:afterAutospacing="1" w:line="360" w:lineRule="auto"/>
        <w:jc w:val="both"/>
        <w:rPr>
          <w:rFonts w:ascii="Palatino Linotype" w:hAnsi="Palatino Linotype" w:cs="Arial"/>
          <w:sz w:val="24"/>
          <w:szCs w:val="24"/>
          <w:lang w:eastAsia="es-MX"/>
        </w:rPr>
      </w:pPr>
      <w:r w:rsidRPr="009931D7">
        <w:rPr>
          <w:rFonts w:ascii="Palatino Linotype" w:hAnsi="Palatino Linotype"/>
          <w:sz w:val="24"/>
          <w:szCs w:val="24"/>
          <w:lang w:eastAsia="es-MX"/>
        </w:rPr>
        <w:t xml:space="preserve">Ahora bien, en el caso de los </w:t>
      </w:r>
      <w:r w:rsidRPr="009931D7">
        <w:rPr>
          <w:rFonts w:ascii="Palatino Linotype" w:hAnsi="Palatino Linotype" w:cs="Arial"/>
          <w:b/>
          <w:sz w:val="24"/>
          <w:szCs w:val="24"/>
        </w:rPr>
        <w:t>números de cuenta bancaria y/o CLABE’s interbancarias</w:t>
      </w:r>
      <w:r w:rsidRPr="009931D7">
        <w:rPr>
          <w:rFonts w:ascii="Palatino Linotype" w:hAnsi="Palatino Linotype" w:cs="Arial"/>
          <w:sz w:val="24"/>
          <w:szCs w:val="24"/>
        </w:rPr>
        <w:t xml:space="preserve"> de dependencias y entidades públicas del Estado, debe precisarse que se trata de información pública, en razón de que favorece la rendición de cuentas al transparentar la forma en que se administran los recursos públicos, mientras que, en el caso de los particulares deben ser considerados como información confidencial, cuyo conocimiento sólo atañe a sus titulares, por tratarse de un conjunto de caracteres numéricos utilizados por los grupos financieros </w:t>
      </w:r>
      <w:r w:rsidRPr="009931D7">
        <w:rPr>
          <w:rFonts w:ascii="Palatino Linotype" w:hAnsi="Palatino Linotype" w:cs="Arial"/>
          <w:b/>
          <w:sz w:val="24"/>
          <w:szCs w:val="24"/>
        </w:rPr>
        <w:t xml:space="preserve">para identificar las cuentas de sus </w:t>
      </w:r>
      <w:r w:rsidRPr="009931D7">
        <w:rPr>
          <w:rFonts w:ascii="Palatino Linotype" w:hAnsi="Palatino Linotype" w:cs="Arial"/>
          <w:b/>
          <w:sz w:val="24"/>
          <w:szCs w:val="24"/>
        </w:rPr>
        <w:lastRenderedPageBreak/>
        <w:t>clientes</w:t>
      </w:r>
      <w:r w:rsidRPr="009931D7">
        <w:rPr>
          <w:rFonts w:ascii="Palatino Linotype" w:hAnsi="Palatino Linotype" w:cs="Arial"/>
          <w:sz w:val="24"/>
          <w:szCs w:val="24"/>
        </w:rPr>
        <w:t xml:space="preserve">, a través de los cuales se puede acceder a información relacionada con su patrimonio y realizar diversas transacciones, por tanto, se trata de información privada </w:t>
      </w:r>
      <w:r w:rsidRPr="009931D7">
        <w:rPr>
          <w:rFonts w:ascii="Palatino Linotype" w:hAnsi="Palatino Linotype" w:cs="Arial"/>
          <w:sz w:val="24"/>
          <w:szCs w:val="24"/>
          <w:lang w:eastAsia="es-MX"/>
        </w:rPr>
        <w:t>en términos de los artículos 3 fracción XXIII y 143 fracción I de la Ley de Transparencia y Acceso a la Información Pública del Estado de México y Municipios, la cual debe ser protegida por los Sujetos obligados.</w:t>
      </w:r>
    </w:p>
    <w:p w:rsidR="00127B05" w:rsidRPr="009931D7" w:rsidRDefault="00127B05" w:rsidP="007A5360">
      <w:pPr>
        <w:spacing w:before="100" w:beforeAutospacing="1" w:after="100" w:afterAutospacing="1" w:line="360" w:lineRule="auto"/>
        <w:jc w:val="both"/>
        <w:rPr>
          <w:rFonts w:ascii="Palatino Linotype" w:hAnsi="Palatino Linotype"/>
          <w:b/>
          <w:bCs/>
          <w:color w:val="000000"/>
          <w:sz w:val="24"/>
          <w:szCs w:val="24"/>
        </w:rPr>
      </w:pPr>
      <w:r w:rsidRPr="009931D7">
        <w:rPr>
          <w:rFonts w:ascii="Palatino Linotype" w:hAnsi="Palatino Linotype" w:cs="Arial"/>
          <w:sz w:val="24"/>
          <w:szCs w:val="24"/>
        </w:rPr>
        <w:t xml:space="preserve">Al respecto, sirve de </w:t>
      </w:r>
      <w:r w:rsidRPr="009931D7">
        <w:rPr>
          <w:rFonts w:ascii="Palatino Linotype" w:hAnsi="Palatino Linotype" w:cs="Arial"/>
          <w:color w:val="000000"/>
          <w:sz w:val="24"/>
          <w:szCs w:val="24"/>
        </w:rPr>
        <w:t>apoyo a lo anterior, los Criterios 10/17 y 11/17</w:t>
      </w:r>
      <w:r w:rsidRPr="009931D7">
        <w:rPr>
          <w:rFonts w:ascii="Palatino Linotype" w:hAnsi="Palatino Linotype" w:cs="Arial"/>
          <w:sz w:val="24"/>
          <w:szCs w:val="24"/>
          <w:lang w:eastAsia="es-MX"/>
        </w:rPr>
        <w:t xml:space="preserve"> de la Segunda Época</w:t>
      </w:r>
      <w:r w:rsidRPr="009931D7">
        <w:rPr>
          <w:rFonts w:ascii="Palatino Linotype" w:hAnsi="Palatino Linotype" w:cs="Arial"/>
          <w:color w:val="000000"/>
          <w:sz w:val="24"/>
          <w:szCs w:val="24"/>
        </w:rPr>
        <w:t xml:space="preserve">, emitidos por </w:t>
      </w:r>
      <w:r w:rsidRPr="009931D7">
        <w:rPr>
          <w:rFonts w:ascii="Palatino Linotype" w:eastAsia="Arial Unicode MS" w:hAnsi="Palatino Linotype" w:cs="Arial"/>
          <w:color w:val="000000"/>
          <w:sz w:val="24"/>
          <w:szCs w:val="24"/>
        </w:rPr>
        <w:t>el Instituto Nacional de Transparencia, Acceso a la Información y Protección de Datos Personales,</w:t>
      </w:r>
      <w:r w:rsidRPr="009931D7">
        <w:rPr>
          <w:rFonts w:ascii="Palatino Linotype" w:hAnsi="Palatino Linotype"/>
          <w:bCs/>
          <w:color w:val="000000"/>
          <w:sz w:val="24"/>
          <w:szCs w:val="24"/>
        </w:rPr>
        <w:t xml:space="preserve"> los cuales </w:t>
      </w:r>
      <w:r w:rsidRPr="009931D7">
        <w:rPr>
          <w:rFonts w:ascii="Palatino Linotype" w:hAnsi="Palatino Linotype" w:cs="Arial"/>
          <w:sz w:val="24"/>
          <w:szCs w:val="24"/>
          <w:lang w:eastAsia="es-MX"/>
        </w:rPr>
        <w:t>señalan literalmente lo siguiente:</w:t>
      </w:r>
      <w:r w:rsidRPr="009931D7">
        <w:rPr>
          <w:rFonts w:ascii="Palatino Linotype" w:hAnsi="Palatino Linotype"/>
          <w:b/>
          <w:bCs/>
          <w:color w:val="000000"/>
          <w:sz w:val="24"/>
          <w:szCs w:val="24"/>
        </w:rPr>
        <w:t xml:space="preserve"> </w:t>
      </w:r>
    </w:p>
    <w:p w:rsidR="00127B05" w:rsidRPr="009931D7" w:rsidRDefault="00127B05" w:rsidP="00714C69">
      <w:pPr>
        <w:autoSpaceDE w:val="0"/>
        <w:autoSpaceDN w:val="0"/>
        <w:adjustRightInd w:val="0"/>
        <w:spacing w:after="0" w:line="240" w:lineRule="auto"/>
        <w:ind w:left="709" w:right="709"/>
        <w:jc w:val="center"/>
        <w:rPr>
          <w:rFonts w:ascii="Palatino Linotype" w:hAnsi="Palatino Linotype" w:cs="Arial"/>
          <w:b/>
          <w:i/>
          <w:sz w:val="22"/>
          <w:lang w:eastAsia="es-MX"/>
        </w:rPr>
      </w:pPr>
      <w:r w:rsidRPr="009931D7">
        <w:rPr>
          <w:rFonts w:ascii="Palatino Linotype" w:hAnsi="Palatino Linotype" w:cs="Arial"/>
          <w:b/>
          <w:i/>
          <w:color w:val="000000"/>
        </w:rPr>
        <w:t>Criterio 10/17</w:t>
      </w:r>
    </w:p>
    <w:p w:rsidR="00127B05" w:rsidRPr="009931D7" w:rsidRDefault="00127B05" w:rsidP="00714C69">
      <w:pPr>
        <w:autoSpaceDE w:val="0"/>
        <w:autoSpaceDN w:val="0"/>
        <w:adjustRightInd w:val="0"/>
        <w:spacing w:after="0" w:line="240" w:lineRule="auto"/>
        <w:ind w:left="709" w:right="709"/>
        <w:jc w:val="both"/>
        <w:rPr>
          <w:rFonts w:ascii="Palatino Linotype" w:hAnsi="Palatino Linotype" w:cs="Arial"/>
          <w:i/>
          <w:color w:val="000000"/>
          <w:sz w:val="22"/>
          <w:szCs w:val="22"/>
        </w:rPr>
      </w:pPr>
      <w:r w:rsidRPr="009931D7">
        <w:rPr>
          <w:rFonts w:ascii="Palatino Linotype" w:hAnsi="Palatino Linotype" w:cs="Arial"/>
          <w:i/>
          <w:sz w:val="22"/>
          <w:lang w:eastAsia="es-MX"/>
        </w:rPr>
        <w:t>“</w:t>
      </w:r>
      <w:r w:rsidRPr="009931D7">
        <w:rPr>
          <w:rFonts w:ascii="Palatino Linotype" w:hAnsi="Palatino Linotype" w:cs="Arial"/>
          <w:b/>
          <w:i/>
          <w:color w:val="000000"/>
          <w:sz w:val="22"/>
          <w:szCs w:val="22"/>
        </w:rPr>
        <w:t>Cuentas bancarias y/o CLABE interbancaria de personas físicas y morales privadas.</w:t>
      </w:r>
      <w:r w:rsidRPr="009931D7">
        <w:rPr>
          <w:rFonts w:ascii="Palatino Linotype" w:hAnsi="Palatino Linotype" w:cs="Arial"/>
          <w:i/>
          <w:color w:val="000000"/>
          <w:sz w:val="22"/>
          <w:szCs w:val="22"/>
        </w:rPr>
        <w:t xml:space="preserve"> </w:t>
      </w:r>
      <w:r w:rsidRPr="009931D7">
        <w:rPr>
          <w:rFonts w:ascii="Palatino Linotype" w:hAnsi="Palatino Linotype" w:cs="Arial"/>
          <w:i/>
          <w:color w:val="000000"/>
          <w:sz w:val="22"/>
          <w:szCs w:val="22"/>
          <w:u w:val="single"/>
        </w:rPr>
        <w:t xml:space="preserve">El número de cuenta bancaria y/o CLABE interbancaria de particulares es información </w:t>
      </w:r>
      <w:r w:rsidRPr="009931D7">
        <w:rPr>
          <w:rFonts w:ascii="Palatino Linotype" w:hAnsi="Palatino Linotype" w:cs="Arial"/>
          <w:i/>
          <w:sz w:val="22"/>
          <w:u w:val="single"/>
          <w:lang w:eastAsia="es-MX"/>
        </w:rPr>
        <w:t>confidencial</w:t>
      </w:r>
      <w:r w:rsidRPr="009931D7">
        <w:rPr>
          <w:rFonts w:ascii="Palatino Linotype" w:hAnsi="Palatino Linotype" w:cs="Arial"/>
          <w:i/>
          <w:color w:val="000000"/>
          <w:sz w:val="22"/>
          <w:szCs w:val="22"/>
        </w:rPr>
        <w:t>,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127B05" w:rsidRPr="009931D7" w:rsidRDefault="00127B05" w:rsidP="00714C69">
      <w:pPr>
        <w:autoSpaceDE w:val="0"/>
        <w:autoSpaceDN w:val="0"/>
        <w:adjustRightInd w:val="0"/>
        <w:spacing w:after="0" w:line="240" w:lineRule="auto"/>
        <w:ind w:left="709" w:right="709"/>
        <w:jc w:val="both"/>
        <w:rPr>
          <w:rFonts w:ascii="Palatino Linotype" w:hAnsi="Palatino Linotype" w:cs="Arial"/>
          <w:bCs/>
          <w:i/>
          <w:sz w:val="22"/>
          <w:lang w:eastAsia="es-MX"/>
        </w:rPr>
      </w:pPr>
      <w:r w:rsidRPr="009931D7">
        <w:rPr>
          <w:rFonts w:ascii="Palatino Linotype" w:hAnsi="Palatino Linotype" w:cs="Arial"/>
          <w:bCs/>
          <w:i/>
          <w:sz w:val="22"/>
          <w:lang w:eastAsia="es-MX"/>
        </w:rPr>
        <w:t>Resoluciones:</w:t>
      </w:r>
    </w:p>
    <w:p w:rsidR="00127B05" w:rsidRPr="009931D7" w:rsidRDefault="00127B05" w:rsidP="00714C69">
      <w:pPr>
        <w:autoSpaceDE w:val="0"/>
        <w:autoSpaceDN w:val="0"/>
        <w:adjustRightInd w:val="0"/>
        <w:spacing w:after="0" w:line="240" w:lineRule="auto"/>
        <w:ind w:left="709" w:right="709"/>
        <w:jc w:val="both"/>
        <w:rPr>
          <w:rFonts w:ascii="Palatino Linotype" w:hAnsi="Palatino Linotype" w:cs="Arial"/>
          <w:bCs/>
          <w:i/>
          <w:sz w:val="22"/>
          <w:lang w:eastAsia="es-MX"/>
        </w:rPr>
      </w:pPr>
      <w:r w:rsidRPr="009931D7">
        <w:rPr>
          <w:rFonts w:ascii="Palatino Linotype" w:hAnsi="Palatino Linotype" w:cs="Arial"/>
          <w:bCs/>
          <w:i/>
          <w:sz w:val="22"/>
          <w:lang w:eastAsia="es-MX"/>
        </w:rPr>
        <w:t>• RRA 1276/16 Grupo Aeroportuario de la Ciudad de México. S.A. de C.V. 01 de noviembre de 2016. Por unanimidad. Comisionada Ponente Areli Cano Guadiana.</w:t>
      </w:r>
    </w:p>
    <w:p w:rsidR="00127B05" w:rsidRPr="009931D7" w:rsidRDefault="00127B05" w:rsidP="00714C69">
      <w:pPr>
        <w:autoSpaceDE w:val="0"/>
        <w:autoSpaceDN w:val="0"/>
        <w:adjustRightInd w:val="0"/>
        <w:spacing w:after="0" w:line="240" w:lineRule="auto"/>
        <w:ind w:left="709" w:right="709"/>
        <w:jc w:val="both"/>
        <w:rPr>
          <w:rFonts w:ascii="Palatino Linotype" w:hAnsi="Palatino Linotype" w:cs="Arial"/>
          <w:bCs/>
          <w:i/>
          <w:sz w:val="22"/>
          <w:lang w:eastAsia="es-MX"/>
        </w:rPr>
      </w:pPr>
      <w:r w:rsidRPr="009931D7">
        <w:rPr>
          <w:rFonts w:ascii="Palatino Linotype" w:hAnsi="Palatino Linotype" w:cs="Arial"/>
          <w:bCs/>
          <w:i/>
          <w:sz w:val="22"/>
          <w:lang w:eastAsia="es-MX"/>
        </w:rPr>
        <w:t xml:space="preserve">• RRA 3527/16 Servicio de Administración Tributaria. 07 de diciembre de 2016. Por unanimidad. Comisionada Ponente Ximena Puente de la Mora. </w:t>
      </w:r>
    </w:p>
    <w:p w:rsidR="00127B05" w:rsidRPr="009931D7" w:rsidRDefault="00127B05" w:rsidP="00714C69">
      <w:pPr>
        <w:autoSpaceDE w:val="0"/>
        <w:autoSpaceDN w:val="0"/>
        <w:adjustRightInd w:val="0"/>
        <w:spacing w:after="0" w:line="240" w:lineRule="auto"/>
        <w:ind w:left="709" w:right="709"/>
        <w:jc w:val="both"/>
        <w:rPr>
          <w:rFonts w:ascii="Palatino Linotype" w:hAnsi="Palatino Linotype" w:cs="Arial"/>
          <w:bCs/>
          <w:i/>
          <w:sz w:val="22"/>
          <w:lang w:eastAsia="es-MX"/>
        </w:rPr>
      </w:pPr>
      <w:r w:rsidRPr="009931D7">
        <w:rPr>
          <w:rFonts w:ascii="Palatino Linotype" w:hAnsi="Palatino Linotype" w:cs="Arial"/>
          <w:bCs/>
          <w:i/>
          <w:sz w:val="22"/>
          <w:lang w:eastAsia="es-MX"/>
        </w:rPr>
        <w:t>• RRA 4404/16 Partido del Trabajo. 01 de febrero de 2017. Por unanimidad. Comisionado Ponente Francisco Acuña Llamas.”</w:t>
      </w:r>
    </w:p>
    <w:p w:rsidR="00127B05" w:rsidRPr="009931D7" w:rsidRDefault="00127B05" w:rsidP="007A5360">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4"/>
          <w:szCs w:val="24"/>
        </w:rPr>
      </w:pPr>
      <w:r w:rsidRPr="009931D7">
        <w:rPr>
          <w:rFonts w:ascii="Palatino Linotype" w:eastAsia="Calibri" w:hAnsi="Palatino Linotype" w:cs="Arial"/>
          <w:sz w:val="24"/>
          <w:szCs w:val="24"/>
        </w:rPr>
        <w:t xml:space="preserve">Atento a lo anterior, se determina que las razones o motivos de inconformidad devienen </w:t>
      </w:r>
      <w:r w:rsidRPr="009931D7">
        <w:rPr>
          <w:rFonts w:ascii="Palatino Linotype" w:eastAsia="Calibri" w:hAnsi="Palatino Linotype" w:cs="Arial"/>
          <w:b/>
          <w:sz w:val="24"/>
          <w:szCs w:val="24"/>
        </w:rPr>
        <w:t xml:space="preserve">fundadas, </w:t>
      </w:r>
      <w:r w:rsidRPr="009931D7">
        <w:rPr>
          <w:rFonts w:ascii="Palatino Linotype" w:eastAsia="Calibri" w:hAnsi="Palatino Linotype" w:cs="Arial"/>
          <w:sz w:val="24"/>
          <w:szCs w:val="24"/>
        </w:rPr>
        <w:t>toda vez que,</w:t>
      </w:r>
      <w:r w:rsidR="00CC1576" w:rsidRPr="009931D7">
        <w:rPr>
          <w:rFonts w:ascii="Palatino Linotype" w:eastAsia="Calibri" w:hAnsi="Palatino Linotype" w:cs="Arial"/>
          <w:sz w:val="24"/>
          <w:szCs w:val="24"/>
        </w:rPr>
        <w:t xml:space="preserve"> la información entregada en respuesta resultó incompleta; por lo que, lo</w:t>
      </w:r>
      <w:r w:rsidRPr="009931D7">
        <w:rPr>
          <w:rFonts w:ascii="Palatino Linotype" w:eastAsia="Calibri" w:hAnsi="Palatino Linotype" w:cs="Arial"/>
          <w:sz w:val="24"/>
          <w:szCs w:val="24"/>
        </w:rPr>
        <w:t xml:space="preserve"> procedente de conformidad con </w:t>
      </w:r>
      <w:r w:rsidR="00CC1576" w:rsidRPr="009931D7">
        <w:rPr>
          <w:rFonts w:ascii="Palatino Linotype" w:eastAsia="Calibri" w:hAnsi="Palatino Linotype" w:cs="Arial"/>
          <w:sz w:val="24"/>
          <w:szCs w:val="24"/>
        </w:rPr>
        <w:t xml:space="preserve">los artículos 179, fracción V y </w:t>
      </w:r>
      <w:r w:rsidRPr="009931D7">
        <w:rPr>
          <w:rFonts w:ascii="Palatino Linotype" w:eastAsia="Calibri" w:hAnsi="Palatino Linotype" w:cs="Arial"/>
          <w:sz w:val="24"/>
          <w:szCs w:val="24"/>
        </w:rPr>
        <w:t xml:space="preserve">186 fracción IV de la Ley de Transparencia y Acceso a la Información Pública del </w:t>
      </w:r>
      <w:r w:rsidRPr="009931D7">
        <w:rPr>
          <w:rFonts w:ascii="Palatino Linotype" w:eastAsia="Calibri" w:hAnsi="Palatino Linotype" w:cs="Arial"/>
          <w:sz w:val="24"/>
          <w:szCs w:val="24"/>
        </w:rPr>
        <w:lastRenderedPageBreak/>
        <w:t>Estado de México y Municipios,</w:t>
      </w:r>
      <w:r w:rsidR="00714C69" w:rsidRPr="009931D7">
        <w:rPr>
          <w:rFonts w:ascii="Palatino Linotype" w:eastAsia="Calibri" w:hAnsi="Palatino Linotype" w:cs="Arial"/>
          <w:sz w:val="24"/>
          <w:szCs w:val="24"/>
        </w:rPr>
        <w:t xml:space="preserve"> se </w:t>
      </w:r>
      <w:r w:rsidRPr="009931D7">
        <w:rPr>
          <w:rFonts w:ascii="Palatino Linotype" w:eastAsia="Calibri" w:hAnsi="Palatino Linotype" w:cs="Arial"/>
          <w:b/>
          <w:sz w:val="24"/>
          <w:szCs w:val="24"/>
        </w:rPr>
        <w:t xml:space="preserve">Modifica </w:t>
      </w:r>
      <w:r w:rsidRPr="009931D7">
        <w:rPr>
          <w:rFonts w:ascii="Palatino Linotype" w:eastAsia="Calibri" w:hAnsi="Palatino Linotype" w:cs="Arial"/>
          <w:sz w:val="24"/>
          <w:szCs w:val="24"/>
        </w:rPr>
        <w:t xml:space="preserve">la respuesta proporcionada por </w:t>
      </w:r>
      <w:r w:rsidRPr="009931D7">
        <w:rPr>
          <w:rFonts w:ascii="Palatino Linotype" w:eastAsia="Calibri" w:hAnsi="Palatino Linotype" w:cs="Arial"/>
          <w:b/>
          <w:sz w:val="24"/>
          <w:szCs w:val="24"/>
        </w:rPr>
        <w:t>EL SUJETO OBLIGADO</w:t>
      </w:r>
      <w:r w:rsidRPr="009931D7">
        <w:rPr>
          <w:rFonts w:ascii="Palatino Linotype" w:eastAsia="Calibri" w:hAnsi="Palatino Linotype" w:cs="Arial"/>
          <w:sz w:val="24"/>
          <w:szCs w:val="24"/>
        </w:rPr>
        <w:t xml:space="preserve"> a la solicitud de información y ordenar la entrega de la que ha quedo establecida en párrafos que anteceden. </w:t>
      </w:r>
    </w:p>
    <w:p w:rsidR="00BA191B" w:rsidRPr="009931D7" w:rsidRDefault="00BA191B" w:rsidP="007A5360">
      <w:pPr>
        <w:spacing w:before="100" w:beforeAutospacing="1" w:after="100" w:afterAutospacing="1" w:line="360" w:lineRule="auto"/>
        <w:jc w:val="both"/>
        <w:rPr>
          <w:rFonts w:ascii="Palatino Linotype" w:eastAsia="Calibri" w:hAnsi="Palatino Linotype" w:cs="Arial"/>
          <w:sz w:val="24"/>
          <w:szCs w:val="24"/>
        </w:rPr>
      </w:pPr>
      <w:r w:rsidRPr="009931D7">
        <w:rPr>
          <w:rFonts w:ascii="Palatino Linotype" w:eastAsia="Calibri" w:hAnsi="Palatino Linotype" w:cs="Arial"/>
          <w:sz w:val="24"/>
          <w:szCs w:val="24"/>
        </w:rPr>
        <w:t>Así, con fundamento en lo prescrito en los artículos 5, párrafos vigésimo segundo, vigésimo tercero y vigésimo cuarto,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p>
    <w:p w:rsidR="00BA191B" w:rsidRPr="009931D7" w:rsidRDefault="00BA191B" w:rsidP="007A5360">
      <w:pPr>
        <w:spacing w:before="100" w:beforeAutospacing="1" w:after="100" w:afterAutospacing="1" w:line="360" w:lineRule="auto"/>
        <w:jc w:val="center"/>
        <w:rPr>
          <w:rFonts w:ascii="Palatino Linotype" w:hAnsi="Palatino Linotype" w:cs="Arial"/>
          <w:b/>
          <w:spacing w:val="44"/>
          <w:sz w:val="28"/>
          <w:lang w:val="pt-BR"/>
        </w:rPr>
      </w:pPr>
      <w:r w:rsidRPr="009931D7">
        <w:rPr>
          <w:rFonts w:ascii="Palatino Linotype" w:hAnsi="Palatino Linotype" w:cs="Arial"/>
          <w:b/>
          <w:spacing w:val="44"/>
          <w:sz w:val="28"/>
          <w:lang w:val="pt-BR"/>
        </w:rPr>
        <w:t>RESUELVE</w:t>
      </w:r>
    </w:p>
    <w:p w:rsidR="00BA191B" w:rsidRPr="009931D7" w:rsidRDefault="00BA191B" w:rsidP="007A5360">
      <w:pPr>
        <w:spacing w:before="100" w:beforeAutospacing="1" w:after="100" w:afterAutospacing="1" w:line="360" w:lineRule="auto"/>
        <w:jc w:val="both"/>
        <w:rPr>
          <w:rFonts w:ascii="Palatino Linotype" w:hAnsi="Palatino Linotype" w:cs="Arial"/>
          <w:sz w:val="24"/>
          <w:lang w:val="es-MX"/>
        </w:rPr>
      </w:pPr>
      <w:r w:rsidRPr="009931D7">
        <w:rPr>
          <w:rFonts w:ascii="Palatino Linotype" w:hAnsi="Palatino Linotype" w:cs="Arial"/>
          <w:b/>
          <w:bCs/>
          <w:color w:val="222222"/>
          <w:sz w:val="28"/>
          <w:lang w:eastAsia="es-MX"/>
        </w:rPr>
        <w:t>PRIMERO</w:t>
      </w:r>
      <w:r w:rsidRPr="009931D7">
        <w:rPr>
          <w:rFonts w:ascii="Palatino Linotype" w:hAnsi="Palatino Linotype" w:cs="Arial"/>
        </w:rPr>
        <w:t xml:space="preserve">. </w:t>
      </w:r>
      <w:r w:rsidRPr="009931D7">
        <w:rPr>
          <w:rFonts w:ascii="Palatino Linotype" w:hAnsi="Palatino Linotype" w:cs="Arial"/>
          <w:sz w:val="24"/>
        </w:rPr>
        <w:t xml:space="preserve">Resultan </w:t>
      </w:r>
      <w:r w:rsidRPr="009931D7">
        <w:rPr>
          <w:rFonts w:ascii="Palatino Linotype" w:hAnsi="Palatino Linotype" w:cs="Arial"/>
          <w:b/>
          <w:sz w:val="24"/>
        </w:rPr>
        <w:t>fundadas</w:t>
      </w:r>
      <w:r w:rsidRPr="009931D7">
        <w:rPr>
          <w:rFonts w:ascii="Palatino Linotype" w:hAnsi="Palatino Linotype" w:cs="Arial"/>
          <w:sz w:val="24"/>
        </w:rPr>
        <w:t xml:space="preserve"> las razones o motivos de inconformidad planteadas por </w:t>
      </w:r>
      <w:r w:rsidR="00CC1576" w:rsidRPr="009931D7">
        <w:rPr>
          <w:rFonts w:ascii="Palatino Linotype" w:hAnsi="Palatino Linotype" w:cs="Arial"/>
          <w:b/>
          <w:sz w:val="24"/>
        </w:rPr>
        <w:t>EL</w:t>
      </w:r>
      <w:r w:rsidRPr="009931D7">
        <w:rPr>
          <w:rFonts w:ascii="Palatino Linotype" w:hAnsi="Palatino Linotype" w:cs="Arial"/>
          <w:b/>
          <w:sz w:val="24"/>
        </w:rPr>
        <w:t xml:space="preserve"> RECURRENTE</w:t>
      </w:r>
      <w:r w:rsidRPr="009931D7">
        <w:rPr>
          <w:rFonts w:ascii="Palatino Linotype" w:hAnsi="Palatino Linotype" w:cs="Arial"/>
          <w:sz w:val="24"/>
        </w:rPr>
        <w:t xml:space="preserve"> </w:t>
      </w:r>
      <w:r w:rsidRPr="009931D7">
        <w:rPr>
          <w:rFonts w:ascii="Palatino Linotype" w:hAnsi="Palatino Linotype" w:cs="Arial"/>
          <w:sz w:val="24"/>
          <w:lang w:val="es-MX"/>
        </w:rPr>
        <w:t xml:space="preserve">en términos del Considerando </w:t>
      </w:r>
      <w:r w:rsidRPr="009931D7">
        <w:rPr>
          <w:rFonts w:ascii="Palatino Linotype" w:hAnsi="Palatino Linotype" w:cs="Arial"/>
          <w:b/>
          <w:sz w:val="24"/>
          <w:lang w:val="es-MX"/>
        </w:rPr>
        <w:t xml:space="preserve">QUINTO </w:t>
      </w:r>
      <w:r w:rsidRPr="009931D7">
        <w:rPr>
          <w:rFonts w:ascii="Palatino Linotype" w:hAnsi="Palatino Linotype" w:cs="Arial"/>
          <w:sz w:val="24"/>
          <w:lang w:val="es-MX"/>
        </w:rPr>
        <w:t>de esta Resolución.</w:t>
      </w:r>
    </w:p>
    <w:p w:rsidR="00CC1576" w:rsidRPr="009931D7" w:rsidRDefault="00CC1576" w:rsidP="003B6634">
      <w:pPr>
        <w:spacing w:before="120" w:after="0" w:line="360" w:lineRule="auto"/>
        <w:jc w:val="both"/>
        <w:rPr>
          <w:rFonts w:ascii="Palatino Linotype" w:hAnsi="Palatino Linotype"/>
          <w:sz w:val="24"/>
          <w:szCs w:val="24"/>
          <w:shd w:val="clear" w:color="auto" w:fill="FFFFFF"/>
        </w:rPr>
      </w:pPr>
      <w:r w:rsidRPr="009931D7">
        <w:rPr>
          <w:rFonts w:ascii="Palatino Linotype" w:hAnsi="Palatino Linotype" w:cs="Arial"/>
          <w:b/>
          <w:sz w:val="28"/>
          <w:szCs w:val="28"/>
        </w:rPr>
        <w:t>SEGUNDO</w:t>
      </w:r>
      <w:r w:rsidRPr="009931D7">
        <w:rPr>
          <w:rFonts w:ascii="Palatino Linotype" w:hAnsi="Palatino Linotype" w:cs="Arial"/>
          <w:sz w:val="28"/>
          <w:szCs w:val="28"/>
        </w:rPr>
        <w:t>.</w:t>
      </w:r>
      <w:r w:rsidRPr="009931D7">
        <w:rPr>
          <w:rFonts w:ascii="Palatino Linotype" w:hAnsi="Palatino Linotype" w:cs="Arial"/>
        </w:rPr>
        <w:t xml:space="preserve"> </w:t>
      </w:r>
      <w:r w:rsidRPr="009931D7">
        <w:rPr>
          <w:rFonts w:ascii="Palatino Linotype" w:eastAsia="Calibri" w:hAnsi="Palatino Linotype" w:cs="Arial"/>
          <w:bCs/>
          <w:sz w:val="24"/>
          <w:szCs w:val="24"/>
        </w:rPr>
        <w:t>Se</w:t>
      </w:r>
      <w:r w:rsidRPr="009931D7">
        <w:rPr>
          <w:rFonts w:ascii="Palatino Linotype" w:eastAsia="Calibri" w:hAnsi="Palatino Linotype" w:cs="Arial"/>
          <w:b/>
          <w:bCs/>
          <w:sz w:val="24"/>
          <w:szCs w:val="24"/>
        </w:rPr>
        <w:t xml:space="preserve"> </w:t>
      </w:r>
      <w:r w:rsidRPr="009931D7">
        <w:rPr>
          <w:rFonts w:ascii="Palatino Linotype" w:eastAsia="Calibri" w:hAnsi="Palatino Linotype" w:cs="Arial"/>
          <w:b/>
          <w:sz w:val="24"/>
          <w:szCs w:val="24"/>
        </w:rPr>
        <w:t xml:space="preserve">MODIFICA </w:t>
      </w:r>
      <w:r w:rsidRPr="009931D7">
        <w:rPr>
          <w:rFonts w:ascii="Palatino Linotype" w:eastAsia="Calibri" w:hAnsi="Palatino Linotype" w:cs="Arial"/>
          <w:sz w:val="24"/>
          <w:szCs w:val="24"/>
        </w:rPr>
        <w:t xml:space="preserve">la respuesta del </w:t>
      </w:r>
      <w:r w:rsidRPr="009931D7">
        <w:rPr>
          <w:rFonts w:ascii="Palatino Linotype" w:eastAsia="Calibri" w:hAnsi="Palatino Linotype" w:cs="Arial"/>
          <w:b/>
          <w:sz w:val="24"/>
          <w:szCs w:val="24"/>
        </w:rPr>
        <w:t xml:space="preserve">SUJETO OBLIGADO </w:t>
      </w:r>
      <w:r w:rsidRPr="009931D7">
        <w:rPr>
          <w:rFonts w:ascii="Palatino Linotype" w:eastAsia="Calibri" w:hAnsi="Palatino Linotype" w:cs="Arial"/>
          <w:sz w:val="24"/>
          <w:szCs w:val="24"/>
        </w:rPr>
        <w:t xml:space="preserve">y se ordena atienda la solicitud de información </w:t>
      </w:r>
      <w:r w:rsidRPr="009931D7">
        <w:rPr>
          <w:rFonts w:ascii="Palatino Linotype" w:eastAsia="Calibri" w:hAnsi="Palatino Linotype" w:cs="Arial"/>
          <w:b/>
          <w:sz w:val="24"/>
          <w:szCs w:val="24"/>
        </w:rPr>
        <w:t>01779/TOLUCA/IP/2019</w:t>
      </w:r>
      <w:r w:rsidRPr="009931D7">
        <w:rPr>
          <w:rFonts w:ascii="Palatino Linotype" w:hAnsi="Palatino Linotype" w:cs="Arial"/>
          <w:sz w:val="24"/>
          <w:szCs w:val="24"/>
        </w:rPr>
        <w:t xml:space="preserve">, en términos del Considerando </w:t>
      </w:r>
      <w:r w:rsidRPr="009931D7">
        <w:rPr>
          <w:rFonts w:ascii="Palatino Linotype" w:hAnsi="Palatino Linotype" w:cs="Arial"/>
          <w:b/>
          <w:sz w:val="24"/>
          <w:szCs w:val="24"/>
        </w:rPr>
        <w:t>QUINTO</w:t>
      </w:r>
      <w:r w:rsidRPr="009931D7">
        <w:rPr>
          <w:rFonts w:ascii="Palatino Linotype" w:hAnsi="Palatino Linotype" w:cs="Arial"/>
          <w:sz w:val="24"/>
          <w:szCs w:val="24"/>
        </w:rPr>
        <w:t xml:space="preserve"> y, haga entrega al </w:t>
      </w:r>
      <w:r w:rsidRPr="009931D7">
        <w:rPr>
          <w:rFonts w:ascii="Palatino Linotype" w:hAnsi="Palatino Linotype" w:cs="Arial"/>
          <w:b/>
          <w:sz w:val="24"/>
          <w:szCs w:val="24"/>
        </w:rPr>
        <w:t>RECURRENTE</w:t>
      </w:r>
      <w:r w:rsidRPr="009931D7">
        <w:rPr>
          <w:rFonts w:ascii="Palatino Linotype" w:hAnsi="Palatino Linotype" w:cs="Arial"/>
          <w:sz w:val="24"/>
          <w:szCs w:val="24"/>
        </w:rPr>
        <w:t xml:space="preserve">, respecto del evento denominado “El tradicional grito de Independencia” llevado a cabo en los años 2016 a 2019, vía </w:t>
      </w:r>
      <w:r w:rsidRPr="009931D7">
        <w:rPr>
          <w:rFonts w:ascii="Palatino Linotype" w:hAnsi="Palatino Linotype" w:cs="Arial"/>
          <w:b/>
          <w:sz w:val="24"/>
          <w:szCs w:val="24"/>
        </w:rPr>
        <w:t xml:space="preserve">SAIMEX </w:t>
      </w:r>
      <w:r w:rsidRPr="009931D7">
        <w:rPr>
          <w:rFonts w:ascii="Palatino Linotype" w:hAnsi="Palatino Linotype" w:cs="Arial"/>
          <w:sz w:val="24"/>
          <w:szCs w:val="24"/>
        </w:rPr>
        <w:t xml:space="preserve">y </w:t>
      </w:r>
      <w:r w:rsidR="00714C69" w:rsidRPr="009931D7">
        <w:rPr>
          <w:rFonts w:ascii="Palatino Linotype" w:hAnsi="Palatino Linotype" w:cs="Arial"/>
          <w:sz w:val="24"/>
          <w:szCs w:val="24"/>
        </w:rPr>
        <w:t xml:space="preserve">de ser procedente </w:t>
      </w:r>
      <w:r w:rsidRPr="009931D7">
        <w:rPr>
          <w:rFonts w:ascii="Palatino Linotype" w:hAnsi="Palatino Linotype" w:cs="Arial"/>
          <w:sz w:val="24"/>
          <w:szCs w:val="24"/>
        </w:rPr>
        <w:t xml:space="preserve">en </w:t>
      </w:r>
      <w:r w:rsidRPr="009931D7">
        <w:rPr>
          <w:rFonts w:ascii="Palatino Linotype" w:hAnsi="Palatino Linotype" w:cs="Arial"/>
          <w:b/>
          <w:sz w:val="24"/>
          <w:szCs w:val="24"/>
        </w:rPr>
        <w:t>versión pública</w:t>
      </w:r>
      <w:r w:rsidR="00714C69" w:rsidRPr="009931D7">
        <w:rPr>
          <w:rFonts w:ascii="Palatino Linotype" w:hAnsi="Palatino Linotype" w:cs="Arial"/>
          <w:b/>
          <w:sz w:val="24"/>
          <w:szCs w:val="24"/>
        </w:rPr>
        <w:t>,</w:t>
      </w:r>
      <w:r w:rsidRPr="009931D7">
        <w:rPr>
          <w:rFonts w:ascii="Palatino Linotype" w:hAnsi="Palatino Linotype" w:cs="Arial"/>
          <w:b/>
          <w:sz w:val="24"/>
          <w:szCs w:val="24"/>
        </w:rPr>
        <w:t xml:space="preserve"> </w:t>
      </w:r>
      <w:r w:rsidRPr="009931D7">
        <w:rPr>
          <w:rFonts w:ascii="Palatino Linotype" w:hAnsi="Palatino Linotype" w:cs="Arial"/>
          <w:sz w:val="24"/>
          <w:szCs w:val="24"/>
        </w:rPr>
        <w:t>de lo</w:t>
      </w:r>
      <w:r w:rsidRPr="009931D7">
        <w:rPr>
          <w:rFonts w:ascii="Palatino Linotype" w:hAnsi="Palatino Linotype" w:cs="Arial"/>
          <w:b/>
          <w:sz w:val="24"/>
          <w:szCs w:val="24"/>
        </w:rPr>
        <w:t xml:space="preserve"> </w:t>
      </w:r>
      <w:r w:rsidRPr="009931D7">
        <w:rPr>
          <w:rFonts w:ascii="Palatino Linotype" w:hAnsi="Palatino Linotype" w:cs="Arial"/>
          <w:sz w:val="24"/>
          <w:szCs w:val="24"/>
        </w:rPr>
        <w:t>siguiente</w:t>
      </w:r>
      <w:r w:rsidRPr="009931D7">
        <w:rPr>
          <w:rFonts w:ascii="Palatino Linotype" w:hAnsi="Palatino Linotype"/>
          <w:sz w:val="24"/>
          <w:szCs w:val="24"/>
          <w:shd w:val="clear" w:color="auto" w:fill="FFFFFF"/>
        </w:rPr>
        <w:t>:</w:t>
      </w:r>
    </w:p>
    <w:p w:rsidR="00714C69" w:rsidRPr="003B6634" w:rsidRDefault="00714C69" w:rsidP="003B6634">
      <w:pPr>
        <w:tabs>
          <w:tab w:val="left" w:pos="8222"/>
        </w:tabs>
        <w:spacing w:before="120" w:after="0" w:line="240" w:lineRule="auto"/>
        <w:ind w:left="851" w:right="899" w:hanging="142"/>
        <w:jc w:val="both"/>
        <w:rPr>
          <w:rFonts w:ascii="Palatino Linotype" w:eastAsia="Calibri" w:hAnsi="Palatino Linotype" w:cs="Arial"/>
          <w:i/>
          <w:sz w:val="22"/>
          <w:szCs w:val="22"/>
        </w:rPr>
      </w:pPr>
      <w:r w:rsidRPr="003B6634">
        <w:rPr>
          <w:rFonts w:ascii="Palatino Linotype" w:eastAsia="Calibri" w:hAnsi="Palatino Linotype" w:cs="Arial"/>
          <w:i/>
          <w:sz w:val="22"/>
          <w:szCs w:val="22"/>
        </w:rPr>
        <w:t xml:space="preserve">“a) </w:t>
      </w:r>
      <w:r w:rsidR="004F657E" w:rsidRPr="003B6634">
        <w:rPr>
          <w:rFonts w:ascii="Palatino Linotype" w:eastAsia="Calibri" w:hAnsi="Palatino Linotype" w:cs="Arial"/>
          <w:i/>
          <w:sz w:val="22"/>
          <w:szCs w:val="22"/>
        </w:rPr>
        <w:t>Los</w:t>
      </w:r>
      <w:r w:rsidR="00CC1576" w:rsidRPr="003B6634">
        <w:rPr>
          <w:rFonts w:ascii="Palatino Linotype" w:eastAsia="Calibri" w:hAnsi="Palatino Linotype" w:cs="Arial"/>
          <w:i/>
          <w:sz w:val="22"/>
          <w:szCs w:val="22"/>
        </w:rPr>
        <w:t xml:space="preserve"> documentos en los que conste o se pueda advertir el presupuesto autorizado y ejercicio.</w:t>
      </w:r>
    </w:p>
    <w:p w:rsidR="00714C69" w:rsidRPr="003B6634" w:rsidRDefault="00714C69" w:rsidP="00714C69">
      <w:pPr>
        <w:tabs>
          <w:tab w:val="left" w:pos="8222"/>
        </w:tabs>
        <w:spacing w:after="0" w:line="240" w:lineRule="auto"/>
        <w:ind w:left="851" w:right="899"/>
        <w:jc w:val="both"/>
        <w:rPr>
          <w:rFonts w:ascii="Palatino Linotype" w:eastAsia="Calibri" w:hAnsi="Palatino Linotype" w:cs="Arial"/>
          <w:i/>
          <w:sz w:val="22"/>
          <w:szCs w:val="22"/>
        </w:rPr>
      </w:pPr>
    </w:p>
    <w:p w:rsidR="00714C69" w:rsidRPr="003B6634" w:rsidRDefault="00714C69" w:rsidP="00714C69">
      <w:pPr>
        <w:tabs>
          <w:tab w:val="left" w:pos="8222"/>
        </w:tabs>
        <w:spacing w:after="0" w:line="240" w:lineRule="auto"/>
        <w:ind w:left="851" w:right="899"/>
        <w:jc w:val="both"/>
        <w:rPr>
          <w:rFonts w:ascii="Palatino Linotype" w:hAnsi="Palatino Linotype" w:cs="Arial"/>
          <w:i/>
          <w:sz w:val="22"/>
          <w:szCs w:val="22"/>
        </w:rPr>
      </w:pPr>
      <w:r w:rsidRPr="003B6634">
        <w:rPr>
          <w:rFonts w:ascii="Palatino Linotype" w:eastAsia="Calibri" w:hAnsi="Palatino Linotype" w:cs="Arial"/>
          <w:i/>
          <w:sz w:val="22"/>
          <w:szCs w:val="22"/>
        </w:rPr>
        <w:t xml:space="preserve">b) </w:t>
      </w:r>
      <w:r w:rsidRPr="003B6634">
        <w:rPr>
          <w:rFonts w:ascii="Palatino Linotype" w:hAnsi="Palatino Linotype" w:cs="Arial"/>
          <w:i/>
          <w:sz w:val="22"/>
          <w:szCs w:val="22"/>
        </w:rPr>
        <w:t>Los expedientes</w:t>
      </w:r>
      <w:r w:rsidR="00CC1576" w:rsidRPr="003B6634">
        <w:rPr>
          <w:rFonts w:ascii="Palatino Linotype" w:hAnsi="Palatino Linotype" w:cs="Arial"/>
          <w:i/>
          <w:sz w:val="22"/>
          <w:szCs w:val="22"/>
        </w:rPr>
        <w:t xml:space="preserve"> conformados con motivo de </w:t>
      </w:r>
      <w:r w:rsidRPr="003B6634">
        <w:rPr>
          <w:rFonts w:ascii="Palatino Linotype" w:hAnsi="Palatino Linotype" w:cs="Arial"/>
          <w:i/>
          <w:sz w:val="22"/>
          <w:szCs w:val="22"/>
        </w:rPr>
        <w:t>la contratación de bienes y servicios</w:t>
      </w:r>
      <w:r w:rsidR="00CC1576" w:rsidRPr="003B6634">
        <w:rPr>
          <w:rFonts w:ascii="Palatino Linotype" w:hAnsi="Palatino Linotype" w:cs="Arial"/>
          <w:i/>
          <w:sz w:val="22"/>
          <w:szCs w:val="22"/>
        </w:rPr>
        <w:t>.</w:t>
      </w:r>
    </w:p>
    <w:p w:rsidR="00714C69" w:rsidRPr="003B6634" w:rsidRDefault="00714C69" w:rsidP="00714C69">
      <w:pPr>
        <w:tabs>
          <w:tab w:val="left" w:pos="8222"/>
        </w:tabs>
        <w:spacing w:after="0" w:line="240" w:lineRule="auto"/>
        <w:ind w:left="851" w:right="899"/>
        <w:jc w:val="both"/>
        <w:rPr>
          <w:rFonts w:ascii="Palatino Linotype" w:hAnsi="Palatino Linotype" w:cs="Arial"/>
          <w:i/>
          <w:sz w:val="22"/>
          <w:szCs w:val="22"/>
        </w:rPr>
      </w:pPr>
    </w:p>
    <w:p w:rsidR="00CC1576" w:rsidRPr="003B6634" w:rsidRDefault="00714C69" w:rsidP="00714C69">
      <w:pPr>
        <w:tabs>
          <w:tab w:val="left" w:pos="8222"/>
        </w:tabs>
        <w:spacing w:after="0" w:line="240" w:lineRule="auto"/>
        <w:ind w:left="851" w:right="899"/>
        <w:jc w:val="both"/>
        <w:rPr>
          <w:rFonts w:ascii="Palatino Linotype" w:eastAsia="Calibri" w:hAnsi="Palatino Linotype" w:cs="Arial"/>
          <w:i/>
          <w:sz w:val="22"/>
          <w:szCs w:val="22"/>
        </w:rPr>
      </w:pPr>
      <w:r w:rsidRPr="003B6634">
        <w:rPr>
          <w:rFonts w:ascii="Palatino Linotype" w:hAnsi="Palatino Linotype" w:cs="Arial"/>
          <w:i/>
          <w:sz w:val="22"/>
          <w:szCs w:val="22"/>
        </w:rPr>
        <w:t xml:space="preserve">c) </w:t>
      </w:r>
      <w:r w:rsidR="004F657E" w:rsidRPr="003B6634">
        <w:rPr>
          <w:rFonts w:ascii="Palatino Linotype" w:hAnsi="Palatino Linotype" w:cs="Arial"/>
          <w:i/>
          <w:sz w:val="22"/>
          <w:szCs w:val="22"/>
        </w:rPr>
        <w:t xml:space="preserve">Los </w:t>
      </w:r>
      <w:r w:rsidR="00CC1576" w:rsidRPr="003B6634">
        <w:rPr>
          <w:rFonts w:ascii="Palatino Linotype" w:hAnsi="Palatino Linotype" w:cs="Arial"/>
          <w:i/>
          <w:sz w:val="22"/>
          <w:szCs w:val="22"/>
        </w:rPr>
        <w:t>documentos comprobatorios de</w:t>
      </w:r>
      <w:r w:rsidR="002A70D8" w:rsidRPr="003B6634">
        <w:rPr>
          <w:rFonts w:ascii="Palatino Linotype" w:hAnsi="Palatino Linotype" w:cs="Arial"/>
          <w:i/>
          <w:sz w:val="22"/>
          <w:szCs w:val="22"/>
        </w:rPr>
        <w:t xml:space="preserve"> </w:t>
      </w:r>
      <w:r w:rsidR="00CC1576" w:rsidRPr="003B6634">
        <w:rPr>
          <w:rFonts w:ascii="Palatino Linotype" w:hAnsi="Palatino Linotype" w:cs="Arial"/>
          <w:i/>
          <w:sz w:val="22"/>
          <w:szCs w:val="22"/>
        </w:rPr>
        <w:t>l</w:t>
      </w:r>
      <w:r w:rsidR="002A70D8" w:rsidRPr="003B6634">
        <w:rPr>
          <w:rFonts w:ascii="Palatino Linotype" w:hAnsi="Palatino Linotype" w:cs="Arial"/>
          <w:i/>
          <w:sz w:val="22"/>
          <w:szCs w:val="22"/>
        </w:rPr>
        <w:t>as</w:t>
      </w:r>
      <w:r w:rsidR="00CC1576" w:rsidRPr="003B6634">
        <w:rPr>
          <w:rFonts w:ascii="Palatino Linotype" w:hAnsi="Palatino Linotype" w:cs="Arial"/>
          <w:i/>
          <w:sz w:val="22"/>
          <w:szCs w:val="22"/>
        </w:rPr>
        <w:t xml:space="preserve"> </w:t>
      </w:r>
      <w:r w:rsidR="002A70D8" w:rsidRPr="003B6634">
        <w:rPr>
          <w:rFonts w:ascii="Palatino Linotype" w:hAnsi="Palatino Linotype" w:cs="Arial"/>
          <w:i/>
          <w:sz w:val="22"/>
          <w:szCs w:val="22"/>
        </w:rPr>
        <w:t xml:space="preserve">erogaciones realizadas por </w:t>
      </w:r>
      <w:r w:rsidR="00CC1576" w:rsidRPr="003B6634">
        <w:rPr>
          <w:rFonts w:ascii="Palatino Linotype" w:hAnsi="Palatino Linotype" w:cs="Arial"/>
          <w:b/>
          <w:i/>
          <w:sz w:val="22"/>
          <w:szCs w:val="22"/>
        </w:rPr>
        <w:t>EL SUJETO OBLIGADO</w:t>
      </w:r>
      <w:r w:rsidR="00CC1576" w:rsidRPr="003B6634">
        <w:rPr>
          <w:rFonts w:ascii="Palatino Linotype" w:hAnsi="Palatino Linotype" w:cs="Arial"/>
          <w:i/>
          <w:sz w:val="22"/>
          <w:szCs w:val="22"/>
        </w:rPr>
        <w:t>.</w:t>
      </w:r>
    </w:p>
    <w:p w:rsidR="00CC1576" w:rsidRPr="009931D7" w:rsidRDefault="00CC1576" w:rsidP="00714C69">
      <w:pPr>
        <w:spacing w:after="0" w:line="240" w:lineRule="auto"/>
        <w:ind w:left="851" w:right="902"/>
        <w:jc w:val="both"/>
        <w:rPr>
          <w:rFonts w:ascii="Palatino Linotype" w:hAnsi="Palatino Linotype" w:cs="Arial"/>
          <w:i/>
          <w:sz w:val="22"/>
          <w:szCs w:val="22"/>
        </w:rPr>
      </w:pPr>
      <w:r w:rsidRPr="009931D7">
        <w:rPr>
          <w:rFonts w:ascii="Palatino Linotype" w:hAnsi="Palatino Linotype" w:cs="Arial"/>
          <w:i/>
          <w:sz w:val="22"/>
          <w:szCs w:val="22"/>
          <w:lang w:eastAsia="es-MX"/>
        </w:rPr>
        <w:lastRenderedPageBreak/>
        <w:t>Debiendo</w:t>
      </w:r>
      <w:r w:rsidRPr="009931D7">
        <w:rPr>
          <w:rFonts w:ascii="Palatino Linotype" w:hAnsi="Palatino Linotype" w:cs="Arial"/>
          <w:i/>
          <w:sz w:val="22"/>
          <w:szCs w:val="22"/>
        </w:rPr>
        <w:t xml:space="preserve"> notificar al </w:t>
      </w:r>
      <w:r w:rsidRPr="009931D7">
        <w:rPr>
          <w:rFonts w:ascii="Palatino Linotype" w:hAnsi="Palatino Linotype" w:cs="Arial"/>
          <w:b/>
          <w:i/>
          <w:sz w:val="22"/>
          <w:szCs w:val="22"/>
        </w:rPr>
        <w:t>RECURRENTE</w:t>
      </w:r>
      <w:r w:rsidRPr="009931D7">
        <w:rPr>
          <w:rFonts w:ascii="Palatino Linotype" w:hAnsi="Palatino Linotype" w:cs="Arial"/>
          <w:i/>
          <w:sz w:val="22"/>
          <w:szCs w:val="22"/>
        </w:rPr>
        <w:t xml:space="preserve"> el Acuerdo de Clasificación de la información que emita en su caso el Comité de Transparencia con motivo de la versión pública.”</w:t>
      </w:r>
    </w:p>
    <w:p w:rsidR="00CC1576" w:rsidRPr="009931D7" w:rsidRDefault="00CC1576" w:rsidP="007A5360">
      <w:pPr>
        <w:spacing w:before="100" w:beforeAutospacing="1" w:after="100" w:afterAutospacing="1" w:line="360" w:lineRule="auto"/>
        <w:jc w:val="both"/>
        <w:rPr>
          <w:rFonts w:ascii="Palatino Linotype" w:hAnsi="Palatino Linotype"/>
          <w:color w:val="222222"/>
          <w:sz w:val="24"/>
          <w:szCs w:val="24"/>
          <w:shd w:val="clear" w:color="auto" w:fill="FFFFFF"/>
        </w:rPr>
      </w:pPr>
      <w:r w:rsidRPr="009931D7">
        <w:rPr>
          <w:rFonts w:ascii="Palatino Linotype" w:eastAsia="Calibri" w:hAnsi="Palatino Linotype" w:cs="Arial"/>
          <w:b/>
          <w:sz w:val="28"/>
          <w:szCs w:val="28"/>
        </w:rPr>
        <w:t>TERCERO</w:t>
      </w:r>
      <w:r w:rsidRPr="009931D7">
        <w:rPr>
          <w:rFonts w:ascii="Palatino Linotype" w:eastAsia="Calibri" w:hAnsi="Palatino Linotype" w:cs="Arial"/>
          <w:b/>
        </w:rPr>
        <w:t xml:space="preserve">. </w:t>
      </w:r>
      <w:r w:rsidRPr="009931D7">
        <w:rPr>
          <w:rFonts w:ascii="Palatino Linotype" w:eastAsia="Calibri" w:hAnsi="Palatino Linotype" w:cs="Arial"/>
          <w:b/>
          <w:sz w:val="24"/>
          <w:szCs w:val="24"/>
        </w:rPr>
        <w:t>Notifíquese</w:t>
      </w:r>
      <w:r w:rsidRPr="009931D7">
        <w:rPr>
          <w:rFonts w:ascii="Palatino Linotype" w:eastAsia="Calibri" w:hAnsi="Palatino Linotype" w:cs="Arial"/>
          <w:sz w:val="24"/>
          <w:szCs w:val="24"/>
        </w:rPr>
        <w:t xml:space="preserve"> </w:t>
      </w:r>
      <w:r w:rsidRPr="009931D7">
        <w:rPr>
          <w:rFonts w:ascii="Palatino Linotype" w:hAnsi="Palatino Linotype"/>
          <w:color w:val="222222"/>
          <w:sz w:val="24"/>
          <w:szCs w:val="24"/>
          <w:shd w:val="clear" w:color="auto" w:fill="FFFFFF"/>
        </w:rPr>
        <w:t>al Titular de la Unidad de Transparencia del</w:t>
      </w:r>
      <w:r w:rsidRPr="009931D7">
        <w:rPr>
          <w:rFonts w:ascii="Palatino Linotype" w:hAnsi="Palatino Linotype"/>
          <w:b/>
          <w:color w:val="222222"/>
          <w:sz w:val="24"/>
          <w:szCs w:val="24"/>
          <w:shd w:val="clear" w:color="auto" w:fill="FFFFFF"/>
        </w:rPr>
        <w:t> SUJETO OBLIGADO</w:t>
      </w:r>
      <w:r w:rsidRPr="009931D7">
        <w:rPr>
          <w:rFonts w:ascii="Palatino Linotype" w:hAnsi="Palatino Linotype"/>
          <w:color w:val="222222"/>
          <w:sz w:val="24"/>
          <w:szCs w:val="24"/>
          <w:shd w:val="clear" w:color="auto" w:fill="FFFFFF"/>
        </w:rPr>
        <w:t xml:space="preserve">, para que conforme a los artículos 186, último párrafo y 189, párrafo segundo de la Ley de </w:t>
      </w:r>
      <w:r w:rsidRPr="009931D7">
        <w:rPr>
          <w:rFonts w:ascii="Palatino Linotype" w:hAnsi="Palatino Linotype" w:cs="Arial"/>
          <w:sz w:val="24"/>
          <w:szCs w:val="24"/>
        </w:rPr>
        <w:t>Transparencia</w:t>
      </w:r>
      <w:r w:rsidRPr="009931D7">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9931D7">
        <w:rPr>
          <w:rFonts w:ascii="Palatino Linotype" w:hAnsi="Palatino Linotype"/>
          <w:color w:val="222222"/>
          <w:sz w:val="24"/>
          <w:szCs w:val="24"/>
          <w:lang w:eastAsia="es-ES_tradnl"/>
        </w:rPr>
        <w:t>de</w:t>
      </w:r>
      <w:r w:rsidRPr="009931D7">
        <w:rPr>
          <w:rFonts w:ascii="Palatino Linotype" w:hAnsi="Palatino Linotype"/>
          <w:color w:val="222222"/>
          <w:sz w:val="24"/>
          <w:szCs w:val="24"/>
          <w:shd w:val="clear" w:color="auto" w:fill="FFFFFF"/>
        </w:rPr>
        <w:t xml:space="preserve"> tres días hábiles siguientes sobre el cumplimiento dado a la presente resolución.</w:t>
      </w:r>
    </w:p>
    <w:p w:rsidR="00CC1576" w:rsidRPr="009931D7" w:rsidRDefault="00CC1576" w:rsidP="007A5360">
      <w:pPr>
        <w:spacing w:before="100" w:beforeAutospacing="1" w:after="100" w:afterAutospacing="1" w:line="360" w:lineRule="auto"/>
        <w:jc w:val="both"/>
        <w:rPr>
          <w:rFonts w:ascii="Palatino Linotype" w:eastAsia="Calibri" w:hAnsi="Palatino Linotype" w:cs="Arial"/>
          <w:sz w:val="24"/>
          <w:szCs w:val="24"/>
        </w:rPr>
      </w:pPr>
      <w:r w:rsidRPr="009931D7">
        <w:rPr>
          <w:rFonts w:ascii="Palatino Linotype" w:eastAsia="Calibri" w:hAnsi="Palatino Linotype" w:cs="Arial"/>
          <w:b/>
          <w:sz w:val="28"/>
          <w:szCs w:val="28"/>
        </w:rPr>
        <w:t>CUARTO</w:t>
      </w:r>
      <w:r w:rsidRPr="009931D7">
        <w:rPr>
          <w:rFonts w:ascii="Palatino Linotype" w:eastAsia="Calibri" w:hAnsi="Palatino Linotype" w:cs="Arial"/>
        </w:rPr>
        <w:t xml:space="preserve">. </w:t>
      </w:r>
      <w:r w:rsidRPr="009931D7">
        <w:rPr>
          <w:rFonts w:ascii="Palatino Linotype" w:eastAsia="Calibri" w:hAnsi="Palatino Linotype" w:cs="Arial"/>
          <w:sz w:val="24"/>
          <w:szCs w:val="24"/>
        </w:rPr>
        <w:t xml:space="preserve">Notifíquese al </w:t>
      </w:r>
      <w:r w:rsidRPr="009931D7">
        <w:rPr>
          <w:rFonts w:ascii="Palatino Linotype" w:eastAsia="Calibri" w:hAnsi="Palatino Linotype" w:cs="Arial"/>
          <w:b/>
          <w:sz w:val="24"/>
          <w:szCs w:val="24"/>
        </w:rPr>
        <w:t>RECURRENTE</w:t>
      </w:r>
      <w:r w:rsidRPr="009931D7">
        <w:rPr>
          <w:rFonts w:ascii="Palatino Linotype" w:eastAsia="Calibri" w:hAnsi="Palatino Linotype" w:cs="Arial"/>
          <w:sz w:val="24"/>
          <w:szCs w:val="24"/>
        </w:rPr>
        <w:t xml:space="preserve"> la presente resolución.</w:t>
      </w:r>
    </w:p>
    <w:p w:rsidR="00CC1576" w:rsidRPr="00CC1576" w:rsidRDefault="00CC1576" w:rsidP="007A5360">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4"/>
          <w:szCs w:val="24"/>
        </w:rPr>
      </w:pPr>
      <w:r w:rsidRPr="009931D7">
        <w:rPr>
          <w:rFonts w:ascii="Palatino Linotype" w:eastAsia="Calibri" w:hAnsi="Palatino Linotype" w:cs="Arial"/>
          <w:b/>
          <w:sz w:val="28"/>
          <w:szCs w:val="28"/>
        </w:rPr>
        <w:t>QUINTO</w:t>
      </w:r>
      <w:r w:rsidRPr="009931D7">
        <w:rPr>
          <w:rFonts w:ascii="Palatino Linotype" w:eastAsia="Calibri" w:hAnsi="Palatino Linotype" w:cs="Arial"/>
        </w:rPr>
        <w:t xml:space="preserve">. </w:t>
      </w:r>
      <w:r w:rsidRPr="009931D7">
        <w:rPr>
          <w:rFonts w:ascii="Palatino Linotype" w:eastAsia="Calibri" w:hAnsi="Palatino Linotype" w:cs="Arial"/>
          <w:sz w:val="24"/>
          <w:szCs w:val="24"/>
        </w:rPr>
        <w:t xml:space="preserve">Hágase del conocimiento del </w:t>
      </w:r>
      <w:r w:rsidRPr="009931D7">
        <w:rPr>
          <w:rFonts w:ascii="Palatino Linotype" w:eastAsia="Calibri" w:hAnsi="Palatino Linotype" w:cs="Arial"/>
          <w:b/>
          <w:sz w:val="24"/>
          <w:szCs w:val="24"/>
        </w:rPr>
        <w:t>RECURRENTE</w:t>
      </w:r>
      <w:r w:rsidRPr="009931D7">
        <w:rPr>
          <w:rFonts w:ascii="Palatino Linotype" w:eastAsia="Calibri" w:hAnsi="Palatino Linotype" w:cs="Arial"/>
          <w:sz w:val="24"/>
          <w:szCs w:val="24"/>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BA191B" w:rsidRPr="0027505D" w:rsidRDefault="003B6634" w:rsidP="007A5360">
      <w:pPr>
        <w:spacing w:before="100" w:beforeAutospacing="1" w:after="100" w:afterAutospacing="1" w:line="360" w:lineRule="auto"/>
        <w:jc w:val="both"/>
        <w:rPr>
          <w:rFonts w:ascii="Palatino Linotype" w:eastAsia="Times New Roman" w:hAnsi="Palatino Linotype" w:cs="Arial"/>
          <w:sz w:val="24"/>
          <w:szCs w:val="24"/>
          <w:lang w:val="es-MX"/>
        </w:rPr>
      </w:pPr>
      <w:r w:rsidRPr="003B6634">
        <w:rPr>
          <w:rFonts w:ascii="Palatino Linotype" w:eastAsia="Times New Roman" w:hAnsi="Palatino Linotype" w:cs="Arial"/>
          <w:sz w:val="24"/>
          <w:szCs w:val="24"/>
          <w:lang w:val="es-MX"/>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CUADRAGÉSIMA SEXTA SESIÓN ORDINARIA CELEBRADA EL DÍA ONCE DE DICIEMBRE DE DOS </w:t>
      </w:r>
      <w:r w:rsidRPr="003B6634">
        <w:rPr>
          <w:rFonts w:ascii="Palatino Linotype" w:eastAsia="Times New Roman" w:hAnsi="Palatino Linotype" w:cs="Arial"/>
          <w:sz w:val="24"/>
          <w:szCs w:val="24"/>
          <w:lang w:val="es-MX"/>
        </w:rPr>
        <w:lastRenderedPageBreak/>
        <w:t>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BA191B" w:rsidRPr="0027505D" w:rsidTr="00C254AE">
        <w:trPr>
          <w:jc w:val="center"/>
        </w:trPr>
        <w:tc>
          <w:tcPr>
            <w:tcW w:w="10368" w:type="dxa"/>
          </w:tcPr>
          <w:p w:rsidR="003B6634" w:rsidRPr="003B6634" w:rsidRDefault="003B6634" w:rsidP="003B6634">
            <w:pPr>
              <w:spacing w:after="0"/>
              <w:rPr>
                <w:rFonts w:ascii="Palatino Linotype" w:hAnsi="Palatino Linotype"/>
                <w:sz w:val="24"/>
                <w:szCs w:val="24"/>
              </w:rPr>
            </w:pPr>
          </w:p>
          <w:p w:rsidR="003B6634" w:rsidRDefault="003B6634" w:rsidP="003B6634">
            <w:pPr>
              <w:spacing w:after="0"/>
              <w:rPr>
                <w:rFonts w:ascii="Palatino Linotype" w:hAnsi="Palatino Linotype"/>
                <w:sz w:val="24"/>
                <w:szCs w:val="24"/>
              </w:rPr>
            </w:pPr>
          </w:p>
          <w:p w:rsidR="003B6634" w:rsidRPr="003B6634" w:rsidRDefault="003B6634" w:rsidP="003B6634">
            <w:pPr>
              <w:spacing w:after="0"/>
              <w:rPr>
                <w:rFonts w:ascii="Palatino Linotype" w:hAnsi="Palatino Linotype"/>
                <w:sz w:val="24"/>
                <w:szCs w:val="24"/>
              </w:rPr>
            </w:pPr>
            <w:bookmarkStart w:id="0" w:name="_GoBack"/>
            <w:bookmarkEnd w:id="0"/>
          </w:p>
          <w:tbl>
            <w:tblPr>
              <w:tblW w:w="10365" w:type="dxa"/>
              <w:jc w:val="center"/>
              <w:tblLayout w:type="fixed"/>
              <w:tblLook w:val="04A0" w:firstRow="1" w:lastRow="0" w:firstColumn="1" w:lastColumn="0" w:noHBand="0" w:noVBand="1"/>
            </w:tblPr>
            <w:tblGrid>
              <w:gridCol w:w="5182"/>
              <w:gridCol w:w="5183"/>
            </w:tblGrid>
            <w:tr w:rsidR="00BA191B" w:rsidRPr="003B6634" w:rsidTr="00C254AE">
              <w:trPr>
                <w:jc w:val="center"/>
              </w:trPr>
              <w:tc>
                <w:tcPr>
                  <w:tcW w:w="10365" w:type="dxa"/>
                  <w:gridSpan w:val="2"/>
                  <w:shd w:val="clear" w:color="auto" w:fill="auto"/>
                </w:tcPr>
                <w:p w:rsidR="00BA191B" w:rsidRPr="003B6634" w:rsidRDefault="00BA191B" w:rsidP="00714C69">
                  <w:pPr>
                    <w:spacing w:after="0" w:line="240" w:lineRule="auto"/>
                    <w:jc w:val="center"/>
                    <w:rPr>
                      <w:rFonts w:ascii="Palatino Linotype" w:eastAsia="Times New Roman" w:hAnsi="Palatino Linotype" w:cs="Arial"/>
                      <w:b/>
                      <w:sz w:val="24"/>
                      <w:szCs w:val="24"/>
                      <w:lang w:val="es-MX"/>
                    </w:rPr>
                  </w:pPr>
                  <w:r w:rsidRPr="003B6634">
                    <w:rPr>
                      <w:rFonts w:ascii="Palatino Linotype" w:eastAsia="Times New Roman" w:hAnsi="Palatino Linotype" w:cs="Arial"/>
                      <w:b/>
                      <w:sz w:val="24"/>
                      <w:szCs w:val="24"/>
                      <w:lang w:val="es-MX"/>
                    </w:rPr>
                    <w:t>Zulema Martínez Sánchez</w:t>
                  </w:r>
                </w:p>
                <w:p w:rsidR="00BA191B" w:rsidRPr="003B6634" w:rsidRDefault="00BA191B" w:rsidP="00714C69">
                  <w:pPr>
                    <w:spacing w:after="0" w:line="240" w:lineRule="auto"/>
                    <w:jc w:val="center"/>
                    <w:rPr>
                      <w:rFonts w:ascii="Palatino Linotype" w:eastAsia="Times New Roman" w:hAnsi="Palatino Linotype" w:cs="Arial"/>
                      <w:sz w:val="24"/>
                      <w:szCs w:val="24"/>
                      <w:lang w:val="es-MX"/>
                    </w:rPr>
                  </w:pPr>
                  <w:r w:rsidRPr="003B6634">
                    <w:rPr>
                      <w:rFonts w:ascii="Palatino Linotype" w:eastAsia="Times New Roman" w:hAnsi="Palatino Linotype" w:cs="Arial"/>
                      <w:sz w:val="24"/>
                      <w:szCs w:val="24"/>
                      <w:lang w:val="es-MX"/>
                    </w:rPr>
                    <w:t>Comisionada Presidenta</w:t>
                  </w:r>
                </w:p>
                <w:p w:rsidR="00BA191B" w:rsidRPr="003B6634" w:rsidRDefault="00BA191B" w:rsidP="00714C69">
                  <w:pPr>
                    <w:spacing w:after="0" w:line="240" w:lineRule="auto"/>
                    <w:jc w:val="center"/>
                    <w:rPr>
                      <w:rFonts w:ascii="Palatino Linotype" w:eastAsia="Times New Roman" w:hAnsi="Palatino Linotype" w:cs="Arial"/>
                      <w:b/>
                      <w:sz w:val="24"/>
                      <w:szCs w:val="24"/>
                      <w:lang w:val="es-MX"/>
                    </w:rPr>
                  </w:pPr>
                  <w:r w:rsidRPr="00DC25CF">
                    <w:rPr>
                      <w:rFonts w:ascii="Palatino Linotype" w:eastAsia="Times New Roman" w:hAnsi="Palatino Linotype" w:cs="Arial"/>
                      <w:b/>
                      <w:color w:val="FFFFFF" w:themeColor="background1"/>
                      <w:sz w:val="24"/>
                      <w:szCs w:val="24"/>
                      <w:lang w:val="es-MX"/>
                    </w:rPr>
                    <w:t xml:space="preserve">(RÚBRICA) </w:t>
                  </w:r>
                </w:p>
              </w:tc>
            </w:tr>
            <w:tr w:rsidR="00BA191B" w:rsidRPr="003B6634" w:rsidTr="00C254AE">
              <w:trPr>
                <w:jc w:val="center"/>
              </w:trPr>
              <w:tc>
                <w:tcPr>
                  <w:tcW w:w="5182" w:type="dxa"/>
                  <w:shd w:val="clear" w:color="auto" w:fill="auto"/>
                </w:tcPr>
                <w:p w:rsidR="00BA191B" w:rsidRDefault="00BA191B" w:rsidP="00714C69">
                  <w:pPr>
                    <w:spacing w:after="0" w:line="240" w:lineRule="auto"/>
                    <w:jc w:val="center"/>
                    <w:rPr>
                      <w:rFonts w:ascii="Palatino Linotype" w:eastAsia="Times New Roman" w:hAnsi="Palatino Linotype" w:cs="Arial"/>
                      <w:b/>
                      <w:sz w:val="24"/>
                      <w:szCs w:val="24"/>
                      <w:lang w:val="es-MX"/>
                    </w:rPr>
                  </w:pPr>
                </w:p>
                <w:p w:rsidR="003B6634" w:rsidRDefault="003B6634" w:rsidP="00714C69">
                  <w:pPr>
                    <w:spacing w:after="0" w:line="240" w:lineRule="auto"/>
                    <w:jc w:val="center"/>
                    <w:rPr>
                      <w:rFonts w:ascii="Palatino Linotype" w:eastAsia="Times New Roman" w:hAnsi="Palatino Linotype" w:cs="Arial"/>
                      <w:b/>
                      <w:sz w:val="24"/>
                      <w:szCs w:val="24"/>
                      <w:lang w:val="es-MX"/>
                    </w:rPr>
                  </w:pPr>
                </w:p>
                <w:p w:rsidR="003B6634" w:rsidRDefault="003B6634" w:rsidP="00714C69">
                  <w:pPr>
                    <w:spacing w:after="0" w:line="240" w:lineRule="auto"/>
                    <w:jc w:val="center"/>
                    <w:rPr>
                      <w:rFonts w:ascii="Palatino Linotype" w:eastAsia="Times New Roman" w:hAnsi="Palatino Linotype" w:cs="Arial"/>
                      <w:b/>
                      <w:sz w:val="24"/>
                      <w:szCs w:val="24"/>
                      <w:lang w:val="es-MX"/>
                    </w:rPr>
                  </w:pPr>
                </w:p>
                <w:p w:rsidR="003B6634" w:rsidRPr="003B6634" w:rsidRDefault="003B6634" w:rsidP="00714C69">
                  <w:pPr>
                    <w:spacing w:after="0" w:line="240" w:lineRule="auto"/>
                    <w:jc w:val="center"/>
                    <w:rPr>
                      <w:rFonts w:ascii="Palatino Linotype" w:eastAsia="Times New Roman" w:hAnsi="Palatino Linotype" w:cs="Arial"/>
                      <w:b/>
                      <w:sz w:val="24"/>
                      <w:szCs w:val="24"/>
                      <w:lang w:val="es-MX"/>
                    </w:rPr>
                  </w:pPr>
                </w:p>
                <w:p w:rsidR="00BA191B" w:rsidRPr="003B6634" w:rsidRDefault="00BA191B" w:rsidP="00714C69">
                  <w:pPr>
                    <w:spacing w:after="0" w:line="240" w:lineRule="auto"/>
                    <w:jc w:val="center"/>
                    <w:rPr>
                      <w:rFonts w:ascii="Palatino Linotype" w:eastAsia="Times New Roman" w:hAnsi="Palatino Linotype" w:cs="Arial"/>
                      <w:b/>
                      <w:sz w:val="24"/>
                      <w:szCs w:val="24"/>
                      <w:lang w:val="es-MX"/>
                    </w:rPr>
                  </w:pPr>
                  <w:r w:rsidRPr="003B6634">
                    <w:rPr>
                      <w:rFonts w:ascii="Palatino Linotype" w:eastAsia="Times New Roman" w:hAnsi="Palatino Linotype" w:cs="Arial"/>
                      <w:b/>
                      <w:sz w:val="24"/>
                      <w:szCs w:val="24"/>
                      <w:lang w:val="es-MX"/>
                    </w:rPr>
                    <w:t>Eva Abaid Yapur</w:t>
                  </w:r>
                </w:p>
                <w:p w:rsidR="00BA191B" w:rsidRPr="003B6634" w:rsidRDefault="00BA191B" w:rsidP="00714C69">
                  <w:pPr>
                    <w:spacing w:after="0" w:line="240" w:lineRule="auto"/>
                    <w:jc w:val="center"/>
                    <w:rPr>
                      <w:rFonts w:ascii="Palatino Linotype" w:eastAsia="Times New Roman" w:hAnsi="Palatino Linotype" w:cs="Arial"/>
                      <w:sz w:val="24"/>
                      <w:szCs w:val="24"/>
                      <w:lang w:val="es-MX"/>
                    </w:rPr>
                  </w:pPr>
                  <w:r w:rsidRPr="003B6634">
                    <w:rPr>
                      <w:rFonts w:ascii="Palatino Linotype" w:eastAsia="Times New Roman" w:hAnsi="Palatino Linotype" w:cs="Arial"/>
                      <w:sz w:val="24"/>
                      <w:szCs w:val="24"/>
                      <w:lang w:val="es-MX"/>
                    </w:rPr>
                    <w:t>Comisionada</w:t>
                  </w:r>
                </w:p>
                <w:p w:rsidR="00BA191B" w:rsidRPr="003B6634" w:rsidRDefault="00BA191B" w:rsidP="00714C69">
                  <w:pPr>
                    <w:spacing w:after="0" w:line="240" w:lineRule="auto"/>
                    <w:jc w:val="center"/>
                    <w:rPr>
                      <w:rFonts w:ascii="Palatino Linotype" w:eastAsia="Times New Roman" w:hAnsi="Palatino Linotype" w:cs="Arial"/>
                      <w:b/>
                      <w:sz w:val="24"/>
                      <w:szCs w:val="24"/>
                      <w:lang w:val="es-MX"/>
                    </w:rPr>
                  </w:pPr>
                  <w:r w:rsidRPr="00DC25CF">
                    <w:rPr>
                      <w:rFonts w:ascii="Palatino Linotype" w:eastAsia="Times New Roman" w:hAnsi="Palatino Linotype" w:cs="Arial"/>
                      <w:b/>
                      <w:color w:val="FFFFFF" w:themeColor="background1"/>
                      <w:sz w:val="24"/>
                      <w:szCs w:val="24"/>
                      <w:lang w:val="es-MX"/>
                    </w:rPr>
                    <w:t>(RÚBRICA)</w:t>
                  </w:r>
                </w:p>
              </w:tc>
              <w:tc>
                <w:tcPr>
                  <w:tcW w:w="5183" w:type="dxa"/>
                  <w:shd w:val="clear" w:color="auto" w:fill="auto"/>
                </w:tcPr>
                <w:p w:rsidR="00CC1576" w:rsidRDefault="00CC1576" w:rsidP="00714C69">
                  <w:pPr>
                    <w:spacing w:after="0" w:line="240" w:lineRule="auto"/>
                    <w:jc w:val="center"/>
                    <w:rPr>
                      <w:rFonts w:ascii="Palatino Linotype" w:eastAsia="Times New Roman" w:hAnsi="Palatino Linotype" w:cs="Arial"/>
                      <w:b/>
                      <w:sz w:val="24"/>
                      <w:szCs w:val="24"/>
                      <w:lang w:val="es-MX"/>
                    </w:rPr>
                  </w:pPr>
                </w:p>
                <w:p w:rsidR="003B6634" w:rsidRDefault="003B6634" w:rsidP="00714C69">
                  <w:pPr>
                    <w:spacing w:after="0" w:line="240" w:lineRule="auto"/>
                    <w:jc w:val="center"/>
                    <w:rPr>
                      <w:rFonts w:ascii="Palatino Linotype" w:eastAsia="Times New Roman" w:hAnsi="Palatino Linotype" w:cs="Arial"/>
                      <w:b/>
                      <w:sz w:val="24"/>
                      <w:szCs w:val="24"/>
                      <w:lang w:val="es-MX"/>
                    </w:rPr>
                  </w:pPr>
                </w:p>
                <w:p w:rsidR="003B6634" w:rsidRDefault="003B6634" w:rsidP="00714C69">
                  <w:pPr>
                    <w:spacing w:after="0" w:line="240" w:lineRule="auto"/>
                    <w:jc w:val="center"/>
                    <w:rPr>
                      <w:rFonts w:ascii="Palatino Linotype" w:eastAsia="Times New Roman" w:hAnsi="Palatino Linotype" w:cs="Arial"/>
                      <w:b/>
                      <w:sz w:val="24"/>
                      <w:szCs w:val="24"/>
                      <w:lang w:val="es-MX"/>
                    </w:rPr>
                  </w:pPr>
                </w:p>
                <w:p w:rsidR="003B6634" w:rsidRPr="003B6634" w:rsidRDefault="003B6634" w:rsidP="00714C69">
                  <w:pPr>
                    <w:spacing w:after="0" w:line="240" w:lineRule="auto"/>
                    <w:jc w:val="center"/>
                    <w:rPr>
                      <w:rFonts w:ascii="Palatino Linotype" w:eastAsia="Times New Roman" w:hAnsi="Palatino Linotype" w:cs="Arial"/>
                      <w:b/>
                      <w:sz w:val="24"/>
                      <w:szCs w:val="24"/>
                      <w:lang w:val="es-MX"/>
                    </w:rPr>
                  </w:pPr>
                </w:p>
                <w:p w:rsidR="00BA191B" w:rsidRPr="003B6634" w:rsidRDefault="00BA191B" w:rsidP="00714C69">
                  <w:pPr>
                    <w:spacing w:after="0" w:line="240" w:lineRule="auto"/>
                    <w:jc w:val="center"/>
                    <w:rPr>
                      <w:rFonts w:ascii="Palatino Linotype" w:eastAsia="Times New Roman" w:hAnsi="Palatino Linotype" w:cs="Arial"/>
                      <w:b/>
                      <w:sz w:val="24"/>
                      <w:szCs w:val="24"/>
                      <w:lang w:val="es-MX"/>
                    </w:rPr>
                  </w:pPr>
                  <w:r w:rsidRPr="003B6634">
                    <w:rPr>
                      <w:rFonts w:ascii="Palatino Linotype" w:eastAsia="Times New Roman" w:hAnsi="Palatino Linotype" w:cs="Arial"/>
                      <w:b/>
                      <w:sz w:val="24"/>
                      <w:szCs w:val="24"/>
                      <w:lang w:val="es-MX"/>
                    </w:rPr>
                    <w:t>José Guadalupe Luna Hernández</w:t>
                  </w:r>
                </w:p>
                <w:p w:rsidR="00BA191B" w:rsidRPr="003B6634" w:rsidRDefault="00BA191B" w:rsidP="00714C69">
                  <w:pPr>
                    <w:spacing w:after="0" w:line="240" w:lineRule="auto"/>
                    <w:jc w:val="center"/>
                    <w:rPr>
                      <w:rFonts w:ascii="Palatino Linotype" w:eastAsia="Times New Roman" w:hAnsi="Palatino Linotype" w:cs="Arial"/>
                      <w:sz w:val="24"/>
                      <w:szCs w:val="24"/>
                      <w:lang w:val="es-MX"/>
                    </w:rPr>
                  </w:pPr>
                  <w:r w:rsidRPr="003B6634">
                    <w:rPr>
                      <w:rFonts w:ascii="Palatino Linotype" w:eastAsia="Times New Roman" w:hAnsi="Palatino Linotype" w:cs="Arial"/>
                      <w:sz w:val="24"/>
                      <w:szCs w:val="24"/>
                      <w:lang w:val="es-MX"/>
                    </w:rPr>
                    <w:t>Comisionado</w:t>
                  </w:r>
                </w:p>
                <w:p w:rsidR="00BA191B" w:rsidRPr="003B6634" w:rsidRDefault="00BA191B" w:rsidP="00714C69">
                  <w:pPr>
                    <w:spacing w:after="0" w:line="240" w:lineRule="auto"/>
                    <w:jc w:val="center"/>
                    <w:rPr>
                      <w:rFonts w:ascii="Palatino Linotype" w:eastAsia="Times New Roman" w:hAnsi="Palatino Linotype" w:cs="Arial"/>
                      <w:b/>
                      <w:sz w:val="24"/>
                      <w:szCs w:val="24"/>
                      <w:lang w:val="es-MX"/>
                    </w:rPr>
                  </w:pPr>
                  <w:r w:rsidRPr="00DC25CF">
                    <w:rPr>
                      <w:rFonts w:ascii="Palatino Linotype" w:eastAsia="Times New Roman" w:hAnsi="Palatino Linotype" w:cs="Arial"/>
                      <w:b/>
                      <w:color w:val="FFFFFF" w:themeColor="background1"/>
                      <w:sz w:val="24"/>
                      <w:szCs w:val="24"/>
                      <w:lang w:val="es-MX"/>
                    </w:rPr>
                    <w:t>(RÚBRICA)</w:t>
                  </w:r>
                </w:p>
              </w:tc>
            </w:tr>
            <w:tr w:rsidR="00BA191B" w:rsidRPr="003B6634" w:rsidTr="00C254AE">
              <w:trPr>
                <w:jc w:val="center"/>
              </w:trPr>
              <w:tc>
                <w:tcPr>
                  <w:tcW w:w="5182" w:type="dxa"/>
                  <w:shd w:val="clear" w:color="auto" w:fill="auto"/>
                </w:tcPr>
                <w:p w:rsidR="00BA191B" w:rsidRPr="003B6634" w:rsidRDefault="00BA191B" w:rsidP="00714C69">
                  <w:pPr>
                    <w:spacing w:after="0" w:line="240" w:lineRule="auto"/>
                    <w:jc w:val="center"/>
                    <w:rPr>
                      <w:rFonts w:ascii="Palatino Linotype" w:eastAsia="Times New Roman" w:hAnsi="Palatino Linotype" w:cs="Arial"/>
                      <w:b/>
                      <w:sz w:val="24"/>
                      <w:szCs w:val="24"/>
                      <w:lang w:val="es-MX"/>
                    </w:rPr>
                  </w:pPr>
                </w:p>
                <w:p w:rsidR="00BA191B" w:rsidRPr="003B6634" w:rsidRDefault="00BA191B" w:rsidP="00714C69">
                  <w:pPr>
                    <w:spacing w:after="0" w:line="240" w:lineRule="auto"/>
                    <w:jc w:val="center"/>
                    <w:rPr>
                      <w:rFonts w:ascii="Palatino Linotype" w:eastAsia="Times New Roman" w:hAnsi="Palatino Linotype" w:cs="Arial"/>
                      <w:b/>
                      <w:sz w:val="24"/>
                      <w:szCs w:val="24"/>
                      <w:lang w:val="es-MX"/>
                    </w:rPr>
                  </w:pPr>
                </w:p>
                <w:p w:rsidR="00BA191B" w:rsidRDefault="00BA191B" w:rsidP="00714C69">
                  <w:pPr>
                    <w:spacing w:after="0" w:line="240" w:lineRule="auto"/>
                    <w:jc w:val="center"/>
                    <w:rPr>
                      <w:rFonts w:ascii="Palatino Linotype" w:eastAsia="Times New Roman" w:hAnsi="Palatino Linotype" w:cs="Arial"/>
                      <w:b/>
                      <w:sz w:val="24"/>
                      <w:szCs w:val="24"/>
                      <w:lang w:val="es-MX"/>
                    </w:rPr>
                  </w:pPr>
                </w:p>
                <w:p w:rsidR="003B6634" w:rsidRPr="003B6634" w:rsidRDefault="003B6634" w:rsidP="00714C69">
                  <w:pPr>
                    <w:spacing w:after="0" w:line="240" w:lineRule="auto"/>
                    <w:jc w:val="center"/>
                    <w:rPr>
                      <w:rFonts w:ascii="Palatino Linotype" w:eastAsia="Times New Roman" w:hAnsi="Palatino Linotype" w:cs="Arial"/>
                      <w:b/>
                      <w:sz w:val="24"/>
                      <w:szCs w:val="24"/>
                      <w:lang w:val="es-MX"/>
                    </w:rPr>
                  </w:pPr>
                </w:p>
                <w:p w:rsidR="00BA191B" w:rsidRPr="003B6634" w:rsidRDefault="00BA191B" w:rsidP="00714C69">
                  <w:pPr>
                    <w:spacing w:after="0" w:line="240" w:lineRule="auto"/>
                    <w:jc w:val="center"/>
                    <w:rPr>
                      <w:rFonts w:ascii="Palatino Linotype" w:eastAsia="Times New Roman" w:hAnsi="Palatino Linotype" w:cs="Arial"/>
                      <w:b/>
                      <w:sz w:val="24"/>
                      <w:szCs w:val="24"/>
                      <w:lang w:val="es-MX"/>
                    </w:rPr>
                  </w:pPr>
                  <w:r w:rsidRPr="003B6634">
                    <w:rPr>
                      <w:rFonts w:ascii="Palatino Linotype" w:eastAsia="Times New Roman" w:hAnsi="Palatino Linotype" w:cs="Arial"/>
                      <w:b/>
                      <w:sz w:val="24"/>
                      <w:szCs w:val="24"/>
                      <w:lang w:val="es-MX"/>
                    </w:rPr>
                    <w:t>Javier Martínez Cruz</w:t>
                  </w:r>
                </w:p>
                <w:p w:rsidR="00BA191B" w:rsidRPr="003B6634" w:rsidRDefault="00BA191B" w:rsidP="00714C69">
                  <w:pPr>
                    <w:spacing w:after="0" w:line="240" w:lineRule="auto"/>
                    <w:jc w:val="center"/>
                    <w:rPr>
                      <w:rFonts w:ascii="Palatino Linotype" w:eastAsia="Times New Roman" w:hAnsi="Palatino Linotype" w:cs="Arial"/>
                      <w:sz w:val="24"/>
                      <w:szCs w:val="24"/>
                      <w:lang w:val="es-MX"/>
                    </w:rPr>
                  </w:pPr>
                  <w:r w:rsidRPr="003B6634">
                    <w:rPr>
                      <w:rFonts w:ascii="Palatino Linotype" w:eastAsia="Times New Roman" w:hAnsi="Palatino Linotype" w:cs="Arial"/>
                      <w:sz w:val="24"/>
                      <w:szCs w:val="24"/>
                      <w:lang w:val="es-MX"/>
                    </w:rPr>
                    <w:t>Comisionado</w:t>
                  </w:r>
                </w:p>
                <w:p w:rsidR="00BA191B" w:rsidRPr="003B6634" w:rsidRDefault="00BA191B" w:rsidP="00714C69">
                  <w:pPr>
                    <w:spacing w:after="0" w:line="240" w:lineRule="auto"/>
                    <w:jc w:val="center"/>
                    <w:rPr>
                      <w:rFonts w:ascii="Palatino Linotype" w:eastAsia="Times New Roman" w:hAnsi="Palatino Linotype" w:cs="Arial"/>
                      <w:b/>
                      <w:sz w:val="24"/>
                      <w:szCs w:val="24"/>
                      <w:lang w:val="es-MX"/>
                    </w:rPr>
                  </w:pPr>
                  <w:r w:rsidRPr="00DC25CF">
                    <w:rPr>
                      <w:rFonts w:ascii="Palatino Linotype" w:eastAsia="Times New Roman" w:hAnsi="Palatino Linotype" w:cs="Arial"/>
                      <w:b/>
                      <w:color w:val="FFFFFF" w:themeColor="background1"/>
                      <w:sz w:val="24"/>
                      <w:szCs w:val="24"/>
                      <w:lang w:val="es-MX"/>
                    </w:rPr>
                    <w:t>(RÚBRICA)</w:t>
                  </w:r>
                </w:p>
              </w:tc>
              <w:tc>
                <w:tcPr>
                  <w:tcW w:w="5183" w:type="dxa"/>
                  <w:shd w:val="clear" w:color="auto" w:fill="auto"/>
                </w:tcPr>
                <w:p w:rsidR="00CC1576" w:rsidRPr="003B6634" w:rsidRDefault="00CC1576" w:rsidP="00714C69">
                  <w:pPr>
                    <w:spacing w:after="0" w:line="240" w:lineRule="auto"/>
                    <w:jc w:val="center"/>
                    <w:rPr>
                      <w:rFonts w:ascii="Palatino Linotype" w:eastAsia="Times New Roman" w:hAnsi="Palatino Linotype" w:cs="Arial"/>
                      <w:b/>
                      <w:sz w:val="24"/>
                      <w:szCs w:val="24"/>
                      <w:lang w:val="es-MX"/>
                    </w:rPr>
                  </w:pPr>
                </w:p>
                <w:p w:rsidR="00BA191B" w:rsidRPr="003B6634" w:rsidRDefault="00BA191B" w:rsidP="00714C69">
                  <w:pPr>
                    <w:spacing w:after="0" w:line="240" w:lineRule="auto"/>
                    <w:jc w:val="center"/>
                    <w:rPr>
                      <w:rFonts w:ascii="Palatino Linotype" w:eastAsia="Times New Roman" w:hAnsi="Palatino Linotype" w:cs="Arial"/>
                      <w:b/>
                      <w:sz w:val="24"/>
                      <w:szCs w:val="24"/>
                      <w:lang w:val="es-MX"/>
                    </w:rPr>
                  </w:pPr>
                </w:p>
                <w:p w:rsidR="00BA191B" w:rsidRDefault="00BA191B" w:rsidP="00714C69">
                  <w:pPr>
                    <w:spacing w:after="0" w:line="240" w:lineRule="auto"/>
                    <w:jc w:val="center"/>
                    <w:rPr>
                      <w:rFonts w:ascii="Palatino Linotype" w:eastAsia="Times New Roman" w:hAnsi="Palatino Linotype" w:cs="Arial"/>
                      <w:b/>
                      <w:sz w:val="24"/>
                      <w:szCs w:val="24"/>
                      <w:lang w:val="es-MX"/>
                    </w:rPr>
                  </w:pPr>
                </w:p>
                <w:p w:rsidR="003B6634" w:rsidRPr="003B6634" w:rsidRDefault="003B6634" w:rsidP="00714C69">
                  <w:pPr>
                    <w:spacing w:after="0" w:line="240" w:lineRule="auto"/>
                    <w:jc w:val="center"/>
                    <w:rPr>
                      <w:rFonts w:ascii="Palatino Linotype" w:eastAsia="Times New Roman" w:hAnsi="Palatino Linotype" w:cs="Arial"/>
                      <w:b/>
                      <w:sz w:val="24"/>
                      <w:szCs w:val="24"/>
                      <w:lang w:val="es-MX"/>
                    </w:rPr>
                  </w:pPr>
                </w:p>
                <w:p w:rsidR="00BA191B" w:rsidRPr="003B6634" w:rsidRDefault="00BA191B" w:rsidP="00714C69">
                  <w:pPr>
                    <w:spacing w:after="0" w:line="240" w:lineRule="auto"/>
                    <w:jc w:val="center"/>
                    <w:rPr>
                      <w:rFonts w:ascii="Palatino Linotype" w:eastAsia="Times New Roman" w:hAnsi="Palatino Linotype" w:cs="Arial"/>
                      <w:b/>
                      <w:sz w:val="24"/>
                      <w:szCs w:val="24"/>
                      <w:lang w:val="es-MX"/>
                    </w:rPr>
                  </w:pPr>
                  <w:r w:rsidRPr="003B6634">
                    <w:rPr>
                      <w:rFonts w:ascii="Palatino Linotype" w:eastAsia="Times New Roman" w:hAnsi="Palatino Linotype" w:cs="Arial"/>
                      <w:b/>
                      <w:sz w:val="24"/>
                      <w:szCs w:val="24"/>
                      <w:lang w:val="es-MX"/>
                    </w:rPr>
                    <w:t>Luis Gustavo Parra Noriega</w:t>
                  </w:r>
                </w:p>
                <w:p w:rsidR="00BA191B" w:rsidRPr="003B6634" w:rsidRDefault="00BA191B" w:rsidP="00714C69">
                  <w:pPr>
                    <w:spacing w:after="0" w:line="240" w:lineRule="auto"/>
                    <w:jc w:val="center"/>
                    <w:rPr>
                      <w:rFonts w:ascii="Palatino Linotype" w:eastAsia="Times New Roman" w:hAnsi="Palatino Linotype" w:cs="Arial"/>
                      <w:sz w:val="24"/>
                      <w:szCs w:val="24"/>
                      <w:lang w:val="es-MX"/>
                    </w:rPr>
                  </w:pPr>
                  <w:r w:rsidRPr="003B6634">
                    <w:rPr>
                      <w:rFonts w:ascii="Palatino Linotype" w:eastAsia="Times New Roman" w:hAnsi="Palatino Linotype" w:cs="Arial"/>
                      <w:sz w:val="24"/>
                      <w:szCs w:val="24"/>
                      <w:lang w:val="es-MX"/>
                    </w:rPr>
                    <w:t>Comisionado</w:t>
                  </w:r>
                </w:p>
                <w:p w:rsidR="00BA191B" w:rsidRPr="003B6634" w:rsidRDefault="00BA191B" w:rsidP="00714C69">
                  <w:pPr>
                    <w:spacing w:after="0" w:line="240" w:lineRule="auto"/>
                    <w:jc w:val="center"/>
                    <w:rPr>
                      <w:rFonts w:ascii="Palatino Linotype" w:eastAsia="Times New Roman" w:hAnsi="Palatino Linotype" w:cs="Arial"/>
                      <w:b/>
                      <w:sz w:val="24"/>
                      <w:szCs w:val="24"/>
                      <w:lang w:val="es-MX"/>
                    </w:rPr>
                  </w:pPr>
                  <w:r w:rsidRPr="00DC25CF">
                    <w:rPr>
                      <w:rFonts w:ascii="Palatino Linotype" w:eastAsia="Times New Roman" w:hAnsi="Palatino Linotype" w:cs="Arial"/>
                      <w:b/>
                      <w:color w:val="FFFFFF" w:themeColor="background1"/>
                      <w:sz w:val="24"/>
                      <w:szCs w:val="24"/>
                      <w:lang w:val="es-MX"/>
                    </w:rPr>
                    <w:t>(RÚBRICA)</w:t>
                  </w:r>
                </w:p>
              </w:tc>
            </w:tr>
            <w:tr w:rsidR="00BA191B" w:rsidRPr="003B6634" w:rsidTr="00C254AE">
              <w:trPr>
                <w:jc w:val="center"/>
              </w:trPr>
              <w:tc>
                <w:tcPr>
                  <w:tcW w:w="10365" w:type="dxa"/>
                  <w:gridSpan w:val="2"/>
                  <w:shd w:val="clear" w:color="auto" w:fill="auto"/>
                </w:tcPr>
                <w:p w:rsidR="003B6634" w:rsidRDefault="003B6634" w:rsidP="00714C69">
                  <w:pPr>
                    <w:spacing w:after="0" w:line="240" w:lineRule="auto"/>
                    <w:jc w:val="center"/>
                    <w:rPr>
                      <w:rFonts w:ascii="Palatino Linotype" w:eastAsia="Times New Roman" w:hAnsi="Palatino Linotype" w:cs="Arial"/>
                      <w:b/>
                      <w:sz w:val="24"/>
                      <w:szCs w:val="24"/>
                      <w:lang w:val="es-MX"/>
                    </w:rPr>
                  </w:pPr>
                </w:p>
                <w:p w:rsidR="003B6634" w:rsidRDefault="003B6634" w:rsidP="00714C69">
                  <w:pPr>
                    <w:spacing w:after="0" w:line="240" w:lineRule="auto"/>
                    <w:jc w:val="center"/>
                    <w:rPr>
                      <w:rFonts w:ascii="Palatino Linotype" w:eastAsia="Times New Roman" w:hAnsi="Palatino Linotype" w:cs="Arial"/>
                      <w:b/>
                      <w:sz w:val="24"/>
                      <w:szCs w:val="24"/>
                      <w:lang w:val="es-MX"/>
                    </w:rPr>
                  </w:pPr>
                </w:p>
                <w:p w:rsidR="003B6634" w:rsidRDefault="003B6634" w:rsidP="00714C69">
                  <w:pPr>
                    <w:spacing w:after="0" w:line="240" w:lineRule="auto"/>
                    <w:jc w:val="center"/>
                    <w:rPr>
                      <w:rFonts w:ascii="Palatino Linotype" w:eastAsia="Times New Roman" w:hAnsi="Palatino Linotype" w:cs="Arial"/>
                      <w:b/>
                      <w:sz w:val="24"/>
                      <w:szCs w:val="24"/>
                      <w:lang w:val="es-MX"/>
                    </w:rPr>
                  </w:pPr>
                </w:p>
                <w:p w:rsidR="003B6634" w:rsidRDefault="003B6634" w:rsidP="00714C69">
                  <w:pPr>
                    <w:spacing w:after="0" w:line="240" w:lineRule="auto"/>
                    <w:jc w:val="center"/>
                    <w:rPr>
                      <w:rFonts w:ascii="Palatino Linotype" w:eastAsia="Times New Roman" w:hAnsi="Palatino Linotype" w:cs="Arial"/>
                      <w:b/>
                      <w:sz w:val="24"/>
                      <w:szCs w:val="24"/>
                      <w:lang w:val="es-MX"/>
                    </w:rPr>
                  </w:pPr>
                </w:p>
                <w:p w:rsidR="00BA191B" w:rsidRPr="003B6634" w:rsidRDefault="00BA191B" w:rsidP="00714C69">
                  <w:pPr>
                    <w:spacing w:after="0" w:line="240" w:lineRule="auto"/>
                    <w:jc w:val="center"/>
                    <w:rPr>
                      <w:rFonts w:ascii="Palatino Linotype" w:eastAsia="Times New Roman" w:hAnsi="Palatino Linotype" w:cs="Arial"/>
                      <w:b/>
                      <w:sz w:val="24"/>
                      <w:szCs w:val="24"/>
                      <w:lang w:val="es-MX"/>
                    </w:rPr>
                  </w:pPr>
                  <w:r w:rsidRPr="003B6634">
                    <w:rPr>
                      <w:rFonts w:ascii="Palatino Linotype" w:eastAsia="Times New Roman" w:hAnsi="Palatino Linotype" w:cs="Arial"/>
                      <w:b/>
                      <w:sz w:val="24"/>
                      <w:szCs w:val="24"/>
                      <w:lang w:val="es-MX"/>
                    </w:rPr>
                    <w:t>Alexis Tapia Ramírez</w:t>
                  </w:r>
                </w:p>
                <w:p w:rsidR="00BA191B" w:rsidRPr="003B6634" w:rsidRDefault="00BA191B" w:rsidP="00714C69">
                  <w:pPr>
                    <w:spacing w:after="0" w:line="240" w:lineRule="auto"/>
                    <w:jc w:val="center"/>
                    <w:rPr>
                      <w:rFonts w:ascii="Palatino Linotype" w:eastAsia="Times New Roman" w:hAnsi="Palatino Linotype" w:cs="Arial"/>
                      <w:sz w:val="24"/>
                      <w:szCs w:val="24"/>
                      <w:lang w:val="es-MX"/>
                    </w:rPr>
                  </w:pPr>
                  <w:r w:rsidRPr="003B6634">
                    <w:rPr>
                      <w:rFonts w:ascii="Palatino Linotype" w:eastAsia="Times New Roman" w:hAnsi="Palatino Linotype" w:cs="Arial"/>
                      <w:sz w:val="24"/>
                      <w:szCs w:val="24"/>
                      <w:lang w:val="es-MX"/>
                    </w:rPr>
                    <w:t>Secretario Técnico del Pleno</w:t>
                  </w:r>
                </w:p>
                <w:p w:rsidR="00BA191B" w:rsidRPr="003B6634" w:rsidRDefault="00BA191B" w:rsidP="00714C69">
                  <w:pPr>
                    <w:spacing w:after="0" w:line="240" w:lineRule="auto"/>
                    <w:jc w:val="center"/>
                    <w:rPr>
                      <w:rFonts w:ascii="Palatino Linotype" w:eastAsia="Times New Roman" w:hAnsi="Palatino Linotype" w:cs="Arial"/>
                      <w:b/>
                      <w:sz w:val="24"/>
                      <w:szCs w:val="24"/>
                      <w:lang w:val="es-MX"/>
                    </w:rPr>
                  </w:pPr>
                  <w:r w:rsidRPr="00DC25CF">
                    <w:rPr>
                      <w:rFonts w:ascii="Palatino Linotype" w:eastAsia="Times New Roman" w:hAnsi="Palatino Linotype" w:cs="Arial"/>
                      <w:b/>
                      <w:color w:val="FFFFFF" w:themeColor="background1"/>
                      <w:sz w:val="24"/>
                      <w:szCs w:val="24"/>
                      <w:lang w:val="es-MX"/>
                    </w:rPr>
                    <w:t xml:space="preserve">(RÚBRICA) </w:t>
                  </w:r>
                </w:p>
              </w:tc>
            </w:tr>
          </w:tbl>
          <w:p w:rsidR="00BA191B" w:rsidRPr="003B6634" w:rsidRDefault="00BA191B" w:rsidP="007A5360">
            <w:pPr>
              <w:spacing w:before="100" w:beforeAutospacing="1" w:after="100" w:afterAutospacing="1" w:line="360" w:lineRule="auto"/>
              <w:jc w:val="center"/>
              <w:rPr>
                <w:rFonts w:ascii="Palatino Linotype" w:eastAsia="Times New Roman" w:hAnsi="Palatino Linotype" w:cs="Arial"/>
                <w:b/>
                <w:sz w:val="24"/>
                <w:szCs w:val="24"/>
                <w:lang w:val="es-MX"/>
              </w:rPr>
            </w:pPr>
          </w:p>
        </w:tc>
      </w:tr>
    </w:tbl>
    <w:p w:rsidR="00714C69" w:rsidRDefault="00714C69" w:rsidP="00714C69">
      <w:pPr>
        <w:spacing w:after="0" w:line="240" w:lineRule="auto"/>
        <w:jc w:val="both"/>
        <w:rPr>
          <w:rFonts w:ascii="Palatino Linotype" w:eastAsia="Times New Roman" w:hAnsi="Palatino Linotype" w:cs="Arial"/>
          <w:lang w:val="es-MX"/>
        </w:rPr>
      </w:pPr>
    </w:p>
    <w:p w:rsidR="002A70D8" w:rsidRPr="003B6634" w:rsidRDefault="00BA191B" w:rsidP="00714C69">
      <w:pPr>
        <w:spacing w:after="0" w:line="240" w:lineRule="auto"/>
        <w:jc w:val="both"/>
        <w:rPr>
          <w:rFonts w:ascii="Palatino Linotype" w:eastAsia="Times New Roman" w:hAnsi="Palatino Linotype" w:cs="Arial"/>
          <w:sz w:val="22"/>
          <w:szCs w:val="22"/>
          <w:lang w:val="es-MX"/>
        </w:rPr>
      </w:pPr>
      <w:r w:rsidRPr="003B6634">
        <w:rPr>
          <w:rFonts w:ascii="Palatino Linotype" w:eastAsia="Times New Roman" w:hAnsi="Palatino Linotype" w:cs="Arial"/>
          <w:sz w:val="22"/>
          <w:szCs w:val="22"/>
          <w:lang w:val="es-MX"/>
        </w:rPr>
        <w:t xml:space="preserve">Esta hoja corresponde a la resolución de once de diciembre de dos mil diecinueve, emitida en el </w:t>
      </w:r>
      <w:r w:rsidR="00CC1576" w:rsidRPr="003B6634">
        <w:rPr>
          <w:rFonts w:ascii="Palatino Linotype" w:eastAsia="Times New Roman" w:hAnsi="Palatino Linotype" w:cs="Arial"/>
          <w:sz w:val="22"/>
          <w:szCs w:val="22"/>
          <w:lang w:val="es-MX"/>
        </w:rPr>
        <w:t>recurso de revisión número 08017</w:t>
      </w:r>
      <w:r w:rsidRPr="003B6634">
        <w:rPr>
          <w:rFonts w:ascii="Palatino Linotype" w:eastAsia="Times New Roman" w:hAnsi="Palatino Linotype" w:cs="Arial"/>
          <w:sz w:val="22"/>
          <w:szCs w:val="22"/>
          <w:lang w:val="es-MX"/>
        </w:rPr>
        <w:t>/INFOEM/IP/RR/2019.</w:t>
      </w:r>
      <w:r w:rsidR="00714C69" w:rsidRPr="003B6634">
        <w:rPr>
          <w:rFonts w:ascii="Palatino Linotype" w:eastAsia="Times New Roman" w:hAnsi="Palatino Linotype" w:cs="Arial"/>
          <w:sz w:val="22"/>
          <w:szCs w:val="22"/>
          <w:lang w:val="es-MX"/>
        </w:rPr>
        <w:t xml:space="preserve"> </w:t>
      </w:r>
    </w:p>
    <w:p w:rsidR="00C23B43" w:rsidRPr="003B6634" w:rsidRDefault="00BA191B" w:rsidP="00714C69">
      <w:pPr>
        <w:spacing w:after="0" w:line="240" w:lineRule="auto"/>
        <w:jc w:val="both"/>
        <w:rPr>
          <w:rFonts w:ascii="Palatino Linotype" w:hAnsi="Palatino Linotype" w:cs="Arial"/>
          <w:sz w:val="22"/>
          <w:szCs w:val="22"/>
        </w:rPr>
      </w:pPr>
      <w:r w:rsidRPr="003B6634">
        <w:rPr>
          <w:rFonts w:ascii="Palatino Linotype" w:hAnsi="Palatino Linotype" w:cs="Arial"/>
          <w:sz w:val="22"/>
          <w:szCs w:val="22"/>
        </w:rPr>
        <w:t>YSM/AMV</w:t>
      </w:r>
    </w:p>
    <w:sectPr w:rsidR="00C23B43" w:rsidRPr="003B6634" w:rsidSect="00C254AE">
      <w:headerReference w:type="default" r:id="rId36"/>
      <w:footerReference w:type="default" r:id="rId37"/>
      <w:headerReference w:type="first" r:id="rId38"/>
      <w:footerReference w:type="first" r:id="rId39"/>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A2D" w:rsidRDefault="00BD6A2D" w:rsidP="00BA191B">
      <w:pPr>
        <w:spacing w:after="0" w:line="240" w:lineRule="auto"/>
      </w:pPr>
      <w:r>
        <w:separator/>
      </w:r>
    </w:p>
  </w:endnote>
  <w:endnote w:type="continuationSeparator" w:id="0">
    <w:p w:rsidR="00BD6A2D" w:rsidRDefault="00BD6A2D" w:rsidP="00BA1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CE1" w:rsidRDefault="00502CE1" w:rsidP="00C254AE">
    <w:pPr>
      <w:pStyle w:val="Piedepgina"/>
      <w:spacing w:after="0"/>
      <w:jc w:val="right"/>
      <w:rPr>
        <w:rFonts w:ascii="Palatino Linotype" w:hAnsi="Palatino Linotype" w:cs="Arial"/>
        <w:b/>
        <w:bCs/>
      </w:rPr>
    </w:pPr>
  </w:p>
  <w:p w:rsidR="00502CE1" w:rsidRPr="00F12350" w:rsidRDefault="00502CE1" w:rsidP="00C254AE">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DC25CF">
      <w:rPr>
        <w:rFonts w:ascii="Palatino Linotype" w:hAnsi="Palatino Linotype" w:cs="Arial"/>
        <w:b/>
        <w:bCs/>
        <w:noProof/>
      </w:rPr>
      <w:t>54</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DC25CF">
      <w:rPr>
        <w:rFonts w:ascii="Palatino Linotype" w:hAnsi="Palatino Linotype" w:cs="Arial"/>
        <w:b/>
        <w:bCs/>
        <w:noProof/>
      </w:rPr>
      <w:t>54</w:t>
    </w:r>
    <w:r w:rsidRPr="00F12350">
      <w:rPr>
        <w:rFonts w:ascii="Palatino Linotype" w:hAnsi="Palatino Linotype" w:cs="Arial"/>
        <w:b/>
        <w:bCs/>
      </w:rPr>
      <w:fldChar w:fldCharType="end"/>
    </w:r>
  </w:p>
  <w:p w:rsidR="00502CE1" w:rsidRDefault="00502CE1" w:rsidP="00C254AE">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CE1" w:rsidRPr="00F12350" w:rsidRDefault="00502CE1" w:rsidP="00C254AE">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DC25CF">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DC25CF">
      <w:rPr>
        <w:rFonts w:ascii="Palatino Linotype" w:hAnsi="Palatino Linotype" w:cs="Arial"/>
        <w:b/>
        <w:bCs/>
        <w:noProof/>
      </w:rPr>
      <w:t>54</w:t>
    </w:r>
    <w:r w:rsidRPr="00F12350">
      <w:rPr>
        <w:rFonts w:ascii="Palatino Linotype" w:hAnsi="Palatino Linotype" w:cs="Arial"/>
        <w:b/>
        <w:bCs/>
      </w:rPr>
      <w:fldChar w:fldCharType="end"/>
    </w:r>
  </w:p>
  <w:p w:rsidR="00502CE1" w:rsidRDefault="00502C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A2D" w:rsidRDefault="00BD6A2D" w:rsidP="00BA191B">
      <w:pPr>
        <w:spacing w:after="0" w:line="240" w:lineRule="auto"/>
      </w:pPr>
      <w:r>
        <w:separator/>
      </w:r>
    </w:p>
  </w:footnote>
  <w:footnote w:type="continuationSeparator" w:id="0">
    <w:p w:rsidR="00BD6A2D" w:rsidRDefault="00BD6A2D" w:rsidP="00BA191B">
      <w:pPr>
        <w:spacing w:after="0" w:line="240" w:lineRule="auto"/>
      </w:pPr>
      <w:r>
        <w:continuationSeparator/>
      </w:r>
    </w:p>
  </w:footnote>
  <w:footnote w:id="1">
    <w:p w:rsidR="00502CE1" w:rsidRDefault="00502CE1">
      <w:pPr>
        <w:pStyle w:val="Textonotapie"/>
      </w:pPr>
      <w:r>
        <w:rPr>
          <w:rStyle w:val="Refdenotaalpie"/>
        </w:rPr>
        <w:footnoteRef/>
      </w:r>
      <w:r>
        <w:t xml:space="preserve"> </w:t>
      </w:r>
      <w:hyperlink r:id="rId1" w:history="1">
        <w:r>
          <w:rPr>
            <w:rStyle w:val="Hipervnculo"/>
          </w:rPr>
          <w:t>http://criteriosdeinterpretacion.inai.org.mx/Criterios/11-17.pdf</w:t>
        </w:r>
      </w:hyperlink>
    </w:p>
  </w:footnote>
  <w:footnote w:id="2">
    <w:p w:rsidR="00502CE1" w:rsidRDefault="00502CE1" w:rsidP="00855674">
      <w:pPr>
        <w:pStyle w:val="Textonotapie"/>
        <w:spacing w:after="0" w:line="240" w:lineRule="auto"/>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rsidR="00502CE1" w:rsidRPr="008C3786" w:rsidRDefault="00502CE1" w:rsidP="00855674">
      <w:pPr>
        <w:pStyle w:val="Textonotapie"/>
        <w:spacing w:after="0" w:line="240" w:lineRule="auto"/>
        <w:jc w:val="both"/>
        <w:rPr>
          <w:rFonts w:ascii="Palatino Linotype" w:hAnsi="Palatino Linotype"/>
          <w:sz w:val="16"/>
          <w:szCs w:val="16"/>
        </w:rPr>
      </w:pPr>
      <w:r>
        <w:rPr>
          <w:rFonts w:ascii="Palatino Linotype" w:hAnsi="Palatino Linotype"/>
          <w:sz w:val="16"/>
          <w:szCs w:val="16"/>
        </w:rPr>
        <w:t>…</w:t>
      </w:r>
    </w:p>
    <w:p w:rsidR="00502CE1" w:rsidRPr="008C3786" w:rsidRDefault="00502CE1" w:rsidP="00855674">
      <w:pPr>
        <w:pStyle w:val="Textonotapie"/>
        <w:spacing w:after="0" w:line="240" w:lineRule="auto"/>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CE1" w:rsidRPr="006577C7" w:rsidRDefault="00502CE1" w:rsidP="00C254AE">
    <w:pPr>
      <w:pStyle w:val="Encabezado"/>
      <w:tabs>
        <w:tab w:val="clear" w:pos="4252"/>
        <w:tab w:val="clear" w:pos="8504"/>
        <w:tab w:val="left" w:pos="2326"/>
      </w:tabs>
      <w:rPr>
        <w:sz w:val="28"/>
        <w:szCs w:val="28"/>
      </w:rPr>
    </w:pPr>
    <w:r w:rsidRPr="006577C7">
      <w:rPr>
        <w:sz w:val="28"/>
        <w:szCs w:val="28"/>
      </w:rPr>
      <w:t xml:space="preserve">                                                                   </w:t>
    </w:r>
  </w:p>
  <w:tbl>
    <w:tblPr>
      <w:tblW w:w="5528" w:type="dxa"/>
      <w:tblInd w:w="3544" w:type="dxa"/>
      <w:tblLayout w:type="fixed"/>
      <w:tblLook w:val="04A0" w:firstRow="1" w:lastRow="0" w:firstColumn="1" w:lastColumn="0" w:noHBand="0" w:noVBand="1"/>
    </w:tblPr>
    <w:tblGrid>
      <w:gridCol w:w="2693"/>
      <w:gridCol w:w="2835"/>
    </w:tblGrid>
    <w:tr w:rsidR="00502CE1" w:rsidRPr="005A5E02" w:rsidTr="00BA191B">
      <w:tc>
        <w:tcPr>
          <w:tcW w:w="2693" w:type="dxa"/>
          <w:shd w:val="clear" w:color="auto" w:fill="auto"/>
          <w:vAlign w:val="center"/>
        </w:tcPr>
        <w:p w:rsidR="00502CE1" w:rsidRPr="005A5E02" w:rsidRDefault="00502CE1" w:rsidP="00C254A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2835" w:type="dxa"/>
          <w:shd w:val="clear" w:color="auto" w:fill="auto"/>
          <w:vAlign w:val="center"/>
        </w:tcPr>
        <w:p w:rsidR="00502CE1" w:rsidRPr="005A5E02" w:rsidRDefault="00502CE1" w:rsidP="00C254AE">
          <w:pPr>
            <w:spacing w:after="0" w:line="240" w:lineRule="auto"/>
            <w:ind w:right="-533"/>
            <w:rPr>
              <w:rFonts w:ascii="Palatino Linotype" w:hAnsi="Palatino Linotype"/>
              <w:b/>
              <w:sz w:val="22"/>
              <w:szCs w:val="22"/>
            </w:rPr>
          </w:pPr>
          <w:r>
            <w:rPr>
              <w:rFonts w:ascii="Palatino Linotype" w:hAnsi="Palatino Linotype"/>
              <w:b/>
              <w:sz w:val="22"/>
              <w:szCs w:val="22"/>
            </w:rPr>
            <w:t>08017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502CE1" w:rsidRPr="005A5E02" w:rsidTr="00BA191B">
      <w:tc>
        <w:tcPr>
          <w:tcW w:w="2693" w:type="dxa"/>
          <w:shd w:val="clear" w:color="auto" w:fill="auto"/>
          <w:vAlign w:val="center"/>
        </w:tcPr>
        <w:p w:rsidR="00502CE1" w:rsidRPr="005A5E02" w:rsidRDefault="00502CE1" w:rsidP="00C254A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2835" w:type="dxa"/>
          <w:shd w:val="clear" w:color="auto" w:fill="auto"/>
          <w:vAlign w:val="center"/>
        </w:tcPr>
        <w:p w:rsidR="00502CE1" w:rsidRPr="00927A01" w:rsidRDefault="00502CE1" w:rsidP="00BA191B">
          <w:pPr>
            <w:spacing w:after="0" w:line="240" w:lineRule="auto"/>
            <w:ind w:right="-44"/>
            <w:jc w:val="both"/>
            <w:rPr>
              <w:rFonts w:ascii="Palatino Linotype" w:hAnsi="Palatino Linotype"/>
              <w:b/>
              <w:sz w:val="22"/>
              <w:szCs w:val="22"/>
            </w:rPr>
          </w:pPr>
          <w:r>
            <w:rPr>
              <w:rFonts w:ascii="Palatino Linotype" w:hAnsi="Palatino Linotype"/>
              <w:b/>
              <w:sz w:val="22"/>
              <w:szCs w:val="22"/>
            </w:rPr>
            <w:t>Ayuntamiento de Toluca</w:t>
          </w:r>
        </w:p>
      </w:tc>
    </w:tr>
    <w:tr w:rsidR="00502CE1" w:rsidRPr="005A5E02" w:rsidTr="00BA191B">
      <w:tc>
        <w:tcPr>
          <w:tcW w:w="2693" w:type="dxa"/>
          <w:shd w:val="clear" w:color="auto" w:fill="auto"/>
          <w:vAlign w:val="center"/>
        </w:tcPr>
        <w:p w:rsidR="00502CE1" w:rsidRPr="005A5E02" w:rsidRDefault="00502CE1" w:rsidP="00C254A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2835" w:type="dxa"/>
          <w:shd w:val="clear" w:color="auto" w:fill="auto"/>
          <w:vAlign w:val="center"/>
        </w:tcPr>
        <w:p w:rsidR="00502CE1" w:rsidRPr="005A5E02" w:rsidRDefault="00502CE1" w:rsidP="00C254A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502CE1" w:rsidRPr="006577C7" w:rsidRDefault="00502CE1" w:rsidP="00C254AE">
    <w:pPr>
      <w:pStyle w:val="Encabezado"/>
      <w:tabs>
        <w:tab w:val="clear" w:pos="4252"/>
        <w:tab w:val="clear" w:pos="8504"/>
        <w:tab w:val="left" w:pos="2326"/>
      </w:tabs>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7C7" w:rsidRDefault="006577C7"/>
  <w:tbl>
    <w:tblPr>
      <w:tblW w:w="5528" w:type="dxa"/>
      <w:tblInd w:w="3686" w:type="dxa"/>
      <w:tblLayout w:type="fixed"/>
      <w:tblLook w:val="04A0" w:firstRow="1" w:lastRow="0" w:firstColumn="1" w:lastColumn="0" w:noHBand="0" w:noVBand="1"/>
    </w:tblPr>
    <w:tblGrid>
      <w:gridCol w:w="2551"/>
      <w:gridCol w:w="2977"/>
    </w:tblGrid>
    <w:tr w:rsidR="00502CE1" w:rsidRPr="005A5E02" w:rsidTr="00BA191B">
      <w:tc>
        <w:tcPr>
          <w:tcW w:w="2551" w:type="dxa"/>
          <w:shd w:val="clear" w:color="auto" w:fill="auto"/>
          <w:vAlign w:val="center"/>
        </w:tcPr>
        <w:p w:rsidR="00502CE1" w:rsidRPr="005A5E02" w:rsidRDefault="00502CE1" w:rsidP="00C254A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2977" w:type="dxa"/>
          <w:shd w:val="clear" w:color="auto" w:fill="auto"/>
          <w:vAlign w:val="center"/>
        </w:tcPr>
        <w:p w:rsidR="006577C7" w:rsidRDefault="006577C7" w:rsidP="00BA191B">
          <w:pPr>
            <w:spacing w:after="0" w:line="240" w:lineRule="auto"/>
            <w:ind w:right="34"/>
            <w:rPr>
              <w:rFonts w:ascii="Palatino Linotype" w:hAnsi="Palatino Linotype"/>
              <w:b/>
              <w:sz w:val="22"/>
              <w:szCs w:val="22"/>
            </w:rPr>
          </w:pPr>
        </w:p>
        <w:p w:rsidR="00502CE1" w:rsidRPr="005A5E02" w:rsidRDefault="00502CE1" w:rsidP="00BA191B">
          <w:pPr>
            <w:spacing w:after="0" w:line="240" w:lineRule="auto"/>
            <w:ind w:right="34"/>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8017/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502CE1" w:rsidRPr="005A5E02" w:rsidTr="00BA191B">
      <w:tc>
        <w:tcPr>
          <w:tcW w:w="2551" w:type="dxa"/>
          <w:shd w:val="clear" w:color="auto" w:fill="auto"/>
          <w:vAlign w:val="center"/>
        </w:tcPr>
        <w:p w:rsidR="00502CE1" w:rsidRPr="005A5E02" w:rsidRDefault="00502CE1" w:rsidP="00C254A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2977" w:type="dxa"/>
          <w:shd w:val="clear" w:color="auto" w:fill="auto"/>
          <w:vAlign w:val="center"/>
        </w:tcPr>
        <w:p w:rsidR="00502CE1" w:rsidRPr="00927A01" w:rsidRDefault="00502CE1" w:rsidP="00C254AE">
          <w:pPr>
            <w:spacing w:after="0" w:line="240" w:lineRule="auto"/>
            <w:jc w:val="both"/>
            <w:rPr>
              <w:rFonts w:ascii="Palatino Linotype" w:hAnsi="Palatino Linotype"/>
              <w:b/>
              <w:sz w:val="22"/>
              <w:szCs w:val="22"/>
            </w:rPr>
          </w:pPr>
        </w:p>
      </w:tc>
    </w:tr>
    <w:tr w:rsidR="00502CE1" w:rsidRPr="005A5E02" w:rsidTr="00BA191B">
      <w:trPr>
        <w:trHeight w:val="228"/>
      </w:trPr>
      <w:tc>
        <w:tcPr>
          <w:tcW w:w="2551" w:type="dxa"/>
          <w:shd w:val="clear" w:color="auto" w:fill="auto"/>
          <w:vAlign w:val="center"/>
        </w:tcPr>
        <w:p w:rsidR="00502CE1" w:rsidRPr="005A5E02" w:rsidRDefault="00502CE1" w:rsidP="00C254A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2977" w:type="dxa"/>
          <w:shd w:val="clear" w:color="auto" w:fill="auto"/>
          <w:vAlign w:val="center"/>
        </w:tcPr>
        <w:p w:rsidR="00502CE1" w:rsidRPr="00927A01" w:rsidRDefault="00502CE1" w:rsidP="00BA191B">
          <w:pPr>
            <w:spacing w:after="0" w:line="240" w:lineRule="auto"/>
            <w:jc w:val="both"/>
            <w:rPr>
              <w:rFonts w:ascii="Palatino Linotype" w:hAnsi="Palatino Linotype"/>
              <w:b/>
              <w:sz w:val="22"/>
              <w:szCs w:val="22"/>
            </w:rPr>
          </w:pPr>
          <w:r>
            <w:rPr>
              <w:rFonts w:ascii="Palatino Linotype" w:hAnsi="Palatino Linotype"/>
              <w:b/>
              <w:sz w:val="22"/>
              <w:szCs w:val="22"/>
            </w:rPr>
            <w:t xml:space="preserve">Ayuntamiento de Toluca </w:t>
          </w:r>
        </w:p>
      </w:tc>
    </w:tr>
    <w:tr w:rsidR="00502CE1" w:rsidRPr="005A5E02" w:rsidTr="00BA191B">
      <w:tc>
        <w:tcPr>
          <w:tcW w:w="2551" w:type="dxa"/>
          <w:shd w:val="clear" w:color="auto" w:fill="auto"/>
          <w:vAlign w:val="center"/>
        </w:tcPr>
        <w:p w:rsidR="00502CE1" w:rsidRPr="005A5E02" w:rsidRDefault="00502CE1" w:rsidP="00C254A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2977" w:type="dxa"/>
          <w:shd w:val="clear" w:color="auto" w:fill="auto"/>
          <w:vAlign w:val="center"/>
        </w:tcPr>
        <w:p w:rsidR="00502CE1" w:rsidRPr="005A5E02" w:rsidRDefault="00502CE1" w:rsidP="00C254A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502CE1" w:rsidRPr="006577C7" w:rsidRDefault="00502CE1">
    <w:pPr>
      <w:pStyle w:val="Encabezado"/>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355DD"/>
    <w:multiLevelType w:val="hybridMultilevel"/>
    <w:tmpl w:val="4B6CBD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EC3EFC"/>
    <w:multiLevelType w:val="hybridMultilevel"/>
    <w:tmpl w:val="4B6CBD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E2104A"/>
    <w:multiLevelType w:val="hybridMultilevel"/>
    <w:tmpl w:val="0ECC2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E32193"/>
    <w:multiLevelType w:val="hybridMultilevel"/>
    <w:tmpl w:val="6846E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91B"/>
    <w:rsid w:val="00127B05"/>
    <w:rsid w:val="001350E0"/>
    <w:rsid w:val="0018625D"/>
    <w:rsid w:val="00223B39"/>
    <w:rsid w:val="002A70D8"/>
    <w:rsid w:val="002E7E66"/>
    <w:rsid w:val="00352F8F"/>
    <w:rsid w:val="003B6634"/>
    <w:rsid w:val="00470004"/>
    <w:rsid w:val="004F340A"/>
    <w:rsid w:val="004F657E"/>
    <w:rsid w:val="00502CE1"/>
    <w:rsid w:val="0052324F"/>
    <w:rsid w:val="005C5F34"/>
    <w:rsid w:val="005E45BF"/>
    <w:rsid w:val="006577C7"/>
    <w:rsid w:val="00714C69"/>
    <w:rsid w:val="00724B9E"/>
    <w:rsid w:val="007A5360"/>
    <w:rsid w:val="00855674"/>
    <w:rsid w:val="008A073E"/>
    <w:rsid w:val="008E083C"/>
    <w:rsid w:val="0093481B"/>
    <w:rsid w:val="0095106B"/>
    <w:rsid w:val="00984FF7"/>
    <w:rsid w:val="009931D7"/>
    <w:rsid w:val="009A0B48"/>
    <w:rsid w:val="00B24C9C"/>
    <w:rsid w:val="00B5160B"/>
    <w:rsid w:val="00BA191B"/>
    <w:rsid w:val="00BC7695"/>
    <w:rsid w:val="00BD6A2D"/>
    <w:rsid w:val="00BF75C9"/>
    <w:rsid w:val="00C00F53"/>
    <w:rsid w:val="00C23B43"/>
    <w:rsid w:val="00C242A7"/>
    <w:rsid w:val="00C254AE"/>
    <w:rsid w:val="00C76F18"/>
    <w:rsid w:val="00C9714C"/>
    <w:rsid w:val="00CC050D"/>
    <w:rsid w:val="00CC1576"/>
    <w:rsid w:val="00D07F79"/>
    <w:rsid w:val="00D87905"/>
    <w:rsid w:val="00DC25CF"/>
    <w:rsid w:val="00E7388B"/>
    <w:rsid w:val="00F3123D"/>
    <w:rsid w:val="00FD16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9EAE5B7-3593-4F38-8FDD-D079CDF59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91B"/>
    <w:pPr>
      <w:spacing w:after="120" w:line="264" w:lineRule="auto"/>
    </w:pPr>
    <w:rPr>
      <w:rFonts w:eastAsiaTheme="minorEastAsia"/>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191B"/>
    <w:pPr>
      <w:tabs>
        <w:tab w:val="center" w:pos="4252"/>
        <w:tab w:val="right" w:pos="8504"/>
      </w:tabs>
    </w:pPr>
  </w:style>
  <w:style w:type="character" w:customStyle="1" w:styleId="EncabezadoCar">
    <w:name w:val="Encabezado Car"/>
    <w:basedOn w:val="Fuentedeprrafopredeter"/>
    <w:link w:val="Encabezado"/>
    <w:uiPriority w:val="99"/>
    <w:rsid w:val="00BA191B"/>
    <w:rPr>
      <w:rFonts w:eastAsiaTheme="minorEastAsia"/>
      <w:sz w:val="20"/>
      <w:szCs w:val="20"/>
      <w:lang w:val="es-ES_tradnl" w:eastAsia="es-ES"/>
    </w:rPr>
  </w:style>
  <w:style w:type="paragraph" w:styleId="Piedepgina">
    <w:name w:val="footer"/>
    <w:basedOn w:val="Normal"/>
    <w:link w:val="PiedepginaCar"/>
    <w:uiPriority w:val="99"/>
    <w:unhideWhenUsed/>
    <w:rsid w:val="00BA191B"/>
    <w:pPr>
      <w:tabs>
        <w:tab w:val="center" w:pos="4252"/>
        <w:tab w:val="right" w:pos="8504"/>
      </w:tabs>
    </w:pPr>
  </w:style>
  <w:style w:type="character" w:customStyle="1" w:styleId="PiedepginaCar">
    <w:name w:val="Pie de página Car"/>
    <w:basedOn w:val="Fuentedeprrafopredeter"/>
    <w:link w:val="Piedepgina"/>
    <w:uiPriority w:val="99"/>
    <w:rsid w:val="00BA191B"/>
    <w:rPr>
      <w:rFonts w:eastAsiaTheme="minorEastAsia"/>
      <w:sz w:val="20"/>
      <w:szCs w:val="20"/>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A191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A191B"/>
    <w:rPr>
      <w:rFonts w:eastAsiaTheme="minorEastAsia"/>
      <w:sz w:val="20"/>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A191B"/>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A191B"/>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BA191B"/>
    <w:rPr>
      <w:vertAlign w:val="superscript"/>
    </w:rPr>
  </w:style>
  <w:style w:type="character" w:customStyle="1" w:styleId="apple-style-span">
    <w:name w:val="apple-style-span"/>
    <w:rsid w:val="00BA191B"/>
  </w:style>
  <w:style w:type="character" w:styleId="Hipervnculo">
    <w:name w:val="Hyperlink"/>
    <w:basedOn w:val="Fuentedeprrafopredeter"/>
    <w:uiPriority w:val="99"/>
    <w:unhideWhenUsed/>
    <w:rsid w:val="00BA191B"/>
    <w:rPr>
      <w:color w:val="0563C1" w:themeColor="hyperlink"/>
      <w:u w:val="single"/>
    </w:rPr>
  </w:style>
  <w:style w:type="paragraph" w:styleId="NormalWeb">
    <w:name w:val="Normal (Web)"/>
    <w:basedOn w:val="Normal"/>
    <w:uiPriority w:val="99"/>
    <w:rsid w:val="0018625D"/>
    <w:pPr>
      <w:spacing w:before="100" w:beforeAutospacing="1" w:after="100" w:afterAutospacing="1" w:line="240" w:lineRule="auto"/>
    </w:pPr>
    <w:rPr>
      <w:rFonts w:ascii="Times New Roman" w:eastAsia="Times New Roman" w:hAnsi="Times New Roman" w:cs="Times New Roman"/>
      <w:sz w:val="24"/>
      <w:szCs w:val="24"/>
      <w:lang w:val="es-ES"/>
    </w:rPr>
  </w:style>
  <w:style w:type="paragraph" w:styleId="Textodeglobo">
    <w:name w:val="Balloon Text"/>
    <w:basedOn w:val="Normal"/>
    <w:link w:val="TextodegloboCar"/>
    <w:uiPriority w:val="99"/>
    <w:semiHidden/>
    <w:unhideWhenUsed/>
    <w:rsid w:val="00CC157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1576"/>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99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803418.page"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03231.page"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803420.page"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hyperlink" Target="https://www.saimex.org.mx/saimex/solicitud/downloadAttach/803229.page"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www.saimex.org.mx/saimex/solicitud/downloadAttach/798082.page" TargetMode="External"/><Relationship Id="rId14" Type="http://schemas.openxmlformats.org/officeDocument/2006/relationships/hyperlink" Target="https://www.saimex.org.mx/saimex/solicitud/downloadAttach/803419.pag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criteriosdeinterpretacion.inai.org.mx/Criterios/11-17.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62C98-A2B3-4CAB-82A2-E006FB072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54</Pages>
  <Words>11710</Words>
  <Characters>64408</Characters>
  <Application>Microsoft Office Word</Application>
  <DocSecurity>0</DocSecurity>
  <Lines>536</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UserInfoem</cp:lastModifiedBy>
  <cp:revision>5</cp:revision>
  <cp:lastPrinted>2019-12-17T16:34:00Z</cp:lastPrinted>
  <dcterms:created xsi:type="dcterms:W3CDTF">2019-12-05T20:59:00Z</dcterms:created>
  <dcterms:modified xsi:type="dcterms:W3CDTF">2019-12-17T16:34:00Z</dcterms:modified>
</cp:coreProperties>
</file>