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E" w:rsidRDefault="00C51CFE" w:rsidP="00500303">
      <w:pPr>
        <w:widowControl w:val="0"/>
        <w:spacing w:before="100" w:beforeAutospacing="1" w:after="100" w:afterAutospacing="1" w:line="360" w:lineRule="auto"/>
        <w:mirrorIndents/>
        <w:jc w:val="both"/>
        <w:rPr>
          <w:rFonts w:ascii="Palatino Linotype" w:hAnsi="Palatino Linotype" w:cs="Arial"/>
          <w:b/>
          <w:bCs/>
          <w:spacing w:val="-20"/>
        </w:rPr>
      </w:pPr>
      <w:r w:rsidRPr="003E78C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41028">
        <w:rPr>
          <w:rFonts w:ascii="Palatino Linotype" w:hAnsi="Palatino Linotype" w:cs="Arial"/>
          <w:b/>
        </w:rPr>
        <w:t>SEGUNDA</w:t>
      </w:r>
      <w:r w:rsidRPr="003E78C6">
        <w:rPr>
          <w:rFonts w:ascii="Palatino Linotype" w:hAnsi="Palatino Linotype" w:cs="Arial"/>
          <w:b/>
        </w:rPr>
        <w:t xml:space="preserve"> SESIÓN ORDINARIA, DE </w:t>
      </w:r>
      <w:r w:rsidR="00E41028">
        <w:rPr>
          <w:rFonts w:ascii="Palatino Linotype" w:hAnsi="Palatino Linotype" w:cs="Arial"/>
          <w:b/>
        </w:rPr>
        <w:t xml:space="preserve">VEINTIDÓS </w:t>
      </w:r>
      <w:r w:rsidR="00026BF3">
        <w:rPr>
          <w:rFonts w:ascii="Palatino Linotype" w:hAnsi="Palatino Linotype" w:cs="Arial"/>
          <w:b/>
        </w:rPr>
        <w:t xml:space="preserve">DE </w:t>
      </w:r>
      <w:r w:rsidR="00E41028">
        <w:rPr>
          <w:rFonts w:ascii="Palatino Linotype" w:hAnsi="Palatino Linotype" w:cs="Arial"/>
          <w:b/>
        </w:rPr>
        <w:t>ENERO</w:t>
      </w:r>
      <w:r w:rsidR="008D674D">
        <w:rPr>
          <w:rFonts w:ascii="Palatino Linotype" w:hAnsi="Palatino Linotype" w:cs="Arial"/>
          <w:b/>
        </w:rPr>
        <w:t xml:space="preserve"> DE DOS MIL </w:t>
      </w:r>
      <w:r w:rsidR="00E41028">
        <w:rPr>
          <w:rFonts w:ascii="Palatino Linotype" w:hAnsi="Palatino Linotype" w:cs="Arial"/>
          <w:b/>
        </w:rPr>
        <w:t>VEINTE</w:t>
      </w:r>
      <w:r w:rsidR="00026BF3">
        <w:rPr>
          <w:rFonts w:ascii="Palatino Linotype" w:hAnsi="Palatino Linotype" w:cs="Arial"/>
          <w:b/>
        </w:rPr>
        <w:t xml:space="preserve">, EN </w:t>
      </w:r>
      <w:r w:rsidR="00E41028">
        <w:rPr>
          <w:rFonts w:ascii="Palatino Linotype" w:hAnsi="Palatino Linotype" w:cs="Arial"/>
          <w:b/>
        </w:rPr>
        <w:t>EL RECURSO</w:t>
      </w:r>
      <w:r w:rsidR="008D674D">
        <w:rPr>
          <w:rFonts w:ascii="Palatino Linotype" w:hAnsi="Palatino Linotype" w:cs="Arial"/>
          <w:b/>
        </w:rPr>
        <w:t xml:space="preserve"> </w:t>
      </w:r>
      <w:r w:rsidRPr="003E78C6">
        <w:rPr>
          <w:rFonts w:ascii="Palatino Linotype" w:hAnsi="Palatino Linotype" w:cs="Arial"/>
          <w:b/>
        </w:rPr>
        <w:t>DE REVISIÓN</w:t>
      </w:r>
      <w:r w:rsidR="00026BF3">
        <w:rPr>
          <w:rFonts w:ascii="Palatino Linotype" w:hAnsi="Palatino Linotype" w:cs="Arial"/>
          <w:b/>
        </w:rPr>
        <w:t xml:space="preserve"> </w:t>
      </w:r>
      <w:r w:rsidR="00E41028">
        <w:rPr>
          <w:rFonts w:ascii="Palatino Linotype" w:hAnsi="Palatino Linotype" w:cs="Arial"/>
          <w:b/>
          <w:bCs/>
        </w:rPr>
        <w:t>08236/INFOEM/IP/RR/2019</w:t>
      </w:r>
      <w:r w:rsidR="00026BF3">
        <w:rPr>
          <w:rFonts w:ascii="Palatino Linotype" w:hAnsi="Palatino Linotype" w:cs="Arial"/>
          <w:b/>
          <w:bCs/>
          <w:spacing w:val="-20"/>
        </w:rPr>
        <w:t>.</w:t>
      </w:r>
    </w:p>
    <w:p w:rsidR="00C51CFE" w:rsidRPr="003E78C6" w:rsidRDefault="00C51CFE" w:rsidP="00500303">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8C6">
        <w:rPr>
          <w:rFonts w:ascii="Palatino Linotype" w:hAnsi="Palatino Linotype"/>
          <w:b/>
        </w:rPr>
        <w:t xml:space="preserve"> </w:t>
      </w:r>
      <w:r w:rsidRPr="003E78C6">
        <w:rPr>
          <w:rFonts w:ascii="Palatino Linotype" w:hAnsi="Palatino Linotype" w:cs="Arial"/>
          <w:b/>
        </w:rPr>
        <w:t xml:space="preserve">EVA ABAID YAPUR </w:t>
      </w:r>
      <w:r w:rsidRPr="003E78C6">
        <w:rPr>
          <w:rFonts w:ascii="Palatino Linotype" w:hAnsi="Palatino Linotype" w:cs="Arial"/>
        </w:rPr>
        <w:t xml:space="preserve">emite </w:t>
      </w:r>
      <w:r w:rsidRPr="003E78C6">
        <w:rPr>
          <w:rFonts w:ascii="Palatino Linotype" w:hAnsi="Palatino Linotype" w:cs="Arial"/>
          <w:b/>
        </w:rPr>
        <w:t xml:space="preserve">VOTO PARTICULAR </w:t>
      </w:r>
      <w:r w:rsidRPr="003E78C6">
        <w:rPr>
          <w:rFonts w:ascii="Palatino Linotype" w:hAnsi="Palatino Linotype" w:cs="Arial"/>
        </w:rPr>
        <w:t>respec</w:t>
      </w:r>
      <w:r w:rsidR="00026BF3">
        <w:rPr>
          <w:rFonts w:ascii="Palatino Linotype" w:hAnsi="Palatino Linotype" w:cs="Arial"/>
        </w:rPr>
        <w:t xml:space="preserve">to de la resolución dictada en </w:t>
      </w:r>
      <w:r w:rsidR="00E41028">
        <w:rPr>
          <w:rFonts w:ascii="Palatino Linotype" w:hAnsi="Palatino Linotype" w:cs="Arial"/>
        </w:rPr>
        <w:t>el</w:t>
      </w:r>
      <w:r w:rsidR="004A33ED">
        <w:rPr>
          <w:rFonts w:ascii="Palatino Linotype" w:hAnsi="Palatino Linotype" w:cs="Arial"/>
        </w:rPr>
        <w:t xml:space="preserve"> </w:t>
      </w:r>
      <w:r w:rsidR="00026BF3">
        <w:rPr>
          <w:rFonts w:ascii="Palatino Linotype" w:hAnsi="Palatino Linotype" w:cs="Arial"/>
        </w:rPr>
        <w:t xml:space="preserve">recurso </w:t>
      </w:r>
      <w:r w:rsidRPr="003E78C6">
        <w:rPr>
          <w:rFonts w:ascii="Palatino Linotype" w:hAnsi="Palatino Linotype" w:cs="Arial"/>
        </w:rPr>
        <w:t>de revisión</w:t>
      </w:r>
      <w:r w:rsidR="00026BF3">
        <w:rPr>
          <w:rFonts w:ascii="Palatino Linotype" w:hAnsi="Palatino Linotype" w:cs="Arial"/>
        </w:rPr>
        <w:t xml:space="preserve"> </w:t>
      </w:r>
      <w:r w:rsidR="00E41028">
        <w:rPr>
          <w:rFonts w:ascii="Palatino Linotype" w:hAnsi="Palatino Linotype" w:cs="Arial"/>
          <w:b/>
          <w:bCs/>
        </w:rPr>
        <w:t>08236</w:t>
      </w:r>
      <w:r w:rsidR="008D674D" w:rsidRPr="008D674D">
        <w:rPr>
          <w:rFonts w:ascii="Palatino Linotype" w:hAnsi="Palatino Linotype" w:cs="Arial"/>
          <w:b/>
          <w:bCs/>
        </w:rPr>
        <w:t>/INFOEM/IP/RR/2019</w:t>
      </w:r>
      <w:r w:rsidRPr="003E78C6">
        <w:rPr>
          <w:rFonts w:ascii="Palatino Linotype" w:hAnsi="Palatino Linotype" w:cs="Arial"/>
        </w:rPr>
        <w:t xml:space="preserve">, pronunciada por el Pleno de este Instituto ante el proyecto presentado por </w:t>
      </w:r>
      <w:r w:rsidR="00026BF3">
        <w:rPr>
          <w:rFonts w:ascii="Palatino Linotype" w:hAnsi="Palatino Linotype" w:cs="Arial"/>
        </w:rPr>
        <w:t>el Comisionado</w:t>
      </w:r>
      <w:r>
        <w:rPr>
          <w:rFonts w:ascii="Palatino Linotype" w:hAnsi="Palatino Linotype" w:cs="Arial"/>
        </w:rPr>
        <w:t xml:space="preserve"> </w:t>
      </w:r>
      <w:r w:rsidR="00E41028">
        <w:rPr>
          <w:rFonts w:ascii="Palatino Linotype" w:hAnsi="Palatino Linotype" w:cs="Arial"/>
          <w:b/>
          <w:lang w:val="es-MX"/>
        </w:rPr>
        <w:t>LUIS GUSTAVO PARRA NORIEGA</w:t>
      </w:r>
      <w:r w:rsidRPr="003E78C6">
        <w:rPr>
          <w:rFonts w:ascii="Palatino Linotype" w:hAnsi="Palatino Linotype" w:cs="Arial"/>
          <w:b/>
        </w:rPr>
        <w:t>,</w:t>
      </w:r>
      <w:r w:rsidRPr="003E78C6">
        <w:rPr>
          <w:rFonts w:ascii="Palatino Linotype" w:hAnsi="Palatino Linotype" w:cs="Arial"/>
        </w:rPr>
        <w:t xml:space="preserve"> que es del tenor siguiente</w:t>
      </w:r>
      <w:r>
        <w:rPr>
          <w:rFonts w:ascii="Palatino Linotype" w:hAnsi="Palatino Linotype" w:cs="Arial"/>
        </w:rPr>
        <w:t>.</w:t>
      </w:r>
    </w:p>
    <w:p w:rsidR="00C51CFE" w:rsidRPr="003E78C6" w:rsidRDefault="00C51CFE" w:rsidP="00500303">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Es de destacar, que la suscrita comparte</w:t>
      </w:r>
      <w:r w:rsidR="000D52F5">
        <w:rPr>
          <w:rFonts w:ascii="Palatino Linotype" w:hAnsi="Palatino Linotype"/>
        </w:rPr>
        <w:t xml:space="preserve"> </w:t>
      </w:r>
      <w:r w:rsidR="00353D78">
        <w:rPr>
          <w:rFonts w:ascii="Palatino Linotype" w:hAnsi="Palatino Linotype"/>
        </w:rPr>
        <w:t>el sentido en que se resolvió el</w:t>
      </w:r>
      <w:r w:rsidRPr="003E78C6">
        <w:rPr>
          <w:rFonts w:ascii="Palatino Linotype" w:hAnsi="Palatino Linotype"/>
        </w:rPr>
        <w:t xml:space="preserve"> recurso</w:t>
      </w:r>
      <w:r w:rsidR="00353D78">
        <w:rPr>
          <w:rFonts w:ascii="Palatino Linotype" w:hAnsi="Palatino Linotype"/>
        </w:rPr>
        <w:t xml:space="preserve"> </w:t>
      </w:r>
      <w:r>
        <w:rPr>
          <w:rFonts w:ascii="Palatino Linotype" w:hAnsi="Palatino Linotype"/>
        </w:rPr>
        <w:t xml:space="preserve">de revisión en comento; empero, </w:t>
      </w:r>
      <w:r w:rsidR="006F2131">
        <w:rPr>
          <w:rFonts w:ascii="Palatino Linotype" w:hAnsi="Palatino Linotype"/>
        </w:rPr>
        <w:t xml:space="preserve">estimo </w:t>
      </w:r>
      <w:r w:rsidRPr="003E78C6">
        <w:rPr>
          <w:rFonts w:ascii="Palatino Linotype" w:hAnsi="Palatino Linotype"/>
        </w:rPr>
        <w:t>necesario precisar algunas consideraciones de hecho y de derecho.</w:t>
      </w:r>
    </w:p>
    <w:p w:rsidR="008D674D" w:rsidRDefault="00C51CFE" w:rsidP="00500303">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Tal y como quedó debidamente asentado en la resoluc</w:t>
      </w:r>
      <w:r w:rsidR="004A33ED">
        <w:rPr>
          <w:rFonts w:ascii="Palatino Linotype" w:hAnsi="Palatino Linotype"/>
        </w:rPr>
        <w:t xml:space="preserve">ión materia del presente voto, </w:t>
      </w:r>
      <w:r w:rsidR="008D50B4">
        <w:rPr>
          <w:rFonts w:ascii="Palatino Linotype" w:hAnsi="Palatino Linotype"/>
        </w:rPr>
        <w:t>el</w:t>
      </w:r>
      <w:r w:rsidRPr="003E78C6">
        <w:rPr>
          <w:rFonts w:ascii="Palatino Linotype" w:hAnsi="Palatino Linotype"/>
        </w:rPr>
        <w:t xml:space="preserve"> particular requirió del</w:t>
      </w:r>
      <w:r w:rsidR="004A33ED">
        <w:rPr>
          <w:rFonts w:ascii="Palatino Linotype" w:hAnsi="Palatino Linotype"/>
        </w:rPr>
        <w:t xml:space="preserve"> </w:t>
      </w:r>
      <w:r w:rsidR="008D50B4" w:rsidRPr="008D50B4">
        <w:rPr>
          <w:rFonts w:ascii="Palatino Linotype" w:hAnsi="Palatino Linotype"/>
          <w:b/>
        </w:rPr>
        <w:t xml:space="preserve">Ayuntamiento de </w:t>
      </w:r>
      <w:proofErr w:type="spellStart"/>
      <w:r w:rsidR="00E41028">
        <w:rPr>
          <w:rFonts w:ascii="Palatino Linotype" w:hAnsi="Palatino Linotype"/>
          <w:b/>
        </w:rPr>
        <w:t>Ocuilan</w:t>
      </w:r>
      <w:proofErr w:type="spellEnd"/>
      <w:r w:rsidR="004A33ED">
        <w:rPr>
          <w:rFonts w:ascii="Palatino Linotype" w:hAnsi="Palatino Linotype"/>
        </w:rPr>
        <w:t xml:space="preserve">, en lo sucesivo </w:t>
      </w:r>
      <w:r w:rsidR="004A33ED">
        <w:rPr>
          <w:rFonts w:ascii="Palatino Linotype" w:hAnsi="Palatino Linotype"/>
          <w:b/>
        </w:rPr>
        <w:t xml:space="preserve">EL </w:t>
      </w:r>
      <w:r w:rsidRPr="003E78C6">
        <w:rPr>
          <w:rFonts w:ascii="Palatino Linotype" w:hAnsi="Palatino Linotype"/>
          <w:b/>
        </w:rPr>
        <w:t xml:space="preserve">SUJETO </w:t>
      </w:r>
      <w:r w:rsidRPr="00D22F3A">
        <w:rPr>
          <w:rFonts w:ascii="Palatino Linotype" w:hAnsi="Palatino Linotype"/>
          <w:b/>
        </w:rPr>
        <w:t>OBLIGADO</w:t>
      </w:r>
      <w:r w:rsidRPr="00D22F3A">
        <w:rPr>
          <w:rFonts w:ascii="Palatino Linotype" w:hAnsi="Palatino Linotype"/>
        </w:rPr>
        <w:t xml:space="preserve">, </w:t>
      </w:r>
      <w:r w:rsidR="00E41028">
        <w:rPr>
          <w:rFonts w:ascii="Palatino Linotype" w:hAnsi="Palatino Linotype"/>
        </w:rPr>
        <w:t>“</w:t>
      </w:r>
      <w:r w:rsidR="00E41028" w:rsidRPr="00E41028">
        <w:rPr>
          <w:rFonts w:ascii="Palatino Linotype" w:hAnsi="Palatino Linotype" w:cs="Arial"/>
          <w:i/>
        </w:rPr>
        <w:t xml:space="preserve">Derivado de la solicitud, que el Director del Instituto Municipal de la Juventud </w:t>
      </w:r>
      <w:r w:rsidR="00E41028" w:rsidRPr="00E41028">
        <w:rPr>
          <w:rFonts w:ascii="Palatino Linotype" w:hAnsi="Palatino Linotype" w:cs="Arial"/>
          <w:i/>
        </w:rPr>
        <w:lastRenderedPageBreak/>
        <w:t xml:space="preserve">del Municipio de </w:t>
      </w:r>
      <w:proofErr w:type="spellStart"/>
      <w:r w:rsidR="00E41028" w:rsidRPr="00E41028">
        <w:rPr>
          <w:rFonts w:ascii="Palatino Linotype" w:hAnsi="Palatino Linotype" w:cs="Arial"/>
          <w:i/>
        </w:rPr>
        <w:t>Ocuilan</w:t>
      </w:r>
      <w:proofErr w:type="spellEnd"/>
      <w:r w:rsidR="00E41028" w:rsidRPr="00E41028">
        <w:rPr>
          <w:rFonts w:ascii="Palatino Linotype" w:hAnsi="Palatino Linotype" w:cs="Arial"/>
          <w:i/>
        </w:rPr>
        <w:t xml:space="preserve">, tuvo a bien realizar al Director de Atención a la Juventud del Municipio de Almoloya del Río, </w:t>
      </w:r>
      <w:proofErr w:type="spellStart"/>
      <w:r w:rsidR="00E41028" w:rsidRPr="00E41028">
        <w:rPr>
          <w:rFonts w:ascii="Palatino Linotype" w:hAnsi="Palatino Linotype" w:cs="Arial"/>
          <w:i/>
        </w:rPr>
        <w:t>solicitandome</w:t>
      </w:r>
      <w:proofErr w:type="spellEnd"/>
      <w:r w:rsidR="00E41028" w:rsidRPr="00E41028">
        <w:rPr>
          <w:rFonts w:ascii="Palatino Linotype" w:hAnsi="Palatino Linotype" w:cs="Arial"/>
          <w:i/>
        </w:rPr>
        <w:t xml:space="preserve"> documentación de los jóvenes </w:t>
      </w:r>
      <w:proofErr w:type="spellStart"/>
      <w:r w:rsidR="00E41028" w:rsidRPr="00E41028">
        <w:rPr>
          <w:rFonts w:ascii="Palatino Linotype" w:hAnsi="Palatino Linotype" w:cs="Arial"/>
          <w:i/>
        </w:rPr>
        <w:t>almoloyences</w:t>
      </w:r>
      <w:proofErr w:type="spellEnd"/>
      <w:r w:rsidR="00E41028" w:rsidRPr="00E41028">
        <w:rPr>
          <w:rFonts w:ascii="Palatino Linotype" w:hAnsi="Palatino Linotype" w:cs="Arial"/>
          <w:i/>
        </w:rPr>
        <w:t xml:space="preserve">, para que ellos pudieran participar en una oferta de trabajo en un </w:t>
      </w:r>
      <w:proofErr w:type="spellStart"/>
      <w:r w:rsidR="00E41028" w:rsidRPr="00E41028">
        <w:rPr>
          <w:rFonts w:ascii="Palatino Linotype" w:hAnsi="Palatino Linotype" w:cs="Arial"/>
          <w:i/>
        </w:rPr>
        <w:t>Call</w:t>
      </w:r>
      <w:proofErr w:type="spellEnd"/>
      <w:r w:rsidR="00E41028" w:rsidRPr="00E41028">
        <w:rPr>
          <w:rFonts w:ascii="Palatino Linotype" w:hAnsi="Palatino Linotype" w:cs="Arial"/>
          <w:i/>
        </w:rPr>
        <w:t xml:space="preserve"> Center recibidos el día 10 de mayo de 2019 en las oficinas que usted, representa, para lo cual le pido de la manera </w:t>
      </w:r>
      <w:proofErr w:type="spellStart"/>
      <w:r w:rsidR="00E41028" w:rsidRPr="00E41028">
        <w:rPr>
          <w:rFonts w:ascii="Palatino Linotype" w:hAnsi="Palatino Linotype" w:cs="Arial"/>
          <w:i/>
        </w:rPr>
        <w:t>mas</w:t>
      </w:r>
      <w:proofErr w:type="spellEnd"/>
      <w:r w:rsidR="00E41028" w:rsidRPr="00E41028">
        <w:rPr>
          <w:rFonts w:ascii="Palatino Linotype" w:hAnsi="Palatino Linotype" w:cs="Arial"/>
          <w:i/>
        </w:rPr>
        <w:t xml:space="preserve"> atenta, y pronta pueda dar información, acerca del avance que tiene dicha solicitud, pues han pasado 4 meses y no se ha obtenido información alguna, de igual manera le solicito, pueda dar una copia de todo el trabajo realizado, si es que existiera, y la relación de los jóvenes </w:t>
      </w:r>
      <w:proofErr w:type="spellStart"/>
      <w:r w:rsidR="00E41028" w:rsidRPr="00E41028">
        <w:rPr>
          <w:rFonts w:ascii="Palatino Linotype" w:hAnsi="Palatino Linotype" w:cs="Arial"/>
          <w:i/>
        </w:rPr>
        <w:t>almoloyences</w:t>
      </w:r>
      <w:proofErr w:type="spellEnd"/>
      <w:r w:rsidR="00E41028" w:rsidRPr="00E41028">
        <w:rPr>
          <w:rFonts w:ascii="Palatino Linotype" w:hAnsi="Palatino Linotype" w:cs="Arial"/>
          <w:i/>
        </w:rPr>
        <w:t xml:space="preserve"> de los que fueran aceptados para dicho trabajo.</w:t>
      </w:r>
      <w:r w:rsidR="00E41028">
        <w:rPr>
          <w:rFonts w:ascii="Palatino Linotype" w:hAnsi="Palatino Linotype" w:cs="Arial"/>
        </w:rPr>
        <w:t>”(Sic)</w:t>
      </w:r>
      <w:r w:rsidR="008D674D" w:rsidRPr="008D674D">
        <w:rPr>
          <w:rFonts w:ascii="Palatino Linotype" w:hAnsi="Palatino Linotype" w:cs="Arial"/>
        </w:rPr>
        <w:t>.</w:t>
      </w:r>
    </w:p>
    <w:p w:rsidR="008D674D" w:rsidRPr="00FF0834" w:rsidRDefault="008D674D" w:rsidP="00500303">
      <w:pPr>
        <w:spacing w:before="100" w:beforeAutospacing="1" w:after="100" w:afterAutospacing="1" w:line="360" w:lineRule="auto"/>
        <w:jc w:val="both"/>
        <w:rPr>
          <w:rFonts w:ascii="Palatino Linotype" w:hAnsi="Palatino Linotype"/>
        </w:rPr>
      </w:pPr>
      <w:r w:rsidRPr="00003C6B">
        <w:rPr>
          <w:rFonts w:ascii="Palatino Linotype" w:hAnsi="Palatino Linotype" w:cs="Arial"/>
        </w:rPr>
        <w:t xml:space="preserve">De las constancias que obran dentro del expediente electrónico del </w:t>
      </w:r>
      <w:r w:rsidRPr="00003C6B">
        <w:rPr>
          <w:rFonts w:ascii="Palatino Linotype" w:hAnsi="Palatino Linotype" w:cs="Arial"/>
          <w:b/>
        </w:rPr>
        <w:t>SAIMEX,</w:t>
      </w:r>
      <w:r w:rsidRPr="00003C6B">
        <w:rPr>
          <w:rFonts w:ascii="Palatino Linotype" w:hAnsi="Palatino Linotype" w:cs="Arial"/>
        </w:rPr>
        <w:t xml:space="preserve"> se advirtió que </w:t>
      </w:r>
      <w:r w:rsidRPr="00003C6B">
        <w:rPr>
          <w:rFonts w:ascii="Palatino Linotype" w:hAnsi="Palatino Linotype" w:cs="Arial"/>
          <w:b/>
        </w:rPr>
        <w:t>EL SUJETO OBLIGADO</w:t>
      </w:r>
      <w:r w:rsidRPr="00003C6B">
        <w:rPr>
          <w:rFonts w:ascii="Palatino Linotype" w:hAnsi="Palatino Linotype" w:cs="Arial"/>
        </w:rPr>
        <w:t>,</w:t>
      </w:r>
      <w:r w:rsidRPr="00FF0834">
        <w:rPr>
          <w:rFonts w:ascii="Palatino Linotype" w:hAnsi="Palatino Linotype"/>
          <w:i/>
          <w:color w:val="000000"/>
          <w:sz w:val="22"/>
          <w:szCs w:val="22"/>
        </w:rPr>
        <w:t xml:space="preserve"> </w:t>
      </w:r>
      <w:r w:rsidRPr="00FD5869">
        <w:rPr>
          <w:rFonts w:ascii="Palatino Linotype" w:hAnsi="Palatino Linotype"/>
        </w:rPr>
        <w:t xml:space="preserve">omitió dar </w:t>
      </w:r>
      <w:r>
        <w:rPr>
          <w:rFonts w:ascii="Palatino Linotype" w:hAnsi="Palatino Linotype"/>
        </w:rPr>
        <w:t>respuesta a</w:t>
      </w:r>
      <w:r w:rsidR="00F539EA">
        <w:rPr>
          <w:rFonts w:ascii="Palatino Linotype" w:hAnsi="Palatino Linotype"/>
        </w:rPr>
        <w:t xml:space="preserve"> </w:t>
      </w:r>
      <w:r>
        <w:rPr>
          <w:rFonts w:ascii="Palatino Linotype" w:hAnsi="Palatino Linotype"/>
        </w:rPr>
        <w:t>l</w:t>
      </w:r>
      <w:r w:rsidR="00F539EA">
        <w:rPr>
          <w:rFonts w:ascii="Palatino Linotype" w:hAnsi="Palatino Linotype"/>
        </w:rPr>
        <w:t>os</w:t>
      </w:r>
      <w:r>
        <w:rPr>
          <w:rFonts w:ascii="Palatino Linotype" w:hAnsi="Palatino Linotype"/>
        </w:rPr>
        <w:t xml:space="preserve"> requerimiento</w:t>
      </w:r>
      <w:r w:rsidR="00F539EA">
        <w:rPr>
          <w:rFonts w:ascii="Palatino Linotype" w:hAnsi="Palatino Linotype"/>
        </w:rPr>
        <w:t>s</w:t>
      </w:r>
      <w:r>
        <w:rPr>
          <w:rFonts w:ascii="Palatino Linotype" w:hAnsi="Palatino Linotype"/>
        </w:rPr>
        <w:t xml:space="preserve"> del</w:t>
      </w:r>
      <w:r w:rsidRPr="00FD5869">
        <w:rPr>
          <w:rFonts w:ascii="Palatino Linotype" w:hAnsi="Palatino Linotype"/>
        </w:rPr>
        <w:t xml:space="preserve"> particular</w:t>
      </w:r>
      <w:r>
        <w:rPr>
          <w:rFonts w:ascii="Palatino Linotype" w:hAnsi="Palatino Linotype"/>
        </w:rPr>
        <w:t xml:space="preserve">. </w:t>
      </w:r>
    </w:p>
    <w:p w:rsidR="008D674D" w:rsidRDefault="008D674D" w:rsidP="00500303">
      <w:pPr>
        <w:spacing w:before="100" w:beforeAutospacing="1" w:after="100" w:afterAutospacing="1" w:line="360" w:lineRule="auto"/>
        <w:jc w:val="both"/>
        <w:rPr>
          <w:rFonts w:ascii="Palatino Linotype" w:hAnsi="Palatino Linotype" w:cs="Arial"/>
        </w:rPr>
      </w:pPr>
      <w:r>
        <w:rPr>
          <w:rFonts w:ascii="Palatino Linotype" w:hAnsi="Palatino Linotype" w:cs="Arial"/>
        </w:rPr>
        <w:t>Inconforme con la falta de respuesta,</w:t>
      </w:r>
      <w:r>
        <w:rPr>
          <w:rFonts w:ascii="Palatino Linotype" w:hAnsi="Palatino Linotype" w:cs="Arial"/>
          <w:b/>
        </w:rPr>
        <w:t xml:space="preserve"> EL </w:t>
      </w:r>
      <w:r w:rsidRPr="001D08A6">
        <w:rPr>
          <w:rFonts w:ascii="Palatino Linotype" w:hAnsi="Palatino Linotype" w:cs="Arial"/>
          <w:b/>
        </w:rPr>
        <w:t>RECURRENTE</w:t>
      </w:r>
      <w:r w:rsidRPr="001D08A6">
        <w:rPr>
          <w:rFonts w:ascii="Palatino Linotype" w:hAnsi="Palatino Linotype" w:cs="Arial"/>
        </w:rPr>
        <w:t xml:space="preserve"> procedió a interponer </w:t>
      </w:r>
      <w:r w:rsidR="00E41028">
        <w:rPr>
          <w:rFonts w:ascii="Palatino Linotype" w:hAnsi="Palatino Linotype" w:cs="Arial"/>
        </w:rPr>
        <w:t>el</w:t>
      </w:r>
      <w:r>
        <w:rPr>
          <w:rFonts w:ascii="Palatino Linotype" w:hAnsi="Palatino Linotype" w:cs="Arial"/>
        </w:rPr>
        <w:t xml:space="preserve"> recurso </w:t>
      </w:r>
      <w:r w:rsidRPr="001D08A6">
        <w:rPr>
          <w:rFonts w:ascii="Palatino Linotype" w:hAnsi="Palatino Linotype" w:cs="Arial"/>
        </w:rPr>
        <w:t>de</w:t>
      </w:r>
      <w:r w:rsidR="00F539EA">
        <w:rPr>
          <w:rFonts w:ascii="Palatino Linotype" w:hAnsi="Palatino Linotype" w:cs="Arial"/>
        </w:rPr>
        <w:t xml:space="preserve"> revisión de mérito, en </w:t>
      </w:r>
      <w:r w:rsidR="00E41028">
        <w:rPr>
          <w:rFonts w:ascii="Palatino Linotype" w:hAnsi="Palatino Linotype" w:cs="Arial"/>
        </w:rPr>
        <w:t>el</w:t>
      </w:r>
      <w:r w:rsidRPr="001D08A6">
        <w:rPr>
          <w:rFonts w:ascii="Palatino Linotype" w:hAnsi="Palatino Linotype" w:cs="Arial"/>
        </w:rPr>
        <w:t xml:space="preserve"> que toralmente se </w:t>
      </w:r>
      <w:r w:rsidRPr="0020168B">
        <w:rPr>
          <w:rFonts w:ascii="Palatino Linotype" w:hAnsi="Palatino Linotype" w:cs="Arial"/>
        </w:rPr>
        <w:t xml:space="preserve">inconformó </w:t>
      </w:r>
      <w:r>
        <w:rPr>
          <w:rFonts w:ascii="Palatino Linotype" w:hAnsi="Palatino Linotype" w:cs="Arial"/>
        </w:rPr>
        <w:t xml:space="preserve">de la negativa ficta. </w:t>
      </w:r>
    </w:p>
    <w:p w:rsidR="00F539EA" w:rsidRDefault="00F539EA" w:rsidP="00500303">
      <w:pPr>
        <w:spacing w:before="100" w:beforeAutospacing="1" w:after="100" w:afterAutospacing="1" w:line="360" w:lineRule="auto"/>
        <w:jc w:val="both"/>
        <w:rPr>
          <w:rFonts w:ascii="Palatino Linotype" w:hAnsi="Palatino Linotype" w:cs="Arial"/>
        </w:rPr>
      </w:pPr>
      <w:r w:rsidRPr="00287848">
        <w:rPr>
          <w:rFonts w:ascii="Palatino Linotype" w:hAnsi="Palatino Linotype" w:cs="Arial"/>
        </w:rPr>
        <w:t>Así, del estudio 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w:t>
      </w:r>
      <w:r>
        <w:rPr>
          <w:rFonts w:ascii="Palatino Linotype" w:hAnsi="Palatino Linotype" w:cs="Arial"/>
        </w:rPr>
        <w:t>utora</w:t>
      </w:r>
      <w:proofErr w:type="spellEnd"/>
      <w:r>
        <w:rPr>
          <w:rFonts w:ascii="Palatino Linotype" w:hAnsi="Palatino Linotype" w:cs="Arial"/>
        </w:rPr>
        <w:t xml:space="preserve"> determinó </w:t>
      </w:r>
      <w:r>
        <w:rPr>
          <w:rFonts w:ascii="Palatino Linotype" w:hAnsi="Palatino Linotype" w:cs="Arial"/>
          <w:b/>
        </w:rPr>
        <w:t xml:space="preserve">Ordenar </w:t>
      </w:r>
      <w:r>
        <w:rPr>
          <w:rFonts w:ascii="Palatino Linotype" w:hAnsi="Palatino Linotype" w:cs="Arial"/>
        </w:rPr>
        <w:t xml:space="preserve">al </w:t>
      </w:r>
      <w:r w:rsidRPr="00287848">
        <w:rPr>
          <w:rFonts w:ascii="Palatino Linotype" w:hAnsi="Palatino Linotype" w:cs="Arial"/>
          <w:b/>
        </w:rPr>
        <w:t xml:space="preserve">SUJETO OBLIGADO </w:t>
      </w:r>
      <w:r w:rsidR="00530186">
        <w:rPr>
          <w:rFonts w:ascii="Palatino Linotype" w:hAnsi="Palatino Linotype" w:cs="Arial"/>
        </w:rPr>
        <w:t xml:space="preserve">la entrega, previa búsqueda exhaustiva y razonable en todas sus unidades competentes, en su caso, en </w:t>
      </w:r>
      <w:r>
        <w:rPr>
          <w:rFonts w:ascii="Palatino Linotype" w:hAnsi="Palatino Linotype" w:cs="Arial"/>
        </w:rPr>
        <w:t>versión pública</w:t>
      </w:r>
      <w:r w:rsidR="00530186">
        <w:rPr>
          <w:rFonts w:ascii="Palatino Linotype" w:hAnsi="Palatino Linotype" w:cs="Arial"/>
        </w:rPr>
        <w:t xml:space="preserve"> y en copias simples sin costo, lo </w:t>
      </w:r>
      <w:r>
        <w:rPr>
          <w:rFonts w:ascii="Palatino Linotype" w:hAnsi="Palatino Linotype" w:cs="Arial"/>
        </w:rPr>
        <w:t xml:space="preserve">siguiente: </w:t>
      </w:r>
    </w:p>
    <w:p w:rsidR="00530186" w:rsidRPr="00530186" w:rsidRDefault="00530186" w:rsidP="00500303">
      <w:pPr>
        <w:pStyle w:val="Prrafodelista"/>
        <w:numPr>
          <w:ilvl w:val="0"/>
          <w:numId w:val="9"/>
        </w:numPr>
        <w:ind w:left="851" w:right="902" w:firstLine="0"/>
        <w:jc w:val="both"/>
        <w:rPr>
          <w:rFonts w:ascii="Palatino Linotype" w:hAnsi="Palatino Linotype"/>
          <w:i/>
          <w:sz w:val="22"/>
          <w:szCs w:val="22"/>
          <w:lang w:val="es-MX" w:eastAsia="es-MX"/>
        </w:rPr>
      </w:pPr>
      <w:r w:rsidRPr="00530186">
        <w:rPr>
          <w:rFonts w:ascii="Palatino Linotype" w:hAnsi="Palatino Linotype"/>
          <w:i/>
          <w:sz w:val="22"/>
          <w:szCs w:val="22"/>
          <w:lang w:val="es-MX" w:eastAsia="es-MX"/>
        </w:rPr>
        <w:t xml:space="preserve">Los expedientes y todos aquellos documentos generados del diez de mayo al veintiséis de septiembre de dos mil diecinueve, con motivo de la solicitud al Director de Atención a la Juventud del Municipio de Almoloya del Río, para la contratación de jóvenes del Municipio de Almoloya del Río en un </w:t>
      </w:r>
      <w:proofErr w:type="spellStart"/>
      <w:r w:rsidRPr="00530186">
        <w:rPr>
          <w:rFonts w:ascii="Palatino Linotype" w:hAnsi="Palatino Linotype"/>
          <w:i/>
          <w:sz w:val="22"/>
          <w:szCs w:val="22"/>
          <w:lang w:val="es-MX" w:eastAsia="es-MX"/>
        </w:rPr>
        <w:t>Call</w:t>
      </w:r>
      <w:proofErr w:type="spellEnd"/>
      <w:r w:rsidRPr="00530186">
        <w:rPr>
          <w:rFonts w:ascii="Palatino Linotype" w:hAnsi="Palatino Linotype"/>
          <w:i/>
          <w:sz w:val="22"/>
          <w:szCs w:val="22"/>
          <w:lang w:val="es-MX" w:eastAsia="es-MX"/>
        </w:rPr>
        <w:t xml:space="preserve"> Center, que den cuenta de: </w:t>
      </w:r>
    </w:p>
    <w:p w:rsidR="00530186" w:rsidRPr="00530186" w:rsidRDefault="00530186" w:rsidP="00500303">
      <w:pPr>
        <w:pStyle w:val="Prrafodelista"/>
        <w:numPr>
          <w:ilvl w:val="0"/>
          <w:numId w:val="10"/>
        </w:numPr>
        <w:ind w:left="851" w:right="902" w:firstLine="0"/>
        <w:jc w:val="both"/>
        <w:rPr>
          <w:rFonts w:ascii="Palatino Linotype" w:hAnsi="Palatino Linotype"/>
          <w:i/>
          <w:sz w:val="22"/>
          <w:szCs w:val="22"/>
          <w:lang w:val="es-MX" w:eastAsia="es-MX"/>
        </w:rPr>
      </w:pPr>
      <w:r w:rsidRPr="00530186">
        <w:rPr>
          <w:rFonts w:ascii="Palatino Linotype" w:hAnsi="Palatino Linotype"/>
          <w:i/>
          <w:sz w:val="22"/>
          <w:szCs w:val="22"/>
          <w:lang w:val="es-MX" w:eastAsia="es-MX"/>
        </w:rPr>
        <w:lastRenderedPageBreak/>
        <w:t>El avance de la contratación.</w:t>
      </w:r>
    </w:p>
    <w:p w:rsidR="00530186" w:rsidRPr="00530186" w:rsidRDefault="00530186" w:rsidP="00500303">
      <w:pPr>
        <w:pStyle w:val="Prrafodelista"/>
        <w:numPr>
          <w:ilvl w:val="0"/>
          <w:numId w:val="10"/>
        </w:numPr>
        <w:ind w:left="851" w:right="902" w:firstLine="0"/>
        <w:jc w:val="both"/>
        <w:rPr>
          <w:rFonts w:ascii="Palatino Linotype" w:hAnsi="Palatino Linotype"/>
          <w:i/>
          <w:sz w:val="22"/>
          <w:szCs w:val="22"/>
          <w:lang w:val="es-MX" w:eastAsia="es-MX"/>
        </w:rPr>
      </w:pPr>
      <w:r w:rsidRPr="00530186">
        <w:rPr>
          <w:rFonts w:ascii="Palatino Linotype" w:hAnsi="Palatino Linotype"/>
          <w:i/>
          <w:sz w:val="22"/>
          <w:szCs w:val="22"/>
          <w:lang w:val="es-MX" w:eastAsia="es-MX"/>
        </w:rPr>
        <w:t>Todo el trabajo realizado por el Sujeto Obligado.</w:t>
      </w:r>
    </w:p>
    <w:p w:rsidR="00530186" w:rsidRPr="00530186" w:rsidRDefault="00530186" w:rsidP="00500303">
      <w:pPr>
        <w:ind w:left="851" w:right="902"/>
        <w:jc w:val="both"/>
        <w:rPr>
          <w:rFonts w:ascii="Palatino Linotype" w:hAnsi="Palatino Linotype"/>
          <w:i/>
          <w:sz w:val="22"/>
          <w:szCs w:val="22"/>
          <w:lang w:val="es-MX" w:eastAsia="es-MX"/>
        </w:rPr>
      </w:pPr>
    </w:p>
    <w:p w:rsidR="00530186" w:rsidRPr="00530186" w:rsidRDefault="00530186" w:rsidP="00500303">
      <w:pPr>
        <w:pStyle w:val="Prrafodelista"/>
        <w:numPr>
          <w:ilvl w:val="0"/>
          <w:numId w:val="9"/>
        </w:numPr>
        <w:ind w:left="851" w:right="902" w:firstLine="0"/>
        <w:jc w:val="both"/>
        <w:rPr>
          <w:rFonts w:ascii="Palatino Linotype" w:hAnsi="Palatino Linotype"/>
          <w:i/>
          <w:sz w:val="22"/>
          <w:szCs w:val="22"/>
          <w:lang w:val="es-MX" w:eastAsia="es-MX"/>
        </w:rPr>
      </w:pPr>
      <w:r w:rsidRPr="00530186">
        <w:rPr>
          <w:rFonts w:ascii="Palatino Linotype" w:hAnsi="Palatino Linotype"/>
          <w:i/>
          <w:sz w:val="22"/>
          <w:szCs w:val="22"/>
          <w:lang w:val="es-MX" w:eastAsia="es-MX"/>
        </w:rPr>
        <w:t xml:space="preserve">Listado de las personas que derivado del procedimiento realizado por Director del Instituto Municipal de la Juventud del Municipio de </w:t>
      </w:r>
      <w:proofErr w:type="spellStart"/>
      <w:r w:rsidRPr="00530186">
        <w:rPr>
          <w:rFonts w:ascii="Palatino Linotype" w:hAnsi="Palatino Linotype"/>
          <w:i/>
          <w:sz w:val="22"/>
          <w:szCs w:val="22"/>
          <w:lang w:val="es-MX" w:eastAsia="es-MX"/>
        </w:rPr>
        <w:t>Ocuilan</w:t>
      </w:r>
      <w:proofErr w:type="spellEnd"/>
      <w:r w:rsidRPr="00530186">
        <w:rPr>
          <w:rFonts w:ascii="Palatino Linotype" w:hAnsi="Palatino Linotype"/>
          <w:i/>
          <w:sz w:val="22"/>
          <w:szCs w:val="22"/>
          <w:lang w:val="es-MX" w:eastAsia="es-MX"/>
        </w:rPr>
        <w:t xml:space="preserve">, hayan sido contratados por el Sujeto Obligado como servidores públicos para laborar en un </w:t>
      </w:r>
      <w:proofErr w:type="spellStart"/>
      <w:r w:rsidRPr="00530186">
        <w:rPr>
          <w:rFonts w:ascii="Palatino Linotype" w:hAnsi="Palatino Linotype"/>
          <w:i/>
          <w:sz w:val="22"/>
          <w:szCs w:val="22"/>
          <w:lang w:val="es-MX" w:eastAsia="es-MX"/>
        </w:rPr>
        <w:t>Call</w:t>
      </w:r>
      <w:proofErr w:type="spellEnd"/>
      <w:r w:rsidRPr="00530186">
        <w:rPr>
          <w:rFonts w:ascii="Palatino Linotype" w:hAnsi="Palatino Linotype"/>
          <w:i/>
          <w:sz w:val="22"/>
          <w:szCs w:val="22"/>
          <w:lang w:val="es-MX" w:eastAsia="es-MX"/>
        </w:rPr>
        <w:t xml:space="preserve"> Center.</w:t>
      </w:r>
    </w:p>
    <w:p w:rsidR="00530186" w:rsidRPr="00530186" w:rsidRDefault="00530186" w:rsidP="00500303">
      <w:pPr>
        <w:ind w:left="851" w:right="902"/>
        <w:jc w:val="both"/>
        <w:rPr>
          <w:rFonts w:ascii="Palatino Linotype" w:hAnsi="Palatino Linotype"/>
          <w:i/>
          <w:sz w:val="22"/>
          <w:szCs w:val="22"/>
          <w:lang w:val="es-MX" w:eastAsia="es-MX"/>
        </w:rPr>
      </w:pPr>
    </w:p>
    <w:p w:rsidR="00530186" w:rsidRPr="00530186" w:rsidRDefault="00530186" w:rsidP="00500303">
      <w:pPr>
        <w:pStyle w:val="Prrafodelista"/>
        <w:numPr>
          <w:ilvl w:val="0"/>
          <w:numId w:val="9"/>
        </w:numPr>
        <w:ind w:left="851" w:right="902" w:firstLine="0"/>
        <w:jc w:val="both"/>
        <w:rPr>
          <w:rFonts w:ascii="Palatino Linotype" w:hAnsi="Palatino Linotype"/>
          <w:i/>
          <w:sz w:val="22"/>
          <w:szCs w:val="22"/>
          <w:lang w:val="es-MX" w:eastAsia="es-MX"/>
        </w:rPr>
      </w:pPr>
      <w:r w:rsidRPr="00530186">
        <w:rPr>
          <w:rFonts w:ascii="Palatino Linotype" w:hAnsi="Palatino Linotype"/>
          <w:i/>
          <w:sz w:val="22"/>
          <w:szCs w:val="22"/>
          <w:lang w:val="es-MX" w:eastAsia="es-MX"/>
        </w:rPr>
        <w:t>Para el caso de las contrataciones indicadas en el punto anterior, las hubiere realizado una empresa privada, entregar el Acuerdo de Clasificación donde el Comité de Transparencia, de conformidad con los artículos 49, fracciones II y VIII y 143, fracción I, de la Ley de Transparencia y Acceso a la Información Pública del Estado de México y Municipios, clasifique los documentos de las personas contratadas.</w:t>
      </w:r>
    </w:p>
    <w:p w:rsidR="00530186" w:rsidRPr="00530186" w:rsidRDefault="00530186" w:rsidP="00500303">
      <w:pPr>
        <w:ind w:left="851" w:right="902"/>
        <w:jc w:val="both"/>
        <w:rPr>
          <w:rFonts w:ascii="Palatino Linotype" w:hAnsi="Palatino Linotype"/>
          <w:i/>
          <w:sz w:val="22"/>
          <w:szCs w:val="22"/>
          <w:lang w:val="es-MX" w:eastAsia="es-MX"/>
        </w:rPr>
      </w:pPr>
    </w:p>
    <w:p w:rsidR="00530186" w:rsidRPr="00530186" w:rsidRDefault="00530186" w:rsidP="00500303">
      <w:pPr>
        <w:ind w:left="851" w:right="902"/>
        <w:jc w:val="both"/>
        <w:rPr>
          <w:rFonts w:ascii="Palatino Linotype" w:hAnsi="Palatino Linotype"/>
          <w:i/>
          <w:sz w:val="22"/>
          <w:szCs w:val="22"/>
          <w:lang w:val="es-MX" w:eastAsia="es-MX"/>
        </w:rPr>
      </w:pPr>
      <w:r w:rsidRPr="00530186">
        <w:rPr>
          <w:rFonts w:ascii="Palatino Linotype" w:hAnsi="Palatino Linotype"/>
          <w:i/>
          <w:sz w:val="22"/>
          <w:szCs w:val="22"/>
          <w:lang w:val="es-MX" w:eastAsia="es-MX"/>
        </w:rPr>
        <w:t>Junto con las versiones públicas, se deberá proporcionar el Acuerdo de Clasificación donde el Comité de Transparencia, confirme la eliminación de los datos, de conformidad con los artículos 49, fracciones II y VIII, 143, fracción I y 149, de la Ley de Transparencia y Acceso a la Información Pública del Estado de México y Municipios.</w:t>
      </w:r>
    </w:p>
    <w:p w:rsidR="00530186" w:rsidRPr="00530186" w:rsidRDefault="00530186" w:rsidP="00500303">
      <w:pPr>
        <w:ind w:left="851" w:right="902"/>
        <w:jc w:val="both"/>
        <w:rPr>
          <w:rFonts w:ascii="Palatino Linotype" w:hAnsi="Palatino Linotype"/>
          <w:i/>
          <w:sz w:val="22"/>
          <w:szCs w:val="22"/>
          <w:lang w:val="es-MX" w:eastAsia="es-MX"/>
        </w:rPr>
      </w:pPr>
    </w:p>
    <w:p w:rsidR="00F539EA" w:rsidRPr="00F539EA" w:rsidRDefault="00530186" w:rsidP="00500303">
      <w:pPr>
        <w:ind w:left="851" w:right="902"/>
        <w:jc w:val="both"/>
        <w:rPr>
          <w:rFonts w:ascii="Palatino Linotype" w:hAnsi="Palatino Linotype"/>
          <w:i/>
          <w:sz w:val="22"/>
          <w:szCs w:val="22"/>
          <w:lang w:val="es-MX" w:eastAsia="es-MX"/>
        </w:rPr>
      </w:pPr>
      <w:r w:rsidRPr="00530186">
        <w:rPr>
          <w:rFonts w:ascii="Palatino Linotype" w:hAnsi="Palatino Linotype"/>
          <w:i/>
          <w:sz w:val="22"/>
          <w:szCs w:val="22"/>
          <w:lang w:val="es-MX" w:eastAsia="es-MX"/>
        </w:rPr>
        <w:t>Asimismo, deberá indicar al Recurrente, el domicilio de la Unidad de Transparencia, el nombre del servidor público que le atenderá, así como los días y horarios en los que puede presentarse para recibir las copias simples</w:t>
      </w:r>
      <w:r>
        <w:rPr>
          <w:rFonts w:ascii="Palatino Linotype" w:hAnsi="Palatino Linotype"/>
          <w:i/>
          <w:sz w:val="22"/>
          <w:szCs w:val="22"/>
          <w:lang w:val="es-MX" w:eastAsia="es-MX"/>
        </w:rPr>
        <w:t xml:space="preserve">. </w:t>
      </w:r>
    </w:p>
    <w:p w:rsidR="002D062B" w:rsidRDefault="001E429C" w:rsidP="00500303">
      <w:pPr>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ese sentido, la que suscribe reitera, que si bien coincide en términos generales con el sentido de la resolución en comento, difiero respecto a que </w:t>
      </w:r>
      <w:r w:rsidR="000233D6">
        <w:rPr>
          <w:rFonts w:ascii="Palatino Linotype" w:hAnsi="Palatino Linotype"/>
        </w:rPr>
        <w:t xml:space="preserve">la Ponencia </w:t>
      </w:r>
      <w:proofErr w:type="spellStart"/>
      <w:r w:rsidR="000233D6">
        <w:rPr>
          <w:rFonts w:ascii="Palatino Linotype" w:hAnsi="Palatino Linotype"/>
        </w:rPr>
        <w:t>Resolutora</w:t>
      </w:r>
      <w:proofErr w:type="spellEnd"/>
      <w:r w:rsidR="000233D6">
        <w:rPr>
          <w:rFonts w:ascii="Palatino Linotype" w:hAnsi="Palatino Linotype"/>
        </w:rPr>
        <w:t xml:space="preserve"> no </w:t>
      </w:r>
      <w:r>
        <w:rPr>
          <w:rFonts w:ascii="Palatino Linotype" w:hAnsi="Palatino Linotype"/>
        </w:rPr>
        <w:t>tomara</w:t>
      </w:r>
      <w:r w:rsidR="00EA49CA">
        <w:rPr>
          <w:rFonts w:ascii="Palatino Linotype" w:hAnsi="Palatino Linotype"/>
        </w:rPr>
        <w:t xml:space="preserve"> en consideración </w:t>
      </w:r>
      <w:r w:rsidR="00530186">
        <w:rPr>
          <w:rFonts w:ascii="Palatino Linotype" w:hAnsi="Palatino Linotype"/>
        </w:rPr>
        <w:t>ordenar la entrega de la información vía SAIMEX</w:t>
      </w:r>
      <w:r w:rsidR="003C0344">
        <w:rPr>
          <w:rFonts w:ascii="Palatino Linotype" w:hAnsi="Palatino Linotype"/>
        </w:rPr>
        <w:t>, toda vez que si bien en su solicitud</w:t>
      </w:r>
      <w:r w:rsidR="00EA49CA">
        <w:rPr>
          <w:rFonts w:ascii="Palatino Linotype" w:hAnsi="Palatino Linotype"/>
        </w:rPr>
        <w:t xml:space="preserve"> de acceso a la información pública en el apartad</w:t>
      </w:r>
      <w:r w:rsidR="009D5DB1">
        <w:rPr>
          <w:rFonts w:ascii="Palatino Linotype" w:hAnsi="Palatino Linotype"/>
        </w:rPr>
        <w:t>o de modalidad de entrega señaló</w:t>
      </w:r>
      <w:r w:rsidR="003C0344">
        <w:rPr>
          <w:rFonts w:ascii="Palatino Linotype" w:hAnsi="Palatino Linotype"/>
        </w:rPr>
        <w:t xml:space="preserve"> copias simples (con costo)</w:t>
      </w:r>
      <w:r w:rsidR="009D5DB1">
        <w:rPr>
          <w:rFonts w:ascii="Palatino Linotype" w:hAnsi="Palatino Linotype"/>
        </w:rPr>
        <w:t>,</w:t>
      </w:r>
      <w:r w:rsidR="00EA49CA">
        <w:rPr>
          <w:rFonts w:ascii="Palatino Linotype" w:hAnsi="Palatino Linotype"/>
        </w:rPr>
        <w:t xml:space="preserve"> lo cierto es que se </w:t>
      </w:r>
      <w:r w:rsidR="009D5DB1">
        <w:rPr>
          <w:rFonts w:ascii="Palatino Linotype" w:hAnsi="Palatino Linotype"/>
        </w:rPr>
        <w:t xml:space="preserve">pudo </w:t>
      </w:r>
      <w:r w:rsidR="002D062B">
        <w:rPr>
          <w:rFonts w:ascii="Palatino Linotype" w:hAnsi="Palatino Linotype"/>
        </w:rPr>
        <w:t xml:space="preserve">determinar que la presente resolución se </w:t>
      </w:r>
      <w:r w:rsidR="009D5DB1">
        <w:rPr>
          <w:rFonts w:ascii="Palatino Linotype" w:hAnsi="Palatino Linotype"/>
        </w:rPr>
        <w:t>entregara</w:t>
      </w:r>
      <w:r w:rsidR="002D062B">
        <w:rPr>
          <w:rFonts w:ascii="Palatino Linotype" w:hAnsi="Palatino Linotype"/>
        </w:rPr>
        <w:t xml:space="preserve"> al </w:t>
      </w:r>
      <w:r w:rsidR="002D062B" w:rsidRPr="00637328">
        <w:rPr>
          <w:rFonts w:ascii="Palatino Linotype" w:hAnsi="Palatino Linotype"/>
          <w:b/>
        </w:rPr>
        <w:t>RECURRENTE</w:t>
      </w:r>
      <w:r w:rsidR="002D062B">
        <w:rPr>
          <w:rFonts w:ascii="Palatino Linotype" w:hAnsi="Palatino Linotype"/>
        </w:rPr>
        <w:t xml:space="preserve"> a través de la modalidad </w:t>
      </w:r>
      <w:proofErr w:type="spellStart"/>
      <w:r w:rsidR="002D062B">
        <w:rPr>
          <w:rFonts w:ascii="Palatino Linotype" w:hAnsi="Palatino Linotype"/>
        </w:rPr>
        <w:t>requisitada</w:t>
      </w:r>
      <w:proofErr w:type="spellEnd"/>
      <w:r w:rsidR="002D062B">
        <w:rPr>
          <w:rFonts w:ascii="Palatino Linotype" w:hAnsi="Palatino Linotype"/>
        </w:rPr>
        <w:t xml:space="preserve"> y </w:t>
      </w:r>
      <w:r w:rsidR="003C0344">
        <w:rPr>
          <w:rFonts w:ascii="Palatino Linotype" w:hAnsi="Palatino Linotype"/>
        </w:rPr>
        <w:t>vía SAIMEX</w:t>
      </w:r>
      <w:r w:rsidR="002D062B">
        <w:rPr>
          <w:rFonts w:ascii="Palatino Linotype" w:hAnsi="Palatino Linotype"/>
        </w:rPr>
        <w:t xml:space="preserve">. </w:t>
      </w:r>
    </w:p>
    <w:p w:rsidR="00E3783E" w:rsidRDefault="00E3783E" w:rsidP="00500303">
      <w:pPr>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lastRenderedPageBreak/>
        <w:t>Lo anterior</w:t>
      </w:r>
      <w:r w:rsidRPr="00265394">
        <w:rPr>
          <w:rFonts w:ascii="Palatino Linotype" w:hAnsi="Palatino Linotype"/>
          <w:color w:val="000000"/>
        </w:rPr>
        <w:t xml:space="preserve">, </w:t>
      </w:r>
      <w:r>
        <w:rPr>
          <w:rFonts w:ascii="Palatino Linotype" w:hAnsi="Palatino Linotype"/>
          <w:color w:val="000000"/>
        </w:rPr>
        <w:t xml:space="preserve">en razón de que en </w:t>
      </w:r>
      <w:r w:rsidRPr="00265394">
        <w:rPr>
          <w:rFonts w:ascii="Palatino Linotype" w:hAnsi="Palatino Linotype"/>
          <w:color w:val="000000"/>
        </w:rPr>
        <w:t>este caso en particular la suscrita</w:t>
      </w:r>
      <w:r w:rsidR="00A006A7">
        <w:rPr>
          <w:rFonts w:ascii="Palatino Linotype" w:hAnsi="Palatino Linotype"/>
          <w:color w:val="000000"/>
        </w:rPr>
        <w:t xml:space="preserve"> coincide</w:t>
      </w:r>
      <w:r w:rsidRPr="00265394">
        <w:rPr>
          <w:rFonts w:ascii="Palatino Linotype" w:hAnsi="Palatino Linotype"/>
          <w:color w:val="000000"/>
        </w:rPr>
        <w:t xml:space="preserve"> en que se ordene la entrega de la información en copias simples sin costo, toda vez que, </w:t>
      </w:r>
      <w:r w:rsidRPr="00265394">
        <w:rPr>
          <w:rFonts w:ascii="Palatino Linotype" w:hAnsi="Palatino Linotype"/>
          <w:b/>
          <w:color w:val="000000"/>
        </w:rPr>
        <w:t xml:space="preserve">EL SUJETO OBLIGADO </w:t>
      </w:r>
      <w:r w:rsidR="00A006A7">
        <w:rPr>
          <w:rFonts w:ascii="Palatino Linotype" w:hAnsi="Palatino Linotype"/>
          <w:color w:val="000000"/>
        </w:rPr>
        <w:t>fue omiso en dar respuesta a la solicitud de mérito en el plazo previsto por la ley de la materia</w:t>
      </w:r>
      <w:r w:rsidRPr="00265394">
        <w:rPr>
          <w:rFonts w:ascii="Palatino Linotype" w:hAnsi="Palatino Linotype"/>
          <w:color w:val="000000"/>
        </w:rPr>
        <w:t>.</w:t>
      </w:r>
    </w:p>
    <w:p w:rsidR="00A006A7" w:rsidRDefault="00E3783E" w:rsidP="00500303">
      <w:pPr>
        <w:spacing w:before="100" w:beforeAutospacing="1" w:after="100" w:afterAutospacing="1" w:line="360" w:lineRule="auto"/>
        <w:jc w:val="both"/>
        <w:rPr>
          <w:rFonts w:ascii="Palatino Linotype" w:hAnsi="Palatino Linotype"/>
          <w:color w:val="000000"/>
        </w:rPr>
      </w:pPr>
      <w:r w:rsidRPr="00265394">
        <w:rPr>
          <w:rFonts w:ascii="Palatino Linotype" w:hAnsi="Palatino Linotype"/>
          <w:color w:val="000000"/>
        </w:rPr>
        <w:t xml:space="preserve">Es así que, si bien la misma Ley prevé la entrega de información previo pago de costos de reproducción y envío, también lo es que </w:t>
      </w:r>
      <w:r w:rsidR="00A006A7">
        <w:rPr>
          <w:rFonts w:ascii="Palatino Linotype" w:hAnsi="Palatino Linotype"/>
          <w:color w:val="000000"/>
        </w:rPr>
        <w:t>de conformidad con lo establecido en el numeral 165 de la Ley de la materia establece que ante la falta de respuesta a una solicitud en el plazo previsto</w:t>
      </w:r>
      <w:r w:rsidR="009D5DB1">
        <w:rPr>
          <w:rFonts w:ascii="Palatino Linotype" w:hAnsi="Palatino Linotype"/>
          <w:color w:val="000000"/>
        </w:rPr>
        <w:t>,</w:t>
      </w:r>
      <w:r w:rsidR="00A006A7">
        <w:rPr>
          <w:rFonts w:ascii="Palatino Linotype" w:hAnsi="Palatino Linotype"/>
          <w:color w:val="000000"/>
        </w:rPr>
        <w:t xml:space="preserve"> los costos de reproducción y envió correrán a cargo de los Sujetos Obligados, tal y como puede apreciarse a continuación:  </w:t>
      </w:r>
    </w:p>
    <w:p w:rsidR="00A006A7" w:rsidRDefault="00A006A7" w:rsidP="00500303">
      <w:pPr>
        <w:ind w:left="851" w:right="902"/>
        <w:jc w:val="both"/>
        <w:rPr>
          <w:rFonts w:ascii="Palatino Linotype" w:hAnsi="Palatino Linotype"/>
          <w:i/>
          <w:sz w:val="22"/>
          <w:szCs w:val="22"/>
        </w:rPr>
      </w:pPr>
      <w:r w:rsidRPr="00440030">
        <w:rPr>
          <w:rFonts w:ascii="Palatino Linotype" w:hAnsi="Palatino Linotype"/>
          <w:b/>
          <w:i/>
          <w:sz w:val="22"/>
          <w:szCs w:val="22"/>
        </w:rPr>
        <w:t>“Artículo 165.</w:t>
      </w:r>
      <w:r w:rsidRPr="00440030">
        <w:rPr>
          <w:rFonts w:ascii="Palatino Linotype" w:hAnsi="Palatino Linotype"/>
          <w:i/>
          <w:sz w:val="22"/>
          <w:szCs w:val="22"/>
        </w:rPr>
        <w:t xml:space="preserve"> Los sujetos obligados establecerán la forma y términos en que darán trámite interno a las solicitudes en materia de acceso a la información. </w:t>
      </w:r>
    </w:p>
    <w:p w:rsidR="00A006A7" w:rsidRDefault="00A006A7" w:rsidP="00500303">
      <w:pPr>
        <w:ind w:left="851" w:right="902"/>
        <w:jc w:val="both"/>
        <w:rPr>
          <w:rFonts w:ascii="Palatino Linotype" w:hAnsi="Palatino Linotype"/>
          <w:i/>
          <w:sz w:val="22"/>
          <w:szCs w:val="22"/>
        </w:rPr>
      </w:pPr>
    </w:p>
    <w:p w:rsidR="00A006A7" w:rsidRDefault="00A006A7" w:rsidP="00500303">
      <w:pPr>
        <w:ind w:left="851" w:right="902"/>
        <w:jc w:val="both"/>
        <w:rPr>
          <w:rFonts w:ascii="Palatino Linotype" w:hAnsi="Palatino Linotype"/>
          <w:i/>
          <w:sz w:val="22"/>
          <w:szCs w:val="22"/>
        </w:rPr>
      </w:pPr>
      <w:r w:rsidRPr="00440030">
        <w:rPr>
          <w:rFonts w:ascii="Palatino Linotype" w:hAnsi="Palatino Linotype"/>
          <w:i/>
          <w:sz w:val="22"/>
          <w:szCs w:val="22"/>
        </w:rPr>
        <w:t xml:space="preserve">La información que se entregue en versión pública, cuya modalidad de reproducción o envío tenga un costo, procederá una vez que se acredite el pago respectivo. No puede entenderse como reproducción la elaboración de la misma. </w:t>
      </w:r>
    </w:p>
    <w:p w:rsidR="00A006A7" w:rsidRDefault="00A006A7" w:rsidP="00500303">
      <w:pPr>
        <w:ind w:left="851" w:right="902"/>
        <w:jc w:val="both"/>
        <w:rPr>
          <w:rFonts w:ascii="Palatino Linotype" w:hAnsi="Palatino Linotype"/>
          <w:i/>
          <w:sz w:val="22"/>
          <w:szCs w:val="22"/>
        </w:rPr>
      </w:pPr>
    </w:p>
    <w:p w:rsidR="00A006A7" w:rsidRDefault="00A006A7" w:rsidP="00500303">
      <w:pPr>
        <w:ind w:left="851" w:right="902"/>
        <w:jc w:val="both"/>
        <w:rPr>
          <w:rFonts w:ascii="Palatino Linotype" w:hAnsi="Palatino Linotype"/>
          <w:i/>
          <w:sz w:val="22"/>
          <w:szCs w:val="22"/>
        </w:rPr>
      </w:pPr>
      <w:r w:rsidRPr="00105260">
        <w:rPr>
          <w:rFonts w:ascii="Palatino Linotype" w:hAnsi="Palatino Linotype"/>
          <w:b/>
          <w:i/>
          <w:sz w:val="22"/>
          <w:szCs w:val="22"/>
        </w:rPr>
        <w:t>Ante la falta de respuesta a una solicitud en el plazo previsto y en caso de que proceda el acceso, los costos de reproducción y envío correrán a cargo del sujeto obligado</w:t>
      </w:r>
      <w:r w:rsidRPr="00440030">
        <w:rPr>
          <w:rFonts w:ascii="Palatino Linotype" w:hAnsi="Palatino Linotype"/>
          <w:i/>
          <w:sz w:val="22"/>
          <w:szCs w:val="22"/>
        </w:rPr>
        <w:t>.</w:t>
      </w:r>
      <w:r>
        <w:rPr>
          <w:rFonts w:ascii="Palatino Linotype" w:hAnsi="Palatino Linotype"/>
          <w:i/>
          <w:sz w:val="22"/>
          <w:szCs w:val="22"/>
        </w:rPr>
        <w:t xml:space="preserve">” </w:t>
      </w:r>
    </w:p>
    <w:p w:rsidR="00A006A7" w:rsidRDefault="00A006A7" w:rsidP="00500303">
      <w:pPr>
        <w:ind w:left="851"/>
        <w:jc w:val="both"/>
        <w:rPr>
          <w:rFonts w:ascii="Palatino Linotype" w:hAnsi="Palatino Linotype"/>
          <w:color w:val="000000"/>
        </w:rPr>
      </w:pPr>
      <w:r w:rsidRPr="00105260">
        <w:rPr>
          <w:rFonts w:ascii="Palatino Linotype" w:hAnsi="Palatino Linotype"/>
          <w:i/>
          <w:sz w:val="22"/>
          <w:szCs w:val="22"/>
        </w:rPr>
        <w:t>(Énfasis añadido)</w:t>
      </w:r>
    </w:p>
    <w:p w:rsidR="009D5DB1" w:rsidRDefault="008B713E" w:rsidP="00500303">
      <w:pPr>
        <w:spacing w:before="100" w:beforeAutospacing="1" w:after="100" w:afterAutospacing="1" w:line="360" w:lineRule="auto"/>
        <w:ind w:right="-36"/>
        <w:jc w:val="both"/>
        <w:rPr>
          <w:rFonts w:ascii="Palatino Linotype" w:hAnsi="Palatino Linotype" w:cs="Arial"/>
          <w:lang w:eastAsia="es-CO"/>
        </w:rPr>
      </w:pPr>
      <w:r w:rsidRPr="003A552D">
        <w:rPr>
          <w:rFonts w:ascii="Palatino Linotype" w:hAnsi="Palatino Linotype"/>
        </w:rPr>
        <w:t xml:space="preserve">En </w:t>
      </w:r>
      <w:r w:rsidR="009D5DB1">
        <w:rPr>
          <w:rFonts w:ascii="Palatino Linotype" w:hAnsi="Palatino Linotype"/>
        </w:rPr>
        <w:t xml:space="preserve">adición a lo anterior, estimo que </w:t>
      </w:r>
      <w:r>
        <w:rPr>
          <w:rFonts w:ascii="Palatino Linotype" w:hAnsi="Palatino Linotype"/>
        </w:rPr>
        <w:t>se debió</w:t>
      </w:r>
      <w:r w:rsidR="005456BD">
        <w:rPr>
          <w:rFonts w:ascii="Palatino Linotype" w:hAnsi="Palatino Linotype"/>
        </w:rPr>
        <w:t xml:space="preserve"> ordenar </w:t>
      </w:r>
      <w:r w:rsidR="009D5DB1">
        <w:rPr>
          <w:rFonts w:ascii="Palatino Linotype" w:hAnsi="Palatino Linotype"/>
        </w:rPr>
        <w:t xml:space="preserve">la entrega de la información no solo </w:t>
      </w:r>
      <w:r w:rsidRPr="003A552D">
        <w:rPr>
          <w:rFonts w:ascii="Palatino Linotype" w:hAnsi="Palatino Linotype"/>
        </w:rPr>
        <w:t xml:space="preserve">en </w:t>
      </w:r>
      <w:r w:rsidR="00500303">
        <w:rPr>
          <w:rFonts w:ascii="Palatino Linotype" w:hAnsi="Palatino Linotype"/>
        </w:rPr>
        <w:t xml:space="preserve">copias simples, tal y como fue señalado en </w:t>
      </w:r>
      <w:r w:rsidR="00A006A7">
        <w:rPr>
          <w:rFonts w:ascii="Palatino Linotype" w:hAnsi="Palatino Linotype"/>
        </w:rPr>
        <w:t xml:space="preserve">su </w:t>
      </w:r>
      <w:r w:rsidRPr="003A552D">
        <w:rPr>
          <w:rFonts w:ascii="Palatino Linotype" w:hAnsi="Palatino Linotype"/>
        </w:rPr>
        <w:t xml:space="preserve">solicitud de acceso a la información pública; </w:t>
      </w:r>
      <w:r w:rsidR="009D5DB1">
        <w:rPr>
          <w:rFonts w:ascii="Palatino Linotype" w:hAnsi="Palatino Linotype"/>
        </w:rPr>
        <w:t>si no también</w:t>
      </w:r>
      <w:r w:rsidRPr="003A552D">
        <w:rPr>
          <w:rFonts w:ascii="Palatino Linotype" w:hAnsi="Palatino Linotype"/>
        </w:rPr>
        <w:t xml:space="preserve">, por medio del </w:t>
      </w:r>
      <w:r w:rsidRPr="003A552D">
        <w:rPr>
          <w:rFonts w:ascii="Palatino Linotype" w:hAnsi="Palatino Linotype"/>
          <w:b/>
        </w:rPr>
        <w:t>SAIMEX</w:t>
      </w:r>
      <w:r w:rsidR="00500303">
        <w:rPr>
          <w:rFonts w:ascii="Palatino Linotype" w:hAnsi="Palatino Linotype" w:cs="Arial"/>
          <w:lang w:eastAsia="es-CO"/>
        </w:rPr>
        <w:t xml:space="preserve">, a fin de </w:t>
      </w:r>
      <w:r w:rsidR="009D5DB1">
        <w:rPr>
          <w:rFonts w:ascii="Palatino Linotype" w:hAnsi="Palatino Linotype" w:cs="Arial"/>
          <w:lang w:eastAsia="es-CO"/>
        </w:rPr>
        <w:t xml:space="preserve">que el particular pudiese contar con la información no solo en copias simples sino también a través de un medio electrónico. </w:t>
      </w:r>
    </w:p>
    <w:p w:rsidR="00C51CFE" w:rsidRDefault="00C51CFE" w:rsidP="00500303">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Pr>
          <w:rFonts w:ascii="Palatino Linotype" w:hAnsi="Palatino Linotype"/>
        </w:rPr>
        <w:lastRenderedPageBreak/>
        <w:t xml:space="preserve">En ese contexto, la que suscribe emite </w:t>
      </w:r>
      <w:r>
        <w:rPr>
          <w:rFonts w:ascii="Palatino Linotype" w:hAnsi="Palatino Linotype"/>
          <w:b/>
        </w:rPr>
        <w:t xml:space="preserve">VOTO PARTICULAR </w:t>
      </w:r>
      <w:r>
        <w:rPr>
          <w:rFonts w:ascii="Palatino Linotype" w:hAnsi="Palatino Linotype"/>
        </w:rPr>
        <w:t>pues se reitera que</w:t>
      </w:r>
      <w:r w:rsidR="00505C70">
        <w:rPr>
          <w:rFonts w:ascii="Palatino Linotype" w:hAnsi="Palatino Linotype"/>
        </w:rPr>
        <w:t xml:space="preserve"> respecto de</w:t>
      </w:r>
      <w:r w:rsidRPr="003E78C6">
        <w:rPr>
          <w:rFonts w:ascii="Palatino Linotype" w:hAnsi="Palatino Linotype"/>
        </w:rPr>
        <w:t xml:space="preserve">, la </w:t>
      </w:r>
      <w:r w:rsidR="000607FC">
        <w:rPr>
          <w:rFonts w:ascii="Palatino Linotype" w:hAnsi="Palatino Linotype"/>
        </w:rPr>
        <w:t xml:space="preserve">información de la que se ordena </w:t>
      </w:r>
      <w:r w:rsidR="004A70BD">
        <w:rPr>
          <w:rFonts w:ascii="Palatino Linotype" w:hAnsi="Palatino Linotype"/>
        </w:rPr>
        <w:t>la</w:t>
      </w:r>
      <w:r w:rsidR="000607FC">
        <w:rPr>
          <w:rFonts w:ascii="Palatino Linotype" w:hAnsi="Palatino Linotype"/>
        </w:rPr>
        <w:t xml:space="preserve"> entrega,</w:t>
      </w:r>
      <w:r w:rsidR="004A70BD">
        <w:rPr>
          <w:rFonts w:ascii="Palatino Linotype" w:hAnsi="Palatino Linotype"/>
        </w:rPr>
        <w:t xml:space="preserve"> la Ponencia </w:t>
      </w:r>
      <w:proofErr w:type="spellStart"/>
      <w:r w:rsidR="004A70BD">
        <w:rPr>
          <w:rFonts w:ascii="Palatino Linotype" w:hAnsi="Palatino Linotype"/>
        </w:rPr>
        <w:t>Resolutora</w:t>
      </w:r>
      <w:proofErr w:type="spellEnd"/>
      <w:r w:rsidR="004A70BD">
        <w:rPr>
          <w:rFonts w:ascii="Palatino Linotype" w:hAnsi="Palatino Linotype"/>
        </w:rPr>
        <w:t xml:space="preserve"> debió </w:t>
      </w:r>
      <w:r w:rsidR="005456BD">
        <w:rPr>
          <w:rFonts w:ascii="Palatino Linotype" w:hAnsi="Palatino Linotype"/>
        </w:rPr>
        <w:t xml:space="preserve">ordenar </w:t>
      </w:r>
      <w:r w:rsidR="00A006A7">
        <w:rPr>
          <w:rFonts w:ascii="Palatino Linotype" w:hAnsi="Palatino Linotype"/>
        </w:rPr>
        <w:t xml:space="preserve">la entrega al </w:t>
      </w:r>
      <w:r w:rsidR="005456BD" w:rsidRPr="003A552D">
        <w:rPr>
          <w:rFonts w:ascii="Palatino Linotype" w:hAnsi="Palatino Linotype"/>
          <w:b/>
        </w:rPr>
        <w:t>RECURRENTE</w:t>
      </w:r>
      <w:r w:rsidR="005456BD" w:rsidRPr="003A552D">
        <w:rPr>
          <w:rFonts w:ascii="Palatino Linotype" w:hAnsi="Palatino Linotype"/>
        </w:rPr>
        <w:t xml:space="preserve"> </w:t>
      </w:r>
      <w:r w:rsidR="009D5DB1">
        <w:rPr>
          <w:rFonts w:ascii="Palatino Linotype" w:hAnsi="Palatino Linotype"/>
        </w:rPr>
        <w:t xml:space="preserve">no solo </w:t>
      </w:r>
      <w:r w:rsidR="005456BD" w:rsidRPr="003A552D">
        <w:rPr>
          <w:rFonts w:ascii="Palatino Linotype" w:hAnsi="Palatino Linotype"/>
        </w:rPr>
        <w:t>en</w:t>
      </w:r>
      <w:r w:rsidR="00A006A7">
        <w:rPr>
          <w:rFonts w:ascii="Palatino Linotype" w:hAnsi="Palatino Linotype"/>
        </w:rPr>
        <w:t xml:space="preserve"> copias simples</w:t>
      </w:r>
      <w:r w:rsidR="005456BD" w:rsidRPr="003A552D">
        <w:rPr>
          <w:rFonts w:ascii="Palatino Linotype" w:hAnsi="Palatino Linotype"/>
        </w:rPr>
        <w:t xml:space="preserve">; </w:t>
      </w:r>
      <w:r w:rsidR="009D5DB1">
        <w:rPr>
          <w:rFonts w:ascii="Palatino Linotype" w:hAnsi="Palatino Linotype"/>
        </w:rPr>
        <w:t xml:space="preserve">sino </w:t>
      </w:r>
      <w:r w:rsidR="005456BD" w:rsidRPr="003A552D">
        <w:rPr>
          <w:rFonts w:ascii="Palatino Linotype" w:hAnsi="Palatino Linotype"/>
        </w:rPr>
        <w:t xml:space="preserve">también, por medio del </w:t>
      </w:r>
      <w:r w:rsidR="005456BD" w:rsidRPr="003A552D">
        <w:rPr>
          <w:rFonts w:ascii="Palatino Linotype" w:hAnsi="Palatino Linotype"/>
          <w:b/>
        </w:rPr>
        <w:t>SAIMEX</w:t>
      </w:r>
      <w:r w:rsidR="00505C70">
        <w:rPr>
          <w:rFonts w:ascii="Palatino Linotype" w:hAnsi="Palatino Linotype"/>
        </w:rPr>
        <w:t xml:space="preserve">, a fin de garantizar el derecho de acceso a la información pública accionado por el particular. </w:t>
      </w:r>
    </w:p>
    <w:tbl>
      <w:tblPr>
        <w:tblW w:w="4393" w:type="dxa"/>
        <w:jc w:val="center"/>
        <w:tblLayout w:type="fixed"/>
        <w:tblLook w:val="04A0" w:firstRow="1" w:lastRow="0" w:firstColumn="1" w:lastColumn="0" w:noHBand="0" w:noVBand="1"/>
      </w:tblPr>
      <w:tblGrid>
        <w:gridCol w:w="4393"/>
      </w:tblGrid>
      <w:tr w:rsidR="003D6014" w:rsidRPr="001950C9" w:rsidTr="00CA02DD">
        <w:trPr>
          <w:jc w:val="center"/>
        </w:trPr>
        <w:tc>
          <w:tcPr>
            <w:tcW w:w="4393" w:type="dxa"/>
          </w:tcPr>
          <w:p w:rsidR="00500303" w:rsidRDefault="00500303" w:rsidP="00500303">
            <w:pPr>
              <w:jc w:val="center"/>
              <w:rPr>
                <w:rFonts w:ascii="Palatino Linotype" w:hAnsi="Palatino Linotype"/>
                <w:b/>
              </w:rPr>
            </w:pPr>
          </w:p>
          <w:p w:rsidR="00500303" w:rsidRDefault="00500303" w:rsidP="00500303">
            <w:pPr>
              <w:jc w:val="center"/>
              <w:rPr>
                <w:rFonts w:ascii="Palatino Linotype" w:hAnsi="Palatino Linotype"/>
                <w:b/>
              </w:rPr>
            </w:pPr>
          </w:p>
          <w:p w:rsidR="009D5DB1" w:rsidRDefault="009D5DB1" w:rsidP="00500303">
            <w:pPr>
              <w:jc w:val="center"/>
              <w:rPr>
                <w:rFonts w:ascii="Palatino Linotype" w:hAnsi="Palatino Linotype"/>
                <w:b/>
              </w:rPr>
            </w:pPr>
          </w:p>
          <w:p w:rsidR="009D5DB1" w:rsidRDefault="009D5DB1" w:rsidP="00500303">
            <w:pPr>
              <w:jc w:val="center"/>
              <w:rPr>
                <w:rFonts w:ascii="Palatino Linotype" w:hAnsi="Palatino Linotype"/>
                <w:b/>
              </w:rPr>
            </w:pPr>
          </w:p>
          <w:p w:rsidR="00325C44" w:rsidRDefault="00325C44" w:rsidP="00500303">
            <w:pPr>
              <w:jc w:val="center"/>
              <w:rPr>
                <w:rFonts w:ascii="Palatino Linotype" w:hAnsi="Palatino Linotype"/>
                <w:b/>
              </w:rPr>
            </w:pPr>
          </w:p>
          <w:p w:rsidR="00325C44" w:rsidRDefault="00325C44" w:rsidP="00500303">
            <w:pPr>
              <w:jc w:val="center"/>
              <w:rPr>
                <w:rFonts w:ascii="Palatino Linotype" w:hAnsi="Palatino Linotype"/>
                <w:b/>
              </w:rPr>
            </w:pPr>
          </w:p>
          <w:p w:rsidR="009D5DB1" w:rsidRDefault="009D5DB1" w:rsidP="00500303">
            <w:pPr>
              <w:jc w:val="center"/>
              <w:rPr>
                <w:rFonts w:ascii="Palatino Linotype" w:hAnsi="Palatino Linotype"/>
                <w:b/>
              </w:rPr>
            </w:pPr>
          </w:p>
          <w:p w:rsidR="009D5DB1" w:rsidRDefault="009D5DB1" w:rsidP="00500303">
            <w:pPr>
              <w:jc w:val="center"/>
              <w:rPr>
                <w:rFonts w:ascii="Palatino Linotype" w:hAnsi="Palatino Linotype"/>
                <w:b/>
              </w:rPr>
            </w:pPr>
          </w:p>
          <w:p w:rsidR="009D5DB1" w:rsidRDefault="009D5DB1" w:rsidP="00500303">
            <w:pPr>
              <w:jc w:val="center"/>
              <w:rPr>
                <w:rFonts w:ascii="Palatino Linotype" w:hAnsi="Palatino Linotype"/>
                <w:b/>
              </w:rPr>
            </w:pPr>
          </w:p>
          <w:p w:rsidR="00500303" w:rsidRDefault="00500303" w:rsidP="00500303">
            <w:pPr>
              <w:jc w:val="center"/>
              <w:rPr>
                <w:rFonts w:ascii="Palatino Linotype" w:hAnsi="Palatino Linotype"/>
                <w:b/>
              </w:rPr>
            </w:pPr>
          </w:p>
          <w:p w:rsidR="003D6014" w:rsidRPr="001950C9" w:rsidRDefault="003D6014" w:rsidP="00500303">
            <w:pPr>
              <w:jc w:val="center"/>
              <w:rPr>
                <w:rFonts w:ascii="Palatino Linotype" w:hAnsi="Palatino Linotype"/>
                <w:b/>
              </w:rPr>
            </w:pPr>
            <w:r w:rsidRPr="001950C9">
              <w:rPr>
                <w:rFonts w:ascii="Palatino Linotype" w:hAnsi="Palatino Linotype"/>
                <w:b/>
              </w:rPr>
              <w:t>EVA ABAID YAPUR</w:t>
            </w:r>
          </w:p>
          <w:p w:rsidR="00500303" w:rsidRDefault="003D6014" w:rsidP="00325C44">
            <w:pPr>
              <w:jc w:val="center"/>
              <w:rPr>
                <w:rFonts w:ascii="Palatino Linotype" w:hAnsi="Palatino Linotype"/>
                <w:b/>
              </w:rPr>
            </w:pPr>
            <w:r w:rsidRPr="001950C9">
              <w:rPr>
                <w:rFonts w:ascii="Palatino Linotype" w:hAnsi="Palatino Linotype"/>
                <w:b/>
              </w:rPr>
              <w:t>COMISIONADA</w:t>
            </w:r>
          </w:p>
          <w:p w:rsidR="00C40870" w:rsidRPr="001950C9" w:rsidRDefault="00C40870" w:rsidP="00325C44">
            <w:pPr>
              <w:jc w:val="center"/>
              <w:rPr>
                <w:rFonts w:ascii="Palatino Linotype" w:hAnsi="Palatino Linotype"/>
                <w:b/>
              </w:rPr>
            </w:pPr>
            <w:r w:rsidRPr="00CD469A">
              <w:rPr>
                <w:rFonts w:ascii="Palatino Linotype" w:hAnsi="Palatino Linotype"/>
                <w:b/>
              </w:rPr>
              <w:t>(RÚBRICA)</w:t>
            </w:r>
          </w:p>
        </w:tc>
      </w:tr>
    </w:tbl>
    <w:p w:rsidR="00500303" w:rsidRDefault="00500303" w:rsidP="00500303">
      <w:pPr>
        <w:mirrorIndents/>
        <w:jc w:val="both"/>
        <w:rPr>
          <w:rFonts w:ascii="Palatino Linotype" w:eastAsia="Calibri" w:hAnsi="Palatino Linotype" w:cs="Arial"/>
          <w:color w:val="000000" w:themeColor="text1"/>
          <w:sz w:val="20"/>
          <w:szCs w:val="20"/>
        </w:rPr>
      </w:pPr>
    </w:p>
    <w:p w:rsidR="009D5DB1" w:rsidRDefault="009D5DB1" w:rsidP="00500303">
      <w:pPr>
        <w:mirrorIndents/>
        <w:jc w:val="both"/>
        <w:rPr>
          <w:rFonts w:ascii="Palatino Linotype" w:eastAsia="Calibri" w:hAnsi="Palatino Linotype" w:cs="Arial"/>
          <w:color w:val="000000" w:themeColor="text1"/>
          <w:sz w:val="20"/>
          <w:szCs w:val="20"/>
        </w:rPr>
      </w:pPr>
    </w:p>
    <w:p w:rsidR="009D5DB1" w:rsidRDefault="009D5DB1" w:rsidP="00500303">
      <w:pPr>
        <w:mirrorIndents/>
        <w:jc w:val="both"/>
        <w:rPr>
          <w:rFonts w:ascii="Palatino Linotype" w:eastAsia="Calibri" w:hAnsi="Palatino Linotype" w:cs="Arial"/>
          <w:color w:val="000000" w:themeColor="text1"/>
          <w:sz w:val="20"/>
          <w:szCs w:val="20"/>
        </w:rPr>
      </w:pPr>
    </w:p>
    <w:p w:rsidR="009D5DB1" w:rsidRDefault="009D5DB1" w:rsidP="00500303">
      <w:pPr>
        <w:mirrorIndents/>
        <w:jc w:val="both"/>
        <w:rPr>
          <w:rFonts w:ascii="Palatino Linotype" w:eastAsia="Calibri" w:hAnsi="Palatino Linotype" w:cs="Arial"/>
          <w:color w:val="000000" w:themeColor="text1"/>
          <w:sz w:val="20"/>
          <w:szCs w:val="20"/>
        </w:rPr>
      </w:pPr>
    </w:p>
    <w:p w:rsidR="009D5DB1" w:rsidRDefault="009D5DB1" w:rsidP="00500303">
      <w:pPr>
        <w:mirrorIndents/>
        <w:jc w:val="both"/>
        <w:rPr>
          <w:rFonts w:ascii="Palatino Linotype" w:eastAsia="Calibri" w:hAnsi="Palatino Linotype" w:cs="Arial"/>
          <w:color w:val="000000" w:themeColor="text1"/>
          <w:sz w:val="20"/>
          <w:szCs w:val="20"/>
        </w:rPr>
      </w:pPr>
      <w:bookmarkStart w:id="0" w:name="_GoBack"/>
      <w:bookmarkEnd w:id="0"/>
    </w:p>
    <w:p w:rsidR="009D5DB1" w:rsidRDefault="009D5DB1" w:rsidP="00500303">
      <w:pPr>
        <w:mirrorIndents/>
        <w:jc w:val="both"/>
        <w:rPr>
          <w:rFonts w:ascii="Palatino Linotype" w:eastAsia="Calibri" w:hAnsi="Palatino Linotype" w:cs="Arial"/>
          <w:color w:val="000000" w:themeColor="text1"/>
          <w:sz w:val="20"/>
          <w:szCs w:val="20"/>
        </w:rPr>
      </w:pPr>
    </w:p>
    <w:p w:rsidR="009D5DB1" w:rsidRDefault="009D5DB1" w:rsidP="00500303">
      <w:pPr>
        <w:mirrorIndents/>
        <w:jc w:val="both"/>
        <w:rPr>
          <w:rFonts w:ascii="Palatino Linotype" w:eastAsia="Calibri" w:hAnsi="Palatino Linotype" w:cs="Arial"/>
          <w:color w:val="000000" w:themeColor="text1"/>
          <w:sz w:val="20"/>
          <w:szCs w:val="20"/>
        </w:rPr>
      </w:pPr>
    </w:p>
    <w:p w:rsidR="009D5DB1" w:rsidRDefault="009D5DB1" w:rsidP="00500303">
      <w:pPr>
        <w:mirrorIndents/>
        <w:jc w:val="both"/>
        <w:rPr>
          <w:rFonts w:ascii="Palatino Linotype" w:eastAsia="Calibri" w:hAnsi="Palatino Linotype" w:cs="Arial"/>
          <w:color w:val="000000" w:themeColor="text1"/>
          <w:sz w:val="20"/>
          <w:szCs w:val="20"/>
        </w:rPr>
      </w:pPr>
    </w:p>
    <w:p w:rsidR="009D5DB1" w:rsidRDefault="009D5DB1" w:rsidP="00500303">
      <w:pPr>
        <w:mirrorIndents/>
        <w:jc w:val="both"/>
        <w:rPr>
          <w:rFonts w:ascii="Palatino Linotype" w:eastAsia="Calibri" w:hAnsi="Palatino Linotype" w:cs="Arial"/>
          <w:color w:val="000000" w:themeColor="text1"/>
          <w:sz w:val="20"/>
          <w:szCs w:val="20"/>
        </w:rPr>
      </w:pPr>
    </w:p>
    <w:p w:rsidR="009D5DB1" w:rsidRDefault="009D5DB1" w:rsidP="00500303">
      <w:pPr>
        <w:mirrorIndents/>
        <w:jc w:val="both"/>
        <w:rPr>
          <w:rFonts w:ascii="Palatino Linotype" w:eastAsia="Calibri" w:hAnsi="Palatino Linotype" w:cs="Arial"/>
          <w:color w:val="000000" w:themeColor="text1"/>
          <w:sz w:val="20"/>
          <w:szCs w:val="20"/>
        </w:rPr>
      </w:pPr>
    </w:p>
    <w:p w:rsidR="00C51CFE" w:rsidRDefault="00C51CFE" w:rsidP="00500303">
      <w:pPr>
        <w:mirrorIndents/>
        <w:jc w:val="both"/>
        <w:rPr>
          <w:rFonts w:ascii="Palatino Linotype" w:eastAsia="Calibri" w:hAnsi="Palatino Linotype" w:cs="Arial"/>
          <w:color w:val="000000" w:themeColor="text1"/>
          <w:sz w:val="20"/>
          <w:szCs w:val="20"/>
        </w:rPr>
      </w:pPr>
      <w:r w:rsidRPr="001F2C7E">
        <w:rPr>
          <w:rFonts w:ascii="Palatino Linotype" w:eastAsia="Calibri" w:hAnsi="Palatino Linotype" w:cs="Arial"/>
          <w:color w:val="000000" w:themeColor="text1"/>
          <w:sz w:val="20"/>
          <w:szCs w:val="20"/>
        </w:rPr>
        <w:t>Esta hoja corresponde al voto particular emitido en l</w:t>
      </w:r>
      <w:r w:rsidR="0027625B">
        <w:rPr>
          <w:rFonts w:ascii="Palatino Linotype" w:eastAsia="Calibri" w:hAnsi="Palatino Linotype" w:cs="Arial"/>
          <w:color w:val="000000" w:themeColor="text1"/>
          <w:sz w:val="20"/>
          <w:szCs w:val="20"/>
        </w:rPr>
        <w:t>a resolución de</w:t>
      </w:r>
      <w:r w:rsidR="00A006A7">
        <w:rPr>
          <w:rFonts w:ascii="Palatino Linotype" w:eastAsia="Calibri" w:hAnsi="Palatino Linotype" w:cs="Arial"/>
          <w:color w:val="000000" w:themeColor="text1"/>
          <w:sz w:val="20"/>
          <w:szCs w:val="20"/>
        </w:rPr>
        <w:t>l</w:t>
      </w:r>
      <w:r w:rsidR="0027625B">
        <w:rPr>
          <w:rFonts w:ascii="Palatino Linotype" w:eastAsia="Calibri" w:hAnsi="Palatino Linotype" w:cs="Arial"/>
          <w:color w:val="000000" w:themeColor="text1"/>
          <w:sz w:val="20"/>
          <w:szCs w:val="20"/>
        </w:rPr>
        <w:t xml:space="preserve"> </w:t>
      </w:r>
      <w:r w:rsidRPr="001F2C7E">
        <w:rPr>
          <w:rFonts w:ascii="Palatino Linotype" w:eastAsia="Calibri" w:hAnsi="Palatino Linotype" w:cs="Arial"/>
          <w:color w:val="000000" w:themeColor="text1"/>
          <w:sz w:val="20"/>
          <w:szCs w:val="20"/>
        </w:rPr>
        <w:t xml:space="preserve">recurso de revisión </w:t>
      </w:r>
      <w:r w:rsidR="00A006A7">
        <w:rPr>
          <w:rFonts w:ascii="Palatino Linotype" w:hAnsi="Palatino Linotype" w:cs="Arial"/>
          <w:sz w:val="20"/>
          <w:szCs w:val="20"/>
        </w:rPr>
        <w:t>08236</w:t>
      </w:r>
      <w:r w:rsidR="00F3670B" w:rsidRPr="0027625B">
        <w:rPr>
          <w:rFonts w:ascii="Palatino Linotype" w:hAnsi="Palatino Linotype" w:cs="Arial"/>
          <w:sz w:val="20"/>
          <w:szCs w:val="20"/>
        </w:rPr>
        <w:t>/INFOEM/IP/RR/201</w:t>
      </w:r>
      <w:r w:rsidR="003D6014">
        <w:rPr>
          <w:rFonts w:ascii="Palatino Linotype" w:hAnsi="Palatino Linotype" w:cs="Arial"/>
          <w:sz w:val="20"/>
          <w:szCs w:val="20"/>
        </w:rPr>
        <w:t>9</w:t>
      </w:r>
      <w:r w:rsidRPr="001F2C7E">
        <w:rPr>
          <w:rFonts w:ascii="Palatino Linotype" w:eastAsia="Calibri" w:hAnsi="Palatino Linotype" w:cs="Arial"/>
          <w:color w:val="000000" w:themeColor="text1"/>
          <w:spacing w:val="-20"/>
          <w:sz w:val="20"/>
          <w:szCs w:val="20"/>
        </w:rPr>
        <w:t>,</w:t>
      </w:r>
      <w:r w:rsidR="00505C70">
        <w:rPr>
          <w:rFonts w:ascii="Palatino Linotype" w:eastAsia="Calibri" w:hAnsi="Palatino Linotype" w:cs="Arial"/>
          <w:color w:val="000000" w:themeColor="text1"/>
          <w:sz w:val="20"/>
          <w:szCs w:val="20"/>
        </w:rPr>
        <w:t xml:space="preserve"> aprobad</w:t>
      </w:r>
      <w:r w:rsidR="003D6014">
        <w:rPr>
          <w:rFonts w:ascii="Palatino Linotype" w:eastAsia="Calibri" w:hAnsi="Palatino Linotype" w:cs="Arial"/>
          <w:color w:val="000000" w:themeColor="text1"/>
          <w:sz w:val="20"/>
          <w:szCs w:val="20"/>
        </w:rPr>
        <w:t>a</w:t>
      </w:r>
      <w:r w:rsidRPr="001F2C7E">
        <w:rPr>
          <w:rFonts w:ascii="Palatino Linotype" w:eastAsia="Calibri" w:hAnsi="Palatino Linotype" w:cs="Arial"/>
          <w:color w:val="000000" w:themeColor="text1"/>
          <w:sz w:val="20"/>
          <w:szCs w:val="20"/>
        </w:rPr>
        <w:t xml:space="preserve"> el </w:t>
      </w:r>
      <w:r w:rsidR="00A006A7">
        <w:rPr>
          <w:rFonts w:ascii="Palatino Linotype" w:eastAsia="Calibri" w:hAnsi="Palatino Linotype" w:cs="Arial"/>
          <w:color w:val="000000" w:themeColor="text1"/>
          <w:sz w:val="20"/>
          <w:szCs w:val="20"/>
        </w:rPr>
        <w:t xml:space="preserve">veintidós </w:t>
      </w:r>
      <w:r w:rsidR="00B76F8A">
        <w:rPr>
          <w:rFonts w:ascii="Palatino Linotype" w:eastAsia="Calibri" w:hAnsi="Palatino Linotype" w:cs="Arial"/>
          <w:color w:val="000000" w:themeColor="text1"/>
          <w:sz w:val="20"/>
          <w:szCs w:val="20"/>
        </w:rPr>
        <w:t xml:space="preserve">de </w:t>
      </w:r>
      <w:r w:rsidR="00A006A7">
        <w:rPr>
          <w:rFonts w:ascii="Palatino Linotype" w:eastAsia="Calibri" w:hAnsi="Palatino Linotype" w:cs="Arial"/>
          <w:color w:val="000000" w:themeColor="text1"/>
          <w:sz w:val="20"/>
          <w:szCs w:val="20"/>
        </w:rPr>
        <w:t xml:space="preserve">enero </w:t>
      </w:r>
      <w:r w:rsidR="003D6014">
        <w:rPr>
          <w:rFonts w:ascii="Palatino Linotype" w:eastAsia="Calibri" w:hAnsi="Palatino Linotype" w:cs="Arial"/>
          <w:color w:val="000000" w:themeColor="text1"/>
          <w:sz w:val="20"/>
          <w:szCs w:val="20"/>
        </w:rPr>
        <w:t xml:space="preserve">de dos mil </w:t>
      </w:r>
      <w:r w:rsidR="00A006A7">
        <w:rPr>
          <w:rFonts w:ascii="Palatino Linotype" w:eastAsia="Calibri" w:hAnsi="Palatino Linotype" w:cs="Arial"/>
          <w:color w:val="000000" w:themeColor="text1"/>
          <w:sz w:val="20"/>
          <w:szCs w:val="20"/>
        </w:rPr>
        <w:t>veinte</w:t>
      </w:r>
      <w:r w:rsidRPr="001F2C7E">
        <w:rPr>
          <w:rFonts w:ascii="Palatino Linotype" w:eastAsia="Calibri" w:hAnsi="Palatino Linotype" w:cs="Arial"/>
          <w:color w:val="000000" w:themeColor="text1"/>
          <w:sz w:val="20"/>
          <w:szCs w:val="20"/>
        </w:rPr>
        <w:t>.</w:t>
      </w:r>
    </w:p>
    <w:p w:rsidR="00505C70" w:rsidRPr="00505C70" w:rsidRDefault="00505C70" w:rsidP="00500303">
      <w:pPr>
        <w:mirrorIndents/>
        <w:jc w:val="both"/>
        <w:rPr>
          <w:rFonts w:ascii="Palatino Linotype" w:eastAsia="Calibri" w:hAnsi="Palatino Linotype" w:cs="Arial"/>
          <w:color w:val="000000" w:themeColor="text1"/>
          <w:sz w:val="8"/>
          <w:szCs w:val="20"/>
        </w:rPr>
      </w:pPr>
    </w:p>
    <w:p w:rsidR="00C23B43" w:rsidRDefault="00A006A7" w:rsidP="00500303">
      <w:pPr>
        <w:mirrorIndents/>
        <w:jc w:val="both"/>
      </w:pPr>
      <w:r>
        <w:rPr>
          <w:rFonts w:ascii="Palatino Linotype" w:eastAsia="Calibri" w:hAnsi="Palatino Linotype" w:cs="Arial"/>
          <w:color w:val="000000" w:themeColor="text1"/>
          <w:sz w:val="20"/>
          <w:szCs w:val="20"/>
        </w:rPr>
        <w:t>YSM/</w:t>
      </w:r>
      <w:r w:rsidR="0027625B">
        <w:rPr>
          <w:rFonts w:ascii="Palatino Linotype" w:eastAsia="Calibri" w:hAnsi="Palatino Linotype" w:cs="Arial"/>
          <w:color w:val="000000" w:themeColor="text1"/>
          <w:sz w:val="20"/>
          <w:szCs w:val="20"/>
        </w:rPr>
        <w:t>IAHA</w:t>
      </w:r>
    </w:p>
    <w:sectPr w:rsidR="00C23B43" w:rsidSect="009B21E8">
      <w:headerReference w:type="even" r:id="rId8"/>
      <w:headerReference w:type="default" r:id="rId9"/>
      <w:footerReference w:type="default" r:id="rId10"/>
      <w:headerReference w:type="first" r:id="rId11"/>
      <w:pgSz w:w="12240" w:h="15840"/>
      <w:pgMar w:top="2269" w:right="1418" w:bottom="1418" w:left="1701" w:header="851"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3E4" w:rsidRDefault="00FB03E4" w:rsidP="00026BF3">
      <w:r>
        <w:separator/>
      </w:r>
    </w:p>
  </w:endnote>
  <w:endnote w:type="continuationSeparator" w:id="0">
    <w:p w:rsidR="00FB03E4" w:rsidRDefault="00FB03E4" w:rsidP="000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C40870" w:rsidP="003056D9">
    <w:pPr>
      <w:pStyle w:val="Piedepgina"/>
      <w:tabs>
        <w:tab w:val="clear" w:pos="4252"/>
        <w:tab w:val="left" w:pos="4228"/>
      </w:tabs>
      <w:rPr>
        <w:rFonts w:ascii="Palatino Linotype" w:hAnsi="Palatino Linotype" w:cs="Arial"/>
        <w:b/>
        <w:bCs/>
        <w:sz w:val="20"/>
        <w:szCs w:val="20"/>
      </w:rPr>
    </w:pPr>
  </w:p>
  <w:p w:rsidR="00505C70" w:rsidRDefault="00505C70" w:rsidP="003056D9">
    <w:pPr>
      <w:pStyle w:val="Piedepgina"/>
      <w:tabs>
        <w:tab w:val="clear" w:pos="4252"/>
        <w:tab w:val="left" w:pos="4228"/>
      </w:tabs>
      <w:rPr>
        <w:rFonts w:ascii="Palatino Linotype" w:hAnsi="Palatino Linotype" w:cs="Arial"/>
        <w:b/>
        <w:bCs/>
        <w:sz w:val="20"/>
        <w:szCs w:val="20"/>
      </w:rPr>
    </w:pPr>
  </w:p>
  <w:p w:rsidR="009B21E8" w:rsidRDefault="00C40870" w:rsidP="003056D9">
    <w:pPr>
      <w:pStyle w:val="Piedepgina"/>
      <w:tabs>
        <w:tab w:val="clear" w:pos="4252"/>
        <w:tab w:val="left" w:pos="4228"/>
      </w:tabs>
      <w:rPr>
        <w:rFonts w:ascii="Palatino Linotype" w:hAnsi="Palatino Linotype" w:cs="Arial"/>
        <w:b/>
        <w:bCs/>
        <w:sz w:val="20"/>
        <w:szCs w:val="20"/>
      </w:rPr>
    </w:pPr>
  </w:p>
  <w:p w:rsidR="003056D9" w:rsidRDefault="00C40870" w:rsidP="003056D9">
    <w:pPr>
      <w:pStyle w:val="Piedepgina"/>
      <w:tabs>
        <w:tab w:val="clear" w:pos="4252"/>
        <w:tab w:val="left" w:pos="4228"/>
      </w:tabs>
      <w:rPr>
        <w:rFonts w:ascii="Palatino Linotype" w:hAnsi="Palatino Linotype" w:cs="Arial"/>
        <w:b/>
        <w:bCs/>
        <w:sz w:val="20"/>
        <w:szCs w:val="20"/>
      </w:rPr>
    </w:pPr>
  </w:p>
  <w:p w:rsidR="003056D9" w:rsidRDefault="00C40870" w:rsidP="003056D9">
    <w:pPr>
      <w:pStyle w:val="Piedepgina"/>
      <w:tabs>
        <w:tab w:val="clear" w:pos="4252"/>
        <w:tab w:val="left" w:pos="4228"/>
      </w:tabs>
      <w:rPr>
        <w:rFonts w:ascii="Palatino Linotype" w:hAnsi="Palatino Linotype" w:cs="Arial"/>
        <w:b/>
        <w:bCs/>
        <w:sz w:val="20"/>
        <w:szCs w:val="20"/>
      </w:rPr>
    </w:pPr>
  </w:p>
  <w:p w:rsidR="00455CB3" w:rsidRDefault="00C40870" w:rsidP="000E2B1A">
    <w:pPr>
      <w:pStyle w:val="Piedepgina"/>
      <w:rPr>
        <w:rFonts w:ascii="Palatino Linotype" w:hAnsi="Palatino Linotype" w:cs="Arial"/>
        <w:b/>
        <w:bCs/>
        <w:sz w:val="20"/>
        <w:szCs w:val="20"/>
      </w:rPr>
    </w:pPr>
  </w:p>
  <w:p w:rsidR="003056D9" w:rsidRPr="00F12350" w:rsidRDefault="00333A1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4087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40870">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C4087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3E4" w:rsidRDefault="00FB03E4" w:rsidP="00026BF3">
      <w:r>
        <w:separator/>
      </w:r>
    </w:p>
  </w:footnote>
  <w:footnote w:type="continuationSeparator" w:id="0">
    <w:p w:rsidR="00FB03E4" w:rsidRDefault="00FB03E4" w:rsidP="000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C408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33A12"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F549715" wp14:editId="6B3509D2">
          <wp:simplePos x="0" y="0"/>
          <wp:positionH relativeFrom="column">
            <wp:posOffset>-679450</wp:posOffset>
          </wp:positionH>
          <wp:positionV relativeFrom="paragraph">
            <wp:posOffset>-499745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C40870" w:rsidP="0034309A">
    <w:pPr>
      <w:pStyle w:val="Encabezado"/>
      <w:tabs>
        <w:tab w:val="clear" w:pos="4252"/>
        <w:tab w:val="clear" w:pos="8504"/>
        <w:tab w:val="left" w:pos="2326"/>
      </w:tabs>
      <w:jc w:val="right"/>
    </w:pPr>
  </w:p>
  <w:p w:rsidR="0034309A" w:rsidRDefault="00E41028"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26BF3" w:rsidRDefault="00E41028" w:rsidP="00026BF3">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08236/INFOEM/IP</w:t>
    </w:r>
    <w:r w:rsidRPr="00706042">
      <w:rPr>
        <w:rFonts w:ascii="Palatino Linotype" w:hAnsi="Palatino Linotype" w:cs="Arial"/>
        <w:sz w:val="20"/>
        <w:szCs w:val="20"/>
      </w:rPr>
      <w:t>/RR/201</w:t>
    </w:r>
    <w:r>
      <w:rPr>
        <w:rFonts w:ascii="Palatino Linotype" w:hAnsi="Palatino Linotype" w:cs="Arial"/>
        <w:sz w:val="20"/>
        <w:szCs w:val="20"/>
      </w:rPr>
      <w:t>9</w:t>
    </w:r>
  </w:p>
  <w:p w:rsidR="00353D78" w:rsidRDefault="00C40870" w:rsidP="00026BF3">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103pt;margin-top:234.25pt;width:678.2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C408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730C"/>
    <w:multiLevelType w:val="hybridMultilevel"/>
    <w:tmpl w:val="DE3AD21E"/>
    <w:lvl w:ilvl="0" w:tplc="64906FD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BD3DAB"/>
    <w:multiLevelType w:val="hybridMultilevel"/>
    <w:tmpl w:val="5CE6795A"/>
    <w:lvl w:ilvl="0" w:tplc="F7784CF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8A34AC0"/>
    <w:multiLevelType w:val="hybridMultilevel"/>
    <w:tmpl w:val="3CAACE1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8421BF"/>
    <w:multiLevelType w:val="hybridMultilevel"/>
    <w:tmpl w:val="FB0A6648"/>
    <w:lvl w:ilvl="0" w:tplc="82DEF6A6">
      <w:start w:val="1"/>
      <w:numFmt w:val="lowerLetter"/>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
  </w:num>
  <w:num w:numId="2">
    <w:abstractNumId w:val="4"/>
  </w:num>
  <w:num w:numId="3">
    <w:abstractNumId w:val="8"/>
  </w:num>
  <w:num w:numId="4">
    <w:abstractNumId w:val="6"/>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E"/>
    <w:rsid w:val="000233D6"/>
    <w:rsid w:val="00026BF3"/>
    <w:rsid w:val="00044162"/>
    <w:rsid w:val="000607FC"/>
    <w:rsid w:val="000833DC"/>
    <w:rsid w:val="00090E89"/>
    <w:rsid w:val="00094F5A"/>
    <w:rsid w:val="000C04E8"/>
    <w:rsid w:val="000C5248"/>
    <w:rsid w:val="000D52F5"/>
    <w:rsid w:val="0019202C"/>
    <w:rsid w:val="001A224C"/>
    <w:rsid w:val="001E429C"/>
    <w:rsid w:val="001F2C7E"/>
    <w:rsid w:val="0027625B"/>
    <w:rsid w:val="002D062B"/>
    <w:rsid w:val="00325C44"/>
    <w:rsid w:val="00333A12"/>
    <w:rsid w:val="00353D78"/>
    <w:rsid w:val="00396B7A"/>
    <w:rsid w:val="003C0344"/>
    <w:rsid w:val="003D6014"/>
    <w:rsid w:val="003D75AD"/>
    <w:rsid w:val="003F21A9"/>
    <w:rsid w:val="00421AFC"/>
    <w:rsid w:val="00443A78"/>
    <w:rsid w:val="00470E6A"/>
    <w:rsid w:val="00497EC3"/>
    <w:rsid w:val="004A33ED"/>
    <w:rsid w:val="004A70BD"/>
    <w:rsid w:val="004B4CA7"/>
    <w:rsid w:val="004C7A2F"/>
    <w:rsid w:val="00500303"/>
    <w:rsid w:val="00505C70"/>
    <w:rsid w:val="00530186"/>
    <w:rsid w:val="005456BD"/>
    <w:rsid w:val="00564878"/>
    <w:rsid w:val="005B0B48"/>
    <w:rsid w:val="006255AC"/>
    <w:rsid w:val="00637328"/>
    <w:rsid w:val="0069535B"/>
    <w:rsid w:val="006C49AC"/>
    <w:rsid w:val="006F2131"/>
    <w:rsid w:val="006F78E8"/>
    <w:rsid w:val="0076041B"/>
    <w:rsid w:val="007949C3"/>
    <w:rsid w:val="007F443A"/>
    <w:rsid w:val="008B713E"/>
    <w:rsid w:val="008D50B4"/>
    <w:rsid w:val="008D674D"/>
    <w:rsid w:val="00933B43"/>
    <w:rsid w:val="00947992"/>
    <w:rsid w:val="00982B5B"/>
    <w:rsid w:val="0098570C"/>
    <w:rsid w:val="009C4ACD"/>
    <w:rsid w:val="009D5DB1"/>
    <w:rsid w:val="00A006A7"/>
    <w:rsid w:val="00B04215"/>
    <w:rsid w:val="00B246AD"/>
    <w:rsid w:val="00B341DD"/>
    <w:rsid w:val="00B76F8A"/>
    <w:rsid w:val="00B94271"/>
    <w:rsid w:val="00C23B43"/>
    <w:rsid w:val="00C40870"/>
    <w:rsid w:val="00C5154F"/>
    <w:rsid w:val="00C51CFE"/>
    <w:rsid w:val="00C53AA9"/>
    <w:rsid w:val="00C9714C"/>
    <w:rsid w:val="00CC6AAE"/>
    <w:rsid w:val="00D1413E"/>
    <w:rsid w:val="00DE353F"/>
    <w:rsid w:val="00E0063D"/>
    <w:rsid w:val="00E31356"/>
    <w:rsid w:val="00E353B7"/>
    <w:rsid w:val="00E3783E"/>
    <w:rsid w:val="00E41028"/>
    <w:rsid w:val="00E43E28"/>
    <w:rsid w:val="00E548FB"/>
    <w:rsid w:val="00E63BD9"/>
    <w:rsid w:val="00E876C2"/>
    <w:rsid w:val="00EA49CA"/>
    <w:rsid w:val="00EA5B15"/>
    <w:rsid w:val="00F3670B"/>
    <w:rsid w:val="00F4540A"/>
    <w:rsid w:val="00F539EA"/>
    <w:rsid w:val="00F66C5B"/>
    <w:rsid w:val="00FA6E5B"/>
    <w:rsid w:val="00FB03E4"/>
    <w:rsid w:val="00FF0B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48C9B-7848-4392-B9A4-5CA7AE6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51CFE"/>
    <w:rPr>
      <w:rFonts w:eastAsiaTheme="minorEastAsia"/>
      <w:sz w:val="24"/>
      <w:szCs w:val="24"/>
      <w:lang w:val="es-ES_tradnl" w:eastAsia="es-ES"/>
    </w:rPr>
  </w:style>
  <w:style w:type="paragraph" w:styleId="Piedepgina">
    <w:name w:val="footer"/>
    <w:basedOn w:val="Normal"/>
    <w:link w:val="Piedepgina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51C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51CF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51CF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3670B"/>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F2C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C7E"/>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06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D06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D06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0C7E-8C3D-48C3-8680-E876CFF5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1080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2018-07-20T15:48:00Z</cp:lastPrinted>
  <dcterms:created xsi:type="dcterms:W3CDTF">2020-01-24T18:19:00Z</dcterms:created>
  <dcterms:modified xsi:type="dcterms:W3CDTF">2020-02-06T01:29:00Z</dcterms:modified>
</cp:coreProperties>
</file>