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ADF" w:rsidRDefault="00DD4ADF" w:rsidP="0014447C">
      <w:pPr>
        <w:pStyle w:val="Sinespaciado"/>
        <w:spacing w:line="360" w:lineRule="auto"/>
        <w:jc w:val="both"/>
        <w:rPr>
          <w:rFonts w:ascii="Palatino Linotype" w:hAnsi="Palatino Linotype"/>
          <w:sz w:val="24"/>
          <w:szCs w:val="24"/>
          <w:lang w:eastAsia="es-MX"/>
        </w:rPr>
      </w:pPr>
    </w:p>
    <w:p w:rsidR="00DD4ADF" w:rsidRDefault="00DD4ADF" w:rsidP="0014447C">
      <w:pPr>
        <w:pStyle w:val="Sinespaciado"/>
        <w:spacing w:line="360" w:lineRule="auto"/>
        <w:jc w:val="both"/>
        <w:rPr>
          <w:rFonts w:ascii="Palatino Linotype" w:hAnsi="Palatino Linotype"/>
          <w:sz w:val="24"/>
          <w:szCs w:val="24"/>
          <w:lang w:eastAsia="es-MX"/>
        </w:rPr>
      </w:pPr>
    </w:p>
    <w:p w:rsidR="00DD4ADF" w:rsidRDefault="00DD4ADF"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65373">
        <w:rPr>
          <w:rFonts w:ascii="Palatino Linotype" w:hAnsi="Palatino Linotype"/>
          <w:sz w:val="24"/>
          <w:szCs w:val="24"/>
          <w:lang w:eastAsia="es-MX"/>
        </w:rPr>
        <w:t>cinco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3727F">
        <w:rPr>
          <w:rFonts w:ascii="Palatino Linotype" w:hAnsi="Palatino Linotype"/>
          <w:b/>
          <w:bCs/>
          <w:sz w:val="24"/>
          <w:szCs w:val="24"/>
          <w:lang w:eastAsia="es-MX"/>
        </w:rPr>
        <w:t>09675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043CE6">
        <w:rPr>
          <w:rFonts w:ascii="Palatino Linotype" w:hAnsi="Palatino Linotype"/>
          <w:sz w:val="24"/>
          <w:szCs w:val="24"/>
        </w:rPr>
        <w:t xml:space="preserve">    </w:t>
      </w:r>
      <w:r w:rsidR="00D13056">
        <w:rPr>
          <w:rFonts w:ascii="Palatino Linotype" w:hAnsi="Palatino Linotype"/>
          <w:sz w:val="24"/>
          <w:szCs w:val="24"/>
        </w:rPr>
        <w:t xml:space="preserve">XXXX      </w:t>
      </w:r>
      <w:bookmarkStart w:id="0" w:name="_GoBack"/>
      <w:bookmarkEnd w:id="0"/>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DD4ADF">
        <w:rPr>
          <w:rFonts w:ascii="Palatino Linotype" w:hAnsi="Palatino Linotype" w:cs="Arial"/>
          <w:b/>
          <w:sz w:val="24"/>
          <w:szCs w:val="24"/>
        </w:rPr>
        <w:t>Ayuntamiento de Zumpahuacán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D4ADF">
        <w:rPr>
          <w:rFonts w:ascii="Palatino Linotype" w:hAnsi="Palatino Linotype"/>
          <w:sz w:val="24"/>
          <w:szCs w:val="24"/>
        </w:rPr>
        <w:t>veinticinco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DD4ADF">
        <w:rPr>
          <w:rFonts w:ascii="Palatino Linotype" w:hAnsi="Palatino Linotype"/>
          <w:b/>
          <w:sz w:val="24"/>
          <w:szCs w:val="24"/>
        </w:rPr>
        <w:t xml:space="preserve"> 00441/ZUMPAHUA</w:t>
      </w:r>
      <w:r w:rsidR="00C106DE">
        <w:rPr>
          <w:rFonts w:ascii="Palatino Linotype" w:hAnsi="Palatino Linotype"/>
          <w:b/>
          <w:sz w:val="24"/>
          <w:szCs w:val="24"/>
        </w:rPr>
        <w:t>/</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DD4ADF" w:rsidRDefault="00C35F18" w:rsidP="0014447C">
      <w:pPr>
        <w:pStyle w:val="Sinespaciado"/>
        <w:spacing w:line="360" w:lineRule="auto"/>
        <w:jc w:val="both"/>
        <w:rPr>
          <w:rFonts w:ascii="Palatino Linotype" w:hAnsi="Palatino Linotype"/>
          <w:sz w:val="24"/>
          <w:szCs w:val="24"/>
        </w:rPr>
      </w:pPr>
    </w:p>
    <w:p w:rsidR="007E2E80" w:rsidRDefault="009A73DF"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DD4ADF" w:rsidRPr="00DD4ADF">
        <w:rPr>
          <w:rFonts w:ascii="Palatino Linotype" w:eastAsia="Times New Roman" w:hAnsi="Palatino Linotype" w:cs="Times New Roman"/>
          <w:i/>
          <w:sz w:val="24"/>
          <w:szCs w:val="24"/>
          <w:lang w:val="es-ES_tradnl" w:eastAsia="es-ES"/>
        </w:rPr>
        <w:t>Solicito el registro de ayudas que brinda el municipio.</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DD4ADF">
        <w:rPr>
          <w:rFonts w:ascii="Palatino Linotype" w:hAnsi="Palatino Linotype"/>
          <w:sz w:val="24"/>
        </w:rPr>
        <w:t>doce de diciembre</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DD4ADF" w:rsidRDefault="008C0E72" w:rsidP="00DD4ADF">
      <w:pPr>
        <w:pStyle w:val="Sinespaciado"/>
        <w:ind w:left="567" w:right="567"/>
        <w:jc w:val="both"/>
        <w:rPr>
          <w:rFonts w:ascii="Palatino Linotype" w:hAnsi="Palatino Linotype"/>
          <w:i/>
        </w:rPr>
      </w:pPr>
      <w:r>
        <w:rPr>
          <w:rFonts w:ascii="Palatino Linotype" w:hAnsi="Palatino Linotype"/>
          <w:sz w:val="24"/>
        </w:rPr>
        <w:t>“</w:t>
      </w:r>
      <w:r w:rsidR="00DD4ADF" w:rsidRPr="00DD4ADF">
        <w:rPr>
          <w:rFonts w:ascii="Palatino Linotype" w:hAnsi="Palatino Linotype"/>
          <w:i/>
        </w:rPr>
        <w:t>Con fundamento en el articulo 155 de la Ley de Transparencia y Acceso a la Información Pública del Estado de México y Municipios, se le hace de su conocimiento que no se da curso a la solicitud de información citada al rubro, en virtud de lo siguiente:</w:t>
      </w:r>
    </w:p>
    <w:p w:rsidR="00DD4ADF" w:rsidRPr="00DD4ADF" w:rsidRDefault="00DD4ADF" w:rsidP="00DD4ADF">
      <w:pPr>
        <w:pStyle w:val="Sinespaciado"/>
        <w:ind w:left="567" w:right="567"/>
        <w:jc w:val="both"/>
        <w:rPr>
          <w:rFonts w:ascii="Palatino Linotype" w:hAnsi="Palatino Linotype"/>
          <w:i/>
        </w:rPr>
      </w:pPr>
    </w:p>
    <w:p w:rsidR="00DD4ADF" w:rsidRDefault="00DD4ADF" w:rsidP="00DD4ADF">
      <w:pPr>
        <w:pStyle w:val="Sinespaciado"/>
        <w:ind w:left="567" w:right="567"/>
        <w:jc w:val="both"/>
        <w:rPr>
          <w:rFonts w:ascii="Palatino Linotype" w:hAnsi="Palatino Linotype"/>
          <w:i/>
        </w:rPr>
      </w:pPr>
      <w:r w:rsidRPr="00DD4ADF">
        <w:rPr>
          <w:rFonts w:ascii="Palatino Linotype" w:hAnsi="Palatino Linotype"/>
          <w:i/>
        </w:rPr>
        <w:t>NO SE ESPECIFICA EL AÑO FISCAL DE LO SOLICITADO</w:t>
      </w:r>
    </w:p>
    <w:p w:rsidR="00DD4ADF" w:rsidRPr="00DD4ADF" w:rsidRDefault="00DD4ADF" w:rsidP="00DD4ADF">
      <w:pPr>
        <w:pStyle w:val="Sinespaciado"/>
        <w:ind w:left="567" w:right="567"/>
        <w:jc w:val="both"/>
        <w:rPr>
          <w:rFonts w:ascii="Palatino Linotype" w:hAnsi="Palatino Linotype"/>
          <w:i/>
        </w:rPr>
      </w:pPr>
    </w:p>
    <w:p w:rsidR="00DD4ADF" w:rsidRDefault="00DD4ADF" w:rsidP="00DD4ADF">
      <w:pPr>
        <w:pStyle w:val="Sinespaciado"/>
        <w:ind w:left="567" w:right="567"/>
        <w:jc w:val="both"/>
        <w:rPr>
          <w:rFonts w:ascii="Palatino Linotype" w:hAnsi="Palatino Linotype"/>
          <w:i/>
        </w:rPr>
      </w:pPr>
      <w:r w:rsidRPr="00DD4ADF">
        <w:rPr>
          <w:rFonts w:ascii="Palatino Linotype" w:hAnsi="Palatino Linotype"/>
          <w:i/>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p>
    <w:p w:rsidR="00DD4ADF" w:rsidRPr="00DD4ADF" w:rsidRDefault="00DD4ADF" w:rsidP="00DD4ADF">
      <w:pPr>
        <w:pStyle w:val="Sinespaciado"/>
        <w:ind w:left="567" w:right="567"/>
        <w:jc w:val="both"/>
        <w:rPr>
          <w:rFonts w:ascii="Palatino Linotype" w:hAnsi="Palatino Linotype"/>
          <w:i/>
        </w:rPr>
      </w:pPr>
    </w:p>
    <w:p w:rsidR="00DD4ADF" w:rsidRPr="00DD4ADF" w:rsidRDefault="00DD4ADF" w:rsidP="00DD4ADF">
      <w:pPr>
        <w:pStyle w:val="Sinespaciado"/>
        <w:ind w:left="567" w:right="567"/>
        <w:jc w:val="both"/>
        <w:rPr>
          <w:rFonts w:ascii="Palatino Linotype" w:hAnsi="Palatino Linotype"/>
          <w:i/>
        </w:rPr>
      </w:pPr>
      <w:r w:rsidRPr="00DD4ADF">
        <w:rPr>
          <w:rFonts w:ascii="Palatino Linotype" w:hAnsi="Palatino Linotype"/>
          <w:i/>
        </w:rPr>
        <w:t>ATENTAMENTE</w:t>
      </w:r>
    </w:p>
    <w:p w:rsidR="008C0E72" w:rsidRPr="008C0E72" w:rsidRDefault="00DD4ADF" w:rsidP="00DD4ADF">
      <w:pPr>
        <w:pStyle w:val="Sinespaciado"/>
        <w:ind w:left="567" w:right="567"/>
        <w:jc w:val="both"/>
        <w:rPr>
          <w:rFonts w:ascii="Palatino Linotype" w:hAnsi="Palatino Linotype"/>
          <w:i/>
        </w:rPr>
      </w:pPr>
      <w:r w:rsidRPr="00DD4ADF">
        <w:rPr>
          <w:rFonts w:ascii="Palatino Linotype" w:hAnsi="Palatino Linotype"/>
          <w:i/>
        </w:rPr>
        <w:t>C. Gustavo Eder Aguilar Trujillo</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F041D9" w:rsidRDefault="00D04234" w:rsidP="0054220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043CE6">
        <w:rPr>
          <w:rFonts w:ascii="Palatino Linotype" w:hAnsi="Palatino Linotype"/>
          <w:sz w:val="24"/>
          <w:szCs w:val="24"/>
        </w:rPr>
        <w:t xml:space="preserve">el archivo electrónico </w:t>
      </w:r>
      <w:r w:rsidR="00542206">
        <w:rPr>
          <w:rFonts w:ascii="Palatino Linotype" w:hAnsi="Palatino Linotype"/>
          <w:b/>
          <w:sz w:val="24"/>
          <w:szCs w:val="24"/>
        </w:rPr>
        <w:t>“</w:t>
      </w:r>
      <w:r w:rsidR="00DD4ADF">
        <w:rPr>
          <w:rFonts w:ascii="Palatino Linotype" w:hAnsi="Palatino Linotype"/>
          <w:b/>
          <w:sz w:val="24"/>
          <w:szCs w:val="24"/>
        </w:rPr>
        <w:t>NO SE ESPECIFICA EL AÑO FISCAL DE LO SOLICITADO</w:t>
      </w:r>
      <w:r w:rsidR="00542206" w:rsidRPr="00542206">
        <w:rPr>
          <w:rFonts w:ascii="Palatino Linotype" w:hAnsi="Palatino Linotype"/>
          <w:b/>
          <w:sz w:val="24"/>
          <w:szCs w:val="24"/>
        </w:rPr>
        <w:t>.pdf</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043CE6">
        <w:rPr>
          <w:rFonts w:ascii="Palatino Linotype" w:hAnsi="Palatino Linotype"/>
          <w:sz w:val="24"/>
          <w:szCs w:val="24"/>
        </w:rPr>
        <w:t xml:space="preserve">el cual </w:t>
      </w:r>
      <w:r w:rsidR="00DD4ADF">
        <w:rPr>
          <w:rFonts w:ascii="Palatino Linotype" w:hAnsi="Palatino Linotype"/>
          <w:sz w:val="24"/>
          <w:szCs w:val="24"/>
        </w:rPr>
        <w:t xml:space="preserve">consiste de una foja con dicha leyenda. </w:t>
      </w:r>
    </w:p>
    <w:p w:rsidR="00F041D9" w:rsidRDefault="00F041D9" w:rsidP="0014447C">
      <w:pPr>
        <w:pStyle w:val="Sinespaciado"/>
        <w:spacing w:line="360" w:lineRule="auto"/>
        <w:jc w:val="both"/>
        <w:rPr>
          <w:rFonts w:ascii="Palatino Linotype" w:hAnsi="Palatino Linotype"/>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71441">
        <w:rPr>
          <w:rFonts w:ascii="Palatino Linotype" w:hAnsi="Palatino Linotype"/>
          <w:sz w:val="24"/>
          <w:szCs w:val="24"/>
        </w:rPr>
        <w:t>trece</w:t>
      </w:r>
      <w:r w:rsidR="00043CE6">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B71441">
        <w:rPr>
          <w:rFonts w:ascii="Palatino Linotype" w:hAnsi="Palatino Linotype"/>
          <w:b/>
          <w:bCs/>
          <w:sz w:val="24"/>
          <w:szCs w:val="24"/>
          <w:lang w:eastAsia="es-MX"/>
        </w:rPr>
        <w:t>09675</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b/>
          <w:sz w:val="24"/>
          <w:szCs w:val="24"/>
        </w:rPr>
        <w:lastRenderedPageBreak/>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B71441" w:rsidRPr="00B71441">
        <w:rPr>
          <w:rFonts w:ascii="Palatino Linotype" w:hAnsi="Palatino Linotype" w:cs="Arial"/>
          <w:i/>
        </w:rPr>
        <w:t>En términos emitidos por el INA tenían que entregarme información del último año fiscal.</w:t>
      </w:r>
      <w:r w:rsidR="006A3A54" w:rsidRPr="00D04234">
        <w:rPr>
          <w:rFonts w:ascii="Palatino Linotype" w:hAnsi="Palatino Linotype" w:cs="Arial"/>
          <w:i/>
        </w:rPr>
        <w:t>"(Sic)</w:t>
      </w:r>
    </w:p>
    <w:p w:rsidR="007E2E80" w:rsidRPr="004657BE" w:rsidRDefault="007E2E80" w:rsidP="00F23C77">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B71441" w:rsidRPr="00B71441">
        <w:rPr>
          <w:rFonts w:ascii="Palatino Linotype" w:hAnsi="Palatino Linotype" w:cs="Arial"/>
          <w:i/>
        </w:rPr>
        <w:t>Los términos emitidos por el INAI dictaminan que se tiene que entregar la información del ultimo año fiscal, aun cuando no se haya especificado la fecha en la solicitud.</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71441">
        <w:rPr>
          <w:rFonts w:ascii="Palatino Linotype" w:hAnsi="Palatino Linotype"/>
          <w:sz w:val="24"/>
          <w:szCs w:val="24"/>
        </w:rPr>
        <w:t>diecinueve</w:t>
      </w:r>
      <w:r w:rsidR="00F23C77">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P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B71441">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Default="00B71441"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24DB5409" wp14:editId="787E1537">
            <wp:extent cx="5770897" cy="17335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224" r="29067" b="59436"/>
                    <a:stretch/>
                  </pic:blipFill>
                  <pic:spPr bwMode="auto">
                    <a:xfrm>
                      <a:off x="0" y="0"/>
                      <a:ext cx="5797901" cy="1741662"/>
                    </a:xfrm>
                    <a:prstGeom prst="rect">
                      <a:avLst/>
                    </a:prstGeom>
                    <a:ln>
                      <a:noFill/>
                    </a:ln>
                    <a:extLst>
                      <a:ext uri="{53640926-AAD7-44D8-BBD7-CCE9431645EC}">
                        <a14:shadowObscured xmlns:a14="http://schemas.microsoft.com/office/drawing/2010/main"/>
                      </a:ext>
                    </a:extLst>
                  </pic:spPr>
                </pic:pic>
              </a:graphicData>
            </a:graphic>
          </wp:inline>
        </w:drawing>
      </w:r>
    </w:p>
    <w:p w:rsidR="00D63BE7"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71441">
        <w:rPr>
          <w:rFonts w:ascii="Palatino Linotype" w:hAnsi="Palatino Linotype"/>
          <w:sz w:val="24"/>
          <w:szCs w:val="24"/>
        </w:rPr>
        <w:t>veintisiete</w:t>
      </w:r>
      <w:r w:rsidR="00F23C77">
        <w:rPr>
          <w:rFonts w:ascii="Palatino Linotype" w:hAnsi="Palatino Linotype"/>
          <w:sz w:val="24"/>
          <w:szCs w:val="24"/>
        </w:rPr>
        <w:t xml:space="preserve"> de febrero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D00FA4" w:rsidRDefault="00541B17" w:rsidP="0006537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71441">
        <w:rPr>
          <w:rFonts w:ascii="Palatino Linotype" w:hAnsi="Palatino Linotype"/>
          <w:sz w:val="24"/>
          <w:szCs w:val="24"/>
        </w:rPr>
        <w:t>veintisiete</w:t>
      </w:r>
      <w:r w:rsidR="00F23C77">
        <w:rPr>
          <w:rFonts w:ascii="Palatino Linotype" w:hAnsi="Palatino Linotype"/>
          <w:sz w:val="24"/>
          <w:szCs w:val="24"/>
        </w:rPr>
        <w:t xml:space="preserve"> de febrero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065373">
        <w:rPr>
          <w:rFonts w:ascii="Palatino Linotype" w:hAnsi="Palatino Linotype"/>
          <w:sz w:val="24"/>
          <w:szCs w:val="24"/>
        </w:rPr>
        <w:t>un plazo de quince días hábiles.</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w:t>
      </w:r>
      <w:r w:rsidRPr="0014447C">
        <w:rPr>
          <w:rFonts w:ascii="Palatino Linotype" w:hAnsi="Palatino Linotype"/>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9B030D">
        <w:rPr>
          <w:rFonts w:ascii="Palatino Linotype" w:eastAsia="Calibri" w:hAnsi="Palatino Linotype" w:cs="Times New Roman"/>
          <w:sz w:val="24"/>
          <w:szCs w:val="24"/>
          <w:lang w:val="es-ES" w:eastAsia="es-ES"/>
        </w:rPr>
        <w:lastRenderedPageBreak/>
        <w:t xml:space="preserve">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Recurrente requirió del Sujeto Obligado </w:t>
      </w:r>
      <w:r w:rsidR="00897A82">
        <w:rPr>
          <w:rFonts w:ascii="Palatino Linotype" w:hAnsi="Palatino Linotype"/>
          <w:sz w:val="24"/>
          <w:szCs w:val="24"/>
        </w:rPr>
        <w:t xml:space="preserve">las </w:t>
      </w:r>
      <w:r w:rsidR="00081416">
        <w:rPr>
          <w:rFonts w:ascii="Palatino Linotype" w:hAnsi="Palatino Linotype"/>
          <w:sz w:val="24"/>
          <w:szCs w:val="24"/>
        </w:rPr>
        <w:t xml:space="preserve">ayudas que brinda el Municipio, sin especificar a qué tipo de ayudas se hace referencia. </w:t>
      </w:r>
    </w:p>
    <w:p w:rsidR="00FB79CA" w:rsidRDefault="00FB79CA" w:rsidP="0014447C">
      <w:pPr>
        <w:pStyle w:val="Sinespaciado"/>
        <w:spacing w:line="360" w:lineRule="auto"/>
        <w:jc w:val="both"/>
        <w:rPr>
          <w:rFonts w:ascii="Palatino Linotype" w:hAnsi="Palatino Linotype"/>
          <w:sz w:val="24"/>
          <w:szCs w:val="24"/>
        </w:rPr>
      </w:pPr>
    </w:p>
    <w:p w:rsidR="00182591"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Al </w:t>
      </w:r>
      <w:r w:rsidR="00EE5703">
        <w:rPr>
          <w:rFonts w:ascii="Palatino Linotype" w:hAnsi="Palatino Linotype"/>
          <w:sz w:val="24"/>
          <w:szCs w:val="24"/>
        </w:rPr>
        <w:t xml:space="preserve">respecto, el Sujeto Obligado manifestó que se daba por concluida la solicitud de información pública debido a que el particular no especificó el año fiscal del cual requería la información. A su respuesta adjunto un archivo denominado </w:t>
      </w:r>
      <w:r w:rsidR="002E2B48">
        <w:rPr>
          <w:rFonts w:ascii="Palatino Linotype" w:hAnsi="Palatino Linotype"/>
          <w:b/>
          <w:sz w:val="24"/>
          <w:szCs w:val="24"/>
        </w:rPr>
        <w:t>“</w:t>
      </w:r>
      <w:r w:rsidR="00EE5703">
        <w:rPr>
          <w:rFonts w:ascii="Palatino Linotype" w:hAnsi="Palatino Linotype"/>
          <w:b/>
          <w:sz w:val="24"/>
          <w:szCs w:val="24"/>
        </w:rPr>
        <w:t>NO SE ESPECIFICA EL AÑO FISCAL DE LO SOLICITADO</w:t>
      </w:r>
      <w:r w:rsidR="002E2B48" w:rsidRPr="00542206">
        <w:rPr>
          <w:rFonts w:ascii="Palatino Linotype" w:hAnsi="Palatino Linotype"/>
          <w:b/>
          <w:sz w:val="24"/>
          <w:szCs w:val="24"/>
        </w:rPr>
        <w:t>.pdf</w:t>
      </w:r>
      <w:r w:rsidR="002E2B48" w:rsidRPr="009B0589">
        <w:rPr>
          <w:rFonts w:ascii="Palatino Linotype" w:hAnsi="Palatino Linotype"/>
          <w:b/>
          <w:sz w:val="24"/>
          <w:szCs w:val="24"/>
        </w:rPr>
        <w:t>”</w:t>
      </w:r>
      <w:r w:rsidR="00897A82">
        <w:rPr>
          <w:rFonts w:ascii="Palatino Linotype" w:hAnsi="Palatino Linotype"/>
          <w:sz w:val="24"/>
          <w:szCs w:val="24"/>
        </w:rPr>
        <w:t>, que consiste</w:t>
      </w:r>
      <w:r w:rsidR="00EE5703">
        <w:rPr>
          <w:rFonts w:ascii="Palatino Linotype" w:hAnsi="Palatino Linotype"/>
          <w:sz w:val="24"/>
          <w:szCs w:val="24"/>
        </w:rPr>
        <w:t xml:space="preserve">, como ya se </w:t>
      </w:r>
      <w:r w:rsidR="00EE5703">
        <w:rPr>
          <w:rFonts w:ascii="Palatino Linotype" w:hAnsi="Palatino Linotype"/>
          <w:sz w:val="24"/>
          <w:szCs w:val="24"/>
        </w:rPr>
        <w:lastRenderedPageBreak/>
        <w:t xml:space="preserve">señaló en el Antecedente correspondiente, de una foja con la leyenda “NO SE ESPECIFICA EL AÑO FISCAL DE LO SOLICITADO. </w:t>
      </w:r>
      <w:r w:rsidR="00897A82">
        <w:rPr>
          <w:rFonts w:ascii="Palatino Linotype" w:hAnsi="Palatino Linotype"/>
          <w:sz w:val="24"/>
          <w:szCs w:val="24"/>
        </w:rPr>
        <w:t xml:space="preserve"> </w:t>
      </w:r>
    </w:p>
    <w:p w:rsidR="002E2B48" w:rsidRDefault="002E2B48" w:rsidP="0014447C">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CB0755">
        <w:rPr>
          <w:rFonts w:ascii="Palatino Linotype" w:hAnsi="Palatino Linotype"/>
          <w:sz w:val="24"/>
          <w:szCs w:val="24"/>
        </w:rPr>
        <w:t>señalando como acto impugnado y razones o motivos de inconformidad</w:t>
      </w:r>
      <w:r w:rsidR="00EE5703">
        <w:rPr>
          <w:rFonts w:ascii="Palatino Linotype" w:hAnsi="Palatino Linotype"/>
          <w:sz w:val="24"/>
          <w:szCs w:val="24"/>
        </w:rPr>
        <w:t xml:space="preserve"> que, en términos emitidos por el Instituto Nacional de Transparencia, Acceso a la Información Pública y Protección de Datos Personales (INAI)</w:t>
      </w:r>
      <w:r w:rsidR="00CB0755">
        <w:rPr>
          <w:rFonts w:ascii="Palatino Linotype" w:hAnsi="Palatino Linotype"/>
          <w:sz w:val="24"/>
          <w:szCs w:val="24"/>
        </w:rPr>
        <w:t xml:space="preserve">, se debió entregar la información del último año fiscal cuando no se especifique la fecha de la solicitud. </w:t>
      </w:r>
    </w:p>
    <w:p w:rsidR="00413AD5" w:rsidRDefault="00413AD5" w:rsidP="0014447C">
      <w:pPr>
        <w:pStyle w:val="Sinespaciado"/>
        <w:spacing w:line="360" w:lineRule="auto"/>
        <w:jc w:val="both"/>
        <w:rPr>
          <w:rFonts w:ascii="Palatino Linotype" w:hAnsi="Palatino Linotype"/>
          <w:sz w:val="24"/>
          <w:szCs w:val="24"/>
        </w:rPr>
      </w:pPr>
    </w:p>
    <w:p w:rsidR="008B6D91" w:rsidRPr="008B6D91"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8B6D91"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8B6D91" w:rsidRPr="009B514F" w:rsidRDefault="008B6D91" w:rsidP="008B6D91">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w:t>
      </w:r>
      <w:r w:rsidRPr="009B514F">
        <w:rPr>
          <w:rFonts w:ascii="Palatino Linotype" w:eastAsia="Times New Roman" w:hAnsi="Palatino Linotype" w:cs="Times New Roman"/>
          <w:i/>
          <w:lang w:eastAsia="es-ES"/>
        </w:rPr>
        <w:lastRenderedPageBreak/>
        <w:t>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6146E7" w:rsidRPr="008B6D91" w:rsidRDefault="008B6D91" w:rsidP="008B6D91">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 xml:space="preserve">Ahora bien, quedando establecido lo anterior, este Órgano Garante considera </w:t>
      </w:r>
      <w:r w:rsidR="00CB0755">
        <w:rPr>
          <w:rFonts w:ascii="Palatino Linotype" w:hAnsi="Palatino Linotype" w:cs="Arial"/>
          <w:sz w:val="24"/>
          <w:szCs w:val="24"/>
        </w:rPr>
        <w:t xml:space="preserve">que los motivos y razones de inconformidad son fundados en razón de las siguientes consideraciones: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BF0BA6">
        <w:rPr>
          <w:rFonts w:ascii="Palatino Linotype" w:hAnsi="Palatino Linotype"/>
          <w:i/>
        </w:rPr>
        <w:lastRenderedPageBreak/>
        <w:t xml:space="preserve">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BF0BA6">
        <w:rPr>
          <w:rFonts w:ascii="Palatino Linotype" w:hAnsi="Palatino Linotype"/>
          <w:i/>
        </w:rPr>
        <w:lastRenderedPageBreak/>
        <w:t>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FD0083"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w:t>
      </w:r>
      <w:r w:rsidR="00A24C0F">
        <w:rPr>
          <w:rFonts w:ascii="Palatino Linotype" w:hAnsi="Palatino Linotype"/>
          <w:sz w:val="24"/>
          <w:szCs w:val="24"/>
        </w:rPr>
        <w:t>la solicitud d</w:t>
      </w:r>
      <w:r w:rsidR="007D64E8">
        <w:rPr>
          <w:rFonts w:ascii="Palatino Linotype" w:hAnsi="Palatino Linotype"/>
          <w:sz w:val="24"/>
          <w:szCs w:val="24"/>
        </w:rPr>
        <w:t xml:space="preserve">el </w:t>
      </w:r>
      <w:r w:rsidR="00A24C0F">
        <w:rPr>
          <w:rFonts w:ascii="Palatino Linotype" w:hAnsi="Palatino Linotype"/>
          <w:sz w:val="24"/>
          <w:szCs w:val="24"/>
        </w:rPr>
        <w:t xml:space="preserve">hoy </w:t>
      </w:r>
      <w:r w:rsidR="00865020">
        <w:rPr>
          <w:rFonts w:ascii="Palatino Linotype" w:hAnsi="Palatino Linotype"/>
          <w:sz w:val="24"/>
          <w:szCs w:val="24"/>
        </w:rPr>
        <w:t>Recurrente hace referencia a las ayudas que brinda el municipio, a lo cual el Sujeto Obligado respondió que, como no se especificó el año fiscal al cual hace referencia su solicitud, se da por concluida la misma.</w:t>
      </w:r>
    </w:p>
    <w:p w:rsidR="00865020" w:rsidRDefault="00865020" w:rsidP="006A674A">
      <w:pPr>
        <w:spacing w:after="0" w:line="360" w:lineRule="auto"/>
        <w:jc w:val="both"/>
        <w:rPr>
          <w:rFonts w:ascii="Palatino Linotype" w:hAnsi="Palatino Linotype"/>
          <w:sz w:val="24"/>
          <w:szCs w:val="24"/>
        </w:rPr>
      </w:pPr>
    </w:p>
    <w:p w:rsidR="00865020" w:rsidRDefault="00865020"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Al respecto, </w:t>
      </w:r>
      <w:r w:rsidR="00420967">
        <w:rPr>
          <w:rFonts w:ascii="Palatino Linotype" w:hAnsi="Palatino Linotype"/>
          <w:sz w:val="24"/>
          <w:szCs w:val="24"/>
        </w:rPr>
        <w:t>el Sujeto Obligado vulneró el derecho de acceso a la información pública del particular en razón de que dio por concluida la solicitud sin apegarse a lo establecido en la Ley de Transparencia y Acceso a la Información Pública del Estado de México y Municipios.</w:t>
      </w:r>
    </w:p>
    <w:p w:rsidR="00420967" w:rsidRDefault="00420967" w:rsidP="006A674A">
      <w:pPr>
        <w:spacing w:after="0" w:line="360" w:lineRule="auto"/>
        <w:jc w:val="both"/>
        <w:rPr>
          <w:rFonts w:ascii="Palatino Linotype" w:hAnsi="Palatino Linotype"/>
          <w:sz w:val="24"/>
          <w:szCs w:val="24"/>
        </w:rPr>
      </w:pPr>
    </w:p>
    <w:p w:rsidR="00420967" w:rsidRDefault="00420967"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sentido, en el supuesto de que no haya contado con elementos que le permitieran dar una respuesta que </w:t>
      </w:r>
      <w:r w:rsidR="00AF0EFD">
        <w:rPr>
          <w:rFonts w:ascii="Palatino Linotype" w:hAnsi="Palatino Linotype"/>
          <w:sz w:val="24"/>
          <w:szCs w:val="24"/>
        </w:rPr>
        <w:t>satisficiera la solicitud del R</w:t>
      </w:r>
      <w:r>
        <w:rPr>
          <w:rFonts w:ascii="Palatino Linotype" w:hAnsi="Palatino Linotype"/>
          <w:sz w:val="24"/>
          <w:szCs w:val="24"/>
        </w:rPr>
        <w:t>ecurrente</w:t>
      </w:r>
      <w:r w:rsidR="00AF0EFD">
        <w:rPr>
          <w:rFonts w:ascii="Palatino Linotype" w:hAnsi="Palatino Linotype"/>
          <w:sz w:val="24"/>
          <w:szCs w:val="24"/>
        </w:rPr>
        <w:t>, la Ley de Transparencia Local prevé en su artículo 159 la posibilidad de solicitar una aclaración al peticionario para que indique otros datos que complementen, corrijan o amplíen los proporcionado, o bien precises uno o varios requerimientos de información, como a continuación se observa:</w:t>
      </w:r>
    </w:p>
    <w:p w:rsidR="00AF0EFD" w:rsidRDefault="00AF0EFD" w:rsidP="006A674A">
      <w:pPr>
        <w:spacing w:after="0" w:line="360" w:lineRule="auto"/>
        <w:jc w:val="both"/>
        <w:rPr>
          <w:rFonts w:ascii="Palatino Linotype" w:hAnsi="Palatino Linotype"/>
          <w:sz w:val="24"/>
          <w:szCs w:val="24"/>
        </w:rPr>
      </w:pPr>
    </w:p>
    <w:p w:rsidR="00DC6980" w:rsidRDefault="00DC6980" w:rsidP="00DC6980">
      <w:pPr>
        <w:spacing w:after="0" w:line="240" w:lineRule="auto"/>
        <w:ind w:left="567" w:right="567"/>
        <w:jc w:val="both"/>
        <w:rPr>
          <w:rFonts w:ascii="Palatino Linotype" w:hAnsi="Palatino Linotype"/>
          <w:i/>
        </w:rPr>
      </w:pPr>
      <w:r w:rsidRPr="00DC6980">
        <w:rPr>
          <w:rFonts w:ascii="Palatino Linotype" w:hAnsi="Palatino Linotype"/>
          <w:b/>
          <w:bCs/>
          <w:i/>
        </w:rPr>
        <w:lastRenderedPageBreak/>
        <w:t xml:space="preserve">Artículo 159. </w:t>
      </w:r>
      <w:r w:rsidRPr="00DC6980">
        <w:rPr>
          <w:rFonts w:ascii="Palatino Linotype" w:hAnsi="Palatino Linotype"/>
          <w:i/>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DC6980" w:rsidRPr="00DC6980" w:rsidRDefault="00DC6980" w:rsidP="00DC6980">
      <w:pPr>
        <w:spacing w:after="0" w:line="240" w:lineRule="auto"/>
        <w:ind w:left="567" w:right="567"/>
        <w:jc w:val="both"/>
        <w:rPr>
          <w:rFonts w:ascii="Palatino Linotype" w:hAnsi="Palatino Linotype"/>
          <w:i/>
        </w:rPr>
      </w:pPr>
    </w:p>
    <w:p w:rsidR="00DC6980" w:rsidRDefault="00DC6980" w:rsidP="00DC6980">
      <w:pPr>
        <w:spacing w:after="0" w:line="240" w:lineRule="auto"/>
        <w:ind w:left="567" w:right="567"/>
        <w:jc w:val="both"/>
        <w:rPr>
          <w:rFonts w:ascii="Palatino Linotype" w:hAnsi="Palatino Linotype"/>
          <w:i/>
        </w:rPr>
      </w:pPr>
      <w:r w:rsidRPr="00DC6980">
        <w:rPr>
          <w:rFonts w:ascii="Palatino Linotype" w:hAnsi="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DC6980" w:rsidRPr="00DC6980" w:rsidRDefault="00DC6980" w:rsidP="00DC6980">
      <w:pPr>
        <w:spacing w:after="0" w:line="240" w:lineRule="auto"/>
        <w:ind w:left="567" w:right="567"/>
        <w:jc w:val="both"/>
        <w:rPr>
          <w:rFonts w:ascii="Palatino Linotype" w:hAnsi="Palatino Linotype"/>
          <w:i/>
        </w:rPr>
      </w:pPr>
    </w:p>
    <w:p w:rsidR="00DC6980" w:rsidRDefault="00DC6980" w:rsidP="00DC6980">
      <w:pPr>
        <w:spacing w:after="0" w:line="240" w:lineRule="auto"/>
        <w:ind w:left="567" w:right="567"/>
        <w:jc w:val="both"/>
        <w:rPr>
          <w:rFonts w:ascii="Palatino Linotype" w:hAnsi="Palatino Linotype"/>
          <w:i/>
        </w:rPr>
      </w:pPr>
      <w:r w:rsidRPr="00DC6980">
        <w:rPr>
          <w:rFonts w:ascii="Palatino Linotype" w:hAnsi="Palatino Linotype"/>
          <w:i/>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DC6980" w:rsidRPr="00DC6980" w:rsidRDefault="00DC6980" w:rsidP="00DC6980">
      <w:pPr>
        <w:spacing w:after="0" w:line="240" w:lineRule="auto"/>
        <w:ind w:left="567" w:right="567"/>
        <w:jc w:val="both"/>
        <w:rPr>
          <w:rFonts w:ascii="Palatino Linotype" w:hAnsi="Palatino Linotype"/>
          <w:i/>
        </w:rPr>
      </w:pPr>
    </w:p>
    <w:p w:rsidR="00DC6980" w:rsidRDefault="00DC6980" w:rsidP="00DC6980">
      <w:pPr>
        <w:spacing w:after="0" w:line="240" w:lineRule="auto"/>
        <w:ind w:left="567" w:right="567"/>
        <w:jc w:val="both"/>
        <w:rPr>
          <w:rFonts w:ascii="Palatino Linotype" w:hAnsi="Palatino Linotype"/>
          <w:sz w:val="24"/>
          <w:szCs w:val="24"/>
        </w:rPr>
      </w:pPr>
      <w:r w:rsidRPr="00DC6980">
        <w:rPr>
          <w:rFonts w:ascii="Palatino Linotype" w:hAnsi="Palatino Linotype"/>
          <w:i/>
        </w:rPr>
        <w:t>En el caso de requerimientos parciales no desahogados, se tendrá por presentada la solicitud por lo que respecta a los contenidos de información que no formaron parte del requerimiento.</w:t>
      </w:r>
    </w:p>
    <w:p w:rsidR="00FD0083" w:rsidRDefault="00FD0083" w:rsidP="006A674A">
      <w:pPr>
        <w:spacing w:after="0" w:line="360" w:lineRule="auto"/>
        <w:jc w:val="both"/>
        <w:rPr>
          <w:rFonts w:ascii="Palatino Linotype" w:hAnsi="Palatino Linotype"/>
          <w:sz w:val="24"/>
          <w:szCs w:val="24"/>
        </w:rPr>
      </w:pPr>
    </w:p>
    <w:p w:rsidR="00DC6980" w:rsidRDefault="00DC6980"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Así, una vez solicitada la aclaración y ésta no fuera desahogada, el Sujeto Obligado, la solicitud se tendrá por no presentada, lo que en el caso en concreto no sucedió, pues el Sujeto Obligado </w:t>
      </w:r>
      <w:r w:rsidR="00801310">
        <w:rPr>
          <w:rFonts w:ascii="Palatino Linotype" w:hAnsi="Palatino Linotype"/>
          <w:sz w:val="24"/>
          <w:szCs w:val="24"/>
        </w:rPr>
        <w:t xml:space="preserve">indebidamente </w:t>
      </w:r>
      <w:r>
        <w:rPr>
          <w:rFonts w:ascii="Palatino Linotype" w:hAnsi="Palatino Linotype"/>
          <w:sz w:val="24"/>
          <w:szCs w:val="24"/>
        </w:rPr>
        <w:t xml:space="preserve">concluyó la solicitud </w:t>
      </w:r>
      <w:r w:rsidR="00801310">
        <w:rPr>
          <w:rFonts w:ascii="Palatino Linotype" w:hAnsi="Palatino Linotype"/>
          <w:sz w:val="24"/>
          <w:szCs w:val="24"/>
        </w:rPr>
        <w:t>sin haber solicitado al particular que le proporcionara mayores datos para identificar la información requerida.</w:t>
      </w:r>
    </w:p>
    <w:p w:rsidR="00801310" w:rsidRDefault="00801310" w:rsidP="006A674A">
      <w:pPr>
        <w:spacing w:after="0" w:line="360" w:lineRule="auto"/>
        <w:jc w:val="both"/>
        <w:rPr>
          <w:rFonts w:ascii="Palatino Linotype" w:hAnsi="Palatino Linotype"/>
          <w:sz w:val="24"/>
          <w:szCs w:val="24"/>
        </w:rPr>
      </w:pPr>
    </w:p>
    <w:p w:rsidR="00801310" w:rsidRDefault="00801310" w:rsidP="006A674A">
      <w:pPr>
        <w:spacing w:after="0" w:line="360" w:lineRule="auto"/>
        <w:jc w:val="both"/>
        <w:rPr>
          <w:rFonts w:ascii="Palatino Linotype" w:hAnsi="Palatino Linotype"/>
          <w:sz w:val="24"/>
          <w:szCs w:val="24"/>
        </w:rPr>
      </w:pPr>
      <w:r>
        <w:rPr>
          <w:rFonts w:ascii="Palatino Linotype" w:hAnsi="Palatino Linotype"/>
          <w:sz w:val="24"/>
          <w:szCs w:val="24"/>
        </w:rPr>
        <w:t>Por otra parte, dado que el hoy Recurrente solicitó información respecto de las ayudas que brinda el municipio, el Sujeto Obligado estaba constreñido a darle una expresión documental a lo solicitado</w:t>
      </w:r>
      <w:r w:rsidR="0020623C">
        <w:rPr>
          <w:rFonts w:ascii="Palatino Linotype" w:hAnsi="Palatino Linotype"/>
          <w:sz w:val="24"/>
          <w:szCs w:val="24"/>
        </w:rPr>
        <w:t>, lo anterior conforme al Criterio 16/17 emitido por el INAI, en el que se establece lo siguiente:</w:t>
      </w:r>
    </w:p>
    <w:p w:rsidR="00DC6980" w:rsidRDefault="00DC6980" w:rsidP="006A674A">
      <w:pPr>
        <w:spacing w:after="0" w:line="360" w:lineRule="auto"/>
        <w:jc w:val="both"/>
        <w:rPr>
          <w:rFonts w:ascii="Palatino Linotype" w:hAnsi="Palatino Linotype"/>
          <w:sz w:val="24"/>
          <w:szCs w:val="24"/>
        </w:rPr>
      </w:pPr>
    </w:p>
    <w:p w:rsidR="00DC6980" w:rsidRPr="0020623C" w:rsidRDefault="0020623C" w:rsidP="0020623C">
      <w:pPr>
        <w:pStyle w:val="Sinespaciado"/>
        <w:ind w:left="567" w:right="567"/>
        <w:jc w:val="both"/>
        <w:rPr>
          <w:rFonts w:ascii="Palatino Linotype" w:hAnsi="Palatino Linotype"/>
          <w:i/>
          <w:sz w:val="24"/>
          <w:szCs w:val="24"/>
        </w:rPr>
      </w:pPr>
      <w:r w:rsidRPr="0020623C">
        <w:rPr>
          <w:rFonts w:ascii="Palatino Linotype" w:hAnsi="Palatino Linotype"/>
          <w:b/>
          <w:bCs/>
          <w:i/>
        </w:rPr>
        <w:lastRenderedPageBreak/>
        <w:t xml:space="preserve">Expresión documental. </w:t>
      </w:r>
      <w:r w:rsidRPr="0020623C">
        <w:rPr>
          <w:rFonts w:ascii="Palatino Linotype" w:hAnsi="Palatino Linotype"/>
          <w:bCs/>
          <w:i/>
        </w:rPr>
        <w:t>Cuando</w:t>
      </w:r>
      <w:r w:rsidRPr="0020623C">
        <w:rPr>
          <w:rFonts w:ascii="Palatino Linotype" w:hAnsi="Palatino Linotype"/>
          <w:i/>
          <w:lang w:val="es-ES"/>
        </w:rPr>
        <w:t xml:space="preserve"> los particulares presenten solicitudes de acceso a la información sin identificar de forma precisa la documentación que pudiera contener la información de su interés, </w:t>
      </w:r>
      <w:r w:rsidRPr="0020623C">
        <w:rPr>
          <w:rFonts w:ascii="Palatino Linotype" w:hAnsi="Palatino Linotype"/>
          <w:i/>
        </w:rPr>
        <w:t>o bien, la solicitud constituya una consulta,</w:t>
      </w:r>
      <w:r w:rsidRPr="0020623C">
        <w:rPr>
          <w:rFonts w:ascii="Palatino Linotype" w:hAnsi="Palatino Linotype"/>
          <w:i/>
          <w:lang w:val="es-ES"/>
        </w:rPr>
        <w:t xml:space="preserve"> pero la respuesta pudiera obrar en algún documento en poder de los sujetos obligados, éstos deben dar a dichas solicitudes una interpretación que les otorgue una expresión documental.</w:t>
      </w:r>
    </w:p>
    <w:p w:rsidR="00DC6980" w:rsidRDefault="00DC6980" w:rsidP="006A674A">
      <w:pPr>
        <w:spacing w:after="0" w:line="360" w:lineRule="auto"/>
        <w:jc w:val="both"/>
        <w:rPr>
          <w:rFonts w:ascii="Palatino Linotype" w:hAnsi="Palatino Linotype"/>
          <w:sz w:val="24"/>
          <w:szCs w:val="24"/>
        </w:rPr>
      </w:pPr>
    </w:p>
    <w:p w:rsidR="00DC6980" w:rsidRDefault="00DC6980" w:rsidP="006A674A">
      <w:pPr>
        <w:spacing w:after="0" w:line="360" w:lineRule="auto"/>
        <w:jc w:val="both"/>
        <w:rPr>
          <w:rFonts w:ascii="Palatino Linotype" w:hAnsi="Palatino Linotype"/>
          <w:sz w:val="24"/>
          <w:szCs w:val="24"/>
        </w:rPr>
      </w:pPr>
    </w:p>
    <w:p w:rsidR="0020623C" w:rsidRDefault="0020623C"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lo anterior, </w:t>
      </w:r>
      <w:r w:rsidR="00652B02">
        <w:rPr>
          <w:rFonts w:ascii="Palatino Linotype" w:hAnsi="Palatino Linotype"/>
          <w:sz w:val="24"/>
          <w:szCs w:val="24"/>
        </w:rPr>
        <w:t>en aras de estar en posibilidad de hacer efectivo el derecho constitucional de acceso a la información pública del particular, este Instituto ejerciendo la facultad conferida en el artículo 13 de la Ley de Transparencia estatal</w:t>
      </w:r>
      <w:r w:rsidR="00652B02">
        <w:rPr>
          <w:rStyle w:val="Refdenotaalpie"/>
          <w:rFonts w:ascii="Palatino Linotype" w:hAnsi="Palatino Linotype"/>
          <w:sz w:val="24"/>
          <w:szCs w:val="24"/>
        </w:rPr>
        <w:footnoteReference w:id="2"/>
      </w:r>
      <w:r w:rsidR="00652B02">
        <w:rPr>
          <w:rFonts w:ascii="Palatino Linotype" w:hAnsi="Palatino Linotype"/>
          <w:sz w:val="24"/>
          <w:szCs w:val="24"/>
        </w:rPr>
        <w:t>, suple la deficiencia de la queja y establece que la información que requiere el Recurrente es la relativa a los programas de subsidios, estímulos y apoyos que brinde el Sujeto Obligado.</w:t>
      </w:r>
    </w:p>
    <w:p w:rsidR="00652B02" w:rsidRDefault="00652B02" w:rsidP="006A674A">
      <w:pPr>
        <w:spacing w:after="0" w:line="360" w:lineRule="auto"/>
        <w:jc w:val="both"/>
        <w:rPr>
          <w:rFonts w:ascii="Palatino Linotype" w:hAnsi="Palatino Linotype"/>
          <w:sz w:val="24"/>
          <w:szCs w:val="24"/>
        </w:rPr>
      </w:pPr>
    </w:p>
    <w:p w:rsidR="00652B02" w:rsidRDefault="00652B02" w:rsidP="006A674A">
      <w:pPr>
        <w:spacing w:after="0" w:line="360" w:lineRule="auto"/>
        <w:jc w:val="both"/>
        <w:rPr>
          <w:rFonts w:ascii="Palatino Linotype" w:hAnsi="Palatino Linotype"/>
          <w:sz w:val="24"/>
          <w:szCs w:val="24"/>
        </w:rPr>
      </w:pPr>
      <w:r>
        <w:rPr>
          <w:rFonts w:ascii="Palatino Linotype" w:hAnsi="Palatino Linotype"/>
          <w:sz w:val="24"/>
          <w:szCs w:val="24"/>
        </w:rPr>
        <w:t>En ese orden de ideas, la misma Ley establece en su art</w:t>
      </w:r>
      <w:r w:rsidR="00CA5672">
        <w:rPr>
          <w:rFonts w:ascii="Palatino Linotype" w:hAnsi="Palatino Linotype"/>
          <w:sz w:val="24"/>
          <w:szCs w:val="24"/>
        </w:rPr>
        <w:t>ículo 92 fracciones</w:t>
      </w:r>
      <w:r>
        <w:rPr>
          <w:rFonts w:ascii="Palatino Linotype" w:hAnsi="Palatino Linotype"/>
          <w:sz w:val="24"/>
          <w:szCs w:val="24"/>
        </w:rPr>
        <w:t xml:space="preserve"> XIV </w:t>
      </w:r>
      <w:r w:rsidR="00CA5672">
        <w:rPr>
          <w:rFonts w:ascii="Palatino Linotype" w:hAnsi="Palatino Linotype"/>
          <w:sz w:val="24"/>
          <w:szCs w:val="24"/>
        </w:rPr>
        <w:t>y XLII</w:t>
      </w:r>
      <w:r w:rsidR="00373229">
        <w:rPr>
          <w:rFonts w:ascii="Palatino Linotype" w:hAnsi="Palatino Linotype"/>
          <w:sz w:val="24"/>
          <w:szCs w:val="24"/>
        </w:rPr>
        <w:t xml:space="preserve">, </w:t>
      </w:r>
      <w:r>
        <w:rPr>
          <w:rFonts w:ascii="Palatino Linotype" w:hAnsi="Palatino Linotype"/>
          <w:sz w:val="24"/>
          <w:szCs w:val="24"/>
        </w:rPr>
        <w:t>que los sujetos obligados están impelidos a poner a disposición del público la información correspondiente a esos rubros, como se observa a continuación:</w:t>
      </w:r>
    </w:p>
    <w:p w:rsidR="00652B02" w:rsidRDefault="00652B02" w:rsidP="006A674A">
      <w:pPr>
        <w:spacing w:after="0" w:line="360" w:lineRule="auto"/>
        <w:jc w:val="both"/>
        <w:rPr>
          <w:rFonts w:ascii="Palatino Linotype" w:hAnsi="Palatino Linotype"/>
          <w:sz w:val="24"/>
          <w:szCs w:val="24"/>
        </w:rPr>
      </w:pPr>
    </w:p>
    <w:p w:rsidR="00652B02" w:rsidRPr="00373229" w:rsidRDefault="00CA5672" w:rsidP="00373229">
      <w:pPr>
        <w:spacing w:after="0" w:line="240" w:lineRule="auto"/>
        <w:ind w:left="567" w:right="567"/>
        <w:jc w:val="both"/>
        <w:rPr>
          <w:rFonts w:ascii="Palatino Linotype" w:hAnsi="Palatino Linotype"/>
          <w:i/>
        </w:rPr>
      </w:pPr>
      <w:r w:rsidRPr="00373229">
        <w:rPr>
          <w:rFonts w:ascii="Palatino Linotype" w:hAnsi="Palatino Linotype"/>
          <w:b/>
          <w:bCs/>
          <w:i/>
        </w:rPr>
        <w:t xml:space="preserve">Artículo 92. </w:t>
      </w:r>
      <w:r w:rsidRPr="00373229">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52B02" w:rsidRPr="00373229" w:rsidRDefault="00CA5672" w:rsidP="00373229">
      <w:pPr>
        <w:spacing w:after="0" w:line="240" w:lineRule="auto"/>
        <w:ind w:left="567" w:right="567"/>
        <w:jc w:val="both"/>
        <w:rPr>
          <w:rFonts w:ascii="Palatino Linotype" w:hAnsi="Palatino Linotype"/>
          <w:i/>
        </w:rPr>
      </w:pPr>
      <w:r w:rsidRPr="00373229">
        <w:rPr>
          <w:rFonts w:ascii="Palatino Linotype" w:hAnsi="Palatino Linotype"/>
          <w:i/>
        </w:rPr>
        <w:t>(…)</w:t>
      </w:r>
    </w:p>
    <w:p w:rsidR="00373229" w:rsidRPr="00373229" w:rsidRDefault="00373229" w:rsidP="00373229">
      <w:pPr>
        <w:spacing w:after="0" w:line="240" w:lineRule="auto"/>
        <w:ind w:left="567" w:right="567"/>
        <w:jc w:val="both"/>
        <w:rPr>
          <w:rFonts w:ascii="Palatino Linotype" w:hAnsi="Palatino Linotype"/>
          <w:i/>
        </w:rPr>
      </w:pPr>
      <w:r w:rsidRPr="00373229">
        <w:rPr>
          <w:rFonts w:ascii="Palatino Linotype" w:hAnsi="Palatino Linotype"/>
          <w:b/>
          <w:bCs/>
          <w:i/>
        </w:rPr>
        <w:t xml:space="preserve">XIV. </w:t>
      </w:r>
      <w:r w:rsidRPr="00373229">
        <w:rPr>
          <w:rFonts w:ascii="Palatino Linotype" w:hAnsi="Palatino Linotype"/>
          <w:i/>
        </w:rPr>
        <w:t xml:space="preserve">La información de los programas de subsidios, estímulos y apoyos, en el que se deberá informar respecto de los programas de transferencia, de servicios, de infraestructura social y de subsidio, en los que se deberá contener lo siguiente: </w:t>
      </w:r>
    </w:p>
    <w:p w:rsidR="00373229" w:rsidRPr="00373229" w:rsidRDefault="00373229" w:rsidP="00373229">
      <w:pPr>
        <w:spacing w:after="0" w:line="240" w:lineRule="auto"/>
        <w:ind w:left="567" w:right="567"/>
        <w:jc w:val="both"/>
        <w:rPr>
          <w:rFonts w:ascii="Palatino Linotype" w:hAnsi="Palatino Linotype"/>
          <w:i/>
        </w:rPr>
      </w:pP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lastRenderedPageBreak/>
        <w:t xml:space="preserve">a) </w:t>
      </w:r>
      <w:r w:rsidRPr="00373229">
        <w:rPr>
          <w:rFonts w:ascii="Palatino Linotype" w:hAnsi="Palatino Linotype"/>
          <w:i/>
        </w:rPr>
        <w:t xml:space="preserve">Área;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b) </w:t>
      </w:r>
      <w:r w:rsidRPr="00373229">
        <w:rPr>
          <w:rFonts w:ascii="Palatino Linotype" w:hAnsi="Palatino Linotype"/>
          <w:i/>
        </w:rPr>
        <w:t xml:space="preserve">Denominación del programa;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c) </w:t>
      </w:r>
      <w:r w:rsidRPr="00373229">
        <w:rPr>
          <w:rFonts w:ascii="Palatino Linotype" w:hAnsi="Palatino Linotype"/>
          <w:i/>
        </w:rPr>
        <w:t xml:space="preserve">Periodo de vigencia;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d) </w:t>
      </w:r>
      <w:r w:rsidRPr="00373229">
        <w:rPr>
          <w:rFonts w:ascii="Palatino Linotype" w:hAnsi="Palatino Linotype"/>
          <w:i/>
        </w:rPr>
        <w:t xml:space="preserve">Diseño, objetivos y alcances;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e) </w:t>
      </w:r>
      <w:r w:rsidRPr="00373229">
        <w:rPr>
          <w:rFonts w:ascii="Palatino Linotype" w:hAnsi="Palatino Linotype"/>
          <w:i/>
        </w:rPr>
        <w:t xml:space="preserve">Metas físicas;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f) </w:t>
      </w:r>
      <w:r w:rsidRPr="00373229">
        <w:rPr>
          <w:rFonts w:ascii="Palatino Linotype" w:hAnsi="Palatino Linotype"/>
          <w:i/>
        </w:rPr>
        <w:t xml:space="preserve">Población beneficiada estimada;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g) </w:t>
      </w:r>
      <w:r w:rsidRPr="00373229">
        <w:rPr>
          <w:rFonts w:ascii="Palatino Linotype" w:hAnsi="Palatino Linotype"/>
          <w:i/>
        </w:rPr>
        <w:t xml:space="preserve">Monto aprobado, modificado y ejercido, así como los calendarios de su programación presupuestal;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h) </w:t>
      </w:r>
      <w:r w:rsidRPr="00373229">
        <w:rPr>
          <w:rFonts w:ascii="Palatino Linotype" w:hAnsi="Palatino Linotype"/>
          <w:i/>
        </w:rPr>
        <w:t xml:space="preserve">Requisitos y procedimientos de acceso;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i) </w:t>
      </w:r>
      <w:r w:rsidRPr="00373229">
        <w:rPr>
          <w:rFonts w:ascii="Palatino Linotype" w:hAnsi="Palatino Linotype"/>
          <w:i/>
        </w:rPr>
        <w:t xml:space="preserve">Procedimiento de queja o inconformidad ciudadana;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j) </w:t>
      </w:r>
      <w:r w:rsidRPr="00373229">
        <w:rPr>
          <w:rFonts w:ascii="Palatino Linotype" w:hAnsi="Palatino Linotype"/>
          <w:i/>
        </w:rPr>
        <w:t xml:space="preserve">Mecanismos de exigibilidad;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k) </w:t>
      </w:r>
      <w:r w:rsidRPr="00373229">
        <w:rPr>
          <w:rFonts w:ascii="Palatino Linotype" w:hAnsi="Palatino Linotype"/>
          <w:i/>
        </w:rPr>
        <w:t xml:space="preserve">Mecanismos e informes de evaluación y seguimiento de recomendaciones;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l) </w:t>
      </w:r>
      <w:r w:rsidRPr="00373229">
        <w:rPr>
          <w:rFonts w:ascii="Palatino Linotype" w:hAnsi="Palatino Linotype"/>
          <w:i/>
        </w:rPr>
        <w:t xml:space="preserve">Indicadores con nombre, definición, método de cálculo, unidad de medida; dimensión, frecuencia de medición, nombre de las bases de datos utilizadas para su cálculo;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m) </w:t>
      </w:r>
      <w:r w:rsidRPr="00373229">
        <w:rPr>
          <w:rFonts w:ascii="Palatino Linotype" w:hAnsi="Palatino Linotype"/>
          <w:i/>
        </w:rPr>
        <w:t xml:space="preserve">Formas de participación social;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n) </w:t>
      </w:r>
      <w:r w:rsidRPr="00373229">
        <w:rPr>
          <w:rFonts w:ascii="Palatino Linotype" w:hAnsi="Palatino Linotype"/>
          <w:i/>
        </w:rPr>
        <w:t xml:space="preserve">Articulación con otros programas sociales;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ñ) </w:t>
      </w:r>
      <w:r w:rsidRPr="00373229">
        <w:rPr>
          <w:rFonts w:ascii="Palatino Linotype" w:hAnsi="Palatino Linotype"/>
          <w:i/>
        </w:rPr>
        <w:t xml:space="preserve">Vínculo a las reglas de operación o documento equivalente;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o) </w:t>
      </w:r>
      <w:r w:rsidRPr="00373229">
        <w:rPr>
          <w:rFonts w:ascii="Palatino Linotype" w:hAnsi="Palatino Linotype"/>
          <w:i/>
        </w:rPr>
        <w:t xml:space="preserve">Informes periódicos sobre la ejecución y los resultados de las evaluaciones realizadas; y </w:t>
      </w:r>
    </w:p>
    <w:p w:rsidR="00373229" w:rsidRPr="00373229" w:rsidRDefault="00373229" w:rsidP="00373229">
      <w:pPr>
        <w:spacing w:after="0" w:line="240" w:lineRule="auto"/>
        <w:ind w:left="993" w:right="567"/>
        <w:jc w:val="both"/>
        <w:rPr>
          <w:rFonts w:ascii="Palatino Linotype" w:hAnsi="Palatino Linotype"/>
          <w:i/>
        </w:rPr>
      </w:pPr>
      <w:r w:rsidRPr="00373229">
        <w:rPr>
          <w:rFonts w:ascii="Palatino Linotype" w:hAnsi="Palatino Linotype"/>
          <w:b/>
          <w:bCs/>
          <w:i/>
        </w:rPr>
        <w:t xml:space="preserve">p) </w:t>
      </w:r>
      <w:r w:rsidRPr="00373229">
        <w:rPr>
          <w:rFonts w:ascii="Palatino Linotype" w:hAnsi="Palatino Linotype"/>
          <w:i/>
        </w:rPr>
        <w:t xml:space="preserve">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p>
    <w:p w:rsidR="00373229" w:rsidRPr="00373229" w:rsidRDefault="00373229" w:rsidP="00373229">
      <w:pPr>
        <w:spacing w:after="0" w:line="240" w:lineRule="auto"/>
        <w:ind w:left="567" w:right="567"/>
        <w:jc w:val="both"/>
        <w:rPr>
          <w:rFonts w:ascii="Palatino Linotype" w:hAnsi="Palatino Linotype"/>
          <w:i/>
        </w:rPr>
      </w:pPr>
      <w:r w:rsidRPr="00373229">
        <w:rPr>
          <w:rFonts w:ascii="Palatino Linotype" w:hAnsi="Palatino Linotype"/>
          <w:i/>
        </w:rPr>
        <w:t>(…)</w:t>
      </w:r>
    </w:p>
    <w:p w:rsidR="00373229" w:rsidRPr="00373229" w:rsidRDefault="00373229" w:rsidP="00373229">
      <w:pPr>
        <w:spacing w:after="0" w:line="240" w:lineRule="auto"/>
        <w:ind w:left="567" w:right="567"/>
        <w:jc w:val="both"/>
        <w:rPr>
          <w:rFonts w:ascii="Palatino Linotype" w:hAnsi="Palatino Linotype"/>
          <w:i/>
        </w:rPr>
      </w:pPr>
      <w:r w:rsidRPr="00373229">
        <w:rPr>
          <w:rFonts w:ascii="Palatino Linotype" w:hAnsi="Palatino Linotype"/>
          <w:b/>
          <w:bCs/>
          <w:i/>
        </w:rPr>
        <w:t xml:space="preserve">XLII. </w:t>
      </w:r>
      <w:r w:rsidRPr="00373229">
        <w:rPr>
          <w:rFonts w:ascii="Palatino Linotype" w:hAnsi="Palatino Linotype"/>
          <w:i/>
        </w:rPr>
        <w:t>Los programas que ofrecen, incluyendo información sobre la población, objetivo y destino, tiempos de respuesta, requisitos y formatos para acceder a los mismos;</w:t>
      </w:r>
    </w:p>
    <w:p w:rsidR="00652B02" w:rsidRPr="00373229" w:rsidRDefault="00373229" w:rsidP="00373229">
      <w:pPr>
        <w:spacing w:after="0" w:line="240" w:lineRule="auto"/>
        <w:ind w:left="567" w:right="567"/>
        <w:jc w:val="both"/>
        <w:rPr>
          <w:rFonts w:ascii="Palatino Linotype" w:hAnsi="Palatino Linotype"/>
          <w:i/>
        </w:rPr>
      </w:pPr>
      <w:r>
        <w:rPr>
          <w:rFonts w:ascii="Palatino Linotype" w:hAnsi="Palatino Linotype"/>
          <w:i/>
        </w:rPr>
        <w:t>(..</w:t>
      </w:r>
    </w:p>
    <w:p w:rsidR="00652B02" w:rsidRDefault="00652B02" w:rsidP="006A674A">
      <w:pPr>
        <w:spacing w:after="0" w:line="360" w:lineRule="auto"/>
        <w:jc w:val="both"/>
        <w:rPr>
          <w:rFonts w:ascii="Palatino Linotype" w:hAnsi="Palatino Linotype"/>
          <w:sz w:val="24"/>
          <w:szCs w:val="24"/>
        </w:rPr>
      </w:pPr>
    </w:p>
    <w:p w:rsidR="00652B02" w:rsidRDefault="00B43046" w:rsidP="006A674A">
      <w:pPr>
        <w:spacing w:after="0" w:line="360" w:lineRule="auto"/>
        <w:jc w:val="both"/>
        <w:rPr>
          <w:rFonts w:ascii="Palatino Linotype" w:hAnsi="Palatino Linotype"/>
          <w:sz w:val="24"/>
          <w:szCs w:val="24"/>
        </w:rPr>
      </w:pPr>
      <w:r>
        <w:rPr>
          <w:rFonts w:ascii="Palatino Linotype" w:hAnsi="Palatino Linotype"/>
          <w:sz w:val="24"/>
          <w:szCs w:val="24"/>
        </w:rPr>
        <w:t>Visto lo anterior, resulta evidente que el Sujeto Obligado está constreñido a generar, poseer o administrar la información pública relativa a la información d programas de subsidios, estímulos y apoyos brindados por el Municipio, así como de otros programad que ofrezca dicho Sujeto Obligado, y a hacerla del conocimiento del público a través del portal de Información Pública de Oficio Mexiquense (IPOMEX)</w:t>
      </w:r>
      <w:r w:rsidR="006D2D65">
        <w:rPr>
          <w:rFonts w:ascii="Palatino Linotype" w:hAnsi="Palatino Linotype"/>
          <w:sz w:val="24"/>
          <w:szCs w:val="24"/>
        </w:rPr>
        <w:t>.</w:t>
      </w:r>
    </w:p>
    <w:p w:rsidR="006D2D65" w:rsidRDefault="006D2D65" w:rsidP="006A674A">
      <w:pPr>
        <w:spacing w:after="0" w:line="360" w:lineRule="auto"/>
        <w:jc w:val="both"/>
        <w:rPr>
          <w:rFonts w:ascii="Palatino Linotype" w:hAnsi="Palatino Linotype"/>
          <w:sz w:val="24"/>
          <w:szCs w:val="24"/>
        </w:rPr>
      </w:pPr>
    </w:p>
    <w:p w:rsidR="006D2D65" w:rsidRDefault="006D2D65"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Ahora bien, dado que el Sujeto Obligado no atendió debidamente la solicitud del hoy Recurrente debido a que no fue precisado el año fiscal al que se refiere la petición del particular, se debe estar a lo dispuesto por el INAI en su criterio 3/19, en el que se estipulo lo siguiente:</w:t>
      </w:r>
    </w:p>
    <w:p w:rsidR="006D2D65" w:rsidRDefault="006D2D65" w:rsidP="006A674A">
      <w:pPr>
        <w:spacing w:after="0" w:line="360" w:lineRule="auto"/>
        <w:jc w:val="both"/>
        <w:rPr>
          <w:rFonts w:ascii="Palatino Linotype" w:hAnsi="Palatino Linotype"/>
          <w:sz w:val="24"/>
          <w:szCs w:val="24"/>
        </w:rPr>
      </w:pPr>
    </w:p>
    <w:p w:rsidR="006D2D65" w:rsidRPr="006D2D65" w:rsidRDefault="006D2D65" w:rsidP="006D2D65">
      <w:pPr>
        <w:spacing w:after="0" w:line="240" w:lineRule="auto"/>
        <w:ind w:left="567" w:right="567"/>
        <w:jc w:val="both"/>
        <w:rPr>
          <w:rFonts w:ascii="Palatino Linotype" w:hAnsi="Palatino Linotype"/>
          <w:i/>
        </w:rPr>
      </w:pPr>
      <w:r w:rsidRPr="006D2D65">
        <w:rPr>
          <w:rFonts w:ascii="Palatino Linotype" w:hAnsi="Palatino Linotype"/>
          <w:b/>
          <w:i/>
        </w:rPr>
        <w:t xml:space="preserve">Periodo de búsqueda de la información. </w:t>
      </w:r>
      <w:r w:rsidRPr="006D2D65">
        <w:rPr>
          <w:rFonts w:ascii="Palatino Linotype" w:hAnsi="Palatino Linotype"/>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20623C" w:rsidRDefault="0020623C" w:rsidP="006A674A">
      <w:pPr>
        <w:spacing w:after="0" w:line="360" w:lineRule="auto"/>
        <w:jc w:val="both"/>
        <w:rPr>
          <w:rFonts w:ascii="Palatino Linotype" w:hAnsi="Palatino Linotype"/>
          <w:sz w:val="24"/>
          <w:szCs w:val="24"/>
        </w:rPr>
      </w:pPr>
    </w:p>
    <w:p w:rsidR="00DC6980" w:rsidRDefault="006D2D65"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lo que </w:t>
      </w:r>
      <w:r w:rsidR="004A7DB2">
        <w:rPr>
          <w:rFonts w:ascii="Palatino Linotype" w:hAnsi="Palatino Linotype"/>
          <w:sz w:val="24"/>
          <w:szCs w:val="24"/>
        </w:rPr>
        <w:t xml:space="preserve">la información que sea entregada al </w:t>
      </w:r>
      <w:r w:rsidR="00A541C8">
        <w:rPr>
          <w:rFonts w:ascii="Palatino Linotype" w:hAnsi="Palatino Linotype"/>
          <w:sz w:val="24"/>
          <w:szCs w:val="24"/>
        </w:rPr>
        <w:t>Recurrente deberá comprender del veinticinco de noviembre de dos mil dieciocho al veinticinco de noviembre de dos mil diecinueve, fecha en la que fue ingresada la solicitud de información.</w:t>
      </w:r>
    </w:p>
    <w:p w:rsidR="00A541C8" w:rsidRDefault="00A541C8" w:rsidP="006A674A">
      <w:pPr>
        <w:spacing w:after="0" w:line="360" w:lineRule="auto"/>
        <w:jc w:val="both"/>
        <w:rPr>
          <w:rFonts w:ascii="Palatino Linotype" w:hAnsi="Palatino Linotype"/>
          <w:sz w:val="24"/>
          <w:szCs w:val="24"/>
        </w:rPr>
      </w:pPr>
    </w:p>
    <w:p w:rsidR="00A541C8" w:rsidRDefault="00A541C8"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último, no es de soslayarse que en la información que debe ser entregada consta el padrón de beneficiarios, en el cual se incluyen datos personales de los mismos, por lo que el Sujeto Obligado deberá </w:t>
      </w:r>
      <w:r w:rsidR="008B6809">
        <w:rPr>
          <w:rFonts w:ascii="Palatino Linotype" w:hAnsi="Palatino Linotype"/>
          <w:sz w:val="24"/>
          <w:szCs w:val="24"/>
        </w:rPr>
        <w:t>llevar a cabo un test de interés público con el propósito de valorar si se deben clasificar los datos personales de los menores o personas con capacidades diferentes, en apego al criterio reiterado 03/19 emitido por este Órgano Garante y que a la letra establece lo siguiente:</w:t>
      </w:r>
    </w:p>
    <w:p w:rsidR="008B6809" w:rsidRDefault="008B6809" w:rsidP="006A674A">
      <w:pPr>
        <w:spacing w:after="0" w:line="360" w:lineRule="auto"/>
        <w:jc w:val="both"/>
        <w:rPr>
          <w:rFonts w:ascii="Palatino Linotype" w:hAnsi="Palatino Linotype"/>
          <w:sz w:val="24"/>
          <w:szCs w:val="24"/>
        </w:rPr>
      </w:pPr>
    </w:p>
    <w:p w:rsidR="008B6809" w:rsidRPr="008B6809" w:rsidRDefault="008B6809" w:rsidP="008B6809">
      <w:pPr>
        <w:spacing w:after="0" w:line="240" w:lineRule="auto"/>
        <w:ind w:left="567" w:right="567"/>
        <w:jc w:val="both"/>
        <w:rPr>
          <w:rFonts w:ascii="Palatino Linotype" w:hAnsi="Palatino Linotype"/>
          <w:i/>
        </w:rPr>
      </w:pPr>
      <w:r w:rsidRPr="008B6809">
        <w:rPr>
          <w:rFonts w:ascii="Palatino Linotype" w:hAnsi="Palatino Linotype"/>
          <w:b/>
          <w:bCs/>
          <w:i/>
        </w:rPr>
        <w:t xml:space="preserve">PADRÓN DE BENEFICIARIOS EN POSESIÓN DE SUJETOS OBLIGADOS. EXCEPCIONES PARA LA PUBLICACIÓN DE DATOS PERSONALES CONTENIDOS EN AQUÉL. </w:t>
      </w:r>
      <w:r w:rsidRPr="008B6809">
        <w:rPr>
          <w:rFonts w:ascii="Palatino Linotype" w:hAnsi="Palatino Linotype"/>
          <w:i/>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w:t>
      </w:r>
      <w:r w:rsidRPr="008B6809">
        <w:rPr>
          <w:rFonts w:ascii="Palatino Linotype" w:hAnsi="Palatino Linotype"/>
          <w:i/>
        </w:rPr>
        <w:lastRenderedPageBreak/>
        <w:t>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rsidR="00A541C8" w:rsidRDefault="00A541C8" w:rsidP="006A674A">
      <w:pPr>
        <w:spacing w:after="0" w:line="360" w:lineRule="auto"/>
        <w:jc w:val="both"/>
        <w:rPr>
          <w:rFonts w:ascii="Palatino Linotype" w:hAnsi="Palatino Linotype"/>
          <w:sz w:val="24"/>
          <w:szCs w:val="24"/>
        </w:rPr>
      </w:pPr>
    </w:p>
    <w:p w:rsidR="006D2D65" w:rsidRDefault="008B6809"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conclusión, este Instituto estima que los motivos de inconformidad expresados por el Recurrente son fundados por lo que es procedente revocar la respuesta del Sujeto </w:t>
      </w:r>
      <w:r>
        <w:rPr>
          <w:rFonts w:ascii="Palatino Linotype" w:hAnsi="Palatino Linotype"/>
          <w:sz w:val="24"/>
          <w:szCs w:val="24"/>
        </w:rPr>
        <w:lastRenderedPageBreak/>
        <w:t>Obligado y ordenar la entrega de los documentos en donde consten los programas de subsidios, estímulos y apoyos</w:t>
      </w:r>
      <w:r w:rsidR="00A96915">
        <w:rPr>
          <w:rFonts w:ascii="Palatino Linotype" w:hAnsi="Palatino Linotype"/>
          <w:sz w:val="24"/>
          <w:szCs w:val="24"/>
        </w:rPr>
        <w:t xml:space="preserve"> que brinde el Sujeto Obligado con todos los anexos referidos en el artículo 92 fracción XIV de la Ley de Transparencia y Acceso a la Información Pública del Estado de México y Municipios que se hayan brindado durante el periodo comprendido del veinticinco de noviembre de dos mil dieciocho al veinticinco de noviembre de dos mil diecinueve, en versión pública de ser procedente.</w:t>
      </w:r>
    </w:p>
    <w:p w:rsidR="006D2D65" w:rsidRDefault="006D2D65" w:rsidP="006A674A">
      <w:pPr>
        <w:spacing w:after="0" w:line="360" w:lineRule="auto"/>
        <w:jc w:val="both"/>
        <w:rPr>
          <w:rFonts w:ascii="Palatino Linotype" w:hAnsi="Palatino Linotype"/>
          <w:sz w:val="24"/>
          <w:szCs w:val="24"/>
        </w:rPr>
      </w:pPr>
    </w:p>
    <w:p w:rsidR="007A3831" w:rsidRPr="00097B59" w:rsidRDefault="007A3831" w:rsidP="007A3831">
      <w:pPr>
        <w:spacing w:after="0" w:line="360" w:lineRule="auto"/>
        <w:jc w:val="both"/>
        <w:rPr>
          <w:rFonts w:ascii="Palatino Linotype" w:hAnsi="Palatino Linotype" w:cs="Arial"/>
          <w:b/>
          <w:i/>
          <w:sz w:val="26"/>
          <w:szCs w:val="26"/>
          <w:u w:val="single"/>
        </w:rPr>
      </w:pPr>
      <w:r w:rsidRPr="00097B59">
        <w:rPr>
          <w:rFonts w:ascii="Palatino Linotype" w:hAnsi="Palatino Linotype" w:cs="Arial"/>
          <w:b/>
          <w:i/>
          <w:sz w:val="26"/>
          <w:szCs w:val="26"/>
          <w:u w:val="single"/>
        </w:rPr>
        <w:t>DE LA VERSIÓN PÚBLICA.</w:t>
      </w: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lastRenderedPageBreak/>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7A3831" w:rsidRPr="007A3831" w:rsidRDefault="007A3831" w:rsidP="007A3831">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360" w:lineRule="auto"/>
        <w:jc w:val="both"/>
        <w:rPr>
          <w:rFonts w:ascii="Palatino Linotype" w:hAnsi="Palatino Linotype" w:cs="Arial"/>
          <w:i/>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lastRenderedPageBreak/>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7A3831" w:rsidRDefault="007A3831" w:rsidP="007A3831">
      <w:pPr>
        <w:spacing w:after="0" w:line="360" w:lineRule="auto"/>
        <w:jc w:val="both"/>
        <w:rPr>
          <w:rFonts w:ascii="Palatino Linotype" w:hAnsi="Palatino Linotype" w:cs="Arial"/>
          <w:i/>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sidR="008C16A7">
        <w:rPr>
          <w:rFonts w:ascii="Palatino Linotype" w:hAnsi="Palatino Linotype" w:cs="Arial"/>
          <w:sz w:val="24"/>
          <w:szCs w:val="24"/>
        </w:rPr>
        <w:t xml:space="preserve"> </w:t>
      </w:r>
      <w:r w:rsidRPr="007A3831">
        <w:rPr>
          <w:rFonts w:ascii="Palatino Linotype" w:hAnsi="Palatino Linotype" w:cs="Arial"/>
          <w:sz w:val="24"/>
          <w:szCs w:val="24"/>
        </w:rPr>
        <w:t>l</w:t>
      </w:r>
      <w:r w:rsidR="008C16A7">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lastRenderedPageBreak/>
        <w:t>Por lo que respecta al Acuerdo del Comité de Transparencia que la sustente la versión pública, de la documentación a entregar, deberá ser notificado mediante el SAIMEX.</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México y Municipios, </w:t>
      </w:r>
      <w:r w:rsidRPr="007A3831">
        <w:rPr>
          <w:rFonts w:ascii="Palatino Linotype" w:hAnsi="Palatino Linotype" w:cs="Arial"/>
          <w:bCs/>
          <w:sz w:val="24"/>
          <w:szCs w:val="24"/>
        </w:rPr>
        <w:t>a efecto de salvaguardar el derecho de acceso a la informació</w:t>
      </w:r>
      <w:r w:rsidR="007F2293">
        <w:rPr>
          <w:rFonts w:ascii="Palatino Linotype" w:hAnsi="Palatino Linotype" w:cs="Arial"/>
          <w:bCs/>
          <w:sz w:val="24"/>
          <w:szCs w:val="24"/>
        </w:rPr>
        <w:t>n pública consignado a favor de la</w:t>
      </w:r>
      <w:r w:rsidRPr="007A3831">
        <w:rPr>
          <w:rFonts w:ascii="Palatino Linotype" w:hAnsi="Palatino Linotype" w:cs="Arial"/>
          <w:bCs/>
          <w:sz w:val="24"/>
          <w:szCs w:val="24"/>
        </w:rPr>
        <w:t xml:space="preserve"> Recurrente.</w:t>
      </w:r>
    </w:p>
    <w:p w:rsidR="007A3831" w:rsidRDefault="007A3831" w:rsidP="00646E4D">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En mérito de lo expuesto en líneas anteriores, resultan fundados los motivos de inconformidad que arg</w:t>
      </w:r>
      <w:r w:rsidR="00097B59">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 xml:space="preserve">con fundamento en la </w:t>
      </w:r>
      <w:r w:rsidR="00BD09F3">
        <w:rPr>
          <w:rFonts w:ascii="Palatino Linotype" w:hAnsi="Palatino Linotype" w:cs="Arial"/>
          <w:b/>
          <w:sz w:val="24"/>
          <w:szCs w:val="24"/>
        </w:rPr>
        <w:t>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BD09F3">
        <w:rPr>
          <w:rFonts w:ascii="Palatino Linotype" w:hAnsi="Palatino Linotype" w:cs="Arial"/>
          <w:b/>
          <w:sz w:val="24"/>
          <w:szCs w:val="24"/>
        </w:rPr>
        <w:t>REVO</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77607B" w:rsidRPr="0077607B">
        <w:rPr>
          <w:rFonts w:ascii="Palatino Linotype" w:hAnsi="Palatino Linotype"/>
          <w:b/>
          <w:sz w:val="24"/>
          <w:szCs w:val="24"/>
        </w:rPr>
        <w:t>00441/ZUMPAHUA/IP/2019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BD09F3">
        <w:rPr>
          <w:rFonts w:ascii="Palatino Linotype" w:hAnsi="Palatino Linotype" w:cs="Arial"/>
          <w:b/>
          <w:sz w:val="24"/>
          <w:szCs w:val="24"/>
          <w:lang w:val="es-ES_tradnl"/>
        </w:rPr>
        <w:t>REVO</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A96915" w:rsidRPr="00A96915">
        <w:rPr>
          <w:rFonts w:ascii="Palatino Linotype" w:hAnsi="Palatino Linotype"/>
          <w:b/>
          <w:sz w:val="24"/>
          <w:szCs w:val="24"/>
        </w:rPr>
        <w:t>00441/ZUMPAHUA/IP/2019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w:t>
      </w:r>
      <w:r w:rsidRPr="00350442">
        <w:rPr>
          <w:rFonts w:ascii="Palatino Linotype" w:eastAsia="Arial Unicode MS" w:hAnsi="Palatino Linotype" w:cs="Arial"/>
          <w:sz w:val="24"/>
          <w:szCs w:val="24"/>
        </w:rPr>
        <w:lastRenderedPageBreak/>
        <w:t>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BD09F3">
        <w:rPr>
          <w:rFonts w:ascii="Palatino Linotype" w:hAnsi="Palatino Linotype" w:cs="Arial"/>
          <w:b/>
          <w:sz w:val="24"/>
          <w:szCs w:val="24"/>
        </w:rPr>
        <w:t>Considerando QUIN</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 a tra</w:t>
      </w:r>
      <w:r w:rsidR="00097B59">
        <w:rPr>
          <w:rFonts w:ascii="Palatino Linotype" w:hAnsi="Palatino Linotype" w:cs="Arial"/>
          <w:sz w:val="24"/>
          <w:szCs w:val="24"/>
        </w:rPr>
        <w:t>vés del SAIMEX,</w:t>
      </w:r>
      <w:r w:rsidR="00E57C83">
        <w:rPr>
          <w:rFonts w:ascii="Palatino Linotype" w:hAnsi="Palatino Linotype" w:cs="Arial"/>
          <w:sz w:val="24"/>
          <w:szCs w:val="24"/>
        </w:rPr>
        <w:t xml:space="preserve"> en versión pública</w:t>
      </w:r>
      <w:r w:rsidR="00A96915">
        <w:rPr>
          <w:rFonts w:ascii="Palatino Linotype" w:hAnsi="Palatino Linotype" w:cs="Arial"/>
          <w:sz w:val="24"/>
          <w:szCs w:val="24"/>
        </w:rPr>
        <w:t xml:space="preserve"> de ser procedente</w:t>
      </w:r>
      <w:r w:rsidR="00097B59">
        <w:rPr>
          <w:rFonts w:ascii="Palatino Linotype" w:hAnsi="Palatino Linotype" w:cs="Arial"/>
          <w:sz w:val="24"/>
          <w:szCs w:val="24"/>
        </w:rPr>
        <w:t>, de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A96915" w:rsidP="00A96915">
      <w:pPr>
        <w:pStyle w:val="Sinespaciado"/>
        <w:numPr>
          <w:ilvl w:val="0"/>
          <w:numId w:val="33"/>
        </w:numPr>
        <w:spacing w:line="360" w:lineRule="auto"/>
        <w:jc w:val="both"/>
        <w:rPr>
          <w:rFonts w:ascii="Palatino Linotype" w:hAnsi="Palatino Linotype" w:cs="Arial"/>
          <w:i/>
          <w:sz w:val="24"/>
          <w:szCs w:val="24"/>
        </w:rPr>
      </w:pPr>
      <w:r>
        <w:rPr>
          <w:rFonts w:ascii="Palatino Linotype" w:hAnsi="Palatino Linotype" w:cs="Arial"/>
          <w:i/>
          <w:sz w:val="24"/>
          <w:szCs w:val="24"/>
        </w:rPr>
        <w:t xml:space="preserve">Los </w:t>
      </w:r>
      <w:r w:rsidRPr="00A96915">
        <w:rPr>
          <w:rFonts w:ascii="Palatino Linotype" w:hAnsi="Palatino Linotype" w:cs="Arial"/>
          <w:i/>
          <w:sz w:val="24"/>
          <w:szCs w:val="24"/>
        </w:rPr>
        <w:t>documentos en donde consten los programas de subsidios, estímulos y apoyos que brinde el Sujeto Obligado</w:t>
      </w:r>
      <w:r w:rsidR="008413D0">
        <w:rPr>
          <w:rFonts w:ascii="Palatino Linotype" w:hAnsi="Palatino Linotype" w:cs="Arial"/>
          <w:i/>
          <w:sz w:val="24"/>
          <w:szCs w:val="24"/>
        </w:rPr>
        <w:t xml:space="preserve"> en términos de la fracción XIV del </w:t>
      </w:r>
      <w:r w:rsidRPr="00A96915">
        <w:rPr>
          <w:rFonts w:ascii="Palatino Linotype" w:hAnsi="Palatino Linotype" w:cs="Arial"/>
          <w:i/>
          <w:sz w:val="24"/>
          <w:szCs w:val="24"/>
        </w:rPr>
        <w:t xml:space="preserve">artículo </w:t>
      </w:r>
      <w:r w:rsidR="008413D0">
        <w:rPr>
          <w:rFonts w:ascii="Palatino Linotype" w:hAnsi="Palatino Linotype" w:cs="Arial"/>
          <w:i/>
          <w:sz w:val="24"/>
          <w:szCs w:val="24"/>
        </w:rPr>
        <w:t xml:space="preserve">92 </w:t>
      </w:r>
      <w:r w:rsidRPr="00A96915">
        <w:rPr>
          <w:rFonts w:ascii="Palatino Linotype" w:hAnsi="Palatino Linotype" w:cs="Arial"/>
          <w:i/>
          <w:sz w:val="24"/>
          <w:szCs w:val="24"/>
        </w:rPr>
        <w:t>de la Ley de Transparencia y Acceso a la Información Pública del Estado de México y M</w:t>
      </w:r>
      <w:r w:rsidR="008413D0">
        <w:rPr>
          <w:rFonts w:ascii="Palatino Linotype" w:hAnsi="Palatino Linotype" w:cs="Arial"/>
          <w:i/>
          <w:sz w:val="24"/>
          <w:szCs w:val="24"/>
        </w:rPr>
        <w:t>unicipio,</w:t>
      </w:r>
      <w:r w:rsidRPr="00A96915">
        <w:rPr>
          <w:rFonts w:ascii="Palatino Linotype" w:hAnsi="Palatino Linotype" w:cs="Arial"/>
          <w:i/>
          <w:sz w:val="24"/>
          <w:szCs w:val="24"/>
        </w:rPr>
        <w:t xml:space="preserve"> que se hayan brindado durante el periodo comprendido del veinticinco de noviembre de dos mil dieciocho al veinticinco de noviemb</w:t>
      </w:r>
      <w:r>
        <w:rPr>
          <w:rFonts w:ascii="Palatino Linotype" w:hAnsi="Palatino Linotype" w:cs="Arial"/>
          <w:i/>
          <w:sz w:val="24"/>
          <w:szCs w:val="24"/>
        </w:rPr>
        <w:t>re de dos mil diecinueve.</w:t>
      </w:r>
    </w:p>
    <w:p w:rsidR="00A96915" w:rsidRDefault="00A96915" w:rsidP="00E57C83">
      <w:pPr>
        <w:pStyle w:val="Sinespaciado"/>
        <w:spacing w:line="360" w:lineRule="auto"/>
        <w:jc w:val="both"/>
        <w:rPr>
          <w:rFonts w:ascii="Palatino Linotype" w:hAnsi="Palatino Linotype" w:cs="Arial"/>
          <w:sz w:val="24"/>
          <w:szCs w:val="24"/>
        </w:rPr>
      </w:pPr>
    </w:p>
    <w:p w:rsidR="007A3831" w:rsidRDefault="00BD09F3" w:rsidP="007A3831">
      <w:pPr>
        <w:spacing w:after="0" w:line="360" w:lineRule="auto"/>
        <w:jc w:val="both"/>
        <w:rPr>
          <w:rFonts w:ascii="Palatino Linotype" w:hAnsi="Palatino Linotype" w:cs="Arial"/>
          <w:sz w:val="24"/>
          <w:szCs w:val="24"/>
        </w:rPr>
      </w:pPr>
      <w:r>
        <w:rPr>
          <w:rFonts w:ascii="Palatino Linotype" w:hAnsi="Palatino Linotype" w:cs="Arial"/>
          <w:sz w:val="24"/>
          <w:szCs w:val="24"/>
        </w:rPr>
        <w:t>C</w:t>
      </w:r>
      <w:r w:rsidR="007A3831" w:rsidRPr="007A3831">
        <w:rPr>
          <w:rFonts w:ascii="Palatino Linotype" w:hAnsi="Palatino Linotype" w:cs="Arial"/>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D00FA4">
        <w:rPr>
          <w:rFonts w:ascii="Palatino Linotype" w:hAnsi="Palatino Linotype" w:cs="Arial"/>
          <w:sz w:val="24"/>
          <w:szCs w:val="24"/>
        </w:rPr>
        <w:t>.</w:t>
      </w:r>
    </w:p>
    <w:p w:rsidR="00BD09F3" w:rsidRDefault="00BD09F3" w:rsidP="007A3831">
      <w:pPr>
        <w:spacing w:after="0"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065373">
        <w:rPr>
          <w:rFonts w:ascii="Palatino Linotype" w:hAnsi="Palatino Linotype"/>
          <w:sz w:val="24"/>
          <w:szCs w:val="24"/>
        </w:rPr>
        <w:t xml:space="preserve"> (CON AUSENCIA JUSTIFICADA)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065373">
        <w:rPr>
          <w:rFonts w:ascii="Palatino Linotype" w:hAnsi="Palatino Linotype"/>
          <w:sz w:val="24"/>
          <w:szCs w:val="24"/>
        </w:rPr>
        <w:t>OCTAVA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77607B">
        <w:rPr>
          <w:rFonts w:ascii="Palatino Linotype" w:hAnsi="Palatino Linotype"/>
          <w:sz w:val="24"/>
          <w:szCs w:val="24"/>
        </w:rPr>
        <w:t>CINCO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CB597C">
        <w:rPr>
          <w:rFonts w:ascii="Palatino Linotype" w:hAnsi="Palatino Linotype"/>
          <w:sz w:val="24"/>
          <w:szCs w:val="24"/>
        </w:rPr>
        <w:t>--</w:t>
      </w:r>
      <w:r w:rsidR="008413D0">
        <w:rPr>
          <w:rFonts w:ascii="Palatino Linotype" w:hAnsi="Palatino Linotype"/>
          <w:sz w:val="24"/>
          <w:szCs w:val="24"/>
        </w:rPr>
        <w:t>--------------------------------------------------------------------------------------------------------------------------------------------------------------------------------------</w:t>
      </w:r>
      <w:r w:rsidR="00065373">
        <w:rPr>
          <w:rFonts w:ascii="Palatino Linotype" w:hAnsi="Palatino Linotype"/>
          <w:sz w:val="24"/>
          <w:szCs w:val="24"/>
        </w:rPr>
        <w:t>---------------------</w:t>
      </w:r>
      <w:r w:rsidR="0077607B">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065373"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065373" w:rsidP="00F91340">
            <w:pPr>
              <w:pStyle w:val="Sinespaciado"/>
              <w:jc w:val="center"/>
              <w:rPr>
                <w:rFonts w:ascii="Palatino Linotype" w:hAnsi="Palatino Linotype"/>
                <w:b/>
                <w:sz w:val="24"/>
                <w:szCs w:val="24"/>
              </w:rPr>
            </w:pPr>
            <w:r>
              <w:rPr>
                <w:rFonts w:ascii="Palatino Linotype" w:hAnsi="Palatino Linotype"/>
                <w:sz w:val="24"/>
                <w:szCs w:val="24"/>
              </w:rPr>
              <w:t>(Ausencia justificada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53370B" w:rsidRDefault="0053370B" w:rsidP="0014447C">
      <w:pPr>
        <w:pStyle w:val="Sinespaciado"/>
        <w:jc w:val="both"/>
        <w:rPr>
          <w:rFonts w:ascii="Palatino Linotype" w:hAnsi="Palatino Linotype"/>
          <w:sz w:val="24"/>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065373">
        <w:rPr>
          <w:rFonts w:ascii="Palatino Linotype" w:hAnsi="Palatino Linotype"/>
          <w:sz w:val="16"/>
          <w:szCs w:val="16"/>
        </w:rPr>
        <w:t>cinco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77607B">
        <w:rPr>
          <w:rFonts w:ascii="Palatino Linotype" w:hAnsi="Palatino Linotype"/>
          <w:bCs/>
          <w:sz w:val="16"/>
          <w:szCs w:val="16"/>
          <w:lang w:eastAsia="es-MX"/>
        </w:rPr>
        <w:t>09675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04B" w:rsidRDefault="00D8204B" w:rsidP="007E2E80">
      <w:pPr>
        <w:spacing w:after="0" w:line="240" w:lineRule="auto"/>
      </w:pPr>
      <w:r>
        <w:separator/>
      </w:r>
    </w:p>
  </w:endnote>
  <w:endnote w:type="continuationSeparator" w:id="0">
    <w:p w:rsidR="00D8204B" w:rsidRDefault="00D8204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229" w:rsidRPr="000B69FA" w:rsidRDefault="0037322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305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13056">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229" w:rsidRPr="000B69FA" w:rsidRDefault="0037322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30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13056">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04B" w:rsidRDefault="00D8204B" w:rsidP="007E2E80">
      <w:pPr>
        <w:spacing w:after="0" w:line="240" w:lineRule="auto"/>
      </w:pPr>
      <w:r>
        <w:separator/>
      </w:r>
    </w:p>
  </w:footnote>
  <w:footnote w:type="continuationSeparator" w:id="0">
    <w:p w:rsidR="00D8204B" w:rsidRDefault="00D8204B" w:rsidP="007E2E80">
      <w:pPr>
        <w:spacing w:after="0" w:line="240" w:lineRule="auto"/>
      </w:pPr>
      <w:r>
        <w:continuationSeparator/>
      </w:r>
    </w:p>
  </w:footnote>
  <w:footnote w:id="1">
    <w:p w:rsidR="00373229" w:rsidRPr="00615B4B" w:rsidRDefault="0037322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373229" w:rsidRPr="00615B4B" w:rsidRDefault="0037322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73229" w:rsidRPr="00652B02" w:rsidRDefault="00373229">
      <w:pPr>
        <w:pStyle w:val="Textonotapie"/>
        <w:rPr>
          <w:rFonts w:ascii="Palatino Linotype" w:hAnsi="Palatino Linotype"/>
          <w:i/>
          <w:sz w:val="18"/>
          <w:szCs w:val="18"/>
        </w:rPr>
      </w:pPr>
      <w:r w:rsidRPr="00652B02">
        <w:rPr>
          <w:rStyle w:val="Refdenotaalpie"/>
          <w:rFonts w:ascii="Palatino Linotype" w:hAnsi="Palatino Linotype"/>
          <w:i/>
          <w:sz w:val="18"/>
          <w:szCs w:val="18"/>
        </w:rPr>
        <w:footnoteRef/>
      </w:r>
      <w:r w:rsidRPr="00652B02">
        <w:rPr>
          <w:rFonts w:ascii="Palatino Linotype" w:hAnsi="Palatino Linotype"/>
          <w:i/>
          <w:sz w:val="18"/>
          <w:szCs w:val="18"/>
        </w:rPr>
        <w:t xml:space="preserve"> </w:t>
      </w:r>
      <w:r w:rsidRPr="00652B02">
        <w:rPr>
          <w:rFonts w:ascii="Palatino Linotype" w:hAnsi="Palatino Linotype"/>
          <w:b/>
          <w:bCs/>
          <w:i/>
          <w:sz w:val="18"/>
          <w:szCs w:val="18"/>
        </w:rPr>
        <w:t xml:space="preserve">Artículo 13. </w:t>
      </w:r>
      <w:r w:rsidRPr="00652B02">
        <w:rPr>
          <w:rFonts w:ascii="Palatino Linotype" w:hAnsi="Palatino Linotype"/>
          <w:i/>
          <w:sz w:val="18"/>
          <w:szCs w:val="18"/>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229" w:rsidRDefault="00373229">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373229" w:rsidTr="00182616">
      <w:trPr>
        <w:trHeight w:val="227"/>
      </w:trPr>
      <w:tc>
        <w:tcPr>
          <w:tcW w:w="5949" w:type="dxa"/>
          <w:hideMark/>
        </w:tcPr>
        <w:p w:rsidR="00373229" w:rsidRDefault="0037322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373229" w:rsidRDefault="00373229"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09675/INFOEM/IP/RR/2019</w:t>
          </w:r>
        </w:p>
      </w:tc>
    </w:tr>
    <w:tr w:rsidR="00373229" w:rsidTr="00182616">
      <w:trPr>
        <w:trHeight w:val="242"/>
      </w:trPr>
      <w:tc>
        <w:tcPr>
          <w:tcW w:w="5949" w:type="dxa"/>
          <w:hideMark/>
        </w:tcPr>
        <w:p w:rsidR="00373229" w:rsidRDefault="0037322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373229" w:rsidRPr="00DE7461" w:rsidRDefault="00373229"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Zumpahuacán</w:t>
          </w:r>
        </w:p>
      </w:tc>
    </w:tr>
    <w:tr w:rsidR="00373229" w:rsidTr="00182616">
      <w:trPr>
        <w:trHeight w:val="342"/>
      </w:trPr>
      <w:tc>
        <w:tcPr>
          <w:tcW w:w="5949" w:type="dxa"/>
          <w:hideMark/>
        </w:tcPr>
        <w:p w:rsidR="00373229" w:rsidRDefault="0037322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373229" w:rsidRDefault="0037322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373229" w:rsidRDefault="00373229">
    <w:pPr>
      <w:pStyle w:val="Encabezado"/>
    </w:pPr>
  </w:p>
  <w:p w:rsidR="00373229" w:rsidRDefault="003732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373229" w:rsidTr="00182616">
      <w:trPr>
        <w:trHeight w:val="227"/>
      </w:trPr>
      <w:tc>
        <w:tcPr>
          <w:tcW w:w="5103" w:type="dxa"/>
          <w:hideMark/>
        </w:tcPr>
        <w:p w:rsidR="00373229" w:rsidRDefault="0037322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373229" w:rsidRPr="00B4142F" w:rsidRDefault="00373229" w:rsidP="0023727F">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09675/INFOEM/IP/RR/2019</w:t>
          </w:r>
        </w:p>
      </w:tc>
    </w:tr>
    <w:tr w:rsidR="00373229" w:rsidTr="00182616">
      <w:trPr>
        <w:trHeight w:val="196"/>
      </w:trPr>
      <w:tc>
        <w:tcPr>
          <w:tcW w:w="5103" w:type="dxa"/>
          <w:hideMark/>
        </w:tcPr>
        <w:p w:rsidR="00373229" w:rsidRDefault="0037322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373229" w:rsidRPr="00F06FED" w:rsidRDefault="00D13056" w:rsidP="00212498">
          <w:pPr>
            <w:spacing w:after="120" w:line="256" w:lineRule="auto"/>
            <w:ind w:left="208" w:right="214"/>
            <w:jc w:val="right"/>
            <w:rPr>
              <w:rFonts w:ascii="Palatino Linotype" w:hAnsi="Palatino Linotype" w:cs="Arial"/>
            </w:rPr>
          </w:pPr>
          <w:r>
            <w:rPr>
              <w:rFonts w:ascii="Palatino Linotype" w:hAnsi="Palatino Linotype" w:cs="Arial"/>
            </w:rPr>
            <w:t>XXXX</w:t>
          </w:r>
        </w:p>
      </w:tc>
    </w:tr>
    <w:tr w:rsidR="00373229" w:rsidTr="00182616">
      <w:trPr>
        <w:trHeight w:val="242"/>
      </w:trPr>
      <w:tc>
        <w:tcPr>
          <w:tcW w:w="5103" w:type="dxa"/>
          <w:hideMark/>
        </w:tcPr>
        <w:p w:rsidR="00373229" w:rsidRDefault="0037322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373229" w:rsidRDefault="00373229"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Zumpahuacán </w:t>
          </w:r>
        </w:p>
      </w:tc>
    </w:tr>
    <w:tr w:rsidR="00373229" w:rsidTr="00182616">
      <w:trPr>
        <w:trHeight w:val="342"/>
      </w:trPr>
      <w:tc>
        <w:tcPr>
          <w:tcW w:w="5103" w:type="dxa"/>
          <w:hideMark/>
        </w:tcPr>
        <w:p w:rsidR="00373229" w:rsidRDefault="0037322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373229" w:rsidRDefault="0037322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373229" w:rsidRDefault="003732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284B18"/>
    <w:multiLevelType w:val="hybridMultilevel"/>
    <w:tmpl w:val="43101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1"/>
  </w:num>
  <w:num w:numId="5">
    <w:abstractNumId w:val="7"/>
  </w:num>
  <w:num w:numId="6">
    <w:abstractNumId w:val="5"/>
  </w:num>
  <w:num w:numId="7">
    <w:abstractNumId w:val="17"/>
  </w:num>
  <w:num w:numId="8">
    <w:abstractNumId w:val="16"/>
  </w:num>
  <w:num w:numId="9">
    <w:abstractNumId w:val="26"/>
  </w:num>
  <w:num w:numId="10">
    <w:abstractNumId w:val="8"/>
  </w:num>
  <w:num w:numId="11">
    <w:abstractNumId w:val="27"/>
  </w:num>
  <w:num w:numId="12">
    <w:abstractNumId w:val="21"/>
  </w:num>
  <w:num w:numId="13">
    <w:abstractNumId w:val="19"/>
  </w:num>
  <w:num w:numId="14">
    <w:abstractNumId w:val="11"/>
  </w:num>
  <w:num w:numId="15">
    <w:abstractNumId w:val="4"/>
  </w:num>
  <w:num w:numId="16">
    <w:abstractNumId w:val="10"/>
  </w:num>
  <w:num w:numId="17">
    <w:abstractNumId w:val="14"/>
  </w:num>
  <w:num w:numId="18">
    <w:abstractNumId w:val="25"/>
  </w:num>
  <w:num w:numId="19">
    <w:abstractNumId w:val="29"/>
  </w:num>
  <w:num w:numId="20">
    <w:abstractNumId w:val="23"/>
  </w:num>
  <w:num w:numId="21">
    <w:abstractNumId w:val="12"/>
  </w:num>
  <w:num w:numId="22">
    <w:abstractNumId w:val="13"/>
  </w:num>
  <w:num w:numId="23">
    <w:abstractNumId w:val="22"/>
  </w:num>
  <w:num w:numId="24">
    <w:abstractNumId w:val="32"/>
  </w:num>
  <w:num w:numId="25">
    <w:abstractNumId w:val="15"/>
  </w:num>
  <w:num w:numId="26">
    <w:abstractNumId w:val="30"/>
  </w:num>
  <w:num w:numId="27">
    <w:abstractNumId w:val="28"/>
  </w:num>
  <w:num w:numId="28">
    <w:abstractNumId w:val="6"/>
  </w:num>
  <w:num w:numId="29">
    <w:abstractNumId w:val="3"/>
  </w:num>
  <w:num w:numId="30">
    <w:abstractNumId w:val="24"/>
  </w:num>
  <w:num w:numId="31">
    <w:abstractNumId w:val="20"/>
  </w:num>
  <w:num w:numId="32">
    <w:abstractNumId w:val="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2B2"/>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5373"/>
    <w:rsid w:val="000674FE"/>
    <w:rsid w:val="0007328F"/>
    <w:rsid w:val="000738E9"/>
    <w:rsid w:val="00074EEE"/>
    <w:rsid w:val="00077284"/>
    <w:rsid w:val="0008042E"/>
    <w:rsid w:val="00081416"/>
    <w:rsid w:val="00083079"/>
    <w:rsid w:val="00086FC0"/>
    <w:rsid w:val="0008795C"/>
    <w:rsid w:val="0009343E"/>
    <w:rsid w:val="0009497C"/>
    <w:rsid w:val="00094B58"/>
    <w:rsid w:val="00094CA1"/>
    <w:rsid w:val="00094FA1"/>
    <w:rsid w:val="00095218"/>
    <w:rsid w:val="00097B59"/>
    <w:rsid w:val="000A153F"/>
    <w:rsid w:val="000A27C1"/>
    <w:rsid w:val="000A4637"/>
    <w:rsid w:val="000A7540"/>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52E9"/>
    <w:rsid w:val="00162176"/>
    <w:rsid w:val="00165929"/>
    <w:rsid w:val="00166046"/>
    <w:rsid w:val="00166FB7"/>
    <w:rsid w:val="001706EC"/>
    <w:rsid w:val="001804DC"/>
    <w:rsid w:val="0018075A"/>
    <w:rsid w:val="00180F6B"/>
    <w:rsid w:val="00182591"/>
    <w:rsid w:val="00182616"/>
    <w:rsid w:val="0019302A"/>
    <w:rsid w:val="001A12A0"/>
    <w:rsid w:val="001A17B9"/>
    <w:rsid w:val="001A2F7E"/>
    <w:rsid w:val="001A4700"/>
    <w:rsid w:val="001B260E"/>
    <w:rsid w:val="001C0CE9"/>
    <w:rsid w:val="001C25AB"/>
    <w:rsid w:val="001C7007"/>
    <w:rsid w:val="001D1A82"/>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2BC9"/>
    <w:rsid w:val="001F50B1"/>
    <w:rsid w:val="001F5577"/>
    <w:rsid w:val="001F60B6"/>
    <w:rsid w:val="00201358"/>
    <w:rsid w:val="00203FA5"/>
    <w:rsid w:val="0020623C"/>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25456"/>
    <w:rsid w:val="00231EFE"/>
    <w:rsid w:val="00235C9C"/>
    <w:rsid w:val="0023727F"/>
    <w:rsid w:val="00240360"/>
    <w:rsid w:val="00241CDD"/>
    <w:rsid w:val="00243440"/>
    <w:rsid w:val="002450D9"/>
    <w:rsid w:val="00247556"/>
    <w:rsid w:val="00247E1F"/>
    <w:rsid w:val="00250DDA"/>
    <w:rsid w:val="00254523"/>
    <w:rsid w:val="002572CF"/>
    <w:rsid w:val="0026191D"/>
    <w:rsid w:val="002647D3"/>
    <w:rsid w:val="00271762"/>
    <w:rsid w:val="00273014"/>
    <w:rsid w:val="002771A2"/>
    <w:rsid w:val="00277E0D"/>
    <w:rsid w:val="0028585E"/>
    <w:rsid w:val="00287072"/>
    <w:rsid w:val="00290397"/>
    <w:rsid w:val="00291370"/>
    <w:rsid w:val="00296F49"/>
    <w:rsid w:val="002A1927"/>
    <w:rsid w:val="002A3167"/>
    <w:rsid w:val="002A4A72"/>
    <w:rsid w:val="002B0070"/>
    <w:rsid w:val="002B1519"/>
    <w:rsid w:val="002B2554"/>
    <w:rsid w:val="002B58D4"/>
    <w:rsid w:val="002B5B14"/>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0BBC"/>
    <w:rsid w:val="00336EDF"/>
    <w:rsid w:val="00337468"/>
    <w:rsid w:val="0034396B"/>
    <w:rsid w:val="00350442"/>
    <w:rsid w:val="00363308"/>
    <w:rsid w:val="0036358D"/>
    <w:rsid w:val="00365ADF"/>
    <w:rsid w:val="00367BDB"/>
    <w:rsid w:val="0037111B"/>
    <w:rsid w:val="0037149C"/>
    <w:rsid w:val="00373229"/>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07CF4"/>
    <w:rsid w:val="00410A41"/>
    <w:rsid w:val="004132B8"/>
    <w:rsid w:val="00413AD5"/>
    <w:rsid w:val="00417EBD"/>
    <w:rsid w:val="00420967"/>
    <w:rsid w:val="00423757"/>
    <w:rsid w:val="00423C27"/>
    <w:rsid w:val="00424A8A"/>
    <w:rsid w:val="00425199"/>
    <w:rsid w:val="00432BF1"/>
    <w:rsid w:val="00437846"/>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A7DB2"/>
    <w:rsid w:val="004B19F6"/>
    <w:rsid w:val="004B2C63"/>
    <w:rsid w:val="004B4721"/>
    <w:rsid w:val="004C0459"/>
    <w:rsid w:val="004C3509"/>
    <w:rsid w:val="004C7E18"/>
    <w:rsid w:val="004D339E"/>
    <w:rsid w:val="004D7252"/>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370B"/>
    <w:rsid w:val="00537419"/>
    <w:rsid w:val="00537D90"/>
    <w:rsid w:val="00541B17"/>
    <w:rsid w:val="005421C7"/>
    <w:rsid w:val="00542206"/>
    <w:rsid w:val="005436F5"/>
    <w:rsid w:val="005448FA"/>
    <w:rsid w:val="005533C9"/>
    <w:rsid w:val="00566699"/>
    <w:rsid w:val="00567C71"/>
    <w:rsid w:val="005733EB"/>
    <w:rsid w:val="0057534D"/>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5EEB"/>
    <w:rsid w:val="005D5FD3"/>
    <w:rsid w:val="005D6A3B"/>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2B02"/>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6046"/>
    <w:rsid w:val="0068613E"/>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2D65"/>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7B"/>
    <w:rsid w:val="00776087"/>
    <w:rsid w:val="007812E7"/>
    <w:rsid w:val="00785145"/>
    <w:rsid w:val="00785340"/>
    <w:rsid w:val="00786497"/>
    <w:rsid w:val="00790289"/>
    <w:rsid w:val="0079496F"/>
    <w:rsid w:val="00794D57"/>
    <w:rsid w:val="00797BE3"/>
    <w:rsid w:val="007A0571"/>
    <w:rsid w:val="007A223B"/>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1310"/>
    <w:rsid w:val="008041A7"/>
    <w:rsid w:val="00807090"/>
    <w:rsid w:val="008103B2"/>
    <w:rsid w:val="0081299A"/>
    <w:rsid w:val="00815EAB"/>
    <w:rsid w:val="00816AE5"/>
    <w:rsid w:val="0081732C"/>
    <w:rsid w:val="00821898"/>
    <w:rsid w:val="0082278A"/>
    <w:rsid w:val="00823454"/>
    <w:rsid w:val="00824894"/>
    <w:rsid w:val="0082750B"/>
    <w:rsid w:val="00830360"/>
    <w:rsid w:val="008307E5"/>
    <w:rsid w:val="00831395"/>
    <w:rsid w:val="00834E89"/>
    <w:rsid w:val="008413D0"/>
    <w:rsid w:val="00843415"/>
    <w:rsid w:val="0084469C"/>
    <w:rsid w:val="008455DC"/>
    <w:rsid w:val="00850F99"/>
    <w:rsid w:val="00853CC3"/>
    <w:rsid w:val="008543D2"/>
    <w:rsid w:val="00862A04"/>
    <w:rsid w:val="00865020"/>
    <w:rsid w:val="008659E5"/>
    <w:rsid w:val="00867D56"/>
    <w:rsid w:val="00870064"/>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443"/>
    <w:rsid w:val="008A46B7"/>
    <w:rsid w:val="008B480D"/>
    <w:rsid w:val="008B5486"/>
    <w:rsid w:val="008B5FD3"/>
    <w:rsid w:val="008B6809"/>
    <w:rsid w:val="008B6D91"/>
    <w:rsid w:val="008B6FCC"/>
    <w:rsid w:val="008C0E72"/>
    <w:rsid w:val="008C0F70"/>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9000E"/>
    <w:rsid w:val="00992548"/>
    <w:rsid w:val="00993F15"/>
    <w:rsid w:val="00994FE7"/>
    <w:rsid w:val="009A488D"/>
    <w:rsid w:val="009A6C7D"/>
    <w:rsid w:val="009A73DF"/>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134D"/>
    <w:rsid w:val="00A33B3A"/>
    <w:rsid w:val="00A35B31"/>
    <w:rsid w:val="00A4214D"/>
    <w:rsid w:val="00A54113"/>
    <w:rsid w:val="00A541C8"/>
    <w:rsid w:val="00A62727"/>
    <w:rsid w:val="00A63830"/>
    <w:rsid w:val="00A65C29"/>
    <w:rsid w:val="00A666CE"/>
    <w:rsid w:val="00A670E4"/>
    <w:rsid w:val="00A73A68"/>
    <w:rsid w:val="00A823B0"/>
    <w:rsid w:val="00A854D1"/>
    <w:rsid w:val="00A871F0"/>
    <w:rsid w:val="00A91642"/>
    <w:rsid w:val="00A9172E"/>
    <w:rsid w:val="00A9462B"/>
    <w:rsid w:val="00A94BF6"/>
    <w:rsid w:val="00A96915"/>
    <w:rsid w:val="00A979C7"/>
    <w:rsid w:val="00AA4F9A"/>
    <w:rsid w:val="00AA5A0A"/>
    <w:rsid w:val="00AB1AF3"/>
    <w:rsid w:val="00AB481C"/>
    <w:rsid w:val="00AB5B2C"/>
    <w:rsid w:val="00AB6FE4"/>
    <w:rsid w:val="00AD0168"/>
    <w:rsid w:val="00AD3C94"/>
    <w:rsid w:val="00AD4AD8"/>
    <w:rsid w:val="00AE26CD"/>
    <w:rsid w:val="00AE658B"/>
    <w:rsid w:val="00AF0EFD"/>
    <w:rsid w:val="00AF1F1C"/>
    <w:rsid w:val="00B00C15"/>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046"/>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1441"/>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20DA"/>
    <w:rsid w:val="00BE100C"/>
    <w:rsid w:val="00BE3CBD"/>
    <w:rsid w:val="00BE48F3"/>
    <w:rsid w:val="00BE6D77"/>
    <w:rsid w:val="00BE76C5"/>
    <w:rsid w:val="00BF0AEC"/>
    <w:rsid w:val="00BF123B"/>
    <w:rsid w:val="00BF123D"/>
    <w:rsid w:val="00BF3765"/>
    <w:rsid w:val="00BF5EE2"/>
    <w:rsid w:val="00BF69B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90CE9"/>
    <w:rsid w:val="00C911DE"/>
    <w:rsid w:val="00C921D5"/>
    <w:rsid w:val="00C95F13"/>
    <w:rsid w:val="00C96EB7"/>
    <w:rsid w:val="00CA2012"/>
    <w:rsid w:val="00CA2ED9"/>
    <w:rsid w:val="00CA3DD3"/>
    <w:rsid w:val="00CA5672"/>
    <w:rsid w:val="00CA5A37"/>
    <w:rsid w:val="00CA5EC1"/>
    <w:rsid w:val="00CA7F40"/>
    <w:rsid w:val="00CB0755"/>
    <w:rsid w:val="00CB4B48"/>
    <w:rsid w:val="00CB597C"/>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056"/>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6ED1"/>
    <w:rsid w:val="00D57072"/>
    <w:rsid w:val="00D57A8D"/>
    <w:rsid w:val="00D60EF9"/>
    <w:rsid w:val="00D61A59"/>
    <w:rsid w:val="00D63294"/>
    <w:rsid w:val="00D633B6"/>
    <w:rsid w:val="00D63BE7"/>
    <w:rsid w:val="00D64F6D"/>
    <w:rsid w:val="00D70758"/>
    <w:rsid w:val="00D72377"/>
    <w:rsid w:val="00D75DD0"/>
    <w:rsid w:val="00D760EF"/>
    <w:rsid w:val="00D77889"/>
    <w:rsid w:val="00D77F62"/>
    <w:rsid w:val="00D80239"/>
    <w:rsid w:val="00D8204B"/>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C6980"/>
    <w:rsid w:val="00DD0417"/>
    <w:rsid w:val="00DD0D40"/>
    <w:rsid w:val="00DD13E2"/>
    <w:rsid w:val="00DD2781"/>
    <w:rsid w:val="00DD2B13"/>
    <w:rsid w:val="00DD2C57"/>
    <w:rsid w:val="00DD2D53"/>
    <w:rsid w:val="00DD4ADF"/>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67E3C"/>
    <w:rsid w:val="00E70CAE"/>
    <w:rsid w:val="00E70CC2"/>
    <w:rsid w:val="00E70D08"/>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703"/>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54D8"/>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AF436-C191-466E-86D3-66F88E07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7627</Words>
  <Characters>41949</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2019-12-13T16:14:00Z</cp:lastPrinted>
  <dcterms:created xsi:type="dcterms:W3CDTF">2020-04-10T18:50:00Z</dcterms:created>
  <dcterms:modified xsi:type="dcterms:W3CDTF">2020-04-28T04:17:00Z</dcterms:modified>
</cp:coreProperties>
</file>