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CD9" w:rsidRDefault="00BC2CD9" w:rsidP="00BC2CD9">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C50CC">
        <w:rPr>
          <w:rFonts w:ascii="Palatino Linotype" w:eastAsia="Times New Roman" w:hAnsi="Palatino Linotype" w:cs="Arial"/>
          <w:color w:val="000000"/>
          <w:sz w:val="24"/>
          <w:szCs w:val="24"/>
          <w:lang w:eastAsia="es-MX"/>
        </w:rPr>
        <w:t>treinta</w:t>
      </w:r>
      <w:r w:rsidRPr="00285251">
        <w:rPr>
          <w:rFonts w:ascii="Palatino Linotype" w:eastAsia="Times New Roman" w:hAnsi="Palatino Linotype" w:cs="Arial"/>
          <w:color w:val="000000"/>
          <w:sz w:val="24"/>
          <w:szCs w:val="24"/>
          <w:lang w:eastAsia="es-MX"/>
        </w:rPr>
        <w:t xml:space="preserve"> de </w:t>
      </w:r>
      <w:r w:rsidR="005F4CB2">
        <w:rPr>
          <w:rFonts w:ascii="Palatino Linotype" w:eastAsia="Times New Roman" w:hAnsi="Palatino Linotype" w:cs="Arial"/>
          <w:color w:val="000000"/>
          <w:sz w:val="24"/>
          <w:szCs w:val="24"/>
          <w:lang w:eastAsia="es-MX"/>
        </w:rPr>
        <w:t>octu</w:t>
      </w:r>
      <w:r>
        <w:rPr>
          <w:rFonts w:ascii="Palatino Linotype" w:eastAsia="Times New Roman" w:hAnsi="Palatino Linotype" w:cs="Arial"/>
          <w:color w:val="000000"/>
          <w:sz w:val="24"/>
          <w:szCs w:val="24"/>
          <w:lang w:eastAsia="es-MX"/>
        </w:rPr>
        <w:t>bre</w:t>
      </w:r>
      <w:r w:rsidRPr="004E2A95">
        <w:rPr>
          <w:rFonts w:ascii="Palatino Linotype" w:eastAsia="Times New Roman" w:hAnsi="Palatino Linotype" w:cs="Arial"/>
          <w:color w:val="000000"/>
          <w:sz w:val="24"/>
          <w:szCs w:val="24"/>
          <w:lang w:eastAsia="es-MX"/>
        </w:rPr>
        <w:t xml:space="preserve"> de dos mil dieci</w:t>
      </w:r>
      <w:r>
        <w:rPr>
          <w:rFonts w:ascii="Palatino Linotype" w:eastAsia="Times New Roman" w:hAnsi="Palatino Linotype" w:cs="Arial"/>
          <w:color w:val="000000"/>
          <w:sz w:val="24"/>
          <w:szCs w:val="24"/>
          <w:lang w:eastAsia="es-MX"/>
        </w:rPr>
        <w:t>nueve</w:t>
      </w:r>
      <w:r w:rsidRPr="004E2A95">
        <w:rPr>
          <w:rFonts w:ascii="Palatino Linotype" w:eastAsia="Times New Roman" w:hAnsi="Palatino Linotype" w:cs="Arial"/>
          <w:color w:val="000000"/>
          <w:sz w:val="24"/>
          <w:szCs w:val="24"/>
          <w:lang w:eastAsia="es-MX"/>
        </w:rPr>
        <w:t>.</w:t>
      </w:r>
    </w:p>
    <w:p w:rsidR="00BC2CD9" w:rsidRPr="00722E63" w:rsidRDefault="00BC2CD9" w:rsidP="00BC2CD9">
      <w:pPr>
        <w:shd w:val="clear" w:color="auto" w:fill="FFFFFF"/>
        <w:spacing w:after="0" w:line="360" w:lineRule="auto"/>
        <w:jc w:val="both"/>
        <w:rPr>
          <w:rFonts w:ascii="Palatino Linotype" w:eastAsia="Times New Roman" w:hAnsi="Palatino Linotype" w:cs="Arial"/>
          <w:color w:val="000000"/>
          <w:sz w:val="20"/>
          <w:szCs w:val="24"/>
          <w:lang w:eastAsia="es-MX"/>
        </w:rPr>
      </w:pPr>
    </w:p>
    <w:p w:rsidR="00BC2CD9" w:rsidRPr="00D90EF0" w:rsidRDefault="00BC2CD9" w:rsidP="00BC2CD9">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 </w:t>
      </w:r>
      <w:r w:rsidRPr="004E2A95">
        <w:rPr>
          <w:rFonts w:ascii="Palatino Linotype" w:hAnsi="Palatino Linotype" w:cs="Arial"/>
          <w:b/>
          <w:bCs/>
          <w:sz w:val="23"/>
          <w:szCs w:val="23"/>
          <w:lang w:eastAsia="es-MX"/>
        </w:rPr>
        <w:t>0</w:t>
      </w:r>
      <w:r w:rsidR="00C30057">
        <w:rPr>
          <w:rFonts w:ascii="Palatino Linotype" w:hAnsi="Palatino Linotype" w:cs="Arial"/>
          <w:b/>
          <w:bCs/>
          <w:sz w:val="23"/>
          <w:szCs w:val="23"/>
          <w:lang w:eastAsia="es-MX"/>
        </w:rPr>
        <w:t>6825</w:t>
      </w:r>
      <w:r>
        <w:rPr>
          <w:rFonts w:ascii="Palatino Linotype" w:hAnsi="Palatino Linotype" w:cs="Arial"/>
          <w:b/>
          <w:bCs/>
          <w:sz w:val="23"/>
          <w:szCs w:val="23"/>
          <w:lang w:eastAsia="es-MX"/>
        </w:rPr>
        <w:t>/INFOEM/IP/RR/2019</w:t>
      </w:r>
      <w:r>
        <w:rPr>
          <w:rFonts w:ascii="Palatino Linotype" w:hAnsi="Palatino Linotype" w:cs="Arial"/>
          <w:bCs/>
          <w:sz w:val="23"/>
          <w:szCs w:val="23"/>
          <w:lang w:eastAsia="es-MX"/>
        </w:rPr>
        <w:t xml:space="preserve"> </w:t>
      </w:r>
      <w:r w:rsidRPr="004E2A95">
        <w:rPr>
          <w:rFonts w:ascii="Palatino Linotype" w:hAnsi="Palatino Linotype" w:cs="Arial"/>
          <w:bCs/>
          <w:sz w:val="24"/>
          <w:lang w:eastAsia="es-MX"/>
        </w:rPr>
        <w:t xml:space="preserve">y </w:t>
      </w:r>
      <w:r>
        <w:rPr>
          <w:rFonts w:ascii="Palatino Linotype" w:hAnsi="Palatino Linotype" w:cs="Arial"/>
          <w:b/>
          <w:bCs/>
          <w:sz w:val="23"/>
          <w:szCs w:val="23"/>
          <w:lang w:eastAsia="es-MX"/>
        </w:rPr>
        <w:t>0</w:t>
      </w:r>
      <w:r w:rsidR="00C30057">
        <w:rPr>
          <w:rFonts w:ascii="Palatino Linotype" w:hAnsi="Palatino Linotype" w:cs="Arial"/>
          <w:b/>
          <w:bCs/>
          <w:sz w:val="23"/>
          <w:szCs w:val="23"/>
          <w:lang w:eastAsia="es-MX"/>
        </w:rPr>
        <w:t>6829</w:t>
      </w:r>
      <w:r w:rsidRPr="004C2810">
        <w:rPr>
          <w:rFonts w:ascii="Palatino Linotype" w:hAnsi="Palatino Linotype" w:cs="Arial"/>
          <w:b/>
          <w:bCs/>
          <w:sz w:val="23"/>
          <w:szCs w:val="23"/>
          <w:lang w:eastAsia="es-MX"/>
        </w:rPr>
        <w:t>/INFOEM/IP/RR/2019</w:t>
      </w:r>
      <w:r w:rsidRPr="004E2A95">
        <w:rPr>
          <w:rFonts w:ascii="Palatino Linotype" w:hAnsi="Palatino Linotype" w:cs="Arial"/>
          <w:sz w:val="24"/>
        </w:rPr>
        <w:t xml:space="preserve">, </w:t>
      </w:r>
      <w:r w:rsidRPr="004E2A95">
        <w:rPr>
          <w:rFonts w:ascii="Palatino Linotype" w:hAnsi="Palatino Linotype" w:cs="Arial"/>
          <w:sz w:val="24"/>
          <w:szCs w:val="24"/>
        </w:rPr>
        <w:t xml:space="preserve">interpuestos por  </w:t>
      </w:r>
      <w:r w:rsidR="003C1BB3">
        <w:rPr>
          <w:rFonts w:ascii="Palatino Linotype" w:hAnsi="Palatino Linotype" w:cs="Arial"/>
          <w:b/>
          <w:sz w:val="24"/>
          <w:szCs w:val="24"/>
        </w:rPr>
        <w:t>xxxxxxxxxxxxxxxxx</w:t>
      </w:r>
      <w:r>
        <w:rPr>
          <w:rFonts w:ascii="Palatino Linotype" w:hAnsi="Palatino Linotype" w:cs="Arial"/>
          <w:b/>
          <w:sz w:val="24"/>
          <w:szCs w:val="24"/>
        </w:rPr>
        <w:t xml:space="preserve"> </w:t>
      </w:r>
      <w:r w:rsidRPr="004E2A95">
        <w:rPr>
          <w:rFonts w:ascii="Palatino Linotype" w:hAnsi="Palatino Linotype" w:cs="Arial"/>
          <w:sz w:val="24"/>
          <w:szCs w:val="24"/>
        </w:rPr>
        <w:t xml:space="preserve">en lo sucesivo </w:t>
      </w:r>
      <w:r>
        <w:rPr>
          <w:rFonts w:ascii="Palatino Linotype" w:hAnsi="Palatino Linotype" w:cs="Arial"/>
          <w:b/>
          <w:sz w:val="24"/>
          <w:szCs w:val="24"/>
        </w:rPr>
        <w:t>El</w:t>
      </w:r>
      <w:r w:rsidRPr="004E2A95">
        <w:rPr>
          <w:rFonts w:ascii="Palatino Linotype" w:hAnsi="Palatino Linotype" w:cs="Arial"/>
          <w:b/>
          <w:sz w:val="24"/>
          <w:szCs w:val="24"/>
        </w:rPr>
        <w:t xml:space="preserve"> Recurrente</w:t>
      </w:r>
      <w:r w:rsidRPr="004E2A95">
        <w:rPr>
          <w:rFonts w:ascii="Palatino Linotype" w:hAnsi="Palatino Linotype" w:cs="Arial"/>
          <w:sz w:val="24"/>
          <w:szCs w:val="24"/>
        </w:rPr>
        <w:t>, en contra de la respuesta de</w:t>
      </w:r>
      <w:r>
        <w:rPr>
          <w:rFonts w:ascii="Palatino Linotype" w:hAnsi="Palatino Linotype" w:cs="Arial"/>
          <w:sz w:val="24"/>
          <w:szCs w:val="24"/>
        </w:rPr>
        <w:t xml:space="preserve">l </w:t>
      </w:r>
      <w:r w:rsidRPr="00D90EF0">
        <w:rPr>
          <w:rFonts w:ascii="Palatino Linotype" w:hAnsi="Palatino Linotype" w:cs="Arial"/>
          <w:b/>
          <w:sz w:val="24"/>
          <w:szCs w:val="24"/>
        </w:rPr>
        <w:t>Ayuntamiento de C</w:t>
      </w:r>
      <w:r>
        <w:rPr>
          <w:rFonts w:ascii="Palatino Linotype" w:hAnsi="Palatino Linotype" w:cs="Arial"/>
          <w:b/>
          <w:sz w:val="24"/>
          <w:szCs w:val="24"/>
        </w:rPr>
        <w:t>oyotepe</w:t>
      </w:r>
      <w:r w:rsidRPr="00D90EF0">
        <w:rPr>
          <w:rFonts w:ascii="Palatino Linotype" w:hAnsi="Palatino Linotype" w:cs="Arial"/>
          <w:b/>
          <w:sz w:val="24"/>
          <w:szCs w:val="24"/>
        </w:rPr>
        <w:t>c</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BC2CD9" w:rsidRPr="00722E63" w:rsidRDefault="00BC2CD9" w:rsidP="00BC2CD9">
      <w:pPr>
        <w:pStyle w:val="Sinespaciado"/>
        <w:rPr>
          <w:rFonts w:ascii="Palatino Linotype" w:hAnsi="Palatino Linotype"/>
          <w:sz w:val="22"/>
        </w:rPr>
      </w:pPr>
    </w:p>
    <w:p w:rsidR="00BC2CD9" w:rsidRPr="004E2A95" w:rsidRDefault="00BC2CD9" w:rsidP="00BC2CD9">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BC2CD9" w:rsidRPr="00722E63" w:rsidRDefault="00BC2CD9" w:rsidP="00BC2CD9">
      <w:pPr>
        <w:pStyle w:val="Sinespaciado"/>
        <w:rPr>
          <w:rFonts w:ascii="Palatino Linotype" w:hAnsi="Palatino Linotype"/>
          <w:sz w:val="14"/>
        </w:rPr>
      </w:pPr>
    </w:p>
    <w:p w:rsidR="00BC2CD9" w:rsidRPr="004E2A95" w:rsidRDefault="00BC2CD9" w:rsidP="00BC2CD9">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BC2CD9" w:rsidRPr="004E2A95" w:rsidRDefault="00BC2CD9" w:rsidP="00BC2CD9">
      <w:pPr>
        <w:spacing w:after="0" w:line="360" w:lineRule="auto"/>
        <w:jc w:val="both"/>
        <w:rPr>
          <w:rFonts w:ascii="Palatino Linotype" w:hAnsi="Palatino Linotype" w:cs="Arial"/>
          <w:sz w:val="24"/>
        </w:rPr>
      </w:pPr>
      <w:r w:rsidRPr="004E2A95">
        <w:rPr>
          <w:rFonts w:ascii="Palatino Linotype" w:hAnsi="Palatino Linotype" w:cs="Arial"/>
          <w:sz w:val="24"/>
        </w:rPr>
        <w:t xml:space="preserve">Con fecha </w:t>
      </w:r>
      <w:r w:rsidR="00C30057">
        <w:rPr>
          <w:rFonts w:ascii="Palatino Linotype" w:hAnsi="Palatino Linotype" w:cs="Arial"/>
          <w:sz w:val="24"/>
        </w:rPr>
        <w:t>veintinueve</w:t>
      </w:r>
      <w:r w:rsidRPr="004E2A95">
        <w:rPr>
          <w:rFonts w:ascii="Palatino Linotype" w:hAnsi="Palatino Linotype" w:cs="Arial"/>
          <w:sz w:val="24"/>
        </w:rPr>
        <w:t xml:space="preserve"> de </w:t>
      </w:r>
      <w:r>
        <w:rPr>
          <w:rFonts w:ascii="Palatino Linotype" w:hAnsi="Palatino Linotype" w:cs="Arial"/>
          <w:sz w:val="24"/>
        </w:rPr>
        <w:t>ju</w:t>
      </w:r>
      <w:r w:rsidR="00C30057">
        <w:rPr>
          <w:rFonts w:ascii="Palatino Linotype" w:hAnsi="Palatino Linotype" w:cs="Arial"/>
          <w:sz w:val="24"/>
        </w:rPr>
        <w:t>l</w:t>
      </w:r>
      <w:r>
        <w:rPr>
          <w:rFonts w:ascii="Palatino Linotype" w:hAnsi="Palatino Linotype" w:cs="Arial"/>
          <w:sz w:val="24"/>
        </w:rPr>
        <w:t>io</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Pr>
          <w:rFonts w:ascii="Palatino Linotype" w:hAnsi="Palatino Linotype" w:cs="Arial"/>
          <w:b/>
          <w:sz w:val="24"/>
        </w:rPr>
        <w:t>El</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sidR="009C3BE8">
        <w:rPr>
          <w:rFonts w:ascii="Palatino Linotype" w:hAnsi="Palatino Linotype" w:cs="Arial"/>
          <w:b/>
          <w:sz w:val="24"/>
        </w:rPr>
        <w:t>309</w:t>
      </w:r>
      <w:r w:rsidRPr="00D90EF0">
        <w:rPr>
          <w:rFonts w:ascii="Palatino Linotype" w:hAnsi="Palatino Linotype" w:cs="Arial"/>
          <w:b/>
          <w:sz w:val="24"/>
        </w:rPr>
        <w:t>/C</w:t>
      </w:r>
      <w:r>
        <w:rPr>
          <w:rFonts w:ascii="Palatino Linotype" w:hAnsi="Palatino Linotype" w:cs="Arial"/>
          <w:b/>
          <w:sz w:val="24"/>
        </w:rPr>
        <w:t>OYOTEP</w:t>
      </w:r>
      <w:r w:rsidRPr="00D90EF0">
        <w:rPr>
          <w:rFonts w:ascii="Palatino Linotype" w:hAnsi="Palatino Linotype" w:cs="Arial"/>
          <w:b/>
          <w:sz w:val="24"/>
        </w:rPr>
        <w:t>/IP/2019</w:t>
      </w:r>
      <w:r w:rsidRPr="004E2A95">
        <w:rPr>
          <w:rFonts w:ascii="Palatino Linotype" w:hAnsi="Palatino Linotype" w:cs="Arial"/>
          <w:b/>
          <w:sz w:val="24"/>
        </w:rPr>
        <w:t xml:space="preserve"> </w:t>
      </w:r>
      <w:r w:rsidRPr="004E2A95">
        <w:rPr>
          <w:rFonts w:ascii="Palatino Linotype" w:hAnsi="Palatino Linotype" w:cs="Arial"/>
          <w:sz w:val="24"/>
        </w:rPr>
        <w:t xml:space="preserve">y </w:t>
      </w:r>
      <w:r w:rsidRPr="00D90EF0">
        <w:rPr>
          <w:rFonts w:ascii="Palatino Linotype" w:hAnsi="Palatino Linotype" w:cs="Arial"/>
          <w:b/>
          <w:sz w:val="24"/>
        </w:rPr>
        <w:t>00</w:t>
      </w:r>
      <w:r w:rsidR="009C3BE8">
        <w:rPr>
          <w:rFonts w:ascii="Palatino Linotype" w:hAnsi="Palatino Linotype" w:cs="Arial"/>
          <w:b/>
          <w:sz w:val="24"/>
        </w:rPr>
        <w:t>3</w:t>
      </w:r>
      <w:r>
        <w:rPr>
          <w:rFonts w:ascii="Palatino Linotype" w:hAnsi="Palatino Linotype" w:cs="Arial"/>
          <w:b/>
          <w:sz w:val="24"/>
        </w:rPr>
        <w:t>1</w:t>
      </w:r>
      <w:r w:rsidR="009C3BE8">
        <w:rPr>
          <w:rFonts w:ascii="Palatino Linotype" w:hAnsi="Palatino Linotype" w:cs="Arial"/>
          <w:b/>
          <w:sz w:val="24"/>
        </w:rPr>
        <w:t>0</w:t>
      </w:r>
      <w:r w:rsidRPr="00D90EF0">
        <w:rPr>
          <w:rFonts w:ascii="Palatino Linotype" w:hAnsi="Palatino Linotype" w:cs="Arial"/>
          <w:b/>
          <w:sz w:val="24"/>
        </w:rPr>
        <w:t>/C</w:t>
      </w:r>
      <w:r>
        <w:rPr>
          <w:rFonts w:ascii="Palatino Linotype" w:hAnsi="Palatino Linotype" w:cs="Arial"/>
          <w:b/>
          <w:sz w:val="24"/>
        </w:rPr>
        <w:t>COYOTEP</w:t>
      </w:r>
      <w:r w:rsidRPr="00D90EF0">
        <w:rPr>
          <w:rFonts w:ascii="Palatino Linotype" w:hAnsi="Palatino Linotype" w:cs="Arial"/>
          <w:b/>
          <w:sz w:val="24"/>
        </w:rPr>
        <w:t>/IP/2019</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BC2CD9" w:rsidRPr="00722E63" w:rsidRDefault="00BC2CD9" w:rsidP="00BC2CD9">
      <w:pPr>
        <w:spacing w:after="0" w:line="240" w:lineRule="auto"/>
        <w:jc w:val="both"/>
        <w:rPr>
          <w:rFonts w:ascii="Palatino Linotype" w:hAnsi="Palatino Linotype" w:cs="Arial"/>
          <w:b/>
          <w:sz w:val="10"/>
        </w:rPr>
      </w:pPr>
    </w:p>
    <w:p w:rsidR="00BC2CD9" w:rsidRPr="004E2A95" w:rsidRDefault="00BC2CD9" w:rsidP="00BC2CD9">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00</w:t>
      </w:r>
      <w:r w:rsidR="009C3BE8">
        <w:rPr>
          <w:rFonts w:ascii="Palatino Linotype" w:hAnsi="Palatino Linotype" w:cs="Arial"/>
          <w:b/>
          <w:sz w:val="24"/>
        </w:rPr>
        <w:t>309</w:t>
      </w:r>
      <w:r w:rsidRPr="00D90EF0">
        <w:rPr>
          <w:rFonts w:ascii="Palatino Linotype" w:hAnsi="Palatino Linotype" w:cs="Arial"/>
          <w:b/>
          <w:sz w:val="24"/>
        </w:rPr>
        <w:t>/C</w:t>
      </w:r>
      <w:r>
        <w:rPr>
          <w:rFonts w:ascii="Palatino Linotype" w:hAnsi="Palatino Linotype" w:cs="Arial"/>
          <w:b/>
          <w:sz w:val="24"/>
        </w:rPr>
        <w:t>OYOTEP</w:t>
      </w:r>
      <w:r w:rsidRPr="00D90EF0">
        <w:rPr>
          <w:rFonts w:ascii="Palatino Linotype" w:hAnsi="Palatino Linotype" w:cs="Arial"/>
          <w:b/>
          <w:sz w:val="24"/>
        </w:rPr>
        <w:t>/IP/2019</w:t>
      </w:r>
      <w:r>
        <w:rPr>
          <w:rFonts w:ascii="Palatino Linotype" w:hAnsi="Palatino Linotype" w:cs="Arial"/>
          <w:b/>
          <w:sz w:val="24"/>
        </w:rPr>
        <w:t>.</w:t>
      </w:r>
    </w:p>
    <w:p w:rsidR="00BC2CD9" w:rsidRDefault="00BC2CD9" w:rsidP="00BC2CD9">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9C3BE8" w:rsidRPr="009C3BE8">
        <w:rPr>
          <w:rFonts w:ascii="Palatino Linotype" w:hAnsi="Palatino Linotype"/>
          <w:i/>
          <w:color w:val="000000"/>
        </w:rPr>
        <w:t>Solicito a la Síndico Municipal, los documentos con los que le ha dado seguimiento a la defraudación que realizó el ex titular de Catastro, también saber cuál es el estado del trámite de los defraudados o que tipo de apoyo están recibiendo por parte del municipio.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BC2CD9" w:rsidRPr="00722E63" w:rsidRDefault="00BC2CD9" w:rsidP="00BC2CD9">
      <w:pPr>
        <w:spacing w:after="0" w:line="240" w:lineRule="auto"/>
        <w:ind w:left="426" w:right="567"/>
        <w:jc w:val="both"/>
        <w:rPr>
          <w:rFonts w:ascii="Palatino Linotype" w:eastAsia="Times New Roman" w:hAnsi="Palatino Linotype" w:cs="Times New Roman"/>
          <w:sz w:val="8"/>
          <w:lang w:val="es-ES_tradnl" w:eastAsia="es-ES"/>
        </w:rPr>
      </w:pPr>
    </w:p>
    <w:p w:rsidR="00BC2CD9" w:rsidRPr="00722E63" w:rsidRDefault="00BC2CD9" w:rsidP="00BC2CD9">
      <w:pPr>
        <w:spacing w:after="0" w:line="360" w:lineRule="auto"/>
        <w:ind w:right="850"/>
        <w:jc w:val="both"/>
        <w:rPr>
          <w:rFonts w:ascii="Palatino Linotype" w:eastAsia="Times New Roman" w:hAnsi="Palatino Linotype" w:cs="Times New Roman"/>
          <w:b/>
          <w:sz w:val="4"/>
          <w:szCs w:val="24"/>
          <w:lang w:val="es-ES_tradnl" w:eastAsia="es-ES"/>
        </w:rPr>
      </w:pPr>
    </w:p>
    <w:p w:rsidR="00BC2CD9" w:rsidRPr="00722E63" w:rsidRDefault="00BC2CD9" w:rsidP="00BC2CD9">
      <w:pPr>
        <w:spacing w:after="0" w:line="360" w:lineRule="auto"/>
        <w:ind w:right="850"/>
        <w:jc w:val="both"/>
        <w:rPr>
          <w:rFonts w:ascii="Palatino Linotype" w:eastAsia="Times New Roman" w:hAnsi="Palatino Linotype" w:cs="Times New Roman"/>
          <w:b/>
          <w:sz w:val="2"/>
          <w:szCs w:val="24"/>
          <w:lang w:val="es-ES_tradnl" w:eastAsia="es-ES"/>
        </w:rPr>
      </w:pPr>
    </w:p>
    <w:p w:rsidR="00BC2CD9" w:rsidRPr="004E2A95" w:rsidRDefault="00BC2CD9" w:rsidP="00BC2CD9">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sidR="009C3BE8">
        <w:rPr>
          <w:rFonts w:ascii="Palatino Linotype" w:hAnsi="Palatino Linotype" w:cs="Arial"/>
          <w:b/>
          <w:sz w:val="24"/>
        </w:rPr>
        <w:t>3</w:t>
      </w:r>
      <w:r>
        <w:rPr>
          <w:rFonts w:ascii="Palatino Linotype" w:hAnsi="Palatino Linotype" w:cs="Arial"/>
          <w:b/>
          <w:sz w:val="24"/>
        </w:rPr>
        <w:t>1</w:t>
      </w:r>
      <w:r w:rsidR="009C3BE8">
        <w:rPr>
          <w:rFonts w:ascii="Palatino Linotype" w:hAnsi="Palatino Linotype" w:cs="Arial"/>
          <w:b/>
          <w:sz w:val="24"/>
        </w:rPr>
        <w:t>0</w:t>
      </w:r>
      <w:r w:rsidRPr="00D90EF0">
        <w:rPr>
          <w:rFonts w:ascii="Palatino Linotype" w:hAnsi="Palatino Linotype" w:cs="Arial"/>
          <w:b/>
          <w:sz w:val="24"/>
        </w:rPr>
        <w:t>/C</w:t>
      </w:r>
      <w:r>
        <w:rPr>
          <w:rFonts w:ascii="Palatino Linotype" w:hAnsi="Palatino Linotype" w:cs="Arial"/>
          <w:b/>
          <w:sz w:val="24"/>
        </w:rPr>
        <w:t>OYOTEP</w:t>
      </w:r>
      <w:r w:rsidRPr="00D90EF0">
        <w:rPr>
          <w:rFonts w:ascii="Palatino Linotype" w:hAnsi="Palatino Linotype" w:cs="Arial"/>
          <w:b/>
          <w:sz w:val="24"/>
        </w:rPr>
        <w:t>/IP/2019</w:t>
      </w:r>
      <w:r>
        <w:rPr>
          <w:rFonts w:ascii="Palatino Linotype" w:hAnsi="Palatino Linotype" w:cs="Arial"/>
          <w:b/>
          <w:sz w:val="24"/>
        </w:rPr>
        <w:t>.</w:t>
      </w:r>
    </w:p>
    <w:p w:rsidR="00BC2CD9" w:rsidRPr="004E2A95" w:rsidRDefault="00BC2CD9" w:rsidP="00BC2CD9">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6E4A57" w:rsidRPr="006E4A57">
        <w:rPr>
          <w:rFonts w:ascii="Palatino Linotype" w:hAnsi="Palatino Linotype"/>
          <w:i/>
          <w:color w:val="000000"/>
        </w:rPr>
        <w:t>Solicito al Contralor Interno Municipal, los documentos que comprueben que se ha iniciado un procedimiento al ex titular de la jefatura de Catastro Juan Carlos Jiménez Ortiz por el fraude que realizó a varios ciudadanos a finales del año 2018.</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BC2CD9" w:rsidRPr="004E2A95" w:rsidRDefault="00BC2CD9" w:rsidP="00BC2CD9">
      <w:pPr>
        <w:spacing w:after="0" w:line="240" w:lineRule="auto"/>
        <w:jc w:val="both"/>
        <w:rPr>
          <w:rFonts w:ascii="Palatino Linotype" w:eastAsia="Times New Roman" w:hAnsi="Palatino Linotype" w:cs="Times New Roman"/>
          <w:lang w:val="es-ES_tradnl" w:eastAsia="es-ES"/>
        </w:rPr>
      </w:pPr>
    </w:p>
    <w:p w:rsidR="00BC2CD9" w:rsidRPr="00722E63" w:rsidRDefault="00BC2CD9" w:rsidP="00BC2CD9">
      <w:pPr>
        <w:pStyle w:val="Prrafodelista"/>
        <w:numPr>
          <w:ilvl w:val="0"/>
          <w:numId w:val="2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ambos casos.</w:t>
      </w:r>
    </w:p>
    <w:p w:rsidR="00BC2CD9" w:rsidRPr="004E2A95" w:rsidRDefault="00BC2CD9" w:rsidP="00BC2CD9">
      <w:pPr>
        <w:spacing w:after="0" w:line="360" w:lineRule="auto"/>
        <w:jc w:val="both"/>
        <w:rPr>
          <w:rFonts w:ascii="Palatino Linotype" w:hAnsi="Palatino Linotype" w:cs="Arial"/>
          <w:b/>
          <w:sz w:val="28"/>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rsidR="00BC2CD9" w:rsidRPr="004E2A95" w:rsidRDefault="00BC2CD9" w:rsidP="00BC2CD9">
      <w:pPr>
        <w:spacing w:after="0" w:line="360" w:lineRule="auto"/>
        <w:jc w:val="both"/>
        <w:rPr>
          <w:rFonts w:ascii="Palatino Linotype" w:hAnsi="Palatino Linotype" w:cs="Arial"/>
          <w:sz w:val="24"/>
        </w:rPr>
      </w:pPr>
      <w:r w:rsidRPr="004E2A95">
        <w:rPr>
          <w:rFonts w:ascii="Palatino Linotype" w:hAnsi="Palatino Linotype" w:cs="Arial"/>
          <w:sz w:val="24"/>
        </w:rPr>
        <w:t xml:space="preserve">En los expedientes electrónicos </w:t>
      </w:r>
      <w:r w:rsidRPr="004E2A95">
        <w:rPr>
          <w:rFonts w:ascii="Palatino Linotype" w:hAnsi="Palatino Linotype" w:cs="Arial"/>
          <w:b/>
          <w:sz w:val="24"/>
        </w:rPr>
        <w:t>SAIMEX</w:t>
      </w:r>
      <w:r w:rsidRPr="004E2A95">
        <w:rPr>
          <w:rFonts w:ascii="Palatino Linotype" w:hAnsi="Palatino Linotype" w:cs="Arial"/>
          <w:sz w:val="24"/>
        </w:rPr>
        <w:t xml:space="preserve">, se aprecia que </w:t>
      </w:r>
      <w:r w:rsidR="006E4A57">
        <w:rPr>
          <w:rFonts w:ascii="Palatino Linotype" w:hAnsi="Palatino Linotype" w:cs="Arial"/>
          <w:sz w:val="24"/>
        </w:rPr>
        <w:t>los</w:t>
      </w:r>
      <w:r w:rsidRPr="004E2A95">
        <w:rPr>
          <w:rFonts w:ascii="Palatino Linotype" w:hAnsi="Palatino Linotype" w:cs="Arial"/>
          <w:sz w:val="24"/>
        </w:rPr>
        <w:t xml:space="preserve"> día</w:t>
      </w:r>
      <w:r w:rsidR="006E4A57">
        <w:rPr>
          <w:rFonts w:ascii="Palatino Linotype" w:hAnsi="Palatino Linotype" w:cs="Arial"/>
          <w:sz w:val="24"/>
        </w:rPr>
        <w:t xml:space="preserve">s ocho y </w:t>
      </w:r>
      <w:r>
        <w:rPr>
          <w:rFonts w:ascii="Palatino Linotype" w:hAnsi="Palatino Linotype" w:cs="Arial"/>
          <w:sz w:val="24"/>
        </w:rPr>
        <w:t>veint</w:t>
      </w:r>
      <w:r w:rsidR="006E4A57">
        <w:rPr>
          <w:rFonts w:ascii="Palatino Linotype" w:hAnsi="Palatino Linotype" w:cs="Arial"/>
          <w:sz w:val="24"/>
        </w:rPr>
        <w:t>e</w:t>
      </w:r>
      <w:r w:rsidRPr="004E2A95">
        <w:rPr>
          <w:rFonts w:ascii="Palatino Linotype" w:hAnsi="Palatino Linotype" w:cs="Arial"/>
          <w:sz w:val="24"/>
        </w:rPr>
        <w:t xml:space="preserve"> de </w:t>
      </w:r>
      <w:r w:rsidR="006E4A57">
        <w:rPr>
          <w:rFonts w:ascii="Palatino Linotype" w:hAnsi="Palatino Linotype" w:cs="Arial"/>
          <w:sz w:val="24"/>
        </w:rPr>
        <w:t>agost</w:t>
      </w:r>
      <w:r>
        <w:rPr>
          <w:rFonts w:ascii="Palatino Linotype" w:hAnsi="Palatino Linotype" w:cs="Arial"/>
          <w:sz w:val="24"/>
        </w:rPr>
        <w:t>o</w:t>
      </w:r>
      <w:r w:rsidRPr="004E2A95">
        <w:rPr>
          <w:rFonts w:ascii="Palatino Linotype" w:hAnsi="Palatino Linotype" w:cs="Arial"/>
          <w:sz w:val="24"/>
        </w:rPr>
        <w:t xml:space="preserve"> de dos mil dieci</w:t>
      </w:r>
      <w:r>
        <w:rPr>
          <w:rFonts w:ascii="Palatino Linotype" w:hAnsi="Palatino Linotype" w:cs="Arial"/>
          <w:sz w:val="24"/>
        </w:rPr>
        <w:t>nueve</w:t>
      </w:r>
      <w:r w:rsidRPr="004E2A95">
        <w:rPr>
          <w:rFonts w:ascii="Palatino Linotype" w:hAnsi="Palatino Linotype" w:cs="Arial"/>
          <w:sz w:val="24"/>
        </w:rPr>
        <w:t xml:space="preserve">, </w:t>
      </w:r>
      <w:r w:rsidRPr="004E2A95">
        <w:rPr>
          <w:rFonts w:ascii="Palatino Linotype" w:hAnsi="Palatino Linotype" w:cs="Arial"/>
          <w:b/>
          <w:sz w:val="24"/>
        </w:rPr>
        <w:t>El Sujeto Obligado</w:t>
      </w:r>
      <w:r w:rsidRPr="004E2A95">
        <w:rPr>
          <w:rFonts w:ascii="Palatino Linotype" w:hAnsi="Palatino Linotype" w:cs="Arial"/>
          <w:sz w:val="24"/>
        </w:rPr>
        <w:t xml:space="preserve"> dio respuesta</w:t>
      </w:r>
      <w:r w:rsidR="006E4A57">
        <w:rPr>
          <w:rFonts w:ascii="Palatino Linotype" w:hAnsi="Palatino Linotype" w:cs="Arial"/>
          <w:sz w:val="24"/>
        </w:rPr>
        <w:t>, respectivamente</w:t>
      </w:r>
      <w:r w:rsidRPr="004E2A95">
        <w:rPr>
          <w:rFonts w:ascii="Palatino Linotype" w:hAnsi="Palatino Linotype" w:cs="Arial"/>
          <w:sz w:val="24"/>
        </w:rPr>
        <w:t xml:space="preserve"> a las solicitudes de información señalando lo siguiente: </w:t>
      </w:r>
    </w:p>
    <w:p w:rsidR="00BC2CD9" w:rsidRDefault="00BC2CD9" w:rsidP="00BC2CD9">
      <w:pPr>
        <w:spacing w:after="0" w:line="360" w:lineRule="auto"/>
        <w:jc w:val="both"/>
        <w:rPr>
          <w:rFonts w:ascii="Palatino Linotype" w:hAnsi="Palatino Linotype" w:cs="Arial"/>
          <w:b/>
          <w:sz w:val="24"/>
        </w:rPr>
      </w:pPr>
    </w:p>
    <w:p w:rsidR="00BC2CD9" w:rsidRPr="004E2A95" w:rsidRDefault="00BC2CD9" w:rsidP="00BC2CD9">
      <w:pPr>
        <w:spacing w:after="0" w:line="360" w:lineRule="auto"/>
        <w:jc w:val="both"/>
        <w:rPr>
          <w:rFonts w:ascii="Palatino Linotype" w:hAnsi="Palatino Linotype" w:cs="Arial"/>
          <w:sz w:val="24"/>
        </w:rPr>
      </w:pPr>
      <w:r w:rsidRPr="00D90EF0">
        <w:rPr>
          <w:rFonts w:ascii="Palatino Linotype" w:hAnsi="Palatino Linotype" w:cs="Arial"/>
          <w:b/>
          <w:sz w:val="24"/>
        </w:rPr>
        <w:t>00</w:t>
      </w:r>
      <w:r w:rsidR="00182CC4">
        <w:rPr>
          <w:rFonts w:ascii="Palatino Linotype" w:hAnsi="Palatino Linotype" w:cs="Arial"/>
          <w:b/>
          <w:sz w:val="24"/>
        </w:rPr>
        <w:t>309</w:t>
      </w:r>
      <w:r w:rsidRPr="00D90EF0">
        <w:rPr>
          <w:rFonts w:ascii="Palatino Linotype" w:hAnsi="Palatino Linotype" w:cs="Arial"/>
          <w:b/>
          <w:sz w:val="24"/>
        </w:rPr>
        <w:t>/C</w:t>
      </w:r>
      <w:r>
        <w:rPr>
          <w:rFonts w:ascii="Palatino Linotype" w:hAnsi="Palatino Linotype" w:cs="Arial"/>
          <w:b/>
          <w:sz w:val="24"/>
        </w:rPr>
        <w:t xml:space="preserve">OYOTEP/IP/2019 </w:t>
      </w:r>
    </w:p>
    <w:p w:rsidR="00BC2CD9" w:rsidRPr="006F2B77" w:rsidRDefault="00BC2CD9" w:rsidP="00BC2CD9">
      <w:pPr>
        <w:pStyle w:val="Sinespaciado"/>
        <w:rPr>
          <w:sz w:val="2"/>
        </w:rPr>
      </w:pPr>
    </w:p>
    <w:p w:rsidR="00BC2CD9" w:rsidRDefault="00BC2CD9" w:rsidP="00BC2CD9">
      <w:pPr>
        <w:spacing w:after="0" w:line="240" w:lineRule="auto"/>
        <w:ind w:left="567" w:right="567"/>
        <w:jc w:val="right"/>
        <w:rPr>
          <w:rFonts w:ascii="Palatino Linotype" w:hAnsi="Palatino Linotype" w:cs="Arial"/>
          <w:i/>
        </w:rPr>
      </w:pPr>
      <w:r w:rsidRPr="004E2A95">
        <w:rPr>
          <w:rFonts w:ascii="Palatino Linotype" w:hAnsi="Palatino Linotype" w:cs="Arial"/>
          <w:i/>
        </w:rPr>
        <w:t>“</w:t>
      </w:r>
    </w:p>
    <w:p w:rsidR="00182CC4" w:rsidRPr="00182CC4" w:rsidRDefault="00BC2CD9" w:rsidP="00182CC4">
      <w:pPr>
        <w:spacing w:after="0" w:line="360" w:lineRule="auto"/>
        <w:ind w:left="567" w:right="567"/>
        <w:jc w:val="both"/>
        <w:rPr>
          <w:rFonts w:ascii="Palatino Linotype" w:hAnsi="Palatino Linotype" w:cs="Arial"/>
          <w:i/>
        </w:rPr>
      </w:pPr>
      <w:r w:rsidRPr="00D90EF0">
        <w:rPr>
          <w:rFonts w:ascii="Palatino Linotype" w:hAnsi="Palatino Linotype" w:cs="Arial"/>
          <w:i/>
        </w:rPr>
        <w:t>“</w:t>
      </w:r>
      <w:r w:rsidR="00182CC4" w:rsidRPr="00182CC4">
        <w:rPr>
          <w:rFonts w:ascii="Palatino Linotype" w:hAnsi="Palatino Linotype" w:cs="Arial"/>
          <w:i/>
        </w:rPr>
        <w:t xml:space="preserve">En términos del Artículo 52 de la Ley Orgánica Municipal del Estado de México, esta Sindicatura Municipal desde el inicio de esta administración, en la Segunda Sesión Ordinaria de Cabildo, de fecha 18 de enero del presente, al tener conocimiento de las posibles irregularidades cometidas en el área de la Jefatura de Catastro, solicité al servidor público entrante formulará sus observaciones y de diera vista al Órgano de Control Interno a fin de delimitar posibles responsabilidades administrativas; en Sesión Ordinaria de la Comisión Edilicia de Hacienda, misma que por Ley es presidida por la Sindico Municipal, se solicitó al Contralor Interno informará la situación que prevalece en los expedientes con observaciones; haciendo saber éste por escrito el trámite que se está obsequiando; sin embargo, por ser una investigación en curso, misma que reviste carácter de confidencial, no es posible proporcionar detalles de la misma, ya que su divulgación podría afectar las actividades de fiscalización o inspección, lo anterior de conformidad al artículo 140, fracción V, punto 1 de la Ley de Transparencia del Estado de México. De las acciones efectuadas por esta Sindicatura Municipal, se anexa la documentación que las sustenta en dos archivos electrónicos. En términos del Artículo 52 de la Ley Orgánica Municipal del Estado de México, esta Sindicatura Municipal desde el inicio de esta administración, en la Segunda Sesión Ordinaria de Cabildo, de fecha 18 de enero del presente, al tener conocimiento de las posibles irregularidades cometidas en el área de la Jefatura de Catastro, solicité al servidor público entrante formulará sus observaciones y de diera vista al Órgano de Control Interno </w:t>
      </w:r>
      <w:r w:rsidR="00182CC4" w:rsidRPr="00182CC4">
        <w:rPr>
          <w:rFonts w:ascii="Palatino Linotype" w:hAnsi="Palatino Linotype" w:cs="Arial"/>
          <w:i/>
        </w:rPr>
        <w:lastRenderedPageBreak/>
        <w:t>a fin de delimitar posibles responsabilidades administrativas; en Sesión Ordinaria de la Comisión Edilicia de Hacienda, misma que por Ley es presidida por la Sindico Municipal, se solicitó al Contralor Interno informará la situación que prevalece en los expedientes con observaciones; haciendo saber éste por escrito el trámite que se está obsequiando; sin embargo, por ser una investigación en curso, misma que reviste carácter de reservada, no es posible proporcionar detalles de la misma, ya que su divulgación podría afectar las actividades de fiscalización o inspección, lo anterior de conformidad al artículo 140, fracción V, punto 1 de la Ley de Transparencia del Estado de México. De las acciones efectuadas por esta Sindicatura Municipal, se anexa la documentación que las sustenta en dos archivos electrónicos.</w:t>
      </w:r>
    </w:p>
    <w:p w:rsidR="00182CC4" w:rsidRPr="00182CC4" w:rsidRDefault="00182CC4" w:rsidP="00182CC4">
      <w:pPr>
        <w:spacing w:after="0" w:line="360" w:lineRule="auto"/>
        <w:ind w:left="567" w:right="567"/>
        <w:jc w:val="both"/>
        <w:rPr>
          <w:rFonts w:ascii="Palatino Linotype" w:hAnsi="Palatino Linotype" w:cs="Arial"/>
          <w:i/>
        </w:rPr>
      </w:pPr>
      <w:r w:rsidRPr="00182CC4">
        <w:rPr>
          <w:rFonts w:ascii="Palatino Linotype" w:hAnsi="Palatino Linotype" w:cs="Arial"/>
          <w:i/>
        </w:rPr>
        <w:t>ATENTAMENTE</w:t>
      </w:r>
    </w:p>
    <w:p w:rsidR="00BC2CD9" w:rsidRDefault="00182CC4" w:rsidP="00182CC4">
      <w:pPr>
        <w:spacing w:after="0" w:line="360" w:lineRule="auto"/>
        <w:ind w:left="567" w:right="567"/>
        <w:jc w:val="both"/>
        <w:rPr>
          <w:rFonts w:ascii="Palatino Linotype" w:hAnsi="Palatino Linotype"/>
          <w:i/>
          <w:color w:val="000000"/>
        </w:rPr>
      </w:pPr>
      <w:r w:rsidRPr="00182CC4">
        <w:rPr>
          <w:rFonts w:ascii="Palatino Linotype" w:hAnsi="Palatino Linotype" w:cs="Arial"/>
          <w:i/>
        </w:rPr>
        <w:t>Lic. GRISELDA NANCY HERNÁNDEZ LÓPEZ</w:t>
      </w:r>
      <w:r w:rsidR="00BC2CD9" w:rsidRPr="004E2A95">
        <w:rPr>
          <w:rFonts w:ascii="Palatino Linotype" w:hAnsi="Palatino Linotype"/>
          <w:i/>
          <w:color w:val="000000"/>
        </w:rPr>
        <w:t>”</w:t>
      </w:r>
      <w:r w:rsidR="00BC2CD9">
        <w:rPr>
          <w:rFonts w:ascii="Palatino Linotype" w:hAnsi="Palatino Linotype"/>
          <w:i/>
          <w:color w:val="000000"/>
        </w:rPr>
        <w:t xml:space="preserve"> </w:t>
      </w:r>
      <w:r w:rsidR="00BC2CD9" w:rsidRPr="004E2A95">
        <w:rPr>
          <w:rFonts w:ascii="Palatino Linotype" w:hAnsi="Palatino Linotype"/>
          <w:color w:val="000000"/>
        </w:rPr>
        <w:t>(Sic)</w:t>
      </w:r>
      <w:r w:rsidR="00BC2CD9" w:rsidRPr="004E2A95">
        <w:rPr>
          <w:rFonts w:ascii="Palatino Linotype" w:hAnsi="Palatino Linotype"/>
          <w:i/>
          <w:color w:val="000000"/>
        </w:rPr>
        <w:t>.</w:t>
      </w:r>
    </w:p>
    <w:p w:rsidR="002C4889" w:rsidRDefault="002C4889" w:rsidP="00182CC4">
      <w:pPr>
        <w:spacing w:after="0" w:line="360" w:lineRule="auto"/>
        <w:ind w:left="567" w:right="567"/>
        <w:jc w:val="both"/>
        <w:rPr>
          <w:rFonts w:ascii="Palatino Linotype" w:hAnsi="Palatino Linotype"/>
          <w:i/>
          <w:color w:val="000000"/>
        </w:rPr>
      </w:pPr>
    </w:p>
    <w:p w:rsidR="00BC2CD9" w:rsidRDefault="00BC2CD9" w:rsidP="00BC2CD9">
      <w:pPr>
        <w:pStyle w:val="Sinespaciado"/>
      </w:pPr>
    </w:p>
    <w:p w:rsidR="00BC2CD9" w:rsidRPr="002C171D" w:rsidRDefault="00BC2CD9" w:rsidP="00BC2CD9">
      <w:pPr>
        <w:spacing w:line="360" w:lineRule="auto"/>
        <w:ind w:right="-93"/>
        <w:jc w:val="both"/>
        <w:rPr>
          <w:rFonts w:ascii="Palatino Linotype" w:hAnsi="Palatino Linotype" w:cs="Arial"/>
          <w:b/>
          <w:sz w:val="24"/>
          <w:szCs w:val="24"/>
        </w:rPr>
      </w:pPr>
      <w:r>
        <w:rPr>
          <w:rFonts w:ascii="Palatino Linotype" w:hAnsi="Palatino Linotype"/>
        </w:rPr>
        <w:t>Adjuntando a su respuesta archivo</w:t>
      </w:r>
      <w:r w:rsidR="00182CC4">
        <w:rPr>
          <w:rFonts w:ascii="Palatino Linotype" w:hAnsi="Palatino Linotype"/>
        </w:rPr>
        <w:t>s</w:t>
      </w:r>
      <w:r>
        <w:rPr>
          <w:rFonts w:ascii="Palatino Linotype" w:hAnsi="Palatino Linotype"/>
        </w:rPr>
        <w:t xml:space="preserve"> electrónico</w:t>
      </w:r>
      <w:r w:rsidR="00182CC4">
        <w:rPr>
          <w:rFonts w:ascii="Palatino Linotype" w:hAnsi="Palatino Linotype"/>
        </w:rPr>
        <w:t>s</w:t>
      </w:r>
      <w:r>
        <w:rPr>
          <w:rFonts w:ascii="Palatino Linotype" w:hAnsi="Palatino Linotype"/>
        </w:rPr>
        <w:t xml:space="preserve"> denominado</w:t>
      </w:r>
      <w:r w:rsidR="00182CC4">
        <w:rPr>
          <w:rFonts w:ascii="Palatino Linotype" w:hAnsi="Palatino Linotype"/>
        </w:rPr>
        <w:t>s</w:t>
      </w:r>
      <w:r>
        <w:rPr>
          <w:rFonts w:ascii="Palatino Linotype" w:hAnsi="Palatino Linotype"/>
        </w:rPr>
        <w:t xml:space="preserve"> </w:t>
      </w:r>
      <w:r w:rsidRPr="0062140D">
        <w:rPr>
          <w:rFonts w:ascii="Palatino Linotype" w:hAnsi="Palatino Linotype"/>
          <w:b/>
        </w:rPr>
        <w:t>“</w:t>
      </w:r>
      <w:r>
        <w:rPr>
          <w:rFonts w:ascii="Palatino Linotype" w:hAnsi="Palatino Linotype"/>
          <w:b/>
        </w:rPr>
        <w:t>00</w:t>
      </w:r>
      <w:r w:rsidR="00182CC4">
        <w:rPr>
          <w:rFonts w:ascii="Palatino Linotype" w:hAnsi="Palatino Linotype"/>
          <w:b/>
        </w:rPr>
        <w:t>39-COYOTEP-IP-2019-archivo 2</w:t>
      </w:r>
      <w:r>
        <w:rPr>
          <w:rFonts w:ascii="Palatino Linotype" w:hAnsi="Palatino Linotype"/>
          <w:b/>
        </w:rPr>
        <w:t>.pdf”</w:t>
      </w:r>
      <w:r w:rsidRPr="00CD2AF5">
        <w:rPr>
          <w:rFonts w:ascii="Palatino Linotype" w:hAnsi="Palatino Linotype"/>
        </w:rPr>
        <w:t>,</w:t>
      </w:r>
      <w:r w:rsidR="00182CC4">
        <w:rPr>
          <w:rFonts w:ascii="Palatino Linotype" w:hAnsi="Palatino Linotype"/>
        </w:rPr>
        <w:t xml:space="preserve"> </w:t>
      </w:r>
      <w:r w:rsidR="00182CC4" w:rsidRPr="00182CC4">
        <w:rPr>
          <w:rFonts w:ascii="Palatino Linotype" w:hAnsi="Palatino Linotype"/>
          <w:b/>
        </w:rPr>
        <w:t>“0039-COYOTEP-IP-2019-TSP-0001-</w:t>
      </w:r>
      <w:r w:rsidR="00A16E55">
        <w:rPr>
          <w:rFonts w:ascii="Palatino Linotype" w:hAnsi="Palatino Linotype"/>
          <w:b/>
        </w:rPr>
        <w:t xml:space="preserve">archivo </w:t>
      </w:r>
      <w:r w:rsidR="00182CC4" w:rsidRPr="00182CC4">
        <w:rPr>
          <w:rFonts w:ascii="Palatino Linotype" w:hAnsi="Palatino Linotype"/>
          <w:b/>
        </w:rPr>
        <w:t>1.pdf”</w:t>
      </w:r>
      <w:r w:rsidR="00A16E55">
        <w:rPr>
          <w:rFonts w:ascii="Palatino Linotype" w:hAnsi="Palatino Linotype"/>
          <w:b/>
        </w:rPr>
        <w:t>, “0039-COYOTEP-IP-2019-TSP-0001-archivo 1.pdf” y “0039-COYOTEP-IP-2019-archivo 2.pdf”</w:t>
      </w:r>
      <w:r w:rsidRPr="00CD2AF5">
        <w:rPr>
          <w:rFonts w:ascii="Palatino Linotype" w:hAnsi="Palatino Linotype"/>
        </w:rPr>
        <w:t xml:space="preserve"> </w:t>
      </w:r>
      <w:r w:rsidR="00182CC4">
        <w:rPr>
          <w:rFonts w:ascii="Palatino Linotype" w:hAnsi="Palatino Linotype"/>
        </w:rPr>
        <w:t>d</w:t>
      </w:r>
      <w:r w:rsidRPr="00CD2AF5">
        <w:rPr>
          <w:rFonts w:ascii="Palatino Linotype" w:hAnsi="Palatino Linotype"/>
        </w:rPr>
        <w:t>e</w:t>
      </w:r>
      <w:r w:rsidR="00182CC4">
        <w:rPr>
          <w:rFonts w:ascii="Palatino Linotype" w:hAnsi="Palatino Linotype"/>
        </w:rPr>
        <w:t xml:space="preserve"> </w:t>
      </w:r>
      <w:r w:rsidRPr="00CD2AF5">
        <w:rPr>
          <w:rFonts w:ascii="Palatino Linotype" w:hAnsi="Palatino Linotype"/>
        </w:rPr>
        <w:t>l</w:t>
      </w:r>
      <w:r w:rsidR="00182CC4">
        <w:rPr>
          <w:rFonts w:ascii="Palatino Linotype" w:hAnsi="Palatino Linotype"/>
        </w:rPr>
        <w:t>os</w:t>
      </w:r>
      <w:r>
        <w:rPr>
          <w:rFonts w:ascii="Palatino Linotype" w:hAnsi="Palatino Linotype"/>
        </w:rPr>
        <w:t xml:space="preserve"> cual</w:t>
      </w:r>
      <w:r w:rsidR="00182CC4">
        <w:rPr>
          <w:rFonts w:ascii="Palatino Linotype" w:hAnsi="Palatino Linotype"/>
        </w:rPr>
        <w:t>es</w:t>
      </w:r>
      <w:r>
        <w:rPr>
          <w:rFonts w:ascii="Palatino Linotype" w:hAnsi="Palatino Linotype"/>
        </w:rPr>
        <w:t xml:space="preserve"> </w:t>
      </w:r>
      <w:r w:rsidRPr="00D04234">
        <w:rPr>
          <w:rFonts w:ascii="Palatino Linotype" w:hAnsi="Palatino Linotype"/>
        </w:rPr>
        <w:t>se hará mérito de su contenido más adelante.</w:t>
      </w:r>
    </w:p>
    <w:p w:rsidR="00BC2CD9" w:rsidRDefault="00BC2CD9" w:rsidP="00BC2CD9">
      <w:pPr>
        <w:pStyle w:val="Sinespaciado"/>
      </w:pPr>
    </w:p>
    <w:p w:rsidR="00BC2CD9" w:rsidRDefault="00BC2CD9" w:rsidP="00BC2CD9">
      <w:pPr>
        <w:pStyle w:val="Sinespaciado"/>
        <w:rPr>
          <w:rFonts w:ascii="Palatino Linotype" w:hAnsi="Palatino Linotype" w:cs="Arial"/>
          <w:b/>
        </w:rPr>
      </w:pPr>
    </w:p>
    <w:p w:rsidR="00BC2CD9" w:rsidRDefault="00BC2CD9" w:rsidP="00BC2CD9">
      <w:pPr>
        <w:pStyle w:val="Sinespaciado"/>
        <w:rPr>
          <w:rFonts w:ascii="Palatino Linotype" w:hAnsi="Palatino Linotype" w:cs="Arial"/>
          <w:b/>
        </w:rPr>
      </w:pPr>
      <w:r>
        <w:rPr>
          <w:rFonts w:ascii="Palatino Linotype" w:hAnsi="Palatino Linotype" w:cs="Arial"/>
          <w:b/>
        </w:rPr>
        <w:t>0031</w:t>
      </w:r>
      <w:r w:rsidR="00E31B7E">
        <w:rPr>
          <w:rFonts w:ascii="Palatino Linotype" w:hAnsi="Palatino Linotype" w:cs="Arial"/>
          <w:b/>
        </w:rPr>
        <w:t>0</w:t>
      </w:r>
      <w:r w:rsidRPr="00D90EF0">
        <w:rPr>
          <w:rFonts w:ascii="Palatino Linotype" w:hAnsi="Palatino Linotype" w:cs="Arial"/>
          <w:b/>
        </w:rPr>
        <w:t>/C</w:t>
      </w:r>
      <w:r>
        <w:rPr>
          <w:rFonts w:ascii="Palatino Linotype" w:hAnsi="Palatino Linotype" w:cs="Arial"/>
          <w:b/>
        </w:rPr>
        <w:t>OYOTEP</w:t>
      </w:r>
      <w:r w:rsidRPr="00D90EF0">
        <w:rPr>
          <w:rFonts w:ascii="Palatino Linotype" w:hAnsi="Palatino Linotype" w:cs="Arial"/>
          <w:b/>
        </w:rPr>
        <w:t>/IP/2019</w:t>
      </w:r>
    </w:p>
    <w:p w:rsidR="00BC2CD9" w:rsidRDefault="00BC2CD9" w:rsidP="00BC2CD9">
      <w:pPr>
        <w:pStyle w:val="Sinespaciado"/>
        <w:rPr>
          <w:rFonts w:ascii="Palatino Linotype" w:hAnsi="Palatino Linotype" w:cs="Arial"/>
          <w:b/>
        </w:rPr>
      </w:pPr>
    </w:p>
    <w:p w:rsidR="00E31B7E" w:rsidRPr="00E31B7E" w:rsidRDefault="00E31B7E" w:rsidP="00E31B7E">
      <w:pPr>
        <w:pStyle w:val="Sinespaciado"/>
        <w:spacing w:line="360" w:lineRule="auto"/>
        <w:ind w:left="567" w:right="709"/>
        <w:jc w:val="both"/>
        <w:rPr>
          <w:rFonts w:ascii="Palatino Linotype" w:hAnsi="Palatino Linotype" w:cs="Arial"/>
          <w:i/>
          <w:sz w:val="22"/>
        </w:rPr>
      </w:pPr>
      <w:r>
        <w:rPr>
          <w:rFonts w:ascii="Palatino Linotype" w:hAnsi="Palatino Linotype" w:cs="Arial"/>
          <w:i/>
          <w:sz w:val="22"/>
        </w:rPr>
        <w:t>“</w:t>
      </w:r>
      <w:r w:rsidRPr="00E31B7E">
        <w:rPr>
          <w:rFonts w:ascii="Palatino Linotype" w:hAnsi="Palatino Linotype" w:cs="Arial"/>
          <w:i/>
          <w:sz w:val="22"/>
        </w:rPr>
        <w:t xml:space="preserve">Con fundamento en el Articulo 140 fracc. VI, VIII y X; 143 fracc. I, toda información que se encuentre en Proceso de probable responsabilidad administrativa en contra de personas físicas o morales, se encuentra clasificada como Reservada y Confidencial hasta no tener una resolución firme, incluidos los de quejas, denuncias, inconformidades, responsabilidades administrativas y resarcitorias, en tanto no hayan quedado firmes y </w:t>
      </w:r>
      <w:r w:rsidRPr="00E31B7E">
        <w:rPr>
          <w:rFonts w:ascii="Palatino Linotype" w:hAnsi="Palatino Linotype" w:cs="Arial"/>
          <w:i/>
          <w:sz w:val="22"/>
        </w:rPr>
        <w:lastRenderedPageBreak/>
        <w:t>afecte o vulnere la conducción o los derechos del debido proceso en los procedimientos judiciales o administrativos. Con fundamento en el Articulo 140 fracc. VI, VIII y X; 143 fracc. I de la Ley de Responsabilidades Administrativas del Estado de México, toda información que se encuentre en Proceso de probable responsabilidad administrativa en contra de personas físicas o morales, se encuentra clasificada como Reservada y Confidencial hasta no tener una resolución firme, incluidos los de quejas, denuncias, inconformidades, responsabilidades administrativas y resarcitorias, en tanto no hayan quedado firmes y afecte o vulnere la conducción o los derechos del debido proceso en los procedimientos judiciales o administrativos.</w:t>
      </w:r>
    </w:p>
    <w:p w:rsidR="00E31B7E" w:rsidRPr="00E31B7E" w:rsidRDefault="00E31B7E" w:rsidP="00E31B7E">
      <w:pPr>
        <w:pStyle w:val="Sinespaciado"/>
        <w:spacing w:line="360" w:lineRule="auto"/>
        <w:ind w:left="567" w:right="709"/>
        <w:jc w:val="both"/>
        <w:rPr>
          <w:rFonts w:ascii="Palatino Linotype" w:hAnsi="Palatino Linotype" w:cs="Arial"/>
          <w:i/>
          <w:sz w:val="22"/>
        </w:rPr>
      </w:pPr>
      <w:r w:rsidRPr="00E31B7E">
        <w:rPr>
          <w:rFonts w:ascii="Palatino Linotype" w:hAnsi="Palatino Linotype" w:cs="Arial"/>
          <w:i/>
          <w:sz w:val="22"/>
        </w:rPr>
        <w:t>ATENTAMENTE</w:t>
      </w:r>
    </w:p>
    <w:p w:rsidR="00BC2CD9" w:rsidRPr="00A53D39" w:rsidRDefault="00E31B7E" w:rsidP="00E31B7E">
      <w:pPr>
        <w:pStyle w:val="Sinespaciado"/>
        <w:spacing w:line="360" w:lineRule="auto"/>
        <w:ind w:left="567" w:right="709"/>
        <w:jc w:val="both"/>
        <w:rPr>
          <w:rFonts w:ascii="Palatino Linotype" w:hAnsi="Palatino Linotype" w:cs="Arial"/>
          <w:b/>
          <w:i/>
          <w:sz w:val="22"/>
        </w:rPr>
      </w:pPr>
      <w:r w:rsidRPr="00E31B7E">
        <w:rPr>
          <w:rFonts w:ascii="Palatino Linotype" w:hAnsi="Palatino Linotype" w:cs="Arial"/>
          <w:i/>
          <w:sz w:val="22"/>
        </w:rPr>
        <w:t>Lic. GRISELDA NANCY HERNÁNDEZ LÓPEZ</w:t>
      </w:r>
      <w:r>
        <w:rPr>
          <w:rFonts w:ascii="Palatino Linotype" w:hAnsi="Palatino Linotype" w:cs="Arial"/>
          <w:i/>
          <w:sz w:val="22"/>
        </w:rPr>
        <w:t>”</w:t>
      </w:r>
      <w:r w:rsidR="001B39B0" w:rsidRPr="001B39B0">
        <w:rPr>
          <w:rFonts w:ascii="Palatino Linotype" w:hAnsi="Palatino Linotype"/>
          <w:color w:val="000000"/>
        </w:rPr>
        <w:t xml:space="preserve"> </w:t>
      </w:r>
      <w:r w:rsidR="001B39B0" w:rsidRPr="004E2A95">
        <w:rPr>
          <w:rFonts w:ascii="Palatino Linotype" w:hAnsi="Palatino Linotype"/>
          <w:color w:val="000000"/>
        </w:rPr>
        <w:t>(Sic)</w:t>
      </w:r>
      <w:r w:rsidR="001B39B0" w:rsidRPr="004E2A95">
        <w:rPr>
          <w:rFonts w:ascii="Palatino Linotype" w:hAnsi="Palatino Linotype"/>
          <w:i/>
          <w:color w:val="000000"/>
        </w:rPr>
        <w:t>.</w:t>
      </w:r>
    </w:p>
    <w:p w:rsidR="00BC2CD9" w:rsidRDefault="00BC2CD9" w:rsidP="00BC2CD9">
      <w:pPr>
        <w:pStyle w:val="Sinespaciado"/>
      </w:pPr>
    </w:p>
    <w:p w:rsidR="00BC2CD9" w:rsidRPr="004E2A95" w:rsidRDefault="00BC2CD9" w:rsidP="00BC2CD9">
      <w:pPr>
        <w:pStyle w:val="Sinespaciado"/>
      </w:pPr>
    </w:p>
    <w:p w:rsidR="00BC2CD9" w:rsidRPr="004E2A95" w:rsidRDefault="00BC2CD9" w:rsidP="00BC2CD9">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BC2CD9" w:rsidRDefault="00BC2CD9" w:rsidP="00BC2CD9">
      <w:pPr>
        <w:spacing w:after="0" w:line="360" w:lineRule="auto"/>
        <w:jc w:val="both"/>
        <w:rPr>
          <w:rFonts w:ascii="Palatino Linotype" w:hAnsi="Palatino Linotype" w:cs="Arial"/>
          <w:sz w:val="24"/>
        </w:rPr>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b/>
          <w:sz w:val="24"/>
          <w:szCs w:val="24"/>
        </w:rPr>
        <w:t>El</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sidR="00732002">
        <w:rPr>
          <w:rFonts w:ascii="Palatino Linotype" w:hAnsi="Palatino Linotype" w:cs="Arial"/>
          <w:sz w:val="24"/>
          <w:szCs w:val="24"/>
        </w:rPr>
        <w:t>veinti</w:t>
      </w:r>
      <w:r w:rsidR="00A9294F">
        <w:rPr>
          <w:rFonts w:ascii="Palatino Linotype" w:hAnsi="Palatino Linotype" w:cs="Arial"/>
          <w:sz w:val="24"/>
          <w:szCs w:val="24"/>
        </w:rPr>
        <w:t>seis</w:t>
      </w:r>
      <w:r>
        <w:rPr>
          <w:rFonts w:ascii="Palatino Linotype" w:hAnsi="Palatino Linotype" w:cs="Arial"/>
          <w:sz w:val="24"/>
          <w:szCs w:val="24"/>
        </w:rPr>
        <w:t xml:space="preserve"> de </w:t>
      </w:r>
      <w:r w:rsidR="00732002">
        <w:rPr>
          <w:rFonts w:ascii="Palatino Linotype" w:hAnsi="Palatino Linotype" w:cs="Arial"/>
          <w:sz w:val="24"/>
          <w:szCs w:val="24"/>
        </w:rPr>
        <w:t>agost</w:t>
      </w:r>
      <w:r>
        <w:rPr>
          <w:rFonts w:ascii="Palatino Linotype" w:hAnsi="Palatino Linotype" w:cs="Arial"/>
          <w:sz w:val="24"/>
          <w:szCs w:val="24"/>
        </w:rPr>
        <w:t xml:space="preserve">o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4"/>
          <w:szCs w:val="24"/>
          <w:lang w:eastAsia="es-MX"/>
        </w:rPr>
        <w:t>0</w:t>
      </w:r>
      <w:r w:rsidR="00732002">
        <w:rPr>
          <w:rFonts w:ascii="Palatino Linotype" w:hAnsi="Palatino Linotype" w:cs="Arial"/>
          <w:b/>
          <w:bCs/>
          <w:sz w:val="24"/>
          <w:szCs w:val="24"/>
          <w:lang w:eastAsia="es-MX"/>
        </w:rPr>
        <w:t>6825</w:t>
      </w:r>
      <w:r>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00</w:t>
      </w:r>
      <w:r w:rsidR="00732002">
        <w:rPr>
          <w:rFonts w:ascii="Palatino Linotype" w:hAnsi="Palatino Linotype" w:cs="Arial"/>
          <w:i/>
          <w:sz w:val="24"/>
        </w:rPr>
        <w:t>309</w:t>
      </w:r>
      <w:r w:rsidRPr="006F2B77">
        <w:rPr>
          <w:rFonts w:ascii="Palatino Linotype" w:hAnsi="Palatino Linotype" w:cs="Arial"/>
          <w:i/>
          <w:sz w:val="24"/>
        </w:rPr>
        <w:t>/C</w:t>
      </w:r>
      <w:r>
        <w:rPr>
          <w:rFonts w:ascii="Palatino Linotype" w:hAnsi="Palatino Linotype" w:cs="Arial"/>
          <w:i/>
          <w:sz w:val="24"/>
        </w:rPr>
        <w:t>OYOTEP</w:t>
      </w:r>
      <w:r w:rsidRPr="006F2B77">
        <w:rPr>
          <w:rFonts w:ascii="Palatino Linotype" w:hAnsi="Palatino Linotype" w:cs="Arial"/>
          <w:i/>
          <w:sz w:val="24"/>
        </w:rPr>
        <w:t>/IP/2019</w:t>
      </w:r>
      <w:r w:rsidRPr="004E2A95">
        <w:rPr>
          <w:rFonts w:ascii="Palatino Linotype" w:hAnsi="Palatino Linotype" w:cs="Arial"/>
          <w:i/>
          <w:sz w:val="24"/>
        </w:rPr>
        <w:t>)</w:t>
      </w:r>
      <w:r>
        <w:rPr>
          <w:rFonts w:ascii="Palatino Linotype" w:hAnsi="Palatino Linotype" w:cs="Arial"/>
          <w:sz w:val="24"/>
        </w:rPr>
        <w:t xml:space="preserve"> </w:t>
      </w:r>
      <w:r w:rsidRPr="004E2A95">
        <w:rPr>
          <w:rFonts w:ascii="Palatino Linotype" w:hAnsi="Palatino Linotype" w:cs="Arial"/>
          <w:sz w:val="24"/>
          <w:szCs w:val="24"/>
        </w:rPr>
        <w:t>y</w:t>
      </w:r>
      <w:r>
        <w:rPr>
          <w:rFonts w:ascii="Palatino Linotype" w:hAnsi="Palatino Linotype" w:cs="Arial"/>
          <w:b/>
          <w:bCs/>
          <w:sz w:val="24"/>
          <w:szCs w:val="24"/>
          <w:lang w:eastAsia="es-MX"/>
        </w:rPr>
        <w:t xml:space="preserve"> 0</w:t>
      </w:r>
      <w:r w:rsidR="00732002">
        <w:rPr>
          <w:rFonts w:ascii="Palatino Linotype" w:hAnsi="Palatino Linotype" w:cs="Arial"/>
          <w:b/>
          <w:bCs/>
          <w:sz w:val="24"/>
          <w:szCs w:val="24"/>
          <w:lang w:eastAsia="es-MX"/>
        </w:rPr>
        <w:t>6829</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00</w:t>
      </w:r>
      <w:r>
        <w:rPr>
          <w:rFonts w:ascii="Palatino Linotype" w:hAnsi="Palatino Linotype" w:cs="Arial"/>
          <w:i/>
          <w:sz w:val="24"/>
        </w:rPr>
        <w:t>31</w:t>
      </w:r>
      <w:r w:rsidR="00732002">
        <w:rPr>
          <w:rFonts w:ascii="Palatino Linotype" w:hAnsi="Palatino Linotype" w:cs="Arial"/>
          <w:i/>
          <w:sz w:val="24"/>
        </w:rPr>
        <w:t>0</w:t>
      </w:r>
      <w:r w:rsidRPr="006F2B77">
        <w:rPr>
          <w:rFonts w:ascii="Palatino Linotype" w:hAnsi="Palatino Linotype" w:cs="Arial"/>
          <w:i/>
          <w:sz w:val="24"/>
        </w:rPr>
        <w:t>/C</w:t>
      </w:r>
      <w:r>
        <w:rPr>
          <w:rFonts w:ascii="Palatino Linotype" w:hAnsi="Palatino Linotype" w:cs="Arial"/>
          <w:i/>
          <w:sz w:val="24"/>
        </w:rPr>
        <w:t>OYOTEP</w:t>
      </w:r>
      <w:r w:rsidRPr="006F2B77">
        <w:rPr>
          <w:rFonts w:ascii="Palatino Linotype" w:hAnsi="Palatino Linotype" w:cs="Arial"/>
          <w:i/>
          <w:sz w:val="24"/>
        </w:rPr>
        <w:t>/IP/2019</w:t>
      </w:r>
      <w:r w:rsidRPr="004E2A95">
        <w:rPr>
          <w:rFonts w:ascii="Palatino Linotype" w:hAnsi="Palatino Linotype" w:cs="Arial"/>
          <w:i/>
          <w:sz w:val="24"/>
        </w:rPr>
        <w:t>)</w:t>
      </w:r>
      <w:r w:rsidRPr="004E2A95">
        <w:rPr>
          <w:rFonts w:ascii="Palatino Linotype" w:hAnsi="Palatino Linotype" w:cs="Arial"/>
          <w:sz w:val="24"/>
          <w:szCs w:val="24"/>
        </w:rPr>
        <w:t xml:space="preserve">, en los cuales </w:t>
      </w:r>
      <w:r w:rsidRPr="004E2A95">
        <w:rPr>
          <w:rFonts w:ascii="Palatino Linotype" w:hAnsi="Palatino Linotype" w:cs="Arial"/>
          <w:sz w:val="24"/>
        </w:rPr>
        <w:t>arguye, las siguientes manifestaciones:</w:t>
      </w:r>
    </w:p>
    <w:p w:rsidR="00BC2CD9" w:rsidRPr="004E2A95" w:rsidRDefault="00BC2CD9" w:rsidP="00BC2CD9">
      <w:pPr>
        <w:pStyle w:val="Sinespaciado"/>
      </w:pPr>
    </w:p>
    <w:p w:rsidR="00BC2CD9" w:rsidRPr="003B4EB7" w:rsidRDefault="00BC2CD9" w:rsidP="00BC2CD9">
      <w:pPr>
        <w:pStyle w:val="Sinespaciado"/>
        <w:rPr>
          <w:sz w:val="2"/>
        </w:rPr>
      </w:pPr>
    </w:p>
    <w:p w:rsidR="00BC2CD9" w:rsidRPr="003B4EB7" w:rsidRDefault="00BC2CD9" w:rsidP="00BC2CD9">
      <w:pPr>
        <w:pStyle w:val="Prrafodelista"/>
        <w:numPr>
          <w:ilvl w:val="0"/>
          <w:numId w:val="4"/>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BC2CD9" w:rsidRDefault="00BC2CD9" w:rsidP="00BC2CD9">
      <w:pPr>
        <w:spacing w:after="0" w:line="240" w:lineRule="auto"/>
        <w:jc w:val="both"/>
        <w:rPr>
          <w:rFonts w:ascii="Palatino Linotype" w:hAnsi="Palatino Linotype" w:cs="Arial"/>
          <w:b/>
          <w:bCs/>
          <w:sz w:val="24"/>
          <w:szCs w:val="24"/>
          <w:lang w:eastAsia="es-MX"/>
        </w:rPr>
      </w:pPr>
    </w:p>
    <w:p w:rsidR="00BC2CD9" w:rsidRPr="004E2A95" w:rsidRDefault="00BC2CD9" w:rsidP="00BC2CD9">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sidR="00732002">
        <w:rPr>
          <w:rFonts w:ascii="Palatino Linotype" w:hAnsi="Palatino Linotype" w:cs="Arial"/>
          <w:b/>
          <w:bCs/>
          <w:sz w:val="24"/>
          <w:szCs w:val="24"/>
          <w:lang w:eastAsia="es-MX"/>
        </w:rPr>
        <w:t>6825</w:t>
      </w:r>
      <w:r>
        <w:rPr>
          <w:rFonts w:ascii="Palatino Linotype" w:hAnsi="Palatino Linotype" w:cs="Arial"/>
          <w:b/>
          <w:bCs/>
          <w:sz w:val="24"/>
          <w:szCs w:val="24"/>
          <w:lang w:eastAsia="es-MX"/>
        </w:rPr>
        <w:t>/INFOEM/IP/RR/2019</w:t>
      </w:r>
    </w:p>
    <w:p w:rsidR="00BC2CD9" w:rsidRPr="004E2A95" w:rsidRDefault="00BC2CD9" w:rsidP="00BC2CD9">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732002" w:rsidRPr="00732002">
        <w:rPr>
          <w:rFonts w:ascii="Palatino Linotype" w:hAnsi="Palatino Linotype" w:cs="Arial"/>
          <w:i/>
        </w:rPr>
        <w:t>00309/COYOTEP/IP/2019</w:t>
      </w:r>
      <w:r w:rsidRPr="004E2A95">
        <w:rPr>
          <w:rFonts w:ascii="Palatino Linotype" w:hAnsi="Palatino Linotype" w:cs="Arial"/>
          <w:i/>
        </w:rPr>
        <w:t>”[Sic]</w:t>
      </w:r>
    </w:p>
    <w:p w:rsidR="00BC2CD9" w:rsidRDefault="00BC2CD9" w:rsidP="00BC2CD9">
      <w:pPr>
        <w:pStyle w:val="Sinespaciado"/>
        <w:ind w:left="284"/>
      </w:pPr>
    </w:p>
    <w:p w:rsidR="00BC2CD9" w:rsidRDefault="00BC2CD9" w:rsidP="00BC2CD9">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w:t>
      </w:r>
      <w:r w:rsidR="00732002">
        <w:rPr>
          <w:rFonts w:ascii="Palatino Linotype" w:hAnsi="Palatino Linotype" w:cs="Arial"/>
          <w:b/>
          <w:bCs/>
          <w:sz w:val="24"/>
          <w:szCs w:val="24"/>
          <w:lang w:eastAsia="es-MX"/>
        </w:rPr>
        <w:t>6829</w:t>
      </w:r>
      <w:r w:rsidRPr="00346DFA">
        <w:rPr>
          <w:rFonts w:ascii="Palatino Linotype" w:hAnsi="Palatino Linotype" w:cs="Arial"/>
          <w:b/>
          <w:bCs/>
          <w:sz w:val="24"/>
          <w:szCs w:val="24"/>
          <w:lang w:eastAsia="es-MX"/>
        </w:rPr>
        <w:t xml:space="preserve">/INFOEM/IP/RR/2019 </w:t>
      </w:r>
    </w:p>
    <w:p w:rsidR="00BC2CD9" w:rsidRPr="004E2A95" w:rsidRDefault="00BC2CD9" w:rsidP="00BC2CD9">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732002" w:rsidRPr="00732002">
        <w:rPr>
          <w:rFonts w:ascii="Palatino Linotype" w:hAnsi="Palatino Linotype" w:cs="Arial"/>
          <w:i/>
        </w:rPr>
        <w:t>00292/COYOTEP/IP/2019</w:t>
      </w:r>
      <w:r w:rsidRPr="004E2A95">
        <w:rPr>
          <w:rFonts w:ascii="Palatino Linotype" w:hAnsi="Palatino Linotype" w:cs="Arial"/>
          <w:i/>
        </w:rPr>
        <w:t>”[Sic]</w:t>
      </w:r>
    </w:p>
    <w:p w:rsidR="00BC2CD9" w:rsidRDefault="00BC2CD9" w:rsidP="00BC2CD9">
      <w:pPr>
        <w:pStyle w:val="Sinespaciado"/>
      </w:pPr>
    </w:p>
    <w:p w:rsidR="00BC2CD9" w:rsidRDefault="00BC2CD9" w:rsidP="00BC2CD9">
      <w:pPr>
        <w:pStyle w:val="Sinespaciado"/>
      </w:pPr>
    </w:p>
    <w:p w:rsidR="00BC2CD9" w:rsidRPr="003B4EB7" w:rsidRDefault="00BC2CD9" w:rsidP="00BC2CD9">
      <w:pPr>
        <w:pStyle w:val="Prrafodelista"/>
        <w:numPr>
          <w:ilvl w:val="0"/>
          <w:numId w:val="4"/>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BC2CD9" w:rsidRPr="004E2A95" w:rsidRDefault="00BC2CD9" w:rsidP="00BC2CD9">
      <w:pPr>
        <w:spacing w:after="0" w:line="240" w:lineRule="auto"/>
        <w:ind w:left="284" w:right="425"/>
        <w:jc w:val="both"/>
        <w:rPr>
          <w:rFonts w:ascii="Palatino Linotype" w:hAnsi="Palatino Linotype" w:cs="Arial"/>
          <w:b/>
          <w:sz w:val="24"/>
        </w:rPr>
      </w:pPr>
      <w:r w:rsidRPr="004E2A95">
        <w:rPr>
          <w:rFonts w:ascii="Palatino Linotype" w:hAnsi="Palatino Linotype" w:cs="Arial"/>
          <w:b/>
          <w:bCs/>
          <w:sz w:val="24"/>
          <w:szCs w:val="24"/>
          <w:lang w:eastAsia="es-MX"/>
        </w:rPr>
        <w:t>0</w:t>
      </w:r>
      <w:r w:rsidR="00554AC2">
        <w:rPr>
          <w:rFonts w:ascii="Palatino Linotype" w:hAnsi="Palatino Linotype" w:cs="Arial"/>
          <w:b/>
          <w:bCs/>
          <w:sz w:val="24"/>
          <w:szCs w:val="24"/>
          <w:lang w:eastAsia="es-MX"/>
        </w:rPr>
        <w:t>6825</w:t>
      </w:r>
      <w:r>
        <w:rPr>
          <w:rFonts w:ascii="Palatino Linotype" w:hAnsi="Palatino Linotype" w:cs="Arial"/>
          <w:b/>
          <w:bCs/>
          <w:sz w:val="24"/>
          <w:szCs w:val="24"/>
          <w:lang w:eastAsia="es-MX"/>
        </w:rPr>
        <w:t>/INFOEM/IP/RR/2019</w:t>
      </w:r>
    </w:p>
    <w:p w:rsidR="00BC2CD9" w:rsidRPr="004E2A95" w:rsidRDefault="00BC2CD9" w:rsidP="00BC2CD9">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732002" w:rsidRPr="00732002">
        <w:rPr>
          <w:rFonts w:ascii="Palatino Linotype" w:hAnsi="Palatino Linotype" w:cs="Arial"/>
          <w:i/>
        </w:rPr>
        <w:t>No se me hizo entrega de lo que solicité, así mismo tampoco se me contestó sobre lo que esta haciendo el municipio para apoyar a las personas que fueron defraudadas por Catastro, tampoco se adjunto el acta del comite de transparencia, solicito al Infoem verifique fehacientemente que no se elaborará un acta de clasificación de información a modo o extemporánea para contestar a mi solicitud ya que si existiera se hubiera anexado a la presente respuesta, así mismo solicito se exhorte a la Síndico Municipal para que muestre pruebas reales donde le esta dando seguimiento al caso, no sólo parte de un acta de Cabildo donde sólo hace un comentario sin llegar a un punto de acuerdo.</w:t>
      </w:r>
      <w:r w:rsidRPr="004E2A95">
        <w:rPr>
          <w:rFonts w:ascii="Palatino Linotype" w:hAnsi="Palatino Linotype" w:cs="Arial"/>
          <w:i/>
        </w:rPr>
        <w:t>” [sic]</w:t>
      </w:r>
    </w:p>
    <w:p w:rsidR="00BC2CD9" w:rsidRPr="004E2A95" w:rsidRDefault="00BC2CD9" w:rsidP="00BC2CD9">
      <w:pPr>
        <w:spacing w:after="0" w:line="240" w:lineRule="auto"/>
        <w:ind w:left="284" w:right="425"/>
        <w:jc w:val="both"/>
        <w:rPr>
          <w:rFonts w:ascii="Palatino Linotype" w:hAnsi="Palatino Linotype" w:cs="Arial"/>
          <w:i/>
        </w:rPr>
      </w:pPr>
    </w:p>
    <w:p w:rsidR="00BC2CD9" w:rsidRPr="004E2A95" w:rsidRDefault="00BC2CD9" w:rsidP="00BC2CD9">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w:t>
      </w:r>
      <w:r w:rsidR="00732002">
        <w:rPr>
          <w:rFonts w:ascii="Palatino Linotype" w:hAnsi="Palatino Linotype" w:cs="Arial"/>
          <w:b/>
          <w:bCs/>
          <w:sz w:val="24"/>
          <w:szCs w:val="24"/>
          <w:lang w:eastAsia="es-MX"/>
        </w:rPr>
        <w:t>6829</w:t>
      </w:r>
      <w:r w:rsidRPr="003B4EB7">
        <w:rPr>
          <w:rFonts w:ascii="Palatino Linotype" w:hAnsi="Palatino Linotype" w:cs="Arial"/>
          <w:b/>
          <w:bCs/>
          <w:sz w:val="24"/>
          <w:szCs w:val="24"/>
          <w:lang w:eastAsia="es-MX"/>
        </w:rPr>
        <w:t>/INFOEM/IP/RR/2019</w:t>
      </w:r>
    </w:p>
    <w:p w:rsidR="00BC2CD9" w:rsidRPr="004E2A95" w:rsidRDefault="00BC2CD9" w:rsidP="00BC2CD9">
      <w:pPr>
        <w:spacing w:after="0" w:line="240" w:lineRule="auto"/>
        <w:ind w:left="284" w:right="425"/>
        <w:jc w:val="both"/>
        <w:rPr>
          <w:rFonts w:ascii="Palatino Linotype" w:hAnsi="Palatino Linotype" w:cs="Arial"/>
          <w:b/>
          <w:sz w:val="24"/>
        </w:rPr>
      </w:pPr>
      <w:r w:rsidRPr="004E2A95">
        <w:rPr>
          <w:rFonts w:ascii="Palatino Linotype" w:hAnsi="Palatino Linotype" w:cs="Arial"/>
          <w:i/>
        </w:rPr>
        <w:t>“</w:t>
      </w:r>
      <w:r w:rsidR="00732002" w:rsidRPr="00732002">
        <w:rPr>
          <w:rFonts w:ascii="Palatino Linotype" w:hAnsi="Palatino Linotype" w:cs="Arial"/>
          <w:i/>
        </w:rPr>
        <w:t>No se me proporciono la información solicitada, solicito al Infoem exhorte al Municipio de Coyotepec para que conteste las solicitudes que se realizan a la Contraloría Interna Municipal y a la Dirección de Administración ya que estas áreas nunca contestan las solicitudes que se les realizan</w:t>
      </w:r>
      <w:r w:rsidRPr="004E2A95">
        <w:rPr>
          <w:rFonts w:ascii="Palatino Linotype" w:hAnsi="Palatino Linotype" w:cs="Arial"/>
          <w:i/>
        </w:rPr>
        <w:t>” [sic]</w:t>
      </w:r>
    </w:p>
    <w:p w:rsidR="00BC2CD9" w:rsidRDefault="00BC2CD9" w:rsidP="00BC2CD9">
      <w:pPr>
        <w:spacing w:after="0" w:line="360" w:lineRule="auto"/>
        <w:ind w:right="851"/>
        <w:jc w:val="both"/>
        <w:rPr>
          <w:rFonts w:ascii="Palatino Linotype" w:hAnsi="Palatino Linotype" w:cs="Arial"/>
          <w:i/>
        </w:rPr>
      </w:pPr>
    </w:p>
    <w:p w:rsidR="00BC2CD9" w:rsidRDefault="00BC2CD9" w:rsidP="00BC2CD9">
      <w:pPr>
        <w:spacing w:after="0" w:line="360" w:lineRule="auto"/>
        <w:jc w:val="both"/>
        <w:rPr>
          <w:rFonts w:ascii="Palatino Linotype" w:hAnsi="Palatino Linotype" w:cs="Arial"/>
          <w:b/>
          <w:sz w:val="28"/>
        </w:rPr>
      </w:pPr>
    </w:p>
    <w:p w:rsidR="00BC2CD9" w:rsidRPr="004E2A95" w:rsidRDefault="00BC2CD9" w:rsidP="00BC2CD9">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BC2CD9" w:rsidRPr="004E2A95" w:rsidRDefault="00BC2CD9" w:rsidP="00BC2CD9">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sz w:val="24"/>
          <w:szCs w:val="24"/>
        </w:rPr>
        <w:t xml:space="preserve"> y </w:t>
      </w:r>
      <w:r w:rsidR="00554AC2">
        <w:rPr>
          <w:rFonts w:ascii="Palatino Linotype" w:hAnsi="Palatino Linotype" w:cs="Arial"/>
          <w:b/>
          <w:sz w:val="24"/>
          <w:szCs w:val="24"/>
        </w:rPr>
        <w:t>Javier Martínez Cruz</w:t>
      </w:r>
      <w:r w:rsidRPr="004E2A9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 los cuales recayeron acuerdos de admisión en fecha </w:t>
      </w:r>
      <w:r w:rsidR="00554AC2">
        <w:rPr>
          <w:rFonts w:ascii="Palatino Linotype" w:hAnsi="Palatino Linotype" w:cs="Arial"/>
          <w:sz w:val="24"/>
          <w:szCs w:val="24"/>
        </w:rPr>
        <w:t>treinta</w:t>
      </w:r>
      <w:r>
        <w:rPr>
          <w:rFonts w:ascii="Palatino Linotype" w:hAnsi="Palatino Linotype" w:cs="Arial"/>
          <w:sz w:val="24"/>
          <w:szCs w:val="24"/>
        </w:rPr>
        <w:t xml:space="preserve"> de </w:t>
      </w:r>
      <w:r w:rsidR="00554AC2">
        <w:rPr>
          <w:rFonts w:ascii="Palatino Linotype" w:hAnsi="Palatino Linotype" w:cs="Arial"/>
          <w:sz w:val="24"/>
          <w:szCs w:val="24"/>
        </w:rPr>
        <w:t>agosto</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en </w:t>
      </w:r>
      <w:r>
        <w:rPr>
          <w:rFonts w:ascii="Palatino Linotype" w:hAnsi="Palatino Linotype" w:cs="Arial"/>
          <w:sz w:val="24"/>
          <w:szCs w:val="24"/>
        </w:rPr>
        <w:t>los</w:t>
      </w:r>
      <w:r w:rsidRPr="004E2A95">
        <w:rPr>
          <w:rFonts w:ascii="Palatino Linotype" w:hAnsi="Palatino Linotype" w:cs="Arial"/>
          <w:sz w:val="24"/>
          <w:szCs w:val="24"/>
        </w:rPr>
        <w:t xml:space="preserve"> </w:t>
      </w:r>
      <w:r>
        <w:rPr>
          <w:rFonts w:ascii="Palatino Linotype" w:hAnsi="Palatino Linotype" w:cs="Arial"/>
          <w:sz w:val="24"/>
          <w:szCs w:val="24"/>
        </w:rPr>
        <w:t xml:space="preserve">dos </w:t>
      </w:r>
      <w:r w:rsidRPr="004E2A95">
        <w:rPr>
          <w:rFonts w:ascii="Palatino Linotype" w:hAnsi="Palatino Linotype" w:cs="Arial"/>
          <w:sz w:val="24"/>
          <w:szCs w:val="24"/>
        </w:rPr>
        <w:t>casos, determinándose en ellos, un plazo de siete días para que las partes manifestaran lo que a su derecho corresponda en términos del numeral ya citado.</w:t>
      </w:r>
    </w:p>
    <w:p w:rsidR="00BC2CD9" w:rsidRDefault="00BC2CD9" w:rsidP="00BC2CD9">
      <w:pPr>
        <w:spacing w:after="0" w:line="360" w:lineRule="auto"/>
        <w:jc w:val="both"/>
        <w:rPr>
          <w:rFonts w:ascii="Palatino Linotype" w:hAnsi="Palatino Linotype" w:cs="Arial"/>
          <w:sz w:val="24"/>
          <w:szCs w:val="24"/>
        </w:rPr>
      </w:pPr>
    </w:p>
    <w:p w:rsidR="00554AC2" w:rsidRPr="004E2A95" w:rsidRDefault="00554AC2" w:rsidP="00BC2CD9">
      <w:pPr>
        <w:spacing w:after="0" w:line="360" w:lineRule="auto"/>
        <w:jc w:val="both"/>
        <w:rPr>
          <w:rFonts w:ascii="Palatino Linotype" w:hAnsi="Palatino Linotype" w:cs="Arial"/>
          <w:sz w:val="24"/>
          <w:szCs w:val="24"/>
        </w:rPr>
      </w:pPr>
    </w:p>
    <w:p w:rsidR="00BC2CD9" w:rsidRPr="004E2A95" w:rsidRDefault="00BC2CD9" w:rsidP="00BC2CD9">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lastRenderedPageBreak/>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BC2CD9" w:rsidRPr="004E2A95" w:rsidRDefault="00BC2CD9" w:rsidP="00BC2CD9">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554AC2">
        <w:rPr>
          <w:rFonts w:ascii="Palatino Linotype" w:hAnsi="Palatino Linotype" w:cs="Arial"/>
        </w:rPr>
        <w:t>Tr</w:t>
      </w:r>
      <w:r>
        <w:rPr>
          <w:rFonts w:ascii="Palatino Linotype" w:hAnsi="Palatino Linotype" w:cs="Arial"/>
        </w:rPr>
        <w:t xml:space="preserve">igésima </w:t>
      </w:r>
      <w:r w:rsidR="00554AC2">
        <w:rPr>
          <w:rFonts w:ascii="Palatino Linotype" w:hAnsi="Palatino Linotype" w:cs="Arial"/>
        </w:rPr>
        <w:t>Segund</w:t>
      </w:r>
      <w:r>
        <w:rPr>
          <w:rFonts w:ascii="Palatino Linotype" w:hAnsi="Palatino Linotype" w:cs="Arial"/>
        </w:rPr>
        <w: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sidR="00554AC2">
        <w:rPr>
          <w:rFonts w:ascii="Palatino Linotype" w:hAnsi="Palatino Linotype" w:cs="Arial"/>
        </w:rPr>
        <w:t>cuatro</w:t>
      </w:r>
      <w:r>
        <w:rPr>
          <w:rFonts w:ascii="Palatino Linotype" w:hAnsi="Palatino Linotype" w:cs="Arial"/>
        </w:rPr>
        <w:t xml:space="preserve"> de </w:t>
      </w:r>
      <w:r w:rsidR="00554AC2">
        <w:rPr>
          <w:rFonts w:ascii="Palatino Linotype" w:hAnsi="Palatino Linotype" w:cs="Arial"/>
        </w:rPr>
        <w:t>septiembre</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BC2CD9" w:rsidRPr="004E2A95" w:rsidRDefault="00BC2CD9" w:rsidP="00BC2CD9">
      <w:pPr>
        <w:pStyle w:val="Sinespaciado"/>
      </w:pPr>
    </w:p>
    <w:p w:rsidR="00BC2CD9" w:rsidRPr="004E2A95" w:rsidRDefault="00BC2CD9" w:rsidP="00BC2CD9">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BC2CD9" w:rsidRPr="004E2A95" w:rsidRDefault="00BC2CD9" w:rsidP="00BC2CD9">
      <w:pPr>
        <w:pStyle w:val="Sinespaciado"/>
      </w:pPr>
    </w:p>
    <w:p w:rsidR="00BC2CD9" w:rsidRDefault="00BC2CD9" w:rsidP="00BC2CD9">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BC2CD9" w:rsidRPr="00C24358" w:rsidRDefault="00BC2CD9" w:rsidP="00BC2CD9">
      <w:pPr>
        <w:spacing w:after="0" w:line="240" w:lineRule="auto"/>
        <w:ind w:left="851" w:right="851"/>
        <w:jc w:val="both"/>
        <w:rPr>
          <w:rFonts w:ascii="Palatino Linotype" w:hAnsi="Palatino Linotype"/>
          <w:i/>
          <w:szCs w:val="24"/>
        </w:rPr>
      </w:pPr>
    </w:p>
    <w:p w:rsidR="00BC2CD9" w:rsidRPr="00C24358" w:rsidRDefault="00BC2CD9" w:rsidP="00BC2CD9">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BC2CD9" w:rsidRPr="00C24358" w:rsidRDefault="00BC2CD9" w:rsidP="00BC2CD9">
      <w:pPr>
        <w:spacing w:after="0"/>
        <w:rPr>
          <w:sz w:val="28"/>
        </w:rPr>
      </w:pPr>
    </w:p>
    <w:p w:rsidR="00BC2CD9" w:rsidRPr="004E2A95" w:rsidRDefault="00BC2CD9" w:rsidP="00BC2CD9">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BC2CD9" w:rsidRDefault="00BC2CD9" w:rsidP="00BC2CD9">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se desprende que</w:t>
      </w:r>
      <w:r w:rsidR="00CE2FBC">
        <w:rPr>
          <w:rFonts w:ascii="Palatino Linotype" w:hAnsi="Palatino Linotype" w:cs="Arial"/>
          <w:sz w:val="24"/>
          <w:szCs w:val="24"/>
        </w:rPr>
        <w:t xml:space="preserve"> en el recurso de revisión </w:t>
      </w:r>
      <w:r w:rsidR="00CE2FBC" w:rsidRPr="00CE2FBC">
        <w:rPr>
          <w:rFonts w:ascii="Palatino Linotype" w:hAnsi="Palatino Linotype" w:cs="Arial"/>
          <w:b/>
          <w:sz w:val="24"/>
          <w:szCs w:val="24"/>
        </w:rPr>
        <w:t>6825/INFOEM/IP/RR/2019</w:t>
      </w:r>
      <w:r w:rsidRPr="004E2A95">
        <w:rPr>
          <w:rFonts w:ascii="Palatino Linotype" w:hAnsi="Palatino Linotype" w:cs="Arial"/>
          <w:sz w:val="24"/>
          <w:szCs w:val="24"/>
        </w:rPr>
        <w:t xml:space="preserv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fue omiso en rendir</w:t>
      </w:r>
      <w:r w:rsidRPr="004E2A95">
        <w:rPr>
          <w:rFonts w:ascii="Palatino Linotype" w:hAnsi="Palatino Linotype" w:cs="Arial"/>
          <w:sz w:val="24"/>
          <w:szCs w:val="24"/>
        </w:rPr>
        <w:t xml:space="preserve"> informe justificado, </w:t>
      </w:r>
      <w:r>
        <w:rPr>
          <w:rFonts w:ascii="Palatino Linotype" w:hAnsi="Palatino Linotype" w:cs="Arial"/>
          <w:sz w:val="24"/>
          <w:szCs w:val="24"/>
        </w:rPr>
        <w:t xml:space="preserve">de la misma forma, el Recurrente no formuló </w:t>
      </w:r>
      <w:r w:rsidRPr="00B76686">
        <w:rPr>
          <w:rFonts w:ascii="Palatino Linotype" w:hAnsi="Palatino Linotype" w:cs="Arial"/>
          <w:sz w:val="24"/>
          <w:szCs w:val="24"/>
        </w:rPr>
        <w:t>alegatos, pruebas o manifestaciones</w:t>
      </w:r>
      <w:r w:rsidR="00CE2FBC">
        <w:rPr>
          <w:rFonts w:ascii="Palatino Linotype" w:hAnsi="Palatino Linotype" w:cs="Arial"/>
          <w:sz w:val="24"/>
          <w:szCs w:val="24"/>
        </w:rPr>
        <w:t xml:space="preserve"> y por lo que respecta al recurso de </w:t>
      </w:r>
      <w:r w:rsidR="00CE2FBC">
        <w:rPr>
          <w:rFonts w:ascii="Palatino Linotype" w:hAnsi="Palatino Linotype" w:cs="Arial"/>
          <w:sz w:val="24"/>
          <w:szCs w:val="24"/>
        </w:rPr>
        <w:lastRenderedPageBreak/>
        <w:t xml:space="preserve">revisión </w:t>
      </w:r>
      <w:r w:rsidR="00CE2FBC">
        <w:rPr>
          <w:rFonts w:ascii="Palatino Linotype" w:hAnsi="Palatino Linotype" w:cs="Arial"/>
          <w:b/>
          <w:sz w:val="24"/>
          <w:szCs w:val="24"/>
        </w:rPr>
        <w:t>6829</w:t>
      </w:r>
      <w:r w:rsidR="00CE2FBC" w:rsidRPr="00CE2FBC">
        <w:rPr>
          <w:rFonts w:ascii="Palatino Linotype" w:hAnsi="Palatino Linotype" w:cs="Arial"/>
          <w:b/>
          <w:sz w:val="24"/>
          <w:szCs w:val="24"/>
        </w:rPr>
        <w:t>/INFOEM/IP/RR/2019</w:t>
      </w:r>
      <w:r w:rsidR="00CE2FBC">
        <w:rPr>
          <w:rFonts w:ascii="Palatino Linotype" w:hAnsi="Palatino Linotype" w:cs="Arial"/>
          <w:b/>
          <w:sz w:val="24"/>
          <w:szCs w:val="24"/>
        </w:rPr>
        <w:t xml:space="preserve">, </w:t>
      </w:r>
      <w:r w:rsidR="00CE2FBC" w:rsidRPr="004E2A95">
        <w:rPr>
          <w:rFonts w:ascii="Palatino Linotype" w:hAnsi="Palatino Linotype" w:cs="Arial"/>
          <w:b/>
          <w:sz w:val="24"/>
          <w:szCs w:val="24"/>
        </w:rPr>
        <w:t>El Sujeto Obligado</w:t>
      </w:r>
      <w:r w:rsidR="00CE2FBC" w:rsidRPr="004E2A95">
        <w:rPr>
          <w:rFonts w:ascii="Palatino Linotype" w:hAnsi="Palatino Linotype" w:cs="Arial"/>
          <w:sz w:val="24"/>
          <w:szCs w:val="24"/>
        </w:rPr>
        <w:t xml:space="preserve"> </w:t>
      </w:r>
      <w:r w:rsidR="00CE2FBC">
        <w:rPr>
          <w:rFonts w:ascii="Palatino Linotype" w:hAnsi="Palatino Linotype" w:cs="Arial"/>
          <w:sz w:val="24"/>
          <w:szCs w:val="24"/>
        </w:rPr>
        <w:t>rindió</w:t>
      </w:r>
      <w:r w:rsidR="00CE2FBC" w:rsidRPr="004E2A95">
        <w:rPr>
          <w:rFonts w:ascii="Palatino Linotype" w:hAnsi="Palatino Linotype" w:cs="Arial"/>
          <w:sz w:val="24"/>
          <w:szCs w:val="24"/>
        </w:rPr>
        <w:t xml:space="preserve"> informe justificado, </w:t>
      </w:r>
      <w:r w:rsidR="00CE2FBC">
        <w:rPr>
          <w:rFonts w:ascii="Palatino Linotype" w:hAnsi="Palatino Linotype" w:cs="Arial"/>
          <w:sz w:val="24"/>
          <w:szCs w:val="24"/>
        </w:rPr>
        <w:t xml:space="preserve">así mismo, el Recurrente no formuló </w:t>
      </w:r>
      <w:r w:rsidR="00CE2FBC" w:rsidRPr="00B76686">
        <w:rPr>
          <w:rFonts w:ascii="Palatino Linotype" w:hAnsi="Palatino Linotype" w:cs="Arial"/>
          <w:sz w:val="24"/>
          <w:szCs w:val="24"/>
        </w:rPr>
        <w:t>alegatos, pruebas o manifestaciones</w:t>
      </w:r>
      <w:r w:rsidR="00CE2FBC">
        <w:rPr>
          <w:rFonts w:ascii="Palatino Linotype" w:hAnsi="Palatino Linotype" w:cs="Arial"/>
          <w:sz w:val="24"/>
          <w:szCs w:val="24"/>
        </w:rPr>
        <w:t>.</w:t>
      </w:r>
    </w:p>
    <w:p w:rsidR="00BC2CD9" w:rsidRDefault="00BC2CD9" w:rsidP="00BC2CD9">
      <w:pPr>
        <w:spacing w:after="0" w:line="360" w:lineRule="auto"/>
        <w:jc w:val="center"/>
        <w:rPr>
          <w:rFonts w:ascii="Palatino Linotype" w:hAnsi="Palatino Linotype" w:cs="Arial"/>
          <w:sz w:val="24"/>
          <w:szCs w:val="24"/>
        </w:rPr>
      </w:pPr>
    </w:p>
    <w:p w:rsidR="00BC2CD9" w:rsidRPr="00B76686" w:rsidRDefault="00BC2CD9" w:rsidP="00BC2CD9">
      <w:pPr>
        <w:spacing w:after="0" w:line="360" w:lineRule="auto"/>
        <w:jc w:val="both"/>
        <w:rPr>
          <w:rFonts w:ascii="Palatino Linotype" w:hAnsi="Palatino Linotype" w:cs="Arial"/>
          <w:sz w:val="2"/>
          <w:szCs w:val="24"/>
        </w:rPr>
      </w:pPr>
    </w:p>
    <w:p w:rsidR="00BC2CD9" w:rsidRPr="008B6CF2" w:rsidRDefault="00BC2CD9" w:rsidP="00BC2CD9">
      <w:pPr>
        <w:pStyle w:val="Sinespaciado"/>
        <w:rPr>
          <w:noProof/>
          <w:sz w:val="2"/>
        </w:rPr>
      </w:pPr>
    </w:p>
    <w:p w:rsidR="00BC2CD9" w:rsidRDefault="00BC2CD9" w:rsidP="00BC2CD9">
      <w:pPr>
        <w:pStyle w:val="Sinespaciado"/>
      </w:pPr>
    </w:p>
    <w:p w:rsidR="00BC2CD9" w:rsidRPr="004E2A95" w:rsidRDefault="00BC2CD9" w:rsidP="00BC2CD9">
      <w:pPr>
        <w:pStyle w:val="Sinespaciado"/>
      </w:pPr>
    </w:p>
    <w:p w:rsidR="00BC2CD9" w:rsidRDefault="00BC2CD9" w:rsidP="00BC2CD9">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BC2CD9" w:rsidRDefault="00BC2CD9" w:rsidP="00BC2CD9">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en fecha </w:t>
      </w:r>
      <w:r>
        <w:rPr>
          <w:rFonts w:ascii="Palatino Linotype" w:hAnsi="Palatino Linotype" w:cs="Arial"/>
          <w:sz w:val="24"/>
          <w:szCs w:val="24"/>
        </w:rPr>
        <w:t>once</w:t>
      </w:r>
      <w:r w:rsidRPr="004E2A95">
        <w:rPr>
          <w:rFonts w:ascii="Palatino Linotype" w:hAnsi="Palatino Linotype" w:cs="Arial"/>
          <w:sz w:val="24"/>
          <w:szCs w:val="24"/>
        </w:rPr>
        <w:t xml:space="preserve"> </w:t>
      </w:r>
      <w:r w:rsidR="00E2455A">
        <w:rPr>
          <w:rFonts w:ascii="Palatino Linotype" w:hAnsi="Palatino Linotype" w:cs="Arial"/>
          <w:sz w:val="24"/>
          <w:szCs w:val="24"/>
        </w:rPr>
        <w:t xml:space="preserve">y veintitrés </w:t>
      </w:r>
      <w:r w:rsidRPr="004E2A95">
        <w:rPr>
          <w:rFonts w:ascii="Palatino Linotype" w:hAnsi="Palatino Linotype" w:cs="Arial"/>
          <w:sz w:val="24"/>
          <w:szCs w:val="24"/>
        </w:rPr>
        <w:t xml:space="preserve">de </w:t>
      </w:r>
      <w:r w:rsidR="00E2455A">
        <w:rPr>
          <w:rFonts w:ascii="Palatino Linotype" w:hAnsi="Palatino Linotype" w:cs="Arial"/>
          <w:sz w:val="24"/>
          <w:szCs w:val="24"/>
        </w:rPr>
        <w:t>septiembre</w:t>
      </w:r>
      <w:r>
        <w:rPr>
          <w:rFonts w:ascii="Palatino Linotype" w:hAnsi="Palatino Linotype" w:cs="Arial"/>
          <w:sz w:val="24"/>
          <w:szCs w:val="24"/>
        </w:rPr>
        <w:t xml:space="preserve"> del año dos mil diecinueve</w:t>
      </w:r>
      <w:r w:rsidRPr="004E2A95">
        <w:rPr>
          <w:rFonts w:ascii="Palatino Linotype" w:hAnsi="Palatino Linotype" w:cs="Arial"/>
          <w:sz w:val="24"/>
          <w:szCs w:val="24"/>
        </w:rPr>
        <w:t>,</w:t>
      </w:r>
      <w:r w:rsidR="00E2455A">
        <w:rPr>
          <w:rFonts w:ascii="Palatino Linotype" w:hAnsi="Palatino Linotype" w:cs="Arial"/>
          <w:sz w:val="24"/>
          <w:szCs w:val="24"/>
        </w:rPr>
        <w:t xml:space="preserve"> respectivamente,</w:t>
      </w:r>
      <w:r w:rsidRPr="004E2A95">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p>
    <w:p w:rsidR="00BC2CD9" w:rsidRDefault="00BC2CD9" w:rsidP="00BC2CD9">
      <w:pPr>
        <w:spacing w:after="0" w:line="360" w:lineRule="auto"/>
        <w:jc w:val="both"/>
        <w:rPr>
          <w:rFonts w:ascii="Palatino Linotype" w:hAnsi="Palatino Linotype" w:cs="Arial"/>
          <w:sz w:val="24"/>
          <w:szCs w:val="24"/>
        </w:rPr>
      </w:pPr>
    </w:p>
    <w:p w:rsidR="00BC2CD9" w:rsidRDefault="00BC2CD9" w:rsidP="00BC2CD9">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sidR="00E2455A">
        <w:rPr>
          <w:rFonts w:ascii="Palatino Linotype" w:hAnsi="Palatino Linotype"/>
        </w:rPr>
        <w:t>catorce</w:t>
      </w:r>
      <w:r>
        <w:rPr>
          <w:rFonts w:ascii="Palatino Linotype" w:hAnsi="Palatino Linotype"/>
        </w:rPr>
        <w:t xml:space="preserve"> de </w:t>
      </w:r>
      <w:r w:rsidR="00E2455A">
        <w:rPr>
          <w:rFonts w:ascii="Palatino Linotype" w:hAnsi="Palatino Linotype"/>
        </w:rPr>
        <w:t>octubre</w:t>
      </w:r>
      <w:r w:rsidRPr="002F3BBA">
        <w:rPr>
          <w:rFonts w:ascii="Palatino Linotype" w:hAnsi="Palatino Linotype"/>
        </w:rPr>
        <w:t xml:space="preserve"> de dos mil diecinueve, se amplió el término para resolver </w:t>
      </w:r>
      <w:r>
        <w:rPr>
          <w:rFonts w:ascii="Palatino Linotype" w:hAnsi="Palatino Linotype"/>
        </w:rPr>
        <w:t xml:space="preserve">los </w:t>
      </w:r>
      <w:r w:rsidRPr="002F3BBA">
        <w:rPr>
          <w:rFonts w:ascii="Palatino Linotype" w:hAnsi="Palatino Linotype"/>
        </w:rPr>
        <w:t>recurso</w:t>
      </w:r>
      <w:r>
        <w:rPr>
          <w:rFonts w:ascii="Palatino Linotype" w:hAnsi="Palatino Linotype"/>
        </w:rPr>
        <w:t>s</w:t>
      </w:r>
      <w:r w:rsidRPr="002F3BBA">
        <w:rPr>
          <w:rFonts w:ascii="Palatino Linotype" w:hAnsi="Palatino Linotype"/>
        </w:rPr>
        <w:t xml:space="preserve">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BC2CD9" w:rsidRPr="00B76686" w:rsidRDefault="00BC2CD9" w:rsidP="00BC2CD9">
      <w:pPr>
        <w:pStyle w:val="Sinespaciado"/>
        <w:spacing w:line="360" w:lineRule="auto"/>
        <w:jc w:val="both"/>
        <w:rPr>
          <w:rFonts w:ascii="Palatino Linotype" w:hAnsi="Palatino Linotype"/>
        </w:rPr>
      </w:pPr>
    </w:p>
    <w:p w:rsidR="00BC2CD9" w:rsidRPr="004E2A95" w:rsidRDefault="00BC2CD9" w:rsidP="00BC2CD9">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BC2CD9" w:rsidRPr="00B76686" w:rsidRDefault="00BC2CD9" w:rsidP="00BC2CD9">
      <w:pPr>
        <w:spacing w:after="0" w:line="360" w:lineRule="auto"/>
        <w:jc w:val="both"/>
        <w:rPr>
          <w:rFonts w:ascii="Palatino Linotype" w:hAnsi="Palatino Linotype" w:cs="Arial"/>
          <w:b/>
          <w:sz w:val="24"/>
          <w:szCs w:val="24"/>
        </w:rPr>
      </w:pPr>
    </w:p>
    <w:p w:rsidR="00BC2CD9" w:rsidRPr="00602972" w:rsidRDefault="00BC2CD9" w:rsidP="00BC2CD9">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BC2CD9" w:rsidRPr="002F3BBA" w:rsidRDefault="00BC2CD9" w:rsidP="00BC2CD9">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 xml:space="preserve">o </w:t>
      </w:r>
      <w:r w:rsidRPr="002F3BBA">
        <w:rPr>
          <w:rFonts w:ascii="Palatino Linotype" w:hAnsi="Palatino Linotype" w:cs="Arial"/>
          <w:sz w:val="24"/>
          <w:szCs w:val="24"/>
        </w:rPr>
        <w:lastRenderedPageBreak/>
        <w:t>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C2CD9" w:rsidRDefault="00BC2CD9" w:rsidP="00BC2CD9">
      <w:pPr>
        <w:autoSpaceDE w:val="0"/>
        <w:autoSpaceDN w:val="0"/>
        <w:adjustRightInd w:val="0"/>
        <w:spacing w:after="0" w:line="360" w:lineRule="auto"/>
        <w:jc w:val="both"/>
        <w:rPr>
          <w:rFonts w:ascii="Palatino Linotype" w:hAnsi="Palatino Linotype" w:cs="Arial"/>
          <w:b/>
          <w:sz w:val="28"/>
          <w:szCs w:val="24"/>
        </w:rPr>
      </w:pPr>
    </w:p>
    <w:p w:rsidR="00BC2CD9" w:rsidRPr="00602972" w:rsidRDefault="00BC2CD9" w:rsidP="00BC2CD9">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Pr="00602972">
        <w:rPr>
          <w:rFonts w:ascii="Palatino Linotype" w:hAnsi="Palatino Linotype" w:cs="Arial"/>
          <w:b/>
          <w:sz w:val="28"/>
          <w:szCs w:val="24"/>
        </w:rPr>
        <w:t xml:space="preserve">De los alcances del Recurso de Revisión. </w:t>
      </w:r>
    </w:p>
    <w:p w:rsidR="00BC2CD9" w:rsidRDefault="00BC2CD9" w:rsidP="00BC2CD9">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BC2CD9" w:rsidRPr="00BD7013" w:rsidRDefault="00BC2CD9" w:rsidP="00BC2CD9">
      <w:pPr>
        <w:autoSpaceDE w:val="0"/>
        <w:autoSpaceDN w:val="0"/>
        <w:adjustRightInd w:val="0"/>
        <w:spacing w:after="0" w:line="360" w:lineRule="auto"/>
        <w:jc w:val="both"/>
        <w:rPr>
          <w:rFonts w:ascii="Palatino Linotype" w:hAnsi="Palatino Linotype" w:cs="Arial"/>
          <w:b/>
          <w:sz w:val="24"/>
        </w:rPr>
      </w:pPr>
    </w:p>
    <w:p w:rsidR="00BC2CD9" w:rsidRPr="00602972" w:rsidRDefault="00BC2CD9" w:rsidP="00BC2CD9">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Del estudio de las causas de improcedencia. </w:t>
      </w:r>
    </w:p>
    <w:p w:rsidR="00BC2CD9" w:rsidRPr="002F3BBA" w:rsidRDefault="00BC2CD9" w:rsidP="00BC2CD9">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2F3BBA">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BC2CD9" w:rsidRPr="002F3BBA" w:rsidRDefault="00BC2CD9" w:rsidP="00BC2CD9">
      <w:pPr>
        <w:pStyle w:val="Sinespaciado"/>
      </w:pPr>
    </w:p>
    <w:p w:rsidR="00BC2CD9" w:rsidRPr="00602972" w:rsidRDefault="00BC2CD9" w:rsidP="00BC2CD9">
      <w:pPr>
        <w:spacing w:after="0" w:line="240" w:lineRule="auto"/>
        <w:ind w:left="851" w:right="851"/>
        <w:jc w:val="both"/>
        <w:rPr>
          <w:rFonts w:ascii="Palatino Linotype" w:hAnsi="Palatino Linotype"/>
          <w:b/>
          <w:bCs/>
          <w:i/>
          <w:szCs w:val="24"/>
          <w:lang w:eastAsia="es-MX"/>
        </w:rPr>
      </w:pPr>
      <w:r w:rsidRPr="00602972">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BC2CD9" w:rsidRPr="00602972" w:rsidRDefault="00BC2CD9" w:rsidP="00BC2CD9">
      <w:pPr>
        <w:pStyle w:val="Prrafodelista"/>
        <w:autoSpaceDE w:val="0"/>
        <w:autoSpaceDN w:val="0"/>
        <w:adjustRightInd w:val="0"/>
        <w:ind w:left="851" w:right="851"/>
        <w:jc w:val="both"/>
        <w:rPr>
          <w:rFonts w:ascii="Palatino Linotype" w:hAnsi="Palatino Linotype" w:cs="Arial"/>
          <w:sz w:val="22"/>
        </w:rPr>
      </w:pPr>
      <w:r w:rsidRPr="00602972">
        <w:rPr>
          <w:rFonts w:ascii="Palatino Linotype" w:hAnsi="Palatino Linotype"/>
          <w:i/>
          <w:sz w:val="22"/>
        </w:rPr>
        <w:t>Del examen de compatibilidad de los artículos</w:t>
      </w:r>
      <w:r w:rsidRPr="00602972">
        <w:rPr>
          <w:rStyle w:val="apple-converted-space"/>
          <w:rFonts w:ascii="Palatino Linotype" w:hAnsi="Palatino Linotype"/>
          <w:i/>
          <w:sz w:val="22"/>
        </w:rPr>
        <w:t> </w:t>
      </w:r>
      <w:hyperlink r:id="rId7" w:history="1">
        <w:r w:rsidRPr="00602972">
          <w:rPr>
            <w:rStyle w:val="Hipervnculo"/>
            <w:rFonts w:ascii="Palatino Linotype" w:eastAsia="Calibri" w:hAnsi="Palatino Linotype"/>
            <w:i/>
            <w:sz w:val="22"/>
          </w:rPr>
          <w:t>73 y 74 de la Ley de Amparo</w:t>
        </w:r>
      </w:hyperlink>
      <w:r w:rsidRPr="00602972">
        <w:rPr>
          <w:rStyle w:val="apple-converted-space"/>
          <w:rFonts w:ascii="Palatino Linotype" w:hAnsi="Palatino Linotype"/>
          <w:i/>
          <w:sz w:val="22"/>
        </w:rPr>
        <w:t> </w:t>
      </w:r>
      <w:r w:rsidRPr="00602972">
        <w:rPr>
          <w:rFonts w:ascii="Palatino Linotype" w:hAnsi="Palatino Linotype"/>
          <w:i/>
          <w:sz w:val="22"/>
        </w:rPr>
        <w:t>con el artículo</w:t>
      </w:r>
      <w:r w:rsidRPr="00602972">
        <w:rPr>
          <w:rStyle w:val="apple-converted-space"/>
          <w:rFonts w:ascii="Palatino Linotype" w:hAnsi="Palatino Linotype"/>
          <w:i/>
          <w:sz w:val="22"/>
        </w:rPr>
        <w:t> </w:t>
      </w:r>
      <w:hyperlink r:id="rId8" w:history="1">
        <w:r w:rsidRPr="00602972">
          <w:rPr>
            <w:rStyle w:val="Hipervnculo"/>
            <w:rFonts w:ascii="Palatino Linotype" w:eastAsia="Calibri" w:hAnsi="Palatino Linotype"/>
            <w:i/>
            <w:sz w:val="22"/>
          </w:rPr>
          <w:t>25.1 de la Convención Americana sobre Derechos Humanos</w:t>
        </w:r>
      </w:hyperlink>
      <w:r w:rsidRPr="00602972">
        <w:rPr>
          <w:rStyle w:val="apple-converted-space"/>
          <w:rFonts w:ascii="Palatino Linotype" w:hAnsi="Palatino Linotype"/>
          <w:i/>
          <w:sz w:val="22"/>
        </w:rPr>
        <w:t> </w:t>
      </w:r>
      <w:r w:rsidRPr="00602972">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02972">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BC2CD9" w:rsidRPr="002F3BBA" w:rsidRDefault="00BC2CD9" w:rsidP="00BC2CD9">
      <w:pPr>
        <w:pStyle w:val="Prrafodelista"/>
        <w:autoSpaceDE w:val="0"/>
        <w:autoSpaceDN w:val="0"/>
        <w:adjustRightInd w:val="0"/>
        <w:spacing w:line="360" w:lineRule="auto"/>
        <w:ind w:left="0"/>
        <w:jc w:val="both"/>
        <w:rPr>
          <w:rFonts w:ascii="Palatino Linotype" w:hAnsi="Palatino Linotype" w:cs="Arial"/>
        </w:rPr>
      </w:pPr>
    </w:p>
    <w:p w:rsidR="00BC2CD9" w:rsidRPr="002F3BBA" w:rsidRDefault="00BC2CD9" w:rsidP="00BC2CD9">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Por lo que una vez que se analizó el expediente en estudio se cae en la cuenta de que no se actualiza ninguna de las casuales a continuación transcritas:</w:t>
      </w:r>
    </w:p>
    <w:p w:rsidR="00BC2CD9" w:rsidRPr="002F3BBA" w:rsidRDefault="00BC2CD9" w:rsidP="00BC2CD9">
      <w:pPr>
        <w:pStyle w:val="Sinespaciado"/>
      </w:pPr>
    </w:p>
    <w:p w:rsidR="00BC2CD9" w:rsidRPr="00602972" w:rsidRDefault="00BC2CD9" w:rsidP="00BC2CD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w:t>
      </w:r>
      <w:r w:rsidRPr="00602972">
        <w:rPr>
          <w:rFonts w:ascii="Palatino Linotype" w:hAnsi="Palatino Linotype" w:cs="Arial"/>
          <w:b/>
          <w:i/>
          <w:sz w:val="22"/>
        </w:rPr>
        <w:t>Artículo 191.</w:t>
      </w:r>
      <w:r w:rsidRPr="00602972">
        <w:rPr>
          <w:rFonts w:ascii="Palatino Linotype" w:hAnsi="Palatino Linotype" w:cs="Arial"/>
          <w:i/>
          <w:sz w:val="22"/>
        </w:rPr>
        <w:t xml:space="preserve"> El recurso será desechado por improcedente cuando:  </w:t>
      </w:r>
    </w:p>
    <w:p w:rsidR="00BC2CD9" w:rsidRPr="00602972" w:rsidRDefault="00BC2CD9" w:rsidP="00BC2CD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lastRenderedPageBreak/>
        <w:t xml:space="preserve">I. Sea extemporáneo por haber transcurrido el plazo establecido en la presente Ley, a partir de la respuesta;  </w:t>
      </w:r>
    </w:p>
    <w:p w:rsidR="00BC2CD9" w:rsidRPr="00602972" w:rsidRDefault="00BC2CD9" w:rsidP="00BC2CD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 Se esté tramitando ante el Poder Judicial de la Federación algún recurso o medio de defensa interpuesto por el recurrente;  </w:t>
      </w:r>
    </w:p>
    <w:p w:rsidR="00BC2CD9" w:rsidRPr="00602972" w:rsidRDefault="00BC2CD9" w:rsidP="00BC2CD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III. No actualice alguno de los supuestos previstos en la presente Ley;  </w:t>
      </w:r>
    </w:p>
    <w:p w:rsidR="00BC2CD9" w:rsidRPr="00602972" w:rsidRDefault="00BC2CD9" w:rsidP="00BC2CD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IV. No se haya desahogado la prevención en los términos establecidos en la presente Ley;  </w:t>
      </w:r>
    </w:p>
    <w:p w:rsidR="00BC2CD9" w:rsidRPr="00602972" w:rsidRDefault="00BC2CD9" w:rsidP="00BC2CD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 Se impugne la veracidad de la información proporcionada;  </w:t>
      </w:r>
    </w:p>
    <w:p w:rsidR="00BC2CD9" w:rsidRPr="00602972" w:rsidRDefault="00BC2CD9" w:rsidP="00BC2CD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VI. Se trate de una consulta, o trámite en específico; y  </w:t>
      </w:r>
    </w:p>
    <w:p w:rsidR="00BC2CD9" w:rsidRPr="00602972" w:rsidRDefault="00BC2CD9" w:rsidP="00BC2CD9">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VII. El recurrente amplíe su solicitud en el recurso de revisión, únicamente respecto de los nuevos contenidos.”</w:t>
      </w:r>
    </w:p>
    <w:p w:rsidR="00BC2CD9" w:rsidRPr="002F3BBA" w:rsidRDefault="00BC2CD9" w:rsidP="00BC2CD9">
      <w:pPr>
        <w:pStyle w:val="Prrafodelista"/>
        <w:autoSpaceDE w:val="0"/>
        <w:autoSpaceDN w:val="0"/>
        <w:adjustRightInd w:val="0"/>
        <w:spacing w:line="360" w:lineRule="auto"/>
        <w:ind w:right="850"/>
        <w:jc w:val="both"/>
        <w:rPr>
          <w:rFonts w:ascii="Palatino Linotype" w:hAnsi="Palatino Linotype" w:cs="Arial"/>
          <w:i/>
        </w:rPr>
      </w:pPr>
    </w:p>
    <w:p w:rsidR="00BC2CD9" w:rsidRPr="002F3BBA" w:rsidRDefault="00BC2CD9" w:rsidP="00BC2CD9">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BC2CD9" w:rsidRPr="002F3BBA" w:rsidRDefault="00BC2CD9" w:rsidP="00BC2CD9">
      <w:pPr>
        <w:autoSpaceDE w:val="0"/>
        <w:autoSpaceDN w:val="0"/>
        <w:adjustRightInd w:val="0"/>
        <w:spacing w:after="0" w:line="360" w:lineRule="auto"/>
        <w:jc w:val="both"/>
        <w:rPr>
          <w:rFonts w:ascii="Palatino Linotype" w:hAnsi="Palatino Linotype" w:cs="Arial"/>
          <w:sz w:val="24"/>
          <w:szCs w:val="24"/>
        </w:rPr>
      </w:pPr>
    </w:p>
    <w:p w:rsidR="00BC2CD9" w:rsidRPr="002F3BBA" w:rsidRDefault="00BC2CD9" w:rsidP="00BC2CD9">
      <w:pPr>
        <w:pStyle w:val="Prrafodelista"/>
        <w:autoSpaceDE w:val="0"/>
        <w:autoSpaceDN w:val="0"/>
        <w:adjustRightInd w:val="0"/>
        <w:spacing w:line="360" w:lineRule="auto"/>
        <w:ind w:left="0"/>
        <w:jc w:val="both"/>
        <w:rPr>
          <w:rFonts w:ascii="Palatino Linotype" w:hAnsi="Palatino Linotype" w:cs="Arial"/>
        </w:rPr>
      </w:pPr>
      <w:r w:rsidRPr="002F3BBA">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rsidR="00BC2CD9" w:rsidRPr="002F3BBA" w:rsidRDefault="00BC2CD9" w:rsidP="00BC2CD9">
      <w:pPr>
        <w:pStyle w:val="Prrafodelista"/>
        <w:autoSpaceDE w:val="0"/>
        <w:autoSpaceDN w:val="0"/>
        <w:adjustRightInd w:val="0"/>
        <w:spacing w:line="360" w:lineRule="auto"/>
        <w:ind w:left="0"/>
        <w:jc w:val="both"/>
        <w:rPr>
          <w:rFonts w:ascii="Palatino Linotype" w:hAnsi="Palatino Linotype" w:cs="Arial"/>
        </w:rPr>
      </w:pPr>
    </w:p>
    <w:p w:rsidR="00BC2CD9" w:rsidRPr="00602972" w:rsidRDefault="00BC2CD9" w:rsidP="00BC2CD9">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BC2CD9" w:rsidRDefault="00BC2CD9" w:rsidP="00BC2CD9">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2F3BBA">
        <w:rPr>
          <w:rFonts w:ascii="Palatino Linotype" w:hAnsi="Palatino Linotype" w:cs="Arial"/>
          <w:sz w:val="24"/>
          <w:szCs w:val="24"/>
        </w:rPr>
        <w:lastRenderedPageBreak/>
        <w:t>Federal, Local y demás leyes aplicables en la materia, así como en los tratados internacionales en los que el Estado Mexicano sea parte, en concordancia con el artículo 8</w:t>
      </w:r>
      <w:r>
        <w:rPr>
          <w:rFonts w:ascii="Palatino Linotype" w:hAnsi="Palatino Linotype" w:cs="Arial"/>
          <w:sz w:val="24"/>
          <w:szCs w:val="24"/>
        </w:rPr>
        <w:t>,</w:t>
      </w:r>
      <w:r w:rsidRPr="002F3BBA">
        <w:rPr>
          <w:rFonts w:ascii="Palatino Linotype" w:hAnsi="Palatino Linotype" w:cs="Arial"/>
          <w:sz w:val="24"/>
          <w:szCs w:val="24"/>
        </w:rPr>
        <w:t xml:space="preserve"> de la Ley de Transparencia local.</w:t>
      </w:r>
    </w:p>
    <w:p w:rsidR="00BC2CD9" w:rsidRPr="00B44EE2" w:rsidRDefault="00BC2CD9" w:rsidP="00BC2CD9">
      <w:pPr>
        <w:autoSpaceDE w:val="0"/>
        <w:autoSpaceDN w:val="0"/>
        <w:adjustRightInd w:val="0"/>
        <w:spacing w:after="0" w:line="360" w:lineRule="auto"/>
        <w:jc w:val="both"/>
      </w:pPr>
    </w:p>
    <w:p w:rsidR="00BC2CD9" w:rsidRPr="00B76686" w:rsidRDefault="00BC2CD9" w:rsidP="00BC2CD9">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el</w:t>
      </w:r>
      <w:r w:rsidRPr="004E2A95">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se analizarán en conjunto en los párrafos subsecuentes.</w:t>
      </w:r>
    </w:p>
    <w:p w:rsidR="00BC2CD9" w:rsidRDefault="00BC2CD9" w:rsidP="00BC2CD9">
      <w:pPr>
        <w:spacing w:after="0" w:line="360" w:lineRule="auto"/>
        <w:jc w:val="both"/>
        <w:rPr>
          <w:rFonts w:ascii="Palatino Linotype" w:hAnsi="Palatino Linotype" w:cs="Arial"/>
          <w:sz w:val="24"/>
        </w:rPr>
      </w:pPr>
    </w:p>
    <w:p w:rsidR="00BC2CD9" w:rsidRDefault="00BC2CD9" w:rsidP="00BC2CD9">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El estudio de los recursos de revisión tiene como antecedentes, que </w:t>
      </w:r>
      <w:r>
        <w:rPr>
          <w:rFonts w:ascii="Palatino Linotype" w:hAnsi="Palatino Linotype" w:cs="Arial"/>
          <w:sz w:val="24"/>
          <w:szCs w:val="24"/>
        </w:rPr>
        <w:t>el</w:t>
      </w:r>
      <w:r w:rsidRPr="004E2A95">
        <w:rPr>
          <w:rFonts w:ascii="Palatino Linotype" w:hAnsi="Palatino Linotype" w:cs="Arial"/>
          <w:sz w:val="24"/>
          <w:szCs w:val="24"/>
        </w:rPr>
        <w:t xml:space="preserve"> hoy </w:t>
      </w:r>
      <w:r w:rsidRPr="004E2A95">
        <w:rPr>
          <w:rFonts w:ascii="Palatino Linotype" w:hAnsi="Palatino Linotype" w:cs="Arial"/>
          <w:b/>
          <w:sz w:val="24"/>
          <w:szCs w:val="24"/>
        </w:rPr>
        <w:t xml:space="preserve">Recurrente </w:t>
      </w:r>
      <w:r w:rsidRPr="004E2A95">
        <w:rPr>
          <w:rFonts w:ascii="Palatino Linotype" w:hAnsi="Palatino Linotype" w:cs="Arial"/>
          <w:sz w:val="24"/>
          <w:szCs w:val="24"/>
        </w:rPr>
        <w:t>solicitó a</w:t>
      </w:r>
      <w:r>
        <w:rPr>
          <w:rFonts w:ascii="Palatino Linotype" w:hAnsi="Palatino Linotype" w:cs="Arial"/>
          <w:sz w:val="24"/>
          <w:szCs w:val="24"/>
        </w:rPr>
        <w:t xml:space="preserve">l </w:t>
      </w:r>
      <w:r w:rsidRPr="00BD7013">
        <w:rPr>
          <w:rFonts w:ascii="Palatino Linotype" w:hAnsi="Palatino Linotype" w:cs="Arial"/>
          <w:b/>
          <w:sz w:val="24"/>
          <w:szCs w:val="24"/>
        </w:rPr>
        <w:t>Ayuntamiento de C</w:t>
      </w:r>
      <w:r>
        <w:rPr>
          <w:rFonts w:ascii="Palatino Linotype" w:hAnsi="Palatino Linotype" w:cs="Arial"/>
          <w:b/>
          <w:sz w:val="24"/>
          <w:szCs w:val="24"/>
        </w:rPr>
        <w:t>oyotepe</w:t>
      </w:r>
      <w:r w:rsidRPr="00BD7013">
        <w:rPr>
          <w:rFonts w:ascii="Palatino Linotype" w:hAnsi="Palatino Linotype" w:cs="Arial"/>
          <w:b/>
          <w:sz w:val="24"/>
          <w:szCs w:val="24"/>
        </w:rPr>
        <w:t>c</w:t>
      </w:r>
      <w:r>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información correspondiente a: </w:t>
      </w:r>
    </w:p>
    <w:p w:rsidR="00BC2CD9" w:rsidRPr="00B76686" w:rsidRDefault="00BC2CD9" w:rsidP="00BC2CD9">
      <w:pPr>
        <w:spacing w:after="0" w:line="360" w:lineRule="auto"/>
        <w:jc w:val="both"/>
        <w:rPr>
          <w:rFonts w:ascii="Palatino Linotype" w:hAnsi="Palatino Linotype" w:cs="Arial"/>
          <w:sz w:val="24"/>
        </w:rPr>
      </w:pPr>
    </w:p>
    <w:p w:rsidR="00BC2CD9" w:rsidRPr="00E646DB" w:rsidRDefault="00BC2CD9" w:rsidP="00BC2CD9">
      <w:pPr>
        <w:pStyle w:val="Sinespaciado"/>
        <w:ind w:left="720"/>
        <w:rPr>
          <w:rFonts w:ascii="Palatino Linotype" w:hAnsi="Palatino Linotype"/>
          <w:color w:val="000000"/>
          <w:lang w:val="es-ES"/>
        </w:rPr>
      </w:pPr>
    </w:p>
    <w:p w:rsidR="00BC2CD9" w:rsidRPr="006A5427" w:rsidRDefault="00EA5626" w:rsidP="00EA5626">
      <w:pPr>
        <w:pStyle w:val="Prrafodelista"/>
        <w:numPr>
          <w:ilvl w:val="0"/>
          <w:numId w:val="22"/>
        </w:numPr>
        <w:ind w:right="567"/>
        <w:jc w:val="both"/>
        <w:rPr>
          <w:rFonts w:ascii="Palatino Linotype" w:hAnsi="Palatino Linotype"/>
          <w:lang w:val="es-ES_tradnl"/>
        </w:rPr>
      </w:pPr>
      <w:r w:rsidRPr="00EA5626">
        <w:rPr>
          <w:rFonts w:ascii="Palatino Linotype" w:hAnsi="Palatino Linotype"/>
          <w:color w:val="000000"/>
        </w:rPr>
        <w:t>Solicito a la Síndico Municipal, los documentos con los que le ha dado seguimiento a la defraudación que realizó el ex titular de Catastro, también saber cuál es el estado del trámite de los defraudados o que tipo de apoyo están recibiendo por parte del municipio.</w:t>
      </w:r>
    </w:p>
    <w:p w:rsidR="00BC2CD9" w:rsidRPr="006A5427" w:rsidRDefault="00BC2CD9" w:rsidP="00BC2CD9">
      <w:pPr>
        <w:ind w:right="567"/>
        <w:jc w:val="both"/>
        <w:rPr>
          <w:rFonts w:ascii="Palatino Linotype" w:hAnsi="Palatino Linotype"/>
          <w:lang w:val="es-ES_tradnl"/>
        </w:rPr>
      </w:pPr>
    </w:p>
    <w:p w:rsidR="00BC2CD9" w:rsidRDefault="00EA5626" w:rsidP="004170C4">
      <w:pPr>
        <w:pStyle w:val="Sinespaciado"/>
        <w:numPr>
          <w:ilvl w:val="0"/>
          <w:numId w:val="22"/>
        </w:numPr>
        <w:ind w:right="567"/>
        <w:jc w:val="both"/>
        <w:rPr>
          <w:rFonts w:ascii="Palatino Linotype" w:hAnsi="Palatino Linotype"/>
          <w:color w:val="000000"/>
          <w:lang w:val="es-ES"/>
        </w:rPr>
      </w:pPr>
      <w:r w:rsidRPr="00EA5626">
        <w:rPr>
          <w:rFonts w:ascii="Palatino Linotype" w:hAnsi="Palatino Linotype"/>
          <w:color w:val="000000"/>
          <w:lang w:val="es-ES"/>
        </w:rPr>
        <w:t>Solicito al Contralor Interno Municipal, los documentos que comprueben que se ha iniciado un procedimiento al ex titular de la jefatura de Catastro Juan Carlos Jiménez Ortiz por el fraude que realizó a varios ciudadanos a finales del año 2018.</w:t>
      </w:r>
    </w:p>
    <w:p w:rsidR="00BC2CD9" w:rsidRDefault="00BC2CD9" w:rsidP="00BC2CD9">
      <w:pPr>
        <w:pStyle w:val="Sinespaciado"/>
        <w:ind w:left="1080"/>
        <w:rPr>
          <w:rFonts w:ascii="Palatino Linotype" w:hAnsi="Palatino Linotype"/>
          <w:color w:val="000000"/>
          <w:lang w:val="es-ES"/>
        </w:rPr>
      </w:pPr>
    </w:p>
    <w:p w:rsidR="00BC2CD9" w:rsidRPr="00E646DB" w:rsidRDefault="00BC2CD9" w:rsidP="00BC2CD9">
      <w:pPr>
        <w:pStyle w:val="Sinespaciado"/>
        <w:ind w:left="1080"/>
        <w:rPr>
          <w:rFonts w:ascii="Palatino Linotype" w:hAnsi="Palatino Linotype"/>
          <w:color w:val="000000"/>
          <w:lang w:val="es-ES"/>
        </w:rPr>
      </w:pPr>
    </w:p>
    <w:p w:rsidR="00BC2CD9" w:rsidRDefault="00BC2CD9" w:rsidP="00BC2CD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las solicitudes de información</w:t>
      </w:r>
      <w:r w:rsidRPr="004E2A95">
        <w:rPr>
          <w:rFonts w:ascii="Palatino Linotype" w:hAnsi="Palatino Linotype" w:cs="Arial"/>
          <w:sz w:val="24"/>
          <w:szCs w:val="24"/>
        </w:rPr>
        <w:t>:</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051DD" w:rsidRPr="003051DD" w:rsidTr="003051DD">
        <w:trPr>
          <w:trHeight w:val="300"/>
          <w:tblCellSpacing w:w="0" w:type="dxa"/>
          <w:jc w:val="center"/>
        </w:trPr>
        <w:tc>
          <w:tcPr>
            <w:tcW w:w="0" w:type="auto"/>
            <w:vAlign w:val="center"/>
            <w:hideMark/>
          </w:tcPr>
          <w:p w:rsidR="003051DD" w:rsidRPr="003051DD" w:rsidRDefault="003051DD" w:rsidP="003051DD">
            <w:pPr>
              <w:spacing w:after="0" w:line="240" w:lineRule="auto"/>
              <w:ind w:left="1276" w:right="1286"/>
              <w:jc w:val="right"/>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t>“Coyotepec, México a 08 de Agosto de 2019</w:t>
            </w:r>
          </w:p>
        </w:tc>
      </w:tr>
      <w:tr w:rsidR="003051DD" w:rsidRPr="003051DD" w:rsidTr="003051DD">
        <w:trPr>
          <w:trHeight w:val="300"/>
          <w:tblCellSpacing w:w="0" w:type="dxa"/>
          <w:jc w:val="center"/>
        </w:trPr>
        <w:tc>
          <w:tcPr>
            <w:tcW w:w="0" w:type="auto"/>
            <w:vAlign w:val="center"/>
            <w:hideMark/>
          </w:tcPr>
          <w:p w:rsidR="003051DD" w:rsidRPr="003051DD" w:rsidRDefault="003051DD" w:rsidP="00A7187C">
            <w:pPr>
              <w:spacing w:after="0" w:line="240" w:lineRule="auto"/>
              <w:ind w:left="1276" w:right="1286"/>
              <w:jc w:val="right"/>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t xml:space="preserve">Nombre del solicitante: </w:t>
            </w:r>
            <w:r w:rsidR="00A7187C">
              <w:rPr>
                <w:rFonts w:ascii="Palatino Linotype" w:eastAsia="Times New Roman" w:hAnsi="Palatino Linotype" w:cs="Times New Roman"/>
                <w:i/>
                <w:szCs w:val="18"/>
                <w:lang w:eastAsia="es-MX"/>
              </w:rPr>
              <w:t>XXXXXXXXXXXXXXXXX</w:t>
            </w:r>
          </w:p>
        </w:tc>
      </w:tr>
      <w:tr w:rsidR="003051DD" w:rsidRPr="003051DD" w:rsidTr="003051DD">
        <w:trPr>
          <w:trHeight w:val="300"/>
          <w:tblCellSpacing w:w="0" w:type="dxa"/>
          <w:jc w:val="center"/>
        </w:trPr>
        <w:tc>
          <w:tcPr>
            <w:tcW w:w="0" w:type="auto"/>
            <w:vAlign w:val="center"/>
            <w:hideMark/>
          </w:tcPr>
          <w:p w:rsidR="003051DD" w:rsidRPr="003051DD" w:rsidRDefault="003051DD" w:rsidP="003051DD">
            <w:pPr>
              <w:spacing w:after="0" w:line="240" w:lineRule="auto"/>
              <w:ind w:left="1276" w:right="1286"/>
              <w:jc w:val="right"/>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t>Folio de la solicitud: 00309/COYOTEP/IP/2019</w:t>
            </w:r>
          </w:p>
        </w:tc>
      </w:tr>
      <w:tr w:rsidR="003051DD" w:rsidRPr="003051DD" w:rsidTr="003051DD">
        <w:trPr>
          <w:trHeight w:val="450"/>
          <w:tblCellSpacing w:w="0" w:type="dxa"/>
          <w:jc w:val="center"/>
        </w:trPr>
        <w:tc>
          <w:tcPr>
            <w:tcW w:w="0" w:type="auto"/>
            <w:vAlign w:val="center"/>
            <w:hideMark/>
          </w:tcPr>
          <w:p w:rsidR="003051DD" w:rsidRPr="003051DD" w:rsidRDefault="003051DD" w:rsidP="003051DD">
            <w:pPr>
              <w:spacing w:after="0" w:line="240" w:lineRule="auto"/>
              <w:ind w:left="1276" w:right="1286"/>
              <w:jc w:val="right"/>
              <w:rPr>
                <w:rFonts w:ascii="Palatino Linotype" w:eastAsia="Times New Roman" w:hAnsi="Palatino Linotype" w:cs="Times New Roman"/>
                <w:i/>
                <w:szCs w:val="24"/>
                <w:lang w:eastAsia="es-MX"/>
              </w:rPr>
            </w:pPr>
          </w:p>
        </w:tc>
      </w:tr>
      <w:tr w:rsidR="003051DD" w:rsidRPr="003051DD" w:rsidTr="003051DD">
        <w:trPr>
          <w:trHeight w:val="150"/>
          <w:tblCellSpacing w:w="0" w:type="dxa"/>
          <w:jc w:val="center"/>
        </w:trPr>
        <w:tc>
          <w:tcPr>
            <w:tcW w:w="0" w:type="auto"/>
            <w:vAlign w:val="center"/>
            <w:hideMark/>
          </w:tcPr>
          <w:p w:rsidR="003051DD" w:rsidRPr="003051DD" w:rsidRDefault="003051DD" w:rsidP="003051DD">
            <w:pPr>
              <w:spacing w:after="0" w:line="240" w:lineRule="auto"/>
              <w:ind w:left="1276" w:right="1286"/>
              <w:jc w:val="both"/>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rsidR="00A17EEB" w:rsidRPr="006F2B77" w:rsidRDefault="00A17EEB" w:rsidP="00A17EEB">
      <w:pPr>
        <w:pStyle w:val="Sinespaciado"/>
        <w:rPr>
          <w:sz w:val="2"/>
        </w:rPr>
      </w:pPr>
    </w:p>
    <w:p w:rsidR="00A17EEB" w:rsidRDefault="00A17EEB" w:rsidP="00A17EEB">
      <w:pPr>
        <w:spacing w:after="0" w:line="240" w:lineRule="auto"/>
        <w:ind w:left="567" w:right="567"/>
        <w:jc w:val="right"/>
        <w:rPr>
          <w:rFonts w:ascii="Palatino Linotype" w:hAnsi="Palatino Linotype" w:cs="Arial"/>
          <w:i/>
        </w:rPr>
      </w:pPr>
    </w:p>
    <w:p w:rsidR="00A17EEB" w:rsidRPr="00182CC4" w:rsidRDefault="00A17EEB" w:rsidP="00A17EEB">
      <w:pPr>
        <w:spacing w:after="0" w:line="360" w:lineRule="auto"/>
        <w:ind w:left="567" w:right="567"/>
        <w:jc w:val="both"/>
        <w:rPr>
          <w:rFonts w:ascii="Palatino Linotype" w:hAnsi="Palatino Linotype" w:cs="Arial"/>
          <w:i/>
        </w:rPr>
      </w:pPr>
      <w:r w:rsidRPr="00182CC4">
        <w:rPr>
          <w:rFonts w:ascii="Palatino Linotype" w:hAnsi="Palatino Linotype" w:cs="Arial"/>
          <w:i/>
        </w:rPr>
        <w:t xml:space="preserve">En términos del Artículo 52 de la Ley Orgánica Municipal del Estado de México, esta Sindicatura Municipal desde el inicio de esta administración, en la Segunda Sesión Ordinaria de Cabildo, de fecha 18 de enero del presente, al tener conocimiento de las posibles irregularidades cometidas en el área de la Jefatura de Catastro, solicité al servidor público entrante formulará sus observaciones y de diera vista al Órgano de Control Interno a fin de delimitar posibles responsabilidades administrativas; en Sesión Ordinaria de la Comisión Edilicia de Hacienda, misma que por Ley es presidida por la Sindico Municipal, se solicitó al Contralor Interno informará la situación que prevalece en los expedientes con observaciones; haciendo saber éste por escrito el trámite que se está obsequiando; sin embargo, por ser una investigación en curso, misma que reviste carácter de confidencial, no es posible proporcionar detalles de la misma, ya que su divulgación podría afectar las actividades de fiscalización o inspección, lo anterior de conformidad al artículo 140, fracción V, punto 1 de la Ley de Transparencia del Estado de México. De las acciones efectuadas por esta Sindicatura Municipal, se anexa la documentación que las sustenta en dos archivos electrónicos. En términos del Artículo 52 de la Ley Orgánica Municipal del Estado de México, esta Sindicatura Municipal desde el inicio de esta administración, en la Segunda Sesión Ordinaria de Cabildo, de fecha 18 de enero del presente, al tener conocimiento de las posibles irregularidades cometidas en el área de la Jefatura de Catastro, solicité al servidor público entrante formulará sus observaciones y de diera vista al Órgano de Control Interno a fin de delimitar posibles responsabilidades administrativas; en Sesión Ordinaria de la Comisión Edilicia de Hacienda, misma que por Ley es presidida por la Sindico Municipal, se solicitó al Contralor Interno informará la situación que prevalece en los expedientes con observaciones; haciendo saber éste por escrito el trámite que se está obsequiando; sin </w:t>
      </w:r>
      <w:r w:rsidRPr="00182CC4">
        <w:rPr>
          <w:rFonts w:ascii="Palatino Linotype" w:hAnsi="Palatino Linotype" w:cs="Arial"/>
          <w:i/>
        </w:rPr>
        <w:lastRenderedPageBreak/>
        <w:t>embargo, por ser una investigación en curso, misma que reviste carácter de reservada, no es posible proporcionar detalles de la misma, ya que su divulgación podría afectar las actividades de fiscalización o inspección, lo anterior de conformidad al artículo 140, fracción V, punto 1 de la Ley de Transparencia del Estado de México. De las acciones efectuadas por esta Sindicatura Municipal, se anexa la documentación que las sustenta en dos archivos electrónicos.</w:t>
      </w:r>
    </w:p>
    <w:p w:rsidR="00A17EEB" w:rsidRPr="00182CC4" w:rsidRDefault="00A17EEB" w:rsidP="00A17EEB">
      <w:pPr>
        <w:spacing w:after="0" w:line="360" w:lineRule="auto"/>
        <w:ind w:left="567" w:right="567"/>
        <w:jc w:val="both"/>
        <w:rPr>
          <w:rFonts w:ascii="Palatino Linotype" w:hAnsi="Palatino Linotype" w:cs="Arial"/>
          <w:i/>
        </w:rPr>
      </w:pPr>
      <w:r w:rsidRPr="00182CC4">
        <w:rPr>
          <w:rFonts w:ascii="Palatino Linotype" w:hAnsi="Palatino Linotype" w:cs="Arial"/>
          <w:i/>
        </w:rPr>
        <w:t>ATENTAMENTE</w:t>
      </w:r>
    </w:p>
    <w:p w:rsidR="00A17EEB" w:rsidRDefault="00A17EEB" w:rsidP="00A17EEB">
      <w:pPr>
        <w:spacing w:after="0" w:line="360" w:lineRule="auto"/>
        <w:ind w:left="567" w:right="567"/>
        <w:jc w:val="both"/>
        <w:rPr>
          <w:rFonts w:ascii="Palatino Linotype" w:hAnsi="Palatino Linotype"/>
          <w:i/>
          <w:color w:val="000000"/>
        </w:rPr>
      </w:pPr>
      <w:r w:rsidRPr="00182CC4">
        <w:rPr>
          <w:rFonts w:ascii="Palatino Linotype" w:hAnsi="Palatino Linotype" w:cs="Arial"/>
          <w:i/>
        </w:rPr>
        <w:t>Lic. GRISELDA NANCY HERNÁNDEZ LÓPEZ</w:t>
      </w:r>
      <w:r w:rsidRPr="004E2A95">
        <w:rPr>
          <w:rFonts w:ascii="Palatino Linotype" w:hAnsi="Palatino Linotype"/>
          <w:i/>
          <w:color w:val="000000"/>
        </w:rPr>
        <w:t>”</w:t>
      </w:r>
      <w:r>
        <w:rPr>
          <w:rFonts w:ascii="Palatino Linotype" w:hAnsi="Palatino Linotype"/>
          <w:i/>
          <w:color w:val="000000"/>
        </w:rPr>
        <w:t xml:space="preserve"> </w:t>
      </w:r>
      <w:r w:rsidRPr="004E2A95">
        <w:rPr>
          <w:rFonts w:ascii="Palatino Linotype" w:hAnsi="Palatino Linotype"/>
          <w:color w:val="000000"/>
        </w:rPr>
        <w:t>(Sic)</w:t>
      </w:r>
      <w:r w:rsidRPr="004E2A95">
        <w:rPr>
          <w:rFonts w:ascii="Palatino Linotype" w:hAnsi="Palatino Linotype"/>
          <w:i/>
          <w:color w:val="000000"/>
        </w:rPr>
        <w:t>.</w:t>
      </w:r>
    </w:p>
    <w:p w:rsidR="00A17EEB" w:rsidRDefault="00A17EEB" w:rsidP="00A17EEB">
      <w:pPr>
        <w:spacing w:after="0" w:line="360" w:lineRule="auto"/>
        <w:ind w:left="567" w:right="567"/>
        <w:jc w:val="both"/>
        <w:rPr>
          <w:rFonts w:ascii="Palatino Linotype" w:hAnsi="Palatino Linotype"/>
          <w:i/>
          <w:color w:val="000000"/>
        </w:rPr>
      </w:pPr>
    </w:p>
    <w:p w:rsidR="00A17EEB" w:rsidRDefault="00A17EEB" w:rsidP="00A17EEB">
      <w:pPr>
        <w:pStyle w:val="Sinespaciado"/>
      </w:pPr>
    </w:p>
    <w:p w:rsidR="00A17EEB" w:rsidRDefault="00A17EEB" w:rsidP="00A17EEB">
      <w:pPr>
        <w:spacing w:line="360" w:lineRule="auto"/>
        <w:ind w:right="-93"/>
        <w:jc w:val="both"/>
        <w:rPr>
          <w:rFonts w:ascii="Palatino Linotype" w:hAnsi="Palatino Linotype"/>
        </w:rPr>
      </w:pPr>
      <w:r>
        <w:rPr>
          <w:rFonts w:ascii="Palatino Linotype" w:hAnsi="Palatino Linotype"/>
        </w:rPr>
        <w:t>Adjuntando a su respuesta los archivos electrónicos siguientes:</w:t>
      </w:r>
    </w:p>
    <w:p w:rsidR="00A17EEB" w:rsidRPr="00C87986" w:rsidRDefault="00A17EEB" w:rsidP="00C87986">
      <w:pPr>
        <w:pStyle w:val="Prrafodelista"/>
        <w:numPr>
          <w:ilvl w:val="0"/>
          <w:numId w:val="29"/>
        </w:numPr>
        <w:spacing w:line="360" w:lineRule="auto"/>
        <w:ind w:right="-93"/>
        <w:jc w:val="both"/>
        <w:rPr>
          <w:rFonts w:ascii="Palatino Linotype" w:hAnsi="Palatino Linotype"/>
        </w:rPr>
      </w:pPr>
      <w:r w:rsidRPr="00C87986">
        <w:rPr>
          <w:rFonts w:ascii="Palatino Linotype" w:hAnsi="Palatino Linotype"/>
          <w:b/>
        </w:rPr>
        <w:t>0039-COYOTEP-IP-2019-archivo 2.pdf</w:t>
      </w:r>
      <w:r w:rsidR="00C87986" w:rsidRPr="00C87986">
        <w:rPr>
          <w:rFonts w:ascii="Palatino Linotype" w:hAnsi="Palatino Linotype"/>
          <w:b/>
        </w:rPr>
        <w:t>,</w:t>
      </w:r>
      <w:r w:rsidRPr="00C87986">
        <w:rPr>
          <w:rFonts w:ascii="Palatino Linotype" w:hAnsi="Palatino Linotype"/>
        </w:rPr>
        <w:t xml:space="preserve"> el cual contiene el acta de sesión de cabildo número dos</w:t>
      </w:r>
      <w:r w:rsidR="00A9294F">
        <w:rPr>
          <w:rFonts w:ascii="Palatino Linotype" w:hAnsi="Palatino Linotype"/>
        </w:rPr>
        <w:t>,</w:t>
      </w:r>
      <w:r w:rsidRPr="00C87986">
        <w:rPr>
          <w:rFonts w:ascii="Palatino Linotype" w:hAnsi="Palatino Linotype"/>
        </w:rPr>
        <w:t xml:space="preserve"> del 18 de enero de 2019.</w:t>
      </w:r>
    </w:p>
    <w:p w:rsidR="00C87986" w:rsidRPr="00C87986" w:rsidRDefault="00A17EEB" w:rsidP="00C87986">
      <w:pPr>
        <w:pStyle w:val="Prrafodelista"/>
        <w:numPr>
          <w:ilvl w:val="0"/>
          <w:numId w:val="29"/>
        </w:numPr>
        <w:spacing w:line="360" w:lineRule="auto"/>
        <w:ind w:right="-93"/>
        <w:jc w:val="both"/>
        <w:rPr>
          <w:rFonts w:ascii="Palatino Linotype" w:hAnsi="Palatino Linotype"/>
          <w:b/>
        </w:rPr>
      </w:pPr>
      <w:r w:rsidRPr="00C87986">
        <w:rPr>
          <w:rFonts w:ascii="Palatino Linotype" w:hAnsi="Palatino Linotype"/>
          <w:b/>
        </w:rPr>
        <w:t xml:space="preserve">0039-COYOTEP-IP-2019-TSP-0001-archivo </w:t>
      </w:r>
      <w:r w:rsidR="00C87986">
        <w:rPr>
          <w:rFonts w:ascii="Palatino Linotype" w:hAnsi="Palatino Linotype"/>
          <w:b/>
        </w:rPr>
        <w:t xml:space="preserve">1.pd: </w:t>
      </w:r>
      <w:r w:rsidR="00C87986" w:rsidRPr="00C87986">
        <w:rPr>
          <w:rFonts w:ascii="Palatino Linotype" w:hAnsi="Palatino Linotype"/>
        </w:rPr>
        <w:t>el cual contiene oficio</w:t>
      </w:r>
      <w:r w:rsidR="00C87986">
        <w:rPr>
          <w:rFonts w:ascii="Palatino Linotype" w:hAnsi="Palatino Linotype"/>
        </w:rPr>
        <w:t xml:space="preserve"> P.R/COY/ComHda/034/2019 por medio del cual realizan invitación a la Sexta Sesión Ordinaria de la Comisión de Hacienda, al Presidente, Primer Vocal, Segundo Vocal y Tercer Vocal.</w:t>
      </w:r>
    </w:p>
    <w:p w:rsidR="00C87986" w:rsidRPr="00C87986" w:rsidRDefault="00A17EEB" w:rsidP="00C87986">
      <w:pPr>
        <w:pStyle w:val="Prrafodelista"/>
        <w:numPr>
          <w:ilvl w:val="0"/>
          <w:numId w:val="29"/>
        </w:numPr>
        <w:spacing w:line="360" w:lineRule="auto"/>
        <w:ind w:right="-93"/>
        <w:jc w:val="both"/>
        <w:rPr>
          <w:rFonts w:ascii="Palatino Linotype" w:hAnsi="Palatino Linotype"/>
          <w:b/>
        </w:rPr>
      </w:pPr>
      <w:r w:rsidRPr="00C87986">
        <w:rPr>
          <w:rFonts w:ascii="Palatino Linotype" w:hAnsi="Palatino Linotype"/>
          <w:b/>
        </w:rPr>
        <w:t>0039-COYOTEP-IP-2019-TSP-0001-archivo 1.pdf</w:t>
      </w:r>
      <w:r w:rsidR="00C87986">
        <w:rPr>
          <w:rFonts w:ascii="Palatino Linotype" w:hAnsi="Palatino Linotype"/>
          <w:b/>
        </w:rPr>
        <w:t>:</w:t>
      </w:r>
      <w:r w:rsidR="00C87986" w:rsidRPr="00C87986">
        <w:rPr>
          <w:rFonts w:ascii="Palatino Linotype" w:hAnsi="Palatino Linotype"/>
        </w:rPr>
        <w:t xml:space="preserve"> el cual contiene oficio</w:t>
      </w:r>
      <w:r w:rsidR="00C87986">
        <w:rPr>
          <w:rFonts w:ascii="Palatino Linotype" w:hAnsi="Palatino Linotype"/>
        </w:rPr>
        <w:t xml:space="preserve"> P.R/COY/ComHda/034/2019 por medio del cual realizan invitación a la Sexta Sesión Ordinaria de la Comisión de Hacienda, al Presidente, Primer Vocal, Segundo Vocal y Tercer Vocal.</w:t>
      </w:r>
    </w:p>
    <w:p w:rsidR="00A17EEB" w:rsidRPr="00B51F33" w:rsidRDefault="00A17EEB" w:rsidP="00C87986">
      <w:pPr>
        <w:pStyle w:val="Prrafodelista"/>
        <w:numPr>
          <w:ilvl w:val="0"/>
          <w:numId w:val="29"/>
        </w:numPr>
        <w:spacing w:line="360" w:lineRule="auto"/>
        <w:ind w:right="-93"/>
        <w:jc w:val="both"/>
        <w:rPr>
          <w:rFonts w:ascii="Palatino Linotype" w:hAnsi="Palatino Linotype" w:cs="Arial"/>
        </w:rPr>
      </w:pPr>
      <w:r w:rsidRPr="00C87986">
        <w:rPr>
          <w:rFonts w:ascii="Palatino Linotype" w:hAnsi="Palatino Linotype"/>
          <w:b/>
        </w:rPr>
        <w:t>00</w:t>
      </w:r>
      <w:r w:rsidR="00C87986">
        <w:rPr>
          <w:rFonts w:ascii="Palatino Linotype" w:hAnsi="Palatino Linotype"/>
          <w:b/>
        </w:rPr>
        <w:t>39-COYOTEP-IP-2019-archivo 2.pd:</w:t>
      </w:r>
      <w:r w:rsidR="00C87986">
        <w:rPr>
          <w:rFonts w:ascii="Palatino Linotype" w:hAnsi="Palatino Linotype" w:cs="Arial"/>
        </w:rPr>
        <w:t xml:space="preserve"> </w:t>
      </w:r>
      <w:r w:rsidR="00C87986" w:rsidRPr="00C87986">
        <w:rPr>
          <w:rFonts w:ascii="Palatino Linotype" w:hAnsi="Palatino Linotype"/>
        </w:rPr>
        <w:t>el cual contiene el acta de sesión de cabildo número dos del 18 de enero de 2019.</w:t>
      </w:r>
    </w:p>
    <w:p w:rsidR="00B51F33" w:rsidRDefault="00B51F33" w:rsidP="00B51F33">
      <w:pPr>
        <w:spacing w:line="360" w:lineRule="auto"/>
        <w:ind w:left="360" w:right="-93"/>
        <w:jc w:val="both"/>
        <w:rPr>
          <w:rFonts w:ascii="Palatino Linotype" w:hAnsi="Palatino Linotype" w:cs="Arial"/>
        </w:rPr>
      </w:pPr>
    </w:p>
    <w:p w:rsidR="00B51F33" w:rsidRDefault="00B51F33" w:rsidP="00B51F33">
      <w:pPr>
        <w:spacing w:line="360" w:lineRule="auto"/>
        <w:ind w:left="360" w:right="-93"/>
        <w:jc w:val="both"/>
        <w:rPr>
          <w:rFonts w:ascii="Palatino Linotype" w:hAnsi="Palatino Linotype" w:cs="Arial"/>
        </w:rPr>
      </w:pPr>
    </w:p>
    <w:p w:rsidR="00B51F33" w:rsidRDefault="00B51F33" w:rsidP="00B51F33">
      <w:pPr>
        <w:spacing w:line="360" w:lineRule="auto"/>
        <w:ind w:left="360" w:right="-93"/>
        <w:jc w:val="center"/>
        <w:rPr>
          <w:rFonts w:ascii="Palatino Linotype" w:hAnsi="Palatino Linotype" w:cs="Arial"/>
        </w:rPr>
      </w:pPr>
      <w:r>
        <w:rPr>
          <w:noProof/>
          <w:lang w:eastAsia="es-MX"/>
        </w:rPr>
        <w:lastRenderedPageBreak/>
        <w:drawing>
          <wp:inline distT="0" distB="0" distL="0" distR="0" wp14:anchorId="3A45A686" wp14:editId="2B20BA30">
            <wp:extent cx="5343525" cy="7200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19" t="8230" r="31713" b="6232"/>
                    <a:stretch/>
                  </pic:blipFill>
                  <pic:spPr bwMode="auto">
                    <a:xfrm>
                      <a:off x="0" y="0"/>
                      <a:ext cx="5345839" cy="7204019"/>
                    </a:xfrm>
                    <a:prstGeom prst="rect">
                      <a:avLst/>
                    </a:prstGeom>
                    <a:ln>
                      <a:noFill/>
                    </a:ln>
                    <a:extLst>
                      <a:ext uri="{53640926-AAD7-44D8-BBD7-CCE9431645EC}">
                        <a14:shadowObscured xmlns:a14="http://schemas.microsoft.com/office/drawing/2010/main"/>
                      </a:ext>
                    </a:extLst>
                  </pic:spPr>
                </pic:pic>
              </a:graphicData>
            </a:graphic>
          </wp:inline>
        </w:drawing>
      </w:r>
    </w:p>
    <w:p w:rsidR="00B51F33" w:rsidRPr="00B51F33" w:rsidRDefault="00B51F33" w:rsidP="00B51F33">
      <w:pPr>
        <w:spacing w:line="360" w:lineRule="auto"/>
        <w:ind w:left="360" w:right="-93"/>
        <w:jc w:val="center"/>
        <w:rPr>
          <w:rFonts w:ascii="Palatino Linotype" w:hAnsi="Palatino Linotype" w:cs="Arial"/>
        </w:rPr>
      </w:pPr>
      <w:r>
        <w:rPr>
          <w:noProof/>
          <w:lang w:eastAsia="es-MX"/>
        </w:rPr>
        <w:lastRenderedPageBreak/>
        <w:drawing>
          <wp:inline distT="0" distB="0" distL="0" distR="0" wp14:anchorId="3194AD9E" wp14:editId="0461693E">
            <wp:extent cx="5342255" cy="3857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38" t="31358" r="31713" b="21811"/>
                    <a:stretch/>
                  </pic:blipFill>
                  <pic:spPr bwMode="auto">
                    <a:xfrm>
                      <a:off x="0" y="0"/>
                      <a:ext cx="5364499" cy="3873687"/>
                    </a:xfrm>
                    <a:prstGeom prst="rect">
                      <a:avLst/>
                    </a:prstGeom>
                    <a:ln>
                      <a:noFill/>
                    </a:ln>
                    <a:extLst>
                      <a:ext uri="{53640926-AAD7-44D8-BBD7-CCE9431645EC}">
                        <a14:shadowObscured xmlns:a14="http://schemas.microsoft.com/office/drawing/2010/main"/>
                      </a:ext>
                    </a:extLst>
                  </pic:spPr>
                </pic:pic>
              </a:graphicData>
            </a:graphic>
          </wp:inline>
        </w:drawing>
      </w:r>
    </w:p>
    <w:p w:rsidR="00BC2CD9" w:rsidRPr="004E2A95" w:rsidRDefault="00BC2CD9" w:rsidP="00BC2CD9">
      <w:pPr>
        <w:pStyle w:val="Sinespaciado"/>
      </w:pPr>
    </w:p>
    <w:p w:rsidR="00BC2CD9" w:rsidRDefault="003051DD" w:rsidP="003051DD">
      <w:pPr>
        <w:spacing w:after="0" w:line="360" w:lineRule="auto"/>
        <w:jc w:val="center"/>
        <w:rPr>
          <w:rFonts w:ascii="Palatino Linotype" w:hAnsi="Palatino Linotype" w:cs="Arial"/>
          <w:sz w:val="24"/>
          <w:szCs w:val="24"/>
        </w:rPr>
      </w:pPr>
      <w:r>
        <w:rPr>
          <w:noProof/>
          <w:lang w:eastAsia="es-MX"/>
        </w:rPr>
        <w:drawing>
          <wp:inline distT="0" distB="0" distL="0" distR="0" wp14:anchorId="23959554" wp14:editId="381C4078">
            <wp:extent cx="5362575" cy="2981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21" t="27925" r="32042" b="38271"/>
                    <a:stretch/>
                  </pic:blipFill>
                  <pic:spPr bwMode="auto">
                    <a:xfrm>
                      <a:off x="0" y="0"/>
                      <a:ext cx="5362575" cy="2981325"/>
                    </a:xfrm>
                    <a:prstGeom prst="rect">
                      <a:avLst/>
                    </a:prstGeom>
                    <a:ln>
                      <a:noFill/>
                    </a:ln>
                    <a:extLst>
                      <a:ext uri="{53640926-AAD7-44D8-BBD7-CCE9431645EC}">
                        <a14:shadowObscured xmlns:a14="http://schemas.microsoft.com/office/drawing/2010/main"/>
                      </a:ext>
                    </a:extLst>
                  </pic:spPr>
                </pic:pic>
              </a:graphicData>
            </a:graphic>
          </wp:inline>
        </w:drawing>
      </w:r>
    </w:p>
    <w:p w:rsidR="003051DD" w:rsidRDefault="003051DD" w:rsidP="003051DD">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A4B7CB9" wp14:editId="3DC58257">
            <wp:extent cx="5551170" cy="7153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80" t="12052" r="31713" b="4762"/>
                    <a:stretch/>
                  </pic:blipFill>
                  <pic:spPr bwMode="auto">
                    <a:xfrm>
                      <a:off x="0" y="0"/>
                      <a:ext cx="5563278" cy="7168878"/>
                    </a:xfrm>
                    <a:prstGeom prst="rect">
                      <a:avLst/>
                    </a:prstGeom>
                    <a:ln>
                      <a:noFill/>
                    </a:ln>
                    <a:extLst>
                      <a:ext uri="{53640926-AAD7-44D8-BBD7-CCE9431645EC}">
                        <a14:shadowObscured xmlns:a14="http://schemas.microsoft.com/office/drawing/2010/main"/>
                      </a:ext>
                    </a:extLst>
                  </pic:spPr>
                </pic:pic>
              </a:graphicData>
            </a:graphic>
          </wp:inline>
        </w:drawing>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C2CD9" w:rsidRPr="0056680D" w:rsidTr="00B51F33">
        <w:trPr>
          <w:trHeight w:val="150"/>
          <w:tblCellSpacing w:w="0" w:type="dxa"/>
          <w:jc w:val="center"/>
        </w:trPr>
        <w:tc>
          <w:tcPr>
            <w:tcW w:w="0" w:type="auto"/>
            <w:vAlign w:val="center"/>
          </w:tcPr>
          <w:p w:rsidR="00BC2CD9" w:rsidRPr="0056680D" w:rsidRDefault="00BC2CD9" w:rsidP="00C30057">
            <w:pPr>
              <w:spacing w:after="0" w:line="240" w:lineRule="auto"/>
              <w:ind w:left="851" w:right="1569"/>
              <w:jc w:val="both"/>
              <w:rPr>
                <w:rFonts w:ascii="Palatino Linotype" w:eastAsia="Times New Roman" w:hAnsi="Palatino Linotype" w:cs="Times New Roman"/>
                <w:i/>
                <w:lang w:eastAsia="es-MX"/>
              </w:rPr>
            </w:pPr>
          </w:p>
        </w:tc>
      </w:tr>
      <w:tr w:rsidR="00BC2CD9" w:rsidRPr="0056680D" w:rsidTr="003051DD">
        <w:trPr>
          <w:trHeight w:val="350"/>
          <w:tblCellSpacing w:w="0" w:type="dxa"/>
          <w:jc w:val="center"/>
        </w:trPr>
        <w:tc>
          <w:tcPr>
            <w:tcW w:w="0" w:type="auto"/>
            <w:vAlign w:val="center"/>
          </w:tcPr>
          <w:p w:rsidR="00BC2CD9" w:rsidRPr="0056680D" w:rsidRDefault="00BC2CD9" w:rsidP="00C30057">
            <w:pPr>
              <w:spacing w:after="0" w:line="240" w:lineRule="auto"/>
              <w:ind w:left="851" w:right="1569"/>
              <w:jc w:val="both"/>
              <w:rPr>
                <w:rFonts w:ascii="Palatino Linotype" w:eastAsia="Times New Roman" w:hAnsi="Palatino Linotype" w:cs="Times New Roman"/>
                <w:i/>
                <w:lang w:eastAsia="es-MX"/>
              </w:rPr>
            </w:pPr>
          </w:p>
        </w:tc>
      </w:tr>
      <w:tr w:rsidR="00BC2CD9" w:rsidRPr="0056680D" w:rsidTr="00B51F33">
        <w:trPr>
          <w:trHeight w:val="150"/>
          <w:tblCellSpacing w:w="0" w:type="dxa"/>
          <w:jc w:val="center"/>
        </w:trPr>
        <w:tc>
          <w:tcPr>
            <w:tcW w:w="0" w:type="auto"/>
            <w:vAlign w:val="center"/>
          </w:tcPr>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051DD" w:rsidRPr="003051DD" w:rsidTr="003051DD">
              <w:trPr>
                <w:trHeight w:val="300"/>
                <w:tblCellSpacing w:w="0" w:type="dxa"/>
                <w:jc w:val="center"/>
              </w:trPr>
              <w:tc>
                <w:tcPr>
                  <w:tcW w:w="0" w:type="auto"/>
                  <w:vAlign w:val="center"/>
                  <w:hideMark/>
                </w:tcPr>
                <w:p w:rsidR="003051DD" w:rsidRPr="003051DD" w:rsidRDefault="003051DD" w:rsidP="003051DD">
                  <w:pPr>
                    <w:spacing w:after="0" w:line="240" w:lineRule="auto"/>
                    <w:ind w:left="1134" w:right="1711"/>
                    <w:jc w:val="right"/>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t>Coyotepec, México a 20 de Agosto de 2019</w:t>
                  </w:r>
                </w:p>
              </w:tc>
            </w:tr>
            <w:tr w:rsidR="003051DD" w:rsidRPr="003051DD" w:rsidTr="003051DD">
              <w:trPr>
                <w:trHeight w:val="300"/>
                <w:tblCellSpacing w:w="0" w:type="dxa"/>
                <w:jc w:val="center"/>
              </w:trPr>
              <w:tc>
                <w:tcPr>
                  <w:tcW w:w="0" w:type="auto"/>
                  <w:vAlign w:val="center"/>
                  <w:hideMark/>
                </w:tcPr>
                <w:p w:rsidR="003051DD" w:rsidRPr="003051DD" w:rsidRDefault="003051DD" w:rsidP="003D4DDD">
                  <w:pPr>
                    <w:spacing w:after="0" w:line="240" w:lineRule="auto"/>
                    <w:ind w:left="1134" w:right="1711"/>
                    <w:jc w:val="right"/>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t xml:space="preserve">Nombre del solicitante: </w:t>
                  </w:r>
                  <w:r w:rsidR="003D4DDD">
                    <w:rPr>
                      <w:rFonts w:ascii="Palatino Linotype" w:eastAsia="Times New Roman" w:hAnsi="Palatino Linotype" w:cs="Times New Roman"/>
                      <w:i/>
                      <w:szCs w:val="18"/>
                      <w:lang w:eastAsia="es-MX"/>
                    </w:rPr>
                    <w:t>XXXXXXXXXXXXXXXXX</w:t>
                  </w:r>
                </w:p>
              </w:tc>
            </w:tr>
            <w:tr w:rsidR="003051DD" w:rsidRPr="003051DD" w:rsidTr="003051DD">
              <w:trPr>
                <w:trHeight w:val="300"/>
                <w:tblCellSpacing w:w="0" w:type="dxa"/>
                <w:jc w:val="center"/>
              </w:trPr>
              <w:tc>
                <w:tcPr>
                  <w:tcW w:w="0" w:type="auto"/>
                  <w:vAlign w:val="center"/>
                  <w:hideMark/>
                </w:tcPr>
                <w:p w:rsidR="003051DD" w:rsidRPr="003051DD" w:rsidRDefault="003051DD" w:rsidP="003051DD">
                  <w:pPr>
                    <w:spacing w:after="0" w:line="240" w:lineRule="auto"/>
                    <w:ind w:left="1134" w:right="1711"/>
                    <w:jc w:val="right"/>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t>Folio de la solicitud: 00310/COYOTEP/IP/2019</w:t>
                  </w:r>
                </w:p>
              </w:tc>
            </w:tr>
            <w:tr w:rsidR="003051DD" w:rsidRPr="003051DD" w:rsidTr="003051DD">
              <w:trPr>
                <w:trHeight w:val="450"/>
                <w:tblCellSpacing w:w="0" w:type="dxa"/>
                <w:jc w:val="center"/>
              </w:trPr>
              <w:tc>
                <w:tcPr>
                  <w:tcW w:w="0" w:type="auto"/>
                  <w:vAlign w:val="center"/>
                  <w:hideMark/>
                </w:tcPr>
                <w:p w:rsidR="003051DD" w:rsidRPr="003051DD" w:rsidRDefault="003051DD" w:rsidP="003051DD">
                  <w:pPr>
                    <w:spacing w:after="0" w:line="240" w:lineRule="auto"/>
                    <w:ind w:left="1134" w:right="1711"/>
                    <w:jc w:val="right"/>
                    <w:rPr>
                      <w:rFonts w:ascii="Palatino Linotype" w:eastAsia="Times New Roman" w:hAnsi="Palatino Linotype" w:cs="Times New Roman"/>
                      <w:i/>
                      <w:szCs w:val="24"/>
                      <w:lang w:eastAsia="es-MX"/>
                    </w:rPr>
                  </w:pPr>
                </w:p>
              </w:tc>
            </w:tr>
            <w:tr w:rsidR="003051DD" w:rsidRPr="003051DD" w:rsidTr="003051DD">
              <w:trPr>
                <w:trHeight w:val="150"/>
                <w:tblCellSpacing w:w="0" w:type="dxa"/>
                <w:jc w:val="center"/>
              </w:trPr>
              <w:tc>
                <w:tcPr>
                  <w:tcW w:w="0" w:type="auto"/>
                  <w:vAlign w:val="center"/>
                  <w:hideMark/>
                </w:tcPr>
                <w:p w:rsidR="003051DD" w:rsidRPr="003051DD" w:rsidRDefault="003051DD" w:rsidP="003051DD">
                  <w:pPr>
                    <w:spacing w:after="0" w:line="240" w:lineRule="auto"/>
                    <w:ind w:left="1134" w:right="1711"/>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051DD" w:rsidRPr="003051DD" w:rsidTr="003051DD">
              <w:trPr>
                <w:trHeight w:val="375"/>
                <w:tblCellSpacing w:w="0" w:type="dxa"/>
                <w:jc w:val="center"/>
              </w:trPr>
              <w:tc>
                <w:tcPr>
                  <w:tcW w:w="0" w:type="auto"/>
                  <w:vAlign w:val="center"/>
                  <w:hideMark/>
                </w:tcPr>
                <w:p w:rsidR="003051DD" w:rsidRPr="003051DD" w:rsidRDefault="003051DD" w:rsidP="003051DD">
                  <w:pPr>
                    <w:spacing w:after="0" w:line="240" w:lineRule="auto"/>
                    <w:ind w:left="1134" w:right="1711"/>
                    <w:rPr>
                      <w:rFonts w:ascii="Palatino Linotype" w:eastAsia="Times New Roman" w:hAnsi="Palatino Linotype" w:cs="Times New Roman"/>
                      <w:i/>
                      <w:szCs w:val="24"/>
                      <w:lang w:eastAsia="es-MX"/>
                    </w:rPr>
                  </w:pPr>
                </w:p>
              </w:tc>
            </w:tr>
            <w:tr w:rsidR="003051DD" w:rsidRPr="003051DD" w:rsidTr="003051DD">
              <w:trPr>
                <w:trHeight w:val="150"/>
                <w:tblCellSpacing w:w="0" w:type="dxa"/>
                <w:jc w:val="center"/>
              </w:trPr>
              <w:tc>
                <w:tcPr>
                  <w:tcW w:w="0" w:type="auto"/>
                  <w:vAlign w:val="center"/>
                  <w:hideMark/>
                </w:tcPr>
                <w:p w:rsidR="003051DD" w:rsidRPr="003051DD" w:rsidRDefault="003051DD" w:rsidP="003051DD">
                  <w:pPr>
                    <w:spacing w:after="0" w:line="240" w:lineRule="auto"/>
                    <w:ind w:left="1134" w:right="1711"/>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t>Con fundamento en el Articulo 140 fracc. VI, VIII y X; 143 fracc. I, toda información que se encuentre en Proceso de probable responsabilidad administrativa en contra de personas físicas o morales, se encuentra clasificada como Reservada y Confidencial hasta no tener una resolución firme, incluidos los de quejas, denuncias, inconformidades, responsabilidades administrativas y resarcitorias, en tanto no hayan quedado firmes y afecte o vulnere la conducción o los derechos del debido proceso en los procedimientos judiciales o administrativos. Con fundamento en el Articulo 140 fracc. VI, VIII y X; 143 fracc. I de la Ley de Responsabilidades Administrativas del Estado de México, toda información que se encuentre en Proceso de probable responsabilidad administrativa en contra de personas físicas o morales, se encuentra clasificada como Reservada y Confidencial hasta no tener una resolución firme, incluidos los de quejas, denuncias, inconformidades, responsabilidades administrativas y resarcitorias, en tanto no hayan quedado firmes y afecte o vulnere la conducción o los derechos del debido proceso en los procedimientos judiciales o administrativos.</w:t>
                  </w:r>
                </w:p>
              </w:tc>
            </w:tr>
            <w:tr w:rsidR="003051DD" w:rsidRPr="003051DD" w:rsidTr="003051DD">
              <w:trPr>
                <w:trHeight w:val="375"/>
                <w:tblCellSpacing w:w="0" w:type="dxa"/>
                <w:jc w:val="center"/>
              </w:trPr>
              <w:tc>
                <w:tcPr>
                  <w:tcW w:w="0" w:type="auto"/>
                  <w:vAlign w:val="center"/>
                  <w:hideMark/>
                </w:tcPr>
                <w:p w:rsidR="003051DD" w:rsidRPr="003051DD" w:rsidRDefault="003051DD" w:rsidP="003051DD">
                  <w:pPr>
                    <w:spacing w:after="0" w:line="240" w:lineRule="auto"/>
                    <w:ind w:left="1134" w:right="1711"/>
                    <w:rPr>
                      <w:rFonts w:ascii="Palatino Linotype" w:eastAsia="Times New Roman" w:hAnsi="Palatino Linotype" w:cs="Times New Roman"/>
                      <w:i/>
                      <w:szCs w:val="24"/>
                      <w:lang w:eastAsia="es-MX"/>
                    </w:rPr>
                  </w:pPr>
                </w:p>
              </w:tc>
            </w:tr>
            <w:tr w:rsidR="003051DD" w:rsidRPr="003051DD" w:rsidTr="003051DD">
              <w:trPr>
                <w:trHeight w:val="150"/>
                <w:tblCellSpacing w:w="0" w:type="dxa"/>
                <w:jc w:val="center"/>
              </w:trPr>
              <w:tc>
                <w:tcPr>
                  <w:tcW w:w="0" w:type="auto"/>
                  <w:vAlign w:val="center"/>
                  <w:hideMark/>
                </w:tcPr>
                <w:p w:rsidR="003051DD" w:rsidRPr="003051DD" w:rsidRDefault="003051DD" w:rsidP="003051DD">
                  <w:pPr>
                    <w:spacing w:after="0" w:line="240" w:lineRule="auto"/>
                    <w:ind w:left="1134" w:right="1711"/>
                    <w:jc w:val="center"/>
                    <w:rPr>
                      <w:rFonts w:ascii="Palatino Linotype" w:eastAsia="Times New Roman" w:hAnsi="Palatino Linotype" w:cs="Times New Roman"/>
                      <w:i/>
                      <w:szCs w:val="20"/>
                      <w:lang w:eastAsia="es-MX"/>
                    </w:rPr>
                  </w:pPr>
                </w:p>
              </w:tc>
            </w:tr>
            <w:tr w:rsidR="003051DD" w:rsidRPr="003051DD" w:rsidTr="003051DD">
              <w:trPr>
                <w:trHeight w:val="150"/>
                <w:tblCellSpacing w:w="0" w:type="dxa"/>
                <w:jc w:val="center"/>
              </w:trPr>
              <w:tc>
                <w:tcPr>
                  <w:tcW w:w="0" w:type="auto"/>
                  <w:vAlign w:val="center"/>
                  <w:hideMark/>
                </w:tcPr>
                <w:p w:rsidR="003051DD" w:rsidRPr="003051DD" w:rsidRDefault="003051DD" w:rsidP="003051DD">
                  <w:pPr>
                    <w:spacing w:after="0" w:line="240" w:lineRule="auto"/>
                    <w:ind w:left="1134" w:right="1711"/>
                    <w:rPr>
                      <w:rFonts w:ascii="Palatino Linotype" w:eastAsia="Times New Roman" w:hAnsi="Palatino Linotype" w:cs="Times New Roman"/>
                      <w:i/>
                      <w:szCs w:val="20"/>
                      <w:lang w:eastAsia="es-MX"/>
                    </w:rPr>
                  </w:pPr>
                </w:p>
              </w:tc>
            </w:tr>
            <w:tr w:rsidR="003051DD" w:rsidRPr="003051DD" w:rsidTr="003051DD">
              <w:trPr>
                <w:trHeight w:val="150"/>
                <w:tblCellSpacing w:w="0" w:type="dxa"/>
                <w:jc w:val="center"/>
              </w:trPr>
              <w:tc>
                <w:tcPr>
                  <w:tcW w:w="0" w:type="auto"/>
                  <w:vAlign w:val="center"/>
                  <w:hideMark/>
                </w:tcPr>
                <w:p w:rsidR="003051DD" w:rsidRPr="003051DD" w:rsidRDefault="003051DD" w:rsidP="003051DD">
                  <w:pPr>
                    <w:spacing w:after="0" w:line="240" w:lineRule="auto"/>
                    <w:ind w:left="1134" w:right="1711"/>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t>ATENTAMENTE</w:t>
                  </w:r>
                </w:p>
              </w:tc>
            </w:tr>
            <w:tr w:rsidR="003051DD" w:rsidRPr="003051DD" w:rsidTr="003051DD">
              <w:trPr>
                <w:trHeight w:val="225"/>
                <w:tblCellSpacing w:w="0" w:type="dxa"/>
                <w:jc w:val="center"/>
              </w:trPr>
              <w:tc>
                <w:tcPr>
                  <w:tcW w:w="0" w:type="auto"/>
                  <w:vAlign w:val="center"/>
                  <w:hideMark/>
                </w:tcPr>
                <w:p w:rsidR="003051DD" w:rsidRPr="003051DD" w:rsidRDefault="003051DD" w:rsidP="003051DD">
                  <w:pPr>
                    <w:spacing w:after="0" w:line="240" w:lineRule="auto"/>
                    <w:ind w:left="1134" w:right="1711"/>
                    <w:rPr>
                      <w:rFonts w:ascii="Palatino Linotype" w:eastAsia="Times New Roman" w:hAnsi="Palatino Linotype" w:cs="Times New Roman"/>
                      <w:i/>
                      <w:szCs w:val="24"/>
                      <w:lang w:eastAsia="es-MX"/>
                    </w:rPr>
                  </w:pPr>
                </w:p>
              </w:tc>
            </w:tr>
            <w:tr w:rsidR="003051DD" w:rsidRPr="003051DD" w:rsidTr="003051DD">
              <w:trPr>
                <w:trHeight w:val="150"/>
                <w:tblCellSpacing w:w="0" w:type="dxa"/>
                <w:jc w:val="center"/>
              </w:trPr>
              <w:tc>
                <w:tcPr>
                  <w:tcW w:w="0" w:type="auto"/>
                  <w:vAlign w:val="center"/>
                  <w:hideMark/>
                </w:tcPr>
                <w:p w:rsidR="003051DD" w:rsidRPr="003051DD" w:rsidRDefault="003051DD" w:rsidP="003051DD">
                  <w:pPr>
                    <w:spacing w:after="0" w:line="240" w:lineRule="auto"/>
                    <w:ind w:left="1134" w:right="1711"/>
                    <w:rPr>
                      <w:rFonts w:ascii="Palatino Linotype" w:eastAsia="Times New Roman" w:hAnsi="Palatino Linotype" w:cs="Times New Roman"/>
                      <w:i/>
                      <w:szCs w:val="24"/>
                      <w:lang w:eastAsia="es-MX"/>
                    </w:rPr>
                  </w:pPr>
                  <w:r w:rsidRPr="003051DD">
                    <w:rPr>
                      <w:rFonts w:ascii="Palatino Linotype" w:eastAsia="Times New Roman" w:hAnsi="Palatino Linotype" w:cs="Times New Roman"/>
                      <w:i/>
                      <w:szCs w:val="18"/>
                      <w:lang w:eastAsia="es-MX"/>
                    </w:rPr>
                    <w:t>Lic. GRISELDA NANCY HERNÁNDEZ LÓPEZ</w:t>
                  </w:r>
                </w:p>
              </w:tc>
            </w:tr>
          </w:tbl>
          <w:p w:rsidR="00BC2CD9" w:rsidRPr="0056680D" w:rsidRDefault="00BC2CD9" w:rsidP="00C30057">
            <w:pPr>
              <w:spacing w:after="0" w:line="240" w:lineRule="auto"/>
              <w:ind w:left="851" w:right="1569"/>
              <w:jc w:val="both"/>
              <w:rPr>
                <w:rFonts w:ascii="Palatino Linotype" w:eastAsia="Times New Roman" w:hAnsi="Palatino Linotype" w:cs="Times New Roman"/>
                <w:i/>
                <w:lang w:eastAsia="es-MX"/>
              </w:rPr>
            </w:pPr>
          </w:p>
        </w:tc>
      </w:tr>
      <w:tr w:rsidR="00BC2CD9" w:rsidRPr="0056680D" w:rsidTr="00B51F33">
        <w:trPr>
          <w:trHeight w:val="150"/>
          <w:tblCellSpacing w:w="0" w:type="dxa"/>
          <w:jc w:val="center"/>
        </w:trPr>
        <w:tc>
          <w:tcPr>
            <w:tcW w:w="0" w:type="auto"/>
            <w:vAlign w:val="center"/>
          </w:tcPr>
          <w:p w:rsidR="00BC2CD9" w:rsidRPr="0056680D" w:rsidRDefault="00BC2CD9" w:rsidP="00C30057">
            <w:pPr>
              <w:spacing w:after="0" w:line="240" w:lineRule="auto"/>
              <w:ind w:left="851" w:right="1569"/>
              <w:jc w:val="both"/>
              <w:rPr>
                <w:rFonts w:ascii="Palatino Linotype" w:eastAsia="Times New Roman" w:hAnsi="Palatino Linotype" w:cs="Times New Roman"/>
                <w:i/>
                <w:lang w:eastAsia="es-MX"/>
              </w:rPr>
            </w:pPr>
          </w:p>
        </w:tc>
      </w:tr>
      <w:tr w:rsidR="00BC2CD9" w:rsidRPr="0056680D" w:rsidTr="00B51F33">
        <w:trPr>
          <w:trHeight w:val="150"/>
          <w:tblCellSpacing w:w="0" w:type="dxa"/>
          <w:jc w:val="center"/>
        </w:trPr>
        <w:tc>
          <w:tcPr>
            <w:tcW w:w="0" w:type="auto"/>
            <w:vAlign w:val="center"/>
          </w:tcPr>
          <w:p w:rsidR="00BC2CD9" w:rsidRPr="0056680D" w:rsidRDefault="00BC2CD9" w:rsidP="00C30057">
            <w:pPr>
              <w:spacing w:after="0" w:line="240" w:lineRule="auto"/>
              <w:ind w:left="851" w:right="1569"/>
              <w:jc w:val="both"/>
              <w:rPr>
                <w:rFonts w:ascii="Palatino Linotype" w:eastAsia="Times New Roman" w:hAnsi="Palatino Linotype" w:cs="Times New Roman"/>
                <w:i/>
                <w:lang w:eastAsia="es-MX"/>
              </w:rPr>
            </w:pPr>
          </w:p>
        </w:tc>
      </w:tr>
      <w:tr w:rsidR="00BC2CD9" w:rsidRPr="0056680D" w:rsidTr="00B51F33">
        <w:trPr>
          <w:trHeight w:val="225"/>
          <w:tblCellSpacing w:w="0" w:type="dxa"/>
          <w:jc w:val="center"/>
        </w:trPr>
        <w:tc>
          <w:tcPr>
            <w:tcW w:w="0" w:type="auto"/>
            <w:vAlign w:val="center"/>
          </w:tcPr>
          <w:p w:rsidR="00BC2CD9" w:rsidRPr="0056680D" w:rsidRDefault="00BC2CD9" w:rsidP="00C30057">
            <w:pPr>
              <w:spacing w:after="0" w:line="240" w:lineRule="auto"/>
              <w:ind w:left="851" w:right="1569"/>
              <w:jc w:val="both"/>
              <w:rPr>
                <w:rFonts w:ascii="Palatino Linotype" w:eastAsia="Times New Roman" w:hAnsi="Palatino Linotype" w:cs="Times New Roman"/>
                <w:i/>
                <w:lang w:eastAsia="es-MX"/>
              </w:rPr>
            </w:pPr>
          </w:p>
        </w:tc>
      </w:tr>
      <w:tr w:rsidR="00BC2CD9" w:rsidRPr="0056680D" w:rsidTr="00B51F33">
        <w:trPr>
          <w:trHeight w:val="150"/>
          <w:tblCellSpacing w:w="0" w:type="dxa"/>
          <w:jc w:val="center"/>
        </w:trPr>
        <w:tc>
          <w:tcPr>
            <w:tcW w:w="0" w:type="auto"/>
            <w:vAlign w:val="center"/>
          </w:tcPr>
          <w:p w:rsidR="00BC2CD9" w:rsidRPr="0056680D" w:rsidRDefault="00BC2CD9" w:rsidP="00C30057">
            <w:pPr>
              <w:spacing w:after="0" w:line="240" w:lineRule="auto"/>
              <w:ind w:left="851" w:right="1569"/>
              <w:jc w:val="both"/>
              <w:rPr>
                <w:rFonts w:ascii="Palatino Linotype" w:eastAsia="Times New Roman" w:hAnsi="Palatino Linotype" w:cs="Times New Roman"/>
                <w:i/>
                <w:lang w:eastAsia="es-MX"/>
              </w:rPr>
            </w:pPr>
          </w:p>
        </w:tc>
      </w:tr>
    </w:tbl>
    <w:p w:rsidR="00BC2CD9" w:rsidRDefault="00BC2CD9" w:rsidP="00BC2CD9">
      <w:pPr>
        <w:pStyle w:val="Sinespaciado"/>
        <w:spacing w:line="360" w:lineRule="auto"/>
        <w:jc w:val="both"/>
        <w:rPr>
          <w:rFonts w:ascii="Palatino Linotype" w:hAnsi="Palatino Linotype"/>
        </w:rPr>
      </w:pPr>
      <w:r w:rsidRPr="004E2A95">
        <w:rPr>
          <w:rFonts w:ascii="Palatino Linotype" w:hAnsi="Palatino Linotype"/>
        </w:rPr>
        <w:t xml:space="preserve">Ante la respuesta del </w:t>
      </w:r>
      <w:r w:rsidRPr="004E2A95">
        <w:rPr>
          <w:rFonts w:ascii="Palatino Linotype" w:hAnsi="Palatino Linotype"/>
          <w:b/>
        </w:rPr>
        <w:t>Sujeto Obligado</w:t>
      </w:r>
      <w:r w:rsidRPr="004E2A95">
        <w:rPr>
          <w:rFonts w:ascii="Palatino Linotype" w:hAnsi="Palatino Linotype"/>
        </w:rPr>
        <w:t xml:space="preserve">, </w:t>
      </w:r>
      <w:r>
        <w:rPr>
          <w:rFonts w:ascii="Palatino Linotype" w:hAnsi="Palatino Linotype"/>
        </w:rPr>
        <w:t>el</w:t>
      </w:r>
      <w:r w:rsidRPr="004E2A95">
        <w:rPr>
          <w:rFonts w:ascii="Palatino Linotype" w:hAnsi="Palatino Linotype"/>
        </w:rPr>
        <w:t xml:space="preserve"> </w:t>
      </w:r>
      <w:r w:rsidRPr="004E2A95">
        <w:rPr>
          <w:rFonts w:ascii="Palatino Linotype" w:hAnsi="Palatino Linotype"/>
          <w:b/>
        </w:rPr>
        <w:t>Recurrente</w:t>
      </w:r>
      <w:r w:rsidRPr="004E2A95">
        <w:rPr>
          <w:rFonts w:ascii="Palatino Linotype" w:hAnsi="Palatino Linotype"/>
        </w:rPr>
        <w:t xml:space="preserve"> interpuso </w:t>
      </w:r>
      <w:r>
        <w:rPr>
          <w:rFonts w:ascii="Palatino Linotype" w:hAnsi="Palatino Linotype"/>
        </w:rPr>
        <w:t>los</w:t>
      </w:r>
      <w:r w:rsidRPr="004E2A95">
        <w:rPr>
          <w:rFonts w:ascii="Palatino Linotype" w:hAnsi="Palatino Linotype"/>
        </w:rPr>
        <w:t xml:space="preserve"> presente</w:t>
      </w:r>
      <w:r>
        <w:rPr>
          <w:rFonts w:ascii="Palatino Linotype" w:hAnsi="Palatino Linotype"/>
        </w:rPr>
        <w:t>s</w:t>
      </w:r>
      <w:r w:rsidRPr="004E2A95">
        <w:rPr>
          <w:rFonts w:ascii="Palatino Linotype" w:hAnsi="Palatino Linotype"/>
        </w:rPr>
        <w:t xml:space="preserve"> medio</w:t>
      </w:r>
      <w:r>
        <w:rPr>
          <w:rFonts w:ascii="Palatino Linotype" w:hAnsi="Palatino Linotype"/>
        </w:rPr>
        <w:t>s</w:t>
      </w:r>
      <w:r w:rsidRPr="004E2A95">
        <w:rPr>
          <w:rFonts w:ascii="Palatino Linotype" w:hAnsi="Palatino Linotype"/>
        </w:rPr>
        <w:t xml:space="preserve"> de impugnación argumentando como </w:t>
      </w:r>
      <w:r w:rsidR="00823120">
        <w:rPr>
          <w:rFonts w:ascii="Palatino Linotype" w:hAnsi="Palatino Linotype"/>
        </w:rPr>
        <w:t>motivos de la inconformidad</w:t>
      </w:r>
      <w:r>
        <w:rPr>
          <w:rFonts w:ascii="Palatino Linotype" w:hAnsi="Palatino Linotype"/>
        </w:rPr>
        <w:t xml:space="preserve">, </w:t>
      </w:r>
      <w:r w:rsidRPr="004E2A95">
        <w:rPr>
          <w:rFonts w:ascii="Palatino Linotype" w:hAnsi="Palatino Linotype"/>
        </w:rPr>
        <w:t>que</w:t>
      </w:r>
      <w:r>
        <w:rPr>
          <w:rFonts w:ascii="Palatino Linotype" w:hAnsi="Palatino Linotype"/>
        </w:rPr>
        <w:t>:</w:t>
      </w:r>
    </w:p>
    <w:p w:rsidR="00BC2CD9" w:rsidRDefault="00BC2CD9" w:rsidP="00BC2CD9">
      <w:pPr>
        <w:pStyle w:val="Sinespaciado"/>
        <w:spacing w:line="360" w:lineRule="auto"/>
        <w:jc w:val="both"/>
        <w:rPr>
          <w:rFonts w:ascii="Palatino Linotype" w:hAnsi="Palatino Linotype"/>
          <w:b/>
          <w:color w:val="000000"/>
        </w:rPr>
      </w:pPr>
    </w:p>
    <w:p w:rsidR="00BC2CD9" w:rsidRPr="0056680D" w:rsidRDefault="00BC2CD9" w:rsidP="00BC2CD9">
      <w:pPr>
        <w:pStyle w:val="Sinespaciado"/>
        <w:spacing w:line="360" w:lineRule="auto"/>
        <w:jc w:val="both"/>
        <w:rPr>
          <w:rFonts w:ascii="Palatino Linotype" w:hAnsi="Palatino Linotype"/>
          <w:b/>
        </w:rPr>
      </w:pPr>
      <w:r w:rsidRPr="0056680D">
        <w:rPr>
          <w:rFonts w:ascii="Palatino Linotype" w:hAnsi="Palatino Linotype"/>
          <w:b/>
          <w:color w:val="000000"/>
        </w:rPr>
        <w:lastRenderedPageBreak/>
        <w:t>00</w:t>
      </w:r>
      <w:r w:rsidR="003051DD">
        <w:rPr>
          <w:rFonts w:ascii="Palatino Linotype" w:hAnsi="Palatino Linotype"/>
          <w:b/>
          <w:color w:val="000000"/>
        </w:rPr>
        <w:t>309</w:t>
      </w:r>
      <w:r w:rsidRPr="0056680D">
        <w:rPr>
          <w:rFonts w:ascii="Palatino Linotype" w:hAnsi="Palatino Linotype"/>
          <w:b/>
          <w:color w:val="000000"/>
        </w:rPr>
        <w:t>/COYOTEP/IP/2019</w:t>
      </w:r>
    </w:p>
    <w:p w:rsidR="00823120" w:rsidRPr="004E2A95" w:rsidRDefault="00823120" w:rsidP="00823120">
      <w:pPr>
        <w:spacing w:after="0" w:line="240" w:lineRule="auto"/>
        <w:ind w:left="284" w:right="425"/>
        <w:jc w:val="both"/>
        <w:rPr>
          <w:rFonts w:ascii="Palatino Linotype" w:hAnsi="Palatino Linotype" w:cs="Arial"/>
          <w:i/>
        </w:rPr>
      </w:pPr>
      <w:r w:rsidRPr="004E2A95">
        <w:rPr>
          <w:rFonts w:ascii="Palatino Linotype" w:hAnsi="Palatino Linotype" w:cs="Arial"/>
          <w:i/>
        </w:rPr>
        <w:t xml:space="preserve"> “</w:t>
      </w:r>
      <w:r w:rsidRPr="00823120">
        <w:rPr>
          <w:rFonts w:ascii="Palatino Linotype" w:hAnsi="Palatino Linotype" w:cs="Arial"/>
          <w:i/>
        </w:rPr>
        <w:t>No se me hizo entrega de lo que solicité, así mismo tampoco se me contestó sobre lo que esta haciendo el municipio para apoyar a las personas que fueron defraudadas por Catastro, tampoco se adjunto el acta del comite de transparencia, solicito al Infoem verifique fehacientemente que no se elaborará un acta de clasificación de información a modo o extemporánea para contestar a mi solicitud ya que si existiera se hubiera anexado a la presente respuesta, así mismo solicito se exhorte a la Síndico Municipal para que muestre pruebas reales donde le esta dando seguimiento al caso, no sólo parte de un acta de Cabildo donde sólo hace un comentario sin llegar a un punto de acuerdo.</w:t>
      </w:r>
      <w:r w:rsidRPr="004E2A95">
        <w:rPr>
          <w:rFonts w:ascii="Palatino Linotype" w:hAnsi="Palatino Linotype" w:cs="Arial"/>
          <w:i/>
        </w:rPr>
        <w:t>”[Sic]</w:t>
      </w:r>
    </w:p>
    <w:p w:rsidR="00823120" w:rsidRDefault="00823120" w:rsidP="00823120">
      <w:pPr>
        <w:pStyle w:val="Sinespaciado"/>
        <w:ind w:left="284"/>
      </w:pPr>
    </w:p>
    <w:p w:rsidR="00823120" w:rsidRDefault="00823120" w:rsidP="00823120">
      <w:pPr>
        <w:pStyle w:val="Sinespaciado"/>
        <w:ind w:left="284"/>
      </w:pPr>
    </w:p>
    <w:p w:rsidR="00823120" w:rsidRPr="0056680D" w:rsidRDefault="00823120" w:rsidP="00823120">
      <w:pPr>
        <w:pStyle w:val="Sinespaciado"/>
        <w:spacing w:line="360" w:lineRule="auto"/>
        <w:jc w:val="both"/>
        <w:rPr>
          <w:rFonts w:ascii="Palatino Linotype" w:hAnsi="Palatino Linotype"/>
          <w:b/>
        </w:rPr>
      </w:pPr>
      <w:r w:rsidRPr="0056680D">
        <w:rPr>
          <w:rFonts w:ascii="Palatino Linotype" w:hAnsi="Palatino Linotype"/>
          <w:b/>
          <w:color w:val="000000"/>
        </w:rPr>
        <w:t>00</w:t>
      </w:r>
      <w:r>
        <w:rPr>
          <w:rFonts w:ascii="Palatino Linotype" w:hAnsi="Palatino Linotype"/>
          <w:b/>
          <w:color w:val="000000"/>
        </w:rPr>
        <w:t>310</w:t>
      </w:r>
      <w:r w:rsidRPr="0056680D">
        <w:rPr>
          <w:rFonts w:ascii="Palatino Linotype" w:hAnsi="Palatino Linotype"/>
          <w:b/>
          <w:color w:val="000000"/>
        </w:rPr>
        <w:t>/COYOTEP/IP/2019</w:t>
      </w:r>
    </w:p>
    <w:p w:rsidR="00823120" w:rsidRPr="004E2A95" w:rsidRDefault="00823120" w:rsidP="00823120">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823120">
        <w:rPr>
          <w:rFonts w:ascii="Palatino Linotype" w:hAnsi="Palatino Linotype" w:cs="Arial"/>
          <w:i/>
        </w:rPr>
        <w:t>No se me proporciono la información solicitada, solicito al Infoem exhorte al Municipio de Coyotepec para que conteste las solicitudes que se realizan a la Contraloría Interna Municipal y a la Dirección de Administración ya que estas áreas nunca contestan las solicitudes que se les realizan</w:t>
      </w:r>
      <w:r w:rsidRPr="004E2A95">
        <w:rPr>
          <w:rFonts w:ascii="Palatino Linotype" w:hAnsi="Palatino Linotype" w:cs="Arial"/>
          <w:i/>
        </w:rPr>
        <w:t>”[Sic]</w:t>
      </w:r>
    </w:p>
    <w:p w:rsidR="00BC2CD9" w:rsidRDefault="00BC2CD9" w:rsidP="00BC2CD9">
      <w:pPr>
        <w:pStyle w:val="Sinespaciado"/>
        <w:spacing w:line="360" w:lineRule="auto"/>
        <w:jc w:val="both"/>
        <w:rPr>
          <w:rFonts w:ascii="Palatino Linotype" w:hAnsi="Palatino Linotype"/>
        </w:rPr>
      </w:pPr>
    </w:p>
    <w:p w:rsidR="00BC2CD9" w:rsidRDefault="00BC2CD9" w:rsidP="00BC2CD9">
      <w:pPr>
        <w:pStyle w:val="Sinespaciado"/>
        <w:spacing w:line="360" w:lineRule="auto"/>
        <w:jc w:val="both"/>
        <w:rPr>
          <w:rFonts w:ascii="Palatino Linotype" w:hAnsi="Palatino Linotype"/>
        </w:rPr>
      </w:pPr>
    </w:p>
    <w:p w:rsidR="00BC2CD9" w:rsidRDefault="00BC2CD9" w:rsidP="00BC2CD9">
      <w:pPr>
        <w:pStyle w:val="Sinespaciado"/>
        <w:spacing w:line="360" w:lineRule="auto"/>
        <w:jc w:val="both"/>
        <w:rPr>
          <w:rFonts w:ascii="Palatino Linotype" w:hAnsi="Palatino Linotype" w:cs="Arial"/>
        </w:rPr>
      </w:pPr>
      <w:r w:rsidRPr="00B40602">
        <w:rPr>
          <w:rFonts w:ascii="Palatino Linotype" w:hAnsi="Palatino Linotype" w:cs="Arial"/>
        </w:rPr>
        <w:t>En virtud de lo anterior, y una vez llevado a cabo el análisis de las constancias que integran el expediente electrónico que nos ocupa, el Pleno de este Instituto arriba a la conclusión de que las razones o motivos de inconformidad presentadas son fundadas en razón de las consideraciones de hecho y de derecho que se abordarán en los párrafos subsecuentes.</w:t>
      </w:r>
    </w:p>
    <w:p w:rsidR="00BC2CD9" w:rsidRDefault="00BC2CD9" w:rsidP="00BC2CD9">
      <w:pPr>
        <w:pStyle w:val="Sinespaciado"/>
        <w:spacing w:line="360" w:lineRule="auto"/>
        <w:jc w:val="both"/>
        <w:rPr>
          <w:rFonts w:ascii="Palatino Linotype" w:hAnsi="Palatino Linotype" w:cs="Arial"/>
        </w:rPr>
      </w:pPr>
    </w:p>
    <w:p w:rsidR="00BC2CD9" w:rsidRPr="002F3BBA" w:rsidRDefault="00BC2CD9" w:rsidP="00BC2CD9">
      <w:pPr>
        <w:pStyle w:val="Sinespaciado"/>
        <w:spacing w:line="360" w:lineRule="auto"/>
        <w:jc w:val="both"/>
        <w:rPr>
          <w:rFonts w:ascii="Palatino Linotype" w:hAnsi="Palatino Linotype" w:cs="Arial"/>
        </w:rPr>
      </w:pPr>
      <w:r w:rsidRPr="002F3BBA">
        <w:rPr>
          <w:rFonts w:ascii="Palatino Linotype" w:hAnsi="Palatino Linotype" w:cs="Arial"/>
        </w:rPr>
        <w:t xml:space="preserve">Ahora bien, en atención a lo dispuesto por los artículos 3, fracción XI y 12 </w:t>
      </w:r>
      <w:r w:rsidRPr="002F3BBA">
        <w:rPr>
          <w:rFonts w:ascii="Palatino Linotype" w:hAnsi="Palatino Linotype" w:cs="Arial"/>
          <w:bCs/>
        </w:rPr>
        <w:t>de la Ley de Transparencia y Acceso a la Información Pública del Estado de México y Municipios</w:t>
      </w:r>
      <w:r w:rsidRPr="002F3BBA">
        <w:rPr>
          <w:rFonts w:ascii="Palatino Linotype" w:hAnsi="Palatino Linotype" w:cs="Arial"/>
        </w:rPr>
        <w:t>, los cuales son del tenor literal siguiente:</w:t>
      </w:r>
    </w:p>
    <w:p w:rsidR="00BC2CD9" w:rsidRPr="002F3BBA" w:rsidRDefault="00BC2CD9" w:rsidP="00BC2CD9">
      <w:pPr>
        <w:pStyle w:val="Sinespaciado"/>
        <w:ind w:left="567" w:right="567"/>
        <w:jc w:val="both"/>
        <w:rPr>
          <w:rFonts w:ascii="Palatino Linotype" w:hAnsi="Palatino Linotype"/>
        </w:rPr>
      </w:pPr>
    </w:p>
    <w:p w:rsidR="00BC2CD9" w:rsidRPr="00412298" w:rsidRDefault="00BC2CD9" w:rsidP="00BC2CD9">
      <w:pPr>
        <w:pStyle w:val="Sinespaciado"/>
        <w:ind w:left="567" w:right="567"/>
        <w:jc w:val="both"/>
        <w:rPr>
          <w:rFonts w:ascii="Palatino Linotype" w:hAnsi="Palatino Linotype"/>
          <w:i/>
          <w:sz w:val="22"/>
        </w:rPr>
      </w:pPr>
      <w:r w:rsidRPr="00412298">
        <w:rPr>
          <w:rFonts w:ascii="Palatino Linotype" w:hAnsi="Palatino Linotype"/>
          <w:b/>
          <w:bCs/>
          <w:i/>
          <w:sz w:val="22"/>
        </w:rPr>
        <w:t xml:space="preserve">Artículo 3.- </w:t>
      </w:r>
      <w:r w:rsidRPr="00412298">
        <w:rPr>
          <w:rFonts w:ascii="Palatino Linotype" w:hAnsi="Palatino Linotype"/>
          <w:i/>
          <w:sz w:val="22"/>
        </w:rPr>
        <w:t>Para los efectos de la presente Ley se entenderá por:</w:t>
      </w:r>
    </w:p>
    <w:p w:rsidR="00BC2CD9" w:rsidRPr="00412298" w:rsidRDefault="00BC2CD9" w:rsidP="00BC2CD9">
      <w:pPr>
        <w:pStyle w:val="Sinespaciado"/>
        <w:ind w:left="567" w:right="567"/>
        <w:jc w:val="both"/>
        <w:rPr>
          <w:rFonts w:ascii="Palatino Linotype" w:hAnsi="Palatino Linotype"/>
          <w:i/>
          <w:sz w:val="22"/>
        </w:rPr>
      </w:pPr>
      <w:r w:rsidRPr="00412298">
        <w:rPr>
          <w:rFonts w:ascii="Palatino Linotype" w:hAnsi="Palatino Linotype"/>
          <w:i/>
          <w:sz w:val="22"/>
        </w:rPr>
        <w:t>…</w:t>
      </w:r>
    </w:p>
    <w:p w:rsidR="00BC2CD9" w:rsidRPr="00412298" w:rsidRDefault="00BC2CD9" w:rsidP="00BC2CD9">
      <w:pPr>
        <w:pStyle w:val="Sinespaciado"/>
        <w:ind w:left="567" w:right="567"/>
        <w:jc w:val="both"/>
        <w:rPr>
          <w:rFonts w:ascii="Palatino Linotype" w:hAnsi="Palatino Linotype"/>
          <w:i/>
          <w:sz w:val="22"/>
        </w:rPr>
      </w:pPr>
      <w:r w:rsidRPr="00412298">
        <w:rPr>
          <w:rFonts w:ascii="Palatino Linotype" w:hAnsi="Palatino Linotype"/>
          <w:b/>
          <w:i/>
          <w:sz w:val="22"/>
        </w:rPr>
        <w:lastRenderedPageBreak/>
        <w:t>XI.</w:t>
      </w:r>
      <w:r w:rsidRPr="00412298">
        <w:rPr>
          <w:rFonts w:ascii="Palatino Linotype" w:hAnsi="Palatino Linotype"/>
          <w:i/>
          <w:sz w:val="22"/>
        </w:rPr>
        <w:t xml:space="preserve"> </w:t>
      </w:r>
      <w:r w:rsidRPr="00412298">
        <w:rPr>
          <w:rFonts w:ascii="Palatino Linotype" w:hAnsi="Palatino Linotype"/>
          <w:b/>
          <w:i/>
          <w:sz w:val="22"/>
        </w:rPr>
        <w:t>Documento:</w:t>
      </w:r>
      <w:r w:rsidRPr="00412298">
        <w:rPr>
          <w:rFonts w:ascii="Palatino Linotype" w:hAnsi="Palatino Linotype"/>
          <w:i/>
          <w:sz w:val="22"/>
        </w:rPr>
        <w:t xml:space="preserve"> Los expedientes, reportes, estudios, actas, resoluciones, </w:t>
      </w:r>
      <w:r w:rsidRPr="00412298">
        <w:rPr>
          <w:rFonts w:ascii="Palatino Linotype" w:hAnsi="Palatino Linotype"/>
          <w:b/>
          <w:i/>
          <w:sz w:val="22"/>
          <w:u w:val="single"/>
        </w:rPr>
        <w:t>oficios</w:t>
      </w:r>
      <w:r w:rsidRPr="00412298">
        <w:rPr>
          <w:rFonts w:ascii="Palatino Linotype" w:hAnsi="Palatino Linotype"/>
          <w:i/>
          <w:sz w:val="22"/>
        </w:rPr>
        <w:t xml:space="preserve">, correspondencia, acuerdos, directivas, directrices, circulares, contratos, convenios, instructivos, notas, memorandos, estadísticas o bien, </w:t>
      </w:r>
      <w:r w:rsidRPr="00412298">
        <w:rPr>
          <w:rFonts w:ascii="Palatino Linotype" w:hAnsi="Palatino Linotype"/>
          <w:b/>
          <w:i/>
          <w:sz w:val="22"/>
          <w:u w:val="single"/>
        </w:rPr>
        <w:t>cualquier otro registro que documente el ejercicio de las facultades, funciones y competencias de los sujetos obligados, sus servidores públicos e integrantes, sin importar su fuente o fecha de elaboración.</w:t>
      </w:r>
      <w:r w:rsidRPr="00412298">
        <w:rPr>
          <w:rFonts w:ascii="Palatino Linotype" w:hAnsi="Palatino Linotype"/>
          <w:i/>
          <w:sz w:val="22"/>
        </w:rPr>
        <w:t xml:space="preserve"> Los documentos podrán estar en cualquier medio, sea escrito, impreso, sonoro, visual, electrónico, informático u holográfico;</w:t>
      </w:r>
    </w:p>
    <w:p w:rsidR="00BC2CD9" w:rsidRPr="00412298" w:rsidRDefault="00BC2CD9" w:rsidP="00BC2CD9">
      <w:pPr>
        <w:pStyle w:val="Sinespaciado"/>
        <w:ind w:left="567" w:right="567"/>
        <w:jc w:val="both"/>
        <w:rPr>
          <w:rFonts w:ascii="Palatino Linotype" w:hAnsi="Palatino Linotype"/>
          <w:i/>
          <w:sz w:val="22"/>
        </w:rPr>
      </w:pPr>
    </w:p>
    <w:p w:rsidR="00BC2CD9" w:rsidRPr="00412298" w:rsidRDefault="00BC2CD9" w:rsidP="00BC2CD9">
      <w:pPr>
        <w:pStyle w:val="Sinespaciado"/>
        <w:ind w:left="567" w:right="567"/>
        <w:jc w:val="both"/>
        <w:rPr>
          <w:rFonts w:ascii="Palatino Linotype" w:hAnsi="Palatino Linotype"/>
          <w:bCs/>
          <w:i/>
          <w:sz w:val="22"/>
        </w:rPr>
      </w:pPr>
      <w:r w:rsidRPr="00412298">
        <w:rPr>
          <w:rFonts w:ascii="Palatino Linotype" w:hAnsi="Palatino Linotype"/>
          <w:b/>
          <w:bCs/>
          <w:i/>
          <w:sz w:val="22"/>
        </w:rPr>
        <w:t>Artículo 4.</w:t>
      </w:r>
      <w:r w:rsidRPr="00412298">
        <w:rPr>
          <w:rFonts w:ascii="Palatino Linotype" w:hAnsi="Palatino Linotype"/>
          <w:bCs/>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C2CD9" w:rsidRPr="00412298" w:rsidRDefault="00BC2CD9" w:rsidP="00BC2CD9">
      <w:pPr>
        <w:pStyle w:val="Sinespaciado"/>
        <w:ind w:left="567" w:right="567"/>
        <w:jc w:val="both"/>
        <w:rPr>
          <w:rFonts w:ascii="Palatino Linotype" w:hAnsi="Palatino Linotype"/>
          <w:bCs/>
          <w:i/>
          <w:sz w:val="22"/>
        </w:rPr>
      </w:pPr>
    </w:p>
    <w:p w:rsidR="00BC2CD9" w:rsidRPr="00412298" w:rsidRDefault="00BC2CD9" w:rsidP="00BC2CD9">
      <w:pPr>
        <w:pStyle w:val="Sinespaciado"/>
        <w:ind w:left="567" w:right="567"/>
        <w:jc w:val="both"/>
        <w:rPr>
          <w:rFonts w:ascii="Palatino Linotype" w:hAnsi="Palatino Linotype"/>
          <w:bCs/>
          <w:i/>
          <w:sz w:val="22"/>
        </w:rPr>
      </w:pPr>
      <w:r w:rsidRPr="00412298">
        <w:rPr>
          <w:rFonts w:ascii="Palatino Linotype" w:hAnsi="Palatino Linotype"/>
          <w:b/>
          <w:bCs/>
          <w:i/>
          <w:sz w:val="22"/>
          <w:u w:val="single"/>
        </w:rPr>
        <w:t>Toda la información generada, obtenida, adquirida, transformada, administrada o en posesión de los sujetos obligados es pública y accesible de manera permanente a cualquier persona,</w:t>
      </w:r>
      <w:r w:rsidRPr="00412298">
        <w:rPr>
          <w:rFonts w:ascii="Palatino Linotype" w:hAnsi="Palatino Linotype"/>
          <w:bCs/>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C2CD9" w:rsidRPr="00412298" w:rsidRDefault="00BC2CD9" w:rsidP="00BC2CD9">
      <w:pPr>
        <w:pStyle w:val="Sinespaciado"/>
        <w:ind w:left="567" w:right="567"/>
        <w:jc w:val="both"/>
        <w:rPr>
          <w:rFonts w:ascii="Palatino Linotype" w:hAnsi="Palatino Linotype"/>
          <w:bCs/>
          <w:i/>
          <w:sz w:val="22"/>
        </w:rPr>
      </w:pPr>
    </w:p>
    <w:p w:rsidR="00BC2CD9" w:rsidRPr="00412298" w:rsidRDefault="00BC2CD9" w:rsidP="00BC2CD9">
      <w:pPr>
        <w:pStyle w:val="Sinespaciado"/>
        <w:ind w:left="567" w:right="567"/>
        <w:jc w:val="both"/>
        <w:rPr>
          <w:rFonts w:ascii="Palatino Linotype" w:hAnsi="Palatino Linotype"/>
          <w:bCs/>
          <w:i/>
          <w:sz w:val="22"/>
        </w:rPr>
      </w:pPr>
      <w:r w:rsidRPr="00412298">
        <w:rPr>
          <w:rFonts w:ascii="Palatino Linotype" w:hAnsi="Palatino Linotype"/>
          <w:bCs/>
          <w:i/>
          <w:sz w:val="22"/>
        </w:rPr>
        <w:t>Los sujetos obligados deben poner en práctica, políticas y programas de acceso a la información que se apeguen a criterios de publicidad, veracidad, oportunidad, precisión y suficiencia en beneficio de los solicitantes.</w:t>
      </w:r>
    </w:p>
    <w:p w:rsidR="00BC2CD9" w:rsidRPr="00412298" w:rsidRDefault="00BC2CD9" w:rsidP="00BC2CD9">
      <w:pPr>
        <w:pStyle w:val="Sinespaciado"/>
        <w:ind w:left="567" w:right="567"/>
        <w:jc w:val="both"/>
        <w:rPr>
          <w:rFonts w:ascii="Palatino Linotype" w:hAnsi="Palatino Linotype"/>
          <w:i/>
          <w:sz w:val="22"/>
        </w:rPr>
      </w:pPr>
    </w:p>
    <w:p w:rsidR="00BC2CD9" w:rsidRPr="00412298" w:rsidRDefault="00BC2CD9" w:rsidP="00BC2CD9">
      <w:pPr>
        <w:pStyle w:val="Sinespaciado"/>
        <w:ind w:left="567" w:right="567"/>
        <w:jc w:val="both"/>
        <w:rPr>
          <w:rFonts w:ascii="Palatino Linotype" w:hAnsi="Palatino Linotype"/>
          <w:i/>
          <w:sz w:val="22"/>
        </w:rPr>
      </w:pPr>
      <w:r w:rsidRPr="00412298">
        <w:rPr>
          <w:rFonts w:ascii="Palatino Linotype" w:hAnsi="Palatino Linotype"/>
          <w:b/>
          <w:i/>
          <w:sz w:val="22"/>
        </w:rPr>
        <w:t>Artículo 12.</w:t>
      </w:r>
      <w:r w:rsidRPr="00412298">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rsidR="00BC2CD9" w:rsidRPr="00412298" w:rsidRDefault="00BC2CD9" w:rsidP="00BC2CD9">
      <w:pPr>
        <w:pStyle w:val="Sinespaciado"/>
        <w:ind w:left="567" w:right="567"/>
        <w:jc w:val="both"/>
        <w:rPr>
          <w:rFonts w:ascii="Palatino Linotype" w:hAnsi="Palatino Linotype"/>
          <w:i/>
          <w:sz w:val="22"/>
        </w:rPr>
      </w:pPr>
    </w:p>
    <w:p w:rsidR="00BC2CD9" w:rsidRPr="00412298" w:rsidRDefault="00BC2CD9" w:rsidP="00BC2CD9">
      <w:pPr>
        <w:pStyle w:val="Sinespaciado"/>
        <w:ind w:left="567" w:right="567"/>
        <w:jc w:val="both"/>
        <w:rPr>
          <w:rFonts w:ascii="Palatino Linotype" w:hAnsi="Palatino Linotype"/>
          <w:i/>
          <w:sz w:val="22"/>
          <w:u w:val="single"/>
        </w:rPr>
      </w:pPr>
      <w:r w:rsidRPr="00412298">
        <w:rPr>
          <w:rFonts w:ascii="Palatino Linotype" w:hAnsi="Palatino Linotype"/>
          <w:b/>
          <w:i/>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12298">
        <w:rPr>
          <w:rFonts w:ascii="Palatino Linotype" w:hAnsi="Palatino Linotype"/>
          <w:i/>
          <w:sz w:val="22"/>
        </w:rPr>
        <w:t>.</w:t>
      </w:r>
    </w:p>
    <w:p w:rsidR="00BC2CD9" w:rsidRPr="00412298" w:rsidRDefault="00BC2CD9" w:rsidP="00BC2CD9">
      <w:pPr>
        <w:pStyle w:val="Sinespaciado"/>
        <w:spacing w:line="360" w:lineRule="auto"/>
        <w:jc w:val="both"/>
        <w:rPr>
          <w:rFonts w:ascii="Palatino Linotype" w:hAnsi="Palatino Linotype"/>
        </w:rPr>
      </w:pPr>
    </w:p>
    <w:p w:rsidR="00BC2CD9" w:rsidRPr="002F3BBA" w:rsidRDefault="00BC2CD9" w:rsidP="00BC2CD9">
      <w:pPr>
        <w:widowControl w:val="0"/>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De la interpretación a los preceptos citados, se desprende que es información pública la contenida en los documentos, entre ellos los oficios, que los sujetos obligados </w:t>
      </w:r>
      <w:r w:rsidRPr="002F3BBA">
        <w:rPr>
          <w:rFonts w:ascii="Palatino Linotype" w:hAnsi="Palatino Linotype" w:cs="Arial"/>
          <w:sz w:val="24"/>
          <w:szCs w:val="24"/>
        </w:rPr>
        <w:lastRenderedPageBreak/>
        <w:t>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BC2CD9" w:rsidRDefault="00BC2CD9" w:rsidP="00BC2CD9">
      <w:pPr>
        <w:pStyle w:val="Sinespaciado"/>
        <w:spacing w:line="360" w:lineRule="auto"/>
        <w:jc w:val="both"/>
        <w:rPr>
          <w:rFonts w:ascii="Palatino Linotype" w:hAnsi="Palatino Linotype" w:cs="Arial"/>
        </w:rPr>
      </w:pPr>
    </w:p>
    <w:p w:rsidR="00BC2CD9" w:rsidRPr="002F3BBA" w:rsidRDefault="00BC2CD9" w:rsidP="00BC2CD9">
      <w:pPr>
        <w:pStyle w:val="Sinespaciado"/>
        <w:spacing w:line="360" w:lineRule="auto"/>
        <w:jc w:val="both"/>
        <w:rPr>
          <w:rFonts w:ascii="Palatino Linotype" w:hAnsi="Palatino Linotype"/>
        </w:rPr>
      </w:pPr>
      <w:r w:rsidRPr="002F3BBA">
        <w:rPr>
          <w:rFonts w:ascii="Palatino Linotype" w:hAnsi="Palatino Linotype" w:cs="Arial"/>
        </w:rPr>
        <w:t xml:space="preserve">Del tal forma que es necesario verificar si el </w:t>
      </w:r>
      <w:r w:rsidRPr="0066352B">
        <w:rPr>
          <w:rFonts w:ascii="Palatino Linotype" w:hAnsi="Palatino Linotype" w:cs="Arial"/>
          <w:b/>
        </w:rPr>
        <w:t>Sujeto Obligado</w:t>
      </w:r>
      <w:r w:rsidRPr="002F3BBA">
        <w:rPr>
          <w:rFonts w:ascii="Palatino Linotype" w:hAnsi="Palatino Linotype" w:cs="Arial"/>
        </w:rPr>
        <w:t xml:space="preserve"> cuenta con las atribuciones para generar la información solicitada por </w:t>
      </w:r>
      <w:r>
        <w:rPr>
          <w:rFonts w:ascii="Palatino Linotype" w:hAnsi="Palatino Linotype" w:cs="Arial"/>
        </w:rPr>
        <w:t>el</w:t>
      </w:r>
      <w:r w:rsidRPr="002F3BBA">
        <w:rPr>
          <w:rFonts w:ascii="Palatino Linotype" w:hAnsi="Palatino Linotype" w:cs="Arial"/>
        </w:rPr>
        <w:t xml:space="preserve"> </w:t>
      </w:r>
      <w:r w:rsidRPr="005F2972">
        <w:rPr>
          <w:rFonts w:ascii="Palatino Linotype" w:hAnsi="Palatino Linotype" w:cs="Arial"/>
          <w:b/>
        </w:rPr>
        <w:t>Recurrente</w:t>
      </w:r>
      <w:r w:rsidRPr="002F3BBA">
        <w:rPr>
          <w:rFonts w:ascii="Palatino Linotype" w:hAnsi="Palatino Linotype" w:cs="Arial"/>
        </w:rPr>
        <w:t xml:space="preserve">. Así, </w:t>
      </w:r>
      <w:r>
        <w:rPr>
          <w:rFonts w:ascii="Palatino Linotype" w:hAnsi="Palatino Linotype"/>
        </w:rPr>
        <w:t>e</w:t>
      </w:r>
      <w:r w:rsidRPr="002F3BBA">
        <w:rPr>
          <w:rFonts w:ascii="Palatino Linotype" w:hAnsi="Palatino Linotype"/>
        </w:rPr>
        <w:t>n ese orden de ideas, la Ley de Transparencia y Acceso a la Información Pública del Estado de México y Municipios, prevé en su artículo 23, fracción IV, lo siguiente:</w:t>
      </w:r>
    </w:p>
    <w:p w:rsidR="00BC2CD9" w:rsidRPr="005F2972" w:rsidRDefault="00BC2CD9" w:rsidP="00BC2CD9">
      <w:pPr>
        <w:pStyle w:val="Sinespaciado"/>
      </w:pPr>
    </w:p>
    <w:p w:rsidR="00BC2CD9" w:rsidRPr="005F2972" w:rsidRDefault="00BC2CD9" w:rsidP="00BC2CD9">
      <w:pPr>
        <w:pStyle w:val="Sinespaciado"/>
        <w:ind w:left="567" w:right="567"/>
        <w:jc w:val="both"/>
        <w:rPr>
          <w:rFonts w:ascii="Palatino Linotype" w:hAnsi="Palatino Linotype"/>
          <w:i/>
          <w:sz w:val="22"/>
        </w:rPr>
      </w:pPr>
      <w:r w:rsidRPr="005F2972">
        <w:rPr>
          <w:rFonts w:ascii="Palatino Linotype" w:hAnsi="Palatino Linotype"/>
          <w:b/>
          <w:i/>
          <w:sz w:val="22"/>
        </w:rPr>
        <w:t>Artículo 23.</w:t>
      </w:r>
      <w:r w:rsidRPr="005F2972">
        <w:rPr>
          <w:rFonts w:ascii="Palatino Linotype" w:hAnsi="Palatino Linotype"/>
          <w:i/>
          <w:sz w:val="22"/>
        </w:rPr>
        <w:t xml:space="preserve"> Son sujetos obligados a transparentar y permitir el acceso a su información y proteger los datos personales que obren en su poder:</w:t>
      </w:r>
    </w:p>
    <w:p w:rsidR="00BC2CD9" w:rsidRPr="005F2972" w:rsidRDefault="00BC2CD9" w:rsidP="00BC2CD9">
      <w:pPr>
        <w:pStyle w:val="Sinespaciado"/>
        <w:ind w:left="567" w:right="567"/>
        <w:jc w:val="both"/>
        <w:rPr>
          <w:rFonts w:ascii="Palatino Linotype" w:hAnsi="Palatino Linotype"/>
          <w:i/>
          <w:sz w:val="22"/>
        </w:rPr>
      </w:pPr>
      <w:r w:rsidRPr="005F2972">
        <w:rPr>
          <w:rFonts w:ascii="Palatino Linotype" w:hAnsi="Palatino Linotype"/>
          <w:i/>
          <w:sz w:val="22"/>
        </w:rPr>
        <w:t>(…)</w:t>
      </w:r>
    </w:p>
    <w:p w:rsidR="00BC2CD9" w:rsidRPr="005F2972" w:rsidRDefault="00BC2CD9" w:rsidP="00BC2CD9">
      <w:pPr>
        <w:pStyle w:val="Sinespaciado"/>
        <w:ind w:left="567" w:right="567"/>
        <w:jc w:val="both"/>
        <w:rPr>
          <w:rFonts w:ascii="Palatino Linotype" w:hAnsi="Palatino Linotype"/>
          <w:i/>
          <w:sz w:val="22"/>
        </w:rPr>
      </w:pPr>
      <w:r w:rsidRPr="005F2972">
        <w:rPr>
          <w:rFonts w:ascii="Palatino Linotype" w:hAnsi="Palatino Linotype"/>
          <w:i/>
          <w:sz w:val="22"/>
        </w:rPr>
        <w:t xml:space="preserve">IV. </w:t>
      </w:r>
      <w:r w:rsidRPr="005F2972">
        <w:rPr>
          <w:rFonts w:ascii="Palatino Linotype" w:hAnsi="Palatino Linotype"/>
          <w:b/>
          <w:i/>
          <w:sz w:val="22"/>
          <w:u w:val="single"/>
        </w:rPr>
        <w:t>Los ayuntamientos y las dependencias, organismos, órganos y entidades de la administración municipal</w:t>
      </w:r>
      <w:r w:rsidRPr="005F2972">
        <w:rPr>
          <w:rFonts w:ascii="Palatino Linotype" w:hAnsi="Palatino Linotype"/>
          <w:i/>
          <w:sz w:val="22"/>
        </w:rPr>
        <w:t>;</w:t>
      </w:r>
    </w:p>
    <w:p w:rsidR="00BC2CD9" w:rsidRPr="005F2972" w:rsidRDefault="00BC2CD9" w:rsidP="00BC2CD9">
      <w:pPr>
        <w:pStyle w:val="Sinespaciado"/>
        <w:ind w:left="567" w:right="567"/>
        <w:jc w:val="both"/>
        <w:rPr>
          <w:rFonts w:ascii="Palatino Linotype" w:hAnsi="Palatino Linotype"/>
          <w:i/>
          <w:sz w:val="22"/>
        </w:rPr>
      </w:pPr>
      <w:r w:rsidRPr="005F2972">
        <w:rPr>
          <w:rFonts w:ascii="Palatino Linotype" w:hAnsi="Palatino Linotype"/>
          <w:i/>
          <w:sz w:val="22"/>
        </w:rPr>
        <w:t>(…)</w:t>
      </w:r>
    </w:p>
    <w:p w:rsidR="00BC2CD9" w:rsidRPr="002F3BBA" w:rsidRDefault="00BC2CD9" w:rsidP="00BC2CD9">
      <w:pPr>
        <w:pStyle w:val="Sinespaciado"/>
        <w:spacing w:line="360" w:lineRule="auto"/>
        <w:jc w:val="both"/>
        <w:rPr>
          <w:rFonts w:ascii="Palatino Linotype" w:hAnsi="Palatino Linotype"/>
        </w:rPr>
      </w:pPr>
    </w:p>
    <w:p w:rsidR="00BC2CD9" w:rsidRPr="002F3BBA" w:rsidRDefault="00BC2CD9" w:rsidP="00BC2CD9">
      <w:pPr>
        <w:pStyle w:val="Sinespaciado"/>
        <w:spacing w:line="360" w:lineRule="auto"/>
        <w:jc w:val="both"/>
        <w:rPr>
          <w:rFonts w:ascii="Palatino Linotype" w:hAnsi="Palatino Linotype"/>
        </w:rPr>
      </w:pPr>
      <w:r w:rsidRPr="002F3BBA">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BC2CD9" w:rsidRPr="002F3BBA" w:rsidRDefault="00BC2CD9" w:rsidP="00BC2CD9">
      <w:pPr>
        <w:pStyle w:val="Sinespaciado"/>
        <w:spacing w:line="360" w:lineRule="auto"/>
        <w:jc w:val="both"/>
        <w:rPr>
          <w:rFonts w:ascii="Palatino Linotype" w:hAnsi="Palatino Linotype"/>
        </w:rPr>
      </w:pPr>
    </w:p>
    <w:p w:rsidR="00BC2CD9" w:rsidRPr="00CA6BAD" w:rsidRDefault="00BC2CD9" w:rsidP="00BC2CD9">
      <w:pPr>
        <w:pStyle w:val="Sinespaciado"/>
        <w:spacing w:line="360" w:lineRule="auto"/>
        <w:jc w:val="both"/>
        <w:rPr>
          <w:rFonts w:ascii="Palatino Linotype" w:hAnsi="Palatino Linotype"/>
        </w:rPr>
      </w:pPr>
      <w:r w:rsidRPr="005217B6">
        <w:rPr>
          <w:rFonts w:ascii="Palatino Linotype" w:hAnsi="Palatino Linotype"/>
        </w:rPr>
        <w:t xml:space="preserve">Por tanto, cuando el ahora recurrente se inconforma con la </w:t>
      </w:r>
      <w:r>
        <w:rPr>
          <w:rFonts w:ascii="Palatino Linotype" w:hAnsi="Palatino Linotype"/>
        </w:rPr>
        <w:t xml:space="preserve">respuesta por el sujeto obligado, </w:t>
      </w:r>
      <w:r w:rsidRPr="005217B6">
        <w:rPr>
          <w:rFonts w:ascii="Palatino Linotype" w:hAnsi="Palatino Linotype"/>
        </w:rPr>
        <w:t xml:space="preserve">donde refiere que el Ayuntamiento no </w:t>
      </w:r>
      <w:r>
        <w:rPr>
          <w:rFonts w:ascii="Palatino Linotype" w:hAnsi="Palatino Linotype"/>
        </w:rPr>
        <w:t xml:space="preserve">se </w:t>
      </w:r>
      <w:r w:rsidR="00B2120E">
        <w:rPr>
          <w:rFonts w:ascii="Palatino Linotype" w:hAnsi="Palatino Linotype"/>
        </w:rPr>
        <w:t>me hizo entrega de lo que solicite y no me proporciono la información solicitada</w:t>
      </w:r>
      <w:r>
        <w:rPr>
          <w:rFonts w:ascii="Palatino Linotype" w:hAnsi="Palatino Linotype"/>
        </w:rPr>
        <w:t>.</w:t>
      </w:r>
    </w:p>
    <w:p w:rsidR="00BC2CD9" w:rsidRDefault="00BC2CD9" w:rsidP="00BC2CD9">
      <w:pPr>
        <w:pStyle w:val="Sinespaciado"/>
        <w:spacing w:line="360" w:lineRule="auto"/>
        <w:jc w:val="both"/>
        <w:rPr>
          <w:rFonts w:ascii="Palatino Linotype" w:hAnsi="Palatino Linotype"/>
        </w:rPr>
      </w:pPr>
      <w:r w:rsidRPr="00826D48">
        <w:rPr>
          <w:rFonts w:ascii="Palatino Linotype" w:hAnsi="Palatino Linotype"/>
        </w:rPr>
        <w:lastRenderedPageBreak/>
        <w:t>A</w:t>
      </w:r>
      <w:r>
        <w:rPr>
          <w:rFonts w:ascii="Palatino Linotype" w:hAnsi="Palatino Linotype"/>
        </w:rPr>
        <w:t>hora bien</w:t>
      </w:r>
      <w:r w:rsidRPr="00826D48">
        <w:rPr>
          <w:rFonts w:ascii="Palatino Linotype" w:hAnsi="Palatino Linotype"/>
        </w:rPr>
        <w:t xml:space="preserve">, lo consiguiente es analizar la normatividad aplicable al Sujeto Obligado en materia de </w:t>
      </w:r>
      <w:r w:rsidR="00466EEE">
        <w:rPr>
          <w:rFonts w:ascii="Palatino Linotype" w:hAnsi="Palatino Linotype"/>
        </w:rPr>
        <w:t>las obligaciones y atribuciones del Síndico Municipal y Contralor Interno Municipal</w:t>
      </w:r>
      <w:r w:rsidRPr="00826D48">
        <w:rPr>
          <w:rFonts w:ascii="Palatino Linotype" w:hAnsi="Palatino Linotype"/>
        </w:rPr>
        <w:t>, con la finalidad de determinar si cuenta con facultades, competencias o funciones para poseer lo relativo a</w:t>
      </w:r>
      <w:r w:rsidR="00466EEE">
        <w:rPr>
          <w:rFonts w:ascii="Palatino Linotype" w:hAnsi="Palatino Linotype"/>
        </w:rPr>
        <w:t xml:space="preserve"> </w:t>
      </w:r>
      <w:r>
        <w:rPr>
          <w:rFonts w:ascii="Palatino Linotype" w:hAnsi="Palatino Linotype"/>
        </w:rPr>
        <w:t>l</w:t>
      </w:r>
      <w:r w:rsidR="00466EEE">
        <w:rPr>
          <w:rFonts w:ascii="Palatino Linotype" w:hAnsi="Palatino Linotype"/>
        </w:rPr>
        <w:t>o</w:t>
      </w:r>
      <w:r w:rsidR="007221D3">
        <w:rPr>
          <w:rFonts w:ascii="Palatino Linotype" w:hAnsi="Palatino Linotype"/>
        </w:rPr>
        <w:t>s documentos que comprueben que se ha iniciado procedimiento contra el ex titular de Catastro así como el estado de los defraudados o el apoyo que están recibiendo por parte del ayuntamiento</w:t>
      </w:r>
      <w:r>
        <w:rPr>
          <w:rFonts w:ascii="Palatino Linotype" w:hAnsi="Palatino Linotype"/>
        </w:rPr>
        <w:t>.</w:t>
      </w:r>
    </w:p>
    <w:p w:rsidR="00BC2CD9" w:rsidRDefault="00BC2CD9" w:rsidP="00BC2CD9">
      <w:pPr>
        <w:pStyle w:val="Sinespaciado"/>
        <w:spacing w:line="360" w:lineRule="auto"/>
        <w:jc w:val="both"/>
        <w:rPr>
          <w:rFonts w:ascii="Palatino Linotype" w:hAnsi="Palatino Linotype"/>
        </w:rPr>
      </w:pPr>
    </w:p>
    <w:p w:rsidR="00BC2CD9" w:rsidRDefault="000B79BD" w:rsidP="00BC2CD9">
      <w:pPr>
        <w:pStyle w:val="Sinespaciado"/>
        <w:spacing w:line="360" w:lineRule="auto"/>
        <w:jc w:val="both"/>
        <w:rPr>
          <w:rFonts w:ascii="Palatino Linotype" w:hAnsi="Palatino Linotype"/>
        </w:rPr>
      </w:pPr>
      <w:r>
        <w:rPr>
          <w:rFonts w:ascii="Palatino Linotype" w:hAnsi="Palatino Linotype"/>
        </w:rPr>
        <w:t xml:space="preserve">Por su parte la </w:t>
      </w:r>
      <w:r w:rsidR="00BC2CD9" w:rsidRPr="006D7561">
        <w:rPr>
          <w:rFonts w:ascii="Palatino Linotype" w:hAnsi="Palatino Linotype"/>
        </w:rPr>
        <w:t xml:space="preserve"> </w:t>
      </w:r>
      <w:r w:rsidRPr="006D7561">
        <w:rPr>
          <w:rFonts w:ascii="Palatino Linotype" w:hAnsi="Palatino Linotype"/>
        </w:rPr>
        <w:t>Ley Orgánica Municipal del Estado de México</w:t>
      </w:r>
      <w:r>
        <w:rPr>
          <w:rFonts w:ascii="Palatino Linotype" w:hAnsi="Palatino Linotype"/>
        </w:rPr>
        <w:t>, en sus</w:t>
      </w:r>
      <w:r w:rsidR="00BC2CD9" w:rsidRPr="006D7561">
        <w:rPr>
          <w:rFonts w:ascii="Palatino Linotype" w:hAnsi="Palatino Linotype"/>
        </w:rPr>
        <w:t xml:space="preserve"> artículos 1</w:t>
      </w:r>
      <w:r w:rsidR="00BD42C1">
        <w:rPr>
          <w:rFonts w:ascii="Palatino Linotype" w:hAnsi="Palatino Linotype"/>
        </w:rPr>
        <w:t>10, 111</w:t>
      </w:r>
      <w:r w:rsidR="00BC2CD9" w:rsidRPr="006D7561">
        <w:rPr>
          <w:rFonts w:ascii="Palatino Linotype" w:hAnsi="Palatino Linotype"/>
        </w:rPr>
        <w:t xml:space="preserve"> y 11</w:t>
      </w:r>
      <w:r w:rsidR="00BD42C1">
        <w:rPr>
          <w:rFonts w:ascii="Palatino Linotype" w:hAnsi="Palatino Linotype"/>
        </w:rPr>
        <w:t>2</w:t>
      </w:r>
      <w:r w:rsidR="00BC2CD9" w:rsidRPr="006D7561">
        <w:rPr>
          <w:rFonts w:ascii="Palatino Linotype" w:hAnsi="Palatino Linotype"/>
        </w:rPr>
        <w:t xml:space="preserve"> </w:t>
      </w:r>
      <w:r w:rsidR="00467032">
        <w:rPr>
          <w:rFonts w:ascii="Palatino Linotype" w:hAnsi="Palatino Linotype"/>
        </w:rPr>
        <w:t>X,</w:t>
      </w:r>
      <w:r w:rsidR="00BC2CD9" w:rsidRPr="006D7561">
        <w:rPr>
          <w:rFonts w:ascii="Palatino Linotype" w:hAnsi="Palatino Linotype"/>
        </w:rPr>
        <w:t xml:space="preserve"> los cuales establecen </w:t>
      </w:r>
      <w:r w:rsidR="00BD42C1">
        <w:rPr>
          <w:rFonts w:ascii="Palatino Linotype" w:hAnsi="Palatino Linotype"/>
        </w:rPr>
        <w:t>que las funciones de contraloría interna estarán a cargo del órgano que establezca el Ayuntamiento, así mimos la contraloría tendrá un titular denominado Contralor y una de las  funciones del órgano de control interno municipal</w:t>
      </w:r>
      <w:r w:rsidR="00467032">
        <w:rPr>
          <w:rFonts w:ascii="Palatino Linotype" w:hAnsi="Palatino Linotype"/>
        </w:rPr>
        <w:t xml:space="preserve"> es establecer y operar un sistema de atención a quejas, denuncias y sugerencias</w:t>
      </w:r>
    </w:p>
    <w:p w:rsidR="00BC2CD9" w:rsidRDefault="00BC2CD9" w:rsidP="00BC2CD9">
      <w:pPr>
        <w:pStyle w:val="Sinespaciado"/>
        <w:spacing w:line="360" w:lineRule="auto"/>
        <w:jc w:val="both"/>
        <w:rPr>
          <w:rFonts w:ascii="Palatino Linotype" w:hAnsi="Palatino Linotype"/>
        </w:rPr>
      </w:pPr>
    </w:p>
    <w:p w:rsidR="00467032" w:rsidRPr="00467032" w:rsidRDefault="00467032" w:rsidP="00467032">
      <w:pPr>
        <w:pStyle w:val="Sinespaciado"/>
        <w:spacing w:line="360" w:lineRule="auto"/>
        <w:ind w:left="709" w:right="567"/>
        <w:jc w:val="center"/>
        <w:rPr>
          <w:rFonts w:ascii="Palatino Linotype" w:hAnsi="Palatino Linotype"/>
          <w:i/>
          <w:sz w:val="22"/>
        </w:rPr>
      </w:pPr>
      <w:r w:rsidRPr="00467032">
        <w:rPr>
          <w:rFonts w:ascii="Palatino Linotype" w:hAnsi="Palatino Linotype"/>
          <w:i/>
          <w:sz w:val="22"/>
        </w:rPr>
        <w:t>CAPITULO CUARTO</w:t>
      </w:r>
    </w:p>
    <w:p w:rsidR="00467032" w:rsidRPr="00467032" w:rsidRDefault="00467032" w:rsidP="00467032">
      <w:pPr>
        <w:pStyle w:val="Sinespaciado"/>
        <w:spacing w:line="360" w:lineRule="auto"/>
        <w:ind w:left="709" w:right="567"/>
        <w:jc w:val="center"/>
        <w:rPr>
          <w:rFonts w:ascii="Palatino Linotype" w:hAnsi="Palatino Linotype"/>
          <w:i/>
          <w:sz w:val="22"/>
        </w:rPr>
      </w:pPr>
      <w:r w:rsidRPr="00467032">
        <w:rPr>
          <w:rFonts w:ascii="Palatino Linotype" w:hAnsi="Palatino Linotype"/>
          <w:i/>
          <w:sz w:val="22"/>
        </w:rPr>
        <w:t>De la Contraloría Municipal</w:t>
      </w:r>
    </w:p>
    <w:p w:rsidR="00467032" w:rsidRDefault="00467032" w:rsidP="00467032">
      <w:pPr>
        <w:pStyle w:val="Sinespaciado"/>
        <w:spacing w:line="360" w:lineRule="auto"/>
        <w:ind w:left="709" w:right="567"/>
        <w:jc w:val="both"/>
        <w:rPr>
          <w:rFonts w:ascii="Palatino Linotype" w:hAnsi="Palatino Linotype"/>
          <w:i/>
          <w:sz w:val="22"/>
        </w:rPr>
      </w:pPr>
      <w:r w:rsidRPr="00467032">
        <w:rPr>
          <w:rFonts w:ascii="Palatino Linotype" w:hAnsi="Palatino Linotype"/>
          <w:b/>
          <w:i/>
          <w:sz w:val="22"/>
        </w:rPr>
        <w:t>Artículo 110.-</w:t>
      </w:r>
      <w:r w:rsidRPr="00467032">
        <w:rPr>
          <w:rFonts w:ascii="Palatino Linotype" w:hAnsi="Palatino Linotype"/>
          <w:i/>
          <w:sz w:val="22"/>
        </w:rPr>
        <w:t xml:space="preserve"> Las funciones de contraloría interna estarán a cargo del órgano que establezca el Ayuntamiento. </w:t>
      </w:r>
    </w:p>
    <w:p w:rsidR="00467032" w:rsidRDefault="00467032" w:rsidP="00467032">
      <w:pPr>
        <w:pStyle w:val="Sinespaciado"/>
        <w:spacing w:line="360" w:lineRule="auto"/>
        <w:ind w:left="709" w:right="567"/>
        <w:jc w:val="both"/>
        <w:rPr>
          <w:rFonts w:ascii="Palatino Linotype" w:hAnsi="Palatino Linotype"/>
          <w:i/>
          <w:sz w:val="22"/>
        </w:rPr>
      </w:pPr>
      <w:r w:rsidRPr="00467032">
        <w:rPr>
          <w:rFonts w:ascii="Palatino Linotype" w:hAnsi="Palatino Linotype"/>
          <w:b/>
          <w:i/>
          <w:sz w:val="22"/>
        </w:rPr>
        <w:t>Artículo 111.-</w:t>
      </w:r>
      <w:r w:rsidRPr="00467032">
        <w:rPr>
          <w:rFonts w:ascii="Palatino Linotype" w:hAnsi="Palatino Linotype"/>
          <w:i/>
          <w:sz w:val="22"/>
        </w:rPr>
        <w:t xml:space="preserve"> La contraloría municipal tendrá un titular denominado Contralor, quien será designado por el ayuntamiento a propuesta del presidente municipal. </w:t>
      </w:r>
    </w:p>
    <w:p w:rsidR="00467032" w:rsidRDefault="00467032" w:rsidP="00467032">
      <w:pPr>
        <w:pStyle w:val="Sinespaciado"/>
        <w:spacing w:line="360" w:lineRule="auto"/>
        <w:ind w:left="709" w:right="567"/>
        <w:jc w:val="both"/>
        <w:rPr>
          <w:rFonts w:ascii="Palatino Linotype" w:hAnsi="Palatino Linotype"/>
          <w:i/>
          <w:sz w:val="22"/>
        </w:rPr>
      </w:pPr>
      <w:r w:rsidRPr="00467032">
        <w:rPr>
          <w:rFonts w:ascii="Palatino Linotype" w:hAnsi="Palatino Linotype"/>
          <w:b/>
          <w:i/>
          <w:sz w:val="22"/>
        </w:rPr>
        <w:t>Artículo 112.</w:t>
      </w:r>
      <w:r w:rsidRPr="00467032">
        <w:rPr>
          <w:rFonts w:ascii="Palatino Linotype" w:hAnsi="Palatino Linotype"/>
          <w:i/>
          <w:sz w:val="22"/>
        </w:rPr>
        <w:t xml:space="preserve"> El órgano interno de control municipal, tendrá a su cargo las funciones siguientes: </w:t>
      </w:r>
    </w:p>
    <w:p w:rsidR="00467032" w:rsidRDefault="00467032" w:rsidP="00467032">
      <w:pPr>
        <w:pStyle w:val="Sinespaciado"/>
        <w:spacing w:line="360" w:lineRule="auto"/>
        <w:ind w:left="709" w:right="567"/>
        <w:jc w:val="both"/>
        <w:rPr>
          <w:rFonts w:ascii="Palatino Linotype" w:hAnsi="Palatino Linotype"/>
          <w:i/>
          <w:sz w:val="22"/>
        </w:rPr>
      </w:pPr>
      <w:r>
        <w:rPr>
          <w:rFonts w:ascii="Palatino Linotype" w:hAnsi="Palatino Linotype"/>
          <w:i/>
          <w:sz w:val="22"/>
        </w:rPr>
        <w:t>(…)</w:t>
      </w:r>
    </w:p>
    <w:p w:rsidR="00BC2CD9" w:rsidRPr="00467032" w:rsidRDefault="00467032" w:rsidP="00467032">
      <w:pPr>
        <w:pStyle w:val="Sinespaciado"/>
        <w:spacing w:line="360" w:lineRule="auto"/>
        <w:ind w:left="709" w:right="567"/>
        <w:jc w:val="both"/>
        <w:rPr>
          <w:rFonts w:ascii="Palatino Linotype" w:hAnsi="Palatino Linotype"/>
          <w:i/>
          <w:sz w:val="22"/>
        </w:rPr>
      </w:pPr>
      <w:r w:rsidRPr="00467032">
        <w:rPr>
          <w:rFonts w:ascii="Palatino Linotype" w:hAnsi="Palatino Linotype"/>
          <w:i/>
          <w:sz w:val="22"/>
        </w:rPr>
        <w:t>X. Establecer y operar un sistema de atención de quejas, denuncias y sugerencias;</w:t>
      </w:r>
    </w:p>
    <w:p w:rsidR="00467032" w:rsidRPr="005E2DFF" w:rsidRDefault="00467032" w:rsidP="00BC2CD9">
      <w:pPr>
        <w:pStyle w:val="Sinespaciado"/>
        <w:spacing w:line="360" w:lineRule="auto"/>
        <w:jc w:val="both"/>
        <w:rPr>
          <w:rFonts w:ascii="Palatino Linotype" w:hAnsi="Palatino Linotype"/>
          <w:i/>
          <w:sz w:val="22"/>
          <w:szCs w:val="22"/>
        </w:rPr>
      </w:pPr>
    </w:p>
    <w:p w:rsidR="002A71BA" w:rsidRPr="002A71BA" w:rsidRDefault="002A71BA" w:rsidP="002A71BA">
      <w:pPr>
        <w:tabs>
          <w:tab w:val="left" w:pos="7938"/>
        </w:tabs>
        <w:spacing w:line="360" w:lineRule="auto"/>
        <w:ind w:right="616"/>
        <w:jc w:val="both"/>
        <w:rPr>
          <w:rFonts w:ascii="Palatino Linotype" w:hAnsi="Palatino Linotype"/>
        </w:rPr>
      </w:pPr>
      <w:r w:rsidRPr="002A71BA">
        <w:rPr>
          <w:rFonts w:ascii="Palatino Linotype" w:hAnsi="Palatino Linotype"/>
        </w:rPr>
        <w:lastRenderedPageBreak/>
        <w:t>Por otro lado el Bando Municipal de Coyotepec 2019 dispone en sus artículos 60 fracc</w:t>
      </w:r>
      <w:r w:rsidR="00B86603">
        <w:rPr>
          <w:rFonts w:ascii="Palatino Linotype" w:hAnsi="Palatino Linotype"/>
        </w:rPr>
        <w:t>iones</w:t>
      </w:r>
      <w:r w:rsidRPr="002A71BA">
        <w:rPr>
          <w:rFonts w:ascii="Palatino Linotype" w:hAnsi="Palatino Linotype"/>
        </w:rPr>
        <w:t xml:space="preserve"> V</w:t>
      </w:r>
      <w:r w:rsidR="00B86603">
        <w:rPr>
          <w:rFonts w:ascii="Palatino Linotype" w:hAnsi="Palatino Linotype"/>
        </w:rPr>
        <w:t>I, VII, VIII, IX y X</w:t>
      </w:r>
      <w:r w:rsidRPr="002A71BA">
        <w:rPr>
          <w:rFonts w:ascii="Palatino Linotype" w:hAnsi="Palatino Linotype"/>
        </w:rPr>
        <w:t xml:space="preserve">, lo siguiente: </w:t>
      </w:r>
    </w:p>
    <w:p w:rsidR="002A71BA" w:rsidRPr="002A71BA" w:rsidRDefault="002A71BA" w:rsidP="002A71BA">
      <w:pPr>
        <w:tabs>
          <w:tab w:val="left" w:pos="7938"/>
        </w:tabs>
        <w:spacing w:line="360" w:lineRule="auto"/>
        <w:ind w:right="616"/>
        <w:jc w:val="both"/>
        <w:rPr>
          <w:rFonts w:ascii="Palatino Linotype" w:hAnsi="Palatino Linotype"/>
          <w:i/>
        </w:rPr>
      </w:pPr>
    </w:p>
    <w:p w:rsidR="002A71BA" w:rsidRPr="002A71BA" w:rsidRDefault="002A71BA" w:rsidP="002A71BA">
      <w:pPr>
        <w:tabs>
          <w:tab w:val="left" w:pos="7938"/>
        </w:tabs>
        <w:spacing w:line="360" w:lineRule="auto"/>
        <w:ind w:left="567" w:right="900"/>
        <w:jc w:val="both"/>
        <w:rPr>
          <w:rFonts w:ascii="Palatino Linotype" w:hAnsi="Palatino Linotype"/>
          <w:i/>
        </w:rPr>
      </w:pPr>
      <w:r w:rsidRPr="002A71BA">
        <w:rPr>
          <w:rFonts w:ascii="Palatino Linotype" w:hAnsi="Palatino Linotype"/>
          <w:b/>
          <w:i/>
        </w:rPr>
        <w:t>Articulo 60.-</w:t>
      </w:r>
      <w:r w:rsidRPr="002A71BA">
        <w:rPr>
          <w:rFonts w:ascii="Palatino Linotype" w:hAnsi="Palatino Linotype"/>
          <w:i/>
        </w:rPr>
        <w:t xml:space="preserve"> Corresponde a la Contraloría Interna Municipal a través de sus dependencias la investigación, substanciación y resolución de las responsabilidades de los servidores públicos, de igual forma imponer, registrar y ordenar la ejecución de las sanciones administrativas por acción u omisión de los servidores públicos en los entes que integran la Administración Pública Municipal, con exclusión de los de elección popular, debiendo para ello remitir a la Autoridad competente. Además de las previstas por la Ley Orgánica Municipal del Estado de México y la Ley de Responsabilidades Administrativas del Estado de México y Municipios, el Contralor Interno Municipal, tendrá las siguientes atribuciones:</w:t>
      </w:r>
    </w:p>
    <w:p w:rsidR="002A71BA" w:rsidRDefault="002A71BA" w:rsidP="002A71BA">
      <w:pPr>
        <w:tabs>
          <w:tab w:val="left" w:pos="7938"/>
        </w:tabs>
        <w:spacing w:line="360" w:lineRule="auto"/>
        <w:ind w:left="567" w:right="900"/>
        <w:jc w:val="both"/>
        <w:rPr>
          <w:rFonts w:ascii="Palatino Linotype" w:hAnsi="Palatino Linotype"/>
          <w:i/>
        </w:rPr>
      </w:pPr>
      <w:r w:rsidRPr="002A71BA">
        <w:rPr>
          <w:rFonts w:ascii="Palatino Linotype" w:hAnsi="Palatino Linotype"/>
          <w:b/>
          <w:i/>
        </w:rPr>
        <w:t>(…</w:t>
      </w:r>
      <w:r w:rsidRPr="002A71BA">
        <w:rPr>
          <w:rFonts w:ascii="Palatino Linotype" w:hAnsi="Palatino Linotype"/>
          <w:i/>
        </w:rPr>
        <w:t>)</w:t>
      </w:r>
    </w:p>
    <w:p w:rsidR="0046049C" w:rsidRDefault="0046049C" w:rsidP="002A71BA">
      <w:pPr>
        <w:tabs>
          <w:tab w:val="left" w:pos="7938"/>
        </w:tabs>
        <w:spacing w:line="360" w:lineRule="auto"/>
        <w:ind w:left="567" w:right="900"/>
        <w:jc w:val="both"/>
        <w:rPr>
          <w:rFonts w:ascii="Palatino Linotype" w:hAnsi="Palatino Linotype"/>
          <w:i/>
        </w:rPr>
      </w:pPr>
      <w:r w:rsidRPr="0046049C">
        <w:rPr>
          <w:rFonts w:ascii="Palatino Linotype" w:hAnsi="Palatino Linotype"/>
          <w:i/>
        </w:rPr>
        <w:t xml:space="preserve">VI. Tramitar y concluir los periodos de información previa y procedimientos administrativos de responsabilidad, cuando se hayan cometido actos u omisiones por servidores públicos de acuerdo a la Ley de Responsabilidades de los Servidores Públicos del Estado y Municipios; </w:t>
      </w:r>
    </w:p>
    <w:p w:rsidR="0046049C" w:rsidRDefault="0046049C" w:rsidP="002A71BA">
      <w:pPr>
        <w:tabs>
          <w:tab w:val="left" w:pos="7938"/>
        </w:tabs>
        <w:spacing w:line="360" w:lineRule="auto"/>
        <w:ind w:left="567" w:right="900"/>
        <w:jc w:val="both"/>
        <w:rPr>
          <w:rFonts w:ascii="Palatino Linotype" w:hAnsi="Palatino Linotype"/>
          <w:i/>
        </w:rPr>
      </w:pPr>
      <w:r w:rsidRPr="0046049C">
        <w:rPr>
          <w:rFonts w:ascii="Palatino Linotype" w:hAnsi="Palatino Linotype"/>
          <w:i/>
        </w:rPr>
        <w:t xml:space="preserve">VII. Llevar a cabo las investigaciones por la posible comisión de faltas administrativas, faltas de particulares y faltas de particulares en situación especial e instruir y tramitar, en todas y cada una de sus etapas procesales, los procedimientos de responsabilidad administrativa, y en el caso de faltas administrativas no graves, emitir la resolución que en derecho corresponda, en términos de la Ley General de Responsabilidades Administrativas, la Ley Responsabilidades de los Servidores Públicos del Estado de </w:t>
      </w:r>
      <w:r w:rsidRPr="0046049C">
        <w:rPr>
          <w:rFonts w:ascii="Palatino Linotype" w:hAnsi="Palatino Linotype"/>
          <w:i/>
        </w:rPr>
        <w:lastRenderedPageBreak/>
        <w:t xml:space="preserve">México y Municipios, y la Ley de Responsabilidades Administrativas del Estado de México y Municipios; </w:t>
      </w:r>
    </w:p>
    <w:p w:rsidR="0046049C" w:rsidRDefault="0046049C" w:rsidP="002A71BA">
      <w:pPr>
        <w:tabs>
          <w:tab w:val="left" w:pos="7938"/>
        </w:tabs>
        <w:spacing w:line="360" w:lineRule="auto"/>
        <w:ind w:left="567" w:right="900"/>
        <w:jc w:val="both"/>
        <w:rPr>
          <w:rFonts w:ascii="Palatino Linotype" w:hAnsi="Palatino Linotype"/>
          <w:i/>
        </w:rPr>
      </w:pPr>
      <w:r w:rsidRPr="0046049C">
        <w:rPr>
          <w:rFonts w:ascii="Palatino Linotype" w:hAnsi="Palatino Linotype"/>
          <w:i/>
        </w:rPr>
        <w:t xml:space="preserve">VIII. Dar vista a la Fiscalía General del Estado de México, cuando se presuma la posible comisión de un delito; </w:t>
      </w:r>
    </w:p>
    <w:p w:rsidR="0046049C" w:rsidRDefault="0046049C" w:rsidP="002A71BA">
      <w:pPr>
        <w:tabs>
          <w:tab w:val="left" w:pos="7938"/>
        </w:tabs>
        <w:spacing w:line="360" w:lineRule="auto"/>
        <w:ind w:left="567" w:right="900"/>
        <w:jc w:val="both"/>
        <w:rPr>
          <w:rFonts w:ascii="Palatino Linotype" w:hAnsi="Palatino Linotype"/>
          <w:i/>
        </w:rPr>
      </w:pPr>
      <w:r w:rsidRPr="0046049C">
        <w:rPr>
          <w:rFonts w:ascii="Palatino Linotype" w:hAnsi="Palatino Linotype"/>
          <w:i/>
        </w:rPr>
        <w:t>IX. Aplicar las medidas de apremio a los servidores públicos previstas por las leyes y reglamentos aplicables, cuando legalmente procedan;</w:t>
      </w:r>
    </w:p>
    <w:p w:rsidR="0046049C" w:rsidRDefault="0046049C" w:rsidP="002A71BA">
      <w:pPr>
        <w:tabs>
          <w:tab w:val="left" w:pos="7938"/>
        </w:tabs>
        <w:spacing w:line="360" w:lineRule="auto"/>
        <w:ind w:left="567" w:right="900"/>
        <w:jc w:val="both"/>
        <w:rPr>
          <w:rFonts w:ascii="Palatino Linotype" w:hAnsi="Palatino Linotype"/>
          <w:i/>
        </w:rPr>
      </w:pPr>
      <w:r w:rsidRPr="0046049C">
        <w:rPr>
          <w:rFonts w:ascii="Palatino Linotype" w:hAnsi="Palatino Linotype"/>
          <w:i/>
        </w:rPr>
        <w:t xml:space="preserve">X. Recibir, atender y dar seguimiento a las denuncias ciudadanas; </w:t>
      </w:r>
    </w:p>
    <w:p w:rsidR="002A71BA" w:rsidRDefault="0046049C" w:rsidP="002A71BA">
      <w:pPr>
        <w:tabs>
          <w:tab w:val="left" w:pos="7938"/>
        </w:tabs>
        <w:spacing w:line="360" w:lineRule="auto"/>
        <w:ind w:left="567" w:right="900"/>
        <w:jc w:val="both"/>
        <w:rPr>
          <w:rFonts w:ascii="Palatino Linotype" w:hAnsi="Palatino Linotype"/>
          <w:i/>
        </w:rPr>
      </w:pPr>
      <w:r w:rsidRPr="002A71BA">
        <w:rPr>
          <w:rFonts w:ascii="Palatino Linotype" w:hAnsi="Palatino Linotype"/>
          <w:i/>
        </w:rPr>
        <w:t xml:space="preserve"> </w:t>
      </w:r>
      <w:r w:rsidR="002A71BA" w:rsidRPr="002A71BA">
        <w:rPr>
          <w:rFonts w:ascii="Palatino Linotype" w:hAnsi="Palatino Linotype"/>
          <w:i/>
        </w:rPr>
        <w:t>(…)</w:t>
      </w:r>
    </w:p>
    <w:p w:rsidR="000B79BD" w:rsidRDefault="000B79BD" w:rsidP="000B79BD">
      <w:pPr>
        <w:tabs>
          <w:tab w:val="left" w:pos="7938"/>
        </w:tabs>
        <w:spacing w:line="360" w:lineRule="auto"/>
        <w:ind w:left="567" w:right="900"/>
        <w:jc w:val="both"/>
        <w:rPr>
          <w:rFonts w:ascii="Palatino Linotype" w:hAnsi="Palatino Linotype"/>
          <w:i/>
        </w:rPr>
      </w:pPr>
      <w:r w:rsidRPr="000B79BD">
        <w:rPr>
          <w:rFonts w:ascii="Palatino Linotype" w:hAnsi="Palatino Linotype"/>
          <w:b/>
          <w:i/>
        </w:rPr>
        <w:t>Artículo 148.-</w:t>
      </w:r>
      <w:r w:rsidRPr="000B79BD">
        <w:rPr>
          <w:rFonts w:ascii="Palatino Linotype" w:hAnsi="Palatino Linotype"/>
          <w:i/>
        </w:rPr>
        <w:t xml:space="preserve"> Para el control, inventario, ubicación y adscripción de los bienes muebles e inmuebles de propiedad municipal, el Ayuntamiento deberá aprobar e inscribir en un libro especial los movimientos que se registren, mismo que estará a cargo del Secretario del Ayuntamiento con intervención del Síndico Municipal, al que compete el ejercicio de tal atribución. El Secretario del Ayuntamiento, a fin de conservar la propiedad, el uso, goce y disfrute de los bienes municipales, solicitará a la autoridad competente la tramitación de los procedimientos administrativos y jurídicos procedentes.</w:t>
      </w:r>
    </w:p>
    <w:p w:rsidR="000B79BD" w:rsidRDefault="000B79BD" w:rsidP="002A71BA">
      <w:pPr>
        <w:tabs>
          <w:tab w:val="left" w:pos="7938"/>
        </w:tabs>
        <w:spacing w:line="360" w:lineRule="auto"/>
        <w:ind w:left="567" w:right="900"/>
        <w:jc w:val="both"/>
        <w:rPr>
          <w:rFonts w:ascii="Palatino Linotype" w:hAnsi="Palatino Linotype"/>
          <w:i/>
        </w:rPr>
      </w:pPr>
    </w:p>
    <w:p w:rsidR="002A71BA" w:rsidRDefault="002A71BA" w:rsidP="002A71BA">
      <w:pPr>
        <w:spacing w:before="100" w:beforeAutospacing="1" w:after="100" w:afterAutospacing="1" w:line="360" w:lineRule="auto"/>
        <w:jc w:val="both"/>
        <w:rPr>
          <w:rFonts w:ascii="Palatino Linotype" w:hAnsi="Palatino Linotype" w:cs="Arial"/>
          <w:sz w:val="24"/>
        </w:rPr>
      </w:pPr>
      <w:r w:rsidRPr="00B86603">
        <w:rPr>
          <w:rFonts w:ascii="Palatino Linotype" w:hAnsi="Palatino Linotype" w:cs="Arial"/>
          <w:sz w:val="24"/>
        </w:rPr>
        <w:t>De una interpretación sistemática de los artículos transcritos se desprende primeramente que</w:t>
      </w:r>
      <w:r w:rsidR="00B86603">
        <w:rPr>
          <w:rFonts w:ascii="Palatino Linotype" w:hAnsi="Palatino Linotype" w:cs="Arial"/>
          <w:sz w:val="24"/>
        </w:rPr>
        <w:t xml:space="preserve"> corresponde a la Contraloría Interna Municipal</w:t>
      </w:r>
      <w:r w:rsidRPr="00B86603">
        <w:rPr>
          <w:rFonts w:ascii="Palatino Linotype" w:hAnsi="Palatino Linotype" w:cs="Arial"/>
          <w:sz w:val="24"/>
        </w:rPr>
        <w:t xml:space="preserve"> </w:t>
      </w:r>
      <w:r w:rsidR="00B86603" w:rsidRPr="00B86603">
        <w:rPr>
          <w:rFonts w:ascii="Palatino Linotype" w:hAnsi="Palatino Linotype" w:cs="Arial"/>
          <w:sz w:val="24"/>
        </w:rPr>
        <w:t>imponer, registrar y ordenar la ejecución de las sanciones administrativas por acción u omisión de los servidores públicos en los entes que integran la Administración Pública Municipal</w:t>
      </w:r>
      <w:r w:rsidRPr="00B86603">
        <w:rPr>
          <w:rFonts w:ascii="Palatino Linotype" w:hAnsi="Palatino Linotype" w:cs="Arial"/>
          <w:sz w:val="24"/>
        </w:rPr>
        <w:t xml:space="preserve">, </w:t>
      </w:r>
      <w:r w:rsidR="00C81A97">
        <w:rPr>
          <w:rFonts w:ascii="Palatino Linotype" w:hAnsi="Palatino Linotype" w:cs="Arial"/>
          <w:sz w:val="24"/>
        </w:rPr>
        <w:t>y como atribuciones pueden t</w:t>
      </w:r>
      <w:r w:rsidR="00C81A97" w:rsidRPr="00C81A97">
        <w:rPr>
          <w:rFonts w:ascii="Palatino Linotype" w:hAnsi="Palatino Linotype" w:cs="Arial"/>
          <w:sz w:val="24"/>
        </w:rPr>
        <w:t xml:space="preserve">ramitar y concluir los periodos de información previa y procedimientos administrativos de responsabilidad, cuando se hayan cometido actos </w:t>
      </w:r>
      <w:r w:rsidR="00C81A97" w:rsidRPr="00C81A97">
        <w:rPr>
          <w:rFonts w:ascii="Palatino Linotype" w:hAnsi="Palatino Linotype" w:cs="Arial"/>
          <w:sz w:val="24"/>
        </w:rPr>
        <w:lastRenderedPageBreak/>
        <w:t>u omisiones por servidores públicos de acuerdo a la Ley de Responsabilidades de los Servidores P</w:t>
      </w:r>
      <w:r w:rsidR="00C81A97">
        <w:rPr>
          <w:rFonts w:ascii="Palatino Linotype" w:hAnsi="Palatino Linotype" w:cs="Arial"/>
          <w:sz w:val="24"/>
        </w:rPr>
        <w:t>úblicos del Estado y Municipios así como d</w:t>
      </w:r>
      <w:r w:rsidR="00C81A97" w:rsidRPr="00C81A97">
        <w:rPr>
          <w:rFonts w:ascii="Palatino Linotype" w:hAnsi="Palatino Linotype" w:cs="Arial"/>
          <w:sz w:val="24"/>
        </w:rPr>
        <w:t>ar vista a la Fiscalía General del Estado de México, cuando se presuma la posible comisión de un delito</w:t>
      </w:r>
      <w:r w:rsidR="00C81A97">
        <w:rPr>
          <w:rFonts w:ascii="Palatino Linotype" w:hAnsi="Palatino Linotype" w:cs="Arial"/>
          <w:sz w:val="24"/>
        </w:rPr>
        <w:t>.</w:t>
      </w:r>
    </w:p>
    <w:p w:rsidR="00B160E2" w:rsidRDefault="00B160E2" w:rsidP="002A71BA">
      <w:pPr>
        <w:spacing w:before="100" w:beforeAutospacing="1" w:after="100" w:afterAutospacing="1" w:line="360" w:lineRule="auto"/>
        <w:jc w:val="both"/>
        <w:rPr>
          <w:rFonts w:ascii="Palatino Linotype" w:hAnsi="Palatino Linotype" w:cs="Arial"/>
          <w:sz w:val="24"/>
        </w:rPr>
      </w:pPr>
    </w:p>
    <w:p w:rsidR="00B160E2" w:rsidRDefault="00B160E2" w:rsidP="002A71BA">
      <w:pPr>
        <w:spacing w:before="100" w:beforeAutospacing="1" w:after="100" w:afterAutospacing="1" w:line="360" w:lineRule="auto"/>
        <w:jc w:val="both"/>
        <w:rPr>
          <w:rFonts w:ascii="Palatino Linotype" w:hAnsi="Palatino Linotype" w:cs="Arial"/>
          <w:sz w:val="24"/>
        </w:rPr>
      </w:pPr>
      <w:r>
        <w:rPr>
          <w:rFonts w:ascii="Palatino Linotype" w:hAnsi="Palatino Linotype" w:cs="Arial"/>
          <w:sz w:val="24"/>
        </w:rPr>
        <w:t>Ahora bien, de acuerdo al Código Penal del Estado de México en relación a los delitos cometidos por los servidores públicos en agravio de la hacienda pública estatal o municipal y de organismos del sector auxiliar, en su artículo 146, que a la letra dice lo siguiente:</w:t>
      </w:r>
    </w:p>
    <w:p w:rsidR="00B160E2" w:rsidRDefault="00B160E2" w:rsidP="00B160E2">
      <w:pPr>
        <w:spacing w:before="100" w:beforeAutospacing="1" w:after="100" w:afterAutospacing="1" w:line="240" w:lineRule="auto"/>
        <w:ind w:left="680" w:right="680"/>
        <w:jc w:val="center"/>
        <w:rPr>
          <w:rFonts w:ascii="Palatino Linotype" w:hAnsi="Palatino Linotype"/>
          <w:i/>
        </w:rPr>
      </w:pPr>
      <w:r w:rsidRPr="00B160E2">
        <w:rPr>
          <w:rFonts w:ascii="Palatino Linotype" w:hAnsi="Palatino Linotype"/>
          <w:i/>
        </w:rPr>
        <w:t xml:space="preserve">CAPITULO XVI </w:t>
      </w:r>
    </w:p>
    <w:p w:rsidR="00B160E2" w:rsidRPr="00B160E2" w:rsidRDefault="00B160E2" w:rsidP="00B160E2">
      <w:pPr>
        <w:spacing w:before="100" w:beforeAutospacing="1" w:after="100" w:afterAutospacing="1" w:line="360" w:lineRule="auto"/>
        <w:ind w:left="680" w:right="851"/>
        <w:jc w:val="center"/>
        <w:rPr>
          <w:rFonts w:ascii="Palatino Linotype" w:hAnsi="Palatino Linotype" w:cs="Arial"/>
          <w:i/>
          <w:sz w:val="24"/>
        </w:rPr>
      </w:pPr>
      <w:r w:rsidRPr="00B160E2">
        <w:rPr>
          <w:rFonts w:ascii="Palatino Linotype" w:hAnsi="Palatino Linotype"/>
          <w:i/>
        </w:rPr>
        <w:t>DE LOS DELITOS COMETIDOS POR SERVIDORES PUBLICOS EN AGRAVIO DE LA HACIENDA PÚBLICA ESTATAL O MUNICIPAL Y DE ORGANISMOS DEL SECTOR AUXILIAR</w:t>
      </w:r>
    </w:p>
    <w:p w:rsidR="00B160E2" w:rsidRDefault="00B160E2" w:rsidP="00B160E2">
      <w:pPr>
        <w:spacing w:before="100" w:beforeAutospacing="1" w:after="100" w:afterAutospacing="1" w:line="360" w:lineRule="auto"/>
        <w:ind w:left="709" w:right="708"/>
        <w:jc w:val="both"/>
        <w:rPr>
          <w:rFonts w:ascii="Palatino Linotype" w:eastAsia="Batang" w:hAnsi="Palatino Linotype"/>
          <w:i/>
        </w:rPr>
      </w:pPr>
      <w:r w:rsidRPr="00B160E2">
        <w:rPr>
          <w:rFonts w:ascii="Palatino Linotype" w:eastAsia="Batang" w:hAnsi="Palatino Linotype"/>
          <w:b/>
          <w:i/>
        </w:rPr>
        <w:t>Artículo 146.-</w:t>
      </w:r>
      <w:r w:rsidRPr="00B160E2">
        <w:rPr>
          <w:rFonts w:ascii="Palatino Linotype" w:eastAsia="Batang" w:hAnsi="Palatino Linotype"/>
          <w:i/>
        </w:rPr>
        <w:t xml:space="preserve"> Incurren en la responsabilidad penal, a que se refiere este capítulo, los servidores públicos de la hacienda pública estatal, municipal y de organismos del sector auxiliar en los siguientes casos:</w:t>
      </w:r>
    </w:p>
    <w:p w:rsidR="00B160E2" w:rsidRDefault="00B160E2" w:rsidP="00B160E2">
      <w:pPr>
        <w:spacing w:before="100" w:beforeAutospacing="1" w:after="100" w:afterAutospacing="1" w:line="360" w:lineRule="auto"/>
        <w:ind w:left="709" w:right="708"/>
        <w:jc w:val="both"/>
        <w:rPr>
          <w:rFonts w:ascii="Palatino Linotype" w:eastAsia="Batang" w:hAnsi="Palatino Linotype"/>
          <w:i/>
        </w:rPr>
      </w:pPr>
      <w:r w:rsidRPr="00B160E2">
        <w:rPr>
          <w:rFonts w:ascii="Palatino Linotype" w:eastAsia="Batang" w:hAnsi="Palatino Linotype"/>
          <w:i/>
        </w:rPr>
        <w:t xml:space="preserve"> I. Los que por imprevisión o negligencia, falta de cuidado por no tomar las precauciones necesarias, ocasionen daño a la hacienda pública estatal, municipal u organismos del sector auxiliar; </w:t>
      </w:r>
    </w:p>
    <w:p w:rsidR="00B160E2" w:rsidRDefault="00B160E2" w:rsidP="00B160E2">
      <w:pPr>
        <w:spacing w:before="100" w:beforeAutospacing="1" w:after="100" w:afterAutospacing="1" w:line="360" w:lineRule="auto"/>
        <w:ind w:left="709" w:right="708"/>
        <w:jc w:val="both"/>
        <w:rPr>
          <w:rFonts w:ascii="Palatino Linotype" w:eastAsia="Batang" w:hAnsi="Palatino Linotype"/>
          <w:i/>
        </w:rPr>
      </w:pPr>
      <w:r w:rsidRPr="00B160E2">
        <w:rPr>
          <w:rFonts w:ascii="Palatino Linotype" w:eastAsia="Batang" w:hAnsi="Palatino Linotype"/>
          <w:i/>
        </w:rPr>
        <w:t>II. Los que autoricen o impriman formas fiscales sin tener facultad para hacerlo;</w:t>
      </w:r>
    </w:p>
    <w:p w:rsidR="00B160E2" w:rsidRPr="00B160E2" w:rsidRDefault="00B160E2" w:rsidP="00B160E2">
      <w:pPr>
        <w:spacing w:before="100" w:beforeAutospacing="1" w:after="100" w:afterAutospacing="1" w:line="360" w:lineRule="auto"/>
        <w:ind w:left="709" w:right="708"/>
        <w:jc w:val="both"/>
        <w:rPr>
          <w:rFonts w:ascii="Palatino Linotype" w:eastAsia="Batang" w:hAnsi="Palatino Linotype"/>
          <w:b/>
          <w:i/>
          <w:u w:val="single"/>
        </w:rPr>
      </w:pPr>
      <w:r w:rsidRPr="00B160E2">
        <w:rPr>
          <w:rFonts w:ascii="Palatino Linotype" w:eastAsia="Batang" w:hAnsi="Palatino Linotype"/>
          <w:b/>
          <w:i/>
          <w:u w:val="single"/>
        </w:rPr>
        <w:t xml:space="preserve">III. Los que omitan ingresar a la hacienda pública estatal o municipal o a los organismos del sector auxiliar los donativos que cualquier persona les otorgue; </w:t>
      </w:r>
    </w:p>
    <w:p w:rsidR="00B160E2" w:rsidRPr="007A4072" w:rsidRDefault="00B160E2" w:rsidP="00B160E2">
      <w:pPr>
        <w:spacing w:before="100" w:beforeAutospacing="1" w:after="100" w:afterAutospacing="1" w:line="360" w:lineRule="auto"/>
        <w:ind w:left="709" w:right="708"/>
        <w:jc w:val="both"/>
        <w:rPr>
          <w:rFonts w:ascii="Palatino Linotype" w:eastAsia="Batang" w:hAnsi="Palatino Linotype"/>
          <w:b/>
          <w:i/>
          <w:u w:val="single"/>
        </w:rPr>
      </w:pPr>
      <w:r w:rsidRPr="007A4072">
        <w:rPr>
          <w:rFonts w:ascii="Palatino Linotype" w:eastAsia="Batang" w:hAnsi="Palatino Linotype"/>
          <w:b/>
          <w:i/>
          <w:u w:val="single"/>
        </w:rPr>
        <w:lastRenderedPageBreak/>
        <w:t xml:space="preserve">IV. Los que hagan uso personal de los fondos de la hacienda pública estatal, municipal o de organismos del sector auxiliar. </w:t>
      </w:r>
    </w:p>
    <w:p w:rsidR="00B160E2" w:rsidRPr="007A4072" w:rsidRDefault="00B160E2" w:rsidP="00B160E2">
      <w:pPr>
        <w:spacing w:before="100" w:beforeAutospacing="1" w:after="100" w:afterAutospacing="1" w:line="360" w:lineRule="auto"/>
        <w:ind w:left="709" w:right="708"/>
        <w:jc w:val="both"/>
        <w:rPr>
          <w:rFonts w:ascii="Palatino Linotype" w:eastAsia="Batang" w:hAnsi="Palatino Linotype"/>
          <w:b/>
          <w:i/>
          <w:u w:val="single"/>
        </w:rPr>
      </w:pPr>
      <w:r w:rsidRPr="007A4072">
        <w:rPr>
          <w:rFonts w:ascii="Palatino Linotype" w:eastAsia="Batang" w:hAnsi="Palatino Linotype"/>
          <w:b/>
          <w:i/>
          <w:u w:val="single"/>
        </w:rPr>
        <w:t>V. Los que dispongan del patrimonio del Estado, municipios o de organismos del sector auxiliar, ya sea en dinero o en especie sin sujetarse al trámite legal correspondiente.</w:t>
      </w:r>
    </w:p>
    <w:p w:rsidR="00B160E2" w:rsidRDefault="00B160E2" w:rsidP="00B160E2">
      <w:pPr>
        <w:spacing w:before="100" w:beforeAutospacing="1" w:after="100" w:afterAutospacing="1" w:line="360" w:lineRule="auto"/>
        <w:ind w:left="709" w:right="708"/>
        <w:jc w:val="both"/>
        <w:rPr>
          <w:rFonts w:ascii="Palatino Linotype" w:eastAsia="Batang" w:hAnsi="Palatino Linotype"/>
          <w:i/>
        </w:rPr>
      </w:pPr>
      <w:r w:rsidRPr="00B160E2">
        <w:rPr>
          <w:rFonts w:ascii="Palatino Linotype" w:eastAsia="Batang" w:hAnsi="Palatino Linotype"/>
          <w:i/>
        </w:rPr>
        <w:t xml:space="preserve"> VI. Los que intencionalmente o por omisión notoria, dejen de efectuar la gestión fiscal correspondiente en perjuicio de la hacienda estatal o municipal; y </w:t>
      </w:r>
    </w:p>
    <w:p w:rsidR="00B160E2" w:rsidRDefault="00B160E2" w:rsidP="00B160E2">
      <w:pPr>
        <w:spacing w:before="100" w:beforeAutospacing="1" w:after="100" w:afterAutospacing="1" w:line="360" w:lineRule="auto"/>
        <w:ind w:left="709" w:right="708"/>
        <w:jc w:val="both"/>
        <w:rPr>
          <w:rFonts w:ascii="Palatino Linotype" w:eastAsia="Batang" w:hAnsi="Palatino Linotype"/>
          <w:i/>
        </w:rPr>
      </w:pPr>
      <w:r w:rsidRPr="00B160E2">
        <w:rPr>
          <w:rFonts w:ascii="Palatino Linotype" w:eastAsia="Batang" w:hAnsi="Palatino Linotype"/>
          <w:i/>
        </w:rPr>
        <w:t>VII. Los servidores públicos que realicen labores de fiscalización, auditoría o glosa y que intencionalmente, por imprevisión, negligencia o por falta de cuidado, propician el ocultamiento de algún delito cometido por los servidores públicos de la hacienda pública estatal, municipal y de organismos del sector auxiliar.</w:t>
      </w:r>
    </w:p>
    <w:p w:rsidR="00B160E2" w:rsidRDefault="00B160E2" w:rsidP="00B160E2">
      <w:pPr>
        <w:spacing w:before="100" w:beforeAutospacing="1" w:after="100" w:afterAutospacing="1" w:line="360" w:lineRule="auto"/>
        <w:ind w:left="709" w:right="708"/>
        <w:jc w:val="both"/>
        <w:rPr>
          <w:rFonts w:ascii="Palatino Linotype" w:eastAsia="Batang" w:hAnsi="Palatino Linotype"/>
          <w:i/>
        </w:rPr>
      </w:pPr>
      <w:r>
        <w:rPr>
          <w:rFonts w:ascii="Palatino Linotype" w:eastAsia="Batang" w:hAnsi="Palatino Linotype"/>
          <w:i/>
        </w:rPr>
        <w:t>(…)</w:t>
      </w:r>
    </w:p>
    <w:p w:rsidR="00B160E2" w:rsidRDefault="00B160E2" w:rsidP="00B160E2">
      <w:pPr>
        <w:spacing w:before="100" w:beforeAutospacing="1" w:after="100" w:afterAutospacing="1" w:line="360" w:lineRule="auto"/>
        <w:ind w:left="709" w:right="708"/>
        <w:jc w:val="both"/>
        <w:rPr>
          <w:rFonts w:ascii="Palatino Linotype" w:eastAsia="Batang" w:hAnsi="Palatino Linotype"/>
          <w:i/>
        </w:rPr>
      </w:pPr>
      <w:r w:rsidRPr="00B160E2">
        <w:rPr>
          <w:rFonts w:ascii="Palatino Linotype" w:eastAsia="Batang" w:hAnsi="Palatino Linotype"/>
          <w:i/>
        </w:rPr>
        <w:t xml:space="preserve">Se sancionará con la pena que para los delitos de fraude establece este código, a los servidores públicos de la hacienda estatal o municipal o de organismos del sector auxiliar, que realicen actos establecidos en las fracciones III, IV y V de este artículo. </w:t>
      </w:r>
    </w:p>
    <w:p w:rsidR="00B160E2" w:rsidRDefault="007A4072" w:rsidP="00B160E2">
      <w:pPr>
        <w:spacing w:before="100" w:beforeAutospacing="1" w:after="100" w:afterAutospacing="1" w:line="360" w:lineRule="auto"/>
        <w:ind w:left="709" w:right="708"/>
        <w:jc w:val="both"/>
        <w:rPr>
          <w:rFonts w:ascii="Palatino Linotype" w:eastAsia="Batang" w:hAnsi="Palatino Linotype"/>
          <w:i/>
        </w:rPr>
      </w:pPr>
      <w:r>
        <w:rPr>
          <w:rFonts w:ascii="Palatino Linotype" w:eastAsia="Batang" w:hAnsi="Palatino Linotype"/>
          <w:i/>
        </w:rPr>
        <w:t>(…)</w:t>
      </w:r>
    </w:p>
    <w:p w:rsidR="007A4072" w:rsidRPr="00B160E2" w:rsidRDefault="007A4072" w:rsidP="007A4072">
      <w:pPr>
        <w:spacing w:before="100" w:beforeAutospacing="1" w:after="100" w:afterAutospacing="1" w:line="360" w:lineRule="auto"/>
        <w:ind w:left="709" w:right="708"/>
        <w:jc w:val="right"/>
        <w:rPr>
          <w:rFonts w:ascii="Palatino Linotype" w:eastAsia="Batang" w:hAnsi="Palatino Linotype" w:cs="Arial"/>
          <w:i/>
          <w:sz w:val="24"/>
        </w:rPr>
      </w:pPr>
      <w:r>
        <w:rPr>
          <w:rFonts w:ascii="Palatino Linotype" w:eastAsia="Batang" w:hAnsi="Palatino Linotype"/>
          <w:i/>
        </w:rPr>
        <w:tab/>
      </w:r>
      <w:r>
        <w:rPr>
          <w:rFonts w:ascii="Palatino Linotype" w:eastAsia="Batang" w:hAnsi="Palatino Linotype"/>
          <w:i/>
        </w:rPr>
        <w:tab/>
      </w:r>
      <w:r>
        <w:rPr>
          <w:rFonts w:ascii="Palatino Linotype" w:eastAsia="Batang" w:hAnsi="Palatino Linotype"/>
          <w:i/>
        </w:rPr>
        <w:tab/>
      </w:r>
      <w:r>
        <w:rPr>
          <w:rFonts w:ascii="Palatino Linotype" w:eastAsia="Batang" w:hAnsi="Palatino Linotype"/>
          <w:i/>
        </w:rPr>
        <w:tab/>
      </w:r>
      <w:r>
        <w:rPr>
          <w:rFonts w:ascii="Palatino Linotype" w:eastAsia="Batang" w:hAnsi="Palatino Linotype"/>
          <w:i/>
        </w:rPr>
        <w:tab/>
      </w:r>
      <w:r>
        <w:rPr>
          <w:rFonts w:ascii="Palatino Linotype" w:eastAsia="Batang" w:hAnsi="Palatino Linotype"/>
          <w:i/>
        </w:rPr>
        <w:tab/>
      </w:r>
      <w:r>
        <w:rPr>
          <w:rFonts w:ascii="Palatino Linotype" w:eastAsia="Batang" w:hAnsi="Palatino Linotype"/>
          <w:i/>
        </w:rPr>
        <w:tab/>
      </w:r>
      <w:r>
        <w:rPr>
          <w:rFonts w:ascii="Palatino Linotype" w:eastAsia="Batang" w:hAnsi="Palatino Linotype"/>
          <w:i/>
        </w:rPr>
        <w:tab/>
        <w:t>Énfasis añadido</w:t>
      </w:r>
    </w:p>
    <w:p w:rsidR="00B160E2" w:rsidRDefault="007A4072" w:rsidP="002A71BA">
      <w:pPr>
        <w:spacing w:before="100" w:beforeAutospacing="1" w:after="100" w:afterAutospacing="1" w:line="360" w:lineRule="auto"/>
        <w:jc w:val="both"/>
        <w:rPr>
          <w:rFonts w:ascii="Palatino Linotype" w:hAnsi="Palatino Linotype" w:cs="Arial"/>
          <w:sz w:val="24"/>
        </w:rPr>
      </w:pPr>
      <w:r>
        <w:rPr>
          <w:rFonts w:ascii="Palatino Linotype" w:hAnsi="Palatino Linotype" w:cs="Arial"/>
          <w:sz w:val="24"/>
        </w:rPr>
        <w:t xml:space="preserve">De la normatividad previamente plasmada se advierte que los servidores públicos incurren en responsabilidad penal cuando omitan ingresar a la hacienda pública municipal los donativos que cualquier persona les otorgue, cuando hagan uso de los fondos de la hacienda pública estatal o municipal así mismo en los casos que </w:t>
      </w:r>
      <w:r>
        <w:rPr>
          <w:rFonts w:ascii="Palatino Linotype" w:hAnsi="Palatino Linotype" w:cs="Arial"/>
          <w:sz w:val="24"/>
        </w:rPr>
        <w:lastRenderedPageBreak/>
        <w:t>dispongan del patrimonio de los municipios, ya sea en dinero o en especie sin sujetarse al trámite legal correspondiente, por lo serán sancionados con la pena que para los delitos de fraude establece la presente normatividad.</w:t>
      </w:r>
    </w:p>
    <w:p w:rsidR="00506FD6" w:rsidRDefault="00506FD6" w:rsidP="002A71BA">
      <w:pPr>
        <w:spacing w:before="100" w:beforeAutospacing="1" w:after="100" w:afterAutospacing="1" w:line="360" w:lineRule="auto"/>
        <w:jc w:val="both"/>
        <w:rPr>
          <w:rFonts w:ascii="Palatino Linotype" w:hAnsi="Palatino Linotype" w:cs="Arial"/>
          <w:sz w:val="24"/>
        </w:rPr>
      </w:pPr>
    </w:p>
    <w:p w:rsidR="007A4072" w:rsidRDefault="007A4072" w:rsidP="002A71BA">
      <w:pPr>
        <w:spacing w:before="100" w:beforeAutospacing="1" w:after="100" w:afterAutospacing="1" w:line="360" w:lineRule="auto"/>
        <w:jc w:val="both"/>
        <w:rPr>
          <w:rFonts w:ascii="Palatino Linotype" w:hAnsi="Palatino Linotype" w:cs="Arial"/>
          <w:sz w:val="24"/>
        </w:rPr>
      </w:pPr>
      <w:r>
        <w:rPr>
          <w:rFonts w:ascii="Palatino Linotype" w:hAnsi="Palatino Linotype" w:cs="Arial"/>
          <w:sz w:val="24"/>
        </w:rPr>
        <w:t>Sin embargo</w:t>
      </w:r>
      <w:r w:rsidR="00AA7DD4">
        <w:rPr>
          <w:rFonts w:ascii="Palatino Linotype" w:hAnsi="Palatino Linotype" w:cs="Arial"/>
          <w:sz w:val="24"/>
        </w:rPr>
        <w:t xml:space="preserve">, </w:t>
      </w:r>
      <w:r>
        <w:rPr>
          <w:rFonts w:ascii="Palatino Linotype" w:hAnsi="Palatino Linotype" w:cs="Arial"/>
          <w:sz w:val="24"/>
        </w:rPr>
        <w:t xml:space="preserve">la Ley de Responsabilidades </w:t>
      </w:r>
      <w:r w:rsidR="00506FD6">
        <w:rPr>
          <w:rFonts w:ascii="Palatino Linotype" w:hAnsi="Palatino Linotype" w:cs="Arial"/>
          <w:sz w:val="24"/>
        </w:rPr>
        <w:t xml:space="preserve">de los Servidores Públicos del Estado y Municipios, </w:t>
      </w:r>
      <w:r w:rsidR="00AA7DD4">
        <w:rPr>
          <w:rFonts w:ascii="Palatino Linotype" w:hAnsi="Palatino Linotype" w:cs="Arial"/>
          <w:sz w:val="24"/>
        </w:rPr>
        <w:t xml:space="preserve">contempla la figura de enriquecimiento ilícito, </w:t>
      </w:r>
      <w:r w:rsidR="00506FD6">
        <w:rPr>
          <w:rFonts w:ascii="Palatino Linotype" w:hAnsi="Palatino Linotype" w:cs="Arial"/>
          <w:sz w:val="24"/>
        </w:rPr>
        <w:t>lo cual lo observamos en los siguientes preceptos legales que se insertan a continuación:</w:t>
      </w:r>
    </w:p>
    <w:p w:rsidR="00506FD6" w:rsidRPr="00694A38" w:rsidRDefault="00506FD6" w:rsidP="00694A38">
      <w:pPr>
        <w:spacing w:before="100" w:beforeAutospacing="1" w:after="100" w:afterAutospacing="1" w:line="360" w:lineRule="auto"/>
        <w:ind w:left="851" w:right="850"/>
        <w:jc w:val="both"/>
        <w:rPr>
          <w:rFonts w:ascii="Palatino Linotype" w:hAnsi="Palatino Linotype" w:cs="Arial"/>
          <w:i/>
          <w:sz w:val="24"/>
        </w:rPr>
      </w:pPr>
      <w:r w:rsidRPr="00AA7DD4">
        <w:rPr>
          <w:rFonts w:ascii="Palatino Linotype" w:hAnsi="Palatino Linotype"/>
          <w:b/>
          <w:i/>
        </w:rPr>
        <w:t>Artículo 85.-</w:t>
      </w:r>
      <w:r w:rsidRPr="00694A38">
        <w:rPr>
          <w:rFonts w:ascii="Palatino Linotype" w:hAnsi="Palatino Linotype"/>
          <w:i/>
        </w:rPr>
        <w:t xml:space="preserve"> Serán sancionados en los términos que dispongan el Código Penal los servidores públicos que incurran en enriquecimiento ilícito.</w:t>
      </w:r>
    </w:p>
    <w:p w:rsidR="00C81A97" w:rsidRDefault="00506FD6" w:rsidP="00694A38">
      <w:pPr>
        <w:spacing w:before="100" w:beforeAutospacing="1" w:after="100" w:afterAutospacing="1" w:line="360" w:lineRule="auto"/>
        <w:ind w:left="851" w:right="850"/>
        <w:jc w:val="both"/>
        <w:rPr>
          <w:rFonts w:ascii="Palatino Linotype" w:hAnsi="Palatino Linotype"/>
          <w:i/>
        </w:rPr>
      </w:pPr>
      <w:r w:rsidRPr="00AA7DD4">
        <w:rPr>
          <w:rFonts w:ascii="Palatino Linotype" w:hAnsi="Palatino Linotype"/>
          <w:b/>
          <w:i/>
        </w:rPr>
        <w:t>Artículo 87.-</w:t>
      </w:r>
      <w:r w:rsidRPr="00694A38">
        <w:rPr>
          <w:rFonts w:ascii="Palatino Linotype" w:hAnsi="Palatino Linotype"/>
          <w:i/>
        </w:rPr>
        <w:t xml:space="preserve"> Para los efectos de la persecución penal por enriquecimiento ilícito, la Secretaría hará al Ministerio Público, en su caso, declaratoria de que el servidor sujeto a la investigación respectiva, en los términos de la presente Ley, no justificó la procedencia lícita del incremento sustancial de su patrimonio de los bienes adquiridos o de aquellos sobre los que se conduzca como dueño, durante el tiempo en su encargo o por motivos del mismo.</w:t>
      </w:r>
    </w:p>
    <w:p w:rsidR="00AA7DD4" w:rsidRPr="00AA7DD4" w:rsidRDefault="00B61433" w:rsidP="00AA7DD4">
      <w:pPr>
        <w:spacing w:before="100" w:beforeAutospacing="1" w:after="100" w:afterAutospacing="1" w:line="360" w:lineRule="auto"/>
        <w:ind w:right="850"/>
        <w:jc w:val="both"/>
        <w:rPr>
          <w:rFonts w:ascii="Palatino Linotype" w:hAnsi="Palatino Linotype" w:cs="Arial"/>
          <w:sz w:val="24"/>
        </w:rPr>
      </w:pPr>
      <w:r>
        <w:rPr>
          <w:rFonts w:ascii="Palatino Linotype" w:hAnsi="Palatino Linotype" w:cs="Arial"/>
          <w:sz w:val="24"/>
        </w:rPr>
        <w:t>De lo anterior se advierte que los servidores públicos que incurran en enriquecimiento ilícito serna sancionados de acuerdo al Código Penal así mismos e advierte que cuando el servidor público no justifique la procedencia lícita del incremento sustancial a su patrimonio de los bienes adquiridos durante el tiempo en su encargo asumirá persecución penal por enriquecimiento ilícito.</w:t>
      </w:r>
    </w:p>
    <w:p w:rsidR="002A71BA" w:rsidRPr="00C81A97" w:rsidRDefault="002A71BA" w:rsidP="002A71BA">
      <w:pPr>
        <w:spacing w:line="360" w:lineRule="auto"/>
        <w:jc w:val="both"/>
        <w:rPr>
          <w:rFonts w:ascii="Palatino Linotype" w:hAnsi="Palatino Linotype" w:cs="Arial"/>
          <w:bCs/>
          <w:sz w:val="24"/>
        </w:rPr>
      </w:pPr>
      <w:r w:rsidRPr="00C81A97">
        <w:rPr>
          <w:rFonts w:ascii="Palatino Linotype" w:hAnsi="Palatino Linotype" w:cs="Arial"/>
          <w:sz w:val="24"/>
        </w:rPr>
        <w:lastRenderedPageBreak/>
        <w:t>En un primer plano, por cuanto hace a su</w:t>
      </w:r>
      <w:r w:rsidR="00E8048B">
        <w:rPr>
          <w:rFonts w:ascii="Palatino Linotype" w:hAnsi="Palatino Linotype" w:cs="Arial"/>
          <w:sz w:val="24"/>
        </w:rPr>
        <w:t>s</w:t>
      </w:r>
      <w:r w:rsidRPr="00C81A97">
        <w:rPr>
          <w:rFonts w:ascii="Palatino Linotype" w:hAnsi="Palatino Linotype" w:cs="Arial"/>
          <w:sz w:val="24"/>
        </w:rPr>
        <w:t xml:space="preserve"> respuesta</w:t>
      </w:r>
      <w:r w:rsidR="00E8048B">
        <w:rPr>
          <w:rFonts w:ascii="Palatino Linotype" w:hAnsi="Palatino Linotype" w:cs="Arial"/>
          <w:sz w:val="24"/>
        </w:rPr>
        <w:t>s</w:t>
      </w:r>
      <w:r w:rsidRPr="00C81A97">
        <w:rPr>
          <w:rFonts w:ascii="Palatino Linotype" w:hAnsi="Palatino Linotype" w:cs="Arial"/>
          <w:sz w:val="24"/>
        </w:rPr>
        <w:t xml:space="preserve"> por parte del </w:t>
      </w:r>
      <w:r w:rsidRPr="00C81A97">
        <w:rPr>
          <w:rFonts w:ascii="Palatino Linotype" w:hAnsi="Palatino Linotype" w:cs="Arial"/>
          <w:b/>
          <w:sz w:val="24"/>
        </w:rPr>
        <w:t>Sujeto Obligado</w:t>
      </w:r>
      <w:r w:rsidRPr="00C81A97">
        <w:rPr>
          <w:rFonts w:ascii="Palatino Linotype" w:hAnsi="Palatino Linotype" w:cs="Arial"/>
          <w:sz w:val="24"/>
        </w:rPr>
        <w:t xml:space="preserve">, se desprende que de las constancias que obran en el SAIMEX, del presente recurso de revisión, se observa que </w:t>
      </w:r>
      <w:r w:rsidRPr="00C81A97">
        <w:rPr>
          <w:rFonts w:ascii="Palatino Linotype" w:hAnsi="Palatino Linotype" w:cs="Arial"/>
          <w:b/>
          <w:bCs/>
          <w:sz w:val="24"/>
        </w:rPr>
        <w:t>El Sujeto Obligado</w:t>
      </w:r>
      <w:r w:rsidRPr="00C81A97">
        <w:rPr>
          <w:rFonts w:ascii="Palatino Linotype" w:hAnsi="Palatino Linotype" w:cs="Arial"/>
          <w:bCs/>
          <w:sz w:val="24"/>
        </w:rPr>
        <w:t xml:space="preserve"> no está requiriendo a todas las áreas competentes que pudieran tener en sus archivos la información, por lo que se aprecia que no se realizó una búsqueda exhaustiva y razonable, es decir, no se tomaron las medidas necesarias para localizar la información. </w:t>
      </w:r>
    </w:p>
    <w:p w:rsidR="002A71BA" w:rsidRPr="007C7ADF" w:rsidRDefault="002A71BA" w:rsidP="002A71BA">
      <w:pPr>
        <w:autoSpaceDE w:val="0"/>
        <w:autoSpaceDN w:val="0"/>
        <w:adjustRightInd w:val="0"/>
        <w:spacing w:line="360" w:lineRule="auto"/>
        <w:jc w:val="both"/>
        <w:rPr>
          <w:rFonts w:ascii="Palatino Linotype" w:hAnsi="Palatino Linotype" w:cs="Arial"/>
          <w:highlight w:val="yellow"/>
        </w:rPr>
      </w:pPr>
    </w:p>
    <w:p w:rsidR="002A71BA" w:rsidRPr="00E8048B" w:rsidRDefault="002A71BA" w:rsidP="002A71BA">
      <w:pPr>
        <w:autoSpaceDE w:val="0"/>
        <w:autoSpaceDN w:val="0"/>
        <w:adjustRightInd w:val="0"/>
        <w:spacing w:line="360" w:lineRule="auto"/>
        <w:jc w:val="both"/>
        <w:rPr>
          <w:rFonts w:ascii="Palatino Linotype" w:hAnsi="Palatino Linotype" w:cs="Arial"/>
          <w:sz w:val="24"/>
        </w:rPr>
      </w:pPr>
      <w:r w:rsidRPr="00E8048B">
        <w:rPr>
          <w:rFonts w:ascii="Palatino Linotype" w:hAnsi="Palatino Linotype" w:cs="Arial"/>
          <w:sz w:val="24"/>
        </w:rPr>
        <w:t xml:space="preserve">Es de precisar que, aunque la solicitud de información y la respuesta estén dirigidas y atendidas por un </w:t>
      </w:r>
      <w:r w:rsidRPr="00E8048B">
        <w:rPr>
          <w:rFonts w:ascii="Palatino Linotype" w:hAnsi="Palatino Linotype" w:cs="Arial"/>
          <w:b/>
          <w:sz w:val="24"/>
        </w:rPr>
        <w:t>Sujeto Obligado</w:t>
      </w:r>
      <w:r w:rsidRPr="00E8048B">
        <w:rPr>
          <w:rFonts w:ascii="Palatino Linotype" w:hAnsi="Palatino Linotype" w:cs="Arial"/>
          <w:sz w:val="24"/>
        </w:rPr>
        <w:t xml:space="preserve">, lo cierto es que también tienen diversas Unidades Administrativas y cada área cuenta con un </w:t>
      </w:r>
      <w:r w:rsidRPr="00E8048B">
        <w:rPr>
          <w:rFonts w:ascii="Palatino Linotype" w:hAnsi="Palatino Linotype" w:cs="Arial"/>
          <w:b/>
          <w:sz w:val="24"/>
        </w:rPr>
        <w:t>Servidor Público Habilitado</w:t>
      </w:r>
      <w:r w:rsidRPr="00E8048B">
        <w:rPr>
          <w:rFonts w:ascii="Palatino Linotype" w:hAnsi="Palatino Linotype" w:cs="Arial"/>
          <w:sz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2A71BA" w:rsidRPr="00A4142D" w:rsidRDefault="002A71BA" w:rsidP="002A71BA">
      <w:pPr>
        <w:pStyle w:val="Sinespaciado"/>
        <w:rPr>
          <w:sz w:val="14"/>
        </w:rPr>
      </w:pPr>
    </w:p>
    <w:p w:rsidR="002A71BA" w:rsidRPr="00A4142D" w:rsidRDefault="002A71BA" w:rsidP="002A71BA">
      <w:pPr>
        <w:pStyle w:val="Sinespaciado"/>
      </w:pP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b/>
          <w:i/>
        </w:rPr>
        <w:t>Artículo 3.</w:t>
      </w:r>
      <w:r w:rsidRPr="00A4142D">
        <w:rPr>
          <w:rFonts w:ascii="Palatino Linotype" w:hAnsi="Palatino Linotype" w:cs="Arial"/>
          <w:i/>
        </w:rPr>
        <w:t xml:space="preserve"> Para los efectos de la presente Ley se entenderá por:</w:t>
      </w: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i/>
        </w:rPr>
        <w:t>(…)</w:t>
      </w: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b/>
          <w:i/>
        </w:rPr>
        <w:t xml:space="preserve">XXXIX. Servidor público habilitado: </w:t>
      </w:r>
      <w:r w:rsidRPr="00A4142D">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i/>
        </w:rPr>
        <w:t>(…)</w:t>
      </w:r>
    </w:p>
    <w:p w:rsidR="002A71BA" w:rsidRPr="007C7ADF" w:rsidRDefault="002A71BA" w:rsidP="002A71BA">
      <w:pPr>
        <w:pStyle w:val="Sinespaciado"/>
        <w:rPr>
          <w:highlight w:val="yellow"/>
        </w:rPr>
      </w:pP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b/>
          <w:i/>
        </w:rPr>
        <w:t>Artículo 58.</w:t>
      </w:r>
      <w:r w:rsidRPr="00A4142D">
        <w:rPr>
          <w:rFonts w:ascii="Palatino Linotype" w:hAnsi="Palatino Linotype" w:cs="Arial"/>
          <w:i/>
        </w:rPr>
        <w:t xml:space="preserve"> Los servidores públicos habilitados serán designados por el titular del sujeto obligado a propuesta del responsable de la Unidad de Transparencia.</w:t>
      </w:r>
    </w:p>
    <w:p w:rsidR="002A71BA" w:rsidRPr="00A4142D" w:rsidRDefault="002A71BA" w:rsidP="002A71BA">
      <w:pPr>
        <w:autoSpaceDE w:val="0"/>
        <w:autoSpaceDN w:val="0"/>
        <w:adjustRightInd w:val="0"/>
        <w:ind w:left="567" w:right="708"/>
        <w:jc w:val="both"/>
        <w:rPr>
          <w:rFonts w:ascii="Palatino Linotype" w:hAnsi="Palatino Linotype" w:cs="Arial"/>
          <w:i/>
        </w:rPr>
      </w:pP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b/>
          <w:i/>
        </w:rPr>
        <w:t>Artículo 59.</w:t>
      </w:r>
      <w:r w:rsidRPr="00A4142D">
        <w:rPr>
          <w:rFonts w:ascii="Palatino Linotype" w:hAnsi="Palatino Linotype" w:cs="Arial"/>
          <w:i/>
        </w:rPr>
        <w:t xml:space="preserve"> </w:t>
      </w:r>
      <w:r w:rsidRPr="00A4142D">
        <w:rPr>
          <w:rFonts w:ascii="Palatino Linotype" w:hAnsi="Palatino Linotype" w:cs="Arial"/>
          <w:b/>
          <w:i/>
          <w:u w:val="single"/>
        </w:rPr>
        <w:t>Los servidores públicos habilitados</w:t>
      </w:r>
      <w:r w:rsidRPr="00A4142D">
        <w:rPr>
          <w:rFonts w:ascii="Palatino Linotype" w:hAnsi="Palatino Linotype" w:cs="Arial"/>
          <w:i/>
        </w:rPr>
        <w:t xml:space="preserve"> tendrán las funciones siguientes:</w:t>
      </w: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i/>
        </w:rPr>
        <w:t xml:space="preserve">I. </w:t>
      </w:r>
      <w:r w:rsidRPr="00A4142D">
        <w:rPr>
          <w:rFonts w:ascii="Palatino Linotype" w:hAnsi="Palatino Linotype" w:cs="Arial"/>
          <w:b/>
          <w:i/>
          <w:u w:val="single"/>
        </w:rPr>
        <w:t>Localizar la información que le solicite la Unidad de Transparencia</w:t>
      </w:r>
      <w:r w:rsidRPr="00A4142D">
        <w:rPr>
          <w:rFonts w:ascii="Palatino Linotype" w:hAnsi="Palatino Linotype" w:cs="Arial"/>
          <w:i/>
        </w:rPr>
        <w:t>;</w:t>
      </w: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i/>
        </w:rPr>
        <w:t xml:space="preserve">II. </w:t>
      </w:r>
      <w:r w:rsidRPr="00A4142D">
        <w:rPr>
          <w:rFonts w:ascii="Palatino Linotype" w:hAnsi="Palatino Linotype" w:cs="Arial"/>
          <w:b/>
          <w:i/>
          <w:u w:val="single"/>
        </w:rPr>
        <w:t>Proporcionar la información que obre en los archivos y que le sea solicitada por la Unidad de Transparencia</w:t>
      </w:r>
      <w:r w:rsidRPr="00A4142D">
        <w:rPr>
          <w:rFonts w:ascii="Palatino Linotype" w:hAnsi="Palatino Linotype" w:cs="Arial"/>
          <w:i/>
        </w:rPr>
        <w:t>;</w:t>
      </w: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i/>
        </w:rPr>
        <w:t>III. Apoyar a la Unidad de Transparencia en lo que esta le solicite para el cumplimiento de sus funciones;</w:t>
      </w: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i/>
        </w:rPr>
        <w:t>IV. Proporcionar a la Unidad de Transparencia, las modificaciones a la información pública de oficio que obre en su poder;</w:t>
      </w: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i/>
        </w:rPr>
        <w:t>VI. Verificar, una vez analizado el contenido de la información, que no se encuentre en los supuestos de información clasificada; y</w:t>
      </w:r>
    </w:p>
    <w:p w:rsidR="002A71BA" w:rsidRPr="00A4142D" w:rsidRDefault="002A71BA" w:rsidP="002A71BA">
      <w:pPr>
        <w:autoSpaceDE w:val="0"/>
        <w:autoSpaceDN w:val="0"/>
        <w:adjustRightInd w:val="0"/>
        <w:ind w:left="567" w:right="708"/>
        <w:jc w:val="both"/>
        <w:rPr>
          <w:rFonts w:ascii="Palatino Linotype" w:hAnsi="Palatino Linotype" w:cs="Arial"/>
          <w:i/>
        </w:rPr>
      </w:pPr>
      <w:r w:rsidRPr="00A4142D">
        <w:rPr>
          <w:rFonts w:ascii="Palatino Linotype" w:hAnsi="Palatino Linotype" w:cs="Arial"/>
          <w:i/>
        </w:rPr>
        <w:t>VII. Dar cuenta a la Unidad de Transparencia del vencimiento de los plazos de reserva.</w:t>
      </w:r>
    </w:p>
    <w:p w:rsidR="002A71BA" w:rsidRPr="007C7ADF" w:rsidRDefault="002A71BA" w:rsidP="002A71BA">
      <w:pPr>
        <w:pStyle w:val="Sinespaciado"/>
        <w:rPr>
          <w:highlight w:val="yellow"/>
          <w:lang w:eastAsia="es-MX"/>
        </w:rPr>
      </w:pPr>
    </w:p>
    <w:p w:rsidR="002A71BA" w:rsidRPr="00E8048B" w:rsidRDefault="002A71BA" w:rsidP="002A71BA">
      <w:pPr>
        <w:spacing w:before="240" w:after="240" w:line="360" w:lineRule="auto"/>
        <w:jc w:val="both"/>
        <w:rPr>
          <w:rFonts w:ascii="Palatino Linotype" w:hAnsi="Palatino Linotype"/>
          <w:sz w:val="24"/>
          <w:lang w:eastAsia="es-MX"/>
        </w:rPr>
      </w:pPr>
      <w:r w:rsidRPr="00E8048B">
        <w:rPr>
          <w:rFonts w:ascii="Palatino Linotype" w:hAnsi="Palatino Linotype"/>
          <w:sz w:val="24"/>
          <w:lang w:eastAsia="es-MX"/>
        </w:rPr>
        <w:t>En otras palabras, cumplió parcialmente con lo que para tal efecto, dispone el artículo 162, de la Ley de Transparencia y Acceso a la Información Pública del Estado de México y Municipios, que índica:</w:t>
      </w:r>
    </w:p>
    <w:p w:rsidR="002A71BA" w:rsidRPr="007C7ADF" w:rsidRDefault="002A71BA" w:rsidP="002A71BA">
      <w:pPr>
        <w:pStyle w:val="Sinespaciado"/>
        <w:rPr>
          <w:highlight w:val="yellow"/>
        </w:rPr>
      </w:pPr>
    </w:p>
    <w:p w:rsidR="002A71BA" w:rsidRPr="00A4142D" w:rsidRDefault="002A71BA" w:rsidP="002A71BA">
      <w:pPr>
        <w:spacing w:line="276" w:lineRule="auto"/>
        <w:ind w:left="567"/>
        <w:jc w:val="both"/>
        <w:rPr>
          <w:rFonts w:ascii="Palatino Linotype" w:hAnsi="Palatino Linotype"/>
          <w:i/>
          <w:szCs w:val="20"/>
          <w:lang w:eastAsia="es-MX"/>
        </w:rPr>
      </w:pPr>
      <w:r w:rsidRPr="00A4142D">
        <w:rPr>
          <w:rFonts w:ascii="Palatino Linotype" w:hAnsi="Palatino Linotype"/>
          <w:i/>
          <w:szCs w:val="20"/>
          <w:lang w:eastAsia="es-MX"/>
        </w:rPr>
        <w:t>“</w:t>
      </w:r>
      <w:r w:rsidRPr="00A4142D">
        <w:rPr>
          <w:rFonts w:ascii="Palatino Linotype" w:hAnsi="Palatino Linotype"/>
          <w:b/>
          <w:bCs/>
          <w:i/>
          <w:szCs w:val="20"/>
          <w:lang w:eastAsia="es-MX"/>
        </w:rPr>
        <w:t xml:space="preserve">Artículo 162. </w:t>
      </w:r>
      <w:r w:rsidRPr="00A4142D">
        <w:rPr>
          <w:rFonts w:ascii="Palatino Linotype"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A4142D">
        <w:rPr>
          <w:rFonts w:ascii="Palatino Linotype" w:hAnsi="Palatino Linotype"/>
          <w:i/>
          <w:szCs w:val="20"/>
          <w:lang w:eastAsia="es-MX"/>
        </w:rPr>
        <w:t>”</w:t>
      </w:r>
    </w:p>
    <w:p w:rsidR="002A71BA" w:rsidRPr="00A4142D" w:rsidRDefault="002A71BA" w:rsidP="002A71BA">
      <w:pPr>
        <w:spacing w:before="240" w:after="240"/>
        <w:ind w:left="567"/>
        <w:jc w:val="right"/>
        <w:rPr>
          <w:rFonts w:ascii="Palatino Linotype" w:hAnsi="Palatino Linotype"/>
          <w:b/>
          <w:i/>
          <w:sz w:val="20"/>
          <w:szCs w:val="20"/>
          <w:lang w:eastAsia="es-MX"/>
        </w:rPr>
      </w:pPr>
      <w:r w:rsidRPr="00A4142D">
        <w:rPr>
          <w:rFonts w:ascii="Palatino Linotype" w:hAnsi="Palatino Linotype"/>
          <w:b/>
          <w:i/>
          <w:sz w:val="20"/>
          <w:szCs w:val="20"/>
          <w:lang w:eastAsia="es-MX"/>
        </w:rPr>
        <w:t xml:space="preserve"> [Énfasis añadido]</w:t>
      </w:r>
    </w:p>
    <w:p w:rsidR="002A71BA" w:rsidRPr="007C7ADF" w:rsidRDefault="002A71BA" w:rsidP="002A71BA">
      <w:pPr>
        <w:pStyle w:val="Sinespaciado"/>
        <w:rPr>
          <w:highlight w:val="yellow"/>
        </w:rPr>
      </w:pPr>
    </w:p>
    <w:p w:rsidR="002A71BA" w:rsidRPr="00E8048B" w:rsidRDefault="002A71BA" w:rsidP="002A71BA">
      <w:pPr>
        <w:spacing w:line="360" w:lineRule="auto"/>
        <w:jc w:val="both"/>
        <w:rPr>
          <w:rFonts w:ascii="Palatino Linotype" w:hAnsi="Palatino Linotype" w:cs="Arial"/>
          <w:bCs/>
          <w:sz w:val="24"/>
        </w:rPr>
      </w:pPr>
      <w:r w:rsidRPr="00E8048B">
        <w:rPr>
          <w:rFonts w:ascii="Palatino Linotype" w:hAnsi="Palatino Linotype" w:cs="Arial"/>
          <w:bCs/>
          <w:sz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2A71BA" w:rsidRPr="007C7ADF" w:rsidRDefault="002A71BA" w:rsidP="002A71BA">
      <w:pPr>
        <w:spacing w:line="360" w:lineRule="auto"/>
        <w:jc w:val="both"/>
        <w:rPr>
          <w:rFonts w:ascii="Palatino Linotype" w:hAnsi="Palatino Linotype" w:cs="Arial"/>
          <w:bCs/>
          <w:highlight w:val="yellow"/>
        </w:rPr>
      </w:pPr>
    </w:p>
    <w:p w:rsidR="002A71BA" w:rsidRPr="00E8048B" w:rsidRDefault="002A71BA" w:rsidP="002A71BA">
      <w:pPr>
        <w:spacing w:line="360" w:lineRule="auto"/>
        <w:jc w:val="both"/>
        <w:rPr>
          <w:rFonts w:ascii="Palatino Linotype" w:hAnsi="Palatino Linotype" w:cs="Arial"/>
          <w:bCs/>
          <w:sz w:val="24"/>
        </w:rPr>
      </w:pPr>
      <w:r w:rsidRPr="00E8048B">
        <w:rPr>
          <w:rFonts w:ascii="Palatino Linotype" w:hAnsi="Palatino Linotype" w:cs="Arial"/>
          <w:bCs/>
          <w:sz w:val="24"/>
        </w:rPr>
        <w:t xml:space="preserve">Cabe precisar que </w:t>
      </w:r>
      <w:r w:rsidRPr="00E8048B">
        <w:rPr>
          <w:rFonts w:ascii="Palatino Linotype" w:hAnsi="Palatino Linotype" w:cs="Arial"/>
          <w:bCs/>
          <w:sz w:val="24"/>
          <w:u w:val="single"/>
        </w:rPr>
        <w:t xml:space="preserve">no basta con que </w:t>
      </w:r>
      <w:r w:rsidRPr="00E8048B">
        <w:rPr>
          <w:rFonts w:ascii="Palatino Linotype" w:hAnsi="Palatino Linotype" w:cs="Arial"/>
          <w:b/>
          <w:bCs/>
          <w:sz w:val="24"/>
          <w:u w:val="single"/>
        </w:rPr>
        <w:t>El Sujeto Obligado</w:t>
      </w:r>
      <w:r w:rsidRPr="00E8048B">
        <w:rPr>
          <w:rFonts w:ascii="Palatino Linotype" w:hAnsi="Palatino Linotype" w:cs="Arial"/>
          <w:bCs/>
          <w:sz w:val="24"/>
          <w:u w:val="single"/>
        </w:rPr>
        <w:t xml:space="preserve"> únicamente remita la respuesta formulada por cada servidor público habilitado,</w:t>
      </w:r>
      <w:r w:rsidRPr="00E8048B">
        <w:rPr>
          <w:rFonts w:ascii="Palatino Linotype" w:hAnsi="Palatino Linotype" w:cs="Arial"/>
          <w:bCs/>
          <w:sz w:val="24"/>
        </w:rPr>
        <w:t xml:space="preserve"> por el contrario, deberá recabar la información, difundirla y actualizarla para poder entregar una sola respuesta de manera íntegra conforme a la normativida</w:t>
      </w:r>
      <w:bookmarkStart w:id="0" w:name="_GoBack"/>
      <w:bookmarkEnd w:id="0"/>
      <w:r w:rsidRPr="00E8048B">
        <w:rPr>
          <w:rFonts w:ascii="Palatino Linotype" w:hAnsi="Palatino Linotype" w:cs="Arial"/>
          <w:bCs/>
          <w:sz w:val="24"/>
        </w:rPr>
        <w:t xml:space="preserve">d aplicable en materia de transparencia, toda vez que </w:t>
      </w:r>
      <w:r w:rsidRPr="00E8048B">
        <w:rPr>
          <w:rFonts w:ascii="Palatino Linotype" w:hAnsi="Palatino Linotype" w:cs="Arial"/>
          <w:b/>
          <w:bCs/>
          <w:sz w:val="24"/>
        </w:rPr>
        <w:t>El Sujeto Obligado</w:t>
      </w:r>
      <w:r w:rsidRPr="00E8048B">
        <w:rPr>
          <w:rFonts w:ascii="Palatino Linotype" w:hAnsi="Palatino Linotype" w:cs="Arial"/>
          <w:bCs/>
          <w:sz w:val="24"/>
        </w:rPr>
        <w:t xml:space="preserve"> en el presente asunto es el Ayuntamiento de Coyotepec en su conjunto, incluyendo </w:t>
      </w:r>
      <w:r w:rsidRPr="00E8048B">
        <w:rPr>
          <w:rFonts w:ascii="Palatino Linotype" w:hAnsi="Palatino Linotype" w:cs="Arial"/>
          <w:b/>
          <w:bCs/>
          <w:sz w:val="24"/>
          <w:u w:val="single"/>
        </w:rPr>
        <w:t>todas y cada una de las áreas que lo conforman</w:t>
      </w:r>
      <w:r w:rsidRPr="00E8048B">
        <w:rPr>
          <w:rFonts w:ascii="Palatino Linotype" w:hAnsi="Palatino Linotype" w:cs="Arial"/>
          <w:bCs/>
          <w:sz w:val="24"/>
        </w:rPr>
        <w:t xml:space="preserve"> y por supuesto en donde pudiera obrar la información que se solicita.</w:t>
      </w:r>
    </w:p>
    <w:p w:rsidR="002A71BA" w:rsidRDefault="002A71BA" w:rsidP="002A71BA">
      <w:pPr>
        <w:spacing w:line="360" w:lineRule="auto"/>
        <w:jc w:val="both"/>
        <w:rPr>
          <w:rFonts w:ascii="Palatino Linotype" w:hAnsi="Palatino Linotype" w:cs="Arial"/>
        </w:rPr>
      </w:pPr>
    </w:p>
    <w:p w:rsidR="002A71BA" w:rsidRPr="00E8048B" w:rsidRDefault="002A71BA" w:rsidP="002A71BA">
      <w:pPr>
        <w:spacing w:line="360" w:lineRule="auto"/>
        <w:jc w:val="both"/>
        <w:rPr>
          <w:rFonts w:ascii="Palatino Linotype" w:hAnsi="Palatino Linotype" w:cs="Arial"/>
          <w:sz w:val="24"/>
        </w:rPr>
      </w:pPr>
      <w:r w:rsidRPr="00E8048B">
        <w:rPr>
          <w:rFonts w:ascii="Palatino Linotype" w:hAnsi="Palatino Linotype" w:cs="Arial"/>
          <w:sz w:val="24"/>
        </w:rPr>
        <w:t>En ese orden de ideas es que se obvia el análisis de la competencia por parte del SUJETO OBLIGADO, para generar, administrar o poseer la información relativa a los procedimientos administrativos que se han llevado a cabo en la presente anualidad.</w:t>
      </w:r>
    </w:p>
    <w:p w:rsidR="002A71BA" w:rsidRDefault="002A71BA" w:rsidP="002A71BA">
      <w:pPr>
        <w:spacing w:line="360" w:lineRule="auto"/>
        <w:jc w:val="both"/>
        <w:rPr>
          <w:rFonts w:ascii="Palatino Linotype" w:hAnsi="Palatino Linotype" w:cs="Arial"/>
        </w:rPr>
      </w:pPr>
    </w:p>
    <w:p w:rsidR="002A71BA" w:rsidRPr="00E8048B" w:rsidRDefault="002A71BA" w:rsidP="002A71BA">
      <w:pPr>
        <w:spacing w:line="360" w:lineRule="auto"/>
        <w:jc w:val="both"/>
        <w:rPr>
          <w:rFonts w:ascii="Palatino Linotype" w:hAnsi="Palatino Linotype" w:cs="Arial"/>
          <w:sz w:val="24"/>
        </w:rPr>
      </w:pPr>
      <w:r w:rsidRPr="00E8048B">
        <w:rPr>
          <w:rFonts w:ascii="Palatino Linotype" w:hAnsi="Palatino Linotype" w:cs="Arial"/>
          <w:sz w:val="24"/>
        </w:rPr>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2A71BA" w:rsidRPr="00F963B8" w:rsidRDefault="002A71BA" w:rsidP="002A71BA">
      <w:pPr>
        <w:spacing w:line="360" w:lineRule="auto"/>
        <w:jc w:val="both"/>
        <w:rPr>
          <w:rFonts w:ascii="Palatino Linotype" w:hAnsi="Palatino Linotype" w:cs="Arial"/>
        </w:rPr>
      </w:pPr>
    </w:p>
    <w:p w:rsidR="002A71BA" w:rsidRPr="0055761E" w:rsidRDefault="002A71BA" w:rsidP="002A71BA">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2A71BA" w:rsidRDefault="002A71BA" w:rsidP="002A71BA">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A71BA" w:rsidRDefault="002A71BA" w:rsidP="002A71BA">
      <w:pPr>
        <w:spacing w:line="360" w:lineRule="auto"/>
        <w:jc w:val="both"/>
        <w:rPr>
          <w:rFonts w:ascii="Palatino Linotype" w:hAnsi="Palatino Linotype" w:cs="Arial"/>
        </w:rPr>
      </w:pPr>
    </w:p>
    <w:p w:rsidR="002A71BA" w:rsidRPr="00E8048B" w:rsidRDefault="002A71BA" w:rsidP="002A71BA">
      <w:pPr>
        <w:spacing w:line="360" w:lineRule="auto"/>
        <w:jc w:val="both"/>
        <w:rPr>
          <w:rFonts w:ascii="Palatino Linotype" w:hAnsi="Palatino Linotype" w:cs="Arial"/>
          <w:sz w:val="24"/>
        </w:rPr>
      </w:pPr>
      <w:r w:rsidRPr="00E8048B">
        <w:rPr>
          <w:rFonts w:ascii="Palatino Linotype" w:hAnsi="Palatino Linotype" w:cs="Arial"/>
          <w:sz w:val="24"/>
        </w:rPr>
        <w:t>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2A71BA" w:rsidRDefault="002A71BA" w:rsidP="002A71BA">
      <w:pPr>
        <w:spacing w:line="360" w:lineRule="auto"/>
        <w:jc w:val="both"/>
        <w:rPr>
          <w:rFonts w:ascii="Palatino Linotype" w:hAnsi="Palatino Linotype" w:cs="Arial"/>
        </w:rPr>
      </w:pPr>
    </w:p>
    <w:p w:rsidR="002A71BA" w:rsidRDefault="002A71BA" w:rsidP="002A71BA">
      <w:pPr>
        <w:spacing w:line="360" w:lineRule="auto"/>
        <w:jc w:val="both"/>
        <w:rPr>
          <w:rFonts w:ascii="Palatino Linotype" w:hAnsi="Palatino Linotype" w:cs="Arial"/>
          <w:sz w:val="24"/>
        </w:rPr>
      </w:pPr>
      <w:r w:rsidRPr="00E8048B">
        <w:rPr>
          <w:rFonts w:ascii="Palatino Linotype" w:hAnsi="Palatino Linotype" w:cs="Arial"/>
          <w:sz w:val="24"/>
        </w:rPr>
        <w:t xml:space="preserve">Por lo que con la finalidad de no coartar el derecho de acceso a la información accionado por el recurrente y no dejarlo en estado de incertidumbre, es dable ordenar realice nuevamente una búsqueda exhaustiva de la información a fin de localizar los </w:t>
      </w:r>
      <w:r w:rsidR="00E8048B">
        <w:rPr>
          <w:rFonts w:ascii="Palatino Linotype" w:hAnsi="Palatino Linotype" w:cs="Arial"/>
          <w:sz w:val="24"/>
        </w:rPr>
        <w:t>documentos con los que se ha dado seguimiento a la defraudación que realizó el ex titular de Catastro</w:t>
      </w:r>
      <w:r w:rsidR="00D50F3C">
        <w:rPr>
          <w:rFonts w:ascii="Palatino Linotype" w:hAnsi="Palatino Linotype" w:cs="Arial"/>
          <w:sz w:val="24"/>
        </w:rPr>
        <w:t>,</w:t>
      </w:r>
      <w:r w:rsidR="00E8048B">
        <w:rPr>
          <w:rFonts w:ascii="Palatino Linotype" w:hAnsi="Palatino Linotype" w:cs="Arial"/>
          <w:sz w:val="24"/>
        </w:rPr>
        <w:t xml:space="preserve"> así </w:t>
      </w:r>
      <w:r w:rsidR="003C70FA">
        <w:rPr>
          <w:rFonts w:ascii="Palatino Linotype" w:hAnsi="Palatino Linotype" w:cs="Arial"/>
          <w:sz w:val="24"/>
        </w:rPr>
        <w:t>como documento que compruebe el apoyo que se les está otorgando a</w:t>
      </w:r>
      <w:r w:rsidR="00E8048B">
        <w:rPr>
          <w:rFonts w:ascii="Palatino Linotype" w:hAnsi="Palatino Linotype" w:cs="Arial"/>
          <w:sz w:val="24"/>
        </w:rPr>
        <w:t xml:space="preserve"> los defraudados</w:t>
      </w:r>
      <w:r w:rsidR="00D50F3C">
        <w:rPr>
          <w:rFonts w:ascii="Palatino Linotype" w:hAnsi="Palatino Linotype" w:cs="Arial"/>
          <w:sz w:val="24"/>
        </w:rPr>
        <w:t>,</w:t>
      </w:r>
      <w:r w:rsidR="00E8048B">
        <w:rPr>
          <w:rFonts w:ascii="Palatino Linotype" w:hAnsi="Palatino Linotype" w:cs="Arial"/>
          <w:sz w:val="24"/>
        </w:rPr>
        <w:t xml:space="preserve"> </w:t>
      </w:r>
      <w:r w:rsidR="00D53BA8">
        <w:rPr>
          <w:rFonts w:ascii="Palatino Linotype" w:hAnsi="Palatino Linotype" w:cs="Arial"/>
          <w:sz w:val="24"/>
        </w:rPr>
        <w:t>por parte del municipio</w:t>
      </w:r>
      <w:r w:rsidRPr="00E8048B">
        <w:rPr>
          <w:rFonts w:ascii="Palatino Linotype" w:hAnsi="Palatino Linotype" w:cs="Arial"/>
          <w:sz w:val="24"/>
        </w:rPr>
        <w:t xml:space="preserve"> y en cuanto</w:t>
      </w:r>
      <w:r w:rsidR="00D50F3C">
        <w:rPr>
          <w:rFonts w:ascii="Palatino Linotype" w:hAnsi="Palatino Linotype" w:cs="Arial"/>
          <w:sz w:val="24"/>
        </w:rPr>
        <w:t>,</w:t>
      </w:r>
      <w:r w:rsidRPr="00E8048B">
        <w:rPr>
          <w:rFonts w:ascii="Palatino Linotype" w:hAnsi="Palatino Linotype" w:cs="Arial"/>
          <w:sz w:val="24"/>
        </w:rPr>
        <w:t xml:space="preserve"> a </w:t>
      </w:r>
      <w:r w:rsidR="00D53BA8">
        <w:rPr>
          <w:rFonts w:ascii="Palatino Linotype" w:hAnsi="Palatino Linotype" w:cs="Arial"/>
          <w:sz w:val="24"/>
        </w:rPr>
        <w:t>si se encuentra en proceso de probable responsabilidad administrativa</w:t>
      </w:r>
      <w:r w:rsidRPr="00E8048B">
        <w:rPr>
          <w:rFonts w:ascii="Palatino Linotype" w:hAnsi="Palatino Linotype" w:cs="Arial"/>
          <w:sz w:val="24"/>
        </w:rPr>
        <w:t xml:space="preserve"> de aquell</w:t>
      </w:r>
      <w:r w:rsidR="00D53BA8">
        <w:rPr>
          <w:rFonts w:ascii="Palatino Linotype" w:hAnsi="Palatino Linotype" w:cs="Arial"/>
          <w:sz w:val="24"/>
        </w:rPr>
        <w:t xml:space="preserve">a información </w:t>
      </w:r>
      <w:r w:rsidRPr="00E8048B">
        <w:rPr>
          <w:rFonts w:ascii="Palatino Linotype" w:hAnsi="Palatino Linotype" w:cs="Arial"/>
          <w:sz w:val="24"/>
        </w:rPr>
        <w:t xml:space="preserve"> que haya </w:t>
      </w:r>
      <w:r w:rsidRPr="00E8048B">
        <w:rPr>
          <w:rFonts w:ascii="Palatino Linotype" w:hAnsi="Palatino Linotype" w:cs="Arial"/>
          <w:sz w:val="24"/>
        </w:rPr>
        <w:lastRenderedPageBreak/>
        <w:t>resultado de la búsqueda exhaustiva y razonable, que se consumara en todas y cada una de las áreas que conforman el ayuntamiento de Coyotepec, mismo procedimiento se reservara</w:t>
      </w:r>
      <w:r w:rsidR="00D50F3C">
        <w:rPr>
          <w:rFonts w:ascii="Palatino Linotype" w:hAnsi="Palatino Linotype" w:cs="Arial"/>
          <w:sz w:val="24"/>
        </w:rPr>
        <w:t>.</w:t>
      </w:r>
      <w:r w:rsidR="00D53BA8">
        <w:rPr>
          <w:rFonts w:ascii="Palatino Linotype" w:hAnsi="Palatino Linotype" w:cs="Arial"/>
          <w:sz w:val="24"/>
        </w:rPr>
        <w:t xml:space="preserve"> </w:t>
      </w:r>
    </w:p>
    <w:p w:rsidR="002A71BA" w:rsidRPr="00E8048B" w:rsidRDefault="002A71BA" w:rsidP="002A71BA">
      <w:pPr>
        <w:spacing w:line="360" w:lineRule="auto"/>
        <w:jc w:val="both"/>
        <w:rPr>
          <w:rFonts w:ascii="Palatino Linotype" w:hAnsi="Palatino Linotype"/>
          <w:sz w:val="24"/>
        </w:rPr>
      </w:pPr>
      <w:r w:rsidRPr="00E8048B">
        <w:rPr>
          <w:rFonts w:ascii="Palatino Linotype" w:hAnsi="Palatino Linotype" w:cs="Arial"/>
          <w:sz w:val="24"/>
        </w:rPr>
        <w:t xml:space="preserve">Por otro lado, cabe señalar que en caso de que </w:t>
      </w:r>
      <w:r w:rsidR="00D53BA8">
        <w:rPr>
          <w:rFonts w:ascii="Palatino Linotype" w:hAnsi="Palatino Linotype" w:cs="Arial"/>
          <w:sz w:val="24"/>
        </w:rPr>
        <w:t>el</w:t>
      </w:r>
      <w:r w:rsidRPr="00E8048B">
        <w:rPr>
          <w:rFonts w:ascii="Palatino Linotype" w:hAnsi="Palatino Linotype" w:cs="Arial"/>
          <w:sz w:val="24"/>
        </w:rPr>
        <w:t xml:space="preserve"> procedimiento</w:t>
      </w:r>
      <w:r w:rsidR="00D53BA8">
        <w:rPr>
          <w:rFonts w:ascii="Palatino Linotype" w:hAnsi="Palatino Linotype" w:cs="Arial"/>
          <w:sz w:val="24"/>
        </w:rPr>
        <w:t xml:space="preserve"> que se sigue al ex titular de Catastro</w:t>
      </w:r>
      <w:r w:rsidR="00D50F3C">
        <w:rPr>
          <w:rFonts w:ascii="Palatino Linotype" w:hAnsi="Palatino Linotype" w:cs="Arial"/>
          <w:sz w:val="24"/>
        </w:rPr>
        <w:t>,</w:t>
      </w:r>
      <w:r w:rsidR="00D53BA8">
        <w:rPr>
          <w:rFonts w:ascii="Palatino Linotype" w:hAnsi="Palatino Linotype" w:cs="Arial"/>
          <w:sz w:val="24"/>
        </w:rPr>
        <w:t xml:space="preserve"> haya</w:t>
      </w:r>
      <w:r w:rsidRPr="00E8048B">
        <w:rPr>
          <w:rFonts w:ascii="Palatino Linotype" w:hAnsi="Palatino Linotype" w:cs="Arial"/>
          <w:sz w:val="24"/>
        </w:rPr>
        <w:t xml:space="preserve"> sido clasificado como reservado y que en tanto no se encuentre concluido o haya causado estado, por un periodo de cinco años,</w:t>
      </w:r>
      <w:r w:rsidR="00D50F3C">
        <w:rPr>
          <w:rFonts w:ascii="Palatino Linotype" w:hAnsi="Palatino Linotype" w:cs="Arial"/>
          <w:sz w:val="24"/>
        </w:rPr>
        <w:t xml:space="preserve"> en tal caso deberá proporcionar el Acuerdo de Reserva;</w:t>
      </w:r>
      <w:r w:rsidRPr="00E8048B">
        <w:rPr>
          <w:rFonts w:ascii="Palatino Linotype" w:hAnsi="Palatino Linotype" w:cs="Arial"/>
          <w:sz w:val="24"/>
        </w:rPr>
        <w:t xml:space="preserve"> sin embargo esta información no se corrobora ya que no se adjuntan </w:t>
      </w:r>
      <w:r w:rsidRPr="00E8048B">
        <w:rPr>
          <w:rFonts w:ascii="Palatino Linotype" w:hAnsi="Palatino Linotype"/>
          <w:sz w:val="24"/>
        </w:rPr>
        <w:t>anexos que comprueben que en efecto se está llevando algún procedimiento administrativo.</w:t>
      </w:r>
    </w:p>
    <w:p w:rsidR="002A71BA" w:rsidRPr="00E8048B" w:rsidRDefault="002A71BA" w:rsidP="002A71BA">
      <w:pPr>
        <w:spacing w:line="360" w:lineRule="auto"/>
        <w:jc w:val="both"/>
        <w:rPr>
          <w:rFonts w:ascii="Palatino Linotype" w:hAnsi="Palatino Linotype"/>
          <w:sz w:val="24"/>
        </w:rPr>
      </w:pPr>
    </w:p>
    <w:p w:rsidR="002A71BA" w:rsidRPr="00E8048B" w:rsidRDefault="002A71BA" w:rsidP="002A71BA">
      <w:pPr>
        <w:spacing w:line="360" w:lineRule="auto"/>
        <w:jc w:val="both"/>
        <w:rPr>
          <w:rFonts w:ascii="Palatino Linotype" w:hAnsi="Palatino Linotype"/>
          <w:sz w:val="24"/>
        </w:rPr>
      </w:pPr>
      <w:r w:rsidRPr="00E8048B">
        <w:rPr>
          <w:rFonts w:ascii="Palatino Linotype" w:hAnsi="Palatino Linotype"/>
          <w:sz w:val="24"/>
        </w:rPr>
        <w:t>Por tanto, es importante señalar que el artículo 4, párrafo segundo de la Ley de Transparencia y Acceso a la Información Pública del Estado de México y Municipios, dispone lo siguiente:</w:t>
      </w:r>
    </w:p>
    <w:p w:rsidR="002A71BA" w:rsidRPr="00E8048B" w:rsidRDefault="002A71BA" w:rsidP="002A71BA">
      <w:pPr>
        <w:spacing w:line="360" w:lineRule="auto"/>
        <w:jc w:val="both"/>
        <w:rPr>
          <w:rFonts w:ascii="Palatino Linotype" w:hAnsi="Palatino Linotype"/>
          <w:sz w:val="24"/>
        </w:rPr>
      </w:pPr>
    </w:p>
    <w:p w:rsidR="002A71BA" w:rsidRPr="00E8048B" w:rsidRDefault="002A71BA" w:rsidP="002A71BA">
      <w:pPr>
        <w:ind w:left="567" w:right="567"/>
        <w:jc w:val="both"/>
        <w:rPr>
          <w:rFonts w:ascii="Palatino Linotype" w:hAnsi="Palatino Linotype"/>
          <w:i/>
          <w:sz w:val="24"/>
        </w:rPr>
      </w:pPr>
      <w:r w:rsidRPr="00E8048B">
        <w:rPr>
          <w:rFonts w:ascii="Palatino Linotype" w:hAnsi="Palatino Linotype"/>
          <w:i/>
          <w:sz w:val="24"/>
        </w:rPr>
        <w:t>“</w:t>
      </w:r>
      <w:r w:rsidRPr="00E8048B">
        <w:rPr>
          <w:rFonts w:ascii="Palatino Linotype" w:hAnsi="Palatino Linotype"/>
          <w:b/>
          <w:i/>
          <w:sz w:val="24"/>
        </w:rPr>
        <w:t>Artículo 4.</w:t>
      </w:r>
      <w:r w:rsidRPr="00E8048B">
        <w:rPr>
          <w:rFonts w:ascii="Palatino Linotype" w:hAnsi="Palatino Linotype"/>
          <w:i/>
          <w:sz w:val="24"/>
        </w:rPr>
        <w:t xml:space="preserve"> … </w:t>
      </w:r>
    </w:p>
    <w:p w:rsidR="002A71BA" w:rsidRPr="00D53BA8" w:rsidRDefault="002A71BA" w:rsidP="002A71BA">
      <w:pPr>
        <w:ind w:left="567" w:right="567"/>
        <w:jc w:val="both"/>
        <w:rPr>
          <w:rFonts w:ascii="Palatino Linotype" w:hAnsi="Palatino Linotype"/>
          <w:i/>
        </w:rPr>
      </w:pPr>
      <w:r w:rsidRPr="00D53BA8">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D53BA8">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D53BA8">
        <w:rPr>
          <w:rFonts w:ascii="Palatino Linotype" w:hAnsi="Palatino Linotype"/>
          <w:b/>
          <w:i/>
          <w:u w:val="single"/>
        </w:rPr>
        <w:t>Solo podrá ser clasificada excepcionalmente como reservada temporalmente por razones de interés público, en los términos de las causas legítimas y estrictamente necesarias previstas por esta Ley</w:t>
      </w:r>
      <w:r w:rsidRPr="00D53BA8">
        <w:rPr>
          <w:rFonts w:ascii="Palatino Linotype" w:hAnsi="Palatino Linotype"/>
          <w:i/>
        </w:rPr>
        <w:t>.”</w:t>
      </w:r>
    </w:p>
    <w:p w:rsidR="002A71BA" w:rsidRPr="001845C9" w:rsidRDefault="002A71BA" w:rsidP="002A71BA">
      <w:pPr>
        <w:ind w:left="567" w:right="567"/>
        <w:jc w:val="right"/>
        <w:rPr>
          <w:rFonts w:ascii="Palatino Linotype" w:hAnsi="Palatino Linotype"/>
          <w:highlight w:val="yellow"/>
        </w:rPr>
      </w:pPr>
    </w:p>
    <w:p w:rsidR="002A71BA" w:rsidRPr="001845C9" w:rsidRDefault="002A71BA" w:rsidP="002A71BA">
      <w:pPr>
        <w:ind w:left="567" w:right="567"/>
        <w:jc w:val="right"/>
        <w:rPr>
          <w:rFonts w:ascii="Palatino Linotype" w:hAnsi="Palatino Linotype"/>
          <w:highlight w:val="yellow"/>
        </w:rPr>
      </w:pPr>
    </w:p>
    <w:p w:rsidR="002A71BA" w:rsidRPr="00D53BA8" w:rsidRDefault="002A71BA" w:rsidP="002A71BA">
      <w:pPr>
        <w:spacing w:line="360" w:lineRule="auto"/>
        <w:jc w:val="both"/>
        <w:rPr>
          <w:rFonts w:ascii="Palatino Linotype" w:hAnsi="Palatino Linotype"/>
          <w:sz w:val="24"/>
        </w:rPr>
      </w:pPr>
      <w:r w:rsidRPr="00D53BA8">
        <w:rPr>
          <w:rFonts w:ascii="Palatino Linotype" w:hAnsi="Palatino Linotype"/>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reservada siempre que existan razones de interés público, en los términos de la Ley citada.</w:t>
      </w:r>
    </w:p>
    <w:p w:rsidR="002A71BA" w:rsidRPr="00D53BA8" w:rsidRDefault="002A71BA" w:rsidP="002A71BA">
      <w:pPr>
        <w:spacing w:line="360" w:lineRule="auto"/>
        <w:jc w:val="both"/>
        <w:rPr>
          <w:rFonts w:ascii="Palatino Linotype" w:hAnsi="Palatino Linotype" w:cs="Arial"/>
          <w:sz w:val="24"/>
        </w:rPr>
      </w:pPr>
    </w:p>
    <w:p w:rsidR="002A71BA" w:rsidRPr="00D53BA8" w:rsidRDefault="002A71BA" w:rsidP="002A71BA">
      <w:pPr>
        <w:spacing w:line="360" w:lineRule="auto"/>
        <w:jc w:val="both"/>
        <w:rPr>
          <w:rFonts w:ascii="Palatino Linotype" w:hAnsi="Palatino Linotype"/>
          <w:sz w:val="24"/>
        </w:rPr>
      </w:pPr>
      <w:r w:rsidRPr="00D53BA8">
        <w:rPr>
          <w:rFonts w:ascii="Palatino Linotype" w:hAnsi="Palatino Linotype"/>
          <w:sz w:val="24"/>
        </w:rPr>
        <w:t>Dado que la información solicitada por el Recurrente está relacionada con procedimiento administrativo</w:t>
      </w:r>
      <w:r w:rsidR="00D53BA8">
        <w:rPr>
          <w:rFonts w:ascii="Palatino Linotype" w:hAnsi="Palatino Linotype"/>
          <w:sz w:val="24"/>
        </w:rPr>
        <w:t xml:space="preserve"> o jurídico</w:t>
      </w:r>
      <w:r w:rsidRPr="00D53BA8">
        <w:rPr>
          <w:rFonts w:ascii="Palatino Linotype" w:hAnsi="Palatino Linotype"/>
          <w:sz w:val="24"/>
        </w:rPr>
        <w:t>, si el sujeto obligado considera conveniente clasificar la información como reservada debido a que se encuentra en un proceso administrativo</w:t>
      </w:r>
      <w:r w:rsidR="00D53BA8">
        <w:rPr>
          <w:rFonts w:ascii="Palatino Linotype" w:hAnsi="Palatino Linotype"/>
          <w:sz w:val="24"/>
        </w:rPr>
        <w:t xml:space="preserve"> o jurídico</w:t>
      </w:r>
      <w:r w:rsidRPr="00D53BA8">
        <w:rPr>
          <w:rFonts w:ascii="Palatino Linotype" w:hAnsi="Palatino Linotype"/>
          <w:sz w:val="24"/>
        </w:rPr>
        <w:t>, deberá actualizarse lo previsto en los artículos 91 y artículo 140 fracciones VI y VIII de la Ley de Transparencia estatal, en los que se estipula lo siguiente:</w:t>
      </w:r>
    </w:p>
    <w:p w:rsidR="002A71BA" w:rsidRPr="001845C9" w:rsidRDefault="002A71BA" w:rsidP="002A71BA">
      <w:pPr>
        <w:spacing w:line="360" w:lineRule="auto"/>
        <w:jc w:val="both"/>
        <w:rPr>
          <w:rFonts w:ascii="Palatino Linotype" w:hAnsi="Palatino Linotype"/>
          <w:highlight w:val="yellow"/>
        </w:rPr>
      </w:pPr>
    </w:p>
    <w:p w:rsidR="002A71BA" w:rsidRPr="00D53BA8" w:rsidRDefault="002A71BA" w:rsidP="002A71BA">
      <w:pPr>
        <w:ind w:left="567" w:right="567"/>
        <w:jc w:val="both"/>
        <w:rPr>
          <w:rFonts w:ascii="Palatino Linotype" w:hAnsi="Palatino Linotype"/>
          <w:i/>
        </w:rPr>
      </w:pPr>
      <w:r w:rsidRPr="00D53BA8">
        <w:rPr>
          <w:rFonts w:ascii="Palatino Linotype" w:hAnsi="Palatino Linotype"/>
          <w:b/>
          <w:i/>
        </w:rPr>
        <w:t>Artículo 91.</w:t>
      </w:r>
      <w:r w:rsidRPr="00D53BA8">
        <w:rPr>
          <w:rFonts w:ascii="Palatino Linotype" w:hAnsi="Palatino Linotype"/>
          <w:i/>
        </w:rPr>
        <w:t xml:space="preserve"> </w:t>
      </w:r>
      <w:r w:rsidRPr="00D53BA8">
        <w:rPr>
          <w:rFonts w:ascii="Palatino Linotype" w:hAnsi="Palatino Linotype"/>
          <w:b/>
          <w:i/>
          <w:u w:val="single"/>
        </w:rPr>
        <w:t>El acceso a la información pública será restringido excepcionalmente, cuando ésta sea clasificada como reservada</w:t>
      </w:r>
      <w:r w:rsidRPr="00D53BA8">
        <w:rPr>
          <w:rFonts w:ascii="Palatino Linotype" w:hAnsi="Palatino Linotype"/>
          <w:i/>
        </w:rPr>
        <w:t xml:space="preserve"> o confidencial.</w:t>
      </w:r>
    </w:p>
    <w:p w:rsidR="002A71BA" w:rsidRPr="00D53BA8" w:rsidRDefault="002A71BA" w:rsidP="002A71BA">
      <w:pPr>
        <w:ind w:left="567" w:right="567"/>
        <w:jc w:val="both"/>
        <w:rPr>
          <w:rFonts w:ascii="Palatino Linotype" w:hAnsi="Palatino Linotype"/>
          <w:b/>
          <w:bCs/>
          <w:i/>
        </w:rPr>
      </w:pPr>
    </w:p>
    <w:p w:rsidR="002A71BA" w:rsidRPr="00D53BA8" w:rsidRDefault="002A71BA" w:rsidP="002A71BA">
      <w:pPr>
        <w:ind w:left="567" w:right="567"/>
        <w:jc w:val="both"/>
        <w:rPr>
          <w:rFonts w:ascii="Palatino Linotype" w:hAnsi="Palatino Linotype"/>
          <w:i/>
        </w:rPr>
      </w:pPr>
      <w:r w:rsidRPr="00D53BA8">
        <w:rPr>
          <w:rFonts w:ascii="Palatino Linotype" w:hAnsi="Palatino Linotype"/>
          <w:b/>
          <w:bCs/>
          <w:i/>
        </w:rPr>
        <w:t xml:space="preserve">“Artículo 140. </w:t>
      </w:r>
      <w:r w:rsidRPr="00D53BA8">
        <w:rPr>
          <w:rFonts w:ascii="Palatino Linotype" w:hAnsi="Palatino Linotype"/>
          <w:i/>
        </w:rPr>
        <w:t>El acceso a la información pública será restringido excepcionalmente, cuando por razones de interés público, ésta sea clasificada como reservada, conforme a los criterios siguientes:</w:t>
      </w:r>
    </w:p>
    <w:p w:rsidR="002A71BA" w:rsidRPr="00D53BA8" w:rsidRDefault="002A71BA" w:rsidP="002A71BA">
      <w:pPr>
        <w:ind w:left="567" w:right="567"/>
        <w:jc w:val="both"/>
        <w:rPr>
          <w:rFonts w:ascii="Palatino Linotype" w:hAnsi="Palatino Linotype"/>
          <w:i/>
        </w:rPr>
      </w:pPr>
      <w:r w:rsidRPr="00D53BA8">
        <w:rPr>
          <w:rFonts w:ascii="Palatino Linotype" w:hAnsi="Palatino Linotype"/>
          <w:i/>
        </w:rPr>
        <w:t>(…)</w:t>
      </w:r>
    </w:p>
    <w:p w:rsidR="002A71BA" w:rsidRPr="00D53BA8" w:rsidRDefault="002A71BA" w:rsidP="002A71BA">
      <w:pPr>
        <w:ind w:left="567" w:right="567"/>
        <w:jc w:val="both"/>
        <w:rPr>
          <w:rFonts w:ascii="Palatino Linotype" w:hAnsi="Palatino Linotype"/>
          <w:b/>
          <w:bCs/>
          <w:i/>
        </w:rPr>
      </w:pPr>
      <w:r w:rsidRPr="00D53BA8">
        <w:rPr>
          <w:rFonts w:ascii="Palatino Linotype" w:hAnsi="Palatino Linotype"/>
          <w:b/>
          <w:bCs/>
          <w:i/>
        </w:rPr>
        <w:t xml:space="preserve">VI. </w:t>
      </w:r>
      <w:r w:rsidRPr="00D53BA8">
        <w:rPr>
          <w:rFonts w:ascii="Palatino Linotype" w:hAnsi="Palatino Linotype"/>
          <w:bCs/>
          <w:i/>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w:t>
      </w:r>
      <w:r w:rsidRPr="00D53BA8">
        <w:rPr>
          <w:rFonts w:ascii="Palatino Linotype" w:hAnsi="Palatino Linotype"/>
          <w:bCs/>
          <w:i/>
        </w:rPr>
        <w:lastRenderedPageBreak/>
        <w:t>resarcitorias en tanto no hayan quedado firmes o afecte la administración de justicia o la seguridad de un denunciante, querellante o testigo, así como sus familias, en los términos de las disposiciones jurídicas aplicables;</w:t>
      </w:r>
      <w:r w:rsidRPr="00D53BA8">
        <w:rPr>
          <w:rFonts w:ascii="Palatino Linotype" w:hAnsi="Palatino Linotype"/>
          <w:bCs/>
          <w:i/>
        </w:rPr>
        <w:cr/>
        <w:t>(…)</w:t>
      </w:r>
    </w:p>
    <w:p w:rsidR="002A71BA" w:rsidRPr="00D53BA8" w:rsidRDefault="002A71BA" w:rsidP="002A71BA">
      <w:pPr>
        <w:ind w:left="567" w:right="567"/>
        <w:jc w:val="both"/>
        <w:rPr>
          <w:rFonts w:ascii="Palatino Linotype" w:hAnsi="Palatino Linotype"/>
          <w:bCs/>
          <w:i/>
        </w:rPr>
      </w:pPr>
      <w:r w:rsidRPr="00D53BA8">
        <w:rPr>
          <w:rFonts w:ascii="Palatino Linotype" w:hAnsi="Palatino Linotype"/>
          <w:bCs/>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2A71BA" w:rsidRPr="00D53BA8" w:rsidRDefault="002A71BA" w:rsidP="002A71BA">
      <w:pPr>
        <w:ind w:left="567" w:right="567"/>
        <w:jc w:val="both"/>
        <w:rPr>
          <w:rFonts w:ascii="Palatino Linotype" w:hAnsi="Palatino Linotype"/>
          <w:bCs/>
          <w:i/>
        </w:rPr>
      </w:pPr>
    </w:p>
    <w:p w:rsidR="002A71BA" w:rsidRPr="00D53BA8" w:rsidRDefault="002A71BA" w:rsidP="002A71BA">
      <w:pPr>
        <w:ind w:left="567" w:right="567"/>
        <w:jc w:val="both"/>
        <w:rPr>
          <w:rFonts w:ascii="Palatino Linotype" w:hAnsi="Palatino Linotype"/>
          <w:bCs/>
          <w:i/>
        </w:rPr>
      </w:pPr>
      <w:r w:rsidRPr="00D53BA8">
        <w:rPr>
          <w:rFonts w:ascii="Palatino Linotype" w:hAnsi="Palatino Linotype"/>
          <w:bCs/>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A71BA" w:rsidRPr="001845C9" w:rsidRDefault="002A71BA" w:rsidP="002A71BA">
      <w:pPr>
        <w:ind w:left="567" w:right="567"/>
        <w:jc w:val="both"/>
        <w:rPr>
          <w:rFonts w:ascii="Palatino Linotype" w:hAnsi="Palatino Linotype"/>
          <w:i/>
          <w:highlight w:val="yellow"/>
        </w:rPr>
      </w:pPr>
    </w:p>
    <w:p w:rsidR="002A71BA" w:rsidRPr="00D50F3C" w:rsidRDefault="002A71BA" w:rsidP="002A71BA">
      <w:pPr>
        <w:ind w:left="567" w:right="567"/>
        <w:jc w:val="right"/>
        <w:rPr>
          <w:rFonts w:ascii="Palatino Linotype" w:hAnsi="Palatino Linotype"/>
        </w:rPr>
      </w:pPr>
      <w:r w:rsidRPr="00D50F3C">
        <w:rPr>
          <w:rFonts w:ascii="Palatino Linotype" w:hAnsi="Palatino Linotype"/>
        </w:rPr>
        <w:t>(Énfasis añadido)</w:t>
      </w:r>
    </w:p>
    <w:p w:rsidR="002A71BA" w:rsidRPr="001845C9" w:rsidRDefault="002A71BA" w:rsidP="002A71BA">
      <w:pPr>
        <w:spacing w:line="360" w:lineRule="auto"/>
        <w:jc w:val="both"/>
        <w:rPr>
          <w:rFonts w:ascii="Palatino Linotype" w:hAnsi="Palatino Linotype"/>
          <w:highlight w:val="yellow"/>
        </w:rPr>
      </w:pPr>
    </w:p>
    <w:p w:rsidR="002A71BA" w:rsidRPr="00D53BA8" w:rsidRDefault="002A71BA" w:rsidP="002A71BA">
      <w:pPr>
        <w:spacing w:line="360" w:lineRule="auto"/>
        <w:jc w:val="both"/>
        <w:rPr>
          <w:rFonts w:ascii="Palatino Linotype" w:hAnsi="Palatino Linotype"/>
          <w:sz w:val="24"/>
        </w:rPr>
      </w:pPr>
      <w:r w:rsidRPr="00D53BA8">
        <w:rPr>
          <w:rFonts w:ascii="Palatino Linotype" w:hAnsi="Palatino Linotype"/>
          <w:sz w:val="24"/>
        </w:rPr>
        <w:t>Por lo expuesto, este Instituto considera que la respuesta presentada por el Sujeto Obligado no genera la certeza jurídica de la correcta clasificación de información,  por lo cual es dable modificar la respuesta dada y ordenar la presentación del Acuerdo de Clasificación correspondiente, con el cual se deberá fundamentar y motivar adecuadamente la clasificación de la información solicitada por el Recurrente, con la finalidad de dar cumplimiento a los principios de certeza jurídica, máxima publicidad y pro-persona que establecen los artículos 4 y 9 de la Ley de Transparencia y Acceso a la Información Pública del Estado de México y Municipios.</w:t>
      </w:r>
    </w:p>
    <w:p w:rsidR="002A71BA" w:rsidRPr="001845C9" w:rsidRDefault="002A71BA" w:rsidP="002A71BA">
      <w:pPr>
        <w:spacing w:line="360" w:lineRule="auto"/>
        <w:jc w:val="both"/>
        <w:rPr>
          <w:rFonts w:ascii="Palatino Linotype" w:hAnsi="Palatino Linotype" w:cs="Arial"/>
          <w:highlight w:val="yellow"/>
        </w:rPr>
      </w:pPr>
    </w:p>
    <w:p w:rsidR="002A71BA" w:rsidRPr="00A75386" w:rsidRDefault="002A71BA" w:rsidP="002A71BA">
      <w:pPr>
        <w:spacing w:line="360" w:lineRule="auto"/>
        <w:jc w:val="both"/>
        <w:rPr>
          <w:rFonts w:ascii="Palatino Linotype" w:hAnsi="Palatino Linotype"/>
          <w:sz w:val="24"/>
        </w:rPr>
      </w:pPr>
      <w:r w:rsidRPr="00A75386">
        <w:rPr>
          <w:rFonts w:ascii="Palatino Linotype" w:hAnsi="Palatino Linotype"/>
          <w:sz w:val="24"/>
        </w:rPr>
        <w:lastRenderedPageBreak/>
        <w:t>Para la fundamentación y motivación del Acuerdo respectivo se debe atender a lo señalado por el máximo tribunal del país, que ha establecido jurisprudencia respecto a qué debe entenderse por fundamentación y motivación en los siguientes términos:</w:t>
      </w:r>
    </w:p>
    <w:p w:rsidR="002A71BA" w:rsidRPr="00A75386" w:rsidRDefault="002A71BA" w:rsidP="002A71BA">
      <w:pPr>
        <w:spacing w:line="360" w:lineRule="auto"/>
        <w:jc w:val="both"/>
        <w:rPr>
          <w:rFonts w:ascii="Palatino Linotype" w:hAnsi="Palatino Linotype"/>
        </w:rPr>
      </w:pPr>
    </w:p>
    <w:p w:rsidR="002A71BA" w:rsidRPr="00A75386" w:rsidRDefault="002A71BA" w:rsidP="002A71BA">
      <w:pPr>
        <w:ind w:left="567" w:right="567"/>
        <w:jc w:val="both"/>
        <w:rPr>
          <w:rFonts w:ascii="Palatino Linotype" w:hAnsi="Palatino Linotype"/>
          <w:i/>
        </w:rPr>
      </w:pPr>
      <w:r w:rsidRPr="00A75386">
        <w:rPr>
          <w:rFonts w:ascii="Palatino Linotype" w:hAnsi="Palatino Linotype"/>
          <w:i/>
        </w:rPr>
        <w:t>“</w:t>
      </w:r>
      <w:r w:rsidRPr="00A75386">
        <w:rPr>
          <w:rFonts w:ascii="Palatino Linotype" w:hAnsi="Palatino Linotype"/>
          <w:b/>
          <w:i/>
        </w:rPr>
        <w:t>FUNDAMENTACIÓN Y MOTIVACIÓN.</w:t>
      </w:r>
      <w:r w:rsidRPr="00A75386">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2A71BA" w:rsidRPr="001845C9" w:rsidRDefault="002A71BA" w:rsidP="002A71BA">
      <w:pPr>
        <w:spacing w:line="360" w:lineRule="auto"/>
        <w:jc w:val="both"/>
        <w:rPr>
          <w:rFonts w:ascii="Palatino Linotype" w:hAnsi="Palatino Linotype" w:cs="Arial"/>
          <w:highlight w:val="yellow"/>
        </w:rPr>
      </w:pPr>
    </w:p>
    <w:p w:rsidR="002A71BA" w:rsidRPr="00A75386" w:rsidRDefault="002A71BA" w:rsidP="002A71BA">
      <w:pPr>
        <w:spacing w:line="360" w:lineRule="auto"/>
        <w:jc w:val="both"/>
        <w:rPr>
          <w:rFonts w:ascii="Palatino Linotype" w:hAnsi="Palatino Linotype"/>
          <w:sz w:val="24"/>
        </w:rPr>
      </w:pPr>
      <w:r w:rsidRPr="00A75386">
        <w:rPr>
          <w:rFonts w:ascii="Palatino Linotype" w:hAnsi="Palatino Linotype"/>
          <w:sz w:val="24"/>
        </w:rPr>
        <w:t>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rsidR="002A71BA" w:rsidRPr="001845C9" w:rsidRDefault="002A71BA" w:rsidP="002A71BA">
      <w:pPr>
        <w:spacing w:line="360" w:lineRule="auto"/>
        <w:jc w:val="both"/>
        <w:rPr>
          <w:rFonts w:ascii="Palatino Linotype" w:hAnsi="Palatino Linotype"/>
          <w:highlight w:val="yellow"/>
        </w:rPr>
      </w:pPr>
    </w:p>
    <w:p w:rsidR="002A71BA" w:rsidRPr="00A75386" w:rsidRDefault="002A71BA" w:rsidP="002A71BA">
      <w:pPr>
        <w:spacing w:line="360" w:lineRule="auto"/>
        <w:jc w:val="both"/>
        <w:rPr>
          <w:rFonts w:ascii="Palatino Linotype" w:hAnsi="Palatino Linotype"/>
          <w:sz w:val="24"/>
        </w:rPr>
      </w:pPr>
      <w:r w:rsidRPr="00A75386">
        <w:rPr>
          <w:rFonts w:ascii="Palatino Linotype" w:hAnsi="Palatino Linotype"/>
          <w:sz w:val="24"/>
        </w:rPr>
        <w:t xml:space="preserve">Ahora bien, para el caso de la información de carácter reservada, se debe atender a lo establecido en los artículos 122, 125, 126, 127, 128, 129, 130, 131, 132, 133, 134, 135, 137, </w:t>
      </w:r>
      <w:r w:rsidRPr="00A75386">
        <w:rPr>
          <w:rFonts w:ascii="Palatino Linotype" w:hAnsi="Palatino Linotype"/>
          <w:sz w:val="24"/>
        </w:rPr>
        <w:lastRenderedPageBreak/>
        <w:t>140 fracción VIII, 141 y 142 de la Ley de Transparencia Estatal, que a la letra estipulan lo siguiente:</w:t>
      </w:r>
    </w:p>
    <w:p w:rsidR="002A71BA" w:rsidRPr="00A75386" w:rsidRDefault="002A71BA" w:rsidP="002A71BA">
      <w:pPr>
        <w:spacing w:line="360" w:lineRule="auto"/>
        <w:jc w:val="both"/>
        <w:rPr>
          <w:rFonts w:ascii="Palatino Linotype" w:hAnsi="Palatino Linotype"/>
          <w:sz w:val="24"/>
          <w:highlight w:val="yellow"/>
        </w:rPr>
      </w:pPr>
    </w:p>
    <w:p w:rsidR="002A71BA" w:rsidRPr="00A75386" w:rsidRDefault="002A71BA" w:rsidP="002A71BA">
      <w:pPr>
        <w:ind w:left="567" w:right="567"/>
        <w:jc w:val="both"/>
        <w:rPr>
          <w:rFonts w:ascii="Palatino Linotype" w:hAnsi="Palatino Linotype"/>
          <w:i/>
        </w:rPr>
      </w:pPr>
      <w:r w:rsidRPr="00A75386">
        <w:rPr>
          <w:rFonts w:ascii="Palatino Linotype" w:hAnsi="Palatino Linotype"/>
          <w:b/>
          <w:bCs/>
          <w:i/>
        </w:rPr>
        <w:t xml:space="preserve">“Artículo 122. </w:t>
      </w:r>
      <w:r w:rsidRPr="00A75386">
        <w:rPr>
          <w:rFonts w:ascii="Palatino Linotype" w:hAnsi="Palatino Linotype"/>
          <w:i/>
        </w:rPr>
        <w:t>La clasificación es el proceso mediante el cual el sujeto obligado determina que la información en su poder actualiza alguno de los supuestos de reserva o confidencialidad, de conformidad con lo dispuesto en el presente título.</w:t>
      </w:r>
    </w:p>
    <w:p w:rsidR="002A71BA" w:rsidRPr="00A75386" w:rsidRDefault="002A71BA" w:rsidP="002A71BA">
      <w:pPr>
        <w:ind w:left="567" w:right="567"/>
        <w:jc w:val="both"/>
        <w:rPr>
          <w:rFonts w:ascii="Palatino Linotype" w:hAnsi="Palatino Linotype"/>
          <w:i/>
        </w:rPr>
      </w:pPr>
      <w:r w:rsidRPr="00A75386">
        <w:rPr>
          <w:rFonts w:ascii="Palatino Linotype" w:hAnsi="Palatino Linotype"/>
          <w:i/>
        </w:rPr>
        <w:t xml:space="preserve"> </w:t>
      </w:r>
    </w:p>
    <w:p w:rsidR="002A71BA" w:rsidRPr="00A75386" w:rsidRDefault="002A71BA" w:rsidP="002A71BA">
      <w:pPr>
        <w:ind w:left="567" w:right="567"/>
        <w:jc w:val="both"/>
        <w:rPr>
          <w:rFonts w:ascii="Palatino Linotype" w:hAnsi="Palatino Linotype"/>
          <w:i/>
        </w:rPr>
      </w:pPr>
      <w:r w:rsidRPr="00A75386">
        <w:rPr>
          <w:rFonts w:ascii="Palatino Linotype" w:hAnsi="Palatino Linotype"/>
          <w:i/>
        </w:rPr>
        <w:t xml:space="preserve">Los supuestos de reserva o confidencialidad previstos en las leyes deberán ser acordes con las bases, principios y disposiciones establecidos en la Ley General y, en ningún caso, podrán contravenirla. </w:t>
      </w:r>
    </w:p>
    <w:p w:rsidR="002A71BA" w:rsidRPr="00A75386" w:rsidRDefault="002A71BA" w:rsidP="002A71BA">
      <w:pPr>
        <w:ind w:left="567" w:right="567"/>
        <w:jc w:val="both"/>
        <w:rPr>
          <w:rFonts w:ascii="Palatino Linotype" w:hAnsi="Palatino Linotype"/>
          <w:i/>
        </w:rPr>
      </w:pPr>
    </w:p>
    <w:p w:rsidR="002A71BA" w:rsidRPr="00A75386" w:rsidRDefault="002A71BA" w:rsidP="002A71BA">
      <w:pPr>
        <w:ind w:left="567" w:right="567"/>
        <w:jc w:val="both"/>
        <w:rPr>
          <w:rFonts w:ascii="Palatino Linotype" w:hAnsi="Palatino Linotype"/>
          <w:i/>
        </w:rPr>
      </w:pPr>
      <w:r w:rsidRPr="00A75386">
        <w:rPr>
          <w:rFonts w:ascii="Palatino Linotype" w:hAnsi="Palatino Linotype"/>
          <w:i/>
        </w:rPr>
        <w:t>Los titulares de las áreas de los sujetos obligados serán los responsables de clasificar la información, de conformidad con lo dispuesto en la presente Ley y demás disposiciones jurídicas aplicables.</w:t>
      </w:r>
    </w:p>
    <w:p w:rsidR="002A71BA" w:rsidRPr="00A75386" w:rsidRDefault="002A71BA" w:rsidP="002A71BA">
      <w:pPr>
        <w:ind w:left="567" w:right="567"/>
        <w:jc w:val="both"/>
        <w:rPr>
          <w:rFonts w:ascii="Palatino Linotype"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125. </w:t>
      </w:r>
      <w:r w:rsidRPr="00A75386">
        <w:rPr>
          <w:rFonts w:ascii="Palatino Linotype" w:eastAsia="Calibri" w:hAnsi="Palatino Linotype"/>
          <w:b/>
          <w:i/>
          <w:u w:val="single"/>
        </w:rPr>
        <w:t>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i/>
          <w:u w:val="single"/>
        </w:rPr>
        <w:t>Los titulares de las áreas deberán determinar que el plazo de reserva sea el estrictamente necesario para proteger la información mientras subsistan las causas que dieron origen a la clasificación</w:t>
      </w:r>
      <w:r w:rsidRPr="00A75386">
        <w:rPr>
          <w:rFonts w:ascii="Palatino Linotype" w:eastAsia="Calibri" w:hAnsi="Palatino Linotype"/>
          <w:i/>
        </w:rPr>
        <w:t xml:space="preserve">, salvaguardando el interés público protegido y tomarán en cuenta las razones que justifican el periodo de reserva establecido.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i/>
          <w:u w:val="single"/>
        </w:rPr>
        <w:t xml:space="preserve">Excepcionalmente los sujetos obligados con la aprobación de su Comité de Transparencia, podrán ampliar el periodo de reserva hasta por un plazo de cinco años adicionales y por una sola vez, siempre y cuando justifiquen que subsisten </w:t>
      </w:r>
      <w:r w:rsidRPr="00A75386">
        <w:rPr>
          <w:rFonts w:ascii="Palatino Linotype" w:eastAsia="Calibri" w:hAnsi="Palatino Linotype"/>
          <w:b/>
          <w:i/>
          <w:u w:val="single"/>
        </w:rPr>
        <w:lastRenderedPageBreak/>
        <w:t>las causas que dieron origen</w:t>
      </w:r>
      <w:r w:rsidRPr="00A75386">
        <w:rPr>
          <w:rFonts w:ascii="Palatino Linotype" w:eastAsia="Calibri" w:hAnsi="Palatino Linotype"/>
          <w:i/>
        </w:rPr>
        <w:t xml:space="preserve"> a su clasificación, mediante la aplicación de una prueba de daño.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i/>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126. </w:t>
      </w:r>
      <w:r w:rsidRPr="00A75386">
        <w:rPr>
          <w:rFonts w:ascii="Palatino Linotype" w:eastAsia="Calibri" w:hAnsi="Palatino Linotype"/>
          <w:i/>
        </w:rPr>
        <w:t xml:space="preserve">Cada área del sujeto obligado elaborará un índice de los expedientes clasificados como reservados, por área responsable de la información y tema. </w:t>
      </w:r>
    </w:p>
    <w:p w:rsidR="002A71BA" w:rsidRPr="001845C9" w:rsidRDefault="002A71BA" w:rsidP="002A71BA">
      <w:pPr>
        <w:ind w:left="567" w:right="567"/>
        <w:jc w:val="both"/>
        <w:rPr>
          <w:rFonts w:ascii="Palatino Linotype" w:eastAsia="Calibri" w:hAnsi="Palatino Linotype"/>
          <w:i/>
          <w:highlight w:val="yellow"/>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i/>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127. </w:t>
      </w:r>
      <w:r w:rsidRPr="00A75386">
        <w:rPr>
          <w:rFonts w:ascii="Palatino Linotype" w:eastAsia="Calibri" w:hAnsi="Palatino Linotype"/>
          <w:i/>
        </w:rPr>
        <w:t>Los índices de los expedientes clasificados como reservados serán información pública y deberán ser publicados en el sitio de internet de los sujetos obligados, así como en la Plataforma Nacional.</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i/>
        </w:rPr>
        <w:t>En ningún caso el índice será considerado como información reservada.</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128. </w:t>
      </w:r>
      <w:r w:rsidRPr="00A75386">
        <w:rPr>
          <w:rFonts w:ascii="Palatino Linotype" w:eastAsia="Calibri" w:hAnsi="Palatino Linotype"/>
          <w:b/>
          <w:i/>
          <w:u w:val="single"/>
        </w:rPr>
        <w:t>En los casos en que se niegue el acceso a la información, por actualizarse alguno de los supuestos de clasificación, el Comité de Transparencia deberá confirmar, modificar o revocar la decisión</w:t>
      </w: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i/>
          <w:u w:val="single"/>
        </w:rPr>
        <w:lastRenderedPageBreak/>
        <w:t>Para motivar la clasificación de la información y la ampliación del plazo de reserva</w:t>
      </w:r>
      <w:r w:rsidRPr="00A75386">
        <w:rPr>
          <w:rFonts w:ascii="Palatino Linotype" w:eastAsia="Calibri" w:hAnsi="Palatino Linotype"/>
          <w:i/>
        </w:rPr>
        <w:t xml:space="preserve">, se deberán señalar las razones, motivos o circunstancias especiales que llevaron al sujeto obligado a concluir que el caso particular se ajusta al supuesto previsto por la norma legal invocada como fundamento. Además, </w:t>
      </w:r>
      <w:r w:rsidRPr="00A75386">
        <w:rPr>
          <w:rFonts w:ascii="Palatino Linotype" w:eastAsia="Calibri" w:hAnsi="Palatino Linotype"/>
          <w:b/>
          <w:i/>
          <w:u w:val="single"/>
        </w:rPr>
        <w:t>el sujeto obligado deberá, en todo momento, aplicar una prueba de daño</w:t>
      </w: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i/>
          <w:u w:val="single"/>
        </w:rPr>
        <w:t>Tratándose de aquélla información que actualice los supuestos de clasificación, deberá señalarse el plazo al que estará sujeto la reserva</w:t>
      </w: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129. </w:t>
      </w:r>
      <w:r w:rsidRPr="00A75386">
        <w:rPr>
          <w:rFonts w:ascii="Palatino Linotype" w:eastAsia="Calibri" w:hAnsi="Palatino Linotype"/>
          <w:b/>
          <w:i/>
          <w:u w:val="single"/>
        </w:rPr>
        <w:t>En la aplicación de la prueba de daño, el sujeto obligado deberá precisar las razones objetivas por las que la apertura de la información generaría una afectación, justificando qu</w:t>
      </w:r>
      <w:r w:rsidRPr="00A75386">
        <w:rPr>
          <w:rFonts w:ascii="Palatino Linotype" w:eastAsia="Calibri" w:hAnsi="Palatino Linotype"/>
          <w:i/>
        </w:rPr>
        <w:t xml:space="preserve">e: </w:t>
      </w:r>
    </w:p>
    <w:p w:rsidR="002A71BA" w:rsidRPr="001845C9" w:rsidRDefault="002A71BA" w:rsidP="002A71BA">
      <w:pPr>
        <w:ind w:left="567" w:right="567"/>
        <w:jc w:val="both"/>
        <w:rPr>
          <w:rFonts w:ascii="Palatino Linotype" w:eastAsia="Calibri" w:hAnsi="Palatino Linotype"/>
          <w:i/>
          <w:highlight w:val="yellow"/>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I. </w:t>
      </w:r>
      <w:r w:rsidRPr="00A75386">
        <w:rPr>
          <w:rFonts w:ascii="Palatino Linotype" w:eastAsia="Calibri" w:hAnsi="Palatino Linotype"/>
          <w:b/>
          <w:i/>
          <w:u w:val="single"/>
        </w:rPr>
        <w:t>La divulgación de la información representa un riesgo real, demostrable e identificable del perjuicio significativo al interés público o a la seguridad pública</w:t>
      </w: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II. </w:t>
      </w:r>
      <w:r w:rsidRPr="00A75386">
        <w:rPr>
          <w:rFonts w:ascii="Palatino Linotype" w:eastAsia="Calibri" w:hAnsi="Palatino Linotype"/>
          <w:b/>
          <w:i/>
          <w:u w:val="single"/>
        </w:rPr>
        <w:t>El riesgo de perjuicio que supondría la divulgación supera el interés público general de que se difunda</w:t>
      </w:r>
      <w:r w:rsidRPr="00A75386">
        <w:rPr>
          <w:rFonts w:ascii="Palatino Linotype" w:eastAsia="Calibri" w:hAnsi="Palatino Linotype"/>
          <w:i/>
        </w:rPr>
        <w:t xml:space="preserve">; y </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III. </w:t>
      </w:r>
      <w:r w:rsidRPr="00A75386">
        <w:rPr>
          <w:rFonts w:ascii="Palatino Linotype" w:eastAsia="Calibri" w:hAnsi="Palatino Linotype"/>
          <w:b/>
          <w:i/>
          <w:u w:val="single"/>
        </w:rPr>
        <w:t>La limitación se adecua al principio de proporcionalidad y representa el medio menos restrictivo disponible representa el medio menos restrictivo disponible para evitar el perjuicio</w:t>
      </w: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130. </w:t>
      </w:r>
      <w:r w:rsidRPr="00A75386">
        <w:rPr>
          <w:rFonts w:ascii="Palatino Linotype" w:eastAsia="Calibri" w:hAnsi="Palatino Linotype"/>
          <w:i/>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131. </w:t>
      </w:r>
      <w:r w:rsidRPr="00A75386">
        <w:rPr>
          <w:rFonts w:ascii="Palatino Linotype" w:eastAsia="Calibri" w:hAnsi="Palatino Linotype"/>
          <w:b/>
          <w:i/>
          <w:u w:val="single"/>
        </w:rPr>
        <w:t>La carga de la prueba para justificar toda negativa de acceso a la información, por actualizarse cualquiera de los supuestos de clasificación previstos en esta Ley corresponderá a los sujetos obligados</w:t>
      </w:r>
      <w:r w:rsidRPr="00A75386">
        <w:rPr>
          <w:rFonts w:ascii="Palatino Linotype" w:eastAsia="Calibri" w:hAnsi="Palatino Linotype"/>
          <w:i/>
        </w:rPr>
        <w:t xml:space="preserve">; en tal caso deberá fundar </w:t>
      </w:r>
      <w:r w:rsidRPr="00A75386">
        <w:rPr>
          <w:rFonts w:ascii="Palatino Linotype" w:eastAsia="Calibri" w:hAnsi="Palatino Linotype"/>
          <w:i/>
        </w:rPr>
        <w:lastRenderedPageBreak/>
        <w:t xml:space="preserve">y motivar debidamente la clasificación de la información, de conformidad con lo previsto en la presente Ley.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132. </w:t>
      </w:r>
      <w:r w:rsidRPr="00A75386">
        <w:rPr>
          <w:rFonts w:ascii="Palatino Linotype" w:eastAsia="Calibri" w:hAnsi="Palatino Linotype"/>
          <w:b/>
          <w:i/>
          <w:u w:val="single"/>
        </w:rPr>
        <w:t>La clasificación de la información se llevará a cabo en el momento en que</w:t>
      </w: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I. </w:t>
      </w:r>
      <w:r w:rsidRPr="00A75386">
        <w:rPr>
          <w:rFonts w:ascii="Palatino Linotype" w:eastAsia="Calibri" w:hAnsi="Palatino Linotype"/>
          <w:i/>
        </w:rPr>
        <w:t xml:space="preserve">Se reciba una solicitud de acceso a la información; </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II. </w:t>
      </w:r>
      <w:r w:rsidRPr="00A75386">
        <w:rPr>
          <w:rFonts w:ascii="Palatino Linotype" w:eastAsia="Calibri" w:hAnsi="Palatino Linotype"/>
          <w:b/>
          <w:i/>
          <w:u w:val="single"/>
        </w:rPr>
        <w:t>Se determine mediante resolución de autoridad competente</w:t>
      </w:r>
      <w:r w:rsidRPr="00A75386">
        <w:rPr>
          <w:rFonts w:ascii="Palatino Linotype" w:eastAsia="Calibri" w:hAnsi="Palatino Linotype"/>
          <w:i/>
        </w:rPr>
        <w:t xml:space="preserve">; o </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III. </w:t>
      </w:r>
      <w:r w:rsidRPr="00A75386">
        <w:rPr>
          <w:rFonts w:ascii="Palatino Linotype" w:eastAsia="Calibri" w:hAnsi="Palatino Linotype"/>
          <w:i/>
        </w:rPr>
        <w:t xml:space="preserve">Se generen versiones públicas para dar cumplimiento a las obligaciones de transparencia previstas en esta Ley.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i/>
          <w:u w:val="single"/>
        </w:rPr>
        <w:t>Tratándose de información reservada, los titulares de las áreas deberán revisar la clasificación al momento de la recepción de una solicitud, para verificar si subsisten las causas que le dieron origen</w:t>
      </w: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133. </w:t>
      </w:r>
      <w:r w:rsidRPr="00A75386">
        <w:rPr>
          <w:rFonts w:ascii="Palatino Linotype" w:eastAsia="Calibri" w:hAnsi="Palatino Linotype"/>
          <w:i/>
        </w:rPr>
        <w:t xml:space="preserve">Los documentos clasificados total o parcialmente deberán llevar una leyenda que indique tal carácter, la fecha de clasificación, el fundamento legal y, en su caso, el periodo de reserva. </w:t>
      </w:r>
    </w:p>
    <w:p w:rsidR="002A71BA" w:rsidRPr="001845C9" w:rsidRDefault="002A71BA" w:rsidP="002A71BA">
      <w:pPr>
        <w:ind w:left="567" w:right="567"/>
        <w:jc w:val="both"/>
        <w:rPr>
          <w:rFonts w:ascii="Palatino Linotype" w:eastAsia="Calibri" w:hAnsi="Palatino Linotype"/>
          <w:i/>
          <w:highlight w:val="yellow"/>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134. </w:t>
      </w:r>
      <w:r w:rsidRPr="00A75386">
        <w:rPr>
          <w:rFonts w:ascii="Palatino Linotype" w:eastAsia="Calibri" w:hAnsi="Palatino Linotype"/>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i/>
        </w:rPr>
        <w:t>En ningún caso se podrán clasificar documentos antes de que se genere la información.</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i/>
          <w:u w:val="single"/>
        </w:rPr>
        <w:t>La clasificación de información se realizará conforme a un análisis caso por caso, mediante la aplicación de la prueba de daño</w:t>
      </w: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135. </w:t>
      </w:r>
      <w:r w:rsidRPr="00A75386">
        <w:rPr>
          <w:rFonts w:ascii="Palatino Linotype" w:eastAsia="Calibri" w:hAnsi="Palatino Linotype"/>
          <w:i/>
        </w:rPr>
        <w:t>Los lineamientos generales que se emitan al respecto en materia de clasificación de la información reservada y confidencial y, para la elaboración de versiones públicas, serán de observancia obligatoria para los sujetos obligados.</w:t>
      </w:r>
    </w:p>
    <w:p w:rsidR="002A71BA" w:rsidRPr="001845C9" w:rsidRDefault="002A71BA" w:rsidP="002A71BA">
      <w:pPr>
        <w:ind w:left="567" w:right="567"/>
        <w:jc w:val="both"/>
        <w:rPr>
          <w:rFonts w:ascii="Palatino Linotype" w:eastAsia="Calibri" w:hAnsi="Palatino Linotype"/>
          <w:i/>
          <w:highlight w:val="yellow"/>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137. </w:t>
      </w:r>
      <w:r w:rsidRPr="00A75386">
        <w:rPr>
          <w:rFonts w:ascii="Palatino Linotype" w:eastAsia="Calibri" w:hAnsi="Palatino Linotype"/>
          <w:i/>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A71BA" w:rsidRPr="001845C9" w:rsidRDefault="002A71BA" w:rsidP="002A71BA">
      <w:pPr>
        <w:ind w:left="567" w:right="567"/>
        <w:jc w:val="both"/>
        <w:rPr>
          <w:rFonts w:ascii="Palatino Linotype" w:eastAsia="Calibri" w:hAnsi="Palatino Linotype"/>
          <w:i/>
          <w:highlight w:val="yellow"/>
        </w:rPr>
      </w:pP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Artículo 140. </w:t>
      </w:r>
      <w:r w:rsidRPr="00A75386">
        <w:rPr>
          <w:rFonts w:ascii="Palatino Linotype" w:eastAsia="Calibri" w:hAnsi="Palatino Linotype"/>
          <w:i/>
        </w:rPr>
        <w:t xml:space="preserve">El acceso a la información pública será restringido excepcionalmente, cuando por razones de interés público, ésta sea clasificada como reservada, conforme a los criterios siguientes: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eastAsia="Calibri" w:hAnsi="Palatino Linotype"/>
          <w:b/>
          <w:bCs/>
          <w:i/>
        </w:rPr>
      </w:pPr>
      <w:r w:rsidRPr="00A75386">
        <w:rPr>
          <w:rFonts w:ascii="Palatino Linotype" w:eastAsia="Calibri" w:hAnsi="Palatino Linotype"/>
          <w:b/>
          <w:bCs/>
          <w:i/>
        </w:rPr>
        <w:t>(…)</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 xml:space="preserve">VIII. </w:t>
      </w:r>
      <w:r w:rsidRPr="00A75386">
        <w:rPr>
          <w:rFonts w:ascii="Palatino Linotype" w:eastAsia="Calibri" w:hAnsi="Palatino Linotype"/>
          <w:i/>
        </w:rPr>
        <w:t xml:space="preserve">Vulnere la conducción de los expedientes judiciales o de los procedimientos administrativos seguidos en forma de juicio, en tanto no hayan quedado firmes; </w:t>
      </w:r>
    </w:p>
    <w:p w:rsidR="002A71BA" w:rsidRPr="00A75386" w:rsidRDefault="002A71BA" w:rsidP="002A71BA">
      <w:pPr>
        <w:ind w:left="567" w:right="567"/>
        <w:jc w:val="both"/>
        <w:rPr>
          <w:rFonts w:ascii="Palatino Linotype" w:eastAsia="Calibri" w:hAnsi="Palatino Linotype"/>
          <w:i/>
        </w:rPr>
      </w:pPr>
      <w:r w:rsidRPr="00A75386">
        <w:rPr>
          <w:rFonts w:ascii="Palatino Linotype" w:eastAsia="Calibri" w:hAnsi="Palatino Linotype"/>
          <w:b/>
          <w:bCs/>
          <w:i/>
        </w:rPr>
        <w:t>(…)</w:t>
      </w:r>
      <w:r w:rsidRPr="00A75386">
        <w:rPr>
          <w:rFonts w:ascii="Palatino Linotype" w:eastAsia="Calibri" w:hAnsi="Palatino Linotype"/>
          <w:i/>
        </w:rPr>
        <w:t xml:space="preserve"> </w:t>
      </w:r>
    </w:p>
    <w:p w:rsidR="002A71BA" w:rsidRPr="00A75386" w:rsidRDefault="002A71BA" w:rsidP="002A71BA">
      <w:pPr>
        <w:ind w:left="567" w:right="567"/>
        <w:jc w:val="both"/>
        <w:rPr>
          <w:rFonts w:ascii="Palatino Linotype" w:eastAsia="Calibri" w:hAnsi="Palatino Linotype"/>
          <w:i/>
        </w:rPr>
      </w:pPr>
    </w:p>
    <w:p w:rsidR="002A71BA" w:rsidRPr="00A75386" w:rsidRDefault="002A71BA" w:rsidP="002A71BA">
      <w:pPr>
        <w:ind w:left="567" w:right="567"/>
        <w:jc w:val="both"/>
        <w:rPr>
          <w:rFonts w:ascii="Palatino Linotype" w:hAnsi="Palatino Linotype"/>
          <w:i/>
        </w:rPr>
      </w:pPr>
      <w:r w:rsidRPr="00A75386">
        <w:rPr>
          <w:rFonts w:ascii="Palatino Linotype" w:eastAsia="Calibri" w:hAnsi="Palatino Linotype"/>
          <w:b/>
          <w:bCs/>
          <w:i/>
        </w:rPr>
        <w:t xml:space="preserve">Artículo 141. </w:t>
      </w:r>
      <w:r w:rsidRPr="00A75386">
        <w:rPr>
          <w:rFonts w:ascii="Palatino Linotype" w:eastAsia="Calibri" w:hAnsi="Palatino Linotype"/>
          <w:b/>
          <w:i/>
          <w:u w:val="single"/>
        </w:rPr>
        <w:t>Las causales de reserva previstas en este Capítulo se deberán fundar y motivar, a través de la aplicación de la prueba de daño a la que se hace referencia en el presente Título</w:t>
      </w:r>
      <w:r w:rsidRPr="00A75386">
        <w:rPr>
          <w:rFonts w:ascii="Palatino Linotype" w:eastAsia="Calibri" w:hAnsi="Palatino Linotype"/>
          <w:i/>
        </w:rPr>
        <w:t>.</w:t>
      </w:r>
    </w:p>
    <w:p w:rsidR="002A71BA" w:rsidRPr="00A75386" w:rsidRDefault="002A71BA" w:rsidP="002A71BA">
      <w:pPr>
        <w:ind w:left="567" w:right="567"/>
        <w:jc w:val="both"/>
        <w:rPr>
          <w:rFonts w:ascii="Palatino Linotype" w:hAnsi="Palatino Linotype"/>
          <w:i/>
        </w:rPr>
      </w:pPr>
    </w:p>
    <w:p w:rsidR="002A71BA" w:rsidRPr="00A75386" w:rsidRDefault="002A71BA" w:rsidP="002A71BA">
      <w:pPr>
        <w:ind w:left="567" w:right="567"/>
        <w:jc w:val="both"/>
        <w:rPr>
          <w:rFonts w:ascii="Palatino Linotype" w:hAnsi="Palatino Linotype"/>
          <w:i/>
        </w:rPr>
      </w:pPr>
      <w:r w:rsidRPr="00A75386">
        <w:rPr>
          <w:rFonts w:ascii="Palatino Linotype" w:hAnsi="Palatino Linotype"/>
          <w:b/>
          <w:bCs/>
          <w:i/>
        </w:rPr>
        <w:t xml:space="preserve">Artículo 142. </w:t>
      </w:r>
      <w:r w:rsidRPr="00A75386">
        <w:rPr>
          <w:rFonts w:ascii="Palatino Linotype" w:hAnsi="Palatino Linotype"/>
          <w:i/>
        </w:rPr>
        <w:t xml:space="preserve">Bajo ninguna circunstancia podrá invocarse el carácter de reservado cuando: </w:t>
      </w:r>
    </w:p>
    <w:p w:rsidR="002A71BA" w:rsidRPr="00A75386" w:rsidRDefault="002A71BA" w:rsidP="002A71BA">
      <w:pPr>
        <w:ind w:left="567" w:right="567"/>
        <w:jc w:val="both"/>
        <w:rPr>
          <w:rFonts w:ascii="Palatino Linotype" w:hAnsi="Palatino Linotype"/>
          <w:i/>
        </w:rPr>
      </w:pPr>
      <w:r w:rsidRPr="00A75386">
        <w:rPr>
          <w:rFonts w:ascii="Palatino Linotype" w:hAnsi="Palatino Linotype"/>
          <w:b/>
          <w:bCs/>
          <w:i/>
        </w:rPr>
        <w:t xml:space="preserve">I. </w:t>
      </w:r>
      <w:r w:rsidRPr="00A75386">
        <w:rPr>
          <w:rFonts w:ascii="Palatino Linotype" w:hAnsi="Palatino Linotype"/>
          <w:i/>
        </w:rPr>
        <w:t xml:space="preserve">Se trate de violaciones graves de derechos humanos, calificada así por autoridad competente; </w:t>
      </w:r>
    </w:p>
    <w:p w:rsidR="002A71BA" w:rsidRPr="00A75386" w:rsidRDefault="002A71BA" w:rsidP="002A71BA">
      <w:pPr>
        <w:ind w:left="567" w:right="567"/>
        <w:jc w:val="both"/>
        <w:rPr>
          <w:rFonts w:ascii="Palatino Linotype" w:hAnsi="Palatino Linotype"/>
          <w:i/>
        </w:rPr>
      </w:pPr>
      <w:r w:rsidRPr="00A75386">
        <w:rPr>
          <w:rFonts w:ascii="Palatino Linotype" w:hAnsi="Palatino Linotype"/>
          <w:b/>
          <w:bCs/>
          <w:i/>
        </w:rPr>
        <w:lastRenderedPageBreak/>
        <w:t xml:space="preserve">II. </w:t>
      </w:r>
      <w:r w:rsidRPr="00A75386">
        <w:rPr>
          <w:rFonts w:ascii="Palatino Linotype" w:hAnsi="Palatino Linotype"/>
          <w:i/>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2A71BA" w:rsidRPr="00A75386" w:rsidRDefault="002A71BA" w:rsidP="002A71BA">
      <w:pPr>
        <w:ind w:left="567" w:right="567"/>
        <w:jc w:val="both"/>
        <w:rPr>
          <w:rFonts w:ascii="Palatino Linotype" w:hAnsi="Palatino Linotype"/>
          <w:i/>
        </w:rPr>
      </w:pPr>
      <w:r w:rsidRPr="00A75386">
        <w:rPr>
          <w:rFonts w:ascii="Palatino Linotype" w:hAnsi="Palatino Linotype"/>
          <w:b/>
          <w:bCs/>
          <w:i/>
        </w:rPr>
        <w:t xml:space="preserve">III. </w:t>
      </w:r>
      <w:r w:rsidRPr="00A75386">
        <w:rPr>
          <w:rFonts w:ascii="Palatino Linotype" w:hAnsi="Palatino Linotype"/>
          <w:i/>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rsidR="002A71BA" w:rsidRPr="00A75386" w:rsidRDefault="002A71BA" w:rsidP="002A71BA">
      <w:pPr>
        <w:ind w:left="709" w:right="567" w:hanging="142"/>
        <w:jc w:val="both"/>
        <w:rPr>
          <w:rFonts w:ascii="Palatino Linotype" w:hAnsi="Palatino Linotype"/>
          <w:i/>
        </w:rPr>
      </w:pPr>
      <w:r w:rsidRPr="00A75386">
        <w:rPr>
          <w:rFonts w:ascii="Palatino Linotype" w:hAnsi="Palatino Linotype"/>
          <w:b/>
          <w:bCs/>
          <w:i/>
        </w:rPr>
        <w:t xml:space="preserve">IV. </w:t>
      </w:r>
      <w:r w:rsidRPr="00A75386">
        <w:rPr>
          <w:rFonts w:ascii="Palatino Linotype" w:hAnsi="Palatino Linotype"/>
          <w:i/>
        </w:rPr>
        <w:t>Se trate de información relacionada con actos de corrupción de conformidad con las disposiciones jurídicas aplicables.”</w:t>
      </w:r>
    </w:p>
    <w:p w:rsidR="002A71BA" w:rsidRPr="00A75386" w:rsidRDefault="002A71BA" w:rsidP="002A71BA">
      <w:pPr>
        <w:ind w:left="709" w:right="567" w:hanging="142"/>
        <w:jc w:val="both"/>
        <w:rPr>
          <w:rFonts w:ascii="Palatino Linotype" w:hAnsi="Palatino Linotype"/>
          <w:b/>
          <w:bCs/>
        </w:rPr>
      </w:pPr>
    </w:p>
    <w:p w:rsidR="002A71BA" w:rsidRPr="00A75386" w:rsidRDefault="002A71BA" w:rsidP="002A71BA">
      <w:pPr>
        <w:ind w:left="709" w:right="567" w:hanging="142"/>
        <w:jc w:val="right"/>
        <w:rPr>
          <w:rFonts w:ascii="Palatino Linotype" w:hAnsi="Palatino Linotype"/>
        </w:rPr>
      </w:pPr>
      <w:r w:rsidRPr="00A75386">
        <w:rPr>
          <w:rFonts w:ascii="Palatino Linotype" w:hAnsi="Palatino Linotype"/>
          <w:bCs/>
        </w:rPr>
        <w:t>(Énfasis añadido)</w:t>
      </w:r>
    </w:p>
    <w:p w:rsidR="002A71BA" w:rsidRPr="00A75386" w:rsidRDefault="002A71BA" w:rsidP="002A71BA">
      <w:pPr>
        <w:spacing w:line="360" w:lineRule="auto"/>
        <w:ind w:right="567"/>
        <w:jc w:val="both"/>
        <w:rPr>
          <w:rFonts w:ascii="Palatino Linotype" w:hAnsi="Palatino Linotype"/>
        </w:rPr>
      </w:pPr>
    </w:p>
    <w:p w:rsidR="002A71BA" w:rsidRPr="00A75386" w:rsidRDefault="002A71BA" w:rsidP="002A71BA">
      <w:pPr>
        <w:spacing w:line="360" w:lineRule="auto"/>
        <w:jc w:val="both"/>
        <w:rPr>
          <w:rFonts w:ascii="Palatino Linotype" w:hAnsi="Palatino Linotype"/>
          <w:sz w:val="24"/>
        </w:rPr>
      </w:pPr>
      <w:r w:rsidRPr="00A75386">
        <w:rPr>
          <w:rFonts w:ascii="Palatino Linotype" w:hAnsi="Palatino Linotype"/>
          <w:sz w:val="24"/>
        </w:rPr>
        <w:t>Así como lo dispuesto por los Lineamientos Generales en materia de Clasificación y Desclasificación de la Información, así como para la Elaboración de Versiones Públicas, atendiendo a lo dispuesto en los identificados como Décimo Tercero, Décimo Cuarto, Trigésimo, Quincuagésimo Primero, Quincuagésimo Segundo y Quincuagésimo Tercero.</w:t>
      </w:r>
    </w:p>
    <w:p w:rsidR="002A71BA" w:rsidRPr="00A75386" w:rsidRDefault="002A71BA" w:rsidP="002A71BA">
      <w:pPr>
        <w:spacing w:line="360" w:lineRule="auto"/>
        <w:ind w:right="567"/>
        <w:jc w:val="both"/>
        <w:rPr>
          <w:rFonts w:ascii="Palatino Linotype" w:hAnsi="Palatino Linotype"/>
          <w:sz w:val="24"/>
        </w:rPr>
      </w:pPr>
    </w:p>
    <w:p w:rsidR="002A71BA" w:rsidRPr="00A75386" w:rsidRDefault="002A71BA" w:rsidP="002A71BA">
      <w:pPr>
        <w:spacing w:line="360" w:lineRule="auto"/>
        <w:jc w:val="both"/>
        <w:rPr>
          <w:rFonts w:ascii="Palatino Linotype" w:hAnsi="Palatino Linotype"/>
          <w:sz w:val="24"/>
        </w:rPr>
      </w:pPr>
      <w:r w:rsidRPr="00A75386">
        <w:rPr>
          <w:rFonts w:ascii="Palatino Linotype" w:hAnsi="Palatino Linotype"/>
          <w:sz w:val="24"/>
        </w:rPr>
        <w:t xml:space="preserve">Es así que, en los casos en los que se clasifique información como reservada, el Sujeto Obligado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w:t>
      </w:r>
      <w:r w:rsidRPr="00A75386">
        <w:rPr>
          <w:rFonts w:ascii="Palatino Linotype" w:hAnsi="Palatino Linotype"/>
          <w:sz w:val="24"/>
        </w:rPr>
        <w:lastRenderedPageBreak/>
        <w:t>perjuicio que supondría dicha divulgación, supera el interés público general de que se difunda; y que la limitación se adecua al principio de proporcionalidad y representa el medio menos restrictivo disponible para evitar el perjuicio.</w:t>
      </w:r>
    </w:p>
    <w:p w:rsidR="002A71BA" w:rsidRPr="00A75386" w:rsidRDefault="002A71BA" w:rsidP="002A71BA">
      <w:pPr>
        <w:spacing w:line="360" w:lineRule="auto"/>
        <w:jc w:val="both"/>
        <w:rPr>
          <w:rFonts w:ascii="Palatino Linotype" w:hAnsi="Palatino Linotype"/>
        </w:rPr>
      </w:pPr>
    </w:p>
    <w:p w:rsidR="002A71BA" w:rsidRPr="00A75386" w:rsidRDefault="002A71BA" w:rsidP="002A71BA">
      <w:pPr>
        <w:spacing w:line="360" w:lineRule="auto"/>
        <w:jc w:val="both"/>
        <w:rPr>
          <w:rFonts w:ascii="Palatino Linotype" w:hAnsi="Palatino Linotype"/>
          <w:sz w:val="24"/>
        </w:rPr>
      </w:pPr>
      <w:r w:rsidRPr="00A75386">
        <w:rPr>
          <w:rFonts w:ascii="Palatino Linotype" w:hAnsi="Palatino Linotype"/>
          <w:sz w:val="24"/>
        </w:rPr>
        <w:t>Adicionalmente, se debe señalar que el plazo de reserva de la información, de acuerdo al referido artículo 125 de la Ley Transparencia establece que la información podrá permanecer reservada hasta por un periodo de cinco años contados a partir de su clasificación, pudiendo ampliarse hasta por un plazo de cinco años adicionales siempre y cuando subsistan las causas que dieron origen a la clasificación; con el propósito de generar certeza jurídica conforme a la clasificación de la información solicitada por el Recurrente.</w:t>
      </w:r>
    </w:p>
    <w:p w:rsidR="002A71BA" w:rsidRPr="001845C9" w:rsidRDefault="002A71BA" w:rsidP="002A71BA">
      <w:pPr>
        <w:spacing w:line="360" w:lineRule="auto"/>
        <w:jc w:val="both"/>
        <w:rPr>
          <w:rFonts w:ascii="Palatino Linotype" w:hAnsi="Palatino Linotype"/>
          <w:highlight w:val="yellow"/>
        </w:rPr>
      </w:pPr>
    </w:p>
    <w:p w:rsidR="002A71BA" w:rsidRPr="00A75386" w:rsidRDefault="002A71BA" w:rsidP="002A71BA">
      <w:pPr>
        <w:pStyle w:val="Prrafodelista"/>
        <w:numPr>
          <w:ilvl w:val="0"/>
          <w:numId w:val="30"/>
        </w:numPr>
        <w:tabs>
          <w:tab w:val="left" w:pos="709"/>
        </w:tabs>
        <w:spacing w:line="360" w:lineRule="auto"/>
        <w:jc w:val="both"/>
        <w:rPr>
          <w:rFonts w:ascii="Palatino Linotype" w:hAnsi="Palatino Linotype" w:cs="Arial"/>
          <w:b/>
          <w:i/>
          <w:sz w:val="28"/>
        </w:rPr>
      </w:pPr>
      <w:r w:rsidRPr="00A75386">
        <w:rPr>
          <w:rFonts w:ascii="Palatino Linotype" w:hAnsi="Palatino Linotype" w:cs="Arial"/>
          <w:b/>
          <w:i/>
          <w:sz w:val="28"/>
        </w:rPr>
        <w:t>De la versión pública</w:t>
      </w:r>
    </w:p>
    <w:p w:rsidR="002A71BA" w:rsidRPr="00A75386" w:rsidRDefault="002A71BA" w:rsidP="002A71BA">
      <w:pPr>
        <w:autoSpaceDE w:val="0"/>
        <w:autoSpaceDN w:val="0"/>
        <w:adjustRightInd w:val="0"/>
        <w:spacing w:line="360" w:lineRule="auto"/>
        <w:jc w:val="both"/>
        <w:rPr>
          <w:rFonts w:ascii="Palatino Linotype" w:hAnsi="Palatino Linotype" w:cs="Arial"/>
          <w:sz w:val="24"/>
        </w:rPr>
      </w:pPr>
    </w:p>
    <w:p w:rsidR="002A71BA" w:rsidRPr="00A75386" w:rsidRDefault="002A71BA" w:rsidP="002A71BA">
      <w:pPr>
        <w:autoSpaceDE w:val="0"/>
        <w:autoSpaceDN w:val="0"/>
        <w:adjustRightInd w:val="0"/>
        <w:spacing w:line="360" w:lineRule="auto"/>
        <w:jc w:val="both"/>
        <w:rPr>
          <w:rFonts w:ascii="Palatino Linotype" w:hAnsi="Palatino Linotype" w:cs="Arial"/>
          <w:sz w:val="24"/>
        </w:rPr>
      </w:pPr>
      <w:r w:rsidRPr="00A75386">
        <w:rPr>
          <w:rFonts w:ascii="Palatino Linotype" w:hAnsi="Palatino Linotype" w:cs="Arial"/>
          <w:sz w:val="24"/>
        </w:rPr>
        <w:t xml:space="preserve">Debido a que se desconoce la calidad de la información requerida, se destaca que de acuerdo con la naturaleza de la información, pudiera ameritar la elaboración de una versión pública, </w:t>
      </w:r>
      <w:r w:rsidRPr="00A75386">
        <w:rPr>
          <w:rFonts w:ascii="Palatino Linotype" w:eastAsia="Arial Unicode MS" w:hAnsi="Palatino Linotype" w:cs="Arial"/>
          <w:sz w:val="24"/>
        </w:rPr>
        <w:t>esto es, omitirá, eliminará o suprimirá la información personal, e</w:t>
      </w:r>
      <w:r w:rsidRPr="00A75386">
        <w:rPr>
          <w:rFonts w:ascii="Palatino Linotype" w:hAnsi="Palatino Linotype"/>
          <w:sz w:val="24"/>
        </w:rPr>
        <w:t xml:space="preserve">n el caso específico en dichos documentos pueden obran datos que son considerados confidenciales, cuyo acceso debe ser restringido, los cuales </w:t>
      </w:r>
      <w:r w:rsidRPr="00A75386">
        <w:rPr>
          <w:rFonts w:ascii="Palatino Linotype" w:hAnsi="Palatino Linotype" w:cs="Arial"/>
          <w:sz w:val="24"/>
        </w:rPr>
        <w:t xml:space="preserve">deben testarse al momento de la elaboración de versiones públicas, como es el caso del </w:t>
      </w:r>
      <w:r w:rsidRPr="00A75386">
        <w:rPr>
          <w:rFonts w:ascii="Palatino Linotype" w:hAnsi="Palatino Linotype" w:cs="Arial"/>
          <w:b/>
          <w:sz w:val="24"/>
        </w:rPr>
        <w:t>Registro Federal de Contribuyentes</w:t>
      </w:r>
      <w:r w:rsidRPr="00A75386">
        <w:rPr>
          <w:rFonts w:ascii="Palatino Linotype" w:hAnsi="Palatino Linotype" w:cs="Arial"/>
          <w:sz w:val="24"/>
        </w:rPr>
        <w:t xml:space="preserve"> (RFC), la </w:t>
      </w:r>
      <w:r w:rsidRPr="00A75386">
        <w:rPr>
          <w:rFonts w:ascii="Palatino Linotype" w:hAnsi="Palatino Linotype" w:cs="Arial"/>
          <w:b/>
          <w:sz w:val="24"/>
        </w:rPr>
        <w:t>Clave Única de Registro de Población</w:t>
      </w:r>
      <w:r w:rsidRPr="00A75386">
        <w:rPr>
          <w:rFonts w:ascii="Palatino Linotype" w:hAnsi="Palatino Linotype" w:cs="Arial"/>
          <w:sz w:val="24"/>
        </w:rPr>
        <w:t xml:space="preserve"> (CURP), la </w:t>
      </w:r>
      <w:r w:rsidRPr="00A75386">
        <w:rPr>
          <w:rFonts w:ascii="Palatino Linotype" w:hAnsi="Palatino Linotype" w:cs="Arial"/>
          <w:b/>
          <w:sz w:val="24"/>
        </w:rPr>
        <w:t>Clave de cualquier tipo de seguridad social</w:t>
      </w:r>
      <w:r w:rsidRPr="00A75386">
        <w:rPr>
          <w:rFonts w:ascii="Palatino Linotype" w:hAnsi="Palatino Linotype" w:cs="Arial"/>
          <w:sz w:val="24"/>
        </w:rPr>
        <w:t xml:space="preserve"> (ISSEMYM); así como firmas, entre otros datos.</w:t>
      </w:r>
    </w:p>
    <w:p w:rsidR="002A71BA" w:rsidRPr="00A75386" w:rsidRDefault="002A71BA" w:rsidP="002A71BA">
      <w:pPr>
        <w:autoSpaceDE w:val="0"/>
        <w:autoSpaceDN w:val="0"/>
        <w:adjustRightInd w:val="0"/>
        <w:spacing w:line="360" w:lineRule="auto"/>
        <w:jc w:val="both"/>
        <w:rPr>
          <w:rFonts w:ascii="Palatino Linotype" w:hAnsi="Palatino Linotype" w:cs="Arial"/>
          <w:sz w:val="24"/>
        </w:rPr>
      </w:pPr>
    </w:p>
    <w:p w:rsidR="002A71BA" w:rsidRPr="00A75386" w:rsidRDefault="002A71BA" w:rsidP="002A71BA">
      <w:pPr>
        <w:autoSpaceDE w:val="0"/>
        <w:autoSpaceDN w:val="0"/>
        <w:adjustRightInd w:val="0"/>
        <w:spacing w:line="360" w:lineRule="auto"/>
        <w:ind w:right="-91"/>
        <w:jc w:val="both"/>
        <w:rPr>
          <w:rFonts w:ascii="Palatino Linotype" w:hAnsi="Palatino Linotype"/>
          <w:sz w:val="24"/>
        </w:rPr>
      </w:pPr>
      <w:r w:rsidRPr="00A75386">
        <w:rPr>
          <w:rFonts w:ascii="Palatino Linotype" w:hAnsi="Palatino Linotype" w:cs="Arial"/>
          <w:sz w:val="24"/>
          <w:lang w:eastAsia="es-MX"/>
        </w:rPr>
        <w:t xml:space="preserve">Por cuanto hace al </w:t>
      </w:r>
      <w:r w:rsidRPr="00A75386">
        <w:rPr>
          <w:rFonts w:ascii="Palatino Linotype" w:hAnsi="Palatino Linotype" w:cs="Arial"/>
          <w:b/>
          <w:sz w:val="24"/>
          <w:lang w:eastAsia="es-MX"/>
        </w:rPr>
        <w:t>Registro Federal de Contribuyentes</w:t>
      </w:r>
      <w:r w:rsidRPr="00A75386">
        <w:rPr>
          <w:rFonts w:ascii="Palatino Linotype" w:hAnsi="Palatino Linotype" w:cs="Arial"/>
          <w:sz w:val="24"/>
          <w:lang w:eastAsia="es-MX"/>
        </w:rPr>
        <w:t xml:space="preserve"> </w:t>
      </w:r>
      <w:r w:rsidRPr="00A75386">
        <w:rPr>
          <w:rFonts w:ascii="Palatino Linotype" w:hAnsi="Palatino Linotype" w:cs="Arial"/>
          <w:b/>
          <w:sz w:val="24"/>
          <w:lang w:eastAsia="es-MX"/>
        </w:rPr>
        <w:t>de las personas físicas</w:t>
      </w:r>
      <w:r w:rsidRPr="00A75386">
        <w:rPr>
          <w:rFonts w:ascii="Palatino Linotype" w:hAnsi="Palatino Linotype" w:cs="Arial"/>
          <w:sz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75386">
        <w:rPr>
          <w:rFonts w:ascii="Palatino Linotype" w:hAnsi="Palatino Linotype"/>
          <w:sz w:val="24"/>
        </w:rPr>
        <w:t xml:space="preserve"> y finalmente la homoclave; la cual para su obtención es necesario acreditar personalidad, fecha de nacimiento entre otros con documentos oficiales.</w:t>
      </w:r>
    </w:p>
    <w:p w:rsidR="002A71BA" w:rsidRPr="00A75386" w:rsidRDefault="002A71BA" w:rsidP="002A71BA">
      <w:pPr>
        <w:spacing w:line="360" w:lineRule="auto"/>
        <w:rPr>
          <w:rFonts w:ascii="Palatino Linotype" w:hAnsi="Palatino Linotype"/>
          <w:sz w:val="24"/>
        </w:rPr>
      </w:pPr>
    </w:p>
    <w:p w:rsidR="002A71BA" w:rsidRPr="00A75386" w:rsidRDefault="002A71BA" w:rsidP="002A71BA">
      <w:pPr>
        <w:spacing w:line="360" w:lineRule="auto"/>
        <w:ind w:right="-91"/>
        <w:jc w:val="both"/>
        <w:rPr>
          <w:rFonts w:ascii="Palatino Linotype" w:hAnsi="Palatino Linotype" w:cs="Arial"/>
          <w:sz w:val="24"/>
          <w:lang w:eastAsia="es-MX"/>
        </w:rPr>
      </w:pPr>
      <w:r w:rsidRPr="00A75386">
        <w:rPr>
          <w:rFonts w:ascii="Palatino Linotype" w:hAnsi="Palatino Linotype" w:cs="Arial"/>
          <w:sz w:val="24"/>
          <w:lang w:eastAsia="es-MX"/>
        </w:rPr>
        <w:t>Al respecto, el Instituto Nacional de Transparencia, Acceso a la Información y Protección de Datos Personales (INAI) a través del Criterio 19/17, señala literalmente lo siguiente:</w:t>
      </w:r>
    </w:p>
    <w:p w:rsidR="002A71BA" w:rsidRPr="00A75386" w:rsidRDefault="002A71BA" w:rsidP="002A71BA">
      <w:pPr>
        <w:rPr>
          <w:rFonts w:ascii="Palatino Linotype" w:hAnsi="Palatino Linotype"/>
        </w:rPr>
      </w:pPr>
    </w:p>
    <w:p w:rsidR="002A71BA" w:rsidRPr="00A75386" w:rsidRDefault="002A71BA" w:rsidP="002A71BA">
      <w:pPr>
        <w:ind w:left="567" w:right="616"/>
        <w:jc w:val="both"/>
        <w:rPr>
          <w:rFonts w:ascii="Palatino Linotype" w:hAnsi="Palatino Linotype" w:cs="Arial"/>
          <w:b/>
          <w:bCs/>
          <w:i/>
        </w:rPr>
      </w:pPr>
      <w:r w:rsidRPr="00A75386">
        <w:rPr>
          <w:rFonts w:ascii="Palatino Linotype" w:hAnsi="Palatino Linotype" w:cs="Arial"/>
          <w:b/>
          <w:bCs/>
          <w:i/>
        </w:rPr>
        <w:t xml:space="preserve">“Registro Federal de Contribuyentes (RFC) de personas físicas. </w:t>
      </w:r>
      <w:r w:rsidRPr="00A75386">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rsidR="002A71BA" w:rsidRPr="00A75386" w:rsidRDefault="002A71BA" w:rsidP="002A71BA">
      <w:pPr>
        <w:ind w:left="567" w:right="616"/>
      </w:pPr>
    </w:p>
    <w:p w:rsidR="002A71BA" w:rsidRPr="00A75386" w:rsidRDefault="002A71BA" w:rsidP="002A71BA">
      <w:pPr>
        <w:ind w:left="567" w:right="616"/>
        <w:jc w:val="both"/>
        <w:rPr>
          <w:rFonts w:ascii="Palatino Linotype" w:hAnsi="Palatino Linotype" w:cs="Arial"/>
          <w:b/>
          <w:bCs/>
          <w:i/>
          <w:sz w:val="20"/>
        </w:rPr>
      </w:pPr>
      <w:r w:rsidRPr="00A75386">
        <w:rPr>
          <w:rFonts w:ascii="Palatino Linotype" w:hAnsi="Palatino Linotype" w:cs="Arial"/>
          <w:b/>
          <w:bCs/>
          <w:i/>
          <w:sz w:val="20"/>
        </w:rPr>
        <w:t>Resoluciones:</w:t>
      </w:r>
    </w:p>
    <w:p w:rsidR="002A71BA" w:rsidRPr="00A75386" w:rsidRDefault="002A71BA" w:rsidP="002A71BA">
      <w:pPr>
        <w:ind w:left="567" w:right="616"/>
        <w:jc w:val="both"/>
        <w:rPr>
          <w:rFonts w:ascii="Palatino Linotype" w:hAnsi="Palatino Linotype" w:cs="Arial"/>
          <w:bCs/>
          <w:i/>
          <w:sz w:val="20"/>
        </w:rPr>
      </w:pPr>
      <w:r w:rsidRPr="00A75386">
        <w:rPr>
          <w:rFonts w:ascii="Palatino Linotype" w:hAnsi="Palatino Linotype" w:cs="Arial"/>
          <w:b/>
          <w:bCs/>
          <w:i/>
          <w:sz w:val="20"/>
        </w:rPr>
        <w:t>•</w:t>
      </w:r>
      <w:r w:rsidRPr="00A75386">
        <w:rPr>
          <w:rFonts w:ascii="Palatino Linotype" w:hAnsi="Palatino Linotype" w:cs="Arial"/>
          <w:b/>
          <w:bCs/>
          <w:i/>
          <w:sz w:val="20"/>
        </w:rPr>
        <w:tab/>
        <w:t xml:space="preserve">RRA 0189/17. </w:t>
      </w:r>
      <w:r w:rsidRPr="00A75386">
        <w:rPr>
          <w:rFonts w:ascii="Palatino Linotype" w:hAnsi="Palatino Linotype" w:cs="Arial"/>
          <w:bCs/>
          <w:i/>
          <w:sz w:val="20"/>
        </w:rPr>
        <w:t>Morena. 08 de febrero de 2017. Por unanimidad. Comisionado Ponente Joel Salas Suárez.</w:t>
      </w:r>
    </w:p>
    <w:p w:rsidR="002A71BA" w:rsidRPr="00A75386" w:rsidRDefault="002A71BA" w:rsidP="002A71BA">
      <w:pPr>
        <w:ind w:left="567" w:right="616"/>
        <w:jc w:val="both"/>
        <w:rPr>
          <w:rFonts w:ascii="Palatino Linotype" w:hAnsi="Palatino Linotype" w:cs="Arial"/>
          <w:b/>
          <w:bCs/>
          <w:i/>
          <w:sz w:val="20"/>
        </w:rPr>
      </w:pPr>
      <w:r w:rsidRPr="00A75386">
        <w:rPr>
          <w:rFonts w:ascii="Palatino Linotype" w:hAnsi="Palatino Linotype" w:cs="Arial"/>
          <w:b/>
          <w:bCs/>
          <w:i/>
          <w:sz w:val="20"/>
        </w:rPr>
        <w:t>•</w:t>
      </w:r>
      <w:r w:rsidRPr="00A75386">
        <w:rPr>
          <w:rFonts w:ascii="Palatino Linotype" w:hAnsi="Palatino Linotype" w:cs="Arial"/>
          <w:b/>
          <w:bCs/>
          <w:i/>
          <w:sz w:val="20"/>
        </w:rPr>
        <w:tab/>
        <w:t xml:space="preserve">RRA 0677/17. </w:t>
      </w:r>
      <w:r w:rsidRPr="00A75386">
        <w:rPr>
          <w:rFonts w:ascii="Palatino Linotype" w:hAnsi="Palatino Linotype" w:cs="Arial"/>
          <w:bCs/>
          <w:i/>
          <w:sz w:val="20"/>
        </w:rPr>
        <w:t>Universidad Nacional Autónoma de México. 08 de marzo de 2017. Por unanimidad. Comisionado Ponente Rosendoevgueni Monterrey Chepov.</w:t>
      </w:r>
      <w:r w:rsidRPr="00A75386">
        <w:rPr>
          <w:rFonts w:ascii="Palatino Linotype" w:hAnsi="Palatino Linotype" w:cs="Arial"/>
          <w:b/>
          <w:bCs/>
          <w:i/>
          <w:sz w:val="20"/>
        </w:rPr>
        <w:t xml:space="preserve"> </w:t>
      </w:r>
    </w:p>
    <w:p w:rsidR="002A71BA" w:rsidRPr="00A75386" w:rsidRDefault="002A71BA" w:rsidP="002A71BA">
      <w:pPr>
        <w:ind w:left="567" w:right="616"/>
        <w:jc w:val="both"/>
        <w:rPr>
          <w:rFonts w:ascii="Palatino Linotype" w:hAnsi="Palatino Linotype" w:cs="Arial"/>
          <w:sz w:val="20"/>
          <w:szCs w:val="20"/>
          <w:lang w:eastAsia="es-MX"/>
        </w:rPr>
      </w:pPr>
      <w:r w:rsidRPr="00A75386">
        <w:rPr>
          <w:rFonts w:ascii="Palatino Linotype" w:hAnsi="Palatino Linotype" w:cs="Arial"/>
          <w:b/>
          <w:bCs/>
          <w:i/>
          <w:sz w:val="20"/>
        </w:rPr>
        <w:t>•</w:t>
      </w:r>
      <w:r w:rsidRPr="00A75386">
        <w:rPr>
          <w:rFonts w:ascii="Palatino Linotype" w:hAnsi="Palatino Linotype" w:cs="Arial"/>
          <w:b/>
          <w:bCs/>
          <w:i/>
          <w:sz w:val="20"/>
        </w:rPr>
        <w:tab/>
        <w:t xml:space="preserve">RRA 1564/17. </w:t>
      </w:r>
      <w:r w:rsidRPr="00A75386">
        <w:rPr>
          <w:rFonts w:ascii="Palatino Linotype" w:hAnsi="Palatino Linotype" w:cs="Arial"/>
          <w:bCs/>
          <w:i/>
          <w:sz w:val="20"/>
        </w:rPr>
        <w:t>Tribunal Electoral del Poder Judicial de la Federación. 26 de abril de 2017. Por unanimidad. Comisionado Ponente Oscar Mauricio Guerra Ford</w:t>
      </w:r>
      <w:r w:rsidRPr="00A75386">
        <w:rPr>
          <w:rFonts w:ascii="Palatino Linotype" w:hAnsi="Palatino Linotype" w:cs="Arial"/>
          <w:i/>
          <w:sz w:val="20"/>
        </w:rPr>
        <w:t>.”</w:t>
      </w:r>
    </w:p>
    <w:p w:rsidR="002A71BA" w:rsidRPr="00A75386" w:rsidRDefault="002A71BA" w:rsidP="002A71BA">
      <w:pPr>
        <w:spacing w:line="360" w:lineRule="auto"/>
        <w:jc w:val="both"/>
        <w:rPr>
          <w:rFonts w:ascii="Palatino Linotype" w:hAnsi="Palatino Linotype" w:cs="Arial"/>
          <w:sz w:val="24"/>
          <w:szCs w:val="16"/>
          <w:lang w:eastAsia="es-MX"/>
        </w:rPr>
      </w:pPr>
    </w:p>
    <w:p w:rsidR="002A71BA" w:rsidRPr="00A75386" w:rsidRDefault="002A71BA" w:rsidP="002A71BA">
      <w:pPr>
        <w:spacing w:line="360" w:lineRule="auto"/>
        <w:jc w:val="both"/>
        <w:rPr>
          <w:rFonts w:ascii="Palatino Linotype" w:hAnsi="Palatino Linotype" w:cs="Arial"/>
          <w:sz w:val="24"/>
          <w:lang w:eastAsia="es-MX"/>
        </w:rPr>
      </w:pPr>
      <w:r w:rsidRPr="00A75386">
        <w:rPr>
          <w:rFonts w:ascii="Palatino Linotype" w:hAnsi="Palatino Linotype" w:cs="Arial"/>
          <w:sz w:val="24"/>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2A71BA" w:rsidRPr="001845C9" w:rsidRDefault="002A71BA" w:rsidP="002A71BA">
      <w:pPr>
        <w:spacing w:line="360" w:lineRule="auto"/>
        <w:ind w:right="-93"/>
        <w:jc w:val="both"/>
        <w:rPr>
          <w:rFonts w:ascii="Palatino Linotype" w:hAnsi="Palatino Linotype" w:cs="Arial"/>
          <w:sz w:val="16"/>
          <w:szCs w:val="16"/>
          <w:highlight w:val="yellow"/>
          <w:lang w:eastAsia="es-MX"/>
        </w:rPr>
      </w:pPr>
    </w:p>
    <w:p w:rsidR="002A71BA" w:rsidRPr="00A75386" w:rsidRDefault="002A71BA" w:rsidP="002A71BA">
      <w:pPr>
        <w:spacing w:line="360" w:lineRule="auto"/>
        <w:ind w:right="-93"/>
        <w:jc w:val="both"/>
        <w:rPr>
          <w:rFonts w:ascii="Palatino Linotype" w:hAnsi="Palatino Linotype" w:cs="Arial"/>
          <w:sz w:val="24"/>
          <w:lang w:eastAsia="es-MX"/>
        </w:rPr>
      </w:pPr>
      <w:r w:rsidRPr="00A75386">
        <w:rPr>
          <w:rFonts w:ascii="Palatino Linotype" w:hAnsi="Palatino Linotype" w:cs="Arial"/>
          <w:sz w:val="24"/>
          <w:lang w:eastAsia="es-MX"/>
        </w:rPr>
        <w:t xml:space="preserve">De igual manera la </w:t>
      </w:r>
      <w:r w:rsidRPr="00A75386">
        <w:rPr>
          <w:rFonts w:ascii="Palatino Linotype" w:hAnsi="Palatino Linotype" w:cs="Arial"/>
          <w:b/>
          <w:sz w:val="24"/>
        </w:rPr>
        <w:t xml:space="preserve">Clave Única de Registro de Población, </w:t>
      </w:r>
      <w:r w:rsidRPr="00A75386">
        <w:rPr>
          <w:rFonts w:ascii="Palatino Linotype" w:hAnsi="Palatino Linotype" w:cs="Arial"/>
          <w:sz w:val="24"/>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A71BA" w:rsidRPr="001845C9" w:rsidRDefault="002A71BA" w:rsidP="002A71BA">
      <w:pPr>
        <w:spacing w:line="360" w:lineRule="auto"/>
        <w:ind w:right="-93"/>
        <w:jc w:val="both"/>
        <w:rPr>
          <w:rFonts w:ascii="Palatino Linotype" w:hAnsi="Palatino Linotype" w:cs="Arial"/>
          <w:sz w:val="18"/>
          <w:szCs w:val="16"/>
          <w:highlight w:val="yellow"/>
          <w:lang w:eastAsia="es-MX"/>
        </w:rPr>
      </w:pPr>
    </w:p>
    <w:p w:rsidR="002A71BA" w:rsidRPr="00A75386" w:rsidRDefault="002A71BA" w:rsidP="002A71BA">
      <w:pPr>
        <w:spacing w:line="360" w:lineRule="auto"/>
        <w:ind w:right="-93"/>
        <w:jc w:val="both"/>
        <w:rPr>
          <w:rFonts w:ascii="Palatino Linotype" w:hAnsi="Palatino Linotype" w:cs="Arial"/>
          <w:sz w:val="24"/>
          <w:lang w:eastAsia="es-MX"/>
        </w:rPr>
      </w:pPr>
      <w:r w:rsidRPr="00A75386">
        <w:rPr>
          <w:rFonts w:ascii="Palatino Linotype" w:hAnsi="Palatino Linotype" w:cs="Arial"/>
          <w:sz w:val="24"/>
          <w:lang w:eastAsia="es-MX"/>
        </w:rPr>
        <w:t>Lo anterior, tiene sustento en los artículos 86 y 91 de la Ley General de Población, la cual señala lo siguiente:</w:t>
      </w:r>
    </w:p>
    <w:p w:rsidR="002A71BA" w:rsidRPr="001845C9" w:rsidRDefault="002A71BA" w:rsidP="002A71BA">
      <w:pPr>
        <w:spacing w:line="360" w:lineRule="auto"/>
        <w:ind w:right="-93"/>
        <w:jc w:val="both"/>
        <w:rPr>
          <w:rFonts w:ascii="Palatino Linotype" w:hAnsi="Palatino Linotype" w:cs="Arial"/>
          <w:highlight w:val="yellow"/>
          <w:lang w:eastAsia="es-MX"/>
        </w:rPr>
      </w:pPr>
    </w:p>
    <w:p w:rsidR="002A71BA" w:rsidRPr="00A75386" w:rsidRDefault="002A71BA" w:rsidP="002A71BA">
      <w:pPr>
        <w:ind w:left="567" w:right="616"/>
        <w:jc w:val="both"/>
        <w:rPr>
          <w:rFonts w:ascii="Palatino Linotype" w:hAnsi="Palatino Linotype" w:cs="Arial"/>
          <w:i/>
          <w:lang w:eastAsia="es-MX"/>
        </w:rPr>
      </w:pPr>
      <w:r w:rsidRPr="00A75386">
        <w:rPr>
          <w:rFonts w:ascii="Palatino Linotype" w:hAnsi="Palatino Linotype" w:cs="Arial,Bold"/>
          <w:b/>
          <w:bCs/>
          <w:i/>
          <w:lang w:eastAsia="es-MX"/>
        </w:rPr>
        <w:t xml:space="preserve">“Artículo 86. </w:t>
      </w:r>
      <w:r w:rsidRPr="00A75386">
        <w:rPr>
          <w:rFonts w:ascii="Palatino Linotype" w:hAnsi="Palatino Linotype" w:cs="Arial"/>
          <w:i/>
          <w:lang w:eastAsia="es-MX"/>
        </w:rPr>
        <w:t xml:space="preserve">El </w:t>
      </w:r>
      <w:r w:rsidRPr="00A75386">
        <w:rPr>
          <w:rFonts w:ascii="Palatino Linotype" w:hAnsi="Palatino Linotype" w:cs="Arial"/>
          <w:i/>
          <w:color w:val="000000"/>
        </w:rPr>
        <w:t>Registro</w:t>
      </w:r>
      <w:r w:rsidRPr="00A75386">
        <w:rPr>
          <w:rFonts w:ascii="Palatino Linotype" w:hAnsi="Palatino Linotype" w:cs="Arial"/>
          <w:i/>
          <w:lang w:eastAsia="es-MX"/>
        </w:rPr>
        <w:t xml:space="preserve"> Nacional </w:t>
      </w:r>
      <w:r w:rsidRPr="00A75386">
        <w:rPr>
          <w:rFonts w:ascii="Palatino Linotype" w:hAnsi="Palatino Linotype" w:cs="Arial"/>
          <w:i/>
        </w:rPr>
        <w:t>de</w:t>
      </w:r>
      <w:r w:rsidRPr="00A75386">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rsidR="002A71BA" w:rsidRPr="00A75386" w:rsidRDefault="002A71BA" w:rsidP="002A71BA">
      <w:pPr>
        <w:ind w:left="567" w:right="616"/>
        <w:jc w:val="both"/>
        <w:rPr>
          <w:rFonts w:ascii="Palatino Linotype" w:hAnsi="Palatino Linotype" w:cs="Arial"/>
          <w:i/>
          <w:lang w:eastAsia="es-MX"/>
        </w:rPr>
      </w:pPr>
    </w:p>
    <w:p w:rsidR="002A71BA" w:rsidRPr="00A75386" w:rsidRDefault="002A71BA" w:rsidP="002A71BA">
      <w:pPr>
        <w:ind w:left="567" w:right="616"/>
        <w:jc w:val="both"/>
        <w:rPr>
          <w:rFonts w:ascii="Palatino Linotype" w:hAnsi="Palatino Linotype" w:cs="Arial"/>
          <w:i/>
          <w:lang w:eastAsia="es-MX"/>
        </w:rPr>
      </w:pPr>
      <w:r w:rsidRPr="00A75386">
        <w:rPr>
          <w:rFonts w:ascii="Palatino Linotype" w:hAnsi="Palatino Linotype" w:cs="Arial,Bold"/>
          <w:b/>
          <w:bCs/>
          <w:i/>
          <w:lang w:eastAsia="es-MX"/>
        </w:rPr>
        <w:lastRenderedPageBreak/>
        <w:t xml:space="preserve">Artículo 91. </w:t>
      </w:r>
      <w:r w:rsidRPr="00A75386">
        <w:rPr>
          <w:rFonts w:ascii="Palatino Linotype" w:hAnsi="Palatino Linotype" w:cs="Arial"/>
          <w:i/>
          <w:lang w:eastAsia="es-MX"/>
        </w:rPr>
        <w:t xml:space="preserve">Al incorporar a una persona en el Registro Nacional de Población, se le asignará una clave que se denominará </w:t>
      </w:r>
      <w:r w:rsidRPr="00A75386">
        <w:rPr>
          <w:rFonts w:ascii="Palatino Linotype" w:hAnsi="Palatino Linotype" w:cs="Arial"/>
          <w:i/>
          <w:color w:val="000000"/>
        </w:rPr>
        <w:t>Clave</w:t>
      </w:r>
      <w:r w:rsidRPr="00A75386">
        <w:rPr>
          <w:rFonts w:ascii="Palatino Linotype" w:hAnsi="Palatino Linotype" w:cs="Arial"/>
          <w:i/>
          <w:lang w:eastAsia="es-MX"/>
        </w:rPr>
        <w:t xml:space="preserve"> Única de Registro de Población. Esta servirá para registrarla e identificarla en forma </w:t>
      </w:r>
      <w:r w:rsidRPr="00A75386">
        <w:rPr>
          <w:rFonts w:ascii="Palatino Linotype" w:hAnsi="Palatino Linotype" w:cs="Arial"/>
          <w:i/>
        </w:rPr>
        <w:t>individual</w:t>
      </w:r>
      <w:r w:rsidRPr="00A75386">
        <w:rPr>
          <w:rFonts w:ascii="Palatino Linotype" w:hAnsi="Palatino Linotype" w:cs="Arial"/>
          <w:i/>
          <w:lang w:eastAsia="es-MX"/>
        </w:rPr>
        <w:t>.”</w:t>
      </w:r>
    </w:p>
    <w:p w:rsidR="002A71BA" w:rsidRPr="00A75386" w:rsidRDefault="002A71BA" w:rsidP="002A71BA">
      <w:pPr>
        <w:shd w:val="clear" w:color="auto" w:fill="FFFFFF"/>
        <w:spacing w:line="360" w:lineRule="auto"/>
        <w:jc w:val="both"/>
        <w:rPr>
          <w:rFonts w:ascii="Palatino Linotype" w:hAnsi="Palatino Linotype"/>
          <w:szCs w:val="16"/>
          <w:lang w:eastAsia="es-MX"/>
        </w:rPr>
      </w:pPr>
    </w:p>
    <w:p w:rsidR="002A71BA" w:rsidRPr="00A75386" w:rsidRDefault="002A71BA" w:rsidP="002A71BA">
      <w:pPr>
        <w:shd w:val="clear" w:color="auto" w:fill="FFFFFF"/>
        <w:spacing w:line="360" w:lineRule="auto"/>
        <w:jc w:val="both"/>
        <w:rPr>
          <w:rFonts w:ascii="Palatino Linotype" w:hAnsi="Palatino Linotype"/>
          <w:sz w:val="24"/>
          <w:lang w:eastAsia="es-MX"/>
        </w:rPr>
      </w:pPr>
      <w:r w:rsidRPr="00A75386">
        <w:rPr>
          <w:rFonts w:ascii="Palatino Linotype" w:hAnsi="Palatino Linotype"/>
          <w:sz w:val="24"/>
          <w:lang w:eastAsia="es-MX"/>
        </w:rPr>
        <w:t xml:space="preserve">Ahora bien, por cuanto a  la Clave Única de Registro de Población </w:t>
      </w:r>
      <w:r w:rsidRPr="00A75386">
        <w:rPr>
          <w:rFonts w:ascii="Palatino Linotype" w:hAnsi="Palatino Linotype"/>
          <w:b/>
          <w:sz w:val="24"/>
          <w:lang w:eastAsia="es-MX"/>
        </w:rPr>
        <w:t>CURP</w:t>
      </w:r>
      <w:r w:rsidRPr="00A75386">
        <w:rPr>
          <w:rFonts w:ascii="Palatino Linotype" w:hAnsi="Palatino Linotype"/>
          <w:sz w:val="24"/>
          <w:lang w:eastAsia="es-MX"/>
        </w:rPr>
        <w:t xml:space="preserve">, está integrada por  18 elementos representados por letras y números, que se generan a partir de los datos contenidos en un documento probatorio de identidad (acta de nacimiento, carta de naturalización o documento migratorio), la cual se integra con </w:t>
      </w:r>
      <w:r w:rsidRPr="00A75386">
        <w:rPr>
          <w:rFonts w:ascii="Palatino Linotype" w:hAnsi="Palatino Linotype" w:cs="Arial"/>
          <w:sz w:val="24"/>
          <w:lang w:eastAsia="es-MX"/>
        </w:rPr>
        <w:t>la primera letra del apellido paterno; seguida de la primera letra vocal del primer apellido; seguida de la primera letra del segundo apellido y por último la primera letra del nombre; fecha de nacimiento año/mes/día</w:t>
      </w:r>
      <w:r w:rsidRPr="00A75386">
        <w:rPr>
          <w:rFonts w:ascii="Palatino Linotype" w:hAnsi="Palatino Linotype"/>
          <w:sz w:val="24"/>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2A71BA" w:rsidRPr="00A75386" w:rsidRDefault="002A71BA" w:rsidP="002A71BA">
      <w:pPr>
        <w:spacing w:line="360" w:lineRule="auto"/>
        <w:rPr>
          <w:sz w:val="24"/>
        </w:rPr>
      </w:pPr>
    </w:p>
    <w:p w:rsidR="002A71BA" w:rsidRPr="00A75386" w:rsidRDefault="002A71BA" w:rsidP="002A71BA">
      <w:pPr>
        <w:spacing w:line="360" w:lineRule="auto"/>
        <w:ind w:right="-91"/>
        <w:jc w:val="both"/>
        <w:rPr>
          <w:rFonts w:ascii="Palatino Linotype" w:hAnsi="Palatino Linotype" w:cs="Arial"/>
          <w:sz w:val="24"/>
          <w:lang w:eastAsia="es-MX"/>
        </w:rPr>
      </w:pPr>
      <w:r w:rsidRPr="00A75386">
        <w:rPr>
          <w:rFonts w:ascii="Palatino Linotype" w:hAnsi="Palatino Linotype" w:cs="Arial"/>
          <w:sz w:val="24"/>
          <w:lang w:eastAsia="es-MX"/>
        </w:rPr>
        <w:t>Al respecto, el INAI a través del Criterio 18/17, señala literalmente lo siguiente:</w:t>
      </w:r>
    </w:p>
    <w:p w:rsidR="002A71BA" w:rsidRPr="00A75386" w:rsidRDefault="002A71BA" w:rsidP="002A71BA">
      <w:pPr>
        <w:spacing w:line="360" w:lineRule="auto"/>
        <w:ind w:right="-91"/>
        <w:jc w:val="both"/>
        <w:rPr>
          <w:rFonts w:ascii="Palatino Linotype" w:hAnsi="Palatino Linotype" w:cs="Arial"/>
          <w:sz w:val="24"/>
          <w:lang w:eastAsia="es-MX"/>
        </w:rPr>
      </w:pPr>
    </w:p>
    <w:p w:rsidR="002A71BA" w:rsidRPr="00A75386" w:rsidRDefault="002A71BA" w:rsidP="002A71BA">
      <w:pPr>
        <w:ind w:left="567" w:right="616"/>
        <w:jc w:val="both"/>
        <w:rPr>
          <w:rFonts w:ascii="Palatino Linotype" w:hAnsi="Palatino Linotype" w:cs="Arial"/>
          <w:i/>
          <w:lang w:eastAsia="es-MX"/>
        </w:rPr>
      </w:pPr>
      <w:r w:rsidRPr="00A75386">
        <w:rPr>
          <w:rFonts w:ascii="Palatino Linotype" w:hAnsi="Palatino Linotype" w:cs="Arial"/>
          <w:b/>
          <w:bCs/>
          <w:i/>
          <w:lang w:eastAsia="es-MX"/>
        </w:rPr>
        <w:t>“Clave Única de Registro de Población (CURP)</w:t>
      </w:r>
      <w:r w:rsidRPr="00A75386">
        <w:rPr>
          <w:rFonts w:ascii="Palatino Linotype" w:hAnsi="Palatino Linotype" w:cs="Arial"/>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A71BA" w:rsidRPr="00A75386" w:rsidRDefault="002A71BA" w:rsidP="002A71BA">
      <w:pPr>
        <w:ind w:left="567" w:right="616"/>
        <w:jc w:val="both"/>
        <w:rPr>
          <w:rFonts w:ascii="Palatino Linotype" w:hAnsi="Palatino Linotype" w:cs="Arial"/>
          <w:i/>
          <w:lang w:eastAsia="es-MX"/>
        </w:rPr>
      </w:pPr>
    </w:p>
    <w:p w:rsidR="002A71BA" w:rsidRPr="00A75386" w:rsidRDefault="002A71BA" w:rsidP="002A71BA">
      <w:pPr>
        <w:ind w:left="567" w:right="616"/>
        <w:jc w:val="both"/>
        <w:rPr>
          <w:rFonts w:ascii="Palatino Linotype" w:hAnsi="Palatino Linotype" w:cs="Arial"/>
          <w:b/>
          <w:i/>
          <w:sz w:val="20"/>
          <w:lang w:eastAsia="es-MX"/>
        </w:rPr>
      </w:pPr>
      <w:r w:rsidRPr="00A75386">
        <w:rPr>
          <w:rFonts w:ascii="Palatino Linotype" w:hAnsi="Palatino Linotype" w:cs="Arial"/>
          <w:b/>
          <w:i/>
          <w:sz w:val="20"/>
          <w:lang w:eastAsia="es-MX"/>
        </w:rPr>
        <w:t>Resoluciones:</w:t>
      </w:r>
    </w:p>
    <w:p w:rsidR="002A71BA" w:rsidRPr="00A75386" w:rsidRDefault="002A71BA" w:rsidP="002A71BA">
      <w:pPr>
        <w:ind w:left="567" w:right="616"/>
        <w:jc w:val="both"/>
        <w:rPr>
          <w:rFonts w:ascii="Palatino Linotype" w:hAnsi="Palatino Linotype" w:cs="Arial"/>
          <w:i/>
          <w:sz w:val="20"/>
          <w:lang w:eastAsia="es-MX"/>
        </w:rPr>
      </w:pPr>
      <w:r w:rsidRPr="00A75386">
        <w:rPr>
          <w:rFonts w:ascii="Palatino Linotype" w:hAnsi="Palatino Linotype" w:cs="Arial"/>
          <w:i/>
          <w:sz w:val="20"/>
          <w:lang w:eastAsia="es-MX"/>
        </w:rPr>
        <w:lastRenderedPageBreak/>
        <w:t>•</w:t>
      </w:r>
      <w:r w:rsidRPr="00A75386">
        <w:rPr>
          <w:rFonts w:ascii="Palatino Linotype" w:hAnsi="Palatino Linotype" w:cs="Arial"/>
          <w:i/>
          <w:sz w:val="20"/>
          <w:lang w:eastAsia="es-MX"/>
        </w:rPr>
        <w:tab/>
      </w:r>
      <w:r w:rsidRPr="00A75386">
        <w:rPr>
          <w:rFonts w:ascii="Palatino Linotype" w:hAnsi="Palatino Linotype" w:cs="Arial"/>
          <w:b/>
          <w:i/>
          <w:sz w:val="20"/>
          <w:lang w:eastAsia="es-MX"/>
        </w:rPr>
        <w:t>RRA 3995/16</w:t>
      </w:r>
      <w:r w:rsidRPr="00A75386">
        <w:rPr>
          <w:rFonts w:ascii="Palatino Linotype" w:hAnsi="Palatino Linotype" w:cs="Arial"/>
          <w:i/>
          <w:sz w:val="20"/>
          <w:lang w:eastAsia="es-MX"/>
        </w:rPr>
        <w:t>. Secretaría de la Defensa Nacional. 1 de febrero de 2017. Por unanimidad. Comisionado Ponente Rosendoevgueni Monterrey Chepov.</w:t>
      </w:r>
    </w:p>
    <w:p w:rsidR="002A71BA" w:rsidRPr="00A75386" w:rsidRDefault="002A71BA" w:rsidP="002A71BA">
      <w:pPr>
        <w:ind w:left="567" w:right="616"/>
        <w:jc w:val="both"/>
        <w:rPr>
          <w:rFonts w:ascii="Palatino Linotype" w:hAnsi="Palatino Linotype" w:cs="Arial"/>
          <w:i/>
          <w:sz w:val="20"/>
          <w:lang w:eastAsia="es-MX"/>
        </w:rPr>
      </w:pPr>
      <w:r w:rsidRPr="00A75386">
        <w:rPr>
          <w:rFonts w:ascii="Palatino Linotype" w:hAnsi="Palatino Linotype" w:cs="Arial"/>
          <w:i/>
          <w:sz w:val="20"/>
          <w:lang w:eastAsia="es-MX"/>
        </w:rPr>
        <w:t>•</w:t>
      </w:r>
      <w:r w:rsidRPr="00A75386">
        <w:rPr>
          <w:rFonts w:ascii="Palatino Linotype" w:hAnsi="Palatino Linotype" w:cs="Arial"/>
          <w:i/>
          <w:sz w:val="20"/>
          <w:lang w:eastAsia="es-MX"/>
        </w:rPr>
        <w:tab/>
      </w:r>
      <w:r w:rsidRPr="00A75386">
        <w:rPr>
          <w:rFonts w:ascii="Palatino Linotype" w:hAnsi="Palatino Linotype" w:cs="Arial"/>
          <w:b/>
          <w:i/>
          <w:sz w:val="20"/>
          <w:lang w:eastAsia="es-MX"/>
        </w:rPr>
        <w:t>RRA 0937/17</w:t>
      </w:r>
      <w:r w:rsidRPr="00A75386">
        <w:rPr>
          <w:rFonts w:ascii="Palatino Linotype" w:hAnsi="Palatino Linotype" w:cs="Arial"/>
          <w:i/>
          <w:sz w:val="20"/>
          <w:lang w:eastAsia="es-MX"/>
        </w:rPr>
        <w:t xml:space="preserve">. Senado de la República. 15 de marzo de 2017. Por unanimidad. Comisionada Ponente Ximena Puente de la Mora. </w:t>
      </w:r>
    </w:p>
    <w:p w:rsidR="002A71BA" w:rsidRPr="00A75386" w:rsidRDefault="002A71BA" w:rsidP="002A71BA">
      <w:pPr>
        <w:ind w:left="567" w:right="616"/>
        <w:jc w:val="both"/>
        <w:rPr>
          <w:rFonts w:ascii="Palatino Linotype" w:hAnsi="Palatino Linotype" w:cs="Arial"/>
          <w:sz w:val="20"/>
          <w:lang w:eastAsia="es-MX"/>
        </w:rPr>
      </w:pPr>
      <w:r w:rsidRPr="00A75386">
        <w:rPr>
          <w:rFonts w:ascii="Palatino Linotype" w:hAnsi="Palatino Linotype" w:cs="Arial"/>
          <w:i/>
          <w:sz w:val="20"/>
          <w:lang w:eastAsia="es-MX"/>
        </w:rPr>
        <w:t>•</w:t>
      </w:r>
      <w:r w:rsidRPr="00A75386">
        <w:rPr>
          <w:rFonts w:ascii="Palatino Linotype" w:hAnsi="Palatino Linotype" w:cs="Arial"/>
          <w:i/>
          <w:sz w:val="20"/>
          <w:lang w:eastAsia="es-MX"/>
        </w:rPr>
        <w:tab/>
      </w:r>
      <w:r w:rsidRPr="00A75386">
        <w:rPr>
          <w:rFonts w:ascii="Palatino Linotype" w:hAnsi="Palatino Linotype" w:cs="Arial"/>
          <w:b/>
          <w:i/>
          <w:sz w:val="20"/>
          <w:lang w:eastAsia="es-MX"/>
        </w:rPr>
        <w:t>RRA 0478/17</w:t>
      </w:r>
      <w:r w:rsidRPr="00A75386">
        <w:rPr>
          <w:rFonts w:ascii="Palatino Linotype" w:hAnsi="Palatino Linotype" w:cs="Arial"/>
          <w:i/>
          <w:sz w:val="20"/>
          <w:lang w:eastAsia="es-MX"/>
        </w:rPr>
        <w:t>. Secretaría de Relaciones Exteriores. 26 de abril de 2017. Por unanimidad. Comisionada Ponente Areli Cano Guadiana.</w:t>
      </w:r>
      <w:r w:rsidRPr="00A75386">
        <w:rPr>
          <w:rFonts w:ascii="Palatino Linotype" w:hAnsi="Palatino Linotype" w:cs="Arial"/>
          <w:i/>
          <w:sz w:val="20"/>
        </w:rPr>
        <w:t>”</w:t>
      </w:r>
    </w:p>
    <w:p w:rsidR="002A71BA" w:rsidRPr="00A75386" w:rsidRDefault="002A71BA" w:rsidP="002A71BA">
      <w:pPr>
        <w:spacing w:line="360" w:lineRule="auto"/>
        <w:ind w:right="-93"/>
        <w:jc w:val="both"/>
        <w:rPr>
          <w:rFonts w:ascii="Palatino Linotype" w:hAnsi="Palatino Linotype" w:cs="Arial"/>
          <w:szCs w:val="16"/>
          <w:lang w:eastAsia="es-MX"/>
        </w:rPr>
      </w:pPr>
    </w:p>
    <w:p w:rsidR="002A71BA" w:rsidRPr="00A75386" w:rsidRDefault="002A71BA" w:rsidP="002A71BA">
      <w:pPr>
        <w:spacing w:line="360" w:lineRule="auto"/>
        <w:ind w:right="-93"/>
        <w:jc w:val="both"/>
        <w:rPr>
          <w:rFonts w:ascii="Palatino Linotype" w:hAnsi="Palatino Linotype" w:cs="Arial"/>
          <w:sz w:val="24"/>
          <w:lang w:eastAsia="es-MX"/>
        </w:rPr>
      </w:pPr>
      <w:r w:rsidRPr="00A75386">
        <w:rPr>
          <w:rFonts w:ascii="Palatino Linotype" w:hAnsi="Palatino Linotype" w:cs="Arial"/>
          <w:sz w:val="24"/>
          <w:lang w:eastAsia="es-MX"/>
        </w:rPr>
        <w:t xml:space="preserve">De lo anterior, se desprende que la </w:t>
      </w:r>
      <w:r w:rsidRPr="00A75386">
        <w:rPr>
          <w:rFonts w:ascii="Palatino Linotype" w:hAnsi="Palatino Linotype"/>
          <w:sz w:val="24"/>
          <w:lang w:eastAsia="es-MX"/>
        </w:rPr>
        <w:t xml:space="preserve">Clave Única de Registro de Población, </w:t>
      </w:r>
      <w:r w:rsidRPr="00A75386">
        <w:rPr>
          <w:rFonts w:ascii="Palatino Linotype" w:hAnsi="Palatino Linotype" w:cs="Arial"/>
          <w:sz w:val="24"/>
          <w:lang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2A71BA" w:rsidRPr="001845C9" w:rsidRDefault="002A71BA" w:rsidP="002A71BA">
      <w:pPr>
        <w:spacing w:line="360" w:lineRule="auto"/>
        <w:rPr>
          <w:rFonts w:ascii="Palatino Linotype" w:hAnsi="Palatino Linotype"/>
          <w:highlight w:val="yellow"/>
        </w:rPr>
      </w:pPr>
    </w:p>
    <w:p w:rsidR="002A71BA" w:rsidRPr="00A75386" w:rsidRDefault="002A71BA" w:rsidP="002A71BA">
      <w:pPr>
        <w:spacing w:line="360" w:lineRule="auto"/>
        <w:ind w:right="-93"/>
        <w:jc w:val="both"/>
        <w:rPr>
          <w:rFonts w:ascii="Palatino Linotype" w:hAnsi="Palatino Linotype" w:cs="Arial"/>
          <w:sz w:val="24"/>
          <w:lang w:eastAsia="es-MX"/>
        </w:rPr>
      </w:pPr>
      <w:r w:rsidRPr="00A75386">
        <w:rPr>
          <w:rFonts w:ascii="Palatino Linotype" w:hAnsi="Palatino Linotype" w:cs="Arial"/>
          <w:sz w:val="24"/>
          <w:lang w:eastAsia="es-MX"/>
        </w:rPr>
        <w:t xml:space="preserve">Por cuanto hace a la </w:t>
      </w:r>
      <w:r w:rsidRPr="00A75386">
        <w:rPr>
          <w:rFonts w:ascii="Palatino Linotype" w:hAnsi="Palatino Linotype" w:cs="Arial"/>
          <w:b/>
          <w:sz w:val="24"/>
        </w:rPr>
        <w:t>Clave de cualquier tipo de seguridad social</w:t>
      </w:r>
      <w:r w:rsidRPr="00A75386">
        <w:rPr>
          <w:rFonts w:ascii="Palatino Linotype" w:hAnsi="Palatino Linotype" w:cs="Arial"/>
          <w:sz w:val="24"/>
        </w:rPr>
        <w:t xml:space="preserve"> (ISSEMYM, u otros), está integrada por una </w:t>
      </w:r>
      <w:r w:rsidRPr="00A75386">
        <w:rPr>
          <w:rFonts w:ascii="Palatino Linotype" w:hAnsi="Palatino Linotype" w:cs="Arial"/>
          <w:bCs/>
          <w:sz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75386">
        <w:rPr>
          <w:rFonts w:ascii="Palatino Linotype" w:hAnsi="Palatino Linotype" w:cs="Arial"/>
          <w:sz w:val="24"/>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2A71BA" w:rsidRPr="00A75386" w:rsidRDefault="002A71BA" w:rsidP="002A71BA">
      <w:pPr>
        <w:spacing w:line="360" w:lineRule="auto"/>
        <w:rPr>
          <w:rFonts w:ascii="Palatino Linotype" w:hAnsi="Palatino Linotype"/>
          <w:sz w:val="24"/>
        </w:rPr>
      </w:pPr>
    </w:p>
    <w:p w:rsidR="002A71BA" w:rsidRPr="00A75386" w:rsidRDefault="002A71BA" w:rsidP="002A71BA">
      <w:pPr>
        <w:widowControl w:val="0"/>
        <w:autoSpaceDE w:val="0"/>
        <w:autoSpaceDN w:val="0"/>
        <w:adjustRightInd w:val="0"/>
        <w:spacing w:line="360" w:lineRule="auto"/>
        <w:jc w:val="both"/>
        <w:rPr>
          <w:rFonts w:ascii="Palatino Linotype" w:hAnsi="Palatino Linotype"/>
          <w:sz w:val="24"/>
        </w:rPr>
      </w:pPr>
      <w:r w:rsidRPr="00A75386">
        <w:rPr>
          <w:rFonts w:ascii="Palatino Linotype" w:hAnsi="Palatino Linotype" w:cs="Arial"/>
          <w:sz w:val="24"/>
          <w:lang w:val="es-ES_tradnl"/>
        </w:rPr>
        <w:t>Por lo que hace a la</w:t>
      </w:r>
      <w:r w:rsidRPr="00A75386">
        <w:rPr>
          <w:rFonts w:ascii="Palatino Linotype" w:hAnsi="Palatino Linotype" w:cs="Arial"/>
          <w:noProof/>
          <w:sz w:val="24"/>
          <w:lang w:eastAsia="es-MX"/>
        </w:rPr>
        <w:t xml:space="preserve"> firma de particulares, para el caso de que los documetos a expedir las contenga, en atención a que constituyen datos personales que hacen identificable a la persona, estos son susceptibles de ser testados con el objeto de protegerlos en términos </w:t>
      </w:r>
      <w:r w:rsidRPr="00A75386">
        <w:rPr>
          <w:rFonts w:ascii="Palatino Linotype" w:eastAsia="Calibri" w:hAnsi="Palatino Linotype" w:cs="Arial"/>
          <w:sz w:val="24"/>
        </w:rPr>
        <w:t xml:space="preserve">de lo dispuesto en los artículos 3, fracción IX y 143, fracción I de la Ley de Transparencia y Acceso a la Información Pública del Estado de México y Municipios, </w:t>
      </w:r>
      <w:r w:rsidRPr="00A75386">
        <w:rPr>
          <w:rFonts w:ascii="Palatino Linotype" w:hAnsi="Palatino Linotype" w:cs="Arial"/>
          <w:bCs/>
          <w:sz w:val="24"/>
          <w:lang w:eastAsia="es-MX"/>
        </w:rPr>
        <w:t xml:space="preserve">así como en el artículo 4, fracciones XI y XII de </w:t>
      </w:r>
      <w:r w:rsidRPr="00A75386">
        <w:rPr>
          <w:rFonts w:ascii="Palatino Linotype" w:hAnsi="Palatino Linotype"/>
          <w:sz w:val="24"/>
        </w:rPr>
        <w:t xml:space="preserve">la Ley de Protección de Datos Personales en Posesión de Sujetos Obligados del Estado de México y Municipios, </w:t>
      </w:r>
      <w:r w:rsidRPr="00A75386">
        <w:rPr>
          <w:rFonts w:ascii="Palatino Linotype" w:hAnsi="Palatino Linotype" w:cs="Arial"/>
          <w:sz w:val="24"/>
        </w:rPr>
        <w:t>que establecen:</w:t>
      </w:r>
    </w:p>
    <w:p w:rsidR="002A71BA" w:rsidRPr="001845C9" w:rsidRDefault="002A71BA" w:rsidP="002A71BA">
      <w:pPr>
        <w:spacing w:line="360" w:lineRule="auto"/>
        <w:rPr>
          <w:rFonts w:ascii="Palatino Linotype" w:hAnsi="Palatino Linotype"/>
          <w:highlight w:val="yellow"/>
        </w:rPr>
      </w:pP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t>Artículo 3.</w:t>
      </w:r>
      <w:r w:rsidRPr="00A75386">
        <w:rPr>
          <w:rFonts w:ascii="Palatino Linotype" w:hAnsi="Palatino Linotype" w:cs="Arial"/>
          <w:i/>
        </w:rPr>
        <w:t xml:space="preserve"> Para los efectos de la presente Ley se entenderá por:</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i/>
        </w:rPr>
        <w:t>[…]</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t>IX. Datos personales:</w:t>
      </w:r>
      <w:r w:rsidRPr="00A75386">
        <w:rPr>
          <w:rFonts w:ascii="Palatino Linotype" w:hAnsi="Palatino Linotype" w:cs="Arial"/>
          <w:i/>
        </w:rPr>
        <w:t xml:space="preserve"> La información concerniente a una persona, identificada o identificable según lo dispuesto por la Ley de Protección de Datos Personales del Estado de México; </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t>XX. Información clasificada:</w:t>
      </w:r>
      <w:r w:rsidRPr="00A75386">
        <w:rPr>
          <w:rFonts w:ascii="Palatino Linotype" w:hAnsi="Palatino Linotype" w:cs="Arial"/>
          <w:i/>
        </w:rPr>
        <w:t xml:space="preserve"> Aquella considerada por la presente Ley como reservada o confidencial;</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t>XXI. Información confidencial:</w:t>
      </w:r>
      <w:r w:rsidRPr="00A75386">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t>XLV. Versión pública:</w:t>
      </w:r>
      <w:r w:rsidRPr="00A75386">
        <w:rPr>
          <w:rFonts w:ascii="Palatino Linotype" w:hAnsi="Palatino Linotype" w:cs="Arial"/>
          <w:i/>
        </w:rPr>
        <w:t xml:space="preserve"> Documento en el que se elimine, suprime o borra la información clasificada como reservada o confidencial para permitir su acceso.</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i/>
        </w:rPr>
        <w:t>[…]</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t>Artículo 91.</w:t>
      </w:r>
      <w:r w:rsidRPr="00A75386">
        <w:rPr>
          <w:rFonts w:ascii="Palatino Linotype" w:hAnsi="Palatino Linotype" w:cs="Arial"/>
          <w:i/>
        </w:rPr>
        <w:t xml:space="preserve"> El acceso a la información pública será restringido excepcionalmente, cuando ésta sea clasificada como reservada o confidencial.</w:t>
      </w:r>
    </w:p>
    <w:p w:rsidR="002A71BA" w:rsidRPr="00A75386" w:rsidRDefault="002A71BA" w:rsidP="002A71BA">
      <w:pPr>
        <w:ind w:left="567" w:right="616"/>
        <w:jc w:val="both"/>
        <w:rPr>
          <w:rFonts w:ascii="Palatino Linotype" w:hAnsi="Palatino Linotype" w:cs="Arial"/>
          <w:i/>
        </w:rPr>
      </w:pP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lastRenderedPageBreak/>
        <w:t>Artículo 132.</w:t>
      </w:r>
      <w:r w:rsidRPr="00A75386">
        <w:rPr>
          <w:rFonts w:ascii="Palatino Linotype" w:hAnsi="Palatino Linotype" w:cs="Arial"/>
          <w:i/>
        </w:rPr>
        <w:t xml:space="preserve"> </w:t>
      </w:r>
      <w:r w:rsidRPr="00A75386">
        <w:rPr>
          <w:rFonts w:ascii="Palatino Linotype" w:hAnsi="Palatino Linotype" w:cs="Arial"/>
          <w:i/>
          <w:u w:val="single"/>
        </w:rPr>
        <w:t>La clasificación de la información se llevará a cabo en el momento en que</w:t>
      </w:r>
      <w:r w:rsidRPr="00A75386">
        <w:rPr>
          <w:rFonts w:ascii="Palatino Linotype" w:hAnsi="Palatino Linotype" w:cs="Arial"/>
          <w:i/>
        </w:rPr>
        <w:t>:</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t>I.</w:t>
      </w:r>
      <w:r w:rsidRPr="00A75386">
        <w:rPr>
          <w:rFonts w:ascii="Palatino Linotype" w:hAnsi="Palatino Linotype" w:cs="Arial"/>
          <w:i/>
        </w:rPr>
        <w:t xml:space="preserve"> Se reciba una solicitud de acceso a la información;</w:t>
      </w:r>
    </w:p>
    <w:p w:rsidR="002A71BA" w:rsidRPr="00A75386" w:rsidRDefault="002A71BA" w:rsidP="002A71BA">
      <w:pPr>
        <w:ind w:left="567" w:right="616"/>
        <w:jc w:val="both"/>
        <w:rPr>
          <w:rFonts w:ascii="Palatino Linotype" w:hAnsi="Palatino Linotype" w:cs="Arial"/>
          <w:i/>
          <w:u w:val="single"/>
        </w:rPr>
      </w:pPr>
      <w:r w:rsidRPr="00A75386">
        <w:rPr>
          <w:rFonts w:ascii="Palatino Linotype" w:hAnsi="Palatino Linotype" w:cs="Arial"/>
          <w:b/>
          <w:i/>
        </w:rPr>
        <w:t>II.</w:t>
      </w:r>
      <w:r w:rsidRPr="00A75386">
        <w:rPr>
          <w:rFonts w:ascii="Palatino Linotype" w:hAnsi="Palatino Linotype" w:cs="Arial"/>
          <w:i/>
        </w:rPr>
        <w:t xml:space="preserve"> </w:t>
      </w:r>
      <w:r w:rsidRPr="00A75386">
        <w:rPr>
          <w:rFonts w:ascii="Palatino Linotype" w:hAnsi="Palatino Linotype" w:cs="Arial"/>
          <w:i/>
          <w:u w:val="single"/>
        </w:rPr>
        <w:t>Se determine mediante resolución de autoridad competente; o</w:t>
      </w:r>
    </w:p>
    <w:p w:rsidR="002A71BA" w:rsidRPr="00A75386" w:rsidRDefault="002A71BA" w:rsidP="002A71BA">
      <w:pPr>
        <w:ind w:left="567" w:right="616"/>
        <w:jc w:val="both"/>
        <w:rPr>
          <w:rFonts w:ascii="Palatino Linotype" w:hAnsi="Palatino Linotype" w:cs="Arial"/>
          <w:i/>
          <w:u w:val="single"/>
        </w:rPr>
      </w:pPr>
      <w:r w:rsidRPr="00A75386">
        <w:rPr>
          <w:rFonts w:ascii="Palatino Linotype" w:hAnsi="Palatino Linotype" w:cs="Arial"/>
          <w:b/>
          <w:i/>
        </w:rPr>
        <w:t>III.</w:t>
      </w:r>
      <w:r w:rsidRPr="00A75386">
        <w:rPr>
          <w:rFonts w:ascii="Palatino Linotype" w:hAnsi="Palatino Linotype" w:cs="Arial"/>
          <w:i/>
        </w:rPr>
        <w:t xml:space="preserve"> </w:t>
      </w:r>
      <w:r w:rsidRPr="00A75386">
        <w:rPr>
          <w:rFonts w:ascii="Palatino Linotype" w:hAnsi="Palatino Linotype" w:cs="Arial"/>
          <w:i/>
          <w:u w:val="single"/>
        </w:rPr>
        <w:t>Se generen versiones públicas para dar cumplimiento a las obligaciones de transparencia previstas en esta Ley.</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i/>
        </w:rPr>
        <w:t>[…]</w:t>
      </w:r>
    </w:p>
    <w:p w:rsidR="002A71BA" w:rsidRPr="00A75386" w:rsidRDefault="002A71BA" w:rsidP="002A71BA">
      <w:pPr>
        <w:ind w:left="567" w:right="616"/>
        <w:jc w:val="both"/>
        <w:rPr>
          <w:rFonts w:ascii="Palatino Linotype" w:hAnsi="Palatino Linotype" w:cs="Arial"/>
          <w:i/>
        </w:rPr>
      </w:pP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t>Artículo 143.</w:t>
      </w:r>
      <w:r w:rsidRPr="00A75386">
        <w:rPr>
          <w:rFonts w:ascii="Palatino Linotype" w:hAnsi="Palatino Linotype" w:cs="Arial"/>
          <w:i/>
        </w:rPr>
        <w:t xml:space="preserve"> </w:t>
      </w:r>
      <w:r w:rsidRPr="00A75386">
        <w:rPr>
          <w:rFonts w:ascii="Palatino Linotype" w:hAnsi="Palatino Linotype" w:cs="Arial"/>
          <w:i/>
          <w:u w:val="single"/>
        </w:rPr>
        <w:t>Para los efectos de esta Ley se considera información confidencial, la clasificada como tal, de manera permanente, por su naturaleza, cuando</w:t>
      </w:r>
      <w:r w:rsidRPr="00A75386">
        <w:rPr>
          <w:rFonts w:ascii="Palatino Linotype" w:hAnsi="Palatino Linotype" w:cs="Arial"/>
          <w:i/>
        </w:rPr>
        <w:t>:</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t>I.</w:t>
      </w:r>
      <w:r w:rsidRPr="00A75386">
        <w:rPr>
          <w:rFonts w:ascii="Palatino Linotype" w:hAnsi="Palatino Linotype" w:cs="Arial"/>
          <w:i/>
        </w:rPr>
        <w:t xml:space="preserve"> </w:t>
      </w:r>
      <w:r w:rsidRPr="00A75386">
        <w:rPr>
          <w:rFonts w:ascii="Palatino Linotype" w:hAnsi="Palatino Linotype" w:cs="Arial"/>
          <w:i/>
          <w:u w:val="single"/>
        </w:rPr>
        <w:t>Se refiera a la información privada y los datos personales concernientes a una persona física o jurídico colectiva identificada o identificable</w:t>
      </w:r>
      <w:r w:rsidRPr="00A75386">
        <w:rPr>
          <w:rFonts w:ascii="Palatino Linotype" w:hAnsi="Palatino Linotype" w:cs="Arial"/>
          <w:i/>
        </w:rPr>
        <w:t>;</w:t>
      </w:r>
    </w:p>
    <w:p w:rsidR="002A71BA" w:rsidRPr="00A75386" w:rsidRDefault="002A71BA" w:rsidP="002A71BA">
      <w:pPr>
        <w:ind w:left="567" w:right="616"/>
        <w:jc w:val="both"/>
        <w:rPr>
          <w:rFonts w:ascii="Palatino Linotype" w:hAnsi="Palatino Linotype" w:cs="Arial"/>
          <w:i/>
          <w:u w:val="single"/>
        </w:rPr>
      </w:pPr>
      <w:r w:rsidRPr="00A75386">
        <w:rPr>
          <w:rFonts w:ascii="Palatino Linotype" w:hAnsi="Palatino Linotype" w:cs="Arial"/>
          <w:b/>
          <w:i/>
        </w:rPr>
        <w:t>II.</w:t>
      </w:r>
      <w:r w:rsidRPr="00A75386">
        <w:rPr>
          <w:rFonts w:ascii="Palatino Linotype" w:hAnsi="Palatino Linotype" w:cs="Arial"/>
          <w:i/>
        </w:rPr>
        <w:t xml:space="preserve"> </w:t>
      </w:r>
      <w:r w:rsidRPr="00A75386">
        <w:rPr>
          <w:rFonts w:ascii="Palatino Linotype" w:hAnsi="Palatino Linotype" w:cs="Arial"/>
          <w:i/>
          <w:u w:val="single"/>
        </w:rPr>
        <w:t>Los secretos bancario, fiduciario, industrial, comercial, fiscal, bursátil y postal, cuya titularidad corresponda a particulares, sujetos de derecho internacional o a sujetos obligados cuando no involucren el ejercicio de recursos públicos; y</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b/>
          <w:i/>
        </w:rPr>
        <w:t>III.</w:t>
      </w:r>
      <w:r w:rsidRPr="00A75386">
        <w:rPr>
          <w:rFonts w:ascii="Palatino Linotype" w:hAnsi="Palatino Linotype" w:cs="Arial"/>
          <w:i/>
        </w:rPr>
        <w:t xml:space="preserve"> La que presenten los particulares a los sujetos obligados, de conformidad con lo dispuesto por las leyes o los tratados internacionales.</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rsidR="002A71BA" w:rsidRPr="00A75386" w:rsidRDefault="002A71BA" w:rsidP="002A71BA">
      <w:pPr>
        <w:ind w:left="567" w:right="616"/>
        <w:jc w:val="both"/>
        <w:rPr>
          <w:rFonts w:ascii="Palatino Linotype" w:hAnsi="Palatino Linotype" w:cs="Arial"/>
          <w:i/>
        </w:rPr>
      </w:pPr>
      <w:r w:rsidRPr="00A75386">
        <w:rPr>
          <w:rFonts w:ascii="Palatino Linotype" w:hAnsi="Palatino Linotype" w:cs="Arial"/>
          <w:i/>
        </w:rPr>
        <w:t>No se considerará confidencial la información que se encuentre en los registros públicos o en fuentes de acceso público, ni tampoco la que sea considerada por la presente ley como información pública. [Sic]</w:t>
      </w:r>
    </w:p>
    <w:p w:rsidR="002A71BA" w:rsidRPr="00A75386" w:rsidRDefault="002A71BA" w:rsidP="002A71BA">
      <w:pPr>
        <w:spacing w:line="360" w:lineRule="auto"/>
        <w:ind w:left="851" w:right="851"/>
        <w:jc w:val="both"/>
        <w:rPr>
          <w:rFonts w:ascii="Palatino Linotype" w:hAnsi="Palatino Linotype" w:cs="Arial"/>
          <w:sz w:val="24"/>
        </w:rPr>
      </w:pPr>
    </w:p>
    <w:p w:rsidR="002A71BA" w:rsidRPr="00A75386" w:rsidRDefault="002A71BA" w:rsidP="002A71BA">
      <w:pPr>
        <w:spacing w:line="360" w:lineRule="auto"/>
        <w:jc w:val="both"/>
        <w:rPr>
          <w:rFonts w:ascii="Palatino Linotype" w:hAnsi="Palatino Linotype"/>
          <w:sz w:val="24"/>
        </w:rPr>
      </w:pPr>
      <w:r w:rsidRPr="00A75386">
        <w:rPr>
          <w:rFonts w:ascii="Palatino Linotype" w:hAnsi="Palatino Linotype"/>
          <w:sz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w:t>
      </w:r>
      <w:r w:rsidRPr="00A75386">
        <w:rPr>
          <w:rFonts w:ascii="Palatino Linotype" w:hAnsi="Palatino Linotype"/>
          <w:sz w:val="24"/>
        </w:rPr>
        <w:lastRenderedPageBreak/>
        <w:t>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2A71BA" w:rsidRPr="00A75386" w:rsidRDefault="002A71BA" w:rsidP="002A71BA">
      <w:pPr>
        <w:spacing w:line="360" w:lineRule="auto"/>
        <w:ind w:right="851"/>
        <w:jc w:val="both"/>
        <w:rPr>
          <w:rFonts w:ascii="Palatino Linotype" w:hAnsi="Palatino Linotype"/>
          <w:sz w:val="24"/>
        </w:rPr>
      </w:pPr>
    </w:p>
    <w:p w:rsidR="002A71BA" w:rsidRPr="00A75386" w:rsidRDefault="002A71BA" w:rsidP="002A71BA">
      <w:pPr>
        <w:spacing w:line="360" w:lineRule="auto"/>
        <w:jc w:val="both"/>
        <w:rPr>
          <w:rFonts w:ascii="Palatino Linotype" w:hAnsi="Palatino Linotype" w:cs="Arial"/>
          <w:sz w:val="24"/>
          <w:lang w:eastAsia="es-CO"/>
        </w:rPr>
      </w:pPr>
      <w:r w:rsidRPr="00A75386">
        <w:rPr>
          <w:rFonts w:ascii="Palatino Linotype" w:hAnsi="Palatino Linotype" w:cs="Arial"/>
          <w:sz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75386">
        <w:rPr>
          <w:rFonts w:ascii="Palatino Linotype" w:hAnsi="Palatino Linotype" w:cs="Arial"/>
          <w:b/>
          <w:sz w:val="24"/>
          <w:lang w:eastAsia="es-CO"/>
        </w:rPr>
        <w:t>sujeto obligado</w:t>
      </w:r>
      <w:r w:rsidRPr="00A75386">
        <w:rPr>
          <w:rFonts w:ascii="Palatino Linotype" w:hAnsi="Palatino Linotype" w:cs="Arial"/>
          <w:sz w:val="24"/>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A71BA" w:rsidRPr="00A75386" w:rsidRDefault="002A71BA" w:rsidP="002A71BA">
      <w:pPr>
        <w:tabs>
          <w:tab w:val="left" w:pos="7938"/>
        </w:tabs>
        <w:spacing w:line="360" w:lineRule="auto"/>
        <w:jc w:val="both"/>
        <w:rPr>
          <w:rFonts w:ascii="Palatino Linotype" w:hAnsi="Palatino Linotype" w:cs="Arial"/>
          <w:sz w:val="24"/>
        </w:rPr>
      </w:pPr>
    </w:p>
    <w:p w:rsidR="00BC2CD9" w:rsidRPr="004E2A95" w:rsidRDefault="00BC2CD9" w:rsidP="00BC2CD9">
      <w:pPr>
        <w:spacing w:after="0" w:line="360" w:lineRule="auto"/>
        <w:jc w:val="both"/>
        <w:rPr>
          <w:rFonts w:ascii="Palatino Linotype" w:hAnsi="Palatino Linotype" w:cs="Arial"/>
          <w:sz w:val="24"/>
          <w:szCs w:val="24"/>
        </w:rPr>
      </w:pPr>
      <w:r w:rsidRPr="00E1432A">
        <w:rPr>
          <w:rFonts w:ascii="Palatino Linotype" w:hAnsi="Palatino Linotype" w:cs="Arial"/>
          <w:sz w:val="24"/>
          <w:szCs w:val="24"/>
        </w:rPr>
        <w:t xml:space="preserve">Así, </w:t>
      </w:r>
      <w:r w:rsidRPr="00E1432A">
        <w:rPr>
          <w:rFonts w:ascii="Palatino Linotype" w:hAnsi="Palatino Linotype" w:cs="Arial"/>
          <w:sz w:val="24"/>
        </w:rPr>
        <w:t>en mérito de lo expuesto en líneas anteriores</w:t>
      </w:r>
      <w:r w:rsidRPr="00E1432A">
        <w:rPr>
          <w:rFonts w:ascii="Palatino Linotype" w:hAnsi="Palatino Linotype" w:cs="Arial"/>
          <w:sz w:val="24"/>
          <w:szCs w:val="24"/>
        </w:rPr>
        <w:t xml:space="preserve"> </w:t>
      </w:r>
      <w:r w:rsidRPr="00E1432A">
        <w:rPr>
          <w:rFonts w:ascii="Palatino Linotype" w:hAnsi="Palatino Linotype"/>
          <w:noProof/>
          <w:sz w:val="24"/>
          <w:szCs w:val="24"/>
          <w:lang w:eastAsia="es-MX"/>
        </w:rPr>
        <w:t>resultan</w:t>
      </w:r>
      <w:r w:rsidR="00526910">
        <w:rPr>
          <w:rFonts w:ascii="Palatino Linotype" w:hAnsi="Palatino Linotype"/>
          <w:noProof/>
          <w:sz w:val="24"/>
          <w:szCs w:val="24"/>
          <w:lang w:eastAsia="es-MX"/>
        </w:rPr>
        <w:t xml:space="preserve"> parcialmente</w:t>
      </w:r>
      <w:r w:rsidRPr="00E1432A">
        <w:rPr>
          <w:rFonts w:ascii="Palatino Linotype" w:hAnsi="Palatino Linotype"/>
          <w:noProof/>
          <w:sz w:val="24"/>
          <w:szCs w:val="24"/>
          <w:lang w:eastAsia="es-MX"/>
        </w:rPr>
        <w:t xml:space="preserve"> </w:t>
      </w:r>
      <w:r w:rsidRPr="00E1432A">
        <w:rPr>
          <w:rFonts w:ascii="Palatino Linotype" w:hAnsi="Palatino Linotype"/>
          <w:b/>
          <w:noProof/>
          <w:sz w:val="24"/>
          <w:szCs w:val="24"/>
          <w:lang w:eastAsia="es-MX"/>
        </w:rPr>
        <w:t>fundadas</w:t>
      </w:r>
      <w:r w:rsidRPr="00E1432A">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El</w:t>
      </w:r>
      <w:r w:rsidRPr="00E1432A">
        <w:rPr>
          <w:rFonts w:ascii="Palatino Linotype" w:hAnsi="Palatino Linotype"/>
          <w:b/>
          <w:noProof/>
          <w:sz w:val="24"/>
          <w:szCs w:val="24"/>
          <w:lang w:eastAsia="es-MX"/>
        </w:rPr>
        <w:t xml:space="preserve"> Recurrente</w:t>
      </w:r>
      <w:r w:rsidRPr="00E1432A">
        <w:rPr>
          <w:rFonts w:ascii="Palatino Linotype" w:hAnsi="Palatino Linotype"/>
          <w:noProof/>
          <w:sz w:val="24"/>
          <w:szCs w:val="24"/>
          <w:lang w:eastAsia="es-MX"/>
        </w:rPr>
        <w:t xml:space="preserve">, </w:t>
      </w:r>
      <w:r w:rsidRPr="00E1432A">
        <w:rPr>
          <w:rFonts w:ascii="Palatino Linotype" w:hAnsi="Palatino Linotype" w:cs="Arial"/>
          <w:sz w:val="24"/>
        </w:rPr>
        <w:t xml:space="preserve">por ello con fundamento en </w:t>
      </w:r>
      <w:r>
        <w:rPr>
          <w:rFonts w:ascii="Palatino Linotype" w:hAnsi="Palatino Linotype" w:cs="Arial"/>
          <w:sz w:val="24"/>
        </w:rPr>
        <w:t xml:space="preserve">la </w:t>
      </w:r>
      <w:r w:rsidRPr="00E1432A">
        <w:rPr>
          <w:rFonts w:ascii="Palatino Linotype" w:hAnsi="Palatino Linotype" w:cs="Arial"/>
          <w:i/>
          <w:sz w:val="24"/>
        </w:rPr>
        <w:t>primera hipótesis</w:t>
      </w:r>
      <w:r>
        <w:rPr>
          <w:rFonts w:ascii="Palatino Linotype" w:hAnsi="Palatino Linotype" w:cs="Arial"/>
          <w:sz w:val="24"/>
        </w:rPr>
        <w:t xml:space="preserve"> de la fracción III, del </w:t>
      </w:r>
      <w:r w:rsidRPr="00E1432A">
        <w:rPr>
          <w:rFonts w:ascii="Palatino Linotype" w:hAnsi="Palatino Linotype" w:cs="Arial"/>
          <w:sz w:val="24"/>
        </w:rPr>
        <w:t xml:space="preserve">artículo 186, de la Ley de </w:t>
      </w:r>
      <w:r w:rsidRPr="00E1432A">
        <w:rPr>
          <w:rFonts w:ascii="Palatino Linotype" w:hAnsi="Palatino Linotype" w:cs="Arial"/>
          <w:sz w:val="24"/>
          <w:szCs w:val="24"/>
        </w:rPr>
        <w:t xml:space="preserve">Transparencia y Acceso a la Información Pública del Estado de México y Municipios, se </w:t>
      </w:r>
      <w:r w:rsidR="008806F0">
        <w:rPr>
          <w:rFonts w:ascii="Palatino Linotype" w:hAnsi="Palatino Linotype" w:cs="Arial"/>
          <w:b/>
          <w:sz w:val="24"/>
          <w:szCs w:val="24"/>
        </w:rPr>
        <w:t>REVO</w:t>
      </w:r>
      <w:r w:rsidR="00A75386">
        <w:rPr>
          <w:rFonts w:ascii="Palatino Linotype" w:hAnsi="Palatino Linotype" w:cs="Arial"/>
          <w:b/>
          <w:sz w:val="24"/>
          <w:szCs w:val="24"/>
        </w:rPr>
        <w:t>CA</w:t>
      </w:r>
      <w:r w:rsidR="00526910">
        <w:rPr>
          <w:rFonts w:ascii="Palatino Linotype" w:hAnsi="Palatino Linotype" w:cs="Arial"/>
          <w:b/>
          <w:sz w:val="24"/>
          <w:szCs w:val="24"/>
        </w:rPr>
        <w:t>N</w:t>
      </w:r>
      <w:r w:rsidRPr="00E1432A">
        <w:rPr>
          <w:rFonts w:ascii="Palatino Linotype" w:hAnsi="Palatino Linotype" w:cs="Arial"/>
          <w:sz w:val="24"/>
          <w:szCs w:val="24"/>
        </w:rPr>
        <w:t xml:space="preserve"> las respuestas a las solicitudes de información pública </w:t>
      </w:r>
      <w:r w:rsidRPr="00012003">
        <w:rPr>
          <w:rFonts w:ascii="Palatino Linotype" w:hAnsi="Palatino Linotype" w:cs="Arial"/>
          <w:b/>
          <w:sz w:val="24"/>
          <w:szCs w:val="24"/>
        </w:rPr>
        <w:lastRenderedPageBreak/>
        <w:t>00</w:t>
      </w:r>
      <w:r w:rsidR="00A75386">
        <w:rPr>
          <w:rFonts w:ascii="Palatino Linotype" w:hAnsi="Palatino Linotype" w:cs="Arial"/>
          <w:b/>
          <w:sz w:val="24"/>
          <w:szCs w:val="24"/>
        </w:rPr>
        <w:t>0309</w:t>
      </w:r>
      <w:r w:rsidRPr="00012003">
        <w:rPr>
          <w:rFonts w:ascii="Palatino Linotype" w:hAnsi="Palatino Linotype" w:cs="Arial"/>
          <w:b/>
          <w:sz w:val="24"/>
          <w:szCs w:val="24"/>
        </w:rPr>
        <w:t>/C</w:t>
      </w:r>
      <w:r>
        <w:rPr>
          <w:rFonts w:ascii="Palatino Linotype" w:hAnsi="Palatino Linotype" w:cs="Arial"/>
          <w:b/>
          <w:sz w:val="24"/>
          <w:szCs w:val="24"/>
        </w:rPr>
        <w:t>OYOTEP</w:t>
      </w:r>
      <w:r w:rsidRPr="00012003">
        <w:rPr>
          <w:rFonts w:ascii="Palatino Linotype" w:hAnsi="Palatino Linotype" w:cs="Arial"/>
          <w:b/>
          <w:sz w:val="24"/>
          <w:szCs w:val="24"/>
        </w:rPr>
        <w:t xml:space="preserve">/IP/2019 </w:t>
      </w:r>
      <w:r w:rsidRPr="00012003">
        <w:rPr>
          <w:rFonts w:ascii="Palatino Linotype" w:hAnsi="Palatino Linotype" w:cs="Arial"/>
          <w:sz w:val="24"/>
          <w:szCs w:val="24"/>
        </w:rPr>
        <w:t xml:space="preserve">y </w:t>
      </w:r>
      <w:r w:rsidRPr="00012003">
        <w:rPr>
          <w:rFonts w:ascii="Palatino Linotype" w:hAnsi="Palatino Linotype" w:cs="Arial"/>
          <w:b/>
          <w:sz w:val="24"/>
          <w:szCs w:val="24"/>
        </w:rPr>
        <w:t>00</w:t>
      </w:r>
      <w:r w:rsidR="00A75386">
        <w:rPr>
          <w:rFonts w:ascii="Palatino Linotype" w:hAnsi="Palatino Linotype" w:cs="Arial"/>
          <w:b/>
          <w:sz w:val="24"/>
          <w:szCs w:val="24"/>
        </w:rPr>
        <w:t>3</w:t>
      </w:r>
      <w:r>
        <w:rPr>
          <w:rFonts w:ascii="Palatino Linotype" w:hAnsi="Palatino Linotype" w:cs="Arial"/>
          <w:b/>
          <w:sz w:val="24"/>
          <w:szCs w:val="24"/>
        </w:rPr>
        <w:t>1</w:t>
      </w:r>
      <w:r w:rsidR="00A75386">
        <w:rPr>
          <w:rFonts w:ascii="Palatino Linotype" w:hAnsi="Palatino Linotype" w:cs="Arial"/>
          <w:b/>
          <w:sz w:val="24"/>
          <w:szCs w:val="24"/>
        </w:rPr>
        <w:t>0</w:t>
      </w:r>
      <w:r w:rsidRPr="00012003">
        <w:rPr>
          <w:rFonts w:ascii="Palatino Linotype" w:hAnsi="Palatino Linotype" w:cs="Arial"/>
          <w:b/>
          <w:sz w:val="24"/>
          <w:szCs w:val="24"/>
        </w:rPr>
        <w:t>/C</w:t>
      </w:r>
      <w:r>
        <w:rPr>
          <w:rFonts w:ascii="Palatino Linotype" w:hAnsi="Palatino Linotype" w:cs="Arial"/>
          <w:b/>
          <w:sz w:val="24"/>
          <w:szCs w:val="24"/>
        </w:rPr>
        <w:t>OYOTEP</w:t>
      </w:r>
      <w:r w:rsidRPr="00012003">
        <w:rPr>
          <w:rFonts w:ascii="Palatino Linotype" w:hAnsi="Palatino Linotype" w:cs="Arial"/>
          <w:b/>
          <w:sz w:val="24"/>
          <w:szCs w:val="24"/>
        </w:rPr>
        <w:t>/IP/2019</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bCs/>
          <w:sz w:val="24"/>
          <w:szCs w:val="24"/>
        </w:rPr>
        <w:t>que han sido materia del presente fallo</w:t>
      </w:r>
      <w:r w:rsidRPr="004E2A95">
        <w:rPr>
          <w:rFonts w:ascii="Palatino Linotype" w:hAnsi="Palatino Linotype" w:cs="Arial"/>
          <w:sz w:val="24"/>
          <w:szCs w:val="24"/>
        </w:rPr>
        <w:t>.</w:t>
      </w:r>
    </w:p>
    <w:p w:rsidR="00BC2CD9" w:rsidRPr="004E2A95" w:rsidRDefault="00BC2CD9" w:rsidP="00BC2CD9">
      <w:pPr>
        <w:pStyle w:val="Sinespaciado"/>
      </w:pPr>
    </w:p>
    <w:p w:rsidR="00BC2CD9" w:rsidRDefault="00BC2CD9" w:rsidP="00BC2CD9">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BC2CD9" w:rsidRPr="004E2A95" w:rsidRDefault="00BC2CD9" w:rsidP="00BC2CD9">
      <w:pPr>
        <w:tabs>
          <w:tab w:val="left" w:pos="709"/>
        </w:tabs>
        <w:spacing w:after="0" w:line="360" w:lineRule="auto"/>
        <w:ind w:right="51"/>
        <w:jc w:val="both"/>
        <w:rPr>
          <w:rFonts w:ascii="Palatino Linotype" w:hAnsi="Palatino Linotype"/>
          <w:sz w:val="24"/>
          <w:szCs w:val="24"/>
        </w:rPr>
      </w:pPr>
    </w:p>
    <w:p w:rsidR="00BC2CD9" w:rsidRPr="004E2A95" w:rsidRDefault="00BC2CD9" w:rsidP="00BC2CD9">
      <w:pPr>
        <w:spacing w:after="0" w:line="360" w:lineRule="auto"/>
        <w:jc w:val="center"/>
        <w:rPr>
          <w:rFonts w:ascii="Palatino Linotype" w:eastAsia="Times New Roman" w:hAnsi="Palatino Linotype"/>
          <w:b/>
          <w:bCs/>
          <w:spacing w:val="60"/>
          <w:sz w:val="2"/>
          <w:lang w:val="es-ES_tradnl"/>
        </w:rPr>
      </w:pPr>
    </w:p>
    <w:p w:rsidR="00BC2CD9" w:rsidRPr="009410A1" w:rsidRDefault="00BC2CD9" w:rsidP="00BC2CD9">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BC2CD9" w:rsidRPr="009410A1" w:rsidRDefault="00BC2CD9" w:rsidP="00BC2CD9">
      <w:pPr>
        <w:pStyle w:val="Sinespaciado"/>
      </w:pPr>
    </w:p>
    <w:p w:rsidR="00BC2CD9" w:rsidRPr="004E2A95" w:rsidRDefault="00BC2CD9" w:rsidP="00BC2CD9">
      <w:pPr>
        <w:tabs>
          <w:tab w:val="left" w:pos="8647"/>
        </w:tabs>
        <w:spacing w:after="0" w:line="360" w:lineRule="auto"/>
        <w:jc w:val="both"/>
        <w:rPr>
          <w:rFonts w:ascii="Palatino Linotype" w:hAnsi="Palatino Linotype" w:cs="Arial"/>
          <w:sz w:val="24"/>
          <w:szCs w:val="24"/>
        </w:rPr>
      </w:pPr>
      <w:r w:rsidRPr="004E2A95">
        <w:rPr>
          <w:rFonts w:ascii="Palatino Linotype" w:hAnsi="Palatino Linotype" w:cs="Arial"/>
          <w:b/>
          <w:sz w:val="28"/>
          <w:szCs w:val="24"/>
        </w:rPr>
        <w:t>PRIMERO</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w:t>
      </w:r>
      <w:r w:rsidR="008806F0">
        <w:rPr>
          <w:rFonts w:ascii="Palatino Linotype" w:hAnsi="Palatino Linotype" w:cs="Arial"/>
          <w:b/>
          <w:sz w:val="24"/>
          <w:szCs w:val="24"/>
        </w:rPr>
        <w:t>REVO</w:t>
      </w:r>
      <w:r>
        <w:rPr>
          <w:rFonts w:ascii="Palatino Linotype" w:hAnsi="Palatino Linotype" w:cs="Arial"/>
          <w:b/>
          <w:sz w:val="24"/>
          <w:szCs w:val="24"/>
        </w:rPr>
        <w:t>CAN</w:t>
      </w:r>
      <w:r w:rsidRPr="004E2A95">
        <w:rPr>
          <w:rFonts w:ascii="Palatino Linotype" w:hAnsi="Palatino Linotype" w:cs="Arial"/>
          <w:sz w:val="24"/>
          <w:szCs w:val="24"/>
        </w:rPr>
        <w:t xml:space="preserve"> las respuestas del </w:t>
      </w:r>
      <w:r w:rsidRPr="004E2A95">
        <w:rPr>
          <w:rFonts w:ascii="Palatino Linotype" w:hAnsi="Palatino Linotype" w:cs="Arial"/>
          <w:b/>
          <w:sz w:val="24"/>
          <w:szCs w:val="24"/>
        </w:rPr>
        <w:t xml:space="preserve">Sujeto Obligado </w:t>
      </w:r>
      <w:r w:rsidRPr="004E2A95">
        <w:rPr>
          <w:rFonts w:ascii="Palatino Linotype" w:hAnsi="Palatino Linotype" w:cs="Arial"/>
          <w:bCs/>
          <w:sz w:val="24"/>
          <w:szCs w:val="24"/>
        </w:rPr>
        <w:t>a las solicitudes de información</w:t>
      </w:r>
      <w:r>
        <w:rPr>
          <w:rFonts w:ascii="Palatino Linotype" w:hAnsi="Palatino Linotype" w:cs="Arial"/>
          <w:bCs/>
          <w:sz w:val="24"/>
          <w:szCs w:val="24"/>
        </w:rPr>
        <w:t xml:space="preserve"> </w:t>
      </w:r>
      <w:r w:rsidRPr="00012003">
        <w:rPr>
          <w:rFonts w:ascii="Palatino Linotype" w:hAnsi="Palatino Linotype" w:cs="Arial"/>
          <w:b/>
          <w:sz w:val="24"/>
          <w:szCs w:val="24"/>
        </w:rPr>
        <w:t>00</w:t>
      </w:r>
      <w:r w:rsidR="00526910">
        <w:rPr>
          <w:rFonts w:ascii="Palatino Linotype" w:hAnsi="Palatino Linotype" w:cs="Arial"/>
          <w:b/>
          <w:sz w:val="24"/>
          <w:szCs w:val="24"/>
        </w:rPr>
        <w:t>309</w:t>
      </w:r>
      <w:r w:rsidRPr="00012003">
        <w:rPr>
          <w:rFonts w:ascii="Palatino Linotype" w:hAnsi="Palatino Linotype" w:cs="Arial"/>
          <w:b/>
          <w:sz w:val="24"/>
          <w:szCs w:val="24"/>
        </w:rPr>
        <w:t>/C</w:t>
      </w:r>
      <w:r>
        <w:rPr>
          <w:rFonts w:ascii="Palatino Linotype" w:hAnsi="Palatino Linotype" w:cs="Arial"/>
          <w:b/>
          <w:sz w:val="24"/>
          <w:szCs w:val="24"/>
        </w:rPr>
        <w:t>OYOTEP</w:t>
      </w:r>
      <w:r w:rsidRPr="00012003">
        <w:rPr>
          <w:rFonts w:ascii="Palatino Linotype" w:hAnsi="Palatino Linotype" w:cs="Arial"/>
          <w:b/>
          <w:sz w:val="24"/>
          <w:szCs w:val="24"/>
        </w:rPr>
        <w:t xml:space="preserve">/IP/2019 </w:t>
      </w:r>
      <w:r w:rsidRPr="00012003">
        <w:rPr>
          <w:rFonts w:ascii="Palatino Linotype" w:hAnsi="Palatino Linotype" w:cs="Arial"/>
          <w:sz w:val="24"/>
          <w:szCs w:val="24"/>
        </w:rPr>
        <w:t xml:space="preserve">y </w:t>
      </w:r>
      <w:r w:rsidRPr="00012003">
        <w:rPr>
          <w:rFonts w:ascii="Palatino Linotype" w:hAnsi="Palatino Linotype" w:cs="Arial"/>
          <w:b/>
          <w:sz w:val="24"/>
          <w:szCs w:val="24"/>
        </w:rPr>
        <w:t>00</w:t>
      </w:r>
      <w:r w:rsidR="00526910">
        <w:rPr>
          <w:rFonts w:ascii="Palatino Linotype" w:hAnsi="Palatino Linotype" w:cs="Arial"/>
          <w:b/>
          <w:sz w:val="24"/>
          <w:szCs w:val="24"/>
        </w:rPr>
        <w:t>310</w:t>
      </w:r>
      <w:r w:rsidR="00B95475">
        <w:rPr>
          <w:rFonts w:ascii="Palatino Linotype" w:hAnsi="Palatino Linotype" w:cs="Arial"/>
          <w:b/>
          <w:sz w:val="24"/>
          <w:szCs w:val="24"/>
        </w:rPr>
        <w:t>/</w:t>
      </w:r>
      <w:r>
        <w:rPr>
          <w:rFonts w:ascii="Palatino Linotype" w:hAnsi="Palatino Linotype" w:cs="Arial"/>
          <w:b/>
          <w:sz w:val="24"/>
          <w:szCs w:val="24"/>
        </w:rPr>
        <w:t>COYOTEP</w:t>
      </w:r>
      <w:r w:rsidRPr="00012003">
        <w:rPr>
          <w:rFonts w:ascii="Palatino Linotype" w:hAnsi="Palatino Linotype" w:cs="Arial"/>
          <w:b/>
          <w:sz w:val="24"/>
          <w:szCs w:val="24"/>
        </w:rPr>
        <w:t>/IP/2019</w:t>
      </w:r>
      <w:r w:rsidRPr="004E2A95">
        <w:rPr>
          <w:rFonts w:ascii="Palatino Linotype" w:hAnsi="Palatino Linotype" w:cs="Arial"/>
          <w:sz w:val="24"/>
          <w:szCs w:val="24"/>
        </w:rPr>
        <w:t>,</w:t>
      </w:r>
      <w:r w:rsidRPr="004E2A95">
        <w:rPr>
          <w:rFonts w:ascii="Palatino Linotype" w:hAnsi="Palatino Linotype" w:cs="Arial"/>
          <w:bCs/>
          <w:sz w:val="24"/>
          <w:szCs w:val="24"/>
        </w:rPr>
        <w:t xml:space="preserve"> </w:t>
      </w:r>
      <w:r w:rsidRPr="004E2A95">
        <w:rPr>
          <w:rFonts w:ascii="Palatino Linotype" w:hAnsi="Palatino Linotype" w:cs="Arial"/>
          <w:sz w:val="24"/>
          <w:szCs w:val="24"/>
          <w:lang w:val="es-ES_tradnl"/>
        </w:rPr>
        <w:t xml:space="preserve">por resultar </w:t>
      </w:r>
      <w:r w:rsidR="00526910">
        <w:rPr>
          <w:rFonts w:ascii="Palatino Linotype" w:hAnsi="Palatino Linotype" w:cs="Arial"/>
          <w:sz w:val="24"/>
          <w:szCs w:val="24"/>
          <w:lang w:val="es-ES_tradnl"/>
        </w:rPr>
        <w:t xml:space="preserve">parcialmente </w:t>
      </w:r>
      <w:r w:rsidRPr="004E2A95">
        <w:rPr>
          <w:rFonts w:ascii="Palatino Linotype" w:hAnsi="Palatino Linotype" w:cs="Arial"/>
          <w:sz w:val="24"/>
          <w:szCs w:val="24"/>
        </w:rPr>
        <w:t xml:space="preserve">fundadas las razones o motivos de inconformidad hechos valer por </w:t>
      </w:r>
      <w:r>
        <w:rPr>
          <w:rFonts w:ascii="Palatino Linotype" w:hAnsi="Palatino Linotype" w:cs="Arial"/>
          <w:b/>
          <w:sz w:val="24"/>
          <w:szCs w:val="24"/>
        </w:rPr>
        <w:t>El</w:t>
      </w:r>
      <w:r w:rsidRPr="004E2A95">
        <w:rPr>
          <w:rFonts w:ascii="Palatino Linotype" w:hAnsi="Palatino Linotype" w:cs="Arial"/>
          <w:sz w:val="24"/>
          <w:szCs w:val="24"/>
        </w:rPr>
        <w:t xml:space="preserve"> </w:t>
      </w:r>
      <w:r w:rsidRPr="004E2A95">
        <w:rPr>
          <w:rFonts w:ascii="Palatino Linotype" w:hAnsi="Palatino Linotype" w:cs="Arial"/>
          <w:b/>
          <w:sz w:val="24"/>
          <w:szCs w:val="24"/>
        </w:rPr>
        <w:t>Recurrente</w:t>
      </w:r>
      <w:r w:rsidRPr="004E2A95">
        <w:rPr>
          <w:rFonts w:ascii="Palatino Linotype" w:hAnsi="Palatino Linotype" w:cs="Arial"/>
          <w:sz w:val="24"/>
          <w:szCs w:val="24"/>
        </w:rPr>
        <w:t xml:space="preserve">, en términos del Considerando </w:t>
      </w:r>
      <w:r>
        <w:rPr>
          <w:rFonts w:ascii="Palatino Linotype" w:hAnsi="Palatino Linotype" w:cs="Arial"/>
          <w:b/>
          <w:sz w:val="24"/>
          <w:szCs w:val="24"/>
        </w:rPr>
        <w:t>CUART</w:t>
      </w:r>
      <w:r w:rsidRPr="004E2A95">
        <w:rPr>
          <w:rFonts w:ascii="Palatino Linotype" w:hAnsi="Palatino Linotype" w:cs="Arial"/>
          <w:b/>
          <w:sz w:val="24"/>
          <w:szCs w:val="24"/>
        </w:rPr>
        <w:t xml:space="preserve">O </w:t>
      </w:r>
      <w:r w:rsidRPr="004E2A95">
        <w:rPr>
          <w:rFonts w:ascii="Palatino Linotype" w:hAnsi="Palatino Linotype" w:cs="Arial"/>
          <w:sz w:val="24"/>
          <w:szCs w:val="24"/>
        </w:rPr>
        <w:t>de esta resolución.</w:t>
      </w:r>
    </w:p>
    <w:p w:rsidR="00BC2CD9" w:rsidRPr="004E2A95" w:rsidRDefault="00BC2CD9" w:rsidP="00BC2CD9">
      <w:pPr>
        <w:tabs>
          <w:tab w:val="left" w:pos="8647"/>
        </w:tabs>
        <w:spacing w:after="0" w:line="360" w:lineRule="auto"/>
        <w:jc w:val="both"/>
        <w:rPr>
          <w:rFonts w:ascii="Palatino Linotype" w:hAnsi="Palatino Linotype" w:cs="Arial"/>
          <w:sz w:val="24"/>
          <w:szCs w:val="24"/>
        </w:rPr>
      </w:pPr>
    </w:p>
    <w:p w:rsidR="00526910" w:rsidRPr="005D2ECA" w:rsidRDefault="00BC2CD9" w:rsidP="00526910">
      <w:pPr>
        <w:autoSpaceDE w:val="0"/>
        <w:autoSpaceDN w:val="0"/>
        <w:adjustRightInd w:val="0"/>
        <w:spacing w:line="360" w:lineRule="auto"/>
        <w:ind w:right="49"/>
        <w:jc w:val="both"/>
        <w:rPr>
          <w:rFonts w:ascii="Palatino Linotype" w:hAnsi="Palatino Linotype" w:cs="Arial"/>
        </w:rPr>
      </w:pPr>
      <w:r w:rsidRPr="00AD68DE">
        <w:rPr>
          <w:rFonts w:ascii="Palatino Linotype" w:hAnsi="Palatino Linotype"/>
          <w:b/>
          <w:sz w:val="28"/>
          <w:szCs w:val="24"/>
        </w:rPr>
        <w:t>SEGUNDO.</w:t>
      </w:r>
      <w:r w:rsidRPr="00AD68DE">
        <w:rPr>
          <w:rFonts w:ascii="Palatino Linotype" w:hAnsi="Palatino Linotype" w:cs="Arial"/>
          <w:sz w:val="28"/>
          <w:szCs w:val="24"/>
        </w:rPr>
        <w:t xml:space="preserve"> </w:t>
      </w:r>
      <w:r w:rsidR="00526910" w:rsidRPr="005D2ECA">
        <w:rPr>
          <w:rFonts w:ascii="Palatino Linotype" w:hAnsi="Palatino Linotype" w:cs="Arial"/>
        </w:rPr>
        <w:t>Se ordena al Sujeto Obligado previa búsqueda exhaustiva y razonable haga entrega al recurrente en términos del Considerando Cuarto de la presente resolución, a través del SAIMEX,</w:t>
      </w:r>
      <w:r w:rsidR="00526910">
        <w:rPr>
          <w:rFonts w:ascii="Palatino Linotype" w:hAnsi="Palatino Linotype" w:cs="Arial"/>
        </w:rPr>
        <w:t xml:space="preserve"> en su caso en versión pública,</w:t>
      </w:r>
      <w:r w:rsidR="00526910" w:rsidRPr="005D2ECA">
        <w:rPr>
          <w:rFonts w:ascii="Palatino Linotype" w:hAnsi="Palatino Linotype" w:cs="Arial"/>
        </w:rPr>
        <w:t xml:space="preserve"> de lo siguiente:</w:t>
      </w:r>
    </w:p>
    <w:p w:rsidR="00526910" w:rsidRPr="005D2ECA" w:rsidRDefault="00526910" w:rsidP="00526910">
      <w:pPr>
        <w:autoSpaceDE w:val="0"/>
        <w:autoSpaceDN w:val="0"/>
        <w:adjustRightInd w:val="0"/>
        <w:spacing w:line="360" w:lineRule="auto"/>
        <w:ind w:right="49"/>
        <w:jc w:val="both"/>
        <w:rPr>
          <w:rFonts w:ascii="Palatino Linotype" w:hAnsi="Palatino Linotype" w:cs="Arial"/>
        </w:rPr>
      </w:pPr>
    </w:p>
    <w:p w:rsidR="00D50F3C" w:rsidRPr="00AC6A13" w:rsidRDefault="00A650C6" w:rsidP="00526910">
      <w:pPr>
        <w:pStyle w:val="Prrafodelista"/>
        <w:numPr>
          <w:ilvl w:val="0"/>
          <w:numId w:val="31"/>
        </w:numPr>
        <w:tabs>
          <w:tab w:val="left" w:pos="7938"/>
        </w:tabs>
        <w:spacing w:line="360" w:lineRule="auto"/>
        <w:ind w:right="1134"/>
        <w:contextualSpacing/>
        <w:jc w:val="both"/>
        <w:rPr>
          <w:rFonts w:ascii="Palatino Linotype" w:hAnsi="Palatino Linotype" w:cs="Arial"/>
          <w:lang w:eastAsia="es-MX"/>
        </w:rPr>
      </w:pPr>
      <w:r>
        <w:rPr>
          <w:rFonts w:ascii="Palatino Linotype" w:hAnsi="Palatino Linotype" w:cs="Arial"/>
          <w:lang w:eastAsia="es-MX"/>
        </w:rPr>
        <w:t>Expediente donde cons</w:t>
      </w:r>
      <w:r w:rsidR="00D50F3C">
        <w:rPr>
          <w:rFonts w:ascii="Palatino Linotype" w:hAnsi="Palatino Linotype" w:cs="Arial"/>
          <w:lang w:eastAsia="es-MX"/>
        </w:rPr>
        <w:t>te</w:t>
      </w:r>
      <w:r>
        <w:rPr>
          <w:rFonts w:ascii="Palatino Linotype" w:hAnsi="Palatino Linotype" w:cs="Arial"/>
          <w:lang w:eastAsia="es-MX"/>
        </w:rPr>
        <w:t xml:space="preserve"> el procedimiento por la defraudación que realizó la persona señalada en las solicitudes de información </w:t>
      </w:r>
      <w:r w:rsidRPr="00012003">
        <w:rPr>
          <w:rFonts w:ascii="Palatino Linotype" w:hAnsi="Palatino Linotype" w:cs="Arial"/>
          <w:b/>
        </w:rPr>
        <w:t>00</w:t>
      </w:r>
      <w:r>
        <w:rPr>
          <w:rFonts w:ascii="Palatino Linotype" w:hAnsi="Palatino Linotype" w:cs="Arial"/>
          <w:b/>
        </w:rPr>
        <w:t>309</w:t>
      </w:r>
      <w:r w:rsidRPr="00012003">
        <w:rPr>
          <w:rFonts w:ascii="Palatino Linotype" w:hAnsi="Palatino Linotype" w:cs="Arial"/>
          <w:b/>
        </w:rPr>
        <w:t>/C</w:t>
      </w:r>
      <w:r>
        <w:rPr>
          <w:rFonts w:ascii="Palatino Linotype" w:hAnsi="Palatino Linotype" w:cs="Arial"/>
          <w:b/>
        </w:rPr>
        <w:t>OYOTEP</w:t>
      </w:r>
      <w:r w:rsidRPr="00012003">
        <w:rPr>
          <w:rFonts w:ascii="Palatino Linotype" w:hAnsi="Palatino Linotype" w:cs="Arial"/>
          <w:b/>
        </w:rPr>
        <w:t xml:space="preserve">/IP/2019 </w:t>
      </w:r>
      <w:r w:rsidRPr="00012003">
        <w:rPr>
          <w:rFonts w:ascii="Palatino Linotype" w:hAnsi="Palatino Linotype" w:cs="Arial"/>
        </w:rPr>
        <w:t xml:space="preserve">y </w:t>
      </w:r>
      <w:r w:rsidRPr="00012003">
        <w:rPr>
          <w:rFonts w:ascii="Palatino Linotype" w:hAnsi="Palatino Linotype" w:cs="Arial"/>
          <w:b/>
        </w:rPr>
        <w:t>00</w:t>
      </w:r>
      <w:r>
        <w:rPr>
          <w:rFonts w:ascii="Palatino Linotype" w:hAnsi="Palatino Linotype" w:cs="Arial"/>
          <w:b/>
        </w:rPr>
        <w:t>310</w:t>
      </w:r>
      <w:r w:rsidRPr="00012003">
        <w:rPr>
          <w:rFonts w:ascii="Palatino Linotype" w:hAnsi="Palatino Linotype" w:cs="Arial"/>
          <w:b/>
        </w:rPr>
        <w:t>/C</w:t>
      </w:r>
      <w:r>
        <w:rPr>
          <w:rFonts w:ascii="Palatino Linotype" w:hAnsi="Palatino Linotype" w:cs="Arial"/>
          <w:b/>
        </w:rPr>
        <w:t>OYOTEP</w:t>
      </w:r>
      <w:r w:rsidRPr="00012003">
        <w:rPr>
          <w:rFonts w:ascii="Palatino Linotype" w:hAnsi="Palatino Linotype" w:cs="Arial"/>
          <w:b/>
        </w:rPr>
        <w:t>/IP/2019</w:t>
      </w:r>
      <w:r>
        <w:rPr>
          <w:rFonts w:ascii="Palatino Linotype" w:hAnsi="Palatino Linotype" w:cs="Arial"/>
          <w:b/>
        </w:rPr>
        <w:t>.</w:t>
      </w:r>
    </w:p>
    <w:p w:rsidR="00AC6A13" w:rsidRPr="00AC6A13" w:rsidRDefault="00AC6A13" w:rsidP="00AC6A13">
      <w:pPr>
        <w:pStyle w:val="Prrafodelista"/>
        <w:tabs>
          <w:tab w:val="left" w:pos="7938"/>
        </w:tabs>
        <w:spacing w:line="360" w:lineRule="auto"/>
        <w:ind w:left="720" w:right="1134"/>
        <w:contextualSpacing/>
        <w:jc w:val="both"/>
        <w:rPr>
          <w:rFonts w:ascii="Palatino Linotype" w:hAnsi="Palatino Linotype" w:cs="Arial"/>
          <w:lang w:eastAsia="es-MX"/>
        </w:rPr>
      </w:pPr>
    </w:p>
    <w:p w:rsidR="00AC6A13" w:rsidRPr="00AC6A13" w:rsidRDefault="00AC6A13" w:rsidP="00AC6A13">
      <w:pPr>
        <w:pStyle w:val="Prrafodelista"/>
        <w:numPr>
          <w:ilvl w:val="0"/>
          <w:numId w:val="33"/>
        </w:numPr>
        <w:spacing w:line="360" w:lineRule="auto"/>
        <w:ind w:right="709"/>
        <w:jc w:val="both"/>
        <w:rPr>
          <w:rFonts w:ascii="Palatino Linotype" w:hAnsi="Palatino Linotype"/>
          <w:bCs/>
        </w:rPr>
      </w:pPr>
      <w:r w:rsidRPr="00AC6A13">
        <w:rPr>
          <w:rFonts w:ascii="Palatino Linotype" w:hAnsi="Palatino Linotype"/>
          <w:bCs/>
        </w:rPr>
        <w:t xml:space="preserve">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w:t>
      </w:r>
      <w:r w:rsidRPr="00AC6A13">
        <w:rPr>
          <w:rFonts w:ascii="Palatino Linotype" w:hAnsi="Palatino Linotype"/>
          <w:bCs/>
        </w:rPr>
        <w:lastRenderedPageBreak/>
        <w:t>Acuerdo de su Comité de Transparencia, en donde, de manera fundada y motivada, confirme dicha clasificación.</w:t>
      </w:r>
    </w:p>
    <w:p w:rsidR="00AC6A13" w:rsidRDefault="00AC6A13" w:rsidP="00AC6A13">
      <w:pPr>
        <w:pStyle w:val="Prrafodelista"/>
        <w:spacing w:line="360" w:lineRule="auto"/>
        <w:ind w:left="1069" w:right="709"/>
        <w:jc w:val="both"/>
        <w:rPr>
          <w:rFonts w:ascii="Palatino Linotype" w:hAnsi="Palatino Linotype"/>
          <w:bCs/>
        </w:rPr>
      </w:pPr>
    </w:p>
    <w:p w:rsidR="00AC6A13" w:rsidRPr="00AC6A13" w:rsidRDefault="00AC6A13" w:rsidP="00AC6A13">
      <w:pPr>
        <w:pStyle w:val="Prrafodelista"/>
        <w:numPr>
          <w:ilvl w:val="0"/>
          <w:numId w:val="33"/>
        </w:numPr>
        <w:autoSpaceDE w:val="0"/>
        <w:autoSpaceDN w:val="0"/>
        <w:adjustRightInd w:val="0"/>
        <w:spacing w:line="360" w:lineRule="auto"/>
        <w:ind w:right="758"/>
        <w:jc w:val="both"/>
        <w:rPr>
          <w:rFonts w:ascii="Palatino Linotype" w:hAnsi="Palatino Linotype" w:cs="Arial"/>
        </w:rPr>
      </w:pPr>
      <w:r w:rsidRPr="00AC6A13">
        <w:rPr>
          <w:rFonts w:ascii="Palatino Linotype" w:hAnsi="Palatino Linotype" w:cs="Arial"/>
        </w:rPr>
        <w:t xml:space="preserve">Para el caso de que la información se encuentre en alguno de los supuestos previstos por el artículo 140 de la Ley de Transparencia y Acceso a la Información Pública del Estado de México y Municipios, deberá </w:t>
      </w:r>
      <w:r w:rsidRPr="00AC6A13">
        <w:rPr>
          <w:rFonts w:ascii="Palatino Linotype" w:hAnsi="Palatino Linotype"/>
          <w:bCs/>
        </w:rPr>
        <w:t>emitir y entregar al recurrente</w:t>
      </w:r>
      <w:r w:rsidRPr="00AC6A13">
        <w:rPr>
          <w:rFonts w:ascii="Palatino Linotype" w:hAnsi="Palatino Linotype" w:cs="Arial"/>
        </w:rPr>
        <w:t xml:space="preserve"> el acuerdo de clasificación correspondiente.</w:t>
      </w:r>
    </w:p>
    <w:p w:rsidR="00AC6A13" w:rsidRPr="00A650C6" w:rsidRDefault="00AC6A13" w:rsidP="00AC6A13">
      <w:pPr>
        <w:pStyle w:val="Prrafodelista"/>
        <w:tabs>
          <w:tab w:val="left" w:pos="7938"/>
        </w:tabs>
        <w:spacing w:line="360" w:lineRule="auto"/>
        <w:ind w:left="720" w:right="1134"/>
        <w:contextualSpacing/>
        <w:jc w:val="both"/>
        <w:rPr>
          <w:rFonts w:ascii="Palatino Linotype" w:hAnsi="Palatino Linotype" w:cs="Arial"/>
          <w:lang w:eastAsia="es-MX"/>
        </w:rPr>
      </w:pPr>
    </w:p>
    <w:p w:rsidR="00A650C6" w:rsidRPr="00AC6A13" w:rsidRDefault="00A650C6" w:rsidP="007E5B17">
      <w:pPr>
        <w:pStyle w:val="Prrafodelista"/>
        <w:numPr>
          <w:ilvl w:val="0"/>
          <w:numId w:val="31"/>
        </w:numPr>
        <w:tabs>
          <w:tab w:val="left" w:pos="7938"/>
        </w:tabs>
        <w:spacing w:line="360" w:lineRule="auto"/>
        <w:ind w:right="1134"/>
        <w:contextualSpacing/>
        <w:jc w:val="both"/>
        <w:rPr>
          <w:rFonts w:ascii="Palatino Linotype" w:hAnsi="Palatino Linotype" w:cs="Arial"/>
          <w:lang w:eastAsia="es-MX"/>
        </w:rPr>
      </w:pPr>
      <w:r w:rsidRPr="00AC6A13">
        <w:rPr>
          <w:rFonts w:ascii="Palatino Linotype" w:hAnsi="Palatino Linotype" w:cs="Arial"/>
          <w:lang w:eastAsia="es-MX"/>
        </w:rPr>
        <w:t xml:space="preserve">Documento o documentos donde conste el apoyo a los afectados por la defraudación que realizó la persona señalada en las solicitudes de información </w:t>
      </w:r>
      <w:r w:rsidRPr="00AC6A13">
        <w:rPr>
          <w:rFonts w:ascii="Palatino Linotype" w:hAnsi="Palatino Linotype" w:cs="Arial"/>
          <w:b/>
        </w:rPr>
        <w:t xml:space="preserve">00309/COYOTEP/IP/2019 </w:t>
      </w:r>
      <w:r w:rsidRPr="00AC6A13">
        <w:rPr>
          <w:rFonts w:ascii="Palatino Linotype" w:hAnsi="Palatino Linotype" w:cs="Arial"/>
        </w:rPr>
        <w:t xml:space="preserve">y </w:t>
      </w:r>
      <w:r w:rsidRPr="00AC6A13">
        <w:rPr>
          <w:rFonts w:ascii="Palatino Linotype" w:hAnsi="Palatino Linotype" w:cs="Arial"/>
          <w:b/>
        </w:rPr>
        <w:t>00310/COYOTEP/IP/2019.</w:t>
      </w:r>
    </w:p>
    <w:p w:rsidR="00AC6A13" w:rsidRDefault="00AC6A13" w:rsidP="007E5B17">
      <w:pPr>
        <w:tabs>
          <w:tab w:val="left" w:pos="7938"/>
        </w:tabs>
        <w:spacing w:line="360" w:lineRule="auto"/>
        <w:jc w:val="both"/>
        <w:rPr>
          <w:rFonts w:ascii="Palatino Linotype" w:eastAsia="Times New Roman" w:hAnsi="Palatino Linotype" w:cs="Arial"/>
          <w:sz w:val="24"/>
          <w:szCs w:val="24"/>
          <w:lang w:val="es-ES" w:eastAsia="es-MX"/>
        </w:rPr>
      </w:pPr>
    </w:p>
    <w:p w:rsidR="00A650C6" w:rsidRPr="00AC6A13" w:rsidRDefault="00B95475" w:rsidP="007E5B17">
      <w:pPr>
        <w:pStyle w:val="Prrafodelista"/>
        <w:numPr>
          <w:ilvl w:val="0"/>
          <w:numId w:val="34"/>
        </w:numPr>
        <w:tabs>
          <w:tab w:val="left" w:pos="7938"/>
        </w:tabs>
        <w:spacing w:line="360" w:lineRule="auto"/>
        <w:ind w:right="850"/>
        <w:jc w:val="both"/>
        <w:rPr>
          <w:rFonts w:ascii="Palatino Linotype" w:hAnsi="Palatino Linotype" w:cs="Arial"/>
        </w:rPr>
      </w:pPr>
      <w:r w:rsidRPr="00AC6A13">
        <w:rPr>
          <w:rFonts w:ascii="Palatino Linotype" w:hAnsi="Palatino Linotype" w:cs="Arial"/>
        </w:rPr>
        <w:t xml:space="preserve">Para el caso de que la información solicitada </w:t>
      </w:r>
      <w:r w:rsidR="009A7EF2">
        <w:rPr>
          <w:rFonts w:ascii="Palatino Linotype" w:hAnsi="Palatino Linotype" w:cs="Arial"/>
        </w:rPr>
        <w:t xml:space="preserve"> en el punto 2</w:t>
      </w:r>
      <w:r w:rsidR="00A650C6" w:rsidRPr="00AC6A13">
        <w:rPr>
          <w:rFonts w:ascii="Palatino Linotype" w:hAnsi="Palatino Linotype" w:cs="Arial"/>
        </w:rPr>
        <w:t xml:space="preserve"> no exista, bastará con que el sujeto obligado se pronuncie al respecto.</w:t>
      </w:r>
    </w:p>
    <w:p w:rsidR="00BC2CD9" w:rsidRPr="00AD68DE" w:rsidRDefault="00BC2CD9" w:rsidP="00BC2CD9">
      <w:pPr>
        <w:spacing w:after="0" w:line="360" w:lineRule="auto"/>
        <w:jc w:val="both"/>
        <w:rPr>
          <w:rFonts w:ascii="Palatino Linotype" w:hAnsi="Palatino Linotype" w:cs="Arial"/>
          <w:sz w:val="2"/>
          <w:szCs w:val="16"/>
          <w:lang w:val="es-ES_tradnl"/>
        </w:rPr>
      </w:pPr>
    </w:p>
    <w:p w:rsidR="00BC2CD9" w:rsidRDefault="00BC2CD9" w:rsidP="00BC2CD9">
      <w:pPr>
        <w:spacing w:after="0" w:line="360" w:lineRule="auto"/>
        <w:jc w:val="both"/>
        <w:rPr>
          <w:rFonts w:ascii="Palatino Linotype" w:hAnsi="Palatino Linotype" w:cs="Arial"/>
          <w:b/>
          <w:bCs/>
          <w:sz w:val="28"/>
          <w:szCs w:val="24"/>
        </w:rPr>
      </w:pPr>
    </w:p>
    <w:p w:rsidR="00BC2CD9" w:rsidRDefault="00BC2CD9" w:rsidP="00BC2CD9">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TERCERO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C2CD9" w:rsidRPr="00AD68DE" w:rsidRDefault="00BC2CD9" w:rsidP="00BC2CD9">
      <w:pPr>
        <w:spacing w:after="0" w:line="360" w:lineRule="auto"/>
        <w:jc w:val="both"/>
        <w:rPr>
          <w:rFonts w:ascii="Palatino Linotype" w:hAnsi="Palatino Linotype" w:cs="Arial"/>
          <w:bCs/>
          <w:sz w:val="24"/>
          <w:szCs w:val="24"/>
        </w:rPr>
      </w:pPr>
    </w:p>
    <w:p w:rsidR="00BC2CD9" w:rsidRDefault="00BC2CD9" w:rsidP="00BC2CD9">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lastRenderedPageBreak/>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BC2CD9" w:rsidRPr="00EE75DF" w:rsidRDefault="00BC2CD9" w:rsidP="00BC2CD9">
      <w:pPr>
        <w:spacing w:after="0" w:line="360" w:lineRule="auto"/>
        <w:jc w:val="both"/>
        <w:rPr>
          <w:rFonts w:ascii="Palatino Linotype" w:hAnsi="Palatino Linotype" w:cs="Arial"/>
          <w:bCs/>
          <w:sz w:val="24"/>
          <w:szCs w:val="24"/>
        </w:rPr>
      </w:pPr>
    </w:p>
    <w:p w:rsidR="00BC2CD9" w:rsidRPr="000A0AAB" w:rsidRDefault="00BC2CD9" w:rsidP="00BC2CD9">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r w:rsidRPr="004E2A95">
        <w:rPr>
          <w:rFonts w:ascii="Palatino Linotype" w:eastAsiaTheme="minorEastAsia" w:hAnsi="Palatino Linotype"/>
          <w:color w:val="000000" w:themeColor="text1"/>
          <w:sz w:val="24"/>
          <w:szCs w:val="24"/>
          <w:lang w:val="es-ES_tradnl" w:eastAsia="es-ES"/>
        </w:rPr>
        <w:t>ASÍ LO RESUELVE, POR UNANIMIDAD DE VOTOS, EL PLENO D</w:t>
      </w:r>
      <w:r>
        <w:rPr>
          <w:rFonts w:ascii="Palatino Linotype" w:eastAsiaTheme="minorEastAsia" w:hAnsi="Palatino Linotype"/>
          <w:color w:val="000000" w:themeColor="text1"/>
          <w:sz w:val="24"/>
          <w:szCs w:val="24"/>
          <w:lang w:val="es-ES_tradnl" w:eastAsia="es-ES"/>
        </w:rPr>
        <w:t>EL INSTITUTO DE TRANSPARENCIA, 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w:t>
      </w:r>
      <w:r w:rsidR="009A7EF2">
        <w:rPr>
          <w:rFonts w:ascii="Palatino Linotype" w:eastAsiaTheme="minorEastAsia" w:hAnsi="Palatino Linotype"/>
          <w:color w:val="000000" w:themeColor="text1"/>
          <w:sz w:val="24"/>
          <w:szCs w:val="24"/>
          <w:lang w:val="es-ES_tradnl" w:eastAsia="es-ES"/>
        </w:rPr>
        <w:t>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Pr="004E2A95">
        <w:rPr>
          <w:rFonts w:ascii="Palatino Linotype" w:eastAsiaTheme="minorEastAsia" w:hAnsi="Palatino Linotype"/>
          <w:color w:val="000000" w:themeColor="text1"/>
          <w:sz w:val="24"/>
          <w:szCs w:val="24"/>
          <w:lang w:val="es-ES_tradnl" w:eastAsia="es-ES"/>
        </w:rPr>
        <w:t>CONFORMADO POR LOS COMISIONADOS ZULEMA MARTÍNEZ SÁNCHEZ; EVA ABAID YAPUR; JOSÉ GUADALUPE LUNA HERNÁNDEZ</w:t>
      </w:r>
      <w:r w:rsidR="009A7EF2">
        <w:rPr>
          <w:rFonts w:ascii="Palatino Linotype" w:eastAsiaTheme="minorEastAsia" w:hAnsi="Palatino Linotype"/>
          <w:color w:val="000000" w:themeColor="text1"/>
          <w:sz w:val="24"/>
          <w:szCs w:val="24"/>
          <w:lang w:val="es-ES_tradnl" w:eastAsia="es-ES"/>
        </w:rPr>
        <w:t xml:space="preserve"> (VOTO PARTICULAR)</w:t>
      </w:r>
      <w:r w:rsidRPr="004E2A95">
        <w:rPr>
          <w:rFonts w:ascii="Palatino Linotype" w:eastAsiaTheme="minorEastAsia" w:hAnsi="Palatino Linotype"/>
          <w:color w:val="000000" w:themeColor="text1"/>
          <w:sz w:val="24"/>
          <w:szCs w:val="24"/>
          <w:lang w:val="es-ES_tradnl" w:eastAsia="es-ES"/>
        </w:rPr>
        <w:t>,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Y LUIS GUSTAVO PARRA NORIEGA</w:t>
      </w:r>
      <w:r w:rsidR="009A7EF2">
        <w:rPr>
          <w:rFonts w:ascii="Palatino Linotype" w:eastAsiaTheme="minorEastAsia" w:hAnsi="Palatino Linotype"/>
          <w:color w:val="000000" w:themeColor="text1"/>
          <w:sz w:val="24"/>
          <w:szCs w:val="24"/>
          <w:lang w:val="es-ES_tradnl" w:eastAsia="es-ES"/>
        </w:rPr>
        <w:t xml:space="preserve"> (VOTO PARTICULAR)</w:t>
      </w:r>
      <w:r w:rsidRPr="004E2A95">
        <w:rPr>
          <w:rFonts w:ascii="Palatino Linotype" w:eastAsiaTheme="minorEastAsia" w:hAnsi="Palatino Linotype"/>
          <w:color w:val="000000" w:themeColor="text1"/>
          <w:sz w:val="24"/>
          <w:szCs w:val="24"/>
          <w:lang w:val="es-ES_tradnl" w:eastAsia="es-ES"/>
        </w:rPr>
        <w:t xml:space="preserve">; EN LA </w:t>
      </w:r>
      <w:r w:rsidR="00B95475">
        <w:rPr>
          <w:rFonts w:ascii="Palatino Linotype" w:eastAsiaTheme="minorEastAsia" w:hAnsi="Palatino Linotype"/>
          <w:color w:val="000000" w:themeColor="text1"/>
          <w:sz w:val="24"/>
          <w:szCs w:val="24"/>
          <w:lang w:val="es-ES_tradnl" w:eastAsia="es-ES"/>
        </w:rPr>
        <w:t>CUA</w:t>
      </w:r>
      <w:r w:rsidR="00F90E80">
        <w:rPr>
          <w:rFonts w:ascii="Palatino Linotype" w:eastAsiaTheme="minorEastAsia" w:hAnsi="Palatino Linotype"/>
          <w:color w:val="000000" w:themeColor="text1"/>
          <w:sz w:val="24"/>
          <w:szCs w:val="24"/>
          <w:lang w:val="es-ES_tradnl" w:eastAsia="es-ES"/>
        </w:rPr>
        <w:t>DRA</w:t>
      </w:r>
      <w:r w:rsidRPr="00680DC5">
        <w:rPr>
          <w:rFonts w:ascii="Palatino Linotype" w:eastAsiaTheme="minorEastAsia" w:hAnsi="Palatino Linotype"/>
          <w:color w:val="000000" w:themeColor="text1"/>
          <w:sz w:val="24"/>
          <w:szCs w:val="24"/>
          <w:lang w:val="es-ES_tradnl" w:eastAsia="es-ES"/>
        </w:rPr>
        <w:t xml:space="preserve">GÉSIMA </w:t>
      </w:r>
      <w:r w:rsidRPr="004E2A95">
        <w:rPr>
          <w:rFonts w:ascii="Palatino Linotype" w:eastAsiaTheme="minorEastAsia" w:hAnsi="Palatino Linotype"/>
          <w:color w:val="000000" w:themeColor="text1"/>
          <w:sz w:val="24"/>
          <w:szCs w:val="24"/>
          <w:lang w:val="es-ES_tradnl" w:eastAsia="es-ES"/>
        </w:rPr>
        <w:t xml:space="preserve">SESIÓN ORDINARIA CELEBRADA EL </w:t>
      </w:r>
      <w:r w:rsidR="00B95475">
        <w:rPr>
          <w:rFonts w:ascii="Palatino Linotype" w:eastAsiaTheme="minorEastAsia" w:hAnsi="Palatino Linotype"/>
          <w:color w:val="000000" w:themeColor="text1"/>
          <w:sz w:val="24"/>
          <w:szCs w:val="24"/>
          <w:lang w:val="es-ES_tradnl" w:eastAsia="es-ES"/>
        </w:rPr>
        <w:t>TREINTA</w:t>
      </w:r>
      <w:r w:rsidRPr="00680DC5">
        <w:rPr>
          <w:rFonts w:ascii="Palatino Linotype" w:eastAsiaTheme="minorEastAsia" w:hAnsi="Palatino Linotype"/>
          <w:color w:val="000000" w:themeColor="text1"/>
          <w:sz w:val="24"/>
          <w:szCs w:val="24"/>
          <w:lang w:val="es-ES_tradnl" w:eastAsia="es-ES"/>
        </w:rPr>
        <w:t xml:space="preserve"> DE </w:t>
      </w:r>
      <w:r w:rsidR="00B95475">
        <w:rPr>
          <w:rFonts w:ascii="Palatino Linotype" w:eastAsiaTheme="minorEastAsia" w:hAnsi="Palatino Linotype"/>
          <w:color w:val="000000" w:themeColor="text1"/>
          <w:sz w:val="24"/>
          <w:szCs w:val="24"/>
          <w:lang w:val="es-ES_tradnl" w:eastAsia="es-ES"/>
        </w:rPr>
        <w:t>OCTU</w:t>
      </w:r>
      <w:r>
        <w:rPr>
          <w:rFonts w:ascii="Palatino Linotype" w:eastAsiaTheme="minorEastAsia" w:hAnsi="Palatino Linotype"/>
          <w:color w:val="000000" w:themeColor="text1"/>
          <w:sz w:val="24"/>
          <w:szCs w:val="24"/>
          <w:lang w:val="es-ES_tradnl" w:eastAsia="es-ES"/>
        </w:rPr>
        <w:t>BRE DE DOS MIL DIECINUEVE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r w:rsidR="00F90E80">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sidR="00F90E80">
        <w:rPr>
          <w:rFonts w:ascii="Palatino Linotype" w:eastAsiaTheme="minorEastAsia" w:hAnsi="Palatino Linotype" w:cs="Arial"/>
          <w:color w:val="000000" w:themeColor="text1"/>
          <w:sz w:val="24"/>
          <w:szCs w:val="24"/>
          <w:lang w:val="es-ES_tradnl" w:eastAsia="es-ES"/>
        </w:rPr>
        <w:t>-------------------------------------------------------------------------------------------------------------------------------------------------------------------------------------------------------------------------------------------</w:t>
      </w:r>
    </w:p>
    <w:p w:rsidR="00BC2CD9" w:rsidRPr="004E2A95" w:rsidRDefault="00BC2CD9" w:rsidP="00BC2CD9">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rsidR="00F90E80" w:rsidRDefault="00F90E80" w:rsidP="00BC2CD9">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BC2CD9" w:rsidRPr="004E2A95" w:rsidRDefault="00BC2CD9" w:rsidP="00BC2CD9">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BC2CD9" w:rsidRPr="004E2A95" w:rsidRDefault="00BC2CD9" w:rsidP="00BC2CD9">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08600CE" wp14:editId="5FD9D811">
                <wp:simplePos x="0" y="0"/>
                <wp:positionH relativeFrom="page">
                  <wp:posOffset>2600325</wp:posOffset>
                </wp:positionH>
                <wp:positionV relativeFrom="paragraph">
                  <wp:posOffset>122555</wp:posOffset>
                </wp:positionV>
                <wp:extent cx="2551430" cy="65722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57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1BB3" w:rsidRPr="006A089B" w:rsidRDefault="003C1BB3" w:rsidP="00BC2CD9">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C1BB3" w:rsidRPr="00887FE4" w:rsidRDefault="003C1BB3" w:rsidP="00BC2CD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600CE" id="_x0000_t202" coordsize="21600,21600" o:spt="202" path="m,l,21600r21600,l21600,xe">
                <v:stroke joinstyle="miter"/>
                <v:path gradientshapeok="t" o:connecttype="rect"/>
              </v:shapetype>
              <v:shape id="Cuadro de texto 21" o:spid="_x0000_s1026" type="#_x0000_t202" style="position:absolute;left:0;text-align:left;margin-left:204.75pt;margin-top:9.65pt;width:200.9pt;height:5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" fillcolor="white [3201]" strokecolor="white [3212]" strokeweight=".5pt">
                <v:textbox>
                  <w:txbxContent>
                    <w:p w:rsidR="003C1BB3" w:rsidRPr="006A089B" w:rsidRDefault="003C1BB3" w:rsidP="00BC2CD9">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C1BB3" w:rsidRPr="00887FE4" w:rsidRDefault="003C1BB3" w:rsidP="00BC2CD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BC2CD9" w:rsidRPr="004E2A95" w:rsidRDefault="00BC2CD9" w:rsidP="00BC2CD9">
      <w:pPr>
        <w:spacing w:after="0" w:line="360" w:lineRule="auto"/>
        <w:jc w:val="both"/>
        <w:rPr>
          <w:rFonts w:ascii="Palatino Linotype" w:hAnsi="Palatino Linotype"/>
        </w:rPr>
      </w:pPr>
    </w:p>
    <w:p w:rsidR="00BC2CD9" w:rsidRPr="004E2A95" w:rsidRDefault="00BC2CD9" w:rsidP="00BC2CD9">
      <w:pPr>
        <w:spacing w:after="0" w:line="360" w:lineRule="auto"/>
        <w:rPr>
          <w:rFonts w:ascii="Palatino Linotype" w:hAnsi="Palatino Linotype"/>
          <w:b/>
          <w:sz w:val="18"/>
        </w:rPr>
      </w:pPr>
    </w:p>
    <w:p w:rsidR="00BC2CD9" w:rsidRPr="004E2A95" w:rsidRDefault="00BC2CD9" w:rsidP="00BC2CD9">
      <w:pPr>
        <w:spacing w:after="0" w:line="360" w:lineRule="auto"/>
        <w:rPr>
          <w:rFonts w:ascii="Palatino Linotype" w:hAnsi="Palatino Linotype"/>
          <w:b/>
          <w:sz w:val="12"/>
          <w:szCs w:val="18"/>
        </w:rPr>
      </w:pPr>
    </w:p>
    <w:p w:rsidR="00BC2CD9" w:rsidRDefault="00BC2CD9" w:rsidP="00BC2CD9">
      <w:pPr>
        <w:spacing w:after="0" w:line="360" w:lineRule="auto"/>
        <w:rPr>
          <w:rFonts w:ascii="Palatino Linotype" w:hAnsi="Palatino Linotype"/>
          <w:b/>
          <w:sz w:val="18"/>
          <w:szCs w:val="18"/>
        </w:rPr>
      </w:pPr>
    </w:p>
    <w:p w:rsidR="00BC2CD9" w:rsidRDefault="00BC2CD9" w:rsidP="00BC2CD9">
      <w:pPr>
        <w:spacing w:after="0" w:line="360" w:lineRule="auto"/>
        <w:rPr>
          <w:rFonts w:ascii="Palatino Linotype" w:hAnsi="Palatino Linotype"/>
          <w:b/>
          <w:sz w:val="18"/>
          <w:szCs w:val="18"/>
        </w:rPr>
      </w:pPr>
    </w:p>
    <w:p w:rsidR="00BC2CD9" w:rsidRDefault="00BC2CD9" w:rsidP="00BC2CD9">
      <w:pPr>
        <w:spacing w:after="0" w:line="360" w:lineRule="auto"/>
        <w:rPr>
          <w:rFonts w:ascii="Palatino Linotype" w:hAnsi="Palatino Linotype"/>
          <w:b/>
          <w:sz w:val="18"/>
          <w:szCs w:val="18"/>
        </w:rPr>
      </w:pPr>
    </w:p>
    <w:p w:rsidR="00BC2CD9" w:rsidRPr="000A0AAB" w:rsidRDefault="00BC2CD9" w:rsidP="00BC2CD9">
      <w:pPr>
        <w:spacing w:after="0" w:line="360" w:lineRule="auto"/>
        <w:rPr>
          <w:rFonts w:ascii="Palatino Linotype" w:hAnsi="Palatino Linotype"/>
          <w:b/>
          <w:sz w:val="18"/>
          <w:szCs w:val="18"/>
        </w:rPr>
      </w:pPr>
    </w:p>
    <w:p w:rsidR="00BC2CD9" w:rsidRPr="004E2A95" w:rsidRDefault="009A7EF2" w:rsidP="00BC2CD9">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2C017B8" wp14:editId="7E5ACF06">
                <wp:simplePos x="0" y="0"/>
                <wp:positionH relativeFrom="margin">
                  <wp:align>right</wp:align>
                </wp:positionH>
                <wp:positionV relativeFrom="paragraph">
                  <wp:posOffset>11430</wp:posOffset>
                </wp:positionV>
                <wp:extent cx="2543175" cy="7239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1BB3" w:rsidRPr="00EF2FC0" w:rsidRDefault="003C1BB3" w:rsidP="00BC2CD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C1BB3" w:rsidRPr="00887FE4" w:rsidRDefault="003C1BB3" w:rsidP="00BC2CD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C1BB3" w:rsidRDefault="003C1BB3" w:rsidP="00BC2CD9">
                            <w:pPr>
                              <w:spacing w:after="0" w:line="240" w:lineRule="auto"/>
                              <w:jc w:val="center"/>
                              <w:rPr>
                                <w:rFonts w:ascii="Palatino Linotype" w:hAnsi="Palatino Linotype"/>
                                <w:sz w:val="24"/>
                                <w:szCs w:val="24"/>
                              </w:rPr>
                            </w:pPr>
                          </w:p>
                          <w:p w:rsidR="003C1BB3" w:rsidRPr="00797B31" w:rsidRDefault="003C1BB3" w:rsidP="00BC2CD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017B8" id="Cuadro de texto 35" o:spid="_x0000_s1027" type="#_x0000_t202" style="position:absolute;margin-left:149.05pt;margin-top:.9pt;width:200.25pt;height:5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" fillcolor="white [3201]" strokecolor="white [3212]" strokeweight=".5pt">
                <v:textbox>
                  <w:txbxContent>
                    <w:p w:rsidR="003C1BB3" w:rsidRPr="00EF2FC0" w:rsidRDefault="003C1BB3" w:rsidP="00BC2CD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C1BB3" w:rsidRPr="00887FE4" w:rsidRDefault="003C1BB3" w:rsidP="00BC2CD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C1BB3" w:rsidRDefault="003C1BB3" w:rsidP="00BC2CD9">
                      <w:pPr>
                        <w:spacing w:after="0" w:line="240" w:lineRule="auto"/>
                        <w:jc w:val="center"/>
                        <w:rPr>
                          <w:rFonts w:ascii="Palatino Linotype" w:hAnsi="Palatino Linotype"/>
                          <w:sz w:val="24"/>
                          <w:szCs w:val="24"/>
                        </w:rPr>
                      </w:pPr>
                    </w:p>
                    <w:p w:rsidR="003C1BB3" w:rsidRPr="00797B31" w:rsidRDefault="003C1BB3" w:rsidP="00BC2CD9">
                      <w:pPr>
                        <w:spacing w:line="240" w:lineRule="auto"/>
                        <w:jc w:val="center"/>
                        <w:rPr>
                          <w:rFonts w:ascii="Palatino Linotype" w:hAnsi="Palatino Linotype"/>
                          <w:sz w:val="24"/>
                          <w:szCs w:val="24"/>
                        </w:rPr>
                      </w:pPr>
                    </w:p>
                  </w:txbxContent>
                </v:textbox>
                <w10:wrap anchorx="margin"/>
              </v:shape>
            </w:pict>
          </mc:Fallback>
        </mc:AlternateContent>
      </w:r>
      <w:r w:rsidR="00BC2CD9"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343007B" wp14:editId="7C7655A2">
                <wp:simplePos x="0" y="0"/>
                <wp:positionH relativeFrom="margin">
                  <wp:align>left</wp:align>
                </wp:positionH>
                <wp:positionV relativeFrom="paragraph">
                  <wp:posOffset>20956</wp:posOffset>
                </wp:positionV>
                <wp:extent cx="1943100" cy="7239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1BB3" w:rsidRPr="00EF2FC0" w:rsidRDefault="003C1BB3" w:rsidP="00BC2CD9">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C1BB3" w:rsidRPr="00887FE4" w:rsidRDefault="003C1BB3" w:rsidP="00BC2CD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3C1BB3" w:rsidRDefault="003C1BB3" w:rsidP="00BC2C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007B" id="Cuadro de texto 22" o:spid="_x0000_s1028" type="#_x0000_t202" style="position:absolute;margin-left:0;margin-top:1.65pt;width:153pt;height:5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" fillcolor="white [3201]" strokecolor="white [3212]" strokeweight=".5pt">
                <v:textbox>
                  <w:txbxContent>
                    <w:p w:rsidR="003C1BB3" w:rsidRPr="00EF2FC0" w:rsidRDefault="003C1BB3" w:rsidP="00BC2CD9">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C1BB3" w:rsidRPr="00887FE4" w:rsidRDefault="003C1BB3" w:rsidP="00BC2CD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3C1BB3" w:rsidRDefault="003C1BB3" w:rsidP="00BC2CD9">
                      <w:pPr>
                        <w:jc w:val="center"/>
                      </w:pPr>
                    </w:p>
                  </w:txbxContent>
                </v:textbox>
                <w10:wrap anchorx="margin"/>
              </v:shape>
            </w:pict>
          </mc:Fallback>
        </mc:AlternateContent>
      </w:r>
    </w:p>
    <w:p w:rsidR="00BC2CD9" w:rsidRPr="004E2A95" w:rsidRDefault="00BC2CD9" w:rsidP="00BC2CD9">
      <w:pPr>
        <w:spacing w:after="0" w:line="360" w:lineRule="auto"/>
        <w:rPr>
          <w:rFonts w:ascii="Palatino Linotype" w:hAnsi="Palatino Linotype"/>
          <w:b/>
          <w:sz w:val="18"/>
          <w:szCs w:val="18"/>
        </w:rPr>
      </w:pPr>
    </w:p>
    <w:p w:rsidR="00BC2CD9" w:rsidRPr="004E2A95" w:rsidRDefault="00BC2CD9" w:rsidP="00BC2CD9">
      <w:pPr>
        <w:spacing w:after="0" w:line="360" w:lineRule="auto"/>
        <w:rPr>
          <w:rFonts w:ascii="Palatino Linotype" w:hAnsi="Palatino Linotype"/>
          <w:b/>
          <w:sz w:val="18"/>
          <w:szCs w:val="18"/>
        </w:rPr>
      </w:pPr>
    </w:p>
    <w:p w:rsidR="00BC2CD9" w:rsidRDefault="00BC2CD9" w:rsidP="00BC2CD9">
      <w:pPr>
        <w:spacing w:after="0" w:line="360" w:lineRule="auto"/>
        <w:rPr>
          <w:rFonts w:ascii="Palatino Linotype" w:hAnsi="Palatino Linotype"/>
          <w:b/>
          <w:sz w:val="28"/>
          <w:szCs w:val="18"/>
        </w:rPr>
      </w:pPr>
    </w:p>
    <w:p w:rsidR="00BC2CD9" w:rsidRPr="00806AFA" w:rsidRDefault="00BC2CD9" w:rsidP="00BC2CD9">
      <w:pPr>
        <w:spacing w:after="0" w:line="360" w:lineRule="auto"/>
        <w:rPr>
          <w:rFonts w:ascii="Palatino Linotype" w:hAnsi="Palatino Linotype"/>
          <w:b/>
          <w:szCs w:val="18"/>
        </w:rPr>
      </w:pPr>
    </w:p>
    <w:p w:rsidR="00BC2CD9" w:rsidRPr="000A0AAB" w:rsidRDefault="00BC2CD9" w:rsidP="00BC2CD9">
      <w:pPr>
        <w:spacing w:after="0" w:line="360" w:lineRule="auto"/>
        <w:rPr>
          <w:rFonts w:ascii="Palatino Linotype" w:hAnsi="Palatino Linotype"/>
          <w:b/>
          <w:sz w:val="28"/>
          <w:szCs w:val="18"/>
        </w:rPr>
      </w:pPr>
    </w:p>
    <w:p w:rsidR="00BC2CD9" w:rsidRPr="004E2A95" w:rsidRDefault="00BC2CD9" w:rsidP="00BC2CD9">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CC50992" wp14:editId="2E0D1190">
                <wp:simplePos x="0" y="0"/>
                <wp:positionH relativeFrom="margin">
                  <wp:posOffset>3596640</wp:posOffset>
                </wp:positionH>
                <wp:positionV relativeFrom="paragraph">
                  <wp:posOffset>146685</wp:posOffset>
                </wp:positionV>
                <wp:extent cx="2133600" cy="72390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2133600"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1BB3" w:rsidRPr="00EF2FC0" w:rsidRDefault="003C1BB3" w:rsidP="00BC2CD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C1BB3" w:rsidRPr="00887FE4" w:rsidRDefault="003C1BB3" w:rsidP="00BC2CD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C1BB3" w:rsidRDefault="003C1BB3" w:rsidP="00BC2CD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50992" id="Cuadro de texto 20" o:spid="_x0000_s1029" type="#_x0000_t202" style="position:absolute;margin-left:283.2pt;margin-top:11.55pt;width:168pt;height: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" fillcolor="white [3201]" strokecolor="white [3212]" strokeweight=".5pt">
                <v:textbox>
                  <w:txbxContent>
                    <w:p w:rsidR="003C1BB3" w:rsidRPr="00EF2FC0" w:rsidRDefault="003C1BB3" w:rsidP="00BC2CD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C1BB3" w:rsidRPr="00887FE4" w:rsidRDefault="003C1BB3" w:rsidP="00BC2CD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C1BB3" w:rsidRDefault="003C1BB3" w:rsidP="00BC2CD9">
                      <w:pPr>
                        <w:spacing w:after="0" w:line="240" w:lineRule="auto"/>
                        <w:jc w:val="center"/>
                      </w:pPr>
                    </w:p>
                  </w:txbxContent>
                </v:textbox>
                <w10:wrap anchorx="margin"/>
              </v:shape>
            </w:pict>
          </mc:Fallback>
        </mc:AlternateContent>
      </w:r>
    </w:p>
    <w:p w:rsidR="00BC2CD9" w:rsidRPr="004E2A95" w:rsidRDefault="009A7EF2" w:rsidP="00BC2CD9">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46678DF7" wp14:editId="0DBE0F9B">
                <wp:simplePos x="0" y="0"/>
                <wp:positionH relativeFrom="margin">
                  <wp:posOffset>100965</wp:posOffset>
                </wp:positionH>
                <wp:positionV relativeFrom="paragraph">
                  <wp:posOffset>19684</wp:posOffset>
                </wp:positionV>
                <wp:extent cx="2133600" cy="71437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2133600" cy="714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1BB3" w:rsidRPr="00EF2FC0" w:rsidRDefault="003C1BB3" w:rsidP="00BC2CD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C1BB3" w:rsidRPr="00887FE4" w:rsidRDefault="003C1BB3" w:rsidP="00BC2CD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3C1BB3" w:rsidRDefault="003C1BB3" w:rsidP="00BC2CD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78DF7" id="Cuadro de texto 2" o:spid="_x0000_s1030" type="#_x0000_t202" style="position:absolute;margin-left:7.95pt;margin-top:1.55pt;width:168pt;height:5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" fillcolor="white [3201]" strokecolor="white [3212]" strokeweight=".5pt">
                <v:textbox>
                  <w:txbxContent>
                    <w:p w:rsidR="003C1BB3" w:rsidRPr="00EF2FC0" w:rsidRDefault="003C1BB3" w:rsidP="00BC2CD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C1BB3" w:rsidRPr="00887FE4" w:rsidRDefault="003C1BB3" w:rsidP="00BC2CD9">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3C1BB3" w:rsidRDefault="003C1BB3" w:rsidP="00BC2CD9">
                      <w:pPr>
                        <w:spacing w:after="0" w:line="240" w:lineRule="auto"/>
                        <w:jc w:val="center"/>
                      </w:pPr>
                    </w:p>
                  </w:txbxContent>
                </v:textbox>
                <w10:wrap anchorx="margin"/>
              </v:shape>
            </w:pict>
          </mc:Fallback>
        </mc:AlternateContent>
      </w:r>
    </w:p>
    <w:p w:rsidR="00BC2CD9" w:rsidRPr="004E2A95" w:rsidRDefault="00BC2CD9" w:rsidP="00BC2CD9">
      <w:pPr>
        <w:spacing w:after="0" w:line="360" w:lineRule="auto"/>
        <w:rPr>
          <w:rFonts w:ascii="Palatino Linotype" w:hAnsi="Palatino Linotype" w:cs="Arial"/>
          <w:szCs w:val="20"/>
        </w:rPr>
      </w:pPr>
    </w:p>
    <w:p w:rsidR="00BC2CD9" w:rsidRPr="004E2A95" w:rsidRDefault="00BC2CD9" w:rsidP="00BC2CD9">
      <w:pPr>
        <w:spacing w:after="0" w:line="360" w:lineRule="auto"/>
        <w:rPr>
          <w:rFonts w:ascii="Palatino Linotype" w:hAnsi="Palatino Linotype" w:cs="Arial"/>
          <w:sz w:val="14"/>
          <w:szCs w:val="20"/>
        </w:rPr>
      </w:pPr>
    </w:p>
    <w:p w:rsidR="00BC2CD9" w:rsidRDefault="00BC2CD9" w:rsidP="00BC2CD9">
      <w:pPr>
        <w:spacing w:after="0" w:line="360" w:lineRule="auto"/>
        <w:rPr>
          <w:rFonts w:ascii="Palatino Linotype" w:hAnsi="Palatino Linotype" w:cs="Arial"/>
          <w:szCs w:val="20"/>
        </w:rPr>
      </w:pPr>
    </w:p>
    <w:p w:rsidR="00BC2CD9" w:rsidRDefault="00BC2CD9" w:rsidP="00BC2CD9">
      <w:pPr>
        <w:spacing w:after="0" w:line="360" w:lineRule="auto"/>
        <w:rPr>
          <w:rFonts w:ascii="Palatino Linotype" w:hAnsi="Palatino Linotype" w:cs="Arial"/>
          <w:szCs w:val="20"/>
        </w:rPr>
      </w:pPr>
    </w:p>
    <w:p w:rsidR="00BC2CD9" w:rsidRPr="004E2A95" w:rsidRDefault="00BC2CD9" w:rsidP="00BC2CD9">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F695CBD" wp14:editId="181797AD">
                <wp:simplePos x="0" y="0"/>
                <wp:positionH relativeFrom="page">
                  <wp:posOffset>2428875</wp:posOffset>
                </wp:positionH>
                <wp:positionV relativeFrom="paragraph">
                  <wp:posOffset>185419</wp:posOffset>
                </wp:positionV>
                <wp:extent cx="3152775" cy="6953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1BB3" w:rsidRPr="007F613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C1BB3" w:rsidRPr="005E78C6" w:rsidRDefault="003C1BB3" w:rsidP="00BC2CD9">
                            <w:pPr>
                              <w:spacing w:after="0" w:line="240" w:lineRule="auto"/>
                              <w:jc w:val="center"/>
                              <w:rPr>
                                <w:rFonts w:ascii="Palatino Linotype" w:hAnsi="Palatino Linotype"/>
                                <w:b/>
                                <w:sz w:val="24"/>
                                <w:szCs w:val="24"/>
                              </w:rPr>
                            </w:pPr>
                            <w:r w:rsidRPr="005E78C6">
                              <w:rPr>
                                <w:rFonts w:ascii="Palatino Linotype" w:hAnsi="Palatino Linotype"/>
                                <w:b/>
                                <w:sz w:val="24"/>
                                <w:szCs w:val="24"/>
                              </w:rPr>
                              <w:t xml:space="preserve">Secretario Técnico del Pleno </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C1BB3" w:rsidRDefault="003C1BB3" w:rsidP="00BC2CD9">
                            <w:pPr>
                              <w:spacing w:line="240" w:lineRule="auto"/>
                              <w:jc w:val="center"/>
                              <w:rPr>
                                <w:rFonts w:ascii="Palatino Linotype" w:hAnsi="Palatino Linotype"/>
                                <w:b/>
                                <w:sz w:val="24"/>
                                <w:szCs w:val="24"/>
                              </w:rPr>
                            </w:pPr>
                          </w:p>
                          <w:p w:rsidR="003C1BB3" w:rsidRDefault="003C1BB3" w:rsidP="00BC2CD9">
                            <w:pPr>
                              <w:jc w:val="center"/>
                              <w:rPr>
                                <w:rFonts w:ascii="Palatino Linotype" w:hAnsi="Palatino Linotype"/>
                                <w:sz w:val="24"/>
                                <w:szCs w:val="24"/>
                              </w:rPr>
                            </w:pPr>
                          </w:p>
                          <w:p w:rsidR="003C1BB3" w:rsidRPr="00EF2FC0" w:rsidRDefault="003C1BB3" w:rsidP="00BC2CD9">
                            <w:pPr>
                              <w:jc w:val="center"/>
                              <w:rPr>
                                <w:rFonts w:ascii="Palatino Linotype" w:hAnsi="Palatino Linotype"/>
                                <w:sz w:val="24"/>
                                <w:szCs w:val="24"/>
                              </w:rPr>
                            </w:pPr>
                          </w:p>
                          <w:p w:rsidR="003C1BB3" w:rsidRDefault="003C1BB3" w:rsidP="00BC2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5CBD" id="Cuadro de texto 24" o:spid="_x0000_s1031" type="#_x0000_t202" style="position:absolute;margin-left:191.25pt;margin-top:14.6pt;width:248.25pt;height:5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Io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" fillcolor="white [3201]" strokecolor="white [3212]" strokeweight=".5pt">
                <v:textbox>
                  <w:txbxContent>
                    <w:p w:rsidR="003C1BB3" w:rsidRPr="007F613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C1BB3" w:rsidRPr="005E78C6" w:rsidRDefault="003C1BB3" w:rsidP="00BC2CD9">
                      <w:pPr>
                        <w:spacing w:after="0" w:line="240" w:lineRule="auto"/>
                        <w:jc w:val="center"/>
                        <w:rPr>
                          <w:rFonts w:ascii="Palatino Linotype" w:hAnsi="Palatino Linotype"/>
                          <w:b/>
                          <w:sz w:val="24"/>
                          <w:szCs w:val="24"/>
                        </w:rPr>
                      </w:pPr>
                      <w:r w:rsidRPr="005E78C6">
                        <w:rPr>
                          <w:rFonts w:ascii="Palatino Linotype" w:hAnsi="Palatino Linotype"/>
                          <w:b/>
                          <w:sz w:val="24"/>
                          <w:szCs w:val="24"/>
                        </w:rPr>
                        <w:t xml:space="preserve">Secretario Técnico del Pleno </w:t>
                      </w:r>
                    </w:p>
                    <w:p w:rsidR="003C1BB3" w:rsidRPr="00016AF3" w:rsidRDefault="003C1BB3" w:rsidP="00BC2CD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C1BB3" w:rsidRDefault="003C1BB3" w:rsidP="00BC2CD9">
                      <w:pPr>
                        <w:spacing w:line="240" w:lineRule="auto"/>
                        <w:jc w:val="center"/>
                        <w:rPr>
                          <w:rFonts w:ascii="Palatino Linotype" w:hAnsi="Palatino Linotype"/>
                          <w:b/>
                          <w:sz w:val="24"/>
                          <w:szCs w:val="24"/>
                        </w:rPr>
                      </w:pPr>
                    </w:p>
                    <w:p w:rsidR="003C1BB3" w:rsidRDefault="003C1BB3" w:rsidP="00BC2CD9">
                      <w:pPr>
                        <w:jc w:val="center"/>
                        <w:rPr>
                          <w:rFonts w:ascii="Palatino Linotype" w:hAnsi="Palatino Linotype"/>
                          <w:sz w:val="24"/>
                          <w:szCs w:val="24"/>
                        </w:rPr>
                      </w:pPr>
                    </w:p>
                    <w:p w:rsidR="003C1BB3" w:rsidRPr="00EF2FC0" w:rsidRDefault="003C1BB3" w:rsidP="00BC2CD9">
                      <w:pPr>
                        <w:jc w:val="center"/>
                        <w:rPr>
                          <w:rFonts w:ascii="Palatino Linotype" w:hAnsi="Palatino Linotype"/>
                          <w:sz w:val="24"/>
                          <w:szCs w:val="24"/>
                        </w:rPr>
                      </w:pPr>
                    </w:p>
                    <w:p w:rsidR="003C1BB3" w:rsidRDefault="003C1BB3" w:rsidP="00BC2CD9"/>
                  </w:txbxContent>
                </v:textbox>
                <w10:wrap anchorx="page"/>
              </v:shape>
            </w:pict>
          </mc:Fallback>
        </mc:AlternateContent>
      </w:r>
    </w:p>
    <w:p w:rsidR="00BC2CD9" w:rsidRPr="004E2A95" w:rsidRDefault="00BC2CD9" w:rsidP="00BC2CD9">
      <w:pPr>
        <w:spacing w:after="0" w:line="360" w:lineRule="auto"/>
        <w:jc w:val="both"/>
        <w:rPr>
          <w:rFonts w:ascii="Palatino Linotype" w:hAnsi="Palatino Linotype" w:cs="Arial"/>
          <w:sz w:val="18"/>
          <w:szCs w:val="18"/>
        </w:rPr>
      </w:pPr>
    </w:p>
    <w:p w:rsidR="00BC2CD9" w:rsidRPr="004E2A95" w:rsidRDefault="00BC2CD9" w:rsidP="00BC2CD9">
      <w:pPr>
        <w:spacing w:after="0" w:line="240" w:lineRule="auto"/>
        <w:rPr>
          <w:rFonts w:ascii="Palatino Linotype" w:hAnsi="Palatino Linotype"/>
          <w:sz w:val="12"/>
          <w:szCs w:val="20"/>
        </w:rPr>
      </w:pPr>
    </w:p>
    <w:p w:rsidR="00BC2CD9" w:rsidRPr="004E2A95" w:rsidRDefault="00BC2CD9" w:rsidP="00BC2CD9">
      <w:pPr>
        <w:spacing w:after="0" w:line="240" w:lineRule="auto"/>
        <w:rPr>
          <w:rFonts w:ascii="Palatino Linotype" w:hAnsi="Palatino Linotype"/>
          <w:sz w:val="2"/>
          <w:szCs w:val="20"/>
        </w:rPr>
      </w:pPr>
    </w:p>
    <w:p w:rsidR="00BC2CD9" w:rsidRDefault="00BC2CD9" w:rsidP="00BC2CD9">
      <w:pPr>
        <w:spacing w:after="0" w:line="240" w:lineRule="auto"/>
        <w:jc w:val="both"/>
        <w:rPr>
          <w:rFonts w:ascii="Palatino Linotype" w:hAnsi="Palatino Linotype"/>
          <w:sz w:val="16"/>
          <w:szCs w:val="16"/>
        </w:rPr>
      </w:pPr>
    </w:p>
    <w:p w:rsidR="00BC2CD9" w:rsidRDefault="00BC2CD9" w:rsidP="00BC2CD9">
      <w:pPr>
        <w:spacing w:after="0" w:line="240" w:lineRule="auto"/>
        <w:jc w:val="both"/>
        <w:rPr>
          <w:rFonts w:ascii="Palatino Linotype" w:hAnsi="Palatino Linotype"/>
          <w:sz w:val="16"/>
          <w:szCs w:val="16"/>
        </w:rPr>
      </w:pPr>
    </w:p>
    <w:p w:rsidR="00BC2CD9" w:rsidRPr="004E2A95" w:rsidRDefault="00BC2CD9" w:rsidP="00BC2CD9">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B95475">
        <w:rPr>
          <w:rFonts w:ascii="Palatino Linotype" w:hAnsi="Palatino Linotype"/>
          <w:sz w:val="16"/>
          <w:szCs w:val="16"/>
        </w:rPr>
        <w:t>treinta</w:t>
      </w:r>
      <w:r>
        <w:rPr>
          <w:rFonts w:ascii="Palatino Linotype" w:hAnsi="Palatino Linotype"/>
          <w:sz w:val="16"/>
          <w:szCs w:val="16"/>
        </w:rPr>
        <w:t xml:space="preserve"> de </w:t>
      </w:r>
      <w:r w:rsidR="00B95475">
        <w:rPr>
          <w:rFonts w:ascii="Palatino Linotype" w:hAnsi="Palatino Linotype"/>
          <w:sz w:val="16"/>
          <w:szCs w:val="16"/>
        </w:rPr>
        <w:t>octu</w:t>
      </w:r>
      <w:r>
        <w:rPr>
          <w:rFonts w:ascii="Palatino Linotype" w:hAnsi="Palatino Linotype"/>
          <w:sz w:val="16"/>
          <w:szCs w:val="16"/>
        </w:rPr>
        <w:t>bre</w:t>
      </w:r>
      <w:r w:rsidRPr="004E2A95">
        <w:rPr>
          <w:rFonts w:ascii="Palatino Linotype" w:hAnsi="Palatino Linotype"/>
          <w:sz w:val="16"/>
          <w:szCs w:val="16"/>
        </w:rPr>
        <w:t xml:space="preserve"> de dos mil </w:t>
      </w:r>
      <w:r>
        <w:rPr>
          <w:rFonts w:ascii="Palatino Linotype" w:hAnsi="Palatino Linotype"/>
          <w:sz w:val="16"/>
          <w:szCs w:val="16"/>
        </w:rPr>
        <w:t>diecinueve</w:t>
      </w:r>
      <w:r w:rsidRPr="004E2A95">
        <w:rPr>
          <w:rFonts w:ascii="Palatino Linotype" w:hAnsi="Palatino Linotype"/>
          <w:sz w:val="16"/>
          <w:szCs w:val="16"/>
        </w:rPr>
        <w:t xml:space="preserve">, emitida en el recurso de revisión </w:t>
      </w:r>
      <w:r>
        <w:rPr>
          <w:rFonts w:ascii="Palatino Linotype" w:hAnsi="Palatino Linotype"/>
          <w:b/>
          <w:bCs/>
          <w:sz w:val="16"/>
          <w:szCs w:val="16"/>
          <w:lang w:eastAsia="es-MX"/>
        </w:rPr>
        <w:t>0</w:t>
      </w:r>
      <w:r w:rsidR="00B95475">
        <w:rPr>
          <w:rFonts w:ascii="Palatino Linotype" w:hAnsi="Palatino Linotype"/>
          <w:b/>
          <w:bCs/>
          <w:sz w:val="16"/>
          <w:szCs w:val="16"/>
          <w:lang w:eastAsia="es-MX"/>
        </w:rPr>
        <w:t>6825</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 y acumulado</w:t>
      </w:r>
      <w:r w:rsidRPr="004E2A95">
        <w:rPr>
          <w:rFonts w:ascii="Palatino Linotype" w:hAnsi="Palatino Linotype"/>
          <w:sz w:val="16"/>
          <w:szCs w:val="16"/>
        </w:rPr>
        <w:t>.</w:t>
      </w:r>
    </w:p>
    <w:p w:rsidR="00BC2CD9" w:rsidRPr="00D8176C" w:rsidRDefault="00BC2CD9" w:rsidP="00BC2CD9">
      <w:pPr>
        <w:spacing w:after="0" w:line="240" w:lineRule="auto"/>
        <w:rPr>
          <w:rFonts w:ascii="Palatino Linotype" w:hAnsi="Palatino Linotype"/>
          <w:sz w:val="16"/>
          <w:szCs w:val="16"/>
        </w:rPr>
      </w:pPr>
      <w:r>
        <w:rPr>
          <w:rFonts w:ascii="Palatino Linotype" w:hAnsi="Palatino Linotype"/>
          <w:sz w:val="16"/>
          <w:szCs w:val="16"/>
        </w:rPr>
        <w:t>ZMS/OSAM/BPAC</w:t>
      </w:r>
    </w:p>
    <w:p w:rsidR="00BB6774" w:rsidRDefault="00BB6774"/>
    <w:sectPr w:rsidR="00BB6774" w:rsidSect="00C30057">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BB3" w:rsidRDefault="003C1BB3" w:rsidP="00BC2CD9">
      <w:pPr>
        <w:spacing w:after="0" w:line="240" w:lineRule="auto"/>
      </w:pPr>
      <w:r>
        <w:separator/>
      </w:r>
    </w:p>
  </w:endnote>
  <w:endnote w:type="continuationSeparator" w:id="0">
    <w:p w:rsidR="003C1BB3" w:rsidRDefault="003C1BB3" w:rsidP="00BC2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BB3" w:rsidRPr="000B69FA" w:rsidRDefault="003C1BB3" w:rsidP="00C3005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01828">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01828">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BB3" w:rsidRPr="000B69FA" w:rsidRDefault="003C1BB3" w:rsidP="00C3005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187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7187C">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BB3" w:rsidRDefault="003C1BB3" w:rsidP="00BC2CD9">
      <w:pPr>
        <w:spacing w:after="0" w:line="240" w:lineRule="auto"/>
      </w:pPr>
      <w:r>
        <w:separator/>
      </w:r>
    </w:p>
  </w:footnote>
  <w:footnote w:type="continuationSeparator" w:id="0">
    <w:p w:rsidR="003C1BB3" w:rsidRDefault="003C1BB3" w:rsidP="00BC2C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BB3" w:rsidRDefault="003C1BB3">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3C1BB3" w:rsidTr="00C30057">
      <w:trPr>
        <w:trHeight w:val="227"/>
      </w:trPr>
      <w:tc>
        <w:tcPr>
          <w:tcW w:w="5387" w:type="dxa"/>
          <w:hideMark/>
        </w:tcPr>
        <w:p w:rsidR="003C1BB3" w:rsidRDefault="003C1BB3" w:rsidP="00C30057">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3C1BB3" w:rsidRPr="00B4142F" w:rsidRDefault="003C1BB3" w:rsidP="00BC2CD9">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06825/INFOEM/IP/RR/2019 y acumulado</w:t>
          </w:r>
        </w:p>
      </w:tc>
    </w:tr>
    <w:tr w:rsidR="003C1BB3" w:rsidTr="00C30057">
      <w:trPr>
        <w:trHeight w:val="242"/>
      </w:trPr>
      <w:tc>
        <w:tcPr>
          <w:tcW w:w="5387" w:type="dxa"/>
          <w:hideMark/>
        </w:tcPr>
        <w:p w:rsidR="003C1BB3" w:rsidRDefault="003C1BB3" w:rsidP="00C3005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3C1BB3" w:rsidRPr="00F06FED" w:rsidRDefault="003C1BB3" w:rsidP="00C30057">
          <w:pPr>
            <w:spacing w:after="0" w:line="276" w:lineRule="auto"/>
            <w:ind w:right="214"/>
            <w:jc w:val="right"/>
            <w:rPr>
              <w:rFonts w:ascii="Palatino Linotype" w:hAnsi="Palatino Linotype" w:cs="Arial"/>
            </w:rPr>
          </w:pPr>
          <w:r w:rsidRPr="00D90EF0">
            <w:rPr>
              <w:rFonts w:ascii="Palatino Linotype" w:hAnsi="Palatino Linotype" w:cs="Arial"/>
              <w:szCs w:val="20"/>
            </w:rPr>
            <w:t xml:space="preserve">Ayuntamiento de </w:t>
          </w:r>
          <w:r>
            <w:rPr>
              <w:rFonts w:ascii="Palatino Linotype" w:hAnsi="Palatino Linotype" w:cs="Arial"/>
              <w:szCs w:val="20"/>
            </w:rPr>
            <w:t>Coyotepec</w:t>
          </w:r>
        </w:p>
      </w:tc>
    </w:tr>
    <w:tr w:rsidR="003C1BB3" w:rsidTr="00C30057">
      <w:trPr>
        <w:trHeight w:val="342"/>
      </w:trPr>
      <w:tc>
        <w:tcPr>
          <w:tcW w:w="5387" w:type="dxa"/>
          <w:hideMark/>
        </w:tcPr>
        <w:p w:rsidR="003C1BB3" w:rsidRDefault="003C1BB3" w:rsidP="00C3005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3C1BB3" w:rsidRDefault="003C1BB3" w:rsidP="00C30057">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3C1BB3" w:rsidRPr="00696691" w:rsidRDefault="003C1B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C1BB3" w:rsidTr="00C30057">
      <w:trPr>
        <w:trHeight w:val="227"/>
      </w:trPr>
      <w:tc>
        <w:tcPr>
          <w:tcW w:w="5529" w:type="dxa"/>
          <w:hideMark/>
        </w:tcPr>
        <w:p w:rsidR="003C1BB3" w:rsidRDefault="003C1BB3" w:rsidP="00C30057">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C1BB3" w:rsidRPr="00B4142F" w:rsidRDefault="003C1BB3" w:rsidP="00BC2CD9">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06825/INFOEM/IP/RR/2019 y acumulado</w:t>
          </w:r>
        </w:p>
      </w:tc>
    </w:tr>
    <w:tr w:rsidR="003C1BB3" w:rsidTr="00C30057">
      <w:trPr>
        <w:trHeight w:val="196"/>
      </w:trPr>
      <w:tc>
        <w:tcPr>
          <w:tcW w:w="5529" w:type="dxa"/>
          <w:hideMark/>
        </w:tcPr>
        <w:p w:rsidR="003C1BB3" w:rsidRDefault="003C1BB3" w:rsidP="00C30057">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3C1BB3" w:rsidRPr="00F06FED" w:rsidRDefault="003C1BB3" w:rsidP="00C30057">
          <w:pPr>
            <w:spacing w:after="0" w:line="276" w:lineRule="auto"/>
            <w:ind w:left="639" w:right="214"/>
            <w:jc w:val="right"/>
            <w:rPr>
              <w:rFonts w:ascii="Palatino Linotype" w:hAnsi="Palatino Linotype" w:cs="Arial"/>
            </w:rPr>
          </w:pPr>
          <w:r>
            <w:rPr>
              <w:rFonts w:ascii="Palatino Linotype" w:hAnsi="Palatino Linotype" w:cs="Arial"/>
            </w:rPr>
            <w:t>xxxxxxxxxxxxxxxxxxx</w:t>
          </w:r>
        </w:p>
      </w:tc>
    </w:tr>
    <w:tr w:rsidR="003C1BB3" w:rsidTr="00C30057">
      <w:trPr>
        <w:trHeight w:val="242"/>
      </w:trPr>
      <w:tc>
        <w:tcPr>
          <w:tcW w:w="5529" w:type="dxa"/>
          <w:hideMark/>
        </w:tcPr>
        <w:p w:rsidR="003C1BB3" w:rsidRDefault="003C1BB3" w:rsidP="00C3005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3C1BB3" w:rsidRDefault="003C1BB3" w:rsidP="00C30057">
          <w:pPr>
            <w:spacing w:after="0" w:line="276" w:lineRule="auto"/>
            <w:ind w:left="-70" w:right="214"/>
            <w:jc w:val="right"/>
            <w:rPr>
              <w:rFonts w:ascii="Palatino Linotype" w:hAnsi="Palatino Linotype" w:cs="Arial"/>
              <w:szCs w:val="20"/>
            </w:rPr>
          </w:pPr>
          <w:r w:rsidRPr="00D90EF0">
            <w:rPr>
              <w:rFonts w:ascii="Palatino Linotype" w:hAnsi="Palatino Linotype" w:cs="Arial"/>
              <w:szCs w:val="20"/>
            </w:rPr>
            <w:t xml:space="preserve">Ayuntamiento de </w:t>
          </w:r>
          <w:r>
            <w:rPr>
              <w:rFonts w:ascii="Palatino Linotype" w:hAnsi="Palatino Linotype" w:cs="Arial"/>
              <w:szCs w:val="20"/>
            </w:rPr>
            <w:t>Coyotepec</w:t>
          </w:r>
        </w:p>
      </w:tc>
    </w:tr>
    <w:tr w:rsidR="003C1BB3" w:rsidTr="00C30057">
      <w:trPr>
        <w:trHeight w:val="342"/>
      </w:trPr>
      <w:tc>
        <w:tcPr>
          <w:tcW w:w="5529" w:type="dxa"/>
          <w:hideMark/>
        </w:tcPr>
        <w:p w:rsidR="003C1BB3" w:rsidRDefault="003C1BB3" w:rsidP="00C3005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C1BB3" w:rsidRDefault="003C1BB3" w:rsidP="00C30057">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3C1BB3" w:rsidRPr="00696691" w:rsidRDefault="003C1BB3">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C8677D"/>
    <w:multiLevelType w:val="hybridMultilevel"/>
    <w:tmpl w:val="424CD13E"/>
    <w:lvl w:ilvl="0" w:tplc="990256FA">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072E71"/>
    <w:multiLevelType w:val="hybridMultilevel"/>
    <w:tmpl w:val="CB7CE018"/>
    <w:lvl w:ilvl="0" w:tplc="B2D4E452">
      <w:start w:val="4"/>
      <w:numFmt w:val="bullet"/>
      <w:lvlText w:val="-"/>
      <w:lvlJc w:val="left"/>
      <w:pPr>
        <w:ind w:left="1080" w:hanging="360"/>
      </w:pPr>
      <w:rPr>
        <w:rFonts w:ascii="Times New Roman" w:eastAsia="Times New Roman" w:hAnsi="Times New Roman"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19364F"/>
    <w:multiLevelType w:val="hybridMultilevel"/>
    <w:tmpl w:val="10AAB1FC"/>
    <w:lvl w:ilvl="0" w:tplc="224E6968">
      <w:start w:val="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15:restartNumberingAfterBreak="0">
    <w:nsid w:val="51E21C46"/>
    <w:multiLevelType w:val="hybridMultilevel"/>
    <w:tmpl w:val="E3A6100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3E124E8"/>
    <w:multiLevelType w:val="hybridMultilevel"/>
    <w:tmpl w:val="CDD27A64"/>
    <w:lvl w:ilvl="0" w:tplc="080A0019">
      <w:start w:val="1"/>
      <w:numFmt w:val="lowerLetter"/>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BB34BA"/>
    <w:multiLevelType w:val="hybridMultilevel"/>
    <w:tmpl w:val="8F123896"/>
    <w:lvl w:ilvl="0" w:tplc="188CFF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5523E9"/>
    <w:multiLevelType w:val="hybridMultilevel"/>
    <w:tmpl w:val="8D90481C"/>
    <w:lvl w:ilvl="0" w:tplc="5B02BBBC">
      <w:start w:val="39"/>
      <w:numFmt w:val="bullet"/>
      <w:lvlText w:val="-"/>
      <w:lvlJc w:val="left"/>
      <w:pPr>
        <w:ind w:left="720" w:hanging="360"/>
      </w:pPr>
      <w:rPr>
        <w:rFonts w:ascii="Palatino Linotype" w:eastAsiaTheme="minorHAnsi" w:hAnsi="Palatino Linotype"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0556F4B"/>
    <w:multiLevelType w:val="hybridMultilevel"/>
    <w:tmpl w:val="0ABAD9D8"/>
    <w:lvl w:ilvl="0" w:tplc="B91E626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775001"/>
    <w:multiLevelType w:val="hybridMultilevel"/>
    <w:tmpl w:val="E466B2EC"/>
    <w:lvl w:ilvl="0" w:tplc="0FA81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0459EC"/>
    <w:multiLevelType w:val="hybridMultilevel"/>
    <w:tmpl w:val="0C7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D9172F"/>
    <w:multiLevelType w:val="hybridMultilevel"/>
    <w:tmpl w:val="D93C7DD6"/>
    <w:lvl w:ilvl="0" w:tplc="8474B908">
      <w:start w:val="4"/>
      <w:numFmt w:val="bullet"/>
      <w:lvlText w:val=""/>
      <w:lvlJc w:val="left"/>
      <w:pPr>
        <w:ind w:left="720" w:hanging="360"/>
      </w:pPr>
      <w:rPr>
        <w:rFonts w:ascii="Symbol" w:eastAsia="Times New Roman" w:hAnsi="Symbol"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1" w15:restartNumberingAfterBreak="0">
    <w:nsid w:val="72457F52"/>
    <w:multiLevelType w:val="hybridMultilevel"/>
    <w:tmpl w:val="5D7A989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1D0220"/>
    <w:multiLevelType w:val="hybridMultilevel"/>
    <w:tmpl w:val="E1448610"/>
    <w:lvl w:ilvl="0" w:tplc="88D6DE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0"/>
  </w:num>
  <w:num w:numId="3">
    <w:abstractNumId w:val="0"/>
  </w:num>
  <w:num w:numId="4">
    <w:abstractNumId w:val="12"/>
  </w:num>
  <w:num w:numId="5">
    <w:abstractNumId w:val="1"/>
  </w:num>
  <w:num w:numId="6">
    <w:abstractNumId w:val="27"/>
  </w:num>
  <w:num w:numId="7">
    <w:abstractNumId w:val="15"/>
  </w:num>
  <w:num w:numId="8">
    <w:abstractNumId w:val="18"/>
  </w:num>
  <w:num w:numId="9">
    <w:abstractNumId w:val="3"/>
  </w:num>
  <w:num w:numId="10">
    <w:abstractNumId w:val="14"/>
  </w:num>
  <w:num w:numId="11">
    <w:abstractNumId w:val="26"/>
  </w:num>
  <w:num w:numId="12">
    <w:abstractNumId w:val="24"/>
  </w:num>
  <w:num w:numId="13">
    <w:abstractNumId w:val="28"/>
  </w:num>
  <w:num w:numId="14">
    <w:abstractNumId w:val="19"/>
  </w:num>
  <w:num w:numId="15">
    <w:abstractNumId w:val="21"/>
  </w:num>
  <w:num w:numId="16">
    <w:abstractNumId w:val="32"/>
  </w:num>
  <w:num w:numId="17">
    <w:abstractNumId w:val="8"/>
  </w:num>
  <w:num w:numId="18">
    <w:abstractNumId w:val="22"/>
  </w:num>
  <w:num w:numId="19">
    <w:abstractNumId w:val="6"/>
  </w:num>
  <w:num w:numId="20">
    <w:abstractNumId w:val="7"/>
  </w:num>
  <w:num w:numId="21">
    <w:abstractNumId w:val="29"/>
  </w:num>
  <w:num w:numId="22">
    <w:abstractNumId w:val="5"/>
  </w:num>
  <w:num w:numId="23">
    <w:abstractNumId w:val="10"/>
  </w:num>
  <w:num w:numId="24">
    <w:abstractNumId w:val="4"/>
  </w:num>
  <w:num w:numId="25">
    <w:abstractNumId w:val="33"/>
  </w:num>
  <w:num w:numId="26">
    <w:abstractNumId w:val="11"/>
  </w:num>
  <w:num w:numId="27">
    <w:abstractNumId w:val="25"/>
  </w:num>
  <w:num w:numId="28">
    <w:abstractNumId w:val="13"/>
  </w:num>
  <w:num w:numId="29">
    <w:abstractNumId w:val="20"/>
  </w:num>
  <w:num w:numId="30">
    <w:abstractNumId w:val="16"/>
  </w:num>
  <w:num w:numId="31">
    <w:abstractNumId w:val="23"/>
  </w:num>
  <w:num w:numId="32">
    <w:abstractNumId w:val="9"/>
  </w:num>
  <w:num w:numId="33">
    <w:abstractNumId w:val="3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CD9"/>
    <w:rsid w:val="000623A8"/>
    <w:rsid w:val="000B79BD"/>
    <w:rsid w:val="00135962"/>
    <w:rsid w:val="00171635"/>
    <w:rsid w:val="00182CC4"/>
    <w:rsid w:val="001B39B0"/>
    <w:rsid w:val="0026458A"/>
    <w:rsid w:val="002A71BA"/>
    <w:rsid w:val="002C4889"/>
    <w:rsid w:val="003051DD"/>
    <w:rsid w:val="00314978"/>
    <w:rsid w:val="00364F45"/>
    <w:rsid w:val="0039580B"/>
    <w:rsid w:val="003C1BB3"/>
    <w:rsid w:val="003C70FA"/>
    <w:rsid w:val="003D4DDD"/>
    <w:rsid w:val="00401DD0"/>
    <w:rsid w:val="004170C4"/>
    <w:rsid w:val="0046049C"/>
    <w:rsid w:val="00466EEE"/>
    <w:rsid w:val="00467032"/>
    <w:rsid w:val="004C50CC"/>
    <w:rsid w:val="004D254B"/>
    <w:rsid w:val="00506FD6"/>
    <w:rsid w:val="00526910"/>
    <w:rsid w:val="00554AC2"/>
    <w:rsid w:val="005E78C6"/>
    <w:rsid w:val="005F4CB2"/>
    <w:rsid w:val="00694A38"/>
    <w:rsid w:val="006E4A57"/>
    <w:rsid w:val="007221D3"/>
    <w:rsid w:val="00732002"/>
    <w:rsid w:val="007A4072"/>
    <w:rsid w:val="007E5B17"/>
    <w:rsid w:val="00822062"/>
    <w:rsid w:val="00823120"/>
    <w:rsid w:val="0085680E"/>
    <w:rsid w:val="008765C5"/>
    <w:rsid w:val="008806F0"/>
    <w:rsid w:val="009542EA"/>
    <w:rsid w:val="00976731"/>
    <w:rsid w:val="009A7EF2"/>
    <w:rsid w:val="009C3BE8"/>
    <w:rsid w:val="00A16E55"/>
    <w:rsid w:val="00A17EEB"/>
    <w:rsid w:val="00A650C6"/>
    <w:rsid w:val="00A7187C"/>
    <w:rsid w:val="00A75386"/>
    <w:rsid w:val="00A9294F"/>
    <w:rsid w:val="00A972EA"/>
    <w:rsid w:val="00AA2A6B"/>
    <w:rsid w:val="00AA7DD4"/>
    <w:rsid w:val="00AC6A13"/>
    <w:rsid w:val="00B160E2"/>
    <w:rsid w:val="00B2120E"/>
    <w:rsid w:val="00B51F33"/>
    <w:rsid w:val="00B61433"/>
    <w:rsid w:val="00B86603"/>
    <w:rsid w:val="00B95475"/>
    <w:rsid w:val="00BA7780"/>
    <w:rsid w:val="00BB6774"/>
    <w:rsid w:val="00BC2CD9"/>
    <w:rsid w:val="00BD42C1"/>
    <w:rsid w:val="00C04965"/>
    <w:rsid w:val="00C30057"/>
    <w:rsid w:val="00C81A97"/>
    <w:rsid w:val="00C87986"/>
    <w:rsid w:val="00CE2FBC"/>
    <w:rsid w:val="00D01828"/>
    <w:rsid w:val="00D50F3C"/>
    <w:rsid w:val="00D52732"/>
    <w:rsid w:val="00D53BA8"/>
    <w:rsid w:val="00E2455A"/>
    <w:rsid w:val="00E31B7E"/>
    <w:rsid w:val="00E8048B"/>
    <w:rsid w:val="00EA0631"/>
    <w:rsid w:val="00EA5626"/>
    <w:rsid w:val="00F90E80"/>
    <w:rsid w:val="00FB047F"/>
    <w:rsid w:val="00FB69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E7F414-7F26-4171-B21D-5D4AFFFAB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CD9"/>
  </w:style>
  <w:style w:type="paragraph" w:styleId="Ttulo1">
    <w:name w:val="heading 1"/>
    <w:basedOn w:val="Normal"/>
    <w:next w:val="Normal"/>
    <w:link w:val="Ttulo1Car"/>
    <w:uiPriority w:val="9"/>
    <w:qFormat/>
    <w:rsid w:val="00BC2CD9"/>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C2CD9"/>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C2CD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C2CD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C2CD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C2CD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C2CD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C2CD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C2CD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BC2CD9"/>
    <w:rPr>
      <w:vertAlign w:val="superscript"/>
    </w:rPr>
  </w:style>
  <w:style w:type="character" w:styleId="Hipervnculo">
    <w:name w:val="Hyperlink"/>
    <w:basedOn w:val="Fuentedeprrafopredeter"/>
    <w:uiPriority w:val="99"/>
    <w:unhideWhenUsed/>
    <w:rsid w:val="00BC2CD9"/>
    <w:rPr>
      <w:color w:val="0563C1" w:themeColor="hyperlink"/>
      <w:u w:val="single"/>
    </w:rPr>
  </w:style>
  <w:style w:type="paragraph" w:styleId="Sinespaciado">
    <w:name w:val="No Spacing"/>
    <w:aliases w:val="Francesa"/>
    <w:link w:val="SinespaciadoCar"/>
    <w:uiPriority w:val="1"/>
    <w:qFormat/>
    <w:rsid w:val="00BC2CD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C2CD9"/>
    <w:rPr>
      <w:rFonts w:ascii="Times New Roman" w:eastAsia="Times New Roman" w:hAnsi="Times New Roman" w:cs="Times New Roman"/>
      <w:sz w:val="24"/>
      <w:szCs w:val="24"/>
      <w:lang w:eastAsia="es-ES"/>
    </w:rPr>
  </w:style>
  <w:style w:type="character" w:styleId="Textoennegrita">
    <w:name w:val="Strong"/>
    <w:uiPriority w:val="22"/>
    <w:qFormat/>
    <w:rsid w:val="00BC2CD9"/>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C2CD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C2CD9"/>
    <w:rPr>
      <w:sz w:val="20"/>
      <w:szCs w:val="20"/>
    </w:rPr>
  </w:style>
  <w:style w:type="paragraph" w:customStyle="1" w:styleId="Default">
    <w:name w:val="Default"/>
    <w:rsid w:val="00BC2CD9"/>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BC2CD9"/>
    <w:rPr>
      <w:rFonts w:ascii="Segoe UI" w:hAnsi="Segoe UI" w:cs="Segoe UI"/>
      <w:sz w:val="18"/>
      <w:szCs w:val="18"/>
    </w:rPr>
  </w:style>
  <w:style w:type="paragraph" w:styleId="Textodeglobo">
    <w:name w:val="Balloon Text"/>
    <w:basedOn w:val="Normal"/>
    <w:link w:val="TextodegloboCar"/>
    <w:uiPriority w:val="99"/>
    <w:semiHidden/>
    <w:unhideWhenUsed/>
    <w:rsid w:val="00BC2CD9"/>
    <w:pPr>
      <w:spacing w:after="0" w:line="240" w:lineRule="auto"/>
    </w:pPr>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BC2CD9"/>
    <w:rPr>
      <w:sz w:val="20"/>
      <w:szCs w:val="20"/>
    </w:rPr>
  </w:style>
  <w:style w:type="paragraph" w:styleId="Textocomentario">
    <w:name w:val="annotation text"/>
    <w:basedOn w:val="Normal"/>
    <w:link w:val="TextocomentarioCar"/>
    <w:uiPriority w:val="99"/>
    <w:semiHidden/>
    <w:unhideWhenUsed/>
    <w:rsid w:val="00BC2CD9"/>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BC2CD9"/>
    <w:rPr>
      <w:b/>
      <w:bCs/>
      <w:sz w:val="20"/>
      <w:szCs w:val="20"/>
    </w:rPr>
  </w:style>
  <w:style w:type="paragraph" w:styleId="Asuntodelcomentario">
    <w:name w:val="annotation subject"/>
    <w:basedOn w:val="Textocomentario"/>
    <w:next w:val="Textocomentario"/>
    <w:link w:val="AsuntodelcomentarioCar"/>
    <w:uiPriority w:val="99"/>
    <w:semiHidden/>
    <w:unhideWhenUsed/>
    <w:rsid w:val="00BC2CD9"/>
    <w:rPr>
      <w:b/>
      <w:bCs/>
    </w:rPr>
  </w:style>
  <w:style w:type="character" w:customStyle="1" w:styleId="Textoindependiente2Car">
    <w:name w:val="Texto independiente 2 Car"/>
    <w:basedOn w:val="Fuentedeprrafopredeter"/>
    <w:link w:val="Textoindependiente2"/>
    <w:uiPriority w:val="99"/>
    <w:semiHidden/>
    <w:rsid w:val="00BC2CD9"/>
  </w:style>
  <w:style w:type="paragraph" w:styleId="Textoindependiente2">
    <w:name w:val="Body Text 2"/>
    <w:basedOn w:val="Normal"/>
    <w:link w:val="Textoindependiente2Car"/>
    <w:uiPriority w:val="99"/>
    <w:semiHidden/>
    <w:unhideWhenUsed/>
    <w:rsid w:val="00BC2CD9"/>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42420">
      <w:bodyDiv w:val="1"/>
      <w:marLeft w:val="0"/>
      <w:marRight w:val="0"/>
      <w:marTop w:val="0"/>
      <w:marBottom w:val="0"/>
      <w:divBdr>
        <w:top w:val="none" w:sz="0" w:space="0" w:color="auto"/>
        <w:left w:val="none" w:sz="0" w:space="0" w:color="auto"/>
        <w:bottom w:val="none" w:sz="0" w:space="0" w:color="auto"/>
        <w:right w:val="none" w:sz="0" w:space="0" w:color="auto"/>
      </w:divBdr>
    </w:div>
    <w:div w:id="645817501">
      <w:bodyDiv w:val="1"/>
      <w:marLeft w:val="0"/>
      <w:marRight w:val="0"/>
      <w:marTop w:val="0"/>
      <w:marBottom w:val="0"/>
      <w:divBdr>
        <w:top w:val="none" w:sz="0" w:space="0" w:color="auto"/>
        <w:left w:val="none" w:sz="0" w:space="0" w:color="auto"/>
        <w:bottom w:val="none" w:sz="0" w:space="0" w:color="auto"/>
        <w:right w:val="none" w:sz="0" w:space="0" w:color="auto"/>
      </w:divBdr>
    </w:div>
    <w:div w:id="688605166">
      <w:bodyDiv w:val="1"/>
      <w:marLeft w:val="0"/>
      <w:marRight w:val="0"/>
      <w:marTop w:val="0"/>
      <w:marBottom w:val="0"/>
      <w:divBdr>
        <w:top w:val="none" w:sz="0" w:space="0" w:color="auto"/>
        <w:left w:val="none" w:sz="0" w:space="0" w:color="auto"/>
        <w:bottom w:val="none" w:sz="0" w:space="0" w:color="auto"/>
        <w:right w:val="none" w:sz="0" w:space="0" w:color="auto"/>
      </w:divBdr>
    </w:div>
    <w:div w:id="995302911">
      <w:bodyDiv w:val="1"/>
      <w:marLeft w:val="0"/>
      <w:marRight w:val="0"/>
      <w:marTop w:val="0"/>
      <w:marBottom w:val="0"/>
      <w:divBdr>
        <w:top w:val="none" w:sz="0" w:space="0" w:color="auto"/>
        <w:left w:val="none" w:sz="0" w:space="0" w:color="auto"/>
        <w:bottom w:val="none" w:sz="0" w:space="0" w:color="auto"/>
        <w:right w:val="none" w:sz="0" w:space="0" w:color="auto"/>
      </w:divBdr>
    </w:div>
    <w:div w:id="995374254">
      <w:bodyDiv w:val="1"/>
      <w:marLeft w:val="0"/>
      <w:marRight w:val="0"/>
      <w:marTop w:val="0"/>
      <w:marBottom w:val="0"/>
      <w:divBdr>
        <w:top w:val="none" w:sz="0" w:space="0" w:color="auto"/>
        <w:left w:val="none" w:sz="0" w:space="0" w:color="auto"/>
        <w:bottom w:val="none" w:sz="0" w:space="0" w:color="auto"/>
        <w:right w:val="none" w:sz="0" w:space="0" w:color="auto"/>
      </w:divBdr>
    </w:div>
    <w:div w:id="1247887178">
      <w:bodyDiv w:val="1"/>
      <w:marLeft w:val="0"/>
      <w:marRight w:val="0"/>
      <w:marTop w:val="0"/>
      <w:marBottom w:val="0"/>
      <w:divBdr>
        <w:top w:val="none" w:sz="0" w:space="0" w:color="auto"/>
        <w:left w:val="none" w:sz="0" w:space="0" w:color="auto"/>
        <w:bottom w:val="none" w:sz="0" w:space="0" w:color="auto"/>
        <w:right w:val="none" w:sz="0" w:space="0" w:color="auto"/>
      </w:divBdr>
    </w:div>
    <w:div w:id="1488980079">
      <w:bodyDiv w:val="1"/>
      <w:marLeft w:val="0"/>
      <w:marRight w:val="0"/>
      <w:marTop w:val="0"/>
      <w:marBottom w:val="0"/>
      <w:divBdr>
        <w:top w:val="none" w:sz="0" w:space="0" w:color="auto"/>
        <w:left w:val="none" w:sz="0" w:space="0" w:color="auto"/>
        <w:bottom w:val="none" w:sz="0" w:space="0" w:color="auto"/>
        <w:right w:val="none" w:sz="0" w:space="0" w:color="auto"/>
      </w:divBdr>
    </w:div>
    <w:div w:id="1866291562">
      <w:bodyDiv w:val="1"/>
      <w:marLeft w:val="0"/>
      <w:marRight w:val="0"/>
      <w:marTop w:val="0"/>
      <w:marBottom w:val="0"/>
      <w:divBdr>
        <w:top w:val="none" w:sz="0" w:space="0" w:color="auto"/>
        <w:left w:val="none" w:sz="0" w:space="0" w:color="auto"/>
        <w:bottom w:val="none" w:sz="0" w:space="0" w:color="auto"/>
        <w:right w:val="none" w:sz="0" w:space="0" w:color="auto"/>
      </w:divBdr>
    </w:div>
    <w:div w:id="198843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11890</Words>
  <Characters>65397</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2019-10-23T19:20:00Z</cp:lastPrinted>
  <dcterms:created xsi:type="dcterms:W3CDTF">2019-11-13T20:01:00Z</dcterms:created>
  <dcterms:modified xsi:type="dcterms:W3CDTF">2019-11-13T20:01:00Z</dcterms:modified>
</cp:coreProperties>
</file>