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A67CEE" w:rsidRDefault="00D06012" w:rsidP="00BC14B5">
      <w:pPr>
        <w:spacing w:after="0" w:line="360" w:lineRule="auto"/>
        <w:jc w:val="both"/>
        <w:rPr>
          <w:rFonts w:ascii="Palatino Linotype" w:hAnsi="Palatino Linotype" w:cs="Arial"/>
          <w:sz w:val="24"/>
        </w:rPr>
      </w:pPr>
      <w:r w:rsidRPr="00A67CEE">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A67CEE">
        <w:rPr>
          <w:rFonts w:ascii="Palatino Linotype" w:hAnsi="Palatino Linotype" w:cs="Arial"/>
          <w:sz w:val="24"/>
        </w:rPr>
        <w:t xml:space="preserve"> de México, de fecha </w:t>
      </w:r>
      <w:r w:rsidR="00E228C3" w:rsidRPr="00A67CEE">
        <w:rPr>
          <w:rFonts w:ascii="Palatino Linotype" w:hAnsi="Palatino Linotype" w:cs="Arial"/>
          <w:sz w:val="24"/>
        </w:rPr>
        <w:t>veintidós d</w:t>
      </w:r>
      <w:r w:rsidR="00DF4290" w:rsidRPr="00A67CEE">
        <w:rPr>
          <w:rFonts w:ascii="Palatino Linotype" w:hAnsi="Palatino Linotype" w:cs="Arial"/>
          <w:sz w:val="24"/>
        </w:rPr>
        <w:t>e enero de dos mil veinte</w:t>
      </w:r>
      <w:r w:rsidRPr="00A67CEE">
        <w:rPr>
          <w:rFonts w:ascii="Palatino Linotype" w:hAnsi="Palatino Linotype" w:cs="Arial"/>
          <w:sz w:val="24"/>
        </w:rPr>
        <w:t>.</w:t>
      </w:r>
    </w:p>
    <w:p w:rsidR="00D06012" w:rsidRPr="00A67CEE" w:rsidRDefault="00D06012" w:rsidP="00BC14B5">
      <w:pPr>
        <w:spacing w:after="0" w:line="360" w:lineRule="auto"/>
        <w:jc w:val="both"/>
        <w:rPr>
          <w:rFonts w:ascii="Palatino Linotype" w:hAnsi="Palatino Linotype" w:cs="Arial"/>
          <w:sz w:val="24"/>
        </w:rPr>
      </w:pPr>
    </w:p>
    <w:p w:rsidR="0086528A" w:rsidRPr="00A67CEE" w:rsidRDefault="001F1FCA" w:rsidP="00BC14B5">
      <w:pPr>
        <w:spacing w:after="0" w:line="360" w:lineRule="auto"/>
        <w:jc w:val="both"/>
        <w:rPr>
          <w:rFonts w:ascii="Palatino Linotype" w:hAnsi="Palatino Linotype" w:cs="Arial"/>
          <w:b/>
          <w:sz w:val="24"/>
        </w:rPr>
      </w:pPr>
      <w:r w:rsidRPr="00A67CEE">
        <w:rPr>
          <w:rFonts w:ascii="Palatino Linotype" w:hAnsi="Palatino Linotype" w:cs="Arial"/>
          <w:sz w:val="24"/>
        </w:rPr>
        <w:t xml:space="preserve">VISTO el expediente formado con motivo del recurso de revisión </w:t>
      </w:r>
      <w:r w:rsidRPr="00A67CEE">
        <w:rPr>
          <w:rFonts w:ascii="Palatino Linotype" w:hAnsi="Palatino Linotype" w:cs="Arial"/>
          <w:b/>
          <w:sz w:val="24"/>
        </w:rPr>
        <w:t>0</w:t>
      </w:r>
      <w:r w:rsidR="00DA1979" w:rsidRPr="00A67CEE">
        <w:rPr>
          <w:rFonts w:ascii="Palatino Linotype" w:hAnsi="Palatino Linotype" w:cs="Arial"/>
          <w:b/>
          <w:sz w:val="24"/>
        </w:rPr>
        <w:t>8</w:t>
      </w:r>
      <w:r w:rsidR="00E228C3" w:rsidRPr="00A67CEE">
        <w:rPr>
          <w:rFonts w:ascii="Palatino Linotype" w:hAnsi="Palatino Linotype" w:cs="Arial"/>
          <w:b/>
          <w:sz w:val="24"/>
        </w:rPr>
        <w:t>377</w:t>
      </w:r>
      <w:r w:rsidR="006A508D" w:rsidRPr="00A67CEE">
        <w:rPr>
          <w:rFonts w:ascii="Palatino Linotype" w:hAnsi="Palatino Linotype" w:cs="Arial"/>
          <w:b/>
          <w:sz w:val="24"/>
        </w:rPr>
        <w:t>/</w:t>
      </w:r>
      <w:r w:rsidRPr="00A67CEE">
        <w:rPr>
          <w:rFonts w:ascii="Palatino Linotype" w:hAnsi="Palatino Linotype" w:cs="Arial"/>
          <w:b/>
          <w:bCs/>
          <w:sz w:val="24"/>
        </w:rPr>
        <w:t>INFOEM/IP/RR/201</w:t>
      </w:r>
      <w:r w:rsidR="00AD3A20" w:rsidRPr="00A67CEE">
        <w:rPr>
          <w:rFonts w:ascii="Palatino Linotype" w:hAnsi="Palatino Linotype" w:cs="Arial"/>
          <w:b/>
          <w:bCs/>
          <w:sz w:val="24"/>
        </w:rPr>
        <w:t>9</w:t>
      </w:r>
      <w:r w:rsidRPr="00A67CEE">
        <w:rPr>
          <w:rFonts w:ascii="Palatino Linotype" w:hAnsi="Palatino Linotype" w:cs="Arial"/>
          <w:sz w:val="24"/>
        </w:rPr>
        <w:t xml:space="preserve">, promovido por </w:t>
      </w:r>
      <w:r w:rsidR="00AD3A20" w:rsidRPr="00A67CEE">
        <w:rPr>
          <w:rFonts w:ascii="Palatino Linotype" w:hAnsi="Palatino Linotype" w:cs="Arial"/>
          <w:sz w:val="24"/>
        </w:rPr>
        <w:t>e</w:t>
      </w:r>
      <w:r w:rsidR="0086528A" w:rsidRPr="00A67CEE">
        <w:rPr>
          <w:rFonts w:ascii="Palatino Linotype" w:hAnsi="Palatino Linotype" w:cs="Arial"/>
          <w:sz w:val="24"/>
        </w:rPr>
        <w:t xml:space="preserve">l </w:t>
      </w:r>
      <w:r w:rsidR="00CC49DC" w:rsidRPr="00A67CEE">
        <w:rPr>
          <w:rFonts w:ascii="Palatino Linotype" w:hAnsi="Palatino Linotype" w:cs="Arial"/>
          <w:b/>
          <w:sz w:val="24"/>
        </w:rPr>
        <w:t>C</w:t>
      </w:r>
      <w:r w:rsidR="00F23343" w:rsidRPr="00A67CEE">
        <w:rPr>
          <w:rFonts w:ascii="Palatino Linotype" w:hAnsi="Palatino Linotype" w:cs="Arial"/>
          <w:b/>
          <w:sz w:val="24"/>
        </w:rPr>
        <w:t>.</w:t>
      </w:r>
      <w:r w:rsidR="0076550D" w:rsidRPr="00A67CEE">
        <w:rPr>
          <w:rFonts w:ascii="Palatino Linotype" w:hAnsi="Palatino Linotype" w:cs="Arial"/>
          <w:b/>
          <w:sz w:val="24"/>
        </w:rPr>
        <w:t xml:space="preserve"> </w:t>
      </w:r>
      <w:bookmarkStart w:id="0" w:name="_GoBack"/>
      <w:r w:rsidR="005D5BEF" w:rsidRPr="005D5BEF">
        <w:rPr>
          <w:rFonts w:ascii="Palatino Linotype" w:hAnsi="Palatino Linotype" w:cs="Arial"/>
          <w:b/>
          <w:sz w:val="24"/>
        </w:rPr>
        <w:t>XXX XXXXXXXXX XXXXX XXX XXXXX</w:t>
      </w:r>
      <w:bookmarkEnd w:id="0"/>
      <w:r w:rsidRPr="00A67CEE">
        <w:rPr>
          <w:rFonts w:ascii="Palatino Linotype" w:hAnsi="Palatino Linotype" w:cs="Arial"/>
          <w:b/>
          <w:sz w:val="24"/>
        </w:rPr>
        <w:t xml:space="preserve">, </w:t>
      </w:r>
      <w:r w:rsidRPr="00A67CEE">
        <w:rPr>
          <w:rFonts w:ascii="Palatino Linotype" w:hAnsi="Palatino Linotype" w:cs="Arial"/>
          <w:sz w:val="24"/>
        </w:rPr>
        <w:t>en lo sucesivo</w:t>
      </w:r>
      <w:r w:rsidR="00150175" w:rsidRPr="00A67CEE">
        <w:rPr>
          <w:rFonts w:ascii="Palatino Linotype" w:hAnsi="Palatino Linotype" w:cs="Arial"/>
          <w:sz w:val="24"/>
        </w:rPr>
        <w:t xml:space="preserve"> </w:t>
      </w:r>
      <w:r w:rsidR="00AD3A20" w:rsidRPr="00A67CEE">
        <w:rPr>
          <w:rFonts w:ascii="Palatino Linotype" w:hAnsi="Palatino Linotype" w:cs="Arial"/>
          <w:b/>
          <w:sz w:val="24"/>
        </w:rPr>
        <w:t>EL</w:t>
      </w:r>
      <w:r w:rsidRPr="00A67CEE">
        <w:rPr>
          <w:rFonts w:ascii="Palatino Linotype" w:hAnsi="Palatino Linotype" w:cs="Arial"/>
          <w:b/>
          <w:sz w:val="24"/>
        </w:rPr>
        <w:t xml:space="preserve"> RECURRENTE,</w:t>
      </w:r>
      <w:r w:rsidRPr="00A67CEE">
        <w:rPr>
          <w:rFonts w:ascii="Palatino Linotype" w:hAnsi="Palatino Linotype" w:cs="Arial"/>
          <w:sz w:val="24"/>
        </w:rPr>
        <w:t xml:space="preserve"> en contra de </w:t>
      </w:r>
      <w:r w:rsidR="00E228C3" w:rsidRPr="00A67CEE">
        <w:rPr>
          <w:rFonts w:ascii="Palatino Linotype" w:eastAsia="Times New Roman" w:hAnsi="Palatino Linotype" w:cs="Arial"/>
          <w:sz w:val="24"/>
          <w:szCs w:val="24"/>
          <w:lang w:val="es-ES"/>
        </w:rPr>
        <w:t xml:space="preserve">la falta de trámite y respuesta del </w:t>
      </w:r>
      <w:r w:rsidR="0086528A" w:rsidRPr="00A67CEE">
        <w:rPr>
          <w:rFonts w:ascii="Palatino Linotype" w:hAnsi="Palatino Linotype" w:cs="Arial"/>
          <w:b/>
          <w:sz w:val="24"/>
        </w:rPr>
        <w:t xml:space="preserve">Ayuntamiento de </w:t>
      </w:r>
      <w:r w:rsidR="00E228C3" w:rsidRPr="00A67CEE">
        <w:rPr>
          <w:rFonts w:ascii="Palatino Linotype" w:hAnsi="Palatino Linotype" w:cs="Arial"/>
          <w:b/>
          <w:sz w:val="24"/>
        </w:rPr>
        <w:t>Almoloya del Río</w:t>
      </w:r>
      <w:r w:rsidR="0086528A" w:rsidRPr="00A67CEE">
        <w:rPr>
          <w:rFonts w:ascii="Palatino Linotype" w:hAnsi="Palatino Linotype" w:cs="Arial"/>
          <w:b/>
          <w:sz w:val="24"/>
        </w:rPr>
        <w:t xml:space="preserve">, </w:t>
      </w:r>
      <w:r w:rsidR="0086528A" w:rsidRPr="00A67CEE">
        <w:rPr>
          <w:rFonts w:ascii="Palatino Linotype" w:hAnsi="Palatino Linotype" w:cs="Arial"/>
          <w:sz w:val="24"/>
        </w:rPr>
        <w:t xml:space="preserve">en lo sucesivo </w:t>
      </w:r>
      <w:r w:rsidR="0086528A" w:rsidRPr="00A67CEE">
        <w:rPr>
          <w:rFonts w:ascii="Palatino Linotype" w:hAnsi="Palatino Linotype" w:cs="Arial"/>
          <w:b/>
          <w:sz w:val="24"/>
        </w:rPr>
        <w:t xml:space="preserve">EL SUJETO OBLIGADO, </w:t>
      </w:r>
      <w:r w:rsidR="0086528A" w:rsidRPr="00A67CEE">
        <w:rPr>
          <w:rFonts w:ascii="Palatino Linotype" w:hAnsi="Palatino Linotype" w:cs="Arial"/>
          <w:sz w:val="24"/>
        </w:rPr>
        <w:t xml:space="preserve">se procede a dictar la presente resolución con base en lo siguiente: </w:t>
      </w:r>
    </w:p>
    <w:p w:rsidR="001F1FCA" w:rsidRPr="00A67CEE" w:rsidRDefault="001F1FCA" w:rsidP="00BC14B5">
      <w:pPr>
        <w:spacing w:after="0" w:line="240" w:lineRule="auto"/>
        <w:jc w:val="both"/>
        <w:rPr>
          <w:rFonts w:ascii="Palatino Linotype" w:hAnsi="Palatino Linotype"/>
        </w:rPr>
      </w:pPr>
    </w:p>
    <w:p w:rsidR="00D06012" w:rsidRPr="00A67CEE" w:rsidRDefault="00D06012" w:rsidP="00BC14B5">
      <w:pPr>
        <w:spacing w:after="0" w:line="240" w:lineRule="auto"/>
        <w:jc w:val="center"/>
        <w:rPr>
          <w:rFonts w:ascii="Palatino Linotype" w:hAnsi="Palatino Linotype" w:cs="Arial"/>
          <w:b/>
          <w:bCs/>
          <w:spacing w:val="60"/>
          <w:sz w:val="28"/>
        </w:rPr>
      </w:pPr>
      <w:r w:rsidRPr="00A67CEE">
        <w:rPr>
          <w:rFonts w:ascii="Palatino Linotype" w:hAnsi="Palatino Linotype" w:cs="Arial"/>
          <w:b/>
          <w:bCs/>
          <w:spacing w:val="60"/>
          <w:sz w:val="28"/>
        </w:rPr>
        <w:t>RESULTANDO</w:t>
      </w:r>
    </w:p>
    <w:p w:rsidR="00D06012" w:rsidRPr="00A67CEE" w:rsidRDefault="00D06012" w:rsidP="00BC14B5">
      <w:pPr>
        <w:spacing w:after="0" w:line="240" w:lineRule="auto"/>
        <w:jc w:val="center"/>
        <w:rPr>
          <w:rFonts w:ascii="Palatino Linotype" w:hAnsi="Palatino Linotype" w:cs="Arial"/>
          <w:b/>
          <w:bCs/>
          <w:spacing w:val="60"/>
        </w:rPr>
      </w:pPr>
    </w:p>
    <w:p w:rsidR="001F1FCA" w:rsidRPr="00A67CEE" w:rsidRDefault="001F1FCA" w:rsidP="00BC14B5">
      <w:pPr>
        <w:spacing w:after="0" w:line="360" w:lineRule="auto"/>
        <w:jc w:val="both"/>
        <w:rPr>
          <w:rFonts w:ascii="Palatino Linotype" w:hAnsi="Palatino Linotype" w:cs="Arial"/>
          <w:b/>
          <w:bCs/>
          <w:sz w:val="24"/>
        </w:rPr>
      </w:pPr>
      <w:r w:rsidRPr="00A67CEE">
        <w:rPr>
          <w:rFonts w:ascii="Palatino Linotype" w:hAnsi="Palatino Linotype" w:cs="Arial"/>
          <w:b/>
          <w:sz w:val="28"/>
          <w:szCs w:val="28"/>
        </w:rPr>
        <w:t>I.</w:t>
      </w:r>
      <w:r w:rsidRPr="00A67CEE">
        <w:rPr>
          <w:rFonts w:ascii="Palatino Linotype" w:hAnsi="Palatino Linotype" w:cs="Arial"/>
          <w:b/>
        </w:rPr>
        <w:t xml:space="preserve"> </w:t>
      </w:r>
      <w:r w:rsidRPr="00A67CEE">
        <w:rPr>
          <w:rFonts w:ascii="Palatino Linotype" w:hAnsi="Palatino Linotype" w:cs="Arial"/>
          <w:sz w:val="24"/>
        </w:rPr>
        <w:t xml:space="preserve">En fecha </w:t>
      </w:r>
      <w:r w:rsidR="00E228C3" w:rsidRPr="00A67CEE">
        <w:rPr>
          <w:rFonts w:ascii="Palatino Linotype" w:hAnsi="Palatino Linotype" w:cs="Arial"/>
          <w:sz w:val="24"/>
        </w:rPr>
        <w:t xml:space="preserve">veinticinco de </w:t>
      </w:r>
      <w:r w:rsidR="00DA1979" w:rsidRPr="00A67CEE">
        <w:rPr>
          <w:rFonts w:ascii="Palatino Linotype" w:hAnsi="Palatino Linotype" w:cs="Arial"/>
          <w:sz w:val="24"/>
        </w:rPr>
        <w:t xml:space="preserve">septiembre </w:t>
      </w:r>
      <w:r w:rsidR="0086528A" w:rsidRPr="00A67CEE">
        <w:rPr>
          <w:rFonts w:ascii="Palatino Linotype" w:hAnsi="Palatino Linotype" w:cs="Arial"/>
          <w:sz w:val="24"/>
        </w:rPr>
        <w:t>d</w:t>
      </w:r>
      <w:r w:rsidR="004C474B" w:rsidRPr="00A67CEE">
        <w:rPr>
          <w:rFonts w:ascii="Palatino Linotype" w:hAnsi="Palatino Linotype" w:cs="Arial"/>
          <w:sz w:val="24"/>
        </w:rPr>
        <w:t>e dos mil dieci</w:t>
      </w:r>
      <w:r w:rsidR="00AD3A20" w:rsidRPr="00A67CEE">
        <w:rPr>
          <w:rFonts w:ascii="Palatino Linotype" w:hAnsi="Palatino Linotype" w:cs="Arial"/>
          <w:sz w:val="24"/>
        </w:rPr>
        <w:t>nueve</w:t>
      </w:r>
      <w:r w:rsidRPr="00A67CEE">
        <w:rPr>
          <w:rFonts w:ascii="Palatino Linotype" w:hAnsi="Palatino Linotype" w:cs="Arial"/>
          <w:sz w:val="24"/>
        </w:rPr>
        <w:t xml:space="preserve">, </w:t>
      </w:r>
      <w:r w:rsidR="00AD3A20" w:rsidRPr="00A67CEE">
        <w:rPr>
          <w:rFonts w:ascii="Palatino Linotype" w:hAnsi="Palatino Linotype" w:cs="Arial"/>
          <w:b/>
          <w:sz w:val="24"/>
        </w:rPr>
        <w:t>EL</w:t>
      </w:r>
      <w:r w:rsidR="00877031" w:rsidRPr="00A67CEE">
        <w:rPr>
          <w:rFonts w:ascii="Palatino Linotype" w:hAnsi="Palatino Linotype" w:cs="Arial"/>
          <w:b/>
          <w:sz w:val="24"/>
        </w:rPr>
        <w:t xml:space="preserve"> </w:t>
      </w:r>
      <w:r w:rsidRPr="00A67CEE">
        <w:rPr>
          <w:rFonts w:ascii="Palatino Linotype" w:hAnsi="Palatino Linotype" w:cs="Arial"/>
          <w:b/>
          <w:sz w:val="24"/>
        </w:rPr>
        <w:t>RECURRENTE</w:t>
      </w:r>
      <w:r w:rsidRPr="00A67CEE">
        <w:rPr>
          <w:rFonts w:ascii="Palatino Linotype" w:hAnsi="Palatino Linotype" w:cs="Arial"/>
          <w:sz w:val="24"/>
        </w:rPr>
        <w:t xml:space="preserve"> presentó </w:t>
      </w:r>
      <w:r w:rsidR="00221FEA" w:rsidRPr="00A67CEE">
        <w:rPr>
          <w:rFonts w:ascii="Palatino Linotype" w:hAnsi="Palatino Linotype" w:cs="Arial"/>
          <w:sz w:val="24"/>
        </w:rPr>
        <w:t xml:space="preserve">a través de la Plataforma Nacional de Trasparencia (PNT) vinculada al Sistema de Acceso a la Información Mexiquense, en lo subsecuente </w:t>
      </w:r>
      <w:r w:rsidR="00221FEA" w:rsidRPr="00A67CEE">
        <w:rPr>
          <w:rFonts w:ascii="Palatino Linotype" w:hAnsi="Palatino Linotype" w:cs="Arial"/>
          <w:b/>
          <w:sz w:val="24"/>
        </w:rPr>
        <w:t>EL SAIMEX</w:t>
      </w:r>
      <w:r w:rsidR="00221FEA" w:rsidRPr="00A67CEE">
        <w:rPr>
          <w:rFonts w:ascii="Palatino Linotype" w:hAnsi="Palatino Linotype" w:cs="Arial"/>
          <w:sz w:val="24"/>
        </w:rPr>
        <w:t xml:space="preserve"> ante</w:t>
      </w:r>
      <w:r w:rsidR="00221FEA" w:rsidRPr="00A67CEE">
        <w:rPr>
          <w:rFonts w:ascii="Palatino Linotype" w:hAnsi="Palatino Linotype" w:cs="Arial"/>
        </w:rPr>
        <w:t xml:space="preserve"> </w:t>
      </w:r>
      <w:r w:rsidRPr="00A67CEE">
        <w:rPr>
          <w:rFonts w:ascii="Palatino Linotype" w:hAnsi="Palatino Linotype" w:cs="Arial"/>
          <w:b/>
          <w:sz w:val="24"/>
        </w:rPr>
        <w:t>EL SUJETO OBLIGADO</w:t>
      </w:r>
      <w:r w:rsidRPr="00A67CEE">
        <w:rPr>
          <w:rFonts w:ascii="Palatino Linotype" w:hAnsi="Palatino Linotype" w:cs="Arial"/>
          <w:sz w:val="24"/>
        </w:rPr>
        <w:t xml:space="preserve">, la solicitud de acceso a la información pública, a la que se le asignó el número de expediente </w:t>
      </w:r>
      <w:r w:rsidRPr="00A67CEE">
        <w:rPr>
          <w:rFonts w:ascii="Palatino Linotype" w:hAnsi="Palatino Linotype" w:cs="Arial"/>
          <w:b/>
          <w:bCs/>
          <w:sz w:val="24"/>
        </w:rPr>
        <w:t>0</w:t>
      </w:r>
      <w:r w:rsidR="00E228C3" w:rsidRPr="00A67CEE">
        <w:rPr>
          <w:rFonts w:ascii="Palatino Linotype" w:hAnsi="Palatino Linotype" w:cs="Arial"/>
          <w:b/>
          <w:bCs/>
          <w:sz w:val="24"/>
        </w:rPr>
        <w:t>0107</w:t>
      </w:r>
      <w:r w:rsidRPr="00A67CEE">
        <w:rPr>
          <w:rFonts w:ascii="Palatino Linotype" w:hAnsi="Palatino Linotype" w:cs="Arial"/>
          <w:b/>
          <w:bCs/>
          <w:sz w:val="24"/>
        </w:rPr>
        <w:t>/</w:t>
      </w:r>
      <w:r w:rsidR="00E228C3" w:rsidRPr="00A67CEE">
        <w:rPr>
          <w:rFonts w:ascii="Palatino Linotype" w:hAnsi="Palatino Linotype" w:cs="Arial"/>
          <w:b/>
          <w:bCs/>
          <w:sz w:val="24"/>
        </w:rPr>
        <w:t>ALMORI</w:t>
      </w:r>
      <w:r w:rsidR="00AD3A20" w:rsidRPr="00A67CEE">
        <w:rPr>
          <w:rFonts w:ascii="Palatino Linotype" w:hAnsi="Palatino Linotype" w:cs="Arial"/>
          <w:b/>
          <w:bCs/>
          <w:sz w:val="24"/>
        </w:rPr>
        <w:t>/</w:t>
      </w:r>
      <w:r w:rsidRPr="00A67CEE">
        <w:rPr>
          <w:rFonts w:ascii="Palatino Linotype" w:hAnsi="Palatino Linotype" w:cs="Arial"/>
          <w:b/>
          <w:bCs/>
          <w:sz w:val="24"/>
        </w:rPr>
        <w:t>IP/201</w:t>
      </w:r>
      <w:r w:rsidR="00AD3A20" w:rsidRPr="00A67CEE">
        <w:rPr>
          <w:rFonts w:ascii="Palatino Linotype" w:hAnsi="Palatino Linotype" w:cs="Arial"/>
          <w:b/>
          <w:bCs/>
          <w:sz w:val="24"/>
        </w:rPr>
        <w:t>9</w:t>
      </w:r>
      <w:r w:rsidRPr="00A67CEE">
        <w:rPr>
          <w:rFonts w:ascii="Palatino Linotype" w:hAnsi="Palatino Linotype" w:cs="Arial"/>
          <w:sz w:val="24"/>
        </w:rPr>
        <w:t xml:space="preserve">, </w:t>
      </w:r>
      <w:r w:rsidR="0086528A" w:rsidRPr="00A67CEE">
        <w:rPr>
          <w:rFonts w:ascii="Palatino Linotype" w:hAnsi="Palatino Linotype" w:cs="Arial"/>
          <w:bCs/>
          <w:sz w:val="24"/>
        </w:rPr>
        <w:t xml:space="preserve">por medio del cual </w:t>
      </w:r>
      <w:r w:rsidR="00CD506B" w:rsidRPr="00A67CEE">
        <w:rPr>
          <w:rFonts w:ascii="Palatino Linotype" w:hAnsi="Palatino Linotype" w:cs="Arial"/>
          <w:bCs/>
          <w:sz w:val="24"/>
        </w:rPr>
        <w:t>requirió</w:t>
      </w:r>
      <w:r w:rsidRPr="00A67CEE">
        <w:rPr>
          <w:rFonts w:ascii="Palatino Linotype" w:hAnsi="Palatino Linotype" w:cs="Arial"/>
          <w:sz w:val="24"/>
        </w:rPr>
        <w:t>:</w:t>
      </w:r>
    </w:p>
    <w:p w:rsidR="001F1FCA" w:rsidRPr="00A67CEE" w:rsidRDefault="001F1FCA" w:rsidP="00BC14B5">
      <w:pPr>
        <w:tabs>
          <w:tab w:val="left" w:pos="851"/>
        </w:tabs>
        <w:spacing w:after="0" w:line="240" w:lineRule="auto"/>
        <w:ind w:left="851" w:right="901"/>
        <w:jc w:val="both"/>
        <w:rPr>
          <w:rFonts w:ascii="Palatino Linotype" w:hAnsi="Palatino Linotype" w:cs="Arial"/>
          <w:i/>
          <w:sz w:val="22"/>
          <w:szCs w:val="22"/>
        </w:rPr>
      </w:pPr>
    </w:p>
    <w:p w:rsidR="00AD3A20" w:rsidRPr="00A67CEE" w:rsidRDefault="00535903" w:rsidP="00BC14B5">
      <w:pPr>
        <w:tabs>
          <w:tab w:val="left" w:pos="851"/>
        </w:tabs>
        <w:spacing w:after="0" w:line="240" w:lineRule="auto"/>
        <w:ind w:left="851" w:right="901"/>
        <w:jc w:val="both"/>
        <w:rPr>
          <w:rFonts w:ascii="Palatino Linotype" w:hAnsi="Palatino Linotype" w:cs="Arial"/>
          <w:i/>
          <w:sz w:val="22"/>
          <w:szCs w:val="22"/>
        </w:rPr>
      </w:pPr>
      <w:r w:rsidRPr="00A67CEE">
        <w:rPr>
          <w:rFonts w:ascii="Palatino Linotype" w:hAnsi="Palatino Linotype" w:cs="Arial"/>
          <w:i/>
          <w:sz w:val="22"/>
          <w:szCs w:val="22"/>
        </w:rPr>
        <w:t>“</w:t>
      </w:r>
      <w:r w:rsidR="00E228C3" w:rsidRPr="00A67CEE">
        <w:rPr>
          <w:rFonts w:ascii="Palatino Linotype" w:hAnsi="Palatino Linotype" w:cs="Arial"/>
          <w:i/>
          <w:sz w:val="22"/>
          <w:szCs w:val="22"/>
        </w:rPr>
        <w:t xml:space="preserve">De la autoridad municipal solicito 1.En fecha se expidieron las convocatorias para la elección de autoridades auxiliares municipales y miembros de participación ciudadana en los años 2013, 2016 y 2019. </w:t>
      </w:r>
      <w:proofErr w:type="gramStart"/>
      <w:r w:rsidR="00E228C3" w:rsidRPr="00A67CEE">
        <w:rPr>
          <w:rFonts w:ascii="Palatino Linotype" w:hAnsi="Palatino Linotype" w:cs="Arial"/>
          <w:i/>
          <w:sz w:val="22"/>
          <w:szCs w:val="22"/>
        </w:rPr>
        <w:t>2.Las</w:t>
      </w:r>
      <w:proofErr w:type="gramEnd"/>
      <w:r w:rsidR="00E228C3" w:rsidRPr="00A67CEE">
        <w:rPr>
          <w:rFonts w:ascii="Palatino Linotype" w:hAnsi="Palatino Linotype" w:cs="Arial"/>
          <w:i/>
          <w:sz w:val="22"/>
          <w:szCs w:val="22"/>
        </w:rPr>
        <w:t xml:space="preserve"> convocatorias mencionadas en archivo electrónico, formato PDF o escaneo. </w:t>
      </w:r>
      <w:proofErr w:type="gramStart"/>
      <w:r w:rsidR="00E228C3" w:rsidRPr="00A67CEE">
        <w:rPr>
          <w:rFonts w:ascii="Palatino Linotype" w:hAnsi="Palatino Linotype" w:cs="Arial"/>
          <w:i/>
          <w:sz w:val="22"/>
          <w:szCs w:val="22"/>
        </w:rPr>
        <w:t>3.Fecha</w:t>
      </w:r>
      <w:proofErr w:type="gramEnd"/>
      <w:r w:rsidR="00E228C3" w:rsidRPr="00A67CEE">
        <w:rPr>
          <w:rFonts w:ascii="Palatino Linotype" w:hAnsi="Palatino Linotype" w:cs="Arial"/>
          <w:i/>
          <w:sz w:val="22"/>
          <w:szCs w:val="22"/>
        </w:rPr>
        <w:t xml:space="preserve"> de la celebración de sus elecciones de autoridades auxiliares municipales en cada una de las comunidades que integran su territorio municipal. </w:t>
      </w:r>
      <w:proofErr w:type="gramStart"/>
      <w:r w:rsidR="00E228C3" w:rsidRPr="00A67CEE">
        <w:rPr>
          <w:rFonts w:ascii="Palatino Linotype" w:hAnsi="Palatino Linotype" w:cs="Arial"/>
          <w:i/>
          <w:sz w:val="22"/>
          <w:szCs w:val="22"/>
        </w:rPr>
        <w:t>4.En</w:t>
      </w:r>
      <w:proofErr w:type="gramEnd"/>
      <w:r w:rsidR="00E228C3" w:rsidRPr="00A67CEE">
        <w:rPr>
          <w:rFonts w:ascii="Palatino Linotype" w:hAnsi="Palatino Linotype" w:cs="Arial"/>
          <w:i/>
          <w:sz w:val="22"/>
          <w:szCs w:val="22"/>
        </w:rPr>
        <w:t xml:space="preserve"> cuántas y en cuáles comunidades se eligieron sus autoridades auxiliares tanto por planillas como por usos y costumbres. </w:t>
      </w:r>
      <w:proofErr w:type="gramStart"/>
      <w:r w:rsidR="00E228C3" w:rsidRPr="00A67CEE">
        <w:rPr>
          <w:rFonts w:ascii="Palatino Linotype" w:hAnsi="Palatino Linotype" w:cs="Arial"/>
          <w:i/>
          <w:sz w:val="22"/>
          <w:szCs w:val="22"/>
        </w:rPr>
        <w:t>5.Quienes</w:t>
      </w:r>
      <w:proofErr w:type="gramEnd"/>
      <w:r w:rsidR="00E228C3" w:rsidRPr="00A67CEE">
        <w:rPr>
          <w:rFonts w:ascii="Palatino Linotype" w:hAnsi="Palatino Linotype" w:cs="Arial"/>
          <w:i/>
          <w:sz w:val="22"/>
          <w:szCs w:val="22"/>
        </w:rPr>
        <w:t xml:space="preserve"> fueron las autoridades electas en los años citados. </w:t>
      </w:r>
      <w:proofErr w:type="gramStart"/>
      <w:r w:rsidR="00E228C3" w:rsidRPr="00A67CEE">
        <w:rPr>
          <w:rFonts w:ascii="Palatino Linotype" w:hAnsi="Palatino Linotype" w:cs="Arial"/>
          <w:i/>
          <w:sz w:val="22"/>
          <w:szCs w:val="22"/>
        </w:rPr>
        <w:t>6.Los</w:t>
      </w:r>
      <w:proofErr w:type="gramEnd"/>
      <w:r w:rsidR="00E228C3" w:rsidRPr="00A67CEE">
        <w:rPr>
          <w:rFonts w:ascii="Palatino Linotype" w:hAnsi="Palatino Linotype" w:cs="Arial"/>
          <w:i/>
          <w:sz w:val="22"/>
          <w:szCs w:val="22"/>
        </w:rPr>
        <w:t xml:space="preserve"> resultados electorales de dichas elecciones, en su caso, las actas de cómputo o similar en las que consten esos </w:t>
      </w:r>
      <w:r w:rsidR="00E228C3" w:rsidRPr="00A67CEE">
        <w:rPr>
          <w:rFonts w:ascii="Palatino Linotype" w:hAnsi="Palatino Linotype" w:cs="Arial"/>
          <w:i/>
          <w:sz w:val="22"/>
          <w:szCs w:val="22"/>
        </w:rPr>
        <w:lastRenderedPageBreak/>
        <w:t xml:space="preserve">resultados. </w:t>
      </w:r>
      <w:proofErr w:type="gramStart"/>
      <w:r w:rsidR="00E228C3" w:rsidRPr="00A67CEE">
        <w:rPr>
          <w:rFonts w:ascii="Palatino Linotype" w:hAnsi="Palatino Linotype" w:cs="Arial"/>
          <w:i/>
          <w:sz w:val="22"/>
          <w:szCs w:val="22"/>
        </w:rPr>
        <w:t>7.En</w:t>
      </w:r>
      <w:proofErr w:type="gramEnd"/>
      <w:r w:rsidR="00E228C3" w:rsidRPr="00A67CEE">
        <w:rPr>
          <w:rFonts w:ascii="Palatino Linotype" w:hAnsi="Palatino Linotype" w:cs="Arial"/>
          <w:i/>
          <w:sz w:val="22"/>
          <w:szCs w:val="22"/>
        </w:rPr>
        <w:t xml:space="preserve"> su caso, las actas de asamblea en las cuales se eligieron las autoridades auxiliares municipales por usos y costumbres y en las que las autoridades del ayuntamiento estuvieron presentes o dieron fe. </w:t>
      </w:r>
      <w:proofErr w:type="gramStart"/>
      <w:r w:rsidR="00E228C3" w:rsidRPr="00A67CEE">
        <w:rPr>
          <w:rFonts w:ascii="Palatino Linotype" w:hAnsi="Palatino Linotype" w:cs="Arial"/>
          <w:i/>
          <w:sz w:val="22"/>
          <w:szCs w:val="22"/>
        </w:rPr>
        <w:t>8.Que</w:t>
      </w:r>
      <w:proofErr w:type="gramEnd"/>
      <w:r w:rsidR="00E228C3" w:rsidRPr="00A67CEE">
        <w:rPr>
          <w:rFonts w:ascii="Palatino Linotype" w:hAnsi="Palatino Linotype" w:cs="Arial"/>
          <w:i/>
          <w:sz w:val="22"/>
          <w:szCs w:val="22"/>
        </w:rPr>
        <w:t xml:space="preserve"> irregularidades, en su caso, se presentaron durante las elecciones antes citadas. </w:t>
      </w:r>
      <w:proofErr w:type="gramStart"/>
      <w:r w:rsidR="00E228C3" w:rsidRPr="00A67CEE">
        <w:rPr>
          <w:rFonts w:ascii="Palatino Linotype" w:hAnsi="Palatino Linotype" w:cs="Arial"/>
          <w:i/>
          <w:sz w:val="22"/>
          <w:szCs w:val="22"/>
        </w:rPr>
        <w:t>9.De</w:t>
      </w:r>
      <w:proofErr w:type="gramEnd"/>
      <w:r w:rsidR="00E228C3" w:rsidRPr="00A67CEE">
        <w:rPr>
          <w:rFonts w:ascii="Palatino Linotype" w:hAnsi="Palatino Linotype" w:cs="Arial"/>
          <w:i/>
          <w:sz w:val="22"/>
          <w:szCs w:val="22"/>
        </w:rPr>
        <w:t xml:space="preserve"> ser el caso, si existieron impugnaciones relacionadas con las elecciones de autoridades auxiliares municipales, en que comunidades y el número de expediente que fue asignado.</w:t>
      </w:r>
      <w:r w:rsidR="00AD3A20" w:rsidRPr="00A67CEE">
        <w:rPr>
          <w:rFonts w:ascii="Palatino Linotype" w:hAnsi="Palatino Linotype" w:cs="Arial"/>
          <w:i/>
          <w:sz w:val="22"/>
          <w:szCs w:val="22"/>
        </w:rPr>
        <w:t>” (</w:t>
      </w:r>
      <w:proofErr w:type="gramStart"/>
      <w:r w:rsidR="00AD3A20" w:rsidRPr="00A67CEE">
        <w:rPr>
          <w:rFonts w:ascii="Palatino Linotype" w:hAnsi="Palatino Linotype" w:cs="Arial"/>
          <w:i/>
          <w:sz w:val="22"/>
          <w:szCs w:val="22"/>
        </w:rPr>
        <w:t>sic</w:t>
      </w:r>
      <w:proofErr w:type="gramEnd"/>
      <w:r w:rsidR="00AD3A20" w:rsidRPr="00A67CEE">
        <w:rPr>
          <w:rFonts w:ascii="Palatino Linotype" w:hAnsi="Palatino Linotype" w:cs="Arial"/>
          <w:i/>
          <w:sz w:val="22"/>
          <w:szCs w:val="22"/>
        </w:rPr>
        <w:t>)</w:t>
      </w:r>
    </w:p>
    <w:p w:rsidR="00AD3A20" w:rsidRPr="00A67CEE" w:rsidRDefault="00AD3A20" w:rsidP="00BC14B5">
      <w:pPr>
        <w:tabs>
          <w:tab w:val="left" w:pos="851"/>
        </w:tabs>
        <w:spacing w:after="0" w:line="240" w:lineRule="auto"/>
        <w:ind w:left="851" w:right="901"/>
        <w:jc w:val="both"/>
        <w:rPr>
          <w:rFonts w:ascii="Palatino Linotype" w:hAnsi="Palatino Linotype" w:cs="Arial"/>
          <w:i/>
          <w:sz w:val="22"/>
          <w:szCs w:val="22"/>
        </w:rPr>
      </w:pPr>
    </w:p>
    <w:p w:rsidR="00D92515" w:rsidRPr="00A67CEE" w:rsidRDefault="00D06012" w:rsidP="00BC14B5">
      <w:pPr>
        <w:spacing w:after="0" w:line="360" w:lineRule="auto"/>
        <w:jc w:val="both"/>
        <w:rPr>
          <w:rFonts w:ascii="Palatino Linotype" w:hAnsi="Palatino Linotype" w:cs="Arial"/>
          <w:b/>
          <w:sz w:val="24"/>
          <w:szCs w:val="24"/>
          <w:lang w:val="es-MX"/>
        </w:rPr>
      </w:pPr>
      <w:r w:rsidRPr="00A67CEE">
        <w:rPr>
          <w:rFonts w:ascii="Palatino Linotype" w:hAnsi="Palatino Linotype" w:cs="Arial"/>
          <w:b/>
          <w:sz w:val="24"/>
          <w:szCs w:val="24"/>
        </w:rPr>
        <w:t>MODALIDAD DE ENTREGA:</w:t>
      </w:r>
      <w:r w:rsidRPr="00A67CEE">
        <w:rPr>
          <w:rFonts w:ascii="Palatino Linotype" w:hAnsi="Palatino Linotype" w:cs="Arial"/>
          <w:sz w:val="24"/>
          <w:szCs w:val="24"/>
        </w:rPr>
        <w:t xml:space="preserve"> </w:t>
      </w:r>
      <w:r w:rsidR="00DF4290" w:rsidRPr="00A67CEE">
        <w:rPr>
          <w:rFonts w:ascii="Palatino Linotype" w:hAnsi="Palatino Linotype" w:cs="Arial"/>
          <w:b/>
          <w:sz w:val="24"/>
          <w:szCs w:val="24"/>
          <w:lang w:val="es-MX"/>
        </w:rPr>
        <w:t xml:space="preserve">Correo electrónico </w:t>
      </w:r>
    </w:p>
    <w:p w:rsidR="00922776" w:rsidRPr="00A67CEE" w:rsidRDefault="00922776" w:rsidP="00BC14B5">
      <w:pPr>
        <w:spacing w:after="0" w:line="360" w:lineRule="auto"/>
        <w:jc w:val="both"/>
        <w:rPr>
          <w:rFonts w:ascii="Palatino Linotype" w:hAnsi="Palatino Linotype"/>
          <w:b/>
          <w:sz w:val="24"/>
          <w:szCs w:val="24"/>
          <w:lang w:val="es-MX"/>
        </w:rPr>
      </w:pPr>
    </w:p>
    <w:p w:rsidR="00922776" w:rsidRPr="00A67CEE" w:rsidRDefault="00750640" w:rsidP="00BC14B5">
      <w:pPr>
        <w:spacing w:after="0" w:line="360" w:lineRule="auto"/>
        <w:jc w:val="both"/>
        <w:rPr>
          <w:rFonts w:ascii="Palatino Linotype" w:hAnsi="Palatino Linotype" w:cs="Arial"/>
          <w:sz w:val="24"/>
        </w:rPr>
      </w:pPr>
      <w:r w:rsidRPr="00A67CEE">
        <w:rPr>
          <w:rFonts w:ascii="Palatino Linotype" w:hAnsi="Palatino Linotype"/>
          <w:b/>
          <w:sz w:val="24"/>
          <w:szCs w:val="24"/>
          <w:lang w:val="es-MX"/>
        </w:rPr>
        <w:t xml:space="preserve">II. </w:t>
      </w:r>
      <w:r w:rsidR="00922776" w:rsidRPr="00A67CEE">
        <w:rPr>
          <w:rFonts w:ascii="Palatino Linotype" w:hAnsi="Palatino Linotype"/>
          <w:sz w:val="24"/>
        </w:rPr>
        <w:t xml:space="preserve">De las constancias que obran en el </w:t>
      </w:r>
      <w:r w:rsidR="00922776" w:rsidRPr="00A67CEE">
        <w:rPr>
          <w:rFonts w:ascii="Palatino Linotype" w:hAnsi="Palatino Linotype"/>
          <w:b/>
          <w:sz w:val="24"/>
        </w:rPr>
        <w:t>SAIMEX,</w:t>
      </w:r>
      <w:r w:rsidR="00922776" w:rsidRPr="00A67CEE">
        <w:rPr>
          <w:rFonts w:ascii="Palatino Linotype" w:hAnsi="Palatino Linotype"/>
          <w:sz w:val="24"/>
        </w:rPr>
        <w:t xml:space="preserve"> se advierte que </w:t>
      </w:r>
      <w:r w:rsidR="00922776" w:rsidRPr="00A67CEE">
        <w:rPr>
          <w:rFonts w:ascii="Palatino Linotype" w:hAnsi="Palatino Linotype" w:cs="Arial"/>
          <w:b/>
          <w:color w:val="000000"/>
          <w:sz w:val="24"/>
        </w:rPr>
        <w:t>EL SUJETO OBLIGADO</w:t>
      </w:r>
      <w:r w:rsidR="00922776" w:rsidRPr="00A67CEE">
        <w:rPr>
          <w:rFonts w:ascii="Palatino Linotype" w:hAnsi="Palatino Linotype" w:cs="Arial"/>
          <w:sz w:val="24"/>
        </w:rPr>
        <w:t xml:space="preserve"> fue omiso en entregar la respuesta a la solicitud de información pública.</w:t>
      </w:r>
    </w:p>
    <w:p w:rsidR="004C474B" w:rsidRPr="00A67CEE" w:rsidRDefault="004C474B" w:rsidP="00BC14B5">
      <w:pPr>
        <w:pStyle w:val="Prrafodelista"/>
        <w:spacing w:after="0" w:line="360" w:lineRule="auto"/>
        <w:ind w:left="0"/>
        <w:contextualSpacing w:val="0"/>
        <w:jc w:val="both"/>
        <w:rPr>
          <w:rFonts w:ascii="Palatino Linotype" w:hAnsi="Palatino Linotype" w:cs="Arial"/>
          <w:b/>
        </w:rPr>
      </w:pPr>
    </w:p>
    <w:p w:rsidR="001A02C8" w:rsidRPr="00A67CEE" w:rsidRDefault="00B40275" w:rsidP="00BC14B5">
      <w:pPr>
        <w:pStyle w:val="Prrafodelista"/>
        <w:spacing w:after="0" w:line="360" w:lineRule="auto"/>
        <w:ind w:left="0"/>
        <w:contextualSpacing w:val="0"/>
        <w:jc w:val="both"/>
        <w:rPr>
          <w:rFonts w:ascii="Palatino Linotype" w:hAnsi="Palatino Linotype" w:cs="Arial"/>
        </w:rPr>
      </w:pPr>
      <w:r w:rsidRPr="00A67CEE">
        <w:rPr>
          <w:rFonts w:ascii="Palatino Linotype" w:hAnsi="Palatino Linotype" w:cs="Arial"/>
          <w:b/>
          <w:sz w:val="28"/>
        </w:rPr>
        <w:t>I</w:t>
      </w:r>
      <w:r w:rsidR="0071418E" w:rsidRPr="00A67CEE">
        <w:rPr>
          <w:rFonts w:ascii="Palatino Linotype" w:hAnsi="Palatino Linotype" w:cs="Arial"/>
          <w:b/>
          <w:sz w:val="28"/>
        </w:rPr>
        <w:t>II</w:t>
      </w:r>
      <w:r w:rsidR="003D6F96" w:rsidRPr="00A67CEE">
        <w:rPr>
          <w:rFonts w:ascii="Palatino Linotype" w:hAnsi="Palatino Linotype" w:cs="Arial"/>
          <w:b/>
          <w:sz w:val="28"/>
        </w:rPr>
        <w:t>.</w:t>
      </w:r>
      <w:r w:rsidR="00816858" w:rsidRPr="00A67CEE">
        <w:rPr>
          <w:rFonts w:ascii="Palatino Linotype" w:hAnsi="Palatino Linotype" w:cs="Arial"/>
          <w:b/>
          <w:sz w:val="28"/>
        </w:rPr>
        <w:t xml:space="preserve"> </w:t>
      </w:r>
      <w:r w:rsidR="001A02C8" w:rsidRPr="00A67CEE">
        <w:rPr>
          <w:rFonts w:ascii="Palatino Linotype" w:hAnsi="Palatino Linotype" w:cs="Arial"/>
          <w:sz w:val="24"/>
          <w:szCs w:val="24"/>
        </w:rPr>
        <w:t>Inconform</w:t>
      </w:r>
      <w:r w:rsidR="00C75E74" w:rsidRPr="00A67CEE">
        <w:rPr>
          <w:rFonts w:ascii="Palatino Linotype" w:hAnsi="Palatino Linotype" w:cs="Arial"/>
          <w:sz w:val="24"/>
          <w:szCs w:val="24"/>
        </w:rPr>
        <w:t xml:space="preserve">e por la falta de respuesta, el treinta </w:t>
      </w:r>
      <w:r w:rsidR="00DA1979" w:rsidRPr="00A67CEE">
        <w:rPr>
          <w:rFonts w:ascii="Palatino Linotype" w:hAnsi="Palatino Linotype" w:cs="Arial"/>
          <w:sz w:val="24"/>
          <w:szCs w:val="24"/>
        </w:rPr>
        <w:t xml:space="preserve">de octubre </w:t>
      </w:r>
      <w:r w:rsidR="008600C6" w:rsidRPr="00A67CEE">
        <w:rPr>
          <w:rFonts w:ascii="Palatino Linotype" w:hAnsi="Palatino Linotype" w:cs="Arial"/>
          <w:sz w:val="24"/>
          <w:szCs w:val="24"/>
        </w:rPr>
        <w:t xml:space="preserve">de </w:t>
      </w:r>
      <w:r w:rsidR="00922776" w:rsidRPr="00A67CEE">
        <w:rPr>
          <w:rFonts w:ascii="Palatino Linotype" w:hAnsi="Palatino Linotype" w:cs="Arial"/>
          <w:sz w:val="24"/>
          <w:szCs w:val="24"/>
        </w:rPr>
        <w:t>dos mil dieci</w:t>
      </w:r>
      <w:r w:rsidR="008600C6" w:rsidRPr="00A67CEE">
        <w:rPr>
          <w:rFonts w:ascii="Palatino Linotype" w:hAnsi="Palatino Linotype" w:cs="Arial"/>
          <w:sz w:val="24"/>
          <w:szCs w:val="24"/>
        </w:rPr>
        <w:t>nueve</w:t>
      </w:r>
      <w:r w:rsidR="001A02C8" w:rsidRPr="00A67CEE">
        <w:rPr>
          <w:rFonts w:ascii="Palatino Linotype" w:hAnsi="Palatino Linotype" w:cs="Arial"/>
          <w:sz w:val="24"/>
          <w:szCs w:val="24"/>
        </w:rPr>
        <w:t xml:space="preserve">, </w:t>
      </w:r>
      <w:r w:rsidR="008600C6" w:rsidRPr="00A67CEE">
        <w:rPr>
          <w:rFonts w:ascii="Palatino Linotype" w:hAnsi="Palatino Linotype" w:cs="Arial"/>
          <w:b/>
          <w:sz w:val="24"/>
          <w:szCs w:val="24"/>
        </w:rPr>
        <w:t xml:space="preserve">EL </w:t>
      </w:r>
      <w:r w:rsidR="001A02C8" w:rsidRPr="00A67CEE">
        <w:rPr>
          <w:rFonts w:ascii="Palatino Linotype" w:hAnsi="Palatino Linotype" w:cs="Arial"/>
          <w:b/>
          <w:sz w:val="24"/>
          <w:szCs w:val="24"/>
        </w:rPr>
        <w:t>RECURRENTE</w:t>
      </w:r>
      <w:r w:rsidR="001A02C8" w:rsidRPr="00A67CEE">
        <w:rPr>
          <w:rFonts w:ascii="Palatino Linotype" w:hAnsi="Palatino Linotype" w:cs="Arial"/>
          <w:sz w:val="24"/>
          <w:szCs w:val="24"/>
        </w:rPr>
        <w:t xml:space="preserve"> interpuso el recurso de revisión sujeto del presente estudio, el cual fue registrado en </w:t>
      </w:r>
      <w:r w:rsidR="001A02C8" w:rsidRPr="00A67CEE">
        <w:rPr>
          <w:rFonts w:ascii="Palatino Linotype" w:hAnsi="Palatino Linotype" w:cs="Arial"/>
          <w:b/>
          <w:sz w:val="24"/>
          <w:szCs w:val="24"/>
        </w:rPr>
        <w:t>EL SAIMEX</w:t>
      </w:r>
      <w:r w:rsidR="001A02C8" w:rsidRPr="00A67CEE">
        <w:rPr>
          <w:rFonts w:ascii="Palatino Linotype" w:hAnsi="Palatino Linotype" w:cs="Arial"/>
          <w:sz w:val="24"/>
          <w:szCs w:val="24"/>
        </w:rPr>
        <w:t xml:space="preserve"> y se le asignó el número de expediente </w:t>
      </w:r>
      <w:r w:rsidR="001A02C8" w:rsidRPr="00A67CEE">
        <w:rPr>
          <w:rFonts w:ascii="Palatino Linotype" w:hAnsi="Palatino Linotype" w:cs="Arial"/>
          <w:b/>
          <w:sz w:val="24"/>
          <w:szCs w:val="24"/>
        </w:rPr>
        <w:t>0</w:t>
      </w:r>
      <w:r w:rsidR="00DA1979" w:rsidRPr="00A67CEE">
        <w:rPr>
          <w:rFonts w:ascii="Palatino Linotype" w:hAnsi="Palatino Linotype" w:cs="Arial"/>
          <w:b/>
          <w:sz w:val="24"/>
          <w:szCs w:val="24"/>
        </w:rPr>
        <w:t>8</w:t>
      </w:r>
      <w:r w:rsidR="00E228C3" w:rsidRPr="00A67CEE">
        <w:rPr>
          <w:rFonts w:ascii="Palatino Linotype" w:hAnsi="Palatino Linotype" w:cs="Arial"/>
          <w:b/>
          <w:sz w:val="24"/>
          <w:szCs w:val="24"/>
        </w:rPr>
        <w:t>377</w:t>
      </w:r>
      <w:r w:rsidR="0086528A" w:rsidRPr="00A67CEE">
        <w:rPr>
          <w:rFonts w:ascii="Palatino Linotype" w:hAnsi="Palatino Linotype" w:cs="Arial"/>
          <w:b/>
          <w:sz w:val="24"/>
          <w:szCs w:val="24"/>
        </w:rPr>
        <w:t>/</w:t>
      </w:r>
      <w:r w:rsidR="001A02C8" w:rsidRPr="00A67CEE">
        <w:rPr>
          <w:rFonts w:ascii="Palatino Linotype" w:hAnsi="Palatino Linotype" w:cs="Arial"/>
          <w:b/>
          <w:sz w:val="24"/>
          <w:szCs w:val="24"/>
        </w:rPr>
        <w:t>INFOEM/IP/RR/201</w:t>
      </w:r>
      <w:r w:rsidR="00735505" w:rsidRPr="00A67CEE">
        <w:rPr>
          <w:rFonts w:ascii="Palatino Linotype" w:hAnsi="Palatino Linotype" w:cs="Arial"/>
          <w:b/>
          <w:sz w:val="24"/>
          <w:szCs w:val="24"/>
        </w:rPr>
        <w:t>9</w:t>
      </w:r>
      <w:r w:rsidR="001A02C8" w:rsidRPr="00A67CEE">
        <w:rPr>
          <w:rFonts w:ascii="Palatino Linotype" w:hAnsi="Palatino Linotype" w:cs="Arial"/>
          <w:sz w:val="24"/>
          <w:szCs w:val="24"/>
        </w:rPr>
        <w:t xml:space="preserve">, en el que señaló como acto impugnado el siguiente: </w:t>
      </w:r>
    </w:p>
    <w:p w:rsidR="001A02C8" w:rsidRPr="00A67CEE" w:rsidRDefault="001A02C8" w:rsidP="00BC14B5">
      <w:pPr>
        <w:tabs>
          <w:tab w:val="left" w:pos="851"/>
        </w:tabs>
        <w:spacing w:after="0" w:line="240" w:lineRule="auto"/>
        <w:ind w:left="851" w:right="901"/>
        <w:jc w:val="both"/>
        <w:rPr>
          <w:rFonts w:ascii="Palatino Linotype" w:hAnsi="Palatino Linotype" w:cs="Arial"/>
          <w:i/>
          <w:sz w:val="22"/>
          <w:szCs w:val="22"/>
        </w:rPr>
      </w:pPr>
    </w:p>
    <w:p w:rsidR="001A02C8" w:rsidRPr="00A67CEE" w:rsidRDefault="001A02C8" w:rsidP="00BC14B5">
      <w:pPr>
        <w:tabs>
          <w:tab w:val="left" w:pos="851"/>
        </w:tabs>
        <w:spacing w:after="0" w:line="240" w:lineRule="auto"/>
        <w:ind w:left="851" w:right="901"/>
        <w:jc w:val="both"/>
        <w:rPr>
          <w:rFonts w:ascii="Palatino Linotype" w:hAnsi="Palatino Linotype" w:cs="Arial"/>
          <w:i/>
          <w:sz w:val="22"/>
          <w:szCs w:val="22"/>
        </w:rPr>
      </w:pPr>
      <w:r w:rsidRPr="00A67CEE">
        <w:rPr>
          <w:rFonts w:ascii="Palatino Linotype" w:hAnsi="Palatino Linotype" w:cs="Arial"/>
          <w:i/>
          <w:sz w:val="22"/>
          <w:szCs w:val="22"/>
        </w:rPr>
        <w:t>“</w:t>
      </w:r>
      <w:r w:rsidR="00E228C3" w:rsidRPr="00A67CEE">
        <w:rPr>
          <w:rFonts w:ascii="Palatino Linotype" w:hAnsi="Palatino Linotype" w:cs="Arial"/>
          <w:i/>
          <w:sz w:val="22"/>
          <w:szCs w:val="22"/>
        </w:rPr>
        <w:t>La falta de respuesta a la solicitud 00107/ALMORI/IP/2019</w:t>
      </w:r>
      <w:r w:rsidRPr="00A67CEE">
        <w:rPr>
          <w:rFonts w:ascii="Palatino Linotype" w:hAnsi="Palatino Linotype" w:cs="Arial"/>
          <w:i/>
          <w:sz w:val="22"/>
          <w:szCs w:val="22"/>
        </w:rPr>
        <w:t>” (sic)</w:t>
      </w:r>
    </w:p>
    <w:p w:rsidR="001A02C8" w:rsidRPr="00A67CEE" w:rsidRDefault="001A02C8" w:rsidP="00BC14B5">
      <w:pPr>
        <w:tabs>
          <w:tab w:val="left" w:pos="851"/>
        </w:tabs>
        <w:spacing w:after="0" w:line="240" w:lineRule="auto"/>
        <w:ind w:left="851" w:right="901"/>
        <w:jc w:val="both"/>
        <w:rPr>
          <w:rFonts w:ascii="Palatino Linotype" w:hAnsi="Palatino Linotype" w:cs="Arial"/>
          <w:i/>
          <w:sz w:val="22"/>
          <w:szCs w:val="22"/>
        </w:rPr>
      </w:pPr>
    </w:p>
    <w:p w:rsidR="001A02C8" w:rsidRPr="00A67CEE" w:rsidRDefault="001A02C8" w:rsidP="00BC14B5">
      <w:pPr>
        <w:spacing w:after="0" w:line="360" w:lineRule="auto"/>
        <w:jc w:val="both"/>
        <w:rPr>
          <w:rFonts w:ascii="Palatino Linotype" w:hAnsi="Palatino Linotype" w:cs="Arial"/>
          <w:sz w:val="24"/>
        </w:rPr>
      </w:pPr>
      <w:r w:rsidRPr="00A67CEE">
        <w:rPr>
          <w:rFonts w:ascii="Palatino Linotype" w:hAnsi="Palatino Linotype" w:cs="Arial"/>
          <w:sz w:val="24"/>
        </w:rPr>
        <w:t xml:space="preserve">Asimismo, como razones o motivos de inconformidad: </w:t>
      </w:r>
    </w:p>
    <w:p w:rsidR="001A02C8" w:rsidRPr="00A67CEE" w:rsidRDefault="001A02C8" w:rsidP="00BC14B5">
      <w:pPr>
        <w:tabs>
          <w:tab w:val="left" w:pos="851"/>
        </w:tabs>
        <w:spacing w:after="0" w:line="240" w:lineRule="auto"/>
        <w:ind w:left="851" w:right="901"/>
        <w:jc w:val="both"/>
        <w:rPr>
          <w:rFonts w:ascii="Palatino Linotype" w:hAnsi="Palatino Linotype" w:cs="Arial"/>
          <w:i/>
          <w:sz w:val="22"/>
          <w:szCs w:val="22"/>
        </w:rPr>
      </w:pPr>
    </w:p>
    <w:p w:rsidR="001A02C8" w:rsidRPr="00A67CEE" w:rsidRDefault="001A02C8" w:rsidP="00BC14B5">
      <w:pPr>
        <w:tabs>
          <w:tab w:val="left" w:pos="851"/>
        </w:tabs>
        <w:spacing w:after="0" w:line="240" w:lineRule="auto"/>
        <w:ind w:left="851" w:right="901"/>
        <w:jc w:val="both"/>
        <w:rPr>
          <w:rFonts w:ascii="Palatino Linotype" w:hAnsi="Palatino Linotype" w:cs="Arial"/>
          <w:i/>
          <w:sz w:val="22"/>
          <w:szCs w:val="22"/>
        </w:rPr>
      </w:pPr>
      <w:r w:rsidRPr="00A67CEE">
        <w:rPr>
          <w:rFonts w:ascii="Palatino Linotype" w:hAnsi="Palatino Linotype" w:cs="Arial"/>
          <w:i/>
          <w:sz w:val="22"/>
          <w:szCs w:val="22"/>
        </w:rPr>
        <w:t>“</w:t>
      </w:r>
      <w:r w:rsidR="00E228C3" w:rsidRPr="00A67CEE">
        <w:rPr>
          <w:rFonts w:ascii="Palatino Linotype" w:hAnsi="Palatino Linotype" w:cs="Arial"/>
          <w:i/>
          <w:sz w:val="22"/>
          <w:szCs w:val="22"/>
        </w:rPr>
        <w:t xml:space="preserve">Que en fecha 25 de septiembre del año en curso, a través de la Plataforma Nacional de Transparencia, se realizó solicitud de información a la autoridad municipal del Ayuntamiento de Almoloya del Rio, Estado de México, misma que fue remita por el portal del SAIMEX, a esa autoridad, bajo la solicitud 00107/ALMORI/IP/2019, a la cual se debió dar respuesta el pasado 16 de octubre de 2019, tal y como lo establece la solicitud antes referida, lo que en especie no ocurrió. La petición planteada a la autoridad municipal verso respecto de: 1. En fecha se expidieron las convocatorias para la elección de autoridades auxiliares municipales y miembros de participación ciudadana en los años 2013, 2016 y 2019, ya sean por primera, segunda o tercera </w:t>
      </w:r>
      <w:r w:rsidR="00E228C3" w:rsidRPr="00A67CEE">
        <w:rPr>
          <w:rFonts w:ascii="Palatino Linotype" w:hAnsi="Palatino Linotype" w:cs="Arial"/>
          <w:i/>
          <w:sz w:val="22"/>
          <w:szCs w:val="22"/>
        </w:rPr>
        <w:lastRenderedPageBreak/>
        <w:t xml:space="preserve">convocatoria. 2. Las convocatorias mencionadas (2013, 2016 y 2019), en archivo electrónico, formato PDF o escaneo. 3. Fecha de la celebración de sus elecciones de autoridades auxiliares municipales en cada una de las comunidades que integran su territorio municipal, de los años 2013, 2016 y 2019. 4. En cuántas y en cuáles comunidades se eligieron sus autoridades auxiliares tanto por planillas como por usos y costumbres, de los años 2013, 2016 y 2019. 5. Quienes fueron las autoridades electas en los años 2013, 2016 y 2019. 6. Los resultados electorales de las elecciones de autoridades auxiliares municipales de los años 2013, 2016 y 2019, en su caso, las actas de cómputo o similar en las que consten esos resultados. 7. En su caso, las actas de asamblea en las cuales se eligieron las autoridades auxiliares municipales por usos y costumbres y en las que las autoridades del ayuntamiento estuvieron presentes o dieron fe, en los años 2013, 2016 y 2019. 8. Que irregularidades, en su caso, se presentaron durante las elecciones antes citadas. 9. De ser el caso, si existieron impugnaciones relacionadas con las elecciones de autoridades auxiliares municipales, en que comunidades y el número de expediente que fue asignado. 10. De ser el caso, si celebró convenio con el Instituto Electoral del Estado de México para el apoyo en la celebración de sus elecciones para autoridades auxiliares municipales de los años 2013, 2016 y 2019. Con base en lo anterior, atenta y amablemente solicito que la información solicitada, sea remitida a </w:t>
      </w:r>
      <w:proofErr w:type="spellStart"/>
      <w:r w:rsidR="00E228C3" w:rsidRPr="00A67CEE">
        <w:rPr>
          <w:rFonts w:ascii="Palatino Linotype" w:hAnsi="Palatino Linotype" w:cs="Arial"/>
          <w:i/>
          <w:sz w:val="22"/>
          <w:szCs w:val="22"/>
        </w:rPr>
        <w:t>al</w:t>
      </w:r>
      <w:proofErr w:type="spellEnd"/>
      <w:r w:rsidR="00E228C3" w:rsidRPr="00A67CEE">
        <w:rPr>
          <w:rFonts w:ascii="Palatino Linotype" w:hAnsi="Palatino Linotype" w:cs="Arial"/>
          <w:i/>
          <w:sz w:val="22"/>
          <w:szCs w:val="22"/>
        </w:rPr>
        <w:t xml:space="preserve"> brevedad, a través del portal de SAIMEX, a fin de poder realizar un trabajo de investigación.</w:t>
      </w:r>
      <w:r w:rsidRPr="00A67CEE">
        <w:rPr>
          <w:rFonts w:ascii="Palatino Linotype" w:hAnsi="Palatino Linotype" w:cs="Arial"/>
          <w:i/>
          <w:sz w:val="22"/>
          <w:szCs w:val="22"/>
        </w:rPr>
        <w:t>”</w:t>
      </w:r>
      <w:r w:rsidR="00AB3F85" w:rsidRPr="00A67CEE">
        <w:rPr>
          <w:rFonts w:ascii="Palatino Linotype" w:hAnsi="Palatino Linotype" w:cs="Arial"/>
          <w:i/>
          <w:sz w:val="22"/>
          <w:szCs w:val="22"/>
        </w:rPr>
        <w:t xml:space="preserve"> </w:t>
      </w:r>
      <w:r w:rsidRPr="00A67CEE">
        <w:rPr>
          <w:rFonts w:ascii="Palatino Linotype" w:hAnsi="Palatino Linotype" w:cs="Arial"/>
          <w:i/>
          <w:sz w:val="22"/>
          <w:szCs w:val="22"/>
        </w:rPr>
        <w:t>(</w:t>
      </w:r>
      <w:proofErr w:type="gramStart"/>
      <w:r w:rsidRPr="00A67CEE">
        <w:rPr>
          <w:rFonts w:ascii="Palatino Linotype" w:hAnsi="Palatino Linotype" w:cs="Arial"/>
          <w:i/>
          <w:sz w:val="22"/>
          <w:szCs w:val="22"/>
        </w:rPr>
        <w:t>sic</w:t>
      </w:r>
      <w:proofErr w:type="gramEnd"/>
      <w:r w:rsidRPr="00A67CEE">
        <w:rPr>
          <w:rFonts w:ascii="Palatino Linotype" w:hAnsi="Palatino Linotype" w:cs="Arial"/>
          <w:i/>
          <w:sz w:val="22"/>
          <w:szCs w:val="22"/>
        </w:rPr>
        <w:t>)</w:t>
      </w:r>
    </w:p>
    <w:p w:rsidR="0026307D" w:rsidRPr="00A67CEE" w:rsidRDefault="0026307D" w:rsidP="00BC14B5">
      <w:pPr>
        <w:tabs>
          <w:tab w:val="left" w:pos="851"/>
        </w:tabs>
        <w:spacing w:after="0" w:line="240" w:lineRule="auto"/>
        <w:ind w:left="851" w:right="901"/>
        <w:jc w:val="both"/>
        <w:rPr>
          <w:rFonts w:ascii="Palatino Linotype" w:hAnsi="Palatino Linotype" w:cs="Arial"/>
          <w:i/>
          <w:sz w:val="22"/>
          <w:szCs w:val="22"/>
        </w:rPr>
      </w:pPr>
    </w:p>
    <w:p w:rsidR="00D519BE" w:rsidRPr="00A67CEE" w:rsidRDefault="0071418E" w:rsidP="00BC14B5">
      <w:pPr>
        <w:pStyle w:val="Prrafodelista"/>
        <w:spacing w:after="0" w:line="360" w:lineRule="auto"/>
        <w:ind w:left="0"/>
        <w:contextualSpacing w:val="0"/>
        <w:jc w:val="both"/>
        <w:rPr>
          <w:rFonts w:ascii="Palatino Linotype" w:hAnsi="Palatino Linotype" w:cs="Arial"/>
        </w:rPr>
      </w:pPr>
      <w:r w:rsidRPr="00A67CEE">
        <w:rPr>
          <w:rFonts w:ascii="Palatino Linotype" w:hAnsi="Palatino Linotype" w:cs="Arial"/>
          <w:b/>
          <w:sz w:val="28"/>
          <w:szCs w:val="28"/>
        </w:rPr>
        <w:t>I</w:t>
      </w:r>
      <w:r w:rsidR="00922776" w:rsidRPr="00A67CEE">
        <w:rPr>
          <w:rFonts w:ascii="Palatino Linotype" w:hAnsi="Palatino Linotype" w:cs="Arial"/>
          <w:b/>
          <w:sz w:val="28"/>
          <w:szCs w:val="28"/>
        </w:rPr>
        <w:t>V</w:t>
      </w:r>
      <w:r w:rsidR="00D519BE" w:rsidRPr="00A67CEE">
        <w:rPr>
          <w:rFonts w:ascii="Palatino Linotype" w:hAnsi="Palatino Linotype" w:cs="Arial"/>
          <w:b/>
          <w:sz w:val="28"/>
          <w:szCs w:val="28"/>
        </w:rPr>
        <w:t xml:space="preserve">. </w:t>
      </w:r>
      <w:r w:rsidR="00D519BE" w:rsidRPr="00A67CEE">
        <w:rPr>
          <w:rFonts w:ascii="Palatino Linotype" w:hAnsi="Palatino Linotype" w:cs="Arial"/>
          <w:sz w:val="24"/>
          <w:szCs w:val="24"/>
        </w:rPr>
        <w:t>El</w:t>
      </w:r>
      <w:r w:rsidR="008A2334" w:rsidRPr="00A67CEE">
        <w:rPr>
          <w:rFonts w:ascii="Palatino Linotype" w:hAnsi="Palatino Linotype" w:cs="Arial"/>
          <w:sz w:val="24"/>
          <w:szCs w:val="24"/>
        </w:rPr>
        <w:t xml:space="preserve"> </w:t>
      </w:r>
      <w:r w:rsidR="00C75E74" w:rsidRPr="00A67CEE">
        <w:rPr>
          <w:rFonts w:ascii="Palatino Linotype" w:hAnsi="Palatino Linotype" w:cs="Arial"/>
          <w:sz w:val="24"/>
          <w:szCs w:val="24"/>
        </w:rPr>
        <w:t xml:space="preserve">treinta </w:t>
      </w:r>
      <w:r w:rsidRPr="00A67CEE">
        <w:rPr>
          <w:rFonts w:ascii="Palatino Linotype" w:hAnsi="Palatino Linotype" w:cs="Arial"/>
          <w:sz w:val="24"/>
          <w:szCs w:val="24"/>
        </w:rPr>
        <w:t>de</w:t>
      </w:r>
      <w:r w:rsidR="007F2787" w:rsidRPr="00A67CEE">
        <w:rPr>
          <w:rFonts w:ascii="Palatino Linotype" w:hAnsi="Palatino Linotype" w:cs="Arial"/>
          <w:sz w:val="24"/>
          <w:szCs w:val="24"/>
        </w:rPr>
        <w:t xml:space="preserve"> octubre de </w:t>
      </w:r>
      <w:r w:rsidR="00E96B80" w:rsidRPr="00A67CEE">
        <w:rPr>
          <w:rFonts w:ascii="Palatino Linotype" w:hAnsi="Palatino Linotype" w:cs="Arial"/>
          <w:sz w:val="24"/>
          <w:szCs w:val="24"/>
        </w:rPr>
        <w:t>dos mil dieci</w:t>
      </w:r>
      <w:r w:rsidR="008600C6" w:rsidRPr="00A67CEE">
        <w:rPr>
          <w:rFonts w:ascii="Palatino Linotype" w:hAnsi="Palatino Linotype" w:cs="Arial"/>
          <w:sz w:val="24"/>
          <w:szCs w:val="24"/>
        </w:rPr>
        <w:t>nueve</w:t>
      </w:r>
      <w:r w:rsidR="00D519BE" w:rsidRPr="00A67CEE">
        <w:rPr>
          <w:rFonts w:ascii="Palatino Linotype" w:hAnsi="Palatino Linotype" w:cs="Arial"/>
          <w:sz w:val="24"/>
          <w:szCs w:val="24"/>
        </w:rPr>
        <w:t xml:space="preserve">, el recurso de que se trata se envió electrónicamente al Instituto de </w:t>
      </w:r>
      <w:r w:rsidR="00D519BE" w:rsidRPr="00A67CEE">
        <w:rPr>
          <w:rFonts w:ascii="Palatino Linotype" w:eastAsia="Arial Unicode MS" w:hAnsi="Palatino Linotype" w:cs="Arial"/>
          <w:sz w:val="24"/>
          <w:szCs w:val="24"/>
        </w:rPr>
        <w:t>Transparencia</w:t>
      </w:r>
      <w:r w:rsidR="00D519BE" w:rsidRPr="00A67CEE">
        <w:rPr>
          <w:rFonts w:ascii="Palatino Linotype" w:hAnsi="Palatino Linotype" w:cs="Arial"/>
          <w:sz w:val="24"/>
          <w:szCs w:val="24"/>
        </w:rPr>
        <w:t>, Acceso a la Información Pública y Protección de Datos Personales del Estado de México y Municipios y con fundamento en el artículo 185</w:t>
      </w:r>
      <w:r w:rsidR="00A323F5" w:rsidRPr="00A67CEE">
        <w:rPr>
          <w:rFonts w:ascii="Palatino Linotype" w:hAnsi="Palatino Linotype" w:cs="Arial"/>
          <w:sz w:val="24"/>
          <w:szCs w:val="24"/>
        </w:rPr>
        <w:t>,</w:t>
      </w:r>
      <w:r w:rsidR="00D519BE" w:rsidRPr="00A67CEE">
        <w:rPr>
          <w:rFonts w:ascii="Palatino Linotype" w:hAnsi="Palatino Linotype" w:cs="Arial"/>
          <w:sz w:val="24"/>
          <w:szCs w:val="24"/>
        </w:rPr>
        <w:t xml:space="preserve"> fracción I de la </w:t>
      </w:r>
      <w:r w:rsidR="00D519BE" w:rsidRPr="00A67CEE">
        <w:rPr>
          <w:rFonts w:ascii="Palatino Linotype" w:hAnsi="Palatino Linotype"/>
          <w:sz w:val="24"/>
          <w:szCs w:val="24"/>
        </w:rPr>
        <w:t>Ley de Transparencia y Acceso a la Información Pública del Estado de México y Municipios</w:t>
      </w:r>
      <w:r w:rsidR="00D519BE" w:rsidRPr="00A67CEE">
        <w:rPr>
          <w:rFonts w:ascii="Palatino Linotype" w:hAnsi="Palatino Linotype" w:cs="Arial"/>
          <w:sz w:val="24"/>
          <w:szCs w:val="24"/>
        </w:rPr>
        <w:t>, se turnó, a través del</w:t>
      </w:r>
      <w:r w:rsidR="00D519BE" w:rsidRPr="00A67CEE">
        <w:rPr>
          <w:rFonts w:ascii="Palatino Linotype" w:eastAsia="Arial Unicode MS" w:hAnsi="Palatino Linotype" w:cs="Arial"/>
          <w:sz w:val="24"/>
          <w:szCs w:val="24"/>
        </w:rPr>
        <w:t xml:space="preserve"> </w:t>
      </w:r>
      <w:r w:rsidR="00D519BE" w:rsidRPr="00A67CEE">
        <w:rPr>
          <w:rFonts w:ascii="Palatino Linotype" w:eastAsia="Arial Unicode MS" w:hAnsi="Palatino Linotype" w:cs="Arial"/>
          <w:b/>
          <w:sz w:val="24"/>
          <w:szCs w:val="24"/>
        </w:rPr>
        <w:t>SAIMEX</w:t>
      </w:r>
      <w:r w:rsidR="00D519BE" w:rsidRPr="00A67CEE">
        <w:rPr>
          <w:rFonts w:ascii="Palatino Linotype" w:hAnsi="Palatino Linotype"/>
          <w:sz w:val="24"/>
          <w:szCs w:val="24"/>
        </w:rPr>
        <w:t xml:space="preserve">, a la </w:t>
      </w:r>
      <w:r w:rsidR="00D519BE" w:rsidRPr="00A67CEE">
        <w:rPr>
          <w:rFonts w:ascii="Palatino Linotype" w:hAnsi="Palatino Linotype" w:cs="Arial"/>
          <w:sz w:val="24"/>
          <w:szCs w:val="24"/>
        </w:rPr>
        <w:t xml:space="preserve">Comisionada </w:t>
      </w:r>
      <w:r w:rsidR="00D519BE" w:rsidRPr="00A67CEE">
        <w:rPr>
          <w:rFonts w:ascii="Palatino Linotype" w:hAnsi="Palatino Linotype" w:cs="Arial"/>
          <w:b/>
          <w:sz w:val="24"/>
          <w:szCs w:val="24"/>
        </w:rPr>
        <w:t>EVA ABAID YAPUR</w:t>
      </w:r>
      <w:r w:rsidR="00D519BE" w:rsidRPr="00A67CEE">
        <w:rPr>
          <w:rFonts w:ascii="Palatino Linotype" w:hAnsi="Palatino Linotype"/>
          <w:sz w:val="24"/>
          <w:szCs w:val="24"/>
        </w:rPr>
        <w:t>,</w:t>
      </w:r>
      <w:r w:rsidR="00D519BE" w:rsidRPr="00A67CEE">
        <w:rPr>
          <w:rFonts w:ascii="Palatino Linotype" w:hAnsi="Palatino Linotype" w:cs="Arial"/>
          <w:sz w:val="24"/>
          <w:szCs w:val="24"/>
        </w:rPr>
        <w:t xml:space="preserve"> a efecto de decretar su admisión o desechamiento.</w:t>
      </w:r>
    </w:p>
    <w:p w:rsidR="008A24CB" w:rsidRPr="00A67CEE" w:rsidRDefault="008A24CB" w:rsidP="00BC14B5">
      <w:pPr>
        <w:pStyle w:val="Prrafodelista"/>
        <w:spacing w:after="0" w:line="360" w:lineRule="auto"/>
        <w:ind w:left="0"/>
        <w:contextualSpacing w:val="0"/>
        <w:jc w:val="both"/>
        <w:rPr>
          <w:rFonts w:ascii="Palatino Linotype" w:hAnsi="Palatino Linotype" w:cs="Arial"/>
        </w:rPr>
      </w:pPr>
    </w:p>
    <w:p w:rsidR="004D3F2D" w:rsidRPr="00A67CEE" w:rsidRDefault="004D3F2D" w:rsidP="00BC14B5">
      <w:pPr>
        <w:pStyle w:val="Piedepgina"/>
        <w:spacing w:after="0" w:line="360" w:lineRule="auto"/>
        <w:jc w:val="both"/>
        <w:rPr>
          <w:rFonts w:ascii="Palatino Linotype" w:hAnsi="Palatino Linotype" w:cs="Arial"/>
          <w:sz w:val="24"/>
          <w:szCs w:val="24"/>
        </w:rPr>
      </w:pPr>
      <w:r w:rsidRPr="00A67CEE">
        <w:rPr>
          <w:rFonts w:ascii="Palatino Linotype" w:hAnsi="Palatino Linotype" w:cs="Arial"/>
          <w:b/>
          <w:sz w:val="28"/>
        </w:rPr>
        <w:t xml:space="preserve">V. </w:t>
      </w:r>
      <w:r w:rsidRPr="00A67CEE">
        <w:rPr>
          <w:rFonts w:ascii="Palatino Linotype" w:hAnsi="Palatino Linotype" w:cs="Arial"/>
          <w:sz w:val="24"/>
          <w:szCs w:val="24"/>
        </w:rPr>
        <w:t>De las constancias del expediente electrónico del</w:t>
      </w:r>
      <w:r w:rsidRPr="00A67CEE">
        <w:rPr>
          <w:rFonts w:ascii="Palatino Linotype" w:hAnsi="Palatino Linotype" w:cs="Arial"/>
          <w:b/>
          <w:sz w:val="24"/>
          <w:szCs w:val="24"/>
        </w:rPr>
        <w:t xml:space="preserve"> SAIMEX</w:t>
      </w:r>
      <w:r w:rsidRPr="00A67CEE">
        <w:rPr>
          <w:rFonts w:ascii="Palatino Linotype" w:hAnsi="Palatino Linotype" w:cs="Arial"/>
          <w:sz w:val="24"/>
          <w:szCs w:val="24"/>
        </w:rPr>
        <w:t xml:space="preserve">, se </w:t>
      </w:r>
      <w:r w:rsidR="00FE031A" w:rsidRPr="00A67CEE">
        <w:rPr>
          <w:rFonts w:ascii="Palatino Linotype" w:hAnsi="Palatino Linotype" w:cs="Arial"/>
          <w:sz w:val="24"/>
          <w:szCs w:val="24"/>
        </w:rPr>
        <w:t>advierte</w:t>
      </w:r>
      <w:r w:rsidRPr="00A67CEE">
        <w:rPr>
          <w:rFonts w:ascii="Palatino Linotype" w:hAnsi="Palatino Linotype" w:cs="Arial"/>
          <w:sz w:val="24"/>
          <w:szCs w:val="24"/>
        </w:rPr>
        <w:t xml:space="preserve"> que en fecha </w:t>
      </w:r>
      <w:r w:rsidR="0071418E" w:rsidRPr="00A67CEE">
        <w:rPr>
          <w:rFonts w:ascii="Palatino Linotype" w:hAnsi="Palatino Linotype" w:cs="Arial"/>
          <w:sz w:val="24"/>
          <w:szCs w:val="24"/>
        </w:rPr>
        <w:t>cinco</w:t>
      </w:r>
      <w:r w:rsidR="00C75E74" w:rsidRPr="00A67CEE">
        <w:rPr>
          <w:rFonts w:ascii="Palatino Linotype" w:hAnsi="Palatino Linotype" w:cs="Arial"/>
          <w:sz w:val="24"/>
          <w:szCs w:val="24"/>
        </w:rPr>
        <w:t xml:space="preserve"> de noviembre de</w:t>
      </w:r>
      <w:r w:rsidR="0026307D" w:rsidRPr="00A67CEE">
        <w:rPr>
          <w:rFonts w:ascii="Palatino Linotype" w:hAnsi="Palatino Linotype" w:cs="Arial"/>
          <w:sz w:val="24"/>
          <w:szCs w:val="24"/>
        </w:rPr>
        <w:t xml:space="preserve"> dos mil diecinueve</w:t>
      </w:r>
      <w:r w:rsidRPr="00A67CEE">
        <w:rPr>
          <w:rFonts w:ascii="Palatino Linotype" w:hAnsi="Palatino Linotype" w:cs="Arial"/>
          <w:sz w:val="24"/>
          <w:szCs w:val="24"/>
        </w:rPr>
        <w:t>, se acordó la admisión a trámite del re</w:t>
      </w:r>
      <w:r w:rsidR="006E0802" w:rsidRPr="00A67CEE">
        <w:rPr>
          <w:rFonts w:ascii="Palatino Linotype" w:hAnsi="Palatino Linotype" w:cs="Arial"/>
          <w:sz w:val="24"/>
          <w:szCs w:val="24"/>
        </w:rPr>
        <w:t xml:space="preserve">curso </w:t>
      </w:r>
      <w:r w:rsidR="006E0802" w:rsidRPr="00A67CEE">
        <w:rPr>
          <w:rFonts w:ascii="Palatino Linotype" w:hAnsi="Palatino Linotype" w:cs="Arial"/>
          <w:sz w:val="24"/>
          <w:szCs w:val="24"/>
        </w:rPr>
        <w:lastRenderedPageBreak/>
        <w:t>de revisión que nos ocupa;</w:t>
      </w:r>
      <w:r w:rsidRPr="00A67CEE">
        <w:rPr>
          <w:rFonts w:ascii="Palatino Linotype" w:hAnsi="Palatino Linotype" w:cs="Arial"/>
          <w:sz w:val="24"/>
          <w:szCs w:val="24"/>
        </w:rPr>
        <w:t xml:space="preserve"> así como la integración del expediente respectivo, mismo que se puso a disposición de las partes, para que en un plazo</w:t>
      </w:r>
      <w:r w:rsidR="00AB3F85" w:rsidRPr="00A67CEE">
        <w:rPr>
          <w:rFonts w:ascii="Palatino Linotype" w:hAnsi="Palatino Linotype" w:cs="Arial"/>
          <w:sz w:val="24"/>
          <w:szCs w:val="24"/>
        </w:rPr>
        <w:t xml:space="preserve"> </w:t>
      </w:r>
      <w:r w:rsidRPr="00A67CEE">
        <w:rPr>
          <w:rFonts w:ascii="Palatino Linotype" w:hAnsi="Palatino Linotype" w:cs="Arial"/>
          <w:sz w:val="24"/>
          <w:szCs w:val="24"/>
        </w:rPr>
        <w:t xml:space="preserve">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A67CEE">
        <w:rPr>
          <w:rFonts w:ascii="Palatino Linotype" w:hAnsi="Palatino Linotype" w:cs="Arial"/>
          <w:b/>
          <w:sz w:val="24"/>
          <w:szCs w:val="24"/>
        </w:rPr>
        <w:t xml:space="preserve">EL SUJETO OBLIGADO </w:t>
      </w:r>
      <w:r w:rsidRPr="00A67CEE">
        <w:rPr>
          <w:rFonts w:ascii="Palatino Linotype" w:hAnsi="Palatino Linotype" w:cs="Arial"/>
          <w:sz w:val="24"/>
          <w:szCs w:val="24"/>
        </w:rPr>
        <w:t>rindiera su</w:t>
      </w:r>
      <w:r w:rsidRPr="00A67CEE">
        <w:rPr>
          <w:rFonts w:ascii="Palatino Linotype" w:hAnsi="Palatino Linotype" w:cs="Arial"/>
          <w:b/>
          <w:sz w:val="24"/>
          <w:szCs w:val="24"/>
        </w:rPr>
        <w:t xml:space="preserve"> </w:t>
      </w:r>
      <w:r w:rsidR="00FD47F9" w:rsidRPr="00A67CEE">
        <w:rPr>
          <w:rFonts w:ascii="Palatino Linotype" w:hAnsi="Palatino Linotype" w:cs="Arial"/>
          <w:sz w:val="24"/>
          <w:szCs w:val="24"/>
        </w:rPr>
        <w:t>Informe Justificado</w:t>
      </w:r>
      <w:r w:rsidRPr="00A67CEE">
        <w:rPr>
          <w:rFonts w:ascii="Palatino Linotype" w:hAnsi="Palatino Linotype" w:cs="Arial"/>
          <w:sz w:val="24"/>
          <w:szCs w:val="24"/>
        </w:rPr>
        <w:t>.</w:t>
      </w:r>
    </w:p>
    <w:p w:rsidR="00922776" w:rsidRPr="00A67CEE" w:rsidRDefault="00922776" w:rsidP="00BC14B5">
      <w:pPr>
        <w:pStyle w:val="Piedepgina"/>
        <w:spacing w:after="0" w:line="360" w:lineRule="auto"/>
        <w:jc w:val="both"/>
        <w:rPr>
          <w:rFonts w:ascii="Palatino Linotype" w:hAnsi="Palatino Linotype" w:cs="Arial"/>
        </w:rPr>
      </w:pPr>
    </w:p>
    <w:p w:rsidR="0071418E" w:rsidRPr="00A67CEE" w:rsidRDefault="00601D6E" w:rsidP="00BC14B5">
      <w:pPr>
        <w:spacing w:after="0" w:line="360" w:lineRule="auto"/>
        <w:jc w:val="both"/>
        <w:rPr>
          <w:rFonts w:ascii="Palatino Linotype" w:eastAsia="Times New Roman" w:hAnsi="Palatino Linotype" w:cs="Arial"/>
          <w:noProof/>
          <w:sz w:val="24"/>
          <w:szCs w:val="24"/>
          <w:lang w:val="es-MX" w:eastAsia="es-MX"/>
        </w:rPr>
      </w:pPr>
      <w:r>
        <w:rPr>
          <w:rFonts w:ascii="Palatino Linotype" w:eastAsia="Arial Unicode MS" w:hAnsi="Palatino Linotype" w:cs="Arial"/>
          <w:b/>
          <w:noProof/>
          <w:sz w:val="28"/>
          <w:szCs w:val="28"/>
          <w:lang w:val="es-MX" w:eastAsia="es-MX"/>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992504</wp:posOffset>
                </wp:positionV>
                <wp:extent cx="5924550" cy="3952875"/>
                <wp:effectExtent l="38100" t="19050" r="76200" b="85725"/>
                <wp:wrapNone/>
                <wp:docPr id="1" name="Conector recto 1"/>
                <wp:cNvGraphicFramePr/>
                <a:graphic xmlns:a="http://schemas.openxmlformats.org/drawingml/2006/main">
                  <a:graphicData uri="http://schemas.microsoft.com/office/word/2010/wordprocessingShape">
                    <wps:wsp>
                      <wps:cNvCnPr/>
                      <wps:spPr>
                        <a:xfrm>
                          <a:off x="0" y="0"/>
                          <a:ext cx="5924550" cy="39528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453AE0C"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5pt,78.15pt" to="465.45pt,3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" strokecolor="#4f81bd [3204]" strokeweight="2pt">
                <v:shadow on="t" color="black" opacity="24903f" origin=",.5" offset="0,.55556mm"/>
              </v:line>
            </w:pict>
          </mc:Fallback>
        </mc:AlternateContent>
      </w:r>
      <w:r w:rsidR="00956A3E" w:rsidRPr="00A67CEE">
        <w:rPr>
          <w:rFonts w:ascii="Palatino Linotype" w:eastAsia="Arial Unicode MS" w:hAnsi="Palatino Linotype" w:cs="Arial"/>
          <w:b/>
          <w:sz w:val="28"/>
          <w:szCs w:val="28"/>
        </w:rPr>
        <w:t>V</w:t>
      </w:r>
      <w:r w:rsidR="0026307D" w:rsidRPr="00A67CEE">
        <w:rPr>
          <w:rFonts w:ascii="Palatino Linotype" w:eastAsia="Arial Unicode MS" w:hAnsi="Palatino Linotype" w:cs="Arial"/>
          <w:b/>
          <w:sz w:val="28"/>
          <w:szCs w:val="28"/>
        </w:rPr>
        <w:t>I</w:t>
      </w:r>
      <w:r w:rsidR="00392061" w:rsidRPr="00A67CEE">
        <w:rPr>
          <w:rFonts w:ascii="Palatino Linotype" w:eastAsia="Arial Unicode MS" w:hAnsi="Palatino Linotype" w:cs="Arial"/>
          <w:b/>
          <w:sz w:val="28"/>
          <w:szCs w:val="28"/>
        </w:rPr>
        <w:t>.</w:t>
      </w:r>
      <w:r w:rsidR="00FA09CB" w:rsidRPr="00A67CEE">
        <w:rPr>
          <w:rFonts w:ascii="Palatino Linotype" w:eastAsia="Arial Unicode MS" w:hAnsi="Palatino Linotype" w:cs="Arial"/>
          <w:b/>
          <w:sz w:val="28"/>
          <w:szCs w:val="28"/>
          <w:lang w:val="es-MX"/>
        </w:rPr>
        <w:t xml:space="preserve"> </w:t>
      </w:r>
      <w:r w:rsidR="0071418E" w:rsidRPr="00A67CEE">
        <w:rPr>
          <w:rFonts w:ascii="Palatino Linotype" w:eastAsia="Times New Roman" w:hAnsi="Palatino Linotype" w:cs="Arial"/>
          <w:sz w:val="24"/>
          <w:szCs w:val="24"/>
          <w:lang w:val="es-ES"/>
        </w:rPr>
        <w:t>En cumplimiento a lo anterior, de las constancias del expediente electrónico del</w:t>
      </w:r>
      <w:r w:rsidR="0071418E" w:rsidRPr="00A67CEE">
        <w:rPr>
          <w:rFonts w:ascii="Palatino Linotype" w:eastAsia="Times New Roman" w:hAnsi="Palatino Linotype" w:cs="Arial"/>
          <w:b/>
          <w:sz w:val="24"/>
          <w:szCs w:val="24"/>
          <w:lang w:val="es-ES"/>
        </w:rPr>
        <w:t xml:space="preserve"> SAIMEX</w:t>
      </w:r>
      <w:r w:rsidR="0071418E" w:rsidRPr="00A67CEE">
        <w:rPr>
          <w:rFonts w:ascii="Palatino Linotype" w:eastAsia="Times New Roman" w:hAnsi="Palatino Linotype" w:cs="Arial"/>
          <w:sz w:val="24"/>
          <w:szCs w:val="24"/>
          <w:lang w:val="es-ES"/>
        </w:rPr>
        <w:t>, se observa que</w:t>
      </w:r>
      <w:r w:rsidR="0071418E" w:rsidRPr="00A67CEE">
        <w:rPr>
          <w:rFonts w:ascii="Palatino Linotype" w:eastAsia="Times New Roman" w:hAnsi="Palatino Linotype" w:cs="Arial"/>
          <w:b/>
          <w:sz w:val="24"/>
          <w:szCs w:val="24"/>
          <w:lang w:val="es-ES"/>
        </w:rPr>
        <w:t xml:space="preserve"> </w:t>
      </w:r>
      <w:r w:rsidR="0071418E" w:rsidRPr="00A67CEE">
        <w:rPr>
          <w:rFonts w:ascii="Palatino Linotype" w:eastAsia="Times New Roman" w:hAnsi="Palatino Linotype" w:cs="Arial"/>
          <w:sz w:val="24"/>
          <w:szCs w:val="24"/>
          <w:lang w:val="es-ES"/>
        </w:rPr>
        <w:t>el día cinco de noviembre de dos mil diecinueve,</w:t>
      </w:r>
      <w:r w:rsidR="0071418E" w:rsidRPr="00A67CEE">
        <w:rPr>
          <w:rFonts w:ascii="Palatino Linotype" w:eastAsia="Times New Roman" w:hAnsi="Palatino Linotype" w:cs="Arial"/>
          <w:b/>
          <w:sz w:val="24"/>
          <w:szCs w:val="24"/>
          <w:lang w:val="es-ES"/>
        </w:rPr>
        <w:t xml:space="preserve"> EL</w:t>
      </w:r>
      <w:r w:rsidR="0071418E" w:rsidRPr="00A67CEE">
        <w:rPr>
          <w:rFonts w:ascii="Palatino Linotype" w:eastAsia="Times New Roman" w:hAnsi="Palatino Linotype" w:cs="Arial"/>
          <w:sz w:val="24"/>
          <w:szCs w:val="24"/>
          <w:lang w:val="es-ES"/>
        </w:rPr>
        <w:t xml:space="preserve"> </w:t>
      </w:r>
      <w:r w:rsidR="0071418E" w:rsidRPr="00A67CEE">
        <w:rPr>
          <w:rFonts w:ascii="Palatino Linotype" w:eastAsia="Times New Roman" w:hAnsi="Palatino Linotype" w:cs="Arial"/>
          <w:b/>
          <w:sz w:val="24"/>
          <w:szCs w:val="24"/>
          <w:lang w:val="es-ES"/>
        </w:rPr>
        <w:t>SUJETO OBLIGADO</w:t>
      </w:r>
      <w:r w:rsidR="0071418E" w:rsidRPr="00A67CEE">
        <w:rPr>
          <w:rFonts w:ascii="Palatino Linotype" w:eastAsia="Times New Roman" w:hAnsi="Palatino Linotype" w:cs="Arial"/>
          <w:sz w:val="24"/>
          <w:szCs w:val="24"/>
          <w:lang w:val="es-ES"/>
        </w:rPr>
        <w:t xml:space="preserve"> envió el Informe Justificado, como se desprende a continuación</w:t>
      </w:r>
      <w:r w:rsidR="0071418E" w:rsidRPr="00A67CEE">
        <w:rPr>
          <w:rFonts w:ascii="Palatino Linotype" w:eastAsia="Times New Roman" w:hAnsi="Palatino Linotype" w:cs="Arial"/>
          <w:noProof/>
          <w:sz w:val="24"/>
          <w:szCs w:val="24"/>
          <w:lang w:val="es-MX" w:eastAsia="es-MX"/>
        </w:rPr>
        <w:t xml:space="preserve">: </w:t>
      </w:r>
    </w:p>
    <w:p w:rsidR="0071418E" w:rsidRPr="00A67CEE" w:rsidRDefault="0071418E" w:rsidP="00BC14B5">
      <w:pPr>
        <w:spacing w:after="0" w:line="360" w:lineRule="auto"/>
        <w:jc w:val="both"/>
        <w:rPr>
          <w:rFonts w:ascii="Palatino Linotype" w:eastAsia="Times New Roman" w:hAnsi="Palatino Linotype" w:cs="Arial"/>
          <w:noProof/>
          <w:sz w:val="24"/>
          <w:szCs w:val="24"/>
          <w:lang w:val="es-MX" w:eastAsia="es-MX"/>
        </w:rPr>
      </w:pPr>
      <w:r w:rsidRPr="00A67CEE">
        <w:rPr>
          <w:rFonts w:ascii="Palatino Linotype" w:eastAsia="Arial Unicode MS" w:hAnsi="Palatino Linotype" w:cs="Arial"/>
          <w:b/>
          <w:noProof/>
          <w:sz w:val="28"/>
          <w:szCs w:val="28"/>
          <w:lang w:val="es-MX" w:eastAsia="es-MX"/>
        </w:rPr>
        <w:lastRenderedPageBreak/>
        <mc:AlternateContent>
          <mc:Choice Requires="wps">
            <w:drawing>
              <wp:anchor distT="0" distB="0" distL="114300" distR="114300" simplePos="0" relativeHeight="251659264" behindDoc="0" locked="0" layoutInCell="1" allowOverlap="1" wp14:anchorId="68090B0E" wp14:editId="3DFA0C86">
                <wp:simplePos x="0" y="0"/>
                <wp:positionH relativeFrom="margin">
                  <wp:posOffset>139065</wp:posOffset>
                </wp:positionH>
                <wp:positionV relativeFrom="paragraph">
                  <wp:posOffset>2386330</wp:posOffset>
                </wp:positionV>
                <wp:extent cx="5550195" cy="723900"/>
                <wp:effectExtent l="76200" t="38100" r="69850" b="95250"/>
                <wp:wrapNone/>
                <wp:docPr id="6" name="Rectángulo redondeado 6"/>
                <wp:cNvGraphicFramePr/>
                <a:graphic xmlns:a="http://schemas.openxmlformats.org/drawingml/2006/main">
                  <a:graphicData uri="http://schemas.microsoft.com/office/word/2010/wordprocessingShape">
                    <wps:wsp>
                      <wps:cNvSpPr/>
                      <wps:spPr>
                        <a:xfrm>
                          <a:off x="0" y="0"/>
                          <a:ext cx="5550195" cy="723900"/>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790874" id="Rectángulo redondeado 6" o:spid="_x0000_s1026" style="position:absolute;margin-left:10.95pt;margin-top:187.9pt;width:437pt;height:5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" filled="f" strokecolor="red" strokeweight="2.25pt">
                <v:shadow on="t" color="black" opacity="22937f" origin=",.5" offset="0,.63889mm"/>
                <w10:wrap anchorx="margin"/>
              </v:roundrect>
            </w:pict>
          </mc:Fallback>
        </mc:AlternateContent>
      </w:r>
      <w:r w:rsidRPr="00A67CEE">
        <w:rPr>
          <w:rFonts w:ascii="Palatino Linotype" w:eastAsia="Times New Roman" w:hAnsi="Palatino Linotype" w:cs="Arial"/>
          <w:noProof/>
          <w:sz w:val="24"/>
          <w:szCs w:val="24"/>
          <w:lang w:val="es-MX" w:eastAsia="es-MX"/>
        </w:rPr>
        <w:drawing>
          <wp:inline distT="0" distB="0" distL="0" distR="0">
            <wp:extent cx="5791835" cy="4030980"/>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4030980"/>
                    </a:xfrm>
                    <a:prstGeom prst="rect">
                      <a:avLst/>
                    </a:prstGeom>
                  </pic:spPr>
                </pic:pic>
              </a:graphicData>
            </a:graphic>
          </wp:inline>
        </w:drawing>
      </w:r>
    </w:p>
    <w:p w:rsidR="0071418E" w:rsidRPr="00A67CEE" w:rsidRDefault="0071418E" w:rsidP="00BC14B5">
      <w:pPr>
        <w:spacing w:after="0" w:line="360" w:lineRule="auto"/>
        <w:jc w:val="both"/>
        <w:rPr>
          <w:rFonts w:ascii="Palatino Linotype" w:eastAsia="Times New Roman" w:hAnsi="Palatino Linotype" w:cs="Arial"/>
          <w:b/>
          <w:noProof/>
          <w:sz w:val="24"/>
          <w:szCs w:val="24"/>
          <w:lang w:val="es-MX" w:eastAsia="es-MX"/>
        </w:rPr>
      </w:pPr>
      <w:r w:rsidRPr="00A67CEE">
        <w:rPr>
          <w:rFonts w:ascii="Palatino Linotype" w:eastAsia="Times New Roman" w:hAnsi="Palatino Linotype" w:cs="Arial"/>
          <w:noProof/>
          <w:sz w:val="24"/>
          <w:szCs w:val="24"/>
          <w:lang w:val="es-MX" w:eastAsia="es-MX"/>
        </w:rPr>
        <w:t xml:space="preserve">Advirtiendo que en </w:t>
      </w:r>
      <w:r w:rsidRPr="00A67CEE">
        <w:rPr>
          <w:rFonts w:ascii="Palatino Linotype" w:eastAsia="Times New Roman" w:hAnsi="Palatino Linotype" w:cs="Arial"/>
          <w:sz w:val="24"/>
          <w:szCs w:val="24"/>
          <w:lang w:val="es-ES"/>
        </w:rPr>
        <w:t>dicho</w:t>
      </w:r>
      <w:r w:rsidRPr="00A67CEE">
        <w:rPr>
          <w:rFonts w:ascii="Palatino Linotype" w:eastAsia="Times New Roman" w:hAnsi="Palatino Linotype" w:cs="Arial"/>
          <w:noProof/>
          <w:sz w:val="24"/>
          <w:szCs w:val="24"/>
          <w:lang w:val="es-MX" w:eastAsia="es-MX"/>
        </w:rPr>
        <w:t xml:space="preserve"> informe, </w:t>
      </w:r>
      <w:r w:rsidRPr="00A67CEE">
        <w:rPr>
          <w:rFonts w:ascii="Palatino Linotype" w:eastAsia="Times New Roman" w:hAnsi="Palatino Linotype" w:cs="Arial"/>
          <w:b/>
          <w:noProof/>
          <w:sz w:val="24"/>
          <w:szCs w:val="24"/>
          <w:lang w:val="es-MX" w:eastAsia="es-MX"/>
        </w:rPr>
        <w:t>EL SUJETO OBLIGADO</w:t>
      </w:r>
      <w:r w:rsidRPr="00A67CEE">
        <w:rPr>
          <w:rFonts w:ascii="Palatino Linotype" w:eastAsia="Times New Roman" w:hAnsi="Palatino Linotype" w:cs="Arial"/>
          <w:noProof/>
          <w:sz w:val="24"/>
          <w:szCs w:val="24"/>
          <w:lang w:val="es-MX" w:eastAsia="es-MX"/>
        </w:rPr>
        <w:t xml:space="preserve"> anexó los archivos </w:t>
      </w:r>
      <w:hyperlink r:id="rId9" w:history="1">
        <w:r w:rsidRPr="00A67CEE">
          <w:rPr>
            <w:rFonts w:ascii="Palatino Linotype" w:eastAsia="Times New Roman" w:hAnsi="Palatino Linotype" w:cs="Arial"/>
            <w:b/>
            <w:noProof/>
            <w:sz w:val="24"/>
            <w:szCs w:val="24"/>
            <w:lang w:val="es-MX" w:eastAsia="es-MX"/>
          </w:rPr>
          <w:t>respuesta_00107.pdf</w:t>
        </w:r>
      </w:hyperlink>
      <w:r w:rsidRPr="00A67CEE">
        <w:rPr>
          <w:rFonts w:ascii="Palatino Linotype" w:eastAsia="Times New Roman" w:hAnsi="Palatino Linotype" w:cs="Arial"/>
          <w:b/>
          <w:noProof/>
          <w:sz w:val="24"/>
          <w:szCs w:val="24"/>
          <w:lang w:val="es-MX" w:eastAsia="es-MX"/>
        </w:rPr>
        <w:t xml:space="preserve"> </w:t>
      </w:r>
      <w:r w:rsidRPr="00A67CEE">
        <w:rPr>
          <w:rFonts w:ascii="Palatino Linotype" w:eastAsia="Times New Roman" w:hAnsi="Palatino Linotype" w:cs="Arial"/>
          <w:noProof/>
          <w:sz w:val="24"/>
          <w:szCs w:val="24"/>
          <w:lang w:val="es-MX" w:eastAsia="es-MX"/>
        </w:rPr>
        <w:t xml:space="preserve">y </w:t>
      </w:r>
      <w:hyperlink r:id="rId10" w:history="1">
        <w:r w:rsidRPr="00A67CEE">
          <w:rPr>
            <w:rFonts w:ascii="Palatino Linotype" w:eastAsia="Times New Roman" w:hAnsi="Palatino Linotype" w:cs="Arial"/>
            <w:b/>
            <w:noProof/>
            <w:sz w:val="24"/>
            <w:szCs w:val="24"/>
            <w:lang w:val="es-MX" w:eastAsia="es-MX"/>
          </w:rPr>
          <w:t>COPACI_2019.pdf</w:t>
        </w:r>
      </w:hyperlink>
      <w:r w:rsidRPr="00A67CEE">
        <w:rPr>
          <w:rFonts w:ascii="Palatino Linotype" w:eastAsia="Times New Roman" w:hAnsi="Palatino Linotype" w:cs="Arial"/>
          <w:b/>
          <w:noProof/>
          <w:sz w:val="24"/>
          <w:szCs w:val="24"/>
          <w:lang w:val="es-MX" w:eastAsia="es-MX"/>
        </w:rPr>
        <w:t xml:space="preserve">, </w:t>
      </w:r>
      <w:r w:rsidRPr="00A67CEE">
        <w:rPr>
          <w:rFonts w:ascii="Palatino Linotype" w:eastAsia="Times New Roman" w:hAnsi="Palatino Linotype" w:cs="Arial"/>
          <w:noProof/>
          <w:sz w:val="24"/>
          <w:szCs w:val="24"/>
          <w:lang w:val="es-MX" w:eastAsia="es-MX"/>
        </w:rPr>
        <w:t>mismos que no se insertan</w:t>
      </w:r>
      <w:r w:rsidRPr="00A67CEE">
        <w:rPr>
          <w:rFonts w:ascii="Palatino Linotype" w:eastAsia="Times New Roman" w:hAnsi="Palatino Linotype" w:cs="Times New Roman"/>
          <w:noProof/>
          <w:sz w:val="24"/>
          <w:szCs w:val="24"/>
          <w:lang w:val="es-MX" w:eastAsia="es-MX"/>
        </w:rPr>
        <w:t>, en razón de que fueron puesto a disposición del</w:t>
      </w:r>
      <w:r w:rsidRPr="00A67CEE">
        <w:rPr>
          <w:rFonts w:ascii="Palatino Linotype" w:eastAsia="Times New Roman" w:hAnsi="Palatino Linotype" w:cs="Times New Roman"/>
          <w:b/>
          <w:noProof/>
          <w:sz w:val="24"/>
          <w:szCs w:val="24"/>
          <w:lang w:val="es-MX" w:eastAsia="es-MX"/>
        </w:rPr>
        <w:t xml:space="preserve"> RECURRENTE</w:t>
      </w:r>
      <w:r w:rsidRPr="00A67CEE">
        <w:rPr>
          <w:rFonts w:ascii="Palatino Linotype" w:eastAsia="Times New Roman" w:hAnsi="Palatino Linotype" w:cs="Times New Roman"/>
          <w:noProof/>
          <w:sz w:val="24"/>
          <w:szCs w:val="24"/>
          <w:lang w:val="es-MX" w:eastAsia="es-MX"/>
        </w:rPr>
        <w:t xml:space="preserve"> el día diecinueve de diciembre de dos mil diecinueve, por actualizar lo previsto en el artículo 185, fracción III de la Ley de la materia.</w:t>
      </w:r>
    </w:p>
    <w:p w:rsidR="0071418E" w:rsidRPr="00A67CEE" w:rsidRDefault="0071418E" w:rsidP="00BC14B5">
      <w:pPr>
        <w:spacing w:after="0" w:line="360" w:lineRule="auto"/>
        <w:jc w:val="both"/>
        <w:rPr>
          <w:rFonts w:ascii="Palatino Linotype" w:eastAsia="Arial Unicode MS" w:hAnsi="Palatino Linotype" w:cs="Arial"/>
          <w:b/>
          <w:sz w:val="28"/>
          <w:szCs w:val="28"/>
          <w:lang w:val="es-MX"/>
        </w:rPr>
      </w:pPr>
    </w:p>
    <w:p w:rsidR="0071418E" w:rsidRPr="00A67CEE" w:rsidRDefault="0071418E" w:rsidP="00BC14B5">
      <w:pPr>
        <w:tabs>
          <w:tab w:val="center" w:pos="4252"/>
          <w:tab w:val="right" w:pos="8504"/>
        </w:tabs>
        <w:spacing w:after="0" w:line="360" w:lineRule="auto"/>
        <w:jc w:val="both"/>
        <w:rPr>
          <w:rFonts w:ascii="Palatino Linotype" w:eastAsia="Arial Unicode MS" w:hAnsi="Palatino Linotype" w:cs="Arial"/>
          <w:sz w:val="24"/>
          <w:szCs w:val="24"/>
        </w:rPr>
      </w:pPr>
      <w:r w:rsidRPr="00A67CEE">
        <w:rPr>
          <w:rFonts w:ascii="Palatino Linotype" w:eastAsia="Times New Roman" w:hAnsi="Palatino Linotype" w:cs="Times New Roman"/>
          <w:noProof/>
          <w:sz w:val="24"/>
          <w:szCs w:val="24"/>
          <w:lang w:val="es-MX" w:eastAsia="es-MX"/>
        </w:rPr>
        <w:t>Por su parte, el particular no realizó manifiestación alguna,</w:t>
      </w:r>
      <w:r w:rsidRPr="00A67CEE">
        <w:rPr>
          <w:rFonts w:ascii="Palatino Linotype" w:eastAsia="Arial Unicode MS" w:hAnsi="Palatino Linotype" w:cs="Arial"/>
          <w:sz w:val="24"/>
          <w:szCs w:val="24"/>
        </w:rPr>
        <w:t xml:space="preserve"> ni presentó pruebas o alegatos.</w:t>
      </w:r>
    </w:p>
    <w:p w:rsidR="0071418E" w:rsidRPr="00A67CEE" w:rsidRDefault="0071418E" w:rsidP="00BC14B5">
      <w:pPr>
        <w:spacing w:after="0" w:line="360" w:lineRule="auto"/>
        <w:jc w:val="both"/>
        <w:rPr>
          <w:rFonts w:ascii="Palatino Linotype" w:eastAsia="Arial Unicode MS" w:hAnsi="Palatino Linotype" w:cs="Arial"/>
          <w:b/>
          <w:sz w:val="28"/>
          <w:szCs w:val="28"/>
          <w:lang w:val="es-MX"/>
        </w:rPr>
      </w:pPr>
    </w:p>
    <w:p w:rsidR="0026307D" w:rsidRPr="00A67CEE" w:rsidRDefault="00B40275" w:rsidP="00BC14B5">
      <w:pPr>
        <w:spacing w:after="0" w:line="360" w:lineRule="auto"/>
        <w:jc w:val="both"/>
        <w:rPr>
          <w:rFonts w:ascii="Palatino Linotype" w:hAnsi="Palatino Linotype"/>
        </w:rPr>
      </w:pPr>
      <w:r w:rsidRPr="00A67CEE">
        <w:rPr>
          <w:rFonts w:ascii="Palatino Linotype" w:hAnsi="Palatino Linotype"/>
          <w:b/>
          <w:sz w:val="28"/>
          <w:szCs w:val="28"/>
        </w:rPr>
        <w:lastRenderedPageBreak/>
        <w:t>VII</w:t>
      </w:r>
      <w:r w:rsidR="0026307D" w:rsidRPr="00A67CEE">
        <w:rPr>
          <w:rFonts w:ascii="Palatino Linotype" w:hAnsi="Palatino Linotype"/>
          <w:b/>
          <w:sz w:val="28"/>
          <w:szCs w:val="28"/>
        </w:rPr>
        <w:t xml:space="preserve">. </w:t>
      </w:r>
      <w:r w:rsidR="0026307D" w:rsidRPr="00A67CEE">
        <w:rPr>
          <w:rFonts w:ascii="Palatino Linotype" w:hAnsi="Palatino Linotype"/>
          <w:sz w:val="24"/>
          <w:szCs w:val="24"/>
        </w:rPr>
        <w:t xml:space="preserve">En fecha </w:t>
      </w:r>
      <w:r w:rsidR="0071418E" w:rsidRPr="00A67CEE">
        <w:rPr>
          <w:rFonts w:ascii="Palatino Linotype" w:hAnsi="Palatino Linotype"/>
          <w:sz w:val="24"/>
          <w:szCs w:val="24"/>
        </w:rPr>
        <w:t>trece de enero de dos mil veinte</w:t>
      </w:r>
      <w:r w:rsidR="0026307D" w:rsidRPr="00A67CEE">
        <w:rPr>
          <w:rFonts w:ascii="Palatino Linotype" w:hAnsi="Palatino Linotype"/>
          <w:sz w:val="24"/>
          <w:szCs w:val="24"/>
        </w:rPr>
        <w:t>, se notificó a las partes el Acuerdo de Cierre de Instrucción en los siguientes términos:</w:t>
      </w:r>
      <w:r w:rsidR="0026307D" w:rsidRPr="00A67CEE">
        <w:rPr>
          <w:rFonts w:ascii="Palatino Linotype" w:hAnsi="Palatino Linotype"/>
        </w:rPr>
        <w:t xml:space="preserve"> </w:t>
      </w:r>
    </w:p>
    <w:p w:rsidR="0071418E" w:rsidRPr="00A67CEE" w:rsidRDefault="0071418E" w:rsidP="00BC14B5">
      <w:pPr>
        <w:spacing w:after="0" w:line="360" w:lineRule="auto"/>
        <w:jc w:val="center"/>
        <w:rPr>
          <w:rFonts w:ascii="Palatino Linotype" w:hAnsi="Palatino Linotype"/>
        </w:rPr>
      </w:pPr>
      <w:r w:rsidRPr="00A67CEE">
        <w:rPr>
          <w:rFonts w:ascii="Palatino Linotype" w:hAnsi="Palatino Linotype"/>
          <w:noProof/>
          <w:lang w:val="es-MX" w:eastAsia="es-MX"/>
        </w:rPr>
        <w:drawing>
          <wp:inline distT="0" distB="0" distL="0" distR="0">
            <wp:extent cx="4581525" cy="4294505"/>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11">
                      <a:extLst>
                        <a:ext uri="{28A0092B-C50C-407E-A947-70E740481C1C}">
                          <a14:useLocalDpi xmlns:a14="http://schemas.microsoft.com/office/drawing/2010/main" val="0"/>
                        </a:ext>
                      </a:extLst>
                    </a:blip>
                    <a:stretch>
                      <a:fillRect/>
                    </a:stretch>
                  </pic:blipFill>
                  <pic:spPr>
                    <a:xfrm>
                      <a:off x="0" y="0"/>
                      <a:ext cx="4593711" cy="4305928"/>
                    </a:xfrm>
                    <a:prstGeom prst="rect">
                      <a:avLst/>
                    </a:prstGeom>
                  </pic:spPr>
                </pic:pic>
              </a:graphicData>
            </a:graphic>
          </wp:inline>
        </w:drawing>
      </w:r>
    </w:p>
    <w:p w:rsidR="00C75E74" w:rsidRPr="00A67CEE" w:rsidRDefault="00C75E74" w:rsidP="00BC14B5">
      <w:pPr>
        <w:spacing w:after="0" w:line="360" w:lineRule="auto"/>
        <w:jc w:val="center"/>
        <w:rPr>
          <w:rFonts w:ascii="Palatino Linotype" w:hAnsi="Palatino Linotype"/>
        </w:rPr>
      </w:pPr>
    </w:p>
    <w:p w:rsidR="00A94122" w:rsidRPr="00A67CEE" w:rsidRDefault="0071418E" w:rsidP="00BC14B5">
      <w:pPr>
        <w:spacing w:after="0" w:line="360" w:lineRule="auto"/>
        <w:ind w:right="50"/>
        <w:jc w:val="both"/>
        <w:rPr>
          <w:rFonts w:ascii="Palatino Linotype" w:hAnsi="Palatino Linotype" w:cs="Arial"/>
          <w:sz w:val="24"/>
          <w:szCs w:val="24"/>
        </w:rPr>
      </w:pPr>
      <w:r w:rsidRPr="00A67CEE">
        <w:rPr>
          <w:rFonts w:ascii="Palatino Linotype" w:eastAsia="Times New Roman" w:hAnsi="Palatino Linotype" w:cs="Arial"/>
          <w:b/>
          <w:sz w:val="28"/>
          <w:szCs w:val="24"/>
          <w:lang w:val="es-MX"/>
        </w:rPr>
        <w:t>VIII</w:t>
      </w:r>
      <w:r w:rsidR="00C75E74" w:rsidRPr="00A67CEE">
        <w:rPr>
          <w:rFonts w:ascii="Palatino Linotype" w:eastAsia="Times New Roman" w:hAnsi="Palatino Linotype" w:cs="Arial"/>
          <w:b/>
          <w:sz w:val="28"/>
          <w:szCs w:val="24"/>
          <w:lang w:val="es-MX"/>
        </w:rPr>
        <w:t>.</w:t>
      </w:r>
      <w:r w:rsidR="00C75E74" w:rsidRPr="00A67CEE">
        <w:rPr>
          <w:rFonts w:ascii="Palatino Linotype" w:eastAsia="Times New Roman" w:hAnsi="Palatino Linotype" w:cs="Arial"/>
          <w:b/>
          <w:sz w:val="24"/>
          <w:szCs w:val="24"/>
          <w:lang w:val="es-MX"/>
        </w:rPr>
        <w:t xml:space="preserve"> </w:t>
      </w:r>
      <w:r w:rsidR="004D3F2D" w:rsidRPr="00A67CEE">
        <w:rPr>
          <w:rFonts w:ascii="Palatino Linotype" w:hAnsi="Palatino Linotype" w:cs="Arial"/>
          <w:sz w:val="24"/>
          <w:szCs w:val="24"/>
        </w:rPr>
        <w:t>Con fundamento en el artículo 185</w:t>
      </w:r>
      <w:r w:rsidR="00A323F5" w:rsidRPr="00A67CEE">
        <w:rPr>
          <w:rFonts w:ascii="Palatino Linotype" w:hAnsi="Palatino Linotype" w:cs="Arial"/>
          <w:sz w:val="24"/>
          <w:szCs w:val="24"/>
        </w:rPr>
        <w:t>,</w:t>
      </w:r>
      <w:r w:rsidR="004D3F2D" w:rsidRPr="00A67CEE">
        <w:rPr>
          <w:rFonts w:ascii="Palatino Linotype" w:hAnsi="Palatino Linotype" w:cs="Arial"/>
          <w:sz w:val="24"/>
          <w:szCs w:val="24"/>
        </w:rPr>
        <w:t xml:space="preserve"> fracción VIII de la Ley de Transparencia y Acceso a la Información Pública del Estado de México y Municipios, se remitió el expediente a efecto de que la Comisionada </w:t>
      </w:r>
      <w:r w:rsidR="004D3F2D" w:rsidRPr="00A67CEE">
        <w:rPr>
          <w:rFonts w:ascii="Palatino Linotype" w:hAnsi="Palatino Linotype" w:cs="Arial"/>
          <w:b/>
          <w:sz w:val="24"/>
          <w:szCs w:val="24"/>
        </w:rPr>
        <w:t>EVA ABAID YAPUR</w:t>
      </w:r>
      <w:r w:rsidR="004D3F2D" w:rsidRPr="00A67CEE">
        <w:rPr>
          <w:rFonts w:ascii="Palatino Linotype" w:hAnsi="Palatino Linotype" w:cs="Arial"/>
          <w:sz w:val="24"/>
          <w:szCs w:val="24"/>
        </w:rPr>
        <w:t xml:space="preserve"> formule y presente al Pleno el proyecto de resolución correspondiente;</w:t>
      </w:r>
      <w:r w:rsidR="00A94122" w:rsidRPr="00A67CEE">
        <w:rPr>
          <w:rFonts w:ascii="Palatino Linotype" w:hAnsi="Palatino Linotype" w:cs="Arial"/>
          <w:sz w:val="24"/>
          <w:szCs w:val="24"/>
        </w:rPr>
        <w:t xml:space="preserve"> y</w:t>
      </w:r>
    </w:p>
    <w:p w:rsidR="0027401A" w:rsidRPr="00A67CEE" w:rsidRDefault="0027401A" w:rsidP="00BC14B5">
      <w:pPr>
        <w:spacing w:after="0" w:line="240" w:lineRule="auto"/>
        <w:ind w:right="50"/>
        <w:jc w:val="both"/>
        <w:rPr>
          <w:rFonts w:ascii="Palatino Linotype" w:hAnsi="Palatino Linotype" w:cs="Arial"/>
          <w:sz w:val="24"/>
          <w:szCs w:val="24"/>
        </w:rPr>
      </w:pPr>
    </w:p>
    <w:p w:rsidR="00D06012" w:rsidRPr="00A67CEE" w:rsidRDefault="00D06012" w:rsidP="00BC14B5">
      <w:pPr>
        <w:spacing w:after="0" w:line="240" w:lineRule="auto"/>
        <w:jc w:val="center"/>
        <w:rPr>
          <w:rFonts w:ascii="Palatino Linotype" w:hAnsi="Palatino Linotype" w:cs="Arial"/>
          <w:b/>
          <w:bCs/>
          <w:spacing w:val="60"/>
          <w:sz w:val="28"/>
        </w:rPr>
      </w:pPr>
      <w:r w:rsidRPr="00A67CEE">
        <w:rPr>
          <w:rFonts w:ascii="Palatino Linotype" w:hAnsi="Palatino Linotype" w:cs="Arial"/>
          <w:b/>
          <w:bCs/>
          <w:spacing w:val="60"/>
          <w:sz w:val="28"/>
        </w:rPr>
        <w:t>CONSIDERANDO</w:t>
      </w:r>
    </w:p>
    <w:p w:rsidR="00DA6B7B" w:rsidRPr="00A67CEE" w:rsidRDefault="00DA6B7B" w:rsidP="00BC14B5">
      <w:pPr>
        <w:spacing w:after="0" w:line="240" w:lineRule="auto"/>
        <w:ind w:right="50"/>
        <w:jc w:val="both"/>
        <w:rPr>
          <w:rFonts w:ascii="Palatino Linotype" w:hAnsi="Palatino Linotype"/>
          <w:b/>
          <w:sz w:val="24"/>
          <w:szCs w:val="28"/>
        </w:rPr>
      </w:pPr>
    </w:p>
    <w:p w:rsidR="00931CB0" w:rsidRPr="00A67CEE" w:rsidRDefault="00931CB0" w:rsidP="00BC14B5">
      <w:pPr>
        <w:spacing w:after="0" w:line="360" w:lineRule="auto"/>
        <w:ind w:right="50"/>
        <w:jc w:val="both"/>
        <w:rPr>
          <w:rFonts w:ascii="Palatino Linotype" w:hAnsi="Palatino Linotype" w:cs="Arial"/>
          <w:b/>
          <w:sz w:val="24"/>
          <w:szCs w:val="24"/>
        </w:rPr>
      </w:pPr>
      <w:r w:rsidRPr="00A67CEE">
        <w:rPr>
          <w:rFonts w:ascii="Palatino Linotype" w:hAnsi="Palatino Linotype"/>
          <w:b/>
          <w:sz w:val="28"/>
          <w:szCs w:val="28"/>
        </w:rPr>
        <w:t>PRIMERO</w:t>
      </w:r>
      <w:r w:rsidRPr="00A67CEE">
        <w:rPr>
          <w:rFonts w:ascii="Palatino Linotype" w:hAnsi="Palatino Linotype"/>
          <w:b/>
        </w:rPr>
        <w:t>.</w:t>
      </w:r>
      <w:r w:rsidRPr="00A67CEE">
        <w:rPr>
          <w:rFonts w:ascii="Palatino Linotype" w:hAnsi="Palatino Linotype"/>
        </w:rPr>
        <w:t xml:space="preserve"> </w:t>
      </w:r>
      <w:r w:rsidRPr="00A67CEE">
        <w:rPr>
          <w:rFonts w:ascii="Palatino Linotype" w:hAnsi="Palatino Linotype"/>
          <w:b/>
          <w:sz w:val="24"/>
          <w:szCs w:val="24"/>
        </w:rPr>
        <w:t>Competencia</w:t>
      </w:r>
      <w:r w:rsidRPr="00A67CEE">
        <w:rPr>
          <w:rFonts w:ascii="Palatino Linotype" w:hAnsi="Palatino Linotype"/>
          <w:sz w:val="24"/>
          <w:szCs w:val="24"/>
        </w:rPr>
        <w:t>.</w:t>
      </w:r>
      <w:r w:rsidRPr="00A67CEE">
        <w:rPr>
          <w:rFonts w:ascii="Palatino Linotype" w:hAnsi="Palatino Linotype"/>
          <w:b/>
          <w:sz w:val="24"/>
          <w:szCs w:val="24"/>
        </w:rPr>
        <w:t xml:space="preserve"> </w:t>
      </w:r>
      <w:r w:rsidRPr="00A67CEE">
        <w:rPr>
          <w:rFonts w:ascii="Palatino Linotype" w:hAnsi="Palatino Linotype"/>
          <w:sz w:val="24"/>
          <w:szCs w:val="24"/>
        </w:rPr>
        <w:t xml:space="preserve">Este Instituto de </w:t>
      </w:r>
      <w:r w:rsidRPr="00A67CEE">
        <w:rPr>
          <w:rFonts w:ascii="Palatino Linotype" w:hAnsi="Palatino Linotype" w:cs="Arial"/>
          <w:sz w:val="24"/>
          <w:szCs w:val="24"/>
        </w:rPr>
        <w:t>Transparencia</w:t>
      </w:r>
      <w:r w:rsidRPr="00A67CEE">
        <w:rPr>
          <w:rFonts w:ascii="Palatino Linotype" w:hAnsi="Palatino Linotype"/>
          <w:sz w:val="24"/>
          <w:szCs w:val="24"/>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w:t>
      </w:r>
      <w:r w:rsidR="004C6185" w:rsidRPr="00A67CEE">
        <w:rPr>
          <w:rFonts w:ascii="Palatino Linotype" w:eastAsia="Calibri" w:hAnsi="Palatino Linotype" w:cs="Arial"/>
          <w:sz w:val="24"/>
          <w:szCs w:val="24"/>
        </w:rPr>
        <w:t>vigésimo segundo, vigésimo tercero y vigésimo cuarto,</w:t>
      </w:r>
      <w:r w:rsidRPr="00A67CEE">
        <w:rPr>
          <w:rFonts w:ascii="Palatino Linotype" w:hAnsi="Palatino Linotype"/>
          <w:sz w:val="24"/>
          <w:szCs w:val="24"/>
        </w:rPr>
        <w:t>, fracciones IV y V de la Constitución Política del Estado Libre y Soberano de México; 1, 2</w:t>
      </w:r>
      <w:r w:rsidR="002034FE" w:rsidRPr="00A67CEE">
        <w:rPr>
          <w:rFonts w:ascii="Palatino Linotype" w:hAnsi="Palatino Linotype"/>
          <w:sz w:val="24"/>
          <w:szCs w:val="24"/>
        </w:rPr>
        <w:t>,</w:t>
      </w:r>
      <w:r w:rsidRPr="00A67CEE">
        <w:rPr>
          <w:rFonts w:ascii="Palatino Linotype" w:hAnsi="Palatino Linotype"/>
          <w:sz w:val="24"/>
          <w:szCs w:val="24"/>
        </w:rPr>
        <w:t xml:space="preserve"> fracción II, 13, 29, 36</w:t>
      </w:r>
      <w:r w:rsidR="002034FE" w:rsidRPr="00A67CEE">
        <w:rPr>
          <w:rFonts w:ascii="Palatino Linotype" w:hAnsi="Palatino Linotype"/>
          <w:sz w:val="24"/>
          <w:szCs w:val="24"/>
        </w:rPr>
        <w:t>,</w:t>
      </w:r>
      <w:r w:rsidRPr="00A67CEE">
        <w:rPr>
          <w:rFonts w:ascii="Palatino Linotype" w:hAnsi="Palatino Linotype"/>
          <w:sz w:val="24"/>
          <w:szCs w:val="24"/>
        </w:rPr>
        <w:t xml:space="preserve"> fracciones I y II, 176, 178, 179, 181</w:t>
      </w:r>
      <w:r w:rsidR="002034FE" w:rsidRPr="00A67CEE">
        <w:rPr>
          <w:rFonts w:ascii="Palatino Linotype" w:hAnsi="Palatino Linotype"/>
          <w:sz w:val="24"/>
          <w:szCs w:val="24"/>
        </w:rPr>
        <w:t>,</w:t>
      </w:r>
      <w:r w:rsidRPr="00A67CEE">
        <w:rPr>
          <w:rFonts w:ascii="Palatino Linotype" w:hAnsi="Palatino Linotype"/>
          <w:sz w:val="24"/>
          <w:szCs w:val="24"/>
        </w:rPr>
        <w:t xml:space="preserve"> párrafo tercero y 185 de la Ley de Transparencia y Acceso a la Información Pública del Estado de México y Municipios</w:t>
      </w:r>
      <w:r w:rsidRPr="00A67CEE">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w:t>
      </w:r>
      <w:r w:rsidR="00735505" w:rsidRPr="00A67CEE">
        <w:rPr>
          <w:rFonts w:ascii="Palatino Linotype" w:hAnsi="Palatino Linotype" w:cs="Arial"/>
          <w:sz w:val="24"/>
          <w:szCs w:val="24"/>
        </w:rPr>
        <w:t>,</w:t>
      </w:r>
      <w:r w:rsidRPr="00A67CEE">
        <w:rPr>
          <w:rFonts w:ascii="Palatino Linotype" w:hAnsi="Palatino Linotype" w:cs="Arial"/>
          <w:sz w:val="24"/>
          <w:szCs w:val="24"/>
        </w:rPr>
        <w:t xml:space="preserve"> que se trata de un recurso de revisión interpuesto por un Ciudadan</w:t>
      </w:r>
      <w:r w:rsidR="00D3308E" w:rsidRPr="00A67CEE">
        <w:rPr>
          <w:rFonts w:ascii="Palatino Linotype" w:hAnsi="Palatino Linotype" w:cs="Arial"/>
          <w:sz w:val="24"/>
          <w:szCs w:val="24"/>
        </w:rPr>
        <w:t>o</w:t>
      </w:r>
      <w:r w:rsidRPr="00A67CEE">
        <w:rPr>
          <w:rFonts w:ascii="Palatino Linotype" w:hAnsi="Palatino Linotype" w:cs="Arial"/>
          <w:sz w:val="24"/>
          <w:szCs w:val="24"/>
        </w:rPr>
        <w:t xml:space="preserve"> en términos de la Ley de la materia.</w:t>
      </w:r>
    </w:p>
    <w:p w:rsidR="00D06012" w:rsidRPr="00A67CEE" w:rsidRDefault="00D06012" w:rsidP="00BC14B5">
      <w:pPr>
        <w:spacing w:after="0" w:line="360" w:lineRule="auto"/>
        <w:jc w:val="both"/>
        <w:rPr>
          <w:rFonts w:ascii="Palatino Linotype" w:hAnsi="Palatino Linotype" w:cs="Arial"/>
          <w:b/>
        </w:rPr>
      </w:pPr>
    </w:p>
    <w:p w:rsidR="00336356" w:rsidRPr="00A67CEE" w:rsidRDefault="00336356" w:rsidP="00BC14B5">
      <w:pPr>
        <w:spacing w:after="0" w:line="360" w:lineRule="auto"/>
        <w:jc w:val="both"/>
        <w:rPr>
          <w:rFonts w:ascii="Palatino Linotype" w:hAnsi="Palatino Linotype" w:cs="Arial"/>
          <w:b/>
          <w:snapToGrid w:val="0"/>
          <w:sz w:val="24"/>
          <w:szCs w:val="24"/>
        </w:rPr>
      </w:pPr>
      <w:r w:rsidRPr="00A67CEE">
        <w:rPr>
          <w:rFonts w:ascii="Palatino Linotype" w:hAnsi="Palatino Linotype" w:cs="Arial"/>
          <w:b/>
          <w:sz w:val="28"/>
        </w:rPr>
        <w:t>SEGUNDO</w:t>
      </w:r>
      <w:r w:rsidRPr="00A67CEE">
        <w:rPr>
          <w:rFonts w:ascii="Palatino Linotype" w:hAnsi="Palatino Linotype" w:cs="Arial"/>
          <w:b/>
          <w:lang w:val="es-MX"/>
        </w:rPr>
        <w:t xml:space="preserve">. </w:t>
      </w:r>
      <w:r w:rsidRPr="00A67CEE">
        <w:rPr>
          <w:rFonts w:ascii="Palatino Linotype" w:hAnsi="Palatino Linotype" w:cs="Arial"/>
          <w:b/>
          <w:sz w:val="24"/>
          <w:szCs w:val="24"/>
        </w:rPr>
        <w:t xml:space="preserve">Interés. </w:t>
      </w:r>
      <w:r w:rsidR="00C73964" w:rsidRPr="00A67CEE">
        <w:rPr>
          <w:rFonts w:ascii="Palatino Linotype" w:hAnsi="Palatino Linotype" w:cs="Arial"/>
          <w:bCs/>
          <w:sz w:val="24"/>
          <w:szCs w:val="24"/>
        </w:rPr>
        <w:t>El r</w:t>
      </w:r>
      <w:r w:rsidRPr="00A67CEE">
        <w:rPr>
          <w:rFonts w:ascii="Palatino Linotype" w:hAnsi="Palatino Linotype" w:cs="Arial"/>
          <w:bCs/>
          <w:sz w:val="24"/>
          <w:szCs w:val="24"/>
        </w:rPr>
        <w:t xml:space="preserve">ecurso de </w:t>
      </w:r>
      <w:r w:rsidR="00C73964" w:rsidRPr="00A67CEE">
        <w:rPr>
          <w:rFonts w:ascii="Palatino Linotype" w:hAnsi="Palatino Linotype" w:cs="Arial"/>
          <w:bCs/>
          <w:sz w:val="24"/>
          <w:szCs w:val="24"/>
        </w:rPr>
        <w:t>r</w:t>
      </w:r>
      <w:r w:rsidRPr="00A67CEE">
        <w:rPr>
          <w:rFonts w:ascii="Palatino Linotype" w:hAnsi="Palatino Linotype" w:cs="Arial"/>
          <w:bCs/>
          <w:sz w:val="24"/>
          <w:szCs w:val="24"/>
        </w:rPr>
        <w:t xml:space="preserve">evisión fue interpuesto por parte legítima, en atención a que se presentó por </w:t>
      </w:r>
      <w:r w:rsidR="00D3308E" w:rsidRPr="00A67CEE">
        <w:rPr>
          <w:rFonts w:ascii="Palatino Linotype" w:hAnsi="Palatino Linotype" w:cs="Arial"/>
          <w:b/>
          <w:bCs/>
          <w:sz w:val="24"/>
          <w:szCs w:val="24"/>
        </w:rPr>
        <w:t>EL</w:t>
      </w:r>
      <w:r w:rsidRPr="00A67CEE">
        <w:rPr>
          <w:rFonts w:ascii="Palatino Linotype" w:hAnsi="Palatino Linotype" w:cs="Arial"/>
          <w:b/>
          <w:bCs/>
          <w:sz w:val="24"/>
          <w:szCs w:val="24"/>
        </w:rPr>
        <w:t xml:space="preserve"> RECURRENTE,</w:t>
      </w:r>
      <w:r w:rsidRPr="00A67CEE">
        <w:rPr>
          <w:rFonts w:ascii="Palatino Linotype" w:hAnsi="Palatino Linotype" w:cs="Arial"/>
          <w:bCs/>
          <w:sz w:val="24"/>
          <w:szCs w:val="24"/>
        </w:rPr>
        <w:t xml:space="preserve"> quien es la misma persona que formuló la solicitud de acceso a la información pública al </w:t>
      </w:r>
      <w:r w:rsidRPr="00A67CEE">
        <w:rPr>
          <w:rFonts w:ascii="Palatino Linotype" w:hAnsi="Palatino Linotype" w:cs="Arial"/>
          <w:b/>
          <w:bCs/>
          <w:sz w:val="24"/>
          <w:szCs w:val="24"/>
        </w:rPr>
        <w:t>SUJETO OBLIGADO.</w:t>
      </w:r>
    </w:p>
    <w:p w:rsidR="00336356" w:rsidRPr="00A67CEE" w:rsidRDefault="00336356" w:rsidP="00BC14B5">
      <w:pPr>
        <w:spacing w:after="0" w:line="360" w:lineRule="auto"/>
        <w:jc w:val="both"/>
        <w:rPr>
          <w:rFonts w:ascii="Palatino Linotype" w:hAnsi="Palatino Linotype" w:cs="Arial"/>
          <w:b/>
          <w:szCs w:val="28"/>
        </w:rPr>
      </w:pPr>
    </w:p>
    <w:p w:rsidR="00956A3E" w:rsidRPr="00A67CEE" w:rsidRDefault="00336356" w:rsidP="00BC14B5">
      <w:pPr>
        <w:pStyle w:val="Prrafodelista"/>
        <w:autoSpaceDE w:val="0"/>
        <w:autoSpaceDN w:val="0"/>
        <w:adjustRightInd w:val="0"/>
        <w:spacing w:after="0" w:line="360" w:lineRule="auto"/>
        <w:ind w:left="0" w:right="49"/>
        <w:jc w:val="both"/>
        <w:rPr>
          <w:rFonts w:ascii="Palatino Linotype" w:eastAsia="Times New Roman" w:hAnsi="Palatino Linotype" w:cs="Arial"/>
          <w:color w:val="000000"/>
          <w:sz w:val="24"/>
          <w:szCs w:val="24"/>
          <w:lang w:val="es-ES"/>
        </w:rPr>
      </w:pPr>
      <w:r w:rsidRPr="00A67CEE">
        <w:rPr>
          <w:rFonts w:ascii="Palatino Linotype" w:hAnsi="Palatino Linotype" w:cs="Arial"/>
          <w:b/>
          <w:sz w:val="28"/>
          <w:szCs w:val="28"/>
        </w:rPr>
        <w:t>TERCERO</w:t>
      </w:r>
      <w:r w:rsidR="0026575F" w:rsidRPr="00A67CEE">
        <w:rPr>
          <w:rFonts w:ascii="Palatino Linotype" w:hAnsi="Palatino Linotype" w:cs="Arial"/>
          <w:b/>
          <w:sz w:val="28"/>
          <w:szCs w:val="28"/>
        </w:rPr>
        <w:t xml:space="preserve">. </w:t>
      </w:r>
      <w:r w:rsidR="00956A3E" w:rsidRPr="00A67CEE">
        <w:rPr>
          <w:rFonts w:ascii="Palatino Linotype" w:eastAsia="Times New Roman" w:hAnsi="Palatino Linotype" w:cs="Arial"/>
          <w:b/>
          <w:sz w:val="24"/>
          <w:szCs w:val="24"/>
          <w:lang w:val="es-ES"/>
        </w:rPr>
        <w:t xml:space="preserve">Oportunidad. </w:t>
      </w:r>
      <w:r w:rsidR="00956A3E" w:rsidRPr="00A67CEE">
        <w:rPr>
          <w:rFonts w:ascii="Palatino Linotype" w:eastAsia="Times New Roman" w:hAnsi="Palatino Linotype" w:cs="Arial"/>
          <w:color w:val="000000"/>
          <w:sz w:val="24"/>
          <w:szCs w:val="24"/>
          <w:lang w:val="es-ES"/>
        </w:rPr>
        <w:t>Es de precisar que la Ley de Transparencia y Acceso a la Información Pública del Estado de México y Municipios, describe el mecanismo de procedencia de los recursos de revisión, como se puede apreciar en el siguiente artículo:</w:t>
      </w:r>
    </w:p>
    <w:p w:rsidR="00956A3E" w:rsidRPr="00A67CEE" w:rsidRDefault="00956A3E" w:rsidP="00BC14B5">
      <w:pPr>
        <w:spacing w:after="0" w:line="240" w:lineRule="auto"/>
        <w:jc w:val="both"/>
        <w:rPr>
          <w:rFonts w:ascii="Palatino Linotype" w:eastAsia="Times New Roman" w:hAnsi="Palatino Linotype" w:cs="Arial"/>
          <w:color w:val="000000"/>
          <w:sz w:val="24"/>
          <w:szCs w:val="24"/>
          <w:lang w:val="es-ES"/>
        </w:rPr>
      </w:pPr>
    </w:p>
    <w:p w:rsidR="00956A3E" w:rsidRPr="00A67CEE" w:rsidRDefault="00956A3E" w:rsidP="00BC14B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A67CEE">
        <w:rPr>
          <w:rFonts w:ascii="Palatino Linotype" w:eastAsia="Times New Roman" w:hAnsi="Palatino Linotype" w:cs="Arial"/>
          <w:b/>
          <w:i/>
          <w:color w:val="000000"/>
          <w:sz w:val="22"/>
          <w:szCs w:val="22"/>
          <w:lang w:val="es-ES"/>
        </w:rPr>
        <w:lastRenderedPageBreak/>
        <w:t>“Artículo 163.</w:t>
      </w:r>
      <w:r w:rsidRPr="00A67CEE">
        <w:rPr>
          <w:rFonts w:ascii="Palatino Linotype" w:eastAsia="Times New Roman" w:hAnsi="Palatino Linotype" w:cs="Arial"/>
          <w:i/>
          <w:color w:val="000000"/>
          <w:sz w:val="22"/>
          <w:szCs w:val="22"/>
          <w:lang w:val="es-ES"/>
        </w:rPr>
        <w:t xml:space="preserve"> La Unidad </w:t>
      </w:r>
      <w:r w:rsidRPr="00A67CEE">
        <w:rPr>
          <w:rFonts w:ascii="Palatino Linotype" w:eastAsia="Times New Roman" w:hAnsi="Palatino Linotype" w:cs="Arial"/>
          <w:i/>
          <w:sz w:val="22"/>
          <w:szCs w:val="22"/>
          <w:lang w:val="es-ES"/>
        </w:rPr>
        <w:t>de</w:t>
      </w:r>
      <w:r w:rsidRPr="00A67CEE">
        <w:rPr>
          <w:rFonts w:ascii="Palatino Linotype" w:eastAsia="Times New Roman" w:hAnsi="Palatino Linotype" w:cs="Arial"/>
          <w:i/>
          <w:color w:val="000000"/>
          <w:sz w:val="22"/>
          <w:szCs w:val="22"/>
          <w:lang w:val="es-ES"/>
        </w:rPr>
        <w:t xml:space="preserve"> Transparencia deberá notificar la respuesta a la solicitud al interesado en el </w:t>
      </w:r>
      <w:r w:rsidRPr="00A67CEE">
        <w:rPr>
          <w:rFonts w:ascii="Palatino Linotype" w:eastAsia="Times New Roman" w:hAnsi="Palatino Linotype" w:cs="Arial"/>
          <w:i/>
          <w:sz w:val="22"/>
          <w:szCs w:val="22"/>
          <w:lang w:val="es-ES"/>
        </w:rPr>
        <w:t>menor</w:t>
      </w:r>
      <w:r w:rsidRPr="00A67CEE">
        <w:rPr>
          <w:rFonts w:ascii="Palatino Linotype" w:eastAsia="Times New Roman" w:hAnsi="Palatino Linotype" w:cs="Arial"/>
          <w:i/>
          <w:color w:val="000000"/>
          <w:sz w:val="22"/>
          <w:szCs w:val="22"/>
          <w:lang w:val="es-ES"/>
        </w:rPr>
        <w:t xml:space="preserve"> tiempo posible, que no podrá exceder de quince días hábiles, contados a partir del día siguiente a la presentación de aquélla.</w:t>
      </w:r>
    </w:p>
    <w:p w:rsidR="00CD506B" w:rsidRPr="00A67CEE" w:rsidRDefault="00CD506B" w:rsidP="00BC14B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p>
    <w:p w:rsidR="00956A3E" w:rsidRPr="00A67CEE" w:rsidRDefault="00956A3E" w:rsidP="00BC14B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A67CEE">
        <w:rPr>
          <w:rFonts w:ascii="Palatino Linotype" w:eastAsia="Times New Roman" w:hAnsi="Palatino Linotype" w:cs="Arial"/>
          <w:i/>
          <w:color w:val="000000"/>
          <w:sz w:val="22"/>
          <w:szCs w:val="22"/>
          <w:lang w:val="es-ES"/>
        </w:rPr>
        <w:t xml:space="preserve">Excepcionalmente, el plazo referido en el párrafo anterior podrá ampliarse hasta por siete días hábiles más, siempre y </w:t>
      </w:r>
      <w:r w:rsidRPr="00A67CEE">
        <w:rPr>
          <w:rFonts w:ascii="Palatino Linotype" w:eastAsia="Times New Roman" w:hAnsi="Palatino Linotype" w:cs="Arial"/>
          <w:i/>
          <w:sz w:val="22"/>
          <w:szCs w:val="22"/>
          <w:lang w:val="es-ES"/>
        </w:rPr>
        <w:t>cuando</w:t>
      </w:r>
      <w:r w:rsidRPr="00A67CEE">
        <w:rPr>
          <w:rFonts w:ascii="Palatino Linotype" w:eastAsia="Times New Roman" w:hAnsi="Palatino Linotype" w:cs="Arial"/>
          <w:i/>
          <w:color w:val="000000"/>
          <w:sz w:val="22"/>
          <w:szCs w:val="22"/>
          <w:lang w:val="es-ES"/>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956A3E" w:rsidRPr="00A67CEE" w:rsidRDefault="00956A3E" w:rsidP="00BC14B5">
      <w:pPr>
        <w:spacing w:after="0" w:line="240" w:lineRule="auto"/>
        <w:ind w:left="851" w:right="901"/>
        <w:jc w:val="both"/>
        <w:rPr>
          <w:rFonts w:ascii="Palatino Linotype" w:eastAsia="Times New Roman" w:hAnsi="Palatino Linotype" w:cs="Arial"/>
          <w:i/>
          <w:color w:val="000000"/>
          <w:sz w:val="24"/>
          <w:szCs w:val="22"/>
          <w:lang w:val="es-ES"/>
        </w:rPr>
      </w:pPr>
    </w:p>
    <w:p w:rsidR="00956A3E" w:rsidRPr="00A67CEE" w:rsidRDefault="00956A3E" w:rsidP="00BC14B5">
      <w:pPr>
        <w:spacing w:after="0" w:line="360" w:lineRule="auto"/>
        <w:jc w:val="both"/>
        <w:rPr>
          <w:rFonts w:ascii="Palatino Linotype" w:eastAsia="Times New Roman" w:hAnsi="Palatino Linotype" w:cs="Arial"/>
          <w:color w:val="000000"/>
          <w:sz w:val="24"/>
          <w:szCs w:val="24"/>
          <w:lang w:val="es-ES"/>
        </w:rPr>
      </w:pPr>
      <w:r w:rsidRPr="00A67CEE">
        <w:rPr>
          <w:rFonts w:ascii="Palatino Linotype" w:eastAsia="Times New Roman" w:hAnsi="Palatino Linotype" w:cs="Arial"/>
          <w:color w:val="000000"/>
          <w:sz w:val="24"/>
          <w:szCs w:val="24"/>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956A3E" w:rsidRPr="00A67CEE" w:rsidRDefault="00956A3E" w:rsidP="00BC14B5">
      <w:pPr>
        <w:spacing w:after="0" w:line="360" w:lineRule="auto"/>
        <w:jc w:val="both"/>
        <w:rPr>
          <w:rFonts w:ascii="Palatino Linotype" w:eastAsia="Times New Roman" w:hAnsi="Palatino Linotype" w:cs="Arial"/>
          <w:color w:val="000000"/>
          <w:sz w:val="24"/>
          <w:szCs w:val="24"/>
          <w:lang w:val="es-ES"/>
        </w:rPr>
      </w:pPr>
    </w:p>
    <w:p w:rsidR="00956A3E" w:rsidRPr="00A67CEE" w:rsidRDefault="00956A3E" w:rsidP="00BC14B5">
      <w:pPr>
        <w:spacing w:after="0" w:line="360" w:lineRule="auto"/>
        <w:jc w:val="both"/>
        <w:rPr>
          <w:rFonts w:ascii="Palatino Linotype" w:eastAsia="Times New Roman" w:hAnsi="Palatino Linotype" w:cs="Arial"/>
          <w:color w:val="000000"/>
          <w:sz w:val="24"/>
          <w:szCs w:val="24"/>
          <w:lang w:val="es-ES"/>
        </w:rPr>
      </w:pPr>
      <w:r w:rsidRPr="00A67CEE">
        <w:rPr>
          <w:rFonts w:ascii="Palatino Linotype" w:eastAsia="Times New Roman" w:hAnsi="Palatino Linotype" w:cs="Arial"/>
          <w:color w:val="000000"/>
          <w:sz w:val="24"/>
          <w:szCs w:val="24"/>
          <w:lang w:val="es-ES"/>
        </w:rPr>
        <w:t xml:space="preserve">Derivado de lo anterior, se constituye la figura jurídica de la </w:t>
      </w:r>
      <w:r w:rsidRPr="00A67CEE">
        <w:rPr>
          <w:rFonts w:ascii="Palatino Linotype" w:eastAsia="Times New Roman" w:hAnsi="Palatino Linotype" w:cs="Arial"/>
          <w:b/>
          <w:color w:val="000000"/>
          <w:sz w:val="24"/>
          <w:szCs w:val="24"/>
          <w:lang w:val="es-ES"/>
        </w:rPr>
        <w:t>NEGATIVA FICTA</w:t>
      </w:r>
      <w:r w:rsidRPr="00A67CEE">
        <w:rPr>
          <w:rFonts w:ascii="Palatino Linotype" w:eastAsia="Times New Roman" w:hAnsi="Palatino Linotype" w:cs="Arial"/>
          <w:color w:val="000000"/>
          <w:sz w:val="24"/>
          <w:szCs w:val="24"/>
          <w:lang w:val="es-ES"/>
        </w:rPr>
        <w:t>, cuya esencia consiste en atribuir un efecto negativo al silencio de la autoridad administrativa frente a las instancias y solicitudes que hagan los particulares.</w:t>
      </w:r>
    </w:p>
    <w:p w:rsidR="00956A3E" w:rsidRPr="00A67CEE" w:rsidRDefault="00956A3E" w:rsidP="00BC14B5">
      <w:pPr>
        <w:spacing w:after="0" w:line="360" w:lineRule="auto"/>
        <w:jc w:val="both"/>
        <w:rPr>
          <w:rFonts w:ascii="Palatino Linotype" w:eastAsia="Times New Roman" w:hAnsi="Palatino Linotype" w:cs="Arial"/>
          <w:color w:val="000000"/>
          <w:sz w:val="24"/>
          <w:szCs w:val="24"/>
          <w:lang w:val="es-ES"/>
        </w:rPr>
      </w:pPr>
    </w:p>
    <w:p w:rsidR="00956A3E" w:rsidRPr="00A67CEE" w:rsidRDefault="00956A3E" w:rsidP="00BC14B5">
      <w:pPr>
        <w:spacing w:after="0" w:line="360" w:lineRule="auto"/>
        <w:jc w:val="both"/>
        <w:rPr>
          <w:rFonts w:ascii="Palatino Linotype" w:eastAsia="Times New Roman" w:hAnsi="Palatino Linotype" w:cs="Arial"/>
          <w:color w:val="000000"/>
          <w:sz w:val="24"/>
          <w:szCs w:val="24"/>
          <w:lang w:val="es-ES"/>
        </w:rPr>
      </w:pPr>
      <w:r w:rsidRPr="00A67CEE">
        <w:rPr>
          <w:rFonts w:ascii="Palatino Linotype" w:eastAsia="Times New Roman" w:hAnsi="Palatino Linotype" w:cs="Arial"/>
          <w:color w:val="000000"/>
          <w:sz w:val="24"/>
          <w:szCs w:val="24"/>
          <w:lang w:val="es-ES"/>
        </w:rPr>
        <w:t>Por su parte</w:t>
      </w:r>
      <w:r w:rsidR="006F4493" w:rsidRPr="00A67CEE">
        <w:rPr>
          <w:rFonts w:ascii="Palatino Linotype" w:eastAsia="Times New Roman" w:hAnsi="Palatino Linotype" w:cs="Arial"/>
          <w:color w:val="000000"/>
          <w:sz w:val="24"/>
          <w:szCs w:val="24"/>
          <w:lang w:val="es-ES"/>
        </w:rPr>
        <w:t>,</w:t>
      </w:r>
      <w:r w:rsidRPr="00A67CEE">
        <w:rPr>
          <w:rFonts w:ascii="Palatino Linotype" w:eastAsia="Times New Roman" w:hAnsi="Palatino Linotype" w:cs="Arial"/>
          <w:color w:val="000000"/>
          <w:sz w:val="24"/>
          <w:szCs w:val="24"/>
          <w:lang w:val="es-ES"/>
        </w:rPr>
        <w:t xml:space="preserve"> el artículo 178 de la Ley de Transparencia y Acceso a la Información Pública del Estado de México y Municipios, establece:</w:t>
      </w:r>
    </w:p>
    <w:p w:rsidR="00956A3E" w:rsidRPr="00A67CEE" w:rsidRDefault="00956A3E" w:rsidP="00BC14B5">
      <w:pPr>
        <w:spacing w:after="0" w:line="240" w:lineRule="auto"/>
        <w:jc w:val="both"/>
        <w:rPr>
          <w:rFonts w:ascii="Palatino Linotype" w:eastAsia="Times New Roman" w:hAnsi="Palatino Linotype" w:cs="Arial"/>
          <w:color w:val="000000"/>
          <w:sz w:val="24"/>
          <w:szCs w:val="24"/>
          <w:lang w:val="es-ES"/>
        </w:rPr>
      </w:pPr>
    </w:p>
    <w:p w:rsidR="00956A3E" w:rsidRPr="00A67CEE" w:rsidRDefault="00956A3E" w:rsidP="00BC14B5">
      <w:pPr>
        <w:spacing w:after="0" w:line="240" w:lineRule="auto"/>
        <w:ind w:left="851" w:right="901"/>
        <w:jc w:val="both"/>
        <w:rPr>
          <w:rFonts w:ascii="Palatino Linotype" w:eastAsia="Times New Roman" w:hAnsi="Palatino Linotype" w:cs="Arial"/>
          <w:i/>
          <w:color w:val="000000"/>
          <w:sz w:val="22"/>
          <w:szCs w:val="22"/>
          <w:lang w:val="es-ES"/>
        </w:rPr>
      </w:pPr>
      <w:r w:rsidRPr="00A67CEE">
        <w:rPr>
          <w:rFonts w:ascii="Palatino Linotype" w:eastAsia="Times New Roman" w:hAnsi="Palatino Linotype" w:cs="Arial"/>
          <w:b/>
          <w:i/>
          <w:color w:val="000000"/>
          <w:sz w:val="22"/>
          <w:szCs w:val="22"/>
          <w:lang w:val="es-ES"/>
        </w:rPr>
        <w:t xml:space="preserve">“Artículo 178. </w:t>
      </w:r>
      <w:r w:rsidRPr="00A67CEE">
        <w:rPr>
          <w:rFonts w:ascii="Palatino Linotype" w:eastAsia="Times New Roman" w:hAnsi="Palatino Linotype" w:cs="Arial"/>
          <w:i/>
          <w:color w:val="000000"/>
          <w:sz w:val="22"/>
          <w:szCs w:val="22"/>
          <w:lang w:val="es-ES"/>
        </w:rPr>
        <w:t xml:space="preserve">El solicitante podrá interponer, por sí mismo o a través de su representante, de manera directa o por medios electrónicos, recurso de revisión ante </w:t>
      </w:r>
      <w:r w:rsidRPr="00A67CEE">
        <w:rPr>
          <w:rFonts w:ascii="Palatino Linotype" w:eastAsia="Times New Roman" w:hAnsi="Palatino Linotype" w:cs="Arial"/>
          <w:i/>
          <w:color w:val="000000"/>
          <w:sz w:val="22"/>
          <w:szCs w:val="22"/>
          <w:lang w:val="es-ES"/>
        </w:rPr>
        <w:lastRenderedPageBreak/>
        <w:t>el Instituto o ante la Unidad de Transparencia que haya conocido de la solicitud dentro de los quince días hábiles, siguientes a la fecha de la notificación de la respuesta.</w:t>
      </w:r>
    </w:p>
    <w:p w:rsidR="00CD506B" w:rsidRPr="00A67CEE" w:rsidRDefault="00CD506B" w:rsidP="00BC14B5">
      <w:pPr>
        <w:spacing w:after="0" w:line="240" w:lineRule="auto"/>
        <w:ind w:left="851" w:right="901"/>
        <w:jc w:val="both"/>
        <w:rPr>
          <w:rFonts w:ascii="Palatino Linotype" w:eastAsia="Times New Roman" w:hAnsi="Palatino Linotype" w:cs="Arial"/>
          <w:i/>
          <w:color w:val="000000"/>
          <w:sz w:val="22"/>
          <w:szCs w:val="22"/>
          <w:lang w:val="es-ES"/>
        </w:rPr>
      </w:pPr>
    </w:p>
    <w:p w:rsidR="00956A3E" w:rsidRPr="00A67CEE" w:rsidRDefault="00956A3E" w:rsidP="00BC14B5">
      <w:pPr>
        <w:spacing w:after="0" w:line="240" w:lineRule="auto"/>
        <w:ind w:left="851" w:right="901"/>
        <w:jc w:val="both"/>
        <w:rPr>
          <w:rFonts w:ascii="Palatino Linotype" w:eastAsia="Times New Roman" w:hAnsi="Palatino Linotype" w:cs="Arial"/>
          <w:i/>
          <w:color w:val="000000"/>
          <w:sz w:val="22"/>
          <w:szCs w:val="22"/>
          <w:lang w:val="es-ES"/>
        </w:rPr>
      </w:pPr>
      <w:r w:rsidRPr="00A67CEE">
        <w:rPr>
          <w:rFonts w:ascii="Palatino Linotype" w:eastAsia="Times New Roman" w:hAnsi="Palatino Linotype" w:cs="Arial"/>
          <w:b/>
          <w:i/>
          <w:color w:val="000000"/>
          <w:sz w:val="22"/>
          <w:szCs w:val="22"/>
          <w:u w:val="single"/>
          <w:lang w:val="es-ES"/>
        </w:rPr>
        <w:t>A falta de respuesta del sujeto obligado, dentro de los plazos establecidos en esta Ley, a una solicitud de acceso a la información pública, el recurso podrá ser interpuesto en cualquier momento</w:t>
      </w:r>
      <w:r w:rsidRPr="00A67CEE">
        <w:rPr>
          <w:rFonts w:ascii="Palatino Linotype" w:eastAsia="Times New Roman" w:hAnsi="Palatino Linotype" w:cs="Arial"/>
          <w:i/>
          <w:color w:val="000000"/>
          <w:sz w:val="22"/>
          <w:szCs w:val="22"/>
          <w:lang w:val="es-ES"/>
        </w:rPr>
        <w:t>, acompañado con el documento que pruebe la fecha en que presentó la solicitud.</w:t>
      </w:r>
    </w:p>
    <w:p w:rsidR="00CD506B" w:rsidRPr="00A67CEE" w:rsidRDefault="00CD506B" w:rsidP="00BC14B5">
      <w:pPr>
        <w:spacing w:after="0" w:line="240" w:lineRule="auto"/>
        <w:ind w:left="851" w:right="901"/>
        <w:jc w:val="both"/>
        <w:rPr>
          <w:rFonts w:ascii="Palatino Linotype" w:eastAsia="Times New Roman" w:hAnsi="Palatino Linotype" w:cs="Arial"/>
          <w:i/>
          <w:color w:val="000000"/>
          <w:sz w:val="22"/>
          <w:szCs w:val="22"/>
          <w:lang w:val="es-ES"/>
        </w:rPr>
      </w:pPr>
    </w:p>
    <w:p w:rsidR="00956A3E" w:rsidRPr="00A67CEE" w:rsidRDefault="00956A3E" w:rsidP="00BC14B5">
      <w:pPr>
        <w:spacing w:after="0" w:line="240" w:lineRule="auto"/>
        <w:ind w:left="851" w:right="901"/>
        <w:jc w:val="both"/>
        <w:rPr>
          <w:rFonts w:ascii="Palatino Linotype" w:eastAsia="Times New Roman" w:hAnsi="Palatino Linotype" w:cs="Arial"/>
          <w:i/>
          <w:color w:val="000000"/>
          <w:sz w:val="22"/>
          <w:szCs w:val="22"/>
          <w:lang w:val="es-ES"/>
        </w:rPr>
      </w:pPr>
      <w:r w:rsidRPr="00A67CEE">
        <w:rPr>
          <w:rFonts w:ascii="Palatino Linotype" w:eastAsia="Times New Roman" w:hAnsi="Palatino Linotype" w:cs="Arial"/>
          <w:i/>
          <w:color w:val="000000"/>
          <w:sz w:val="22"/>
          <w:szCs w:val="22"/>
          <w:lang w:val="es-ES"/>
        </w:rPr>
        <w:t>En el caso de que se interponga ante la Unidad de Transparencia, ésta deberá remitir el recurso de revisión al Instituto a más tardar al día siguiente de haberlo recibido.”</w:t>
      </w:r>
    </w:p>
    <w:p w:rsidR="00956A3E" w:rsidRPr="00A67CEE" w:rsidRDefault="00956A3E" w:rsidP="00BC14B5">
      <w:pPr>
        <w:spacing w:after="0" w:line="240" w:lineRule="auto"/>
        <w:ind w:left="851" w:right="901"/>
        <w:jc w:val="both"/>
        <w:rPr>
          <w:rFonts w:ascii="Palatino Linotype" w:eastAsia="Times New Roman" w:hAnsi="Palatino Linotype" w:cs="Arial"/>
          <w:i/>
          <w:color w:val="000000"/>
          <w:sz w:val="22"/>
          <w:szCs w:val="22"/>
          <w:lang w:val="es-ES"/>
        </w:rPr>
      </w:pPr>
      <w:r w:rsidRPr="00A67CEE">
        <w:rPr>
          <w:rFonts w:ascii="Palatino Linotype" w:eastAsia="Times New Roman" w:hAnsi="Palatino Linotype" w:cs="Arial"/>
          <w:i/>
          <w:color w:val="000000"/>
          <w:sz w:val="22"/>
          <w:szCs w:val="22"/>
          <w:lang w:val="es-ES"/>
        </w:rPr>
        <w:t xml:space="preserve">(Énfasis añadido) </w:t>
      </w:r>
    </w:p>
    <w:p w:rsidR="00956A3E" w:rsidRPr="00A67CEE" w:rsidRDefault="00956A3E" w:rsidP="00BC14B5">
      <w:pPr>
        <w:spacing w:after="0" w:line="240" w:lineRule="auto"/>
        <w:jc w:val="both"/>
        <w:rPr>
          <w:rFonts w:ascii="Palatino Linotype" w:eastAsia="Times New Roman" w:hAnsi="Palatino Linotype" w:cs="Arial"/>
          <w:color w:val="000000"/>
          <w:sz w:val="24"/>
          <w:szCs w:val="24"/>
          <w:lang w:val="es-ES"/>
        </w:rPr>
      </w:pPr>
    </w:p>
    <w:p w:rsidR="00956A3E" w:rsidRPr="00A67CEE" w:rsidRDefault="00956A3E" w:rsidP="00BC14B5">
      <w:pPr>
        <w:spacing w:after="0" w:line="360" w:lineRule="auto"/>
        <w:jc w:val="both"/>
        <w:rPr>
          <w:rFonts w:ascii="Palatino Linotype" w:eastAsia="Times New Roman" w:hAnsi="Palatino Linotype" w:cs="Arial"/>
          <w:color w:val="000000"/>
          <w:sz w:val="24"/>
          <w:szCs w:val="24"/>
          <w:lang w:val="es-ES"/>
        </w:rPr>
      </w:pPr>
      <w:r w:rsidRPr="00A67CEE">
        <w:rPr>
          <w:rFonts w:ascii="Palatino Linotype" w:eastAsia="Times New Roman" w:hAnsi="Palatino Linotype" w:cs="Arial"/>
          <w:color w:val="000000"/>
          <w:sz w:val="24"/>
          <w:szCs w:val="24"/>
          <w:lang w:val="es-ES"/>
        </w:rPr>
        <w:t xml:space="preserve">Es así que, el recurso de revisión se ha de interponer dentro del plazo de quince días hábiles contados a partir del día siguiente al en que </w:t>
      </w:r>
      <w:r w:rsidR="00DF2AB6" w:rsidRPr="00A67CEE">
        <w:rPr>
          <w:rFonts w:ascii="Palatino Linotype" w:eastAsia="Times New Roman" w:hAnsi="Palatino Linotype" w:cs="Arial"/>
          <w:color w:val="000000"/>
          <w:sz w:val="24"/>
          <w:szCs w:val="24"/>
          <w:lang w:val="es-ES"/>
        </w:rPr>
        <w:t>el</w:t>
      </w:r>
      <w:r w:rsidRPr="00A67CEE">
        <w:rPr>
          <w:rFonts w:ascii="Palatino Linotype" w:eastAsia="Times New Roman" w:hAnsi="Palatino Linotype" w:cs="Arial"/>
          <w:color w:val="000000"/>
          <w:sz w:val="24"/>
          <w:szCs w:val="24"/>
          <w:lang w:val="es-ES"/>
        </w:rPr>
        <w:t xml:space="preserve"> particular tiene conocimiento de la resolución respectiva, de ahí que, para que empiece a computarse necesariamente tiene que existir una respuesta expresa por parte del </w:t>
      </w:r>
      <w:r w:rsidRPr="00A67CEE">
        <w:rPr>
          <w:rFonts w:ascii="Palatino Linotype" w:eastAsia="Times New Roman" w:hAnsi="Palatino Linotype" w:cs="Arial"/>
          <w:b/>
          <w:color w:val="000000"/>
          <w:sz w:val="24"/>
          <w:szCs w:val="24"/>
          <w:lang w:val="es-ES"/>
        </w:rPr>
        <w:t>SUJETO OBLIGADO</w:t>
      </w:r>
      <w:r w:rsidRPr="00A67CEE">
        <w:rPr>
          <w:rFonts w:ascii="Palatino Linotype" w:eastAsia="Times New Roman" w:hAnsi="Palatino Linotype" w:cs="Arial"/>
          <w:color w:val="000000"/>
          <w:sz w:val="24"/>
          <w:szCs w:val="24"/>
          <w:lang w:val="es-ES"/>
        </w:rPr>
        <w:t>; sin embargo, tratándose de negativa ficta no existe resolución que se haga del conocimiento de</w:t>
      </w:r>
      <w:r w:rsidR="00DF2AB6" w:rsidRPr="00A67CEE">
        <w:rPr>
          <w:rFonts w:ascii="Palatino Linotype" w:eastAsia="Times New Roman" w:hAnsi="Palatino Linotype" w:cs="Arial"/>
          <w:color w:val="000000"/>
          <w:sz w:val="24"/>
          <w:szCs w:val="24"/>
          <w:lang w:val="es-ES"/>
        </w:rPr>
        <w:t>l</w:t>
      </w:r>
      <w:r w:rsidRPr="00A67CEE">
        <w:rPr>
          <w:rFonts w:ascii="Palatino Linotype" w:eastAsia="Times New Roman" w:hAnsi="Palatino Linotype" w:cs="Arial"/>
          <w:color w:val="000000"/>
          <w:sz w:val="24"/>
          <w:szCs w:val="24"/>
          <w:lang w:val="es-ES"/>
        </w:rPr>
        <w:t xml:space="preserve"> particular a partir de la cual pueda computarse dicho término, por tal motivo es pertinente establecer que no existe plazo para la interposición del recurso de revisión y por tanto </w:t>
      </w:r>
      <w:r w:rsidR="00217D1D" w:rsidRPr="00A67CEE">
        <w:rPr>
          <w:rFonts w:ascii="Palatino Linotype" w:eastAsia="Times New Roman" w:hAnsi="Palatino Linotype" w:cs="Arial"/>
          <w:b/>
          <w:color w:val="000000"/>
          <w:sz w:val="24"/>
          <w:szCs w:val="24"/>
          <w:lang w:val="es-ES"/>
        </w:rPr>
        <w:t>EL</w:t>
      </w:r>
      <w:r w:rsidRPr="00A67CEE">
        <w:rPr>
          <w:rFonts w:ascii="Palatino Linotype" w:eastAsia="Times New Roman" w:hAnsi="Palatino Linotype" w:cs="Arial"/>
          <w:b/>
          <w:color w:val="000000"/>
          <w:sz w:val="24"/>
          <w:szCs w:val="24"/>
          <w:lang w:val="es-ES"/>
        </w:rPr>
        <w:t xml:space="preserve"> RECURRENTE </w:t>
      </w:r>
      <w:r w:rsidRPr="00A67CEE">
        <w:rPr>
          <w:rFonts w:ascii="Palatino Linotype" w:eastAsia="Times New Roman" w:hAnsi="Palatino Linotype" w:cs="Arial"/>
          <w:color w:val="000000"/>
          <w:sz w:val="24"/>
          <w:szCs w:val="24"/>
          <w:lang w:val="es-ES"/>
        </w:rPr>
        <w:t>está en la total libertad de presentar su medio de impugnación en cualquier momento, consecuentemente se tiene que dicho recurso se presentó oportunamente.</w:t>
      </w:r>
    </w:p>
    <w:p w:rsidR="00C67948" w:rsidRPr="00A67CEE" w:rsidRDefault="00C67948" w:rsidP="00BC14B5">
      <w:pPr>
        <w:spacing w:after="0" w:line="360" w:lineRule="auto"/>
        <w:jc w:val="both"/>
        <w:rPr>
          <w:rFonts w:ascii="Palatino Linotype" w:eastAsia="Times New Roman" w:hAnsi="Palatino Linotype" w:cs="Arial"/>
          <w:color w:val="000000"/>
          <w:sz w:val="24"/>
          <w:szCs w:val="24"/>
          <w:lang w:val="es-ES"/>
        </w:rPr>
      </w:pPr>
    </w:p>
    <w:p w:rsidR="00D3308E" w:rsidRPr="00A67CEE" w:rsidRDefault="00D3308E" w:rsidP="00BC14B5">
      <w:pPr>
        <w:autoSpaceDE w:val="0"/>
        <w:autoSpaceDN w:val="0"/>
        <w:adjustRightInd w:val="0"/>
        <w:spacing w:after="0" w:line="360" w:lineRule="auto"/>
        <w:ind w:right="49"/>
        <w:jc w:val="both"/>
        <w:rPr>
          <w:rFonts w:ascii="Palatino Linotype" w:hAnsi="Palatino Linotype"/>
          <w:b/>
          <w:sz w:val="24"/>
          <w:szCs w:val="24"/>
        </w:rPr>
      </w:pPr>
      <w:r w:rsidRPr="00A67CEE">
        <w:rPr>
          <w:rFonts w:ascii="Palatino Linotype" w:hAnsi="Palatino Linotype"/>
          <w:b/>
          <w:sz w:val="28"/>
        </w:rPr>
        <w:t xml:space="preserve">CUARTO. </w:t>
      </w:r>
      <w:r w:rsidRPr="00A67CEE">
        <w:rPr>
          <w:rFonts w:ascii="Palatino Linotype" w:hAnsi="Palatino Linotype" w:cs="Arial"/>
          <w:b/>
          <w:sz w:val="24"/>
          <w:szCs w:val="24"/>
        </w:rPr>
        <w:t>Procedibilidad.</w:t>
      </w:r>
      <w:r w:rsidRPr="00A67CEE">
        <w:rPr>
          <w:rFonts w:ascii="Palatino Linotype" w:hAnsi="Palatino Linotype"/>
          <w:b/>
          <w:sz w:val="24"/>
          <w:szCs w:val="24"/>
        </w:rPr>
        <w:t xml:space="preserve"> </w:t>
      </w:r>
      <w:r w:rsidRPr="00A67CEE">
        <w:rPr>
          <w:rFonts w:ascii="Palatino Linotype" w:hAnsi="Palatino Linotype" w:cs="Arial"/>
          <w:sz w:val="24"/>
          <w:szCs w:val="24"/>
        </w:rPr>
        <w:t>Del análisis efectuado se advierte que resulta procedente la interposición del recurso</w:t>
      </w:r>
      <w:r w:rsidR="006E0802" w:rsidRPr="00A67CEE">
        <w:rPr>
          <w:rFonts w:ascii="Palatino Linotype" w:hAnsi="Palatino Linotype" w:cs="Arial"/>
          <w:sz w:val="24"/>
          <w:szCs w:val="24"/>
        </w:rPr>
        <w:t xml:space="preserve"> de revisión</w:t>
      </w:r>
      <w:r w:rsidRPr="00A67CEE">
        <w:rPr>
          <w:rFonts w:ascii="Palatino Linotype" w:hAnsi="Palatino Linotype" w:cs="Arial"/>
          <w:sz w:val="24"/>
          <w:szCs w:val="24"/>
        </w:rPr>
        <w:t xml:space="preserve"> y se concluye la acreditación plena de todos y cada uno de los elementos formales exigidos por el artículo 180 de la </w:t>
      </w:r>
      <w:r w:rsidRPr="00A67CEE">
        <w:rPr>
          <w:rFonts w:ascii="Palatino Linotype" w:hAnsi="Palatino Linotype"/>
          <w:sz w:val="24"/>
          <w:szCs w:val="24"/>
        </w:rPr>
        <w:t xml:space="preserve">Ley de </w:t>
      </w:r>
      <w:r w:rsidRPr="00A67CEE">
        <w:rPr>
          <w:rFonts w:ascii="Palatino Linotype" w:hAnsi="Palatino Linotype"/>
          <w:sz w:val="24"/>
          <w:szCs w:val="24"/>
        </w:rPr>
        <w:lastRenderedPageBreak/>
        <w:t xml:space="preserve">Transparencia y Acceso a la Información Pública del Estado de México y Municipios, en atención a que fueron presentados mediante el formato visible en </w:t>
      </w:r>
      <w:r w:rsidRPr="00A67CEE">
        <w:rPr>
          <w:rFonts w:ascii="Palatino Linotype" w:hAnsi="Palatino Linotype"/>
          <w:b/>
          <w:sz w:val="24"/>
          <w:szCs w:val="24"/>
        </w:rPr>
        <w:t xml:space="preserve">EL SAIMEX. </w:t>
      </w:r>
    </w:p>
    <w:p w:rsidR="00EE174E" w:rsidRPr="00A67CEE" w:rsidRDefault="00EE174E" w:rsidP="00BC14B5">
      <w:pPr>
        <w:autoSpaceDE w:val="0"/>
        <w:autoSpaceDN w:val="0"/>
        <w:adjustRightInd w:val="0"/>
        <w:spacing w:after="0" w:line="360" w:lineRule="auto"/>
        <w:ind w:right="49"/>
        <w:contextualSpacing/>
        <w:jc w:val="both"/>
        <w:rPr>
          <w:rFonts w:ascii="Palatino Linotype" w:eastAsia="Times New Roman" w:hAnsi="Palatino Linotype" w:cs="Arial"/>
          <w:b/>
          <w:sz w:val="24"/>
          <w:szCs w:val="28"/>
          <w:lang w:val="es-ES"/>
        </w:rPr>
      </w:pPr>
    </w:p>
    <w:p w:rsidR="00E441D1" w:rsidRPr="00A67CEE" w:rsidRDefault="00E441D1" w:rsidP="00BC14B5">
      <w:pPr>
        <w:spacing w:after="0" w:line="360" w:lineRule="auto"/>
        <w:jc w:val="both"/>
        <w:textAlignment w:val="baseline"/>
        <w:rPr>
          <w:rFonts w:ascii="Palatino Linotype" w:eastAsia="Times New Roman" w:hAnsi="Palatino Linotype" w:cs="Arial"/>
          <w:sz w:val="24"/>
          <w:szCs w:val="24"/>
          <w:lang w:val="es-ES" w:eastAsia="es-MX"/>
        </w:rPr>
      </w:pPr>
      <w:r w:rsidRPr="00A67CEE">
        <w:rPr>
          <w:rFonts w:ascii="Palatino Linotype" w:hAnsi="Palatino Linotype"/>
          <w:b/>
          <w:color w:val="000000" w:themeColor="text1"/>
          <w:sz w:val="28"/>
          <w:lang w:val="es-MX" w:eastAsia="es-MX"/>
        </w:rPr>
        <w:t>QUINTO</w:t>
      </w:r>
      <w:r w:rsidRPr="00A67CEE">
        <w:rPr>
          <w:rFonts w:ascii="Palatino Linotype" w:hAnsi="Palatino Linotype" w:cs="Arial"/>
          <w:b/>
          <w:color w:val="000000" w:themeColor="text1"/>
          <w:lang w:val="es-MX" w:eastAsia="es-MX"/>
        </w:rPr>
        <w:t xml:space="preserve">. </w:t>
      </w:r>
      <w:r w:rsidRPr="00A67CEE">
        <w:rPr>
          <w:rFonts w:ascii="Palatino Linotype" w:eastAsia="Times New Roman" w:hAnsi="Palatino Linotype" w:cs="Arial"/>
          <w:b/>
          <w:color w:val="000000" w:themeColor="text1"/>
          <w:sz w:val="24"/>
          <w:szCs w:val="24"/>
          <w:lang w:val="es-ES" w:eastAsia="es-MX"/>
        </w:rPr>
        <w:t>Estudio y resolución del asunto.</w:t>
      </w:r>
      <w:r w:rsidRPr="00A67CEE">
        <w:rPr>
          <w:rFonts w:ascii="Palatino Linotype" w:eastAsia="Times New Roman" w:hAnsi="Palatino Linotype" w:cs="Arial"/>
          <w:color w:val="000000" w:themeColor="text1"/>
          <w:sz w:val="24"/>
          <w:szCs w:val="24"/>
          <w:lang w:val="es-ES" w:eastAsia="es-MX"/>
        </w:rPr>
        <w:t xml:space="preserve"> Del análisis efectuado, se advierte que el </w:t>
      </w:r>
      <w:r w:rsidRPr="00A67CEE">
        <w:rPr>
          <w:rFonts w:ascii="Palatino Linotype" w:eastAsia="Times New Roman" w:hAnsi="Palatino Linotype" w:cs="Arial"/>
          <w:sz w:val="24"/>
          <w:szCs w:val="24"/>
          <w:lang w:val="es-ES" w:eastAsia="es-MX"/>
        </w:rPr>
        <w:t>presente recurso de revisión es procedente, pues se actualizan las hipótesis previstas en las fracciones VII y XI, del artículo 179 de la ley de la materia, el cual a la letra dice:</w:t>
      </w:r>
    </w:p>
    <w:p w:rsidR="00E441D1" w:rsidRPr="00A67CEE" w:rsidRDefault="00E441D1" w:rsidP="00BC14B5">
      <w:pPr>
        <w:spacing w:after="0" w:line="240" w:lineRule="auto"/>
        <w:jc w:val="both"/>
        <w:rPr>
          <w:rFonts w:ascii="Palatino Linotype" w:eastAsia="Times New Roman" w:hAnsi="Palatino Linotype" w:cs="Arial"/>
          <w:sz w:val="24"/>
          <w:szCs w:val="24"/>
          <w:lang w:val="es-ES"/>
        </w:rPr>
      </w:pPr>
    </w:p>
    <w:p w:rsidR="00E441D1" w:rsidRPr="00A67CEE" w:rsidRDefault="00E441D1" w:rsidP="00BC14B5">
      <w:pPr>
        <w:spacing w:after="0" w:line="240" w:lineRule="auto"/>
        <w:ind w:left="851" w:right="901"/>
        <w:jc w:val="both"/>
        <w:rPr>
          <w:rFonts w:ascii="Palatino Linotype" w:eastAsia="Times New Roman" w:hAnsi="Palatino Linotype" w:cs="Arial"/>
          <w:i/>
          <w:color w:val="000000"/>
          <w:sz w:val="22"/>
          <w:szCs w:val="22"/>
          <w:lang w:val="es-ES"/>
        </w:rPr>
      </w:pPr>
      <w:r w:rsidRPr="00A67CEE">
        <w:rPr>
          <w:rFonts w:ascii="Palatino Linotype" w:eastAsia="Times New Roman" w:hAnsi="Palatino Linotype" w:cs="Arial"/>
          <w:i/>
          <w:color w:val="000000"/>
          <w:sz w:val="22"/>
          <w:szCs w:val="22"/>
          <w:lang w:val="es-ES"/>
        </w:rPr>
        <w:t>“</w:t>
      </w:r>
      <w:r w:rsidRPr="00A67CEE">
        <w:rPr>
          <w:rFonts w:ascii="Palatino Linotype" w:eastAsia="Times New Roman" w:hAnsi="Palatino Linotype" w:cs="Arial"/>
          <w:b/>
          <w:i/>
          <w:color w:val="000000"/>
          <w:sz w:val="22"/>
          <w:szCs w:val="22"/>
          <w:lang w:val="es-ES"/>
        </w:rPr>
        <w:t>Artículo 179.</w:t>
      </w:r>
      <w:r w:rsidRPr="00A67CEE">
        <w:rPr>
          <w:rFonts w:ascii="Palatino Linotype" w:eastAsia="Times New Roman"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E441D1" w:rsidRPr="00A67CEE" w:rsidRDefault="00E441D1" w:rsidP="00BC14B5">
      <w:pPr>
        <w:spacing w:after="0" w:line="240" w:lineRule="auto"/>
        <w:ind w:left="851" w:right="901"/>
        <w:jc w:val="both"/>
        <w:rPr>
          <w:rFonts w:ascii="Palatino Linotype" w:eastAsia="Times New Roman" w:hAnsi="Palatino Linotype" w:cs="Arial"/>
          <w:i/>
          <w:color w:val="000000"/>
          <w:sz w:val="22"/>
          <w:szCs w:val="22"/>
          <w:lang w:val="es-ES"/>
        </w:rPr>
      </w:pPr>
      <w:r w:rsidRPr="00A67CEE">
        <w:rPr>
          <w:rFonts w:ascii="Palatino Linotype" w:eastAsia="Times New Roman" w:hAnsi="Palatino Linotype" w:cs="Arial"/>
          <w:i/>
          <w:color w:val="000000"/>
          <w:sz w:val="22"/>
          <w:szCs w:val="22"/>
          <w:lang w:val="es-ES"/>
        </w:rPr>
        <w:t>…</w:t>
      </w:r>
    </w:p>
    <w:p w:rsidR="00E441D1" w:rsidRPr="00A67CEE" w:rsidRDefault="00E441D1" w:rsidP="00BC14B5">
      <w:pPr>
        <w:spacing w:after="0" w:line="240" w:lineRule="auto"/>
        <w:ind w:left="851" w:right="901"/>
        <w:jc w:val="both"/>
        <w:rPr>
          <w:rFonts w:ascii="Palatino Linotype" w:eastAsia="Times New Roman" w:hAnsi="Palatino Linotype" w:cs="Arial"/>
          <w:i/>
          <w:color w:val="000000"/>
          <w:sz w:val="22"/>
          <w:szCs w:val="22"/>
          <w:lang w:val="es-ES"/>
        </w:rPr>
      </w:pPr>
      <w:r w:rsidRPr="00A67CEE">
        <w:rPr>
          <w:rFonts w:ascii="Palatino Linotype" w:eastAsia="Times New Roman" w:hAnsi="Palatino Linotype" w:cs="Arial"/>
          <w:b/>
          <w:i/>
          <w:color w:val="000000"/>
          <w:sz w:val="22"/>
          <w:szCs w:val="22"/>
          <w:lang w:val="es-ES"/>
        </w:rPr>
        <w:t>VII. La falta de respuesta a una solicitud de acceso a la información</w:t>
      </w:r>
      <w:r w:rsidRPr="00A67CEE">
        <w:rPr>
          <w:rFonts w:ascii="Palatino Linotype" w:eastAsia="Times New Roman" w:hAnsi="Palatino Linotype" w:cs="Arial"/>
          <w:i/>
          <w:color w:val="000000"/>
          <w:sz w:val="22"/>
          <w:szCs w:val="22"/>
          <w:lang w:val="es-ES"/>
        </w:rPr>
        <w:t>;</w:t>
      </w:r>
    </w:p>
    <w:p w:rsidR="00E441D1" w:rsidRPr="00A67CEE" w:rsidRDefault="00E441D1" w:rsidP="00BC14B5">
      <w:pPr>
        <w:spacing w:after="0" w:line="240" w:lineRule="auto"/>
        <w:ind w:left="851" w:right="901"/>
        <w:jc w:val="both"/>
        <w:rPr>
          <w:rFonts w:ascii="Palatino Linotype" w:eastAsia="Times New Roman" w:hAnsi="Palatino Linotype" w:cs="Arial"/>
          <w:b/>
          <w:i/>
          <w:color w:val="000000"/>
          <w:sz w:val="22"/>
          <w:szCs w:val="22"/>
          <w:lang w:val="es-ES"/>
        </w:rPr>
      </w:pPr>
      <w:r w:rsidRPr="00A67CEE">
        <w:rPr>
          <w:rFonts w:ascii="Palatino Linotype" w:eastAsia="Times New Roman" w:hAnsi="Palatino Linotype" w:cs="Arial"/>
          <w:b/>
          <w:i/>
          <w:color w:val="000000"/>
          <w:sz w:val="22"/>
          <w:szCs w:val="22"/>
          <w:lang w:val="es-ES"/>
        </w:rPr>
        <w:t>…</w:t>
      </w:r>
    </w:p>
    <w:p w:rsidR="00E441D1" w:rsidRPr="00A67CEE" w:rsidRDefault="00E441D1" w:rsidP="00BC14B5">
      <w:pPr>
        <w:spacing w:after="0" w:line="240" w:lineRule="auto"/>
        <w:ind w:left="851" w:right="901"/>
        <w:jc w:val="both"/>
        <w:rPr>
          <w:rFonts w:ascii="Palatino Linotype" w:eastAsia="Times New Roman" w:hAnsi="Palatino Linotype" w:cs="Arial"/>
          <w:b/>
          <w:i/>
          <w:color w:val="000000"/>
          <w:sz w:val="22"/>
          <w:szCs w:val="22"/>
          <w:lang w:val="es-ES"/>
        </w:rPr>
      </w:pPr>
      <w:r w:rsidRPr="00A67CEE">
        <w:rPr>
          <w:rFonts w:ascii="Palatino Linotype" w:eastAsia="Times New Roman" w:hAnsi="Palatino Linotype" w:cs="Arial"/>
          <w:b/>
          <w:i/>
          <w:color w:val="000000"/>
          <w:sz w:val="22"/>
          <w:szCs w:val="22"/>
          <w:lang w:val="es-ES"/>
        </w:rPr>
        <w:t>XI. La falta de trámite a una solicitud;</w:t>
      </w:r>
    </w:p>
    <w:p w:rsidR="00E441D1" w:rsidRPr="00A67CEE" w:rsidRDefault="00E441D1" w:rsidP="00BC14B5">
      <w:pPr>
        <w:spacing w:after="0" w:line="240" w:lineRule="auto"/>
        <w:ind w:left="851" w:right="901"/>
        <w:jc w:val="both"/>
        <w:rPr>
          <w:rFonts w:ascii="Palatino Linotype" w:eastAsia="Times New Roman" w:hAnsi="Palatino Linotype" w:cs="Arial"/>
          <w:i/>
          <w:color w:val="000000"/>
          <w:sz w:val="22"/>
          <w:szCs w:val="22"/>
          <w:lang w:val="es-ES"/>
        </w:rPr>
      </w:pPr>
      <w:r w:rsidRPr="00A67CEE">
        <w:rPr>
          <w:rFonts w:ascii="Palatino Linotype" w:eastAsia="Times New Roman" w:hAnsi="Palatino Linotype" w:cs="Arial"/>
          <w:i/>
          <w:color w:val="000000"/>
          <w:sz w:val="22"/>
          <w:szCs w:val="22"/>
          <w:lang w:val="es-ES"/>
        </w:rPr>
        <w:t>…”</w:t>
      </w:r>
    </w:p>
    <w:p w:rsidR="00E441D1" w:rsidRPr="00A67CEE" w:rsidRDefault="00E441D1" w:rsidP="00BC14B5">
      <w:pPr>
        <w:spacing w:after="0" w:line="240" w:lineRule="auto"/>
        <w:ind w:left="851" w:right="901"/>
        <w:jc w:val="both"/>
        <w:rPr>
          <w:rFonts w:ascii="Palatino Linotype" w:eastAsia="Times New Roman" w:hAnsi="Palatino Linotype" w:cs="Arial"/>
          <w:i/>
          <w:color w:val="000000"/>
          <w:sz w:val="22"/>
          <w:szCs w:val="22"/>
          <w:lang w:val="es-ES"/>
        </w:rPr>
      </w:pPr>
      <w:r w:rsidRPr="00A67CEE">
        <w:rPr>
          <w:rFonts w:ascii="Palatino Linotype" w:eastAsia="Times New Roman" w:hAnsi="Palatino Linotype" w:cs="Arial"/>
          <w:i/>
          <w:color w:val="000000"/>
          <w:sz w:val="22"/>
          <w:szCs w:val="22"/>
          <w:lang w:val="es-ES"/>
        </w:rPr>
        <w:t>(Énfasis añadido)</w:t>
      </w:r>
    </w:p>
    <w:p w:rsidR="00E441D1" w:rsidRPr="00A67CEE" w:rsidRDefault="00E441D1" w:rsidP="00BC14B5">
      <w:pPr>
        <w:spacing w:after="0" w:line="240" w:lineRule="auto"/>
        <w:ind w:left="851" w:right="901"/>
        <w:jc w:val="both"/>
        <w:rPr>
          <w:rFonts w:ascii="Palatino Linotype" w:eastAsia="Times New Roman" w:hAnsi="Palatino Linotype" w:cs="Arial"/>
          <w:i/>
          <w:color w:val="000000"/>
          <w:sz w:val="24"/>
          <w:szCs w:val="22"/>
          <w:lang w:val="es-ES"/>
        </w:rPr>
      </w:pPr>
    </w:p>
    <w:p w:rsidR="00E441D1" w:rsidRPr="00A67CEE" w:rsidRDefault="00E441D1" w:rsidP="00BC14B5">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r w:rsidRPr="00A67CEE">
        <w:rPr>
          <w:rFonts w:ascii="Palatino Linotype" w:eastAsia="Times New Roman" w:hAnsi="Palatino Linotype" w:cs="Arial"/>
          <w:sz w:val="24"/>
          <w:szCs w:val="24"/>
          <w:lang w:val="es-ES"/>
        </w:rPr>
        <w:t xml:space="preserve">El precepto legal citado, establece como supuestos de procedencia del recurso de revisión, en aquellos casos en que no se dé tramite a una solicitud y por tanto respuesta a lo solicitado; por lo que, en el presente caso, </w:t>
      </w:r>
      <w:r w:rsidRPr="00A67CEE">
        <w:rPr>
          <w:rFonts w:ascii="Palatino Linotype" w:eastAsia="Times New Roman" w:hAnsi="Palatino Linotype" w:cs="Arial"/>
          <w:b/>
          <w:sz w:val="24"/>
          <w:szCs w:val="24"/>
          <w:lang w:val="es-ES"/>
        </w:rPr>
        <w:t>EL SUJETO OBLIGADO</w:t>
      </w:r>
      <w:r w:rsidRPr="00A67CEE">
        <w:rPr>
          <w:rFonts w:ascii="Palatino Linotype" w:eastAsia="Times New Roman" w:hAnsi="Palatino Linotype" w:cs="Arial"/>
          <w:sz w:val="24"/>
          <w:szCs w:val="24"/>
          <w:lang w:val="es-ES"/>
        </w:rPr>
        <w:t xml:space="preserve"> omitió turnar a las áreas competentes y dar respuesta a lo requerido por </w:t>
      </w:r>
      <w:r w:rsidRPr="00A67CEE">
        <w:rPr>
          <w:rFonts w:ascii="Palatino Linotype" w:eastAsia="Times New Roman" w:hAnsi="Palatino Linotype" w:cs="Arial"/>
          <w:b/>
          <w:sz w:val="24"/>
          <w:szCs w:val="24"/>
          <w:lang w:val="es-ES"/>
        </w:rPr>
        <w:t xml:space="preserve">EL RECURRENTE </w:t>
      </w:r>
      <w:r w:rsidRPr="00A67CEE">
        <w:rPr>
          <w:rFonts w:ascii="Palatino Linotype" w:eastAsia="Times New Roman" w:hAnsi="Palatino Linotype" w:cs="Arial"/>
          <w:sz w:val="24"/>
          <w:szCs w:val="24"/>
          <w:lang w:val="es-ES"/>
        </w:rPr>
        <w:t xml:space="preserve">en su solicitud de información pública; atento a ello, </w:t>
      </w:r>
      <w:r w:rsidRPr="00A67CEE">
        <w:rPr>
          <w:rFonts w:ascii="Palatino Linotype" w:eastAsia="Times New Roman" w:hAnsi="Palatino Linotype" w:cs="Times New Roman"/>
          <w:sz w:val="24"/>
          <w:szCs w:val="24"/>
          <w:lang w:val="es-ES"/>
        </w:rPr>
        <w:t xml:space="preserve">este Órgano Garante </w:t>
      </w:r>
      <w:r w:rsidRPr="00A67CEE">
        <w:rPr>
          <w:rFonts w:ascii="Palatino Linotype" w:eastAsia="Times New Roman" w:hAnsi="Palatino Linotype" w:cs="Arial"/>
          <w:sz w:val="24"/>
          <w:szCs w:val="24"/>
          <w:lang w:val="es-ES"/>
        </w:rPr>
        <w:t xml:space="preserve">considera que las razones o motivos de inconformidad son </w:t>
      </w:r>
      <w:r w:rsidRPr="00A67CEE">
        <w:rPr>
          <w:rFonts w:ascii="Palatino Linotype" w:eastAsia="Times New Roman" w:hAnsi="Palatino Linotype" w:cs="Arial"/>
          <w:b/>
          <w:sz w:val="24"/>
          <w:szCs w:val="24"/>
          <w:lang w:val="es-ES"/>
        </w:rPr>
        <w:t>fundados</w:t>
      </w:r>
      <w:r w:rsidRPr="00A67CEE">
        <w:rPr>
          <w:rFonts w:ascii="Palatino Linotype" w:eastAsia="Times New Roman" w:hAnsi="Palatino Linotype" w:cs="Arial"/>
          <w:sz w:val="24"/>
          <w:szCs w:val="24"/>
          <w:lang w:val="es-ES"/>
        </w:rPr>
        <w:t>.</w:t>
      </w:r>
    </w:p>
    <w:p w:rsidR="00E441D1" w:rsidRPr="00A67CEE" w:rsidRDefault="00E441D1" w:rsidP="00BC14B5">
      <w:pPr>
        <w:spacing w:after="0" w:line="360" w:lineRule="auto"/>
        <w:jc w:val="both"/>
        <w:rPr>
          <w:rFonts w:ascii="Palatino Linotype" w:hAnsi="Palatino Linotype"/>
          <w:sz w:val="24"/>
          <w:szCs w:val="24"/>
        </w:rPr>
      </w:pPr>
    </w:p>
    <w:p w:rsidR="00E441D1" w:rsidRPr="00A67CEE" w:rsidRDefault="00E441D1" w:rsidP="00BC14B5">
      <w:pPr>
        <w:widowControl w:val="0"/>
        <w:autoSpaceDE w:val="0"/>
        <w:autoSpaceDN w:val="0"/>
        <w:adjustRightInd w:val="0"/>
        <w:spacing w:after="0" w:line="360" w:lineRule="auto"/>
        <w:contextualSpacing/>
        <w:jc w:val="both"/>
        <w:rPr>
          <w:rFonts w:ascii="Palatino Linotype" w:eastAsia="Times New Roman" w:hAnsi="Palatino Linotype" w:cs="Times New Roman"/>
          <w:color w:val="222222"/>
          <w:sz w:val="24"/>
          <w:szCs w:val="24"/>
          <w:lang w:val="es-MX" w:eastAsia="es-MX"/>
        </w:rPr>
      </w:pPr>
      <w:r w:rsidRPr="00A67CEE">
        <w:rPr>
          <w:rFonts w:ascii="Palatino Linotype" w:eastAsia="Times New Roman" w:hAnsi="Palatino Linotype" w:cs="Times New Roman"/>
          <w:color w:val="222222"/>
          <w:sz w:val="24"/>
          <w:szCs w:val="24"/>
          <w:lang w:val="es-MX" w:eastAsia="es-MX"/>
        </w:rPr>
        <w:t>Asimismo, es de precisar que se obvia el análisis de la competencia por parte del </w:t>
      </w:r>
      <w:r w:rsidRPr="00A67CEE">
        <w:rPr>
          <w:rFonts w:ascii="Palatino Linotype" w:eastAsia="Times New Roman" w:hAnsi="Palatino Linotype" w:cs="Times New Roman"/>
          <w:b/>
          <w:bCs/>
          <w:color w:val="222222"/>
          <w:sz w:val="24"/>
          <w:szCs w:val="24"/>
          <w:lang w:val="es-MX" w:eastAsia="es-MX"/>
        </w:rPr>
        <w:t>SUJETO OBLIGADO</w:t>
      </w:r>
      <w:r w:rsidRPr="00A67CEE">
        <w:rPr>
          <w:rFonts w:ascii="Palatino Linotype" w:eastAsia="Times New Roman" w:hAnsi="Palatino Linotype" w:cs="Times New Roman"/>
          <w:color w:val="222222"/>
          <w:sz w:val="24"/>
          <w:szCs w:val="24"/>
          <w:lang w:val="es-MX" w:eastAsia="es-MX"/>
        </w:rPr>
        <w:t xml:space="preserve">, para generar, administrar o poseer la información solicitada, dado que éste ha asumido la misma, en razón de que mediante Informe </w:t>
      </w:r>
      <w:r w:rsidRPr="00A67CEE">
        <w:rPr>
          <w:rFonts w:ascii="Palatino Linotype" w:eastAsia="Times New Roman" w:hAnsi="Palatino Linotype" w:cs="Times New Roman"/>
          <w:color w:val="222222"/>
          <w:sz w:val="24"/>
          <w:szCs w:val="24"/>
          <w:lang w:val="es-MX" w:eastAsia="es-MX"/>
        </w:rPr>
        <w:lastRenderedPageBreak/>
        <w:t>Justificado admitió contar con dicha información.</w:t>
      </w:r>
    </w:p>
    <w:p w:rsidR="00E441D1" w:rsidRPr="00A67CEE" w:rsidRDefault="00E441D1" w:rsidP="00BC14B5">
      <w:pPr>
        <w:spacing w:after="0" w:line="360" w:lineRule="auto"/>
        <w:jc w:val="both"/>
        <w:rPr>
          <w:rFonts w:ascii="Palatino Linotype" w:hAnsi="Palatino Linotype"/>
          <w:sz w:val="24"/>
          <w:szCs w:val="24"/>
        </w:rPr>
      </w:pPr>
    </w:p>
    <w:p w:rsidR="00E441D1" w:rsidRPr="00A67CEE" w:rsidRDefault="00E441D1" w:rsidP="00BC14B5">
      <w:pPr>
        <w:widowControl w:val="0"/>
        <w:autoSpaceDE w:val="0"/>
        <w:autoSpaceDN w:val="0"/>
        <w:adjustRightInd w:val="0"/>
        <w:spacing w:after="0" w:line="360" w:lineRule="auto"/>
        <w:contextualSpacing/>
        <w:jc w:val="both"/>
        <w:rPr>
          <w:rFonts w:ascii="Palatino Linotype" w:eastAsia="Times New Roman" w:hAnsi="Palatino Linotype" w:cs="Times New Roman"/>
          <w:color w:val="222222"/>
          <w:sz w:val="24"/>
          <w:szCs w:val="24"/>
          <w:lang w:val="es-MX" w:eastAsia="es-MX"/>
        </w:rPr>
      </w:pPr>
      <w:r w:rsidRPr="00A67CEE">
        <w:rPr>
          <w:rFonts w:ascii="Palatino Linotype" w:eastAsia="Times New Roman" w:hAnsi="Palatino Linotype" w:cs="Times New Roman"/>
          <w:color w:val="222222"/>
          <w:sz w:val="24"/>
          <w:szCs w:val="24"/>
          <w:lang w:val="es-MX" w:eastAsia="es-MX"/>
        </w:rPr>
        <w:t>En efecto, el hecho de que </w:t>
      </w:r>
      <w:r w:rsidRPr="00A67CEE">
        <w:rPr>
          <w:rFonts w:ascii="Palatino Linotype" w:eastAsia="Times New Roman" w:hAnsi="Palatino Linotype" w:cs="Times New Roman"/>
          <w:b/>
          <w:bCs/>
          <w:color w:val="222222"/>
          <w:sz w:val="24"/>
          <w:szCs w:val="24"/>
          <w:lang w:val="es-MX" w:eastAsia="es-MX"/>
        </w:rPr>
        <w:t>EL SUJETO OBLIGADO</w:t>
      </w:r>
      <w:r w:rsidRPr="00A67CEE">
        <w:rPr>
          <w:rFonts w:ascii="Palatino Linotype" w:eastAsia="Times New Roman" w:hAnsi="Palatino Linotype" w:cs="Times New Roman"/>
          <w:color w:val="222222"/>
          <w:sz w:val="24"/>
          <w:szCs w:val="24"/>
          <w:lang w:val="es-MX" w:eastAsia="es-MX"/>
        </w:rPr>
        <w:t>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E441D1" w:rsidRPr="00A67CEE" w:rsidRDefault="00E441D1" w:rsidP="00BC14B5">
      <w:pPr>
        <w:widowControl w:val="0"/>
        <w:autoSpaceDE w:val="0"/>
        <w:autoSpaceDN w:val="0"/>
        <w:adjustRightInd w:val="0"/>
        <w:spacing w:after="0" w:line="240" w:lineRule="auto"/>
        <w:contextualSpacing/>
        <w:jc w:val="both"/>
        <w:rPr>
          <w:rFonts w:ascii="Palatino Linotype" w:eastAsia="Times New Roman" w:hAnsi="Palatino Linotype" w:cs="Times New Roman"/>
          <w:color w:val="222222"/>
          <w:sz w:val="24"/>
          <w:szCs w:val="24"/>
          <w:lang w:val="es-MX" w:eastAsia="es-MX"/>
        </w:rPr>
      </w:pPr>
    </w:p>
    <w:p w:rsidR="00E441D1" w:rsidRPr="00A67CEE" w:rsidRDefault="00E441D1" w:rsidP="00BC14B5">
      <w:pPr>
        <w:shd w:val="clear" w:color="auto" w:fill="FFFFFF"/>
        <w:spacing w:after="0" w:line="240" w:lineRule="auto"/>
        <w:ind w:left="851" w:right="902"/>
        <w:jc w:val="both"/>
        <w:rPr>
          <w:rFonts w:ascii="Palatino Linotype" w:eastAsia="Times New Roman" w:hAnsi="Palatino Linotype" w:cs="Times New Roman"/>
          <w:color w:val="222222"/>
          <w:sz w:val="24"/>
          <w:szCs w:val="24"/>
          <w:lang w:val="es-MX" w:eastAsia="es-MX"/>
        </w:rPr>
      </w:pPr>
      <w:r w:rsidRPr="00A67CEE">
        <w:rPr>
          <w:rFonts w:ascii="Palatino Linotype" w:eastAsia="Times New Roman" w:hAnsi="Palatino Linotype" w:cs="Times New Roman"/>
          <w:i/>
          <w:iCs/>
          <w:color w:val="222222"/>
          <w:sz w:val="22"/>
          <w:szCs w:val="22"/>
          <w:lang w:val="es-MX" w:eastAsia="es-MX"/>
        </w:rPr>
        <w:t>“</w:t>
      </w:r>
      <w:r w:rsidRPr="00A67CEE">
        <w:rPr>
          <w:rFonts w:ascii="Palatino Linotype" w:eastAsia="Times New Roman" w:hAnsi="Palatino Linotype" w:cs="Times New Roman"/>
          <w:b/>
          <w:bCs/>
          <w:i/>
          <w:iCs/>
          <w:color w:val="222222"/>
          <w:sz w:val="22"/>
          <w:szCs w:val="22"/>
          <w:lang w:val="es-MX" w:eastAsia="es-MX"/>
        </w:rPr>
        <w:t>Artículo 12.</w:t>
      </w:r>
      <w:r w:rsidRPr="00A67CEE">
        <w:rPr>
          <w:rFonts w:ascii="Palatino Linotype" w:eastAsia="Times New Roman" w:hAnsi="Palatino Linotype" w:cs="Times New Roman"/>
          <w:i/>
          <w:iCs/>
          <w:color w:val="222222"/>
          <w:sz w:val="22"/>
          <w:szCs w:val="22"/>
          <w:lang w:val="es-MX" w:eastAsia="es-MX"/>
        </w:rPr>
        <w:t> Quienes generen, recopilen, administren, manejen, procesen, archiven o conserven información pública serán responsables de la misma en los términos de las disposiciones jurídicas aplicables.</w:t>
      </w:r>
    </w:p>
    <w:p w:rsidR="00E441D1" w:rsidRPr="00A67CEE" w:rsidRDefault="00E441D1" w:rsidP="00BC14B5">
      <w:pPr>
        <w:shd w:val="clear" w:color="auto" w:fill="FFFFFF"/>
        <w:spacing w:after="0" w:line="240" w:lineRule="auto"/>
        <w:ind w:left="851" w:right="902"/>
        <w:jc w:val="both"/>
        <w:rPr>
          <w:rFonts w:ascii="Palatino Linotype" w:eastAsia="Times New Roman" w:hAnsi="Palatino Linotype" w:cs="Times New Roman"/>
          <w:i/>
          <w:iCs/>
          <w:color w:val="222222"/>
          <w:sz w:val="22"/>
          <w:szCs w:val="22"/>
          <w:lang w:val="es-MX" w:eastAsia="es-MX"/>
        </w:rPr>
      </w:pPr>
      <w:r w:rsidRPr="00A67CEE">
        <w:rPr>
          <w:rFonts w:ascii="Palatino Linotype" w:eastAsia="Times New Roman" w:hAnsi="Palatino Linotype" w:cs="Times New Roman"/>
          <w:i/>
          <w:iCs/>
          <w:color w:val="222222"/>
          <w:sz w:val="22"/>
          <w:szCs w:val="22"/>
          <w:lang w:val="es-MX"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E441D1" w:rsidRPr="00A67CEE" w:rsidRDefault="00E441D1" w:rsidP="00BC14B5">
      <w:pPr>
        <w:shd w:val="clear" w:color="auto" w:fill="FFFFFF"/>
        <w:spacing w:after="0" w:line="240" w:lineRule="auto"/>
        <w:ind w:left="851" w:right="902"/>
        <w:jc w:val="both"/>
        <w:rPr>
          <w:rFonts w:ascii="Palatino Linotype" w:eastAsia="Times New Roman" w:hAnsi="Palatino Linotype" w:cs="Times New Roman"/>
          <w:color w:val="222222"/>
          <w:sz w:val="24"/>
          <w:szCs w:val="24"/>
          <w:lang w:val="es-MX" w:eastAsia="es-MX"/>
        </w:rPr>
      </w:pPr>
    </w:p>
    <w:p w:rsidR="00E441D1" w:rsidRPr="00A67CEE" w:rsidRDefault="00E441D1" w:rsidP="00BC14B5">
      <w:pPr>
        <w:widowControl w:val="0"/>
        <w:autoSpaceDE w:val="0"/>
        <w:autoSpaceDN w:val="0"/>
        <w:adjustRightInd w:val="0"/>
        <w:spacing w:after="0" w:line="360" w:lineRule="auto"/>
        <w:contextualSpacing/>
        <w:jc w:val="both"/>
        <w:rPr>
          <w:rFonts w:ascii="Palatino Linotype" w:eastAsia="Times New Roman" w:hAnsi="Palatino Linotype" w:cs="Times New Roman"/>
          <w:color w:val="222222"/>
          <w:sz w:val="24"/>
          <w:szCs w:val="24"/>
          <w:lang w:val="es-MX" w:eastAsia="es-MX"/>
        </w:rPr>
      </w:pPr>
      <w:r w:rsidRPr="00A67CEE">
        <w:rPr>
          <w:rFonts w:ascii="Palatino Linotype" w:eastAsia="Times New Roman" w:hAnsi="Palatino Linotype" w:cs="Times New Roman"/>
          <w:color w:val="222222"/>
          <w:sz w:val="24"/>
          <w:szCs w:val="24"/>
          <w:lang w:val="es-MX" w:eastAsia="es-MX"/>
        </w:rPr>
        <w:t>Así, el estudio de la naturaleza jurídica de la información pública solicitada, tiene por objeto determinar si ésta la genera, posee o administra </w:t>
      </w:r>
      <w:r w:rsidRPr="00A67CEE">
        <w:rPr>
          <w:rFonts w:ascii="Palatino Linotype" w:eastAsia="Times New Roman" w:hAnsi="Palatino Linotype" w:cs="Times New Roman"/>
          <w:b/>
          <w:bCs/>
          <w:color w:val="222222"/>
          <w:sz w:val="24"/>
          <w:szCs w:val="24"/>
          <w:lang w:val="es-MX" w:eastAsia="es-MX"/>
        </w:rPr>
        <w:t>EL SUJETO OBLIGADO</w:t>
      </w:r>
      <w:r w:rsidRPr="00A67CEE">
        <w:rPr>
          <w:rFonts w:ascii="Palatino Linotype" w:eastAsia="Times New Roman" w:hAnsi="Palatino Linotype" w:cs="Times New Roman"/>
          <w:color w:val="222222"/>
          <w:sz w:val="24"/>
          <w:szCs w:val="24"/>
          <w:lang w:val="es-MX"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E441D1" w:rsidRPr="00A67CEE" w:rsidRDefault="00E441D1" w:rsidP="00BC14B5">
      <w:pPr>
        <w:widowControl w:val="0"/>
        <w:autoSpaceDE w:val="0"/>
        <w:autoSpaceDN w:val="0"/>
        <w:adjustRightInd w:val="0"/>
        <w:spacing w:after="0" w:line="360" w:lineRule="auto"/>
        <w:contextualSpacing/>
        <w:jc w:val="both"/>
        <w:rPr>
          <w:rFonts w:ascii="Palatino Linotype" w:eastAsia="Times New Roman" w:hAnsi="Palatino Linotype" w:cs="Times New Roman"/>
          <w:color w:val="222222"/>
          <w:sz w:val="24"/>
          <w:szCs w:val="24"/>
          <w:lang w:val="es-MX" w:eastAsia="es-MX"/>
        </w:rPr>
      </w:pPr>
    </w:p>
    <w:p w:rsidR="00E441D1" w:rsidRPr="00A67CEE" w:rsidRDefault="00E441D1" w:rsidP="00BC14B5">
      <w:pPr>
        <w:widowControl w:val="0"/>
        <w:autoSpaceDE w:val="0"/>
        <w:autoSpaceDN w:val="0"/>
        <w:adjustRightInd w:val="0"/>
        <w:spacing w:after="0" w:line="360" w:lineRule="auto"/>
        <w:contextualSpacing/>
        <w:jc w:val="both"/>
        <w:rPr>
          <w:rFonts w:ascii="Palatino Linotype" w:eastAsia="Times New Roman" w:hAnsi="Palatino Linotype" w:cs="Times New Roman"/>
          <w:color w:val="222222"/>
          <w:sz w:val="24"/>
          <w:szCs w:val="24"/>
          <w:lang w:val="es-MX" w:eastAsia="es-MX"/>
        </w:rPr>
      </w:pPr>
      <w:r w:rsidRPr="00A67CEE">
        <w:rPr>
          <w:rFonts w:ascii="Palatino Linotype" w:eastAsia="Times New Roman" w:hAnsi="Palatino Linotype" w:cs="Times New Roman"/>
          <w:color w:val="222222"/>
          <w:sz w:val="24"/>
          <w:szCs w:val="24"/>
          <w:lang w:val="es-MX" w:eastAsia="es-MX"/>
        </w:rPr>
        <w:t>Adicional a lo anterior, y toda vez que </w:t>
      </w:r>
      <w:r w:rsidRPr="00A67CEE">
        <w:rPr>
          <w:rFonts w:ascii="Palatino Linotype" w:eastAsia="Times New Roman" w:hAnsi="Palatino Linotype" w:cs="Times New Roman"/>
          <w:b/>
          <w:bCs/>
          <w:color w:val="222222"/>
          <w:sz w:val="24"/>
          <w:szCs w:val="24"/>
          <w:lang w:val="es-MX" w:eastAsia="es-MX"/>
        </w:rPr>
        <w:t>EL SUJETO OBLIGADO</w:t>
      </w:r>
      <w:r w:rsidRPr="00A67CEE">
        <w:rPr>
          <w:rFonts w:ascii="Palatino Linotype" w:eastAsia="Times New Roman" w:hAnsi="Palatino Linotype" w:cs="Times New Roman"/>
          <w:color w:val="222222"/>
          <w:sz w:val="24"/>
          <w:szCs w:val="24"/>
          <w:lang w:val="es-MX" w:eastAsia="es-MX"/>
        </w:rPr>
        <w:t xml:space="preserve"> se pronunció respecto de la información solicitada y atendiendo a la naturaleza de la misma, este Instituto no </w:t>
      </w:r>
      <w:r w:rsidRPr="00A67CEE">
        <w:rPr>
          <w:rFonts w:ascii="Palatino Linotype" w:eastAsia="Times New Roman" w:hAnsi="Palatino Linotype" w:cs="Times New Roman"/>
          <w:color w:val="222222"/>
          <w:sz w:val="24"/>
          <w:szCs w:val="24"/>
          <w:lang w:val="es-MX" w:eastAsia="es-MX"/>
        </w:rPr>
        <w:lastRenderedPageBreak/>
        <w:t>está facultado para pronunciarse sobre la veracidad de ésta.</w:t>
      </w:r>
    </w:p>
    <w:p w:rsidR="00E441D1" w:rsidRPr="00A67CEE" w:rsidRDefault="00E441D1" w:rsidP="00BC14B5">
      <w:pPr>
        <w:widowControl w:val="0"/>
        <w:autoSpaceDE w:val="0"/>
        <w:autoSpaceDN w:val="0"/>
        <w:adjustRightInd w:val="0"/>
        <w:spacing w:after="0" w:line="360" w:lineRule="auto"/>
        <w:contextualSpacing/>
        <w:jc w:val="both"/>
        <w:rPr>
          <w:rFonts w:ascii="Palatino Linotype" w:eastAsia="Times New Roman" w:hAnsi="Palatino Linotype" w:cs="Times New Roman"/>
          <w:color w:val="222222"/>
          <w:sz w:val="24"/>
          <w:szCs w:val="24"/>
          <w:lang w:val="es-MX" w:eastAsia="es-MX"/>
        </w:rPr>
      </w:pPr>
    </w:p>
    <w:p w:rsidR="00E441D1" w:rsidRPr="00A67CEE" w:rsidRDefault="00E441D1" w:rsidP="00BC14B5">
      <w:pPr>
        <w:widowControl w:val="0"/>
        <w:autoSpaceDE w:val="0"/>
        <w:autoSpaceDN w:val="0"/>
        <w:adjustRightInd w:val="0"/>
        <w:spacing w:after="0" w:line="360" w:lineRule="auto"/>
        <w:contextualSpacing/>
        <w:jc w:val="both"/>
        <w:rPr>
          <w:rFonts w:ascii="Palatino Linotype" w:eastAsia="Times New Roman" w:hAnsi="Palatino Linotype" w:cs="Times New Roman"/>
          <w:color w:val="222222"/>
          <w:sz w:val="24"/>
          <w:szCs w:val="24"/>
          <w:lang w:val="es-MX" w:eastAsia="es-MX"/>
        </w:rPr>
      </w:pPr>
      <w:r w:rsidRPr="00A67CEE">
        <w:rPr>
          <w:rFonts w:ascii="Palatino Linotype" w:eastAsia="Times New Roman" w:hAnsi="Palatino Linotype" w:cs="Times New Roman"/>
          <w:color w:val="222222"/>
          <w:sz w:val="24"/>
          <w:szCs w:val="24"/>
          <w:lang w:val="es-MX" w:eastAsia="es-MX"/>
        </w:rPr>
        <w:t>Lo expuesto, en virtud de que no existe precepto legal alguno en la Ley de la Materia que permita que, vía recurso de revisión, se pronuncie al respecto. Sirve de apoyo a lo anterior por analogía el criterio 31-10 emitido por el entonces Instituto Federal de Acceso a la Información y Protección de Datos, actualmente Instituto Nacional de Transparencia, Acceso a la Información y Protección de Datos Personales (INAI) que a la letra dice:</w:t>
      </w:r>
    </w:p>
    <w:p w:rsidR="00E441D1" w:rsidRPr="00A67CEE" w:rsidRDefault="00E441D1" w:rsidP="00BC14B5">
      <w:pPr>
        <w:widowControl w:val="0"/>
        <w:autoSpaceDE w:val="0"/>
        <w:autoSpaceDN w:val="0"/>
        <w:adjustRightInd w:val="0"/>
        <w:spacing w:after="0" w:line="240" w:lineRule="auto"/>
        <w:contextualSpacing/>
        <w:jc w:val="both"/>
        <w:rPr>
          <w:rFonts w:ascii="Palatino Linotype" w:eastAsia="Times New Roman" w:hAnsi="Palatino Linotype" w:cs="Times New Roman"/>
          <w:color w:val="222222"/>
          <w:sz w:val="24"/>
          <w:szCs w:val="24"/>
          <w:lang w:val="es-MX" w:eastAsia="es-MX"/>
        </w:rPr>
      </w:pPr>
    </w:p>
    <w:p w:rsidR="00E441D1" w:rsidRPr="00A67CEE" w:rsidRDefault="00E441D1" w:rsidP="00BC14B5">
      <w:pPr>
        <w:shd w:val="clear" w:color="auto" w:fill="FFFFFF"/>
        <w:spacing w:after="0" w:line="240" w:lineRule="auto"/>
        <w:ind w:left="851" w:right="902"/>
        <w:jc w:val="both"/>
        <w:rPr>
          <w:rFonts w:ascii="Palatino Linotype" w:eastAsia="Times New Roman" w:hAnsi="Palatino Linotype" w:cs="Times New Roman"/>
          <w:color w:val="222222"/>
          <w:sz w:val="24"/>
          <w:szCs w:val="24"/>
          <w:lang w:val="es-MX" w:eastAsia="es-MX"/>
        </w:rPr>
      </w:pPr>
      <w:r w:rsidRPr="00A67CEE">
        <w:rPr>
          <w:rFonts w:ascii="Palatino Linotype" w:eastAsia="Times New Roman" w:hAnsi="Palatino Linotype" w:cs="Times New Roman"/>
          <w:i/>
          <w:iCs/>
          <w:color w:val="212121"/>
          <w:sz w:val="22"/>
          <w:szCs w:val="22"/>
          <w:bdr w:val="none" w:sz="0" w:space="0" w:color="auto" w:frame="1"/>
          <w:lang w:val="es-ES" w:eastAsia="es-MX"/>
        </w:rPr>
        <w:t>“</w:t>
      </w:r>
      <w:r w:rsidRPr="00A67CEE">
        <w:rPr>
          <w:rFonts w:ascii="Palatino Linotype" w:eastAsia="Times New Roman" w:hAnsi="Palatino Linotype" w:cs="Times New Roman"/>
          <w:b/>
          <w:bCs/>
          <w:i/>
          <w:iCs/>
          <w:color w:val="212121"/>
          <w:sz w:val="22"/>
          <w:szCs w:val="22"/>
          <w:bdr w:val="none" w:sz="0" w:space="0" w:color="auto" w:frame="1"/>
          <w:lang w:val="es-ES" w:eastAsia="es-MX"/>
        </w:rPr>
        <w:t>El Instituto Federal de Acceso a la Información y Protección de Datos no cuenta con facultades para pronunciarse respecto de la veracidad de los documentos proporcionados por los sujetos obligados</w:t>
      </w:r>
      <w:r w:rsidRPr="00A67CEE">
        <w:rPr>
          <w:rFonts w:ascii="Palatino Linotype" w:eastAsia="Times New Roman" w:hAnsi="Palatino Linotype" w:cs="Times New Roman"/>
          <w:i/>
          <w:iCs/>
          <w:color w:val="212121"/>
          <w:sz w:val="22"/>
          <w:szCs w:val="22"/>
          <w:bdr w:val="none" w:sz="0" w:space="0" w:color="auto" w:frame="1"/>
          <w:lang w:val="es-ES" w:eastAsia="es-MX"/>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E441D1" w:rsidRPr="00A67CEE" w:rsidRDefault="00E441D1" w:rsidP="00BC14B5">
      <w:pPr>
        <w:shd w:val="clear" w:color="auto" w:fill="FFFFFF"/>
        <w:spacing w:after="0" w:line="240" w:lineRule="auto"/>
        <w:ind w:left="851" w:right="902"/>
        <w:jc w:val="both"/>
        <w:rPr>
          <w:rFonts w:ascii="Palatino Linotype" w:eastAsia="Times New Roman" w:hAnsi="Palatino Linotype" w:cs="Times New Roman"/>
          <w:color w:val="222222"/>
          <w:sz w:val="24"/>
          <w:szCs w:val="24"/>
          <w:lang w:val="es-MX" w:eastAsia="es-MX"/>
        </w:rPr>
      </w:pPr>
      <w:r w:rsidRPr="00A67CEE">
        <w:rPr>
          <w:rFonts w:ascii="Palatino Linotype" w:eastAsia="Times New Roman" w:hAnsi="Palatino Linotype" w:cs="Times New Roman"/>
          <w:i/>
          <w:iCs/>
          <w:color w:val="212121"/>
          <w:sz w:val="22"/>
          <w:szCs w:val="22"/>
          <w:bdr w:val="none" w:sz="0" w:space="0" w:color="auto" w:frame="1"/>
          <w:lang w:val="es-ES" w:eastAsia="es-MX"/>
        </w:rPr>
        <w:t> </w:t>
      </w:r>
    </w:p>
    <w:p w:rsidR="00E441D1" w:rsidRPr="00A67CEE" w:rsidRDefault="00E441D1" w:rsidP="00BC14B5">
      <w:pPr>
        <w:shd w:val="clear" w:color="auto" w:fill="FFFFFF"/>
        <w:spacing w:after="0" w:line="240" w:lineRule="auto"/>
        <w:ind w:left="851" w:right="902"/>
        <w:jc w:val="both"/>
        <w:rPr>
          <w:rFonts w:ascii="Palatino Linotype" w:eastAsia="Times New Roman" w:hAnsi="Palatino Linotype" w:cs="Times New Roman"/>
          <w:color w:val="222222"/>
          <w:sz w:val="24"/>
          <w:szCs w:val="24"/>
          <w:lang w:val="es-MX" w:eastAsia="es-MX"/>
        </w:rPr>
      </w:pPr>
      <w:r w:rsidRPr="00A67CEE">
        <w:rPr>
          <w:rFonts w:ascii="Palatino Linotype" w:eastAsia="Times New Roman" w:hAnsi="Palatino Linotype" w:cs="Times New Roman"/>
          <w:i/>
          <w:iCs/>
          <w:color w:val="212121"/>
          <w:sz w:val="22"/>
          <w:szCs w:val="22"/>
          <w:bdr w:val="none" w:sz="0" w:space="0" w:color="auto" w:frame="1"/>
          <w:lang w:val="es-ES" w:eastAsia="es-MX"/>
        </w:rPr>
        <w:t>Expedientes:</w:t>
      </w:r>
    </w:p>
    <w:p w:rsidR="00E441D1" w:rsidRPr="00A67CEE" w:rsidRDefault="00E441D1" w:rsidP="00BC14B5">
      <w:pPr>
        <w:shd w:val="clear" w:color="auto" w:fill="FFFFFF"/>
        <w:spacing w:after="0" w:line="240" w:lineRule="auto"/>
        <w:ind w:left="851" w:right="902"/>
        <w:jc w:val="both"/>
        <w:rPr>
          <w:rFonts w:ascii="Palatino Linotype" w:eastAsia="Times New Roman" w:hAnsi="Palatino Linotype" w:cs="Times New Roman"/>
          <w:color w:val="222222"/>
          <w:sz w:val="24"/>
          <w:szCs w:val="24"/>
          <w:lang w:val="es-MX" w:eastAsia="es-MX"/>
        </w:rPr>
      </w:pPr>
      <w:r w:rsidRPr="00A67CEE">
        <w:rPr>
          <w:rFonts w:ascii="Palatino Linotype" w:eastAsia="Times New Roman" w:hAnsi="Palatino Linotype" w:cs="Times New Roman"/>
          <w:i/>
          <w:iCs/>
          <w:color w:val="212121"/>
          <w:sz w:val="22"/>
          <w:szCs w:val="22"/>
          <w:bdr w:val="none" w:sz="0" w:space="0" w:color="auto" w:frame="1"/>
          <w:lang w:val="es-ES" w:eastAsia="es-MX"/>
        </w:rPr>
        <w:t>2440/07 Comisión Federal de Electricidad - Alonso Lujambio Irazábal</w:t>
      </w:r>
    </w:p>
    <w:p w:rsidR="00E441D1" w:rsidRPr="00A67CEE" w:rsidRDefault="00E441D1" w:rsidP="00BC14B5">
      <w:pPr>
        <w:shd w:val="clear" w:color="auto" w:fill="FFFFFF"/>
        <w:spacing w:after="0" w:line="240" w:lineRule="auto"/>
        <w:ind w:left="851" w:right="902"/>
        <w:jc w:val="both"/>
        <w:rPr>
          <w:rFonts w:ascii="Palatino Linotype" w:eastAsia="Times New Roman" w:hAnsi="Palatino Linotype" w:cs="Times New Roman"/>
          <w:color w:val="222222"/>
          <w:sz w:val="24"/>
          <w:szCs w:val="24"/>
          <w:lang w:val="es-MX" w:eastAsia="es-MX"/>
        </w:rPr>
      </w:pPr>
      <w:r w:rsidRPr="00A67CEE">
        <w:rPr>
          <w:rFonts w:ascii="Palatino Linotype" w:eastAsia="Times New Roman" w:hAnsi="Palatino Linotype" w:cs="Times New Roman"/>
          <w:i/>
          <w:iCs/>
          <w:color w:val="212121"/>
          <w:sz w:val="22"/>
          <w:szCs w:val="22"/>
          <w:bdr w:val="none" w:sz="0" w:space="0" w:color="auto" w:frame="1"/>
          <w:lang w:val="es-ES" w:eastAsia="es-MX"/>
        </w:rPr>
        <w:t>0113/09 Instituto de Seguridad y Servicios Sociales de los Trabajadores del Estado – Alonso Lujambio Irazábal</w:t>
      </w:r>
    </w:p>
    <w:p w:rsidR="00E441D1" w:rsidRPr="00A67CEE" w:rsidRDefault="00E441D1" w:rsidP="00BC14B5">
      <w:pPr>
        <w:shd w:val="clear" w:color="auto" w:fill="FFFFFF"/>
        <w:spacing w:after="0" w:line="240" w:lineRule="auto"/>
        <w:ind w:left="851" w:right="902"/>
        <w:jc w:val="both"/>
        <w:rPr>
          <w:rFonts w:ascii="Palatino Linotype" w:eastAsia="Times New Roman" w:hAnsi="Palatino Linotype" w:cs="Times New Roman"/>
          <w:color w:val="222222"/>
          <w:sz w:val="24"/>
          <w:szCs w:val="24"/>
          <w:lang w:val="es-MX" w:eastAsia="es-MX"/>
        </w:rPr>
      </w:pPr>
      <w:r w:rsidRPr="00A67CEE">
        <w:rPr>
          <w:rFonts w:ascii="Palatino Linotype" w:eastAsia="Times New Roman" w:hAnsi="Palatino Linotype" w:cs="Times New Roman"/>
          <w:i/>
          <w:iCs/>
          <w:color w:val="212121"/>
          <w:sz w:val="22"/>
          <w:szCs w:val="22"/>
          <w:bdr w:val="none" w:sz="0" w:space="0" w:color="auto" w:frame="1"/>
          <w:lang w:val="es-ES" w:eastAsia="es-MX"/>
        </w:rPr>
        <w:t xml:space="preserve">1624/09 Instituto Nacional para la Educación de los Adultos - María </w:t>
      </w:r>
      <w:proofErr w:type="spellStart"/>
      <w:r w:rsidRPr="00A67CEE">
        <w:rPr>
          <w:rFonts w:ascii="Palatino Linotype" w:eastAsia="Times New Roman" w:hAnsi="Palatino Linotype" w:cs="Times New Roman"/>
          <w:i/>
          <w:iCs/>
          <w:color w:val="212121"/>
          <w:sz w:val="22"/>
          <w:szCs w:val="22"/>
          <w:bdr w:val="none" w:sz="0" w:space="0" w:color="auto" w:frame="1"/>
          <w:lang w:val="es-ES" w:eastAsia="es-MX"/>
        </w:rPr>
        <w:t>Marván</w:t>
      </w:r>
      <w:proofErr w:type="spellEnd"/>
      <w:r w:rsidRPr="00A67CEE">
        <w:rPr>
          <w:rFonts w:ascii="Palatino Linotype" w:eastAsia="Times New Roman" w:hAnsi="Palatino Linotype" w:cs="Times New Roman"/>
          <w:i/>
          <w:iCs/>
          <w:color w:val="212121"/>
          <w:sz w:val="22"/>
          <w:szCs w:val="22"/>
          <w:bdr w:val="none" w:sz="0" w:space="0" w:color="auto" w:frame="1"/>
          <w:lang w:val="es-ES" w:eastAsia="es-MX"/>
        </w:rPr>
        <w:t xml:space="preserve"> Laborde</w:t>
      </w:r>
    </w:p>
    <w:p w:rsidR="00E441D1" w:rsidRPr="00A67CEE" w:rsidRDefault="00E441D1" w:rsidP="00BC14B5">
      <w:pPr>
        <w:shd w:val="clear" w:color="auto" w:fill="FFFFFF"/>
        <w:spacing w:after="0" w:line="240" w:lineRule="auto"/>
        <w:ind w:left="851" w:right="902"/>
        <w:jc w:val="both"/>
        <w:rPr>
          <w:rFonts w:ascii="Palatino Linotype" w:eastAsia="Times New Roman" w:hAnsi="Palatino Linotype" w:cs="Times New Roman"/>
          <w:color w:val="222222"/>
          <w:sz w:val="24"/>
          <w:szCs w:val="24"/>
          <w:lang w:val="es-MX" w:eastAsia="es-MX"/>
        </w:rPr>
      </w:pPr>
      <w:r w:rsidRPr="00A67CEE">
        <w:rPr>
          <w:rFonts w:ascii="Palatino Linotype" w:eastAsia="Times New Roman" w:hAnsi="Palatino Linotype" w:cs="Times New Roman"/>
          <w:i/>
          <w:iCs/>
          <w:color w:val="212121"/>
          <w:sz w:val="22"/>
          <w:szCs w:val="22"/>
          <w:bdr w:val="none" w:sz="0" w:space="0" w:color="auto" w:frame="1"/>
          <w:lang w:val="es-ES" w:eastAsia="es-MX"/>
        </w:rPr>
        <w:t xml:space="preserve">2395/09 Secretaría de Economía - María </w:t>
      </w:r>
      <w:proofErr w:type="spellStart"/>
      <w:r w:rsidRPr="00A67CEE">
        <w:rPr>
          <w:rFonts w:ascii="Palatino Linotype" w:eastAsia="Times New Roman" w:hAnsi="Palatino Linotype" w:cs="Times New Roman"/>
          <w:i/>
          <w:iCs/>
          <w:color w:val="212121"/>
          <w:sz w:val="22"/>
          <w:szCs w:val="22"/>
          <w:bdr w:val="none" w:sz="0" w:space="0" w:color="auto" w:frame="1"/>
          <w:lang w:val="es-ES" w:eastAsia="es-MX"/>
        </w:rPr>
        <w:t>Marván</w:t>
      </w:r>
      <w:proofErr w:type="spellEnd"/>
      <w:r w:rsidRPr="00A67CEE">
        <w:rPr>
          <w:rFonts w:ascii="Palatino Linotype" w:eastAsia="Times New Roman" w:hAnsi="Palatino Linotype" w:cs="Times New Roman"/>
          <w:i/>
          <w:iCs/>
          <w:color w:val="212121"/>
          <w:sz w:val="22"/>
          <w:szCs w:val="22"/>
          <w:bdr w:val="none" w:sz="0" w:space="0" w:color="auto" w:frame="1"/>
          <w:lang w:val="es-ES" w:eastAsia="es-MX"/>
        </w:rPr>
        <w:t xml:space="preserve"> Laborde</w:t>
      </w:r>
    </w:p>
    <w:p w:rsidR="00E441D1" w:rsidRPr="00A67CEE" w:rsidRDefault="00E441D1" w:rsidP="00BC14B5">
      <w:pPr>
        <w:shd w:val="clear" w:color="auto" w:fill="FFFFFF"/>
        <w:spacing w:after="0" w:line="240" w:lineRule="auto"/>
        <w:ind w:left="851" w:right="902"/>
        <w:jc w:val="both"/>
        <w:rPr>
          <w:rFonts w:ascii="Palatino Linotype" w:eastAsia="Times New Roman" w:hAnsi="Palatino Linotype" w:cs="Times New Roman"/>
          <w:color w:val="222222"/>
          <w:sz w:val="24"/>
          <w:szCs w:val="24"/>
          <w:lang w:val="es-MX" w:eastAsia="es-MX"/>
        </w:rPr>
      </w:pPr>
      <w:r w:rsidRPr="00A67CEE">
        <w:rPr>
          <w:rFonts w:ascii="Palatino Linotype" w:eastAsia="Times New Roman" w:hAnsi="Palatino Linotype" w:cs="Times New Roman"/>
          <w:i/>
          <w:iCs/>
          <w:color w:val="212121"/>
          <w:sz w:val="22"/>
          <w:szCs w:val="22"/>
          <w:bdr w:val="none" w:sz="0" w:space="0" w:color="auto" w:frame="1"/>
          <w:lang w:val="es-ES" w:eastAsia="es-MX"/>
        </w:rPr>
        <w:lastRenderedPageBreak/>
        <w:t xml:space="preserve">0837/10 Administración Portuaria Integral de Veracruz, S.A. de C.V. – María </w:t>
      </w:r>
      <w:proofErr w:type="spellStart"/>
      <w:r w:rsidRPr="00A67CEE">
        <w:rPr>
          <w:rFonts w:ascii="Palatino Linotype" w:eastAsia="Times New Roman" w:hAnsi="Palatino Linotype" w:cs="Times New Roman"/>
          <w:i/>
          <w:iCs/>
          <w:color w:val="212121"/>
          <w:sz w:val="22"/>
          <w:szCs w:val="22"/>
          <w:bdr w:val="none" w:sz="0" w:space="0" w:color="auto" w:frame="1"/>
          <w:lang w:val="es-ES" w:eastAsia="es-MX"/>
        </w:rPr>
        <w:t>Marván</w:t>
      </w:r>
      <w:proofErr w:type="spellEnd"/>
      <w:r w:rsidRPr="00A67CEE">
        <w:rPr>
          <w:rFonts w:ascii="Palatino Linotype" w:eastAsia="Times New Roman" w:hAnsi="Palatino Linotype" w:cs="Times New Roman"/>
          <w:i/>
          <w:iCs/>
          <w:color w:val="212121"/>
          <w:sz w:val="22"/>
          <w:szCs w:val="22"/>
          <w:bdr w:val="none" w:sz="0" w:space="0" w:color="auto" w:frame="1"/>
          <w:lang w:val="es-ES" w:eastAsia="es-MX"/>
        </w:rPr>
        <w:t xml:space="preserve"> Laborde”</w:t>
      </w:r>
    </w:p>
    <w:p w:rsidR="00E441D1" w:rsidRPr="00A67CEE" w:rsidRDefault="00E441D1" w:rsidP="00BC14B5">
      <w:pPr>
        <w:spacing w:after="0" w:line="240" w:lineRule="auto"/>
        <w:jc w:val="both"/>
        <w:rPr>
          <w:rFonts w:ascii="Palatino Linotype" w:hAnsi="Palatino Linotype" w:cs="Arial"/>
          <w:sz w:val="24"/>
          <w:szCs w:val="24"/>
        </w:rPr>
      </w:pPr>
    </w:p>
    <w:p w:rsidR="00686152" w:rsidRPr="00A67CEE" w:rsidRDefault="00686152" w:rsidP="00BC14B5">
      <w:pPr>
        <w:autoSpaceDE w:val="0"/>
        <w:autoSpaceDN w:val="0"/>
        <w:adjustRightInd w:val="0"/>
        <w:spacing w:after="0" w:line="360" w:lineRule="auto"/>
        <w:ind w:right="51"/>
        <w:jc w:val="both"/>
        <w:rPr>
          <w:rFonts w:ascii="Palatino Linotype" w:eastAsia="Arial Unicode MS" w:hAnsi="Palatino Linotype" w:cs="Arial"/>
          <w:sz w:val="24"/>
          <w:szCs w:val="24"/>
          <w:lang w:val="es-ES"/>
        </w:rPr>
      </w:pPr>
      <w:r w:rsidRPr="00A67CEE">
        <w:rPr>
          <w:rFonts w:ascii="Palatino Linotype" w:eastAsia="Times New Roman" w:hAnsi="Palatino Linotype" w:cs="Times New Roman"/>
          <w:sz w:val="24"/>
          <w:szCs w:val="24"/>
          <w:lang w:val="es-ES"/>
        </w:rPr>
        <w:t xml:space="preserve">Una vez precisado lo anterior, </w:t>
      </w:r>
      <w:r w:rsidRPr="00A67CEE">
        <w:rPr>
          <w:rFonts w:ascii="Palatino Linotype" w:eastAsia="Arial Unicode MS" w:hAnsi="Palatino Linotype" w:cs="Arial"/>
          <w:sz w:val="24"/>
          <w:szCs w:val="24"/>
          <w:lang w:val="es-ES"/>
        </w:rPr>
        <w:t xml:space="preserve">es importante destacar en el caso concreto que a través de la solicitud de información pública, </w:t>
      </w:r>
      <w:r w:rsidRPr="00A67CEE">
        <w:rPr>
          <w:rFonts w:ascii="Palatino Linotype" w:eastAsia="Arial Unicode MS" w:hAnsi="Palatino Linotype" w:cs="Arial"/>
          <w:b/>
          <w:sz w:val="24"/>
          <w:szCs w:val="24"/>
          <w:lang w:val="es-ES"/>
        </w:rPr>
        <w:t>EL RECURRENTE</w:t>
      </w:r>
      <w:r w:rsidRPr="00A67CEE">
        <w:rPr>
          <w:rFonts w:ascii="Palatino Linotype" w:eastAsia="Arial Unicode MS" w:hAnsi="Palatino Linotype" w:cs="Arial"/>
          <w:sz w:val="24"/>
          <w:szCs w:val="24"/>
          <w:lang w:val="es-ES"/>
        </w:rPr>
        <w:t xml:space="preserve"> formuló cuestionamientos al </w:t>
      </w:r>
      <w:r w:rsidRPr="00A67CEE">
        <w:rPr>
          <w:rFonts w:ascii="Palatino Linotype" w:eastAsia="Arial Unicode MS" w:hAnsi="Palatino Linotype" w:cs="Arial"/>
          <w:b/>
          <w:color w:val="000000"/>
          <w:sz w:val="24"/>
          <w:szCs w:val="24"/>
          <w:lang w:val="es-ES"/>
        </w:rPr>
        <w:t>SUJETO OBLIGADO</w:t>
      </w:r>
      <w:r w:rsidRPr="00A67CEE">
        <w:rPr>
          <w:rFonts w:ascii="Palatino Linotype" w:eastAsia="Arial Unicode MS" w:hAnsi="Palatino Linotype" w:cs="Arial"/>
          <w:sz w:val="24"/>
          <w:szCs w:val="24"/>
          <w:lang w:val="es-ES"/>
        </w:rPr>
        <w:t>, lo cual en estricto sentido no son materia de acceso a la información pública.</w:t>
      </w:r>
    </w:p>
    <w:p w:rsidR="00286277" w:rsidRPr="00A67CEE" w:rsidRDefault="00286277" w:rsidP="00BC14B5">
      <w:pPr>
        <w:autoSpaceDE w:val="0"/>
        <w:autoSpaceDN w:val="0"/>
        <w:adjustRightInd w:val="0"/>
        <w:spacing w:after="0" w:line="360" w:lineRule="auto"/>
        <w:jc w:val="both"/>
        <w:rPr>
          <w:rFonts w:ascii="Palatino Linotype" w:eastAsia="Arial Unicode MS" w:hAnsi="Palatino Linotype" w:cs="Arial"/>
          <w:sz w:val="24"/>
          <w:szCs w:val="24"/>
          <w:lang w:val="es-ES"/>
        </w:rPr>
      </w:pPr>
    </w:p>
    <w:p w:rsidR="00686152" w:rsidRPr="00A67CEE" w:rsidRDefault="00686152" w:rsidP="00BC14B5">
      <w:pPr>
        <w:autoSpaceDE w:val="0"/>
        <w:autoSpaceDN w:val="0"/>
        <w:adjustRightInd w:val="0"/>
        <w:spacing w:after="0" w:line="360" w:lineRule="auto"/>
        <w:jc w:val="both"/>
        <w:rPr>
          <w:rFonts w:ascii="Palatino Linotype" w:eastAsia="Times New Roman" w:hAnsi="Palatino Linotype" w:cs="Arial"/>
          <w:sz w:val="24"/>
          <w:szCs w:val="24"/>
          <w:lang w:val="es-ES"/>
        </w:rPr>
      </w:pPr>
      <w:r w:rsidRPr="00A67CEE">
        <w:rPr>
          <w:rFonts w:ascii="Palatino Linotype" w:eastAsia="Arial Unicode MS" w:hAnsi="Palatino Linotype" w:cs="Arial"/>
          <w:sz w:val="24"/>
          <w:szCs w:val="24"/>
          <w:lang w:val="es-ES"/>
        </w:rPr>
        <w:t>Sin embargo, como se ha expuesto, la materia de este derecho subjetivo lo constituye el soporte documental de donde se puede advertir la información que los particulares pretenden obtener; por lo tanto, es improcedente que a través del ejercicio de este derecho, se formulen cuestionamientos a los Sujetos Obligados, toda vez que implica realizar procesamientos de datos; sin embargo, del análisis realizado a los cuestionamientos realizados por el particular, este Órgano Garante advierte que se puede satisfacer la presente solicitud motivo del presente asunto, mediante la entrega de</w:t>
      </w:r>
      <w:r w:rsidRPr="00A67CEE">
        <w:rPr>
          <w:rFonts w:ascii="Palatino Linotype" w:eastAsia="Times New Roman" w:hAnsi="Palatino Linotype" w:cs="Arial"/>
          <w:sz w:val="24"/>
          <w:szCs w:val="24"/>
          <w:lang w:val="es-ES"/>
        </w:rPr>
        <w:t xml:space="preserve"> expresiones documentales. Lo anterior, tiene apoyo en el criterio 28/10 del entonces Instituto Federal de Acceso a la Información Pública </w:t>
      </w:r>
      <w:r w:rsidRPr="00A67CEE">
        <w:rPr>
          <w:rFonts w:ascii="Palatino Linotype" w:eastAsia="Times New Roman" w:hAnsi="Palatino Linotype" w:cs="Arial"/>
          <w:bCs/>
          <w:sz w:val="24"/>
          <w:szCs w:val="24"/>
          <w:lang w:val="es-ES" w:eastAsia="es-MX"/>
        </w:rPr>
        <w:t>y Protección de Datos Personales</w:t>
      </w:r>
      <w:r w:rsidRPr="00A67CEE">
        <w:rPr>
          <w:rFonts w:ascii="Palatino Linotype" w:eastAsia="Times New Roman" w:hAnsi="Palatino Linotype" w:cs="Arial"/>
          <w:sz w:val="24"/>
          <w:szCs w:val="24"/>
          <w:vertAlign w:val="superscript"/>
          <w:lang w:val="es-ES"/>
        </w:rPr>
        <w:footnoteReference w:id="1"/>
      </w:r>
      <w:r w:rsidRPr="00A67CEE">
        <w:rPr>
          <w:rFonts w:ascii="Palatino Linotype" w:eastAsia="Times New Roman" w:hAnsi="Palatino Linotype" w:cs="Arial"/>
          <w:sz w:val="24"/>
          <w:szCs w:val="24"/>
          <w:lang w:val="es-ES"/>
        </w:rPr>
        <w:t>, el cual menciona lo siguiente:</w:t>
      </w:r>
    </w:p>
    <w:p w:rsidR="00686152" w:rsidRPr="00A67CEE" w:rsidRDefault="00686152" w:rsidP="00BC14B5">
      <w:pPr>
        <w:autoSpaceDE w:val="0"/>
        <w:autoSpaceDN w:val="0"/>
        <w:adjustRightInd w:val="0"/>
        <w:spacing w:after="0" w:line="240" w:lineRule="auto"/>
        <w:jc w:val="both"/>
        <w:rPr>
          <w:rFonts w:ascii="Palatino Linotype" w:eastAsia="Times New Roman" w:hAnsi="Palatino Linotype" w:cs="Arial"/>
          <w:sz w:val="24"/>
          <w:szCs w:val="24"/>
          <w:lang w:val="es-MX"/>
        </w:rPr>
      </w:pPr>
    </w:p>
    <w:p w:rsidR="00686152" w:rsidRPr="00A67CEE" w:rsidRDefault="00686152" w:rsidP="00BC14B5">
      <w:pPr>
        <w:spacing w:after="0" w:line="240" w:lineRule="auto"/>
        <w:ind w:left="851" w:right="901"/>
        <w:jc w:val="both"/>
        <w:rPr>
          <w:rFonts w:ascii="Palatino Linotype" w:eastAsia="Times New Roman" w:hAnsi="Palatino Linotype" w:cs="Arial"/>
          <w:i/>
          <w:sz w:val="22"/>
          <w:szCs w:val="22"/>
          <w:lang w:val="es-ES"/>
        </w:rPr>
      </w:pPr>
      <w:r w:rsidRPr="00A67CEE">
        <w:rPr>
          <w:rFonts w:ascii="Palatino Linotype" w:eastAsia="Times New Roman" w:hAnsi="Palatino Linotype" w:cs="Arial"/>
          <w:i/>
          <w:sz w:val="22"/>
          <w:szCs w:val="22"/>
          <w:lang w:val="es-ES"/>
        </w:rPr>
        <w:t>“</w:t>
      </w:r>
      <w:r w:rsidRPr="00A67CEE">
        <w:rPr>
          <w:rFonts w:ascii="Palatino Linotype" w:eastAsia="Times New Roman" w:hAnsi="Palatino Linotype" w:cs="Arial"/>
          <w:b/>
          <w:i/>
          <w:sz w:val="22"/>
          <w:szCs w:val="22"/>
          <w:lang w:val="es-ES"/>
        </w:rPr>
        <w:t>Cuando en una solicitud de información no se identifique un documento en específico, si ésta tiene una expresión documental, el sujeto obligado deberá entregar al particular el documento en específico</w:t>
      </w:r>
      <w:r w:rsidRPr="00A67CEE">
        <w:rPr>
          <w:rFonts w:ascii="Palatino Linotype" w:eastAsia="Times New Roman" w:hAnsi="Palatino Linotype" w:cs="Arial"/>
          <w:i/>
          <w:sz w:val="22"/>
          <w:szCs w:val="22"/>
          <w:lang w:val="es-ES"/>
        </w:rPr>
        <w:t xml:space="preserve">. La Ley Federal de </w:t>
      </w:r>
      <w:r w:rsidRPr="00A67CEE">
        <w:rPr>
          <w:rFonts w:ascii="Palatino Linotype" w:eastAsia="Times New Roman" w:hAnsi="Palatino Linotype" w:cs="Arial"/>
          <w:i/>
          <w:sz w:val="22"/>
          <w:szCs w:val="22"/>
          <w:lang w:val="es-ES"/>
        </w:rPr>
        <w:lastRenderedPageBreak/>
        <w:t xml:space="preserve">Transparencia y Acceso a la Información Pública Gubernamental tiene por objeto </w:t>
      </w:r>
      <w:proofErr w:type="spellStart"/>
      <w:r w:rsidRPr="00A67CEE">
        <w:rPr>
          <w:rFonts w:ascii="Palatino Linotype" w:eastAsia="Times New Roman" w:hAnsi="Palatino Linotype" w:cs="Arial"/>
          <w:i/>
          <w:sz w:val="22"/>
          <w:szCs w:val="22"/>
          <w:lang w:val="es-ES"/>
        </w:rPr>
        <w:t>objeto</w:t>
      </w:r>
      <w:proofErr w:type="spellEnd"/>
      <w:r w:rsidRPr="00A67CEE">
        <w:rPr>
          <w:rFonts w:ascii="Palatino Linotype" w:eastAsia="Times New Roman" w:hAnsi="Palatino Linotype" w:cs="Arial"/>
          <w:i/>
          <w:sz w:val="22"/>
          <w:szCs w:val="22"/>
          <w:lang w:val="es-ES"/>
        </w:rPr>
        <w:t xml:space="preserve">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w:t>
      </w:r>
      <w:r w:rsidRPr="00A67CEE">
        <w:rPr>
          <w:rFonts w:ascii="Palatino Linotype" w:eastAsia="Times New Roman" w:hAnsi="Palatino Linotype" w:cs="Arial"/>
          <w:i/>
          <w:sz w:val="22"/>
          <w:szCs w:val="22"/>
          <w:lang w:val="es-MX" w:eastAsia="es-MX"/>
        </w:rPr>
        <w:t>elaboración</w:t>
      </w:r>
      <w:r w:rsidRPr="00A67CEE">
        <w:rPr>
          <w:rFonts w:ascii="Palatino Linotype" w:eastAsia="Times New Roman" w:hAnsi="Palatino Linotype" w:cs="Arial"/>
          <w:i/>
          <w:sz w:val="22"/>
          <w:szCs w:val="22"/>
          <w:lang w:val="es-ES"/>
        </w:rPr>
        <w:t xml:space="preserve">. </w:t>
      </w:r>
      <w:r w:rsidRPr="00A67CEE">
        <w:rPr>
          <w:rFonts w:ascii="Palatino Linotype" w:eastAsia="Times New Roman" w:hAnsi="Palatino Linotype" w:cs="Arial"/>
          <w:i/>
          <w:sz w:val="22"/>
          <w:szCs w:val="22"/>
          <w:u w:val="single"/>
          <w:lang w:val="es-ES"/>
        </w:rPr>
        <w:t>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A67CEE">
        <w:rPr>
          <w:rFonts w:ascii="Palatino Linotype" w:eastAsia="Times New Roman" w:hAnsi="Palatino Linotype" w:cs="Arial"/>
          <w:i/>
          <w:sz w:val="22"/>
          <w:szCs w:val="22"/>
          <w:lang w:val="es-ES"/>
        </w:rPr>
        <w:t xml:space="preserve"> Es decir, si la respuesta a la solicitud obra en algún documento en poder de la autoridad, pero el particular no hace referencia específica a tal documento, se deberá hacer entrega del mismo al solicitante.” (</w:t>
      </w:r>
      <w:proofErr w:type="gramStart"/>
      <w:r w:rsidRPr="00A67CEE">
        <w:rPr>
          <w:rFonts w:ascii="Palatino Linotype" w:eastAsia="Times New Roman" w:hAnsi="Palatino Linotype" w:cs="Arial"/>
          <w:i/>
          <w:sz w:val="22"/>
          <w:szCs w:val="22"/>
          <w:lang w:val="es-ES"/>
        </w:rPr>
        <w:t>sic</w:t>
      </w:r>
      <w:proofErr w:type="gramEnd"/>
      <w:r w:rsidRPr="00A67CEE">
        <w:rPr>
          <w:rFonts w:ascii="Palatino Linotype" w:eastAsia="Times New Roman" w:hAnsi="Palatino Linotype" w:cs="Arial"/>
          <w:i/>
          <w:sz w:val="22"/>
          <w:szCs w:val="22"/>
          <w:lang w:val="es-ES"/>
        </w:rPr>
        <w:t>)</w:t>
      </w:r>
    </w:p>
    <w:p w:rsidR="00686152" w:rsidRPr="00A67CEE" w:rsidRDefault="00686152" w:rsidP="00BC14B5">
      <w:pPr>
        <w:spacing w:after="0" w:line="240" w:lineRule="auto"/>
        <w:ind w:left="851" w:right="901"/>
        <w:jc w:val="both"/>
        <w:rPr>
          <w:rFonts w:ascii="Palatino Linotype" w:eastAsia="Times New Roman" w:hAnsi="Palatino Linotype" w:cs="Arial"/>
          <w:sz w:val="22"/>
          <w:szCs w:val="22"/>
          <w:lang w:val="es-ES"/>
        </w:rPr>
      </w:pPr>
      <w:r w:rsidRPr="00A67CEE">
        <w:rPr>
          <w:rFonts w:ascii="Palatino Linotype" w:eastAsia="Times New Roman" w:hAnsi="Palatino Linotype" w:cs="Arial"/>
          <w:sz w:val="22"/>
          <w:szCs w:val="22"/>
          <w:lang w:val="es-ES"/>
        </w:rPr>
        <w:t>(Énfasis añadido)</w:t>
      </w:r>
    </w:p>
    <w:p w:rsidR="00686152" w:rsidRPr="00A67CEE" w:rsidRDefault="00686152" w:rsidP="00BC14B5">
      <w:pPr>
        <w:spacing w:after="0" w:line="240" w:lineRule="auto"/>
        <w:ind w:left="851" w:right="901"/>
        <w:jc w:val="both"/>
        <w:rPr>
          <w:rFonts w:ascii="Palatino Linotype" w:eastAsia="Times New Roman" w:hAnsi="Palatino Linotype" w:cs="Arial"/>
          <w:sz w:val="24"/>
          <w:szCs w:val="22"/>
          <w:lang w:val="es-ES"/>
        </w:rPr>
      </w:pPr>
    </w:p>
    <w:p w:rsidR="00686152" w:rsidRPr="00A67CEE" w:rsidRDefault="00686152" w:rsidP="00BC14B5">
      <w:pPr>
        <w:autoSpaceDE w:val="0"/>
        <w:autoSpaceDN w:val="0"/>
        <w:adjustRightInd w:val="0"/>
        <w:spacing w:after="0" w:line="360" w:lineRule="auto"/>
        <w:jc w:val="both"/>
        <w:rPr>
          <w:rFonts w:ascii="Palatino Linotype" w:eastAsia="Times New Roman" w:hAnsi="Palatino Linotype" w:cs="Times New Roman"/>
          <w:sz w:val="24"/>
          <w:szCs w:val="24"/>
          <w:lang w:val="es-ES"/>
        </w:rPr>
      </w:pPr>
      <w:r w:rsidRPr="00A67CEE">
        <w:rPr>
          <w:rFonts w:ascii="Palatino Linotype" w:eastAsia="Times New Roman" w:hAnsi="Palatino Linotype" w:cs="Arial"/>
          <w:sz w:val="24"/>
          <w:szCs w:val="24"/>
          <w:lang w:val="es-ES"/>
        </w:rPr>
        <w:t xml:space="preserve">Ello es así, ya que </w:t>
      </w:r>
      <w:r w:rsidRPr="00A67CEE">
        <w:rPr>
          <w:rFonts w:ascii="Palatino Linotype" w:eastAsia="Times New Roman" w:hAnsi="Palatino Linotype" w:cs="Times New Roman"/>
          <w:color w:val="222222"/>
          <w:sz w:val="24"/>
          <w:szCs w:val="24"/>
          <w:shd w:val="clear" w:color="auto" w:fill="FFFFFF"/>
          <w:lang w:val="es-ES"/>
        </w:rPr>
        <w:t xml:space="preserve">la transparencia implica el deber de los Sujetos Obligados de documentar todo acto que derive del ejercicio de sus facultades, competencias o funciones, considerando desde su origen la eventual publicidad y reutilización de la información </w:t>
      </w:r>
      <w:r w:rsidRPr="00A67CEE">
        <w:rPr>
          <w:rFonts w:ascii="Palatino Linotype" w:eastAsia="Arial Unicode MS" w:hAnsi="Palatino Linotype" w:cs="Arial"/>
          <w:sz w:val="24"/>
          <w:szCs w:val="24"/>
          <w:lang w:val="es-ES"/>
        </w:rPr>
        <w:t>que</w:t>
      </w:r>
      <w:r w:rsidRPr="00A67CEE">
        <w:rPr>
          <w:rFonts w:ascii="Palatino Linotype" w:eastAsia="Times New Roman" w:hAnsi="Palatino Linotype" w:cs="Times New Roman"/>
          <w:color w:val="222222"/>
          <w:sz w:val="24"/>
          <w:szCs w:val="24"/>
          <w:shd w:val="clear" w:color="auto" w:fill="FFFFFF"/>
          <w:lang w:val="es-ES"/>
        </w:rPr>
        <w:t xml:space="preserve"> generen; ello, de conformidad con </w:t>
      </w:r>
      <w:r w:rsidRPr="00A67CEE">
        <w:rPr>
          <w:rFonts w:ascii="Palatino Linotype" w:eastAsia="Times New Roman" w:hAnsi="Palatino Linotype" w:cs="Times New Roman"/>
          <w:sz w:val="24"/>
          <w:szCs w:val="24"/>
          <w:lang w:val="es-ES"/>
        </w:rPr>
        <w:t>lo establecido en el artículo 18 de la Ley de Transparencia y Acceso a la Información Pública del Estado de México y Municipios.</w:t>
      </w:r>
    </w:p>
    <w:p w:rsidR="00686152" w:rsidRPr="00A67CEE" w:rsidRDefault="00686152" w:rsidP="00BC14B5">
      <w:pPr>
        <w:spacing w:after="0" w:line="360" w:lineRule="auto"/>
        <w:jc w:val="both"/>
        <w:rPr>
          <w:rFonts w:ascii="Palatino Linotype" w:eastAsia="Times New Roman" w:hAnsi="Palatino Linotype" w:cs="Times New Roman"/>
          <w:sz w:val="24"/>
          <w:szCs w:val="24"/>
          <w:lang w:val="es-ES"/>
        </w:rPr>
      </w:pPr>
    </w:p>
    <w:p w:rsidR="00686152" w:rsidRPr="00A67CEE" w:rsidRDefault="00686152" w:rsidP="00BC14B5">
      <w:pPr>
        <w:spacing w:after="0" w:line="360" w:lineRule="auto"/>
        <w:jc w:val="both"/>
        <w:rPr>
          <w:rFonts w:ascii="Palatino Linotype" w:eastAsia="Times New Roman" w:hAnsi="Palatino Linotype" w:cs="Arial"/>
          <w:sz w:val="24"/>
          <w:szCs w:val="24"/>
          <w:lang w:val="es-ES" w:eastAsia="es-MX"/>
        </w:rPr>
      </w:pPr>
      <w:r w:rsidRPr="00A67CEE">
        <w:rPr>
          <w:rFonts w:ascii="Palatino Linotype" w:eastAsia="Times New Roman" w:hAnsi="Palatino Linotype" w:cs="Times New Roman"/>
          <w:sz w:val="24"/>
          <w:szCs w:val="24"/>
          <w:lang w:val="es-ES"/>
        </w:rPr>
        <w:t xml:space="preserve">En ese tenor, este Órgano Garante considera importante realizar el análisis de aquellos requerimientos, que si bien, por la manera en cómo están formulados, pudieran ser considerados como derecho de petición; sin embargo, bajo el amparo del principio de máxima publicidad consagrado en el numeral </w:t>
      </w:r>
      <w:r w:rsidRPr="00A67CEE">
        <w:rPr>
          <w:rFonts w:ascii="Palatino Linotype" w:eastAsia="Times New Roman" w:hAnsi="Palatino Linotype" w:cs="Arial"/>
          <w:sz w:val="24"/>
          <w:szCs w:val="24"/>
          <w:lang w:val="es-ES" w:eastAsia="es-MX"/>
        </w:rPr>
        <w:t xml:space="preserve">8 de la Ley de Transparencia y Acceso a </w:t>
      </w:r>
      <w:r w:rsidRPr="00A67CEE">
        <w:rPr>
          <w:rFonts w:ascii="Palatino Linotype" w:eastAsia="Times New Roman" w:hAnsi="Palatino Linotype" w:cs="Arial"/>
          <w:sz w:val="24"/>
          <w:szCs w:val="24"/>
          <w:lang w:val="es-ES" w:eastAsia="es-MX"/>
        </w:rPr>
        <w:lastRenderedPageBreak/>
        <w:t>la Información Pública del Estado de México y Municipios, que es del tenor literal siguiente:</w:t>
      </w:r>
    </w:p>
    <w:p w:rsidR="00686152" w:rsidRPr="00A67CEE" w:rsidRDefault="00686152" w:rsidP="00BC14B5">
      <w:pPr>
        <w:spacing w:after="0" w:line="240" w:lineRule="auto"/>
        <w:jc w:val="both"/>
        <w:rPr>
          <w:rFonts w:ascii="Palatino Linotype" w:eastAsia="Times New Roman" w:hAnsi="Palatino Linotype" w:cs="Arial"/>
          <w:sz w:val="24"/>
          <w:szCs w:val="24"/>
          <w:lang w:val="es-ES" w:eastAsia="es-MX"/>
        </w:rPr>
      </w:pPr>
    </w:p>
    <w:p w:rsidR="00686152" w:rsidRPr="00A67CEE" w:rsidRDefault="00686152" w:rsidP="00BC14B5">
      <w:pPr>
        <w:spacing w:after="0" w:line="240" w:lineRule="auto"/>
        <w:ind w:left="851" w:right="901"/>
        <w:jc w:val="both"/>
        <w:rPr>
          <w:rFonts w:ascii="Palatino Linotype" w:eastAsia="Times New Roman" w:hAnsi="Palatino Linotype" w:cs="Arial"/>
          <w:i/>
          <w:sz w:val="22"/>
          <w:szCs w:val="24"/>
          <w:lang w:val="es-ES" w:eastAsia="es-MX"/>
        </w:rPr>
      </w:pPr>
      <w:r w:rsidRPr="00A67CEE">
        <w:rPr>
          <w:rFonts w:ascii="Palatino Linotype" w:eastAsia="Times New Roman" w:hAnsi="Palatino Linotype" w:cs="Arial"/>
          <w:i/>
          <w:sz w:val="22"/>
          <w:szCs w:val="24"/>
          <w:lang w:val="es-ES" w:eastAsia="es-MX"/>
        </w:rPr>
        <w:t>“</w:t>
      </w:r>
      <w:r w:rsidRPr="00A67CEE">
        <w:rPr>
          <w:rFonts w:ascii="Palatino Linotype" w:eastAsia="Times New Roman" w:hAnsi="Palatino Linotype" w:cs="Arial"/>
          <w:b/>
          <w:i/>
          <w:sz w:val="22"/>
          <w:szCs w:val="24"/>
          <w:lang w:val="es-ES" w:eastAsia="es-MX"/>
        </w:rPr>
        <w:t>Artículo 8</w:t>
      </w:r>
      <w:r w:rsidRPr="00A67CEE">
        <w:rPr>
          <w:rFonts w:ascii="Palatino Linotype" w:eastAsia="Times New Roman" w:hAnsi="Palatino Linotype" w:cs="Arial"/>
          <w:i/>
          <w:sz w:val="22"/>
          <w:szCs w:val="24"/>
          <w:lang w:val="es-ES"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686152" w:rsidRPr="00A67CEE" w:rsidRDefault="00686152" w:rsidP="00BC14B5">
      <w:pPr>
        <w:spacing w:after="0" w:line="240" w:lineRule="auto"/>
        <w:ind w:left="709" w:right="757"/>
        <w:jc w:val="both"/>
        <w:rPr>
          <w:rFonts w:ascii="Palatino Linotype" w:eastAsia="Times New Roman" w:hAnsi="Palatino Linotype" w:cs="Arial"/>
          <w:i/>
          <w:sz w:val="22"/>
          <w:szCs w:val="24"/>
          <w:lang w:val="es-ES" w:eastAsia="es-MX"/>
        </w:rPr>
      </w:pPr>
    </w:p>
    <w:p w:rsidR="00686152" w:rsidRPr="00A67CEE" w:rsidRDefault="00686152" w:rsidP="00BC14B5">
      <w:pPr>
        <w:spacing w:after="0" w:line="240" w:lineRule="auto"/>
        <w:ind w:left="851" w:right="901"/>
        <w:jc w:val="both"/>
        <w:rPr>
          <w:rFonts w:ascii="Palatino Linotype" w:eastAsia="Times New Roman" w:hAnsi="Palatino Linotype" w:cs="Arial"/>
          <w:i/>
          <w:sz w:val="22"/>
          <w:szCs w:val="24"/>
          <w:lang w:val="es-ES" w:eastAsia="es-MX"/>
        </w:rPr>
      </w:pPr>
      <w:r w:rsidRPr="00A67CEE">
        <w:rPr>
          <w:rFonts w:ascii="Palatino Linotype" w:eastAsia="Times New Roman" w:hAnsi="Palatino Linotype" w:cs="Arial"/>
          <w:i/>
          <w:sz w:val="22"/>
          <w:szCs w:val="24"/>
          <w:lang w:val="es-ES" w:eastAsia="es-MX"/>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rsidR="00686152" w:rsidRPr="00A67CEE" w:rsidRDefault="00686152" w:rsidP="00BC14B5">
      <w:pPr>
        <w:spacing w:after="0" w:line="240" w:lineRule="auto"/>
        <w:jc w:val="both"/>
        <w:rPr>
          <w:rFonts w:ascii="Palatino Linotype" w:eastAsia="Times New Roman" w:hAnsi="Palatino Linotype" w:cs="Arial"/>
          <w:sz w:val="24"/>
          <w:szCs w:val="24"/>
          <w:lang w:val="es-ES" w:eastAsia="es-MX"/>
        </w:rPr>
      </w:pPr>
    </w:p>
    <w:p w:rsidR="00686152" w:rsidRPr="00A67CEE" w:rsidRDefault="00686152" w:rsidP="00BC14B5">
      <w:pPr>
        <w:spacing w:after="0" w:line="360" w:lineRule="auto"/>
        <w:jc w:val="both"/>
        <w:rPr>
          <w:rFonts w:ascii="Palatino Linotype" w:eastAsia="Times New Roman" w:hAnsi="Palatino Linotype" w:cs="Arial"/>
          <w:sz w:val="24"/>
          <w:szCs w:val="24"/>
          <w:lang w:val="es-ES" w:eastAsia="es-MX"/>
        </w:rPr>
      </w:pPr>
      <w:r w:rsidRPr="00A67CEE">
        <w:rPr>
          <w:rFonts w:ascii="Palatino Linotype" w:eastAsia="Times New Roman" w:hAnsi="Palatino Linotype" w:cs="Arial"/>
          <w:sz w:val="24"/>
          <w:szCs w:val="24"/>
          <w:lang w:val="es-ES" w:eastAsia="es-MX"/>
        </w:rPr>
        <w:t>En este sentido, es conveniente invocar la tesis 1a. CCCXXVII/2014 (10a.) emitida por la Primera Sala de la Suprema Corte de Justicia de la Nación, cuyo sentido es el siguiente:</w:t>
      </w:r>
    </w:p>
    <w:p w:rsidR="00686152" w:rsidRPr="00A67CEE" w:rsidRDefault="00686152" w:rsidP="00BC14B5">
      <w:pPr>
        <w:spacing w:after="0" w:line="240" w:lineRule="auto"/>
        <w:jc w:val="both"/>
        <w:rPr>
          <w:rFonts w:ascii="Palatino Linotype" w:eastAsia="Times New Roman" w:hAnsi="Palatino Linotype" w:cs="Arial"/>
          <w:sz w:val="24"/>
          <w:szCs w:val="24"/>
          <w:lang w:val="es-ES" w:eastAsia="es-MX"/>
        </w:rPr>
      </w:pPr>
    </w:p>
    <w:p w:rsidR="00686152" w:rsidRPr="007750F5" w:rsidRDefault="00686152" w:rsidP="00BC14B5">
      <w:pPr>
        <w:spacing w:after="0" w:line="240" w:lineRule="auto"/>
        <w:ind w:left="851" w:right="901"/>
        <w:jc w:val="both"/>
        <w:rPr>
          <w:rFonts w:ascii="Palatino Linotype" w:eastAsia="Times New Roman" w:hAnsi="Palatino Linotype" w:cs="Arial"/>
          <w:i/>
          <w:sz w:val="22"/>
          <w:szCs w:val="24"/>
          <w:lang w:val="pt-BR" w:eastAsia="es-MX"/>
        </w:rPr>
      </w:pPr>
      <w:r w:rsidRPr="007750F5">
        <w:rPr>
          <w:rFonts w:ascii="Palatino Linotype" w:eastAsia="Times New Roman" w:hAnsi="Palatino Linotype" w:cs="Arial"/>
          <w:i/>
          <w:sz w:val="22"/>
          <w:szCs w:val="24"/>
          <w:lang w:val="pt-BR" w:eastAsia="es-MX"/>
        </w:rPr>
        <w:t xml:space="preserve">Época: Décima Época </w:t>
      </w:r>
    </w:p>
    <w:p w:rsidR="00686152" w:rsidRPr="007750F5" w:rsidRDefault="00686152" w:rsidP="00BC14B5">
      <w:pPr>
        <w:spacing w:after="0" w:line="240" w:lineRule="auto"/>
        <w:ind w:left="851" w:right="901"/>
        <w:jc w:val="both"/>
        <w:rPr>
          <w:rFonts w:ascii="Palatino Linotype" w:eastAsia="Times New Roman" w:hAnsi="Palatino Linotype" w:cs="Arial"/>
          <w:i/>
          <w:sz w:val="22"/>
          <w:szCs w:val="24"/>
          <w:lang w:val="pt-BR" w:eastAsia="es-MX"/>
        </w:rPr>
      </w:pPr>
      <w:r w:rsidRPr="007750F5">
        <w:rPr>
          <w:rFonts w:ascii="Palatino Linotype" w:eastAsia="Times New Roman" w:hAnsi="Palatino Linotype" w:cs="Arial"/>
          <w:i/>
          <w:sz w:val="22"/>
          <w:szCs w:val="24"/>
          <w:lang w:val="pt-BR" w:eastAsia="es-MX"/>
        </w:rPr>
        <w:t xml:space="preserve">Registro: 2007561 </w:t>
      </w:r>
    </w:p>
    <w:p w:rsidR="00686152" w:rsidRPr="007750F5" w:rsidRDefault="00686152" w:rsidP="00BC14B5">
      <w:pPr>
        <w:spacing w:after="0" w:line="240" w:lineRule="auto"/>
        <w:ind w:left="851" w:right="901"/>
        <w:jc w:val="both"/>
        <w:rPr>
          <w:rFonts w:ascii="Palatino Linotype" w:eastAsia="Times New Roman" w:hAnsi="Palatino Linotype" w:cs="Arial"/>
          <w:i/>
          <w:sz w:val="22"/>
          <w:szCs w:val="24"/>
          <w:lang w:val="pt-BR" w:eastAsia="es-MX"/>
        </w:rPr>
      </w:pPr>
      <w:r w:rsidRPr="007750F5">
        <w:rPr>
          <w:rFonts w:ascii="Palatino Linotype" w:eastAsia="Times New Roman" w:hAnsi="Palatino Linotype" w:cs="Arial"/>
          <w:i/>
          <w:sz w:val="22"/>
          <w:szCs w:val="24"/>
          <w:lang w:val="pt-BR" w:eastAsia="es-MX"/>
        </w:rPr>
        <w:t xml:space="preserve">Instancia: </w:t>
      </w:r>
      <w:proofErr w:type="spellStart"/>
      <w:r w:rsidRPr="007750F5">
        <w:rPr>
          <w:rFonts w:ascii="Palatino Linotype" w:eastAsia="Times New Roman" w:hAnsi="Palatino Linotype" w:cs="Arial"/>
          <w:i/>
          <w:sz w:val="22"/>
          <w:szCs w:val="24"/>
          <w:lang w:val="pt-BR" w:eastAsia="es-MX"/>
        </w:rPr>
        <w:t>Primera</w:t>
      </w:r>
      <w:proofErr w:type="spellEnd"/>
      <w:r w:rsidRPr="007750F5">
        <w:rPr>
          <w:rFonts w:ascii="Palatino Linotype" w:eastAsia="Times New Roman" w:hAnsi="Palatino Linotype" w:cs="Arial"/>
          <w:i/>
          <w:sz w:val="22"/>
          <w:szCs w:val="24"/>
          <w:lang w:val="pt-BR" w:eastAsia="es-MX"/>
        </w:rPr>
        <w:t xml:space="preserve"> Sala </w:t>
      </w:r>
    </w:p>
    <w:p w:rsidR="00686152" w:rsidRPr="00A67CEE" w:rsidRDefault="00686152" w:rsidP="00BC14B5">
      <w:pPr>
        <w:spacing w:after="0" w:line="240" w:lineRule="auto"/>
        <w:ind w:left="851" w:right="901"/>
        <w:jc w:val="both"/>
        <w:rPr>
          <w:rFonts w:ascii="Palatino Linotype" w:eastAsia="Times New Roman" w:hAnsi="Palatino Linotype" w:cs="Arial"/>
          <w:i/>
          <w:sz w:val="22"/>
          <w:szCs w:val="24"/>
          <w:lang w:val="es-ES" w:eastAsia="es-MX"/>
        </w:rPr>
      </w:pPr>
      <w:r w:rsidRPr="00A67CEE">
        <w:rPr>
          <w:rFonts w:ascii="Palatino Linotype" w:eastAsia="Times New Roman" w:hAnsi="Palatino Linotype" w:cs="Arial"/>
          <w:i/>
          <w:sz w:val="22"/>
          <w:szCs w:val="24"/>
          <w:lang w:val="es-ES" w:eastAsia="es-MX"/>
        </w:rPr>
        <w:t xml:space="preserve">Tipo de Tesis: Aislada </w:t>
      </w:r>
    </w:p>
    <w:p w:rsidR="00686152" w:rsidRPr="00A67CEE" w:rsidRDefault="00686152" w:rsidP="00BC14B5">
      <w:pPr>
        <w:spacing w:after="0" w:line="240" w:lineRule="auto"/>
        <w:ind w:left="851" w:right="901"/>
        <w:jc w:val="both"/>
        <w:rPr>
          <w:rFonts w:ascii="Palatino Linotype" w:eastAsia="Times New Roman" w:hAnsi="Palatino Linotype" w:cs="Arial"/>
          <w:i/>
          <w:sz w:val="22"/>
          <w:szCs w:val="24"/>
          <w:lang w:val="es-ES" w:eastAsia="es-MX"/>
        </w:rPr>
      </w:pPr>
      <w:r w:rsidRPr="00A67CEE">
        <w:rPr>
          <w:rFonts w:ascii="Palatino Linotype" w:eastAsia="Times New Roman" w:hAnsi="Palatino Linotype" w:cs="Arial"/>
          <w:i/>
          <w:sz w:val="22"/>
          <w:szCs w:val="24"/>
          <w:lang w:val="es-ES" w:eastAsia="es-MX"/>
        </w:rPr>
        <w:t xml:space="preserve">Fuente: Gaceta del Semanario Judicial de la Federación </w:t>
      </w:r>
    </w:p>
    <w:p w:rsidR="00686152" w:rsidRPr="00A67CEE" w:rsidRDefault="00686152" w:rsidP="00BC14B5">
      <w:pPr>
        <w:spacing w:after="0" w:line="240" w:lineRule="auto"/>
        <w:ind w:left="851" w:right="901"/>
        <w:jc w:val="both"/>
        <w:rPr>
          <w:rFonts w:ascii="Palatino Linotype" w:eastAsia="Times New Roman" w:hAnsi="Palatino Linotype" w:cs="Arial"/>
          <w:i/>
          <w:sz w:val="22"/>
          <w:szCs w:val="24"/>
          <w:lang w:val="es-ES" w:eastAsia="es-MX"/>
        </w:rPr>
      </w:pPr>
      <w:r w:rsidRPr="00A67CEE">
        <w:rPr>
          <w:rFonts w:ascii="Palatino Linotype" w:eastAsia="Times New Roman" w:hAnsi="Palatino Linotype" w:cs="Arial"/>
          <w:i/>
          <w:sz w:val="22"/>
          <w:szCs w:val="24"/>
          <w:lang w:val="es-ES" w:eastAsia="es-MX"/>
        </w:rPr>
        <w:t xml:space="preserve">Libro 11, Octubre de 2014, Tomo I </w:t>
      </w:r>
    </w:p>
    <w:p w:rsidR="00686152" w:rsidRPr="00A67CEE" w:rsidRDefault="00686152" w:rsidP="00BC14B5">
      <w:pPr>
        <w:spacing w:after="0" w:line="240" w:lineRule="auto"/>
        <w:ind w:left="851" w:right="901"/>
        <w:jc w:val="both"/>
        <w:rPr>
          <w:rFonts w:ascii="Palatino Linotype" w:eastAsia="Times New Roman" w:hAnsi="Palatino Linotype" w:cs="Arial"/>
          <w:i/>
          <w:sz w:val="22"/>
          <w:szCs w:val="24"/>
          <w:lang w:val="es-ES" w:eastAsia="es-MX"/>
        </w:rPr>
      </w:pPr>
      <w:r w:rsidRPr="00A67CEE">
        <w:rPr>
          <w:rFonts w:ascii="Palatino Linotype" w:eastAsia="Times New Roman" w:hAnsi="Palatino Linotype" w:cs="Arial"/>
          <w:i/>
          <w:sz w:val="22"/>
          <w:szCs w:val="24"/>
          <w:lang w:val="es-ES" w:eastAsia="es-MX"/>
        </w:rPr>
        <w:t xml:space="preserve">Materia(s): Constitucional, Común </w:t>
      </w:r>
    </w:p>
    <w:p w:rsidR="00686152" w:rsidRPr="00A67CEE" w:rsidRDefault="00686152" w:rsidP="00BC14B5">
      <w:pPr>
        <w:spacing w:after="0" w:line="240" w:lineRule="auto"/>
        <w:ind w:left="851" w:right="901"/>
        <w:jc w:val="both"/>
        <w:rPr>
          <w:rFonts w:ascii="Palatino Linotype" w:eastAsia="Times New Roman" w:hAnsi="Palatino Linotype" w:cs="Arial"/>
          <w:i/>
          <w:sz w:val="22"/>
          <w:szCs w:val="24"/>
          <w:lang w:val="es-ES" w:eastAsia="es-MX"/>
        </w:rPr>
      </w:pPr>
      <w:r w:rsidRPr="00A67CEE">
        <w:rPr>
          <w:rFonts w:ascii="Palatino Linotype" w:eastAsia="Times New Roman" w:hAnsi="Palatino Linotype" w:cs="Arial"/>
          <w:i/>
          <w:sz w:val="22"/>
          <w:szCs w:val="24"/>
          <w:lang w:val="es-ES" w:eastAsia="es-MX"/>
        </w:rPr>
        <w:t xml:space="preserve">Tesis: 1a. CCCXXVII/2014 (10a.) </w:t>
      </w:r>
    </w:p>
    <w:p w:rsidR="00686152" w:rsidRPr="00A67CEE" w:rsidRDefault="00686152" w:rsidP="00BC14B5">
      <w:pPr>
        <w:spacing w:after="0" w:line="240" w:lineRule="auto"/>
        <w:ind w:left="851" w:right="901"/>
        <w:jc w:val="both"/>
        <w:rPr>
          <w:rFonts w:ascii="Palatino Linotype" w:eastAsia="Times New Roman" w:hAnsi="Palatino Linotype" w:cs="Arial"/>
          <w:i/>
          <w:sz w:val="22"/>
          <w:szCs w:val="24"/>
          <w:lang w:val="es-ES" w:eastAsia="es-MX"/>
        </w:rPr>
      </w:pPr>
      <w:r w:rsidRPr="00A67CEE">
        <w:rPr>
          <w:rFonts w:ascii="Palatino Linotype" w:eastAsia="Times New Roman" w:hAnsi="Palatino Linotype" w:cs="Arial"/>
          <w:i/>
          <w:sz w:val="22"/>
          <w:szCs w:val="24"/>
          <w:lang w:val="es-ES" w:eastAsia="es-MX"/>
        </w:rPr>
        <w:t xml:space="preserve">Página: 613 </w:t>
      </w:r>
    </w:p>
    <w:p w:rsidR="00686152" w:rsidRPr="00A67CEE" w:rsidRDefault="00686152" w:rsidP="00BC14B5">
      <w:pPr>
        <w:spacing w:after="0" w:line="240" w:lineRule="auto"/>
        <w:ind w:left="709" w:right="757"/>
        <w:jc w:val="both"/>
        <w:rPr>
          <w:rFonts w:ascii="Palatino Linotype" w:eastAsia="Times New Roman" w:hAnsi="Palatino Linotype" w:cs="Arial"/>
          <w:i/>
          <w:sz w:val="24"/>
          <w:szCs w:val="24"/>
          <w:lang w:val="es-ES" w:eastAsia="es-MX"/>
        </w:rPr>
      </w:pPr>
    </w:p>
    <w:p w:rsidR="00686152" w:rsidRPr="00A67CEE" w:rsidRDefault="00686152" w:rsidP="00BC14B5">
      <w:pPr>
        <w:spacing w:after="0" w:line="240" w:lineRule="auto"/>
        <w:ind w:left="851" w:right="901"/>
        <w:jc w:val="both"/>
        <w:rPr>
          <w:rFonts w:ascii="Palatino Linotype" w:eastAsia="Times New Roman" w:hAnsi="Palatino Linotype" w:cs="Arial"/>
          <w:b/>
          <w:i/>
          <w:sz w:val="22"/>
          <w:szCs w:val="24"/>
          <w:lang w:val="es-ES" w:eastAsia="es-MX"/>
        </w:rPr>
      </w:pPr>
      <w:r w:rsidRPr="00A67CEE">
        <w:rPr>
          <w:rFonts w:ascii="Palatino Linotype" w:eastAsia="Times New Roman" w:hAnsi="Palatino Linotype" w:cs="Arial"/>
          <w:b/>
          <w:i/>
          <w:sz w:val="22"/>
          <w:szCs w:val="24"/>
          <w:lang w:val="es-ES" w:eastAsia="es-MX"/>
        </w:rPr>
        <w:t>PRINCIPIO PRO PERSONA. REQUISITOS MÍNIMOS PARA QUE SE ATIENDA EL FONDO DE LA SOLICITUD DE SU APLICACIÓN, O LA IMPUGNACIÓN DE SU OMISIÓN POR LA AUTORIDAD RESPONSABLE.</w:t>
      </w:r>
    </w:p>
    <w:p w:rsidR="00686152" w:rsidRPr="00A67CEE" w:rsidRDefault="00686152" w:rsidP="00BC14B5">
      <w:pPr>
        <w:spacing w:after="0" w:line="240" w:lineRule="auto"/>
        <w:ind w:left="709" w:right="757"/>
        <w:jc w:val="both"/>
        <w:rPr>
          <w:rFonts w:ascii="Palatino Linotype" w:eastAsia="Times New Roman" w:hAnsi="Palatino Linotype" w:cs="Arial"/>
          <w:i/>
          <w:sz w:val="24"/>
          <w:szCs w:val="24"/>
          <w:lang w:val="es-ES" w:eastAsia="es-MX"/>
        </w:rPr>
      </w:pPr>
    </w:p>
    <w:p w:rsidR="00686152" w:rsidRPr="00A67CEE" w:rsidRDefault="00686152" w:rsidP="00BC14B5">
      <w:pPr>
        <w:spacing w:after="0" w:line="240" w:lineRule="auto"/>
        <w:ind w:left="851" w:right="901"/>
        <w:jc w:val="both"/>
        <w:rPr>
          <w:rFonts w:ascii="Palatino Linotype" w:eastAsia="Times New Roman" w:hAnsi="Palatino Linotype" w:cs="Arial"/>
          <w:i/>
          <w:sz w:val="22"/>
          <w:szCs w:val="24"/>
          <w:lang w:val="es-ES" w:eastAsia="es-MX"/>
        </w:rPr>
      </w:pPr>
      <w:r w:rsidRPr="00A67CEE">
        <w:rPr>
          <w:rFonts w:ascii="Palatino Linotype" w:eastAsia="Times New Roman" w:hAnsi="Palatino Linotype" w:cs="Arial"/>
          <w:i/>
          <w:sz w:val="22"/>
          <w:szCs w:val="24"/>
          <w:lang w:val="es-ES" w:eastAsia="es-MX"/>
        </w:rPr>
        <w:lastRenderedPageBreak/>
        <w:t xml:space="preserve">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A67CEE">
        <w:rPr>
          <w:rFonts w:ascii="Palatino Linotype" w:eastAsia="Times New Roman" w:hAnsi="Palatino Linotype" w:cs="Arial"/>
          <w:i/>
          <w:sz w:val="22"/>
          <w:szCs w:val="24"/>
          <w:lang w:val="es-ES" w:eastAsia="es-MX"/>
        </w:rPr>
        <w:t>pro</w:t>
      </w:r>
      <w:proofErr w:type="spellEnd"/>
      <w:r w:rsidRPr="00A67CEE">
        <w:rPr>
          <w:rFonts w:ascii="Palatino Linotype" w:eastAsia="Times New Roman" w:hAnsi="Palatino Linotype" w:cs="Arial"/>
          <w:i/>
          <w:sz w:val="22"/>
          <w:szCs w:val="24"/>
          <w:lang w:val="es-ES" w:eastAsia="es-MX"/>
        </w:rPr>
        <w:t xml:space="preserve">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rsidR="00686152" w:rsidRPr="00A67CEE" w:rsidRDefault="00686152" w:rsidP="00BC14B5">
      <w:pPr>
        <w:spacing w:after="0" w:line="240" w:lineRule="auto"/>
        <w:jc w:val="both"/>
        <w:rPr>
          <w:rFonts w:ascii="Palatino Linotype" w:eastAsia="Times New Roman" w:hAnsi="Palatino Linotype" w:cs="Arial"/>
          <w:sz w:val="24"/>
          <w:szCs w:val="24"/>
          <w:lang w:val="es-ES"/>
        </w:rPr>
      </w:pPr>
    </w:p>
    <w:p w:rsidR="00576BF0" w:rsidRPr="00A67CEE" w:rsidRDefault="00576BF0" w:rsidP="00BC14B5">
      <w:pPr>
        <w:widowControl w:val="0"/>
        <w:autoSpaceDE w:val="0"/>
        <w:autoSpaceDN w:val="0"/>
        <w:adjustRightInd w:val="0"/>
        <w:spacing w:after="0" w:line="360" w:lineRule="auto"/>
        <w:jc w:val="both"/>
        <w:rPr>
          <w:rFonts w:ascii="Palatino Linotype" w:eastAsia="Times New Roman" w:hAnsi="Palatino Linotype" w:cs="Arial"/>
          <w:sz w:val="24"/>
          <w:szCs w:val="24"/>
          <w:lang w:val="es-ES"/>
        </w:rPr>
      </w:pPr>
      <w:r w:rsidRPr="00A67CEE">
        <w:rPr>
          <w:rFonts w:ascii="Palatino Linotype" w:eastAsia="Times New Roman" w:hAnsi="Palatino Linotype" w:cs="Arial"/>
          <w:sz w:val="24"/>
          <w:szCs w:val="24"/>
          <w:lang w:val="es-ES"/>
        </w:rPr>
        <w:t xml:space="preserve">Por otra parte, es importante precisar que del contenido de la solicitud se advierte que el particular solicitó convocatorias en formato PDF; </w:t>
      </w:r>
      <w:r w:rsidR="00520D2A" w:rsidRPr="00A67CEE">
        <w:rPr>
          <w:rFonts w:ascii="Palatino Linotype" w:eastAsia="Times New Roman" w:hAnsi="Palatino Linotype" w:cs="Arial"/>
          <w:sz w:val="24"/>
          <w:szCs w:val="24"/>
          <w:lang w:val="es-ES"/>
        </w:rPr>
        <w:t>sin embargo</w:t>
      </w:r>
      <w:r w:rsidRPr="00A67CEE">
        <w:rPr>
          <w:rFonts w:ascii="Palatino Linotype" w:eastAsia="Times New Roman" w:hAnsi="Palatino Linotype" w:cs="Arial"/>
          <w:sz w:val="24"/>
          <w:szCs w:val="24"/>
          <w:lang w:val="es-ES"/>
        </w:rPr>
        <w:t xml:space="preserve">, esta Ponencia considera conveniente señalar que dicho formato no representa una modalidad de </w:t>
      </w:r>
      <w:r w:rsidRPr="00A67CEE">
        <w:rPr>
          <w:rFonts w:ascii="Palatino Linotype" w:eastAsia="Times New Roman" w:hAnsi="Palatino Linotype" w:cs="Arial"/>
          <w:sz w:val="24"/>
          <w:szCs w:val="24"/>
          <w:lang w:val="es-ES"/>
        </w:rPr>
        <w:lastRenderedPageBreak/>
        <w:t>entrega sino más bien obedece al formato en el que pretende acceder al documento, esto es en razón de que el formato PDF (</w:t>
      </w:r>
      <w:r w:rsidRPr="00A67CEE">
        <w:rPr>
          <w:rFonts w:ascii="Palatino Linotype" w:eastAsia="Times New Roman" w:hAnsi="Palatino Linotype" w:cs="Arial"/>
          <w:i/>
          <w:sz w:val="24"/>
          <w:szCs w:val="24"/>
          <w:lang w:val="es-ES"/>
        </w:rPr>
        <w:t xml:space="preserve">Portable </w:t>
      </w:r>
      <w:proofErr w:type="spellStart"/>
      <w:r w:rsidRPr="00A67CEE">
        <w:rPr>
          <w:rFonts w:ascii="Palatino Linotype" w:eastAsia="Times New Roman" w:hAnsi="Palatino Linotype" w:cs="Arial"/>
          <w:i/>
          <w:sz w:val="24"/>
          <w:szCs w:val="24"/>
          <w:lang w:val="es-ES"/>
        </w:rPr>
        <w:t>Document</w:t>
      </w:r>
      <w:proofErr w:type="spellEnd"/>
      <w:r w:rsidRPr="00A67CEE">
        <w:rPr>
          <w:rFonts w:ascii="Palatino Linotype" w:eastAsia="Times New Roman" w:hAnsi="Palatino Linotype" w:cs="Arial"/>
          <w:i/>
          <w:sz w:val="24"/>
          <w:szCs w:val="24"/>
          <w:lang w:val="es-ES"/>
        </w:rPr>
        <w:t xml:space="preserve"> </w:t>
      </w:r>
      <w:proofErr w:type="spellStart"/>
      <w:r w:rsidRPr="00A67CEE">
        <w:rPr>
          <w:rFonts w:ascii="Palatino Linotype" w:eastAsia="Times New Roman" w:hAnsi="Palatino Linotype" w:cs="Arial"/>
          <w:i/>
          <w:sz w:val="24"/>
          <w:szCs w:val="24"/>
          <w:lang w:val="es-ES"/>
        </w:rPr>
        <w:t>Format</w:t>
      </w:r>
      <w:proofErr w:type="spellEnd"/>
      <w:r w:rsidRPr="00A67CEE">
        <w:rPr>
          <w:rFonts w:ascii="Palatino Linotype" w:eastAsia="Times New Roman" w:hAnsi="Palatino Linotype" w:cs="Arial"/>
          <w:sz w:val="24"/>
          <w:szCs w:val="24"/>
          <w:lang w:val="es-ES"/>
        </w:rPr>
        <w:t>, -formato de documento portátil-) es un estándar abierto y oficial reconocido por la Organización Internacional para la Estandarización (ISO), los archivos PDF pueden contener vínculos y botones, campos de formulario, audio, vídeo y lógica empresarial, también se pueden firmar de manera electrónica; es decir, es un formato de almacenamiento para documentos digitales independiente de plataformas de software o hardware. Este formato es de tipo compuesto (imagen vectorial, mapa de bits y texto).</w:t>
      </w:r>
    </w:p>
    <w:p w:rsidR="00576BF0" w:rsidRPr="00A67CEE" w:rsidRDefault="00576BF0" w:rsidP="00BC14B5">
      <w:pPr>
        <w:shd w:val="clear" w:color="auto" w:fill="FFFFFF"/>
        <w:spacing w:after="0" w:line="360" w:lineRule="auto"/>
        <w:jc w:val="both"/>
        <w:rPr>
          <w:rFonts w:ascii="Palatino Linotype" w:eastAsia="Times New Roman" w:hAnsi="Palatino Linotype" w:cs="Arial"/>
          <w:sz w:val="24"/>
          <w:szCs w:val="24"/>
          <w:lang w:val="es-MX"/>
        </w:rPr>
      </w:pPr>
    </w:p>
    <w:p w:rsidR="00576BF0" w:rsidRPr="00A67CEE" w:rsidRDefault="00576BF0" w:rsidP="00BC14B5">
      <w:pPr>
        <w:shd w:val="clear" w:color="auto" w:fill="FFFFFF"/>
        <w:spacing w:after="0" w:line="360" w:lineRule="auto"/>
        <w:jc w:val="both"/>
        <w:rPr>
          <w:rFonts w:ascii="Palatino Linotype" w:eastAsia="Times New Roman" w:hAnsi="Palatino Linotype" w:cs="Times New Roman"/>
          <w:color w:val="201F1E"/>
          <w:sz w:val="24"/>
          <w:szCs w:val="24"/>
          <w:lang w:val="es-ES"/>
        </w:rPr>
      </w:pPr>
      <w:r w:rsidRPr="00A67CEE">
        <w:rPr>
          <w:rFonts w:ascii="Palatino Linotype" w:eastAsia="Times New Roman" w:hAnsi="Palatino Linotype" w:cs="Arial"/>
          <w:sz w:val="24"/>
          <w:szCs w:val="24"/>
          <w:lang w:val="es-MX"/>
        </w:rPr>
        <w:t xml:space="preserve">No obstante, aun cuando </w:t>
      </w:r>
      <w:r w:rsidRPr="00A67CEE">
        <w:rPr>
          <w:rFonts w:ascii="Palatino Linotype" w:eastAsia="Times New Roman" w:hAnsi="Palatino Linotype" w:cs="Arial"/>
          <w:b/>
          <w:sz w:val="24"/>
          <w:szCs w:val="24"/>
          <w:lang w:val="es-MX"/>
        </w:rPr>
        <w:t xml:space="preserve">EL SUJETO OBLIGADO </w:t>
      </w:r>
      <w:r w:rsidRPr="00A67CEE">
        <w:rPr>
          <w:rFonts w:ascii="Palatino Linotype" w:eastAsia="Times New Roman" w:hAnsi="Palatino Linotype" w:cs="Arial"/>
          <w:sz w:val="24"/>
          <w:szCs w:val="24"/>
          <w:lang w:val="es-MX"/>
        </w:rPr>
        <w:t>pudiera hacer entrega de la información solicitada en dicho formato, lo cierto es que, de la normatividad que lo constriñe a generarla, poseerla y administrarla, no se advierte dato alguno que dé certeza jurídica acerca de que dicho formato sea de uso obligatorio; por ello, se determina ordenar la entrega de dicha información, en el formato en que éste la genere.</w:t>
      </w:r>
    </w:p>
    <w:p w:rsidR="007711E8" w:rsidRPr="00A67CEE" w:rsidRDefault="007711E8" w:rsidP="00BC14B5">
      <w:pPr>
        <w:widowControl w:val="0"/>
        <w:autoSpaceDE w:val="0"/>
        <w:autoSpaceDN w:val="0"/>
        <w:adjustRightInd w:val="0"/>
        <w:spacing w:after="0" w:line="360" w:lineRule="auto"/>
        <w:jc w:val="both"/>
        <w:rPr>
          <w:rFonts w:ascii="Palatino Linotype" w:eastAsia="Times New Roman" w:hAnsi="Palatino Linotype" w:cs="Arial"/>
          <w:sz w:val="24"/>
          <w:szCs w:val="24"/>
          <w:lang w:val="es-ES"/>
        </w:rPr>
      </w:pPr>
    </w:p>
    <w:p w:rsidR="00286277" w:rsidRPr="00A67CEE" w:rsidRDefault="00601D6E" w:rsidP="00BC14B5">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r>
        <w:rPr>
          <w:rFonts w:ascii="Palatino Linotype" w:eastAsia="Times New Roman" w:hAnsi="Palatino Linotype" w:cs="Arial"/>
          <w:noProof/>
          <w:sz w:val="24"/>
          <w:szCs w:val="24"/>
          <w:lang w:val="es-MX" w:eastAsia="es-MX"/>
        </w:rPr>
        <mc:AlternateContent>
          <mc:Choice Requires="wps">
            <w:drawing>
              <wp:anchor distT="0" distB="0" distL="114300" distR="114300" simplePos="0" relativeHeight="251661312" behindDoc="0" locked="0" layoutInCell="1" allowOverlap="1">
                <wp:simplePos x="0" y="0"/>
                <wp:positionH relativeFrom="column">
                  <wp:posOffset>62865</wp:posOffset>
                </wp:positionH>
                <wp:positionV relativeFrom="paragraph">
                  <wp:posOffset>1492885</wp:posOffset>
                </wp:positionV>
                <wp:extent cx="5734050" cy="1143000"/>
                <wp:effectExtent l="38100" t="38100" r="57150" b="95250"/>
                <wp:wrapNone/>
                <wp:docPr id="2" name="Conector recto 2"/>
                <wp:cNvGraphicFramePr/>
                <a:graphic xmlns:a="http://schemas.openxmlformats.org/drawingml/2006/main">
                  <a:graphicData uri="http://schemas.microsoft.com/office/word/2010/wordprocessingShape">
                    <wps:wsp>
                      <wps:cNvCnPr/>
                      <wps:spPr>
                        <a:xfrm>
                          <a:off x="0" y="0"/>
                          <a:ext cx="5734050" cy="1143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0703BB0" id="Conector recto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95pt,117.55pt" to="456.45pt,20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" strokecolor="#4f81bd [3204]" strokeweight="2pt">
                <v:shadow on="t" color="black" opacity="24903f" origin=",.5" offset="0,.55556mm"/>
              </v:line>
            </w:pict>
          </mc:Fallback>
        </mc:AlternateContent>
      </w:r>
      <w:r w:rsidR="00576BF0" w:rsidRPr="00A67CEE">
        <w:rPr>
          <w:rFonts w:ascii="Palatino Linotype" w:eastAsia="Times New Roman" w:hAnsi="Palatino Linotype" w:cs="Arial"/>
          <w:sz w:val="24"/>
          <w:szCs w:val="24"/>
          <w:lang w:val="es-ES"/>
        </w:rPr>
        <w:t>Una vez precisado lo anterior,</w:t>
      </w:r>
      <w:r w:rsidR="00686152" w:rsidRPr="00A67CEE">
        <w:rPr>
          <w:rFonts w:ascii="Palatino Linotype" w:eastAsia="Times New Roman" w:hAnsi="Palatino Linotype" w:cs="Arial"/>
          <w:sz w:val="24"/>
          <w:szCs w:val="24"/>
          <w:lang w:val="es-ES"/>
        </w:rPr>
        <w:t xml:space="preserve"> </w:t>
      </w:r>
      <w:r w:rsidR="00286277" w:rsidRPr="00A67CEE">
        <w:rPr>
          <w:rFonts w:ascii="Palatino Linotype" w:hAnsi="Palatino Linotype" w:cs="Arial"/>
          <w:sz w:val="24"/>
          <w:szCs w:val="24"/>
        </w:rPr>
        <w:t xml:space="preserve">se procede a analizar las documentales que integran el expediente electrónico, a fin de determinar si con la información remitida por parte del </w:t>
      </w:r>
      <w:r w:rsidR="00286277" w:rsidRPr="00A67CEE">
        <w:rPr>
          <w:rFonts w:ascii="Palatino Linotype" w:hAnsi="Palatino Linotype" w:cs="Arial"/>
          <w:b/>
          <w:sz w:val="24"/>
          <w:szCs w:val="24"/>
        </w:rPr>
        <w:t xml:space="preserve">SUJETO OBLIGADO </w:t>
      </w:r>
      <w:r w:rsidR="00286277" w:rsidRPr="00A67CEE">
        <w:rPr>
          <w:rFonts w:ascii="Palatino Linotype" w:hAnsi="Palatino Linotype" w:cs="Arial"/>
          <w:sz w:val="24"/>
          <w:szCs w:val="24"/>
        </w:rPr>
        <w:t xml:space="preserve">mediante Informe Justificado, se colma el derecho de </w:t>
      </w:r>
      <w:r w:rsidR="00286277" w:rsidRPr="00A67CEE">
        <w:rPr>
          <w:rFonts w:ascii="Palatino Linotype" w:eastAsia="Times New Roman" w:hAnsi="Palatino Linotype" w:cs="Arial"/>
          <w:sz w:val="24"/>
          <w:szCs w:val="24"/>
          <w:lang w:val="es-MX"/>
        </w:rPr>
        <w:t xml:space="preserve">acceso a la información ejercido por </w:t>
      </w:r>
      <w:r w:rsidR="00286277" w:rsidRPr="00A67CEE">
        <w:rPr>
          <w:rFonts w:ascii="Palatino Linotype" w:eastAsia="Times New Roman" w:hAnsi="Palatino Linotype" w:cs="Arial"/>
          <w:b/>
          <w:sz w:val="24"/>
          <w:szCs w:val="24"/>
          <w:lang w:val="es-MX"/>
        </w:rPr>
        <w:t>EL RECURRENTE</w:t>
      </w:r>
      <w:r w:rsidR="00286277" w:rsidRPr="00A67CEE">
        <w:rPr>
          <w:rFonts w:ascii="Palatino Linotype" w:eastAsia="Times New Roman" w:hAnsi="Palatino Linotype" w:cs="Arial"/>
          <w:sz w:val="24"/>
          <w:szCs w:val="24"/>
          <w:lang w:val="es-MX"/>
        </w:rPr>
        <w:t>; atento a ello, se realiza la siguiente tabla, para mayor entendimiento:</w:t>
      </w:r>
    </w:p>
    <w:p w:rsidR="00286277" w:rsidRDefault="00286277" w:rsidP="00BC14B5">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p>
    <w:p w:rsidR="00601D6E" w:rsidRPr="00601D6E" w:rsidRDefault="00601D6E" w:rsidP="00BC14B5">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p>
    <w:tbl>
      <w:tblPr>
        <w:tblStyle w:val="Tablaconcuadrcula2"/>
        <w:tblW w:w="9067" w:type="dxa"/>
        <w:tblLayout w:type="fixed"/>
        <w:tblLook w:val="04A0" w:firstRow="1" w:lastRow="0" w:firstColumn="1" w:lastColumn="0" w:noHBand="0" w:noVBand="1"/>
      </w:tblPr>
      <w:tblGrid>
        <w:gridCol w:w="2405"/>
        <w:gridCol w:w="3119"/>
        <w:gridCol w:w="1559"/>
        <w:gridCol w:w="1984"/>
      </w:tblGrid>
      <w:tr w:rsidR="00286277" w:rsidRPr="00A67CEE" w:rsidTr="00640FA1">
        <w:trPr>
          <w:tblHeader/>
        </w:trPr>
        <w:tc>
          <w:tcPr>
            <w:tcW w:w="2405" w:type="dxa"/>
            <w:tcBorders>
              <w:bottom w:val="single" w:sz="4" w:space="0" w:color="auto"/>
            </w:tcBorders>
            <w:shd w:val="pct12" w:color="auto" w:fill="auto"/>
          </w:tcPr>
          <w:p w:rsidR="00286277" w:rsidRPr="00A67CEE" w:rsidRDefault="00286277" w:rsidP="00BC14B5">
            <w:pPr>
              <w:ind w:right="49"/>
              <w:jc w:val="center"/>
              <w:rPr>
                <w:rFonts w:ascii="Palatino Linotype" w:hAnsi="Palatino Linotype" w:cs="Arial"/>
                <w:color w:val="000000"/>
              </w:rPr>
            </w:pPr>
            <w:r w:rsidRPr="00A67CEE">
              <w:rPr>
                <w:rFonts w:ascii="Palatino Linotype" w:hAnsi="Palatino Linotype" w:cs="Bookman Old Style"/>
                <w:b/>
                <w:bCs/>
                <w:i/>
              </w:rPr>
              <w:lastRenderedPageBreak/>
              <w:t>Solicitud</w:t>
            </w:r>
          </w:p>
        </w:tc>
        <w:tc>
          <w:tcPr>
            <w:tcW w:w="3119" w:type="dxa"/>
            <w:tcBorders>
              <w:bottom w:val="single" w:sz="4" w:space="0" w:color="auto"/>
            </w:tcBorders>
            <w:shd w:val="pct12" w:color="auto" w:fill="auto"/>
          </w:tcPr>
          <w:p w:rsidR="00286277" w:rsidRPr="00A67CEE" w:rsidRDefault="00286277" w:rsidP="00BC14B5">
            <w:pPr>
              <w:ind w:right="49"/>
              <w:jc w:val="center"/>
              <w:rPr>
                <w:rFonts w:ascii="Palatino Linotype" w:hAnsi="Palatino Linotype" w:cs="Arial"/>
                <w:color w:val="000000"/>
              </w:rPr>
            </w:pPr>
            <w:r w:rsidRPr="00A67CEE">
              <w:rPr>
                <w:rFonts w:ascii="Palatino Linotype" w:hAnsi="Palatino Linotype" w:cs="Bookman Old Style"/>
                <w:b/>
                <w:bCs/>
                <w:i/>
              </w:rPr>
              <w:t>Informe Justificado</w:t>
            </w:r>
          </w:p>
        </w:tc>
        <w:tc>
          <w:tcPr>
            <w:tcW w:w="1559" w:type="dxa"/>
            <w:tcBorders>
              <w:bottom w:val="single" w:sz="4" w:space="0" w:color="auto"/>
            </w:tcBorders>
            <w:shd w:val="pct12" w:color="auto" w:fill="auto"/>
          </w:tcPr>
          <w:p w:rsidR="00610EEF" w:rsidRPr="00A67CEE" w:rsidRDefault="00610EEF" w:rsidP="00BC14B5">
            <w:pPr>
              <w:autoSpaceDE w:val="0"/>
              <w:autoSpaceDN w:val="0"/>
              <w:adjustRightInd w:val="0"/>
              <w:jc w:val="center"/>
              <w:rPr>
                <w:rFonts w:ascii="Palatino Linotype" w:hAnsi="Palatino Linotype" w:cs="Bookman Old Style"/>
                <w:b/>
                <w:bCs/>
                <w:i/>
                <w:sz w:val="20"/>
                <w:szCs w:val="20"/>
                <w:lang w:eastAsia="es-MX"/>
              </w:rPr>
            </w:pPr>
            <w:r w:rsidRPr="00A67CEE">
              <w:rPr>
                <w:rFonts w:ascii="Palatino Linotype" w:hAnsi="Palatino Linotype" w:cs="Bookman Old Style"/>
                <w:b/>
                <w:bCs/>
                <w:i/>
                <w:sz w:val="20"/>
                <w:szCs w:val="20"/>
                <w:lang w:eastAsia="es-MX"/>
              </w:rPr>
              <w:t>Colma</w:t>
            </w:r>
          </w:p>
          <w:p w:rsidR="00286277" w:rsidRPr="00A67CEE" w:rsidRDefault="00610EEF" w:rsidP="00BC14B5">
            <w:pPr>
              <w:ind w:right="49"/>
              <w:jc w:val="center"/>
              <w:rPr>
                <w:rFonts w:ascii="Palatino Linotype" w:hAnsi="Palatino Linotype" w:cs="Bookman Old Style"/>
                <w:b/>
                <w:bCs/>
                <w:i/>
              </w:rPr>
            </w:pPr>
            <w:r w:rsidRPr="00A67CEE">
              <w:rPr>
                <w:rFonts w:ascii="Palatino Linotype" w:hAnsi="Palatino Linotype" w:cs="Bookman Old Style"/>
                <w:b/>
                <w:bCs/>
                <w:i/>
              </w:rPr>
              <w:t>Sí/No</w:t>
            </w:r>
          </w:p>
        </w:tc>
        <w:tc>
          <w:tcPr>
            <w:tcW w:w="1984" w:type="dxa"/>
            <w:tcBorders>
              <w:bottom w:val="single" w:sz="4" w:space="0" w:color="auto"/>
            </w:tcBorders>
            <w:shd w:val="pct12" w:color="auto" w:fill="auto"/>
          </w:tcPr>
          <w:p w:rsidR="00286277" w:rsidRPr="00A67CEE" w:rsidRDefault="00610EEF" w:rsidP="00BC14B5">
            <w:pPr>
              <w:ind w:right="49"/>
              <w:jc w:val="center"/>
              <w:rPr>
                <w:rFonts w:ascii="Palatino Linotype" w:hAnsi="Palatino Linotype" w:cs="Bookman Old Style"/>
                <w:b/>
                <w:bCs/>
                <w:i/>
              </w:rPr>
            </w:pPr>
            <w:r w:rsidRPr="00A67CEE">
              <w:rPr>
                <w:rFonts w:ascii="Palatino Linotype" w:hAnsi="Palatino Linotype" w:cs="Bookman Old Style"/>
                <w:b/>
                <w:bCs/>
                <w:i/>
              </w:rPr>
              <w:t xml:space="preserve">Observación </w:t>
            </w:r>
          </w:p>
        </w:tc>
      </w:tr>
      <w:tr w:rsidR="00862883" w:rsidRPr="00A67CEE" w:rsidTr="00640FA1">
        <w:tc>
          <w:tcPr>
            <w:tcW w:w="2405" w:type="dxa"/>
          </w:tcPr>
          <w:p w:rsidR="00862883" w:rsidRPr="00A67CEE" w:rsidRDefault="00862883" w:rsidP="00BC14B5">
            <w:pPr>
              <w:widowControl w:val="0"/>
              <w:autoSpaceDE w:val="0"/>
              <w:autoSpaceDN w:val="0"/>
              <w:adjustRightInd w:val="0"/>
              <w:jc w:val="both"/>
              <w:rPr>
                <w:rFonts w:ascii="Palatino Linotype" w:hAnsi="Palatino Linotype" w:cs="Arial"/>
                <w:sz w:val="20"/>
                <w:szCs w:val="20"/>
              </w:rPr>
            </w:pPr>
            <w:r w:rsidRPr="00A67CEE">
              <w:rPr>
                <w:rFonts w:ascii="Palatino Linotype" w:hAnsi="Palatino Linotype" w:cs="Arial"/>
                <w:sz w:val="20"/>
                <w:szCs w:val="20"/>
              </w:rPr>
              <w:t>1. En fecha se expidieron las convocatorias para la elección de autoridades auxiliares municipales y miembros de participación ciudadana en los años 2013, 2016 y 2019.</w:t>
            </w:r>
          </w:p>
        </w:tc>
        <w:tc>
          <w:tcPr>
            <w:tcW w:w="3119" w:type="dxa"/>
          </w:tcPr>
          <w:p w:rsidR="00862883" w:rsidRPr="00A67CEE" w:rsidRDefault="00862883" w:rsidP="00BC14B5">
            <w:pPr>
              <w:widowControl w:val="0"/>
              <w:autoSpaceDE w:val="0"/>
              <w:autoSpaceDN w:val="0"/>
              <w:adjustRightInd w:val="0"/>
              <w:jc w:val="both"/>
              <w:rPr>
                <w:rFonts w:ascii="Palatino Linotype" w:hAnsi="Palatino Linotype" w:cs="Arial"/>
                <w:sz w:val="20"/>
                <w:szCs w:val="20"/>
              </w:rPr>
            </w:pPr>
            <w:r w:rsidRPr="00A67CEE">
              <w:rPr>
                <w:rFonts w:ascii="Palatino Linotype" w:hAnsi="Palatino Linotype" w:cs="Arial"/>
                <w:sz w:val="20"/>
                <w:szCs w:val="20"/>
              </w:rPr>
              <w:t>En el año 2016, se lanzó convocatoria el 24 de febrero de 2016.</w:t>
            </w:r>
          </w:p>
          <w:p w:rsidR="00862883" w:rsidRPr="00A67CEE" w:rsidRDefault="00862883" w:rsidP="00BC14B5">
            <w:pPr>
              <w:widowControl w:val="0"/>
              <w:autoSpaceDE w:val="0"/>
              <w:autoSpaceDN w:val="0"/>
              <w:adjustRightInd w:val="0"/>
              <w:jc w:val="both"/>
              <w:rPr>
                <w:rFonts w:ascii="Palatino Linotype" w:hAnsi="Palatino Linotype" w:cs="Arial"/>
                <w:sz w:val="20"/>
                <w:szCs w:val="20"/>
              </w:rPr>
            </w:pPr>
            <w:r w:rsidRPr="00A67CEE">
              <w:rPr>
                <w:rFonts w:ascii="Palatino Linotype" w:hAnsi="Palatino Linotype" w:cs="Arial"/>
                <w:sz w:val="20"/>
                <w:szCs w:val="20"/>
              </w:rPr>
              <w:t>En el año 2019, se lanzó convocatoria el 15 de marzo de 2019.</w:t>
            </w:r>
          </w:p>
          <w:p w:rsidR="00862883" w:rsidRPr="00A67CEE" w:rsidRDefault="00862883" w:rsidP="00BC14B5">
            <w:pPr>
              <w:widowControl w:val="0"/>
              <w:autoSpaceDE w:val="0"/>
              <w:autoSpaceDN w:val="0"/>
              <w:adjustRightInd w:val="0"/>
              <w:jc w:val="both"/>
              <w:rPr>
                <w:rFonts w:ascii="Palatino Linotype" w:hAnsi="Palatino Linotype" w:cs="Arial"/>
                <w:sz w:val="20"/>
                <w:szCs w:val="20"/>
              </w:rPr>
            </w:pPr>
            <w:r w:rsidRPr="00A67CEE">
              <w:rPr>
                <w:rFonts w:ascii="Palatino Linotype" w:hAnsi="Palatino Linotype" w:cs="Arial"/>
                <w:sz w:val="20"/>
                <w:szCs w:val="20"/>
              </w:rPr>
              <w:t xml:space="preserve">Respecto a los años 2013 y 2016 se desconoce por no contar con la documentación. </w:t>
            </w:r>
          </w:p>
        </w:tc>
        <w:tc>
          <w:tcPr>
            <w:tcW w:w="1559" w:type="dxa"/>
          </w:tcPr>
          <w:p w:rsidR="00862883" w:rsidRPr="00A67CEE" w:rsidRDefault="00862883" w:rsidP="00BC14B5">
            <w:pPr>
              <w:jc w:val="center"/>
              <w:rPr>
                <w:rFonts w:ascii="Palatino Linotype" w:hAnsi="Palatino Linotype" w:cs="Bookman Old Style"/>
                <w:b/>
                <w:bCs/>
                <w:i/>
                <w:sz w:val="20"/>
                <w:szCs w:val="20"/>
                <w:lang w:eastAsia="es-MX"/>
              </w:rPr>
            </w:pPr>
          </w:p>
          <w:p w:rsidR="00862883" w:rsidRPr="00A67CEE" w:rsidRDefault="00862883" w:rsidP="00BC14B5">
            <w:pPr>
              <w:jc w:val="center"/>
              <w:rPr>
                <w:rFonts w:ascii="Palatino Linotype" w:hAnsi="Palatino Linotype" w:cs="Bookman Old Style"/>
                <w:b/>
                <w:bCs/>
                <w:i/>
                <w:sz w:val="20"/>
                <w:szCs w:val="20"/>
                <w:lang w:eastAsia="es-MX"/>
              </w:rPr>
            </w:pPr>
          </w:p>
          <w:p w:rsidR="00862883" w:rsidRPr="00A67CEE" w:rsidRDefault="00862883" w:rsidP="00BC14B5">
            <w:pPr>
              <w:jc w:val="center"/>
              <w:rPr>
                <w:rFonts w:ascii="Palatino Linotype" w:hAnsi="Palatino Linotype" w:cs="Bookman Old Style"/>
                <w:b/>
                <w:bCs/>
                <w:i/>
                <w:sz w:val="20"/>
                <w:szCs w:val="20"/>
                <w:lang w:eastAsia="es-MX"/>
              </w:rPr>
            </w:pPr>
          </w:p>
          <w:p w:rsidR="00862883" w:rsidRPr="00A67CEE" w:rsidRDefault="00862883" w:rsidP="00BC14B5">
            <w:pPr>
              <w:jc w:val="center"/>
              <w:rPr>
                <w:rFonts w:ascii="Palatino Linotype" w:hAnsi="Palatino Linotype" w:cs="Bookman Old Style"/>
                <w:b/>
                <w:bCs/>
                <w:i/>
                <w:sz w:val="20"/>
                <w:szCs w:val="20"/>
                <w:lang w:eastAsia="es-MX"/>
              </w:rPr>
            </w:pPr>
            <w:r w:rsidRPr="00A67CEE">
              <w:rPr>
                <w:rFonts w:ascii="Palatino Linotype" w:hAnsi="Palatino Linotype" w:cs="Bookman Old Style"/>
                <w:b/>
                <w:bCs/>
                <w:i/>
                <w:sz w:val="20"/>
                <w:szCs w:val="20"/>
                <w:lang w:eastAsia="es-MX"/>
              </w:rPr>
              <w:t>Parcialmente</w:t>
            </w:r>
          </w:p>
        </w:tc>
        <w:tc>
          <w:tcPr>
            <w:tcW w:w="1984" w:type="dxa"/>
            <w:vMerge w:val="restart"/>
          </w:tcPr>
          <w:p w:rsidR="00862883" w:rsidRPr="00A67CEE" w:rsidRDefault="00862883" w:rsidP="00BC14B5">
            <w:pPr>
              <w:widowControl w:val="0"/>
              <w:autoSpaceDE w:val="0"/>
              <w:autoSpaceDN w:val="0"/>
              <w:adjustRightInd w:val="0"/>
              <w:jc w:val="both"/>
              <w:rPr>
                <w:rFonts w:ascii="Palatino Linotype" w:hAnsi="Palatino Linotype" w:cs="Arial"/>
                <w:sz w:val="20"/>
                <w:szCs w:val="20"/>
              </w:rPr>
            </w:pPr>
          </w:p>
          <w:p w:rsidR="00862883" w:rsidRPr="00A67CEE" w:rsidRDefault="00862883" w:rsidP="00BC14B5">
            <w:pPr>
              <w:widowControl w:val="0"/>
              <w:autoSpaceDE w:val="0"/>
              <w:autoSpaceDN w:val="0"/>
              <w:adjustRightInd w:val="0"/>
              <w:jc w:val="both"/>
              <w:rPr>
                <w:rFonts w:ascii="Palatino Linotype" w:hAnsi="Palatino Linotype" w:cs="Arial"/>
                <w:sz w:val="20"/>
                <w:szCs w:val="20"/>
              </w:rPr>
            </w:pPr>
          </w:p>
          <w:p w:rsidR="00862883" w:rsidRPr="00A67CEE" w:rsidRDefault="00862883" w:rsidP="00BC14B5">
            <w:pPr>
              <w:widowControl w:val="0"/>
              <w:autoSpaceDE w:val="0"/>
              <w:autoSpaceDN w:val="0"/>
              <w:adjustRightInd w:val="0"/>
              <w:jc w:val="both"/>
              <w:rPr>
                <w:rFonts w:ascii="Palatino Linotype" w:hAnsi="Palatino Linotype" w:cs="Arial"/>
                <w:sz w:val="20"/>
                <w:szCs w:val="20"/>
              </w:rPr>
            </w:pPr>
            <w:r w:rsidRPr="00A67CEE">
              <w:rPr>
                <w:rFonts w:ascii="Palatino Linotype" w:hAnsi="Palatino Linotype" w:cs="Arial"/>
                <w:sz w:val="20"/>
                <w:szCs w:val="20"/>
              </w:rPr>
              <w:t>Omitió pronunciarse respecto de las demás autoridades auxiliares; asimismo, refiere desconocer información respecto de los años 2013 y 2016.</w:t>
            </w:r>
          </w:p>
        </w:tc>
      </w:tr>
      <w:tr w:rsidR="00862883" w:rsidRPr="00A67CEE" w:rsidTr="00640FA1">
        <w:tc>
          <w:tcPr>
            <w:tcW w:w="2405" w:type="dxa"/>
          </w:tcPr>
          <w:p w:rsidR="00862883" w:rsidRPr="00A67CEE" w:rsidRDefault="00862883" w:rsidP="00BC14B5">
            <w:pPr>
              <w:widowControl w:val="0"/>
              <w:autoSpaceDE w:val="0"/>
              <w:autoSpaceDN w:val="0"/>
              <w:adjustRightInd w:val="0"/>
              <w:jc w:val="both"/>
              <w:rPr>
                <w:rFonts w:ascii="Palatino Linotype" w:hAnsi="Palatino Linotype" w:cs="Arial"/>
                <w:sz w:val="20"/>
                <w:szCs w:val="20"/>
              </w:rPr>
            </w:pPr>
            <w:r w:rsidRPr="00A67CEE">
              <w:rPr>
                <w:rFonts w:ascii="Palatino Linotype" w:hAnsi="Palatino Linotype" w:cs="Arial"/>
                <w:sz w:val="20"/>
                <w:szCs w:val="20"/>
              </w:rPr>
              <w:t>2. Las convocatorias mencionadas en archivo electrónico, formato PDF o escaneo.</w:t>
            </w:r>
          </w:p>
        </w:tc>
        <w:tc>
          <w:tcPr>
            <w:tcW w:w="3119" w:type="dxa"/>
          </w:tcPr>
          <w:p w:rsidR="00862883" w:rsidRPr="00A67CEE" w:rsidRDefault="00862883" w:rsidP="00BC14B5">
            <w:pPr>
              <w:ind w:right="49"/>
              <w:jc w:val="both"/>
              <w:rPr>
                <w:rFonts w:ascii="Palatino Linotype" w:hAnsi="Palatino Linotype" w:cs="Bookman Old Style"/>
                <w:bCs/>
                <w:sz w:val="20"/>
                <w:szCs w:val="20"/>
              </w:rPr>
            </w:pPr>
            <w:r w:rsidRPr="00A67CEE">
              <w:rPr>
                <w:rFonts w:ascii="Palatino Linotype" w:hAnsi="Palatino Linotype" w:cs="Bookman Old Style"/>
                <w:bCs/>
                <w:sz w:val="20"/>
                <w:szCs w:val="20"/>
              </w:rPr>
              <w:t xml:space="preserve">Adjuntó Gaceta número 0004, que contiene la Publicación de la Convocatoria para ocupar el o los Consejo (s) de Participación Ciudadana (COPACI) de fecha 15 de marzo de 2019. </w:t>
            </w:r>
          </w:p>
        </w:tc>
        <w:tc>
          <w:tcPr>
            <w:tcW w:w="1559" w:type="dxa"/>
          </w:tcPr>
          <w:p w:rsidR="00862883" w:rsidRPr="00A67CEE" w:rsidRDefault="00862883" w:rsidP="00BC14B5">
            <w:pPr>
              <w:jc w:val="center"/>
              <w:rPr>
                <w:rFonts w:ascii="Palatino Linotype" w:hAnsi="Palatino Linotype" w:cs="Bookman Old Style"/>
                <w:b/>
                <w:bCs/>
                <w:i/>
                <w:sz w:val="20"/>
                <w:szCs w:val="20"/>
                <w:lang w:eastAsia="es-MX"/>
              </w:rPr>
            </w:pPr>
          </w:p>
          <w:p w:rsidR="00862883" w:rsidRPr="00A67CEE" w:rsidRDefault="00862883" w:rsidP="00BC14B5">
            <w:pPr>
              <w:jc w:val="center"/>
              <w:rPr>
                <w:rFonts w:ascii="Palatino Linotype" w:hAnsi="Palatino Linotype" w:cs="Bookman Old Style"/>
                <w:b/>
                <w:bCs/>
                <w:i/>
                <w:sz w:val="20"/>
                <w:szCs w:val="20"/>
                <w:lang w:eastAsia="es-MX"/>
              </w:rPr>
            </w:pPr>
          </w:p>
          <w:p w:rsidR="00862883" w:rsidRPr="00A67CEE" w:rsidRDefault="00862883" w:rsidP="00BC14B5">
            <w:pPr>
              <w:jc w:val="center"/>
              <w:rPr>
                <w:rFonts w:ascii="Palatino Linotype" w:hAnsi="Palatino Linotype" w:cs="Bookman Old Style"/>
                <w:b/>
                <w:bCs/>
                <w:i/>
                <w:sz w:val="20"/>
                <w:szCs w:val="20"/>
                <w:lang w:eastAsia="es-MX"/>
              </w:rPr>
            </w:pPr>
            <w:r w:rsidRPr="00A67CEE">
              <w:rPr>
                <w:rFonts w:ascii="Palatino Linotype" w:hAnsi="Palatino Linotype" w:cs="Bookman Old Style"/>
                <w:b/>
                <w:bCs/>
                <w:i/>
                <w:sz w:val="20"/>
                <w:szCs w:val="20"/>
                <w:lang w:eastAsia="es-MX"/>
              </w:rPr>
              <w:t>Parcialmente</w:t>
            </w:r>
          </w:p>
        </w:tc>
        <w:tc>
          <w:tcPr>
            <w:tcW w:w="1984" w:type="dxa"/>
            <w:vMerge/>
          </w:tcPr>
          <w:p w:rsidR="00862883" w:rsidRPr="00A67CEE" w:rsidRDefault="00862883" w:rsidP="00BC14B5">
            <w:pPr>
              <w:jc w:val="both"/>
              <w:rPr>
                <w:rFonts w:ascii="Palatino Linotype" w:hAnsi="Palatino Linotype" w:cs="Bookman Old Style"/>
                <w:b/>
                <w:bCs/>
                <w:i/>
                <w:sz w:val="20"/>
                <w:szCs w:val="20"/>
                <w:lang w:eastAsia="es-MX"/>
              </w:rPr>
            </w:pPr>
          </w:p>
        </w:tc>
      </w:tr>
      <w:tr w:rsidR="00C9067E" w:rsidRPr="00A67CEE" w:rsidTr="00FD2B96">
        <w:tc>
          <w:tcPr>
            <w:tcW w:w="2405" w:type="dxa"/>
            <w:tcBorders>
              <w:bottom w:val="single" w:sz="4" w:space="0" w:color="auto"/>
            </w:tcBorders>
          </w:tcPr>
          <w:p w:rsidR="00C9067E" w:rsidRPr="00A67CEE" w:rsidRDefault="00C9067E" w:rsidP="00BC14B5">
            <w:pPr>
              <w:widowControl w:val="0"/>
              <w:autoSpaceDE w:val="0"/>
              <w:autoSpaceDN w:val="0"/>
              <w:adjustRightInd w:val="0"/>
              <w:jc w:val="both"/>
              <w:rPr>
                <w:rFonts w:ascii="Palatino Linotype" w:hAnsi="Palatino Linotype" w:cs="Arial"/>
                <w:sz w:val="20"/>
                <w:szCs w:val="20"/>
              </w:rPr>
            </w:pPr>
            <w:r w:rsidRPr="00A67CEE">
              <w:rPr>
                <w:rFonts w:ascii="Palatino Linotype" w:hAnsi="Palatino Linotype" w:cs="Arial"/>
                <w:sz w:val="20"/>
                <w:szCs w:val="20"/>
              </w:rPr>
              <w:t>3. Fecha de la celebración de sus elecciones de autoridades auxiliares municipales en cada una de las comunidades que integran su territorio municipal.</w:t>
            </w:r>
          </w:p>
        </w:tc>
        <w:tc>
          <w:tcPr>
            <w:tcW w:w="3119" w:type="dxa"/>
            <w:vMerge w:val="restart"/>
          </w:tcPr>
          <w:p w:rsidR="00C9067E" w:rsidRPr="00A67CEE" w:rsidRDefault="00C9067E" w:rsidP="00BC14B5">
            <w:pPr>
              <w:ind w:right="49"/>
              <w:jc w:val="both"/>
              <w:rPr>
                <w:rFonts w:ascii="Palatino Linotype" w:hAnsi="Palatino Linotype" w:cs="Bookman Old Style"/>
                <w:bCs/>
                <w:sz w:val="20"/>
                <w:szCs w:val="20"/>
              </w:rPr>
            </w:pPr>
          </w:p>
          <w:p w:rsidR="00C9067E" w:rsidRPr="00A67CEE" w:rsidRDefault="00C9067E" w:rsidP="00BC14B5">
            <w:pPr>
              <w:ind w:right="49"/>
              <w:jc w:val="both"/>
              <w:rPr>
                <w:rFonts w:ascii="Palatino Linotype" w:hAnsi="Palatino Linotype" w:cs="Bookman Old Style"/>
                <w:bCs/>
                <w:sz w:val="20"/>
                <w:szCs w:val="20"/>
              </w:rPr>
            </w:pPr>
          </w:p>
          <w:p w:rsidR="00C9067E" w:rsidRPr="00A67CEE" w:rsidRDefault="00C9067E" w:rsidP="00BC14B5">
            <w:pPr>
              <w:ind w:right="49"/>
              <w:jc w:val="both"/>
              <w:rPr>
                <w:rFonts w:ascii="Palatino Linotype" w:hAnsi="Palatino Linotype" w:cs="Bookman Old Style"/>
                <w:bCs/>
                <w:sz w:val="20"/>
                <w:szCs w:val="20"/>
              </w:rPr>
            </w:pPr>
            <w:r w:rsidRPr="00A67CEE">
              <w:rPr>
                <w:rFonts w:ascii="Palatino Linotype" w:hAnsi="Palatino Linotype" w:cs="Bookman Old Style"/>
                <w:bCs/>
                <w:sz w:val="20"/>
                <w:szCs w:val="20"/>
              </w:rPr>
              <w:t>Refirió desconocer fecha de elecciones del año 2013; respecto del año 2016 y 2019 refirió que se lanzaron convocatorias; sin embargo, no se llevaron a cabo elecciones en virtud de que no hubo candidatos para la misma; motivo por el cual el ex Presidente y Presidenta, designaron a la autoridades auxiliares y miembros de participación ciudadana.</w:t>
            </w:r>
          </w:p>
        </w:tc>
        <w:tc>
          <w:tcPr>
            <w:tcW w:w="1559" w:type="dxa"/>
            <w:tcBorders>
              <w:bottom w:val="single" w:sz="4" w:space="0" w:color="auto"/>
            </w:tcBorders>
          </w:tcPr>
          <w:p w:rsidR="00C9067E" w:rsidRPr="00A67CEE" w:rsidRDefault="00C9067E" w:rsidP="00BC14B5">
            <w:pPr>
              <w:jc w:val="center"/>
              <w:rPr>
                <w:rFonts w:ascii="Palatino Linotype" w:hAnsi="Palatino Linotype" w:cs="Bookman Old Style"/>
                <w:b/>
                <w:bCs/>
                <w:i/>
                <w:sz w:val="40"/>
                <w:szCs w:val="20"/>
                <w:lang w:eastAsia="es-MX"/>
              </w:rPr>
            </w:pPr>
            <w:r w:rsidRPr="00A67CEE">
              <w:rPr>
                <w:rFonts w:ascii="Palatino Linotype" w:hAnsi="Palatino Linotype" w:cs="Bookman Old Style"/>
                <w:b/>
                <w:bCs/>
                <w:i/>
                <w:sz w:val="40"/>
                <w:szCs w:val="20"/>
                <w:lang w:eastAsia="es-MX"/>
              </w:rPr>
              <w:t xml:space="preserve"> </w:t>
            </w:r>
          </w:p>
          <w:p w:rsidR="00C9067E" w:rsidRPr="00A67CEE" w:rsidRDefault="00C9067E" w:rsidP="00BC14B5">
            <w:pPr>
              <w:jc w:val="center"/>
              <w:rPr>
                <w:rFonts w:ascii="Palatino Linotype" w:hAnsi="Palatino Linotype" w:cs="Bookman Old Style"/>
                <w:b/>
                <w:bCs/>
                <w:i/>
                <w:sz w:val="40"/>
                <w:szCs w:val="20"/>
                <w:lang w:eastAsia="es-MX"/>
              </w:rPr>
            </w:pPr>
            <w:r w:rsidRPr="00A67CEE">
              <w:rPr>
                <w:rFonts w:ascii="Palatino Linotype" w:hAnsi="Palatino Linotype" w:cs="Bookman Old Style"/>
                <w:b/>
                <w:bCs/>
                <w:i/>
                <w:sz w:val="40"/>
                <w:szCs w:val="20"/>
                <w:lang w:eastAsia="es-MX"/>
              </w:rPr>
              <w:t>X</w:t>
            </w:r>
          </w:p>
        </w:tc>
        <w:tc>
          <w:tcPr>
            <w:tcW w:w="1984" w:type="dxa"/>
            <w:vMerge w:val="restart"/>
          </w:tcPr>
          <w:p w:rsidR="00C9067E" w:rsidRPr="00A67CEE" w:rsidRDefault="00C9067E" w:rsidP="00BC14B5">
            <w:pPr>
              <w:jc w:val="both"/>
              <w:rPr>
                <w:rFonts w:ascii="Palatino Linotype" w:hAnsi="Palatino Linotype" w:cs="Bookman Old Style"/>
                <w:b/>
                <w:bCs/>
                <w:i/>
                <w:sz w:val="20"/>
                <w:szCs w:val="20"/>
                <w:lang w:eastAsia="es-MX"/>
              </w:rPr>
            </w:pPr>
            <w:r w:rsidRPr="00A67CEE">
              <w:rPr>
                <w:rFonts w:ascii="Palatino Linotype" w:hAnsi="Palatino Linotype" w:cs="Arial"/>
                <w:sz w:val="20"/>
                <w:szCs w:val="20"/>
              </w:rPr>
              <w:t xml:space="preserve">Refirió desconocer información respecto de los años 2013 y omitió pronunciarse respecto de las demás autoridades auxiliares; asimismo, omitió remitir los documentos que acreditaran que derivado de que no hubo registro de candidatos, el Presidente de la administración 2016-2018 y Presidenta de la administración 2019-2021, designaron a las autoridades auxiliares.  </w:t>
            </w:r>
          </w:p>
        </w:tc>
      </w:tr>
      <w:tr w:rsidR="00C9067E" w:rsidRPr="00A67CEE" w:rsidTr="00640FA1">
        <w:tc>
          <w:tcPr>
            <w:tcW w:w="2405" w:type="dxa"/>
          </w:tcPr>
          <w:p w:rsidR="00C9067E" w:rsidRPr="00A67CEE" w:rsidRDefault="00C9067E" w:rsidP="00BC14B5">
            <w:pPr>
              <w:widowControl w:val="0"/>
              <w:autoSpaceDE w:val="0"/>
              <w:autoSpaceDN w:val="0"/>
              <w:adjustRightInd w:val="0"/>
              <w:jc w:val="both"/>
              <w:rPr>
                <w:rFonts w:ascii="Palatino Linotype" w:hAnsi="Palatino Linotype" w:cs="Arial"/>
                <w:sz w:val="20"/>
                <w:szCs w:val="20"/>
              </w:rPr>
            </w:pPr>
            <w:r w:rsidRPr="00A67CEE">
              <w:rPr>
                <w:rFonts w:ascii="Palatino Linotype" w:hAnsi="Palatino Linotype" w:cs="Arial"/>
                <w:sz w:val="20"/>
                <w:szCs w:val="20"/>
              </w:rPr>
              <w:t xml:space="preserve">4. En cuántas y en cuáles comunidades se eligieron sus autoridades auxiliares tanto por planillas como por usos y costumbres. </w:t>
            </w:r>
          </w:p>
        </w:tc>
        <w:tc>
          <w:tcPr>
            <w:tcW w:w="3119" w:type="dxa"/>
            <w:vMerge/>
          </w:tcPr>
          <w:p w:rsidR="00C9067E" w:rsidRPr="00A67CEE" w:rsidRDefault="00C9067E" w:rsidP="00BC14B5">
            <w:pPr>
              <w:ind w:right="49"/>
              <w:jc w:val="both"/>
              <w:rPr>
                <w:rFonts w:ascii="Palatino Linotype" w:hAnsi="Palatino Linotype" w:cs="Bookman Old Style"/>
                <w:b/>
                <w:i/>
                <w:sz w:val="20"/>
                <w:szCs w:val="20"/>
              </w:rPr>
            </w:pPr>
          </w:p>
        </w:tc>
        <w:tc>
          <w:tcPr>
            <w:tcW w:w="1559" w:type="dxa"/>
          </w:tcPr>
          <w:p w:rsidR="00C9067E" w:rsidRPr="00A67CEE" w:rsidRDefault="00C9067E" w:rsidP="00BC14B5">
            <w:pPr>
              <w:jc w:val="center"/>
              <w:rPr>
                <w:rFonts w:ascii="Palatino Linotype" w:hAnsi="Palatino Linotype" w:cs="Bookman Old Style"/>
                <w:b/>
                <w:bCs/>
                <w:i/>
                <w:sz w:val="40"/>
                <w:szCs w:val="20"/>
                <w:lang w:eastAsia="es-MX"/>
              </w:rPr>
            </w:pPr>
            <w:r w:rsidRPr="00A67CEE">
              <w:rPr>
                <w:rFonts w:ascii="Palatino Linotype" w:hAnsi="Palatino Linotype" w:cs="Bookman Old Style"/>
                <w:b/>
                <w:bCs/>
                <w:i/>
                <w:sz w:val="40"/>
                <w:szCs w:val="20"/>
                <w:lang w:eastAsia="es-MX"/>
              </w:rPr>
              <w:t xml:space="preserve"> </w:t>
            </w:r>
          </w:p>
          <w:p w:rsidR="00C9067E" w:rsidRPr="00A67CEE" w:rsidRDefault="00C9067E" w:rsidP="00BC14B5">
            <w:pPr>
              <w:jc w:val="center"/>
              <w:rPr>
                <w:rFonts w:ascii="Palatino Linotype" w:hAnsi="Palatino Linotype" w:cs="Bookman Old Style"/>
                <w:b/>
                <w:bCs/>
                <w:i/>
                <w:sz w:val="40"/>
                <w:szCs w:val="20"/>
                <w:lang w:eastAsia="es-MX"/>
              </w:rPr>
            </w:pPr>
            <w:r w:rsidRPr="00A67CEE">
              <w:rPr>
                <w:rFonts w:ascii="Palatino Linotype" w:hAnsi="Palatino Linotype" w:cs="Bookman Old Style"/>
                <w:b/>
                <w:bCs/>
                <w:i/>
                <w:sz w:val="40"/>
                <w:szCs w:val="20"/>
                <w:lang w:eastAsia="es-MX"/>
              </w:rPr>
              <w:t>X</w:t>
            </w:r>
          </w:p>
        </w:tc>
        <w:tc>
          <w:tcPr>
            <w:tcW w:w="1984" w:type="dxa"/>
            <w:vMerge/>
          </w:tcPr>
          <w:p w:rsidR="00C9067E" w:rsidRPr="00A67CEE" w:rsidRDefault="00C9067E" w:rsidP="00BC14B5">
            <w:pPr>
              <w:rPr>
                <w:rFonts w:ascii="Palatino Linotype" w:hAnsi="Palatino Linotype" w:cs="Bookman Old Style"/>
                <w:b/>
                <w:bCs/>
                <w:i/>
                <w:sz w:val="20"/>
                <w:szCs w:val="20"/>
                <w:lang w:eastAsia="es-MX"/>
              </w:rPr>
            </w:pPr>
          </w:p>
        </w:tc>
      </w:tr>
      <w:tr w:rsidR="00221FEA" w:rsidRPr="00A67CEE" w:rsidTr="00640FA1">
        <w:tc>
          <w:tcPr>
            <w:tcW w:w="2405" w:type="dxa"/>
          </w:tcPr>
          <w:p w:rsidR="00221FEA" w:rsidRPr="00A67CEE" w:rsidRDefault="00221FEA" w:rsidP="00221FEA">
            <w:pPr>
              <w:widowControl w:val="0"/>
              <w:autoSpaceDE w:val="0"/>
              <w:autoSpaceDN w:val="0"/>
              <w:adjustRightInd w:val="0"/>
              <w:jc w:val="both"/>
              <w:rPr>
                <w:rFonts w:ascii="Palatino Linotype" w:hAnsi="Palatino Linotype" w:cs="Arial"/>
                <w:sz w:val="20"/>
                <w:szCs w:val="20"/>
              </w:rPr>
            </w:pPr>
            <w:r w:rsidRPr="00A67CEE">
              <w:rPr>
                <w:rFonts w:ascii="Palatino Linotype" w:hAnsi="Palatino Linotype" w:cs="Arial"/>
                <w:sz w:val="20"/>
                <w:szCs w:val="20"/>
              </w:rPr>
              <w:lastRenderedPageBreak/>
              <w:t xml:space="preserve">5. Quiénes fueron las autoridades electas en los años citados. </w:t>
            </w:r>
          </w:p>
        </w:tc>
        <w:tc>
          <w:tcPr>
            <w:tcW w:w="3119" w:type="dxa"/>
          </w:tcPr>
          <w:p w:rsidR="00221FEA" w:rsidRPr="00A67CEE" w:rsidRDefault="00221FEA" w:rsidP="00221FEA">
            <w:pPr>
              <w:numPr>
                <w:ilvl w:val="0"/>
                <w:numId w:val="46"/>
              </w:numPr>
              <w:ind w:left="161" w:right="49" w:hanging="141"/>
              <w:jc w:val="both"/>
              <w:rPr>
                <w:rFonts w:ascii="Palatino Linotype" w:hAnsi="Palatino Linotype"/>
                <w:b/>
              </w:rPr>
            </w:pPr>
            <w:r w:rsidRPr="00A67CEE">
              <w:rPr>
                <w:rFonts w:ascii="Palatino Linotype" w:hAnsi="Palatino Linotype" w:cs="Bookman Old Style"/>
                <w:bCs/>
                <w:sz w:val="20"/>
                <w:szCs w:val="20"/>
              </w:rPr>
              <w:t>Refirió desconocer fecha de elecciones del año 2013</w:t>
            </w:r>
          </w:p>
          <w:p w:rsidR="00221FEA" w:rsidRPr="00A67CEE" w:rsidRDefault="00221FEA" w:rsidP="00221FEA">
            <w:pPr>
              <w:numPr>
                <w:ilvl w:val="0"/>
                <w:numId w:val="46"/>
              </w:numPr>
              <w:ind w:left="161" w:right="49" w:hanging="141"/>
              <w:jc w:val="both"/>
              <w:rPr>
                <w:rFonts w:ascii="Palatino Linotype" w:hAnsi="Palatino Linotype"/>
                <w:b/>
              </w:rPr>
            </w:pPr>
            <w:r w:rsidRPr="00A67CEE">
              <w:rPr>
                <w:rFonts w:ascii="Palatino Linotype" w:hAnsi="Palatino Linotype" w:cs="Bookman Old Style"/>
                <w:bCs/>
                <w:sz w:val="20"/>
                <w:szCs w:val="20"/>
              </w:rPr>
              <w:t xml:space="preserve">Respecto del año 2016 señaló los nombres de los que  fungieron como autoridades auxiliares (jefes de sección). </w:t>
            </w:r>
          </w:p>
          <w:p w:rsidR="00221FEA" w:rsidRPr="00A67CEE" w:rsidRDefault="00221FEA" w:rsidP="00221FEA">
            <w:pPr>
              <w:numPr>
                <w:ilvl w:val="0"/>
                <w:numId w:val="46"/>
              </w:numPr>
              <w:ind w:left="161" w:right="49" w:hanging="141"/>
              <w:jc w:val="both"/>
              <w:rPr>
                <w:rFonts w:ascii="Palatino Linotype" w:hAnsi="Palatino Linotype"/>
                <w:b/>
              </w:rPr>
            </w:pPr>
            <w:r w:rsidRPr="00A67CEE">
              <w:rPr>
                <w:rFonts w:ascii="Palatino Linotype" w:hAnsi="Palatino Linotype" w:cs="Bookman Old Style"/>
                <w:bCs/>
                <w:sz w:val="20"/>
                <w:szCs w:val="20"/>
              </w:rPr>
              <w:t xml:space="preserve">Respecto del año 2019 señaló los nombres de los miembros de participación ciudadana. </w:t>
            </w:r>
          </w:p>
        </w:tc>
        <w:tc>
          <w:tcPr>
            <w:tcW w:w="1559" w:type="dxa"/>
          </w:tcPr>
          <w:p w:rsidR="00221FEA" w:rsidRPr="00A67CEE" w:rsidRDefault="00221FEA" w:rsidP="00221FEA">
            <w:pPr>
              <w:jc w:val="center"/>
              <w:rPr>
                <w:rFonts w:ascii="Palatino Linotype" w:hAnsi="Palatino Linotype" w:cs="Bookman Old Style"/>
                <w:b/>
                <w:bCs/>
                <w:i/>
                <w:sz w:val="40"/>
                <w:szCs w:val="20"/>
                <w:lang w:eastAsia="es-MX"/>
              </w:rPr>
            </w:pPr>
            <w:r w:rsidRPr="00A67CEE">
              <w:rPr>
                <w:rFonts w:ascii="Palatino Linotype" w:hAnsi="Palatino Linotype" w:cs="Bookman Old Style"/>
                <w:b/>
                <w:bCs/>
                <w:i/>
                <w:sz w:val="40"/>
                <w:szCs w:val="20"/>
                <w:lang w:eastAsia="es-MX"/>
              </w:rPr>
              <w:t xml:space="preserve"> </w:t>
            </w:r>
          </w:p>
          <w:p w:rsidR="00221FEA" w:rsidRPr="00A67CEE" w:rsidRDefault="00221FEA" w:rsidP="00221FEA">
            <w:pPr>
              <w:jc w:val="center"/>
              <w:rPr>
                <w:rFonts w:ascii="Palatino Linotype" w:hAnsi="Palatino Linotype" w:cs="Bookman Old Style"/>
                <w:b/>
                <w:bCs/>
                <w:i/>
                <w:sz w:val="40"/>
                <w:szCs w:val="20"/>
                <w:lang w:eastAsia="es-MX"/>
              </w:rPr>
            </w:pPr>
            <w:r w:rsidRPr="00A67CEE">
              <w:rPr>
                <w:rFonts w:ascii="Palatino Linotype" w:hAnsi="Palatino Linotype" w:cs="Bookman Old Style"/>
                <w:b/>
                <w:bCs/>
                <w:i/>
                <w:sz w:val="40"/>
                <w:szCs w:val="20"/>
                <w:lang w:eastAsia="es-MX"/>
              </w:rPr>
              <w:t>X</w:t>
            </w:r>
          </w:p>
        </w:tc>
        <w:tc>
          <w:tcPr>
            <w:tcW w:w="1984" w:type="dxa"/>
          </w:tcPr>
          <w:p w:rsidR="00221FEA" w:rsidRPr="00A67CEE" w:rsidRDefault="00221FEA" w:rsidP="00353578">
            <w:pPr>
              <w:jc w:val="both"/>
              <w:rPr>
                <w:rFonts w:ascii="Palatino Linotype" w:hAnsi="Palatino Linotype" w:cs="Arial"/>
                <w:sz w:val="20"/>
                <w:szCs w:val="20"/>
              </w:rPr>
            </w:pPr>
            <w:r w:rsidRPr="00A67CEE">
              <w:rPr>
                <w:rFonts w:ascii="Palatino Linotype" w:hAnsi="Palatino Linotype" w:cs="Arial"/>
                <w:sz w:val="20"/>
                <w:szCs w:val="20"/>
              </w:rPr>
              <w:t xml:space="preserve">Refirió desconocer información respecto de los años 2013 y omitió pronunciarse respecto de las demás autoridades auxiliares de 2016 (y 2019; asimismo, de </w:t>
            </w:r>
            <w:r w:rsidR="00353578" w:rsidRPr="00A67CEE">
              <w:rPr>
                <w:rFonts w:ascii="Palatino Linotype" w:hAnsi="Palatino Linotype" w:cs="Arial"/>
                <w:sz w:val="20"/>
                <w:szCs w:val="20"/>
              </w:rPr>
              <w:t xml:space="preserve">los nombres referidos en </w:t>
            </w:r>
            <w:r w:rsidRPr="00A67CEE">
              <w:rPr>
                <w:rFonts w:ascii="Palatino Linotype" w:hAnsi="Palatino Linotype" w:cs="Arial"/>
                <w:sz w:val="20"/>
                <w:szCs w:val="20"/>
              </w:rPr>
              <w:t xml:space="preserve">respuesta no precisa a qué localidad corresponden.  </w:t>
            </w:r>
          </w:p>
        </w:tc>
      </w:tr>
      <w:tr w:rsidR="00FD2B96" w:rsidRPr="00A67CEE" w:rsidTr="00640FA1">
        <w:tc>
          <w:tcPr>
            <w:tcW w:w="2405" w:type="dxa"/>
          </w:tcPr>
          <w:p w:rsidR="00FD2B96" w:rsidRPr="00A67CEE" w:rsidRDefault="00FD2B96" w:rsidP="00FD2B96">
            <w:pPr>
              <w:widowControl w:val="0"/>
              <w:autoSpaceDE w:val="0"/>
              <w:autoSpaceDN w:val="0"/>
              <w:adjustRightInd w:val="0"/>
              <w:jc w:val="both"/>
              <w:rPr>
                <w:rFonts w:ascii="Palatino Linotype" w:hAnsi="Palatino Linotype" w:cs="Arial"/>
                <w:sz w:val="20"/>
                <w:szCs w:val="20"/>
              </w:rPr>
            </w:pPr>
            <w:r w:rsidRPr="00A67CEE">
              <w:rPr>
                <w:rFonts w:ascii="Palatino Linotype" w:hAnsi="Palatino Linotype" w:cs="Arial"/>
                <w:sz w:val="20"/>
                <w:szCs w:val="20"/>
              </w:rPr>
              <w:t xml:space="preserve">6. Los resultados electorales de dichas elecciones, en su caso, las actas de cómputo o similar en las que consten esos resultados. </w:t>
            </w:r>
          </w:p>
        </w:tc>
        <w:tc>
          <w:tcPr>
            <w:tcW w:w="3119" w:type="dxa"/>
          </w:tcPr>
          <w:p w:rsidR="00FD2B96" w:rsidRPr="00A67CEE" w:rsidRDefault="00FD2B96" w:rsidP="00FD2B96">
            <w:pPr>
              <w:jc w:val="both"/>
              <w:rPr>
                <w:rFonts w:ascii="Palatino Linotype" w:hAnsi="Palatino Linotype"/>
              </w:rPr>
            </w:pPr>
            <w:r w:rsidRPr="00A67CEE">
              <w:rPr>
                <w:rFonts w:ascii="Palatino Linotype" w:hAnsi="Palatino Linotype" w:cs="Bookman Old Style"/>
                <w:bCs/>
                <w:sz w:val="20"/>
                <w:szCs w:val="20"/>
              </w:rPr>
              <w:t>Refirió desconocer información del año 2013; respecto del año 2016 y 2019 refirió que no se llevaron a cabo elecciones.</w:t>
            </w:r>
          </w:p>
        </w:tc>
        <w:tc>
          <w:tcPr>
            <w:tcW w:w="1559" w:type="dxa"/>
          </w:tcPr>
          <w:p w:rsidR="00FD2B96" w:rsidRPr="00A67CEE" w:rsidRDefault="00FD2B96" w:rsidP="00FD2B96">
            <w:pPr>
              <w:jc w:val="center"/>
              <w:rPr>
                <w:rFonts w:ascii="Palatino Linotype" w:hAnsi="Palatino Linotype" w:cs="Bookman Old Style"/>
                <w:b/>
                <w:bCs/>
                <w:i/>
                <w:sz w:val="40"/>
                <w:szCs w:val="20"/>
                <w:lang w:eastAsia="es-MX"/>
              </w:rPr>
            </w:pPr>
            <w:r w:rsidRPr="00A67CEE">
              <w:rPr>
                <w:rFonts w:ascii="Palatino Linotype" w:hAnsi="Palatino Linotype" w:cs="Bookman Old Style"/>
                <w:b/>
                <w:bCs/>
                <w:i/>
                <w:sz w:val="40"/>
                <w:szCs w:val="20"/>
                <w:lang w:eastAsia="es-MX"/>
              </w:rPr>
              <w:t xml:space="preserve"> </w:t>
            </w:r>
          </w:p>
          <w:p w:rsidR="00FD2B96" w:rsidRPr="00A67CEE" w:rsidRDefault="00FD2B96" w:rsidP="00FD2B96">
            <w:pPr>
              <w:jc w:val="center"/>
              <w:rPr>
                <w:rFonts w:ascii="Palatino Linotype" w:hAnsi="Palatino Linotype" w:cs="Bookman Old Style"/>
                <w:b/>
                <w:bCs/>
                <w:i/>
                <w:sz w:val="40"/>
                <w:szCs w:val="20"/>
                <w:lang w:eastAsia="es-MX"/>
              </w:rPr>
            </w:pPr>
          </w:p>
          <w:p w:rsidR="00FD2B96" w:rsidRPr="00A67CEE" w:rsidRDefault="00FD2B96" w:rsidP="00FD2B96">
            <w:pPr>
              <w:jc w:val="center"/>
              <w:rPr>
                <w:rFonts w:ascii="Palatino Linotype" w:hAnsi="Palatino Linotype" w:cs="Bookman Old Style"/>
                <w:b/>
                <w:bCs/>
                <w:i/>
                <w:sz w:val="40"/>
                <w:szCs w:val="20"/>
                <w:lang w:eastAsia="es-MX"/>
              </w:rPr>
            </w:pPr>
            <w:r w:rsidRPr="00A67CEE">
              <w:rPr>
                <w:rFonts w:ascii="Palatino Linotype" w:hAnsi="Palatino Linotype" w:cs="Bookman Old Style"/>
                <w:b/>
                <w:bCs/>
                <w:i/>
                <w:sz w:val="40"/>
                <w:szCs w:val="20"/>
                <w:lang w:eastAsia="es-MX"/>
              </w:rPr>
              <w:t>X</w:t>
            </w:r>
          </w:p>
        </w:tc>
        <w:tc>
          <w:tcPr>
            <w:tcW w:w="1984" w:type="dxa"/>
          </w:tcPr>
          <w:p w:rsidR="00FD2B96" w:rsidRPr="00A67CEE" w:rsidRDefault="00FD2B96" w:rsidP="00FD2B96">
            <w:pPr>
              <w:jc w:val="both"/>
              <w:rPr>
                <w:rFonts w:ascii="Palatino Linotype" w:hAnsi="Palatino Linotype" w:cs="Bookman Old Style"/>
                <w:b/>
                <w:bCs/>
                <w:i/>
                <w:sz w:val="20"/>
                <w:szCs w:val="20"/>
                <w:lang w:eastAsia="es-MX"/>
              </w:rPr>
            </w:pPr>
            <w:r w:rsidRPr="00A67CEE">
              <w:rPr>
                <w:rFonts w:ascii="Palatino Linotype" w:hAnsi="Palatino Linotype" w:cs="Arial"/>
                <w:sz w:val="20"/>
                <w:szCs w:val="20"/>
              </w:rPr>
              <w:t xml:space="preserve">Refirió desconocer información respecto de los años 2013 y omitió pronunciarse respecto de las demás autoridades auxiliares; asimismo, omitió remitir los documentos que acreditaran que no hubo registro de candidatos, en consecuencia no se llevaron a cabo elecciones. </w:t>
            </w:r>
          </w:p>
        </w:tc>
      </w:tr>
      <w:tr w:rsidR="00C9067E" w:rsidRPr="00A67CEE" w:rsidTr="00640FA1">
        <w:tc>
          <w:tcPr>
            <w:tcW w:w="2405" w:type="dxa"/>
          </w:tcPr>
          <w:p w:rsidR="00C9067E" w:rsidRPr="00A67CEE" w:rsidRDefault="00C9067E" w:rsidP="00BC14B5">
            <w:pPr>
              <w:widowControl w:val="0"/>
              <w:autoSpaceDE w:val="0"/>
              <w:autoSpaceDN w:val="0"/>
              <w:adjustRightInd w:val="0"/>
              <w:jc w:val="both"/>
              <w:rPr>
                <w:rFonts w:ascii="Palatino Linotype" w:hAnsi="Palatino Linotype" w:cs="Arial"/>
                <w:sz w:val="20"/>
                <w:szCs w:val="20"/>
              </w:rPr>
            </w:pPr>
            <w:r w:rsidRPr="00A67CEE">
              <w:rPr>
                <w:rFonts w:ascii="Palatino Linotype" w:hAnsi="Palatino Linotype" w:cs="Arial"/>
                <w:sz w:val="20"/>
                <w:szCs w:val="20"/>
              </w:rPr>
              <w:t xml:space="preserve">7. En su caso, las actas de asamblea en las cuales se eligieron las autoridades auxiliares municipales por usos y costumbres y en las que las autoridades del </w:t>
            </w:r>
            <w:r w:rsidRPr="00A67CEE">
              <w:rPr>
                <w:rFonts w:ascii="Palatino Linotype" w:hAnsi="Palatino Linotype" w:cs="Arial"/>
                <w:sz w:val="20"/>
                <w:szCs w:val="20"/>
              </w:rPr>
              <w:lastRenderedPageBreak/>
              <w:t xml:space="preserve">ayuntamiento estuvieron presentes o dieron fe. </w:t>
            </w:r>
          </w:p>
          <w:p w:rsidR="00C9067E" w:rsidRPr="00A67CEE" w:rsidRDefault="00C9067E" w:rsidP="00BC14B5">
            <w:pPr>
              <w:widowControl w:val="0"/>
              <w:autoSpaceDE w:val="0"/>
              <w:autoSpaceDN w:val="0"/>
              <w:adjustRightInd w:val="0"/>
              <w:jc w:val="both"/>
              <w:rPr>
                <w:rFonts w:ascii="Palatino Linotype" w:hAnsi="Palatino Linotype" w:cs="Arial"/>
                <w:sz w:val="20"/>
                <w:szCs w:val="20"/>
              </w:rPr>
            </w:pPr>
          </w:p>
          <w:p w:rsidR="00C9067E" w:rsidRPr="00A67CEE" w:rsidRDefault="00C9067E" w:rsidP="00BC14B5">
            <w:pPr>
              <w:widowControl w:val="0"/>
              <w:autoSpaceDE w:val="0"/>
              <w:autoSpaceDN w:val="0"/>
              <w:adjustRightInd w:val="0"/>
              <w:jc w:val="both"/>
              <w:rPr>
                <w:rFonts w:ascii="Palatino Linotype" w:hAnsi="Palatino Linotype" w:cs="Arial"/>
                <w:sz w:val="20"/>
                <w:szCs w:val="20"/>
              </w:rPr>
            </w:pPr>
          </w:p>
        </w:tc>
        <w:tc>
          <w:tcPr>
            <w:tcW w:w="3119" w:type="dxa"/>
          </w:tcPr>
          <w:p w:rsidR="00C9067E" w:rsidRPr="00A67CEE" w:rsidRDefault="00C9067E" w:rsidP="00BC14B5">
            <w:pPr>
              <w:ind w:right="49"/>
              <w:jc w:val="both"/>
              <w:rPr>
                <w:rFonts w:ascii="Palatino Linotype" w:hAnsi="Palatino Linotype"/>
              </w:rPr>
            </w:pPr>
            <w:r w:rsidRPr="00A67CEE">
              <w:rPr>
                <w:rFonts w:ascii="Palatino Linotype" w:hAnsi="Palatino Linotype" w:cs="Bookman Old Style"/>
                <w:bCs/>
                <w:sz w:val="20"/>
                <w:szCs w:val="20"/>
              </w:rPr>
              <w:lastRenderedPageBreak/>
              <w:t xml:space="preserve">Omitió pronunciarse al respecto. </w:t>
            </w:r>
          </w:p>
        </w:tc>
        <w:tc>
          <w:tcPr>
            <w:tcW w:w="1559" w:type="dxa"/>
          </w:tcPr>
          <w:p w:rsidR="00C9067E" w:rsidRPr="00A67CEE" w:rsidRDefault="00C9067E" w:rsidP="00BC14B5">
            <w:pPr>
              <w:jc w:val="center"/>
              <w:rPr>
                <w:rFonts w:ascii="Palatino Linotype" w:hAnsi="Palatino Linotype" w:cs="Bookman Old Style"/>
                <w:b/>
                <w:bCs/>
                <w:i/>
                <w:sz w:val="40"/>
                <w:szCs w:val="20"/>
                <w:lang w:eastAsia="es-MX"/>
              </w:rPr>
            </w:pPr>
            <w:r w:rsidRPr="00A67CEE">
              <w:rPr>
                <w:rFonts w:ascii="Palatino Linotype" w:hAnsi="Palatino Linotype" w:cs="Bookman Old Style"/>
                <w:b/>
                <w:bCs/>
                <w:i/>
                <w:sz w:val="40"/>
                <w:szCs w:val="20"/>
                <w:lang w:eastAsia="es-MX"/>
              </w:rPr>
              <w:t xml:space="preserve"> </w:t>
            </w:r>
          </w:p>
          <w:p w:rsidR="00C9067E" w:rsidRPr="00A67CEE" w:rsidRDefault="00C9067E" w:rsidP="00BC14B5">
            <w:pPr>
              <w:jc w:val="center"/>
              <w:rPr>
                <w:rFonts w:ascii="Palatino Linotype" w:hAnsi="Palatino Linotype" w:cs="Bookman Old Style"/>
                <w:b/>
                <w:bCs/>
                <w:i/>
                <w:sz w:val="40"/>
                <w:szCs w:val="20"/>
                <w:lang w:eastAsia="es-MX"/>
              </w:rPr>
            </w:pPr>
            <w:r w:rsidRPr="00A67CEE">
              <w:rPr>
                <w:rFonts w:ascii="Palatino Linotype" w:hAnsi="Palatino Linotype" w:cs="Bookman Old Style"/>
                <w:b/>
                <w:bCs/>
                <w:i/>
                <w:sz w:val="40"/>
                <w:szCs w:val="20"/>
                <w:lang w:eastAsia="es-MX"/>
              </w:rPr>
              <w:t>X</w:t>
            </w:r>
          </w:p>
        </w:tc>
        <w:tc>
          <w:tcPr>
            <w:tcW w:w="1984" w:type="dxa"/>
          </w:tcPr>
          <w:p w:rsidR="00C9067E" w:rsidRPr="00A67CEE" w:rsidRDefault="00C9067E" w:rsidP="00BC14B5">
            <w:pPr>
              <w:rPr>
                <w:rFonts w:ascii="Palatino Linotype" w:hAnsi="Palatino Linotype" w:cs="Bookman Old Style"/>
                <w:b/>
                <w:bCs/>
                <w:i/>
                <w:sz w:val="20"/>
                <w:szCs w:val="20"/>
                <w:lang w:eastAsia="es-MX"/>
              </w:rPr>
            </w:pPr>
          </w:p>
        </w:tc>
      </w:tr>
      <w:tr w:rsidR="00C9067E" w:rsidRPr="00A67CEE" w:rsidTr="00640FA1">
        <w:tc>
          <w:tcPr>
            <w:tcW w:w="2405" w:type="dxa"/>
          </w:tcPr>
          <w:p w:rsidR="00C9067E" w:rsidRPr="00A67CEE" w:rsidRDefault="00C9067E" w:rsidP="00BC14B5">
            <w:pPr>
              <w:rPr>
                <w:rFonts w:ascii="Palatino Linotype" w:hAnsi="Palatino Linotype"/>
              </w:rPr>
            </w:pPr>
            <w:proofErr w:type="gramStart"/>
            <w:r w:rsidRPr="00A67CEE">
              <w:rPr>
                <w:rFonts w:ascii="Palatino Linotype" w:hAnsi="Palatino Linotype" w:cs="Arial"/>
                <w:sz w:val="20"/>
                <w:szCs w:val="20"/>
              </w:rPr>
              <w:t>8.Que</w:t>
            </w:r>
            <w:proofErr w:type="gramEnd"/>
            <w:r w:rsidRPr="00A67CEE">
              <w:rPr>
                <w:rFonts w:ascii="Palatino Linotype" w:hAnsi="Palatino Linotype" w:cs="Arial"/>
                <w:sz w:val="20"/>
                <w:szCs w:val="20"/>
              </w:rPr>
              <w:t xml:space="preserve"> irregularidades, en su caso, se presentaron durante las elecciones antes citadas. </w:t>
            </w:r>
          </w:p>
        </w:tc>
        <w:tc>
          <w:tcPr>
            <w:tcW w:w="3119" w:type="dxa"/>
          </w:tcPr>
          <w:p w:rsidR="00C9067E" w:rsidRPr="00A67CEE" w:rsidRDefault="00185729" w:rsidP="00BC14B5">
            <w:pPr>
              <w:jc w:val="both"/>
              <w:rPr>
                <w:rFonts w:ascii="Palatino Linotype" w:hAnsi="Palatino Linotype"/>
              </w:rPr>
            </w:pPr>
            <w:r w:rsidRPr="00A67CEE">
              <w:rPr>
                <w:rFonts w:ascii="Palatino Linotype" w:hAnsi="Palatino Linotype" w:cs="Bookman Old Style"/>
                <w:bCs/>
                <w:sz w:val="20"/>
                <w:szCs w:val="20"/>
              </w:rPr>
              <w:t>Omitió pronunciarse al respecto</w:t>
            </w:r>
          </w:p>
        </w:tc>
        <w:tc>
          <w:tcPr>
            <w:tcW w:w="1559" w:type="dxa"/>
          </w:tcPr>
          <w:p w:rsidR="00C9067E" w:rsidRPr="00A67CEE" w:rsidRDefault="00C9067E" w:rsidP="00BC14B5">
            <w:pPr>
              <w:jc w:val="center"/>
              <w:rPr>
                <w:rFonts w:ascii="Palatino Linotype" w:hAnsi="Palatino Linotype" w:cs="Bookman Old Style"/>
                <w:b/>
                <w:bCs/>
                <w:i/>
                <w:sz w:val="40"/>
                <w:szCs w:val="20"/>
                <w:lang w:eastAsia="es-MX"/>
              </w:rPr>
            </w:pPr>
            <w:r w:rsidRPr="00A67CEE">
              <w:rPr>
                <w:rFonts w:ascii="Palatino Linotype" w:hAnsi="Palatino Linotype" w:cs="Bookman Old Style"/>
                <w:b/>
                <w:bCs/>
                <w:i/>
                <w:sz w:val="40"/>
                <w:szCs w:val="20"/>
                <w:lang w:eastAsia="es-MX"/>
              </w:rPr>
              <w:t xml:space="preserve"> </w:t>
            </w:r>
          </w:p>
          <w:p w:rsidR="00C9067E" w:rsidRPr="00A67CEE" w:rsidRDefault="00C9067E" w:rsidP="00BC14B5">
            <w:pPr>
              <w:jc w:val="center"/>
              <w:rPr>
                <w:rFonts w:ascii="Palatino Linotype" w:hAnsi="Palatino Linotype" w:cs="Bookman Old Style"/>
                <w:b/>
                <w:bCs/>
                <w:i/>
                <w:sz w:val="40"/>
                <w:szCs w:val="20"/>
                <w:lang w:eastAsia="es-MX"/>
              </w:rPr>
            </w:pPr>
            <w:r w:rsidRPr="00A67CEE">
              <w:rPr>
                <w:rFonts w:ascii="Palatino Linotype" w:hAnsi="Palatino Linotype" w:cs="Bookman Old Style"/>
                <w:b/>
                <w:bCs/>
                <w:i/>
                <w:sz w:val="40"/>
                <w:szCs w:val="20"/>
                <w:lang w:eastAsia="es-MX"/>
              </w:rPr>
              <w:t>X</w:t>
            </w:r>
          </w:p>
        </w:tc>
        <w:tc>
          <w:tcPr>
            <w:tcW w:w="1984" w:type="dxa"/>
          </w:tcPr>
          <w:p w:rsidR="00C9067E" w:rsidRPr="00A67CEE" w:rsidRDefault="00C9067E" w:rsidP="00BC14B5">
            <w:pPr>
              <w:jc w:val="both"/>
              <w:rPr>
                <w:rFonts w:ascii="Palatino Linotype" w:hAnsi="Palatino Linotype" w:cs="Bookman Old Style"/>
                <w:b/>
                <w:bCs/>
                <w:i/>
                <w:sz w:val="20"/>
                <w:szCs w:val="20"/>
                <w:lang w:eastAsia="es-MX"/>
              </w:rPr>
            </w:pPr>
          </w:p>
        </w:tc>
      </w:tr>
      <w:tr w:rsidR="00185729" w:rsidRPr="00A67CEE" w:rsidTr="00640FA1">
        <w:tc>
          <w:tcPr>
            <w:tcW w:w="2405" w:type="dxa"/>
          </w:tcPr>
          <w:p w:rsidR="00185729" w:rsidRPr="00A67CEE" w:rsidRDefault="00185729" w:rsidP="00BC14B5">
            <w:pPr>
              <w:rPr>
                <w:rFonts w:ascii="Palatino Linotype" w:hAnsi="Palatino Linotype"/>
              </w:rPr>
            </w:pPr>
            <w:proofErr w:type="gramStart"/>
            <w:r w:rsidRPr="00A67CEE">
              <w:rPr>
                <w:rFonts w:ascii="Palatino Linotype" w:hAnsi="Palatino Linotype" w:cs="Arial"/>
                <w:sz w:val="20"/>
                <w:szCs w:val="20"/>
              </w:rPr>
              <w:t>9.De</w:t>
            </w:r>
            <w:proofErr w:type="gramEnd"/>
            <w:r w:rsidRPr="00A67CEE">
              <w:rPr>
                <w:rFonts w:ascii="Palatino Linotype" w:hAnsi="Palatino Linotype" w:cs="Arial"/>
                <w:sz w:val="20"/>
                <w:szCs w:val="20"/>
              </w:rPr>
              <w:t xml:space="preserve"> ser el caso, si existieron impugnaciones relacionadas con las elecciones de autoridades auxiliares municipales, en que comunidades y el número de expediente que fue asignado.</w:t>
            </w:r>
          </w:p>
        </w:tc>
        <w:tc>
          <w:tcPr>
            <w:tcW w:w="3119" w:type="dxa"/>
          </w:tcPr>
          <w:p w:rsidR="00185729" w:rsidRPr="00A67CEE" w:rsidRDefault="00185729" w:rsidP="00BC14B5">
            <w:pPr>
              <w:jc w:val="both"/>
              <w:rPr>
                <w:rFonts w:ascii="Palatino Linotype" w:hAnsi="Palatino Linotype"/>
              </w:rPr>
            </w:pPr>
            <w:r w:rsidRPr="00A67CEE">
              <w:rPr>
                <w:rFonts w:ascii="Palatino Linotype" w:hAnsi="Palatino Linotype" w:cs="Bookman Old Style"/>
                <w:bCs/>
                <w:sz w:val="20"/>
                <w:szCs w:val="20"/>
              </w:rPr>
              <w:t>Omitió pronunciarse al respecto</w:t>
            </w:r>
          </w:p>
        </w:tc>
        <w:tc>
          <w:tcPr>
            <w:tcW w:w="1559" w:type="dxa"/>
          </w:tcPr>
          <w:p w:rsidR="00185729" w:rsidRPr="00A67CEE" w:rsidRDefault="00185729" w:rsidP="00BC14B5">
            <w:pPr>
              <w:jc w:val="center"/>
              <w:rPr>
                <w:rFonts w:ascii="Palatino Linotype" w:hAnsi="Palatino Linotype" w:cs="Bookman Old Style"/>
                <w:b/>
                <w:bCs/>
                <w:i/>
                <w:sz w:val="40"/>
                <w:szCs w:val="20"/>
                <w:lang w:eastAsia="es-MX"/>
              </w:rPr>
            </w:pPr>
            <w:r w:rsidRPr="00A67CEE">
              <w:rPr>
                <w:rFonts w:ascii="Palatino Linotype" w:hAnsi="Palatino Linotype" w:cs="Bookman Old Style"/>
                <w:b/>
                <w:bCs/>
                <w:i/>
                <w:sz w:val="40"/>
                <w:szCs w:val="20"/>
                <w:lang w:eastAsia="es-MX"/>
              </w:rPr>
              <w:t xml:space="preserve"> </w:t>
            </w:r>
          </w:p>
          <w:p w:rsidR="00185729" w:rsidRPr="00A67CEE" w:rsidRDefault="00185729" w:rsidP="00BC14B5">
            <w:pPr>
              <w:jc w:val="center"/>
              <w:rPr>
                <w:rFonts w:ascii="Palatino Linotype" w:hAnsi="Palatino Linotype" w:cs="Bookman Old Style"/>
                <w:b/>
                <w:bCs/>
                <w:i/>
                <w:sz w:val="40"/>
                <w:szCs w:val="20"/>
                <w:lang w:eastAsia="es-MX"/>
              </w:rPr>
            </w:pPr>
            <w:r w:rsidRPr="00A67CEE">
              <w:rPr>
                <w:rFonts w:ascii="Palatino Linotype" w:hAnsi="Palatino Linotype" w:cs="Bookman Old Style"/>
                <w:b/>
                <w:bCs/>
                <w:i/>
                <w:sz w:val="40"/>
                <w:szCs w:val="20"/>
                <w:lang w:eastAsia="es-MX"/>
              </w:rPr>
              <w:t>X</w:t>
            </w:r>
          </w:p>
        </w:tc>
        <w:tc>
          <w:tcPr>
            <w:tcW w:w="1984" w:type="dxa"/>
          </w:tcPr>
          <w:p w:rsidR="00185729" w:rsidRPr="00A67CEE" w:rsidRDefault="00185729" w:rsidP="00BC14B5">
            <w:pPr>
              <w:rPr>
                <w:rFonts w:ascii="Palatino Linotype" w:hAnsi="Palatino Linotype" w:cs="Bookman Old Style"/>
                <w:b/>
                <w:bCs/>
                <w:i/>
                <w:sz w:val="20"/>
                <w:szCs w:val="20"/>
                <w:lang w:eastAsia="es-MX"/>
              </w:rPr>
            </w:pPr>
          </w:p>
        </w:tc>
      </w:tr>
    </w:tbl>
    <w:p w:rsidR="00286277" w:rsidRPr="00A67CEE" w:rsidRDefault="00286277" w:rsidP="00BC14B5">
      <w:pPr>
        <w:widowControl w:val="0"/>
        <w:autoSpaceDE w:val="0"/>
        <w:autoSpaceDN w:val="0"/>
        <w:adjustRightInd w:val="0"/>
        <w:spacing w:after="0" w:line="360" w:lineRule="auto"/>
        <w:jc w:val="both"/>
        <w:rPr>
          <w:rFonts w:ascii="Palatino Linotype" w:eastAsia="Times New Roman" w:hAnsi="Palatino Linotype" w:cs="Arial"/>
          <w:sz w:val="24"/>
          <w:szCs w:val="24"/>
          <w:lang w:val="es-ES"/>
        </w:rPr>
      </w:pPr>
    </w:p>
    <w:p w:rsidR="00600CA2" w:rsidRPr="00A67CEE" w:rsidRDefault="00576BF0" w:rsidP="00BC14B5">
      <w:pPr>
        <w:widowControl w:val="0"/>
        <w:autoSpaceDE w:val="0"/>
        <w:autoSpaceDN w:val="0"/>
        <w:adjustRightInd w:val="0"/>
        <w:spacing w:after="0" w:line="360" w:lineRule="auto"/>
        <w:jc w:val="both"/>
        <w:rPr>
          <w:rFonts w:ascii="Palatino Linotype" w:eastAsia="Times New Roman" w:hAnsi="Palatino Linotype" w:cs="Arial"/>
          <w:sz w:val="24"/>
          <w:szCs w:val="24"/>
          <w:lang w:val="es-ES"/>
        </w:rPr>
      </w:pPr>
      <w:r w:rsidRPr="00A67CEE">
        <w:rPr>
          <w:rFonts w:ascii="Palatino Linotype" w:eastAsia="Times New Roman" w:hAnsi="Palatino Linotype" w:cs="Arial"/>
          <w:sz w:val="24"/>
          <w:szCs w:val="24"/>
          <w:lang w:val="es-ES"/>
        </w:rPr>
        <w:t xml:space="preserve">De lo anterior, se puede advertir que </w:t>
      </w:r>
      <w:r w:rsidR="00F05535" w:rsidRPr="00A67CEE">
        <w:rPr>
          <w:rFonts w:ascii="Palatino Linotype" w:eastAsia="Times New Roman" w:hAnsi="Palatino Linotype" w:cs="Arial"/>
          <w:sz w:val="24"/>
          <w:szCs w:val="24"/>
          <w:lang w:val="es-ES"/>
        </w:rPr>
        <w:t>de análisis que integran el Inf</w:t>
      </w:r>
      <w:r w:rsidRPr="00A67CEE">
        <w:rPr>
          <w:rFonts w:ascii="Palatino Linotype" w:eastAsia="Times New Roman" w:hAnsi="Palatino Linotype" w:cs="Arial"/>
          <w:sz w:val="24"/>
          <w:szCs w:val="24"/>
          <w:lang w:val="es-ES"/>
        </w:rPr>
        <w:t>orme Justificado</w:t>
      </w:r>
      <w:r w:rsidR="00F05535" w:rsidRPr="00A67CEE">
        <w:rPr>
          <w:rFonts w:ascii="Palatino Linotype" w:eastAsia="Times New Roman" w:hAnsi="Palatino Linotype" w:cs="Arial"/>
          <w:sz w:val="24"/>
          <w:szCs w:val="24"/>
          <w:lang w:val="es-ES"/>
        </w:rPr>
        <w:t xml:space="preserve">, se determina que </w:t>
      </w:r>
      <w:r w:rsidR="00F05535" w:rsidRPr="00A67CEE">
        <w:rPr>
          <w:rFonts w:ascii="Palatino Linotype" w:eastAsia="Times New Roman" w:hAnsi="Palatino Linotype" w:cs="Arial"/>
          <w:b/>
          <w:sz w:val="24"/>
          <w:szCs w:val="24"/>
          <w:lang w:val="es-ES"/>
        </w:rPr>
        <w:t xml:space="preserve">EL SUJETO OBLIGADO </w:t>
      </w:r>
      <w:r w:rsidRPr="00A67CEE">
        <w:rPr>
          <w:rFonts w:ascii="Palatino Linotype" w:eastAsia="Times New Roman" w:hAnsi="Palatino Linotype" w:cs="Arial"/>
          <w:sz w:val="24"/>
          <w:szCs w:val="24"/>
          <w:lang w:val="es-ES"/>
        </w:rPr>
        <w:t xml:space="preserve">atendió parcialmente la solicitud realizada por el particular; </w:t>
      </w:r>
      <w:r w:rsidR="00600CA2" w:rsidRPr="00A67CEE">
        <w:rPr>
          <w:rFonts w:ascii="Palatino Linotype" w:eastAsia="Times New Roman" w:hAnsi="Palatino Linotype" w:cs="Arial"/>
          <w:sz w:val="24"/>
          <w:szCs w:val="24"/>
          <w:lang w:val="es-ES"/>
        </w:rPr>
        <w:t xml:space="preserve">pues únicamente se atendieron </w:t>
      </w:r>
      <w:r w:rsidR="00F05535" w:rsidRPr="00A67CEE">
        <w:rPr>
          <w:rFonts w:ascii="Palatino Linotype" w:eastAsia="Times New Roman" w:hAnsi="Palatino Linotype" w:cs="Arial"/>
          <w:sz w:val="24"/>
          <w:szCs w:val="24"/>
          <w:lang w:val="es-ES"/>
        </w:rPr>
        <w:t>parcialmente l</w:t>
      </w:r>
      <w:r w:rsidR="00185729" w:rsidRPr="00A67CEE">
        <w:rPr>
          <w:rFonts w:ascii="Palatino Linotype" w:eastAsia="Times New Roman" w:hAnsi="Palatino Linotype" w:cs="Arial"/>
          <w:sz w:val="24"/>
          <w:szCs w:val="24"/>
          <w:lang w:val="es-ES"/>
        </w:rPr>
        <w:t xml:space="preserve">os requerimientos identificados con el numerales 1, 2; </w:t>
      </w:r>
      <w:r w:rsidR="00600CA2" w:rsidRPr="00A67CEE">
        <w:rPr>
          <w:rFonts w:ascii="Palatino Linotype" w:eastAsia="Times New Roman" w:hAnsi="Palatino Linotype" w:cs="Arial"/>
          <w:sz w:val="24"/>
          <w:szCs w:val="24"/>
          <w:lang w:val="es-ES"/>
        </w:rPr>
        <w:t>ello en raz</w:t>
      </w:r>
      <w:r w:rsidR="00F37FDF" w:rsidRPr="00A67CEE">
        <w:rPr>
          <w:rFonts w:ascii="Palatino Linotype" w:eastAsia="Times New Roman" w:hAnsi="Palatino Linotype" w:cs="Arial"/>
          <w:sz w:val="24"/>
          <w:szCs w:val="24"/>
          <w:lang w:val="es-ES"/>
        </w:rPr>
        <w:t xml:space="preserve">ón de que se proporcionó </w:t>
      </w:r>
      <w:r w:rsidR="00600CA2" w:rsidRPr="00A67CEE">
        <w:rPr>
          <w:rFonts w:ascii="Palatino Linotype" w:eastAsia="Times New Roman" w:hAnsi="Palatino Linotype" w:cs="Arial"/>
          <w:sz w:val="24"/>
          <w:szCs w:val="24"/>
          <w:lang w:val="es-ES"/>
        </w:rPr>
        <w:t xml:space="preserve">la Gaceta Municipal número 004, por medio de la cual se publicó la </w:t>
      </w:r>
      <w:r w:rsidR="00600CA2" w:rsidRPr="00A67CEE">
        <w:rPr>
          <w:rFonts w:ascii="Palatino Linotype" w:eastAsia="Times New Roman" w:hAnsi="Palatino Linotype" w:cs="Arial"/>
          <w:i/>
          <w:sz w:val="24"/>
          <w:szCs w:val="24"/>
          <w:lang w:val="es-ES"/>
        </w:rPr>
        <w:t xml:space="preserve">Convocatoria para Ocupar el o los Consejero (s) de Participación Ciudadana (COPACI), </w:t>
      </w:r>
      <w:r w:rsidR="00F37FDF" w:rsidRPr="00A67CEE">
        <w:rPr>
          <w:rFonts w:ascii="Palatino Linotype" w:eastAsia="Times New Roman" w:hAnsi="Palatino Linotype" w:cs="Arial"/>
          <w:sz w:val="24"/>
          <w:szCs w:val="24"/>
          <w:lang w:val="es-ES"/>
        </w:rPr>
        <w:t>correspondiente a la administración 2019-2021</w:t>
      </w:r>
      <w:r w:rsidR="00353578" w:rsidRPr="00A67CEE">
        <w:rPr>
          <w:rFonts w:ascii="Palatino Linotype" w:eastAsia="Times New Roman" w:hAnsi="Palatino Linotype" w:cs="Arial"/>
          <w:sz w:val="24"/>
          <w:szCs w:val="24"/>
          <w:lang w:val="es-ES"/>
        </w:rPr>
        <w:t>.</w:t>
      </w:r>
    </w:p>
    <w:p w:rsidR="00F37FDF" w:rsidRPr="00A67CEE" w:rsidRDefault="00F37FDF" w:rsidP="00BC14B5">
      <w:pPr>
        <w:widowControl w:val="0"/>
        <w:autoSpaceDE w:val="0"/>
        <w:autoSpaceDN w:val="0"/>
        <w:adjustRightInd w:val="0"/>
        <w:spacing w:after="0" w:line="360" w:lineRule="auto"/>
        <w:jc w:val="both"/>
        <w:rPr>
          <w:rFonts w:ascii="Palatino Linotype" w:eastAsia="Times New Roman" w:hAnsi="Palatino Linotype" w:cs="Arial"/>
          <w:sz w:val="24"/>
          <w:szCs w:val="24"/>
          <w:lang w:val="es-ES"/>
        </w:rPr>
      </w:pPr>
    </w:p>
    <w:p w:rsidR="006B5654" w:rsidRPr="00A67CEE" w:rsidRDefault="00F37FDF" w:rsidP="00BC14B5">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r w:rsidRPr="00A67CEE">
        <w:rPr>
          <w:rFonts w:ascii="Palatino Linotype" w:eastAsia="Times New Roman" w:hAnsi="Palatino Linotype" w:cs="Arial"/>
          <w:sz w:val="24"/>
          <w:szCs w:val="24"/>
          <w:lang w:val="es-ES"/>
        </w:rPr>
        <w:t xml:space="preserve">Es así que, derivado que </w:t>
      </w:r>
      <w:r w:rsidRPr="00A67CEE">
        <w:rPr>
          <w:rFonts w:ascii="Palatino Linotype" w:eastAsia="Times New Roman" w:hAnsi="Palatino Linotype" w:cs="Arial"/>
          <w:b/>
          <w:sz w:val="24"/>
          <w:szCs w:val="24"/>
          <w:lang w:val="es-ES"/>
        </w:rPr>
        <w:t xml:space="preserve">EL SUJETO OBLIGADO </w:t>
      </w:r>
      <w:r w:rsidRPr="00A67CEE">
        <w:rPr>
          <w:rFonts w:ascii="Palatino Linotype" w:eastAsia="Times New Roman" w:hAnsi="Palatino Linotype" w:cs="Arial"/>
          <w:sz w:val="24"/>
          <w:szCs w:val="24"/>
          <w:lang w:val="es-ES"/>
        </w:rPr>
        <w:t xml:space="preserve">omitió proporcionar el total de la información requerida por el particular, es conveniente traer a contexto </w:t>
      </w:r>
      <w:r w:rsidR="006B5654" w:rsidRPr="00A67CEE">
        <w:rPr>
          <w:rFonts w:ascii="Palatino Linotype" w:eastAsia="MS Mincho" w:hAnsi="Palatino Linotype" w:cs="Times New Roman"/>
          <w:sz w:val="24"/>
          <w:szCs w:val="24"/>
          <w:lang w:val="es-ES"/>
        </w:rPr>
        <w:t xml:space="preserve">lo estipulado </w:t>
      </w:r>
      <w:r w:rsidR="006B5654" w:rsidRPr="00A67CEE">
        <w:rPr>
          <w:rFonts w:ascii="Palatino Linotype" w:eastAsia="MS Mincho" w:hAnsi="Palatino Linotype" w:cs="Times New Roman"/>
          <w:sz w:val="24"/>
          <w:szCs w:val="24"/>
          <w:lang w:val="es-ES"/>
        </w:rPr>
        <w:lastRenderedPageBreak/>
        <w:t>en</w:t>
      </w:r>
      <w:r w:rsidR="006B5654" w:rsidRPr="00A67CEE">
        <w:rPr>
          <w:rFonts w:ascii="Palatino Linotype" w:eastAsia="Times New Roman" w:hAnsi="Palatino Linotype" w:cs="Times New Roman"/>
          <w:sz w:val="24"/>
          <w:szCs w:val="24"/>
          <w:lang w:val="es-MX"/>
        </w:rPr>
        <w:t xml:space="preserve"> el </w:t>
      </w:r>
      <w:r w:rsidR="006B5654" w:rsidRPr="00A67CEE">
        <w:rPr>
          <w:rFonts w:ascii="Palatino Linotype" w:eastAsia="MS Mincho" w:hAnsi="Palatino Linotype" w:cs="Times New Roman"/>
          <w:sz w:val="24"/>
          <w:szCs w:val="24"/>
          <w:lang w:val="es-ES"/>
        </w:rPr>
        <w:t>artículo 56 de la Ley Orgánica Municipal del Estado de</w:t>
      </w:r>
      <w:r w:rsidR="00BC14B5" w:rsidRPr="00A67CEE">
        <w:rPr>
          <w:rFonts w:ascii="Palatino Linotype" w:eastAsia="MS Mincho" w:hAnsi="Palatino Linotype" w:cs="Times New Roman"/>
          <w:sz w:val="24"/>
          <w:szCs w:val="24"/>
          <w:lang w:val="es-ES"/>
        </w:rPr>
        <w:t xml:space="preserve"> México, que prevé lo siguiente:</w:t>
      </w:r>
      <w:r w:rsidR="006B5654" w:rsidRPr="00A67CEE">
        <w:rPr>
          <w:rFonts w:ascii="Palatino Linotype" w:eastAsia="MS Mincho" w:hAnsi="Palatino Linotype" w:cs="Times New Roman"/>
          <w:sz w:val="24"/>
          <w:szCs w:val="24"/>
          <w:lang w:val="es-ES"/>
        </w:rPr>
        <w:t xml:space="preserve"> </w:t>
      </w:r>
    </w:p>
    <w:p w:rsidR="006B5654" w:rsidRPr="00A67CEE" w:rsidRDefault="006B5654" w:rsidP="00BC14B5">
      <w:pPr>
        <w:widowControl w:val="0"/>
        <w:autoSpaceDE w:val="0"/>
        <w:autoSpaceDN w:val="0"/>
        <w:adjustRightInd w:val="0"/>
        <w:spacing w:after="0" w:line="240" w:lineRule="auto"/>
        <w:jc w:val="both"/>
        <w:rPr>
          <w:rFonts w:ascii="Palatino Linotype" w:eastAsia="Times New Roman" w:hAnsi="Palatino Linotype" w:cs="Arial"/>
          <w:sz w:val="24"/>
          <w:szCs w:val="24"/>
          <w:lang w:val="es-ES"/>
        </w:rPr>
      </w:pPr>
    </w:p>
    <w:p w:rsidR="006B5654" w:rsidRPr="00A67CEE" w:rsidRDefault="006B5654" w:rsidP="00BC14B5">
      <w:pPr>
        <w:spacing w:after="0" w:line="240" w:lineRule="auto"/>
        <w:ind w:left="851" w:right="901"/>
        <w:jc w:val="both"/>
        <w:rPr>
          <w:rFonts w:ascii="Palatino Linotype" w:eastAsia="MS Mincho" w:hAnsi="Palatino Linotype" w:cs="Times New Roman"/>
          <w:i/>
          <w:sz w:val="22"/>
          <w:szCs w:val="22"/>
          <w:lang w:val="es-ES"/>
        </w:rPr>
      </w:pPr>
      <w:r w:rsidRPr="00A67CEE">
        <w:rPr>
          <w:rFonts w:ascii="Palatino Linotype" w:eastAsia="MS Mincho" w:hAnsi="Palatino Linotype" w:cs="Times New Roman"/>
          <w:i/>
          <w:sz w:val="22"/>
          <w:szCs w:val="22"/>
          <w:lang w:val="es-ES"/>
        </w:rPr>
        <w:t>“</w:t>
      </w:r>
      <w:r w:rsidRPr="00A67CEE">
        <w:rPr>
          <w:rFonts w:ascii="Palatino Linotype" w:eastAsia="MS Mincho" w:hAnsi="Palatino Linotype" w:cs="Times New Roman"/>
          <w:b/>
          <w:i/>
          <w:sz w:val="22"/>
          <w:szCs w:val="22"/>
          <w:lang w:val="es-ES"/>
        </w:rPr>
        <w:t>Artículo 56.-</w:t>
      </w:r>
      <w:r w:rsidRPr="00A67CEE">
        <w:rPr>
          <w:rFonts w:ascii="Palatino Linotype" w:eastAsia="MS Mincho" w:hAnsi="Palatino Linotype" w:cs="Times New Roman"/>
          <w:i/>
          <w:sz w:val="22"/>
          <w:szCs w:val="22"/>
          <w:lang w:val="es-ES"/>
        </w:rPr>
        <w:t xml:space="preserve"> </w:t>
      </w:r>
      <w:r w:rsidRPr="00A67CEE">
        <w:rPr>
          <w:rFonts w:ascii="Palatino Linotype" w:eastAsia="MS Mincho" w:hAnsi="Palatino Linotype" w:cs="Times New Roman"/>
          <w:b/>
          <w:i/>
          <w:sz w:val="22"/>
          <w:szCs w:val="22"/>
          <w:u w:val="single"/>
          <w:lang w:val="es-ES"/>
        </w:rPr>
        <w:t>Son autoridades auxiliares municipales, los delegados y subdelegados, y los jefes de sector o de sección y jefes de manzana</w:t>
      </w:r>
      <w:r w:rsidRPr="00A67CEE">
        <w:rPr>
          <w:rFonts w:ascii="Palatino Linotype" w:eastAsia="MS Mincho" w:hAnsi="Palatino Linotype" w:cs="Times New Roman"/>
          <w:i/>
          <w:sz w:val="22"/>
          <w:szCs w:val="22"/>
          <w:lang w:val="es-ES"/>
        </w:rPr>
        <w:t xml:space="preserve"> que designe el ayuntamiento”. </w:t>
      </w:r>
    </w:p>
    <w:p w:rsidR="006B5654" w:rsidRPr="00A67CEE" w:rsidRDefault="006B5654" w:rsidP="00BC14B5">
      <w:pPr>
        <w:spacing w:after="0" w:line="240" w:lineRule="auto"/>
        <w:ind w:left="851" w:right="901"/>
        <w:jc w:val="both"/>
        <w:rPr>
          <w:rFonts w:ascii="Palatino Linotype" w:eastAsia="MS Mincho" w:hAnsi="Palatino Linotype" w:cs="Times New Roman"/>
          <w:i/>
          <w:sz w:val="22"/>
          <w:szCs w:val="22"/>
          <w:lang w:val="es-ES"/>
        </w:rPr>
      </w:pPr>
      <w:r w:rsidRPr="00A67CEE">
        <w:rPr>
          <w:rFonts w:ascii="Palatino Linotype" w:eastAsia="MS Mincho" w:hAnsi="Palatino Linotype" w:cs="Times New Roman"/>
          <w:i/>
          <w:sz w:val="22"/>
          <w:szCs w:val="22"/>
          <w:lang w:val="es-ES"/>
        </w:rPr>
        <w:t>(Énfasis añadido)</w:t>
      </w:r>
    </w:p>
    <w:p w:rsidR="006B5654" w:rsidRPr="00A67CEE" w:rsidRDefault="006B5654" w:rsidP="00BC14B5">
      <w:pPr>
        <w:spacing w:after="0" w:line="240" w:lineRule="auto"/>
        <w:contextualSpacing/>
        <w:jc w:val="both"/>
        <w:rPr>
          <w:rFonts w:ascii="Palatino Linotype" w:eastAsia="MS Mincho" w:hAnsi="Palatino Linotype" w:cs="Times New Roman"/>
          <w:sz w:val="24"/>
          <w:szCs w:val="24"/>
          <w:lang w:val="es-ES"/>
        </w:rPr>
      </w:pPr>
    </w:p>
    <w:p w:rsidR="006B5654" w:rsidRPr="00A67CEE" w:rsidRDefault="006B5654" w:rsidP="00BC14B5">
      <w:pPr>
        <w:spacing w:after="0" w:line="360" w:lineRule="auto"/>
        <w:contextualSpacing/>
        <w:jc w:val="both"/>
        <w:rPr>
          <w:rFonts w:ascii="Palatino Linotype" w:eastAsia="MS Mincho" w:hAnsi="Palatino Linotype" w:cs="Times New Roman"/>
          <w:i/>
          <w:sz w:val="22"/>
          <w:szCs w:val="24"/>
          <w:lang w:val="es-MX"/>
        </w:rPr>
      </w:pPr>
      <w:r w:rsidRPr="00A67CEE">
        <w:rPr>
          <w:rFonts w:ascii="Palatino Linotype" w:eastAsia="MS Mincho" w:hAnsi="Palatino Linotype" w:cs="Times New Roman"/>
          <w:sz w:val="24"/>
          <w:szCs w:val="24"/>
          <w:lang w:val="es-ES"/>
        </w:rPr>
        <w:t xml:space="preserve">Asimismo, en su artículo 57 señala que </w:t>
      </w:r>
      <w:r w:rsidRPr="00A67CEE">
        <w:rPr>
          <w:rFonts w:ascii="Palatino Linotype" w:eastAsia="MS Mincho" w:hAnsi="Palatino Linotype" w:cs="Times New Roman"/>
          <w:i/>
          <w:sz w:val="24"/>
          <w:szCs w:val="24"/>
          <w:lang w:val="es-ES"/>
        </w:rPr>
        <w:t>“Las autoridades auxiliares ejercerán, en sus respectivas jurisdicciones, las atribuciones que les delegue el ayuntamiento, para mantener el orden, la tranquilidad, la paz social, la seguridad y la protección de los vecinos…”</w:t>
      </w:r>
      <w:r w:rsidRPr="00A67CEE">
        <w:rPr>
          <w:rFonts w:ascii="Palatino Linotype" w:eastAsia="MS Mincho" w:hAnsi="Palatino Linotype" w:cs="Times New Roman"/>
          <w:sz w:val="24"/>
          <w:szCs w:val="24"/>
          <w:lang w:val="es-ES"/>
        </w:rPr>
        <w:t xml:space="preserve"> </w:t>
      </w:r>
    </w:p>
    <w:p w:rsidR="006B5654" w:rsidRPr="00A67CEE" w:rsidRDefault="006B5654" w:rsidP="00BC14B5">
      <w:pPr>
        <w:spacing w:after="0" w:line="360" w:lineRule="auto"/>
        <w:ind w:right="49"/>
        <w:jc w:val="both"/>
        <w:rPr>
          <w:rFonts w:ascii="Palatino Linotype" w:eastAsia="MS Mincho" w:hAnsi="Palatino Linotype" w:cs="Times New Roman"/>
          <w:sz w:val="24"/>
          <w:szCs w:val="24"/>
          <w:lang w:val="es-ES"/>
        </w:rPr>
      </w:pPr>
    </w:p>
    <w:p w:rsidR="006762DF" w:rsidRPr="00A67CEE" w:rsidRDefault="00FD2B96" w:rsidP="00BC14B5">
      <w:pPr>
        <w:spacing w:after="0" w:line="360" w:lineRule="auto"/>
        <w:ind w:right="49"/>
        <w:jc w:val="both"/>
        <w:rPr>
          <w:rFonts w:ascii="Palatino Linotype" w:eastAsia="MS Mincho" w:hAnsi="Palatino Linotype" w:cs="Times New Roman"/>
          <w:sz w:val="24"/>
          <w:szCs w:val="24"/>
          <w:lang w:val="es-ES"/>
        </w:rPr>
      </w:pPr>
      <w:r w:rsidRPr="00A67CEE">
        <w:rPr>
          <w:rFonts w:ascii="Palatino Linotype" w:eastAsia="MS Mincho" w:hAnsi="Palatino Linotype" w:cs="Times New Roman"/>
          <w:sz w:val="24"/>
          <w:szCs w:val="24"/>
          <w:lang w:val="es-ES"/>
        </w:rPr>
        <w:t xml:space="preserve">Por lo anterior, </w:t>
      </w:r>
      <w:r w:rsidR="006762DF" w:rsidRPr="00A67CEE">
        <w:rPr>
          <w:rFonts w:ascii="Palatino Linotype" w:eastAsia="MS Mincho" w:hAnsi="Palatino Linotype" w:cs="Times New Roman"/>
          <w:sz w:val="24"/>
          <w:szCs w:val="24"/>
          <w:lang w:val="es-ES"/>
        </w:rPr>
        <w:t xml:space="preserve"> no se omite comentar que el Bando </w:t>
      </w:r>
      <w:r w:rsidRPr="00A67CEE">
        <w:rPr>
          <w:rFonts w:ascii="Palatino Linotype" w:eastAsia="MS Mincho" w:hAnsi="Palatino Linotype" w:cs="Times New Roman"/>
          <w:sz w:val="24"/>
          <w:szCs w:val="24"/>
          <w:lang w:val="es-ES"/>
        </w:rPr>
        <w:t xml:space="preserve">Municipal de Policía y Gobierno Almoloya del Río 2019, en su artículo 12 y 13, reconoce la división del Municipio en dos barrios; así como, </w:t>
      </w:r>
      <w:r w:rsidR="006762DF" w:rsidRPr="00A67CEE">
        <w:rPr>
          <w:rFonts w:ascii="Palatino Linotype" w:eastAsia="MS Mincho" w:hAnsi="Palatino Linotype" w:cs="Times New Roman"/>
          <w:sz w:val="24"/>
          <w:szCs w:val="24"/>
          <w:lang w:val="es-ES"/>
        </w:rPr>
        <w:t xml:space="preserve">como para su organización y localización interna diversas colonias, tal como se muestra a continuación: </w:t>
      </w:r>
    </w:p>
    <w:p w:rsidR="006762DF" w:rsidRPr="00A67CEE" w:rsidRDefault="006762DF" w:rsidP="006762DF">
      <w:pPr>
        <w:spacing w:after="0" w:line="240" w:lineRule="auto"/>
        <w:ind w:left="851" w:right="901"/>
        <w:jc w:val="both"/>
        <w:rPr>
          <w:rFonts w:ascii="Palatino Linotype" w:eastAsia="MS Mincho" w:hAnsi="Palatino Linotype" w:cs="Times New Roman"/>
          <w:i/>
          <w:sz w:val="22"/>
          <w:szCs w:val="22"/>
          <w:lang w:val="es-ES"/>
        </w:rPr>
      </w:pPr>
    </w:p>
    <w:p w:rsidR="006762DF" w:rsidRPr="00A67CEE" w:rsidRDefault="006762DF" w:rsidP="006762DF">
      <w:pPr>
        <w:spacing w:after="0" w:line="240" w:lineRule="auto"/>
        <w:ind w:left="851" w:right="901"/>
        <w:jc w:val="both"/>
        <w:rPr>
          <w:rFonts w:ascii="Palatino Linotype" w:eastAsia="MS Mincho" w:hAnsi="Palatino Linotype" w:cs="Times New Roman"/>
          <w:i/>
          <w:sz w:val="22"/>
          <w:szCs w:val="22"/>
          <w:lang w:val="es-ES"/>
        </w:rPr>
      </w:pPr>
      <w:r w:rsidRPr="00A67CEE">
        <w:rPr>
          <w:rFonts w:ascii="Palatino Linotype" w:eastAsia="MS Mincho" w:hAnsi="Palatino Linotype" w:cs="Times New Roman"/>
          <w:i/>
          <w:sz w:val="22"/>
          <w:szCs w:val="22"/>
          <w:lang w:val="es-ES"/>
        </w:rPr>
        <w:t>“</w:t>
      </w:r>
      <w:r w:rsidR="00FD2B96" w:rsidRPr="00A67CEE">
        <w:rPr>
          <w:rFonts w:ascii="Palatino Linotype" w:eastAsia="MS Mincho" w:hAnsi="Palatino Linotype" w:cs="Times New Roman"/>
          <w:b/>
          <w:i/>
          <w:sz w:val="22"/>
          <w:szCs w:val="22"/>
          <w:lang w:val="es-ES"/>
        </w:rPr>
        <w:t>Artículo 12.-</w:t>
      </w:r>
      <w:r w:rsidR="00FD2B96" w:rsidRPr="00A67CEE">
        <w:rPr>
          <w:rFonts w:ascii="Palatino Linotype" w:eastAsia="MS Mincho" w:hAnsi="Palatino Linotype" w:cs="Times New Roman"/>
          <w:i/>
          <w:sz w:val="22"/>
          <w:szCs w:val="22"/>
          <w:lang w:val="es-ES"/>
        </w:rPr>
        <w:t xml:space="preserve"> Históricamente el Municipio se encuentra </w:t>
      </w:r>
      <w:r w:rsidR="00FD2B96" w:rsidRPr="00A67CEE">
        <w:rPr>
          <w:rFonts w:ascii="Palatino Linotype" w:eastAsia="MS Mincho" w:hAnsi="Palatino Linotype" w:cs="Times New Roman"/>
          <w:b/>
          <w:i/>
          <w:sz w:val="22"/>
          <w:szCs w:val="22"/>
          <w:lang w:val="es-ES"/>
        </w:rPr>
        <w:t>dividido en dos barrios</w:t>
      </w:r>
      <w:r w:rsidR="00FD2B96" w:rsidRPr="00A67CEE">
        <w:rPr>
          <w:rFonts w:ascii="Palatino Linotype" w:eastAsia="MS Mincho" w:hAnsi="Palatino Linotype" w:cs="Times New Roman"/>
          <w:i/>
          <w:sz w:val="22"/>
          <w:szCs w:val="22"/>
          <w:lang w:val="es-ES"/>
        </w:rPr>
        <w:t xml:space="preserve">: </w:t>
      </w:r>
    </w:p>
    <w:p w:rsidR="006762DF" w:rsidRPr="00A67CEE" w:rsidRDefault="00FD2B96" w:rsidP="006762DF">
      <w:pPr>
        <w:spacing w:after="0" w:line="240" w:lineRule="auto"/>
        <w:ind w:left="851" w:right="901"/>
        <w:jc w:val="both"/>
        <w:rPr>
          <w:rFonts w:ascii="Palatino Linotype" w:eastAsia="MS Mincho" w:hAnsi="Palatino Linotype" w:cs="Times New Roman"/>
          <w:i/>
          <w:sz w:val="22"/>
          <w:szCs w:val="22"/>
          <w:lang w:val="es-ES"/>
        </w:rPr>
      </w:pPr>
      <w:r w:rsidRPr="00A67CEE">
        <w:rPr>
          <w:rFonts w:ascii="Palatino Linotype" w:eastAsia="MS Mincho" w:hAnsi="Palatino Linotype" w:cs="Times New Roman"/>
          <w:b/>
          <w:i/>
          <w:sz w:val="22"/>
          <w:szCs w:val="22"/>
          <w:lang w:val="es-ES"/>
        </w:rPr>
        <w:t xml:space="preserve">Al Norte: </w:t>
      </w:r>
      <w:proofErr w:type="spellStart"/>
      <w:r w:rsidRPr="00A67CEE">
        <w:rPr>
          <w:rFonts w:ascii="Palatino Linotype" w:eastAsia="MS Mincho" w:hAnsi="Palatino Linotype" w:cs="Times New Roman"/>
          <w:b/>
          <w:i/>
          <w:sz w:val="22"/>
          <w:szCs w:val="22"/>
          <w:lang w:val="es-ES"/>
        </w:rPr>
        <w:t>Tecalco</w:t>
      </w:r>
      <w:proofErr w:type="spellEnd"/>
      <w:r w:rsidRPr="00A67CEE">
        <w:rPr>
          <w:rFonts w:ascii="Palatino Linotype" w:eastAsia="MS Mincho" w:hAnsi="Palatino Linotype" w:cs="Times New Roman"/>
          <w:i/>
          <w:sz w:val="22"/>
          <w:szCs w:val="22"/>
          <w:lang w:val="es-ES"/>
        </w:rPr>
        <w:t xml:space="preserve">, delimitado al Norte por Carril de </w:t>
      </w:r>
      <w:proofErr w:type="spellStart"/>
      <w:r w:rsidRPr="00A67CEE">
        <w:rPr>
          <w:rFonts w:ascii="Palatino Linotype" w:eastAsia="MS Mincho" w:hAnsi="Palatino Linotype" w:cs="Times New Roman"/>
          <w:i/>
          <w:sz w:val="22"/>
          <w:szCs w:val="22"/>
          <w:lang w:val="es-ES"/>
        </w:rPr>
        <w:t>Tepozoco</w:t>
      </w:r>
      <w:proofErr w:type="spellEnd"/>
      <w:r w:rsidRPr="00A67CEE">
        <w:rPr>
          <w:rFonts w:ascii="Palatino Linotype" w:eastAsia="MS Mincho" w:hAnsi="Palatino Linotype" w:cs="Times New Roman"/>
          <w:i/>
          <w:sz w:val="22"/>
          <w:szCs w:val="22"/>
          <w:lang w:val="es-ES"/>
        </w:rPr>
        <w:t xml:space="preserve">, al Oriente por la avenida Adolfo López Mateos, al Sur con calle Isidro Fabela, al Poniente por camino sin nombre con Joaquín Pagaza y finaliza en la Av. acueducto. </w:t>
      </w:r>
    </w:p>
    <w:p w:rsidR="006762DF" w:rsidRPr="00A67CEE" w:rsidRDefault="006762DF" w:rsidP="006762DF">
      <w:pPr>
        <w:spacing w:after="0" w:line="240" w:lineRule="auto"/>
        <w:ind w:left="851" w:right="901"/>
        <w:jc w:val="both"/>
        <w:rPr>
          <w:rFonts w:ascii="Palatino Linotype" w:eastAsia="MS Mincho" w:hAnsi="Palatino Linotype" w:cs="Times New Roman"/>
          <w:b/>
          <w:i/>
          <w:sz w:val="22"/>
          <w:szCs w:val="22"/>
          <w:lang w:val="es-ES"/>
        </w:rPr>
      </w:pPr>
    </w:p>
    <w:p w:rsidR="006762DF" w:rsidRPr="00A67CEE" w:rsidRDefault="00FD2B96" w:rsidP="006762DF">
      <w:pPr>
        <w:spacing w:after="0" w:line="240" w:lineRule="auto"/>
        <w:ind w:left="851" w:right="901"/>
        <w:jc w:val="both"/>
        <w:rPr>
          <w:rFonts w:ascii="Palatino Linotype" w:eastAsia="MS Mincho" w:hAnsi="Palatino Linotype" w:cs="Times New Roman"/>
          <w:i/>
          <w:sz w:val="22"/>
          <w:szCs w:val="22"/>
          <w:lang w:val="es-ES"/>
        </w:rPr>
      </w:pPr>
      <w:r w:rsidRPr="00A67CEE">
        <w:rPr>
          <w:rFonts w:ascii="Palatino Linotype" w:eastAsia="MS Mincho" w:hAnsi="Palatino Linotype" w:cs="Times New Roman"/>
          <w:b/>
          <w:i/>
          <w:sz w:val="22"/>
          <w:szCs w:val="22"/>
          <w:lang w:val="es-ES"/>
        </w:rPr>
        <w:t xml:space="preserve">Al Sur: </w:t>
      </w:r>
      <w:proofErr w:type="spellStart"/>
      <w:r w:rsidRPr="00A67CEE">
        <w:rPr>
          <w:rFonts w:ascii="Palatino Linotype" w:eastAsia="MS Mincho" w:hAnsi="Palatino Linotype" w:cs="Times New Roman"/>
          <w:b/>
          <w:i/>
          <w:sz w:val="22"/>
          <w:szCs w:val="22"/>
          <w:lang w:val="es-ES"/>
        </w:rPr>
        <w:t>Texcoapan</w:t>
      </w:r>
      <w:proofErr w:type="spellEnd"/>
      <w:r w:rsidRPr="00A67CEE">
        <w:rPr>
          <w:rFonts w:ascii="Palatino Linotype" w:eastAsia="MS Mincho" w:hAnsi="Palatino Linotype" w:cs="Times New Roman"/>
          <w:b/>
          <w:i/>
          <w:sz w:val="22"/>
          <w:szCs w:val="22"/>
          <w:lang w:val="es-ES"/>
        </w:rPr>
        <w:t>,</w:t>
      </w:r>
      <w:r w:rsidRPr="00A67CEE">
        <w:rPr>
          <w:rFonts w:ascii="Palatino Linotype" w:eastAsia="MS Mincho" w:hAnsi="Palatino Linotype" w:cs="Times New Roman"/>
          <w:i/>
          <w:sz w:val="22"/>
          <w:szCs w:val="22"/>
          <w:lang w:val="es-ES"/>
        </w:rPr>
        <w:t xml:space="preserve"> delimitado al Norte por calle Isidro Fabela, al Sur con calle Camino Real, parte de </w:t>
      </w:r>
      <w:proofErr w:type="spellStart"/>
      <w:r w:rsidRPr="00A67CEE">
        <w:rPr>
          <w:rFonts w:ascii="Palatino Linotype" w:eastAsia="MS Mincho" w:hAnsi="Palatino Linotype" w:cs="Times New Roman"/>
          <w:i/>
          <w:sz w:val="22"/>
          <w:szCs w:val="22"/>
          <w:lang w:val="es-ES"/>
        </w:rPr>
        <w:t>Agripin</w:t>
      </w:r>
      <w:proofErr w:type="spellEnd"/>
      <w:r w:rsidRPr="00A67CEE">
        <w:rPr>
          <w:rFonts w:ascii="Palatino Linotype" w:eastAsia="MS Mincho" w:hAnsi="Palatino Linotype" w:cs="Times New Roman"/>
          <w:i/>
          <w:sz w:val="22"/>
          <w:szCs w:val="22"/>
          <w:lang w:val="es-ES"/>
        </w:rPr>
        <w:t xml:space="preserve"> García continua por las calles de Jacarandas, prolongación Horacio Zúñiga, Juan Ruiz de Alarcón y finaliza con camino a la barranca; al oriente limita con la Avenida Adolfo López Mateos continua con una vereda y parte de avenida Ejercito del Trabajo. Al poniente con límite físico. </w:t>
      </w:r>
    </w:p>
    <w:p w:rsidR="006762DF" w:rsidRPr="00A67CEE" w:rsidRDefault="006762DF" w:rsidP="006762DF">
      <w:pPr>
        <w:spacing w:after="0" w:line="240" w:lineRule="auto"/>
        <w:ind w:left="851" w:right="901"/>
        <w:jc w:val="both"/>
        <w:rPr>
          <w:rFonts w:ascii="Palatino Linotype" w:eastAsia="MS Mincho" w:hAnsi="Palatino Linotype" w:cs="Times New Roman"/>
          <w:b/>
          <w:i/>
          <w:sz w:val="22"/>
          <w:szCs w:val="22"/>
          <w:lang w:val="es-ES"/>
        </w:rPr>
      </w:pPr>
    </w:p>
    <w:p w:rsidR="006762DF" w:rsidRPr="00A67CEE" w:rsidRDefault="00FD2B96" w:rsidP="006762DF">
      <w:pPr>
        <w:spacing w:after="0" w:line="240" w:lineRule="auto"/>
        <w:ind w:left="851" w:right="901"/>
        <w:jc w:val="both"/>
        <w:rPr>
          <w:rFonts w:ascii="Palatino Linotype" w:eastAsia="MS Mincho" w:hAnsi="Palatino Linotype" w:cs="Times New Roman"/>
          <w:i/>
          <w:sz w:val="22"/>
          <w:szCs w:val="22"/>
          <w:lang w:val="es-ES"/>
        </w:rPr>
      </w:pPr>
      <w:r w:rsidRPr="00A67CEE">
        <w:rPr>
          <w:rFonts w:ascii="Palatino Linotype" w:eastAsia="MS Mincho" w:hAnsi="Palatino Linotype" w:cs="Times New Roman"/>
          <w:b/>
          <w:i/>
          <w:sz w:val="22"/>
          <w:szCs w:val="22"/>
          <w:lang w:val="es-ES"/>
        </w:rPr>
        <w:t>Articulo 13.-</w:t>
      </w:r>
      <w:r w:rsidRPr="00A67CEE">
        <w:rPr>
          <w:rFonts w:ascii="Palatino Linotype" w:eastAsia="MS Mincho" w:hAnsi="Palatino Linotype" w:cs="Times New Roman"/>
          <w:i/>
          <w:sz w:val="22"/>
          <w:szCs w:val="22"/>
          <w:lang w:val="es-ES"/>
        </w:rPr>
        <w:t xml:space="preserve"> Para su organización y localización interna se encuentra compuesto por las siguientes colonias: </w:t>
      </w:r>
    </w:p>
    <w:p w:rsidR="006762DF" w:rsidRPr="00A67CEE" w:rsidRDefault="00FD2B96" w:rsidP="006762DF">
      <w:pPr>
        <w:spacing w:after="0" w:line="240" w:lineRule="auto"/>
        <w:ind w:left="851" w:right="901"/>
        <w:jc w:val="both"/>
        <w:rPr>
          <w:rFonts w:ascii="Palatino Linotype" w:eastAsia="MS Mincho" w:hAnsi="Palatino Linotype" w:cs="Times New Roman"/>
          <w:i/>
          <w:sz w:val="22"/>
          <w:szCs w:val="22"/>
          <w:lang w:val="es-ES"/>
        </w:rPr>
      </w:pPr>
      <w:r w:rsidRPr="00A67CEE">
        <w:rPr>
          <w:rFonts w:ascii="Palatino Linotype" w:eastAsia="MS Mincho" w:hAnsi="Palatino Linotype" w:cs="Times New Roman"/>
          <w:b/>
          <w:i/>
          <w:sz w:val="22"/>
          <w:szCs w:val="22"/>
          <w:lang w:val="es-ES"/>
        </w:rPr>
        <w:lastRenderedPageBreak/>
        <w:t>a) Colonia Emiliano Zapata (colonia campesina)</w:t>
      </w:r>
      <w:r w:rsidRPr="00A67CEE">
        <w:rPr>
          <w:rFonts w:ascii="Palatino Linotype" w:eastAsia="MS Mincho" w:hAnsi="Palatino Linotype" w:cs="Times New Roman"/>
          <w:i/>
          <w:sz w:val="22"/>
          <w:szCs w:val="22"/>
          <w:lang w:val="es-ES"/>
        </w:rPr>
        <w:t xml:space="preserve">; colonia limitada por las Siguientes calles: al norte con la barranca, al sur con la calle Álamo, al oriente con la vereda sin nombre, continua con calle Arturo López y calle Fresno y al poniente con la calle Sauce. </w:t>
      </w:r>
    </w:p>
    <w:p w:rsidR="006762DF" w:rsidRPr="00A67CEE" w:rsidRDefault="00FD2B96" w:rsidP="006762DF">
      <w:pPr>
        <w:spacing w:after="0" w:line="240" w:lineRule="auto"/>
        <w:ind w:left="851" w:right="901"/>
        <w:jc w:val="both"/>
        <w:rPr>
          <w:rFonts w:ascii="Palatino Linotype" w:eastAsia="MS Mincho" w:hAnsi="Palatino Linotype" w:cs="Times New Roman"/>
          <w:i/>
          <w:sz w:val="22"/>
          <w:szCs w:val="22"/>
          <w:lang w:val="es-ES"/>
        </w:rPr>
      </w:pPr>
      <w:r w:rsidRPr="00A67CEE">
        <w:rPr>
          <w:rFonts w:ascii="Palatino Linotype" w:eastAsia="MS Mincho" w:hAnsi="Palatino Linotype" w:cs="Times New Roman"/>
          <w:b/>
          <w:i/>
          <w:sz w:val="22"/>
          <w:szCs w:val="22"/>
          <w:lang w:val="es-ES"/>
        </w:rPr>
        <w:t>b) Colonia el Calvario</w:t>
      </w:r>
      <w:r w:rsidRPr="00A67CEE">
        <w:rPr>
          <w:rFonts w:ascii="Palatino Linotype" w:eastAsia="MS Mincho" w:hAnsi="Palatino Linotype" w:cs="Times New Roman"/>
          <w:i/>
          <w:sz w:val="22"/>
          <w:szCs w:val="22"/>
          <w:lang w:val="es-ES"/>
        </w:rPr>
        <w:t xml:space="preserve"> delimitada por el norte con prolongación Horacio Zúñiga y parte de calle Horacio Zúñiga, Juan Ruíz de Alarcón, parte de Adolfo López Mateos y limita con una Barranca, al sur con calle Acueducto, al oriente limita con la Av. Carlos Hank González sur y al poniente con avenida Acueducto Sur. </w:t>
      </w:r>
    </w:p>
    <w:p w:rsidR="006762DF" w:rsidRPr="00A67CEE" w:rsidRDefault="00FD2B96" w:rsidP="006762DF">
      <w:pPr>
        <w:spacing w:after="0" w:line="240" w:lineRule="auto"/>
        <w:ind w:left="851" w:right="901"/>
        <w:jc w:val="both"/>
        <w:rPr>
          <w:rFonts w:ascii="Palatino Linotype" w:eastAsia="MS Mincho" w:hAnsi="Palatino Linotype" w:cs="Times New Roman"/>
          <w:i/>
          <w:sz w:val="22"/>
          <w:szCs w:val="22"/>
          <w:lang w:val="es-ES"/>
        </w:rPr>
      </w:pPr>
      <w:r w:rsidRPr="00A67CEE">
        <w:rPr>
          <w:rFonts w:ascii="Palatino Linotype" w:eastAsia="MS Mincho" w:hAnsi="Palatino Linotype" w:cs="Times New Roman"/>
          <w:b/>
          <w:i/>
          <w:sz w:val="22"/>
          <w:szCs w:val="22"/>
          <w:lang w:val="es-ES"/>
        </w:rPr>
        <w:t>c) Colonia la Puerta</w:t>
      </w:r>
      <w:r w:rsidRPr="00A67CEE">
        <w:rPr>
          <w:rFonts w:ascii="Palatino Linotype" w:eastAsia="MS Mincho" w:hAnsi="Palatino Linotype" w:cs="Times New Roman"/>
          <w:i/>
          <w:sz w:val="22"/>
          <w:szCs w:val="22"/>
          <w:lang w:val="es-ES"/>
        </w:rPr>
        <w:t xml:space="preserve"> se encuentra limitada por la prolongación al Norte por la calle Ángel María Garibay, al sur por camino hacia el paraje las </w:t>
      </w:r>
      <w:proofErr w:type="spellStart"/>
      <w:r w:rsidRPr="00A67CEE">
        <w:rPr>
          <w:rFonts w:ascii="Palatino Linotype" w:eastAsia="MS Mincho" w:hAnsi="Palatino Linotype" w:cs="Times New Roman"/>
          <w:i/>
          <w:sz w:val="22"/>
          <w:szCs w:val="22"/>
          <w:lang w:val="es-ES"/>
        </w:rPr>
        <w:t>Coyotas</w:t>
      </w:r>
      <w:proofErr w:type="spellEnd"/>
      <w:r w:rsidRPr="00A67CEE">
        <w:rPr>
          <w:rFonts w:ascii="Palatino Linotype" w:eastAsia="MS Mincho" w:hAnsi="Palatino Linotype" w:cs="Times New Roman"/>
          <w:i/>
          <w:sz w:val="22"/>
          <w:szCs w:val="22"/>
          <w:lang w:val="es-ES"/>
        </w:rPr>
        <w:t xml:space="preserve">, al oriente por la calle Ejercito del Trabajo, al sur continúa con una vereda sin nombre, avenida Ejercito del Trabajo Norte y finaliza con veredas, al poniente limita con la avenida Adolfo López Mateos, continúa con una vereda sin nombre, calle Ejercito del Trabajo y veredas sin nombres para salir a la avenida Adolfo López Mateos. </w:t>
      </w:r>
    </w:p>
    <w:p w:rsidR="006762DF" w:rsidRPr="00A67CEE" w:rsidRDefault="00FD2B96" w:rsidP="006762DF">
      <w:pPr>
        <w:spacing w:after="0" w:line="240" w:lineRule="auto"/>
        <w:ind w:left="851" w:right="901"/>
        <w:jc w:val="both"/>
        <w:rPr>
          <w:rFonts w:ascii="Palatino Linotype" w:eastAsia="MS Mincho" w:hAnsi="Palatino Linotype" w:cs="Times New Roman"/>
          <w:i/>
          <w:sz w:val="22"/>
          <w:szCs w:val="22"/>
          <w:lang w:val="es-ES"/>
        </w:rPr>
      </w:pPr>
      <w:r w:rsidRPr="00A67CEE">
        <w:rPr>
          <w:rFonts w:ascii="Palatino Linotype" w:eastAsia="MS Mincho" w:hAnsi="Palatino Linotype" w:cs="Times New Roman"/>
          <w:b/>
          <w:i/>
          <w:sz w:val="22"/>
          <w:szCs w:val="22"/>
          <w:lang w:val="es-ES"/>
        </w:rPr>
        <w:t>d) Colonia Loma Linda:</w:t>
      </w:r>
      <w:r w:rsidRPr="00A67CEE">
        <w:rPr>
          <w:rFonts w:ascii="Palatino Linotype" w:eastAsia="MS Mincho" w:hAnsi="Palatino Linotype" w:cs="Times New Roman"/>
          <w:i/>
          <w:sz w:val="22"/>
          <w:szCs w:val="22"/>
          <w:lang w:val="es-ES"/>
        </w:rPr>
        <w:t xml:space="preserve"> limitada por el oriente con la calle Adolfo López Mateos, hacia el poniente con Carlos Hank González sur, al sur con camino Barranca Sabina, al norte con calle Camino Real, parte de calle Loma Linda y limita con la calle Jacarandas. </w:t>
      </w:r>
    </w:p>
    <w:p w:rsidR="006762DF" w:rsidRPr="00A67CEE" w:rsidRDefault="00FD2B96" w:rsidP="006762DF">
      <w:pPr>
        <w:spacing w:after="0" w:line="240" w:lineRule="auto"/>
        <w:ind w:left="851" w:right="901"/>
        <w:jc w:val="both"/>
        <w:rPr>
          <w:rFonts w:ascii="Palatino Linotype" w:eastAsia="MS Mincho" w:hAnsi="Palatino Linotype" w:cs="Times New Roman"/>
          <w:i/>
          <w:sz w:val="22"/>
          <w:szCs w:val="22"/>
          <w:lang w:val="es-ES"/>
        </w:rPr>
      </w:pPr>
      <w:r w:rsidRPr="00A67CEE">
        <w:rPr>
          <w:rFonts w:ascii="Palatino Linotype" w:eastAsia="MS Mincho" w:hAnsi="Palatino Linotype" w:cs="Times New Roman"/>
          <w:b/>
          <w:i/>
          <w:sz w:val="22"/>
          <w:szCs w:val="22"/>
          <w:lang w:val="es-ES"/>
        </w:rPr>
        <w:t xml:space="preserve">e) Colonia San Miguel </w:t>
      </w:r>
      <w:r w:rsidRPr="00A67CEE">
        <w:rPr>
          <w:rFonts w:ascii="Palatino Linotype" w:eastAsia="MS Mincho" w:hAnsi="Palatino Linotype" w:cs="Times New Roman"/>
          <w:i/>
          <w:sz w:val="22"/>
          <w:szCs w:val="22"/>
          <w:lang w:val="es-ES"/>
        </w:rPr>
        <w:t xml:space="preserve">se encuentra delimitada al norte por camino hacia las </w:t>
      </w:r>
      <w:proofErr w:type="spellStart"/>
      <w:r w:rsidRPr="00A67CEE">
        <w:rPr>
          <w:rFonts w:ascii="Palatino Linotype" w:eastAsia="MS Mincho" w:hAnsi="Palatino Linotype" w:cs="Times New Roman"/>
          <w:i/>
          <w:sz w:val="22"/>
          <w:szCs w:val="22"/>
          <w:lang w:val="es-ES"/>
        </w:rPr>
        <w:t>Coyotas</w:t>
      </w:r>
      <w:proofErr w:type="spellEnd"/>
      <w:r w:rsidRPr="00A67CEE">
        <w:rPr>
          <w:rFonts w:ascii="Palatino Linotype" w:eastAsia="MS Mincho" w:hAnsi="Palatino Linotype" w:cs="Times New Roman"/>
          <w:i/>
          <w:sz w:val="22"/>
          <w:szCs w:val="22"/>
          <w:lang w:val="es-ES"/>
        </w:rPr>
        <w:t xml:space="preserve">, al sur por terrenos de labor del municipio, al oriente con terrenos de labor del mismo municipio, al poniente por la avenida Adolfo López Mateos sur. Bando Municipal de Policía y Gobierno Almoloya del Río, México 2019 Página 6 </w:t>
      </w:r>
    </w:p>
    <w:p w:rsidR="006762DF" w:rsidRPr="00A67CEE" w:rsidRDefault="00FD2B96" w:rsidP="006762DF">
      <w:pPr>
        <w:spacing w:after="0" w:line="240" w:lineRule="auto"/>
        <w:ind w:left="851" w:right="901"/>
        <w:jc w:val="both"/>
        <w:rPr>
          <w:rFonts w:ascii="Palatino Linotype" w:eastAsia="MS Mincho" w:hAnsi="Palatino Linotype" w:cs="Times New Roman"/>
          <w:i/>
          <w:sz w:val="22"/>
          <w:szCs w:val="22"/>
          <w:lang w:val="es-ES"/>
        </w:rPr>
      </w:pPr>
      <w:r w:rsidRPr="00A67CEE">
        <w:rPr>
          <w:rFonts w:ascii="Palatino Linotype" w:eastAsia="MS Mincho" w:hAnsi="Palatino Linotype" w:cs="Times New Roman"/>
          <w:b/>
          <w:i/>
          <w:sz w:val="22"/>
          <w:szCs w:val="22"/>
          <w:lang w:val="es-ES"/>
        </w:rPr>
        <w:t>f) Colonia Duraznitos</w:t>
      </w:r>
      <w:r w:rsidRPr="00A67CEE">
        <w:rPr>
          <w:rFonts w:ascii="Palatino Linotype" w:eastAsia="MS Mincho" w:hAnsi="Palatino Linotype" w:cs="Times New Roman"/>
          <w:i/>
          <w:sz w:val="22"/>
          <w:szCs w:val="22"/>
          <w:lang w:val="es-ES"/>
        </w:rPr>
        <w:t xml:space="preserve"> está limitada por el norte con Santa Cruz Atizapán, hacia el sur con camino a </w:t>
      </w:r>
      <w:proofErr w:type="spellStart"/>
      <w:r w:rsidRPr="00A67CEE">
        <w:rPr>
          <w:rFonts w:ascii="Palatino Linotype" w:eastAsia="MS Mincho" w:hAnsi="Palatino Linotype" w:cs="Times New Roman"/>
          <w:i/>
          <w:sz w:val="22"/>
          <w:szCs w:val="22"/>
          <w:lang w:val="es-ES"/>
        </w:rPr>
        <w:t>Tepozoco</w:t>
      </w:r>
      <w:proofErr w:type="spellEnd"/>
      <w:r w:rsidRPr="00A67CEE">
        <w:rPr>
          <w:rFonts w:ascii="Palatino Linotype" w:eastAsia="MS Mincho" w:hAnsi="Palatino Linotype" w:cs="Times New Roman"/>
          <w:i/>
          <w:sz w:val="22"/>
          <w:szCs w:val="22"/>
          <w:lang w:val="es-ES"/>
        </w:rPr>
        <w:t xml:space="preserve"> lado oriente y camino de </w:t>
      </w:r>
      <w:proofErr w:type="spellStart"/>
      <w:r w:rsidRPr="00A67CEE">
        <w:rPr>
          <w:rFonts w:ascii="Palatino Linotype" w:eastAsia="MS Mincho" w:hAnsi="Palatino Linotype" w:cs="Times New Roman"/>
          <w:i/>
          <w:sz w:val="22"/>
          <w:szCs w:val="22"/>
          <w:lang w:val="es-ES"/>
        </w:rPr>
        <w:t>Tepozoco</w:t>
      </w:r>
      <w:proofErr w:type="spellEnd"/>
      <w:r w:rsidRPr="00A67CEE">
        <w:rPr>
          <w:rFonts w:ascii="Palatino Linotype" w:eastAsia="MS Mincho" w:hAnsi="Palatino Linotype" w:cs="Times New Roman"/>
          <w:i/>
          <w:sz w:val="22"/>
          <w:szCs w:val="22"/>
          <w:lang w:val="es-ES"/>
        </w:rPr>
        <w:t xml:space="preserve"> lado poniente, al oriente con el camino viejo a Santiago Tianguistenco, al poniente con la Loma del Mirasol y/o Atotonilco. </w:t>
      </w:r>
    </w:p>
    <w:p w:rsidR="006762DF" w:rsidRPr="00A67CEE" w:rsidRDefault="00FD2B96" w:rsidP="006762DF">
      <w:pPr>
        <w:spacing w:after="0" w:line="240" w:lineRule="auto"/>
        <w:ind w:left="851" w:right="901"/>
        <w:jc w:val="both"/>
        <w:rPr>
          <w:rFonts w:ascii="Palatino Linotype" w:eastAsia="MS Mincho" w:hAnsi="Palatino Linotype" w:cs="Times New Roman"/>
          <w:i/>
          <w:sz w:val="22"/>
          <w:szCs w:val="22"/>
          <w:lang w:val="es-ES"/>
        </w:rPr>
      </w:pPr>
      <w:r w:rsidRPr="00A67CEE">
        <w:rPr>
          <w:rFonts w:ascii="Palatino Linotype" w:eastAsia="MS Mincho" w:hAnsi="Palatino Linotype" w:cs="Times New Roman"/>
          <w:b/>
          <w:i/>
          <w:sz w:val="22"/>
          <w:szCs w:val="22"/>
          <w:lang w:val="es-ES"/>
        </w:rPr>
        <w:t xml:space="preserve">g) Colonia Loma Alta, </w:t>
      </w:r>
      <w:r w:rsidRPr="00A67CEE">
        <w:rPr>
          <w:rFonts w:ascii="Palatino Linotype" w:eastAsia="MS Mincho" w:hAnsi="Palatino Linotype" w:cs="Times New Roman"/>
          <w:i/>
          <w:sz w:val="22"/>
          <w:szCs w:val="22"/>
          <w:lang w:val="es-ES"/>
        </w:rPr>
        <w:t xml:space="preserve">al norte limita con Santa Cruz Atizapán, hacia el sur con camino a </w:t>
      </w:r>
      <w:proofErr w:type="spellStart"/>
      <w:r w:rsidRPr="00A67CEE">
        <w:rPr>
          <w:rFonts w:ascii="Palatino Linotype" w:eastAsia="MS Mincho" w:hAnsi="Palatino Linotype" w:cs="Times New Roman"/>
          <w:i/>
          <w:sz w:val="22"/>
          <w:szCs w:val="22"/>
          <w:lang w:val="es-ES"/>
        </w:rPr>
        <w:t>Tepozoco</w:t>
      </w:r>
      <w:proofErr w:type="spellEnd"/>
      <w:r w:rsidRPr="00A67CEE">
        <w:rPr>
          <w:rFonts w:ascii="Palatino Linotype" w:eastAsia="MS Mincho" w:hAnsi="Palatino Linotype" w:cs="Times New Roman"/>
          <w:i/>
          <w:sz w:val="22"/>
          <w:szCs w:val="22"/>
          <w:lang w:val="es-ES"/>
        </w:rPr>
        <w:t xml:space="preserve"> lado oriente, hacia el oriente con la avenida Adolfo López Mateos y al poniente con el camino viejo a Santiago Tianguistenco. </w:t>
      </w:r>
    </w:p>
    <w:p w:rsidR="006762DF" w:rsidRPr="00A67CEE" w:rsidRDefault="00FD2B96" w:rsidP="006762DF">
      <w:pPr>
        <w:spacing w:after="0" w:line="240" w:lineRule="auto"/>
        <w:ind w:left="851" w:right="901"/>
        <w:jc w:val="both"/>
        <w:rPr>
          <w:rFonts w:ascii="Palatino Linotype" w:eastAsia="MS Mincho" w:hAnsi="Palatino Linotype" w:cs="Times New Roman"/>
          <w:i/>
          <w:sz w:val="22"/>
          <w:szCs w:val="22"/>
          <w:lang w:val="es-ES"/>
        </w:rPr>
      </w:pPr>
      <w:r w:rsidRPr="00A67CEE">
        <w:rPr>
          <w:rFonts w:ascii="Palatino Linotype" w:eastAsia="MS Mincho" w:hAnsi="Palatino Linotype" w:cs="Times New Roman"/>
          <w:b/>
          <w:i/>
          <w:sz w:val="22"/>
          <w:szCs w:val="22"/>
          <w:lang w:val="es-ES"/>
        </w:rPr>
        <w:t>h) Colonia Florida “El Jagüey"</w:t>
      </w:r>
      <w:r w:rsidRPr="00A67CEE">
        <w:rPr>
          <w:rFonts w:ascii="Palatino Linotype" w:eastAsia="MS Mincho" w:hAnsi="Palatino Linotype" w:cs="Times New Roman"/>
          <w:i/>
          <w:sz w:val="22"/>
          <w:szCs w:val="22"/>
          <w:lang w:val="es-ES"/>
        </w:rPr>
        <w:t xml:space="preserve">; limitada hacia el norte con Santiago Tianguistenco, hacia el sur con camino a </w:t>
      </w:r>
      <w:proofErr w:type="spellStart"/>
      <w:r w:rsidRPr="00A67CEE">
        <w:rPr>
          <w:rFonts w:ascii="Palatino Linotype" w:eastAsia="MS Mincho" w:hAnsi="Palatino Linotype" w:cs="Times New Roman"/>
          <w:i/>
          <w:sz w:val="22"/>
          <w:szCs w:val="22"/>
          <w:lang w:val="es-ES"/>
        </w:rPr>
        <w:t>Tlaxcolpan</w:t>
      </w:r>
      <w:proofErr w:type="spellEnd"/>
      <w:r w:rsidRPr="00A67CEE">
        <w:rPr>
          <w:rFonts w:ascii="Palatino Linotype" w:eastAsia="MS Mincho" w:hAnsi="Palatino Linotype" w:cs="Times New Roman"/>
          <w:i/>
          <w:sz w:val="22"/>
          <w:szCs w:val="22"/>
          <w:lang w:val="es-ES"/>
        </w:rPr>
        <w:t xml:space="preserve">, al oriente con camino a la Joya Grande y al poniente con la carretera la Marquesa - Tenango del Valle. </w:t>
      </w:r>
    </w:p>
    <w:p w:rsidR="006762DF" w:rsidRPr="00A67CEE" w:rsidRDefault="00FD2B96" w:rsidP="006762DF">
      <w:pPr>
        <w:spacing w:after="0" w:line="240" w:lineRule="auto"/>
        <w:ind w:left="851" w:right="901"/>
        <w:jc w:val="both"/>
        <w:rPr>
          <w:rFonts w:ascii="Palatino Linotype" w:eastAsia="MS Mincho" w:hAnsi="Palatino Linotype" w:cs="Times New Roman"/>
          <w:i/>
          <w:sz w:val="22"/>
          <w:szCs w:val="22"/>
          <w:lang w:val="es-ES"/>
        </w:rPr>
      </w:pPr>
      <w:r w:rsidRPr="00A67CEE">
        <w:rPr>
          <w:rFonts w:ascii="Palatino Linotype" w:eastAsia="MS Mincho" w:hAnsi="Palatino Linotype" w:cs="Times New Roman"/>
          <w:b/>
          <w:i/>
          <w:sz w:val="22"/>
          <w:szCs w:val="22"/>
          <w:lang w:val="es-ES"/>
        </w:rPr>
        <w:t>i) Colonia el Mirasol y/o Atotonilco</w:t>
      </w:r>
      <w:r w:rsidRPr="00A67CEE">
        <w:rPr>
          <w:rFonts w:ascii="Palatino Linotype" w:eastAsia="MS Mincho" w:hAnsi="Palatino Linotype" w:cs="Times New Roman"/>
          <w:i/>
          <w:sz w:val="22"/>
          <w:szCs w:val="22"/>
          <w:lang w:val="es-ES"/>
        </w:rPr>
        <w:t xml:space="preserve"> al norte se encuentra limitada por camino sin nombre, hacia el sur con la calle Joaquín Arcadio Pagaza poniente, al oriente con camino sin nombre continúa con parte de la calle Carril de </w:t>
      </w:r>
      <w:proofErr w:type="spellStart"/>
      <w:r w:rsidRPr="00A67CEE">
        <w:rPr>
          <w:rFonts w:ascii="Palatino Linotype" w:eastAsia="MS Mincho" w:hAnsi="Palatino Linotype" w:cs="Times New Roman"/>
          <w:i/>
          <w:sz w:val="22"/>
          <w:szCs w:val="22"/>
          <w:lang w:val="es-ES"/>
        </w:rPr>
        <w:t>Tepozoco</w:t>
      </w:r>
      <w:proofErr w:type="spellEnd"/>
      <w:r w:rsidRPr="00A67CEE">
        <w:rPr>
          <w:rFonts w:ascii="Palatino Linotype" w:eastAsia="MS Mincho" w:hAnsi="Palatino Linotype" w:cs="Times New Roman"/>
          <w:i/>
          <w:sz w:val="22"/>
          <w:szCs w:val="22"/>
          <w:lang w:val="es-ES"/>
        </w:rPr>
        <w:t xml:space="preserve"> lado poniente y termina con la calle Loma del Mirasol y al poniente con la avenida Acueducto y/o Alcanfores. </w:t>
      </w:r>
    </w:p>
    <w:p w:rsidR="006762DF" w:rsidRPr="00A67CEE" w:rsidRDefault="00FD2B96" w:rsidP="006762DF">
      <w:pPr>
        <w:spacing w:after="0" w:line="240" w:lineRule="auto"/>
        <w:ind w:left="851" w:right="901"/>
        <w:jc w:val="both"/>
        <w:rPr>
          <w:rFonts w:ascii="Palatino Linotype" w:eastAsia="MS Mincho" w:hAnsi="Palatino Linotype" w:cs="Times New Roman"/>
          <w:i/>
          <w:sz w:val="22"/>
          <w:szCs w:val="22"/>
          <w:lang w:val="es-ES"/>
        </w:rPr>
      </w:pPr>
      <w:r w:rsidRPr="00A67CEE">
        <w:rPr>
          <w:rFonts w:ascii="Palatino Linotype" w:eastAsia="MS Mincho" w:hAnsi="Palatino Linotype" w:cs="Times New Roman"/>
          <w:b/>
          <w:i/>
          <w:sz w:val="22"/>
          <w:szCs w:val="22"/>
          <w:lang w:val="es-ES"/>
        </w:rPr>
        <w:lastRenderedPageBreak/>
        <w:t xml:space="preserve">j) Colonia </w:t>
      </w:r>
      <w:proofErr w:type="spellStart"/>
      <w:r w:rsidRPr="00A67CEE">
        <w:rPr>
          <w:rFonts w:ascii="Palatino Linotype" w:eastAsia="MS Mincho" w:hAnsi="Palatino Linotype" w:cs="Times New Roman"/>
          <w:b/>
          <w:i/>
          <w:sz w:val="22"/>
          <w:szCs w:val="22"/>
          <w:lang w:val="es-ES"/>
        </w:rPr>
        <w:t>Tlaxcolpan</w:t>
      </w:r>
      <w:proofErr w:type="spellEnd"/>
      <w:r w:rsidRPr="00A67CEE">
        <w:rPr>
          <w:rFonts w:ascii="Palatino Linotype" w:eastAsia="MS Mincho" w:hAnsi="Palatino Linotype" w:cs="Times New Roman"/>
          <w:b/>
          <w:i/>
          <w:sz w:val="22"/>
          <w:szCs w:val="22"/>
          <w:lang w:val="es-ES"/>
        </w:rPr>
        <w:t xml:space="preserve">. </w:t>
      </w:r>
    </w:p>
    <w:p w:rsidR="00FD2B96" w:rsidRPr="00A67CEE" w:rsidRDefault="00FD2B96" w:rsidP="006762DF">
      <w:pPr>
        <w:spacing w:after="0" w:line="240" w:lineRule="auto"/>
        <w:ind w:left="851" w:right="901"/>
        <w:jc w:val="both"/>
        <w:rPr>
          <w:rFonts w:ascii="Palatino Linotype" w:eastAsia="MS Mincho" w:hAnsi="Palatino Linotype" w:cs="Times New Roman"/>
          <w:b/>
          <w:i/>
          <w:sz w:val="22"/>
          <w:szCs w:val="22"/>
          <w:lang w:val="es-ES"/>
        </w:rPr>
      </w:pPr>
      <w:r w:rsidRPr="00A67CEE">
        <w:rPr>
          <w:rFonts w:ascii="Palatino Linotype" w:eastAsia="MS Mincho" w:hAnsi="Palatino Linotype" w:cs="Times New Roman"/>
          <w:b/>
          <w:i/>
          <w:sz w:val="22"/>
          <w:szCs w:val="22"/>
          <w:lang w:val="es-ES"/>
        </w:rPr>
        <w:t xml:space="preserve">k) Colonia </w:t>
      </w:r>
      <w:proofErr w:type="spellStart"/>
      <w:r w:rsidRPr="00A67CEE">
        <w:rPr>
          <w:rFonts w:ascii="Palatino Linotype" w:eastAsia="MS Mincho" w:hAnsi="Palatino Linotype" w:cs="Times New Roman"/>
          <w:b/>
          <w:i/>
          <w:sz w:val="22"/>
          <w:szCs w:val="22"/>
          <w:lang w:val="es-ES"/>
        </w:rPr>
        <w:t>Mezapa</w:t>
      </w:r>
      <w:proofErr w:type="spellEnd"/>
      <w:r w:rsidRPr="00A67CEE">
        <w:rPr>
          <w:rFonts w:ascii="Palatino Linotype" w:eastAsia="MS Mincho" w:hAnsi="Palatino Linotype" w:cs="Times New Roman"/>
          <w:b/>
          <w:i/>
          <w:sz w:val="22"/>
          <w:szCs w:val="22"/>
          <w:lang w:val="es-ES"/>
        </w:rPr>
        <w:t xml:space="preserve"> “Agua de Lobos"</w:t>
      </w:r>
    </w:p>
    <w:p w:rsidR="006762DF" w:rsidRPr="00A67CEE" w:rsidRDefault="006762DF" w:rsidP="006762DF">
      <w:pPr>
        <w:spacing w:after="0" w:line="240" w:lineRule="auto"/>
        <w:ind w:left="851" w:right="901"/>
        <w:jc w:val="both"/>
        <w:rPr>
          <w:rFonts w:ascii="Palatino Linotype" w:eastAsia="MS Mincho" w:hAnsi="Palatino Linotype" w:cs="Times New Roman"/>
          <w:i/>
          <w:sz w:val="22"/>
          <w:szCs w:val="22"/>
          <w:lang w:val="es-ES"/>
        </w:rPr>
      </w:pPr>
      <w:r w:rsidRPr="00A67CEE">
        <w:rPr>
          <w:rFonts w:ascii="Palatino Linotype" w:eastAsia="MS Mincho" w:hAnsi="Palatino Linotype" w:cs="Times New Roman"/>
          <w:i/>
          <w:sz w:val="22"/>
          <w:szCs w:val="22"/>
          <w:lang w:val="es-ES"/>
        </w:rPr>
        <w:t>(Énfasis añadido)</w:t>
      </w:r>
    </w:p>
    <w:p w:rsidR="00FD2B96" w:rsidRPr="00A67CEE" w:rsidRDefault="00FD2B96" w:rsidP="00BC14B5">
      <w:pPr>
        <w:spacing w:after="0" w:line="360" w:lineRule="auto"/>
        <w:ind w:right="49"/>
        <w:jc w:val="both"/>
        <w:rPr>
          <w:rFonts w:ascii="Palatino Linotype" w:eastAsia="MS Mincho" w:hAnsi="Palatino Linotype" w:cs="Times New Roman"/>
          <w:sz w:val="24"/>
          <w:szCs w:val="24"/>
          <w:lang w:val="es-ES"/>
        </w:rPr>
      </w:pPr>
    </w:p>
    <w:p w:rsidR="006B5654" w:rsidRPr="00A67CEE" w:rsidRDefault="006B5654" w:rsidP="00BC14B5">
      <w:pPr>
        <w:spacing w:after="0" w:line="360" w:lineRule="auto"/>
        <w:ind w:right="49"/>
        <w:contextualSpacing/>
        <w:jc w:val="both"/>
        <w:rPr>
          <w:rFonts w:ascii="Palatino Linotype" w:eastAsia="MS Mincho" w:hAnsi="Palatino Linotype" w:cs="Times New Roman"/>
          <w:sz w:val="24"/>
          <w:szCs w:val="24"/>
          <w:lang w:val="es-ES"/>
        </w:rPr>
      </w:pPr>
      <w:r w:rsidRPr="00A67CEE">
        <w:rPr>
          <w:rFonts w:ascii="Palatino Linotype" w:eastAsia="MS Mincho" w:hAnsi="Palatino Linotype" w:cs="Times New Roman"/>
          <w:sz w:val="24"/>
          <w:szCs w:val="24"/>
          <w:lang w:val="es-ES"/>
        </w:rPr>
        <w:t xml:space="preserve">En ese sentido, se denota la facultad del Ayuntamiento para nombrar a las autoridades auxiliares, tal y como lo establece el artículo 31, fracción XII de la Ley Orgánica Municipal del Estado de México.  </w:t>
      </w:r>
    </w:p>
    <w:p w:rsidR="006B5654" w:rsidRPr="00A67CEE" w:rsidRDefault="006B5654" w:rsidP="00BC14B5">
      <w:pPr>
        <w:spacing w:after="0" w:line="240" w:lineRule="auto"/>
        <w:ind w:left="426" w:right="49"/>
        <w:contextualSpacing/>
        <w:jc w:val="both"/>
        <w:rPr>
          <w:rFonts w:ascii="Palatino Linotype" w:eastAsia="MS Mincho" w:hAnsi="Palatino Linotype" w:cs="Times New Roman"/>
          <w:sz w:val="24"/>
          <w:szCs w:val="24"/>
          <w:lang w:val="es-ES"/>
        </w:rPr>
      </w:pPr>
    </w:p>
    <w:p w:rsidR="006B5654" w:rsidRPr="00A67CEE" w:rsidRDefault="006B5654" w:rsidP="00BC14B5">
      <w:pPr>
        <w:spacing w:after="0" w:line="240" w:lineRule="auto"/>
        <w:ind w:left="851" w:right="901"/>
        <w:jc w:val="both"/>
        <w:rPr>
          <w:rFonts w:ascii="Palatino Linotype" w:eastAsia="Calibri" w:hAnsi="Palatino Linotype" w:cs="Times New Roman"/>
          <w:b/>
          <w:i/>
          <w:sz w:val="22"/>
          <w:szCs w:val="22"/>
          <w:lang w:val="es-MX" w:eastAsia="en-US"/>
        </w:rPr>
      </w:pPr>
      <w:r w:rsidRPr="00A67CEE">
        <w:rPr>
          <w:rFonts w:ascii="Palatino Linotype" w:eastAsia="Calibri" w:hAnsi="Palatino Linotype" w:cs="Times New Roman"/>
          <w:b/>
          <w:i/>
          <w:sz w:val="22"/>
          <w:szCs w:val="22"/>
          <w:lang w:val="es-MX" w:eastAsia="en-US"/>
        </w:rPr>
        <w:t xml:space="preserve">“Art. 31. (…) </w:t>
      </w:r>
    </w:p>
    <w:p w:rsidR="00326661" w:rsidRPr="00A67CEE" w:rsidRDefault="006B5654" w:rsidP="00BC14B5">
      <w:pPr>
        <w:spacing w:after="0" w:line="240" w:lineRule="auto"/>
        <w:ind w:left="851" w:right="901"/>
        <w:jc w:val="both"/>
        <w:rPr>
          <w:rFonts w:ascii="Palatino Linotype" w:eastAsia="Calibri" w:hAnsi="Palatino Linotype" w:cs="Times New Roman"/>
          <w:i/>
          <w:sz w:val="22"/>
          <w:szCs w:val="22"/>
          <w:lang w:val="es-MX" w:eastAsia="en-US"/>
        </w:rPr>
      </w:pPr>
      <w:r w:rsidRPr="00A67CEE">
        <w:rPr>
          <w:rFonts w:ascii="Palatino Linotype" w:eastAsia="Calibri" w:hAnsi="Palatino Linotype" w:cs="Times New Roman"/>
          <w:b/>
          <w:i/>
          <w:sz w:val="22"/>
          <w:szCs w:val="22"/>
          <w:lang w:val="es-MX" w:eastAsia="en-US"/>
        </w:rPr>
        <w:t>XII. Convocar a elección de delegados y subdelegados municipales, y de los miembros de los consejos de participación ciudadana</w:t>
      </w:r>
      <w:r w:rsidRPr="00A67CEE">
        <w:rPr>
          <w:rFonts w:ascii="Palatino Linotype" w:eastAsia="Calibri" w:hAnsi="Palatino Linotype" w:cs="Times New Roman"/>
          <w:i/>
          <w:sz w:val="22"/>
          <w:szCs w:val="22"/>
          <w:lang w:val="es-MX" w:eastAsia="en-US"/>
        </w:rPr>
        <w:t xml:space="preserve">;” </w:t>
      </w:r>
    </w:p>
    <w:p w:rsidR="006B5654" w:rsidRPr="00A67CEE" w:rsidRDefault="006B5654" w:rsidP="00BC14B5">
      <w:pPr>
        <w:spacing w:after="0" w:line="240" w:lineRule="auto"/>
        <w:ind w:left="851" w:right="901"/>
        <w:jc w:val="both"/>
        <w:rPr>
          <w:rFonts w:ascii="Palatino Linotype" w:eastAsia="MS Mincho" w:hAnsi="Palatino Linotype" w:cs="Times New Roman"/>
          <w:i/>
          <w:sz w:val="24"/>
          <w:szCs w:val="24"/>
          <w:lang w:val="es-ES"/>
        </w:rPr>
      </w:pPr>
      <w:r w:rsidRPr="00A67CEE">
        <w:rPr>
          <w:rFonts w:ascii="Palatino Linotype" w:eastAsia="Calibri" w:hAnsi="Palatino Linotype" w:cs="Times New Roman"/>
          <w:i/>
          <w:sz w:val="22"/>
          <w:szCs w:val="22"/>
          <w:lang w:val="es-MX" w:eastAsia="en-US"/>
        </w:rPr>
        <w:t>(Énfasis añadido)</w:t>
      </w:r>
    </w:p>
    <w:p w:rsidR="006B5654" w:rsidRPr="00A67CEE" w:rsidRDefault="006B5654" w:rsidP="00BC14B5">
      <w:pPr>
        <w:spacing w:after="0" w:line="240" w:lineRule="auto"/>
        <w:ind w:left="426" w:right="49"/>
        <w:contextualSpacing/>
        <w:jc w:val="both"/>
        <w:rPr>
          <w:rFonts w:ascii="Palatino Linotype" w:eastAsia="MS Mincho" w:hAnsi="Palatino Linotype" w:cs="Times New Roman"/>
          <w:sz w:val="24"/>
          <w:szCs w:val="24"/>
          <w:lang w:val="es-ES"/>
        </w:rPr>
      </w:pPr>
    </w:p>
    <w:p w:rsidR="006B5654" w:rsidRPr="00A67CEE" w:rsidRDefault="006B5654" w:rsidP="00BC14B5">
      <w:pPr>
        <w:spacing w:after="0" w:line="360" w:lineRule="auto"/>
        <w:ind w:right="49"/>
        <w:contextualSpacing/>
        <w:jc w:val="both"/>
        <w:rPr>
          <w:rFonts w:ascii="Palatino Linotype" w:eastAsia="MS Mincho" w:hAnsi="Palatino Linotype" w:cs="Times New Roman"/>
          <w:sz w:val="24"/>
          <w:szCs w:val="24"/>
          <w:lang w:val="es-ES"/>
        </w:rPr>
      </w:pPr>
      <w:r w:rsidRPr="00A67CEE">
        <w:rPr>
          <w:rFonts w:ascii="Palatino Linotype" w:eastAsia="MS Mincho" w:hAnsi="Palatino Linotype" w:cs="Times New Roman"/>
          <w:sz w:val="24"/>
          <w:szCs w:val="24"/>
          <w:lang w:val="es-ES"/>
        </w:rPr>
        <w:t>De acuerdo con el artículo 59 de la Ley citada, establece lo siguiente:</w:t>
      </w:r>
    </w:p>
    <w:p w:rsidR="006B5654" w:rsidRPr="00A67CEE" w:rsidRDefault="006B5654" w:rsidP="00BC14B5">
      <w:pPr>
        <w:spacing w:after="0" w:line="240" w:lineRule="auto"/>
        <w:ind w:left="426" w:right="49"/>
        <w:contextualSpacing/>
        <w:jc w:val="both"/>
        <w:rPr>
          <w:rFonts w:ascii="Palatino Linotype" w:eastAsia="MS Mincho" w:hAnsi="Palatino Linotype" w:cs="Times New Roman"/>
          <w:sz w:val="22"/>
          <w:szCs w:val="22"/>
          <w:lang w:val="es-ES"/>
        </w:rPr>
      </w:pPr>
    </w:p>
    <w:p w:rsidR="006B5654" w:rsidRPr="00A67CEE" w:rsidRDefault="006B5654" w:rsidP="00BC14B5">
      <w:pPr>
        <w:spacing w:after="0" w:line="240" w:lineRule="auto"/>
        <w:ind w:left="851" w:right="901"/>
        <w:jc w:val="both"/>
        <w:rPr>
          <w:rFonts w:ascii="Palatino Linotype" w:eastAsia="MS Mincho" w:hAnsi="Palatino Linotype" w:cs="Times New Roman"/>
          <w:i/>
          <w:sz w:val="22"/>
          <w:szCs w:val="22"/>
          <w:lang w:val="es-ES"/>
        </w:rPr>
      </w:pPr>
      <w:r w:rsidRPr="00A67CEE">
        <w:rPr>
          <w:rFonts w:ascii="Palatino Linotype" w:eastAsia="MS Mincho" w:hAnsi="Palatino Linotype" w:cs="Times New Roman"/>
          <w:b/>
          <w:i/>
          <w:sz w:val="22"/>
          <w:szCs w:val="22"/>
          <w:lang w:val="es-ES"/>
        </w:rPr>
        <w:t>“Artículo 59.-</w:t>
      </w:r>
      <w:r w:rsidRPr="00A67CEE">
        <w:rPr>
          <w:rFonts w:ascii="Palatino Linotype" w:eastAsia="MS Mincho" w:hAnsi="Palatino Linotype" w:cs="Times New Roman"/>
          <w:i/>
          <w:sz w:val="22"/>
          <w:szCs w:val="22"/>
          <w:lang w:val="es-ES"/>
        </w:rPr>
        <w:t xml:space="preserve"> </w:t>
      </w:r>
      <w:r w:rsidRPr="00A67CEE">
        <w:rPr>
          <w:rFonts w:ascii="Palatino Linotype" w:eastAsia="MS Mincho" w:hAnsi="Palatino Linotype" w:cs="Times New Roman"/>
          <w:b/>
          <w:i/>
          <w:sz w:val="22"/>
          <w:szCs w:val="22"/>
          <w:u w:val="single"/>
          <w:lang w:val="es-ES"/>
        </w:rPr>
        <w:t>La elección de Delegados y Subdelegados se sujetará al procedimiento establecido en la convocatoria que al efecto expida el Ayuntamiento.</w:t>
      </w:r>
      <w:r w:rsidRPr="00A67CEE">
        <w:rPr>
          <w:rFonts w:ascii="Palatino Linotype" w:eastAsia="MS Mincho" w:hAnsi="Palatino Linotype" w:cs="Times New Roman"/>
          <w:i/>
          <w:sz w:val="22"/>
          <w:szCs w:val="22"/>
          <w:lang w:val="es-ES"/>
        </w:rPr>
        <w:t xml:space="preserve"> Por cada Delegado y Subdelegado deberá elegirse un suplente. </w:t>
      </w:r>
    </w:p>
    <w:p w:rsidR="006B5654" w:rsidRPr="00A67CEE" w:rsidRDefault="006B5654" w:rsidP="00BC14B5">
      <w:pPr>
        <w:spacing w:after="0" w:line="240" w:lineRule="auto"/>
        <w:ind w:left="851" w:right="901"/>
        <w:jc w:val="both"/>
        <w:rPr>
          <w:rFonts w:ascii="Palatino Linotype" w:eastAsia="MS Mincho" w:hAnsi="Palatino Linotype" w:cs="Times New Roman"/>
          <w:b/>
          <w:i/>
          <w:sz w:val="22"/>
          <w:szCs w:val="22"/>
          <w:lang w:val="es-ES"/>
        </w:rPr>
      </w:pPr>
      <w:r w:rsidRPr="00A67CEE">
        <w:rPr>
          <w:rFonts w:ascii="Palatino Linotype" w:eastAsia="MS Mincho" w:hAnsi="Palatino Linotype" w:cs="Times New Roman"/>
          <w:b/>
          <w:i/>
          <w:sz w:val="22"/>
          <w:szCs w:val="22"/>
          <w:lang w:val="es-ES"/>
        </w:rPr>
        <w:t xml:space="preserve">La elección de los Delegados y Subdelegados se realizará en la fecha señalada en la convocatoria, entre el segundo domingo de marzo y el 30 de ese mes del primer año de gobierno del Ayuntamiento. </w:t>
      </w:r>
    </w:p>
    <w:p w:rsidR="006B5654" w:rsidRPr="00A67CEE" w:rsidRDefault="006B5654" w:rsidP="00BC14B5">
      <w:pPr>
        <w:spacing w:after="0" w:line="240" w:lineRule="auto"/>
        <w:ind w:left="851" w:right="901"/>
        <w:jc w:val="both"/>
        <w:rPr>
          <w:rFonts w:ascii="Palatino Linotype" w:eastAsia="MS Mincho" w:hAnsi="Palatino Linotype" w:cs="Times New Roman"/>
          <w:i/>
          <w:sz w:val="22"/>
          <w:szCs w:val="22"/>
          <w:lang w:val="es-ES"/>
        </w:rPr>
      </w:pPr>
      <w:r w:rsidRPr="00A67CEE">
        <w:rPr>
          <w:rFonts w:ascii="Palatino Linotype" w:eastAsia="MS Mincho" w:hAnsi="Palatino Linotype" w:cs="Times New Roman"/>
          <w:i/>
          <w:sz w:val="22"/>
          <w:szCs w:val="22"/>
          <w:lang w:val="es-ES"/>
        </w:rPr>
        <w:t xml:space="preserve">La convocatoria deberá expedirse cuando menos diez días antes de la elección. Sus nombramientos serán firmados por el Presidente Municipal y el Secretario del Ayuntamiento, entregándose a los electos a más tardar el día en que entren en funciones, que será el 15 de abril del mismo año”. </w:t>
      </w:r>
    </w:p>
    <w:p w:rsidR="006B5654" w:rsidRPr="00A67CEE" w:rsidRDefault="006B5654" w:rsidP="00BC14B5">
      <w:pPr>
        <w:spacing w:after="0" w:line="240" w:lineRule="auto"/>
        <w:ind w:right="49"/>
        <w:jc w:val="both"/>
        <w:rPr>
          <w:rFonts w:ascii="Palatino Linotype" w:eastAsia="MS Mincho" w:hAnsi="Palatino Linotype" w:cs="Times New Roman"/>
          <w:sz w:val="24"/>
          <w:szCs w:val="24"/>
          <w:lang w:val="es-ES"/>
        </w:rPr>
      </w:pPr>
    </w:p>
    <w:p w:rsidR="006B5654" w:rsidRPr="00A67CEE" w:rsidRDefault="00326661" w:rsidP="00BC14B5">
      <w:pPr>
        <w:spacing w:after="0" w:line="360" w:lineRule="auto"/>
        <w:jc w:val="both"/>
        <w:rPr>
          <w:rFonts w:ascii="Palatino Linotype" w:eastAsia="Times New Roman" w:hAnsi="Palatino Linotype" w:cs="Arial"/>
          <w:sz w:val="24"/>
          <w:szCs w:val="24"/>
          <w:lang w:val="es-ES"/>
        </w:rPr>
      </w:pPr>
      <w:r w:rsidRPr="00A67CEE">
        <w:rPr>
          <w:rFonts w:ascii="Palatino Linotype" w:eastAsia="Times New Roman" w:hAnsi="Palatino Linotype" w:cs="Times New Roman"/>
          <w:sz w:val="24"/>
          <w:szCs w:val="24"/>
          <w:lang w:val="es-ES"/>
        </w:rPr>
        <w:t xml:space="preserve">Por su parte, el </w:t>
      </w:r>
      <w:r w:rsidR="006B5654" w:rsidRPr="00A67CEE">
        <w:rPr>
          <w:rFonts w:ascii="Palatino Linotype" w:eastAsia="Times New Roman" w:hAnsi="Palatino Linotype" w:cs="Times New Roman"/>
          <w:sz w:val="24"/>
          <w:szCs w:val="24"/>
          <w:lang w:val="es-ES"/>
        </w:rPr>
        <w:t>artículo 61</w:t>
      </w:r>
      <w:r w:rsidRPr="00A67CEE">
        <w:rPr>
          <w:rFonts w:ascii="Palatino Linotype" w:eastAsia="Times New Roman" w:hAnsi="Palatino Linotype" w:cs="Times New Roman"/>
          <w:sz w:val="24"/>
          <w:szCs w:val="24"/>
          <w:lang w:val="es-ES"/>
        </w:rPr>
        <w:t xml:space="preserve"> de la multicitada Ley</w:t>
      </w:r>
      <w:r w:rsidR="006B5654" w:rsidRPr="00A67CEE">
        <w:rPr>
          <w:rFonts w:ascii="Palatino Linotype" w:eastAsia="Times New Roman" w:hAnsi="Palatino Linotype" w:cs="Times New Roman"/>
          <w:sz w:val="24"/>
          <w:szCs w:val="24"/>
          <w:lang w:val="es-ES"/>
        </w:rPr>
        <w:t>,</w:t>
      </w:r>
      <w:r w:rsidRPr="00A67CEE">
        <w:rPr>
          <w:rFonts w:ascii="Palatino Linotype" w:eastAsia="Times New Roman" w:hAnsi="Palatino Linotype" w:cs="Times New Roman"/>
          <w:sz w:val="24"/>
          <w:szCs w:val="24"/>
          <w:lang w:val="es-ES"/>
        </w:rPr>
        <w:t xml:space="preserve"> refiere que</w:t>
      </w:r>
      <w:r w:rsidR="006B5654" w:rsidRPr="00A67CEE">
        <w:rPr>
          <w:rFonts w:ascii="Palatino Linotype" w:eastAsia="Times New Roman" w:hAnsi="Palatino Linotype" w:cs="Times New Roman"/>
          <w:sz w:val="24"/>
          <w:szCs w:val="24"/>
          <w:lang w:val="es-ES"/>
        </w:rPr>
        <w:t xml:space="preserve"> los jefes de sector o de</w:t>
      </w:r>
      <w:r w:rsidR="006B5654" w:rsidRPr="00A67CEE">
        <w:rPr>
          <w:rFonts w:ascii="Palatino Linotype" w:eastAsia="Times New Roman" w:hAnsi="Palatino Linotype" w:cs="Arial"/>
          <w:sz w:val="24"/>
          <w:szCs w:val="24"/>
          <w:lang w:val="es-ES"/>
        </w:rPr>
        <w:t xml:space="preserve"> sección y de manzana serán nombrados por el ayuntamiento, es decir que esos no serán sometidos a un proceso de elección como en el caso de los delegados y subdelegados.</w:t>
      </w:r>
    </w:p>
    <w:p w:rsidR="006B5654" w:rsidRPr="00A67CEE" w:rsidRDefault="006B5654" w:rsidP="00BC14B5">
      <w:pPr>
        <w:spacing w:after="0" w:line="360" w:lineRule="auto"/>
        <w:ind w:right="49"/>
        <w:jc w:val="both"/>
        <w:rPr>
          <w:rFonts w:ascii="Palatino Linotype" w:eastAsia="Times New Roman" w:hAnsi="Palatino Linotype" w:cs="Times New Roman"/>
          <w:sz w:val="24"/>
          <w:szCs w:val="24"/>
          <w:lang w:val="es-ES"/>
        </w:rPr>
      </w:pPr>
      <w:r w:rsidRPr="00A67CEE">
        <w:rPr>
          <w:rFonts w:ascii="Palatino Linotype" w:eastAsia="Times New Roman" w:hAnsi="Palatino Linotype" w:cs="Times New Roman"/>
          <w:sz w:val="24"/>
          <w:szCs w:val="24"/>
          <w:lang w:val="es-ES"/>
        </w:rPr>
        <w:t>De los preceptos citados se desprende que para la elección de delegados se debe expedir una convocatoria, en la que se establezca el procedimiento para tal efecto</w:t>
      </w:r>
      <w:r w:rsidR="00E62ED9" w:rsidRPr="00A67CEE">
        <w:rPr>
          <w:rFonts w:ascii="Palatino Linotype" w:eastAsia="Times New Roman" w:hAnsi="Palatino Linotype" w:cs="Times New Roman"/>
          <w:sz w:val="24"/>
          <w:szCs w:val="24"/>
          <w:lang w:val="es-ES"/>
        </w:rPr>
        <w:t>;</w:t>
      </w:r>
      <w:r w:rsidRPr="00A67CEE">
        <w:rPr>
          <w:rFonts w:ascii="Palatino Linotype" w:eastAsia="Times New Roman" w:hAnsi="Palatino Linotype" w:cs="Times New Roman"/>
          <w:sz w:val="24"/>
          <w:szCs w:val="24"/>
          <w:lang w:val="es-ES"/>
        </w:rPr>
        <w:t xml:space="preserve"> no </w:t>
      </w:r>
      <w:r w:rsidRPr="00A67CEE">
        <w:rPr>
          <w:rFonts w:ascii="Palatino Linotype" w:eastAsia="Times New Roman" w:hAnsi="Palatino Linotype" w:cs="Times New Roman"/>
          <w:sz w:val="24"/>
          <w:szCs w:val="24"/>
          <w:lang w:val="es-ES"/>
        </w:rPr>
        <w:lastRenderedPageBreak/>
        <w:t>obstante, respecto de los jefes de sector y jefes de manzana, los dispositivos normativos señalan que corresponde al ayuntamiento realizar su nombramiento.</w:t>
      </w:r>
    </w:p>
    <w:p w:rsidR="00597E05" w:rsidRPr="00A67CEE" w:rsidRDefault="00597E05" w:rsidP="00BC14B5">
      <w:pPr>
        <w:spacing w:after="0" w:line="360" w:lineRule="auto"/>
        <w:ind w:right="49"/>
        <w:jc w:val="both"/>
        <w:rPr>
          <w:rFonts w:ascii="Palatino Linotype" w:eastAsia="Times New Roman" w:hAnsi="Palatino Linotype" w:cs="Times New Roman"/>
          <w:sz w:val="24"/>
          <w:szCs w:val="24"/>
          <w:lang w:val="es-ES"/>
        </w:rPr>
      </w:pPr>
    </w:p>
    <w:p w:rsidR="006B5654" w:rsidRPr="00A67CEE" w:rsidRDefault="006B5654" w:rsidP="00BC14B5">
      <w:pPr>
        <w:spacing w:after="0" w:line="360" w:lineRule="auto"/>
        <w:jc w:val="both"/>
        <w:rPr>
          <w:rFonts w:ascii="Palatino Linotype" w:eastAsia="Times New Roman" w:hAnsi="Palatino Linotype" w:cs="Times New Roman"/>
          <w:sz w:val="24"/>
          <w:szCs w:val="24"/>
          <w:lang w:val="es-ES"/>
        </w:rPr>
      </w:pPr>
      <w:r w:rsidRPr="00A67CEE">
        <w:rPr>
          <w:rFonts w:ascii="Palatino Linotype" w:eastAsia="Times New Roman" w:hAnsi="Palatino Linotype" w:cs="Times New Roman"/>
          <w:sz w:val="24"/>
          <w:szCs w:val="24"/>
          <w:lang w:val="es-ES"/>
        </w:rPr>
        <w:t xml:space="preserve">En este </w:t>
      </w:r>
      <w:r w:rsidR="00326661" w:rsidRPr="00A67CEE">
        <w:rPr>
          <w:rFonts w:ascii="Palatino Linotype" w:eastAsia="Times New Roman" w:hAnsi="Palatino Linotype" w:cs="Times New Roman"/>
          <w:sz w:val="24"/>
          <w:szCs w:val="24"/>
          <w:lang w:val="es-ES"/>
        </w:rPr>
        <w:t>sentido</w:t>
      </w:r>
      <w:r w:rsidRPr="00A67CEE">
        <w:rPr>
          <w:rFonts w:ascii="Palatino Linotype" w:eastAsia="Times New Roman" w:hAnsi="Palatino Linotype" w:cs="Times New Roman"/>
          <w:sz w:val="24"/>
          <w:szCs w:val="24"/>
          <w:lang w:val="es-ES"/>
        </w:rPr>
        <w:t xml:space="preserve">, se considera que si bien el particular al no tener la obligación de ser experto en la materia señaló que requería la convocatoria, y los mecanismos para la elección de las autoridades auxiliares, lo cierto es que respecto de los jefes de sector o jefes de manzana, la información no se genera en dichos términos, por tanto, es obligación del </w:t>
      </w:r>
      <w:r w:rsidRPr="00A67CEE">
        <w:rPr>
          <w:rFonts w:ascii="Palatino Linotype" w:eastAsia="Times New Roman" w:hAnsi="Palatino Linotype" w:cs="Times New Roman"/>
          <w:b/>
          <w:sz w:val="24"/>
          <w:szCs w:val="24"/>
          <w:lang w:val="es-ES"/>
        </w:rPr>
        <w:t xml:space="preserve">SUJETO OBLIGADO </w:t>
      </w:r>
      <w:r w:rsidRPr="00A67CEE">
        <w:rPr>
          <w:rFonts w:ascii="Palatino Linotype" w:eastAsia="Times New Roman" w:hAnsi="Palatino Linotype" w:cs="Times New Roman"/>
          <w:sz w:val="24"/>
          <w:szCs w:val="24"/>
          <w:lang w:val="es-ES"/>
        </w:rPr>
        <w:t xml:space="preserve">dar a la solicitud una interpretación que le dé una expresión documental, por tal motivo, </w:t>
      </w:r>
      <w:r w:rsidRPr="00A67CEE">
        <w:rPr>
          <w:rFonts w:ascii="Palatino Linotype" w:eastAsia="Times New Roman" w:hAnsi="Palatino Linotype" w:cs="Times New Roman"/>
          <w:sz w:val="24"/>
          <w:szCs w:val="22"/>
          <w:lang w:val="es-ES"/>
        </w:rPr>
        <w:t xml:space="preserve">privilegiando el principio de máxima publicidad, se deberá proceder a la entrega de los documentos, que hubiere generado en el </w:t>
      </w:r>
      <w:r w:rsidRPr="00A67CEE">
        <w:rPr>
          <w:rFonts w:ascii="Palatino Linotype" w:eastAsia="Times New Roman" w:hAnsi="Palatino Linotype" w:cs="Times New Roman"/>
          <w:sz w:val="24"/>
          <w:szCs w:val="24"/>
          <w:lang w:val="es-ES"/>
        </w:rPr>
        <w:t>ejercicio de sus facultades o actividad sin importar su fuente o fecha de elaboración, en los que obre la información que fue requerida.</w:t>
      </w:r>
    </w:p>
    <w:p w:rsidR="00597E05" w:rsidRPr="00A67CEE" w:rsidRDefault="00597E05" w:rsidP="00BC14B5">
      <w:pPr>
        <w:spacing w:after="0" w:line="360" w:lineRule="auto"/>
        <w:jc w:val="both"/>
        <w:rPr>
          <w:rFonts w:ascii="Palatino Linotype" w:eastAsia="Times New Roman" w:hAnsi="Palatino Linotype" w:cs="Times New Roman"/>
          <w:sz w:val="24"/>
          <w:szCs w:val="22"/>
          <w:lang w:val="es-ES"/>
        </w:rPr>
      </w:pPr>
    </w:p>
    <w:p w:rsidR="006B5654" w:rsidRPr="00A67CEE" w:rsidRDefault="00326661" w:rsidP="00BC14B5">
      <w:pPr>
        <w:spacing w:after="0" w:line="360" w:lineRule="auto"/>
        <w:jc w:val="both"/>
        <w:rPr>
          <w:rFonts w:ascii="Palatino Linotype" w:eastAsia="Times New Roman" w:hAnsi="Palatino Linotype" w:cs="Times New Roman"/>
          <w:sz w:val="24"/>
          <w:szCs w:val="24"/>
          <w:lang w:val="es-ES"/>
        </w:rPr>
      </w:pPr>
      <w:r w:rsidRPr="00A67CEE">
        <w:rPr>
          <w:rFonts w:ascii="Palatino Linotype" w:eastAsia="Times New Roman" w:hAnsi="Palatino Linotype" w:cs="Arial"/>
          <w:sz w:val="24"/>
          <w:szCs w:val="24"/>
          <w:lang w:val="es-ES"/>
        </w:rPr>
        <w:t xml:space="preserve">Es así que, </w:t>
      </w:r>
      <w:r w:rsidR="006B5654" w:rsidRPr="00A67CEE">
        <w:rPr>
          <w:rFonts w:ascii="Palatino Linotype" w:eastAsia="Times New Roman" w:hAnsi="Palatino Linotype" w:cs="Arial"/>
          <w:sz w:val="24"/>
          <w:szCs w:val="24"/>
          <w:lang w:val="es-ES"/>
        </w:rPr>
        <w:t xml:space="preserve">una vez analizada la normatividad aplicable a los Delegados, procederemos con el estudio correspondiente a los Consejos de Participación Ciudadana, </w:t>
      </w:r>
      <w:r w:rsidR="006B5654" w:rsidRPr="00A67CEE">
        <w:rPr>
          <w:rFonts w:ascii="Palatino Linotype" w:eastAsia="Times New Roman" w:hAnsi="Palatino Linotype" w:cs="Times New Roman"/>
          <w:sz w:val="24"/>
          <w:szCs w:val="24"/>
          <w:lang w:val="es-ES"/>
        </w:rPr>
        <w:t>a fin de determinar de igual manera el procedimiento de elección previsto en la Ley de referencia y que a continuación se describe:</w:t>
      </w:r>
    </w:p>
    <w:p w:rsidR="00597E05" w:rsidRPr="00A67CEE" w:rsidRDefault="00597E05" w:rsidP="00BC14B5">
      <w:pPr>
        <w:spacing w:after="0" w:line="240" w:lineRule="auto"/>
        <w:jc w:val="both"/>
        <w:rPr>
          <w:rFonts w:ascii="Palatino Linotype" w:eastAsia="Times New Roman" w:hAnsi="Palatino Linotype" w:cs="Arial"/>
          <w:sz w:val="24"/>
          <w:szCs w:val="24"/>
          <w:lang w:val="es-ES"/>
        </w:rPr>
      </w:pPr>
    </w:p>
    <w:p w:rsidR="006B5654" w:rsidRPr="00A67CEE" w:rsidRDefault="006B5654" w:rsidP="00BC14B5">
      <w:pPr>
        <w:spacing w:after="0" w:line="240" w:lineRule="auto"/>
        <w:ind w:left="851" w:right="901"/>
        <w:jc w:val="both"/>
        <w:rPr>
          <w:rFonts w:ascii="Palatino Linotype" w:eastAsia="Times New Roman" w:hAnsi="Palatino Linotype" w:cs="Times New Roman"/>
          <w:i/>
          <w:sz w:val="22"/>
          <w:lang w:val="es-ES"/>
        </w:rPr>
      </w:pPr>
      <w:r w:rsidRPr="00A67CEE">
        <w:rPr>
          <w:rFonts w:ascii="Palatino Linotype" w:eastAsia="Times New Roman" w:hAnsi="Palatino Linotype" w:cs="Times New Roman"/>
          <w:i/>
          <w:sz w:val="22"/>
          <w:lang w:val="es-ES"/>
        </w:rPr>
        <w:t>“</w:t>
      </w:r>
      <w:r w:rsidRPr="00A67CEE">
        <w:rPr>
          <w:rFonts w:ascii="Palatino Linotype" w:eastAsia="Times New Roman" w:hAnsi="Palatino Linotype" w:cs="Times New Roman"/>
          <w:b/>
          <w:i/>
          <w:sz w:val="22"/>
          <w:lang w:val="es-ES"/>
        </w:rPr>
        <w:t>Artículo 73.-</w:t>
      </w:r>
      <w:r w:rsidRPr="00A67CEE">
        <w:rPr>
          <w:rFonts w:ascii="Palatino Linotype" w:eastAsia="Times New Roman" w:hAnsi="Palatino Linotype" w:cs="Times New Roman"/>
          <w:i/>
          <w:sz w:val="22"/>
          <w:lang w:val="es-ES"/>
        </w:rPr>
        <w:t xml:space="preserve"> Cada consejo de participación ciudadana municipal se integrará hasta con cinco vecinos del municipio, con sus respectivos suplentes; uno de los cuales lo presidirá, otro fungirá como secretario y otro como tesorero y en su caso dos vocales, que serán electos en las diversas localidades por los habitantes de la comunidad, entre el segundo domingo de marzo y el 30 de ese mes del año inmediato siguiente a la elección del ayuntamiento, en la forma y términos que éste determine en la convocatoria que deberá aprobar y publicar el ayuntamiento en los lugares más </w:t>
      </w:r>
      <w:r w:rsidRPr="00A67CEE">
        <w:rPr>
          <w:rFonts w:ascii="Palatino Linotype" w:eastAsia="Times New Roman" w:hAnsi="Palatino Linotype" w:cs="Times New Roman"/>
          <w:i/>
          <w:sz w:val="22"/>
          <w:lang w:val="es-ES"/>
        </w:rPr>
        <w:lastRenderedPageBreak/>
        <w:t>visibles y concurridos de cada comunidad, cuando menos quince días antes de la elección.</w:t>
      </w:r>
    </w:p>
    <w:p w:rsidR="006B5654" w:rsidRPr="00A67CEE" w:rsidRDefault="006B5654" w:rsidP="00BC14B5">
      <w:pPr>
        <w:spacing w:after="0" w:line="240" w:lineRule="auto"/>
        <w:ind w:left="851" w:right="901"/>
        <w:jc w:val="both"/>
        <w:rPr>
          <w:rFonts w:ascii="Palatino Linotype" w:eastAsia="Times New Roman" w:hAnsi="Palatino Linotype" w:cs="Times New Roman"/>
          <w:i/>
          <w:sz w:val="22"/>
          <w:lang w:val="es-ES"/>
        </w:rPr>
      </w:pPr>
      <w:r w:rsidRPr="00A67CEE">
        <w:rPr>
          <w:rFonts w:ascii="Palatino Linotype" w:eastAsia="Times New Roman" w:hAnsi="Palatino Linotype" w:cs="Times New Roman"/>
          <w:i/>
          <w:sz w:val="22"/>
          <w:lang w:val="es-ES"/>
        </w:rPr>
        <w:t xml:space="preserve">El ayuntamiento expedirá los nombramientos respectivos firmados por el Presidente Municipal y el Secretario del Ayuntamiento, entregándose a los electos a más tardar el día en que entren en funciones, que será el día 15 de abril del mismo año. </w:t>
      </w:r>
    </w:p>
    <w:p w:rsidR="006B5654" w:rsidRPr="00A67CEE" w:rsidRDefault="006B5654" w:rsidP="00BC14B5">
      <w:pPr>
        <w:spacing w:after="0" w:line="240" w:lineRule="auto"/>
        <w:ind w:left="851" w:right="901"/>
        <w:jc w:val="both"/>
        <w:rPr>
          <w:rFonts w:ascii="Palatino Linotype" w:eastAsia="Times New Roman" w:hAnsi="Palatino Linotype" w:cs="Times New Roman"/>
          <w:i/>
          <w:sz w:val="22"/>
          <w:lang w:val="es-ES"/>
        </w:rPr>
      </w:pPr>
      <w:r w:rsidRPr="00A67CEE">
        <w:rPr>
          <w:rFonts w:ascii="Palatino Linotype" w:eastAsia="Times New Roman" w:hAnsi="Palatino Linotype" w:cs="Times New Roman"/>
          <w:i/>
          <w:sz w:val="22"/>
          <w:lang w:val="es-ES"/>
        </w:rPr>
        <w:t>Los integrantes del consejo de participación ciudadana que hayan participado en la gestión que termina no podrán ser electos a ningún cargo del Consejo de Participación Ciudadana para el periodo inmediato siguiente.”</w:t>
      </w:r>
    </w:p>
    <w:p w:rsidR="006B5654" w:rsidRPr="00A67CEE" w:rsidRDefault="006B5654" w:rsidP="00BC14B5">
      <w:pPr>
        <w:spacing w:after="0" w:line="240" w:lineRule="auto"/>
        <w:ind w:left="851" w:right="902"/>
        <w:jc w:val="both"/>
        <w:rPr>
          <w:rFonts w:ascii="Palatino Linotype" w:eastAsia="Times New Roman" w:hAnsi="Palatino Linotype" w:cs="Times New Roman"/>
          <w:i/>
          <w:sz w:val="22"/>
          <w:lang w:val="es-ES"/>
        </w:rPr>
      </w:pPr>
    </w:p>
    <w:p w:rsidR="006B5654" w:rsidRPr="00A67CEE" w:rsidRDefault="006B5654" w:rsidP="00BC14B5">
      <w:pPr>
        <w:spacing w:after="0" w:line="360" w:lineRule="auto"/>
        <w:jc w:val="both"/>
        <w:rPr>
          <w:rFonts w:ascii="Palatino Linotype" w:eastAsia="Times New Roman" w:hAnsi="Palatino Linotype" w:cs="Arial"/>
          <w:sz w:val="24"/>
          <w:szCs w:val="24"/>
          <w:lang w:val="es-ES"/>
        </w:rPr>
      </w:pPr>
      <w:r w:rsidRPr="00A67CEE">
        <w:rPr>
          <w:rFonts w:ascii="Palatino Linotype" w:eastAsia="Times New Roman" w:hAnsi="Palatino Linotype" w:cs="Arial"/>
          <w:sz w:val="24"/>
          <w:szCs w:val="24"/>
          <w:lang w:val="es-ES"/>
        </w:rPr>
        <w:t>En consecuencia, una vez realizado el proceso de elección antes mencionado, el Consejo de Participación Ciudadana, de conformidad con la Ley en la materia tendrá las siguientes atribuciones:</w:t>
      </w:r>
    </w:p>
    <w:p w:rsidR="00597E05" w:rsidRPr="00A67CEE" w:rsidRDefault="00597E05" w:rsidP="00BC14B5">
      <w:pPr>
        <w:spacing w:after="0" w:line="240" w:lineRule="auto"/>
        <w:jc w:val="both"/>
        <w:rPr>
          <w:rFonts w:ascii="Palatino Linotype" w:eastAsia="Times New Roman" w:hAnsi="Palatino Linotype" w:cs="Arial"/>
          <w:sz w:val="24"/>
          <w:szCs w:val="24"/>
          <w:lang w:val="es-ES"/>
        </w:rPr>
      </w:pPr>
    </w:p>
    <w:p w:rsidR="006B5654" w:rsidRPr="00A67CEE" w:rsidRDefault="006B5654" w:rsidP="00BC14B5">
      <w:pPr>
        <w:spacing w:after="0" w:line="240" w:lineRule="auto"/>
        <w:ind w:left="851" w:right="901"/>
        <w:jc w:val="both"/>
        <w:rPr>
          <w:rFonts w:ascii="Palatino Linotype" w:eastAsia="Times New Roman" w:hAnsi="Palatino Linotype" w:cs="Times New Roman"/>
          <w:b/>
          <w:i/>
          <w:sz w:val="22"/>
          <w:szCs w:val="22"/>
          <w:lang w:val="es-ES"/>
        </w:rPr>
      </w:pPr>
      <w:r w:rsidRPr="00A67CEE">
        <w:rPr>
          <w:rFonts w:ascii="Palatino Linotype" w:eastAsia="Times New Roman" w:hAnsi="Palatino Linotype" w:cs="Times New Roman"/>
          <w:b/>
          <w:i/>
          <w:sz w:val="24"/>
          <w:lang w:val="es-ES"/>
        </w:rPr>
        <w:t>“</w:t>
      </w:r>
      <w:r w:rsidRPr="00A67CEE">
        <w:rPr>
          <w:rFonts w:ascii="Palatino Linotype" w:eastAsia="Times New Roman" w:hAnsi="Palatino Linotype" w:cs="Times New Roman"/>
          <w:b/>
          <w:i/>
          <w:sz w:val="22"/>
          <w:szCs w:val="22"/>
          <w:lang w:val="es-ES"/>
        </w:rPr>
        <w:t>Articulo 74.-..</w:t>
      </w:r>
    </w:p>
    <w:p w:rsidR="006B5654" w:rsidRPr="00A67CEE" w:rsidRDefault="006B5654" w:rsidP="00BC14B5">
      <w:pPr>
        <w:spacing w:after="0" w:line="240" w:lineRule="auto"/>
        <w:ind w:left="851" w:right="901"/>
        <w:jc w:val="both"/>
        <w:rPr>
          <w:rFonts w:ascii="Palatino Linotype" w:eastAsia="Times New Roman" w:hAnsi="Palatino Linotype" w:cs="Times New Roman"/>
          <w:i/>
          <w:sz w:val="22"/>
          <w:szCs w:val="22"/>
          <w:lang w:val="es-ES"/>
        </w:rPr>
      </w:pPr>
      <w:r w:rsidRPr="00A67CEE">
        <w:rPr>
          <w:rFonts w:ascii="Palatino Linotype" w:eastAsia="Times New Roman" w:hAnsi="Palatino Linotype" w:cs="Times New Roman"/>
          <w:i/>
          <w:sz w:val="22"/>
          <w:szCs w:val="22"/>
          <w:lang w:val="es-ES"/>
        </w:rPr>
        <w:t>I. Promover la participación ciudadana en la realización de los programas municipales;</w:t>
      </w:r>
    </w:p>
    <w:p w:rsidR="006B5654" w:rsidRPr="00A67CEE" w:rsidRDefault="006B5654" w:rsidP="00BC14B5">
      <w:pPr>
        <w:spacing w:after="0" w:line="240" w:lineRule="auto"/>
        <w:ind w:left="851" w:right="901"/>
        <w:jc w:val="both"/>
        <w:rPr>
          <w:rFonts w:ascii="Palatino Linotype" w:eastAsia="Times New Roman" w:hAnsi="Palatino Linotype" w:cs="Times New Roman"/>
          <w:i/>
          <w:sz w:val="22"/>
          <w:szCs w:val="22"/>
          <w:lang w:val="es-ES"/>
        </w:rPr>
      </w:pPr>
      <w:r w:rsidRPr="00A67CEE">
        <w:rPr>
          <w:rFonts w:ascii="Palatino Linotype" w:eastAsia="Times New Roman" w:hAnsi="Palatino Linotype" w:cs="Times New Roman"/>
          <w:i/>
          <w:sz w:val="22"/>
          <w:szCs w:val="22"/>
          <w:lang w:val="es-ES"/>
        </w:rPr>
        <w:t xml:space="preserve"> II. Coadyuvar para el cumplimiento eficaz de los planes y programas municipales aprobados; </w:t>
      </w:r>
    </w:p>
    <w:p w:rsidR="006B5654" w:rsidRPr="00A67CEE" w:rsidRDefault="006B5654" w:rsidP="00BC14B5">
      <w:pPr>
        <w:spacing w:after="0" w:line="240" w:lineRule="auto"/>
        <w:ind w:left="851" w:right="901"/>
        <w:jc w:val="both"/>
        <w:rPr>
          <w:rFonts w:ascii="Palatino Linotype" w:eastAsia="Times New Roman" w:hAnsi="Palatino Linotype" w:cs="Times New Roman"/>
          <w:i/>
          <w:sz w:val="22"/>
          <w:szCs w:val="22"/>
          <w:lang w:val="es-ES"/>
        </w:rPr>
      </w:pPr>
      <w:r w:rsidRPr="00A67CEE">
        <w:rPr>
          <w:rFonts w:ascii="Palatino Linotype" w:eastAsia="Times New Roman" w:hAnsi="Palatino Linotype" w:cs="Times New Roman"/>
          <w:i/>
          <w:sz w:val="22"/>
          <w:szCs w:val="22"/>
          <w:lang w:val="es-ES"/>
        </w:rPr>
        <w:t>III. Proponer al ayuntamiento las acciones tendientes a integrar o modificar los planes y programas municipales;</w:t>
      </w:r>
    </w:p>
    <w:p w:rsidR="006B5654" w:rsidRPr="00A67CEE" w:rsidRDefault="006B5654" w:rsidP="00BC14B5">
      <w:pPr>
        <w:spacing w:after="0" w:line="240" w:lineRule="auto"/>
        <w:ind w:left="851" w:right="901"/>
        <w:jc w:val="both"/>
        <w:rPr>
          <w:rFonts w:ascii="Palatino Linotype" w:eastAsia="Times New Roman" w:hAnsi="Palatino Linotype" w:cs="Times New Roman"/>
          <w:i/>
          <w:sz w:val="22"/>
          <w:szCs w:val="22"/>
          <w:lang w:val="es-ES"/>
        </w:rPr>
      </w:pPr>
      <w:r w:rsidRPr="00A67CEE">
        <w:rPr>
          <w:rFonts w:ascii="Palatino Linotype" w:eastAsia="Times New Roman" w:hAnsi="Palatino Linotype" w:cs="Times New Roman"/>
          <w:i/>
          <w:sz w:val="22"/>
          <w:szCs w:val="22"/>
          <w:lang w:val="es-ES"/>
        </w:rPr>
        <w:t xml:space="preserve"> IV. Participar en la supervisión de la prestación de los servicios públicos; </w:t>
      </w:r>
    </w:p>
    <w:p w:rsidR="006B5654" w:rsidRPr="00A67CEE" w:rsidRDefault="006B5654" w:rsidP="00BC14B5">
      <w:pPr>
        <w:spacing w:after="0" w:line="240" w:lineRule="auto"/>
        <w:ind w:left="851" w:right="901"/>
        <w:jc w:val="both"/>
        <w:rPr>
          <w:rFonts w:ascii="Palatino Linotype" w:eastAsia="Times New Roman" w:hAnsi="Palatino Linotype" w:cs="Times New Roman"/>
          <w:i/>
          <w:sz w:val="22"/>
          <w:szCs w:val="22"/>
          <w:lang w:val="es-ES"/>
        </w:rPr>
      </w:pPr>
      <w:r w:rsidRPr="00A67CEE">
        <w:rPr>
          <w:rFonts w:ascii="Palatino Linotype" w:eastAsia="Times New Roman" w:hAnsi="Palatino Linotype" w:cs="Times New Roman"/>
          <w:i/>
          <w:sz w:val="22"/>
          <w:szCs w:val="22"/>
          <w:lang w:val="es-ES"/>
        </w:rPr>
        <w:t xml:space="preserve">V. Informar al menos una vez cada tres meses a sus representados y al ayuntamiento sobre sus proyectos, las actividades realizadas y, en su caso, el estado de cuenta de las aportaciones económicas que estén a su cargo. </w:t>
      </w:r>
    </w:p>
    <w:p w:rsidR="006B5654" w:rsidRPr="00A67CEE" w:rsidRDefault="006B5654" w:rsidP="00BC14B5">
      <w:pPr>
        <w:spacing w:after="0" w:line="240" w:lineRule="auto"/>
        <w:ind w:left="851" w:right="901"/>
        <w:jc w:val="both"/>
        <w:rPr>
          <w:rFonts w:ascii="Palatino Linotype" w:eastAsia="Times New Roman" w:hAnsi="Palatino Linotype" w:cs="Times New Roman"/>
          <w:i/>
          <w:sz w:val="22"/>
          <w:szCs w:val="22"/>
          <w:lang w:val="es-ES"/>
        </w:rPr>
      </w:pPr>
      <w:r w:rsidRPr="00A67CEE">
        <w:rPr>
          <w:rFonts w:ascii="Palatino Linotype" w:eastAsia="Times New Roman" w:hAnsi="Palatino Linotype" w:cs="Times New Roman"/>
          <w:i/>
          <w:sz w:val="22"/>
          <w:szCs w:val="22"/>
          <w:lang w:val="es-ES"/>
        </w:rPr>
        <w:t>VI. Emitir opinión motivada no vinculante, respecto a la autorización de nuevos proyectos inmobiliarios, comerciales, habitacionales o industriales y respecto de la autorización de giros mercantiles.”</w:t>
      </w:r>
    </w:p>
    <w:p w:rsidR="00326661" w:rsidRPr="00A67CEE" w:rsidRDefault="00326661" w:rsidP="00BC14B5">
      <w:pPr>
        <w:spacing w:after="0" w:line="240" w:lineRule="auto"/>
        <w:ind w:left="851" w:right="902"/>
        <w:jc w:val="both"/>
        <w:rPr>
          <w:rFonts w:ascii="Palatino Linotype" w:eastAsia="Times New Roman" w:hAnsi="Palatino Linotype" w:cs="Times New Roman"/>
          <w:i/>
          <w:sz w:val="24"/>
          <w:lang w:val="es-ES"/>
        </w:rPr>
      </w:pPr>
    </w:p>
    <w:p w:rsidR="006B5654" w:rsidRPr="00A67CEE" w:rsidRDefault="006B5654" w:rsidP="00BC14B5">
      <w:pPr>
        <w:spacing w:after="0" w:line="360" w:lineRule="auto"/>
        <w:jc w:val="both"/>
        <w:rPr>
          <w:rFonts w:ascii="Palatino Linotype" w:eastAsia="Times New Roman" w:hAnsi="Palatino Linotype" w:cs="Times New Roman"/>
          <w:sz w:val="24"/>
          <w:szCs w:val="24"/>
          <w:lang w:val="es-ES"/>
        </w:rPr>
      </w:pPr>
      <w:r w:rsidRPr="00A67CEE">
        <w:rPr>
          <w:rFonts w:ascii="Palatino Linotype" w:eastAsia="Times New Roman" w:hAnsi="Palatino Linotype" w:cs="Arial"/>
          <w:sz w:val="24"/>
          <w:szCs w:val="24"/>
          <w:lang w:val="es-ES"/>
        </w:rPr>
        <w:t xml:space="preserve">Ahora bien, de la interpretación de la normatividad antes descrita, se puede advertir que los Delegados y los Consejos de Participación Ciudadana, tienen </w:t>
      </w:r>
      <w:r w:rsidRPr="00A67CEE">
        <w:rPr>
          <w:rFonts w:ascii="Palatino Linotype" w:eastAsia="Times New Roman" w:hAnsi="Palatino Linotype" w:cs="Times New Roman"/>
          <w:sz w:val="24"/>
          <w:szCs w:val="24"/>
          <w:lang w:val="es-ES"/>
        </w:rPr>
        <w:t xml:space="preserve">procedimientos que deberán llevar a cabo los ayuntamientos para elegir a estas autoridades auxiliares, y la función que está tendrá en el ejercicio de sus atribuciones, las cuales como ya se </w:t>
      </w:r>
      <w:r w:rsidRPr="00A67CEE">
        <w:rPr>
          <w:rFonts w:ascii="Palatino Linotype" w:eastAsia="Times New Roman" w:hAnsi="Palatino Linotype" w:cs="Times New Roman"/>
          <w:sz w:val="24"/>
          <w:szCs w:val="24"/>
          <w:lang w:val="es-ES"/>
        </w:rPr>
        <w:lastRenderedPageBreak/>
        <w:t>mencionó destaca el hecho de que tendrán que informar al Ayuntamiento de las actividades que realicen dentro de la región que les corresponda, en los términos previstos en los ordenamientos antes citados aplicables al caso.</w:t>
      </w:r>
    </w:p>
    <w:p w:rsidR="00597E05" w:rsidRPr="00A67CEE" w:rsidRDefault="00597E05" w:rsidP="00BC14B5">
      <w:pPr>
        <w:spacing w:after="0" w:line="360" w:lineRule="auto"/>
        <w:jc w:val="both"/>
        <w:rPr>
          <w:rFonts w:ascii="Palatino Linotype" w:eastAsia="Times New Roman" w:hAnsi="Palatino Linotype" w:cs="Times New Roman"/>
          <w:sz w:val="24"/>
          <w:szCs w:val="24"/>
          <w:lang w:val="es-ES"/>
        </w:rPr>
      </w:pPr>
    </w:p>
    <w:p w:rsidR="006B5654" w:rsidRPr="00A67CEE" w:rsidRDefault="006B5654" w:rsidP="00BC14B5">
      <w:pPr>
        <w:spacing w:after="0" w:line="360" w:lineRule="auto"/>
        <w:jc w:val="both"/>
        <w:rPr>
          <w:rFonts w:ascii="Palatino Linotype" w:eastAsia="Times New Roman" w:hAnsi="Palatino Linotype" w:cs="Times New Roman"/>
          <w:sz w:val="24"/>
          <w:szCs w:val="24"/>
          <w:lang w:val="es-ES"/>
        </w:rPr>
      </w:pPr>
      <w:r w:rsidRPr="00A67CEE">
        <w:rPr>
          <w:rFonts w:ascii="Palatino Linotype" w:eastAsia="Times New Roman" w:hAnsi="Palatino Linotype" w:cs="Times New Roman"/>
          <w:sz w:val="24"/>
          <w:szCs w:val="24"/>
          <w:lang w:val="es-ES"/>
        </w:rPr>
        <w:t xml:space="preserve">Por otro lado, no se debe perder de vista que </w:t>
      </w:r>
      <w:r w:rsidR="00DF2AB6" w:rsidRPr="00A67CEE">
        <w:rPr>
          <w:rFonts w:ascii="Palatino Linotype" w:eastAsia="Times New Roman" w:hAnsi="Palatino Linotype" w:cs="Times New Roman"/>
          <w:sz w:val="24"/>
          <w:szCs w:val="24"/>
          <w:lang w:val="es-ES"/>
        </w:rPr>
        <w:t>el</w:t>
      </w:r>
      <w:r w:rsidRPr="00A67CEE">
        <w:rPr>
          <w:rFonts w:ascii="Palatino Linotype" w:eastAsia="Times New Roman" w:hAnsi="Palatino Linotype" w:cs="Times New Roman"/>
          <w:sz w:val="24"/>
          <w:szCs w:val="24"/>
          <w:lang w:val="es-ES"/>
        </w:rPr>
        <w:t xml:space="preserve"> particular requirió conocer el número y nombre de las comunidades en que se eligieron sus autoridades auxiliares tanto por planillas como por usos y costumbres, en ese sentido la Ley multicitada en cuestión, determina que para el caso de la elección de los Consejos de Participación Ciudadana quienes fungirán como instancia de apoyo entre los ciudadanos, organizaciones de la sociedad civil, constructores o desarrolladores y las autoridades municipales, en los conflictos que se generen en materia de desarrollo urbano y uso de suelo, adicionalmente a las funciones que le señale el reglamento correspondiente.</w:t>
      </w:r>
    </w:p>
    <w:p w:rsidR="00597E05" w:rsidRPr="00A67CEE" w:rsidRDefault="00597E05" w:rsidP="00BC14B5">
      <w:pPr>
        <w:spacing w:after="0" w:line="360" w:lineRule="auto"/>
        <w:jc w:val="both"/>
        <w:rPr>
          <w:rFonts w:ascii="Palatino Linotype" w:eastAsia="Times New Roman" w:hAnsi="Palatino Linotype" w:cs="Times New Roman"/>
          <w:sz w:val="24"/>
          <w:szCs w:val="24"/>
          <w:lang w:val="es-ES"/>
        </w:rPr>
      </w:pPr>
    </w:p>
    <w:p w:rsidR="006B5654" w:rsidRPr="00A67CEE" w:rsidRDefault="006B5654" w:rsidP="00BC14B5">
      <w:pPr>
        <w:spacing w:after="0" w:line="360" w:lineRule="auto"/>
        <w:jc w:val="both"/>
        <w:rPr>
          <w:rFonts w:ascii="Palatino Linotype" w:eastAsia="Times New Roman" w:hAnsi="Palatino Linotype" w:cs="Times New Roman"/>
          <w:sz w:val="24"/>
          <w:szCs w:val="24"/>
          <w:lang w:val="es-ES"/>
        </w:rPr>
      </w:pPr>
      <w:r w:rsidRPr="00A67CEE">
        <w:rPr>
          <w:rFonts w:ascii="Palatino Linotype" w:eastAsia="Times New Roman" w:hAnsi="Palatino Linotype" w:cs="Times New Roman"/>
          <w:sz w:val="24"/>
          <w:szCs w:val="24"/>
          <w:lang w:val="es-ES"/>
        </w:rPr>
        <w:t>Por lo que</w:t>
      </w:r>
      <w:r w:rsidR="00326661" w:rsidRPr="00A67CEE">
        <w:rPr>
          <w:rFonts w:ascii="Palatino Linotype" w:eastAsia="Times New Roman" w:hAnsi="Palatino Linotype" w:cs="Times New Roman"/>
          <w:sz w:val="24"/>
          <w:szCs w:val="24"/>
          <w:lang w:val="es-ES"/>
        </w:rPr>
        <w:t>,</w:t>
      </w:r>
      <w:r w:rsidRPr="00A67CEE">
        <w:rPr>
          <w:rFonts w:ascii="Palatino Linotype" w:eastAsia="Times New Roman" w:hAnsi="Palatino Linotype" w:cs="Times New Roman"/>
          <w:sz w:val="24"/>
          <w:szCs w:val="24"/>
          <w:lang w:val="es-ES"/>
        </w:rPr>
        <w:t xml:space="preserve"> </w:t>
      </w:r>
      <w:r w:rsidR="00326661" w:rsidRPr="00A67CEE">
        <w:rPr>
          <w:rFonts w:ascii="Palatino Linotype" w:eastAsia="Times New Roman" w:hAnsi="Palatino Linotype" w:cs="Times New Roman"/>
          <w:sz w:val="24"/>
          <w:szCs w:val="24"/>
          <w:lang w:val="es-ES"/>
        </w:rPr>
        <w:t xml:space="preserve">conforme al </w:t>
      </w:r>
      <w:r w:rsidRPr="00A67CEE">
        <w:rPr>
          <w:rFonts w:ascii="Palatino Linotype" w:eastAsia="Times New Roman" w:hAnsi="Palatino Linotype" w:cs="Times New Roman"/>
          <w:sz w:val="24"/>
          <w:szCs w:val="24"/>
          <w:lang w:val="es-ES"/>
        </w:rPr>
        <w:t>artículo 78</w:t>
      </w:r>
      <w:r w:rsidR="00326661" w:rsidRPr="00A67CEE">
        <w:rPr>
          <w:rFonts w:ascii="Palatino Linotype" w:eastAsia="Times New Roman" w:hAnsi="Palatino Linotype" w:cs="Times New Roman"/>
          <w:sz w:val="24"/>
          <w:szCs w:val="24"/>
          <w:lang w:val="es-ES"/>
        </w:rPr>
        <w:t xml:space="preserve"> de la referida Ley Orgánica, </w:t>
      </w:r>
      <w:r w:rsidRPr="00A67CEE">
        <w:rPr>
          <w:rFonts w:ascii="Palatino Linotype" w:eastAsia="Times New Roman" w:hAnsi="Palatino Linotype" w:cs="Times New Roman"/>
          <w:sz w:val="24"/>
          <w:szCs w:val="24"/>
          <w:lang w:val="es-ES"/>
        </w:rPr>
        <w:t xml:space="preserve">las comunidades con población indígena tendrán derecho a elegir un representante conforme a sus usos y costumbres, </w:t>
      </w:r>
      <w:r w:rsidR="00326661" w:rsidRPr="00A67CEE">
        <w:rPr>
          <w:rFonts w:ascii="Palatino Linotype" w:eastAsia="Times New Roman" w:hAnsi="Palatino Linotype" w:cs="Times New Roman"/>
          <w:sz w:val="24"/>
          <w:szCs w:val="24"/>
          <w:lang w:val="es-ES"/>
        </w:rPr>
        <w:t>para mayor referencia se inserta a continuación dicho dispositivo legal</w:t>
      </w:r>
      <w:r w:rsidRPr="00A67CEE">
        <w:rPr>
          <w:rFonts w:ascii="Palatino Linotype" w:eastAsia="Times New Roman" w:hAnsi="Palatino Linotype" w:cs="Times New Roman"/>
          <w:sz w:val="24"/>
          <w:szCs w:val="24"/>
          <w:lang w:val="es-ES"/>
        </w:rPr>
        <w:t>:</w:t>
      </w:r>
    </w:p>
    <w:p w:rsidR="00597E05" w:rsidRPr="00A67CEE" w:rsidRDefault="00597E05" w:rsidP="00BC14B5">
      <w:pPr>
        <w:spacing w:after="0" w:line="240" w:lineRule="auto"/>
        <w:jc w:val="both"/>
        <w:rPr>
          <w:rFonts w:ascii="Palatino Linotype" w:eastAsia="Times New Roman" w:hAnsi="Palatino Linotype" w:cs="Times New Roman"/>
          <w:sz w:val="24"/>
          <w:szCs w:val="24"/>
          <w:lang w:val="es-ES"/>
        </w:rPr>
      </w:pPr>
    </w:p>
    <w:p w:rsidR="006B5654" w:rsidRPr="00A67CEE" w:rsidRDefault="006B5654" w:rsidP="00BC14B5">
      <w:pPr>
        <w:spacing w:after="0" w:line="240" w:lineRule="auto"/>
        <w:ind w:left="851" w:right="901"/>
        <w:jc w:val="both"/>
        <w:rPr>
          <w:rFonts w:ascii="Palatino Linotype" w:eastAsia="Times New Roman" w:hAnsi="Palatino Linotype" w:cs="Times New Roman"/>
          <w:i/>
          <w:sz w:val="22"/>
          <w:szCs w:val="22"/>
          <w:lang w:val="es-ES"/>
        </w:rPr>
      </w:pPr>
      <w:r w:rsidRPr="00A67CEE">
        <w:rPr>
          <w:rFonts w:ascii="Palatino Linotype" w:eastAsia="Times New Roman" w:hAnsi="Palatino Linotype" w:cs="Times New Roman"/>
          <w:i/>
          <w:sz w:val="24"/>
          <w:lang w:val="es-ES"/>
        </w:rPr>
        <w:t>“</w:t>
      </w:r>
      <w:r w:rsidRPr="00A67CEE">
        <w:rPr>
          <w:rFonts w:ascii="Palatino Linotype" w:eastAsia="Times New Roman" w:hAnsi="Palatino Linotype" w:cs="Times New Roman"/>
          <w:b/>
          <w:i/>
          <w:sz w:val="22"/>
          <w:szCs w:val="22"/>
          <w:lang w:val="es-ES"/>
        </w:rPr>
        <w:t>Artículo 78.-</w:t>
      </w:r>
      <w:r w:rsidRPr="00A67CEE">
        <w:rPr>
          <w:rFonts w:ascii="Palatino Linotype" w:eastAsia="Times New Roman" w:hAnsi="Palatino Linotype" w:cs="Times New Roman"/>
          <w:i/>
          <w:sz w:val="22"/>
          <w:szCs w:val="22"/>
          <w:lang w:val="es-ES"/>
        </w:rPr>
        <w:t xml:space="preserve"> Las organizaciones sociales a que se refiere el artículo anterior se integrarán con los habitantes del municipio, por designación de ellos mismos, y sus actividades serán transitorias o permanentes, conforme al programa o proyecto de interés común en el que acuerden participar. </w:t>
      </w:r>
    </w:p>
    <w:p w:rsidR="006B5654" w:rsidRPr="00A67CEE" w:rsidRDefault="006B5654" w:rsidP="00BC14B5">
      <w:pPr>
        <w:spacing w:after="0" w:line="240" w:lineRule="auto"/>
        <w:ind w:left="851" w:right="901"/>
        <w:jc w:val="both"/>
        <w:rPr>
          <w:rFonts w:ascii="Palatino Linotype" w:eastAsia="Times New Roman" w:hAnsi="Palatino Linotype" w:cs="Times New Roman"/>
          <w:b/>
          <w:i/>
          <w:sz w:val="22"/>
          <w:szCs w:val="22"/>
          <w:lang w:val="es-ES"/>
        </w:rPr>
      </w:pPr>
      <w:r w:rsidRPr="00A67CEE">
        <w:rPr>
          <w:rFonts w:ascii="Palatino Linotype" w:eastAsia="Times New Roman" w:hAnsi="Palatino Linotype" w:cs="Times New Roman"/>
          <w:b/>
          <w:i/>
          <w:sz w:val="22"/>
          <w:szCs w:val="22"/>
          <w:lang w:val="es-ES"/>
        </w:rPr>
        <w:t>En los municipios con población indígena, el cabildo emitirá una convocatoria con la finalidad de invitar a las comunidades indígenas a elegir, de acuerdo con su sistema de normas internas, procedimientos, tradiciones, usos y costumbres, un representante ante el Ayuntamiento, dicha voluntad será plasmada en un acta</w:t>
      </w:r>
      <w:r w:rsidRPr="00A67CEE">
        <w:rPr>
          <w:rFonts w:ascii="Palatino Linotype" w:eastAsia="Times New Roman" w:hAnsi="Palatino Linotype" w:cs="Times New Roman"/>
          <w:i/>
          <w:sz w:val="22"/>
          <w:szCs w:val="22"/>
          <w:lang w:val="es-ES"/>
        </w:rPr>
        <w:t xml:space="preserve">. La convocatoria deberá </w:t>
      </w:r>
      <w:r w:rsidRPr="00A67CEE">
        <w:rPr>
          <w:rFonts w:ascii="Palatino Linotype" w:eastAsia="Times New Roman" w:hAnsi="Palatino Linotype" w:cs="Times New Roman"/>
          <w:b/>
          <w:i/>
          <w:sz w:val="22"/>
          <w:szCs w:val="22"/>
          <w:lang w:val="es-ES"/>
        </w:rPr>
        <w:t xml:space="preserve">expedirse entre el segundo domingo de marzo y el 30 de ese mes del año inmediato </w:t>
      </w:r>
      <w:r w:rsidRPr="00A67CEE">
        <w:rPr>
          <w:rFonts w:ascii="Palatino Linotype" w:eastAsia="Times New Roman" w:hAnsi="Palatino Linotype" w:cs="Times New Roman"/>
          <w:b/>
          <w:i/>
          <w:sz w:val="22"/>
          <w:szCs w:val="22"/>
          <w:lang w:val="es-ES"/>
        </w:rPr>
        <w:lastRenderedPageBreak/>
        <w:t xml:space="preserve">siguiente a la elección del ayuntamiento, en la forma y términos que éste determine y aprobada por el Cabildo; tendrá que publicarse, con su respectiva traducción, en los lugares más visibles y concurridos por los indígenas. </w:t>
      </w:r>
    </w:p>
    <w:p w:rsidR="006B5654" w:rsidRPr="00A67CEE" w:rsidRDefault="006B5654" w:rsidP="00BC14B5">
      <w:pPr>
        <w:spacing w:after="0" w:line="240" w:lineRule="auto"/>
        <w:ind w:left="851" w:right="901"/>
        <w:jc w:val="both"/>
        <w:rPr>
          <w:rFonts w:ascii="Palatino Linotype" w:eastAsia="Times New Roman" w:hAnsi="Palatino Linotype" w:cs="Times New Roman"/>
          <w:i/>
          <w:sz w:val="22"/>
          <w:szCs w:val="22"/>
          <w:lang w:val="es-ES"/>
        </w:rPr>
      </w:pPr>
      <w:r w:rsidRPr="00A67CEE">
        <w:rPr>
          <w:rFonts w:ascii="Palatino Linotype" w:eastAsia="Times New Roman" w:hAnsi="Palatino Linotype" w:cs="Times New Roman"/>
          <w:i/>
          <w:sz w:val="22"/>
          <w:szCs w:val="22"/>
          <w:lang w:val="es-ES"/>
        </w:rPr>
        <w:t xml:space="preserve">Tal representación deberá ser reconocida por el Ayuntamiento electo a más tardar el 15 de abril del año que corresponda. </w:t>
      </w:r>
    </w:p>
    <w:p w:rsidR="006B5654" w:rsidRPr="00A67CEE" w:rsidRDefault="006B5654" w:rsidP="00BC14B5">
      <w:pPr>
        <w:spacing w:after="0" w:line="240" w:lineRule="auto"/>
        <w:ind w:left="851" w:right="901"/>
        <w:jc w:val="both"/>
        <w:rPr>
          <w:rFonts w:ascii="Palatino Linotype" w:eastAsia="Times New Roman" w:hAnsi="Palatino Linotype" w:cs="Times New Roman"/>
          <w:i/>
          <w:sz w:val="22"/>
          <w:szCs w:val="22"/>
          <w:lang w:val="es-ES"/>
        </w:rPr>
      </w:pPr>
      <w:r w:rsidRPr="00A67CEE">
        <w:rPr>
          <w:rFonts w:ascii="Palatino Linotype" w:eastAsia="Times New Roman" w:hAnsi="Palatino Linotype" w:cs="Times New Roman"/>
          <w:i/>
          <w:sz w:val="22"/>
          <w:szCs w:val="22"/>
          <w:lang w:val="es-ES"/>
        </w:rPr>
        <w:t>Los municipios pluriculturales, podrán tener un representante por cada etnia y/o grupo indígena.”</w:t>
      </w:r>
    </w:p>
    <w:p w:rsidR="00597E05" w:rsidRPr="00A67CEE" w:rsidRDefault="00597E05" w:rsidP="00BC14B5">
      <w:pPr>
        <w:spacing w:after="0" w:line="240" w:lineRule="auto"/>
        <w:ind w:left="851" w:right="901"/>
        <w:jc w:val="both"/>
        <w:rPr>
          <w:rFonts w:ascii="Palatino Linotype" w:eastAsia="Times New Roman" w:hAnsi="Palatino Linotype" w:cs="Times New Roman"/>
          <w:i/>
          <w:sz w:val="22"/>
          <w:szCs w:val="22"/>
          <w:lang w:val="es-ES"/>
        </w:rPr>
      </w:pPr>
      <w:r w:rsidRPr="00A67CEE">
        <w:rPr>
          <w:rFonts w:ascii="Palatino Linotype" w:eastAsia="Times New Roman" w:hAnsi="Palatino Linotype" w:cs="Times New Roman"/>
          <w:i/>
          <w:sz w:val="22"/>
          <w:szCs w:val="22"/>
          <w:lang w:val="es-ES"/>
        </w:rPr>
        <w:t>(Énfasis añadido)</w:t>
      </w:r>
    </w:p>
    <w:p w:rsidR="00E62ED9" w:rsidRPr="00A67CEE" w:rsidRDefault="00E62ED9" w:rsidP="00BC14B5">
      <w:pPr>
        <w:spacing w:after="0" w:line="240" w:lineRule="auto"/>
        <w:ind w:right="49"/>
        <w:contextualSpacing/>
        <w:jc w:val="both"/>
        <w:rPr>
          <w:rFonts w:ascii="Palatino Linotype" w:eastAsia="MS Mincho" w:hAnsi="Palatino Linotype" w:cs="Times New Roman"/>
          <w:sz w:val="24"/>
          <w:szCs w:val="24"/>
          <w:lang w:val="es-ES"/>
        </w:rPr>
      </w:pPr>
    </w:p>
    <w:p w:rsidR="006B5654" w:rsidRPr="00A67CEE" w:rsidRDefault="006B5654" w:rsidP="00BC14B5">
      <w:pPr>
        <w:spacing w:after="0" w:line="360" w:lineRule="auto"/>
        <w:ind w:right="49"/>
        <w:contextualSpacing/>
        <w:jc w:val="both"/>
        <w:rPr>
          <w:rFonts w:ascii="Palatino Linotype" w:eastAsia="MS Mincho" w:hAnsi="Palatino Linotype" w:cs="Times New Roman"/>
          <w:sz w:val="24"/>
          <w:szCs w:val="24"/>
          <w:lang w:val="es-ES"/>
        </w:rPr>
      </w:pPr>
      <w:r w:rsidRPr="00A67CEE">
        <w:rPr>
          <w:rFonts w:ascii="Palatino Linotype" w:eastAsia="MS Mincho" w:hAnsi="Palatino Linotype" w:cs="Times New Roman"/>
          <w:sz w:val="24"/>
          <w:szCs w:val="24"/>
          <w:lang w:val="es-ES"/>
        </w:rPr>
        <w:t xml:space="preserve">Para robustecer lo ya analizado, la Ley Orgánica Municipal del Estado de México, establece en su artículo 64 lo siguiente: </w:t>
      </w:r>
    </w:p>
    <w:p w:rsidR="006B5654" w:rsidRPr="00A67CEE" w:rsidRDefault="006B5654" w:rsidP="00BC14B5">
      <w:pPr>
        <w:spacing w:after="0" w:line="240" w:lineRule="auto"/>
        <w:ind w:left="851" w:right="901"/>
        <w:jc w:val="both"/>
        <w:rPr>
          <w:rFonts w:ascii="Palatino Linotype" w:eastAsia="Times New Roman" w:hAnsi="Palatino Linotype" w:cs="Times New Roman"/>
          <w:i/>
          <w:sz w:val="22"/>
          <w:szCs w:val="22"/>
          <w:lang w:val="es-ES"/>
        </w:rPr>
      </w:pPr>
    </w:p>
    <w:p w:rsidR="006B5654" w:rsidRPr="00A67CEE" w:rsidRDefault="006B5654" w:rsidP="00BC14B5">
      <w:pPr>
        <w:spacing w:after="0" w:line="240" w:lineRule="auto"/>
        <w:ind w:left="851" w:right="901"/>
        <w:jc w:val="both"/>
        <w:rPr>
          <w:rFonts w:ascii="Palatino Linotype" w:eastAsia="Times New Roman" w:hAnsi="Palatino Linotype" w:cs="Times New Roman"/>
          <w:i/>
          <w:sz w:val="22"/>
          <w:szCs w:val="22"/>
          <w:lang w:val="es-ES"/>
        </w:rPr>
      </w:pPr>
      <w:r w:rsidRPr="00A67CEE">
        <w:rPr>
          <w:rFonts w:ascii="Palatino Linotype" w:eastAsia="Times New Roman" w:hAnsi="Palatino Linotype" w:cs="Times New Roman"/>
          <w:i/>
          <w:sz w:val="22"/>
          <w:szCs w:val="22"/>
          <w:lang w:val="es-ES"/>
        </w:rPr>
        <w:t>“</w:t>
      </w:r>
      <w:r w:rsidRPr="00A67CEE">
        <w:rPr>
          <w:rFonts w:ascii="Palatino Linotype" w:eastAsia="Times New Roman" w:hAnsi="Palatino Linotype" w:cs="Times New Roman"/>
          <w:b/>
          <w:i/>
          <w:sz w:val="22"/>
          <w:szCs w:val="22"/>
          <w:lang w:val="es-ES"/>
        </w:rPr>
        <w:t>Artículo 64.-</w:t>
      </w:r>
      <w:r w:rsidRPr="00A67CEE">
        <w:rPr>
          <w:rFonts w:ascii="Palatino Linotype" w:eastAsia="Times New Roman" w:hAnsi="Palatino Linotype" w:cs="Times New Roman"/>
          <w:i/>
          <w:sz w:val="22"/>
          <w:szCs w:val="22"/>
          <w:lang w:val="es-ES"/>
        </w:rPr>
        <w:t xml:space="preserve"> Los ayuntamientos, para el eficaz desempeño de sus funciones públicas, podrán auxiliarse por: </w:t>
      </w:r>
    </w:p>
    <w:p w:rsidR="006B5654" w:rsidRPr="00A67CEE" w:rsidRDefault="006B5654" w:rsidP="00BC14B5">
      <w:pPr>
        <w:spacing w:after="0" w:line="240" w:lineRule="auto"/>
        <w:ind w:left="851" w:right="901"/>
        <w:jc w:val="both"/>
        <w:rPr>
          <w:rFonts w:ascii="Palatino Linotype" w:eastAsia="Times New Roman" w:hAnsi="Palatino Linotype" w:cs="Times New Roman"/>
          <w:i/>
          <w:sz w:val="22"/>
          <w:szCs w:val="22"/>
          <w:lang w:val="es-ES"/>
        </w:rPr>
      </w:pPr>
    </w:p>
    <w:p w:rsidR="006B5654" w:rsidRPr="00A67CEE" w:rsidRDefault="006B5654" w:rsidP="00BC14B5">
      <w:pPr>
        <w:spacing w:after="0" w:line="240" w:lineRule="auto"/>
        <w:ind w:left="851" w:right="901"/>
        <w:jc w:val="both"/>
        <w:rPr>
          <w:rFonts w:ascii="Palatino Linotype" w:eastAsia="Times New Roman" w:hAnsi="Palatino Linotype" w:cs="Times New Roman"/>
          <w:i/>
          <w:sz w:val="22"/>
          <w:szCs w:val="22"/>
          <w:lang w:val="es-ES"/>
        </w:rPr>
      </w:pPr>
      <w:r w:rsidRPr="00A67CEE">
        <w:rPr>
          <w:rFonts w:ascii="Palatino Linotype" w:eastAsia="Times New Roman" w:hAnsi="Palatino Linotype" w:cs="Times New Roman"/>
          <w:i/>
          <w:sz w:val="22"/>
          <w:szCs w:val="22"/>
          <w:lang w:val="es-ES"/>
        </w:rPr>
        <w:t>Comisiones del ayuntamiento</w:t>
      </w:r>
    </w:p>
    <w:p w:rsidR="006B5654" w:rsidRPr="00A67CEE" w:rsidRDefault="006B5654" w:rsidP="00BC14B5">
      <w:pPr>
        <w:spacing w:after="0" w:line="240" w:lineRule="auto"/>
        <w:ind w:left="851" w:right="901"/>
        <w:jc w:val="both"/>
        <w:rPr>
          <w:rFonts w:ascii="Palatino Linotype" w:eastAsia="Times New Roman" w:hAnsi="Palatino Linotype" w:cs="Times New Roman"/>
          <w:i/>
          <w:sz w:val="22"/>
          <w:szCs w:val="22"/>
          <w:lang w:val="es-ES"/>
        </w:rPr>
      </w:pPr>
      <w:r w:rsidRPr="00A67CEE">
        <w:rPr>
          <w:rFonts w:ascii="Palatino Linotype" w:eastAsia="Times New Roman" w:hAnsi="Palatino Linotype" w:cs="Times New Roman"/>
          <w:i/>
          <w:sz w:val="22"/>
          <w:szCs w:val="22"/>
          <w:lang w:val="es-ES"/>
        </w:rPr>
        <w:t xml:space="preserve">Consejos de participación ciudadana; </w:t>
      </w:r>
    </w:p>
    <w:p w:rsidR="006B5654" w:rsidRPr="00A67CEE" w:rsidRDefault="006B5654" w:rsidP="00BC14B5">
      <w:pPr>
        <w:spacing w:after="0" w:line="240" w:lineRule="auto"/>
        <w:ind w:left="851" w:right="901"/>
        <w:jc w:val="both"/>
        <w:rPr>
          <w:rFonts w:ascii="Palatino Linotype" w:eastAsia="Times New Roman" w:hAnsi="Palatino Linotype" w:cs="Times New Roman"/>
          <w:i/>
          <w:sz w:val="22"/>
          <w:szCs w:val="22"/>
          <w:lang w:val="es-ES"/>
        </w:rPr>
      </w:pPr>
      <w:r w:rsidRPr="00A67CEE">
        <w:rPr>
          <w:rFonts w:ascii="Palatino Linotype" w:eastAsia="Times New Roman" w:hAnsi="Palatino Linotype" w:cs="Times New Roman"/>
          <w:i/>
          <w:sz w:val="22"/>
          <w:szCs w:val="22"/>
          <w:lang w:val="es-ES"/>
        </w:rPr>
        <w:t xml:space="preserve">Organizaciones sociales representativas de las comunidades; </w:t>
      </w:r>
    </w:p>
    <w:p w:rsidR="006B5654" w:rsidRPr="00A67CEE" w:rsidRDefault="006B5654" w:rsidP="00BC14B5">
      <w:pPr>
        <w:spacing w:after="0" w:line="240" w:lineRule="auto"/>
        <w:ind w:left="851" w:right="901"/>
        <w:jc w:val="both"/>
        <w:rPr>
          <w:rFonts w:ascii="Palatino Linotype" w:eastAsia="Times New Roman" w:hAnsi="Palatino Linotype" w:cs="Times New Roman"/>
          <w:i/>
          <w:sz w:val="22"/>
          <w:szCs w:val="22"/>
          <w:lang w:val="es-ES"/>
        </w:rPr>
      </w:pPr>
      <w:r w:rsidRPr="00A67CEE">
        <w:rPr>
          <w:rFonts w:ascii="Palatino Linotype" w:eastAsia="Times New Roman" w:hAnsi="Palatino Linotype" w:cs="Times New Roman"/>
          <w:i/>
          <w:sz w:val="22"/>
          <w:szCs w:val="22"/>
          <w:lang w:val="es-ES"/>
        </w:rPr>
        <w:t>Las demás organizaciones que determinen las leyes y reglamentos o los acuerdos del ayuntamiento”.</w:t>
      </w:r>
    </w:p>
    <w:p w:rsidR="00597E05" w:rsidRPr="00A67CEE" w:rsidRDefault="00597E05" w:rsidP="00BC14B5">
      <w:pPr>
        <w:spacing w:after="0" w:line="240" w:lineRule="auto"/>
        <w:ind w:left="851" w:right="901"/>
        <w:jc w:val="both"/>
        <w:rPr>
          <w:rFonts w:ascii="Palatino Linotype" w:eastAsia="Times New Roman" w:hAnsi="Palatino Linotype" w:cs="Times New Roman"/>
          <w:i/>
          <w:sz w:val="22"/>
          <w:szCs w:val="22"/>
          <w:lang w:val="es-ES"/>
        </w:rPr>
      </w:pPr>
      <w:r w:rsidRPr="00A67CEE">
        <w:rPr>
          <w:rFonts w:ascii="Palatino Linotype" w:eastAsia="Times New Roman" w:hAnsi="Palatino Linotype" w:cs="Times New Roman"/>
          <w:i/>
          <w:sz w:val="22"/>
          <w:szCs w:val="22"/>
          <w:lang w:val="es-ES"/>
        </w:rPr>
        <w:t>(Énfasis añadido)</w:t>
      </w:r>
    </w:p>
    <w:p w:rsidR="006B5654" w:rsidRPr="00A67CEE" w:rsidRDefault="006B5654" w:rsidP="00BC14B5">
      <w:pPr>
        <w:spacing w:after="0" w:line="240" w:lineRule="auto"/>
        <w:ind w:left="851" w:right="901"/>
        <w:jc w:val="both"/>
        <w:rPr>
          <w:rFonts w:ascii="Palatino Linotype" w:eastAsia="Times New Roman" w:hAnsi="Palatino Linotype" w:cs="Times New Roman"/>
          <w:i/>
          <w:sz w:val="22"/>
          <w:szCs w:val="22"/>
          <w:lang w:val="es-ES"/>
        </w:rPr>
      </w:pPr>
    </w:p>
    <w:p w:rsidR="006B5654" w:rsidRPr="00A67CEE" w:rsidRDefault="006B5654" w:rsidP="00BC14B5">
      <w:pPr>
        <w:spacing w:after="0" w:line="360" w:lineRule="auto"/>
        <w:ind w:right="49"/>
        <w:contextualSpacing/>
        <w:jc w:val="both"/>
        <w:rPr>
          <w:rFonts w:ascii="Palatino Linotype" w:eastAsia="MS Mincho" w:hAnsi="Palatino Linotype" w:cs="Times New Roman"/>
          <w:sz w:val="24"/>
          <w:szCs w:val="24"/>
          <w:lang w:val="es-ES"/>
        </w:rPr>
      </w:pPr>
      <w:r w:rsidRPr="00A67CEE">
        <w:rPr>
          <w:rFonts w:ascii="Palatino Linotype" w:eastAsia="MS Mincho" w:hAnsi="Palatino Linotype" w:cs="Times New Roman"/>
          <w:sz w:val="24"/>
          <w:szCs w:val="24"/>
          <w:lang w:val="es-ES"/>
        </w:rPr>
        <w:t xml:space="preserve">Es de referir que la Ley citada en el párrafo que antecede, agregó en el capítulo cuarto bis la figura de los comités ciudadanos de control y vigilancia, como autoridades auxiliares municipales, y establece en su artículo 113 A. que </w:t>
      </w:r>
      <w:r w:rsidRPr="00A67CEE">
        <w:rPr>
          <w:rFonts w:ascii="Palatino Linotype" w:eastAsia="MS Mincho" w:hAnsi="Palatino Linotype" w:cs="Times New Roman"/>
          <w:i/>
          <w:sz w:val="24"/>
          <w:szCs w:val="24"/>
          <w:lang w:val="es-ES"/>
        </w:rPr>
        <w:t>“los ayuntamientos promoverán la constitución de comités ciudadanos de control y vigilancia, los que serán responsables de supervisar la obra pública estatal y municipal”.</w:t>
      </w:r>
    </w:p>
    <w:p w:rsidR="006B5654" w:rsidRPr="00A67CEE" w:rsidRDefault="006B5654" w:rsidP="00BC14B5">
      <w:pPr>
        <w:spacing w:after="0" w:line="360" w:lineRule="auto"/>
        <w:ind w:left="426" w:right="49"/>
        <w:contextualSpacing/>
        <w:jc w:val="both"/>
        <w:rPr>
          <w:rFonts w:ascii="Palatino Linotype" w:eastAsia="MS Mincho" w:hAnsi="Palatino Linotype" w:cs="Times New Roman"/>
          <w:sz w:val="24"/>
          <w:szCs w:val="24"/>
          <w:lang w:val="es-ES"/>
        </w:rPr>
      </w:pPr>
    </w:p>
    <w:p w:rsidR="006B5654" w:rsidRPr="00A67CEE" w:rsidRDefault="006B5654" w:rsidP="00BC14B5">
      <w:pPr>
        <w:spacing w:after="0" w:line="360" w:lineRule="auto"/>
        <w:ind w:right="49"/>
        <w:contextualSpacing/>
        <w:jc w:val="both"/>
        <w:rPr>
          <w:rFonts w:ascii="Palatino Linotype" w:eastAsia="MS Mincho" w:hAnsi="Palatino Linotype" w:cs="Times New Roman"/>
          <w:sz w:val="28"/>
          <w:szCs w:val="24"/>
          <w:lang w:val="es-ES"/>
        </w:rPr>
      </w:pPr>
      <w:r w:rsidRPr="00A67CEE">
        <w:rPr>
          <w:rFonts w:ascii="Palatino Linotype" w:eastAsia="Calibri" w:hAnsi="Palatino Linotype" w:cs="Times New Roman"/>
          <w:sz w:val="24"/>
          <w:szCs w:val="22"/>
          <w:lang w:val="es-MX" w:eastAsia="en-US"/>
        </w:rPr>
        <w:t xml:space="preserve">En el mismo orden de ideas, el artículo 113 C establece “Para cada obra estatal o municipal se constituirá un comité ciudadano de control y vigilancia. Sin embargo, en </w:t>
      </w:r>
      <w:r w:rsidRPr="00A67CEE">
        <w:rPr>
          <w:rFonts w:ascii="Palatino Linotype" w:eastAsia="Calibri" w:hAnsi="Palatino Linotype" w:cs="Times New Roman"/>
          <w:sz w:val="24"/>
          <w:szCs w:val="22"/>
          <w:lang w:val="es-MX" w:eastAsia="en-US"/>
        </w:rPr>
        <w:lastRenderedPageBreak/>
        <w:t>aquellos casos en que las características técnicas o las dimensiones de la obra lo ameriten, podrán integrarse más de uno”.</w:t>
      </w:r>
    </w:p>
    <w:p w:rsidR="006B5654" w:rsidRPr="00A67CEE" w:rsidRDefault="006B5654" w:rsidP="00BC14B5">
      <w:pPr>
        <w:spacing w:after="0" w:line="360" w:lineRule="auto"/>
        <w:ind w:left="720"/>
        <w:contextualSpacing/>
        <w:rPr>
          <w:rFonts w:ascii="Palatino Linotype" w:eastAsia="MS Mincho" w:hAnsi="Palatino Linotype" w:cs="Times New Roman"/>
          <w:sz w:val="24"/>
          <w:szCs w:val="24"/>
          <w:lang w:val="es-ES"/>
        </w:rPr>
      </w:pPr>
    </w:p>
    <w:p w:rsidR="006B5654" w:rsidRPr="00A67CEE" w:rsidRDefault="006B5654" w:rsidP="00BC14B5">
      <w:pPr>
        <w:spacing w:after="0" w:line="360" w:lineRule="auto"/>
        <w:jc w:val="both"/>
        <w:rPr>
          <w:rFonts w:ascii="Palatino Linotype" w:eastAsia="Calibri" w:hAnsi="Palatino Linotype" w:cs="Times New Roman"/>
          <w:sz w:val="24"/>
          <w:szCs w:val="22"/>
          <w:lang w:val="es-MX" w:eastAsia="en-US"/>
        </w:rPr>
      </w:pPr>
      <w:r w:rsidRPr="00A67CEE">
        <w:rPr>
          <w:rFonts w:ascii="Palatino Linotype" w:eastAsia="MS Mincho" w:hAnsi="Palatino Linotype" w:cs="Times New Roman"/>
          <w:sz w:val="24"/>
          <w:szCs w:val="24"/>
          <w:lang w:val="es-ES"/>
        </w:rPr>
        <w:t xml:space="preserve">Además, el </w:t>
      </w:r>
      <w:r w:rsidRPr="00A67CEE">
        <w:rPr>
          <w:rFonts w:ascii="Palatino Linotype" w:eastAsia="MS Mincho" w:hAnsi="Palatino Linotype" w:cs="Times New Roman"/>
          <w:sz w:val="24"/>
          <w:szCs w:val="24"/>
          <w:lang w:val="es-MX"/>
        </w:rPr>
        <w:t>Artículo 113 E. a la letra señala que “</w:t>
      </w:r>
      <w:r w:rsidRPr="00A67CEE">
        <w:rPr>
          <w:rFonts w:ascii="Palatino Linotype" w:eastAsia="MS Mincho" w:hAnsi="Palatino Linotype" w:cs="Times New Roman"/>
          <w:i/>
          <w:sz w:val="24"/>
          <w:szCs w:val="24"/>
          <w:lang w:val="es-MX"/>
        </w:rPr>
        <w:t>Los comités ciudadanos de control y vigilancia deberán apoyarse en las contralorías municipal y estatal y coadyuvar con el órgano de control interno municipal en el desempeño de las funciones a que se refieren las fracciones VII y VIII del artículo 112 de esta ley”.</w:t>
      </w:r>
      <w:r w:rsidRPr="00A67CEE">
        <w:rPr>
          <w:rFonts w:ascii="Palatino Linotype" w:eastAsia="Calibri" w:hAnsi="Palatino Linotype" w:cs="Times New Roman"/>
          <w:sz w:val="24"/>
          <w:szCs w:val="22"/>
          <w:lang w:val="es-MX" w:eastAsia="en-US"/>
        </w:rPr>
        <w:t xml:space="preserve"> </w:t>
      </w:r>
    </w:p>
    <w:p w:rsidR="00597E05" w:rsidRPr="00A67CEE" w:rsidRDefault="00597E05" w:rsidP="00BC14B5">
      <w:pPr>
        <w:spacing w:after="0" w:line="360" w:lineRule="auto"/>
        <w:jc w:val="both"/>
        <w:rPr>
          <w:rFonts w:ascii="Palatino Linotype" w:eastAsia="Calibri" w:hAnsi="Palatino Linotype" w:cs="Times New Roman"/>
          <w:sz w:val="24"/>
          <w:szCs w:val="22"/>
          <w:lang w:val="es-MX" w:eastAsia="en-US"/>
        </w:rPr>
      </w:pPr>
    </w:p>
    <w:p w:rsidR="006B5654" w:rsidRPr="00A67CEE" w:rsidRDefault="006B5654" w:rsidP="00BC14B5">
      <w:pPr>
        <w:spacing w:after="0" w:line="360" w:lineRule="auto"/>
        <w:jc w:val="both"/>
        <w:rPr>
          <w:rFonts w:ascii="Palatino Linotype" w:eastAsia="Calibri" w:hAnsi="Palatino Linotype" w:cs="Times New Roman"/>
          <w:sz w:val="24"/>
          <w:szCs w:val="22"/>
          <w:lang w:val="es-MX" w:eastAsia="en-US"/>
        </w:rPr>
      </w:pPr>
      <w:r w:rsidRPr="00A67CEE">
        <w:rPr>
          <w:rFonts w:ascii="Palatino Linotype" w:eastAsia="Calibri" w:hAnsi="Palatino Linotype" w:cs="Times New Roman"/>
          <w:sz w:val="24"/>
          <w:szCs w:val="22"/>
          <w:lang w:val="es-MX" w:eastAsia="en-US"/>
        </w:rPr>
        <w:t xml:space="preserve">Así, los diversos artículos 64, fracción II, 72 y 73 de la Ley Orgánica Municipal del Estado de México establecen que los ayuntamientos, para el eficaz desempeño de sus funciones públicas, podrán auxiliarse por los COPACI; específicamente para la gestión, promoción y ejecución de los planes y programas municipales en las diversas materias y que cada COPACI se integrará hasta con cinco vecinos del municipio, con sus respectivos suplentes; uno de los cuales lo presidirá, otro fungirá como secretario y otro como tesorero y en su caso dos vocales, que serán electos en las diversas localidades por los habitantes de la comunidad, entre el segundo domingo de marzo y el 30 de ese mes del año inmediato siguiente a la elección del ayuntamiento, en la forma y términos que éste determine en </w:t>
      </w:r>
      <w:r w:rsidRPr="00A67CEE">
        <w:rPr>
          <w:rFonts w:ascii="Palatino Linotype" w:eastAsia="Calibri" w:hAnsi="Palatino Linotype" w:cs="Times New Roman"/>
          <w:b/>
          <w:sz w:val="24"/>
          <w:szCs w:val="22"/>
          <w:lang w:val="es-MX" w:eastAsia="en-US"/>
        </w:rPr>
        <w:t>la convocatoria que deberá aprobar y publicar el ayuntamiento en los lugares más visibles y concurridos de cada comunidad</w:t>
      </w:r>
      <w:r w:rsidRPr="00A67CEE">
        <w:rPr>
          <w:rFonts w:ascii="Palatino Linotype" w:eastAsia="Calibri" w:hAnsi="Palatino Linotype" w:cs="Times New Roman"/>
          <w:sz w:val="24"/>
          <w:szCs w:val="22"/>
          <w:lang w:val="es-MX" w:eastAsia="en-US"/>
        </w:rPr>
        <w:t xml:space="preserve">, cuando menos quince días antes de la elección. Posteriormente, que el ayuntamiento expedirá los nombramientos respectivos firmados por el presidente municipal y el secretario del ayuntamiento, entregándose a los electos a más tardar el día en que entren en funciones, que será el día 15 de abril del mismo año. </w:t>
      </w:r>
    </w:p>
    <w:p w:rsidR="00597E05" w:rsidRPr="00A67CEE" w:rsidRDefault="00597E05" w:rsidP="00BC14B5">
      <w:pPr>
        <w:spacing w:after="0" w:line="360" w:lineRule="auto"/>
        <w:jc w:val="both"/>
        <w:rPr>
          <w:rFonts w:ascii="Palatino Linotype" w:eastAsia="Calibri" w:hAnsi="Palatino Linotype" w:cs="Times New Roman"/>
          <w:sz w:val="24"/>
          <w:szCs w:val="22"/>
          <w:lang w:val="es-MX" w:eastAsia="en-US"/>
        </w:rPr>
      </w:pPr>
    </w:p>
    <w:p w:rsidR="006B5654" w:rsidRPr="00A67CEE" w:rsidRDefault="006B5654" w:rsidP="00BC14B5">
      <w:pPr>
        <w:spacing w:after="0" w:line="360" w:lineRule="auto"/>
        <w:jc w:val="both"/>
        <w:rPr>
          <w:rFonts w:ascii="Palatino Linotype" w:eastAsia="Calibri" w:hAnsi="Palatino Linotype" w:cs="Times New Roman"/>
          <w:sz w:val="24"/>
          <w:szCs w:val="22"/>
          <w:lang w:val="es-MX" w:eastAsia="en-US"/>
        </w:rPr>
      </w:pPr>
      <w:r w:rsidRPr="00A67CEE">
        <w:rPr>
          <w:rFonts w:ascii="Palatino Linotype" w:eastAsia="Calibri" w:hAnsi="Palatino Linotype" w:cs="Times New Roman"/>
          <w:sz w:val="24"/>
          <w:szCs w:val="22"/>
          <w:lang w:val="es-MX" w:eastAsia="en-US"/>
        </w:rPr>
        <w:t>De la misma manera, se destaca que el artículo 75 de la multicitada Ley Orgánica establece que, tratándose de obras para el bienestar colectivo, los COPACI podrán recibir de su comunidad aportaciones en dinero, de las cuales entregarán formal recibo a cada interesado y deberán informar de ello al ayuntamiento, situación que cobra especial relevancia al tratarse de personas físicas que reciben recursos públicos.</w:t>
      </w:r>
    </w:p>
    <w:p w:rsidR="00597E05" w:rsidRPr="00A67CEE" w:rsidRDefault="00597E05" w:rsidP="00BC14B5">
      <w:pPr>
        <w:spacing w:after="0" w:line="360" w:lineRule="auto"/>
        <w:jc w:val="both"/>
        <w:rPr>
          <w:rFonts w:ascii="Palatino Linotype" w:eastAsia="Calibri" w:hAnsi="Palatino Linotype" w:cs="Times New Roman"/>
          <w:sz w:val="24"/>
          <w:szCs w:val="22"/>
          <w:lang w:val="es-MX" w:eastAsia="en-US"/>
        </w:rPr>
      </w:pPr>
    </w:p>
    <w:p w:rsidR="006B5654" w:rsidRPr="00A67CEE" w:rsidRDefault="006B5654" w:rsidP="00BC14B5">
      <w:pPr>
        <w:spacing w:after="0" w:line="360" w:lineRule="auto"/>
        <w:jc w:val="both"/>
        <w:rPr>
          <w:rFonts w:ascii="Palatino Linotype" w:eastAsia="Times New Roman" w:hAnsi="Palatino Linotype" w:cs="Arial"/>
          <w:sz w:val="24"/>
          <w:szCs w:val="24"/>
          <w:lang w:val="es-MX"/>
        </w:rPr>
      </w:pPr>
      <w:r w:rsidRPr="00A67CEE">
        <w:rPr>
          <w:rFonts w:ascii="Palatino Linotype" w:eastAsia="Times New Roman" w:hAnsi="Palatino Linotype" w:cs="Times New Roman"/>
          <w:sz w:val="24"/>
          <w:szCs w:val="24"/>
          <w:lang w:val="es-MX"/>
        </w:rPr>
        <w:t xml:space="preserve">Finalmente, no se omite mencionar que, si bien es cierto los nombres de las personas que fungen como delegados y subdelegados municipales, o bien, como miembros de los COPACI, por regla general, constituyen un dato personal </w:t>
      </w:r>
      <w:r w:rsidRPr="00A67CEE">
        <w:rPr>
          <w:rFonts w:ascii="Palatino Linotype" w:eastAsia="Times New Roman" w:hAnsi="Palatino Linotype" w:cs="Arial"/>
          <w:sz w:val="24"/>
          <w:szCs w:val="24"/>
          <w:lang w:val="es-MX"/>
        </w:rPr>
        <w:t>de carácter confidencial; también lo es, que dichos nombres al estar vinculados al ejercicio de la función pública, es información de naturaleza pública, dado que documenta y rinde cuentas sobre el debido ejercicio de sus atribuciones con motivo del empleo, cargo o comisión que le han sido encomendados. Máxime que, en este caso en particular, permite que la ciudadanía identifique a las personas designadas como autoridades auxiliares municipales.</w:t>
      </w:r>
    </w:p>
    <w:p w:rsidR="00597E05" w:rsidRPr="00A67CEE" w:rsidRDefault="00597E05" w:rsidP="00BC14B5">
      <w:pPr>
        <w:spacing w:after="0" w:line="360" w:lineRule="auto"/>
        <w:jc w:val="both"/>
        <w:rPr>
          <w:rFonts w:ascii="Palatino Linotype" w:eastAsia="Times New Roman" w:hAnsi="Palatino Linotype" w:cs="Arial"/>
          <w:sz w:val="24"/>
          <w:szCs w:val="24"/>
          <w:lang w:val="es-MX"/>
        </w:rPr>
      </w:pPr>
    </w:p>
    <w:p w:rsidR="006B5654" w:rsidRPr="00A67CEE" w:rsidRDefault="006B5654" w:rsidP="00BC14B5">
      <w:pPr>
        <w:spacing w:after="0" w:line="360" w:lineRule="auto"/>
        <w:jc w:val="both"/>
        <w:rPr>
          <w:rFonts w:ascii="Palatino Linotype" w:eastAsia="Times New Roman" w:hAnsi="Palatino Linotype" w:cs="Times New Roman"/>
          <w:color w:val="000000"/>
          <w:sz w:val="24"/>
          <w:szCs w:val="24"/>
          <w:lang w:val="es-ES"/>
        </w:rPr>
      </w:pPr>
      <w:r w:rsidRPr="00A67CEE">
        <w:rPr>
          <w:rFonts w:ascii="Palatino Linotype" w:eastAsia="Times New Roman" w:hAnsi="Palatino Linotype" w:cs="Times New Roman"/>
          <w:sz w:val="24"/>
          <w:szCs w:val="24"/>
          <w:lang w:val="es-ES"/>
        </w:rPr>
        <w:t>Siguiendo con el análisis y por cuanto hace al documentos en donde consten irregularidades e impugnaciones</w:t>
      </w:r>
      <w:r w:rsidRPr="00A67CEE">
        <w:rPr>
          <w:rFonts w:ascii="Palatino Linotype" w:eastAsia="Times New Roman" w:hAnsi="Palatino Linotype" w:cs="Times New Roman"/>
          <w:color w:val="000000"/>
          <w:sz w:val="24"/>
          <w:szCs w:val="24"/>
          <w:lang w:val="es-ES"/>
        </w:rPr>
        <w:t xml:space="preserve">, se advierte que al tratarse de una elección de autoridades auxiliares, los ayuntamientos llevan a cabo un proceso electoral que debe advertirse en la Convocatoria, se hace con las formalidades que implica ello, en ciertos casos participa la autoridad electoral estatal para coadyuvar con el ayuntamiento en la elección de sus autoridades auxiliares siempre y cuando se suscriba un convenio con </w:t>
      </w:r>
      <w:r w:rsidRPr="00A67CEE">
        <w:rPr>
          <w:rFonts w:ascii="Palatino Linotype" w:eastAsia="Times New Roman" w:hAnsi="Palatino Linotype" w:cs="Times New Roman"/>
          <w:color w:val="000000"/>
          <w:sz w:val="24"/>
          <w:szCs w:val="24"/>
          <w:lang w:val="es-ES"/>
        </w:rPr>
        <w:lastRenderedPageBreak/>
        <w:t>dicho órgano electoral; por lo tanto, aquellos interesados en postularse y participar en planilla pueden tener acceso a la impugnación de los dictámenes de registro, a través del recurso administrativo de inconformidad, de la misma manera, si con motivo de los resultados de la elección existieran inconformidades se establece como medio de impugnación el recurso de inconformidad ante la autoridad que designe el ayuntamiento.</w:t>
      </w:r>
    </w:p>
    <w:p w:rsidR="00597E05" w:rsidRPr="00A67CEE" w:rsidRDefault="00597E05" w:rsidP="00BC14B5">
      <w:pPr>
        <w:spacing w:after="0" w:line="360" w:lineRule="auto"/>
        <w:jc w:val="both"/>
        <w:rPr>
          <w:rFonts w:ascii="Palatino Linotype" w:eastAsia="Times New Roman" w:hAnsi="Palatino Linotype" w:cs="Times New Roman"/>
          <w:color w:val="000000"/>
          <w:sz w:val="24"/>
          <w:szCs w:val="24"/>
          <w:lang w:val="es-ES"/>
        </w:rPr>
      </w:pPr>
    </w:p>
    <w:p w:rsidR="006B5654" w:rsidRPr="00A67CEE" w:rsidRDefault="006B5654" w:rsidP="00BC14B5">
      <w:pPr>
        <w:spacing w:after="0" w:line="360" w:lineRule="auto"/>
        <w:jc w:val="both"/>
        <w:rPr>
          <w:rFonts w:ascii="Palatino Linotype" w:eastAsia="Times New Roman" w:hAnsi="Palatino Linotype" w:cs="Arial"/>
          <w:sz w:val="24"/>
          <w:szCs w:val="24"/>
          <w:lang w:val="es-MX"/>
        </w:rPr>
      </w:pPr>
      <w:r w:rsidRPr="00A67CEE">
        <w:rPr>
          <w:rFonts w:ascii="Palatino Linotype" w:eastAsia="Times New Roman" w:hAnsi="Palatino Linotype" w:cs="Arial"/>
          <w:sz w:val="24"/>
          <w:szCs w:val="24"/>
          <w:lang w:val="es-MX"/>
        </w:rPr>
        <w:t xml:space="preserve">Ahora bien, </w:t>
      </w:r>
      <w:r w:rsidRPr="00A67CEE">
        <w:rPr>
          <w:rFonts w:ascii="Palatino Linotype" w:eastAsia="Times New Roman" w:hAnsi="Palatino Linotype" w:cs="Arial"/>
          <w:b/>
          <w:sz w:val="24"/>
          <w:szCs w:val="24"/>
          <w:lang w:val="es-MX"/>
        </w:rPr>
        <w:t>EL SUJETO OBLIGADO</w:t>
      </w:r>
      <w:r w:rsidRPr="00A67CEE">
        <w:rPr>
          <w:rFonts w:ascii="Palatino Linotype" w:eastAsia="Times New Roman" w:hAnsi="Palatino Linotype" w:cs="Arial"/>
          <w:sz w:val="24"/>
          <w:szCs w:val="24"/>
          <w:lang w:val="es-MX"/>
        </w:rPr>
        <w:t xml:space="preserve">, deberá hacer entrega de los expedientes donde </w:t>
      </w:r>
      <w:r w:rsidRPr="00A67CEE">
        <w:rPr>
          <w:rFonts w:ascii="Palatino Linotype" w:eastAsia="Times New Roman" w:hAnsi="Palatino Linotype" w:cs="Times New Roman"/>
          <w:sz w:val="24"/>
          <w:szCs w:val="24"/>
          <w:lang w:val="es-ES"/>
        </w:rPr>
        <w:t>consten las irregularidades e impugnaciones</w:t>
      </w:r>
      <w:r w:rsidRPr="00A67CEE">
        <w:rPr>
          <w:rFonts w:ascii="Palatino Linotype" w:eastAsia="Times New Roman" w:hAnsi="Palatino Linotype" w:cs="Arial"/>
          <w:sz w:val="24"/>
          <w:szCs w:val="24"/>
          <w:lang w:val="es-MX"/>
        </w:rPr>
        <w:t xml:space="preserve"> concluidas</w:t>
      </w:r>
      <w:r w:rsidR="00221FEA" w:rsidRPr="00A67CEE">
        <w:rPr>
          <w:rFonts w:ascii="Palatino Linotype" w:eastAsia="Times New Roman" w:hAnsi="Palatino Linotype" w:cs="Arial"/>
          <w:sz w:val="24"/>
          <w:szCs w:val="24"/>
          <w:lang w:val="es-MX"/>
        </w:rPr>
        <w:t xml:space="preserve"> que tuvo conocimiento, </w:t>
      </w:r>
      <w:r w:rsidRPr="00A67CEE">
        <w:rPr>
          <w:rFonts w:ascii="Palatino Linotype" w:eastAsia="Times New Roman" w:hAnsi="Palatino Linotype" w:cs="Arial"/>
          <w:sz w:val="24"/>
          <w:szCs w:val="24"/>
          <w:lang w:val="es-MX"/>
        </w:rPr>
        <w:t xml:space="preserve">derivadas de las elecciones de autoridades auxiliares de ser procedente en </w:t>
      </w:r>
      <w:r w:rsidRPr="00A67CEE">
        <w:rPr>
          <w:rFonts w:ascii="Palatino Linotype" w:eastAsia="Times New Roman" w:hAnsi="Palatino Linotype" w:cs="Arial"/>
          <w:b/>
          <w:sz w:val="24"/>
          <w:szCs w:val="24"/>
          <w:lang w:val="es-MX"/>
        </w:rPr>
        <w:t>versión publica</w:t>
      </w:r>
      <w:r w:rsidRPr="00A67CEE">
        <w:rPr>
          <w:rFonts w:ascii="Palatino Linotype" w:eastAsia="Times New Roman" w:hAnsi="Palatino Linotype" w:cs="Arial"/>
          <w:sz w:val="24"/>
          <w:szCs w:val="24"/>
          <w:lang w:val="es-MX"/>
        </w:rPr>
        <w:t>, en los años 2013, 2016 y 2019 y para el caso de aquellos que aún se encuentren en trámite, o no hayan quedado firmes, deberán reservarse en su totalidad; esto en armonía con la Constitución Local, la Ley de Transparencia y Acceso a la Información Pública del Estado de México y Municipios, que establece las únicas dos limitantes que se pueden actualizar para restringir el acceso a los documentos en posesión de los entes públicos, así como, un catálogo limitado de premisas para que la información sea reservada por causas de interés público, tal y como lo precisan los siguientes dispositivos jurídicos:</w:t>
      </w:r>
    </w:p>
    <w:p w:rsidR="006B5654" w:rsidRPr="00A67CEE" w:rsidRDefault="006B5654" w:rsidP="00BC14B5">
      <w:pPr>
        <w:spacing w:after="0" w:line="240" w:lineRule="auto"/>
        <w:jc w:val="both"/>
        <w:rPr>
          <w:rFonts w:ascii="Palatino Linotype" w:eastAsia="Times New Roman" w:hAnsi="Palatino Linotype" w:cs="Arial"/>
          <w:sz w:val="24"/>
          <w:szCs w:val="24"/>
          <w:lang w:val="es-MX"/>
        </w:rPr>
      </w:pPr>
    </w:p>
    <w:p w:rsidR="006B5654" w:rsidRPr="00A67CEE" w:rsidRDefault="006B5654" w:rsidP="00BC14B5">
      <w:pPr>
        <w:spacing w:after="0" w:line="240" w:lineRule="auto"/>
        <w:ind w:left="709" w:right="757"/>
        <w:contextualSpacing/>
        <w:jc w:val="both"/>
        <w:rPr>
          <w:rFonts w:ascii="Palatino Linotype" w:eastAsia="Times New Roman" w:hAnsi="Palatino Linotype" w:cs="Arial"/>
          <w:i/>
          <w:sz w:val="22"/>
          <w:szCs w:val="22"/>
          <w:lang w:val="es-MX"/>
        </w:rPr>
      </w:pPr>
      <w:r w:rsidRPr="00A67CEE">
        <w:rPr>
          <w:rFonts w:ascii="Palatino Linotype" w:eastAsia="Times New Roman" w:hAnsi="Palatino Linotype" w:cs="Arial"/>
          <w:i/>
          <w:sz w:val="24"/>
          <w:szCs w:val="24"/>
          <w:lang w:val="es-MX"/>
        </w:rPr>
        <w:t>“</w:t>
      </w:r>
      <w:r w:rsidRPr="00A67CEE">
        <w:rPr>
          <w:rFonts w:ascii="Palatino Linotype" w:eastAsia="Times New Roman" w:hAnsi="Palatino Linotype" w:cs="Arial"/>
          <w:b/>
          <w:i/>
          <w:sz w:val="22"/>
          <w:szCs w:val="22"/>
          <w:lang w:val="es-MX"/>
        </w:rPr>
        <w:t>Artículo 122</w:t>
      </w:r>
      <w:r w:rsidRPr="00A67CEE">
        <w:rPr>
          <w:rFonts w:ascii="Palatino Linotype" w:eastAsia="Times New Roman" w:hAnsi="Palatino Linotype" w:cs="Arial"/>
          <w:i/>
          <w:sz w:val="22"/>
          <w:szCs w:val="22"/>
          <w:lang w:val="es-MX"/>
        </w:rPr>
        <w:t xml:space="preserve">. La clasificación es el proceso mediante el cual el sujeto obligado determina que la información en su poder </w:t>
      </w:r>
      <w:proofErr w:type="spellStart"/>
      <w:r w:rsidRPr="00A67CEE">
        <w:rPr>
          <w:rFonts w:ascii="Palatino Linotype" w:eastAsia="Times New Roman" w:hAnsi="Palatino Linotype" w:cs="Arial"/>
          <w:i/>
          <w:sz w:val="22"/>
          <w:szCs w:val="22"/>
          <w:lang w:val="es-MX"/>
        </w:rPr>
        <w:t>actualiza</w:t>
      </w:r>
      <w:proofErr w:type="spellEnd"/>
      <w:r w:rsidRPr="00A67CEE">
        <w:rPr>
          <w:rFonts w:ascii="Palatino Linotype" w:eastAsia="Times New Roman" w:hAnsi="Palatino Linotype" w:cs="Arial"/>
          <w:i/>
          <w:sz w:val="22"/>
          <w:szCs w:val="22"/>
          <w:lang w:val="es-MX"/>
        </w:rPr>
        <w:t xml:space="preserve"> alguno de los supuestos de reserva o confidencialidad, de conformidad con lo dispuesto en el presente título.</w:t>
      </w:r>
    </w:p>
    <w:p w:rsidR="006B5654" w:rsidRPr="00A67CEE" w:rsidRDefault="006B5654" w:rsidP="00BC14B5">
      <w:pPr>
        <w:tabs>
          <w:tab w:val="left" w:pos="7797"/>
        </w:tabs>
        <w:spacing w:after="0" w:line="240" w:lineRule="auto"/>
        <w:ind w:left="709" w:right="757"/>
        <w:contextualSpacing/>
        <w:jc w:val="both"/>
        <w:rPr>
          <w:rFonts w:ascii="Palatino Linotype" w:eastAsia="Times New Roman" w:hAnsi="Palatino Linotype" w:cs="Arial"/>
          <w:i/>
          <w:sz w:val="22"/>
          <w:szCs w:val="22"/>
          <w:lang w:val="es-MX"/>
        </w:rPr>
      </w:pPr>
      <w:r w:rsidRPr="00A67CEE">
        <w:rPr>
          <w:rFonts w:ascii="Palatino Linotype" w:eastAsia="Times New Roman" w:hAnsi="Palatino Linotype" w:cs="Arial"/>
          <w:i/>
          <w:sz w:val="22"/>
          <w:szCs w:val="22"/>
          <w:lang w:val="es-MX"/>
        </w:rPr>
        <w:t>Los supuestos de reserva o confidencialidad previstos en las leyes deberán ser acordes con las bases, principios y disposiciones establecidos en la Ley General y, en ningún caso, podrán contravenirla.</w:t>
      </w:r>
    </w:p>
    <w:p w:rsidR="006B5654" w:rsidRPr="00A67CEE" w:rsidRDefault="006B5654" w:rsidP="00BC14B5">
      <w:pPr>
        <w:tabs>
          <w:tab w:val="left" w:pos="7797"/>
        </w:tabs>
        <w:spacing w:after="0" w:line="240" w:lineRule="auto"/>
        <w:ind w:left="709" w:right="757"/>
        <w:contextualSpacing/>
        <w:jc w:val="both"/>
        <w:rPr>
          <w:rFonts w:ascii="Palatino Linotype" w:eastAsia="Times New Roman" w:hAnsi="Palatino Linotype" w:cs="Arial"/>
          <w:i/>
          <w:sz w:val="22"/>
          <w:szCs w:val="22"/>
          <w:lang w:val="es-MX"/>
        </w:rPr>
      </w:pPr>
      <w:r w:rsidRPr="00A67CEE">
        <w:rPr>
          <w:rFonts w:ascii="Palatino Linotype" w:eastAsia="Times New Roman" w:hAnsi="Palatino Linotype" w:cs="Arial"/>
          <w:i/>
          <w:sz w:val="22"/>
          <w:szCs w:val="22"/>
          <w:lang w:val="es-MX"/>
        </w:rPr>
        <w:lastRenderedPageBreak/>
        <w:t>Los titulares de las áreas de los sujetos obligados serán los responsables de clasificar la información, de conformidad con lo dispuesto en la presente Ley y demás disposiciones jurídicas aplicables.</w:t>
      </w:r>
    </w:p>
    <w:p w:rsidR="006B5654" w:rsidRPr="00A67CEE" w:rsidRDefault="006B5654" w:rsidP="00BC14B5">
      <w:pPr>
        <w:spacing w:after="0" w:line="240" w:lineRule="auto"/>
        <w:ind w:left="709" w:right="757"/>
        <w:contextualSpacing/>
        <w:jc w:val="both"/>
        <w:rPr>
          <w:rFonts w:ascii="Palatino Linotype" w:eastAsia="Times New Roman" w:hAnsi="Palatino Linotype" w:cs="Arial"/>
          <w:b/>
          <w:i/>
          <w:sz w:val="22"/>
          <w:szCs w:val="22"/>
          <w:lang w:val="es-MX"/>
        </w:rPr>
      </w:pPr>
    </w:p>
    <w:p w:rsidR="006B5654" w:rsidRPr="00A67CEE" w:rsidRDefault="006B5654" w:rsidP="00BC14B5">
      <w:pPr>
        <w:spacing w:after="0" w:line="240" w:lineRule="auto"/>
        <w:ind w:left="709" w:right="757"/>
        <w:contextualSpacing/>
        <w:jc w:val="both"/>
        <w:rPr>
          <w:rFonts w:ascii="Palatino Linotype" w:eastAsia="Times New Roman" w:hAnsi="Palatino Linotype" w:cs="Arial"/>
          <w:b/>
          <w:i/>
          <w:sz w:val="22"/>
          <w:szCs w:val="22"/>
          <w:lang w:val="es-MX"/>
        </w:rPr>
      </w:pPr>
      <w:r w:rsidRPr="00A67CEE">
        <w:rPr>
          <w:rFonts w:ascii="Palatino Linotype" w:eastAsia="Times New Roman" w:hAnsi="Palatino Linotype" w:cs="Arial"/>
          <w:b/>
          <w:i/>
          <w:sz w:val="22"/>
          <w:szCs w:val="22"/>
          <w:lang w:val="es-MX"/>
        </w:rPr>
        <w:t>Artículo 140. El acceso a la información pública será restringido excepcionalmente, cuando por razones de interés público, ésta sea clasificada como reservada, conforme a los criterios siguientes:</w:t>
      </w:r>
    </w:p>
    <w:p w:rsidR="006B5654" w:rsidRPr="00A67CEE" w:rsidRDefault="006B5654" w:rsidP="00BC14B5">
      <w:pPr>
        <w:spacing w:after="0" w:line="240" w:lineRule="auto"/>
        <w:ind w:left="709" w:right="757"/>
        <w:contextualSpacing/>
        <w:jc w:val="both"/>
        <w:rPr>
          <w:rFonts w:ascii="Palatino Linotype" w:eastAsia="Times New Roman" w:hAnsi="Palatino Linotype" w:cs="Arial"/>
          <w:i/>
          <w:sz w:val="22"/>
          <w:szCs w:val="22"/>
          <w:lang w:val="es-MX"/>
        </w:rPr>
      </w:pPr>
      <w:r w:rsidRPr="00A67CEE">
        <w:rPr>
          <w:rFonts w:ascii="Palatino Linotype" w:eastAsia="Times New Roman" w:hAnsi="Palatino Linotype" w:cs="Arial"/>
          <w:b/>
          <w:i/>
          <w:sz w:val="22"/>
          <w:szCs w:val="22"/>
          <w:lang w:val="es-MX"/>
        </w:rPr>
        <w:t>I.</w:t>
      </w:r>
      <w:r w:rsidRPr="00A67CEE">
        <w:rPr>
          <w:rFonts w:ascii="Palatino Linotype" w:eastAsia="Times New Roman" w:hAnsi="Palatino Linotype" w:cs="Arial"/>
          <w:i/>
          <w:sz w:val="22"/>
          <w:szCs w:val="22"/>
          <w:lang w:val="es-MX"/>
        </w:rPr>
        <w:t xml:space="preserve"> Comprometa la seguridad pública y cuente con un propósito genuino y un efecto demostrable;</w:t>
      </w:r>
    </w:p>
    <w:p w:rsidR="006B5654" w:rsidRPr="00A67CEE" w:rsidRDefault="006B5654" w:rsidP="00BC14B5">
      <w:pPr>
        <w:spacing w:after="0" w:line="240" w:lineRule="auto"/>
        <w:ind w:left="709" w:right="757"/>
        <w:contextualSpacing/>
        <w:jc w:val="both"/>
        <w:rPr>
          <w:rFonts w:ascii="Palatino Linotype" w:eastAsia="Times New Roman" w:hAnsi="Palatino Linotype" w:cs="Arial"/>
          <w:i/>
          <w:sz w:val="22"/>
          <w:szCs w:val="22"/>
          <w:lang w:val="es-MX"/>
        </w:rPr>
      </w:pPr>
      <w:r w:rsidRPr="00A67CEE">
        <w:rPr>
          <w:rFonts w:ascii="Palatino Linotype" w:eastAsia="Times New Roman" w:hAnsi="Palatino Linotype" w:cs="Arial"/>
          <w:b/>
          <w:i/>
          <w:sz w:val="22"/>
          <w:szCs w:val="22"/>
          <w:lang w:val="es-MX"/>
        </w:rPr>
        <w:t>II.</w:t>
      </w:r>
      <w:r w:rsidRPr="00A67CEE">
        <w:rPr>
          <w:rFonts w:ascii="Palatino Linotype" w:eastAsia="Times New Roman" w:hAnsi="Palatino Linotype" w:cs="Arial"/>
          <w:i/>
          <w:sz w:val="22"/>
          <w:szCs w:val="22"/>
          <w:lang w:val="es-MX"/>
        </w:rPr>
        <w:t xml:space="preserve"> Pueda menoscabar la conducción de las negociaciones y relaciones internacionales;</w:t>
      </w:r>
    </w:p>
    <w:p w:rsidR="006B5654" w:rsidRPr="00A67CEE" w:rsidRDefault="006B5654" w:rsidP="00BC14B5">
      <w:pPr>
        <w:spacing w:after="0" w:line="240" w:lineRule="auto"/>
        <w:ind w:left="709" w:right="757"/>
        <w:contextualSpacing/>
        <w:jc w:val="both"/>
        <w:rPr>
          <w:rFonts w:ascii="Palatino Linotype" w:eastAsia="Times New Roman" w:hAnsi="Palatino Linotype" w:cs="Arial"/>
          <w:i/>
          <w:sz w:val="22"/>
          <w:szCs w:val="22"/>
          <w:lang w:val="es-MX"/>
        </w:rPr>
      </w:pPr>
      <w:r w:rsidRPr="00A67CEE">
        <w:rPr>
          <w:rFonts w:ascii="Palatino Linotype" w:eastAsia="Times New Roman" w:hAnsi="Palatino Linotype" w:cs="Arial"/>
          <w:b/>
          <w:i/>
          <w:sz w:val="22"/>
          <w:szCs w:val="22"/>
          <w:lang w:val="es-MX"/>
        </w:rPr>
        <w:t>III.</w:t>
      </w:r>
      <w:r w:rsidRPr="00A67CEE">
        <w:rPr>
          <w:rFonts w:ascii="Palatino Linotype" w:eastAsia="Times New Roman" w:hAnsi="Palatino Linotype" w:cs="Arial"/>
          <w:i/>
          <w:sz w:val="22"/>
          <w:szCs w:val="22"/>
          <w:lang w:val="es-MX"/>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6B5654" w:rsidRPr="00A67CEE" w:rsidRDefault="006B5654" w:rsidP="00BC14B5">
      <w:pPr>
        <w:spacing w:after="0" w:line="240" w:lineRule="auto"/>
        <w:ind w:left="709" w:right="757"/>
        <w:contextualSpacing/>
        <w:jc w:val="both"/>
        <w:rPr>
          <w:rFonts w:ascii="Palatino Linotype" w:eastAsia="Times New Roman" w:hAnsi="Palatino Linotype" w:cs="Arial"/>
          <w:i/>
          <w:sz w:val="22"/>
          <w:szCs w:val="22"/>
          <w:lang w:val="es-MX"/>
        </w:rPr>
      </w:pPr>
      <w:r w:rsidRPr="00A67CEE">
        <w:rPr>
          <w:rFonts w:ascii="Palatino Linotype" w:eastAsia="Times New Roman" w:hAnsi="Palatino Linotype" w:cs="Arial"/>
          <w:b/>
          <w:i/>
          <w:sz w:val="22"/>
          <w:szCs w:val="22"/>
          <w:lang w:val="es-MX"/>
        </w:rPr>
        <w:t>IV.</w:t>
      </w:r>
      <w:r w:rsidRPr="00A67CEE">
        <w:rPr>
          <w:rFonts w:ascii="Palatino Linotype" w:eastAsia="Times New Roman" w:hAnsi="Palatino Linotype" w:cs="Arial"/>
          <w:i/>
          <w:sz w:val="22"/>
          <w:szCs w:val="22"/>
          <w:lang w:val="es-MX"/>
        </w:rPr>
        <w:t xml:space="preserve"> Ponga en riesgo la vida, la seguridad o la salud de una persona física;</w:t>
      </w:r>
    </w:p>
    <w:p w:rsidR="006B5654" w:rsidRPr="00A67CEE" w:rsidRDefault="006B5654" w:rsidP="00BC14B5">
      <w:pPr>
        <w:spacing w:after="0" w:line="240" w:lineRule="auto"/>
        <w:ind w:left="709" w:right="757"/>
        <w:contextualSpacing/>
        <w:jc w:val="both"/>
        <w:rPr>
          <w:rFonts w:ascii="Palatino Linotype" w:eastAsia="Times New Roman" w:hAnsi="Palatino Linotype" w:cs="Arial"/>
          <w:i/>
          <w:sz w:val="22"/>
          <w:szCs w:val="22"/>
          <w:lang w:val="es-MX"/>
        </w:rPr>
      </w:pPr>
      <w:r w:rsidRPr="00A67CEE">
        <w:rPr>
          <w:rFonts w:ascii="Palatino Linotype" w:eastAsia="Times New Roman" w:hAnsi="Palatino Linotype" w:cs="Arial"/>
          <w:b/>
          <w:i/>
          <w:sz w:val="22"/>
          <w:szCs w:val="22"/>
          <w:lang w:val="es-MX"/>
        </w:rPr>
        <w:t>V.</w:t>
      </w:r>
      <w:r w:rsidRPr="00A67CEE">
        <w:rPr>
          <w:rFonts w:ascii="Palatino Linotype" w:eastAsia="Times New Roman" w:hAnsi="Palatino Linotype" w:cs="Arial"/>
          <w:i/>
          <w:sz w:val="22"/>
          <w:szCs w:val="22"/>
          <w:lang w:val="es-MX"/>
        </w:rPr>
        <w:t xml:space="preserve"> Aquella cuya divulgación obstruya o pueda causar un serio perjuicio a:</w:t>
      </w:r>
    </w:p>
    <w:p w:rsidR="006B5654" w:rsidRPr="00A67CEE" w:rsidRDefault="006B5654" w:rsidP="00BC14B5">
      <w:pPr>
        <w:spacing w:after="0" w:line="240" w:lineRule="auto"/>
        <w:ind w:left="709" w:right="757"/>
        <w:contextualSpacing/>
        <w:jc w:val="both"/>
        <w:rPr>
          <w:rFonts w:ascii="Palatino Linotype" w:eastAsia="Times New Roman" w:hAnsi="Palatino Linotype" w:cs="Arial"/>
          <w:i/>
          <w:sz w:val="22"/>
          <w:szCs w:val="22"/>
          <w:lang w:val="es-MX"/>
        </w:rPr>
      </w:pPr>
      <w:r w:rsidRPr="00A67CEE">
        <w:rPr>
          <w:rFonts w:ascii="Palatino Linotype" w:eastAsia="Times New Roman" w:hAnsi="Palatino Linotype" w:cs="Arial"/>
          <w:b/>
          <w:i/>
          <w:sz w:val="22"/>
          <w:szCs w:val="22"/>
          <w:lang w:val="es-MX"/>
        </w:rPr>
        <w:t>1.</w:t>
      </w:r>
      <w:r w:rsidRPr="00A67CEE">
        <w:rPr>
          <w:rFonts w:ascii="Palatino Linotype" w:eastAsia="Times New Roman" w:hAnsi="Palatino Linotype" w:cs="Arial"/>
          <w:i/>
          <w:sz w:val="22"/>
          <w:szCs w:val="22"/>
          <w:lang w:val="es-MX"/>
        </w:rPr>
        <w:t xml:space="preserve"> Las actividades de fiscalización, verificación, inspección, comprobación y auditoría sobre el cumplimiento de las Leyes; o</w:t>
      </w:r>
    </w:p>
    <w:p w:rsidR="006B5654" w:rsidRPr="00A67CEE" w:rsidRDefault="006B5654" w:rsidP="00BC14B5">
      <w:pPr>
        <w:spacing w:after="0" w:line="240" w:lineRule="auto"/>
        <w:ind w:left="709" w:right="757"/>
        <w:contextualSpacing/>
        <w:jc w:val="both"/>
        <w:rPr>
          <w:rFonts w:ascii="Palatino Linotype" w:eastAsia="Times New Roman" w:hAnsi="Palatino Linotype" w:cs="Arial"/>
          <w:i/>
          <w:sz w:val="22"/>
          <w:szCs w:val="22"/>
          <w:lang w:val="es-MX"/>
        </w:rPr>
      </w:pPr>
      <w:r w:rsidRPr="00A67CEE">
        <w:rPr>
          <w:rFonts w:ascii="Palatino Linotype" w:eastAsia="Times New Roman" w:hAnsi="Palatino Linotype" w:cs="Arial"/>
          <w:b/>
          <w:i/>
          <w:sz w:val="22"/>
          <w:szCs w:val="22"/>
          <w:lang w:val="es-MX"/>
        </w:rPr>
        <w:t>2.</w:t>
      </w:r>
      <w:r w:rsidRPr="00A67CEE">
        <w:rPr>
          <w:rFonts w:ascii="Palatino Linotype" w:eastAsia="Times New Roman" w:hAnsi="Palatino Linotype" w:cs="Arial"/>
          <w:i/>
          <w:sz w:val="22"/>
          <w:szCs w:val="22"/>
          <w:lang w:val="es-MX"/>
        </w:rPr>
        <w:t xml:space="preserve"> La recaudación de las contribuciones.</w:t>
      </w:r>
    </w:p>
    <w:p w:rsidR="006B5654" w:rsidRPr="00A67CEE" w:rsidRDefault="006B5654" w:rsidP="00BC14B5">
      <w:pPr>
        <w:spacing w:after="0" w:line="240" w:lineRule="auto"/>
        <w:ind w:left="709" w:right="757"/>
        <w:contextualSpacing/>
        <w:jc w:val="both"/>
        <w:rPr>
          <w:rFonts w:ascii="Palatino Linotype" w:eastAsia="Times New Roman" w:hAnsi="Palatino Linotype" w:cs="Arial"/>
          <w:i/>
          <w:sz w:val="22"/>
          <w:szCs w:val="22"/>
          <w:lang w:val="es-MX"/>
        </w:rPr>
      </w:pPr>
      <w:r w:rsidRPr="00A67CEE">
        <w:rPr>
          <w:rFonts w:ascii="Palatino Linotype" w:eastAsia="Times New Roman" w:hAnsi="Palatino Linotype" w:cs="Arial"/>
          <w:b/>
          <w:i/>
          <w:sz w:val="22"/>
          <w:szCs w:val="22"/>
          <w:lang w:val="es-MX"/>
        </w:rPr>
        <w:t>VI.</w:t>
      </w:r>
      <w:r w:rsidRPr="00A67CEE">
        <w:rPr>
          <w:rFonts w:ascii="Palatino Linotype" w:eastAsia="Times New Roman" w:hAnsi="Palatino Linotype" w:cs="Arial"/>
          <w:i/>
          <w:sz w:val="22"/>
          <w:szCs w:val="22"/>
          <w:lang w:val="es-MX"/>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6B5654" w:rsidRPr="00A67CEE" w:rsidRDefault="006B5654" w:rsidP="00BC14B5">
      <w:pPr>
        <w:spacing w:after="0" w:line="240" w:lineRule="auto"/>
        <w:ind w:left="709" w:right="757"/>
        <w:contextualSpacing/>
        <w:jc w:val="both"/>
        <w:rPr>
          <w:rFonts w:ascii="Palatino Linotype" w:eastAsia="Times New Roman" w:hAnsi="Palatino Linotype" w:cs="Arial"/>
          <w:i/>
          <w:sz w:val="22"/>
          <w:szCs w:val="22"/>
          <w:lang w:val="es-MX"/>
        </w:rPr>
      </w:pPr>
      <w:r w:rsidRPr="00A67CEE">
        <w:rPr>
          <w:rFonts w:ascii="Palatino Linotype" w:eastAsia="Times New Roman" w:hAnsi="Palatino Linotype" w:cs="Arial"/>
          <w:b/>
          <w:i/>
          <w:sz w:val="22"/>
          <w:szCs w:val="22"/>
          <w:lang w:val="es-MX"/>
        </w:rPr>
        <w:t>VII.</w:t>
      </w:r>
      <w:r w:rsidRPr="00A67CEE">
        <w:rPr>
          <w:rFonts w:ascii="Palatino Linotype" w:eastAsia="Times New Roman" w:hAnsi="Palatino Linotype" w:cs="Arial"/>
          <w:i/>
          <w:sz w:val="22"/>
          <w:szCs w:val="22"/>
          <w:lang w:val="es-MX"/>
        </w:rPr>
        <w:t xml:space="preserve"> La que contengan las opiniones, recomendaciones o puntos de vista que formen parte del proceso deliberativo de los servidores públicos, hasta en tanto sea adoptada la decisión definitiva, la cual deberá estar documentada;</w:t>
      </w:r>
    </w:p>
    <w:p w:rsidR="006B5654" w:rsidRPr="00A67CEE" w:rsidRDefault="006B5654" w:rsidP="00BC14B5">
      <w:pPr>
        <w:spacing w:after="0" w:line="240" w:lineRule="auto"/>
        <w:ind w:left="709" w:right="757"/>
        <w:contextualSpacing/>
        <w:jc w:val="both"/>
        <w:rPr>
          <w:rFonts w:ascii="Palatino Linotype" w:eastAsia="Times New Roman" w:hAnsi="Palatino Linotype" w:cs="Arial"/>
          <w:b/>
          <w:i/>
          <w:sz w:val="22"/>
          <w:szCs w:val="22"/>
          <w:lang w:val="es-MX"/>
        </w:rPr>
      </w:pPr>
      <w:r w:rsidRPr="00A67CEE">
        <w:rPr>
          <w:rFonts w:ascii="Palatino Linotype" w:eastAsia="Times New Roman" w:hAnsi="Palatino Linotype" w:cs="Arial"/>
          <w:b/>
          <w:i/>
          <w:sz w:val="22"/>
          <w:szCs w:val="22"/>
          <w:lang w:val="es-MX"/>
        </w:rPr>
        <w:t>VIII. Vulnere la conducción de los expedientes judiciales o de los procedimientos administrativos seguidos en forma de juicio, en tanto no hayan quedado firmes;</w:t>
      </w:r>
    </w:p>
    <w:p w:rsidR="006B5654" w:rsidRPr="00A67CEE" w:rsidRDefault="006B5654" w:rsidP="00BC14B5">
      <w:pPr>
        <w:spacing w:after="0" w:line="240" w:lineRule="auto"/>
        <w:ind w:left="709" w:right="757"/>
        <w:contextualSpacing/>
        <w:jc w:val="both"/>
        <w:rPr>
          <w:rFonts w:ascii="Palatino Linotype" w:eastAsia="Times New Roman" w:hAnsi="Palatino Linotype" w:cs="Arial"/>
          <w:i/>
          <w:sz w:val="22"/>
          <w:szCs w:val="22"/>
          <w:lang w:val="es-MX"/>
        </w:rPr>
      </w:pPr>
      <w:r w:rsidRPr="00A67CEE">
        <w:rPr>
          <w:rFonts w:ascii="Palatino Linotype" w:eastAsia="Times New Roman" w:hAnsi="Palatino Linotype" w:cs="Arial"/>
          <w:b/>
          <w:i/>
          <w:sz w:val="22"/>
          <w:szCs w:val="22"/>
          <w:lang w:val="es-MX"/>
        </w:rPr>
        <w:t>IX.</w:t>
      </w:r>
      <w:r w:rsidRPr="00A67CEE">
        <w:rPr>
          <w:rFonts w:ascii="Palatino Linotype" w:eastAsia="Times New Roman" w:hAnsi="Palatino Linotype" w:cs="Arial"/>
          <w:i/>
          <w:sz w:val="22"/>
          <w:szCs w:val="22"/>
          <w:lang w:val="es-MX"/>
        </w:rPr>
        <w:t xml:space="preserve"> Se encuentre contenida dentro de las investigaciones de hechos que la Ley señale como delitos y se tramiten ante el Ministerio Público;</w:t>
      </w:r>
    </w:p>
    <w:p w:rsidR="006B5654" w:rsidRPr="00A67CEE" w:rsidRDefault="006B5654" w:rsidP="00BC14B5">
      <w:pPr>
        <w:spacing w:after="0" w:line="240" w:lineRule="auto"/>
        <w:ind w:left="709" w:right="757"/>
        <w:contextualSpacing/>
        <w:jc w:val="both"/>
        <w:rPr>
          <w:rFonts w:ascii="Palatino Linotype" w:eastAsia="Times New Roman" w:hAnsi="Palatino Linotype" w:cs="Arial"/>
          <w:b/>
          <w:i/>
          <w:sz w:val="22"/>
          <w:szCs w:val="22"/>
          <w:lang w:val="es-MX"/>
        </w:rPr>
      </w:pPr>
      <w:r w:rsidRPr="00A67CEE">
        <w:rPr>
          <w:rFonts w:ascii="Palatino Linotype" w:eastAsia="Times New Roman" w:hAnsi="Palatino Linotype" w:cs="Arial"/>
          <w:b/>
          <w:i/>
          <w:sz w:val="22"/>
          <w:szCs w:val="22"/>
          <w:lang w:val="es-MX"/>
        </w:rPr>
        <w:t xml:space="preserve">X. El daño que pueda producirse con la publicación de la información sea mayor que el interés público de conocer la información de referencia, siempre que esté </w:t>
      </w:r>
      <w:r w:rsidRPr="00A67CEE">
        <w:rPr>
          <w:rFonts w:ascii="Palatino Linotype" w:eastAsia="Times New Roman" w:hAnsi="Palatino Linotype" w:cs="Arial"/>
          <w:b/>
          <w:i/>
          <w:sz w:val="22"/>
          <w:szCs w:val="22"/>
          <w:lang w:val="es-MX"/>
        </w:rPr>
        <w:lastRenderedPageBreak/>
        <w:t>directamente relacionado con procesos o procedimientos administrativos o judiciales que no hayan quedado firmes;</w:t>
      </w:r>
    </w:p>
    <w:p w:rsidR="006B5654" w:rsidRPr="00A67CEE" w:rsidRDefault="006B5654" w:rsidP="00BC14B5">
      <w:pPr>
        <w:spacing w:after="0" w:line="240" w:lineRule="auto"/>
        <w:ind w:left="709" w:right="757"/>
        <w:contextualSpacing/>
        <w:jc w:val="both"/>
        <w:rPr>
          <w:rFonts w:ascii="Palatino Linotype" w:eastAsia="Times New Roman" w:hAnsi="Palatino Linotype" w:cs="Arial"/>
          <w:i/>
          <w:sz w:val="22"/>
          <w:szCs w:val="22"/>
          <w:lang w:val="es-MX"/>
        </w:rPr>
      </w:pPr>
      <w:r w:rsidRPr="00A67CEE">
        <w:rPr>
          <w:rFonts w:ascii="Palatino Linotype" w:eastAsia="Times New Roman" w:hAnsi="Palatino Linotype" w:cs="Arial"/>
          <w:i/>
          <w:sz w:val="22"/>
          <w:szCs w:val="22"/>
          <w:lang w:val="es-MX"/>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6B5654" w:rsidRPr="00A67CEE" w:rsidRDefault="006B5654" w:rsidP="00BC14B5">
      <w:pPr>
        <w:spacing w:after="0" w:line="240" w:lineRule="auto"/>
        <w:ind w:left="709" w:right="757"/>
        <w:contextualSpacing/>
        <w:jc w:val="both"/>
        <w:rPr>
          <w:rFonts w:ascii="Palatino Linotype" w:eastAsia="Times New Roman" w:hAnsi="Palatino Linotype" w:cs="Arial"/>
          <w:i/>
          <w:sz w:val="22"/>
          <w:szCs w:val="22"/>
          <w:lang w:val="es-MX"/>
        </w:rPr>
      </w:pPr>
      <w:r w:rsidRPr="00A67CEE">
        <w:rPr>
          <w:rFonts w:ascii="Palatino Linotype" w:eastAsia="Times New Roman" w:hAnsi="Palatino Linotype" w:cs="Arial"/>
          <w:i/>
          <w:sz w:val="22"/>
          <w:szCs w:val="22"/>
          <w:lang w:val="es-MX"/>
        </w:rPr>
        <w:t>XI. Las que por disposición expresa de una ley tengan tal carácter, siempre que sean acordes con las bases, principios y disposiciones establecidos en esta Ley y no la contravengan; así como las previstas en tratados internacionales.</w:t>
      </w:r>
    </w:p>
    <w:p w:rsidR="006B5654" w:rsidRPr="00A67CEE" w:rsidRDefault="006B5654" w:rsidP="00BC14B5">
      <w:pPr>
        <w:spacing w:after="0" w:line="240" w:lineRule="auto"/>
        <w:ind w:left="709" w:right="757"/>
        <w:contextualSpacing/>
        <w:jc w:val="both"/>
        <w:rPr>
          <w:rFonts w:ascii="Palatino Linotype" w:eastAsia="Times New Roman" w:hAnsi="Palatino Linotype" w:cs="Arial"/>
          <w:i/>
          <w:sz w:val="22"/>
          <w:szCs w:val="22"/>
          <w:lang w:val="es-MX"/>
        </w:rPr>
      </w:pPr>
    </w:p>
    <w:p w:rsidR="00E46B02" w:rsidRPr="00A67CEE" w:rsidRDefault="006B5654" w:rsidP="00BC14B5">
      <w:pPr>
        <w:spacing w:after="0" w:line="240" w:lineRule="auto"/>
        <w:ind w:left="709" w:right="757"/>
        <w:contextualSpacing/>
        <w:jc w:val="both"/>
        <w:rPr>
          <w:rFonts w:ascii="Palatino Linotype" w:eastAsia="Times New Roman" w:hAnsi="Palatino Linotype" w:cs="Arial"/>
          <w:b/>
          <w:i/>
          <w:sz w:val="22"/>
          <w:szCs w:val="22"/>
          <w:lang w:val="es-MX"/>
        </w:rPr>
      </w:pPr>
      <w:r w:rsidRPr="00A67CEE">
        <w:rPr>
          <w:rFonts w:ascii="Palatino Linotype" w:eastAsia="Times New Roman" w:hAnsi="Palatino Linotype" w:cs="Arial"/>
          <w:b/>
          <w:i/>
          <w:sz w:val="22"/>
          <w:szCs w:val="22"/>
          <w:lang w:val="es-MX"/>
        </w:rPr>
        <w:t>Artículo 141</w:t>
      </w:r>
      <w:r w:rsidRPr="00A67CEE">
        <w:rPr>
          <w:rFonts w:ascii="Palatino Linotype" w:eastAsia="Times New Roman" w:hAnsi="Palatino Linotype" w:cs="Arial"/>
          <w:i/>
          <w:sz w:val="22"/>
          <w:szCs w:val="22"/>
          <w:lang w:val="es-MX"/>
        </w:rPr>
        <w:t xml:space="preserve">. </w:t>
      </w:r>
      <w:r w:rsidRPr="00A67CEE">
        <w:rPr>
          <w:rFonts w:ascii="Palatino Linotype" w:eastAsia="Times New Roman" w:hAnsi="Palatino Linotype" w:cs="Arial"/>
          <w:b/>
          <w:i/>
          <w:sz w:val="22"/>
          <w:szCs w:val="22"/>
          <w:lang w:val="es-MX"/>
        </w:rPr>
        <w:t>Las causales de reserva previstas en este Capítulo se deberán fundar y motivar, a través de la aplicación de la prueba de daño a la que se hace referen</w:t>
      </w:r>
      <w:r w:rsidR="00E46B02" w:rsidRPr="00A67CEE">
        <w:rPr>
          <w:rFonts w:ascii="Palatino Linotype" w:eastAsia="Times New Roman" w:hAnsi="Palatino Linotype" w:cs="Arial"/>
          <w:b/>
          <w:i/>
          <w:sz w:val="22"/>
          <w:szCs w:val="22"/>
          <w:lang w:val="es-MX"/>
        </w:rPr>
        <w:t>cia en el presente Título.”</w:t>
      </w:r>
    </w:p>
    <w:p w:rsidR="00E46B02" w:rsidRPr="00A67CEE" w:rsidRDefault="00E46B02" w:rsidP="00BC14B5">
      <w:pPr>
        <w:spacing w:after="0" w:line="240" w:lineRule="auto"/>
        <w:ind w:left="709" w:right="757"/>
        <w:contextualSpacing/>
        <w:jc w:val="both"/>
        <w:rPr>
          <w:rFonts w:ascii="Palatino Linotype" w:eastAsia="Times New Roman" w:hAnsi="Palatino Linotype" w:cs="Arial"/>
          <w:i/>
          <w:sz w:val="22"/>
          <w:szCs w:val="22"/>
          <w:lang w:val="es-MX"/>
        </w:rPr>
      </w:pPr>
      <w:r w:rsidRPr="00A67CEE">
        <w:rPr>
          <w:rFonts w:ascii="Palatino Linotype" w:eastAsia="Times New Roman" w:hAnsi="Palatino Linotype" w:cs="Arial"/>
          <w:i/>
          <w:sz w:val="22"/>
          <w:szCs w:val="22"/>
          <w:lang w:val="es-MX"/>
        </w:rPr>
        <w:t>(Énfasis añadido)</w:t>
      </w:r>
    </w:p>
    <w:p w:rsidR="006B5654" w:rsidRPr="00A67CEE" w:rsidRDefault="006B5654" w:rsidP="00BC14B5">
      <w:pPr>
        <w:spacing w:after="0" w:line="240" w:lineRule="auto"/>
        <w:contextualSpacing/>
        <w:jc w:val="both"/>
        <w:rPr>
          <w:rFonts w:ascii="Palatino Linotype" w:eastAsia="Times New Roman" w:hAnsi="Palatino Linotype" w:cs="Arial"/>
          <w:b/>
          <w:i/>
          <w:sz w:val="24"/>
          <w:szCs w:val="24"/>
          <w:lang w:val="es-MX"/>
        </w:rPr>
      </w:pPr>
    </w:p>
    <w:p w:rsidR="006B5654" w:rsidRPr="00A67CEE" w:rsidRDefault="006B5654" w:rsidP="00BC14B5">
      <w:pPr>
        <w:spacing w:after="0" w:line="360" w:lineRule="auto"/>
        <w:jc w:val="both"/>
        <w:rPr>
          <w:rFonts w:ascii="Palatino Linotype" w:eastAsia="Times New Roman" w:hAnsi="Palatino Linotype" w:cs="Times New Roman"/>
          <w:sz w:val="24"/>
          <w:szCs w:val="24"/>
          <w:lang w:val="es-MX"/>
        </w:rPr>
      </w:pPr>
      <w:r w:rsidRPr="00A67CEE">
        <w:rPr>
          <w:rFonts w:ascii="Palatino Linotype" w:eastAsia="Times New Roman" w:hAnsi="Palatino Linotype" w:cs="Times New Roman"/>
          <w:sz w:val="24"/>
          <w:szCs w:val="24"/>
          <w:lang w:val="es-MX"/>
        </w:rPr>
        <w:t xml:space="preserve">Ahora bien, el reservar la información, implica el reconocimiento por parte del </w:t>
      </w:r>
      <w:r w:rsidRPr="00A67CEE">
        <w:rPr>
          <w:rFonts w:ascii="Palatino Linotype" w:eastAsia="Times New Roman" w:hAnsi="Palatino Linotype" w:cs="Arial"/>
          <w:b/>
          <w:sz w:val="24"/>
          <w:szCs w:val="24"/>
          <w:lang w:val="es-MX"/>
        </w:rPr>
        <w:t>SUJETO OBLIGADO</w:t>
      </w:r>
      <w:r w:rsidRPr="00A67CEE">
        <w:rPr>
          <w:rFonts w:ascii="Palatino Linotype" w:eastAsia="Times New Roman" w:hAnsi="Palatino Linotype" w:cs="Times New Roman"/>
          <w:sz w:val="24"/>
          <w:szCs w:val="24"/>
          <w:lang w:val="es-MX"/>
        </w:rPr>
        <w:t xml:space="preserve"> de que lo solicitado tiene el carácter de público y sí es susceptible de entregarse, es decir, de transparentarse; empero, advierte que existen causas presentes que impiden la publicidad de la información durante cierto periodo de tiempo.</w:t>
      </w:r>
    </w:p>
    <w:p w:rsidR="006B5654" w:rsidRPr="00A67CEE" w:rsidRDefault="006B5654" w:rsidP="00BC14B5">
      <w:pPr>
        <w:spacing w:after="0" w:line="360" w:lineRule="auto"/>
        <w:jc w:val="both"/>
        <w:rPr>
          <w:rFonts w:ascii="Palatino Linotype" w:eastAsia="Times New Roman" w:hAnsi="Palatino Linotype" w:cs="Times New Roman"/>
          <w:sz w:val="24"/>
          <w:szCs w:val="24"/>
          <w:lang w:val="es-MX"/>
        </w:rPr>
      </w:pPr>
    </w:p>
    <w:p w:rsidR="006B5654" w:rsidRPr="00A67CEE" w:rsidRDefault="006B5654" w:rsidP="00BC14B5">
      <w:pPr>
        <w:spacing w:after="0" w:line="360" w:lineRule="auto"/>
        <w:jc w:val="both"/>
        <w:rPr>
          <w:rFonts w:ascii="Palatino Linotype" w:eastAsia="Times New Roman" w:hAnsi="Palatino Linotype" w:cs="Times New Roman"/>
          <w:sz w:val="24"/>
          <w:szCs w:val="24"/>
          <w:lang w:val="es-MX"/>
        </w:rPr>
      </w:pPr>
      <w:r w:rsidRPr="00A67CEE">
        <w:rPr>
          <w:rFonts w:ascii="Palatino Linotype" w:eastAsia="Times New Roman" w:hAnsi="Palatino Linotype" w:cs="Times New Roman"/>
          <w:sz w:val="24"/>
          <w:szCs w:val="24"/>
          <w:lang w:val="es-MX"/>
        </w:rPr>
        <w:t>Siendo pertinente aclarar que, la información clasificada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rsidR="006B5654" w:rsidRPr="00A67CEE" w:rsidRDefault="006B5654" w:rsidP="00BC14B5">
      <w:pPr>
        <w:spacing w:after="0" w:line="360" w:lineRule="auto"/>
        <w:jc w:val="both"/>
        <w:rPr>
          <w:rFonts w:ascii="Palatino Linotype" w:eastAsia="Times New Roman" w:hAnsi="Palatino Linotype" w:cs="Times New Roman"/>
          <w:sz w:val="24"/>
          <w:szCs w:val="24"/>
          <w:lang w:val="es-MX"/>
        </w:rPr>
      </w:pPr>
    </w:p>
    <w:p w:rsidR="006B5654" w:rsidRPr="00A67CEE" w:rsidRDefault="006B5654" w:rsidP="00BC14B5">
      <w:pPr>
        <w:spacing w:after="0" w:line="360" w:lineRule="auto"/>
        <w:jc w:val="both"/>
        <w:rPr>
          <w:rFonts w:ascii="Palatino Linotype" w:eastAsia="Times New Roman" w:hAnsi="Palatino Linotype" w:cs="Times New Roman"/>
          <w:bCs/>
          <w:sz w:val="24"/>
          <w:szCs w:val="24"/>
          <w:lang w:val="es-MX"/>
        </w:rPr>
      </w:pPr>
      <w:r w:rsidRPr="00A67CEE">
        <w:rPr>
          <w:rFonts w:ascii="Palatino Linotype" w:eastAsia="Times New Roman" w:hAnsi="Palatino Linotype" w:cs="Times New Roman"/>
          <w:bCs/>
          <w:sz w:val="24"/>
          <w:szCs w:val="24"/>
          <w:lang w:val="es-MX"/>
        </w:rPr>
        <w:t xml:space="preserve">Por todo lo anterior, la reserva de la información implica una clasificación, la cual debe entenderse como el proceso mediante el cual </w:t>
      </w:r>
      <w:r w:rsidRPr="00A67CEE">
        <w:rPr>
          <w:rFonts w:ascii="Palatino Linotype" w:eastAsia="Times New Roman" w:hAnsi="Palatino Linotype" w:cs="Times New Roman"/>
          <w:b/>
          <w:bCs/>
          <w:sz w:val="24"/>
          <w:szCs w:val="24"/>
          <w:lang w:val="es-MX"/>
        </w:rPr>
        <w:t>EL SUJETO OBLIGADO</w:t>
      </w:r>
      <w:r w:rsidRPr="00A67CEE">
        <w:rPr>
          <w:rFonts w:ascii="Palatino Linotype" w:eastAsia="Times New Roman" w:hAnsi="Palatino Linotype" w:cs="Times New Roman"/>
          <w:bCs/>
          <w:sz w:val="24"/>
          <w:szCs w:val="24"/>
          <w:lang w:val="es-MX"/>
        </w:rPr>
        <w:t xml:space="preserve"> determina que </w:t>
      </w:r>
      <w:r w:rsidRPr="00A67CEE">
        <w:rPr>
          <w:rFonts w:ascii="Palatino Linotype" w:eastAsia="Times New Roman" w:hAnsi="Palatino Linotype" w:cs="Times New Roman"/>
          <w:bCs/>
          <w:sz w:val="24"/>
          <w:szCs w:val="24"/>
          <w:lang w:val="es-MX"/>
        </w:rPr>
        <w:lastRenderedPageBreak/>
        <w:t>la información en su poder actualizar alguno de los supuestos conforme a las normas aplicables.</w:t>
      </w:r>
    </w:p>
    <w:p w:rsidR="006B5654" w:rsidRPr="00A67CEE" w:rsidRDefault="006B5654" w:rsidP="00BC14B5">
      <w:pPr>
        <w:spacing w:after="0" w:line="360" w:lineRule="auto"/>
        <w:jc w:val="both"/>
        <w:rPr>
          <w:rFonts w:ascii="Palatino Linotype" w:eastAsia="Times New Roman" w:hAnsi="Palatino Linotype" w:cs="Times New Roman"/>
          <w:bCs/>
          <w:sz w:val="24"/>
          <w:szCs w:val="24"/>
          <w:lang w:val="es-MX"/>
        </w:rPr>
      </w:pPr>
    </w:p>
    <w:p w:rsidR="006B5654" w:rsidRPr="00A67CEE" w:rsidRDefault="006B5654" w:rsidP="00BC14B5">
      <w:pPr>
        <w:spacing w:after="0" w:line="360" w:lineRule="auto"/>
        <w:jc w:val="both"/>
        <w:rPr>
          <w:rFonts w:ascii="Palatino Linotype" w:eastAsia="Times New Roman" w:hAnsi="Palatino Linotype" w:cs="Times New Roman"/>
          <w:sz w:val="24"/>
          <w:szCs w:val="24"/>
          <w:lang w:val="es-MX"/>
        </w:rPr>
      </w:pPr>
      <w:r w:rsidRPr="00A67CEE">
        <w:rPr>
          <w:rFonts w:ascii="Palatino Linotype" w:eastAsia="Times New Roman" w:hAnsi="Palatino Linotype" w:cs="Times New Roman"/>
          <w:sz w:val="24"/>
          <w:szCs w:val="24"/>
          <w:lang w:val="es-MX"/>
        </w:rPr>
        <w:t xml:space="preserve">En tal virtud, conforme al artículo 49, fracción VIII, de la </w:t>
      </w:r>
      <w:r w:rsidRPr="00A67CEE">
        <w:rPr>
          <w:rFonts w:ascii="Palatino Linotype" w:eastAsia="Times New Roman" w:hAnsi="Palatino Linotype" w:cs="Arial"/>
          <w:sz w:val="24"/>
          <w:szCs w:val="24"/>
          <w:lang w:val="es-MX"/>
        </w:rPr>
        <w:t>Ley de Transparencia y Acceso a la Información Pública del Estado de México y Municipios</w:t>
      </w:r>
      <w:r w:rsidRPr="00A67CEE">
        <w:rPr>
          <w:rFonts w:ascii="Palatino Linotype" w:eastAsia="Times New Roman" w:hAnsi="Palatino Linotype" w:cs="Times New Roman"/>
          <w:sz w:val="24"/>
          <w:szCs w:val="24"/>
          <w:lang w:val="es-MX"/>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Pr="00A67CEE">
        <w:rPr>
          <w:rFonts w:ascii="Palatino Linotype" w:eastAsia="Times New Roman" w:hAnsi="Palatino Linotype" w:cs="Times New Roman"/>
          <w:b/>
          <w:sz w:val="24"/>
          <w:szCs w:val="24"/>
          <w:lang w:val="es-MX"/>
        </w:rPr>
        <w:t>SUJETO OBLIGADO</w:t>
      </w:r>
      <w:r w:rsidRPr="00A67CEE">
        <w:rPr>
          <w:rFonts w:ascii="Palatino Linotype" w:eastAsia="Times New Roman" w:hAnsi="Palatino Linotype" w:cs="Times New Roman"/>
          <w:sz w:val="24"/>
          <w:szCs w:val="24"/>
          <w:lang w:val="es-MX"/>
        </w:rPr>
        <w:t xml:space="preserve"> a concluir que el caso particular se ajusta al supuesto previsto por la norma legal invocada como fundamento; siendo que, además, </w:t>
      </w:r>
      <w:r w:rsidRPr="00A67CEE">
        <w:rPr>
          <w:rFonts w:ascii="Palatino Linotype" w:eastAsia="Times New Roman" w:hAnsi="Palatino Linotype" w:cs="Times New Roman"/>
          <w:b/>
          <w:sz w:val="24"/>
          <w:szCs w:val="24"/>
          <w:lang w:val="es-MX"/>
        </w:rPr>
        <w:t>EL SUJETO OBLIGADO</w:t>
      </w:r>
      <w:r w:rsidRPr="00A67CEE">
        <w:rPr>
          <w:rFonts w:ascii="Palatino Linotype" w:eastAsia="Times New Roman" w:hAnsi="Palatino Linotype" w:cs="Times New Roman"/>
          <w:sz w:val="24"/>
          <w:szCs w:val="24"/>
          <w:lang w:val="es-MX"/>
        </w:rPr>
        <w:t xml:space="preserve"> debe, en todo momento, aplicar una prueba de daño.</w:t>
      </w:r>
    </w:p>
    <w:p w:rsidR="006B5654" w:rsidRPr="00A67CEE" w:rsidRDefault="006B5654" w:rsidP="00BC14B5">
      <w:pPr>
        <w:spacing w:after="0" w:line="360" w:lineRule="auto"/>
        <w:jc w:val="both"/>
        <w:rPr>
          <w:rFonts w:ascii="Palatino Linotype" w:eastAsia="Times New Roman" w:hAnsi="Palatino Linotype" w:cs="Times New Roman"/>
          <w:sz w:val="24"/>
          <w:szCs w:val="24"/>
          <w:lang w:val="es-MX"/>
        </w:rPr>
      </w:pPr>
    </w:p>
    <w:p w:rsidR="006B5654" w:rsidRPr="00A67CEE" w:rsidRDefault="006B5654" w:rsidP="00BC14B5">
      <w:pPr>
        <w:spacing w:after="0" w:line="360" w:lineRule="auto"/>
        <w:jc w:val="both"/>
        <w:rPr>
          <w:rFonts w:ascii="Palatino Linotype" w:eastAsia="Times New Roman" w:hAnsi="Palatino Linotype" w:cs="Times New Roman"/>
          <w:sz w:val="24"/>
          <w:szCs w:val="24"/>
          <w:lang w:val="es-MX"/>
        </w:rPr>
      </w:pPr>
      <w:r w:rsidRPr="00A67CEE">
        <w:rPr>
          <w:rFonts w:ascii="Palatino Linotype" w:eastAsia="Times New Roman" w:hAnsi="Palatino Linotype" w:cs="Times New Roman"/>
          <w:sz w:val="24"/>
          <w:szCs w:val="24"/>
          <w:lang w:val="es-MX"/>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6B5654" w:rsidRPr="00A67CEE" w:rsidRDefault="006B5654" w:rsidP="00BC14B5">
      <w:pPr>
        <w:spacing w:after="0" w:line="360" w:lineRule="auto"/>
        <w:jc w:val="both"/>
        <w:rPr>
          <w:rFonts w:ascii="Palatino Linotype" w:eastAsia="Times New Roman" w:hAnsi="Palatino Linotype" w:cs="Times New Roman"/>
          <w:sz w:val="24"/>
          <w:szCs w:val="24"/>
          <w:lang w:val="es-MX"/>
        </w:rPr>
      </w:pPr>
    </w:p>
    <w:p w:rsidR="006B5654" w:rsidRPr="00A67CEE" w:rsidRDefault="006B5654" w:rsidP="00BC14B5">
      <w:pPr>
        <w:spacing w:after="0" w:line="360" w:lineRule="auto"/>
        <w:jc w:val="both"/>
        <w:rPr>
          <w:rFonts w:ascii="Palatino Linotype" w:eastAsia="Times New Roman" w:hAnsi="Palatino Linotype" w:cs="Times New Roman"/>
          <w:sz w:val="24"/>
          <w:szCs w:val="24"/>
          <w:lang w:val="es-MX"/>
        </w:rPr>
      </w:pPr>
      <w:r w:rsidRPr="00A67CEE">
        <w:rPr>
          <w:rFonts w:ascii="Palatino Linotype" w:eastAsia="Times New Roman" w:hAnsi="Palatino Linotype" w:cs="Times New Roman"/>
          <w:sz w:val="24"/>
          <w:szCs w:val="24"/>
          <w:lang w:val="es-MX"/>
        </w:rPr>
        <w:t xml:space="preserve">De este modo, conforme al artículo 132 en correlación con el 49, fracción II de la Ley de Transparencia y Acceso a la Información Pública del Estado de México y Municipios, </w:t>
      </w:r>
      <w:r w:rsidRPr="00A67CEE">
        <w:rPr>
          <w:rFonts w:ascii="Palatino Linotype" w:eastAsia="Times New Roman" w:hAnsi="Palatino Linotype" w:cs="Times New Roman"/>
          <w:sz w:val="24"/>
          <w:szCs w:val="24"/>
          <w:lang w:val="es-MX"/>
        </w:rPr>
        <w:lastRenderedPageBreak/>
        <w:t>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6B5654" w:rsidRPr="00A67CEE" w:rsidRDefault="006B5654" w:rsidP="00BC14B5">
      <w:pPr>
        <w:spacing w:after="0" w:line="360" w:lineRule="auto"/>
        <w:jc w:val="both"/>
        <w:rPr>
          <w:rFonts w:ascii="Palatino Linotype" w:eastAsia="Times New Roman" w:hAnsi="Palatino Linotype" w:cs="Times New Roman"/>
          <w:sz w:val="24"/>
          <w:szCs w:val="24"/>
          <w:lang w:val="es-MX"/>
        </w:rPr>
      </w:pPr>
    </w:p>
    <w:p w:rsidR="006B5654" w:rsidRPr="00A67CEE" w:rsidRDefault="006B5654" w:rsidP="00BC14B5">
      <w:pPr>
        <w:numPr>
          <w:ilvl w:val="0"/>
          <w:numId w:val="40"/>
        </w:numPr>
        <w:spacing w:after="0" w:line="360" w:lineRule="auto"/>
        <w:ind w:left="1429"/>
        <w:jc w:val="both"/>
        <w:rPr>
          <w:rFonts w:ascii="Palatino Linotype" w:eastAsia="Times New Roman" w:hAnsi="Palatino Linotype" w:cs="Times New Roman"/>
          <w:b/>
          <w:sz w:val="24"/>
          <w:szCs w:val="24"/>
          <w:lang w:val="es-MX"/>
        </w:rPr>
      </w:pPr>
      <w:r w:rsidRPr="00A67CEE">
        <w:rPr>
          <w:rFonts w:ascii="Palatino Linotype" w:eastAsia="Times New Roman" w:hAnsi="Palatino Linotype" w:cs="Times New Roman"/>
          <w:b/>
          <w:sz w:val="24"/>
          <w:szCs w:val="24"/>
          <w:lang w:val="es-MX"/>
        </w:rPr>
        <w:t>Se reciba una solicitud de acceso a la información.</w:t>
      </w:r>
    </w:p>
    <w:p w:rsidR="006B5654" w:rsidRPr="00A67CEE" w:rsidRDefault="006B5654" w:rsidP="00BC14B5">
      <w:pPr>
        <w:numPr>
          <w:ilvl w:val="0"/>
          <w:numId w:val="40"/>
        </w:numPr>
        <w:spacing w:after="0" w:line="360" w:lineRule="auto"/>
        <w:ind w:left="1429"/>
        <w:jc w:val="both"/>
        <w:rPr>
          <w:rFonts w:ascii="Palatino Linotype" w:eastAsia="Times New Roman" w:hAnsi="Palatino Linotype" w:cs="Times New Roman"/>
          <w:sz w:val="24"/>
          <w:szCs w:val="24"/>
          <w:lang w:val="es-MX"/>
        </w:rPr>
      </w:pPr>
      <w:r w:rsidRPr="00A67CEE">
        <w:rPr>
          <w:rFonts w:ascii="Palatino Linotype" w:eastAsia="Times New Roman" w:hAnsi="Palatino Linotype" w:cs="Times New Roman"/>
          <w:sz w:val="24"/>
          <w:szCs w:val="24"/>
          <w:lang w:val="es-MX"/>
        </w:rPr>
        <w:t>Se determine mediante resolución de autoridad competente.</w:t>
      </w:r>
    </w:p>
    <w:p w:rsidR="006B5654" w:rsidRPr="00A67CEE" w:rsidRDefault="006B5654" w:rsidP="00BC14B5">
      <w:pPr>
        <w:numPr>
          <w:ilvl w:val="0"/>
          <w:numId w:val="40"/>
        </w:numPr>
        <w:spacing w:after="0" w:line="360" w:lineRule="auto"/>
        <w:ind w:left="1429"/>
        <w:jc w:val="both"/>
        <w:rPr>
          <w:rFonts w:ascii="Palatino Linotype" w:eastAsia="Times New Roman" w:hAnsi="Palatino Linotype" w:cs="Times New Roman"/>
          <w:sz w:val="24"/>
          <w:szCs w:val="24"/>
          <w:lang w:val="es-MX"/>
        </w:rPr>
      </w:pPr>
      <w:r w:rsidRPr="00A67CEE">
        <w:rPr>
          <w:rFonts w:ascii="Palatino Linotype" w:eastAsia="Times New Roman" w:hAnsi="Palatino Linotype" w:cs="Times New Roman"/>
          <w:sz w:val="24"/>
          <w:szCs w:val="24"/>
          <w:lang w:val="es-MX"/>
        </w:rPr>
        <w:t>Se generen versiones públicas para dar cumplimiento a las obligaciones de transparencia previstas en la Ley.</w:t>
      </w:r>
    </w:p>
    <w:p w:rsidR="006B5654" w:rsidRPr="00A67CEE" w:rsidRDefault="006B5654" w:rsidP="00BC14B5">
      <w:pPr>
        <w:spacing w:after="0" w:line="360" w:lineRule="auto"/>
        <w:ind w:left="1429"/>
        <w:jc w:val="both"/>
        <w:rPr>
          <w:rFonts w:ascii="Palatino Linotype" w:eastAsia="Times New Roman" w:hAnsi="Palatino Linotype" w:cs="Times New Roman"/>
          <w:sz w:val="24"/>
          <w:szCs w:val="24"/>
          <w:lang w:val="es-MX"/>
        </w:rPr>
      </w:pPr>
    </w:p>
    <w:p w:rsidR="006B5654" w:rsidRPr="00A67CEE" w:rsidRDefault="006B5654" w:rsidP="00BC14B5">
      <w:pPr>
        <w:spacing w:after="0" w:line="360" w:lineRule="auto"/>
        <w:jc w:val="both"/>
        <w:rPr>
          <w:rFonts w:ascii="Palatino Linotype" w:eastAsia="Times New Roman" w:hAnsi="Palatino Linotype" w:cs="Times New Roman"/>
          <w:sz w:val="24"/>
          <w:szCs w:val="24"/>
          <w:lang w:val="es-MX"/>
        </w:rPr>
      </w:pPr>
      <w:r w:rsidRPr="00A67CEE">
        <w:rPr>
          <w:rFonts w:ascii="Palatino Linotype" w:eastAsia="Times New Roman" w:hAnsi="Palatino Linotype" w:cs="Times New Roman"/>
          <w:sz w:val="24"/>
          <w:szCs w:val="24"/>
          <w:lang w:val="es-MX"/>
        </w:rPr>
        <w:t>Situación que se robustece con el artículo 141 de la misma Ley, que señala que las causales de reserva previstas, se deberán fundar y motivar, a través de la aplicación de la prueba de daño.</w:t>
      </w:r>
    </w:p>
    <w:p w:rsidR="006B5654" w:rsidRPr="00A67CEE" w:rsidRDefault="006B5654" w:rsidP="00BC14B5">
      <w:pPr>
        <w:spacing w:after="0" w:line="360" w:lineRule="auto"/>
        <w:jc w:val="both"/>
        <w:rPr>
          <w:rFonts w:ascii="Palatino Linotype" w:eastAsia="Times New Roman" w:hAnsi="Palatino Linotype" w:cs="Times New Roman"/>
          <w:sz w:val="24"/>
          <w:szCs w:val="24"/>
          <w:lang w:val="es-MX"/>
        </w:rPr>
      </w:pPr>
    </w:p>
    <w:p w:rsidR="006B5654" w:rsidRPr="00A67CEE" w:rsidRDefault="006B5654" w:rsidP="00BC14B5">
      <w:pPr>
        <w:spacing w:after="0" w:line="360" w:lineRule="auto"/>
        <w:jc w:val="both"/>
        <w:rPr>
          <w:rFonts w:ascii="Palatino Linotype" w:eastAsia="Times New Roman" w:hAnsi="Palatino Linotype" w:cs="Times New Roman"/>
          <w:sz w:val="24"/>
          <w:szCs w:val="24"/>
          <w:lang w:val="es-MX"/>
        </w:rPr>
      </w:pPr>
      <w:r w:rsidRPr="00A67CEE">
        <w:rPr>
          <w:rFonts w:ascii="Palatino Linotype" w:eastAsia="Times New Roman" w:hAnsi="Palatino Linotype" w:cs="Times New Roman"/>
          <w:sz w:val="24"/>
          <w:szCs w:val="24"/>
          <w:lang w:val="es-MX"/>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6B5654" w:rsidRPr="00A67CEE" w:rsidRDefault="006B5654" w:rsidP="00BC14B5">
      <w:pPr>
        <w:spacing w:after="0" w:line="360" w:lineRule="auto"/>
        <w:jc w:val="both"/>
        <w:rPr>
          <w:rFonts w:ascii="Palatino Linotype" w:eastAsia="Times New Roman" w:hAnsi="Palatino Linotype" w:cs="Times New Roman"/>
          <w:sz w:val="24"/>
          <w:szCs w:val="24"/>
          <w:lang w:val="es-MX"/>
        </w:rPr>
      </w:pPr>
    </w:p>
    <w:p w:rsidR="006B5654" w:rsidRPr="00A67CEE" w:rsidRDefault="006B5654" w:rsidP="00BC14B5">
      <w:pPr>
        <w:numPr>
          <w:ilvl w:val="0"/>
          <w:numId w:val="41"/>
        </w:numPr>
        <w:spacing w:after="0" w:line="360" w:lineRule="auto"/>
        <w:ind w:left="1429"/>
        <w:jc w:val="both"/>
        <w:rPr>
          <w:rFonts w:ascii="Palatino Linotype" w:eastAsia="Times New Roman" w:hAnsi="Palatino Linotype" w:cs="Times New Roman"/>
          <w:sz w:val="24"/>
          <w:szCs w:val="24"/>
          <w:lang w:val="es-MX"/>
        </w:rPr>
      </w:pPr>
      <w:r w:rsidRPr="00A67CEE">
        <w:rPr>
          <w:rFonts w:ascii="Palatino Linotype" w:eastAsia="Times New Roman" w:hAnsi="Palatino Linotype" w:cs="Times New Roman"/>
          <w:sz w:val="24"/>
          <w:szCs w:val="24"/>
          <w:lang w:val="es-MX"/>
        </w:rPr>
        <w:t>La divulgación de la información representa un riesgo real, demostrable e identificable del perjuicio significativo al interés público o a la seguridad pública;</w:t>
      </w:r>
    </w:p>
    <w:p w:rsidR="006B5654" w:rsidRPr="00A67CEE" w:rsidRDefault="006B5654" w:rsidP="00BC14B5">
      <w:pPr>
        <w:numPr>
          <w:ilvl w:val="0"/>
          <w:numId w:val="41"/>
        </w:numPr>
        <w:spacing w:after="0" w:line="360" w:lineRule="auto"/>
        <w:ind w:left="1429"/>
        <w:jc w:val="both"/>
        <w:rPr>
          <w:rFonts w:ascii="Palatino Linotype" w:eastAsia="Times New Roman" w:hAnsi="Palatino Linotype" w:cs="Times New Roman"/>
          <w:sz w:val="24"/>
          <w:szCs w:val="24"/>
          <w:lang w:val="es-MX"/>
        </w:rPr>
      </w:pPr>
      <w:r w:rsidRPr="00A67CEE">
        <w:rPr>
          <w:rFonts w:ascii="Palatino Linotype" w:eastAsia="Times New Roman" w:hAnsi="Palatino Linotype" w:cs="Times New Roman"/>
          <w:sz w:val="24"/>
          <w:szCs w:val="24"/>
          <w:lang w:val="es-MX"/>
        </w:rPr>
        <w:lastRenderedPageBreak/>
        <w:t>El riesgo de perjuicio que supondría la divulgación supera el interés público general de que se difunda; y</w:t>
      </w:r>
    </w:p>
    <w:p w:rsidR="006B5654" w:rsidRPr="00A67CEE" w:rsidRDefault="006B5654" w:rsidP="00BC14B5">
      <w:pPr>
        <w:numPr>
          <w:ilvl w:val="0"/>
          <w:numId w:val="41"/>
        </w:numPr>
        <w:spacing w:after="0" w:line="360" w:lineRule="auto"/>
        <w:ind w:left="1429"/>
        <w:jc w:val="both"/>
        <w:rPr>
          <w:rFonts w:ascii="Palatino Linotype" w:eastAsia="Times New Roman" w:hAnsi="Palatino Linotype" w:cs="Times New Roman"/>
          <w:sz w:val="24"/>
          <w:szCs w:val="24"/>
          <w:lang w:val="es-MX"/>
        </w:rPr>
      </w:pPr>
      <w:r w:rsidRPr="00A67CEE">
        <w:rPr>
          <w:rFonts w:ascii="Palatino Linotype" w:eastAsia="Times New Roman" w:hAnsi="Palatino Linotype" w:cs="Times New Roman"/>
          <w:sz w:val="24"/>
          <w:szCs w:val="24"/>
          <w:lang w:val="es-MX"/>
        </w:rPr>
        <w:t xml:space="preserve">La limitación se adecua al principio de proporcionalidad y representa el medio menos restrictivo disponible para evitar el perjuicio. </w:t>
      </w:r>
    </w:p>
    <w:p w:rsidR="006B5654" w:rsidRPr="00A67CEE" w:rsidRDefault="006B5654" w:rsidP="00BC14B5">
      <w:pPr>
        <w:spacing w:after="0" w:line="360" w:lineRule="auto"/>
        <w:ind w:left="1429"/>
        <w:jc w:val="both"/>
        <w:rPr>
          <w:rFonts w:ascii="Palatino Linotype" w:eastAsia="Times New Roman" w:hAnsi="Palatino Linotype" w:cs="Times New Roman"/>
          <w:sz w:val="24"/>
          <w:szCs w:val="24"/>
          <w:lang w:val="es-MX"/>
        </w:rPr>
      </w:pPr>
    </w:p>
    <w:p w:rsidR="006B5654" w:rsidRPr="00A67CEE" w:rsidRDefault="006B5654" w:rsidP="00BC14B5">
      <w:pPr>
        <w:spacing w:after="0" w:line="360" w:lineRule="auto"/>
        <w:jc w:val="both"/>
        <w:rPr>
          <w:rFonts w:ascii="Palatino Linotype" w:eastAsia="Calibri" w:hAnsi="Palatino Linotype" w:cs="Arial"/>
          <w:sz w:val="24"/>
          <w:szCs w:val="24"/>
          <w:lang w:val="es-MX"/>
        </w:rPr>
      </w:pPr>
      <w:r w:rsidRPr="00A67CEE">
        <w:rPr>
          <w:rFonts w:ascii="Palatino Linotype" w:eastAsia="Calibri" w:hAnsi="Palatino Linotype" w:cs="Arial"/>
          <w:sz w:val="24"/>
          <w:szCs w:val="24"/>
          <w:lang w:val="es-MX"/>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6B5654" w:rsidRPr="00A67CEE" w:rsidRDefault="006B5654" w:rsidP="00BC14B5">
      <w:pPr>
        <w:spacing w:after="0" w:line="360" w:lineRule="auto"/>
        <w:jc w:val="both"/>
        <w:rPr>
          <w:rFonts w:ascii="Palatino Linotype" w:eastAsia="Calibri" w:hAnsi="Palatino Linotype" w:cs="Arial"/>
          <w:sz w:val="24"/>
          <w:szCs w:val="24"/>
          <w:lang w:val="es-MX"/>
        </w:rPr>
      </w:pPr>
    </w:p>
    <w:p w:rsidR="006B5654" w:rsidRPr="00A67CEE" w:rsidRDefault="006B5654" w:rsidP="00BC14B5">
      <w:pPr>
        <w:spacing w:after="0" w:line="360" w:lineRule="auto"/>
        <w:jc w:val="both"/>
        <w:rPr>
          <w:rFonts w:ascii="Palatino Linotype" w:eastAsia="Calibri" w:hAnsi="Palatino Linotype" w:cs="Arial"/>
          <w:sz w:val="24"/>
          <w:szCs w:val="24"/>
          <w:lang w:val="es-MX"/>
        </w:rPr>
      </w:pPr>
      <w:r w:rsidRPr="00A67CEE">
        <w:rPr>
          <w:rFonts w:ascii="Palatino Linotype" w:eastAsia="Calibri" w:hAnsi="Palatino Linotype" w:cs="Arial"/>
          <w:sz w:val="24"/>
          <w:szCs w:val="24"/>
          <w:lang w:val="es-MX"/>
        </w:rPr>
        <w:t>Lo anterior encuentra sustento en la Tesis de la Décima Época, publicada en la Gaceta del Semanario Judicial de la Federación, sección Tribunales Colegiados de Circuito, Libro 5, de fecha abril de 2014, pág. 1523, Registro, 2, 006,299. I.1o.A.E.3 K (10a.)</w:t>
      </w:r>
      <w:r w:rsidRPr="00A67CEE">
        <w:rPr>
          <w:rFonts w:ascii="Palatino Linotype" w:eastAsia="Arial Unicode MS" w:hAnsi="Palatino Linotype" w:cs="Arial"/>
          <w:color w:val="000000"/>
          <w:sz w:val="24"/>
          <w:szCs w:val="24"/>
          <w:lang w:val="es-MX"/>
        </w:rPr>
        <w:t>,</w:t>
      </w:r>
      <w:r w:rsidRPr="00A67CEE">
        <w:rPr>
          <w:rFonts w:ascii="Palatino Linotype" w:eastAsia="Calibri" w:hAnsi="Palatino Linotype" w:cs="Arial"/>
          <w:bCs/>
          <w:color w:val="000000"/>
          <w:sz w:val="24"/>
          <w:szCs w:val="24"/>
          <w:lang w:val="es-MX"/>
        </w:rPr>
        <w:t xml:space="preserve"> que literalmente señala:</w:t>
      </w:r>
    </w:p>
    <w:p w:rsidR="006B5654" w:rsidRPr="00A67CEE" w:rsidRDefault="006B5654" w:rsidP="00BC14B5">
      <w:pPr>
        <w:spacing w:after="0" w:line="240" w:lineRule="auto"/>
        <w:jc w:val="both"/>
        <w:rPr>
          <w:rFonts w:ascii="Palatino Linotype" w:eastAsia="Calibri" w:hAnsi="Palatino Linotype" w:cs="Arial"/>
          <w:sz w:val="22"/>
          <w:szCs w:val="22"/>
          <w:lang w:val="es-MX"/>
        </w:rPr>
      </w:pPr>
    </w:p>
    <w:p w:rsidR="006B5654" w:rsidRPr="00A67CEE" w:rsidRDefault="006B5654" w:rsidP="00BC14B5">
      <w:pPr>
        <w:spacing w:after="0" w:line="240" w:lineRule="auto"/>
        <w:ind w:left="851" w:right="899"/>
        <w:jc w:val="both"/>
        <w:rPr>
          <w:rFonts w:ascii="Palatino Linotype" w:eastAsia="Calibri" w:hAnsi="Palatino Linotype" w:cs="Times New Roman"/>
          <w:i/>
          <w:sz w:val="22"/>
          <w:szCs w:val="22"/>
          <w:lang w:val="es-MX"/>
        </w:rPr>
      </w:pPr>
      <w:r w:rsidRPr="00A67CEE">
        <w:rPr>
          <w:rFonts w:ascii="Palatino Linotype" w:eastAsia="Calibri" w:hAnsi="Palatino Linotype" w:cs="Times New Roman"/>
          <w:i/>
          <w:sz w:val="22"/>
          <w:szCs w:val="22"/>
          <w:lang w:val="es-MX"/>
        </w:rPr>
        <w:t>“</w:t>
      </w:r>
      <w:r w:rsidRPr="00A67CEE">
        <w:rPr>
          <w:rFonts w:ascii="Palatino Linotype" w:eastAsia="Calibri" w:hAnsi="Palatino Linotype" w:cs="Times New Roman"/>
          <w:b/>
          <w:i/>
          <w:sz w:val="22"/>
          <w:szCs w:val="22"/>
          <w:lang w:val="es-MX"/>
        </w:rPr>
        <w:t>INFORMACIÓN RESERVADA. APLICACIÓN DE LA "PRUEBA DE DAÑO E INTERÉS PÚBLICO" PARA DETERMINAR LO ADECUADO DE LA APORTADA CON ESA CLASIFICACIÓN EN EL JUICIO DE AMPARO POR LA AUTORIDAD RESPONSABLE, A EFECTO DE HACER VIABLE LA DEFENSA EFECTIVA DEL QUEJOSO.</w:t>
      </w:r>
      <w:r w:rsidRPr="00A67CEE">
        <w:rPr>
          <w:rFonts w:ascii="Palatino Linotype" w:eastAsia="Calibri" w:hAnsi="Palatino Linotype" w:cs="Times New Roman"/>
          <w:i/>
          <w:sz w:val="22"/>
          <w:szCs w:val="22"/>
          <w:lang w:val="es-MX"/>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w:t>
      </w:r>
      <w:r w:rsidRPr="00A67CEE">
        <w:rPr>
          <w:rFonts w:ascii="Palatino Linotype" w:eastAsia="Calibri" w:hAnsi="Palatino Linotype" w:cs="Times New Roman"/>
          <w:i/>
          <w:sz w:val="22"/>
          <w:szCs w:val="22"/>
          <w:lang w:val="es-MX"/>
        </w:rPr>
        <w:lastRenderedPageBreak/>
        <w:t xml:space="preserve">la "prueba de daño e interés público" ex </w:t>
      </w:r>
      <w:proofErr w:type="spellStart"/>
      <w:r w:rsidRPr="00A67CEE">
        <w:rPr>
          <w:rFonts w:ascii="Palatino Linotype" w:eastAsia="Calibri" w:hAnsi="Palatino Linotype" w:cs="Times New Roman"/>
          <w:i/>
          <w:sz w:val="22"/>
          <w:szCs w:val="22"/>
          <w:lang w:val="es-MX"/>
        </w:rPr>
        <w:t>officio</w:t>
      </w:r>
      <w:proofErr w:type="spellEnd"/>
      <w:r w:rsidRPr="00A67CEE">
        <w:rPr>
          <w:rFonts w:ascii="Palatino Linotype" w:eastAsia="Calibri" w:hAnsi="Palatino Linotype" w:cs="Times New Roman"/>
          <w:i/>
          <w:sz w:val="22"/>
          <w:szCs w:val="22"/>
          <w:lang w:val="es-MX"/>
        </w:rPr>
        <w:t>, con el propósito de obtener una versión que sea pública para la parte interesada.” (Sic)</w:t>
      </w:r>
    </w:p>
    <w:p w:rsidR="006B5654" w:rsidRPr="00A67CEE" w:rsidRDefault="006B5654" w:rsidP="00BC14B5">
      <w:pPr>
        <w:spacing w:after="0" w:line="240" w:lineRule="auto"/>
        <w:ind w:left="851" w:right="899"/>
        <w:jc w:val="both"/>
        <w:rPr>
          <w:rFonts w:ascii="Palatino Linotype" w:eastAsia="Calibri" w:hAnsi="Palatino Linotype" w:cs="Arial"/>
          <w:i/>
          <w:sz w:val="22"/>
          <w:szCs w:val="22"/>
          <w:lang w:val="es-MX"/>
        </w:rPr>
      </w:pPr>
    </w:p>
    <w:p w:rsidR="006B5654" w:rsidRPr="00A67CEE" w:rsidRDefault="006B5654" w:rsidP="00BC14B5">
      <w:pPr>
        <w:spacing w:after="0" w:line="360" w:lineRule="auto"/>
        <w:jc w:val="both"/>
        <w:rPr>
          <w:rFonts w:ascii="Palatino Linotype" w:eastAsia="Times New Roman" w:hAnsi="Palatino Linotype" w:cs="Times New Roman"/>
          <w:sz w:val="24"/>
          <w:szCs w:val="24"/>
          <w:lang w:val="es-MX"/>
        </w:rPr>
      </w:pPr>
      <w:r w:rsidRPr="00A67CEE">
        <w:rPr>
          <w:rFonts w:ascii="Palatino Linotype" w:eastAsia="Times New Roman" w:hAnsi="Palatino Linotype" w:cs="Times New Roman"/>
          <w:sz w:val="24"/>
          <w:szCs w:val="24"/>
          <w:lang w:val="es-MX"/>
        </w:rPr>
        <w:t>Prueba de daño, que cobra relevancia puesto que sí ésta no arroja resultados contundentes sobre un posible peligro, deberá de publicarse la información.</w:t>
      </w:r>
    </w:p>
    <w:p w:rsidR="006B5654" w:rsidRPr="00A67CEE" w:rsidRDefault="006B5654" w:rsidP="00BC14B5">
      <w:pPr>
        <w:spacing w:after="0" w:line="360" w:lineRule="auto"/>
        <w:jc w:val="both"/>
        <w:rPr>
          <w:rFonts w:ascii="Palatino Linotype" w:eastAsia="Times New Roman" w:hAnsi="Palatino Linotype" w:cs="Times New Roman"/>
          <w:sz w:val="24"/>
          <w:szCs w:val="24"/>
          <w:lang w:val="es-MX"/>
        </w:rPr>
      </w:pPr>
    </w:p>
    <w:p w:rsidR="006B5654" w:rsidRPr="00A67CEE" w:rsidRDefault="006B5654" w:rsidP="00BC14B5">
      <w:pPr>
        <w:spacing w:after="0" w:line="360" w:lineRule="auto"/>
        <w:jc w:val="both"/>
        <w:rPr>
          <w:rFonts w:ascii="Palatino Linotype" w:eastAsia="Times New Roman" w:hAnsi="Palatino Linotype" w:cs="Times New Roman"/>
          <w:sz w:val="24"/>
          <w:szCs w:val="24"/>
          <w:lang w:val="es-MX"/>
        </w:rPr>
      </w:pPr>
      <w:r w:rsidRPr="00A67CEE">
        <w:rPr>
          <w:rFonts w:ascii="Palatino Linotype" w:eastAsia="Times New Roman" w:hAnsi="Palatino Linotype" w:cs="Times New Roman"/>
          <w:sz w:val="24"/>
          <w:szCs w:val="24"/>
          <w:lang w:val="es-MX"/>
        </w:rPr>
        <w:t>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rsidR="006B5654" w:rsidRPr="00A67CEE" w:rsidRDefault="006B5654" w:rsidP="00BC14B5">
      <w:pPr>
        <w:spacing w:after="0" w:line="360" w:lineRule="auto"/>
        <w:jc w:val="both"/>
        <w:rPr>
          <w:rFonts w:ascii="Palatino Linotype" w:eastAsia="Times New Roman" w:hAnsi="Palatino Linotype" w:cs="Times New Roman"/>
          <w:sz w:val="24"/>
          <w:szCs w:val="24"/>
          <w:lang w:val="es-MX"/>
        </w:rPr>
      </w:pPr>
    </w:p>
    <w:p w:rsidR="006B5654" w:rsidRPr="00A67CEE" w:rsidRDefault="006B5654" w:rsidP="00BC14B5">
      <w:pPr>
        <w:spacing w:after="0" w:line="360" w:lineRule="auto"/>
        <w:jc w:val="both"/>
        <w:rPr>
          <w:rFonts w:ascii="Palatino Linotype" w:eastAsia="Times New Roman" w:hAnsi="Palatino Linotype" w:cs="Times New Roman"/>
          <w:sz w:val="24"/>
          <w:szCs w:val="24"/>
          <w:lang w:val="es-MX"/>
        </w:rPr>
      </w:pPr>
      <w:r w:rsidRPr="00A67CEE">
        <w:rPr>
          <w:rFonts w:ascii="Palatino Linotype" w:eastAsia="Times New Roman" w:hAnsi="Palatino Linotype" w:cs="Times New Roman"/>
          <w:sz w:val="24"/>
          <w:szCs w:val="24"/>
          <w:lang w:val="es-MX"/>
        </w:rPr>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rsidR="006B5654" w:rsidRPr="00A67CEE" w:rsidRDefault="006B5654" w:rsidP="00BC14B5">
      <w:pPr>
        <w:spacing w:after="0" w:line="360" w:lineRule="auto"/>
        <w:jc w:val="both"/>
        <w:rPr>
          <w:rFonts w:ascii="Palatino Linotype" w:eastAsia="Times New Roman" w:hAnsi="Palatino Linotype" w:cs="Times New Roman"/>
          <w:sz w:val="24"/>
          <w:szCs w:val="24"/>
          <w:lang w:val="es-MX"/>
        </w:rPr>
      </w:pPr>
    </w:p>
    <w:p w:rsidR="006B5654" w:rsidRPr="00A67CEE" w:rsidRDefault="006B5654" w:rsidP="00BC14B5">
      <w:pPr>
        <w:spacing w:after="0" w:line="360" w:lineRule="auto"/>
        <w:jc w:val="both"/>
        <w:rPr>
          <w:rFonts w:ascii="Palatino Linotype" w:eastAsia="Times New Roman" w:hAnsi="Palatino Linotype" w:cs="Times New Roman"/>
          <w:sz w:val="24"/>
          <w:szCs w:val="24"/>
          <w:lang w:val="es-MX"/>
        </w:rPr>
      </w:pPr>
      <w:r w:rsidRPr="00A67CEE">
        <w:rPr>
          <w:rFonts w:ascii="Palatino Linotype" w:eastAsia="Times New Roman" w:hAnsi="Palatino Linotype" w:cs="Times New Roman"/>
          <w:sz w:val="24"/>
          <w:szCs w:val="24"/>
          <w:lang w:val="es-MX"/>
        </w:rPr>
        <w:t xml:space="preserve">De este modo, es necesario que </w:t>
      </w:r>
      <w:r w:rsidRPr="00A67CEE">
        <w:rPr>
          <w:rFonts w:ascii="Palatino Linotype" w:eastAsia="Times New Roman" w:hAnsi="Palatino Linotype" w:cs="Times New Roman"/>
          <w:b/>
          <w:sz w:val="24"/>
          <w:szCs w:val="24"/>
          <w:lang w:val="es-MX"/>
        </w:rPr>
        <w:t>EL SUJETO OBLIGADO</w:t>
      </w:r>
      <w:r w:rsidRPr="00A67CEE">
        <w:rPr>
          <w:rFonts w:ascii="Palatino Linotype" w:eastAsia="Times New Roman" w:hAnsi="Palatino Linotype" w:cs="Times New Roman"/>
          <w:sz w:val="24"/>
          <w:szCs w:val="24"/>
          <w:lang w:val="es-MX"/>
        </w:rPr>
        <w:t xml:space="preserve">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rsidR="006B5654" w:rsidRPr="00A67CEE" w:rsidRDefault="006B5654" w:rsidP="00BC14B5">
      <w:pPr>
        <w:spacing w:after="0" w:line="360" w:lineRule="auto"/>
        <w:jc w:val="both"/>
        <w:rPr>
          <w:rFonts w:ascii="Palatino Linotype" w:eastAsia="Times New Roman" w:hAnsi="Palatino Linotype" w:cs="Times New Roman"/>
          <w:sz w:val="24"/>
          <w:szCs w:val="24"/>
          <w:lang w:val="es-MX"/>
        </w:rPr>
      </w:pPr>
    </w:p>
    <w:p w:rsidR="006B5654" w:rsidRPr="00A67CEE" w:rsidRDefault="006B5654" w:rsidP="00BC14B5">
      <w:pPr>
        <w:spacing w:after="0" w:line="360" w:lineRule="auto"/>
        <w:jc w:val="both"/>
        <w:rPr>
          <w:rFonts w:ascii="Palatino Linotype" w:eastAsia="Times New Roman" w:hAnsi="Palatino Linotype" w:cs="Times New Roman"/>
          <w:sz w:val="24"/>
          <w:szCs w:val="24"/>
          <w:lang w:val="es-MX"/>
        </w:rPr>
      </w:pPr>
      <w:r w:rsidRPr="00A67CEE">
        <w:rPr>
          <w:rFonts w:ascii="Palatino Linotype" w:eastAsia="Times New Roman" w:hAnsi="Palatino Linotype" w:cs="Times New Roman"/>
          <w:sz w:val="24"/>
          <w:szCs w:val="24"/>
          <w:lang w:val="es-MX"/>
        </w:rPr>
        <w:t>Aunado a lo anterior, se tiene que conforme al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numeral de la Ley o tratado internacional suscrito por el Estado Mexicano que expresamente le otorgue el carácter de reservada, así como especificando las razones o circunstancias especiales que lo llevaron a concluir que el caso particular se ajusta al supuesto previsto por la norma legal invocada como fundamento.</w:t>
      </w:r>
    </w:p>
    <w:p w:rsidR="006B5654" w:rsidRPr="00A67CEE" w:rsidRDefault="006B5654" w:rsidP="00BC14B5">
      <w:pPr>
        <w:spacing w:after="0" w:line="360" w:lineRule="auto"/>
        <w:jc w:val="both"/>
        <w:rPr>
          <w:rFonts w:ascii="Palatino Linotype" w:eastAsia="Times New Roman" w:hAnsi="Palatino Linotype" w:cs="Times New Roman"/>
          <w:sz w:val="24"/>
          <w:szCs w:val="24"/>
          <w:lang w:val="es-MX"/>
        </w:rPr>
      </w:pPr>
    </w:p>
    <w:p w:rsidR="006B5654" w:rsidRPr="00A67CEE" w:rsidRDefault="006B5654" w:rsidP="00BC14B5">
      <w:pPr>
        <w:spacing w:after="0" w:line="360" w:lineRule="auto"/>
        <w:jc w:val="both"/>
        <w:rPr>
          <w:rFonts w:ascii="Palatino Linotype" w:eastAsia="Times New Roman" w:hAnsi="Palatino Linotype" w:cs="Times New Roman"/>
          <w:sz w:val="24"/>
          <w:szCs w:val="24"/>
          <w:lang w:val="es-MX"/>
        </w:rPr>
      </w:pPr>
      <w:r w:rsidRPr="00A67CEE">
        <w:rPr>
          <w:rFonts w:ascii="Palatino Linotype" w:eastAsia="Times New Roman" w:hAnsi="Palatino Linotype" w:cs="Times New Roman"/>
          <w:sz w:val="24"/>
          <w:szCs w:val="24"/>
          <w:lang w:val="es-MX"/>
        </w:rPr>
        <w:t>Siendo así que, en el caso específico de la reserva, la motivación de la clasificación también deberá comprender las circunstancias que justifican el establecimiento de determinado plazo de reserva; en otras palabras, para clasificar la información como reservada, el acuerdo respectivo debe estar debidamente fundado y motivado.</w:t>
      </w:r>
    </w:p>
    <w:p w:rsidR="006B5654" w:rsidRPr="00A67CEE" w:rsidRDefault="006B5654" w:rsidP="00BC14B5">
      <w:pPr>
        <w:spacing w:after="0" w:line="360" w:lineRule="auto"/>
        <w:jc w:val="both"/>
        <w:rPr>
          <w:rFonts w:ascii="Palatino Linotype" w:eastAsia="Times New Roman" w:hAnsi="Palatino Linotype" w:cs="Times New Roman"/>
          <w:sz w:val="24"/>
          <w:szCs w:val="24"/>
          <w:lang w:val="es-MX"/>
        </w:rPr>
      </w:pPr>
    </w:p>
    <w:p w:rsidR="006B5654" w:rsidRPr="00A67CEE" w:rsidRDefault="006B5654" w:rsidP="00BC14B5">
      <w:pPr>
        <w:spacing w:after="0" w:line="360" w:lineRule="auto"/>
        <w:jc w:val="both"/>
        <w:rPr>
          <w:rFonts w:ascii="Palatino Linotype" w:eastAsia="Times New Roman" w:hAnsi="Palatino Linotype" w:cs="Arial"/>
          <w:sz w:val="24"/>
          <w:szCs w:val="24"/>
          <w:lang w:val="es-MX"/>
        </w:rPr>
      </w:pPr>
      <w:r w:rsidRPr="00A67CEE">
        <w:rPr>
          <w:rFonts w:ascii="Palatino Linotype" w:eastAsia="Times New Roman" w:hAnsi="Palatino Linotype" w:cs="Arial"/>
          <w:sz w:val="24"/>
          <w:szCs w:val="24"/>
          <w:lang w:val="es-MX"/>
        </w:rPr>
        <w:t>Por tanto, la fundamentación y motivación consiste en la obligación que tiene todo ente público de expresar los preceptos jurídicos aplicables al asunto motivo del acto y las razones o argumentos de su actuar.</w:t>
      </w:r>
    </w:p>
    <w:p w:rsidR="006B5654" w:rsidRPr="00A67CEE" w:rsidRDefault="006B5654" w:rsidP="00BC14B5">
      <w:pPr>
        <w:spacing w:after="0" w:line="360" w:lineRule="auto"/>
        <w:jc w:val="both"/>
        <w:rPr>
          <w:rFonts w:ascii="Palatino Linotype" w:eastAsia="Times New Roman" w:hAnsi="Palatino Linotype" w:cs="Arial"/>
          <w:sz w:val="24"/>
          <w:szCs w:val="24"/>
          <w:lang w:val="es-MX"/>
        </w:rPr>
      </w:pPr>
    </w:p>
    <w:p w:rsidR="006B5654" w:rsidRPr="00A67CEE" w:rsidRDefault="006B5654" w:rsidP="00BC14B5">
      <w:pPr>
        <w:spacing w:after="0" w:line="360" w:lineRule="auto"/>
        <w:jc w:val="both"/>
        <w:rPr>
          <w:rFonts w:ascii="Palatino Linotype" w:eastAsia="Times New Roman" w:hAnsi="Palatino Linotype" w:cs="Arial"/>
          <w:sz w:val="24"/>
          <w:szCs w:val="24"/>
          <w:lang w:val="es-MX"/>
        </w:rPr>
      </w:pPr>
      <w:r w:rsidRPr="00A67CEE">
        <w:rPr>
          <w:rFonts w:ascii="Palatino Linotype" w:eastAsia="Times New Roman" w:hAnsi="Palatino Linotype" w:cs="Arial"/>
          <w:sz w:val="24"/>
          <w:szCs w:val="24"/>
          <w:lang w:val="es-MX"/>
        </w:rPr>
        <w:t>Al respecto, el máximo tribunal del país ha establecido jurisprudencia respecto a qué debe entenderse por fundamentación y motivación, en los siguientes términos:</w:t>
      </w:r>
    </w:p>
    <w:p w:rsidR="006B5654" w:rsidRPr="00A67CEE" w:rsidRDefault="006B5654" w:rsidP="0053051A">
      <w:pPr>
        <w:spacing w:after="0" w:line="240" w:lineRule="auto"/>
        <w:jc w:val="both"/>
        <w:rPr>
          <w:rFonts w:ascii="Palatino Linotype" w:eastAsia="Times New Roman" w:hAnsi="Palatino Linotype" w:cs="Arial"/>
          <w:sz w:val="22"/>
          <w:szCs w:val="24"/>
          <w:lang w:val="es-MX"/>
        </w:rPr>
      </w:pPr>
    </w:p>
    <w:p w:rsidR="006B5654" w:rsidRPr="00A67CEE" w:rsidRDefault="006B5654" w:rsidP="0053051A">
      <w:pPr>
        <w:spacing w:after="0" w:line="240" w:lineRule="auto"/>
        <w:ind w:left="851" w:right="899"/>
        <w:jc w:val="both"/>
        <w:rPr>
          <w:rFonts w:ascii="Palatino Linotype" w:eastAsia="Times New Roman" w:hAnsi="Palatino Linotype" w:cs="Arial"/>
          <w:i/>
          <w:sz w:val="22"/>
          <w:szCs w:val="24"/>
          <w:lang w:val="es-MX"/>
        </w:rPr>
      </w:pPr>
      <w:r w:rsidRPr="00A67CEE">
        <w:rPr>
          <w:rFonts w:ascii="Palatino Linotype" w:eastAsia="Times New Roman" w:hAnsi="Palatino Linotype" w:cs="Arial"/>
          <w:i/>
          <w:sz w:val="22"/>
          <w:szCs w:val="24"/>
          <w:lang w:val="es-MX"/>
        </w:rPr>
        <w:t>“</w:t>
      </w:r>
      <w:r w:rsidRPr="00A67CEE">
        <w:rPr>
          <w:rFonts w:ascii="Palatino Linotype" w:eastAsia="Times New Roman" w:hAnsi="Palatino Linotype" w:cs="Arial"/>
          <w:b/>
          <w:i/>
          <w:sz w:val="22"/>
          <w:szCs w:val="24"/>
          <w:lang w:val="es-MX"/>
        </w:rPr>
        <w:t xml:space="preserve">FUNDAMENTACION Y MOTIVACION. </w:t>
      </w:r>
      <w:r w:rsidRPr="00A67CEE">
        <w:rPr>
          <w:rFonts w:ascii="Palatino Linotype" w:eastAsia="Times New Roman" w:hAnsi="Palatino Linotype" w:cs="Arial"/>
          <w:i/>
          <w:sz w:val="22"/>
          <w:szCs w:val="24"/>
          <w:lang w:val="es-MX"/>
        </w:rPr>
        <w:t xml:space="preserve">La debida fundamentación y motivación legal, deben entenderse, por lo primero, la cita del precepto legal aplicable </w:t>
      </w:r>
      <w:r w:rsidRPr="00A67CEE">
        <w:rPr>
          <w:rFonts w:ascii="Palatino Linotype" w:eastAsia="Times New Roman" w:hAnsi="Palatino Linotype" w:cs="Arial"/>
          <w:i/>
          <w:sz w:val="22"/>
          <w:szCs w:val="24"/>
          <w:lang w:val="es-MX"/>
        </w:rPr>
        <w:lastRenderedPageBreak/>
        <w:t>al caso, y por lo segundo, las razones, motivos o circunstancias especiales que llevaron a la autoridad a concluir que el caso particular encuadra en el supuesto previsto por la norma legal invocada como fundamento.”(Sic)</w:t>
      </w:r>
    </w:p>
    <w:p w:rsidR="006B5654" w:rsidRPr="00A67CEE" w:rsidRDefault="006B5654" w:rsidP="0053051A">
      <w:pPr>
        <w:spacing w:after="0" w:line="240" w:lineRule="auto"/>
        <w:contextualSpacing/>
        <w:jc w:val="both"/>
        <w:rPr>
          <w:rFonts w:ascii="Palatino Linotype" w:eastAsia="Times New Roman" w:hAnsi="Palatino Linotype" w:cs="Arial"/>
          <w:i/>
          <w:sz w:val="22"/>
          <w:szCs w:val="24"/>
          <w:lang w:val="es-MX"/>
        </w:rPr>
      </w:pPr>
    </w:p>
    <w:p w:rsidR="006B5654" w:rsidRPr="00A67CEE" w:rsidRDefault="006B5654" w:rsidP="00BC14B5">
      <w:pPr>
        <w:spacing w:after="0" w:line="360" w:lineRule="auto"/>
        <w:jc w:val="both"/>
        <w:rPr>
          <w:rFonts w:ascii="Palatino Linotype" w:eastAsia="Times New Roman" w:hAnsi="Palatino Linotype" w:cs="Arial"/>
          <w:sz w:val="24"/>
          <w:szCs w:val="24"/>
          <w:lang w:val="es-MX"/>
        </w:rPr>
      </w:pPr>
      <w:r w:rsidRPr="00A67CEE">
        <w:rPr>
          <w:rFonts w:ascii="Palatino Linotype" w:eastAsia="Times New Roman" w:hAnsi="Palatino Linotype" w:cs="Arial"/>
          <w:sz w:val="24"/>
          <w:szCs w:val="24"/>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6B5654" w:rsidRPr="00A67CEE" w:rsidRDefault="006B5654" w:rsidP="00BC14B5">
      <w:pPr>
        <w:spacing w:after="0" w:line="360" w:lineRule="auto"/>
        <w:jc w:val="both"/>
        <w:rPr>
          <w:rFonts w:ascii="Palatino Linotype" w:eastAsia="Times New Roman" w:hAnsi="Palatino Linotype" w:cs="Arial"/>
          <w:sz w:val="24"/>
          <w:szCs w:val="24"/>
          <w:lang w:val="es-MX"/>
        </w:rPr>
      </w:pPr>
    </w:p>
    <w:p w:rsidR="006B5654" w:rsidRPr="00A67CEE" w:rsidRDefault="006B5654" w:rsidP="00BC14B5">
      <w:pPr>
        <w:spacing w:after="0" w:line="360" w:lineRule="auto"/>
        <w:jc w:val="both"/>
        <w:rPr>
          <w:rFonts w:ascii="Palatino Linotype" w:eastAsia="Times New Roman" w:hAnsi="Palatino Linotype" w:cs="Arial"/>
          <w:sz w:val="24"/>
          <w:szCs w:val="24"/>
          <w:lang w:val="es-MX"/>
        </w:rPr>
      </w:pPr>
      <w:r w:rsidRPr="00A67CEE">
        <w:rPr>
          <w:rFonts w:ascii="Palatino Linotype" w:eastAsia="Times New Roman" w:hAnsi="Palatino Linotype" w:cs="Arial"/>
          <w:sz w:val="24"/>
          <w:szCs w:val="24"/>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rsidR="006B5654" w:rsidRPr="00A67CEE" w:rsidRDefault="006B5654" w:rsidP="0053051A">
      <w:pPr>
        <w:spacing w:after="0" w:line="240" w:lineRule="auto"/>
        <w:jc w:val="both"/>
        <w:rPr>
          <w:rFonts w:ascii="Palatino Linotype" w:eastAsia="Times New Roman" w:hAnsi="Palatino Linotype" w:cs="Arial"/>
          <w:sz w:val="22"/>
          <w:szCs w:val="22"/>
          <w:lang w:val="es-MX"/>
        </w:rPr>
      </w:pPr>
    </w:p>
    <w:p w:rsidR="006B5654" w:rsidRPr="00A67CEE" w:rsidRDefault="006B5654" w:rsidP="0053051A">
      <w:pPr>
        <w:spacing w:after="0" w:line="240" w:lineRule="auto"/>
        <w:ind w:left="851" w:right="899"/>
        <w:jc w:val="both"/>
        <w:rPr>
          <w:rFonts w:ascii="Palatino Linotype" w:eastAsia="Times New Roman" w:hAnsi="Palatino Linotype" w:cs="Arial"/>
          <w:i/>
          <w:sz w:val="22"/>
          <w:szCs w:val="22"/>
          <w:lang w:val="es-MX"/>
        </w:rPr>
      </w:pPr>
      <w:r w:rsidRPr="00A67CEE">
        <w:rPr>
          <w:rFonts w:ascii="Palatino Linotype" w:eastAsia="Times New Roman" w:hAnsi="Palatino Linotype" w:cs="Arial"/>
          <w:b/>
          <w:i/>
          <w:sz w:val="22"/>
          <w:szCs w:val="22"/>
          <w:lang w:val="es-MX"/>
        </w:rPr>
        <w:t>“FUNDAMENTACIÓN Y MOTIVACIÓN. EL ASPECTO FORMAL DE LA GARANTÍA Y SU FINALIDAD SE TRADUCEN EN EXPLICAR, JUSTIFICAR, POSIBILITAR LA DEFENSA Y COMUNICAR LA DECISIÓN</w:t>
      </w:r>
      <w:r w:rsidRPr="00A67CEE">
        <w:rPr>
          <w:rFonts w:ascii="Palatino Linotype" w:eastAsia="Times New Roman" w:hAnsi="Palatino Linotype" w:cs="Arial"/>
          <w:i/>
          <w:sz w:val="22"/>
          <w:szCs w:val="22"/>
          <w:lang w:val="es-MX"/>
        </w:rPr>
        <w:t xml:space="preserve">. El contenido formal de la garantía de legalidad prevista en el artículo 16 constitucional relativa a la </w:t>
      </w:r>
      <w:r w:rsidRPr="00A67CEE">
        <w:rPr>
          <w:rFonts w:ascii="Palatino Linotype" w:eastAsia="Times New Roman" w:hAnsi="Palatino Linotype" w:cs="Arial"/>
          <w:b/>
          <w:i/>
          <w:sz w:val="22"/>
          <w:szCs w:val="22"/>
          <w:lang w:val="es-MX"/>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67CEE">
        <w:rPr>
          <w:rFonts w:ascii="Palatino Linotype" w:eastAsia="Times New Roman" w:hAnsi="Palatino Linotype" w:cs="Arial"/>
          <w:i/>
          <w:sz w:val="22"/>
          <w:szCs w:val="22"/>
          <w:lang w:val="es-MX"/>
        </w:rPr>
        <w:t xml:space="preserve">. Por tanto, </w:t>
      </w:r>
      <w:r w:rsidRPr="00A67CEE">
        <w:rPr>
          <w:rFonts w:ascii="Palatino Linotype" w:eastAsia="Times New Roman" w:hAnsi="Palatino Linotype" w:cs="Arial"/>
          <w:b/>
          <w:i/>
          <w:sz w:val="22"/>
          <w:szCs w:val="22"/>
          <w:lang w:val="es-MX"/>
        </w:rPr>
        <w:t>no basta que el acto de autoridad apenas observe una motivación pro forma pero de una manera incongruente, insuficiente o imprecisa</w:t>
      </w:r>
      <w:r w:rsidRPr="00A67CEE">
        <w:rPr>
          <w:rFonts w:ascii="Palatino Linotype" w:eastAsia="Times New Roman" w:hAnsi="Palatino Linotype" w:cs="Arial"/>
          <w:i/>
          <w:sz w:val="22"/>
          <w:szCs w:val="22"/>
          <w:lang w:val="es-MX"/>
        </w:rPr>
        <w:t>, que impida la finalidad del conocimiento, comprobación y defensa pertinente</w:t>
      </w:r>
      <w:r w:rsidRPr="00A67CEE">
        <w:rPr>
          <w:rFonts w:ascii="Palatino Linotype" w:eastAsia="Times New Roman" w:hAnsi="Palatino Linotype" w:cs="Arial"/>
          <w:b/>
          <w:i/>
          <w:sz w:val="22"/>
          <w:szCs w:val="22"/>
          <w:lang w:val="es-MX"/>
        </w:rPr>
        <w:t xml:space="preserv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w:t>
      </w:r>
      <w:r w:rsidRPr="00A67CEE">
        <w:rPr>
          <w:rFonts w:ascii="Palatino Linotype" w:eastAsia="Times New Roman" w:hAnsi="Palatino Linotype" w:cs="Arial"/>
          <w:b/>
          <w:i/>
          <w:sz w:val="22"/>
          <w:szCs w:val="22"/>
          <w:lang w:val="es-MX"/>
        </w:rPr>
        <w:lastRenderedPageBreak/>
        <w:t>razonamiento del que se deduzca la relación de pertenencia lógica de los hechos al derecho invocado, que es la subsunción</w:t>
      </w:r>
      <w:r w:rsidRPr="00A67CEE">
        <w:rPr>
          <w:rFonts w:ascii="Palatino Linotype" w:eastAsia="Times New Roman" w:hAnsi="Palatino Linotype" w:cs="Arial"/>
          <w:i/>
          <w:sz w:val="22"/>
          <w:szCs w:val="22"/>
          <w:lang w:val="es-MX"/>
        </w:rPr>
        <w:t>.”(Sic)</w:t>
      </w:r>
    </w:p>
    <w:p w:rsidR="006B5654" w:rsidRPr="00A67CEE" w:rsidRDefault="006B5654" w:rsidP="0053051A">
      <w:pPr>
        <w:spacing w:after="0" w:line="240" w:lineRule="auto"/>
        <w:contextualSpacing/>
        <w:jc w:val="both"/>
        <w:rPr>
          <w:rFonts w:ascii="Palatino Linotype" w:eastAsia="Times New Roman" w:hAnsi="Palatino Linotype" w:cs="Arial"/>
          <w:i/>
          <w:sz w:val="22"/>
          <w:szCs w:val="22"/>
          <w:lang w:val="es-MX"/>
        </w:rPr>
      </w:pPr>
    </w:p>
    <w:p w:rsidR="006B5654" w:rsidRPr="00A67CEE" w:rsidRDefault="006B5654" w:rsidP="00BC14B5">
      <w:pPr>
        <w:spacing w:after="0" w:line="360" w:lineRule="auto"/>
        <w:jc w:val="both"/>
        <w:rPr>
          <w:rFonts w:ascii="Palatino Linotype" w:eastAsia="Times New Roman" w:hAnsi="Palatino Linotype" w:cs="Arial"/>
          <w:sz w:val="24"/>
          <w:szCs w:val="24"/>
          <w:lang w:val="es-MX"/>
        </w:rPr>
      </w:pPr>
      <w:r w:rsidRPr="00A67CEE">
        <w:rPr>
          <w:rFonts w:ascii="Palatino Linotype" w:eastAsia="Times New Roman" w:hAnsi="Palatino Linotype" w:cs="Arial"/>
          <w:sz w:val="24"/>
          <w:szCs w:val="24"/>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6B5654" w:rsidRPr="00A67CEE" w:rsidRDefault="006B5654" w:rsidP="00BC14B5">
      <w:pPr>
        <w:spacing w:after="0" w:line="360" w:lineRule="auto"/>
        <w:jc w:val="both"/>
        <w:rPr>
          <w:rFonts w:ascii="Palatino Linotype" w:eastAsia="Times New Roman" w:hAnsi="Palatino Linotype" w:cs="Arial"/>
          <w:sz w:val="24"/>
          <w:szCs w:val="24"/>
          <w:lang w:val="es-MX"/>
        </w:rPr>
      </w:pPr>
    </w:p>
    <w:p w:rsidR="006B5654" w:rsidRPr="00A67CEE" w:rsidRDefault="006B5654" w:rsidP="00BC14B5">
      <w:pPr>
        <w:spacing w:after="0" w:line="360" w:lineRule="auto"/>
        <w:jc w:val="both"/>
        <w:rPr>
          <w:rFonts w:ascii="Palatino Linotype" w:eastAsia="Times New Roman" w:hAnsi="Palatino Linotype" w:cs="Arial"/>
          <w:sz w:val="24"/>
          <w:szCs w:val="24"/>
          <w:lang w:val="es-MX"/>
        </w:rPr>
      </w:pPr>
      <w:r w:rsidRPr="00A67CEE">
        <w:rPr>
          <w:rFonts w:ascii="Palatino Linotype" w:eastAsia="Times New Roman" w:hAnsi="Palatino Linotype" w:cs="Times New Roman"/>
          <w:bCs/>
          <w:sz w:val="24"/>
          <w:szCs w:val="24"/>
          <w:lang w:val="es-MX"/>
        </w:rPr>
        <w:t xml:space="preserve">Atento a lo anterior, </w:t>
      </w:r>
      <w:r w:rsidRPr="00A67CEE">
        <w:rPr>
          <w:rFonts w:ascii="Palatino Linotype" w:eastAsia="Times New Roman" w:hAnsi="Palatino Linotype" w:cs="Arial"/>
          <w:sz w:val="24"/>
          <w:szCs w:val="24"/>
          <w:lang w:val="es-MX" w:eastAsia="es-MX"/>
        </w:rPr>
        <w:t xml:space="preserve">es necesario hacer hincapié que para el caso de que existan </w:t>
      </w:r>
      <w:r w:rsidRPr="00A67CEE">
        <w:rPr>
          <w:rFonts w:ascii="Palatino Linotype" w:eastAsia="Times New Roman" w:hAnsi="Palatino Linotype" w:cs="Times New Roman"/>
          <w:sz w:val="24"/>
          <w:szCs w:val="24"/>
          <w:lang w:val="es-MX"/>
        </w:rPr>
        <w:t xml:space="preserve">causas presentes que impiden la publicidad de la información durante cierto periodo de tiempo, </w:t>
      </w:r>
      <w:r w:rsidRPr="00A67CEE">
        <w:rPr>
          <w:rFonts w:ascii="Palatino Linotype" w:eastAsia="Times New Roman" w:hAnsi="Palatino Linotype" w:cs="Arial"/>
          <w:sz w:val="24"/>
          <w:szCs w:val="24"/>
          <w:lang w:val="es-MX" w:eastAsia="es-MX"/>
        </w:rPr>
        <w:t xml:space="preserve">debe clasificar la información </w:t>
      </w:r>
      <w:r w:rsidRPr="00A67CEE">
        <w:rPr>
          <w:rFonts w:ascii="Palatino Linotype" w:eastAsia="Times New Roman" w:hAnsi="Palatino Linotype" w:cs="Arial"/>
          <w:sz w:val="24"/>
          <w:szCs w:val="24"/>
          <w:lang w:val="es-MX"/>
        </w:rPr>
        <w:t xml:space="preserve">como reservada, precisar las razones objetivas por las que la apertura de la información generaría una afectación, asimismo es claro que los mismos deben aplicar de manera restrictiva y limitada las hipótesis de clasificación y no hacerlas valer de manera general. </w:t>
      </w:r>
    </w:p>
    <w:p w:rsidR="006B5654" w:rsidRPr="00A67CEE" w:rsidRDefault="006B5654" w:rsidP="00BC14B5">
      <w:pPr>
        <w:spacing w:after="0" w:line="360" w:lineRule="auto"/>
        <w:jc w:val="both"/>
        <w:rPr>
          <w:rFonts w:ascii="Palatino Linotype" w:hAnsi="Palatino Linotype" w:cs="Arial"/>
          <w:sz w:val="24"/>
          <w:szCs w:val="24"/>
        </w:rPr>
      </w:pPr>
    </w:p>
    <w:p w:rsidR="006B5654" w:rsidRPr="00A67CEE" w:rsidRDefault="006B5654" w:rsidP="00BC14B5">
      <w:pPr>
        <w:spacing w:after="0" w:line="360" w:lineRule="auto"/>
        <w:jc w:val="both"/>
        <w:rPr>
          <w:rFonts w:ascii="Palatino Linotype" w:hAnsi="Palatino Linotype" w:cs="Arial"/>
          <w:sz w:val="24"/>
          <w:szCs w:val="24"/>
        </w:rPr>
      </w:pPr>
      <w:r w:rsidRPr="00A67CEE">
        <w:rPr>
          <w:rFonts w:ascii="Palatino Linotype" w:hAnsi="Palatino Linotype" w:cs="Arial"/>
          <w:sz w:val="24"/>
          <w:szCs w:val="24"/>
        </w:rPr>
        <w:t>Aunado a lo anterior, es de señalar que los Lineamientos Generales en materia de Clasificación y Desclasificación de la Información, así como para la elaboración de Versiones Públicas, expresan:</w:t>
      </w:r>
    </w:p>
    <w:p w:rsidR="006B5654" w:rsidRPr="00A67CEE" w:rsidRDefault="006B5654" w:rsidP="0053051A">
      <w:pPr>
        <w:spacing w:after="0" w:line="240" w:lineRule="auto"/>
        <w:ind w:left="851" w:right="902"/>
        <w:jc w:val="both"/>
        <w:rPr>
          <w:rFonts w:ascii="Palatino Linotype" w:hAnsi="Palatino Linotype" w:cs="Arial"/>
          <w:b/>
          <w:i/>
          <w:sz w:val="22"/>
          <w:szCs w:val="22"/>
          <w:lang w:eastAsia="es-MX"/>
        </w:rPr>
      </w:pPr>
    </w:p>
    <w:p w:rsidR="006B5654" w:rsidRPr="00A67CEE" w:rsidRDefault="006B5654" w:rsidP="0053051A">
      <w:pPr>
        <w:spacing w:after="0" w:line="240" w:lineRule="auto"/>
        <w:ind w:left="851" w:right="899"/>
        <w:jc w:val="both"/>
        <w:rPr>
          <w:rFonts w:ascii="Palatino Linotype" w:hAnsi="Palatino Linotype" w:cs="Arial"/>
          <w:i/>
          <w:sz w:val="22"/>
          <w:szCs w:val="22"/>
          <w:lang w:eastAsia="es-MX"/>
        </w:rPr>
      </w:pPr>
      <w:r w:rsidRPr="00A67CEE">
        <w:rPr>
          <w:rFonts w:ascii="Palatino Linotype" w:hAnsi="Palatino Linotype" w:cs="Arial"/>
          <w:i/>
          <w:sz w:val="22"/>
          <w:szCs w:val="22"/>
          <w:lang w:eastAsia="es-MX"/>
        </w:rPr>
        <w:t>“</w:t>
      </w:r>
      <w:r w:rsidRPr="00A67CEE">
        <w:rPr>
          <w:rFonts w:ascii="Palatino Linotype" w:hAnsi="Palatino Linotype" w:cs="Arial"/>
          <w:b/>
          <w:i/>
          <w:sz w:val="22"/>
          <w:szCs w:val="22"/>
          <w:lang w:eastAsia="es-MX"/>
        </w:rPr>
        <w:t>Vigésimo cuarto</w:t>
      </w:r>
      <w:r w:rsidRPr="00A67CEE">
        <w:rPr>
          <w:rFonts w:ascii="Palatino Linotype" w:hAnsi="Palatino Linotype" w:cs="Arial"/>
          <w:i/>
          <w:sz w:val="22"/>
          <w:szCs w:val="22"/>
          <w:lang w:eastAsia="es-MX"/>
        </w:rPr>
        <w:t>. De conformidad con el artículo 113, fracción VI de la Ley General, podrá considerarse como reservada, aquella información que obstruya las actividades de verificación, inspección y auditoría relativas al cumplimiento de las leyes, cuando se actualicen los siguientes elementos:</w:t>
      </w:r>
    </w:p>
    <w:p w:rsidR="006B5654" w:rsidRPr="00A67CEE" w:rsidRDefault="006B5654" w:rsidP="0053051A">
      <w:pPr>
        <w:spacing w:after="0" w:line="240" w:lineRule="auto"/>
        <w:ind w:left="851" w:right="899"/>
        <w:jc w:val="both"/>
        <w:rPr>
          <w:rFonts w:ascii="Palatino Linotype" w:hAnsi="Palatino Linotype" w:cs="Arial"/>
          <w:i/>
          <w:sz w:val="22"/>
          <w:szCs w:val="22"/>
          <w:lang w:eastAsia="es-MX"/>
        </w:rPr>
      </w:pPr>
    </w:p>
    <w:p w:rsidR="006B5654" w:rsidRPr="00A67CEE" w:rsidRDefault="006B5654" w:rsidP="0053051A">
      <w:pPr>
        <w:numPr>
          <w:ilvl w:val="0"/>
          <w:numId w:val="42"/>
        </w:numPr>
        <w:spacing w:after="0" w:line="240" w:lineRule="auto"/>
        <w:ind w:left="851" w:right="899" w:firstLine="0"/>
        <w:jc w:val="both"/>
        <w:rPr>
          <w:rFonts w:ascii="Palatino Linotype" w:hAnsi="Palatino Linotype" w:cs="Arial"/>
          <w:i/>
          <w:sz w:val="22"/>
          <w:szCs w:val="22"/>
          <w:lang w:eastAsia="es-MX"/>
        </w:rPr>
      </w:pPr>
      <w:r w:rsidRPr="00A67CEE">
        <w:rPr>
          <w:rFonts w:ascii="Palatino Linotype" w:hAnsi="Palatino Linotype" w:cs="Arial"/>
          <w:i/>
          <w:sz w:val="22"/>
          <w:szCs w:val="22"/>
          <w:lang w:eastAsia="es-MX"/>
        </w:rPr>
        <w:t>La existencia de un procedimiento de verificación del cumplimiento de las leyes;</w:t>
      </w:r>
    </w:p>
    <w:p w:rsidR="006B5654" w:rsidRPr="00A67CEE" w:rsidRDefault="006B5654" w:rsidP="0053051A">
      <w:pPr>
        <w:numPr>
          <w:ilvl w:val="0"/>
          <w:numId w:val="42"/>
        </w:numPr>
        <w:spacing w:after="0" w:line="240" w:lineRule="auto"/>
        <w:ind w:left="851" w:right="899" w:firstLine="0"/>
        <w:jc w:val="both"/>
        <w:rPr>
          <w:rFonts w:ascii="Palatino Linotype" w:hAnsi="Palatino Linotype" w:cs="Arial"/>
          <w:b/>
          <w:i/>
          <w:sz w:val="22"/>
          <w:szCs w:val="22"/>
          <w:lang w:eastAsia="es-MX"/>
        </w:rPr>
      </w:pPr>
      <w:r w:rsidRPr="00A67CEE">
        <w:rPr>
          <w:rFonts w:ascii="Palatino Linotype" w:hAnsi="Palatino Linotype" w:cs="Arial"/>
          <w:b/>
          <w:i/>
          <w:sz w:val="22"/>
          <w:szCs w:val="22"/>
          <w:lang w:eastAsia="es-MX"/>
        </w:rPr>
        <w:t>Que el procedimiento se encuentre en trámite;</w:t>
      </w:r>
    </w:p>
    <w:p w:rsidR="006B5654" w:rsidRPr="00A67CEE" w:rsidRDefault="006B5654" w:rsidP="0053051A">
      <w:pPr>
        <w:numPr>
          <w:ilvl w:val="0"/>
          <w:numId w:val="42"/>
        </w:numPr>
        <w:spacing w:after="0" w:line="240" w:lineRule="auto"/>
        <w:ind w:left="851" w:right="899" w:firstLine="0"/>
        <w:jc w:val="both"/>
        <w:rPr>
          <w:rFonts w:ascii="Palatino Linotype" w:hAnsi="Palatino Linotype" w:cs="Arial"/>
          <w:i/>
          <w:sz w:val="22"/>
          <w:szCs w:val="22"/>
          <w:lang w:eastAsia="es-MX"/>
        </w:rPr>
      </w:pPr>
      <w:r w:rsidRPr="00A67CEE">
        <w:rPr>
          <w:rFonts w:ascii="Palatino Linotype" w:hAnsi="Palatino Linotype" w:cs="Arial"/>
          <w:i/>
          <w:sz w:val="22"/>
          <w:szCs w:val="22"/>
          <w:lang w:eastAsia="es-MX"/>
        </w:rPr>
        <w:lastRenderedPageBreak/>
        <w:t>La vinculación directa con las actividades que realiza la autoridad en el procedimiento de verificación del cumplimiento de las leyes, y</w:t>
      </w:r>
    </w:p>
    <w:p w:rsidR="006B5654" w:rsidRPr="00A67CEE" w:rsidRDefault="006B5654" w:rsidP="0053051A">
      <w:pPr>
        <w:numPr>
          <w:ilvl w:val="0"/>
          <w:numId w:val="42"/>
        </w:numPr>
        <w:spacing w:after="0" w:line="240" w:lineRule="auto"/>
        <w:ind w:left="851" w:right="899" w:firstLine="0"/>
        <w:jc w:val="both"/>
        <w:rPr>
          <w:rFonts w:ascii="Palatino Linotype" w:hAnsi="Palatino Linotype" w:cs="Arial"/>
          <w:i/>
          <w:sz w:val="22"/>
          <w:szCs w:val="22"/>
          <w:lang w:eastAsia="es-MX"/>
        </w:rPr>
      </w:pPr>
      <w:r w:rsidRPr="00A67CEE">
        <w:rPr>
          <w:rFonts w:ascii="Palatino Linotype" w:hAnsi="Palatino Linotype" w:cs="Arial"/>
          <w:i/>
          <w:sz w:val="22"/>
          <w:szCs w:val="22"/>
          <w:lang w:eastAsia="es-MX"/>
        </w:rPr>
        <w:t>Que la difusión de la información impida u obstaculice las actividades de inspección, supervisión o vigilancia que realicen las autoridades en el procedimiento de verificación del cumplimiento de las leyes.</w:t>
      </w:r>
    </w:p>
    <w:p w:rsidR="006B5654" w:rsidRPr="00A67CEE" w:rsidRDefault="006B5654" w:rsidP="0053051A">
      <w:pPr>
        <w:spacing w:after="0" w:line="240" w:lineRule="auto"/>
        <w:ind w:left="851" w:right="899"/>
        <w:contextualSpacing/>
        <w:jc w:val="both"/>
        <w:rPr>
          <w:rFonts w:ascii="Palatino Linotype" w:hAnsi="Palatino Linotype" w:cs="Arial"/>
          <w:b/>
          <w:i/>
          <w:sz w:val="22"/>
          <w:szCs w:val="22"/>
          <w:lang w:eastAsia="es-MX"/>
        </w:rPr>
      </w:pPr>
    </w:p>
    <w:p w:rsidR="006B5654" w:rsidRPr="00A67CEE" w:rsidRDefault="006B5654" w:rsidP="0053051A">
      <w:pPr>
        <w:spacing w:after="0" w:line="240" w:lineRule="auto"/>
        <w:ind w:left="851" w:right="899"/>
        <w:jc w:val="both"/>
        <w:rPr>
          <w:rFonts w:ascii="Palatino Linotype" w:hAnsi="Palatino Linotype" w:cs="Arial"/>
          <w:b/>
          <w:i/>
          <w:sz w:val="22"/>
          <w:szCs w:val="22"/>
          <w:lang w:eastAsia="es-MX"/>
        </w:rPr>
      </w:pPr>
      <w:r w:rsidRPr="00A67CEE">
        <w:rPr>
          <w:rFonts w:ascii="Palatino Linotype" w:hAnsi="Palatino Linotype" w:cs="Arial"/>
          <w:b/>
          <w:i/>
          <w:sz w:val="22"/>
          <w:szCs w:val="22"/>
          <w:lang w:eastAsia="es-MX"/>
        </w:rPr>
        <w:t>Trigésimo.</w:t>
      </w:r>
      <w:r w:rsidRPr="00A67CEE">
        <w:rPr>
          <w:rFonts w:ascii="Palatino Linotype" w:hAnsi="Palatino Linotype" w:cs="Arial"/>
          <w:i/>
          <w:sz w:val="22"/>
          <w:szCs w:val="22"/>
          <w:lang w:eastAsia="es-MX"/>
        </w:rPr>
        <w:t xml:space="preserve"> De conformidad con el artículo 113, fracción XI de la Ley General, </w:t>
      </w:r>
      <w:r w:rsidRPr="00A67CEE">
        <w:rPr>
          <w:rFonts w:ascii="Palatino Linotype" w:hAnsi="Palatino Linotype" w:cs="Arial"/>
          <w:b/>
          <w:i/>
          <w:sz w:val="22"/>
          <w:szCs w:val="22"/>
          <w:lang w:eastAsia="es-MX"/>
        </w:rPr>
        <w:t>podrá considerarse como información reservada, aquella que vulnere</w:t>
      </w:r>
      <w:r w:rsidRPr="00A67CEE">
        <w:rPr>
          <w:rFonts w:ascii="Palatino Linotype" w:hAnsi="Palatino Linotype" w:cs="Arial"/>
          <w:i/>
          <w:sz w:val="22"/>
          <w:szCs w:val="22"/>
          <w:lang w:eastAsia="es-MX"/>
        </w:rPr>
        <w:t xml:space="preserve"> la conducción de los expedientes judiciales o de los </w:t>
      </w:r>
      <w:r w:rsidRPr="00A67CEE">
        <w:rPr>
          <w:rFonts w:ascii="Palatino Linotype" w:hAnsi="Palatino Linotype" w:cs="Arial"/>
          <w:b/>
          <w:i/>
          <w:sz w:val="22"/>
          <w:szCs w:val="22"/>
          <w:lang w:eastAsia="es-MX"/>
        </w:rPr>
        <w:t>procedimientos administrativos seguidos en forma de juicio</w:t>
      </w:r>
      <w:r w:rsidRPr="00A67CEE">
        <w:rPr>
          <w:rFonts w:ascii="Palatino Linotype" w:hAnsi="Palatino Linotype" w:cs="Arial"/>
          <w:i/>
          <w:sz w:val="22"/>
          <w:szCs w:val="22"/>
          <w:lang w:eastAsia="es-MX"/>
        </w:rPr>
        <w:t xml:space="preserve">, </w:t>
      </w:r>
      <w:r w:rsidRPr="00A67CEE">
        <w:rPr>
          <w:rFonts w:ascii="Palatino Linotype" w:hAnsi="Palatino Linotype" w:cs="Arial"/>
          <w:b/>
          <w:i/>
          <w:sz w:val="22"/>
          <w:szCs w:val="22"/>
          <w:lang w:eastAsia="es-MX"/>
        </w:rPr>
        <w:t>siempre y cuando se acrediten los siguientes elementos:</w:t>
      </w:r>
    </w:p>
    <w:p w:rsidR="006B5654" w:rsidRPr="00A67CEE" w:rsidRDefault="006B5654" w:rsidP="0053051A">
      <w:pPr>
        <w:spacing w:after="0" w:line="240" w:lineRule="auto"/>
        <w:ind w:left="851" w:right="899"/>
        <w:jc w:val="both"/>
        <w:rPr>
          <w:rFonts w:ascii="Palatino Linotype" w:hAnsi="Palatino Linotype" w:cs="Arial"/>
          <w:i/>
          <w:sz w:val="22"/>
          <w:szCs w:val="22"/>
          <w:lang w:eastAsia="es-MX"/>
        </w:rPr>
      </w:pPr>
    </w:p>
    <w:p w:rsidR="006B5654" w:rsidRPr="00A67CEE" w:rsidRDefault="006B5654" w:rsidP="0053051A">
      <w:pPr>
        <w:numPr>
          <w:ilvl w:val="0"/>
          <w:numId w:val="43"/>
        </w:numPr>
        <w:spacing w:after="0" w:line="240" w:lineRule="auto"/>
        <w:ind w:left="851" w:right="899" w:firstLine="0"/>
        <w:jc w:val="both"/>
        <w:rPr>
          <w:rFonts w:ascii="Palatino Linotype" w:hAnsi="Palatino Linotype" w:cs="Arial"/>
          <w:b/>
          <w:i/>
          <w:sz w:val="22"/>
          <w:szCs w:val="22"/>
          <w:lang w:eastAsia="es-MX"/>
        </w:rPr>
      </w:pPr>
      <w:r w:rsidRPr="00A67CEE">
        <w:rPr>
          <w:rFonts w:ascii="Palatino Linotype" w:hAnsi="Palatino Linotype" w:cs="Arial"/>
          <w:b/>
          <w:i/>
          <w:sz w:val="22"/>
          <w:szCs w:val="22"/>
          <w:lang w:eastAsia="es-MX"/>
        </w:rPr>
        <w:t>La existencia de un juicio o procedimiento administrativo materialmente jurisdiccional, que se encuentre en trámite, y</w:t>
      </w:r>
    </w:p>
    <w:p w:rsidR="006B5654" w:rsidRPr="00A67CEE" w:rsidRDefault="006B5654" w:rsidP="0053051A">
      <w:pPr>
        <w:numPr>
          <w:ilvl w:val="0"/>
          <w:numId w:val="43"/>
        </w:numPr>
        <w:spacing w:after="0" w:line="240" w:lineRule="auto"/>
        <w:ind w:left="851" w:right="899" w:firstLine="0"/>
        <w:jc w:val="both"/>
        <w:rPr>
          <w:rFonts w:ascii="Palatino Linotype" w:hAnsi="Palatino Linotype" w:cs="Arial"/>
          <w:i/>
          <w:sz w:val="22"/>
          <w:szCs w:val="22"/>
          <w:lang w:eastAsia="es-MX"/>
        </w:rPr>
      </w:pPr>
      <w:r w:rsidRPr="00A67CEE">
        <w:rPr>
          <w:rFonts w:ascii="Palatino Linotype" w:hAnsi="Palatino Linotype" w:cs="Arial"/>
          <w:i/>
          <w:sz w:val="22"/>
          <w:szCs w:val="22"/>
          <w:lang w:eastAsia="es-MX"/>
        </w:rPr>
        <w:t>Que la información solicitada se refiera a actuaciones, diligencias o constancias propias del procedimiento.</w:t>
      </w:r>
    </w:p>
    <w:p w:rsidR="006B5654" w:rsidRPr="00A67CEE" w:rsidRDefault="006B5654" w:rsidP="0053051A">
      <w:pPr>
        <w:spacing w:after="0" w:line="240" w:lineRule="auto"/>
        <w:ind w:left="851" w:right="899"/>
        <w:jc w:val="both"/>
        <w:rPr>
          <w:rFonts w:ascii="Palatino Linotype" w:hAnsi="Palatino Linotype" w:cs="Arial"/>
          <w:i/>
          <w:sz w:val="22"/>
          <w:szCs w:val="22"/>
          <w:lang w:eastAsia="es-MX"/>
        </w:rPr>
      </w:pPr>
      <w:r w:rsidRPr="00A67CEE">
        <w:rPr>
          <w:rFonts w:ascii="Palatino Linotype" w:hAnsi="Palatino Linotype" w:cs="Arial"/>
          <w:i/>
          <w:sz w:val="22"/>
          <w:szCs w:val="22"/>
          <w:lang w:eastAsia="es-MX"/>
        </w:rPr>
        <w:t>Para los efectos del primer párrafo de este numeral, se considera procedimiento seguido en forma de juicio a aquel formalmente administrativo, pero materialmente jurisdiccional; esto es, en el que concurran los siguientes elementos:</w:t>
      </w:r>
    </w:p>
    <w:p w:rsidR="006B5654" w:rsidRPr="00A67CEE" w:rsidRDefault="006B5654" w:rsidP="0053051A">
      <w:pPr>
        <w:spacing w:after="0" w:line="240" w:lineRule="auto"/>
        <w:ind w:left="851" w:right="899"/>
        <w:jc w:val="both"/>
        <w:rPr>
          <w:rFonts w:ascii="Palatino Linotype" w:hAnsi="Palatino Linotype" w:cs="Arial"/>
          <w:i/>
          <w:sz w:val="22"/>
          <w:szCs w:val="22"/>
          <w:lang w:eastAsia="es-MX"/>
        </w:rPr>
      </w:pPr>
      <w:r w:rsidRPr="00A67CEE">
        <w:rPr>
          <w:rFonts w:ascii="Palatino Linotype" w:hAnsi="Palatino Linotype" w:cs="Arial"/>
          <w:i/>
          <w:sz w:val="22"/>
          <w:szCs w:val="22"/>
          <w:lang w:eastAsia="es-MX"/>
        </w:rPr>
        <w:t>1.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w:t>
      </w:r>
    </w:p>
    <w:p w:rsidR="006B5654" w:rsidRPr="00A67CEE" w:rsidRDefault="006B5654" w:rsidP="0053051A">
      <w:pPr>
        <w:spacing w:after="0" w:line="240" w:lineRule="auto"/>
        <w:ind w:left="851" w:right="899"/>
        <w:jc w:val="both"/>
        <w:rPr>
          <w:rFonts w:ascii="Palatino Linotype" w:hAnsi="Palatino Linotype" w:cs="Arial"/>
          <w:i/>
          <w:sz w:val="22"/>
          <w:szCs w:val="22"/>
          <w:lang w:eastAsia="es-MX"/>
        </w:rPr>
      </w:pPr>
      <w:r w:rsidRPr="00A67CEE">
        <w:rPr>
          <w:rFonts w:ascii="Palatino Linotype" w:hAnsi="Palatino Linotype" w:cs="Arial"/>
          <w:i/>
          <w:sz w:val="22"/>
          <w:szCs w:val="22"/>
          <w:lang w:eastAsia="es-MX"/>
        </w:rPr>
        <w:t>2. Que se cumplan las formalidades esenciales del procedimiento.</w:t>
      </w:r>
    </w:p>
    <w:p w:rsidR="006B5654" w:rsidRPr="00A67CEE" w:rsidRDefault="006B5654" w:rsidP="0053051A">
      <w:pPr>
        <w:spacing w:after="0" w:line="240" w:lineRule="auto"/>
        <w:ind w:left="851" w:right="899"/>
        <w:jc w:val="both"/>
        <w:rPr>
          <w:rFonts w:ascii="Palatino Linotype" w:hAnsi="Palatino Linotype" w:cs="Arial"/>
          <w:i/>
          <w:sz w:val="22"/>
          <w:szCs w:val="22"/>
          <w:lang w:eastAsia="es-MX"/>
        </w:rPr>
      </w:pPr>
      <w:r w:rsidRPr="00A67CEE">
        <w:rPr>
          <w:rFonts w:ascii="Palatino Linotype" w:hAnsi="Palatino Linotype" w:cs="Arial"/>
          <w:i/>
          <w:sz w:val="22"/>
          <w:szCs w:val="22"/>
          <w:lang w:eastAsia="es-MX"/>
        </w:rPr>
        <w:t>No serán objeto de reserva las resoluciones interlocutorias o definitivas que se dicten dentro de los procedimientos o con las que se concluya el mismo. En estos casos deberá otorgarse acceso a la resolución en versión pública, testando la información clasificada.</w:t>
      </w:r>
    </w:p>
    <w:p w:rsidR="006B5654" w:rsidRPr="00A67CEE" w:rsidRDefault="006B5654" w:rsidP="0053051A">
      <w:pPr>
        <w:spacing w:after="0" w:line="240" w:lineRule="auto"/>
        <w:ind w:left="851" w:right="899"/>
        <w:jc w:val="both"/>
        <w:rPr>
          <w:rFonts w:ascii="Palatino Linotype" w:hAnsi="Palatino Linotype" w:cs="Arial"/>
          <w:i/>
          <w:sz w:val="22"/>
          <w:szCs w:val="22"/>
          <w:lang w:eastAsia="es-MX"/>
        </w:rPr>
      </w:pPr>
      <w:r w:rsidRPr="00A67CEE">
        <w:rPr>
          <w:rFonts w:ascii="Palatino Linotype" w:hAnsi="Palatino Linotype" w:cs="Arial"/>
          <w:i/>
          <w:sz w:val="22"/>
          <w:szCs w:val="22"/>
          <w:lang w:eastAsia="es-MX"/>
        </w:rPr>
        <w:t>…</w:t>
      </w:r>
    </w:p>
    <w:p w:rsidR="006B5654" w:rsidRPr="00A67CEE" w:rsidRDefault="006B5654" w:rsidP="0053051A">
      <w:pPr>
        <w:spacing w:after="0" w:line="240" w:lineRule="auto"/>
        <w:ind w:left="851" w:right="899"/>
        <w:jc w:val="both"/>
        <w:rPr>
          <w:rFonts w:ascii="Palatino Linotype" w:hAnsi="Palatino Linotype" w:cs="Arial"/>
          <w:i/>
          <w:sz w:val="22"/>
          <w:szCs w:val="22"/>
          <w:lang w:val="es-MX" w:eastAsia="es-MX"/>
        </w:rPr>
      </w:pPr>
      <w:r w:rsidRPr="00A67CEE">
        <w:rPr>
          <w:rFonts w:ascii="Palatino Linotype" w:hAnsi="Palatino Linotype" w:cs="Arial"/>
          <w:b/>
          <w:bCs/>
          <w:i/>
          <w:sz w:val="22"/>
          <w:szCs w:val="22"/>
          <w:lang w:val="es-MX" w:eastAsia="es-MX"/>
        </w:rPr>
        <w:t>Trigésimo tercero. </w:t>
      </w:r>
      <w:r w:rsidRPr="00A67CEE">
        <w:rPr>
          <w:rFonts w:ascii="Palatino Linotype" w:hAnsi="Palatino Linotype" w:cs="Arial"/>
          <w:i/>
          <w:sz w:val="22"/>
          <w:szCs w:val="22"/>
          <w:lang w:val="es-MX" w:eastAsia="es-MX"/>
        </w:rPr>
        <w:t>Para la aplicación de la prueba de daño a la que hace referencia el artículo 104 de la Ley General, los sujetos obligados atenderán lo siguiente:</w:t>
      </w:r>
    </w:p>
    <w:p w:rsidR="006B5654" w:rsidRPr="00A67CEE" w:rsidRDefault="006B5654" w:rsidP="0053051A">
      <w:pPr>
        <w:spacing w:after="0" w:line="240" w:lineRule="auto"/>
        <w:ind w:left="851" w:right="899"/>
        <w:jc w:val="both"/>
        <w:rPr>
          <w:rFonts w:ascii="Palatino Linotype" w:hAnsi="Palatino Linotype" w:cs="Arial"/>
          <w:i/>
          <w:sz w:val="22"/>
          <w:szCs w:val="22"/>
          <w:lang w:val="es-MX" w:eastAsia="es-MX"/>
        </w:rPr>
      </w:pPr>
      <w:r w:rsidRPr="00A67CEE">
        <w:rPr>
          <w:rFonts w:ascii="Palatino Linotype" w:hAnsi="Palatino Linotype" w:cs="Arial"/>
          <w:b/>
          <w:bCs/>
          <w:i/>
          <w:sz w:val="22"/>
          <w:szCs w:val="22"/>
          <w:lang w:val="es-MX" w:eastAsia="es-MX"/>
        </w:rPr>
        <w:t xml:space="preserve">I. </w:t>
      </w:r>
      <w:r w:rsidRPr="00A67CEE">
        <w:rPr>
          <w:rFonts w:ascii="Palatino Linotype" w:hAnsi="Palatino Linotype" w:cs="Arial"/>
          <w:i/>
          <w:sz w:val="22"/>
          <w:szCs w:val="22"/>
          <w:lang w:val="es-MX" w:eastAsia="es-MX"/>
        </w:rPr>
        <w:t>Se deberá citar la fracción y, en su caso, la causal aplicable del artículo 113 de la Ley General, vinculándola con el Lineamiento específico del presente ordenamiento y, cuando corresponda, el supuesto normativo que expresamente le otorga el carácter de información reservada;</w:t>
      </w:r>
    </w:p>
    <w:p w:rsidR="006B5654" w:rsidRPr="00A67CEE" w:rsidRDefault="006B5654" w:rsidP="0053051A">
      <w:pPr>
        <w:spacing w:after="0" w:line="240" w:lineRule="auto"/>
        <w:ind w:left="851" w:right="899"/>
        <w:jc w:val="both"/>
        <w:rPr>
          <w:rFonts w:ascii="Palatino Linotype" w:hAnsi="Palatino Linotype" w:cs="Arial"/>
          <w:i/>
          <w:sz w:val="22"/>
          <w:szCs w:val="22"/>
          <w:lang w:val="es-MX" w:eastAsia="es-MX"/>
        </w:rPr>
      </w:pPr>
      <w:r w:rsidRPr="00A67CEE">
        <w:rPr>
          <w:rFonts w:ascii="Palatino Linotype" w:hAnsi="Palatino Linotype" w:cs="Arial"/>
          <w:b/>
          <w:bCs/>
          <w:i/>
          <w:sz w:val="22"/>
          <w:szCs w:val="22"/>
          <w:lang w:val="es-MX" w:eastAsia="es-MX"/>
        </w:rPr>
        <w:t>II.</w:t>
      </w:r>
      <w:r w:rsidRPr="00A67CEE">
        <w:rPr>
          <w:rFonts w:ascii="Palatino Linotype" w:hAnsi="Palatino Linotype" w:cs="Arial"/>
          <w:i/>
          <w:sz w:val="22"/>
          <w:szCs w:val="22"/>
          <w:lang w:val="es-MX" w:eastAsia="es-MX"/>
        </w:rPr>
        <w:t xml:space="preserve"> Mediante la ponderación de los intereses en conflicto, los sujetos obligados deberán demostrar que la publicidad de la información solicitada generaría un riesgo </w:t>
      </w:r>
      <w:r w:rsidRPr="00A67CEE">
        <w:rPr>
          <w:rFonts w:ascii="Palatino Linotype" w:hAnsi="Palatino Linotype" w:cs="Arial"/>
          <w:i/>
          <w:sz w:val="22"/>
          <w:szCs w:val="22"/>
          <w:lang w:val="es-MX" w:eastAsia="es-MX"/>
        </w:rPr>
        <w:lastRenderedPageBreak/>
        <w:t>de perjuicio y por lo tanto, tendrán que acreditar que este último rebasa el interés público protegido por la reserva;</w:t>
      </w:r>
    </w:p>
    <w:p w:rsidR="006B5654" w:rsidRPr="00A67CEE" w:rsidRDefault="006B5654" w:rsidP="0053051A">
      <w:pPr>
        <w:spacing w:after="0" w:line="240" w:lineRule="auto"/>
        <w:ind w:left="851" w:right="899"/>
        <w:jc w:val="both"/>
        <w:rPr>
          <w:rFonts w:ascii="Palatino Linotype" w:hAnsi="Palatino Linotype" w:cs="Arial"/>
          <w:i/>
          <w:sz w:val="22"/>
          <w:szCs w:val="22"/>
          <w:lang w:val="es-MX" w:eastAsia="es-MX"/>
        </w:rPr>
      </w:pPr>
      <w:r w:rsidRPr="00A67CEE">
        <w:rPr>
          <w:rFonts w:ascii="Palatino Linotype" w:hAnsi="Palatino Linotype" w:cs="Arial"/>
          <w:b/>
          <w:bCs/>
          <w:i/>
          <w:sz w:val="22"/>
          <w:szCs w:val="22"/>
          <w:lang w:val="es-MX" w:eastAsia="es-MX"/>
        </w:rPr>
        <w:t>III.</w:t>
      </w:r>
      <w:r w:rsidRPr="00A67CEE">
        <w:rPr>
          <w:rFonts w:ascii="Palatino Linotype" w:hAnsi="Palatino Linotype" w:cs="Arial"/>
          <w:i/>
          <w:sz w:val="22"/>
          <w:szCs w:val="22"/>
          <w:lang w:val="es-MX" w:eastAsia="es-MX"/>
        </w:rPr>
        <w:t xml:space="preserve"> Se debe de acreditar el vínculo entre la difusión de la información y la afectación del interés jurídico tutelado de que se trate;</w:t>
      </w:r>
    </w:p>
    <w:p w:rsidR="006B5654" w:rsidRPr="00A67CEE" w:rsidRDefault="006B5654" w:rsidP="0053051A">
      <w:pPr>
        <w:spacing w:after="0" w:line="240" w:lineRule="auto"/>
        <w:ind w:left="851" w:right="899"/>
        <w:jc w:val="both"/>
        <w:rPr>
          <w:rFonts w:ascii="Palatino Linotype" w:hAnsi="Palatino Linotype" w:cs="Arial"/>
          <w:i/>
          <w:sz w:val="22"/>
          <w:szCs w:val="22"/>
          <w:lang w:val="es-MX" w:eastAsia="es-MX"/>
        </w:rPr>
      </w:pPr>
      <w:r w:rsidRPr="00A67CEE">
        <w:rPr>
          <w:rFonts w:ascii="Palatino Linotype" w:hAnsi="Palatino Linotype" w:cs="Arial"/>
          <w:b/>
          <w:bCs/>
          <w:i/>
          <w:sz w:val="22"/>
          <w:szCs w:val="22"/>
          <w:lang w:val="es-MX" w:eastAsia="es-MX"/>
        </w:rPr>
        <w:t>IV.</w:t>
      </w:r>
      <w:r w:rsidRPr="00A67CEE">
        <w:rPr>
          <w:rFonts w:ascii="Palatino Linotype" w:hAnsi="Palatino Linotype" w:cs="Arial"/>
          <w:i/>
          <w:sz w:val="22"/>
          <w:szCs w:val="22"/>
          <w:lang w:val="es-MX" w:eastAsia="es-MX"/>
        </w:rPr>
        <w:t xml:space="preserve"> Precisar las razones objetivas por las que la apertura de la información generaría una afectación, a través de los elementos de un riesgo real, demostrable e identificable;</w:t>
      </w:r>
    </w:p>
    <w:p w:rsidR="006B5654" w:rsidRPr="00A67CEE" w:rsidRDefault="006B5654" w:rsidP="0053051A">
      <w:pPr>
        <w:spacing w:after="0" w:line="240" w:lineRule="auto"/>
        <w:ind w:left="851" w:right="899"/>
        <w:jc w:val="both"/>
        <w:rPr>
          <w:rFonts w:ascii="Palatino Linotype" w:hAnsi="Palatino Linotype" w:cs="Arial"/>
          <w:i/>
          <w:sz w:val="22"/>
          <w:szCs w:val="22"/>
          <w:lang w:val="es-MX" w:eastAsia="es-MX"/>
        </w:rPr>
      </w:pPr>
      <w:r w:rsidRPr="00A67CEE">
        <w:rPr>
          <w:rFonts w:ascii="Palatino Linotype" w:hAnsi="Palatino Linotype" w:cs="Arial"/>
          <w:b/>
          <w:bCs/>
          <w:i/>
          <w:sz w:val="22"/>
          <w:szCs w:val="22"/>
          <w:lang w:val="es-MX" w:eastAsia="es-MX"/>
        </w:rPr>
        <w:t>V.</w:t>
      </w:r>
      <w:r w:rsidRPr="00A67CEE">
        <w:rPr>
          <w:rFonts w:ascii="Palatino Linotype" w:hAnsi="Palatino Linotype" w:cs="Arial"/>
          <w:i/>
          <w:sz w:val="22"/>
          <w:szCs w:val="22"/>
          <w:lang w:val="es-MX" w:eastAsia="es-MX"/>
        </w:rPr>
        <w:t xml:space="preserve"> En la motivación de la clasificación, el sujeto obligado deberá acreditar las circunstancias de modo, tiempo y lugar del daño, y</w:t>
      </w:r>
    </w:p>
    <w:p w:rsidR="006B5654" w:rsidRPr="00A67CEE" w:rsidRDefault="006B5654" w:rsidP="0053051A">
      <w:pPr>
        <w:spacing w:after="0" w:line="240" w:lineRule="auto"/>
        <w:ind w:left="851" w:right="899"/>
        <w:jc w:val="both"/>
        <w:rPr>
          <w:rFonts w:ascii="Palatino Linotype" w:hAnsi="Palatino Linotype" w:cs="Arial"/>
          <w:i/>
          <w:sz w:val="22"/>
          <w:szCs w:val="22"/>
          <w:lang w:eastAsia="es-MX"/>
        </w:rPr>
      </w:pPr>
      <w:r w:rsidRPr="00A67CEE">
        <w:rPr>
          <w:rFonts w:ascii="Palatino Linotype" w:hAnsi="Palatino Linotype" w:cs="Arial"/>
          <w:b/>
          <w:bCs/>
          <w:i/>
          <w:sz w:val="22"/>
          <w:szCs w:val="22"/>
          <w:lang w:val="es-MX" w:eastAsia="es-MX"/>
        </w:rPr>
        <w:t>VI.</w:t>
      </w:r>
      <w:r w:rsidRPr="00A67CEE">
        <w:rPr>
          <w:rFonts w:ascii="Palatino Linotype" w:hAnsi="Palatino Linotype" w:cs="Arial"/>
          <w:i/>
          <w:sz w:val="22"/>
          <w:szCs w:val="22"/>
          <w:lang w:val="es-MX" w:eastAsia="es-MX"/>
        </w:rPr>
        <w:t xml:space="preserve"> Deberán elegir la opción de excepción al acceso a la información que menos lo restrinja, la cual será adecuada y proporcional para la protección del interés público, y deberá interferir lo menos posible en el ejercicio efectivo del derecho de acceso a la información.”</w:t>
      </w:r>
    </w:p>
    <w:p w:rsidR="006B5654" w:rsidRPr="00A67CEE" w:rsidRDefault="006B5654" w:rsidP="0053051A">
      <w:pPr>
        <w:widowControl w:val="0"/>
        <w:autoSpaceDE w:val="0"/>
        <w:autoSpaceDN w:val="0"/>
        <w:adjustRightInd w:val="0"/>
        <w:spacing w:after="0" w:line="240" w:lineRule="auto"/>
        <w:jc w:val="both"/>
        <w:rPr>
          <w:rFonts w:ascii="Palatino Linotype" w:hAnsi="Palatino Linotype" w:cs="Times New Roman"/>
          <w:sz w:val="22"/>
          <w:szCs w:val="22"/>
          <w:lang w:eastAsia="es-MX"/>
        </w:rPr>
      </w:pPr>
    </w:p>
    <w:p w:rsidR="006B5654" w:rsidRPr="00A67CEE" w:rsidRDefault="006B5654" w:rsidP="00BC14B5">
      <w:pPr>
        <w:widowControl w:val="0"/>
        <w:autoSpaceDE w:val="0"/>
        <w:autoSpaceDN w:val="0"/>
        <w:adjustRightInd w:val="0"/>
        <w:spacing w:after="0" w:line="360" w:lineRule="auto"/>
        <w:jc w:val="both"/>
        <w:rPr>
          <w:rFonts w:ascii="Palatino Linotype" w:hAnsi="Palatino Linotype" w:cs="Times New Roman"/>
          <w:sz w:val="24"/>
          <w:szCs w:val="24"/>
          <w:lang w:eastAsia="es-MX"/>
        </w:rPr>
      </w:pPr>
      <w:r w:rsidRPr="00A67CEE">
        <w:rPr>
          <w:rFonts w:ascii="Palatino Linotype" w:hAnsi="Palatino Linotype" w:cs="Times New Roman"/>
          <w:sz w:val="24"/>
          <w:szCs w:val="24"/>
          <w:lang w:eastAsia="es-MX"/>
        </w:rPr>
        <w:t xml:space="preserve">Es así que, la información podrá ser reservada cuando se vulnere la conducción de procedimientos administrativos seguidos en forma de juicio, siempre y cuando se acredite la existencia de los mismos. </w:t>
      </w:r>
    </w:p>
    <w:p w:rsidR="006B5654" w:rsidRPr="00A67CEE" w:rsidRDefault="006B5654" w:rsidP="00BC14B5">
      <w:pPr>
        <w:widowControl w:val="0"/>
        <w:autoSpaceDE w:val="0"/>
        <w:autoSpaceDN w:val="0"/>
        <w:adjustRightInd w:val="0"/>
        <w:spacing w:after="0" w:line="360" w:lineRule="auto"/>
        <w:jc w:val="both"/>
        <w:rPr>
          <w:rFonts w:ascii="Palatino Linotype" w:hAnsi="Palatino Linotype" w:cs="Times New Roman"/>
          <w:sz w:val="24"/>
          <w:szCs w:val="24"/>
          <w:lang w:eastAsia="es-MX"/>
        </w:rPr>
      </w:pPr>
    </w:p>
    <w:p w:rsidR="006B5654" w:rsidRPr="00A67CEE" w:rsidRDefault="006B5654" w:rsidP="00BC14B5">
      <w:pPr>
        <w:tabs>
          <w:tab w:val="left" w:pos="4962"/>
        </w:tabs>
        <w:spacing w:after="0" w:line="360" w:lineRule="auto"/>
        <w:jc w:val="both"/>
        <w:rPr>
          <w:rFonts w:ascii="Palatino Linotype" w:eastAsia="Calibri" w:hAnsi="Palatino Linotype" w:cs="Tahoma"/>
          <w:sz w:val="24"/>
          <w:szCs w:val="24"/>
          <w:lang w:val="es-MX" w:eastAsia="es-ES_tradnl"/>
        </w:rPr>
      </w:pPr>
      <w:r w:rsidRPr="00A67CEE">
        <w:rPr>
          <w:rFonts w:ascii="Palatino Linotype" w:eastAsia="Calibri" w:hAnsi="Palatino Linotype" w:cs="Tahoma"/>
          <w:sz w:val="24"/>
          <w:szCs w:val="24"/>
          <w:lang w:val="es-MX" w:eastAsia="es-ES_tradnl"/>
        </w:rPr>
        <w:t xml:space="preserve">De la normatividad citada, se desprende que </w:t>
      </w:r>
      <w:r w:rsidRPr="00A67CEE">
        <w:rPr>
          <w:rFonts w:ascii="Palatino Linotype" w:eastAsia="Calibri" w:hAnsi="Palatino Linotype" w:cs="Tahoma"/>
          <w:sz w:val="24"/>
          <w:szCs w:val="24"/>
          <w:lang w:eastAsia="es-ES_tradnl"/>
        </w:rPr>
        <w:t xml:space="preserve">se podrá clasificar como </w:t>
      </w:r>
      <w:r w:rsidRPr="00A67CEE">
        <w:rPr>
          <w:rFonts w:ascii="Palatino Linotype" w:eastAsia="Calibri" w:hAnsi="Palatino Linotype" w:cs="Tahoma"/>
          <w:sz w:val="24"/>
          <w:szCs w:val="24"/>
          <w:lang w:val="es-MX" w:eastAsia="es-ES_tradnl"/>
        </w:rPr>
        <w:t xml:space="preserve">información reservada aquella que vulnere la conducción de los expedientes judiciales o de los procedimientos administrativos seguidos en forma de juicio, en tanto no hayan causado estado. </w:t>
      </w:r>
      <w:r w:rsidRPr="00A67CEE">
        <w:rPr>
          <w:rFonts w:ascii="Palatino Linotype" w:eastAsia="Calibri" w:hAnsi="Palatino Linotype" w:cs="Tahoma"/>
          <w:sz w:val="24"/>
          <w:szCs w:val="24"/>
          <w:lang w:eastAsia="es-ES_tradnl"/>
        </w:rPr>
        <w:t>Es así que</w:t>
      </w:r>
      <w:r w:rsidRPr="00A67CEE">
        <w:rPr>
          <w:rFonts w:ascii="Palatino Linotype" w:eastAsia="Calibri" w:hAnsi="Palatino Linotype" w:cs="Tahoma"/>
          <w:sz w:val="24"/>
          <w:szCs w:val="24"/>
          <w:lang w:val="es-MX" w:eastAsia="es-ES_tradnl"/>
        </w:rPr>
        <w:t>, para considerar que se actualiza dicha causal es necesario que se configuren los siguientes elementos:</w:t>
      </w:r>
    </w:p>
    <w:p w:rsidR="006B5654" w:rsidRPr="00A67CEE" w:rsidRDefault="006B5654" w:rsidP="00BC14B5">
      <w:pPr>
        <w:tabs>
          <w:tab w:val="left" w:pos="4962"/>
        </w:tabs>
        <w:spacing w:after="0" w:line="360" w:lineRule="auto"/>
        <w:jc w:val="both"/>
        <w:rPr>
          <w:rFonts w:ascii="Palatino Linotype" w:eastAsia="Calibri" w:hAnsi="Palatino Linotype" w:cs="Tahoma"/>
          <w:sz w:val="24"/>
          <w:szCs w:val="24"/>
          <w:lang w:val="es-MX" w:eastAsia="es-ES_tradnl"/>
        </w:rPr>
      </w:pPr>
    </w:p>
    <w:p w:rsidR="006B5654" w:rsidRPr="00A67CEE" w:rsidRDefault="006B5654" w:rsidP="00BC14B5">
      <w:pPr>
        <w:numPr>
          <w:ilvl w:val="0"/>
          <w:numId w:val="44"/>
        </w:numPr>
        <w:tabs>
          <w:tab w:val="left" w:pos="4962"/>
        </w:tabs>
        <w:spacing w:after="0" w:line="360" w:lineRule="auto"/>
        <w:contextualSpacing/>
        <w:jc w:val="both"/>
        <w:rPr>
          <w:rFonts w:ascii="Palatino Linotype" w:eastAsia="Calibri" w:hAnsi="Palatino Linotype" w:cs="Tahoma"/>
          <w:sz w:val="24"/>
          <w:szCs w:val="24"/>
          <w:lang w:eastAsia="es-ES_tradnl"/>
        </w:rPr>
      </w:pPr>
      <w:r w:rsidRPr="00A67CEE">
        <w:rPr>
          <w:rFonts w:ascii="Palatino Linotype" w:eastAsia="Calibri" w:hAnsi="Palatino Linotype" w:cs="Tahoma"/>
          <w:sz w:val="24"/>
          <w:szCs w:val="24"/>
          <w:lang w:eastAsia="es-ES_tradnl"/>
        </w:rPr>
        <w:t>La existencia de un juicio o procedimiento administrativo materialmente jurisdiccional, que se encuentre en trámite, y</w:t>
      </w:r>
    </w:p>
    <w:p w:rsidR="006B5654" w:rsidRPr="00A67CEE" w:rsidRDefault="006B5654" w:rsidP="00BC14B5">
      <w:pPr>
        <w:numPr>
          <w:ilvl w:val="0"/>
          <w:numId w:val="44"/>
        </w:numPr>
        <w:tabs>
          <w:tab w:val="left" w:pos="4962"/>
        </w:tabs>
        <w:spacing w:after="0" w:line="360" w:lineRule="auto"/>
        <w:contextualSpacing/>
        <w:jc w:val="both"/>
        <w:rPr>
          <w:rFonts w:ascii="Palatino Linotype" w:eastAsia="Calibri" w:hAnsi="Palatino Linotype" w:cs="Tahoma"/>
          <w:sz w:val="24"/>
          <w:szCs w:val="24"/>
          <w:lang w:eastAsia="es-ES_tradnl"/>
        </w:rPr>
      </w:pPr>
      <w:r w:rsidRPr="00A67CEE">
        <w:rPr>
          <w:rFonts w:ascii="Palatino Linotype" w:eastAsia="Calibri" w:hAnsi="Palatino Linotype" w:cs="Tahoma"/>
          <w:sz w:val="24"/>
          <w:szCs w:val="24"/>
          <w:lang w:eastAsia="es-ES_tradnl"/>
        </w:rPr>
        <w:t>Que la información solicitada se refiera a actuaciones, diligencias o constancias propias del procedimiento.</w:t>
      </w:r>
    </w:p>
    <w:p w:rsidR="006B5654" w:rsidRPr="00A67CEE" w:rsidRDefault="006B5654" w:rsidP="00BC14B5">
      <w:pPr>
        <w:tabs>
          <w:tab w:val="left" w:pos="4962"/>
        </w:tabs>
        <w:spacing w:after="0" w:line="360" w:lineRule="auto"/>
        <w:jc w:val="both"/>
        <w:rPr>
          <w:rFonts w:ascii="Palatino Linotype" w:eastAsia="Calibri" w:hAnsi="Palatino Linotype" w:cs="Tahoma"/>
          <w:sz w:val="24"/>
          <w:szCs w:val="24"/>
          <w:lang w:val="es-MX" w:eastAsia="es-ES_tradnl"/>
        </w:rPr>
      </w:pPr>
    </w:p>
    <w:p w:rsidR="006B5654" w:rsidRPr="00A67CEE" w:rsidRDefault="006B5654" w:rsidP="00BC14B5">
      <w:pPr>
        <w:tabs>
          <w:tab w:val="left" w:pos="4962"/>
        </w:tabs>
        <w:spacing w:after="0" w:line="360" w:lineRule="auto"/>
        <w:jc w:val="both"/>
        <w:rPr>
          <w:rFonts w:ascii="Palatino Linotype" w:eastAsia="Calibri" w:hAnsi="Palatino Linotype" w:cs="Tahoma"/>
          <w:sz w:val="24"/>
          <w:szCs w:val="24"/>
          <w:lang w:val="es-MX" w:eastAsia="es-ES_tradnl"/>
        </w:rPr>
      </w:pPr>
      <w:r w:rsidRPr="00A67CEE">
        <w:rPr>
          <w:rFonts w:ascii="Palatino Linotype" w:eastAsia="Calibri" w:hAnsi="Palatino Linotype" w:cs="Tahoma"/>
          <w:sz w:val="24"/>
          <w:szCs w:val="24"/>
          <w:lang w:val="es-MX" w:eastAsia="es-ES_tradnl"/>
        </w:rPr>
        <w:t xml:space="preserve">Con base en lo expuesto, se advierte que la información susceptible de clasificarse como reservada bajo el supuesto </w:t>
      </w:r>
      <w:r w:rsidRPr="00A67CEE">
        <w:rPr>
          <w:rFonts w:ascii="Palatino Linotype" w:eastAsia="Calibri" w:hAnsi="Palatino Linotype" w:cs="Tahoma"/>
          <w:sz w:val="24"/>
          <w:szCs w:val="24"/>
          <w:lang w:eastAsia="es-ES_tradnl"/>
        </w:rPr>
        <w:t>referido</w:t>
      </w:r>
      <w:r w:rsidRPr="00A67CEE">
        <w:rPr>
          <w:rFonts w:ascii="Palatino Linotype" w:eastAsia="Calibri" w:hAnsi="Palatino Linotype" w:cs="Tahoma"/>
          <w:sz w:val="24"/>
          <w:szCs w:val="24"/>
          <w:lang w:val="es-MX" w:eastAsia="es-ES_tradnl"/>
        </w:rPr>
        <w:t xml:space="preserve">, </w:t>
      </w:r>
      <w:r w:rsidRPr="00A67CEE">
        <w:rPr>
          <w:rFonts w:ascii="Palatino Linotype" w:eastAsia="Calibri" w:hAnsi="Palatino Linotype" w:cs="Tahoma"/>
          <w:sz w:val="24"/>
          <w:szCs w:val="24"/>
          <w:lang w:eastAsia="es-ES_tradnl"/>
        </w:rPr>
        <w:t>se debe acreditar que su</w:t>
      </w:r>
      <w:r w:rsidRPr="00A67CEE">
        <w:rPr>
          <w:rFonts w:ascii="Palatino Linotype" w:eastAsia="Calibri" w:hAnsi="Palatino Linotype" w:cs="Tahoma"/>
          <w:sz w:val="24"/>
          <w:szCs w:val="24"/>
          <w:lang w:val="es-MX" w:eastAsia="es-ES_tradnl"/>
        </w:rPr>
        <w:t xml:space="preserve"> difusión vulnera</w:t>
      </w:r>
      <w:r w:rsidRPr="00A67CEE">
        <w:rPr>
          <w:rFonts w:ascii="Palatino Linotype" w:eastAsia="Calibri" w:hAnsi="Palatino Linotype" w:cs="Tahoma"/>
          <w:sz w:val="24"/>
          <w:szCs w:val="24"/>
          <w:lang w:eastAsia="es-ES_tradnl"/>
        </w:rPr>
        <w:t xml:space="preserve"> </w:t>
      </w:r>
      <w:r w:rsidRPr="00A67CEE">
        <w:rPr>
          <w:rFonts w:ascii="Palatino Linotype" w:eastAsia="Calibri" w:hAnsi="Palatino Linotype" w:cs="Tahoma"/>
          <w:sz w:val="24"/>
          <w:szCs w:val="24"/>
          <w:lang w:val="es-MX" w:eastAsia="es-ES_tradnl"/>
        </w:rPr>
        <w:t>la conducción de los expedientes judiciales o procedimientos administrativos seguidos en forma de juicio, en tanto no hayan causado estado.</w:t>
      </w:r>
    </w:p>
    <w:p w:rsidR="006B5654" w:rsidRPr="00A67CEE" w:rsidRDefault="006B5654" w:rsidP="00BC14B5">
      <w:pPr>
        <w:tabs>
          <w:tab w:val="left" w:pos="4962"/>
        </w:tabs>
        <w:spacing w:after="0" w:line="360" w:lineRule="auto"/>
        <w:jc w:val="both"/>
        <w:rPr>
          <w:rFonts w:ascii="Palatino Linotype" w:eastAsia="Calibri" w:hAnsi="Palatino Linotype" w:cs="Tahoma"/>
          <w:sz w:val="24"/>
          <w:szCs w:val="24"/>
          <w:lang w:val="es-MX" w:eastAsia="es-ES_tradnl"/>
        </w:rPr>
      </w:pPr>
    </w:p>
    <w:p w:rsidR="006B5654" w:rsidRPr="00A67CEE" w:rsidRDefault="006B5654" w:rsidP="00BC14B5">
      <w:pPr>
        <w:tabs>
          <w:tab w:val="left" w:pos="4962"/>
        </w:tabs>
        <w:spacing w:after="0" w:line="360" w:lineRule="auto"/>
        <w:jc w:val="both"/>
        <w:rPr>
          <w:rFonts w:ascii="Palatino Linotype" w:eastAsia="Calibri" w:hAnsi="Palatino Linotype" w:cs="Tahoma"/>
          <w:sz w:val="24"/>
          <w:szCs w:val="24"/>
          <w:lang w:val="es-MX" w:eastAsia="es-ES_tradnl"/>
        </w:rPr>
      </w:pPr>
      <w:r w:rsidRPr="00A67CEE">
        <w:rPr>
          <w:rFonts w:ascii="Palatino Linotype" w:eastAsia="Calibri" w:hAnsi="Palatino Linotype" w:cs="Tahoma"/>
          <w:sz w:val="24"/>
          <w:szCs w:val="24"/>
          <w:lang w:val="es-MX" w:eastAsia="es-ES_tradnl"/>
        </w:rPr>
        <w:t>En relación con lo anterior, es menester precisar que para que se trate de un juicio o procedimiento administrativo materialmente jurisdiccional, debe cumplirse con lo dispuesto en los Lineamientos Generales en materia de clasificación y desclasificación de la información, así como lo sostenido por la Segunda Sala de la Suprema Corte de Justicia de la Nación, en la Tesis 2a./J. 22/2003, consistente en que un “procedimiento en forma de juicio”, debe entenderse lato sensu, no únicamente comprendiendo los procedimientos en que la autoridad dirime una controversia entre las partes, sino que deben incluir todos aquellos procedimientos en que una autoridad frente a la particular, prepara su resolución definitiva, aunque sólo sea un trámite para cumplir con la garantía de audiencia, tal como se muestra a continuación:</w:t>
      </w:r>
    </w:p>
    <w:p w:rsidR="006B5654" w:rsidRPr="00A67CEE" w:rsidRDefault="006B5654" w:rsidP="0053051A">
      <w:pPr>
        <w:tabs>
          <w:tab w:val="left" w:pos="4962"/>
        </w:tabs>
        <w:spacing w:after="0" w:line="240" w:lineRule="auto"/>
        <w:jc w:val="both"/>
        <w:rPr>
          <w:rFonts w:ascii="Palatino Linotype" w:eastAsia="Calibri" w:hAnsi="Palatino Linotype" w:cs="Tahoma"/>
          <w:i/>
          <w:sz w:val="22"/>
          <w:szCs w:val="22"/>
          <w:lang w:val="es-MX" w:eastAsia="es-ES_tradnl"/>
        </w:rPr>
      </w:pPr>
    </w:p>
    <w:p w:rsidR="006B5654" w:rsidRPr="00A67CEE" w:rsidRDefault="006B5654" w:rsidP="0053051A">
      <w:pPr>
        <w:spacing w:after="0" w:line="240" w:lineRule="auto"/>
        <w:ind w:left="851" w:right="899"/>
        <w:jc w:val="both"/>
        <w:rPr>
          <w:rFonts w:ascii="Palatino Linotype" w:eastAsia="Calibri" w:hAnsi="Palatino Linotype" w:cs="Tahoma"/>
          <w:i/>
          <w:sz w:val="22"/>
          <w:szCs w:val="22"/>
          <w:lang w:val="es-MX" w:eastAsia="es-ES_tradnl"/>
        </w:rPr>
      </w:pPr>
      <w:r w:rsidRPr="00A67CEE">
        <w:rPr>
          <w:rFonts w:ascii="Palatino Linotype" w:eastAsia="Calibri" w:hAnsi="Palatino Linotype" w:cs="Tahoma"/>
          <w:b/>
          <w:i/>
          <w:sz w:val="22"/>
          <w:szCs w:val="22"/>
          <w:lang w:val="es-MX" w:eastAsia="es-ES_tradnl"/>
        </w:rPr>
        <w:t>“PROCEDIMIENTOS EN FORMA DE JUICIO SEGUIDOS POR AUTORIDADES DISTINTAS DE TRIBUNALES A QUE SE REFIERE EL ARTÍCULO 114, FRACCIÓN II, PÁRRAFO SEGUNDO, DE LA LEY DE AMPARO. SU CONCEPTO COMPRENDE TANTO AQUELLOS EN QUE LA AUTORIDAD DIRIME UNA CONTROVERSIA ENTRE PARTES CONTENDIENTES, COMO LOS PROCEDIMIENTOS MEDIANTE LOS QUE LA AUTORIDAD PREPARA SU RESOLUCIÓN DEFINITIVA CON INTERVENCIÓN DEL PARTICULAR.</w:t>
      </w:r>
      <w:r w:rsidRPr="00A67CEE">
        <w:rPr>
          <w:rFonts w:ascii="Palatino Linotype" w:eastAsia="Calibri" w:hAnsi="Palatino Linotype" w:cs="Tahoma"/>
          <w:i/>
          <w:sz w:val="22"/>
          <w:szCs w:val="22"/>
          <w:lang w:val="es-MX" w:eastAsia="es-ES_tradnl"/>
        </w:rPr>
        <w:t xml:space="preserve"> La Ley de Amparo establece que tratándose de actos dentro de un procedimiento, la regla general, con algunas excepciones, es que el juicio constitucional sólo procede hasta la resolución definitiva, </w:t>
      </w:r>
      <w:r w:rsidRPr="00A67CEE">
        <w:rPr>
          <w:rFonts w:ascii="Palatino Linotype" w:eastAsia="Calibri" w:hAnsi="Palatino Linotype" w:cs="Tahoma"/>
          <w:i/>
          <w:sz w:val="22"/>
          <w:szCs w:val="22"/>
          <w:lang w:val="es-MX" w:eastAsia="es-ES_tradnl"/>
        </w:rPr>
        <w:lastRenderedPageBreak/>
        <w:t xml:space="preserve">ocasión en la cual cabe alegar tanto violaciones de fondo como de procedimiento, sistema que tiene el propósito de armonizar la protección de las garantías constitucionales del gobernado, con la necesidad de asegurar la </w:t>
      </w:r>
      <w:proofErr w:type="spellStart"/>
      <w:r w:rsidRPr="00A67CEE">
        <w:rPr>
          <w:rFonts w:ascii="Palatino Linotype" w:eastAsia="Calibri" w:hAnsi="Palatino Linotype" w:cs="Tahoma"/>
          <w:i/>
          <w:sz w:val="22"/>
          <w:szCs w:val="22"/>
          <w:lang w:val="es-MX" w:eastAsia="es-ES_tradnl"/>
        </w:rPr>
        <w:t>expeditez</w:t>
      </w:r>
      <w:proofErr w:type="spellEnd"/>
      <w:r w:rsidRPr="00A67CEE">
        <w:rPr>
          <w:rFonts w:ascii="Palatino Linotype" w:eastAsia="Calibri" w:hAnsi="Palatino Linotype" w:cs="Tahoma"/>
          <w:i/>
          <w:sz w:val="22"/>
          <w:szCs w:val="22"/>
          <w:lang w:val="es-MX" w:eastAsia="es-ES_tradnl"/>
        </w:rPr>
        <w:t xml:space="preserve"> de las diligencias procedimentales. Tal es la estructura que dicha Ley adopta en el amparo directo, así como en los procedimientos de ejecución y en los procedimientos de remate, como lo establece en sus artículos 158 y 114, fracción III, respectivamente. Por tanto, al establecer el segundo párrafo de la fracción II del artículo 114 acabado de citar, que cuando el acto reclamado de autoridades distintas de tribunales judiciales, administrativos o del trabajo, emanen de un procedimiento en forma de juicio, el amparo sólo procede en contra de la resolución definitiva, debe interpretarse de manera amplia la expresión </w:t>
      </w:r>
      <w:r w:rsidRPr="00A67CEE">
        <w:rPr>
          <w:rFonts w:ascii="Palatino Linotype" w:eastAsia="Calibri" w:hAnsi="Palatino Linotype" w:cs="Tahoma"/>
          <w:b/>
          <w:i/>
          <w:sz w:val="22"/>
          <w:szCs w:val="22"/>
          <w:lang w:val="es-MX" w:eastAsia="es-ES_tradnl"/>
        </w:rPr>
        <w:t>"procedimiento en forma de juicio", comprendiendo aquellos en que la autoridad dirime una controversia entre partes contendientes, así como todos los procedimientos en que la autoridad, frente al particular, prepara su resolución definitiva, aunque sólo sea un trámite para cumplir con la garantía de audiencia, pues si en todos ellos se reclaman actos dentro de procedimiento, en todos debe de aplicarse la misma regla, conclusión que es acorde con la interpretación literal de dicho párrafo.”</w:t>
      </w:r>
    </w:p>
    <w:p w:rsidR="006B5654" w:rsidRPr="00A67CEE" w:rsidRDefault="006B5654" w:rsidP="0053051A">
      <w:pPr>
        <w:tabs>
          <w:tab w:val="left" w:pos="4962"/>
        </w:tabs>
        <w:spacing w:after="0" w:line="240" w:lineRule="auto"/>
        <w:jc w:val="both"/>
        <w:rPr>
          <w:rFonts w:ascii="Palatino Linotype" w:eastAsia="Calibri" w:hAnsi="Palatino Linotype" w:cs="Tahoma"/>
          <w:i/>
          <w:sz w:val="22"/>
          <w:szCs w:val="22"/>
          <w:lang w:val="es-MX" w:eastAsia="es-ES_tradnl"/>
        </w:rPr>
      </w:pPr>
    </w:p>
    <w:p w:rsidR="006B5654" w:rsidRPr="00A67CEE" w:rsidRDefault="006B5654" w:rsidP="00BC14B5">
      <w:pPr>
        <w:spacing w:after="0" w:line="360" w:lineRule="auto"/>
        <w:jc w:val="both"/>
        <w:rPr>
          <w:rFonts w:ascii="Palatino Linotype" w:hAnsi="Palatino Linotype" w:cs="Tahoma"/>
          <w:bCs/>
          <w:sz w:val="24"/>
          <w:szCs w:val="24"/>
        </w:rPr>
      </w:pPr>
      <w:r w:rsidRPr="00A67CEE">
        <w:rPr>
          <w:rFonts w:ascii="Palatino Linotype" w:hAnsi="Palatino Linotype" w:cs="Tahoma"/>
          <w:bCs/>
          <w:sz w:val="24"/>
          <w:szCs w:val="24"/>
        </w:rPr>
        <w:t xml:space="preserve">En este orden de ideas, se advierte que para el caso de que para el caso de que los expedientes de irregularidades o impugnaciones no hayan sido concluidos, o no se encuentren firmes, </w:t>
      </w:r>
      <w:r w:rsidRPr="00A67CEE">
        <w:rPr>
          <w:rFonts w:ascii="Palatino Linotype" w:hAnsi="Palatino Linotype" w:cs="Tahoma"/>
          <w:b/>
          <w:bCs/>
          <w:sz w:val="24"/>
          <w:szCs w:val="24"/>
        </w:rPr>
        <w:t>EL SUJETO OBLIGADO</w:t>
      </w:r>
      <w:r w:rsidRPr="00A67CEE">
        <w:rPr>
          <w:rFonts w:ascii="Palatino Linotype" w:hAnsi="Palatino Linotype" w:cs="Tahoma"/>
          <w:bCs/>
          <w:sz w:val="24"/>
          <w:szCs w:val="24"/>
        </w:rPr>
        <w:t xml:space="preserve"> debe acreditar dicha situación y de manera fundada y motivada exponer las razones que lo llevaran a considerar la clasificación de la información como reservada, solicitada por el Particular, </w:t>
      </w:r>
      <w:r w:rsidRPr="00A67CEE">
        <w:rPr>
          <w:rFonts w:ascii="Palatino Linotype" w:eastAsia="Arial Unicode MS" w:hAnsi="Palatino Linotype" w:cs="Arial"/>
          <w:sz w:val="24"/>
          <w:szCs w:val="24"/>
          <w:lang w:val="es-MX"/>
        </w:rPr>
        <w:t xml:space="preserve">mediante Acuerdo de Clasificación de la información como Reserva, emitido a través de su Comité de Transparencia, el cual debe cumplir cabalmente con las formalidades referidas anteriormente. </w:t>
      </w:r>
    </w:p>
    <w:p w:rsidR="006B5654" w:rsidRPr="00A67CEE" w:rsidRDefault="006B5654" w:rsidP="00BC14B5">
      <w:pPr>
        <w:spacing w:after="0" w:line="360" w:lineRule="auto"/>
        <w:jc w:val="both"/>
        <w:rPr>
          <w:rFonts w:ascii="Palatino Linotype" w:eastAsia="Arial Unicode MS" w:hAnsi="Palatino Linotype" w:cs="Arial"/>
          <w:sz w:val="24"/>
          <w:szCs w:val="24"/>
          <w:lang w:val="es-MX"/>
        </w:rPr>
      </w:pPr>
    </w:p>
    <w:p w:rsidR="006B5654" w:rsidRPr="00A67CEE" w:rsidRDefault="006B5654" w:rsidP="00BC14B5">
      <w:pPr>
        <w:spacing w:after="0" w:line="360" w:lineRule="auto"/>
        <w:ind w:right="51"/>
        <w:jc w:val="both"/>
        <w:rPr>
          <w:rFonts w:ascii="Palatino Linotype" w:eastAsia="Times New Roman" w:hAnsi="Palatino Linotype" w:cs="Times New Roman"/>
          <w:sz w:val="24"/>
          <w:szCs w:val="24"/>
          <w:lang w:val="es-MX"/>
        </w:rPr>
      </w:pPr>
      <w:r w:rsidRPr="00A67CEE">
        <w:rPr>
          <w:rFonts w:ascii="Palatino Linotype" w:eastAsia="Times New Roman" w:hAnsi="Palatino Linotype" w:cs="Times New Roman"/>
          <w:sz w:val="24"/>
          <w:szCs w:val="24"/>
          <w:lang w:val="es-MX"/>
        </w:rPr>
        <w:t xml:space="preserve">Lo anterior es así, pues los expedientes o procedimientos seguidos en forma de juicio, no puede ser entregados sin que éstos hayan concluido, ya que al divulgar dicha </w:t>
      </w:r>
      <w:r w:rsidRPr="00A67CEE">
        <w:rPr>
          <w:rFonts w:ascii="Palatino Linotype" w:eastAsia="Times New Roman" w:hAnsi="Palatino Linotype" w:cs="Times New Roman"/>
          <w:sz w:val="24"/>
          <w:szCs w:val="24"/>
          <w:lang w:val="es-MX"/>
        </w:rPr>
        <w:lastRenderedPageBreak/>
        <w:t xml:space="preserve">información sin que los procedimientos judiciales hayan quedado firmes o hayan causado estado, se podría poner en riesgo la conducción de los mismos, al entorpecer las actuaciones del Órgano Jurisdiccional o alterar las etapas procesales, causando una inminente afectación en la administración de la justicia. </w:t>
      </w:r>
    </w:p>
    <w:p w:rsidR="006B5654" w:rsidRPr="00A67CEE" w:rsidRDefault="006B5654" w:rsidP="00BC14B5">
      <w:pPr>
        <w:spacing w:after="0" w:line="360" w:lineRule="auto"/>
        <w:ind w:right="51"/>
        <w:jc w:val="both"/>
        <w:rPr>
          <w:rFonts w:ascii="Palatino Linotype" w:eastAsia="Times New Roman" w:hAnsi="Palatino Linotype" w:cs="Times New Roman"/>
          <w:sz w:val="24"/>
          <w:szCs w:val="24"/>
          <w:lang w:val="es-MX"/>
        </w:rPr>
      </w:pPr>
    </w:p>
    <w:p w:rsidR="009533B4" w:rsidRPr="00A67CEE" w:rsidRDefault="00E62ED9" w:rsidP="00BC14B5">
      <w:pPr>
        <w:spacing w:after="0" w:line="360" w:lineRule="auto"/>
        <w:jc w:val="both"/>
        <w:rPr>
          <w:rFonts w:ascii="Palatino Linotype" w:eastAsia="Times New Roman" w:hAnsi="Palatino Linotype" w:cs="Times New Roman"/>
          <w:sz w:val="24"/>
          <w:szCs w:val="24"/>
          <w:lang w:val="es-MX"/>
        </w:rPr>
      </w:pPr>
      <w:r w:rsidRPr="00A67CEE">
        <w:rPr>
          <w:rFonts w:ascii="Palatino Linotype" w:eastAsia="Times New Roman" w:hAnsi="Palatino Linotype" w:cs="Arial"/>
          <w:sz w:val="24"/>
          <w:szCs w:val="24"/>
          <w:lang w:val="es-ES"/>
        </w:rPr>
        <w:t xml:space="preserve">Por otro lado, </w:t>
      </w:r>
      <w:r w:rsidR="0053051A" w:rsidRPr="00A67CEE">
        <w:rPr>
          <w:rFonts w:ascii="Palatino Linotype" w:eastAsia="Times New Roman" w:hAnsi="Palatino Linotype" w:cs="Arial"/>
          <w:sz w:val="24"/>
          <w:szCs w:val="24"/>
          <w:lang w:val="es-ES"/>
        </w:rPr>
        <w:t>en relación a la respuesta referida por</w:t>
      </w:r>
      <w:r w:rsidRPr="00A67CEE">
        <w:rPr>
          <w:rFonts w:ascii="Palatino Linotype" w:eastAsia="Times New Roman" w:hAnsi="Palatino Linotype" w:cs="Arial"/>
          <w:sz w:val="24"/>
          <w:szCs w:val="24"/>
          <w:lang w:val="es-ES"/>
        </w:rPr>
        <w:t xml:space="preserve"> </w:t>
      </w:r>
      <w:r w:rsidR="009533B4" w:rsidRPr="00A67CEE">
        <w:rPr>
          <w:rFonts w:ascii="Palatino Linotype" w:eastAsia="Times New Roman" w:hAnsi="Palatino Linotype" w:cs="Arial"/>
          <w:b/>
          <w:sz w:val="24"/>
          <w:szCs w:val="24"/>
          <w:lang w:val="es-ES"/>
        </w:rPr>
        <w:t xml:space="preserve">EL SUJETO OBLIGADO </w:t>
      </w:r>
      <w:r w:rsidR="00221FEA" w:rsidRPr="00A67CEE">
        <w:rPr>
          <w:rFonts w:ascii="Palatino Linotype" w:eastAsia="Times New Roman" w:hAnsi="Palatino Linotype" w:cs="Arial"/>
          <w:sz w:val="24"/>
          <w:szCs w:val="24"/>
          <w:lang w:val="es-ES"/>
        </w:rPr>
        <w:t xml:space="preserve">relacionada con </w:t>
      </w:r>
      <w:r w:rsidR="0053051A" w:rsidRPr="00A67CEE">
        <w:rPr>
          <w:rFonts w:ascii="Palatino Linotype" w:eastAsia="Times New Roman" w:hAnsi="Palatino Linotype" w:cs="Arial"/>
          <w:sz w:val="24"/>
          <w:szCs w:val="24"/>
          <w:lang w:val="es-ES"/>
        </w:rPr>
        <w:t>d</w:t>
      </w:r>
      <w:r w:rsidR="009533B4" w:rsidRPr="00A67CEE">
        <w:rPr>
          <w:rFonts w:ascii="Palatino Linotype" w:eastAsia="Times New Roman" w:hAnsi="Palatino Linotype" w:cs="Arial"/>
          <w:sz w:val="24"/>
          <w:szCs w:val="24"/>
          <w:lang w:val="es-ES"/>
        </w:rPr>
        <w:t xml:space="preserve">esconocer información </w:t>
      </w:r>
      <w:r w:rsidR="00221FEA" w:rsidRPr="00A67CEE">
        <w:rPr>
          <w:rFonts w:ascii="Palatino Linotype" w:eastAsia="Times New Roman" w:hAnsi="Palatino Linotype" w:cs="Arial"/>
          <w:sz w:val="24"/>
          <w:szCs w:val="24"/>
          <w:lang w:val="es-ES"/>
        </w:rPr>
        <w:t>de</w:t>
      </w:r>
      <w:r w:rsidR="0053051A" w:rsidRPr="00A67CEE">
        <w:rPr>
          <w:rFonts w:ascii="Palatino Linotype" w:eastAsia="Times New Roman" w:hAnsi="Palatino Linotype" w:cs="Arial"/>
          <w:sz w:val="24"/>
          <w:szCs w:val="24"/>
          <w:lang w:val="es-ES"/>
        </w:rPr>
        <w:t xml:space="preserve">l </w:t>
      </w:r>
      <w:r w:rsidR="009533B4" w:rsidRPr="00A67CEE">
        <w:rPr>
          <w:rFonts w:ascii="Palatino Linotype" w:eastAsia="Times New Roman" w:hAnsi="Palatino Linotype" w:cs="Arial"/>
          <w:sz w:val="24"/>
          <w:szCs w:val="24"/>
          <w:lang w:val="es-ES"/>
        </w:rPr>
        <w:t xml:space="preserve">año 2013; al respecto, es de señalar que dicha información </w:t>
      </w:r>
      <w:r w:rsidR="009533B4" w:rsidRPr="00A67CEE">
        <w:rPr>
          <w:rFonts w:ascii="Palatino Linotype" w:eastAsia="Times New Roman" w:hAnsi="Palatino Linotype" w:cs="Times New Roman"/>
          <w:sz w:val="24"/>
          <w:szCs w:val="24"/>
          <w:lang w:val="es-MX"/>
        </w:rPr>
        <w:t>pudo haber causado baja documental</w:t>
      </w:r>
      <w:r w:rsidR="00221FEA" w:rsidRPr="00A67CEE">
        <w:rPr>
          <w:rFonts w:ascii="Palatino Linotype" w:eastAsia="Times New Roman" w:hAnsi="Palatino Linotype" w:cs="Times New Roman"/>
          <w:sz w:val="24"/>
          <w:szCs w:val="24"/>
          <w:lang w:val="es-MX"/>
        </w:rPr>
        <w:t>;</w:t>
      </w:r>
      <w:r w:rsidR="009533B4" w:rsidRPr="00A67CEE">
        <w:rPr>
          <w:rFonts w:ascii="Palatino Linotype" w:eastAsia="Times New Roman" w:hAnsi="Palatino Linotype" w:cs="Times New Roman"/>
          <w:sz w:val="24"/>
          <w:szCs w:val="24"/>
          <w:lang w:val="es-MX"/>
        </w:rPr>
        <w:t xml:space="preserve"> lo anterior</w:t>
      </w:r>
      <w:r w:rsidR="00221FEA" w:rsidRPr="00A67CEE">
        <w:rPr>
          <w:rFonts w:ascii="Palatino Linotype" w:eastAsia="Times New Roman" w:hAnsi="Palatino Linotype" w:cs="Times New Roman"/>
          <w:sz w:val="24"/>
          <w:szCs w:val="24"/>
          <w:lang w:val="es-MX"/>
        </w:rPr>
        <w:t>,</w:t>
      </w:r>
      <w:r w:rsidR="009533B4" w:rsidRPr="00A67CEE">
        <w:rPr>
          <w:rFonts w:ascii="Palatino Linotype" w:eastAsia="Times New Roman" w:hAnsi="Palatino Linotype" w:cs="Times New Roman"/>
          <w:sz w:val="24"/>
          <w:szCs w:val="24"/>
          <w:lang w:val="es-MX"/>
        </w:rPr>
        <w:t xml:space="preserve"> con fundamento en los artículos 2, 4, fracciones IV, V, VI, VII, IX, XVI, XXXVIII, 20 y 27 de los Lineamientos para la valoración, selección y baja de los documentos, expedientes y series de trámite concluido en los archivos del Estado de México, normatividad invocada cuyo contenido literal es el siguiente: </w:t>
      </w:r>
    </w:p>
    <w:p w:rsidR="009533B4" w:rsidRPr="00A67CEE" w:rsidRDefault="009533B4" w:rsidP="0053051A">
      <w:pPr>
        <w:spacing w:after="0" w:line="240" w:lineRule="auto"/>
        <w:jc w:val="both"/>
        <w:rPr>
          <w:rFonts w:ascii="Palatino Linotype" w:eastAsia="Times New Roman" w:hAnsi="Palatino Linotype" w:cs="Times New Roman"/>
          <w:sz w:val="24"/>
          <w:szCs w:val="24"/>
          <w:lang w:val="es-MX"/>
        </w:rPr>
      </w:pPr>
    </w:p>
    <w:p w:rsidR="009533B4" w:rsidRPr="00A67CEE" w:rsidRDefault="009533B4" w:rsidP="0053051A">
      <w:pPr>
        <w:spacing w:after="0" w:line="240" w:lineRule="auto"/>
        <w:ind w:left="851" w:right="899"/>
        <w:jc w:val="both"/>
        <w:rPr>
          <w:rFonts w:ascii="Palatino Linotype" w:eastAsia="Times New Roman" w:hAnsi="Palatino Linotype" w:cs="Times New Roman"/>
          <w:i/>
          <w:sz w:val="22"/>
          <w:szCs w:val="22"/>
          <w:lang w:val="es-MX"/>
        </w:rPr>
      </w:pPr>
      <w:r w:rsidRPr="00A67CEE">
        <w:rPr>
          <w:rFonts w:ascii="Palatino Linotype" w:eastAsia="Times New Roman" w:hAnsi="Palatino Linotype" w:cs="Times New Roman"/>
          <w:b/>
          <w:i/>
          <w:sz w:val="22"/>
          <w:szCs w:val="22"/>
          <w:lang w:val="es-MX"/>
        </w:rPr>
        <w:t xml:space="preserve">“Artículo 2. </w:t>
      </w:r>
      <w:r w:rsidRPr="00A67CEE">
        <w:rPr>
          <w:rFonts w:ascii="Palatino Linotype" w:eastAsia="Times New Roman" w:hAnsi="Palatino Linotype" w:cs="Times New Roman"/>
          <w:i/>
          <w:sz w:val="22"/>
          <w:szCs w:val="22"/>
          <w:lang w:val="es-MX"/>
        </w:rPr>
        <w:t xml:space="preserve">El contenido de los Lineamientos es de </w:t>
      </w:r>
      <w:r w:rsidRPr="00A67CEE">
        <w:rPr>
          <w:rFonts w:ascii="Palatino Linotype" w:eastAsia="Times New Roman" w:hAnsi="Palatino Linotype" w:cs="Times New Roman"/>
          <w:b/>
          <w:i/>
          <w:sz w:val="22"/>
          <w:szCs w:val="22"/>
          <w:u w:val="single"/>
          <w:lang w:val="es-MX"/>
        </w:rPr>
        <w:t>observancia obligatoria</w:t>
      </w:r>
      <w:r w:rsidRPr="00A67CEE">
        <w:rPr>
          <w:rFonts w:ascii="Palatino Linotype" w:eastAsia="Times New Roman" w:hAnsi="Palatino Linotype" w:cs="Times New Roman"/>
          <w:i/>
          <w:sz w:val="22"/>
          <w:szCs w:val="22"/>
          <w:lang w:val="es-MX"/>
        </w:rPr>
        <w:t xml:space="preserve"> para las Unidades Administrativas y Archivos de los Poderes del Estado de México y Municipios, los Tribunales Administrativos y los Organismos Auxiliares y Entidades de carácter estatal y municipal. </w:t>
      </w:r>
    </w:p>
    <w:p w:rsidR="009533B4" w:rsidRPr="00A67CEE" w:rsidRDefault="009533B4" w:rsidP="0053051A">
      <w:pPr>
        <w:spacing w:after="0" w:line="240" w:lineRule="auto"/>
        <w:ind w:left="851" w:right="899"/>
        <w:jc w:val="both"/>
        <w:rPr>
          <w:rFonts w:ascii="Palatino Linotype" w:eastAsia="Times New Roman" w:hAnsi="Palatino Linotype" w:cs="Times New Roman"/>
          <w:i/>
          <w:sz w:val="22"/>
          <w:szCs w:val="22"/>
          <w:lang w:val="es-MX"/>
        </w:rPr>
      </w:pPr>
      <w:r w:rsidRPr="00A67CEE">
        <w:rPr>
          <w:rFonts w:ascii="Palatino Linotype" w:eastAsia="Times New Roman" w:hAnsi="Palatino Linotype" w:cs="Times New Roman"/>
          <w:i/>
          <w:sz w:val="22"/>
          <w:szCs w:val="22"/>
          <w:lang w:val="es-MX"/>
        </w:rPr>
        <w:t>Artículo 4. Para los efectos de interpretación y aplicación de los Lineamientos se entenderá por:</w:t>
      </w:r>
    </w:p>
    <w:p w:rsidR="009533B4" w:rsidRPr="00A67CEE" w:rsidRDefault="009533B4" w:rsidP="0053051A">
      <w:pPr>
        <w:spacing w:after="0" w:line="240" w:lineRule="auto"/>
        <w:ind w:left="851" w:right="899"/>
        <w:jc w:val="both"/>
        <w:rPr>
          <w:rFonts w:ascii="Palatino Linotype" w:eastAsia="Times New Roman" w:hAnsi="Palatino Linotype" w:cs="Times New Roman"/>
          <w:i/>
          <w:sz w:val="22"/>
          <w:szCs w:val="22"/>
          <w:lang w:val="es-MX"/>
        </w:rPr>
      </w:pPr>
      <w:r w:rsidRPr="00A67CEE">
        <w:rPr>
          <w:rFonts w:ascii="Palatino Linotype" w:eastAsia="Times New Roman" w:hAnsi="Palatino Linotype" w:cs="Times New Roman"/>
          <w:i/>
          <w:sz w:val="22"/>
          <w:szCs w:val="22"/>
          <w:lang w:val="es-MX"/>
        </w:rPr>
        <w:t xml:space="preserve">IV. Archivo: Conjunto organizado de documentos con independencia de la fecha de generación o creación, de la forma en que se encuentren y del soporte material que tengan, acumulados en un proceso natural por una institución pública o privada o por una persona física o jurídico colectiva en el transcurso de su gestión, conservados por sus creadores o sucesores para sus propias necesidades o para servir como testimonio y fuente de información para los ciudadanos y la investigación científica. Institución responsable de la recepción, tratamiento, inventario, conservación y difusión de documentos </w:t>
      </w:r>
      <w:proofErr w:type="spellStart"/>
      <w:r w:rsidRPr="00A67CEE">
        <w:rPr>
          <w:rFonts w:ascii="Palatino Linotype" w:eastAsia="Times New Roman" w:hAnsi="Palatino Linotype" w:cs="Times New Roman"/>
          <w:i/>
          <w:sz w:val="22"/>
          <w:szCs w:val="22"/>
          <w:lang w:val="es-MX"/>
        </w:rPr>
        <w:t>expedientables</w:t>
      </w:r>
      <w:proofErr w:type="spellEnd"/>
      <w:r w:rsidRPr="00A67CEE">
        <w:rPr>
          <w:rFonts w:ascii="Palatino Linotype" w:eastAsia="Times New Roman" w:hAnsi="Palatino Linotype" w:cs="Times New Roman"/>
          <w:i/>
          <w:sz w:val="22"/>
          <w:szCs w:val="22"/>
          <w:lang w:val="es-MX"/>
        </w:rPr>
        <w:t xml:space="preserve">. </w:t>
      </w:r>
    </w:p>
    <w:p w:rsidR="009533B4" w:rsidRPr="00A67CEE" w:rsidRDefault="009533B4" w:rsidP="0053051A">
      <w:pPr>
        <w:spacing w:after="0" w:line="240" w:lineRule="auto"/>
        <w:ind w:left="851" w:right="899"/>
        <w:jc w:val="both"/>
        <w:rPr>
          <w:rFonts w:ascii="Palatino Linotype" w:eastAsia="Times New Roman" w:hAnsi="Palatino Linotype" w:cs="Times New Roman"/>
          <w:i/>
          <w:sz w:val="22"/>
          <w:szCs w:val="22"/>
          <w:lang w:val="es-MX"/>
        </w:rPr>
      </w:pPr>
      <w:r w:rsidRPr="00A67CEE">
        <w:rPr>
          <w:rFonts w:ascii="Palatino Linotype" w:eastAsia="Times New Roman" w:hAnsi="Palatino Linotype" w:cs="Times New Roman"/>
          <w:i/>
          <w:sz w:val="22"/>
          <w:szCs w:val="22"/>
          <w:lang w:val="es-MX"/>
        </w:rPr>
        <w:t xml:space="preserve">V. Archivo de Trámite: Conjunto organizado de expedientes de asuntos en gestión, ordenados conforme a un método y cuya consulta es frecuente y necesaria para una </w:t>
      </w:r>
      <w:r w:rsidRPr="00A67CEE">
        <w:rPr>
          <w:rFonts w:ascii="Palatino Linotype" w:eastAsia="Times New Roman" w:hAnsi="Palatino Linotype" w:cs="Times New Roman"/>
          <w:i/>
          <w:sz w:val="22"/>
          <w:szCs w:val="22"/>
          <w:lang w:val="es-MX"/>
        </w:rPr>
        <w:lastRenderedPageBreak/>
        <w:t xml:space="preserve">adecuada toma de decisiones y el despacho oportuno de los asuntos propios de la Unidad Administrativa, así como la unidad responsable de la gestión de documentos de uso cotidiano y necesario para el ejercicio de las atribuciones de una Unidad Administrativa. </w:t>
      </w:r>
    </w:p>
    <w:p w:rsidR="009533B4" w:rsidRPr="00A67CEE" w:rsidRDefault="009533B4" w:rsidP="0053051A">
      <w:pPr>
        <w:spacing w:after="0" w:line="240" w:lineRule="auto"/>
        <w:ind w:left="851" w:right="899"/>
        <w:jc w:val="both"/>
        <w:rPr>
          <w:rFonts w:ascii="Palatino Linotype" w:eastAsia="Times New Roman" w:hAnsi="Palatino Linotype" w:cs="Times New Roman"/>
          <w:i/>
          <w:sz w:val="22"/>
          <w:szCs w:val="22"/>
          <w:lang w:val="es-MX"/>
        </w:rPr>
      </w:pPr>
      <w:r w:rsidRPr="00A67CEE">
        <w:rPr>
          <w:rFonts w:ascii="Palatino Linotype" w:eastAsia="Times New Roman" w:hAnsi="Palatino Linotype" w:cs="Times New Roman"/>
          <w:i/>
          <w:sz w:val="22"/>
          <w:szCs w:val="22"/>
          <w:lang w:val="es-MX"/>
        </w:rPr>
        <w:t xml:space="preserve">VI. Archivo de Concentración: Conjunto organizado de expedientes de trámite concluido y cuya consulta es esporádica, los cuales han sido transferidos por un Archivo de Tramite para su conservación </w:t>
      </w:r>
      <w:proofErr w:type="spellStart"/>
      <w:r w:rsidRPr="00A67CEE">
        <w:rPr>
          <w:rFonts w:ascii="Palatino Linotype" w:eastAsia="Times New Roman" w:hAnsi="Palatino Linotype" w:cs="Times New Roman"/>
          <w:i/>
          <w:sz w:val="22"/>
          <w:szCs w:val="22"/>
          <w:lang w:val="es-MX"/>
        </w:rPr>
        <w:t>precaucional</w:t>
      </w:r>
      <w:proofErr w:type="spellEnd"/>
      <w:r w:rsidRPr="00A67CEE">
        <w:rPr>
          <w:rFonts w:ascii="Palatino Linotype" w:eastAsia="Times New Roman" w:hAnsi="Palatino Linotype" w:cs="Times New Roman"/>
          <w:i/>
          <w:sz w:val="22"/>
          <w:szCs w:val="22"/>
          <w:lang w:val="es-MX"/>
        </w:rPr>
        <w:t xml:space="preserve"> mientras concluye su utilidad administrativa, contable, legal o fiscal. Unidad responsable de la gestión de documentos cuya consulta es ocasional por parte de las Unidades Administrativas, y que permanecen en él hasta su destino final. </w:t>
      </w:r>
    </w:p>
    <w:p w:rsidR="009533B4" w:rsidRPr="00A67CEE" w:rsidRDefault="009533B4" w:rsidP="0053051A">
      <w:pPr>
        <w:spacing w:after="0" w:line="240" w:lineRule="auto"/>
        <w:ind w:left="851" w:right="899"/>
        <w:jc w:val="both"/>
        <w:rPr>
          <w:rFonts w:ascii="Palatino Linotype" w:eastAsia="Times New Roman" w:hAnsi="Palatino Linotype" w:cs="Times New Roman"/>
          <w:i/>
          <w:sz w:val="22"/>
          <w:szCs w:val="22"/>
          <w:lang w:val="es-MX"/>
        </w:rPr>
      </w:pPr>
      <w:r w:rsidRPr="00A67CEE">
        <w:rPr>
          <w:rFonts w:ascii="Palatino Linotype" w:eastAsia="Times New Roman" w:hAnsi="Palatino Linotype" w:cs="Times New Roman"/>
          <w:i/>
          <w:sz w:val="22"/>
          <w:szCs w:val="22"/>
          <w:lang w:val="es-MX"/>
        </w:rPr>
        <w:t xml:space="preserve">VII. Archivo Histórico: Conjunto organizado de expedientes conservados en forma permanente por el valor científico-cultural de su información y que constituyen parte del Patrimonio Documental del Estado. Unidad responsable de recibir, administrar, organizar, describir, conservar y divulgar la memoria documental institucional, así como la integrada por documentos o colecciones documentales facticias de relevancia para la historia del Estado de México. </w:t>
      </w:r>
    </w:p>
    <w:p w:rsidR="009533B4" w:rsidRPr="00A67CEE" w:rsidRDefault="009533B4" w:rsidP="0053051A">
      <w:pPr>
        <w:spacing w:after="0" w:line="240" w:lineRule="auto"/>
        <w:ind w:left="851" w:right="899"/>
        <w:jc w:val="both"/>
        <w:rPr>
          <w:rFonts w:ascii="Palatino Linotype" w:eastAsia="Times New Roman" w:hAnsi="Palatino Linotype" w:cs="Times New Roman"/>
          <w:i/>
          <w:sz w:val="22"/>
          <w:szCs w:val="22"/>
          <w:lang w:val="es-MX"/>
        </w:rPr>
      </w:pPr>
      <w:r w:rsidRPr="00A67CEE">
        <w:rPr>
          <w:rFonts w:ascii="Palatino Linotype" w:eastAsia="Times New Roman" w:hAnsi="Palatino Linotype" w:cs="Times New Roman"/>
          <w:i/>
          <w:sz w:val="22"/>
          <w:szCs w:val="22"/>
          <w:lang w:val="es-MX"/>
        </w:rPr>
        <w:t xml:space="preserve">IX. Baja documental: Eliminación física de la documentación que haya prescrito en sus valores administrativos, legales, fiscales o contables, y que no contenga valores históricos, conforme a la normatividad emitida por la Comisión. </w:t>
      </w:r>
    </w:p>
    <w:p w:rsidR="009533B4" w:rsidRPr="00A67CEE" w:rsidRDefault="009533B4" w:rsidP="0053051A">
      <w:pPr>
        <w:spacing w:after="0" w:line="240" w:lineRule="auto"/>
        <w:ind w:left="851" w:right="899"/>
        <w:jc w:val="both"/>
        <w:rPr>
          <w:rFonts w:ascii="Palatino Linotype" w:eastAsia="Times New Roman" w:hAnsi="Palatino Linotype" w:cs="Times New Roman"/>
          <w:i/>
          <w:sz w:val="22"/>
          <w:szCs w:val="22"/>
          <w:lang w:val="es-MX"/>
        </w:rPr>
      </w:pPr>
      <w:r w:rsidRPr="00A67CEE">
        <w:rPr>
          <w:rFonts w:ascii="Palatino Linotype" w:eastAsia="Times New Roman" w:hAnsi="Palatino Linotype" w:cs="Times New Roman"/>
          <w:i/>
          <w:sz w:val="22"/>
          <w:szCs w:val="22"/>
          <w:lang w:val="es-MX"/>
        </w:rPr>
        <w:t xml:space="preserve">XVI. Destino final: Situación en que se encuentran los expedientes o series con sus documentos una vez que han cumplido su plazo precautorio de resguardo en los Archivos de Trámite y Concentración y están listos para su transferencia, baja o conservación definitiva en el Archivo Histórico, de acuerdo con el Catalogo de Disposición Documental. </w:t>
      </w:r>
    </w:p>
    <w:p w:rsidR="009533B4" w:rsidRPr="00A67CEE" w:rsidRDefault="009533B4" w:rsidP="0053051A">
      <w:pPr>
        <w:spacing w:after="0" w:line="240" w:lineRule="auto"/>
        <w:ind w:left="851" w:right="899"/>
        <w:jc w:val="both"/>
        <w:rPr>
          <w:rFonts w:ascii="Palatino Linotype" w:eastAsia="Times New Roman" w:hAnsi="Palatino Linotype" w:cs="Times New Roman"/>
          <w:i/>
          <w:sz w:val="22"/>
          <w:szCs w:val="22"/>
          <w:lang w:val="es-MX"/>
        </w:rPr>
      </w:pPr>
      <w:r w:rsidRPr="00A67CEE">
        <w:rPr>
          <w:rFonts w:ascii="Palatino Linotype" w:eastAsia="Times New Roman" w:hAnsi="Palatino Linotype" w:cs="Times New Roman"/>
          <w:i/>
          <w:sz w:val="22"/>
          <w:szCs w:val="22"/>
          <w:lang w:val="es-MX"/>
        </w:rPr>
        <w:t xml:space="preserve">XXXVIII Transferencia: Procedimiento archivístico a través del cual y conforme al ciclo vital de los documentos, los expedientes son trasladados del Archivo de Tramite al Archivo de Concentración y, en su caso, de éste al Archivo Histórico, de acuerdo con las políticas contenidas en el Catalogo de Disposición Documental. </w:t>
      </w:r>
    </w:p>
    <w:p w:rsidR="009533B4" w:rsidRPr="00A67CEE" w:rsidRDefault="009533B4" w:rsidP="0053051A">
      <w:pPr>
        <w:spacing w:after="0" w:line="240" w:lineRule="auto"/>
        <w:ind w:left="851" w:right="899"/>
        <w:jc w:val="both"/>
        <w:rPr>
          <w:rFonts w:ascii="Palatino Linotype" w:eastAsia="Times New Roman" w:hAnsi="Palatino Linotype" w:cs="Times New Roman"/>
          <w:i/>
          <w:sz w:val="22"/>
          <w:szCs w:val="22"/>
          <w:lang w:val="es-MX"/>
        </w:rPr>
      </w:pPr>
      <w:r w:rsidRPr="00A67CEE">
        <w:rPr>
          <w:rFonts w:ascii="Palatino Linotype" w:eastAsia="Times New Roman" w:hAnsi="Palatino Linotype" w:cs="Times New Roman"/>
          <w:b/>
          <w:i/>
          <w:sz w:val="22"/>
          <w:szCs w:val="22"/>
          <w:lang w:val="es-MX"/>
        </w:rPr>
        <w:t>Artículo 20.</w:t>
      </w:r>
      <w:r w:rsidRPr="00A67CEE">
        <w:rPr>
          <w:rFonts w:ascii="Palatino Linotype" w:eastAsia="Times New Roman" w:hAnsi="Palatino Linotype" w:cs="Times New Roman"/>
          <w:i/>
          <w:sz w:val="22"/>
          <w:szCs w:val="22"/>
          <w:lang w:val="es-MX"/>
        </w:rPr>
        <w:t xml:space="preserve"> </w:t>
      </w:r>
      <w:r w:rsidRPr="00A67CEE">
        <w:rPr>
          <w:rFonts w:ascii="Palatino Linotype" w:eastAsia="Times New Roman" w:hAnsi="Palatino Linotype" w:cs="Times New Roman"/>
          <w:b/>
          <w:i/>
          <w:sz w:val="22"/>
          <w:szCs w:val="22"/>
          <w:u w:val="single"/>
          <w:lang w:val="es-MX"/>
        </w:rPr>
        <w:t>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w:t>
      </w:r>
    </w:p>
    <w:p w:rsidR="009533B4" w:rsidRPr="00A67CEE" w:rsidRDefault="009533B4" w:rsidP="0053051A">
      <w:pPr>
        <w:spacing w:after="0" w:line="240" w:lineRule="auto"/>
        <w:ind w:left="851" w:right="899"/>
        <w:jc w:val="both"/>
        <w:rPr>
          <w:rFonts w:ascii="Palatino Linotype" w:eastAsia="Times New Roman" w:hAnsi="Palatino Linotype" w:cs="Times New Roman"/>
          <w:i/>
          <w:sz w:val="22"/>
          <w:szCs w:val="22"/>
          <w:lang w:val="es-MX"/>
        </w:rPr>
      </w:pPr>
      <w:r w:rsidRPr="00A67CEE">
        <w:rPr>
          <w:rFonts w:ascii="Palatino Linotype" w:eastAsia="Times New Roman" w:hAnsi="Palatino Linotype" w:cs="Times New Roman"/>
          <w:i/>
          <w:sz w:val="22"/>
          <w:szCs w:val="22"/>
          <w:lang w:val="es-MX"/>
        </w:rPr>
        <w:t>El periodo señalado se computará a partir del día siguiente a la fecha del documento con el cual se dé por concluido el asunto pro el que los expedientes fueron creados.</w:t>
      </w:r>
    </w:p>
    <w:p w:rsidR="009533B4" w:rsidRPr="00A67CEE" w:rsidRDefault="009533B4" w:rsidP="0053051A">
      <w:pPr>
        <w:spacing w:after="0" w:line="240" w:lineRule="auto"/>
        <w:ind w:left="851" w:right="899"/>
        <w:jc w:val="both"/>
        <w:rPr>
          <w:rFonts w:ascii="Palatino Linotype" w:eastAsia="Times New Roman" w:hAnsi="Palatino Linotype" w:cs="Times New Roman"/>
          <w:i/>
          <w:sz w:val="22"/>
          <w:szCs w:val="22"/>
          <w:lang w:val="es-MX"/>
        </w:rPr>
      </w:pPr>
      <w:r w:rsidRPr="00A67CEE">
        <w:rPr>
          <w:rFonts w:ascii="Palatino Linotype" w:eastAsia="Times New Roman" w:hAnsi="Palatino Linotype" w:cs="Times New Roman"/>
          <w:b/>
          <w:i/>
          <w:sz w:val="22"/>
          <w:szCs w:val="22"/>
          <w:lang w:val="es-MX"/>
        </w:rPr>
        <w:t>Artículo 27.</w:t>
      </w:r>
      <w:r w:rsidRPr="00A67CEE">
        <w:rPr>
          <w:rFonts w:ascii="Palatino Linotype" w:eastAsia="Times New Roman" w:hAnsi="Palatino Linotype" w:cs="Times New Roman"/>
          <w:i/>
          <w:sz w:val="22"/>
          <w:szCs w:val="22"/>
          <w:lang w:val="es-MX"/>
        </w:rPr>
        <w:t xml:space="preserve">- Las Unidades Administrativas al realizar la transferencia de los expedientes de trámite concluido, señalarán en el Inventario correspondiente los plazos de conservación </w:t>
      </w:r>
      <w:proofErr w:type="spellStart"/>
      <w:r w:rsidRPr="00A67CEE">
        <w:rPr>
          <w:rFonts w:ascii="Palatino Linotype" w:eastAsia="Times New Roman" w:hAnsi="Palatino Linotype" w:cs="Times New Roman"/>
          <w:i/>
          <w:sz w:val="22"/>
          <w:szCs w:val="22"/>
          <w:lang w:val="es-MX"/>
        </w:rPr>
        <w:t>precaucional</w:t>
      </w:r>
      <w:proofErr w:type="spellEnd"/>
      <w:r w:rsidRPr="00A67CEE">
        <w:rPr>
          <w:rFonts w:ascii="Palatino Linotype" w:eastAsia="Times New Roman" w:hAnsi="Palatino Linotype" w:cs="Times New Roman"/>
          <w:i/>
          <w:sz w:val="22"/>
          <w:szCs w:val="22"/>
          <w:lang w:val="es-MX"/>
        </w:rPr>
        <w:t xml:space="preserve"> de éstos en el Archivo de Concentración. Para </w:t>
      </w:r>
      <w:r w:rsidRPr="00A67CEE">
        <w:rPr>
          <w:rFonts w:ascii="Palatino Linotype" w:eastAsia="Times New Roman" w:hAnsi="Palatino Linotype" w:cs="Times New Roman"/>
          <w:i/>
          <w:sz w:val="22"/>
          <w:szCs w:val="22"/>
          <w:lang w:val="es-MX"/>
        </w:rPr>
        <w:lastRenderedPageBreak/>
        <w:t xml:space="preserve">determinar el plazo de conservación </w:t>
      </w:r>
      <w:proofErr w:type="spellStart"/>
      <w:r w:rsidRPr="00A67CEE">
        <w:rPr>
          <w:rFonts w:ascii="Palatino Linotype" w:eastAsia="Times New Roman" w:hAnsi="Palatino Linotype" w:cs="Times New Roman"/>
          <w:i/>
          <w:sz w:val="22"/>
          <w:szCs w:val="22"/>
          <w:lang w:val="es-MX"/>
        </w:rPr>
        <w:t>precaucional</w:t>
      </w:r>
      <w:proofErr w:type="spellEnd"/>
      <w:r w:rsidRPr="00A67CEE">
        <w:rPr>
          <w:rFonts w:ascii="Palatino Linotype" w:eastAsia="Times New Roman" w:hAnsi="Palatino Linotype" w:cs="Times New Roman"/>
          <w:i/>
          <w:sz w:val="22"/>
          <w:szCs w:val="22"/>
          <w:lang w:val="es-MX"/>
        </w:rPr>
        <w:t xml:space="preserve"> deberán considerar el marco legal o administrativo bajo el cual se produjeron o recibieron los documentos y los siguientes períodos:</w:t>
      </w:r>
    </w:p>
    <w:p w:rsidR="009533B4" w:rsidRPr="00A67CEE" w:rsidRDefault="009533B4" w:rsidP="0053051A">
      <w:pPr>
        <w:numPr>
          <w:ilvl w:val="0"/>
          <w:numId w:val="50"/>
        </w:numPr>
        <w:spacing w:after="0" w:line="240" w:lineRule="auto"/>
        <w:ind w:left="851" w:right="899" w:firstLine="0"/>
        <w:jc w:val="both"/>
        <w:rPr>
          <w:rFonts w:ascii="Palatino Linotype" w:eastAsia="Times New Roman" w:hAnsi="Palatino Linotype" w:cs="Times New Roman"/>
          <w:i/>
          <w:sz w:val="22"/>
          <w:szCs w:val="22"/>
          <w:lang w:val="es-MX"/>
        </w:rPr>
      </w:pPr>
      <w:r w:rsidRPr="00A67CEE">
        <w:rPr>
          <w:rFonts w:ascii="Palatino Linotype" w:eastAsia="Times New Roman" w:hAnsi="Palatino Linotype" w:cs="Times New Roman"/>
          <w:b/>
          <w:i/>
          <w:sz w:val="22"/>
          <w:szCs w:val="22"/>
          <w:u w:val="single"/>
          <w:lang w:val="es-MX"/>
        </w:rPr>
        <w:t>6 años para expedientes con información administrativa</w:t>
      </w:r>
      <w:r w:rsidRPr="00A67CEE">
        <w:rPr>
          <w:rFonts w:ascii="Palatino Linotype" w:eastAsia="Times New Roman" w:hAnsi="Palatino Linotype" w:cs="Times New Roman"/>
          <w:i/>
          <w:sz w:val="22"/>
          <w:szCs w:val="22"/>
          <w:lang w:val="es-MX"/>
        </w:rPr>
        <w:t>;</w:t>
      </w:r>
    </w:p>
    <w:p w:rsidR="009533B4" w:rsidRPr="00A67CEE" w:rsidRDefault="009533B4" w:rsidP="0053051A">
      <w:pPr>
        <w:numPr>
          <w:ilvl w:val="0"/>
          <w:numId w:val="50"/>
        </w:numPr>
        <w:spacing w:after="0" w:line="240" w:lineRule="auto"/>
        <w:ind w:left="851" w:right="899" w:firstLine="0"/>
        <w:jc w:val="both"/>
        <w:rPr>
          <w:rFonts w:ascii="Palatino Linotype" w:eastAsia="Times New Roman" w:hAnsi="Palatino Linotype" w:cs="Times New Roman"/>
          <w:i/>
          <w:sz w:val="22"/>
          <w:szCs w:val="22"/>
          <w:lang w:val="es-MX"/>
        </w:rPr>
      </w:pPr>
      <w:r w:rsidRPr="00A67CEE">
        <w:rPr>
          <w:rFonts w:ascii="Palatino Linotype" w:eastAsia="Times New Roman" w:hAnsi="Palatino Linotype" w:cs="Times New Roman"/>
          <w:i/>
          <w:sz w:val="22"/>
          <w:szCs w:val="22"/>
          <w:lang w:val="es-MX"/>
        </w:rPr>
        <w:t>6 años como mínimo para expedientes con información fiscal y presupuestal contable;</w:t>
      </w:r>
    </w:p>
    <w:p w:rsidR="009533B4" w:rsidRPr="00A67CEE" w:rsidRDefault="009533B4" w:rsidP="0053051A">
      <w:pPr>
        <w:numPr>
          <w:ilvl w:val="0"/>
          <w:numId w:val="50"/>
        </w:numPr>
        <w:spacing w:after="0" w:line="240" w:lineRule="auto"/>
        <w:ind w:left="851" w:right="899" w:firstLine="0"/>
        <w:jc w:val="both"/>
        <w:rPr>
          <w:rFonts w:ascii="Palatino Linotype" w:eastAsia="Times New Roman" w:hAnsi="Palatino Linotype" w:cs="Times New Roman"/>
          <w:i/>
          <w:sz w:val="22"/>
          <w:szCs w:val="22"/>
          <w:lang w:val="es-MX"/>
        </w:rPr>
      </w:pPr>
      <w:r w:rsidRPr="00A67CEE">
        <w:rPr>
          <w:rFonts w:ascii="Palatino Linotype" w:eastAsia="Times New Roman" w:hAnsi="Palatino Linotype" w:cs="Times New Roman"/>
          <w:i/>
          <w:sz w:val="22"/>
          <w:szCs w:val="22"/>
          <w:lang w:val="es-MX"/>
        </w:rPr>
        <w:t>12 años como mínimo para expedientes con información jurídico-legal, obra pública y activo fijo; y</w:t>
      </w:r>
    </w:p>
    <w:p w:rsidR="009533B4" w:rsidRPr="00A67CEE" w:rsidRDefault="009533B4" w:rsidP="0053051A">
      <w:pPr>
        <w:numPr>
          <w:ilvl w:val="0"/>
          <w:numId w:val="50"/>
        </w:numPr>
        <w:spacing w:after="0" w:line="240" w:lineRule="auto"/>
        <w:ind w:left="851" w:right="899" w:firstLine="0"/>
        <w:jc w:val="both"/>
        <w:rPr>
          <w:rFonts w:ascii="Palatino Linotype" w:eastAsia="Times New Roman" w:hAnsi="Palatino Linotype" w:cs="Times New Roman"/>
          <w:sz w:val="22"/>
          <w:szCs w:val="22"/>
          <w:lang w:val="es-MX"/>
        </w:rPr>
      </w:pPr>
      <w:r w:rsidRPr="00A67CEE">
        <w:rPr>
          <w:rFonts w:ascii="Palatino Linotype" w:eastAsia="Times New Roman" w:hAnsi="Palatino Linotype" w:cs="Times New Roman"/>
          <w:i/>
          <w:sz w:val="22"/>
          <w:szCs w:val="22"/>
          <w:lang w:val="es-MX"/>
        </w:rPr>
        <w:t>Cuando en la legislación se establezcan períodos de conservación mayores a los señalados en las fracciones I, II y III, se considerarán los estipulados en dicha legislación para efectos de realización del proceso de selección final.</w:t>
      </w:r>
    </w:p>
    <w:p w:rsidR="0053051A" w:rsidRPr="00A67CEE" w:rsidRDefault="009533B4" w:rsidP="0053051A">
      <w:pPr>
        <w:numPr>
          <w:ilvl w:val="0"/>
          <w:numId w:val="50"/>
        </w:numPr>
        <w:spacing w:after="0" w:line="240" w:lineRule="auto"/>
        <w:ind w:left="851" w:right="899" w:firstLine="0"/>
        <w:jc w:val="both"/>
        <w:rPr>
          <w:rFonts w:ascii="Palatino Linotype" w:eastAsia="Times New Roman" w:hAnsi="Palatino Linotype" w:cs="Times New Roman"/>
          <w:sz w:val="22"/>
          <w:szCs w:val="22"/>
          <w:lang w:val="es-MX"/>
        </w:rPr>
      </w:pPr>
      <w:r w:rsidRPr="00A67CEE">
        <w:rPr>
          <w:rFonts w:ascii="Palatino Linotype" w:eastAsia="Times New Roman" w:hAnsi="Palatino Linotype" w:cs="Times New Roman"/>
          <w:i/>
          <w:sz w:val="22"/>
          <w:szCs w:val="22"/>
          <w:lang w:val="es-MX"/>
        </w:rPr>
        <w:t xml:space="preserve">Cuando las Unidades Administrativas no indique el plazo de conservación </w:t>
      </w:r>
      <w:proofErr w:type="spellStart"/>
      <w:r w:rsidRPr="00A67CEE">
        <w:rPr>
          <w:rFonts w:ascii="Palatino Linotype" w:eastAsia="Times New Roman" w:hAnsi="Palatino Linotype" w:cs="Times New Roman"/>
          <w:i/>
          <w:sz w:val="22"/>
          <w:szCs w:val="22"/>
          <w:lang w:val="es-MX"/>
        </w:rPr>
        <w:t>precaucional</w:t>
      </w:r>
      <w:proofErr w:type="spellEnd"/>
      <w:r w:rsidRPr="00A67CEE">
        <w:rPr>
          <w:rFonts w:ascii="Palatino Linotype" w:eastAsia="Times New Roman" w:hAnsi="Palatino Linotype" w:cs="Times New Roman"/>
          <w:i/>
          <w:sz w:val="22"/>
          <w:szCs w:val="22"/>
          <w:lang w:val="es-MX"/>
        </w:rPr>
        <w:t xml:space="preserve"> de sus expedientes en el Inventario correspondiente, los Archivos de Concentración podrán rechazar la transferencia de los expedientes.</w:t>
      </w:r>
      <w:r w:rsidRPr="00A67CEE">
        <w:rPr>
          <w:rFonts w:ascii="Palatino Linotype" w:eastAsia="Times New Roman" w:hAnsi="Palatino Linotype" w:cs="Times New Roman"/>
          <w:b/>
          <w:i/>
          <w:sz w:val="22"/>
          <w:szCs w:val="22"/>
          <w:lang w:val="es-MX"/>
        </w:rPr>
        <w:t>”</w:t>
      </w:r>
      <w:r w:rsidRPr="00A67CEE">
        <w:rPr>
          <w:rFonts w:ascii="Palatino Linotype" w:eastAsia="Times New Roman" w:hAnsi="Palatino Linotype" w:cs="Times New Roman"/>
          <w:i/>
          <w:sz w:val="22"/>
          <w:szCs w:val="22"/>
          <w:lang w:val="es-MX"/>
        </w:rPr>
        <w:t xml:space="preserve"> </w:t>
      </w:r>
    </w:p>
    <w:p w:rsidR="009533B4" w:rsidRPr="00A67CEE" w:rsidRDefault="009533B4" w:rsidP="0053051A">
      <w:pPr>
        <w:spacing w:after="0" w:line="240" w:lineRule="auto"/>
        <w:ind w:left="851" w:right="899"/>
        <w:jc w:val="both"/>
        <w:rPr>
          <w:rFonts w:ascii="Palatino Linotype" w:eastAsia="Times New Roman" w:hAnsi="Palatino Linotype" w:cs="Times New Roman"/>
          <w:sz w:val="22"/>
          <w:szCs w:val="22"/>
          <w:lang w:val="es-MX"/>
        </w:rPr>
      </w:pPr>
      <w:r w:rsidRPr="00A67CEE">
        <w:rPr>
          <w:rFonts w:ascii="Palatino Linotype" w:eastAsia="Times New Roman" w:hAnsi="Palatino Linotype" w:cs="Times New Roman"/>
          <w:i/>
          <w:sz w:val="22"/>
          <w:szCs w:val="22"/>
          <w:lang w:val="es-MX"/>
        </w:rPr>
        <w:t>(</w:t>
      </w:r>
      <w:r w:rsidR="0053051A" w:rsidRPr="00A67CEE">
        <w:rPr>
          <w:rFonts w:ascii="Palatino Linotype" w:eastAsia="Times New Roman" w:hAnsi="Palatino Linotype" w:cs="Times New Roman"/>
          <w:i/>
          <w:sz w:val="22"/>
          <w:szCs w:val="22"/>
          <w:lang w:val="es-MX"/>
        </w:rPr>
        <w:t>Énfasis añadido)</w:t>
      </w:r>
    </w:p>
    <w:p w:rsidR="009533B4" w:rsidRPr="00A67CEE" w:rsidRDefault="009533B4" w:rsidP="0053051A">
      <w:pPr>
        <w:spacing w:after="0" w:line="240" w:lineRule="auto"/>
        <w:ind w:left="851" w:right="851"/>
        <w:jc w:val="both"/>
        <w:rPr>
          <w:rFonts w:ascii="Palatino Linotype" w:eastAsia="Times New Roman" w:hAnsi="Palatino Linotype" w:cs="Times New Roman"/>
          <w:sz w:val="22"/>
          <w:szCs w:val="22"/>
          <w:lang w:val="es-MX"/>
        </w:rPr>
      </w:pPr>
    </w:p>
    <w:p w:rsidR="009533B4" w:rsidRPr="00A67CEE" w:rsidRDefault="009533B4" w:rsidP="00BC14B5">
      <w:pPr>
        <w:tabs>
          <w:tab w:val="left" w:pos="709"/>
        </w:tabs>
        <w:spacing w:after="0" w:line="360" w:lineRule="auto"/>
        <w:ind w:right="51"/>
        <w:jc w:val="both"/>
        <w:rPr>
          <w:rFonts w:ascii="Palatino Linotype" w:eastAsia="Times New Roman" w:hAnsi="Palatino Linotype" w:cs="Times New Roman"/>
          <w:sz w:val="24"/>
          <w:szCs w:val="24"/>
          <w:lang w:val="es-MX"/>
        </w:rPr>
      </w:pPr>
      <w:r w:rsidRPr="00A67CEE">
        <w:rPr>
          <w:rFonts w:ascii="Palatino Linotype" w:eastAsia="Times New Roman" w:hAnsi="Palatino Linotype" w:cs="Times New Roman"/>
          <w:sz w:val="24"/>
          <w:szCs w:val="24"/>
          <w:lang w:val="es-MX"/>
        </w:rPr>
        <w:t xml:space="preserve">En apego de lo anterior, </w:t>
      </w:r>
      <w:r w:rsidRPr="00A67CEE">
        <w:rPr>
          <w:rFonts w:ascii="Palatino Linotype" w:eastAsia="Times New Roman" w:hAnsi="Palatino Linotype" w:cs="Times New Roman"/>
          <w:b/>
          <w:sz w:val="24"/>
          <w:szCs w:val="24"/>
          <w:lang w:val="es-MX"/>
        </w:rPr>
        <w:t xml:space="preserve">EL SUJETO OBLIGADO </w:t>
      </w:r>
      <w:r w:rsidRPr="00A67CEE">
        <w:rPr>
          <w:rFonts w:ascii="Palatino Linotype" w:eastAsia="Times New Roman" w:hAnsi="Palatino Linotype" w:cs="Times New Roman"/>
          <w:sz w:val="24"/>
          <w:szCs w:val="24"/>
          <w:lang w:val="es-MX"/>
        </w:rPr>
        <w:t xml:space="preserve">deberá realizar una búsqueda exhaustiva y razonable de la información y para el caso de que no se encontrare dicha información, deberá hacer entrega del Acuerdo de inexistencia emitido por su Comité de Transparencia. </w:t>
      </w:r>
    </w:p>
    <w:p w:rsidR="009533B4" w:rsidRPr="00A67CEE" w:rsidRDefault="009533B4" w:rsidP="00BC14B5">
      <w:pPr>
        <w:tabs>
          <w:tab w:val="left" w:pos="709"/>
        </w:tabs>
        <w:spacing w:after="0" w:line="360" w:lineRule="auto"/>
        <w:ind w:right="51"/>
        <w:jc w:val="both"/>
        <w:rPr>
          <w:rFonts w:ascii="Palatino Linotype" w:eastAsia="Times New Roman" w:hAnsi="Palatino Linotype" w:cs="Times New Roman"/>
          <w:sz w:val="24"/>
          <w:szCs w:val="24"/>
          <w:lang w:val="es-MX"/>
        </w:rPr>
      </w:pPr>
    </w:p>
    <w:p w:rsidR="009533B4" w:rsidRPr="00A67CEE" w:rsidRDefault="009533B4" w:rsidP="00BC14B5">
      <w:pPr>
        <w:tabs>
          <w:tab w:val="left" w:pos="709"/>
        </w:tabs>
        <w:spacing w:after="0" w:line="360" w:lineRule="auto"/>
        <w:jc w:val="both"/>
        <w:rPr>
          <w:rFonts w:ascii="Palatino Linotype" w:eastAsia="Times New Roman" w:hAnsi="Palatino Linotype" w:cs="Times New Roman"/>
          <w:sz w:val="24"/>
          <w:szCs w:val="24"/>
          <w:lang w:val="es-MX"/>
        </w:rPr>
      </w:pPr>
      <w:r w:rsidRPr="00A67CEE">
        <w:rPr>
          <w:rFonts w:ascii="Palatino Linotype" w:eastAsia="Times New Roman" w:hAnsi="Palatino Linotype" w:cs="Times New Roman"/>
          <w:sz w:val="24"/>
          <w:szCs w:val="24"/>
          <w:lang w:val="es-MX"/>
        </w:rPr>
        <w:t>Lo anterior, en virtud de que la declaratoria de inexistencia debe realizarse conforme a lo establecido en lo dispuesto por los artículos 19, 49, fracciones II y XIII, 169 y 170 de la Ley de Transparencia y Acceso a la Información Pública del Estado de México y Municipios, que literalmente establecen:</w:t>
      </w:r>
    </w:p>
    <w:p w:rsidR="009533B4" w:rsidRPr="00A67CEE" w:rsidRDefault="009533B4" w:rsidP="0053051A">
      <w:pPr>
        <w:tabs>
          <w:tab w:val="left" w:pos="709"/>
        </w:tabs>
        <w:spacing w:after="0" w:line="240" w:lineRule="auto"/>
        <w:jc w:val="both"/>
        <w:rPr>
          <w:rFonts w:ascii="Palatino Linotype" w:eastAsia="Times New Roman" w:hAnsi="Palatino Linotype" w:cs="Times New Roman"/>
          <w:sz w:val="24"/>
          <w:szCs w:val="24"/>
          <w:lang w:val="es-MX"/>
        </w:rPr>
      </w:pPr>
    </w:p>
    <w:p w:rsidR="009533B4" w:rsidRPr="00A67CEE" w:rsidRDefault="009533B4" w:rsidP="0053051A">
      <w:pPr>
        <w:tabs>
          <w:tab w:val="left" w:pos="709"/>
        </w:tabs>
        <w:spacing w:after="0" w:line="240" w:lineRule="auto"/>
        <w:ind w:left="851" w:right="899"/>
        <w:jc w:val="both"/>
        <w:rPr>
          <w:rFonts w:ascii="Palatino Linotype" w:eastAsia="Times New Roman" w:hAnsi="Palatino Linotype" w:cs="Times New Roman"/>
          <w:i/>
          <w:sz w:val="22"/>
          <w:szCs w:val="22"/>
          <w:lang w:val="es-MX"/>
        </w:rPr>
      </w:pPr>
      <w:r w:rsidRPr="00A67CEE">
        <w:rPr>
          <w:rFonts w:ascii="Palatino Linotype" w:eastAsia="Times New Roman" w:hAnsi="Palatino Linotype" w:cs="Times New Roman"/>
          <w:b/>
          <w:bCs/>
          <w:i/>
          <w:iCs/>
          <w:sz w:val="22"/>
          <w:szCs w:val="22"/>
          <w:lang w:val="es-MX"/>
        </w:rPr>
        <w:t xml:space="preserve">“Artículo 19. </w:t>
      </w:r>
      <w:r w:rsidRPr="00A67CEE">
        <w:rPr>
          <w:rFonts w:ascii="Palatino Linotype" w:eastAsia="Times New Roman" w:hAnsi="Palatino Linotype" w:cs="Times New Roman"/>
          <w:i/>
          <w:iCs/>
          <w:sz w:val="22"/>
          <w:szCs w:val="22"/>
          <w:u w:val="single"/>
          <w:lang w:val="es-MX"/>
        </w:rPr>
        <w:t>Se presume que la información debe existir si se refiere a las facultades, competencias y funciones que los ordenamientos jurídicos aplicables otorgan a los sujetos obligados. </w:t>
      </w:r>
    </w:p>
    <w:p w:rsidR="009533B4" w:rsidRPr="00A67CEE" w:rsidRDefault="009533B4" w:rsidP="0053051A">
      <w:pPr>
        <w:tabs>
          <w:tab w:val="left" w:pos="709"/>
        </w:tabs>
        <w:spacing w:after="0" w:line="240" w:lineRule="auto"/>
        <w:ind w:left="851" w:right="899"/>
        <w:jc w:val="both"/>
        <w:rPr>
          <w:rFonts w:ascii="Palatino Linotype" w:eastAsia="Times New Roman" w:hAnsi="Palatino Linotype" w:cs="Times New Roman"/>
          <w:i/>
          <w:sz w:val="22"/>
          <w:szCs w:val="22"/>
          <w:lang w:val="es-MX"/>
        </w:rPr>
      </w:pPr>
      <w:r w:rsidRPr="00A67CEE">
        <w:rPr>
          <w:rFonts w:ascii="Palatino Linotype" w:eastAsia="Times New Roman" w:hAnsi="Palatino Linotype" w:cs="Times New Roman"/>
          <w:i/>
          <w:iCs/>
          <w:sz w:val="22"/>
          <w:szCs w:val="22"/>
          <w:lang w:val="es-MX"/>
        </w:rPr>
        <w:t>…</w:t>
      </w:r>
    </w:p>
    <w:p w:rsidR="009533B4" w:rsidRPr="00A67CEE" w:rsidRDefault="009533B4" w:rsidP="0053051A">
      <w:pPr>
        <w:tabs>
          <w:tab w:val="left" w:pos="709"/>
        </w:tabs>
        <w:spacing w:after="0" w:line="240" w:lineRule="auto"/>
        <w:ind w:left="851" w:right="899"/>
        <w:jc w:val="both"/>
        <w:rPr>
          <w:rFonts w:ascii="Palatino Linotype" w:eastAsia="Times New Roman" w:hAnsi="Palatino Linotype" w:cs="Times New Roman"/>
          <w:i/>
          <w:sz w:val="22"/>
          <w:szCs w:val="22"/>
          <w:lang w:val="es-MX"/>
        </w:rPr>
      </w:pPr>
      <w:r w:rsidRPr="00A67CEE">
        <w:rPr>
          <w:rFonts w:ascii="Palatino Linotype" w:eastAsia="Times New Roman" w:hAnsi="Palatino Linotype" w:cs="Times New Roman"/>
          <w:i/>
          <w:iCs/>
          <w:sz w:val="22"/>
          <w:szCs w:val="22"/>
          <w:lang w:val="es-MX"/>
        </w:rPr>
        <w:lastRenderedPageBreak/>
        <w:t xml:space="preserve">Si el sujeto obligado, en el ejercicio de sus atribuciones, debía generar, poseer o administrar la información, pero ésta no se encuentra, </w:t>
      </w:r>
      <w:r w:rsidRPr="00A67CEE">
        <w:rPr>
          <w:rFonts w:ascii="Palatino Linotype" w:eastAsia="Times New Roman" w:hAnsi="Palatino Linotype" w:cs="Times New Roman"/>
          <w:i/>
          <w:iCs/>
          <w:sz w:val="22"/>
          <w:szCs w:val="22"/>
          <w:u w:val="single"/>
          <w:lang w:val="es-MX"/>
        </w:rPr>
        <w:t>el Comité de transparencia deberá emitir un acuerdo de inexistencia, debidamente fundado y motivado, en el que detalle las razones del por qué no obra en sus archivos.</w:t>
      </w:r>
    </w:p>
    <w:p w:rsidR="009533B4" w:rsidRPr="00A67CEE" w:rsidRDefault="009533B4" w:rsidP="0053051A">
      <w:pPr>
        <w:tabs>
          <w:tab w:val="left" w:pos="709"/>
        </w:tabs>
        <w:spacing w:after="0" w:line="240" w:lineRule="auto"/>
        <w:ind w:left="851" w:right="899"/>
        <w:jc w:val="both"/>
        <w:rPr>
          <w:rFonts w:ascii="Palatino Linotype" w:eastAsia="Times New Roman" w:hAnsi="Palatino Linotype" w:cs="Times New Roman"/>
          <w:i/>
          <w:sz w:val="22"/>
          <w:szCs w:val="22"/>
          <w:lang w:val="es-MX"/>
        </w:rPr>
      </w:pPr>
      <w:r w:rsidRPr="00A67CEE">
        <w:rPr>
          <w:rFonts w:ascii="Palatino Linotype" w:eastAsia="Times New Roman" w:hAnsi="Palatino Linotype" w:cs="Times New Roman"/>
          <w:b/>
          <w:bCs/>
          <w:i/>
          <w:iCs/>
          <w:sz w:val="22"/>
          <w:szCs w:val="22"/>
          <w:lang w:val="es-MX"/>
        </w:rPr>
        <w:t>Artículo 49.</w:t>
      </w:r>
      <w:r w:rsidRPr="00A67CEE">
        <w:rPr>
          <w:rFonts w:ascii="Palatino Linotype" w:eastAsia="Times New Roman" w:hAnsi="Palatino Linotype" w:cs="Times New Roman"/>
          <w:i/>
          <w:iCs/>
          <w:sz w:val="22"/>
          <w:szCs w:val="22"/>
          <w:lang w:val="es-MX"/>
        </w:rPr>
        <w:t xml:space="preserve"> Los </w:t>
      </w:r>
      <w:r w:rsidRPr="00A67CEE">
        <w:rPr>
          <w:rFonts w:ascii="Palatino Linotype" w:eastAsia="Times New Roman" w:hAnsi="Palatino Linotype" w:cs="Times New Roman"/>
          <w:i/>
          <w:iCs/>
          <w:sz w:val="22"/>
          <w:szCs w:val="22"/>
          <w:u w:val="single"/>
          <w:lang w:val="es-MX"/>
        </w:rPr>
        <w:t xml:space="preserve">Comités de Transparencia </w:t>
      </w:r>
      <w:r w:rsidRPr="00A67CEE">
        <w:rPr>
          <w:rFonts w:ascii="Palatino Linotype" w:eastAsia="Times New Roman" w:hAnsi="Palatino Linotype" w:cs="Times New Roman"/>
          <w:i/>
          <w:iCs/>
          <w:sz w:val="22"/>
          <w:szCs w:val="22"/>
          <w:lang w:val="es-MX"/>
        </w:rPr>
        <w:t>tendrán las siguientes atribuciones:</w:t>
      </w:r>
    </w:p>
    <w:p w:rsidR="009533B4" w:rsidRPr="00A67CEE" w:rsidRDefault="009533B4" w:rsidP="0053051A">
      <w:pPr>
        <w:tabs>
          <w:tab w:val="left" w:pos="709"/>
        </w:tabs>
        <w:spacing w:after="0" w:line="240" w:lineRule="auto"/>
        <w:ind w:left="851" w:right="899"/>
        <w:jc w:val="both"/>
        <w:rPr>
          <w:rFonts w:ascii="Palatino Linotype" w:eastAsia="Times New Roman" w:hAnsi="Palatino Linotype" w:cs="Times New Roman"/>
          <w:i/>
          <w:sz w:val="22"/>
          <w:szCs w:val="22"/>
          <w:lang w:val="es-MX"/>
        </w:rPr>
      </w:pPr>
      <w:r w:rsidRPr="00A67CEE">
        <w:rPr>
          <w:rFonts w:ascii="Palatino Linotype" w:eastAsia="Times New Roman" w:hAnsi="Palatino Linotype" w:cs="Times New Roman"/>
          <w:i/>
          <w:sz w:val="22"/>
          <w:szCs w:val="22"/>
          <w:lang w:val="es-MX"/>
        </w:rPr>
        <w:t>II. Confirmar, modificar o revocar las determinaciones que en materia de ampliación del plazo de respuesta, clasificación de la información</w:t>
      </w:r>
      <w:r w:rsidRPr="00A67CEE">
        <w:rPr>
          <w:rFonts w:ascii="Palatino Linotype" w:eastAsia="Times New Roman" w:hAnsi="Palatino Linotype" w:cs="Times New Roman"/>
          <w:i/>
          <w:sz w:val="22"/>
          <w:szCs w:val="22"/>
          <w:u w:val="single"/>
          <w:lang w:val="es-MX"/>
        </w:rPr>
        <w:t xml:space="preserve"> y declaración de inexistencia </w:t>
      </w:r>
      <w:r w:rsidRPr="00A67CEE">
        <w:rPr>
          <w:rFonts w:ascii="Palatino Linotype" w:eastAsia="Times New Roman" w:hAnsi="Palatino Linotype" w:cs="Times New Roman"/>
          <w:i/>
          <w:sz w:val="22"/>
          <w:szCs w:val="22"/>
          <w:lang w:val="es-MX"/>
        </w:rPr>
        <w:t>o de incompetencia realicen los titulares de las áreas de los sujetos obligados;</w:t>
      </w:r>
    </w:p>
    <w:p w:rsidR="009533B4" w:rsidRPr="00A67CEE" w:rsidRDefault="009533B4" w:rsidP="0053051A">
      <w:pPr>
        <w:tabs>
          <w:tab w:val="left" w:pos="709"/>
        </w:tabs>
        <w:spacing w:after="0" w:line="240" w:lineRule="auto"/>
        <w:ind w:left="851" w:right="899"/>
        <w:jc w:val="both"/>
        <w:rPr>
          <w:rFonts w:ascii="Palatino Linotype" w:eastAsia="Times New Roman" w:hAnsi="Palatino Linotype" w:cs="Times New Roman"/>
          <w:i/>
          <w:sz w:val="22"/>
          <w:szCs w:val="22"/>
          <w:lang w:val="es-MX"/>
        </w:rPr>
      </w:pPr>
      <w:r w:rsidRPr="00A67CEE">
        <w:rPr>
          <w:rFonts w:ascii="Palatino Linotype" w:eastAsia="Times New Roman" w:hAnsi="Palatino Linotype" w:cs="Times New Roman"/>
          <w:i/>
          <w:sz w:val="22"/>
          <w:szCs w:val="22"/>
          <w:lang w:val="es-MX"/>
        </w:rPr>
        <w:t xml:space="preserve">XIII. </w:t>
      </w:r>
      <w:r w:rsidRPr="00A67CEE">
        <w:rPr>
          <w:rFonts w:ascii="Palatino Linotype" w:eastAsia="Times New Roman" w:hAnsi="Palatino Linotype" w:cs="Times New Roman"/>
          <w:i/>
          <w:sz w:val="22"/>
          <w:szCs w:val="22"/>
          <w:u w:val="single"/>
          <w:lang w:val="es-MX"/>
        </w:rPr>
        <w:t>Dictaminar las declaratorias de inexistencia de la información que les remitan las unidades administrativas y resolver en consecuencia</w:t>
      </w:r>
      <w:r w:rsidRPr="00A67CEE">
        <w:rPr>
          <w:rFonts w:ascii="Palatino Linotype" w:eastAsia="Times New Roman" w:hAnsi="Palatino Linotype" w:cs="Times New Roman"/>
          <w:i/>
          <w:sz w:val="22"/>
          <w:szCs w:val="22"/>
          <w:lang w:val="es-MX"/>
        </w:rPr>
        <w:t>;</w:t>
      </w:r>
    </w:p>
    <w:p w:rsidR="009533B4" w:rsidRPr="00A67CEE" w:rsidRDefault="009533B4" w:rsidP="0053051A">
      <w:pPr>
        <w:tabs>
          <w:tab w:val="left" w:pos="709"/>
        </w:tabs>
        <w:spacing w:after="0" w:line="240" w:lineRule="auto"/>
        <w:ind w:left="851" w:right="899"/>
        <w:jc w:val="both"/>
        <w:rPr>
          <w:rFonts w:ascii="Palatino Linotype" w:eastAsia="Times New Roman" w:hAnsi="Palatino Linotype" w:cs="Times New Roman"/>
          <w:b/>
          <w:i/>
          <w:sz w:val="22"/>
          <w:szCs w:val="22"/>
          <w:lang w:val="es-MX"/>
        </w:rPr>
      </w:pPr>
      <w:r w:rsidRPr="00A67CEE">
        <w:rPr>
          <w:rFonts w:ascii="Palatino Linotype" w:eastAsia="Times New Roman" w:hAnsi="Palatino Linotype" w:cs="Times New Roman"/>
          <w:b/>
          <w:bCs/>
          <w:i/>
          <w:sz w:val="22"/>
          <w:szCs w:val="22"/>
          <w:lang w:val="es-MX"/>
        </w:rPr>
        <w:t xml:space="preserve">I. </w:t>
      </w:r>
      <w:r w:rsidRPr="00A67CEE">
        <w:rPr>
          <w:rFonts w:ascii="Palatino Linotype" w:eastAsia="Times New Roman" w:hAnsi="Palatino Linotype" w:cs="Times New Roman"/>
          <w:i/>
          <w:sz w:val="22"/>
          <w:szCs w:val="22"/>
          <w:u w:val="single"/>
          <w:lang w:val="es-MX"/>
        </w:rPr>
        <w:t>Analizará el caso y tomará las medidas necesarias para localizar la información;</w:t>
      </w:r>
    </w:p>
    <w:p w:rsidR="009533B4" w:rsidRPr="00A67CEE" w:rsidRDefault="009533B4" w:rsidP="0053051A">
      <w:pPr>
        <w:tabs>
          <w:tab w:val="left" w:pos="709"/>
        </w:tabs>
        <w:spacing w:after="0" w:line="240" w:lineRule="auto"/>
        <w:ind w:left="851" w:right="899"/>
        <w:jc w:val="both"/>
        <w:rPr>
          <w:rFonts w:ascii="Palatino Linotype" w:eastAsia="Times New Roman" w:hAnsi="Palatino Linotype" w:cs="Times New Roman"/>
          <w:b/>
          <w:i/>
          <w:sz w:val="22"/>
          <w:szCs w:val="22"/>
          <w:lang w:val="es-MX"/>
        </w:rPr>
      </w:pPr>
      <w:r w:rsidRPr="00A67CEE">
        <w:rPr>
          <w:rFonts w:ascii="Palatino Linotype" w:eastAsia="Times New Roman" w:hAnsi="Palatino Linotype" w:cs="Times New Roman"/>
          <w:b/>
          <w:bCs/>
          <w:i/>
          <w:sz w:val="22"/>
          <w:szCs w:val="22"/>
          <w:lang w:val="es-MX"/>
        </w:rPr>
        <w:t xml:space="preserve">II. </w:t>
      </w:r>
      <w:r w:rsidRPr="00A67CEE">
        <w:rPr>
          <w:rFonts w:ascii="Palatino Linotype" w:eastAsia="Times New Roman" w:hAnsi="Palatino Linotype" w:cs="Times New Roman"/>
          <w:i/>
          <w:sz w:val="22"/>
          <w:szCs w:val="22"/>
          <w:u w:val="single"/>
          <w:lang w:val="es-MX"/>
        </w:rPr>
        <w:t>Expedirá una resolución que confirme la inexistencia del documento;</w:t>
      </w:r>
    </w:p>
    <w:p w:rsidR="009533B4" w:rsidRPr="00A67CEE" w:rsidRDefault="009533B4" w:rsidP="0053051A">
      <w:pPr>
        <w:tabs>
          <w:tab w:val="left" w:pos="709"/>
        </w:tabs>
        <w:spacing w:after="0" w:line="240" w:lineRule="auto"/>
        <w:ind w:left="851" w:right="899"/>
        <w:jc w:val="both"/>
        <w:rPr>
          <w:rFonts w:ascii="Palatino Linotype" w:eastAsia="Times New Roman" w:hAnsi="Palatino Linotype" w:cs="Times New Roman"/>
          <w:b/>
          <w:i/>
          <w:sz w:val="22"/>
          <w:szCs w:val="22"/>
          <w:lang w:val="es-MX"/>
        </w:rPr>
      </w:pPr>
      <w:r w:rsidRPr="00A67CEE">
        <w:rPr>
          <w:rFonts w:ascii="Palatino Linotype" w:eastAsia="Times New Roman" w:hAnsi="Palatino Linotype" w:cs="Times New Roman"/>
          <w:b/>
          <w:bCs/>
          <w:i/>
          <w:sz w:val="22"/>
          <w:szCs w:val="22"/>
          <w:lang w:val="es-MX"/>
        </w:rPr>
        <w:t xml:space="preserve">III. </w:t>
      </w:r>
      <w:r w:rsidRPr="00A67CEE">
        <w:rPr>
          <w:rFonts w:ascii="Palatino Linotype" w:eastAsia="Times New Roman" w:hAnsi="Palatino Linotype" w:cs="Times New Roman"/>
          <w:i/>
          <w:sz w:val="22"/>
          <w:szCs w:val="22"/>
          <w:u w:val="single"/>
          <w:lang w:val="es-MX"/>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9533B4" w:rsidRPr="00A67CEE" w:rsidRDefault="009533B4" w:rsidP="0053051A">
      <w:pPr>
        <w:tabs>
          <w:tab w:val="left" w:pos="709"/>
        </w:tabs>
        <w:spacing w:after="0" w:line="240" w:lineRule="auto"/>
        <w:ind w:left="851" w:right="899"/>
        <w:jc w:val="both"/>
        <w:rPr>
          <w:rFonts w:ascii="Palatino Linotype" w:eastAsia="Times New Roman" w:hAnsi="Palatino Linotype" w:cs="Times New Roman"/>
          <w:i/>
          <w:sz w:val="22"/>
          <w:szCs w:val="22"/>
          <w:u w:val="single"/>
          <w:lang w:val="es-MX"/>
        </w:rPr>
      </w:pPr>
      <w:r w:rsidRPr="00A67CEE">
        <w:rPr>
          <w:rFonts w:ascii="Palatino Linotype" w:eastAsia="Times New Roman" w:hAnsi="Palatino Linotype" w:cs="Times New Roman"/>
          <w:b/>
          <w:bCs/>
          <w:i/>
          <w:sz w:val="22"/>
          <w:szCs w:val="22"/>
          <w:lang w:val="es-MX"/>
        </w:rPr>
        <w:t xml:space="preserve">IV. </w:t>
      </w:r>
      <w:r w:rsidRPr="00A67CEE">
        <w:rPr>
          <w:rFonts w:ascii="Palatino Linotype" w:eastAsia="Times New Roman" w:hAnsi="Palatino Linotype" w:cs="Times New Roman"/>
          <w:i/>
          <w:sz w:val="22"/>
          <w:szCs w:val="22"/>
          <w:u w:val="single"/>
          <w:lang w:val="es-MX"/>
        </w:rPr>
        <w:t>Notificará al órgano interno de control o equivalente del sujeto obligado quien, en su caso, deberá iniciar el procedimiento de responsabilidad administrativa que corresponda.</w:t>
      </w:r>
    </w:p>
    <w:p w:rsidR="009533B4" w:rsidRPr="00A67CEE" w:rsidRDefault="009533B4" w:rsidP="0053051A">
      <w:pPr>
        <w:tabs>
          <w:tab w:val="left" w:pos="709"/>
        </w:tabs>
        <w:spacing w:after="0" w:line="240" w:lineRule="auto"/>
        <w:ind w:left="851" w:right="899"/>
        <w:jc w:val="both"/>
        <w:rPr>
          <w:rFonts w:ascii="Palatino Linotype" w:eastAsia="Times New Roman" w:hAnsi="Palatino Linotype" w:cs="Times New Roman"/>
          <w:i/>
          <w:sz w:val="22"/>
          <w:szCs w:val="22"/>
          <w:u w:val="single"/>
          <w:lang w:val="es-MX"/>
        </w:rPr>
      </w:pPr>
      <w:r w:rsidRPr="00A67CEE">
        <w:rPr>
          <w:rFonts w:ascii="Palatino Linotype" w:eastAsia="Times New Roman" w:hAnsi="Palatino Linotype" w:cs="Times New Roman"/>
          <w:i/>
          <w:sz w:val="22"/>
          <w:szCs w:val="22"/>
          <w:u w:val="single"/>
          <w:lang w:val="es-MX"/>
        </w:rPr>
        <w:t>La Unidad de Transparencia deberá notificarlo al solicitante por escrito, en un plazo que no exceda de quince días hábiles contados a partir del día siguiente a la presentación de la solicitud.</w:t>
      </w:r>
    </w:p>
    <w:p w:rsidR="009533B4" w:rsidRPr="00A67CEE" w:rsidRDefault="009533B4" w:rsidP="0053051A">
      <w:pPr>
        <w:tabs>
          <w:tab w:val="left" w:pos="709"/>
        </w:tabs>
        <w:spacing w:after="0" w:line="240" w:lineRule="auto"/>
        <w:ind w:left="851" w:right="899"/>
        <w:jc w:val="both"/>
        <w:rPr>
          <w:rFonts w:ascii="Palatino Linotype" w:eastAsia="Times New Roman" w:hAnsi="Palatino Linotype" w:cs="Times New Roman"/>
          <w:i/>
          <w:sz w:val="22"/>
          <w:szCs w:val="22"/>
          <w:u w:val="single"/>
          <w:lang w:val="es-MX"/>
        </w:rPr>
      </w:pPr>
      <w:r w:rsidRPr="00A67CEE">
        <w:rPr>
          <w:rFonts w:ascii="Palatino Linotype" w:eastAsia="Times New Roman" w:hAnsi="Palatino Linotype" w:cs="Times New Roman"/>
          <w:i/>
          <w:sz w:val="22"/>
          <w:szCs w:val="22"/>
          <w:u w:val="single"/>
          <w:lang w:val="es-MX"/>
        </w:rPr>
        <w:t>Este plazo podrá ampliarse hasta por otros siete días hábiles, siempre que existan razones para ello, debiendo notificarse por escrito al solicitante.</w:t>
      </w:r>
    </w:p>
    <w:p w:rsidR="009533B4" w:rsidRPr="00A67CEE" w:rsidRDefault="009533B4" w:rsidP="0053051A">
      <w:pPr>
        <w:tabs>
          <w:tab w:val="left" w:pos="709"/>
        </w:tabs>
        <w:spacing w:after="0" w:line="240" w:lineRule="auto"/>
        <w:ind w:left="851" w:right="899"/>
        <w:jc w:val="both"/>
        <w:rPr>
          <w:rFonts w:ascii="Palatino Linotype" w:eastAsia="Times New Roman" w:hAnsi="Palatino Linotype" w:cs="Times New Roman"/>
          <w:i/>
          <w:sz w:val="22"/>
          <w:szCs w:val="22"/>
          <w:lang w:val="es-MX"/>
        </w:rPr>
      </w:pPr>
      <w:r w:rsidRPr="00A67CEE">
        <w:rPr>
          <w:rFonts w:ascii="Palatino Linotype" w:eastAsia="Times New Roman" w:hAnsi="Palatino Linotype" w:cs="Times New Roman"/>
          <w:b/>
          <w:i/>
          <w:sz w:val="22"/>
          <w:szCs w:val="22"/>
          <w:lang w:val="es-MX"/>
        </w:rPr>
        <w:t>Artículo 169.</w:t>
      </w:r>
      <w:r w:rsidRPr="00A67CEE">
        <w:rPr>
          <w:rFonts w:ascii="Palatino Linotype" w:eastAsia="Times New Roman" w:hAnsi="Palatino Linotype" w:cs="Times New Roman"/>
          <w:i/>
          <w:sz w:val="22"/>
          <w:szCs w:val="22"/>
          <w:lang w:val="es-MX"/>
        </w:rPr>
        <w:t xml:space="preserve"> Cuando la información no se encuentre en los archivos del sujeto obligado, el Comité de Transparencia:</w:t>
      </w:r>
    </w:p>
    <w:p w:rsidR="009533B4" w:rsidRPr="00A67CEE" w:rsidRDefault="009533B4" w:rsidP="0053051A">
      <w:pPr>
        <w:tabs>
          <w:tab w:val="left" w:pos="709"/>
        </w:tabs>
        <w:spacing w:after="0" w:line="240" w:lineRule="auto"/>
        <w:ind w:left="851" w:right="899"/>
        <w:jc w:val="both"/>
        <w:rPr>
          <w:rFonts w:ascii="Palatino Linotype" w:eastAsia="Times New Roman" w:hAnsi="Palatino Linotype" w:cs="Times New Roman"/>
          <w:i/>
          <w:sz w:val="22"/>
          <w:szCs w:val="22"/>
          <w:lang w:val="es-MX"/>
        </w:rPr>
      </w:pPr>
      <w:r w:rsidRPr="00A67CEE">
        <w:rPr>
          <w:rFonts w:ascii="Palatino Linotype" w:eastAsia="Times New Roman" w:hAnsi="Palatino Linotype" w:cs="Times New Roman"/>
          <w:b/>
          <w:i/>
          <w:sz w:val="22"/>
          <w:szCs w:val="22"/>
          <w:lang w:val="es-MX"/>
        </w:rPr>
        <w:t>I.</w:t>
      </w:r>
      <w:r w:rsidRPr="00A67CEE">
        <w:rPr>
          <w:rFonts w:ascii="Palatino Linotype" w:eastAsia="Times New Roman" w:hAnsi="Palatino Linotype" w:cs="Times New Roman"/>
          <w:i/>
          <w:sz w:val="22"/>
          <w:szCs w:val="22"/>
          <w:lang w:val="es-MX"/>
        </w:rPr>
        <w:t xml:space="preserve"> Analizará el caso y tomará las medidas necesarias para localizar la información;</w:t>
      </w:r>
    </w:p>
    <w:p w:rsidR="009533B4" w:rsidRPr="00A67CEE" w:rsidRDefault="009533B4" w:rsidP="0053051A">
      <w:pPr>
        <w:tabs>
          <w:tab w:val="left" w:pos="709"/>
        </w:tabs>
        <w:spacing w:after="0" w:line="240" w:lineRule="auto"/>
        <w:ind w:left="851" w:right="899"/>
        <w:jc w:val="both"/>
        <w:rPr>
          <w:rFonts w:ascii="Palatino Linotype" w:eastAsia="Times New Roman" w:hAnsi="Palatino Linotype" w:cs="Times New Roman"/>
          <w:i/>
          <w:sz w:val="22"/>
          <w:szCs w:val="22"/>
          <w:lang w:val="es-MX"/>
        </w:rPr>
      </w:pPr>
      <w:r w:rsidRPr="00A67CEE">
        <w:rPr>
          <w:rFonts w:ascii="Palatino Linotype" w:eastAsia="Times New Roman" w:hAnsi="Palatino Linotype" w:cs="Times New Roman"/>
          <w:b/>
          <w:i/>
          <w:sz w:val="22"/>
          <w:szCs w:val="22"/>
          <w:lang w:val="es-MX"/>
        </w:rPr>
        <w:t>II.</w:t>
      </w:r>
      <w:r w:rsidRPr="00A67CEE">
        <w:rPr>
          <w:rFonts w:ascii="Palatino Linotype" w:eastAsia="Times New Roman" w:hAnsi="Palatino Linotype" w:cs="Times New Roman"/>
          <w:i/>
          <w:sz w:val="22"/>
          <w:szCs w:val="22"/>
          <w:lang w:val="es-MX"/>
        </w:rPr>
        <w:t xml:space="preserve"> Expedirá una resolución que confirme la inexistencia del documento;</w:t>
      </w:r>
    </w:p>
    <w:p w:rsidR="009533B4" w:rsidRPr="00A67CEE" w:rsidRDefault="009533B4" w:rsidP="0053051A">
      <w:pPr>
        <w:tabs>
          <w:tab w:val="left" w:pos="709"/>
        </w:tabs>
        <w:spacing w:after="0" w:line="240" w:lineRule="auto"/>
        <w:ind w:left="851" w:right="899"/>
        <w:jc w:val="both"/>
        <w:rPr>
          <w:rFonts w:ascii="Palatino Linotype" w:eastAsia="Times New Roman" w:hAnsi="Palatino Linotype" w:cs="Times New Roman"/>
          <w:i/>
          <w:sz w:val="22"/>
          <w:szCs w:val="22"/>
          <w:lang w:val="es-MX"/>
        </w:rPr>
      </w:pPr>
      <w:r w:rsidRPr="00A67CEE">
        <w:rPr>
          <w:rFonts w:ascii="Palatino Linotype" w:eastAsia="Times New Roman" w:hAnsi="Palatino Linotype" w:cs="Times New Roman"/>
          <w:b/>
          <w:i/>
          <w:sz w:val="22"/>
          <w:szCs w:val="22"/>
          <w:lang w:val="es-MX"/>
        </w:rPr>
        <w:t>III.</w:t>
      </w:r>
      <w:r w:rsidRPr="00A67CEE">
        <w:rPr>
          <w:rFonts w:ascii="Palatino Linotype" w:eastAsia="Times New Roman" w:hAnsi="Palatino Linotype" w:cs="Times New Roman"/>
          <w:i/>
          <w:sz w:val="22"/>
          <w:szCs w:val="22"/>
          <w:lang w:val="es-MX"/>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9533B4" w:rsidRPr="00A67CEE" w:rsidRDefault="009533B4" w:rsidP="0053051A">
      <w:pPr>
        <w:tabs>
          <w:tab w:val="left" w:pos="709"/>
        </w:tabs>
        <w:spacing w:after="0" w:line="240" w:lineRule="auto"/>
        <w:ind w:left="851" w:right="899"/>
        <w:jc w:val="both"/>
        <w:rPr>
          <w:rFonts w:ascii="Palatino Linotype" w:eastAsia="Times New Roman" w:hAnsi="Palatino Linotype" w:cs="Times New Roman"/>
          <w:i/>
          <w:sz w:val="22"/>
          <w:szCs w:val="22"/>
          <w:lang w:val="es-MX"/>
        </w:rPr>
      </w:pPr>
      <w:r w:rsidRPr="00A67CEE">
        <w:rPr>
          <w:rFonts w:ascii="Palatino Linotype" w:eastAsia="Times New Roman" w:hAnsi="Palatino Linotype" w:cs="Times New Roman"/>
          <w:b/>
          <w:i/>
          <w:sz w:val="22"/>
          <w:szCs w:val="22"/>
          <w:lang w:val="es-MX"/>
        </w:rPr>
        <w:lastRenderedPageBreak/>
        <w:t>IV.</w:t>
      </w:r>
      <w:r w:rsidRPr="00A67CEE">
        <w:rPr>
          <w:rFonts w:ascii="Palatino Linotype" w:eastAsia="Times New Roman" w:hAnsi="Palatino Linotype" w:cs="Times New Roman"/>
          <w:i/>
          <w:sz w:val="22"/>
          <w:szCs w:val="22"/>
          <w:lang w:val="es-MX"/>
        </w:rPr>
        <w:t xml:space="preserve"> Notificará al órgano interno de control o equivalente del sujeto obligado quien, en su caso, deberá iniciar el procedimiento de responsabilidad administrativa que corresponda.</w:t>
      </w:r>
    </w:p>
    <w:p w:rsidR="009533B4" w:rsidRPr="00A67CEE" w:rsidRDefault="009533B4" w:rsidP="0053051A">
      <w:pPr>
        <w:tabs>
          <w:tab w:val="left" w:pos="709"/>
        </w:tabs>
        <w:spacing w:after="0" w:line="240" w:lineRule="auto"/>
        <w:ind w:left="851" w:right="899"/>
        <w:jc w:val="both"/>
        <w:rPr>
          <w:rFonts w:ascii="Palatino Linotype" w:eastAsia="Times New Roman" w:hAnsi="Palatino Linotype" w:cs="Times New Roman"/>
          <w:i/>
          <w:sz w:val="22"/>
          <w:szCs w:val="22"/>
          <w:lang w:val="es-MX"/>
        </w:rPr>
      </w:pPr>
      <w:r w:rsidRPr="00A67CEE">
        <w:rPr>
          <w:rFonts w:ascii="Palatino Linotype" w:eastAsia="Times New Roman" w:hAnsi="Palatino Linotype" w:cs="Times New Roman"/>
          <w:i/>
          <w:sz w:val="22"/>
          <w:szCs w:val="22"/>
          <w:lang w:val="es-MX"/>
        </w:rPr>
        <w:t>La Unidad de Transparencia deberá notificarlo al solicitante por escrito, en un plazo que no exceda de quince días hábiles contados a partir del día siguiente a la presentación de la solicitud.</w:t>
      </w:r>
    </w:p>
    <w:p w:rsidR="009533B4" w:rsidRPr="00A67CEE" w:rsidRDefault="009533B4" w:rsidP="0053051A">
      <w:pPr>
        <w:tabs>
          <w:tab w:val="left" w:pos="709"/>
        </w:tabs>
        <w:spacing w:after="0" w:line="240" w:lineRule="auto"/>
        <w:ind w:left="851" w:right="899"/>
        <w:jc w:val="both"/>
        <w:rPr>
          <w:rFonts w:ascii="Palatino Linotype" w:eastAsia="Times New Roman" w:hAnsi="Palatino Linotype" w:cs="Times New Roman"/>
          <w:i/>
          <w:sz w:val="22"/>
          <w:szCs w:val="22"/>
          <w:lang w:val="es-MX"/>
        </w:rPr>
      </w:pPr>
      <w:r w:rsidRPr="00A67CEE">
        <w:rPr>
          <w:rFonts w:ascii="Palatino Linotype" w:eastAsia="Times New Roman" w:hAnsi="Palatino Linotype" w:cs="Times New Roman"/>
          <w:i/>
          <w:sz w:val="22"/>
          <w:szCs w:val="22"/>
          <w:lang w:val="es-MX"/>
        </w:rPr>
        <w:t>Este plazo podrá ampliarse hasta por otros siete días hábiles, siempre que existan razones para ello, debiendo notificarse por escrito al solicitante.</w:t>
      </w:r>
    </w:p>
    <w:p w:rsidR="0053051A" w:rsidRPr="00A67CEE" w:rsidRDefault="009533B4" w:rsidP="0053051A">
      <w:pPr>
        <w:tabs>
          <w:tab w:val="left" w:pos="709"/>
        </w:tabs>
        <w:spacing w:after="0" w:line="240" w:lineRule="auto"/>
        <w:ind w:left="851" w:right="899"/>
        <w:jc w:val="both"/>
        <w:rPr>
          <w:rFonts w:ascii="Palatino Linotype" w:eastAsia="Times New Roman" w:hAnsi="Palatino Linotype" w:cs="Times New Roman"/>
          <w:i/>
          <w:iCs/>
          <w:sz w:val="22"/>
          <w:szCs w:val="22"/>
          <w:lang w:val="es-MX"/>
        </w:rPr>
      </w:pPr>
      <w:r w:rsidRPr="00A67CEE">
        <w:rPr>
          <w:rFonts w:ascii="Palatino Linotype" w:eastAsia="Times New Roman" w:hAnsi="Palatino Linotype" w:cs="Times New Roman"/>
          <w:b/>
          <w:i/>
          <w:sz w:val="22"/>
          <w:szCs w:val="22"/>
          <w:lang w:val="es-MX"/>
        </w:rPr>
        <w:t>Artículo 170</w:t>
      </w:r>
      <w:r w:rsidRPr="00A67CEE">
        <w:rPr>
          <w:rFonts w:ascii="Palatino Linotype" w:eastAsia="Times New Roman" w:hAnsi="Palatino Linotype" w:cs="Times New Roman"/>
          <w:b/>
          <w:bCs/>
          <w:i/>
          <w:iCs/>
          <w:sz w:val="22"/>
          <w:szCs w:val="22"/>
          <w:lang w:val="es-MX"/>
        </w:rPr>
        <w:t>.</w:t>
      </w:r>
      <w:r w:rsidRPr="00A67CEE">
        <w:rPr>
          <w:rFonts w:ascii="Palatino Linotype" w:eastAsia="Times New Roman" w:hAnsi="Palatino Linotype" w:cs="Times New Roman"/>
          <w:i/>
          <w:iCs/>
          <w:sz w:val="22"/>
          <w:szCs w:val="22"/>
          <w:lang w:val="es-MX"/>
        </w:rPr>
        <w:t xml:space="preserve"> </w:t>
      </w:r>
      <w:r w:rsidRPr="00A67CEE">
        <w:rPr>
          <w:rFonts w:ascii="Palatino Linotype" w:eastAsia="Times New Roman" w:hAnsi="Palatino Linotype" w:cs="Times New Roman"/>
          <w:i/>
          <w:iCs/>
          <w:sz w:val="22"/>
          <w:szCs w:val="22"/>
          <w:u w:val="single"/>
          <w:lang w:val="es-MX"/>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A67CEE">
        <w:rPr>
          <w:rFonts w:ascii="Palatino Linotype" w:eastAsia="Times New Roman" w:hAnsi="Palatino Linotype" w:cs="Times New Roman"/>
          <w:i/>
          <w:iCs/>
          <w:sz w:val="22"/>
          <w:szCs w:val="22"/>
          <w:lang w:val="es-MX"/>
        </w:rPr>
        <w:t xml:space="preserve">” </w:t>
      </w:r>
    </w:p>
    <w:p w:rsidR="009533B4" w:rsidRPr="00A67CEE" w:rsidRDefault="0053051A" w:rsidP="0053051A">
      <w:pPr>
        <w:tabs>
          <w:tab w:val="left" w:pos="709"/>
        </w:tabs>
        <w:spacing w:after="0" w:line="240" w:lineRule="auto"/>
        <w:ind w:left="851" w:right="899"/>
        <w:jc w:val="both"/>
        <w:rPr>
          <w:rFonts w:ascii="Palatino Linotype" w:eastAsia="Times New Roman" w:hAnsi="Palatino Linotype" w:cs="Times New Roman"/>
          <w:b/>
          <w:i/>
          <w:iCs/>
          <w:sz w:val="22"/>
          <w:szCs w:val="22"/>
          <w:lang w:val="es-MX"/>
        </w:rPr>
      </w:pPr>
      <w:r w:rsidRPr="00A67CEE">
        <w:rPr>
          <w:rFonts w:ascii="Palatino Linotype" w:eastAsia="Times New Roman" w:hAnsi="Palatino Linotype" w:cs="Times New Roman"/>
          <w:i/>
          <w:sz w:val="22"/>
          <w:szCs w:val="22"/>
          <w:lang w:val="es-MX"/>
        </w:rPr>
        <w:t>(Énfasis añadido)</w:t>
      </w:r>
    </w:p>
    <w:p w:rsidR="009533B4" w:rsidRPr="00A67CEE" w:rsidRDefault="009533B4" w:rsidP="0053051A">
      <w:pPr>
        <w:tabs>
          <w:tab w:val="left" w:pos="709"/>
        </w:tabs>
        <w:spacing w:after="0" w:line="240" w:lineRule="auto"/>
        <w:ind w:left="851" w:right="851"/>
        <w:jc w:val="both"/>
        <w:rPr>
          <w:rFonts w:ascii="Palatino Linotype" w:eastAsia="Times New Roman" w:hAnsi="Palatino Linotype" w:cs="Times New Roman"/>
          <w:b/>
          <w:i/>
          <w:iCs/>
          <w:sz w:val="22"/>
          <w:szCs w:val="24"/>
          <w:lang w:val="es-MX"/>
        </w:rPr>
      </w:pPr>
    </w:p>
    <w:p w:rsidR="009533B4" w:rsidRPr="00A67CEE" w:rsidRDefault="009533B4" w:rsidP="00BC14B5">
      <w:pPr>
        <w:tabs>
          <w:tab w:val="left" w:pos="709"/>
        </w:tabs>
        <w:spacing w:after="0" w:line="360" w:lineRule="auto"/>
        <w:jc w:val="both"/>
        <w:rPr>
          <w:rFonts w:ascii="Palatino Linotype" w:eastAsia="Times New Roman" w:hAnsi="Palatino Linotype" w:cs="Arial"/>
          <w:sz w:val="24"/>
          <w:szCs w:val="24"/>
          <w:lang w:val="es-MX"/>
        </w:rPr>
      </w:pPr>
      <w:r w:rsidRPr="00A67CEE">
        <w:rPr>
          <w:rFonts w:ascii="Palatino Linotype" w:eastAsia="Times New Roman" w:hAnsi="Palatino Linotype" w:cs="Arial"/>
          <w:sz w:val="24"/>
          <w:szCs w:val="24"/>
          <w:lang w:val="es-MX"/>
        </w:rPr>
        <w:t>De igual forma, en observancia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sus numerales CUARENTA Y CUATRO y CUARENTA Y CINCO.</w:t>
      </w:r>
    </w:p>
    <w:p w:rsidR="009533B4" w:rsidRPr="00A67CEE" w:rsidRDefault="009533B4" w:rsidP="00BC14B5">
      <w:pPr>
        <w:spacing w:after="0" w:line="360" w:lineRule="auto"/>
        <w:jc w:val="both"/>
        <w:rPr>
          <w:rFonts w:ascii="Palatino Linotype" w:hAnsi="Palatino Linotype" w:cs="Arial"/>
          <w:color w:val="000000"/>
          <w:sz w:val="24"/>
          <w:szCs w:val="24"/>
        </w:rPr>
      </w:pPr>
    </w:p>
    <w:p w:rsidR="009533B4" w:rsidRPr="00A67CEE" w:rsidRDefault="009533B4" w:rsidP="00BC14B5">
      <w:pPr>
        <w:autoSpaceDE w:val="0"/>
        <w:autoSpaceDN w:val="0"/>
        <w:adjustRightInd w:val="0"/>
        <w:spacing w:after="0" w:line="360" w:lineRule="auto"/>
        <w:ind w:right="51"/>
        <w:contextualSpacing/>
        <w:jc w:val="both"/>
        <w:rPr>
          <w:rFonts w:ascii="Palatino Linotype" w:eastAsia="Times New Roman" w:hAnsi="Palatino Linotype" w:cs="Times New Roman"/>
          <w:color w:val="000000" w:themeColor="text1"/>
          <w:sz w:val="24"/>
          <w:szCs w:val="24"/>
          <w:lang w:val="es-MX" w:eastAsia="en-US"/>
        </w:rPr>
      </w:pPr>
      <w:r w:rsidRPr="00A67CEE">
        <w:rPr>
          <w:rFonts w:ascii="Palatino Linotype" w:eastAsia="Times New Roman" w:hAnsi="Palatino Linotype" w:cs="Times New Roman"/>
          <w:color w:val="000000" w:themeColor="text1"/>
          <w:sz w:val="24"/>
          <w:szCs w:val="24"/>
          <w:lang w:val="es-MX" w:eastAsia="en-US"/>
        </w:rPr>
        <w:t xml:space="preserve">Por ello, como se prevé en los criterios anteriores, es necesario que los </w:t>
      </w:r>
      <w:r w:rsidRPr="00A67CEE">
        <w:rPr>
          <w:rFonts w:ascii="Palatino Linotype" w:eastAsia="Times New Roman" w:hAnsi="Palatino Linotype" w:cs="Times New Roman"/>
          <w:b/>
          <w:color w:val="000000" w:themeColor="text1"/>
          <w:sz w:val="24"/>
          <w:szCs w:val="24"/>
          <w:lang w:val="es-MX" w:eastAsia="en-US"/>
        </w:rPr>
        <w:t>SUJETOS OBLIGADOS</w:t>
      </w:r>
      <w:r w:rsidRPr="00A67CEE">
        <w:rPr>
          <w:rFonts w:ascii="Palatino Linotype" w:eastAsia="Times New Roman" w:hAnsi="Palatino Linotype" w:cs="Times New Roman"/>
          <w:color w:val="000000" w:themeColor="text1"/>
          <w:sz w:val="24"/>
          <w:szCs w:val="24"/>
          <w:lang w:val="es-MX" w:eastAsia="en-US"/>
        </w:rPr>
        <w:t xml:space="preserve">, realicen previo a una declaratoria de inexistencia, una búsqueda exhaustiva y razonable, con la cual se busca garantizar y hacer fehaciente el hecho de que la información ahora requerida por el solicitante fue buscada minuciosamente dentro del ámbito de sus competencias y, de ser el caso de no localizarse, se emitirá el </w:t>
      </w:r>
      <w:r w:rsidRPr="00A67CEE">
        <w:rPr>
          <w:rFonts w:ascii="Palatino Linotype" w:eastAsia="Times New Roman" w:hAnsi="Palatino Linotype" w:cs="Times New Roman"/>
          <w:color w:val="000000" w:themeColor="text1"/>
          <w:sz w:val="24"/>
          <w:szCs w:val="24"/>
          <w:lang w:val="es-MX" w:eastAsia="en-US"/>
        </w:rPr>
        <w:lastRenderedPageBreak/>
        <w:t>Acuerdo del Comité en el que se establecerá de manera fundada y motivada la declaratoria de inexistencia.</w:t>
      </w:r>
    </w:p>
    <w:p w:rsidR="009533B4" w:rsidRPr="00A67CEE" w:rsidRDefault="009533B4" w:rsidP="00BC14B5">
      <w:pPr>
        <w:autoSpaceDE w:val="0"/>
        <w:autoSpaceDN w:val="0"/>
        <w:adjustRightInd w:val="0"/>
        <w:spacing w:after="0" w:line="360" w:lineRule="auto"/>
        <w:ind w:right="51"/>
        <w:contextualSpacing/>
        <w:jc w:val="both"/>
        <w:rPr>
          <w:rFonts w:ascii="Palatino Linotype" w:eastAsia="Times New Roman" w:hAnsi="Palatino Linotype" w:cs="Times New Roman"/>
          <w:color w:val="000000" w:themeColor="text1"/>
          <w:sz w:val="24"/>
          <w:szCs w:val="24"/>
          <w:lang w:val="es-MX" w:eastAsia="en-US"/>
        </w:rPr>
      </w:pPr>
    </w:p>
    <w:p w:rsidR="009533B4" w:rsidRPr="00A67CEE" w:rsidRDefault="009533B4" w:rsidP="00BC14B5">
      <w:pPr>
        <w:autoSpaceDE w:val="0"/>
        <w:autoSpaceDN w:val="0"/>
        <w:adjustRightInd w:val="0"/>
        <w:spacing w:after="0" w:line="360" w:lineRule="auto"/>
        <w:ind w:right="51"/>
        <w:contextualSpacing/>
        <w:jc w:val="both"/>
        <w:rPr>
          <w:rFonts w:ascii="Palatino Linotype" w:eastAsia="Times New Roman" w:hAnsi="Palatino Linotype" w:cs="Times New Roman"/>
          <w:color w:val="000000" w:themeColor="text1"/>
          <w:sz w:val="24"/>
          <w:szCs w:val="24"/>
          <w:lang w:val="es-MX" w:eastAsia="en-US"/>
        </w:rPr>
      </w:pPr>
      <w:r w:rsidRPr="00A67CEE">
        <w:rPr>
          <w:rFonts w:ascii="Palatino Linotype" w:eastAsia="Times New Roman" w:hAnsi="Palatino Linotype" w:cs="Times New Roman"/>
          <w:color w:val="000000" w:themeColor="text1"/>
          <w:sz w:val="24"/>
          <w:szCs w:val="24"/>
          <w:lang w:val="es-MX" w:eastAsia="en-US"/>
        </w:rPr>
        <w:t xml:space="preserve">Adicionalmente, es aplicable por analogía el Criterio 17/17 del </w:t>
      </w:r>
      <w:r w:rsidRPr="00A67CEE">
        <w:rPr>
          <w:rFonts w:ascii="Palatino Linotype" w:eastAsia="Times New Roman" w:hAnsi="Palatino Linotype" w:cs="Arial"/>
          <w:b/>
          <w:bCs/>
          <w:color w:val="000000" w:themeColor="text1"/>
          <w:sz w:val="24"/>
          <w:szCs w:val="24"/>
          <w:lang w:val="es-MX" w:eastAsia="en-US"/>
        </w:rPr>
        <w:t xml:space="preserve">Instituto Nacional de Transparencia, Acceso a la Información y Protección de Datos Personales, </w:t>
      </w:r>
      <w:r w:rsidRPr="00A67CEE">
        <w:rPr>
          <w:rFonts w:ascii="Palatino Linotype" w:eastAsia="Times New Roman" w:hAnsi="Palatino Linotype" w:cs="Times New Roman"/>
          <w:color w:val="000000" w:themeColor="text1"/>
          <w:sz w:val="24"/>
          <w:szCs w:val="24"/>
          <w:lang w:val="es-MX" w:eastAsia="en-US"/>
        </w:rPr>
        <w:t>que a la letra dice:</w:t>
      </w:r>
    </w:p>
    <w:p w:rsidR="009533B4" w:rsidRPr="00A67CEE" w:rsidRDefault="009533B4" w:rsidP="0053051A">
      <w:pPr>
        <w:autoSpaceDE w:val="0"/>
        <w:autoSpaceDN w:val="0"/>
        <w:adjustRightInd w:val="0"/>
        <w:spacing w:after="0" w:line="240" w:lineRule="auto"/>
        <w:ind w:right="992"/>
        <w:contextualSpacing/>
        <w:jc w:val="both"/>
        <w:rPr>
          <w:rFonts w:ascii="Palatino Linotype" w:eastAsia="Times New Roman" w:hAnsi="Palatino Linotype" w:cs="Times New Roman"/>
          <w:color w:val="000000" w:themeColor="text1"/>
          <w:sz w:val="24"/>
          <w:szCs w:val="24"/>
          <w:lang w:val="es-MX" w:eastAsia="en-US"/>
        </w:rPr>
      </w:pPr>
    </w:p>
    <w:p w:rsidR="009533B4" w:rsidRPr="00A67CEE" w:rsidRDefault="009533B4" w:rsidP="0053051A">
      <w:pPr>
        <w:spacing w:after="0" w:line="240" w:lineRule="auto"/>
        <w:ind w:left="851" w:right="992"/>
        <w:jc w:val="both"/>
        <w:rPr>
          <w:rFonts w:ascii="Palatino Linotype" w:eastAsia="Times New Roman" w:hAnsi="Palatino Linotype" w:cs="Times New Roman"/>
          <w:i/>
          <w:color w:val="000000" w:themeColor="text1"/>
          <w:sz w:val="22"/>
          <w:szCs w:val="22"/>
          <w:lang w:val="es-MX" w:eastAsia="en-US"/>
        </w:rPr>
      </w:pPr>
      <w:r w:rsidRPr="00A67CEE">
        <w:rPr>
          <w:rFonts w:ascii="Palatino Linotype" w:eastAsia="Times New Roman" w:hAnsi="Palatino Linotype" w:cs="Times New Roman"/>
          <w:b/>
          <w:i/>
          <w:color w:val="000000" w:themeColor="text1"/>
          <w:sz w:val="22"/>
          <w:szCs w:val="22"/>
          <w:lang w:val="es-MX" w:eastAsia="en-US"/>
        </w:rPr>
        <w:t>“Inexistencia.</w:t>
      </w:r>
      <w:r w:rsidRPr="00A67CEE">
        <w:rPr>
          <w:rFonts w:ascii="Palatino Linotype" w:eastAsia="Times New Roman" w:hAnsi="Palatino Linotype" w:cs="Times New Roman"/>
          <w:i/>
          <w:color w:val="000000" w:themeColor="text1"/>
          <w:sz w:val="22"/>
          <w:szCs w:val="22"/>
          <w:lang w:val="es-MX" w:eastAsia="en-US"/>
        </w:rPr>
        <w:t xml:space="preserve"> La inexistencia es una cuestión de hecho que se atribuye a la información solicitada e implica que ésta no se encuentra en los archivos del sujeto obligado, no obstante que cuenta con facultades para poseerla.</w:t>
      </w:r>
    </w:p>
    <w:p w:rsidR="009533B4" w:rsidRPr="00A67CEE" w:rsidRDefault="009533B4" w:rsidP="0053051A">
      <w:pPr>
        <w:spacing w:after="0" w:line="240" w:lineRule="auto"/>
        <w:ind w:left="851" w:right="992"/>
        <w:jc w:val="both"/>
        <w:rPr>
          <w:rFonts w:ascii="Palatino Linotype" w:eastAsia="Times New Roman" w:hAnsi="Palatino Linotype" w:cs="Times New Roman"/>
          <w:b/>
          <w:i/>
          <w:color w:val="000000" w:themeColor="text1"/>
          <w:sz w:val="22"/>
          <w:szCs w:val="22"/>
          <w:lang w:val="es-MX" w:eastAsia="en-US"/>
        </w:rPr>
      </w:pPr>
      <w:r w:rsidRPr="00A67CEE">
        <w:rPr>
          <w:rFonts w:ascii="Palatino Linotype" w:eastAsia="Times New Roman" w:hAnsi="Palatino Linotype" w:cs="Times New Roman"/>
          <w:b/>
          <w:i/>
          <w:color w:val="000000" w:themeColor="text1"/>
          <w:sz w:val="22"/>
          <w:szCs w:val="22"/>
          <w:lang w:val="es-MX" w:eastAsia="en-US"/>
        </w:rPr>
        <w:t xml:space="preserve">Resoluciones: </w:t>
      </w:r>
    </w:p>
    <w:p w:rsidR="009533B4" w:rsidRPr="00A67CEE" w:rsidRDefault="009533B4" w:rsidP="0053051A">
      <w:pPr>
        <w:spacing w:after="0" w:line="240" w:lineRule="auto"/>
        <w:ind w:left="851" w:right="992"/>
        <w:jc w:val="both"/>
        <w:rPr>
          <w:rFonts w:ascii="Palatino Linotype" w:eastAsia="Times New Roman" w:hAnsi="Palatino Linotype" w:cs="Times New Roman"/>
          <w:i/>
          <w:color w:val="000000" w:themeColor="text1"/>
          <w:sz w:val="22"/>
          <w:szCs w:val="22"/>
          <w:lang w:val="es-MX" w:eastAsia="en-US"/>
        </w:rPr>
      </w:pPr>
      <w:r w:rsidRPr="00A67CEE">
        <w:rPr>
          <w:rFonts w:ascii="Palatino Linotype" w:eastAsia="Times New Roman" w:hAnsi="Palatino Linotype" w:cs="Times New Roman"/>
          <w:b/>
          <w:i/>
          <w:color w:val="000000" w:themeColor="text1"/>
          <w:sz w:val="22"/>
          <w:szCs w:val="22"/>
          <w:lang w:val="es-MX" w:eastAsia="en-US"/>
        </w:rPr>
        <w:t>RRA 4669/16.</w:t>
      </w:r>
      <w:r w:rsidRPr="00A67CEE">
        <w:rPr>
          <w:rFonts w:ascii="Palatino Linotype" w:eastAsia="Times New Roman" w:hAnsi="Palatino Linotype" w:cs="Times New Roman"/>
          <w:i/>
          <w:color w:val="000000" w:themeColor="text1"/>
          <w:sz w:val="22"/>
          <w:szCs w:val="22"/>
          <w:lang w:val="es-MX" w:eastAsia="en-US"/>
        </w:rPr>
        <w:t xml:space="preserve"> Instituto Nacional Electoral. 18 de enero de 2017. Por unanimidad. Comisionado Ponente Joel Salas Suárez. </w:t>
      </w:r>
    </w:p>
    <w:p w:rsidR="009533B4" w:rsidRPr="00A67CEE" w:rsidRDefault="009533B4" w:rsidP="0053051A">
      <w:pPr>
        <w:spacing w:after="0" w:line="240" w:lineRule="auto"/>
        <w:ind w:left="851" w:right="992"/>
        <w:jc w:val="both"/>
        <w:rPr>
          <w:rFonts w:ascii="Palatino Linotype" w:eastAsia="Times New Roman" w:hAnsi="Palatino Linotype" w:cs="Times New Roman"/>
          <w:i/>
          <w:color w:val="000000" w:themeColor="text1"/>
          <w:sz w:val="22"/>
          <w:szCs w:val="22"/>
          <w:lang w:val="es-MX" w:eastAsia="en-US"/>
        </w:rPr>
      </w:pPr>
      <w:r w:rsidRPr="00A67CEE">
        <w:rPr>
          <w:rFonts w:ascii="Palatino Linotype" w:eastAsia="Times New Roman" w:hAnsi="Palatino Linotype" w:cs="Times New Roman"/>
          <w:b/>
          <w:i/>
          <w:color w:val="000000" w:themeColor="text1"/>
          <w:sz w:val="22"/>
          <w:szCs w:val="22"/>
          <w:lang w:val="es-MX" w:eastAsia="en-US"/>
        </w:rPr>
        <w:t>RRA 0183/17.</w:t>
      </w:r>
      <w:r w:rsidRPr="00A67CEE">
        <w:rPr>
          <w:rFonts w:ascii="Palatino Linotype" w:eastAsia="Times New Roman" w:hAnsi="Palatino Linotype" w:cs="Times New Roman"/>
          <w:i/>
          <w:color w:val="000000" w:themeColor="text1"/>
          <w:sz w:val="22"/>
          <w:szCs w:val="22"/>
          <w:lang w:val="es-MX" w:eastAsia="en-US"/>
        </w:rPr>
        <w:t xml:space="preserve"> Nueva Alianza. 01 de febrero de 2017. Por unanimidad. Comisionado Ponente Francisco Javier Acuña Llamas. </w:t>
      </w:r>
    </w:p>
    <w:p w:rsidR="009533B4" w:rsidRPr="00A67CEE" w:rsidRDefault="009533B4" w:rsidP="0053051A">
      <w:pPr>
        <w:spacing w:after="0" w:line="240" w:lineRule="auto"/>
        <w:ind w:left="851" w:right="992"/>
        <w:jc w:val="both"/>
        <w:rPr>
          <w:rFonts w:ascii="Palatino Linotype" w:eastAsia="Times New Roman" w:hAnsi="Palatino Linotype" w:cs="Times New Roman"/>
          <w:i/>
          <w:color w:val="000000" w:themeColor="text1"/>
          <w:sz w:val="22"/>
          <w:szCs w:val="22"/>
          <w:lang w:val="es-MX" w:eastAsia="en-US"/>
        </w:rPr>
      </w:pPr>
      <w:r w:rsidRPr="00A67CEE">
        <w:rPr>
          <w:rFonts w:ascii="Palatino Linotype" w:eastAsia="Times New Roman" w:hAnsi="Palatino Linotype" w:cs="Times New Roman"/>
          <w:b/>
          <w:i/>
          <w:color w:val="000000" w:themeColor="text1"/>
          <w:sz w:val="22"/>
          <w:szCs w:val="22"/>
          <w:lang w:val="es-MX" w:eastAsia="en-US"/>
        </w:rPr>
        <w:t>RRA 4484/16.</w:t>
      </w:r>
      <w:r w:rsidRPr="00A67CEE">
        <w:rPr>
          <w:rFonts w:ascii="Palatino Linotype" w:eastAsia="Times New Roman" w:hAnsi="Palatino Linotype" w:cs="Times New Roman"/>
          <w:i/>
          <w:color w:val="000000" w:themeColor="text1"/>
          <w:sz w:val="22"/>
          <w:szCs w:val="22"/>
          <w:lang w:val="es-MX" w:eastAsia="en-US"/>
        </w:rPr>
        <w:t xml:space="preserve"> Instituto Nacional de Migración. 16 de febrero de 2017. Por mayoría de seis votos a favor y uno en contra de la Comisionada Areli Cano Guadiana. Comisionada Ponente María Patricia </w:t>
      </w:r>
      <w:proofErr w:type="spellStart"/>
      <w:r w:rsidRPr="00A67CEE">
        <w:rPr>
          <w:rFonts w:ascii="Palatino Linotype" w:eastAsia="Times New Roman" w:hAnsi="Palatino Linotype" w:cs="Times New Roman"/>
          <w:i/>
          <w:color w:val="000000" w:themeColor="text1"/>
          <w:sz w:val="22"/>
          <w:szCs w:val="22"/>
          <w:lang w:val="es-MX" w:eastAsia="en-US"/>
        </w:rPr>
        <w:t>Kurczyn</w:t>
      </w:r>
      <w:proofErr w:type="spellEnd"/>
      <w:r w:rsidRPr="00A67CEE">
        <w:rPr>
          <w:rFonts w:ascii="Palatino Linotype" w:eastAsia="Times New Roman" w:hAnsi="Palatino Linotype" w:cs="Times New Roman"/>
          <w:i/>
          <w:color w:val="000000" w:themeColor="text1"/>
          <w:sz w:val="22"/>
          <w:szCs w:val="22"/>
          <w:lang w:val="es-MX" w:eastAsia="en-US"/>
        </w:rPr>
        <w:t xml:space="preserve"> Villalobos.”</w:t>
      </w:r>
    </w:p>
    <w:p w:rsidR="009533B4" w:rsidRPr="00A67CEE" w:rsidRDefault="009533B4" w:rsidP="0053051A">
      <w:pPr>
        <w:spacing w:after="0" w:line="240" w:lineRule="auto"/>
        <w:jc w:val="both"/>
        <w:rPr>
          <w:rFonts w:ascii="Palatino Linotype" w:eastAsia="Times New Roman" w:hAnsi="Palatino Linotype" w:cs="Arial"/>
          <w:sz w:val="24"/>
          <w:szCs w:val="24"/>
          <w:lang w:val="es-ES"/>
        </w:rPr>
      </w:pPr>
    </w:p>
    <w:p w:rsidR="006B5654" w:rsidRPr="00A67CEE" w:rsidRDefault="006B5654" w:rsidP="00BC14B5">
      <w:pPr>
        <w:widowControl w:val="0"/>
        <w:tabs>
          <w:tab w:val="left" w:pos="1276"/>
        </w:tabs>
        <w:autoSpaceDE w:val="0"/>
        <w:autoSpaceDN w:val="0"/>
        <w:adjustRightInd w:val="0"/>
        <w:spacing w:after="0" w:line="360" w:lineRule="auto"/>
        <w:ind w:right="49"/>
        <w:jc w:val="both"/>
        <w:rPr>
          <w:rFonts w:ascii="Palatino Linotype" w:eastAsia="Times New Roman" w:hAnsi="Palatino Linotype" w:cs="Arial"/>
          <w:sz w:val="24"/>
          <w:szCs w:val="24"/>
          <w:lang w:val="es-MX"/>
        </w:rPr>
      </w:pPr>
      <w:r w:rsidRPr="00A67CEE">
        <w:rPr>
          <w:rFonts w:ascii="Palatino Linotype" w:eastAsia="Times New Roman" w:hAnsi="Palatino Linotype" w:cs="Arial"/>
          <w:sz w:val="24"/>
          <w:szCs w:val="24"/>
          <w:lang w:val="es-MX"/>
        </w:rPr>
        <w:t xml:space="preserve">En mérito de lo anteriormente, expuesto es claro que la información requerida por </w:t>
      </w:r>
      <w:r w:rsidR="00DF2AB6" w:rsidRPr="00A67CEE">
        <w:rPr>
          <w:rFonts w:ascii="Palatino Linotype" w:eastAsia="Times New Roman" w:hAnsi="Palatino Linotype" w:cs="Arial"/>
          <w:sz w:val="24"/>
          <w:szCs w:val="24"/>
          <w:lang w:val="es-MX"/>
        </w:rPr>
        <w:t>el</w:t>
      </w:r>
      <w:r w:rsidRPr="00A67CEE">
        <w:rPr>
          <w:rFonts w:ascii="Palatino Linotype" w:eastAsia="Times New Roman" w:hAnsi="Palatino Linotype" w:cs="Arial"/>
          <w:sz w:val="24"/>
          <w:szCs w:val="24"/>
          <w:lang w:val="es-MX"/>
        </w:rPr>
        <w:t xml:space="preserve"> particular, es información pública susceptible de ser entregada, de ser procedente en </w:t>
      </w:r>
      <w:r w:rsidRPr="00A67CEE">
        <w:rPr>
          <w:rFonts w:ascii="Palatino Linotype" w:eastAsia="Times New Roman" w:hAnsi="Palatino Linotype" w:cs="Arial"/>
          <w:b/>
          <w:sz w:val="24"/>
          <w:szCs w:val="24"/>
          <w:lang w:val="es-MX"/>
        </w:rPr>
        <w:t>versión pública</w:t>
      </w:r>
      <w:r w:rsidRPr="00A67CEE">
        <w:rPr>
          <w:rFonts w:ascii="Palatino Linotype" w:eastAsia="Times New Roman" w:hAnsi="Palatino Linotype" w:cs="Arial"/>
          <w:sz w:val="24"/>
          <w:szCs w:val="24"/>
          <w:lang w:val="es-MX"/>
        </w:rPr>
        <w:t>; por tratarse de autoridades auxiliares de la administración pública municipal.</w:t>
      </w:r>
    </w:p>
    <w:p w:rsidR="00597E05" w:rsidRPr="00A67CEE" w:rsidRDefault="00597E05" w:rsidP="00BC14B5">
      <w:pPr>
        <w:widowControl w:val="0"/>
        <w:tabs>
          <w:tab w:val="left" w:pos="1276"/>
        </w:tabs>
        <w:autoSpaceDE w:val="0"/>
        <w:autoSpaceDN w:val="0"/>
        <w:adjustRightInd w:val="0"/>
        <w:spacing w:after="0" w:line="360" w:lineRule="auto"/>
        <w:ind w:right="49"/>
        <w:jc w:val="both"/>
        <w:rPr>
          <w:rFonts w:ascii="Palatino Linotype" w:eastAsia="Times New Roman" w:hAnsi="Palatino Linotype" w:cs="Arial"/>
          <w:sz w:val="24"/>
          <w:szCs w:val="24"/>
          <w:lang w:val="es-MX"/>
        </w:rPr>
      </w:pPr>
    </w:p>
    <w:p w:rsidR="006B5654" w:rsidRPr="00A67CEE" w:rsidRDefault="006B5654" w:rsidP="00BC14B5">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r w:rsidRPr="00A67CEE">
        <w:rPr>
          <w:rFonts w:ascii="Palatino Linotype" w:eastAsia="Times New Roman" w:hAnsi="Palatino Linotype" w:cs="Arial"/>
          <w:sz w:val="24"/>
          <w:szCs w:val="24"/>
          <w:lang w:val="es-MX"/>
        </w:rPr>
        <w:t xml:space="preserve">Consecuentemente, es </w:t>
      </w:r>
      <w:r w:rsidR="00E46B02" w:rsidRPr="00A67CEE">
        <w:rPr>
          <w:rFonts w:ascii="Palatino Linotype" w:eastAsia="Times New Roman" w:hAnsi="Palatino Linotype" w:cs="Arial"/>
          <w:sz w:val="24"/>
          <w:szCs w:val="24"/>
          <w:lang w:val="es-MX"/>
        </w:rPr>
        <w:t>importante</w:t>
      </w:r>
      <w:r w:rsidRPr="00A67CEE">
        <w:rPr>
          <w:rFonts w:ascii="Palatino Linotype" w:eastAsia="Times New Roman" w:hAnsi="Palatino Linotype" w:cs="Arial"/>
          <w:sz w:val="24"/>
          <w:szCs w:val="24"/>
          <w:lang w:val="es-MX"/>
        </w:rPr>
        <w:t xml:space="preserve"> señalar que, si </w:t>
      </w:r>
      <w:r w:rsidRPr="00A67CEE">
        <w:rPr>
          <w:rFonts w:ascii="Palatino Linotype" w:eastAsia="Times New Roman" w:hAnsi="Palatino Linotype" w:cs="Arial"/>
          <w:b/>
          <w:sz w:val="24"/>
          <w:szCs w:val="24"/>
          <w:lang w:val="es-MX"/>
        </w:rPr>
        <w:t>EL SUJETO OBLIGADO</w:t>
      </w:r>
      <w:r w:rsidRPr="00A67CEE">
        <w:rPr>
          <w:rFonts w:ascii="Palatino Linotype" w:eastAsia="Times New Roman" w:hAnsi="Palatino Linotype" w:cs="Arial"/>
          <w:sz w:val="24"/>
          <w:szCs w:val="24"/>
          <w:lang w:val="es-MX"/>
        </w:rPr>
        <w:t xml:space="preserve"> advierte que dentro de la información solicitada se contienen datos personales que sean susceptibles de ser clasificados como confidenciales</w:t>
      </w:r>
      <w:r w:rsidRPr="00A67CEE">
        <w:rPr>
          <w:rFonts w:ascii="Palatino Linotype" w:eastAsia="Times New Roman" w:hAnsi="Palatino Linotype" w:cs="Arial"/>
          <w:b/>
          <w:sz w:val="24"/>
          <w:szCs w:val="24"/>
          <w:lang w:val="es-MX"/>
        </w:rPr>
        <w:t xml:space="preserve">, </w:t>
      </w:r>
      <w:r w:rsidRPr="00A67CEE">
        <w:rPr>
          <w:rFonts w:ascii="Palatino Linotype" w:eastAsia="Times New Roman" w:hAnsi="Palatino Linotype" w:cs="Arial"/>
          <w:sz w:val="24"/>
          <w:szCs w:val="24"/>
          <w:lang w:val="es-MX"/>
        </w:rPr>
        <w:t xml:space="preserve">deberá entregar la información de mérito, en versión pública y emitir el Acuerdo de Clasificación en el que se sustenten </w:t>
      </w:r>
      <w:r w:rsidRPr="00A67CEE">
        <w:rPr>
          <w:rFonts w:ascii="Palatino Linotype" w:eastAsia="Times New Roman" w:hAnsi="Palatino Linotype" w:cs="Arial"/>
          <w:sz w:val="24"/>
          <w:szCs w:val="24"/>
          <w:lang w:val="es-MX"/>
        </w:rPr>
        <w:lastRenderedPageBreak/>
        <w:t>dichas versiones públicas.</w:t>
      </w:r>
    </w:p>
    <w:p w:rsidR="00597E05" w:rsidRPr="00A67CEE" w:rsidRDefault="00597E05" w:rsidP="00BC14B5">
      <w:pPr>
        <w:widowControl w:val="0"/>
        <w:autoSpaceDE w:val="0"/>
        <w:autoSpaceDN w:val="0"/>
        <w:adjustRightInd w:val="0"/>
        <w:spacing w:after="0" w:line="360" w:lineRule="auto"/>
        <w:jc w:val="both"/>
        <w:rPr>
          <w:rFonts w:ascii="Palatino Linotype" w:eastAsia="Times New Roman" w:hAnsi="Palatino Linotype" w:cs="Arial"/>
          <w:b/>
          <w:sz w:val="24"/>
          <w:szCs w:val="24"/>
          <w:lang w:val="es-MX"/>
        </w:rPr>
      </w:pPr>
    </w:p>
    <w:p w:rsidR="006B5654" w:rsidRPr="00A67CEE" w:rsidRDefault="006B5654" w:rsidP="00BC14B5">
      <w:pPr>
        <w:autoSpaceDE w:val="0"/>
        <w:autoSpaceDN w:val="0"/>
        <w:adjustRightInd w:val="0"/>
        <w:spacing w:after="0" w:line="360" w:lineRule="auto"/>
        <w:ind w:right="51"/>
        <w:jc w:val="both"/>
        <w:rPr>
          <w:rFonts w:ascii="Palatino Linotype" w:eastAsia="Times New Roman" w:hAnsi="Palatino Linotype" w:cs="Arial"/>
          <w:sz w:val="24"/>
          <w:szCs w:val="24"/>
          <w:lang w:val="es-MX"/>
        </w:rPr>
      </w:pPr>
      <w:r w:rsidRPr="00A67CEE">
        <w:rPr>
          <w:rFonts w:ascii="Palatino Linotype" w:eastAsia="Times New Roman" w:hAnsi="Palatino Linotype" w:cs="Arial"/>
          <w:color w:val="000000"/>
          <w:sz w:val="24"/>
          <w:szCs w:val="24"/>
          <w:lang w:val="es-MX"/>
        </w:rPr>
        <w:t xml:space="preserve">En ese sentido, es de precisar que </w:t>
      </w:r>
      <w:r w:rsidRPr="00A67CEE">
        <w:rPr>
          <w:rFonts w:ascii="Palatino Linotype" w:eastAsia="Calibri" w:hAnsi="Palatino Linotype" w:cs="Bookman Old Style,Bold"/>
          <w:bCs/>
          <w:color w:val="0D0D0D"/>
          <w:sz w:val="24"/>
          <w:szCs w:val="24"/>
          <w:lang w:val="es-MX" w:eastAsia="en-US"/>
        </w:rPr>
        <w:t xml:space="preserve">la clasificación de la información no se da por el simple mandato de la Ley, sino que </w:t>
      </w:r>
      <w:r w:rsidRPr="00A67CEE">
        <w:rPr>
          <w:rFonts w:ascii="Palatino Linotype" w:eastAsia="Times New Roman" w:hAnsi="Palatino Linotype" w:cs="Times New Roman"/>
          <w:sz w:val="24"/>
          <w:szCs w:val="24"/>
          <w:lang w:val="es-MX"/>
        </w:rPr>
        <w:t xml:space="preserve">es necesario que </w:t>
      </w:r>
      <w:r w:rsidRPr="00A67CEE">
        <w:rPr>
          <w:rFonts w:ascii="Palatino Linotype" w:eastAsia="Times New Roman" w:hAnsi="Palatino Linotype" w:cs="Times New Roman"/>
          <w:b/>
          <w:sz w:val="24"/>
          <w:szCs w:val="24"/>
          <w:lang w:val="es-MX"/>
        </w:rPr>
        <w:t xml:space="preserve">EL SUJETO OBLIGADO </w:t>
      </w:r>
      <w:r w:rsidRPr="00A67CEE">
        <w:rPr>
          <w:rFonts w:ascii="Palatino Linotype" w:eastAsia="Times New Roman" w:hAnsi="Palatino Linotype" w:cs="Times New Roman"/>
          <w:sz w:val="24"/>
          <w:szCs w:val="24"/>
          <w:lang w:val="es-MX"/>
        </w:rPr>
        <w:t xml:space="preserve">cuando clasifique algún documento o información, ya sea todo o en parte, debe atender lo dispuesto por </w:t>
      </w:r>
      <w:r w:rsidRPr="00A67CEE">
        <w:rPr>
          <w:rFonts w:ascii="Palatino Linotype" w:eastAsia="Times New Roman" w:hAnsi="Palatino Linotype" w:cs="Arial"/>
          <w:sz w:val="24"/>
          <w:szCs w:val="24"/>
          <w:lang w:val="es-MX"/>
        </w:rPr>
        <w:t xml:space="preserve">la Ley de la materia, siendo que dicha clasificación es un trabajo en conjunto tanto de los Servidores Públicos Habilitados, de las Unidades de Transparencia y del Comité de Transparencia del </w:t>
      </w:r>
      <w:r w:rsidRPr="00A67CEE">
        <w:rPr>
          <w:rFonts w:ascii="Palatino Linotype" w:eastAsia="Times New Roman" w:hAnsi="Palatino Linotype" w:cs="Arial"/>
          <w:b/>
          <w:sz w:val="24"/>
          <w:szCs w:val="24"/>
          <w:lang w:val="es-MX"/>
        </w:rPr>
        <w:t>SUJETO OBLIGADO</w:t>
      </w:r>
      <w:r w:rsidRPr="00A67CEE">
        <w:rPr>
          <w:rFonts w:ascii="Palatino Linotype" w:eastAsia="Times New Roman" w:hAnsi="Palatino Linotype" w:cs="Arial"/>
          <w:sz w:val="24"/>
          <w:szCs w:val="24"/>
          <w:lang w:val="es-MX"/>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rsidR="00597E05" w:rsidRPr="00A67CEE" w:rsidRDefault="00597E05" w:rsidP="00BC14B5">
      <w:pPr>
        <w:autoSpaceDE w:val="0"/>
        <w:autoSpaceDN w:val="0"/>
        <w:adjustRightInd w:val="0"/>
        <w:spacing w:after="0" w:line="360" w:lineRule="auto"/>
        <w:ind w:right="51"/>
        <w:jc w:val="both"/>
        <w:rPr>
          <w:rFonts w:ascii="Palatino Linotype" w:eastAsia="Times New Roman" w:hAnsi="Palatino Linotype" w:cs="Arial"/>
          <w:sz w:val="24"/>
          <w:szCs w:val="24"/>
          <w:lang w:val="es-MX"/>
        </w:rPr>
      </w:pPr>
    </w:p>
    <w:p w:rsidR="006B5654" w:rsidRPr="00A67CEE" w:rsidRDefault="006B5654" w:rsidP="00BC14B5">
      <w:pPr>
        <w:autoSpaceDE w:val="0"/>
        <w:autoSpaceDN w:val="0"/>
        <w:adjustRightInd w:val="0"/>
        <w:spacing w:after="0" w:line="360" w:lineRule="auto"/>
        <w:jc w:val="both"/>
        <w:rPr>
          <w:rFonts w:ascii="Palatino Linotype" w:eastAsia="Times New Roman" w:hAnsi="Palatino Linotype" w:cs="Arial"/>
          <w:sz w:val="24"/>
          <w:szCs w:val="24"/>
          <w:lang w:val="es-MX"/>
        </w:rPr>
      </w:pPr>
      <w:r w:rsidRPr="00A67CEE">
        <w:rPr>
          <w:rFonts w:ascii="Palatino Linotype" w:eastAsia="Times New Roman" w:hAnsi="Palatino Linotype" w:cs="Arial"/>
          <w:sz w:val="24"/>
          <w:szCs w:val="24"/>
          <w:lang w:val="es-ES"/>
        </w:rPr>
        <w:t xml:space="preserve">Así las cosas, dentro de los datos personales que pudieran contenerse se destacan los datos personales sensibles, los cuales son aquellos </w:t>
      </w:r>
      <w:r w:rsidRPr="00A67CEE">
        <w:rPr>
          <w:rFonts w:ascii="Palatino Linotype" w:eastAsia="Times New Roman" w:hAnsi="Palatino Linotype" w:cs="Arial"/>
          <w:sz w:val="24"/>
          <w:szCs w:val="24"/>
          <w:lang w:val="es-MX"/>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597E05" w:rsidRPr="00A67CEE" w:rsidRDefault="00597E05" w:rsidP="00BC14B5">
      <w:pPr>
        <w:autoSpaceDE w:val="0"/>
        <w:autoSpaceDN w:val="0"/>
        <w:adjustRightInd w:val="0"/>
        <w:spacing w:after="0" w:line="360" w:lineRule="auto"/>
        <w:jc w:val="both"/>
        <w:rPr>
          <w:rFonts w:ascii="Palatino Linotype" w:eastAsia="Times New Roman" w:hAnsi="Palatino Linotype" w:cs="Arial"/>
          <w:sz w:val="24"/>
          <w:szCs w:val="24"/>
          <w:lang w:val="es-MX"/>
        </w:rPr>
      </w:pPr>
    </w:p>
    <w:p w:rsidR="006B5654" w:rsidRPr="00A67CEE" w:rsidRDefault="006B5654" w:rsidP="00BC14B5">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r w:rsidRPr="00A67CEE">
        <w:rPr>
          <w:rFonts w:ascii="Palatino Linotype" w:eastAsia="Times New Roman" w:hAnsi="Palatino Linotype" w:cs="Arial"/>
          <w:sz w:val="24"/>
          <w:szCs w:val="24"/>
          <w:lang w:val="es-MX"/>
        </w:rPr>
        <w:t xml:space="preserve">En el caso específico, la </w:t>
      </w:r>
      <w:r w:rsidRPr="00A67CEE">
        <w:rPr>
          <w:rFonts w:ascii="Palatino Linotype" w:eastAsia="Times New Roman" w:hAnsi="Palatino Linotype" w:cs="Times New Roman"/>
          <w:sz w:val="24"/>
          <w:szCs w:val="24"/>
          <w:lang w:val="es-MX"/>
        </w:rPr>
        <w:t>información</w:t>
      </w:r>
      <w:r w:rsidRPr="00A67CEE">
        <w:rPr>
          <w:rFonts w:ascii="Palatino Linotype" w:eastAsia="Times New Roman" w:hAnsi="Palatino Linotype" w:cs="Arial"/>
          <w:sz w:val="24"/>
          <w:szCs w:val="24"/>
          <w:lang w:val="es-MX"/>
        </w:rPr>
        <w:t xml:space="preserve"> solicitada puede contener datos personales, susceptibles de ser considerados confidenciales, los cuales de manera enunciativa más </w:t>
      </w:r>
      <w:r w:rsidRPr="00A67CEE">
        <w:rPr>
          <w:rFonts w:ascii="Palatino Linotype" w:eastAsia="Times New Roman" w:hAnsi="Palatino Linotype" w:cs="Arial"/>
          <w:sz w:val="24"/>
          <w:szCs w:val="24"/>
          <w:lang w:val="es-MX"/>
        </w:rPr>
        <w:lastRenderedPageBreak/>
        <w:t xml:space="preserve">no limitativa podrían ser domicilios particulares, CURP, folios de identificación o </w:t>
      </w:r>
      <w:r w:rsidRPr="00A67CEE">
        <w:rPr>
          <w:rFonts w:ascii="Palatino Linotype" w:eastAsia="Arial Unicode MS" w:hAnsi="Palatino Linotype" w:cs="Arial"/>
          <w:b/>
          <w:sz w:val="24"/>
          <w:szCs w:val="24"/>
          <w:lang w:val="es-MX"/>
        </w:rPr>
        <w:t>cualquier otro dato que ponga en riesgo la vida, seguridad y salud de cualquier persona</w:t>
      </w:r>
      <w:r w:rsidRPr="00A67CEE">
        <w:rPr>
          <w:rFonts w:ascii="Palatino Linotype" w:eastAsia="Times New Roman" w:hAnsi="Palatino Linotype" w:cs="Arial"/>
          <w:sz w:val="24"/>
          <w:szCs w:val="24"/>
          <w:lang w:val="es-MX"/>
        </w:rPr>
        <w:t>, que de hacerse públicos afectarían la intimidad y vida privada de determinadas personas; es por ello que deben testarse al momento de la elaboración de versiones públicas.</w:t>
      </w:r>
    </w:p>
    <w:p w:rsidR="00597E05" w:rsidRPr="00A67CEE" w:rsidRDefault="00597E05" w:rsidP="00BC14B5">
      <w:pPr>
        <w:widowControl w:val="0"/>
        <w:autoSpaceDE w:val="0"/>
        <w:autoSpaceDN w:val="0"/>
        <w:adjustRightInd w:val="0"/>
        <w:spacing w:after="0" w:line="360" w:lineRule="auto"/>
        <w:jc w:val="both"/>
        <w:rPr>
          <w:rFonts w:ascii="Palatino Linotype" w:eastAsia="Times New Roman" w:hAnsi="Palatino Linotype" w:cs="Arial"/>
          <w:b/>
          <w:sz w:val="24"/>
          <w:szCs w:val="24"/>
          <w:lang w:val="es-MX"/>
        </w:rPr>
      </w:pPr>
    </w:p>
    <w:p w:rsidR="006B5654" w:rsidRPr="00A67CEE" w:rsidRDefault="006B5654" w:rsidP="00BC14B5">
      <w:pPr>
        <w:spacing w:after="0" w:line="360" w:lineRule="auto"/>
        <w:jc w:val="both"/>
        <w:rPr>
          <w:rFonts w:ascii="Palatino Linotype" w:eastAsia="Times New Roman" w:hAnsi="Palatino Linotype" w:cs="Arial"/>
          <w:sz w:val="24"/>
          <w:szCs w:val="24"/>
        </w:rPr>
      </w:pPr>
      <w:r w:rsidRPr="00A67CEE">
        <w:rPr>
          <w:rFonts w:ascii="Palatino Linotype" w:eastAsia="Times New Roman" w:hAnsi="Palatino Linotype" w:cs="Times New Roman"/>
          <w:color w:val="000000"/>
          <w:sz w:val="24"/>
          <w:szCs w:val="24"/>
          <w:lang w:val="es-MX"/>
        </w:rPr>
        <w:t xml:space="preserve">Ahora bien, en términos del artículo 143 de la Ley de Transparencia y Acceso a la Información Pública del Estado de México y Municipios, se deberá proceder a clasificar la información requerida </w:t>
      </w:r>
      <w:r w:rsidRPr="00A67CEE">
        <w:rPr>
          <w:rFonts w:ascii="Palatino Linotype" w:eastAsia="Times New Roman" w:hAnsi="Palatino Linotype" w:cs="Arial"/>
          <w:sz w:val="24"/>
          <w:szCs w:val="24"/>
        </w:rPr>
        <w:t>mediante las formalidades de Ley, es decir,</w:t>
      </w:r>
      <w:r w:rsidRPr="00A67CEE">
        <w:rPr>
          <w:rFonts w:ascii="Palatino Linotype" w:eastAsia="Times New Roman" w:hAnsi="Palatino Linotype" w:cs="Arial"/>
          <w:sz w:val="24"/>
          <w:szCs w:val="24"/>
          <w:lang w:val="es-MX"/>
        </w:rPr>
        <w:t xml:space="preserve"> que el Comité de Transparencia del </w:t>
      </w:r>
      <w:r w:rsidRPr="00A67CEE">
        <w:rPr>
          <w:rFonts w:ascii="Palatino Linotype" w:eastAsia="Times New Roman" w:hAnsi="Palatino Linotype" w:cs="Arial"/>
          <w:b/>
          <w:sz w:val="24"/>
          <w:szCs w:val="24"/>
          <w:lang w:val="es-MX"/>
        </w:rPr>
        <w:t>SUJETO OBLIGADO</w:t>
      </w:r>
      <w:r w:rsidRPr="00A67CEE">
        <w:rPr>
          <w:rFonts w:ascii="Palatino Linotype" w:eastAsia="Times New Roman" w:hAnsi="Palatino Linotype" w:cs="Arial"/>
          <w:sz w:val="24"/>
          <w:szCs w:val="24"/>
          <w:lang w:val="es-MX"/>
        </w:rPr>
        <w:t xml:space="preserve"> emita el Acuerdo de Clasificación correspondiente</w:t>
      </w:r>
      <w:r w:rsidRPr="00A67CEE">
        <w:rPr>
          <w:rFonts w:ascii="Palatino Linotype" w:eastAsia="Times New Roman" w:hAnsi="Palatino Linotype" w:cs="Arial"/>
          <w:sz w:val="24"/>
          <w:szCs w:val="24"/>
        </w:rPr>
        <w:t xml:space="preserve"> debidamente fundado y motivado, en </w:t>
      </w:r>
      <w:r w:rsidRPr="00A67CEE">
        <w:rPr>
          <w:rFonts w:ascii="Palatino Linotype" w:eastAsia="Times New Roman" w:hAnsi="Palatino Linotype" w:cs="Arial"/>
          <w:noProof/>
          <w:sz w:val="24"/>
          <w:szCs w:val="24"/>
          <w:lang w:val="es-MX" w:eastAsia="es-MX"/>
        </w:rPr>
        <w:t>términos</w:t>
      </w:r>
      <w:r w:rsidRPr="00A67CEE">
        <w:rPr>
          <w:rFonts w:ascii="Palatino Linotype" w:eastAsia="Times New Roman" w:hAnsi="Palatino Linotype" w:cs="Arial"/>
          <w:sz w:val="24"/>
          <w:szCs w:val="24"/>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rsidR="00597E05" w:rsidRPr="00A67CEE" w:rsidRDefault="00597E05" w:rsidP="0053051A">
      <w:pPr>
        <w:spacing w:after="0" w:line="240" w:lineRule="auto"/>
        <w:jc w:val="both"/>
        <w:rPr>
          <w:rFonts w:ascii="Palatino Linotype" w:eastAsia="Times New Roman" w:hAnsi="Palatino Linotype" w:cs="Arial"/>
          <w:sz w:val="24"/>
          <w:szCs w:val="24"/>
        </w:rPr>
      </w:pPr>
    </w:p>
    <w:p w:rsidR="006B5654" w:rsidRPr="00A67CEE" w:rsidRDefault="006B5654" w:rsidP="0053051A">
      <w:pPr>
        <w:spacing w:after="0" w:line="240" w:lineRule="auto"/>
        <w:ind w:left="851" w:right="899"/>
        <w:jc w:val="center"/>
        <w:rPr>
          <w:rFonts w:ascii="Palatino Linotype" w:eastAsia="Times New Roman" w:hAnsi="Palatino Linotype" w:cs="Arial"/>
          <w:b/>
          <w:i/>
          <w:sz w:val="22"/>
          <w:szCs w:val="22"/>
          <w:lang w:val="es-MX"/>
        </w:rPr>
      </w:pPr>
      <w:r w:rsidRPr="00A67CEE">
        <w:rPr>
          <w:rFonts w:ascii="Palatino Linotype" w:eastAsia="Times New Roman" w:hAnsi="Palatino Linotype" w:cs="Arial"/>
          <w:b/>
          <w:i/>
          <w:sz w:val="22"/>
          <w:szCs w:val="22"/>
          <w:lang w:val="es-MX"/>
        </w:rPr>
        <w:t>Ley de Transparencia y Acceso a la Información Pública del Estado de México y Municipios</w:t>
      </w:r>
    </w:p>
    <w:p w:rsidR="006B5654" w:rsidRPr="00A67CEE" w:rsidRDefault="006B5654" w:rsidP="0053051A">
      <w:pPr>
        <w:autoSpaceDE w:val="0"/>
        <w:autoSpaceDN w:val="0"/>
        <w:adjustRightInd w:val="0"/>
        <w:spacing w:after="0" w:line="240" w:lineRule="auto"/>
        <w:ind w:left="851" w:right="899"/>
        <w:jc w:val="both"/>
        <w:rPr>
          <w:rFonts w:ascii="Palatino Linotype" w:eastAsia="Times New Roman" w:hAnsi="Palatino Linotype" w:cs="Arial"/>
          <w:i/>
          <w:sz w:val="22"/>
          <w:szCs w:val="22"/>
          <w:lang w:val="es-MX" w:eastAsia="es-MX"/>
        </w:rPr>
      </w:pPr>
      <w:r w:rsidRPr="00A67CEE">
        <w:rPr>
          <w:rFonts w:ascii="Palatino Linotype" w:eastAsia="Times New Roman" w:hAnsi="Palatino Linotype" w:cs="Arial"/>
          <w:i/>
          <w:sz w:val="22"/>
          <w:szCs w:val="22"/>
          <w:lang w:val="es-MX" w:eastAsia="es-MX"/>
        </w:rPr>
        <w:t>“</w:t>
      </w:r>
      <w:r w:rsidRPr="00A67CEE">
        <w:rPr>
          <w:rFonts w:ascii="Palatino Linotype" w:eastAsia="Times New Roman" w:hAnsi="Palatino Linotype" w:cs="Arial"/>
          <w:b/>
          <w:i/>
          <w:sz w:val="22"/>
          <w:szCs w:val="22"/>
          <w:lang w:val="es-MX" w:eastAsia="es-MX"/>
        </w:rPr>
        <w:t xml:space="preserve">Artículo 49. </w:t>
      </w:r>
      <w:r w:rsidRPr="00A67CEE">
        <w:rPr>
          <w:rFonts w:ascii="Palatino Linotype" w:eastAsia="Times New Roman" w:hAnsi="Palatino Linotype" w:cs="Arial"/>
          <w:i/>
          <w:sz w:val="22"/>
          <w:szCs w:val="22"/>
          <w:lang w:val="es-MX" w:eastAsia="es-MX"/>
        </w:rPr>
        <w:t xml:space="preserve">Los </w:t>
      </w:r>
      <w:r w:rsidRPr="00A67CEE">
        <w:rPr>
          <w:rFonts w:ascii="Palatino Linotype" w:eastAsia="Times New Roman" w:hAnsi="Palatino Linotype" w:cs="Arial"/>
          <w:i/>
          <w:sz w:val="22"/>
          <w:szCs w:val="22"/>
          <w:lang w:val="es-MX"/>
        </w:rPr>
        <w:t>Comités</w:t>
      </w:r>
      <w:r w:rsidRPr="00A67CEE">
        <w:rPr>
          <w:rFonts w:ascii="Palatino Linotype" w:eastAsia="Times New Roman" w:hAnsi="Palatino Linotype" w:cs="Arial"/>
          <w:i/>
          <w:sz w:val="22"/>
          <w:szCs w:val="22"/>
          <w:lang w:val="es-MX" w:eastAsia="es-MX"/>
        </w:rPr>
        <w:t xml:space="preserve"> de Transparencia </w:t>
      </w:r>
      <w:r w:rsidRPr="00A67CEE">
        <w:rPr>
          <w:rFonts w:ascii="Palatino Linotype" w:eastAsia="Times New Roman" w:hAnsi="Palatino Linotype" w:cs="Times New Roman"/>
          <w:i/>
          <w:sz w:val="22"/>
          <w:szCs w:val="22"/>
          <w:lang w:val="es-MX"/>
        </w:rPr>
        <w:t>tendrán</w:t>
      </w:r>
      <w:r w:rsidRPr="00A67CEE">
        <w:rPr>
          <w:rFonts w:ascii="Palatino Linotype" w:eastAsia="Times New Roman" w:hAnsi="Palatino Linotype" w:cs="Arial"/>
          <w:i/>
          <w:sz w:val="22"/>
          <w:szCs w:val="22"/>
          <w:lang w:val="es-MX" w:eastAsia="es-MX"/>
        </w:rPr>
        <w:t xml:space="preserve"> las siguientes atribuciones:</w:t>
      </w:r>
    </w:p>
    <w:p w:rsidR="006B5654" w:rsidRPr="00A67CEE" w:rsidRDefault="006B5654" w:rsidP="0053051A">
      <w:pPr>
        <w:autoSpaceDE w:val="0"/>
        <w:autoSpaceDN w:val="0"/>
        <w:adjustRightInd w:val="0"/>
        <w:spacing w:after="0" w:line="240" w:lineRule="auto"/>
        <w:ind w:left="851" w:right="899"/>
        <w:jc w:val="both"/>
        <w:rPr>
          <w:rFonts w:ascii="Palatino Linotype" w:eastAsia="Times New Roman" w:hAnsi="Palatino Linotype" w:cs="Arial"/>
          <w:i/>
          <w:sz w:val="22"/>
          <w:szCs w:val="22"/>
          <w:lang w:val="es-MX" w:eastAsia="es-MX"/>
        </w:rPr>
      </w:pPr>
      <w:r w:rsidRPr="00A67CEE">
        <w:rPr>
          <w:rFonts w:ascii="Palatino Linotype" w:eastAsia="Times New Roman" w:hAnsi="Palatino Linotype" w:cs="Arial"/>
          <w:b/>
          <w:i/>
          <w:sz w:val="22"/>
          <w:szCs w:val="22"/>
          <w:lang w:val="es-MX" w:eastAsia="es-MX"/>
        </w:rPr>
        <w:t>VIII.</w:t>
      </w:r>
      <w:r w:rsidRPr="00A67CEE">
        <w:rPr>
          <w:rFonts w:ascii="Palatino Linotype" w:eastAsia="Times New Roman" w:hAnsi="Palatino Linotype" w:cs="Arial"/>
          <w:i/>
          <w:sz w:val="22"/>
          <w:szCs w:val="22"/>
          <w:lang w:val="es-MX" w:eastAsia="es-MX"/>
        </w:rPr>
        <w:t xml:space="preserve"> </w:t>
      </w:r>
      <w:r w:rsidRPr="00A67CEE">
        <w:rPr>
          <w:rFonts w:ascii="Palatino Linotype" w:eastAsia="Times New Roman" w:hAnsi="Palatino Linotype" w:cs="Arial"/>
          <w:b/>
          <w:i/>
          <w:sz w:val="22"/>
          <w:szCs w:val="22"/>
          <w:u w:val="single"/>
          <w:lang w:val="es-MX" w:eastAsia="es-MX"/>
        </w:rPr>
        <w:t>Aprobar</w:t>
      </w:r>
      <w:r w:rsidRPr="00A67CEE">
        <w:rPr>
          <w:rFonts w:ascii="Palatino Linotype" w:eastAsia="Times New Roman" w:hAnsi="Palatino Linotype" w:cs="Arial"/>
          <w:i/>
          <w:sz w:val="22"/>
          <w:szCs w:val="22"/>
          <w:lang w:val="es-MX" w:eastAsia="es-MX"/>
        </w:rPr>
        <w:t xml:space="preserve">, </w:t>
      </w:r>
      <w:r w:rsidRPr="00A67CEE">
        <w:rPr>
          <w:rFonts w:ascii="Palatino Linotype" w:eastAsia="Times New Roman" w:hAnsi="Palatino Linotype" w:cs="Arial"/>
          <w:i/>
          <w:sz w:val="22"/>
          <w:szCs w:val="22"/>
          <w:lang w:val="es-MX"/>
        </w:rPr>
        <w:t>modificar</w:t>
      </w:r>
      <w:r w:rsidRPr="00A67CEE">
        <w:rPr>
          <w:rFonts w:ascii="Palatino Linotype" w:eastAsia="Times New Roman" w:hAnsi="Palatino Linotype" w:cs="Arial"/>
          <w:i/>
          <w:sz w:val="22"/>
          <w:szCs w:val="22"/>
          <w:lang w:val="es-MX" w:eastAsia="es-MX"/>
        </w:rPr>
        <w:t xml:space="preserve"> o revocar </w:t>
      </w:r>
      <w:r w:rsidRPr="00A67CEE">
        <w:rPr>
          <w:rFonts w:ascii="Palatino Linotype" w:eastAsia="Times New Roman" w:hAnsi="Palatino Linotype" w:cs="Arial"/>
          <w:b/>
          <w:i/>
          <w:sz w:val="22"/>
          <w:szCs w:val="22"/>
          <w:u w:val="single"/>
          <w:lang w:val="es-MX" w:eastAsia="es-MX"/>
        </w:rPr>
        <w:t>la clasificación de la información</w:t>
      </w:r>
      <w:r w:rsidRPr="00A67CEE">
        <w:rPr>
          <w:rFonts w:ascii="Palatino Linotype" w:eastAsia="Times New Roman" w:hAnsi="Palatino Linotype" w:cs="Arial"/>
          <w:i/>
          <w:sz w:val="22"/>
          <w:szCs w:val="22"/>
          <w:lang w:val="es-MX" w:eastAsia="es-MX"/>
        </w:rPr>
        <w:t>;</w:t>
      </w:r>
    </w:p>
    <w:p w:rsidR="006B5654" w:rsidRPr="00A67CEE" w:rsidRDefault="006B5654" w:rsidP="0053051A">
      <w:pPr>
        <w:autoSpaceDE w:val="0"/>
        <w:autoSpaceDN w:val="0"/>
        <w:adjustRightInd w:val="0"/>
        <w:spacing w:after="0" w:line="240" w:lineRule="auto"/>
        <w:ind w:left="851" w:right="899"/>
        <w:jc w:val="both"/>
        <w:rPr>
          <w:rFonts w:ascii="Palatino Linotype" w:eastAsia="Times New Roman" w:hAnsi="Palatino Linotype" w:cs="Arial"/>
          <w:i/>
          <w:sz w:val="22"/>
          <w:szCs w:val="22"/>
          <w:lang w:val="es-MX" w:eastAsia="es-MX"/>
        </w:rPr>
      </w:pPr>
      <w:r w:rsidRPr="00A67CEE">
        <w:rPr>
          <w:rFonts w:ascii="Palatino Linotype" w:eastAsia="Times New Roman" w:hAnsi="Palatino Linotype" w:cs="Arial"/>
          <w:b/>
          <w:i/>
          <w:sz w:val="22"/>
          <w:szCs w:val="22"/>
          <w:lang w:val="es-MX" w:eastAsia="es-MX"/>
        </w:rPr>
        <w:t>Artículo 132.</w:t>
      </w:r>
      <w:r w:rsidRPr="00A67CEE">
        <w:rPr>
          <w:rFonts w:ascii="Palatino Linotype" w:eastAsia="Times New Roman" w:hAnsi="Palatino Linotype" w:cs="Arial"/>
          <w:i/>
          <w:sz w:val="22"/>
          <w:szCs w:val="22"/>
          <w:lang w:val="es-MX" w:eastAsia="es-MX"/>
        </w:rPr>
        <w:t xml:space="preserve"> La clasificación de la información se llevará a cabo en el momento en que:</w:t>
      </w:r>
    </w:p>
    <w:p w:rsidR="006B5654" w:rsidRPr="00A67CEE" w:rsidRDefault="006B5654" w:rsidP="0053051A">
      <w:pPr>
        <w:autoSpaceDE w:val="0"/>
        <w:autoSpaceDN w:val="0"/>
        <w:adjustRightInd w:val="0"/>
        <w:spacing w:after="0" w:line="240" w:lineRule="auto"/>
        <w:ind w:left="851" w:right="899"/>
        <w:jc w:val="both"/>
        <w:rPr>
          <w:rFonts w:ascii="Palatino Linotype" w:eastAsia="Times New Roman" w:hAnsi="Palatino Linotype" w:cs="Arial"/>
          <w:i/>
          <w:sz w:val="22"/>
          <w:szCs w:val="22"/>
          <w:lang w:val="es-MX" w:eastAsia="es-MX"/>
        </w:rPr>
      </w:pPr>
      <w:r w:rsidRPr="00A67CEE">
        <w:rPr>
          <w:rFonts w:ascii="Palatino Linotype" w:eastAsia="Times New Roman" w:hAnsi="Palatino Linotype" w:cs="Arial"/>
          <w:i/>
          <w:sz w:val="22"/>
          <w:szCs w:val="22"/>
          <w:lang w:val="es-MX" w:eastAsia="es-MX"/>
        </w:rPr>
        <w:t>[…]</w:t>
      </w:r>
    </w:p>
    <w:p w:rsidR="006B5654" w:rsidRPr="00A67CEE" w:rsidRDefault="006B5654" w:rsidP="0053051A">
      <w:pPr>
        <w:autoSpaceDE w:val="0"/>
        <w:autoSpaceDN w:val="0"/>
        <w:adjustRightInd w:val="0"/>
        <w:spacing w:after="0" w:line="240" w:lineRule="auto"/>
        <w:ind w:left="851" w:right="899"/>
        <w:jc w:val="both"/>
        <w:rPr>
          <w:rFonts w:ascii="Palatino Linotype" w:eastAsia="Times New Roman" w:hAnsi="Palatino Linotype" w:cs="Arial"/>
          <w:i/>
          <w:sz w:val="22"/>
          <w:szCs w:val="22"/>
          <w:lang w:val="es-MX" w:eastAsia="es-MX"/>
        </w:rPr>
      </w:pPr>
      <w:r w:rsidRPr="00A67CEE">
        <w:rPr>
          <w:rFonts w:ascii="Palatino Linotype" w:eastAsia="Times New Roman" w:hAnsi="Palatino Linotype" w:cs="Arial"/>
          <w:b/>
          <w:i/>
          <w:sz w:val="22"/>
          <w:szCs w:val="22"/>
          <w:lang w:val="es-MX" w:eastAsia="es-MX"/>
        </w:rPr>
        <w:t>II.</w:t>
      </w:r>
      <w:r w:rsidRPr="00A67CEE">
        <w:rPr>
          <w:rFonts w:ascii="Palatino Linotype" w:eastAsia="Times New Roman" w:hAnsi="Palatino Linotype" w:cs="Arial"/>
          <w:i/>
          <w:sz w:val="22"/>
          <w:szCs w:val="22"/>
          <w:lang w:val="es-MX" w:eastAsia="es-MX"/>
        </w:rPr>
        <w:t xml:space="preserve"> </w:t>
      </w:r>
      <w:r w:rsidRPr="00A67CEE">
        <w:rPr>
          <w:rFonts w:ascii="Palatino Linotype" w:eastAsia="Times New Roman" w:hAnsi="Palatino Linotype" w:cs="Arial"/>
          <w:b/>
          <w:i/>
          <w:sz w:val="22"/>
          <w:szCs w:val="22"/>
          <w:u w:val="single"/>
          <w:lang w:val="es-MX" w:eastAsia="es-MX"/>
        </w:rPr>
        <w:t>Se determine mediante resolución de autoridad competente</w:t>
      </w:r>
      <w:r w:rsidRPr="00A67CEE">
        <w:rPr>
          <w:rFonts w:ascii="Palatino Linotype" w:eastAsia="Times New Roman" w:hAnsi="Palatino Linotype" w:cs="Arial"/>
          <w:i/>
          <w:sz w:val="22"/>
          <w:szCs w:val="22"/>
          <w:lang w:val="es-MX" w:eastAsia="es-MX"/>
        </w:rPr>
        <w:t>; o</w:t>
      </w:r>
    </w:p>
    <w:p w:rsidR="006B5654" w:rsidRPr="00A67CEE" w:rsidRDefault="006B5654" w:rsidP="0053051A">
      <w:pPr>
        <w:spacing w:after="0" w:line="240" w:lineRule="auto"/>
        <w:ind w:left="851" w:right="899"/>
        <w:jc w:val="center"/>
        <w:rPr>
          <w:rFonts w:ascii="Palatino Linotype" w:eastAsia="Times New Roman" w:hAnsi="Palatino Linotype" w:cs="Arial"/>
          <w:b/>
          <w:i/>
          <w:sz w:val="22"/>
          <w:szCs w:val="22"/>
          <w:lang w:val="es-MX" w:eastAsia="es-MX"/>
        </w:rPr>
      </w:pPr>
      <w:r w:rsidRPr="00A67CEE">
        <w:rPr>
          <w:rFonts w:ascii="Palatino Linotype" w:eastAsia="Times New Roman" w:hAnsi="Palatino Linotype" w:cs="Arial"/>
          <w:b/>
          <w:i/>
          <w:sz w:val="22"/>
          <w:szCs w:val="22"/>
          <w:lang w:val="es-MX" w:eastAsia="es-MX"/>
        </w:rPr>
        <w:lastRenderedPageBreak/>
        <w:t xml:space="preserve">Lineamientos Generales en materia de Clasificación y Desclasificación de la </w:t>
      </w:r>
      <w:r w:rsidRPr="00A67CEE">
        <w:rPr>
          <w:rFonts w:ascii="Palatino Linotype" w:eastAsia="Times New Roman" w:hAnsi="Palatino Linotype" w:cs="Arial"/>
          <w:b/>
          <w:i/>
          <w:sz w:val="22"/>
          <w:szCs w:val="22"/>
          <w:lang w:val="es-MX"/>
        </w:rPr>
        <w:t>Información, así como para la elaboración de Versiones Públicas</w:t>
      </w:r>
    </w:p>
    <w:p w:rsidR="006B5654" w:rsidRPr="00A67CEE" w:rsidRDefault="006B5654" w:rsidP="0053051A">
      <w:pPr>
        <w:autoSpaceDE w:val="0"/>
        <w:autoSpaceDN w:val="0"/>
        <w:adjustRightInd w:val="0"/>
        <w:spacing w:after="0" w:line="240" w:lineRule="auto"/>
        <w:ind w:left="851" w:right="899"/>
        <w:jc w:val="both"/>
        <w:rPr>
          <w:rFonts w:ascii="Palatino Linotype" w:eastAsia="Times New Roman" w:hAnsi="Palatino Linotype" w:cs="Arial"/>
          <w:i/>
          <w:sz w:val="22"/>
          <w:szCs w:val="22"/>
          <w:lang w:val="es-MX" w:eastAsia="es-MX"/>
        </w:rPr>
      </w:pPr>
      <w:r w:rsidRPr="00A67CEE">
        <w:rPr>
          <w:rFonts w:ascii="Palatino Linotype" w:eastAsia="Times New Roman" w:hAnsi="Palatino Linotype" w:cs="Arial"/>
          <w:i/>
          <w:sz w:val="22"/>
          <w:szCs w:val="22"/>
          <w:lang w:val="es-MX" w:eastAsia="es-MX"/>
        </w:rPr>
        <w:t>“</w:t>
      </w:r>
      <w:r w:rsidRPr="00A67CEE">
        <w:rPr>
          <w:rFonts w:ascii="Palatino Linotype" w:eastAsia="Times New Roman" w:hAnsi="Palatino Linotype" w:cs="Arial"/>
          <w:b/>
          <w:i/>
          <w:sz w:val="22"/>
          <w:szCs w:val="22"/>
          <w:lang w:val="es-MX" w:eastAsia="es-MX"/>
        </w:rPr>
        <w:t>Cuarto.</w:t>
      </w:r>
      <w:r w:rsidRPr="00A67CEE">
        <w:rPr>
          <w:rFonts w:ascii="Palatino Linotype" w:eastAsia="Times New Roman" w:hAnsi="Palatino Linotype" w:cs="Arial"/>
          <w:i/>
          <w:sz w:val="22"/>
          <w:szCs w:val="22"/>
          <w:lang w:val="es-MX" w:eastAsia="es-MX"/>
        </w:rPr>
        <w:t xml:space="preserve"> </w:t>
      </w:r>
      <w:r w:rsidRPr="00A67CEE">
        <w:rPr>
          <w:rFonts w:ascii="Palatino Linotype" w:eastAsia="Times New Roman" w:hAnsi="Palatino Linotype" w:cs="Arial"/>
          <w:b/>
          <w:i/>
          <w:sz w:val="22"/>
          <w:szCs w:val="22"/>
          <w:u w:val="single"/>
          <w:lang w:val="es-MX" w:eastAsia="es-MX"/>
        </w:rPr>
        <w:t>Para clasificar la información como</w:t>
      </w:r>
      <w:r w:rsidRPr="00A67CEE">
        <w:rPr>
          <w:rFonts w:ascii="Palatino Linotype" w:eastAsia="Times New Roman" w:hAnsi="Palatino Linotype" w:cs="Arial"/>
          <w:i/>
          <w:sz w:val="22"/>
          <w:szCs w:val="22"/>
          <w:lang w:val="es-MX" w:eastAsia="es-MX"/>
        </w:rPr>
        <w:t xml:space="preserve"> reservada o </w:t>
      </w:r>
      <w:r w:rsidRPr="00A67CEE">
        <w:rPr>
          <w:rFonts w:ascii="Palatino Linotype" w:eastAsia="Times New Roman" w:hAnsi="Palatino Linotype" w:cs="Arial"/>
          <w:b/>
          <w:i/>
          <w:sz w:val="22"/>
          <w:szCs w:val="22"/>
          <w:u w:val="single"/>
          <w:lang w:val="es-MX" w:eastAsia="es-MX"/>
        </w:rPr>
        <w:t>confidencial, de manera total</w:t>
      </w:r>
      <w:r w:rsidRPr="00A67CEE">
        <w:rPr>
          <w:rFonts w:ascii="Palatino Linotype" w:eastAsia="Times New Roman" w:hAnsi="Palatino Linotype" w:cs="Arial"/>
          <w:i/>
          <w:sz w:val="22"/>
          <w:szCs w:val="22"/>
          <w:lang w:val="es-MX" w:eastAsia="es-MX"/>
        </w:rPr>
        <w:t xml:space="preserve"> o parcial, </w:t>
      </w:r>
      <w:r w:rsidRPr="00A67CEE">
        <w:rPr>
          <w:rFonts w:ascii="Palatino Linotype" w:eastAsia="Times New Roman" w:hAnsi="Palatino Linotype" w:cs="Arial"/>
          <w:b/>
          <w:i/>
          <w:sz w:val="22"/>
          <w:szCs w:val="22"/>
          <w:u w:val="single"/>
          <w:lang w:val="es-MX" w:eastAsia="es-MX"/>
        </w:rPr>
        <w:t xml:space="preserve">el titular del </w:t>
      </w:r>
      <w:r w:rsidRPr="00A67CEE">
        <w:rPr>
          <w:rFonts w:ascii="Palatino Linotype" w:eastAsia="Times New Roman" w:hAnsi="Palatino Linotype" w:cs="Arial"/>
          <w:b/>
          <w:bCs/>
          <w:i/>
          <w:noProof/>
          <w:sz w:val="22"/>
          <w:szCs w:val="22"/>
          <w:u w:val="single"/>
          <w:lang w:val="es-MX"/>
        </w:rPr>
        <w:t>área</w:t>
      </w:r>
      <w:r w:rsidRPr="00A67CEE">
        <w:rPr>
          <w:rFonts w:ascii="Palatino Linotype" w:eastAsia="Times New Roman" w:hAnsi="Palatino Linotype" w:cs="Arial"/>
          <w:b/>
          <w:i/>
          <w:sz w:val="22"/>
          <w:szCs w:val="22"/>
          <w:u w:val="single"/>
          <w:lang w:val="es-MX" w:eastAsia="es-MX"/>
        </w:rPr>
        <w:t xml:space="preserve"> del sujeto </w:t>
      </w:r>
      <w:r w:rsidRPr="00A67CEE">
        <w:rPr>
          <w:rFonts w:ascii="Palatino Linotype" w:eastAsia="Times New Roman" w:hAnsi="Palatino Linotype" w:cs="Arial"/>
          <w:b/>
          <w:i/>
          <w:sz w:val="22"/>
          <w:szCs w:val="22"/>
          <w:u w:val="single"/>
          <w:lang w:val="es-MX"/>
        </w:rPr>
        <w:t>obligado</w:t>
      </w:r>
      <w:r w:rsidRPr="00A67CEE">
        <w:rPr>
          <w:rFonts w:ascii="Palatino Linotype" w:eastAsia="Times New Roman" w:hAnsi="Palatino Linotype" w:cs="Arial"/>
          <w:b/>
          <w:i/>
          <w:sz w:val="22"/>
          <w:szCs w:val="22"/>
          <w:u w:val="single"/>
          <w:lang w:val="es-MX" w:eastAsia="es-MX"/>
        </w:rPr>
        <w:t xml:space="preserve"> deberá atender lo dispuesto por el Título Sexto de la Ley General, en relación con las disposiciones contenidas en los presentes lineamientos</w:t>
      </w:r>
      <w:r w:rsidRPr="00A67CEE">
        <w:rPr>
          <w:rFonts w:ascii="Palatino Linotype" w:eastAsia="Times New Roman" w:hAnsi="Palatino Linotype" w:cs="Arial"/>
          <w:i/>
          <w:sz w:val="22"/>
          <w:szCs w:val="22"/>
          <w:lang w:val="es-MX" w:eastAsia="es-MX"/>
        </w:rPr>
        <w:t>, así como en aquellas disposiciones legales aplicables a la materia en el ámbito de sus respectivas competencias, en tanto estas últimas no contravengan lo dispuesto en la Ley General.</w:t>
      </w:r>
    </w:p>
    <w:p w:rsidR="006B5654" w:rsidRPr="00A67CEE" w:rsidRDefault="006B5654" w:rsidP="0053051A">
      <w:pPr>
        <w:autoSpaceDE w:val="0"/>
        <w:autoSpaceDN w:val="0"/>
        <w:adjustRightInd w:val="0"/>
        <w:spacing w:after="0" w:line="240" w:lineRule="auto"/>
        <w:ind w:left="851" w:right="899"/>
        <w:jc w:val="both"/>
        <w:rPr>
          <w:rFonts w:ascii="Palatino Linotype" w:eastAsia="Times New Roman" w:hAnsi="Palatino Linotype" w:cs="Arial"/>
          <w:i/>
          <w:sz w:val="22"/>
          <w:szCs w:val="22"/>
          <w:lang w:val="es-MX" w:eastAsia="es-MX"/>
        </w:rPr>
      </w:pPr>
      <w:r w:rsidRPr="00A67CEE">
        <w:rPr>
          <w:rFonts w:ascii="Palatino Linotype" w:eastAsia="Times New Roman" w:hAnsi="Palatino Linotype" w:cs="Arial"/>
          <w:i/>
          <w:sz w:val="22"/>
          <w:szCs w:val="22"/>
          <w:lang w:val="es-MX" w:eastAsia="es-MX"/>
        </w:rPr>
        <w:t xml:space="preserve">Los sujetos obligados deberán aplicar, de manera estricta, las excepciones al derecho de acceso a la </w:t>
      </w:r>
      <w:r w:rsidRPr="00A67CEE">
        <w:rPr>
          <w:rFonts w:ascii="Palatino Linotype" w:eastAsia="Times New Roman" w:hAnsi="Palatino Linotype" w:cs="Arial"/>
          <w:bCs/>
          <w:i/>
          <w:noProof/>
          <w:sz w:val="22"/>
          <w:szCs w:val="22"/>
          <w:lang w:val="es-MX"/>
        </w:rPr>
        <w:t>información</w:t>
      </w:r>
      <w:r w:rsidRPr="00A67CEE">
        <w:rPr>
          <w:rFonts w:ascii="Palatino Linotype" w:eastAsia="Times New Roman" w:hAnsi="Palatino Linotype" w:cs="Arial"/>
          <w:i/>
          <w:sz w:val="22"/>
          <w:szCs w:val="22"/>
          <w:lang w:val="es-MX" w:eastAsia="es-MX"/>
        </w:rPr>
        <w:t xml:space="preserve"> y sólo </w:t>
      </w:r>
      <w:r w:rsidRPr="00A67CEE">
        <w:rPr>
          <w:rFonts w:ascii="Palatino Linotype" w:eastAsia="Times New Roman" w:hAnsi="Palatino Linotype" w:cs="Arial"/>
          <w:i/>
          <w:sz w:val="22"/>
          <w:szCs w:val="22"/>
          <w:lang w:val="es-MX"/>
        </w:rPr>
        <w:t>podrán</w:t>
      </w:r>
      <w:r w:rsidRPr="00A67CEE">
        <w:rPr>
          <w:rFonts w:ascii="Palatino Linotype" w:eastAsia="Times New Roman" w:hAnsi="Palatino Linotype" w:cs="Arial"/>
          <w:i/>
          <w:sz w:val="22"/>
          <w:szCs w:val="22"/>
          <w:lang w:val="es-MX" w:eastAsia="es-MX"/>
        </w:rPr>
        <w:t xml:space="preserve"> invocarlas cuando acrediten su procedencia.</w:t>
      </w:r>
    </w:p>
    <w:p w:rsidR="006B5654" w:rsidRPr="00A67CEE" w:rsidRDefault="006B5654" w:rsidP="0053051A">
      <w:pPr>
        <w:autoSpaceDE w:val="0"/>
        <w:autoSpaceDN w:val="0"/>
        <w:adjustRightInd w:val="0"/>
        <w:spacing w:after="0" w:line="240" w:lineRule="auto"/>
        <w:ind w:left="851" w:right="899"/>
        <w:jc w:val="both"/>
        <w:rPr>
          <w:rFonts w:ascii="Palatino Linotype" w:eastAsia="Times New Roman" w:hAnsi="Palatino Linotype" w:cs="Arial"/>
          <w:i/>
          <w:sz w:val="22"/>
          <w:szCs w:val="22"/>
          <w:lang w:val="es-MX" w:eastAsia="es-MX"/>
        </w:rPr>
      </w:pPr>
      <w:r w:rsidRPr="00A67CEE">
        <w:rPr>
          <w:rFonts w:ascii="Palatino Linotype" w:eastAsia="Times New Roman" w:hAnsi="Palatino Linotype" w:cs="Arial"/>
          <w:b/>
          <w:i/>
          <w:sz w:val="22"/>
          <w:szCs w:val="22"/>
          <w:lang w:val="es-MX" w:eastAsia="es-MX"/>
        </w:rPr>
        <w:t>Quinto.</w:t>
      </w:r>
      <w:r w:rsidRPr="00A67CEE">
        <w:rPr>
          <w:rFonts w:ascii="Palatino Linotype" w:eastAsia="Times New Roman" w:hAnsi="Palatino Linotype" w:cs="Arial"/>
          <w:i/>
          <w:sz w:val="22"/>
          <w:szCs w:val="22"/>
          <w:lang w:val="es-MX" w:eastAsia="es-MX"/>
        </w:rPr>
        <w:t xml:space="preserve"> </w:t>
      </w:r>
      <w:r w:rsidRPr="00A67CEE">
        <w:rPr>
          <w:rFonts w:ascii="Palatino Linotype" w:eastAsia="Times New Roman" w:hAnsi="Palatino Linotype" w:cs="Arial"/>
          <w:b/>
          <w:i/>
          <w:sz w:val="22"/>
          <w:szCs w:val="22"/>
          <w:u w:val="single"/>
          <w:lang w:val="es-MX" w:eastAsia="es-MX"/>
        </w:rPr>
        <w:t>La carga de la prueba para justificar toda negativa de acceso a la información, por actualizarse cualquiera de los supuestos de clasificación previstos en</w:t>
      </w:r>
      <w:r w:rsidRPr="00A67CEE">
        <w:rPr>
          <w:rFonts w:ascii="Palatino Linotype" w:eastAsia="Times New Roman" w:hAnsi="Palatino Linotype" w:cs="Arial"/>
          <w:i/>
          <w:sz w:val="22"/>
          <w:szCs w:val="22"/>
          <w:lang w:val="es-MX" w:eastAsia="es-MX"/>
        </w:rPr>
        <w:t xml:space="preserve"> la Ley General, la Ley Federal y </w:t>
      </w:r>
      <w:r w:rsidRPr="00A67CEE">
        <w:rPr>
          <w:rFonts w:ascii="Palatino Linotype" w:eastAsia="Times New Roman" w:hAnsi="Palatino Linotype" w:cs="Arial"/>
          <w:b/>
          <w:i/>
          <w:sz w:val="22"/>
          <w:szCs w:val="22"/>
          <w:u w:val="single"/>
          <w:lang w:val="es-MX" w:eastAsia="es-MX"/>
        </w:rPr>
        <w:t xml:space="preserve">leyes estatales, </w:t>
      </w:r>
      <w:r w:rsidRPr="00A67CEE">
        <w:rPr>
          <w:rFonts w:ascii="Palatino Linotype" w:eastAsia="Times New Roman" w:hAnsi="Palatino Linotype" w:cs="Arial"/>
          <w:b/>
          <w:i/>
          <w:sz w:val="22"/>
          <w:szCs w:val="22"/>
          <w:u w:val="single"/>
          <w:lang w:val="es-MX"/>
        </w:rPr>
        <w:t>corresponderá</w:t>
      </w:r>
      <w:r w:rsidRPr="00A67CEE">
        <w:rPr>
          <w:rFonts w:ascii="Palatino Linotype" w:eastAsia="Times New Roman" w:hAnsi="Palatino Linotype" w:cs="Arial"/>
          <w:b/>
          <w:i/>
          <w:sz w:val="22"/>
          <w:szCs w:val="22"/>
          <w:u w:val="single"/>
          <w:lang w:val="es-MX" w:eastAsia="es-MX"/>
        </w:rPr>
        <w:t xml:space="preserve"> a los sujetos obligados, por lo que deberán fundar y motivar debidamente la clasificación de la información ante una solicitud de acceso</w:t>
      </w:r>
      <w:r w:rsidRPr="00A67CEE">
        <w:rPr>
          <w:rFonts w:ascii="Palatino Linotype" w:eastAsia="Times New Roman" w:hAnsi="Palatino Linotype" w:cs="Arial"/>
          <w:i/>
          <w:sz w:val="22"/>
          <w:szCs w:val="22"/>
          <w:lang w:val="es-MX" w:eastAsia="es-MX"/>
        </w:rPr>
        <w:t xml:space="preserve"> o al momento en que generen versiones públicas para dar cumplimiento a las obligaciones de transparencia, observando lo dispuesto en la Ley General y las demás disposiciones aplicables en la materia.</w:t>
      </w:r>
    </w:p>
    <w:p w:rsidR="006B5654" w:rsidRPr="00A67CEE" w:rsidRDefault="006B5654" w:rsidP="0053051A">
      <w:pPr>
        <w:autoSpaceDE w:val="0"/>
        <w:autoSpaceDN w:val="0"/>
        <w:adjustRightInd w:val="0"/>
        <w:spacing w:after="0" w:line="240" w:lineRule="auto"/>
        <w:ind w:left="851" w:right="899"/>
        <w:jc w:val="both"/>
        <w:rPr>
          <w:rFonts w:ascii="Palatino Linotype" w:eastAsia="Times New Roman" w:hAnsi="Palatino Linotype" w:cs="Arial"/>
          <w:i/>
          <w:sz w:val="22"/>
          <w:szCs w:val="22"/>
          <w:lang w:val="es-MX" w:eastAsia="es-MX"/>
        </w:rPr>
      </w:pPr>
      <w:r w:rsidRPr="00A67CEE">
        <w:rPr>
          <w:rFonts w:ascii="Palatino Linotype" w:eastAsia="Times New Roman" w:hAnsi="Palatino Linotype" w:cs="Arial"/>
          <w:b/>
          <w:i/>
          <w:sz w:val="22"/>
          <w:szCs w:val="22"/>
          <w:lang w:val="es-MX" w:eastAsia="es-MX"/>
        </w:rPr>
        <w:t>Sexto.</w:t>
      </w:r>
      <w:r w:rsidRPr="00A67CEE">
        <w:rPr>
          <w:rFonts w:ascii="Palatino Linotype" w:eastAsia="Times New Roman" w:hAnsi="Palatino Linotype" w:cs="Arial"/>
          <w:i/>
          <w:sz w:val="22"/>
          <w:szCs w:val="22"/>
          <w:lang w:val="es-MX" w:eastAsia="es-MX"/>
        </w:rPr>
        <w:t xml:space="preserve"> </w:t>
      </w:r>
      <w:r w:rsidRPr="00A67CEE">
        <w:rPr>
          <w:rFonts w:ascii="Palatino Linotype" w:eastAsia="Times New Roman" w:hAnsi="Palatino Linotype" w:cs="Arial"/>
          <w:b/>
          <w:i/>
          <w:sz w:val="22"/>
          <w:szCs w:val="22"/>
          <w:u w:val="single"/>
          <w:lang w:val="es-MX" w:eastAsia="es-MX"/>
        </w:rPr>
        <w:t>Los sujetos obligados no podrán emitir acuerdos de carácter general</w:t>
      </w:r>
      <w:r w:rsidRPr="00A67CEE">
        <w:rPr>
          <w:rFonts w:ascii="Palatino Linotype" w:eastAsia="Times New Roman" w:hAnsi="Palatino Linotype" w:cs="Arial"/>
          <w:i/>
          <w:sz w:val="22"/>
          <w:szCs w:val="22"/>
          <w:lang w:val="es-MX" w:eastAsia="es-MX"/>
        </w:rPr>
        <w:t xml:space="preserve"> ni particular que clasifiquen </w:t>
      </w:r>
      <w:r w:rsidRPr="00A67CEE">
        <w:rPr>
          <w:rFonts w:ascii="Palatino Linotype" w:eastAsia="Times New Roman" w:hAnsi="Palatino Linotype" w:cs="Arial"/>
          <w:bCs/>
          <w:i/>
          <w:noProof/>
          <w:sz w:val="22"/>
          <w:szCs w:val="22"/>
          <w:lang w:val="es-MX"/>
        </w:rPr>
        <w:t>documentos</w:t>
      </w:r>
      <w:r w:rsidRPr="00A67CEE">
        <w:rPr>
          <w:rFonts w:ascii="Palatino Linotype" w:eastAsia="Times New Roman" w:hAnsi="Palatino Linotype" w:cs="Arial"/>
          <w:i/>
          <w:sz w:val="22"/>
          <w:szCs w:val="22"/>
          <w:lang w:val="es-MX" w:eastAsia="es-MX"/>
        </w:rPr>
        <w:t xml:space="preserve"> o expedientes como reservados, ni clasificar documentos antes de que se genere la información o cuando éstos no obren en sus archivos.</w:t>
      </w:r>
    </w:p>
    <w:p w:rsidR="006B5654" w:rsidRPr="00A67CEE" w:rsidRDefault="006B5654" w:rsidP="0053051A">
      <w:pPr>
        <w:spacing w:after="0" w:line="240" w:lineRule="auto"/>
        <w:ind w:left="851" w:right="899"/>
        <w:jc w:val="both"/>
        <w:rPr>
          <w:rFonts w:ascii="Palatino Linotype" w:eastAsia="Times New Roman" w:hAnsi="Palatino Linotype" w:cs="Arial"/>
          <w:i/>
          <w:sz w:val="22"/>
          <w:szCs w:val="22"/>
          <w:lang w:val="es-MX" w:eastAsia="es-MX"/>
        </w:rPr>
      </w:pPr>
      <w:r w:rsidRPr="00A67CEE">
        <w:rPr>
          <w:rFonts w:ascii="Palatino Linotype" w:eastAsia="Times New Roman" w:hAnsi="Palatino Linotype" w:cs="Arial"/>
          <w:b/>
          <w:i/>
          <w:sz w:val="22"/>
          <w:szCs w:val="22"/>
          <w:u w:val="single"/>
          <w:lang w:val="es-MX" w:eastAsia="es-MX"/>
        </w:rPr>
        <w:t xml:space="preserve">La clasificación de </w:t>
      </w:r>
      <w:r w:rsidRPr="00A67CEE">
        <w:rPr>
          <w:rFonts w:ascii="Palatino Linotype" w:eastAsia="Times New Roman" w:hAnsi="Palatino Linotype" w:cs="Arial"/>
          <w:b/>
          <w:i/>
          <w:sz w:val="22"/>
          <w:szCs w:val="22"/>
          <w:u w:val="single"/>
          <w:lang w:val="es-MX"/>
        </w:rPr>
        <w:t>información</w:t>
      </w:r>
      <w:r w:rsidRPr="00A67CEE">
        <w:rPr>
          <w:rFonts w:ascii="Palatino Linotype" w:eastAsia="Times New Roman" w:hAnsi="Palatino Linotype" w:cs="Arial"/>
          <w:b/>
          <w:i/>
          <w:sz w:val="22"/>
          <w:szCs w:val="22"/>
          <w:u w:val="single"/>
          <w:lang w:val="es-MX" w:eastAsia="es-MX"/>
        </w:rPr>
        <w:t xml:space="preserve"> se realizará conforme a un análisis caso por caso</w:t>
      </w:r>
      <w:r w:rsidRPr="00A67CEE">
        <w:rPr>
          <w:rFonts w:ascii="Palatino Linotype" w:eastAsia="Times New Roman" w:hAnsi="Palatino Linotype" w:cs="Arial"/>
          <w:i/>
          <w:sz w:val="22"/>
          <w:szCs w:val="22"/>
          <w:lang w:val="es-MX" w:eastAsia="es-MX"/>
        </w:rPr>
        <w:t xml:space="preserve">, mediante la aplicación </w:t>
      </w:r>
      <w:r w:rsidRPr="00A67CEE">
        <w:rPr>
          <w:rFonts w:ascii="Palatino Linotype" w:eastAsia="Times New Roman" w:hAnsi="Palatino Linotype" w:cs="Arial"/>
          <w:bCs/>
          <w:i/>
          <w:noProof/>
          <w:sz w:val="22"/>
          <w:szCs w:val="22"/>
          <w:lang w:val="es-MX"/>
        </w:rPr>
        <w:t>de</w:t>
      </w:r>
      <w:r w:rsidRPr="00A67CEE">
        <w:rPr>
          <w:rFonts w:ascii="Palatino Linotype" w:eastAsia="Times New Roman" w:hAnsi="Palatino Linotype" w:cs="Arial"/>
          <w:i/>
          <w:sz w:val="22"/>
          <w:szCs w:val="22"/>
          <w:lang w:val="es-MX" w:eastAsia="es-MX"/>
        </w:rPr>
        <w:t xml:space="preserve"> la prueba de daño y de interés público.</w:t>
      </w:r>
    </w:p>
    <w:p w:rsidR="006B5654" w:rsidRPr="00A67CEE" w:rsidRDefault="006B5654" w:rsidP="0053051A">
      <w:pPr>
        <w:autoSpaceDE w:val="0"/>
        <w:autoSpaceDN w:val="0"/>
        <w:adjustRightInd w:val="0"/>
        <w:spacing w:after="0" w:line="240" w:lineRule="auto"/>
        <w:ind w:left="851" w:right="899"/>
        <w:jc w:val="both"/>
        <w:rPr>
          <w:rFonts w:ascii="Palatino Linotype" w:eastAsia="Times New Roman" w:hAnsi="Palatino Linotype" w:cs="Arial"/>
          <w:i/>
          <w:sz w:val="22"/>
          <w:szCs w:val="22"/>
          <w:lang w:val="es-MX" w:eastAsia="es-MX"/>
        </w:rPr>
      </w:pPr>
      <w:r w:rsidRPr="00A67CEE">
        <w:rPr>
          <w:rFonts w:ascii="Palatino Linotype" w:eastAsia="Times New Roman" w:hAnsi="Palatino Linotype" w:cs="Arial"/>
          <w:b/>
          <w:i/>
          <w:sz w:val="22"/>
          <w:szCs w:val="22"/>
          <w:lang w:val="es-MX" w:eastAsia="es-MX"/>
        </w:rPr>
        <w:t>Séptimo.</w:t>
      </w:r>
      <w:r w:rsidRPr="00A67CEE">
        <w:rPr>
          <w:rFonts w:ascii="Palatino Linotype" w:eastAsia="Times New Roman" w:hAnsi="Palatino Linotype" w:cs="Arial"/>
          <w:i/>
          <w:sz w:val="22"/>
          <w:szCs w:val="22"/>
          <w:lang w:val="es-MX" w:eastAsia="es-MX"/>
        </w:rPr>
        <w:t xml:space="preserve"> </w:t>
      </w:r>
      <w:r w:rsidRPr="00A67CEE">
        <w:rPr>
          <w:rFonts w:ascii="Palatino Linotype" w:eastAsia="Times New Roman" w:hAnsi="Palatino Linotype" w:cs="Arial"/>
          <w:b/>
          <w:i/>
          <w:sz w:val="22"/>
          <w:szCs w:val="22"/>
          <w:u w:val="single"/>
          <w:lang w:val="es-MX" w:eastAsia="es-MX"/>
        </w:rPr>
        <w:t xml:space="preserve">La clasificación </w:t>
      </w:r>
      <w:r w:rsidRPr="00A67CEE">
        <w:rPr>
          <w:rFonts w:ascii="Palatino Linotype" w:eastAsia="Times New Roman" w:hAnsi="Palatino Linotype" w:cs="Arial"/>
          <w:b/>
          <w:bCs/>
          <w:i/>
          <w:noProof/>
          <w:sz w:val="22"/>
          <w:szCs w:val="22"/>
          <w:u w:val="single"/>
          <w:lang w:val="es-MX"/>
        </w:rPr>
        <w:t>de</w:t>
      </w:r>
      <w:r w:rsidRPr="00A67CEE">
        <w:rPr>
          <w:rFonts w:ascii="Palatino Linotype" w:eastAsia="Times New Roman" w:hAnsi="Palatino Linotype" w:cs="Arial"/>
          <w:b/>
          <w:i/>
          <w:sz w:val="22"/>
          <w:szCs w:val="22"/>
          <w:u w:val="single"/>
          <w:lang w:val="es-MX" w:eastAsia="es-MX"/>
        </w:rPr>
        <w:t xml:space="preserve"> la </w:t>
      </w:r>
      <w:r w:rsidRPr="00A67CEE">
        <w:rPr>
          <w:rFonts w:ascii="Palatino Linotype" w:eastAsia="Times New Roman" w:hAnsi="Palatino Linotype" w:cs="Arial"/>
          <w:b/>
          <w:i/>
          <w:sz w:val="22"/>
          <w:szCs w:val="22"/>
          <w:u w:val="single"/>
          <w:lang w:val="es-MX"/>
        </w:rPr>
        <w:t>información</w:t>
      </w:r>
      <w:r w:rsidRPr="00A67CEE">
        <w:rPr>
          <w:rFonts w:ascii="Palatino Linotype" w:eastAsia="Times New Roman" w:hAnsi="Palatino Linotype" w:cs="Arial"/>
          <w:b/>
          <w:i/>
          <w:sz w:val="22"/>
          <w:szCs w:val="22"/>
          <w:u w:val="single"/>
          <w:lang w:val="es-MX" w:eastAsia="es-MX"/>
        </w:rPr>
        <w:t xml:space="preserve"> se llevará a cabo en el momento en que</w:t>
      </w:r>
      <w:r w:rsidRPr="00A67CEE">
        <w:rPr>
          <w:rFonts w:ascii="Palatino Linotype" w:eastAsia="Times New Roman" w:hAnsi="Palatino Linotype" w:cs="Arial"/>
          <w:i/>
          <w:sz w:val="22"/>
          <w:szCs w:val="22"/>
          <w:lang w:val="es-MX" w:eastAsia="es-MX"/>
        </w:rPr>
        <w:t>:</w:t>
      </w:r>
    </w:p>
    <w:p w:rsidR="006B5654" w:rsidRPr="00A67CEE" w:rsidRDefault="006B5654" w:rsidP="0053051A">
      <w:pPr>
        <w:autoSpaceDE w:val="0"/>
        <w:autoSpaceDN w:val="0"/>
        <w:adjustRightInd w:val="0"/>
        <w:spacing w:after="0" w:line="240" w:lineRule="auto"/>
        <w:ind w:left="851" w:right="899"/>
        <w:jc w:val="both"/>
        <w:rPr>
          <w:rFonts w:ascii="Palatino Linotype" w:eastAsia="Times New Roman" w:hAnsi="Palatino Linotype" w:cs="Arial"/>
          <w:i/>
          <w:sz w:val="22"/>
          <w:szCs w:val="22"/>
          <w:lang w:val="es-MX" w:eastAsia="es-MX"/>
        </w:rPr>
      </w:pPr>
      <w:r w:rsidRPr="00A67CEE">
        <w:rPr>
          <w:rFonts w:ascii="Palatino Linotype" w:eastAsia="Times New Roman" w:hAnsi="Palatino Linotype" w:cs="Arial"/>
          <w:b/>
          <w:i/>
          <w:sz w:val="22"/>
          <w:szCs w:val="22"/>
          <w:lang w:val="es-MX" w:eastAsia="es-MX"/>
        </w:rPr>
        <w:t>I.</w:t>
      </w:r>
      <w:r w:rsidRPr="00A67CEE">
        <w:rPr>
          <w:rFonts w:ascii="Palatino Linotype" w:eastAsia="Times New Roman" w:hAnsi="Palatino Linotype" w:cs="Arial"/>
          <w:i/>
          <w:sz w:val="22"/>
          <w:szCs w:val="22"/>
          <w:lang w:val="es-MX" w:eastAsia="es-MX"/>
        </w:rPr>
        <w:t xml:space="preserve"> Se reciba una solicitud de acceso a la información;</w:t>
      </w:r>
    </w:p>
    <w:p w:rsidR="006B5654" w:rsidRPr="00A67CEE" w:rsidRDefault="006B5654" w:rsidP="0053051A">
      <w:pPr>
        <w:autoSpaceDE w:val="0"/>
        <w:autoSpaceDN w:val="0"/>
        <w:adjustRightInd w:val="0"/>
        <w:spacing w:after="0" w:line="240" w:lineRule="auto"/>
        <w:ind w:left="851" w:right="899"/>
        <w:jc w:val="both"/>
        <w:rPr>
          <w:rFonts w:ascii="Palatino Linotype" w:eastAsia="Times New Roman" w:hAnsi="Palatino Linotype" w:cs="Arial"/>
          <w:i/>
          <w:sz w:val="22"/>
          <w:szCs w:val="22"/>
          <w:lang w:val="es-MX" w:eastAsia="es-MX"/>
        </w:rPr>
      </w:pPr>
      <w:r w:rsidRPr="00A67CEE">
        <w:rPr>
          <w:rFonts w:ascii="Palatino Linotype" w:eastAsia="Times New Roman" w:hAnsi="Palatino Linotype" w:cs="Arial"/>
          <w:b/>
          <w:i/>
          <w:sz w:val="22"/>
          <w:szCs w:val="22"/>
          <w:lang w:val="es-MX" w:eastAsia="es-MX"/>
        </w:rPr>
        <w:t>II.</w:t>
      </w:r>
      <w:r w:rsidRPr="00A67CEE">
        <w:rPr>
          <w:rFonts w:ascii="Palatino Linotype" w:eastAsia="Times New Roman" w:hAnsi="Palatino Linotype" w:cs="Arial"/>
          <w:i/>
          <w:sz w:val="22"/>
          <w:szCs w:val="22"/>
          <w:lang w:val="es-MX" w:eastAsia="es-MX"/>
        </w:rPr>
        <w:t xml:space="preserve"> </w:t>
      </w:r>
      <w:r w:rsidRPr="00A67CEE">
        <w:rPr>
          <w:rFonts w:ascii="Palatino Linotype" w:eastAsia="Times New Roman" w:hAnsi="Palatino Linotype" w:cs="Arial"/>
          <w:b/>
          <w:i/>
          <w:sz w:val="22"/>
          <w:szCs w:val="22"/>
          <w:u w:val="single"/>
          <w:lang w:val="es-MX" w:eastAsia="es-MX"/>
        </w:rPr>
        <w:t xml:space="preserve">Se determine </w:t>
      </w:r>
      <w:r w:rsidRPr="00A67CEE">
        <w:rPr>
          <w:rFonts w:ascii="Palatino Linotype" w:eastAsia="Times New Roman" w:hAnsi="Palatino Linotype" w:cs="Arial"/>
          <w:b/>
          <w:bCs/>
          <w:i/>
          <w:noProof/>
          <w:sz w:val="22"/>
          <w:szCs w:val="22"/>
          <w:u w:val="single"/>
          <w:lang w:val="es-MX"/>
        </w:rPr>
        <w:t>mediante</w:t>
      </w:r>
      <w:r w:rsidRPr="00A67CEE">
        <w:rPr>
          <w:rFonts w:ascii="Palatino Linotype" w:eastAsia="Times New Roman" w:hAnsi="Palatino Linotype" w:cs="Arial"/>
          <w:b/>
          <w:i/>
          <w:sz w:val="22"/>
          <w:szCs w:val="22"/>
          <w:u w:val="single"/>
          <w:lang w:val="es-MX" w:eastAsia="es-MX"/>
        </w:rPr>
        <w:t xml:space="preserve"> resolución de autoridad competente</w:t>
      </w:r>
      <w:r w:rsidRPr="00A67CEE">
        <w:rPr>
          <w:rFonts w:ascii="Palatino Linotype" w:eastAsia="Times New Roman" w:hAnsi="Palatino Linotype" w:cs="Arial"/>
          <w:i/>
          <w:sz w:val="22"/>
          <w:szCs w:val="22"/>
          <w:lang w:val="es-MX" w:eastAsia="es-MX"/>
        </w:rPr>
        <w:t>, o</w:t>
      </w:r>
    </w:p>
    <w:p w:rsidR="006B5654" w:rsidRPr="00A67CEE" w:rsidRDefault="006B5654" w:rsidP="0053051A">
      <w:pPr>
        <w:autoSpaceDE w:val="0"/>
        <w:autoSpaceDN w:val="0"/>
        <w:adjustRightInd w:val="0"/>
        <w:spacing w:after="0" w:line="240" w:lineRule="auto"/>
        <w:ind w:left="851" w:right="899"/>
        <w:jc w:val="both"/>
        <w:rPr>
          <w:rFonts w:ascii="Palatino Linotype" w:eastAsia="Times New Roman" w:hAnsi="Palatino Linotype" w:cs="Arial"/>
          <w:i/>
          <w:sz w:val="22"/>
          <w:szCs w:val="22"/>
          <w:lang w:val="es-MX" w:eastAsia="es-MX"/>
        </w:rPr>
      </w:pPr>
      <w:r w:rsidRPr="00A67CEE">
        <w:rPr>
          <w:rFonts w:ascii="Palatino Linotype" w:eastAsia="Times New Roman" w:hAnsi="Palatino Linotype" w:cs="Arial"/>
          <w:b/>
          <w:i/>
          <w:sz w:val="22"/>
          <w:szCs w:val="22"/>
          <w:lang w:val="es-MX" w:eastAsia="es-MX"/>
        </w:rPr>
        <w:t>III.</w:t>
      </w:r>
      <w:r w:rsidRPr="00A67CEE">
        <w:rPr>
          <w:rFonts w:ascii="Palatino Linotype" w:eastAsia="Times New Roman" w:hAnsi="Palatino Linotype" w:cs="Arial"/>
          <w:i/>
          <w:sz w:val="22"/>
          <w:szCs w:val="22"/>
          <w:lang w:val="es-MX" w:eastAsia="es-MX"/>
        </w:rPr>
        <w:t xml:space="preserve"> Se generen </w:t>
      </w:r>
      <w:r w:rsidRPr="00A67CEE">
        <w:rPr>
          <w:rFonts w:ascii="Palatino Linotype" w:eastAsia="Times New Roman" w:hAnsi="Palatino Linotype" w:cs="Arial"/>
          <w:bCs/>
          <w:i/>
          <w:noProof/>
          <w:sz w:val="22"/>
          <w:szCs w:val="22"/>
          <w:lang w:val="es-MX"/>
        </w:rPr>
        <w:t>versiones</w:t>
      </w:r>
      <w:r w:rsidRPr="00A67CEE">
        <w:rPr>
          <w:rFonts w:ascii="Palatino Linotype" w:eastAsia="Times New Roman" w:hAnsi="Palatino Linotype" w:cs="Arial"/>
          <w:i/>
          <w:sz w:val="22"/>
          <w:szCs w:val="22"/>
          <w:lang w:val="es-MX" w:eastAsia="es-MX"/>
        </w:rPr>
        <w:t xml:space="preserve"> públicas para dar cumplimiento a las obligaciones de transparencia previstas en la Ley General, la Ley Federal y las correspondientes de las entidades federativas.</w:t>
      </w:r>
    </w:p>
    <w:p w:rsidR="006B5654" w:rsidRPr="00A67CEE" w:rsidRDefault="006B5654" w:rsidP="0053051A">
      <w:pPr>
        <w:autoSpaceDE w:val="0"/>
        <w:autoSpaceDN w:val="0"/>
        <w:adjustRightInd w:val="0"/>
        <w:spacing w:after="0" w:line="240" w:lineRule="auto"/>
        <w:ind w:left="851" w:right="899"/>
        <w:jc w:val="both"/>
        <w:rPr>
          <w:rFonts w:ascii="Palatino Linotype" w:eastAsia="Times New Roman" w:hAnsi="Palatino Linotype" w:cs="Arial"/>
          <w:i/>
          <w:sz w:val="22"/>
          <w:szCs w:val="22"/>
          <w:lang w:val="es-MX" w:eastAsia="es-MX"/>
        </w:rPr>
      </w:pPr>
      <w:r w:rsidRPr="00A67CEE">
        <w:rPr>
          <w:rFonts w:ascii="Palatino Linotype" w:eastAsia="Times New Roman" w:hAnsi="Palatino Linotype" w:cs="Arial"/>
          <w:i/>
          <w:sz w:val="22"/>
          <w:szCs w:val="22"/>
          <w:lang w:val="es-MX" w:eastAsia="es-MX"/>
        </w:rPr>
        <w:t xml:space="preserve">Los titulares de las áreas deberán revisar la clasificación al momento de la recepción de una solicitud de </w:t>
      </w:r>
      <w:r w:rsidRPr="00A67CEE">
        <w:rPr>
          <w:rFonts w:ascii="Palatino Linotype" w:eastAsia="Times New Roman" w:hAnsi="Palatino Linotype" w:cs="Arial"/>
          <w:bCs/>
          <w:i/>
          <w:noProof/>
          <w:sz w:val="22"/>
          <w:szCs w:val="22"/>
          <w:lang w:val="es-MX"/>
        </w:rPr>
        <w:t>acceso</w:t>
      </w:r>
      <w:r w:rsidRPr="00A67CEE">
        <w:rPr>
          <w:rFonts w:ascii="Palatino Linotype" w:eastAsia="Times New Roman" w:hAnsi="Palatino Linotype" w:cs="Arial"/>
          <w:i/>
          <w:sz w:val="22"/>
          <w:szCs w:val="22"/>
          <w:lang w:val="es-MX" w:eastAsia="es-MX"/>
        </w:rPr>
        <w:t xml:space="preserve"> a la información, para verificar si encuadra en una causal de reserva o de confidencialidad.</w:t>
      </w:r>
    </w:p>
    <w:p w:rsidR="006B5654" w:rsidRPr="00A67CEE" w:rsidRDefault="006B5654" w:rsidP="0053051A">
      <w:pPr>
        <w:autoSpaceDE w:val="0"/>
        <w:autoSpaceDN w:val="0"/>
        <w:adjustRightInd w:val="0"/>
        <w:spacing w:after="0" w:line="240" w:lineRule="auto"/>
        <w:ind w:left="851" w:right="899"/>
        <w:jc w:val="both"/>
        <w:rPr>
          <w:rFonts w:ascii="Palatino Linotype" w:eastAsia="Times New Roman" w:hAnsi="Palatino Linotype" w:cs="Arial"/>
          <w:i/>
          <w:sz w:val="22"/>
          <w:szCs w:val="22"/>
          <w:lang w:val="es-MX" w:eastAsia="es-MX"/>
        </w:rPr>
      </w:pPr>
      <w:r w:rsidRPr="00A67CEE">
        <w:rPr>
          <w:rFonts w:ascii="Palatino Linotype" w:eastAsia="Times New Roman" w:hAnsi="Palatino Linotype" w:cs="Arial"/>
          <w:b/>
          <w:i/>
          <w:sz w:val="22"/>
          <w:szCs w:val="22"/>
          <w:lang w:val="es-MX" w:eastAsia="es-MX"/>
        </w:rPr>
        <w:t>Octavo.</w:t>
      </w:r>
      <w:r w:rsidRPr="00A67CEE">
        <w:rPr>
          <w:rFonts w:ascii="Palatino Linotype" w:eastAsia="Times New Roman" w:hAnsi="Palatino Linotype" w:cs="Arial"/>
          <w:i/>
          <w:sz w:val="22"/>
          <w:szCs w:val="22"/>
          <w:lang w:val="es-MX" w:eastAsia="es-MX"/>
        </w:rPr>
        <w:t xml:space="preserve"> </w:t>
      </w:r>
      <w:r w:rsidRPr="00A67CEE">
        <w:rPr>
          <w:rFonts w:ascii="Palatino Linotype" w:eastAsia="Times New Roman" w:hAnsi="Palatino Linotype" w:cs="Arial"/>
          <w:b/>
          <w:i/>
          <w:sz w:val="22"/>
          <w:szCs w:val="22"/>
          <w:u w:val="single"/>
          <w:lang w:val="es-MX" w:eastAsia="es-MX"/>
        </w:rPr>
        <w:t xml:space="preserve">Para fundar la clasificación de la información se debe señalar el artículo, fracción, inciso, párrafo o numeral de la ley o tratado internacional </w:t>
      </w:r>
      <w:r w:rsidRPr="00A67CEE">
        <w:rPr>
          <w:rFonts w:ascii="Palatino Linotype" w:eastAsia="Times New Roman" w:hAnsi="Palatino Linotype" w:cs="Arial"/>
          <w:b/>
          <w:i/>
          <w:sz w:val="22"/>
          <w:szCs w:val="22"/>
          <w:u w:val="single"/>
          <w:lang w:val="es-MX" w:eastAsia="es-MX"/>
        </w:rPr>
        <w:lastRenderedPageBreak/>
        <w:t xml:space="preserve">suscrito por el Estado mexicano que </w:t>
      </w:r>
      <w:r w:rsidRPr="00A67CEE">
        <w:rPr>
          <w:rFonts w:ascii="Palatino Linotype" w:eastAsia="Times New Roman" w:hAnsi="Palatino Linotype" w:cs="Arial"/>
          <w:b/>
          <w:bCs/>
          <w:i/>
          <w:noProof/>
          <w:sz w:val="22"/>
          <w:szCs w:val="22"/>
          <w:u w:val="single"/>
          <w:lang w:val="es-MX"/>
        </w:rPr>
        <w:t>expresamente</w:t>
      </w:r>
      <w:r w:rsidRPr="00A67CEE">
        <w:rPr>
          <w:rFonts w:ascii="Palatino Linotype" w:eastAsia="Times New Roman" w:hAnsi="Palatino Linotype" w:cs="Arial"/>
          <w:b/>
          <w:i/>
          <w:sz w:val="22"/>
          <w:szCs w:val="22"/>
          <w:u w:val="single"/>
          <w:lang w:val="es-MX" w:eastAsia="es-MX"/>
        </w:rPr>
        <w:t xml:space="preserve"> le otorga el carácter de</w:t>
      </w:r>
      <w:r w:rsidRPr="00A67CEE">
        <w:rPr>
          <w:rFonts w:ascii="Palatino Linotype" w:eastAsia="Times New Roman" w:hAnsi="Palatino Linotype" w:cs="Arial"/>
          <w:i/>
          <w:sz w:val="22"/>
          <w:szCs w:val="22"/>
          <w:lang w:val="es-MX" w:eastAsia="es-MX"/>
        </w:rPr>
        <w:t xml:space="preserve"> reservada o </w:t>
      </w:r>
      <w:r w:rsidRPr="00A67CEE">
        <w:rPr>
          <w:rFonts w:ascii="Palatino Linotype" w:eastAsia="Times New Roman" w:hAnsi="Palatino Linotype" w:cs="Arial"/>
          <w:b/>
          <w:i/>
          <w:sz w:val="22"/>
          <w:szCs w:val="22"/>
          <w:u w:val="single"/>
          <w:lang w:val="es-MX" w:eastAsia="es-MX"/>
        </w:rPr>
        <w:t>confidencial</w:t>
      </w:r>
      <w:r w:rsidRPr="00A67CEE">
        <w:rPr>
          <w:rFonts w:ascii="Palatino Linotype" w:eastAsia="Times New Roman" w:hAnsi="Palatino Linotype" w:cs="Arial"/>
          <w:i/>
          <w:sz w:val="22"/>
          <w:szCs w:val="22"/>
          <w:lang w:val="es-MX" w:eastAsia="es-MX"/>
        </w:rPr>
        <w:t>.</w:t>
      </w:r>
    </w:p>
    <w:p w:rsidR="006B5654" w:rsidRPr="00A67CEE" w:rsidRDefault="006B5654" w:rsidP="0053051A">
      <w:pPr>
        <w:autoSpaceDE w:val="0"/>
        <w:autoSpaceDN w:val="0"/>
        <w:adjustRightInd w:val="0"/>
        <w:spacing w:after="0" w:line="240" w:lineRule="auto"/>
        <w:ind w:left="851" w:right="899"/>
        <w:jc w:val="both"/>
        <w:rPr>
          <w:rFonts w:ascii="Palatino Linotype" w:eastAsia="Times New Roman" w:hAnsi="Palatino Linotype" w:cs="Arial"/>
          <w:bCs/>
          <w:i/>
          <w:noProof/>
          <w:sz w:val="22"/>
          <w:szCs w:val="22"/>
          <w:lang w:val="es-MX"/>
        </w:rPr>
      </w:pPr>
      <w:r w:rsidRPr="00A67CEE">
        <w:rPr>
          <w:rFonts w:ascii="Palatino Linotype" w:eastAsia="Times New Roman" w:hAnsi="Palatino Linotype" w:cs="Arial"/>
          <w:b/>
          <w:i/>
          <w:sz w:val="22"/>
          <w:szCs w:val="22"/>
          <w:u w:val="single"/>
          <w:lang w:val="es-MX" w:eastAsia="es-MX"/>
        </w:rPr>
        <w:t xml:space="preserve">Para </w:t>
      </w:r>
      <w:r w:rsidRPr="00A67CEE">
        <w:rPr>
          <w:rFonts w:ascii="Palatino Linotype" w:eastAsia="Times New Roman" w:hAnsi="Palatino Linotype" w:cs="Arial"/>
          <w:b/>
          <w:bCs/>
          <w:i/>
          <w:noProof/>
          <w:sz w:val="22"/>
          <w:szCs w:val="22"/>
          <w:u w:val="single"/>
          <w:lang w:val="es-MX"/>
        </w:rPr>
        <w:t xml:space="preserve">motivar la clasificación se deberán señalar las razones o circunstancias especiales que lo </w:t>
      </w:r>
      <w:r w:rsidRPr="00A67CEE">
        <w:rPr>
          <w:rFonts w:ascii="Palatino Linotype" w:eastAsia="Times New Roman" w:hAnsi="Palatino Linotype" w:cs="Arial"/>
          <w:b/>
          <w:i/>
          <w:sz w:val="22"/>
          <w:szCs w:val="22"/>
          <w:u w:val="single"/>
          <w:lang w:val="es-MX" w:eastAsia="es-MX"/>
        </w:rPr>
        <w:t>llevaron</w:t>
      </w:r>
      <w:r w:rsidRPr="00A67CEE">
        <w:rPr>
          <w:rFonts w:ascii="Palatino Linotype" w:eastAsia="Times New Roman" w:hAnsi="Palatino Linotype" w:cs="Arial"/>
          <w:b/>
          <w:bCs/>
          <w:i/>
          <w:noProof/>
          <w:sz w:val="22"/>
          <w:szCs w:val="22"/>
          <w:u w:val="single"/>
          <w:lang w:val="es-MX"/>
        </w:rPr>
        <w:t xml:space="preserve"> a concluir que el caso particular se ajusta al supuesto previsto por la norma legal invocada </w:t>
      </w:r>
      <w:r w:rsidRPr="00A67CEE">
        <w:rPr>
          <w:rFonts w:ascii="Palatino Linotype" w:eastAsia="Times New Roman" w:hAnsi="Palatino Linotype" w:cs="Arial"/>
          <w:bCs/>
          <w:i/>
          <w:noProof/>
          <w:sz w:val="22"/>
          <w:szCs w:val="22"/>
          <w:lang w:val="es-MX"/>
        </w:rPr>
        <w:t>como fundamento.</w:t>
      </w:r>
    </w:p>
    <w:p w:rsidR="006B5654" w:rsidRPr="00A67CEE" w:rsidRDefault="006B5654" w:rsidP="0053051A">
      <w:pPr>
        <w:autoSpaceDE w:val="0"/>
        <w:autoSpaceDN w:val="0"/>
        <w:adjustRightInd w:val="0"/>
        <w:spacing w:after="0" w:line="240" w:lineRule="auto"/>
        <w:ind w:left="851" w:right="899"/>
        <w:jc w:val="both"/>
        <w:rPr>
          <w:rFonts w:ascii="Palatino Linotype" w:eastAsia="Times New Roman" w:hAnsi="Palatino Linotype" w:cs="Arial"/>
          <w:bCs/>
          <w:i/>
          <w:noProof/>
          <w:sz w:val="22"/>
          <w:szCs w:val="22"/>
          <w:lang w:val="es-MX"/>
        </w:rPr>
      </w:pPr>
      <w:r w:rsidRPr="00A67CEE">
        <w:rPr>
          <w:rFonts w:ascii="Palatino Linotype" w:eastAsia="Times New Roman" w:hAnsi="Palatino Linotype" w:cs="Arial"/>
          <w:bCs/>
          <w:i/>
          <w:noProof/>
          <w:sz w:val="22"/>
          <w:szCs w:val="22"/>
          <w:lang w:val="es-MX"/>
        </w:rPr>
        <w:t xml:space="preserve">En caso de referirse a información reservada, la motivación de la clasificación también deberá comprender las circunstancias que justifican el establecimiento de determinado plazo </w:t>
      </w:r>
      <w:r w:rsidRPr="00A67CEE">
        <w:rPr>
          <w:rFonts w:ascii="Palatino Linotype" w:eastAsia="Times New Roman" w:hAnsi="Palatino Linotype" w:cs="Arial"/>
          <w:i/>
          <w:sz w:val="22"/>
          <w:szCs w:val="22"/>
          <w:lang w:val="es-MX" w:eastAsia="es-MX"/>
        </w:rPr>
        <w:t>de</w:t>
      </w:r>
      <w:r w:rsidRPr="00A67CEE">
        <w:rPr>
          <w:rFonts w:ascii="Palatino Linotype" w:eastAsia="Times New Roman" w:hAnsi="Palatino Linotype" w:cs="Arial"/>
          <w:bCs/>
          <w:i/>
          <w:noProof/>
          <w:sz w:val="22"/>
          <w:szCs w:val="22"/>
          <w:lang w:val="es-MX"/>
        </w:rPr>
        <w:t xml:space="preserve"> </w:t>
      </w:r>
      <w:r w:rsidRPr="00A67CEE">
        <w:rPr>
          <w:rFonts w:ascii="Palatino Linotype" w:eastAsia="Times New Roman" w:hAnsi="Palatino Linotype" w:cs="Arial"/>
          <w:i/>
          <w:sz w:val="22"/>
          <w:szCs w:val="22"/>
          <w:lang w:val="es-MX" w:eastAsia="es-MX"/>
        </w:rPr>
        <w:t>reserva</w:t>
      </w:r>
      <w:r w:rsidRPr="00A67CEE">
        <w:rPr>
          <w:rFonts w:ascii="Palatino Linotype" w:eastAsia="Times New Roman" w:hAnsi="Palatino Linotype" w:cs="Arial"/>
          <w:bCs/>
          <w:i/>
          <w:noProof/>
          <w:sz w:val="22"/>
          <w:szCs w:val="22"/>
          <w:lang w:val="es-MX"/>
        </w:rPr>
        <w:t>.</w:t>
      </w:r>
    </w:p>
    <w:p w:rsidR="006B5654" w:rsidRPr="00A67CEE" w:rsidRDefault="006B5654" w:rsidP="0053051A">
      <w:pPr>
        <w:autoSpaceDE w:val="0"/>
        <w:autoSpaceDN w:val="0"/>
        <w:adjustRightInd w:val="0"/>
        <w:spacing w:after="0" w:line="240" w:lineRule="auto"/>
        <w:ind w:left="851" w:right="899"/>
        <w:jc w:val="both"/>
        <w:rPr>
          <w:rFonts w:ascii="Palatino Linotype" w:eastAsia="Times New Roman" w:hAnsi="Palatino Linotype" w:cs="Arial"/>
          <w:bCs/>
          <w:i/>
          <w:noProof/>
          <w:sz w:val="22"/>
          <w:szCs w:val="22"/>
          <w:lang w:val="es-MX"/>
        </w:rPr>
      </w:pPr>
      <w:r w:rsidRPr="00A67CEE">
        <w:rPr>
          <w:rFonts w:ascii="Palatino Linotype" w:eastAsia="Times New Roman" w:hAnsi="Palatino Linotype" w:cs="Arial"/>
          <w:i/>
          <w:sz w:val="22"/>
          <w:szCs w:val="22"/>
          <w:lang w:val="es-MX" w:eastAsia="es-MX"/>
        </w:rPr>
        <w:t>Tratándose</w:t>
      </w:r>
      <w:r w:rsidRPr="00A67CEE">
        <w:rPr>
          <w:rFonts w:ascii="Palatino Linotype" w:eastAsia="Times New Roman" w:hAnsi="Palatino Linotype" w:cs="Arial"/>
          <w:bCs/>
          <w:i/>
          <w:noProof/>
          <w:sz w:val="22"/>
          <w:szCs w:val="22"/>
          <w:lang w:val="es-MX"/>
        </w:rPr>
        <w:t xml:space="preserve"> de información clasificada como confidencial respecto de la cual se haya </w:t>
      </w:r>
      <w:r w:rsidRPr="00A67CEE">
        <w:rPr>
          <w:rFonts w:ascii="Palatino Linotype" w:eastAsia="Times New Roman" w:hAnsi="Palatino Linotype" w:cs="Arial"/>
          <w:i/>
          <w:sz w:val="22"/>
          <w:szCs w:val="22"/>
          <w:lang w:val="es-MX" w:eastAsia="es-MX"/>
        </w:rPr>
        <w:t>determinado</w:t>
      </w:r>
      <w:r w:rsidRPr="00A67CEE">
        <w:rPr>
          <w:rFonts w:ascii="Palatino Linotype" w:eastAsia="Times New Roman" w:hAnsi="Palatino Linotype" w:cs="Arial"/>
          <w:bCs/>
          <w:i/>
          <w:noProof/>
          <w:sz w:val="22"/>
          <w:szCs w:val="22"/>
          <w:lang w:val="es-MX"/>
        </w:rPr>
        <w:t xml:space="preserve"> </w:t>
      </w:r>
      <w:r w:rsidRPr="00A67CEE">
        <w:rPr>
          <w:rFonts w:ascii="Palatino Linotype" w:eastAsia="Times New Roman" w:hAnsi="Palatino Linotype" w:cs="Arial"/>
          <w:i/>
          <w:sz w:val="22"/>
          <w:szCs w:val="22"/>
          <w:lang w:val="es-MX" w:eastAsia="es-MX"/>
        </w:rPr>
        <w:t>su</w:t>
      </w:r>
      <w:r w:rsidRPr="00A67CEE">
        <w:rPr>
          <w:rFonts w:ascii="Palatino Linotype" w:eastAsia="Times New Roman" w:hAnsi="Palatino Linotype" w:cs="Arial"/>
          <w:bCs/>
          <w:i/>
          <w:noProof/>
          <w:sz w:val="22"/>
          <w:szCs w:val="22"/>
          <w:lang w:val="es-MX"/>
        </w:rPr>
        <w:t xml:space="preserve"> conservación permanente por tener valor histórico, ésta conservará tal carácter de conformidad con la normativa aplicable en materia de archivos.</w:t>
      </w:r>
    </w:p>
    <w:p w:rsidR="006B5654" w:rsidRPr="00A67CEE" w:rsidRDefault="006B5654" w:rsidP="0053051A">
      <w:pPr>
        <w:autoSpaceDE w:val="0"/>
        <w:autoSpaceDN w:val="0"/>
        <w:adjustRightInd w:val="0"/>
        <w:spacing w:after="0" w:line="240" w:lineRule="auto"/>
        <w:ind w:left="851" w:right="899"/>
        <w:jc w:val="both"/>
        <w:rPr>
          <w:rFonts w:ascii="Palatino Linotype" w:eastAsia="Times New Roman" w:hAnsi="Palatino Linotype" w:cs="Arial"/>
          <w:i/>
          <w:sz w:val="22"/>
          <w:szCs w:val="22"/>
          <w:lang w:val="es-MX" w:eastAsia="es-MX"/>
        </w:rPr>
      </w:pPr>
      <w:r w:rsidRPr="00A67CEE">
        <w:rPr>
          <w:rFonts w:ascii="Palatino Linotype" w:eastAsia="Times New Roman" w:hAnsi="Palatino Linotype" w:cs="Arial"/>
          <w:bCs/>
          <w:i/>
          <w:noProof/>
          <w:sz w:val="22"/>
          <w:szCs w:val="22"/>
          <w:lang w:val="es-MX"/>
        </w:rPr>
        <w:t>Los documentos contenidos</w:t>
      </w:r>
      <w:r w:rsidRPr="00A67CEE">
        <w:rPr>
          <w:rFonts w:ascii="Palatino Linotype" w:eastAsia="Times New Roman" w:hAnsi="Palatino Linotype" w:cs="Arial"/>
          <w:i/>
          <w:sz w:val="22"/>
          <w:szCs w:val="22"/>
          <w:lang w:val="es-MX" w:eastAsia="es-MX"/>
        </w:rPr>
        <w:t xml:space="preserve"> en los archivos históricos y los identificados como históricos confidenciales no serán susceptibles de clasificación como reservados.</w:t>
      </w:r>
    </w:p>
    <w:p w:rsidR="006B5654" w:rsidRPr="00A67CEE" w:rsidRDefault="006B5654" w:rsidP="0053051A">
      <w:pPr>
        <w:autoSpaceDE w:val="0"/>
        <w:autoSpaceDN w:val="0"/>
        <w:adjustRightInd w:val="0"/>
        <w:spacing w:after="0" w:line="240" w:lineRule="auto"/>
        <w:ind w:left="851" w:right="899"/>
        <w:jc w:val="both"/>
        <w:rPr>
          <w:rFonts w:ascii="Palatino Linotype" w:eastAsia="Times New Roman" w:hAnsi="Palatino Linotype" w:cs="Arial"/>
          <w:i/>
          <w:sz w:val="22"/>
          <w:szCs w:val="22"/>
          <w:lang w:val="es-MX" w:eastAsia="es-MX"/>
        </w:rPr>
      </w:pPr>
      <w:r w:rsidRPr="00A67CEE">
        <w:rPr>
          <w:rFonts w:ascii="Palatino Linotype" w:eastAsia="Times New Roman" w:hAnsi="Palatino Linotype" w:cs="Arial"/>
          <w:b/>
          <w:i/>
          <w:sz w:val="22"/>
          <w:szCs w:val="22"/>
          <w:lang w:val="es-MX" w:eastAsia="es-MX"/>
        </w:rPr>
        <w:t>Décimo.</w:t>
      </w:r>
      <w:r w:rsidRPr="00A67CEE">
        <w:rPr>
          <w:rFonts w:ascii="Palatino Linotype" w:eastAsia="Times New Roman" w:hAnsi="Palatino Linotype" w:cs="Arial"/>
          <w:i/>
          <w:sz w:val="22"/>
          <w:szCs w:val="22"/>
          <w:lang w:val="es-MX" w:eastAsia="es-MX"/>
        </w:rPr>
        <w:t xml:space="preserve"> </w:t>
      </w:r>
      <w:r w:rsidRPr="00A67CEE">
        <w:rPr>
          <w:rFonts w:ascii="Palatino Linotype" w:eastAsia="Times New Roman" w:hAnsi="Palatino Linotype" w:cs="Arial"/>
          <w:b/>
          <w:i/>
          <w:sz w:val="22"/>
          <w:szCs w:val="22"/>
          <w:u w:val="single"/>
          <w:lang w:val="es-MX" w:eastAsia="es-MX"/>
        </w:rPr>
        <w:t xml:space="preserve">Los titulares de las áreas, deberán tener conocimiento y llevar un registro del personal que, por la naturaleza de sus atribuciones, tenga acceso a los </w:t>
      </w:r>
      <w:r w:rsidRPr="00A67CEE">
        <w:rPr>
          <w:rFonts w:ascii="Palatino Linotype" w:eastAsia="Times New Roman" w:hAnsi="Palatino Linotype" w:cs="Arial"/>
          <w:b/>
          <w:i/>
          <w:sz w:val="22"/>
          <w:szCs w:val="22"/>
          <w:u w:val="single"/>
          <w:lang w:val="es-MX"/>
        </w:rPr>
        <w:t>documentos</w:t>
      </w:r>
      <w:r w:rsidRPr="00A67CEE">
        <w:rPr>
          <w:rFonts w:ascii="Palatino Linotype" w:eastAsia="Times New Roman" w:hAnsi="Palatino Linotype" w:cs="Arial"/>
          <w:b/>
          <w:i/>
          <w:sz w:val="22"/>
          <w:szCs w:val="22"/>
          <w:u w:val="single"/>
          <w:lang w:val="es-MX" w:eastAsia="es-MX"/>
        </w:rPr>
        <w:t xml:space="preserve"> clasificados</w:t>
      </w:r>
      <w:r w:rsidRPr="00A67CEE">
        <w:rPr>
          <w:rFonts w:ascii="Palatino Linotype" w:eastAsia="Times New Roman" w:hAnsi="Palatino Linotype" w:cs="Arial"/>
          <w:i/>
          <w:sz w:val="22"/>
          <w:szCs w:val="22"/>
          <w:lang w:val="es-MX"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rsidR="006B5654" w:rsidRPr="00A67CEE" w:rsidRDefault="006B5654" w:rsidP="0053051A">
      <w:pPr>
        <w:autoSpaceDE w:val="0"/>
        <w:autoSpaceDN w:val="0"/>
        <w:adjustRightInd w:val="0"/>
        <w:spacing w:after="0" w:line="240" w:lineRule="auto"/>
        <w:ind w:left="851" w:right="899"/>
        <w:jc w:val="both"/>
        <w:rPr>
          <w:rFonts w:ascii="Palatino Linotype" w:eastAsia="Times New Roman" w:hAnsi="Palatino Linotype" w:cs="Arial"/>
          <w:i/>
          <w:sz w:val="22"/>
          <w:szCs w:val="22"/>
          <w:lang w:val="es-MX" w:eastAsia="es-MX"/>
        </w:rPr>
      </w:pPr>
      <w:r w:rsidRPr="00A67CEE">
        <w:rPr>
          <w:rFonts w:ascii="Palatino Linotype" w:eastAsia="Times New Roman" w:hAnsi="Palatino Linotype" w:cs="Arial"/>
          <w:i/>
          <w:sz w:val="22"/>
          <w:szCs w:val="22"/>
          <w:lang w:val="es-MX" w:eastAsia="es-MX"/>
        </w:rPr>
        <w:t xml:space="preserve">En ausencia de los titulares de las áreas, la información será clasificada o desclasificada por la persona que lo supla, en términos de la normativa </w:t>
      </w:r>
      <w:r w:rsidRPr="00A67CEE">
        <w:rPr>
          <w:rFonts w:ascii="Palatino Linotype" w:eastAsia="Times New Roman" w:hAnsi="Palatino Linotype" w:cs="Arial"/>
          <w:i/>
          <w:sz w:val="22"/>
          <w:szCs w:val="22"/>
          <w:lang w:val="es-MX"/>
        </w:rPr>
        <w:t>que</w:t>
      </w:r>
      <w:r w:rsidRPr="00A67CEE">
        <w:rPr>
          <w:rFonts w:ascii="Palatino Linotype" w:eastAsia="Times New Roman" w:hAnsi="Palatino Linotype" w:cs="Arial"/>
          <w:i/>
          <w:sz w:val="22"/>
          <w:szCs w:val="22"/>
          <w:lang w:val="es-MX" w:eastAsia="es-MX"/>
        </w:rPr>
        <w:t xml:space="preserve"> rija la actuación del sujeto obligado.</w:t>
      </w:r>
    </w:p>
    <w:p w:rsidR="006B5654" w:rsidRPr="00A67CEE" w:rsidRDefault="006B5654" w:rsidP="0053051A">
      <w:pPr>
        <w:autoSpaceDE w:val="0"/>
        <w:autoSpaceDN w:val="0"/>
        <w:adjustRightInd w:val="0"/>
        <w:spacing w:after="0" w:line="240" w:lineRule="auto"/>
        <w:ind w:left="851" w:right="899"/>
        <w:jc w:val="both"/>
        <w:rPr>
          <w:rFonts w:ascii="Palatino Linotype" w:eastAsia="Times New Roman" w:hAnsi="Palatino Linotype" w:cs="Arial"/>
          <w:i/>
          <w:sz w:val="22"/>
          <w:szCs w:val="22"/>
          <w:lang w:val="es-MX" w:eastAsia="es-MX"/>
        </w:rPr>
      </w:pPr>
      <w:r w:rsidRPr="00A67CEE">
        <w:rPr>
          <w:rFonts w:ascii="Palatino Linotype" w:eastAsia="Times New Roman" w:hAnsi="Palatino Linotype" w:cs="Arial"/>
          <w:b/>
          <w:i/>
          <w:sz w:val="22"/>
          <w:szCs w:val="22"/>
          <w:lang w:val="es-MX" w:eastAsia="es-MX"/>
        </w:rPr>
        <w:t>Décimo primero.</w:t>
      </w:r>
      <w:r w:rsidRPr="00A67CEE">
        <w:rPr>
          <w:rFonts w:ascii="Palatino Linotype" w:eastAsia="Times New Roman" w:hAnsi="Palatino Linotype" w:cs="Arial"/>
          <w:i/>
          <w:sz w:val="22"/>
          <w:szCs w:val="22"/>
          <w:lang w:val="es-MX" w:eastAsia="es-MX"/>
        </w:rPr>
        <w:t xml:space="preserve"> </w:t>
      </w:r>
      <w:r w:rsidRPr="00A67CEE">
        <w:rPr>
          <w:rFonts w:ascii="Palatino Linotype" w:eastAsia="Times New Roman" w:hAnsi="Palatino Linotype" w:cs="Arial"/>
          <w:b/>
          <w:i/>
          <w:sz w:val="22"/>
          <w:szCs w:val="22"/>
          <w:u w:val="single"/>
          <w:lang w:val="es-MX" w:eastAsia="es-MX"/>
        </w:rPr>
        <w:t>En el intercambio de información entre sujetos obligados para el ejercicio de sus atribuciones, los documentos que se encuentren clasificados deberán llevar la leyenda correspondiente</w:t>
      </w:r>
      <w:r w:rsidRPr="00A67CEE">
        <w:rPr>
          <w:rFonts w:ascii="Palatino Linotype" w:eastAsia="Times New Roman" w:hAnsi="Palatino Linotype" w:cs="Arial"/>
          <w:i/>
          <w:sz w:val="22"/>
          <w:szCs w:val="22"/>
          <w:lang w:val="es-MX" w:eastAsia="es-MX"/>
        </w:rPr>
        <w:t xml:space="preserve"> de conformidad con lo dispuesto en el Capítulo VIII de los presentes lineamientos.</w:t>
      </w:r>
    </w:p>
    <w:p w:rsidR="006B5654" w:rsidRPr="00A67CEE" w:rsidRDefault="006B5654" w:rsidP="0053051A">
      <w:pPr>
        <w:autoSpaceDE w:val="0"/>
        <w:autoSpaceDN w:val="0"/>
        <w:adjustRightInd w:val="0"/>
        <w:spacing w:after="0" w:line="240" w:lineRule="auto"/>
        <w:ind w:left="851" w:right="899"/>
        <w:jc w:val="both"/>
        <w:rPr>
          <w:rFonts w:ascii="Palatino Linotype" w:eastAsia="Times New Roman" w:hAnsi="Palatino Linotype" w:cs="Arial"/>
          <w:i/>
          <w:sz w:val="22"/>
          <w:szCs w:val="22"/>
          <w:lang w:val="es-MX" w:eastAsia="es-MX"/>
        </w:rPr>
      </w:pPr>
      <w:r w:rsidRPr="00A67CEE">
        <w:rPr>
          <w:rFonts w:ascii="Palatino Linotype" w:eastAsia="Times New Roman" w:hAnsi="Palatino Linotype" w:cs="Arial"/>
          <w:i/>
          <w:sz w:val="22"/>
          <w:szCs w:val="22"/>
          <w:lang w:val="es-MX" w:eastAsia="es-MX"/>
        </w:rPr>
        <w:t>[…]</w:t>
      </w:r>
    </w:p>
    <w:p w:rsidR="006B5654" w:rsidRPr="00A67CEE" w:rsidRDefault="006B5654" w:rsidP="0053051A">
      <w:pPr>
        <w:spacing w:after="0" w:line="240" w:lineRule="auto"/>
        <w:ind w:left="851" w:right="899"/>
        <w:jc w:val="center"/>
        <w:rPr>
          <w:rFonts w:ascii="Palatino Linotype" w:eastAsia="Times New Roman" w:hAnsi="Palatino Linotype" w:cs="Arial"/>
          <w:b/>
          <w:i/>
          <w:sz w:val="22"/>
          <w:szCs w:val="22"/>
          <w:lang w:val="es-MX" w:eastAsia="es-MX"/>
        </w:rPr>
      </w:pPr>
      <w:r w:rsidRPr="00A67CEE">
        <w:rPr>
          <w:rFonts w:ascii="Palatino Linotype" w:eastAsia="Times New Roman" w:hAnsi="Palatino Linotype" w:cs="Arial"/>
          <w:b/>
          <w:i/>
          <w:sz w:val="22"/>
          <w:szCs w:val="22"/>
          <w:lang w:val="es-MX" w:eastAsia="es-MX"/>
        </w:rPr>
        <w:t>CAPÍTULO VIII</w:t>
      </w:r>
    </w:p>
    <w:p w:rsidR="006B5654" w:rsidRPr="00A67CEE" w:rsidRDefault="006B5654" w:rsidP="0053051A">
      <w:pPr>
        <w:spacing w:after="0" w:line="240" w:lineRule="auto"/>
        <w:ind w:left="851" w:right="899"/>
        <w:jc w:val="center"/>
        <w:rPr>
          <w:rFonts w:ascii="Palatino Linotype" w:eastAsia="Times New Roman" w:hAnsi="Palatino Linotype" w:cs="Arial"/>
          <w:b/>
          <w:i/>
          <w:sz w:val="22"/>
          <w:szCs w:val="22"/>
          <w:lang w:val="es-MX" w:eastAsia="es-MX"/>
        </w:rPr>
      </w:pPr>
      <w:r w:rsidRPr="00A67CEE">
        <w:rPr>
          <w:rFonts w:ascii="Palatino Linotype" w:eastAsia="Times New Roman" w:hAnsi="Palatino Linotype" w:cs="Arial"/>
          <w:b/>
          <w:i/>
          <w:sz w:val="22"/>
          <w:szCs w:val="22"/>
          <w:lang w:val="es-MX" w:eastAsia="es-MX"/>
        </w:rPr>
        <w:t>DE LA LEYENDA DE CLASIFICACIÓN</w:t>
      </w:r>
    </w:p>
    <w:p w:rsidR="006B5654" w:rsidRPr="00A67CEE" w:rsidRDefault="006B5654" w:rsidP="0053051A">
      <w:pPr>
        <w:spacing w:after="0" w:line="240" w:lineRule="auto"/>
        <w:ind w:left="851" w:right="899"/>
        <w:jc w:val="both"/>
        <w:rPr>
          <w:rFonts w:ascii="Palatino Linotype" w:eastAsia="Times New Roman" w:hAnsi="Palatino Linotype" w:cs="Arial"/>
          <w:i/>
          <w:sz w:val="22"/>
          <w:szCs w:val="22"/>
          <w:lang w:val="es-MX" w:eastAsia="es-MX"/>
        </w:rPr>
      </w:pPr>
      <w:r w:rsidRPr="00A67CEE">
        <w:rPr>
          <w:rFonts w:ascii="Palatino Linotype" w:eastAsia="Times New Roman" w:hAnsi="Palatino Linotype" w:cs="Arial"/>
          <w:b/>
          <w:i/>
          <w:sz w:val="22"/>
          <w:szCs w:val="22"/>
          <w:lang w:val="es-MX" w:eastAsia="es-MX"/>
        </w:rPr>
        <w:t xml:space="preserve">Quincuagésimo. </w:t>
      </w:r>
      <w:r w:rsidRPr="00A67CEE">
        <w:rPr>
          <w:rFonts w:ascii="Palatino Linotype" w:eastAsia="Times New Roman" w:hAnsi="Palatino Linotype" w:cs="Arial"/>
          <w:b/>
          <w:i/>
          <w:sz w:val="22"/>
          <w:szCs w:val="22"/>
          <w:u w:val="single"/>
          <w:lang w:val="es-MX" w:eastAsia="es-MX"/>
        </w:rPr>
        <w:t>Los titulares de las áreas de los sujetos obligados podrán utilizar los formatos contenidos en el presente Capítulo como modelo</w:t>
      </w:r>
      <w:r w:rsidRPr="00A67CEE">
        <w:rPr>
          <w:rFonts w:ascii="Palatino Linotype" w:eastAsia="Times New Roman" w:hAnsi="Palatino Linotype" w:cs="Arial"/>
          <w:i/>
          <w:sz w:val="22"/>
          <w:szCs w:val="22"/>
          <w:lang w:val="es-MX" w:eastAsia="es-MX"/>
        </w:rPr>
        <w:t xml:space="preserve"> para señalar la clasificación de documentos o expedientes, sin perjuicio de que establezcan los propios.</w:t>
      </w:r>
    </w:p>
    <w:p w:rsidR="006B5654" w:rsidRPr="00A67CEE" w:rsidRDefault="006B5654" w:rsidP="0053051A">
      <w:pPr>
        <w:spacing w:after="0" w:line="240" w:lineRule="auto"/>
        <w:ind w:left="851" w:right="899"/>
        <w:jc w:val="both"/>
        <w:rPr>
          <w:rFonts w:ascii="Palatino Linotype" w:eastAsia="Times New Roman" w:hAnsi="Palatino Linotype" w:cs="Arial"/>
          <w:i/>
          <w:sz w:val="22"/>
          <w:szCs w:val="22"/>
          <w:lang w:val="es-MX" w:eastAsia="es-MX"/>
        </w:rPr>
      </w:pPr>
      <w:r w:rsidRPr="00A67CEE">
        <w:rPr>
          <w:rFonts w:ascii="Palatino Linotype" w:eastAsia="Times New Roman" w:hAnsi="Palatino Linotype" w:cs="Arial"/>
          <w:i/>
          <w:sz w:val="22"/>
          <w:szCs w:val="22"/>
          <w:lang w:val="es-MX" w:eastAsia="es-MX"/>
        </w:rPr>
        <w:t>[…]</w:t>
      </w:r>
    </w:p>
    <w:p w:rsidR="006B5654" w:rsidRDefault="006B5654" w:rsidP="0053051A">
      <w:pPr>
        <w:spacing w:after="0" w:line="240" w:lineRule="auto"/>
        <w:ind w:left="851" w:right="899"/>
        <w:jc w:val="both"/>
        <w:rPr>
          <w:rFonts w:ascii="Palatino Linotype" w:eastAsia="Times New Roman" w:hAnsi="Palatino Linotype" w:cs="Arial"/>
          <w:i/>
          <w:sz w:val="22"/>
          <w:szCs w:val="22"/>
          <w:lang w:val="es-MX" w:eastAsia="es-MX"/>
        </w:rPr>
      </w:pPr>
      <w:r w:rsidRPr="00A67CEE">
        <w:rPr>
          <w:rFonts w:ascii="Palatino Linotype" w:eastAsia="Times New Roman" w:hAnsi="Palatino Linotype" w:cs="Arial"/>
          <w:b/>
          <w:i/>
          <w:sz w:val="22"/>
          <w:szCs w:val="22"/>
          <w:lang w:val="es-MX" w:eastAsia="es-MX"/>
        </w:rPr>
        <w:t xml:space="preserve">Quincuagésimo tercero. </w:t>
      </w:r>
      <w:r w:rsidRPr="00A67CEE">
        <w:rPr>
          <w:rFonts w:ascii="Palatino Linotype" w:eastAsia="Times New Roman" w:hAnsi="Palatino Linotype" w:cs="Arial"/>
          <w:b/>
          <w:i/>
          <w:sz w:val="22"/>
          <w:szCs w:val="22"/>
          <w:u w:val="single"/>
          <w:lang w:val="es-MX" w:eastAsia="es-MX"/>
        </w:rPr>
        <w:t>El formato para señalar la clasificación parcial de un documento</w:t>
      </w:r>
      <w:r w:rsidRPr="00A67CEE">
        <w:rPr>
          <w:rFonts w:ascii="Palatino Linotype" w:eastAsia="Times New Roman" w:hAnsi="Palatino Linotype" w:cs="Arial"/>
          <w:i/>
          <w:sz w:val="22"/>
          <w:szCs w:val="22"/>
          <w:lang w:val="es-MX" w:eastAsia="es-MX"/>
        </w:rPr>
        <w:t>, es el siguiente:</w:t>
      </w:r>
    </w:p>
    <w:p w:rsidR="00601D6E" w:rsidRPr="00A67CEE" w:rsidRDefault="00601D6E" w:rsidP="0053051A">
      <w:pPr>
        <w:spacing w:after="0" w:line="240" w:lineRule="auto"/>
        <w:ind w:left="851" w:right="899"/>
        <w:jc w:val="both"/>
        <w:rPr>
          <w:rFonts w:ascii="Palatino Linotype" w:eastAsia="Times New Roman" w:hAnsi="Palatino Linotype" w:cs="Arial"/>
          <w:i/>
          <w:sz w:val="22"/>
          <w:szCs w:val="22"/>
          <w:lang w:val="es-MX" w:eastAsia="es-MX"/>
        </w:rPr>
      </w:pPr>
    </w:p>
    <w:tbl>
      <w:tblPr>
        <w:tblStyle w:val="Tablaconcuadrcula1111"/>
        <w:tblW w:w="0" w:type="auto"/>
        <w:jc w:val="center"/>
        <w:tblLook w:val="04A0" w:firstRow="1" w:lastRow="0" w:firstColumn="1" w:lastColumn="0" w:noHBand="0" w:noVBand="1"/>
      </w:tblPr>
      <w:tblGrid>
        <w:gridCol w:w="1129"/>
        <w:gridCol w:w="1990"/>
        <w:gridCol w:w="4531"/>
      </w:tblGrid>
      <w:tr w:rsidR="006B5654" w:rsidRPr="00A67CEE" w:rsidTr="006B5654">
        <w:trPr>
          <w:jc w:val="center"/>
        </w:trPr>
        <w:tc>
          <w:tcPr>
            <w:tcW w:w="1129" w:type="dxa"/>
            <w:tcBorders>
              <w:top w:val="nil"/>
              <w:left w:val="nil"/>
              <w:bottom w:val="single" w:sz="4" w:space="0" w:color="auto"/>
              <w:right w:val="single" w:sz="4" w:space="0" w:color="auto"/>
            </w:tcBorders>
          </w:tcPr>
          <w:p w:rsidR="006B5654" w:rsidRPr="00A67CEE" w:rsidRDefault="006B5654" w:rsidP="0053051A">
            <w:pPr>
              <w:jc w:val="both"/>
              <w:rPr>
                <w:rFonts w:ascii="Palatino Linotype" w:eastAsia="Times New Roman"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tcPr>
          <w:p w:rsidR="006B5654" w:rsidRPr="00A67CEE" w:rsidRDefault="006B5654" w:rsidP="0053051A">
            <w:pPr>
              <w:jc w:val="center"/>
              <w:rPr>
                <w:rFonts w:ascii="Palatino Linotype" w:eastAsia="Times New Roman" w:hAnsi="Palatino Linotype" w:cs="Times New Roman"/>
                <w:b/>
                <w:i/>
              </w:rPr>
            </w:pPr>
            <w:r w:rsidRPr="00A67CEE">
              <w:rPr>
                <w:rFonts w:ascii="Palatino Linotype" w:eastAsia="Times New Roman" w:hAnsi="Palatino Linotype" w:cs="Times New Roman"/>
                <w:b/>
                <w:i/>
              </w:rPr>
              <w:t>Concepto</w:t>
            </w:r>
          </w:p>
        </w:tc>
        <w:tc>
          <w:tcPr>
            <w:tcW w:w="4531" w:type="dxa"/>
            <w:tcBorders>
              <w:top w:val="single" w:sz="4" w:space="0" w:color="auto"/>
              <w:left w:val="single" w:sz="4" w:space="0" w:color="auto"/>
              <w:bottom w:val="single" w:sz="4" w:space="0" w:color="auto"/>
              <w:right w:val="single" w:sz="4" w:space="0" w:color="auto"/>
            </w:tcBorders>
          </w:tcPr>
          <w:p w:rsidR="006B5654" w:rsidRPr="00A67CEE" w:rsidRDefault="006B5654" w:rsidP="0053051A">
            <w:pPr>
              <w:jc w:val="center"/>
              <w:rPr>
                <w:rFonts w:ascii="Palatino Linotype" w:eastAsia="Times New Roman" w:hAnsi="Palatino Linotype" w:cs="Times New Roman"/>
                <w:b/>
                <w:i/>
              </w:rPr>
            </w:pPr>
            <w:r w:rsidRPr="00A67CEE">
              <w:rPr>
                <w:rFonts w:ascii="Palatino Linotype" w:eastAsia="Times New Roman" w:hAnsi="Palatino Linotype" w:cs="Times New Roman"/>
                <w:b/>
                <w:i/>
              </w:rPr>
              <w:t>Dónde:</w:t>
            </w:r>
          </w:p>
        </w:tc>
      </w:tr>
      <w:tr w:rsidR="006B5654" w:rsidRPr="00A67CEE" w:rsidTr="006B5654">
        <w:trPr>
          <w:jc w:val="center"/>
        </w:trPr>
        <w:tc>
          <w:tcPr>
            <w:tcW w:w="1129" w:type="dxa"/>
            <w:vMerge w:val="restart"/>
            <w:tcBorders>
              <w:top w:val="single" w:sz="4" w:space="0" w:color="auto"/>
            </w:tcBorders>
            <w:vAlign w:val="center"/>
          </w:tcPr>
          <w:p w:rsidR="006B5654" w:rsidRPr="00A67CEE" w:rsidRDefault="006B5654" w:rsidP="0053051A">
            <w:pPr>
              <w:jc w:val="center"/>
              <w:rPr>
                <w:rFonts w:ascii="Palatino Linotype" w:eastAsia="Times New Roman" w:hAnsi="Palatino Linotype" w:cs="Arial"/>
                <w:b/>
                <w:i/>
                <w:lang w:eastAsia="es-MX"/>
              </w:rPr>
            </w:pPr>
            <w:r w:rsidRPr="00A67CEE">
              <w:rPr>
                <w:rFonts w:ascii="Palatino Linotype" w:eastAsia="Times New Roman" w:hAnsi="Palatino Linotype" w:cs="Arial"/>
                <w:b/>
                <w:i/>
                <w:lang w:eastAsia="es-MX"/>
              </w:rPr>
              <w:t>Sello oficial o logotipo del sujeto obligado</w:t>
            </w:r>
          </w:p>
        </w:tc>
        <w:tc>
          <w:tcPr>
            <w:tcW w:w="1990" w:type="dxa"/>
            <w:tcBorders>
              <w:top w:val="single" w:sz="4" w:space="0" w:color="auto"/>
            </w:tcBorders>
          </w:tcPr>
          <w:p w:rsidR="006B5654" w:rsidRPr="00A67CEE" w:rsidRDefault="006B5654" w:rsidP="0053051A">
            <w:pPr>
              <w:jc w:val="center"/>
              <w:rPr>
                <w:rFonts w:ascii="Palatino Linotype" w:eastAsia="Times New Roman" w:hAnsi="Palatino Linotype" w:cs="Arial"/>
                <w:i/>
                <w:lang w:eastAsia="es-MX"/>
              </w:rPr>
            </w:pPr>
            <w:r w:rsidRPr="00A67CEE">
              <w:rPr>
                <w:rFonts w:ascii="Palatino Linotype" w:eastAsia="Times New Roman" w:hAnsi="Palatino Linotype" w:cs="Arial"/>
                <w:i/>
                <w:lang w:eastAsia="es-MX"/>
              </w:rPr>
              <w:t>Fecha de clasificación</w:t>
            </w:r>
          </w:p>
        </w:tc>
        <w:tc>
          <w:tcPr>
            <w:tcW w:w="4531" w:type="dxa"/>
            <w:tcBorders>
              <w:top w:val="single" w:sz="4" w:space="0" w:color="auto"/>
            </w:tcBorders>
          </w:tcPr>
          <w:p w:rsidR="006B5654" w:rsidRPr="00A67CEE" w:rsidRDefault="006B5654" w:rsidP="0053051A">
            <w:pPr>
              <w:jc w:val="both"/>
              <w:rPr>
                <w:rFonts w:ascii="Palatino Linotype" w:eastAsia="Times New Roman" w:hAnsi="Palatino Linotype" w:cs="Arial"/>
                <w:i/>
                <w:lang w:eastAsia="es-MX"/>
              </w:rPr>
            </w:pPr>
            <w:r w:rsidRPr="00A67CEE">
              <w:rPr>
                <w:rFonts w:ascii="Palatino Linotype" w:eastAsia="Times New Roman" w:hAnsi="Palatino Linotype" w:cs="Arial"/>
                <w:i/>
                <w:lang w:eastAsia="es-MX"/>
              </w:rPr>
              <w:t>Se anotará la fecha en la que el Comité de Transparencia confirmó la clasificación del documento, en su caso.</w:t>
            </w:r>
          </w:p>
        </w:tc>
      </w:tr>
      <w:tr w:rsidR="006B5654" w:rsidRPr="00A67CEE" w:rsidTr="006B5654">
        <w:trPr>
          <w:jc w:val="center"/>
        </w:trPr>
        <w:tc>
          <w:tcPr>
            <w:tcW w:w="1129" w:type="dxa"/>
            <w:vMerge/>
          </w:tcPr>
          <w:p w:rsidR="006B5654" w:rsidRPr="00A67CEE" w:rsidRDefault="006B5654" w:rsidP="0053051A">
            <w:pPr>
              <w:jc w:val="both"/>
              <w:rPr>
                <w:rFonts w:ascii="Palatino Linotype" w:eastAsia="Times New Roman" w:hAnsi="Palatino Linotype" w:cs="Arial"/>
                <w:i/>
                <w:lang w:eastAsia="es-MX"/>
              </w:rPr>
            </w:pPr>
          </w:p>
        </w:tc>
        <w:tc>
          <w:tcPr>
            <w:tcW w:w="1990" w:type="dxa"/>
          </w:tcPr>
          <w:p w:rsidR="006B5654" w:rsidRPr="00A67CEE" w:rsidRDefault="006B5654" w:rsidP="0053051A">
            <w:pPr>
              <w:jc w:val="center"/>
              <w:rPr>
                <w:rFonts w:ascii="Palatino Linotype" w:eastAsia="Times New Roman" w:hAnsi="Palatino Linotype" w:cs="Arial"/>
                <w:i/>
                <w:lang w:eastAsia="es-MX"/>
              </w:rPr>
            </w:pPr>
            <w:r w:rsidRPr="00A67CEE">
              <w:rPr>
                <w:rFonts w:ascii="Palatino Linotype" w:eastAsia="Times New Roman" w:hAnsi="Palatino Linotype" w:cs="Arial"/>
                <w:i/>
                <w:lang w:eastAsia="es-MX"/>
              </w:rPr>
              <w:t>Área</w:t>
            </w:r>
          </w:p>
        </w:tc>
        <w:tc>
          <w:tcPr>
            <w:tcW w:w="4531" w:type="dxa"/>
          </w:tcPr>
          <w:p w:rsidR="006B5654" w:rsidRPr="00A67CEE" w:rsidRDefault="006B5654" w:rsidP="0053051A">
            <w:pPr>
              <w:jc w:val="both"/>
              <w:rPr>
                <w:rFonts w:ascii="Palatino Linotype" w:eastAsia="Times New Roman" w:hAnsi="Palatino Linotype" w:cs="Arial"/>
                <w:i/>
                <w:lang w:eastAsia="es-MX"/>
              </w:rPr>
            </w:pPr>
            <w:r w:rsidRPr="00A67CEE">
              <w:rPr>
                <w:rFonts w:ascii="Palatino Linotype" w:eastAsia="Times New Roman" w:hAnsi="Palatino Linotype" w:cs="Arial"/>
                <w:i/>
                <w:lang w:eastAsia="es-MX"/>
              </w:rPr>
              <w:t>Se señalará el nombre del área del cual es titular quien clasifica.</w:t>
            </w:r>
          </w:p>
        </w:tc>
      </w:tr>
      <w:tr w:rsidR="006B5654" w:rsidRPr="00A67CEE" w:rsidTr="006B5654">
        <w:trPr>
          <w:jc w:val="center"/>
        </w:trPr>
        <w:tc>
          <w:tcPr>
            <w:tcW w:w="1129" w:type="dxa"/>
            <w:vMerge/>
          </w:tcPr>
          <w:p w:rsidR="006B5654" w:rsidRPr="00A67CEE" w:rsidRDefault="006B5654" w:rsidP="0053051A">
            <w:pPr>
              <w:jc w:val="both"/>
              <w:rPr>
                <w:rFonts w:ascii="Palatino Linotype" w:eastAsia="Times New Roman" w:hAnsi="Palatino Linotype" w:cs="Arial"/>
                <w:i/>
                <w:lang w:eastAsia="es-MX"/>
              </w:rPr>
            </w:pPr>
          </w:p>
        </w:tc>
        <w:tc>
          <w:tcPr>
            <w:tcW w:w="1990" w:type="dxa"/>
          </w:tcPr>
          <w:p w:rsidR="006B5654" w:rsidRPr="00A67CEE" w:rsidRDefault="006B5654" w:rsidP="0053051A">
            <w:pPr>
              <w:jc w:val="center"/>
              <w:rPr>
                <w:rFonts w:ascii="Palatino Linotype" w:eastAsia="Times New Roman" w:hAnsi="Palatino Linotype" w:cs="Arial"/>
                <w:i/>
                <w:lang w:eastAsia="es-MX"/>
              </w:rPr>
            </w:pPr>
            <w:r w:rsidRPr="00A67CEE">
              <w:rPr>
                <w:rFonts w:ascii="Palatino Linotype" w:eastAsia="Times New Roman" w:hAnsi="Palatino Linotype" w:cs="Arial"/>
                <w:i/>
                <w:lang w:eastAsia="es-MX"/>
              </w:rPr>
              <w:t>Información reservada</w:t>
            </w:r>
          </w:p>
        </w:tc>
        <w:tc>
          <w:tcPr>
            <w:tcW w:w="4531" w:type="dxa"/>
          </w:tcPr>
          <w:p w:rsidR="006B5654" w:rsidRPr="00A67CEE" w:rsidRDefault="006B5654" w:rsidP="0053051A">
            <w:pPr>
              <w:jc w:val="both"/>
              <w:rPr>
                <w:rFonts w:ascii="Palatino Linotype" w:eastAsia="Times New Roman" w:hAnsi="Palatino Linotype" w:cs="Arial"/>
                <w:i/>
                <w:lang w:eastAsia="es-MX"/>
              </w:rPr>
            </w:pPr>
            <w:r w:rsidRPr="00A67CEE">
              <w:rPr>
                <w:rFonts w:ascii="Palatino Linotype" w:eastAsia="Times New Roman" w:hAnsi="Palatino Linotype" w:cs="Arial"/>
                <w:i/>
                <w:lang w:eastAsia="es-MX"/>
              </w:rPr>
              <w:t xml:space="preserve">Se indicarán, en su caso, las partes o páginas del documento que se clasifican como reservadas. Si el documento fuera reservado en su totalidad, se </w:t>
            </w:r>
            <w:proofErr w:type="gramStart"/>
            <w:r w:rsidRPr="00A67CEE">
              <w:rPr>
                <w:rFonts w:ascii="Palatino Linotype" w:eastAsia="Times New Roman" w:hAnsi="Palatino Linotype" w:cs="Arial"/>
                <w:i/>
                <w:lang w:eastAsia="es-MX"/>
              </w:rPr>
              <w:t>anotarán</w:t>
            </w:r>
            <w:proofErr w:type="gramEnd"/>
            <w:r w:rsidRPr="00A67CEE">
              <w:rPr>
                <w:rFonts w:ascii="Palatino Linotype" w:eastAsia="Times New Roman" w:hAnsi="Palatino Linotype" w:cs="Arial"/>
                <w:i/>
                <w:lang w:eastAsia="es-MX"/>
              </w:rPr>
              <w:t xml:space="preserve"> todas las páginas que lo conforman. Si el documento no contiene información reservada, se tachará este apartado.</w:t>
            </w:r>
          </w:p>
        </w:tc>
      </w:tr>
      <w:tr w:rsidR="006B5654" w:rsidRPr="00A67CEE" w:rsidTr="006B5654">
        <w:trPr>
          <w:jc w:val="center"/>
        </w:trPr>
        <w:tc>
          <w:tcPr>
            <w:tcW w:w="1129" w:type="dxa"/>
            <w:vMerge/>
          </w:tcPr>
          <w:p w:rsidR="006B5654" w:rsidRPr="00A67CEE" w:rsidRDefault="006B5654" w:rsidP="0053051A">
            <w:pPr>
              <w:jc w:val="both"/>
              <w:rPr>
                <w:rFonts w:ascii="Palatino Linotype" w:eastAsia="Times New Roman" w:hAnsi="Palatino Linotype" w:cs="Arial"/>
                <w:i/>
                <w:lang w:eastAsia="es-MX"/>
              </w:rPr>
            </w:pPr>
          </w:p>
        </w:tc>
        <w:tc>
          <w:tcPr>
            <w:tcW w:w="1990" w:type="dxa"/>
          </w:tcPr>
          <w:p w:rsidR="006B5654" w:rsidRPr="00A67CEE" w:rsidRDefault="006B5654" w:rsidP="0053051A">
            <w:pPr>
              <w:jc w:val="center"/>
              <w:rPr>
                <w:rFonts w:ascii="Palatino Linotype" w:eastAsia="Times New Roman" w:hAnsi="Palatino Linotype" w:cs="Arial"/>
                <w:i/>
                <w:lang w:eastAsia="es-MX"/>
              </w:rPr>
            </w:pPr>
            <w:r w:rsidRPr="00A67CEE">
              <w:rPr>
                <w:rFonts w:ascii="Palatino Linotype" w:eastAsia="Times New Roman" w:hAnsi="Palatino Linotype" w:cs="Arial"/>
                <w:i/>
                <w:lang w:eastAsia="es-MX"/>
              </w:rPr>
              <w:t>Periodo de reserva</w:t>
            </w:r>
          </w:p>
        </w:tc>
        <w:tc>
          <w:tcPr>
            <w:tcW w:w="4531" w:type="dxa"/>
          </w:tcPr>
          <w:p w:rsidR="006B5654" w:rsidRPr="00A67CEE" w:rsidRDefault="006B5654" w:rsidP="0053051A">
            <w:pPr>
              <w:jc w:val="both"/>
              <w:rPr>
                <w:rFonts w:ascii="Palatino Linotype" w:eastAsia="Times New Roman" w:hAnsi="Palatino Linotype" w:cs="Arial"/>
                <w:i/>
                <w:lang w:eastAsia="es-MX"/>
              </w:rPr>
            </w:pPr>
            <w:r w:rsidRPr="00A67CEE">
              <w:rPr>
                <w:rFonts w:ascii="Palatino Linotype" w:eastAsia="Times New Roman" w:hAnsi="Palatino Linotype" w:cs="Arial"/>
                <w:i/>
                <w:lang w:eastAsia="es-MX"/>
              </w:rPr>
              <w:t>Se anotará el número de años o meses por los que se mantendrá el documento o las partes del mismo como reservado.</w:t>
            </w:r>
          </w:p>
        </w:tc>
      </w:tr>
      <w:tr w:rsidR="006B5654" w:rsidRPr="00A67CEE" w:rsidTr="006B5654">
        <w:trPr>
          <w:jc w:val="center"/>
        </w:trPr>
        <w:tc>
          <w:tcPr>
            <w:tcW w:w="1129" w:type="dxa"/>
            <w:vMerge/>
          </w:tcPr>
          <w:p w:rsidR="006B5654" w:rsidRPr="00A67CEE" w:rsidRDefault="006B5654" w:rsidP="0053051A">
            <w:pPr>
              <w:jc w:val="both"/>
              <w:rPr>
                <w:rFonts w:ascii="Palatino Linotype" w:eastAsia="Times New Roman" w:hAnsi="Palatino Linotype" w:cs="Arial"/>
                <w:i/>
                <w:lang w:eastAsia="es-MX"/>
              </w:rPr>
            </w:pPr>
          </w:p>
        </w:tc>
        <w:tc>
          <w:tcPr>
            <w:tcW w:w="1990" w:type="dxa"/>
          </w:tcPr>
          <w:p w:rsidR="006B5654" w:rsidRPr="00A67CEE" w:rsidRDefault="006B5654" w:rsidP="0053051A">
            <w:pPr>
              <w:jc w:val="center"/>
              <w:rPr>
                <w:rFonts w:ascii="Palatino Linotype" w:eastAsia="Times New Roman" w:hAnsi="Palatino Linotype" w:cs="Arial"/>
                <w:i/>
                <w:lang w:eastAsia="es-MX"/>
              </w:rPr>
            </w:pPr>
            <w:r w:rsidRPr="00A67CEE">
              <w:rPr>
                <w:rFonts w:ascii="Palatino Linotype" w:eastAsia="Times New Roman" w:hAnsi="Palatino Linotype" w:cs="Arial"/>
                <w:i/>
                <w:lang w:eastAsia="es-MX"/>
              </w:rPr>
              <w:t>Fundamento legal</w:t>
            </w:r>
          </w:p>
        </w:tc>
        <w:tc>
          <w:tcPr>
            <w:tcW w:w="4531" w:type="dxa"/>
          </w:tcPr>
          <w:p w:rsidR="006B5654" w:rsidRPr="00A67CEE" w:rsidRDefault="006B5654" w:rsidP="0053051A">
            <w:pPr>
              <w:jc w:val="both"/>
              <w:rPr>
                <w:rFonts w:ascii="Palatino Linotype" w:eastAsia="Times New Roman" w:hAnsi="Palatino Linotype" w:cs="Arial"/>
                <w:i/>
                <w:lang w:eastAsia="es-MX"/>
              </w:rPr>
            </w:pPr>
            <w:r w:rsidRPr="00A67CEE">
              <w:rPr>
                <w:rFonts w:ascii="Palatino Linotype" w:eastAsia="Times New Roman" w:hAnsi="Palatino Linotype" w:cs="Arial"/>
                <w:i/>
                <w:lang w:eastAsia="es-MX"/>
              </w:rPr>
              <w:t>Se señalará el nombre del ordenamiento, el o los artículos, fracción(es), párrafo(s) con base en los cuales se sustente la reserva.</w:t>
            </w:r>
          </w:p>
        </w:tc>
      </w:tr>
      <w:tr w:rsidR="006B5654" w:rsidRPr="00A67CEE" w:rsidTr="006B5654">
        <w:trPr>
          <w:jc w:val="center"/>
        </w:trPr>
        <w:tc>
          <w:tcPr>
            <w:tcW w:w="1129" w:type="dxa"/>
            <w:vMerge/>
          </w:tcPr>
          <w:p w:rsidR="006B5654" w:rsidRPr="00A67CEE" w:rsidRDefault="006B5654" w:rsidP="0053051A">
            <w:pPr>
              <w:jc w:val="both"/>
              <w:rPr>
                <w:rFonts w:ascii="Palatino Linotype" w:eastAsia="Times New Roman" w:hAnsi="Palatino Linotype" w:cs="Arial"/>
                <w:i/>
                <w:lang w:eastAsia="es-MX"/>
              </w:rPr>
            </w:pPr>
          </w:p>
        </w:tc>
        <w:tc>
          <w:tcPr>
            <w:tcW w:w="1990" w:type="dxa"/>
          </w:tcPr>
          <w:p w:rsidR="006B5654" w:rsidRPr="00A67CEE" w:rsidRDefault="006B5654" w:rsidP="0053051A">
            <w:pPr>
              <w:jc w:val="center"/>
              <w:rPr>
                <w:rFonts w:ascii="Palatino Linotype" w:eastAsia="Times New Roman" w:hAnsi="Palatino Linotype" w:cs="Arial"/>
                <w:i/>
                <w:lang w:eastAsia="es-MX"/>
              </w:rPr>
            </w:pPr>
            <w:r w:rsidRPr="00A67CEE">
              <w:rPr>
                <w:rFonts w:ascii="Palatino Linotype" w:eastAsia="Times New Roman" w:hAnsi="Palatino Linotype" w:cs="Arial"/>
                <w:i/>
                <w:lang w:eastAsia="es-MX"/>
              </w:rPr>
              <w:t>Ampliación del periodo de reserva</w:t>
            </w:r>
          </w:p>
        </w:tc>
        <w:tc>
          <w:tcPr>
            <w:tcW w:w="4531" w:type="dxa"/>
          </w:tcPr>
          <w:p w:rsidR="006B5654" w:rsidRPr="00A67CEE" w:rsidRDefault="006B5654" w:rsidP="0053051A">
            <w:pPr>
              <w:jc w:val="both"/>
              <w:rPr>
                <w:rFonts w:ascii="Palatino Linotype" w:eastAsia="Times New Roman" w:hAnsi="Palatino Linotype" w:cs="Arial"/>
                <w:i/>
                <w:lang w:eastAsia="es-MX"/>
              </w:rPr>
            </w:pPr>
            <w:r w:rsidRPr="00A67CEE">
              <w:rPr>
                <w:rFonts w:ascii="Palatino Linotype" w:eastAsia="Times New Roman" w:hAnsi="Palatino Linotype" w:cs="Arial"/>
                <w:i/>
                <w:lang w:eastAsia="es-MX"/>
              </w:rPr>
              <w:t>En caso de haber solicitado la ampliación del periodo de reserva originalmente establecido, se deberá anotar el número de años o meses por los que se amplía la reserva.</w:t>
            </w:r>
          </w:p>
        </w:tc>
      </w:tr>
      <w:tr w:rsidR="006B5654" w:rsidRPr="00A67CEE" w:rsidTr="006B5654">
        <w:trPr>
          <w:jc w:val="center"/>
        </w:trPr>
        <w:tc>
          <w:tcPr>
            <w:tcW w:w="1129" w:type="dxa"/>
            <w:vMerge/>
          </w:tcPr>
          <w:p w:rsidR="006B5654" w:rsidRPr="00A67CEE" w:rsidRDefault="006B5654" w:rsidP="0053051A">
            <w:pPr>
              <w:jc w:val="both"/>
              <w:rPr>
                <w:rFonts w:ascii="Palatino Linotype" w:eastAsia="Times New Roman" w:hAnsi="Palatino Linotype" w:cs="Arial"/>
                <w:i/>
                <w:lang w:eastAsia="es-MX"/>
              </w:rPr>
            </w:pPr>
          </w:p>
        </w:tc>
        <w:tc>
          <w:tcPr>
            <w:tcW w:w="1990" w:type="dxa"/>
          </w:tcPr>
          <w:p w:rsidR="006B5654" w:rsidRPr="00A67CEE" w:rsidRDefault="006B5654" w:rsidP="0053051A">
            <w:pPr>
              <w:jc w:val="center"/>
              <w:rPr>
                <w:rFonts w:ascii="Palatino Linotype" w:eastAsia="Times New Roman" w:hAnsi="Palatino Linotype" w:cs="Arial"/>
                <w:b/>
                <w:i/>
                <w:u w:val="single"/>
                <w:lang w:eastAsia="es-MX"/>
              </w:rPr>
            </w:pPr>
            <w:r w:rsidRPr="00A67CEE">
              <w:rPr>
                <w:rFonts w:ascii="Palatino Linotype" w:eastAsia="Times New Roman" w:hAnsi="Palatino Linotype" w:cs="Arial"/>
                <w:b/>
                <w:i/>
                <w:u w:val="single"/>
                <w:lang w:eastAsia="es-MX"/>
              </w:rPr>
              <w:t>Confidencial</w:t>
            </w:r>
          </w:p>
        </w:tc>
        <w:tc>
          <w:tcPr>
            <w:tcW w:w="4531" w:type="dxa"/>
          </w:tcPr>
          <w:p w:rsidR="006B5654" w:rsidRPr="00A67CEE" w:rsidRDefault="006B5654" w:rsidP="0053051A">
            <w:pPr>
              <w:jc w:val="both"/>
              <w:rPr>
                <w:rFonts w:ascii="Palatino Linotype" w:eastAsia="Times New Roman" w:hAnsi="Palatino Linotype" w:cs="Arial"/>
                <w:i/>
                <w:lang w:eastAsia="es-MX"/>
              </w:rPr>
            </w:pPr>
            <w:r w:rsidRPr="00A67CEE">
              <w:rPr>
                <w:rFonts w:ascii="Palatino Linotype" w:eastAsia="Times New Roman" w:hAnsi="Palatino Linotype" w:cs="Arial"/>
                <w:i/>
                <w:lang w:eastAsia="es-MX"/>
              </w:rPr>
              <w:t xml:space="preserve">Se indicarán, en su caso, </w:t>
            </w:r>
            <w:r w:rsidRPr="00A67CEE">
              <w:rPr>
                <w:rFonts w:ascii="Palatino Linotype" w:eastAsia="Times New Roman" w:hAnsi="Palatino Linotype" w:cs="Arial"/>
                <w:b/>
                <w:i/>
                <w:u w:val="single"/>
                <w:lang w:eastAsia="es-MX"/>
              </w:rPr>
              <w:t>las partes o páginas del documento que se clasifica como confidencial</w:t>
            </w:r>
            <w:r w:rsidRPr="00A67CEE">
              <w:rPr>
                <w:rFonts w:ascii="Palatino Linotype" w:eastAsia="Times New Roman" w:hAnsi="Palatino Linotype" w:cs="Arial"/>
                <w:i/>
                <w:lang w:eastAsia="es-MX"/>
              </w:rPr>
              <w:t xml:space="preserve">. </w:t>
            </w:r>
            <w:r w:rsidRPr="00A67CEE">
              <w:rPr>
                <w:rFonts w:ascii="Palatino Linotype" w:eastAsia="Times New Roman" w:hAnsi="Palatino Linotype" w:cs="Arial"/>
                <w:b/>
                <w:i/>
                <w:u w:val="single"/>
                <w:lang w:eastAsia="es-MX"/>
              </w:rPr>
              <w:t>Si el documento fuera confidencial en su totalidad, se anotarán todas las páginas que lo conforman</w:t>
            </w:r>
            <w:r w:rsidRPr="00A67CEE">
              <w:rPr>
                <w:rFonts w:ascii="Palatino Linotype" w:eastAsia="Times New Roman" w:hAnsi="Palatino Linotype" w:cs="Arial"/>
                <w:i/>
                <w:lang w:eastAsia="es-MX"/>
              </w:rPr>
              <w:t>. Si el documento no contiene información confidencial, se tachará este apartado.</w:t>
            </w:r>
          </w:p>
        </w:tc>
      </w:tr>
      <w:tr w:rsidR="006B5654" w:rsidRPr="00A67CEE" w:rsidTr="006B5654">
        <w:trPr>
          <w:jc w:val="center"/>
        </w:trPr>
        <w:tc>
          <w:tcPr>
            <w:tcW w:w="1129" w:type="dxa"/>
            <w:vMerge/>
          </w:tcPr>
          <w:p w:rsidR="006B5654" w:rsidRPr="00A67CEE" w:rsidRDefault="006B5654" w:rsidP="0053051A">
            <w:pPr>
              <w:jc w:val="both"/>
              <w:rPr>
                <w:rFonts w:ascii="Palatino Linotype" w:eastAsia="Times New Roman" w:hAnsi="Palatino Linotype" w:cs="Arial"/>
                <w:i/>
                <w:lang w:eastAsia="es-MX"/>
              </w:rPr>
            </w:pPr>
          </w:p>
        </w:tc>
        <w:tc>
          <w:tcPr>
            <w:tcW w:w="1990" w:type="dxa"/>
          </w:tcPr>
          <w:p w:rsidR="006B5654" w:rsidRPr="00A67CEE" w:rsidRDefault="006B5654" w:rsidP="0053051A">
            <w:pPr>
              <w:jc w:val="center"/>
              <w:rPr>
                <w:rFonts w:ascii="Palatino Linotype" w:eastAsia="Times New Roman" w:hAnsi="Palatino Linotype" w:cs="Arial"/>
                <w:i/>
                <w:lang w:eastAsia="es-MX"/>
              </w:rPr>
            </w:pPr>
            <w:r w:rsidRPr="00A67CEE">
              <w:rPr>
                <w:rFonts w:ascii="Palatino Linotype" w:eastAsia="Times New Roman" w:hAnsi="Palatino Linotype" w:cs="Arial"/>
                <w:i/>
                <w:lang w:eastAsia="es-MX"/>
              </w:rPr>
              <w:t>Fundamento legal</w:t>
            </w:r>
          </w:p>
        </w:tc>
        <w:tc>
          <w:tcPr>
            <w:tcW w:w="4531" w:type="dxa"/>
          </w:tcPr>
          <w:p w:rsidR="006B5654" w:rsidRPr="00A67CEE" w:rsidRDefault="006B5654" w:rsidP="0053051A">
            <w:pPr>
              <w:jc w:val="both"/>
              <w:rPr>
                <w:rFonts w:ascii="Palatino Linotype" w:eastAsia="Times New Roman" w:hAnsi="Palatino Linotype" w:cs="Arial"/>
                <w:i/>
                <w:lang w:eastAsia="es-MX"/>
              </w:rPr>
            </w:pPr>
            <w:r w:rsidRPr="00A67CEE">
              <w:rPr>
                <w:rFonts w:ascii="Palatino Linotype" w:eastAsia="Times New Roman" w:hAnsi="Palatino Linotype" w:cs="Arial"/>
                <w:i/>
                <w:lang w:eastAsia="es-MX"/>
              </w:rPr>
              <w:t>Se señalará el nombre del ordenamiento, el o los artículos, fracción(es), párrafo(s) con base en los cuales se sustente la confidencialidad.</w:t>
            </w:r>
          </w:p>
        </w:tc>
      </w:tr>
      <w:tr w:rsidR="006B5654" w:rsidRPr="00A67CEE" w:rsidTr="006B5654">
        <w:trPr>
          <w:jc w:val="center"/>
        </w:trPr>
        <w:tc>
          <w:tcPr>
            <w:tcW w:w="1129" w:type="dxa"/>
            <w:vMerge/>
          </w:tcPr>
          <w:p w:rsidR="006B5654" w:rsidRPr="00A67CEE" w:rsidRDefault="006B5654" w:rsidP="0053051A">
            <w:pPr>
              <w:jc w:val="both"/>
              <w:rPr>
                <w:rFonts w:ascii="Palatino Linotype" w:eastAsia="Times New Roman" w:hAnsi="Palatino Linotype" w:cs="Arial"/>
                <w:i/>
                <w:lang w:eastAsia="es-MX"/>
              </w:rPr>
            </w:pPr>
          </w:p>
        </w:tc>
        <w:tc>
          <w:tcPr>
            <w:tcW w:w="1990" w:type="dxa"/>
          </w:tcPr>
          <w:p w:rsidR="006B5654" w:rsidRPr="00A67CEE" w:rsidRDefault="006B5654" w:rsidP="0053051A">
            <w:pPr>
              <w:jc w:val="center"/>
              <w:rPr>
                <w:rFonts w:ascii="Palatino Linotype" w:eastAsia="Times New Roman" w:hAnsi="Palatino Linotype" w:cs="Arial"/>
                <w:i/>
                <w:lang w:eastAsia="es-MX"/>
              </w:rPr>
            </w:pPr>
            <w:r w:rsidRPr="00A67CEE">
              <w:rPr>
                <w:rFonts w:ascii="Palatino Linotype" w:eastAsia="Times New Roman" w:hAnsi="Palatino Linotype" w:cs="Arial"/>
                <w:i/>
                <w:lang w:eastAsia="es-MX"/>
              </w:rPr>
              <w:t>Rúbrica del titular del área</w:t>
            </w:r>
          </w:p>
        </w:tc>
        <w:tc>
          <w:tcPr>
            <w:tcW w:w="4531" w:type="dxa"/>
          </w:tcPr>
          <w:p w:rsidR="006B5654" w:rsidRPr="00A67CEE" w:rsidRDefault="006B5654" w:rsidP="0053051A">
            <w:pPr>
              <w:jc w:val="both"/>
              <w:rPr>
                <w:rFonts w:ascii="Palatino Linotype" w:eastAsia="Times New Roman" w:hAnsi="Palatino Linotype" w:cs="Arial"/>
                <w:i/>
                <w:lang w:eastAsia="es-MX"/>
              </w:rPr>
            </w:pPr>
            <w:r w:rsidRPr="00A67CEE">
              <w:rPr>
                <w:rFonts w:ascii="Palatino Linotype" w:eastAsia="Times New Roman" w:hAnsi="Palatino Linotype" w:cs="Arial"/>
                <w:i/>
                <w:lang w:eastAsia="es-MX"/>
              </w:rPr>
              <w:t>Rúbrica autógrafa de quien clasifica.</w:t>
            </w:r>
          </w:p>
        </w:tc>
      </w:tr>
      <w:tr w:rsidR="006B5654" w:rsidRPr="00A67CEE" w:rsidTr="006B5654">
        <w:trPr>
          <w:jc w:val="center"/>
        </w:trPr>
        <w:tc>
          <w:tcPr>
            <w:tcW w:w="1129" w:type="dxa"/>
            <w:vMerge/>
          </w:tcPr>
          <w:p w:rsidR="006B5654" w:rsidRPr="00A67CEE" w:rsidRDefault="006B5654" w:rsidP="0053051A">
            <w:pPr>
              <w:jc w:val="both"/>
              <w:rPr>
                <w:rFonts w:ascii="Palatino Linotype" w:eastAsia="Times New Roman" w:hAnsi="Palatino Linotype" w:cs="Arial"/>
                <w:i/>
                <w:lang w:eastAsia="es-MX"/>
              </w:rPr>
            </w:pPr>
          </w:p>
        </w:tc>
        <w:tc>
          <w:tcPr>
            <w:tcW w:w="1990" w:type="dxa"/>
          </w:tcPr>
          <w:p w:rsidR="006B5654" w:rsidRPr="00A67CEE" w:rsidRDefault="006B5654" w:rsidP="0053051A">
            <w:pPr>
              <w:jc w:val="center"/>
              <w:rPr>
                <w:rFonts w:ascii="Palatino Linotype" w:eastAsia="Times New Roman" w:hAnsi="Palatino Linotype" w:cs="Arial"/>
                <w:i/>
                <w:lang w:eastAsia="es-MX"/>
              </w:rPr>
            </w:pPr>
            <w:r w:rsidRPr="00A67CEE">
              <w:rPr>
                <w:rFonts w:ascii="Palatino Linotype" w:eastAsia="Times New Roman" w:hAnsi="Palatino Linotype" w:cs="Arial"/>
                <w:i/>
                <w:lang w:eastAsia="es-MX"/>
              </w:rPr>
              <w:t>Fecha de desclasificación</w:t>
            </w:r>
          </w:p>
        </w:tc>
        <w:tc>
          <w:tcPr>
            <w:tcW w:w="4531" w:type="dxa"/>
          </w:tcPr>
          <w:p w:rsidR="006B5654" w:rsidRPr="00A67CEE" w:rsidRDefault="006B5654" w:rsidP="0053051A">
            <w:pPr>
              <w:jc w:val="both"/>
              <w:rPr>
                <w:rFonts w:ascii="Palatino Linotype" w:eastAsia="Times New Roman" w:hAnsi="Palatino Linotype" w:cs="Arial"/>
                <w:i/>
                <w:lang w:eastAsia="es-MX"/>
              </w:rPr>
            </w:pPr>
            <w:r w:rsidRPr="00A67CEE">
              <w:rPr>
                <w:rFonts w:ascii="Palatino Linotype" w:eastAsia="Times New Roman" w:hAnsi="Palatino Linotype" w:cs="Arial"/>
                <w:i/>
                <w:lang w:eastAsia="es-MX"/>
              </w:rPr>
              <w:t>Se anotará la fecha en que se desclasifica el documento.</w:t>
            </w:r>
          </w:p>
        </w:tc>
      </w:tr>
      <w:tr w:rsidR="006B5654" w:rsidRPr="00A67CEE" w:rsidTr="006B5654">
        <w:trPr>
          <w:jc w:val="center"/>
        </w:trPr>
        <w:tc>
          <w:tcPr>
            <w:tcW w:w="1129" w:type="dxa"/>
            <w:vMerge/>
          </w:tcPr>
          <w:p w:rsidR="006B5654" w:rsidRPr="00A67CEE" w:rsidRDefault="006B5654" w:rsidP="0053051A">
            <w:pPr>
              <w:jc w:val="both"/>
              <w:rPr>
                <w:rFonts w:ascii="Palatino Linotype" w:eastAsia="Times New Roman" w:hAnsi="Palatino Linotype" w:cs="Arial"/>
                <w:i/>
                <w:lang w:eastAsia="es-MX"/>
              </w:rPr>
            </w:pPr>
          </w:p>
        </w:tc>
        <w:tc>
          <w:tcPr>
            <w:tcW w:w="1990" w:type="dxa"/>
          </w:tcPr>
          <w:p w:rsidR="006B5654" w:rsidRPr="00A67CEE" w:rsidRDefault="006B5654" w:rsidP="0053051A">
            <w:pPr>
              <w:jc w:val="center"/>
              <w:rPr>
                <w:rFonts w:ascii="Palatino Linotype" w:eastAsia="Times New Roman" w:hAnsi="Palatino Linotype" w:cs="Arial"/>
                <w:i/>
                <w:lang w:eastAsia="es-MX"/>
              </w:rPr>
            </w:pPr>
            <w:r w:rsidRPr="00A67CEE">
              <w:rPr>
                <w:rFonts w:ascii="Palatino Linotype" w:eastAsia="Times New Roman" w:hAnsi="Palatino Linotype" w:cs="Arial"/>
                <w:i/>
                <w:lang w:eastAsia="es-MX"/>
              </w:rPr>
              <w:t>Rúbrica y cargo del servidor público</w:t>
            </w:r>
          </w:p>
        </w:tc>
        <w:tc>
          <w:tcPr>
            <w:tcW w:w="4531" w:type="dxa"/>
            <w:vAlign w:val="center"/>
          </w:tcPr>
          <w:p w:rsidR="006B5654" w:rsidRPr="00A67CEE" w:rsidRDefault="006B5654" w:rsidP="0053051A">
            <w:pPr>
              <w:rPr>
                <w:rFonts w:ascii="Palatino Linotype" w:eastAsia="Times New Roman" w:hAnsi="Palatino Linotype" w:cs="Arial"/>
                <w:i/>
                <w:lang w:eastAsia="es-MX"/>
              </w:rPr>
            </w:pPr>
            <w:r w:rsidRPr="00A67CEE">
              <w:rPr>
                <w:rFonts w:ascii="Palatino Linotype" w:eastAsia="Times New Roman" w:hAnsi="Palatino Linotype" w:cs="Arial"/>
                <w:i/>
                <w:lang w:eastAsia="es-MX"/>
              </w:rPr>
              <w:t>Rúbrica autógrafa de quien desclasifica.</w:t>
            </w:r>
          </w:p>
        </w:tc>
      </w:tr>
    </w:tbl>
    <w:p w:rsidR="006B5654" w:rsidRPr="00A67CEE" w:rsidRDefault="006B5654" w:rsidP="0053051A">
      <w:pPr>
        <w:spacing w:after="0" w:line="240" w:lineRule="auto"/>
        <w:ind w:left="851" w:right="899"/>
        <w:jc w:val="both"/>
        <w:rPr>
          <w:rFonts w:ascii="Palatino Linotype" w:eastAsia="Times New Roman" w:hAnsi="Palatino Linotype" w:cs="Arial"/>
          <w:i/>
          <w:sz w:val="22"/>
          <w:szCs w:val="22"/>
          <w:lang w:val="es-MX" w:eastAsia="es-MX"/>
        </w:rPr>
      </w:pPr>
      <w:r w:rsidRPr="00A67CEE">
        <w:rPr>
          <w:rFonts w:ascii="Palatino Linotype" w:eastAsia="Times New Roman" w:hAnsi="Palatino Linotype" w:cs="Arial"/>
          <w:i/>
          <w:sz w:val="22"/>
          <w:szCs w:val="22"/>
          <w:lang w:val="es-MX" w:eastAsia="es-MX"/>
        </w:rPr>
        <w:t>(Énfasis Añadido)</w:t>
      </w:r>
    </w:p>
    <w:p w:rsidR="00597E05" w:rsidRPr="00A67CEE" w:rsidRDefault="00597E05" w:rsidP="0053051A">
      <w:pPr>
        <w:spacing w:after="0" w:line="240" w:lineRule="auto"/>
        <w:ind w:left="709" w:right="709"/>
        <w:jc w:val="both"/>
        <w:rPr>
          <w:rFonts w:ascii="Palatino Linotype" w:eastAsia="Times New Roman" w:hAnsi="Palatino Linotype" w:cs="Arial"/>
          <w:sz w:val="22"/>
          <w:szCs w:val="22"/>
          <w:lang w:val="es-MX" w:eastAsia="es-MX"/>
        </w:rPr>
      </w:pPr>
    </w:p>
    <w:p w:rsidR="006B5654" w:rsidRPr="00A67CEE" w:rsidRDefault="006B5654" w:rsidP="00BC14B5">
      <w:pPr>
        <w:spacing w:after="0" w:line="360" w:lineRule="auto"/>
        <w:jc w:val="both"/>
        <w:rPr>
          <w:rFonts w:ascii="Palatino Linotype" w:eastAsia="Times New Roman" w:hAnsi="Palatino Linotype" w:cs="Arial"/>
          <w:sz w:val="24"/>
          <w:szCs w:val="24"/>
          <w:lang w:val="es-MX"/>
        </w:rPr>
      </w:pPr>
      <w:r w:rsidRPr="00A67CEE">
        <w:rPr>
          <w:rFonts w:ascii="Palatino Linotype" w:eastAsia="Times New Roman" w:hAnsi="Palatino Linotype" w:cs="Arial"/>
          <w:sz w:val="24"/>
          <w:szCs w:val="24"/>
          <w:lang w:val="es-MX"/>
        </w:rPr>
        <w:t xml:space="preserve">Así, este Órgano Garante de la Protección de Datos Personales no omite mencionar que, si dentro de la información que se ordena su entrega, </w:t>
      </w:r>
      <w:r w:rsidRPr="00A67CEE">
        <w:rPr>
          <w:rFonts w:ascii="Palatino Linotype" w:eastAsia="Times New Roman" w:hAnsi="Palatino Linotype" w:cs="Arial"/>
          <w:b/>
          <w:sz w:val="24"/>
          <w:szCs w:val="24"/>
          <w:lang w:val="es-MX"/>
        </w:rPr>
        <w:t xml:space="preserve">EL SUJETO OBLIGADO </w:t>
      </w:r>
      <w:r w:rsidRPr="00A67CEE">
        <w:rPr>
          <w:rFonts w:ascii="Palatino Linotype" w:eastAsia="Times New Roman" w:hAnsi="Palatino Linotype" w:cs="Arial"/>
          <w:sz w:val="24"/>
          <w:szCs w:val="24"/>
          <w:lang w:val="es-MX"/>
        </w:rPr>
        <w:t>advierte documentos que por su propia y especial naturaleza son privados, deberá efectuar el Acuerdo de Clasificación como confidencial, en términos de la legislación aplicable.</w:t>
      </w:r>
    </w:p>
    <w:p w:rsidR="00597E05" w:rsidRPr="00A67CEE" w:rsidRDefault="00597E05" w:rsidP="00BC14B5">
      <w:pPr>
        <w:spacing w:after="0" w:line="360" w:lineRule="auto"/>
        <w:jc w:val="both"/>
        <w:rPr>
          <w:rFonts w:ascii="Palatino Linotype" w:eastAsia="Times New Roman" w:hAnsi="Palatino Linotype" w:cs="Arial"/>
          <w:sz w:val="24"/>
          <w:szCs w:val="24"/>
          <w:lang w:val="es-MX"/>
        </w:rPr>
      </w:pPr>
    </w:p>
    <w:p w:rsidR="006B5654" w:rsidRPr="00A67CEE" w:rsidRDefault="006B5654" w:rsidP="00BC14B5">
      <w:pPr>
        <w:spacing w:after="0" w:line="360" w:lineRule="auto"/>
        <w:jc w:val="both"/>
        <w:rPr>
          <w:rFonts w:ascii="Palatino Linotype" w:eastAsia="Times New Roman" w:hAnsi="Palatino Linotype" w:cs="Arial"/>
          <w:sz w:val="24"/>
          <w:szCs w:val="24"/>
          <w:lang w:val="es-MX"/>
        </w:rPr>
      </w:pPr>
      <w:r w:rsidRPr="00A67CEE">
        <w:rPr>
          <w:rFonts w:ascii="Palatino Linotype" w:eastAsia="Times New Roman" w:hAnsi="Palatino Linotype" w:cs="Arial"/>
          <w:sz w:val="24"/>
          <w:szCs w:val="24"/>
          <w:lang w:val="es-MX"/>
        </w:rPr>
        <w:t>Por lo tanto,</w:t>
      </w:r>
      <w:r w:rsidRPr="00A67CEE">
        <w:rPr>
          <w:rFonts w:ascii="Palatino Linotype" w:eastAsia="Times New Roman" w:hAnsi="Palatino Linotype" w:cs="Times New Roman"/>
          <w:sz w:val="24"/>
          <w:szCs w:val="24"/>
          <w:lang w:val="es-MX"/>
        </w:rPr>
        <w:t xml:space="preserve"> es importante referir que </w:t>
      </w:r>
      <w:r w:rsidRPr="00A67CEE">
        <w:rPr>
          <w:rFonts w:ascii="Palatino Linotype" w:eastAsia="Times New Roman" w:hAnsi="Palatino Linotype" w:cs="Times New Roman"/>
          <w:b/>
          <w:sz w:val="24"/>
          <w:szCs w:val="24"/>
          <w:lang w:val="es-MX"/>
        </w:rPr>
        <w:t>EL SUJETO OBLIGADO</w:t>
      </w:r>
      <w:r w:rsidRPr="00A67CEE">
        <w:rPr>
          <w:rFonts w:ascii="Palatino Linotype" w:eastAsia="Times New Roman" w:hAnsi="Palatino Linotype" w:cs="Times New Roman"/>
          <w:sz w:val="24"/>
          <w:szCs w:val="24"/>
          <w:lang w:val="es-MX"/>
        </w:rPr>
        <w:t xml:space="preserve"> deberá seguir el procedimiento legal establecido para su </w:t>
      </w:r>
      <w:r w:rsidRPr="00A67CEE">
        <w:rPr>
          <w:rFonts w:ascii="Palatino Linotype" w:eastAsia="Times New Roman" w:hAnsi="Palatino Linotype" w:cs="Times New Roman"/>
          <w:sz w:val="24"/>
          <w:szCs w:val="24"/>
          <w:lang w:val="es-MX" w:eastAsia="es-MX"/>
        </w:rPr>
        <w:t>clasificación</w:t>
      </w:r>
      <w:r w:rsidRPr="00A67CEE">
        <w:rPr>
          <w:rFonts w:ascii="Palatino Linotype" w:eastAsia="Times New Roman" w:hAnsi="Palatino Linotype" w:cs="Times New Roman"/>
          <w:sz w:val="24"/>
          <w:szCs w:val="24"/>
          <w:lang w:val="es-MX"/>
        </w:rPr>
        <w:t>, esto es, que su Comité de</w:t>
      </w:r>
      <w:r w:rsidRPr="00A67CEE">
        <w:rPr>
          <w:rFonts w:ascii="Palatino Linotype" w:eastAsia="Times New Roman" w:hAnsi="Palatino Linotype" w:cs="Arial"/>
          <w:sz w:val="24"/>
          <w:szCs w:val="24"/>
          <w:lang w:val="es-MX"/>
        </w:rPr>
        <w:t xml:space="preserve"> Transparencia emita </w:t>
      </w:r>
      <w:r w:rsidRPr="00A67CEE">
        <w:rPr>
          <w:rFonts w:ascii="Palatino Linotype" w:eastAsia="Times New Roman" w:hAnsi="Palatino Linotype" w:cs="Arial"/>
          <w:sz w:val="24"/>
          <w:szCs w:val="24"/>
        </w:rPr>
        <w:t>un</w:t>
      </w:r>
      <w:r w:rsidRPr="00A67CEE">
        <w:rPr>
          <w:rFonts w:ascii="Palatino Linotype" w:eastAsia="Times New Roman" w:hAnsi="Palatino Linotype" w:cs="Arial"/>
          <w:sz w:val="24"/>
          <w:szCs w:val="24"/>
          <w:lang w:val="es-MX"/>
        </w:rPr>
        <w:t xml:space="preserve"> Acuerdo de Clasificación que cumpla con las formalidades antes citadas</w:t>
      </w:r>
      <w:r w:rsidRPr="00A67CEE">
        <w:rPr>
          <w:rFonts w:ascii="Palatino Linotype" w:eastAsia="Times New Roman" w:hAnsi="Palatino Linotype" w:cs="Arial"/>
          <w:b/>
          <w:sz w:val="24"/>
          <w:szCs w:val="24"/>
          <w:lang w:val="es-MX"/>
        </w:rPr>
        <w:t xml:space="preserve"> </w:t>
      </w:r>
      <w:r w:rsidRPr="00A67CEE">
        <w:rPr>
          <w:rFonts w:ascii="Palatino Linotype" w:eastAsia="Times New Roman" w:hAnsi="Palatino Linotype" w:cs="Arial"/>
          <w:sz w:val="24"/>
          <w:szCs w:val="24"/>
          <w:lang w:val="es-MX"/>
        </w:rPr>
        <w:t xml:space="preserve">que la sustente, en el </w:t>
      </w:r>
      <w:r w:rsidRPr="00A67CEE">
        <w:rPr>
          <w:rFonts w:ascii="Palatino Linotype" w:eastAsia="Times New Roman" w:hAnsi="Palatino Linotype" w:cs="Arial"/>
          <w:sz w:val="24"/>
          <w:szCs w:val="24"/>
          <w:lang w:val="es-MX" w:eastAsia="es-MX"/>
        </w:rPr>
        <w:t>que</w:t>
      </w:r>
      <w:r w:rsidRPr="00A67CEE">
        <w:rPr>
          <w:rFonts w:ascii="Palatino Linotype" w:eastAsia="Times New Roman" w:hAnsi="Palatino Linotype" w:cs="Arial"/>
          <w:sz w:val="24"/>
          <w:szCs w:val="24"/>
          <w:lang w:val="es-MX"/>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597E05" w:rsidRPr="00A67CEE" w:rsidRDefault="00597E05" w:rsidP="00BC14B5">
      <w:pPr>
        <w:spacing w:after="0" w:line="360" w:lineRule="auto"/>
        <w:jc w:val="both"/>
        <w:rPr>
          <w:rFonts w:ascii="Palatino Linotype" w:eastAsia="Times New Roman" w:hAnsi="Palatino Linotype" w:cs="Arial"/>
          <w:sz w:val="24"/>
          <w:szCs w:val="24"/>
          <w:lang w:val="es-MX"/>
        </w:rPr>
      </w:pPr>
    </w:p>
    <w:p w:rsidR="003F3C40" w:rsidRPr="00A67CEE" w:rsidRDefault="00E46B02" w:rsidP="00BC14B5">
      <w:pPr>
        <w:autoSpaceDE w:val="0"/>
        <w:autoSpaceDN w:val="0"/>
        <w:adjustRightInd w:val="0"/>
        <w:spacing w:after="0" w:line="360" w:lineRule="auto"/>
        <w:ind w:right="51"/>
        <w:jc w:val="both"/>
        <w:rPr>
          <w:rFonts w:ascii="Palatino Linotype" w:hAnsi="Palatino Linotype" w:cs="Arial"/>
          <w:sz w:val="24"/>
          <w:szCs w:val="24"/>
          <w:lang w:val="es-MX"/>
        </w:rPr>
      </w:pPr>
      <w:r w:rsidRPr="00A67CEE">
        <w:rPr>
          <w:rFonts w:ascii="Palatino Linotype" w:eastAsia="Times New Roman" w:hAnsi="Palatino Linotype" w:cs="Times New Roman"/>
          <w:sz w:val="24"/>
          <w:szCs w:val="24"/>
          <w:lang w:val="es-ES"/>
        </w:rPr>
        <w:t xml:space="preserve">En mérito de lo expuesto en líneas anteriores, este Órgano Garante considera que resultan fundadas las razones o motivos o razones de inconformidad esgrimidos por </w:t>
      </w:r>
      <w:r w:rsidR="003F3C40" w:rsidRPr="00A67CEE">
        <w:rPr>
          <w:rFonts w:ascii="Palatino Linotype" w:eastAsia="Times New Roman" w:hAnsi="Palatino Linotype" w:cs="Times New Roman"/>
          <w:sz w:val="24"/>
          <w:szCs w:val="24"/>
          <w:lang w:val="es-ES"/>
        </w:rPr>
        <w:t xml:space="preserve">el particular </w:t>
      </w:r>
      <w:r w:rsidRPr="00A67CEE">
        <w:rPr>
          <w:rFonts w:ascii="Palatino Linotype" w:eastAsia="Times New Roman" w:hAnsi="Palatino Linotype" w:cs="Times New Roman"/>
          <w:sz w:val="24"/>
          <w:szCs w:val="24"/>
          <w:lang w:val="es-ES"/>
        </w:rPr>
        <w:t xml:space="preserve">en su medio de impugnación, por ello con fundamento en el artículo 186 fracción III de la Ley de Transparencia y Acceso a la Información Pública del Estado </w:t>
      </w:r>
      <w:r w:rsidRPr="00A67CEE">
        <w:rPr>
          <w:rFonts w:ascii="Palatino Linotype" w:eastAsia="Times New Roman" w:hAnsi="Palatino Linotype" w:cs="Times New Roman"/>
          <w:sz w:val="24"/>
          <w:szCs w:val="24"/>
          <w:lang w:val="es-ES"/>
        </w:rPr>
        <w:lastRenderedPageBreak/>
        <w:t xml:space="preserve">de México y Municipios, resulta procedente </w:t>
      </w:r>
      <w:r w:rsidRPr="00A67CEE">
        <w:rPr>
          <w:rFonts w:ascii="Palatino Linotype" w:eastAsia="Times New Roman" w:hAnsi="Palatino Linotype" w:cs="Times New Roman"/>
          <w:b/>
          <w:sz w:val="24"/>
          <w:szCs w:val="24"/>
          <w:lang w:val="es-ES"/>
        </w:rPr>
        <w:t>ORDENAR</w:t>
      </w:r>
      <w:r w:rsidRPr="00A67CEE">
        <w:rPr>
          <w:rFonts w:ascii="Palatino Linotype" w:eastAsia="Times New Roman" w:hAnsi="Palatino Linotype" w:cs="Times New Roman"/>
          <w:sz w:val="24"/>
          <w:szCs w:val="24"/>
          <w:lang w:val="es-ES"/>
        </w:rPr>
        <w:t xml:space="preserve"> al </w:t>
      </w:r>
      <w:r w:rsidRPr="00A67CEE">
        <w:rPr>
          <w:rFonts w:ascii="Palatino Linotype" w:eastAsia="Times New Roman" w:hAnsi="Palatino Linotype" w:cs="Times New Roman"/>
          <w:b/>
          <w:sz w:val="24"/>
          <w:szCs w:val="24"/>
          <w:lang w:val="es-ES"/>
        </w:rPr>
        <w:t>SUJETO OBLIGADO</w:t>
      </w:r>
      <w:r w:rsidRPr="00A67CEE">
        <w:rPr>
          <w:rFonts w:ascii="Palatino Linotype" w:eastAsia="Times New Roman" w:hAnsi="Palatino Linotype" w:cs="Times New Roman"/>
          <w:sz w:val="24"/>
          <w:szCs w:val="24"/>
          <w:lang w:val="es-ES"/>
        </w:rPr>
        <w:t xml:space="preserve"> entregue la </w:t>
      </w:r>
      <w:r w:rsidRPr="00A67CEE">
        <w:rPr>
          <w:rFonts w:ascii="Palatino Linotype" w:eastAsia="Calibri" w:hAnsi="Palatino Linotype" w:cs="Arial"/>
          <w:sz w:val="24"/>
          <w:szCs w:val="24"/>
          <w:lang w:val="es-MX"/>
        </w:rPr>
        <w:t xml:space="preserve">información </w:t>
      </w:r>
      <w:r w:rsidR="005A59FF" w:rsidRPr="00A67CEE">
        <w:rPr>
          <w:rFonts w:ascii="Palatino Linotype" w:eastAsia="Calibri" w:hAnsi="Palatino Linotype" w:cs="Arial"/>
          <w:sz w:val="24"/>
          <w:szCs w:val="24"/>
          <w:lang w:val="es-MX"/>
        </w:rPr>
        <w:t xml:space="preserve">faltante </w:t>
      </w:r>
      <w:r w:rsidR="003F3C40" w:rsidRPr="00A67CEE">
        <w:rPr>
          <w:rFonts w:ascii="Palatino Linotype" w:eastAsia="Calibri" w:hAnsi="Palatino Linotype" w:cs="Arial"/>
          <w:sz w:val="24"/>
          <w:szCs w:val="24"/>
          <w:lang w:val="es-MX"/>
        </w:rPr>
        <w:t xml:space="preserve">mediante la </w:t>
      </w:r>
      <w:r w:rsidR="003F3C40" w:rsidRPr="00A67CEE">
        <w:rPr>
          <w:rFonts w:ascii="Palatino Linotype" w:eastAsia="Calibri" w:hAnsi="Palatino Linotype" w:cs="Arial"/>
          <w:b/>
          <w:sz w:val="24"/>
          <w:szCs w:val="24"/>
          <w:lang w:val="es-MX"/>
        </w:rPr>
        <w:t>modalidad</w:t>
      </w:r>
      <w:r w:rsidR="003F3C40" w:rsidRPr="00A67CEE">
        <w:rPr>
          <w:rFonts w:ascii="Palatino Linotype" w:eastAsia="Calibri" w:hAnsi="Palatino Linotype" w:cs="Arial"/>
          <w:sz w:val="24"/>
          <w:szCs w:val="24"/>
          <w:lang w:val="es-MX"/>
        </w:rPr>
        <w:t xml:space="preserve"> por </w:t>
      </w:r>
      <w:r w:rsidR="003F3C40" w:rsidRPr="00A67CEE">
        <w:rPr>
          <w:rFonts w:ascii="Palatino Linotype" w:eastAsia="Times New Roman" w:hAnsi="Palatino Linotype" w:cs="Times New Roman"/>
          <w:b/>
          <w:sz w:val="24"/>
          <w:szCs w:val="24"/>
          <w:lang w:val="es-ES"/>
        </w:rPr>
        <w:t xml:space="preserve">EL RECURRENTE; </w:t>
      </w:r>
      <w:r w:rsidR="003F3C40" w:rsidRPr="00A67CEE">
        <w:rPr>
          <w:rFonts w:ascii="Palatino Linotype" w:eastAsia="Times New Roman" w:hAnsi="Palatino Linotype" w:cs="Times New Roman"/>
          <w:sz w:val="24"/>
          <w:szCs w:val="24"/>
          <w:lang w:val="es-ES"/>
        </w:rPr>
        <w:t xml:space="preserve">es decir, mediante </w:t>
      </w:r>
      <w:r w:rsidR="003F3C40" w:rsidRPr="00A67CEE">
        <w:rPr>
          <w:rFonts w:ascii="Palatino Linotype" w:eastAsia="Calibri" w:hAnsi="Palatino Linotype" w:cs="Arial"/>
          <w:b/>
          <w:sz w:val="24"/>
          <w:szCs w:val="24"/>
          <w:lang w:val="es-MX"/>
        </w:rPr>
        <w:t>correo electrónico</w:t>
      </w:r>
      <w:r w:rsidR="003F3C40" w:rsidRPr="00A67CEE">
        <w:rPr>
          <w:rFonts w:ascii="Palatino Linotype" w:hAnsi="Palatino Linotype" w:cs="Arial"/>
          <w:sz w:val="24"/>
          <w:szCs w:val="24"/>
          <w:lang w:eastAsia="es-MX"/>
        </w:rPr>
        <w:t xml:space="preserve">; asimismo, a fin de dar certeza del cumplimiento en tiempo y forma de la presente resolución </w:t>
      </w:r>
      <w:r w:rsidR="003F3C40" w:rsidRPr="00A67CEE">
        <w:rPr>
          <w:rFonts w:ascii="Palatino Linotype" w:hAnsi="Palatino Linotype" w:cs="Arial"/>
          <w:b/>
          <w:sz w:val="24"/>
          <w:szCs w:val="24"/>
          <w:lang w:eastAsia="es-MX"/>
        </w:rPr>
        <w:t xml:space="preserve">EL SUJETO OBLIGADO </w:t>
      </w:r>
      <w:r w:rsidR="003F3C40" w:rsidRPr="00A67CEE">
        <w:rPr>
          <w:rFonts w:ascii="Palatino Linotype" w:hAnsi="Palatino Linotype" w:cs="Arial"/>
          <w:sz w:val="24"/>
          <w:szCs w:val="24"/>
          <w:lang w:eastAsia="es-MX"/>
        </w:rPr>
        <w:t xml:space="preserve">deberá proporcionar la información también a través del </w:t>
      </w:r>
      <w:r w:rsidR="003F3C40" w:rsidRPr="00A67CEE">
        <w:rPr>
          <w:rFonts w:ascii="Palatino Linotype" w:hAnsi="Palatino Linotype" w:cs="Arial"/>
          <w:b/>
          <w:sz w:val="24"/>
          <w:szCs w:val="24"/>
          <w:lang w:eastAsia="es-MX"/>
        </w:rPr>
        <w:t xml:space="preserve">SAIMEX. </w:t>
      </w:r>
    </w:p>
    <w:p w:rsidR="003F3C40" w:rsidRPr="00A67CEE" w:rsidRDefault="003F3C40" w:rsidP="00BC14B5">
      <w:pPr>
        <w:autoSpaceDE w:val="0"/>
        <w:autoSpaceDN w:val="0"/>
        <w:adjustRightInd w:val="0"/>
        <w:spacing w:after="0" w:line="360" w:lineRule="auto"/>
        <w:ind w:right="51"/>
        <w:jc w:val="both"/>
        <w:rPr>
          <w:rFonts w:ascii="Palatino Linotype" w:eastAsia="Times New Roman" w:hAnsi="Palatino Linotype" w:cs="Times New Roman"/>
          <w:color w:val="000000"/>
          <w:sz w:val="24"/>
          <w:szCs w:val="24"/>
          <w:lang w:val="es-ES"/>
        </w:rPr>
      </w:pPr>
    </w:p>
    <w:p w:rsidR="00E127BD" w:rsidRPr="00A67CEE" w:rsidRDefault="00E127BD" w:rsidP="00BC14B5">
      <w:pPr>
        <w:spacing w:after="0" w:line="360" w:lineRule="auto"/>
        <w:jc w:val="both"/>
        <w:rPr>
          <w:rFonts w:ascii="Palatino Linotype" w:hAnsi="Palatino Linotype" w:cs="Arial"/>
          <w:sz w:val="24"/>
          <w:szCs w:val="24"/>
        </w:rPr>
      </w:pPr>
      <w:r w:rsidRPr="00A67CEE">
        <w:rPr>
          <w:rFonts w:ascii="Palatino Linotype" w:hAnsi="Palatino Linotype" w:cs="Arial"/>
          <w:color w:val="000000"/>
          <w:sz w:val="24"/>
          <w:szCs w:val="24"/>
        </w:rPr>
        <w:t xml:space="preserve">Finalmente, es de señalar que en razón de que </w:t>
      </w:r>
      <w:r w:rsidRPr="00A67CEE">
        <w:rPr>
          <w:rFonts w:ascii="Palatino Linotype" w:hAnsi="Palatino Linotype" w:cs="Arial"/>
          <w:b/>
          <w:color w:val="000000"/>
          <w:sz w:val="24"/>
          <w:szCs w:val="24"/>
        </w:rPr>
        <w:t xml:space="preserve">EL SUJETO OBLIGADO </w:t>
      </w:r>
      <w:r w:rsidRPr="00A67CEE">
        <w:rPr>
          <w:rFonts w:ascii="Palatino Linotype" w:hAnsi="Palatino Linotype" w:cs="Arial"/>
          <w:sz w:val="24"/>
          <w:szCs w:val="24"/>
        </w:rPr>
        <w:t xml:space="preserve">fue omiso en entregar la respuesta a la solicitud de información pública y dado que el recurso de revisión materia del presente asunto, </w:t>
      </w:r>
      <w:r w:rsidRPr="00A67CEE">
        <w:rPr>
          <w:rFonts w:ascii="Palatino Linotype" w:hAnsi="Palatino Linotype"/>
          <w:sz w:val="24"/>
          <w:szCs w:val="24"/>
        </w:rPr>
        <w:t xml:space="preserve">no es el medio para investigar y en su caso, sancionar a servidores públicos </w:t>
      </w:r>
      <w:r w:rsidRPr="00A67CEE">
        <w:rPr>
          <w:rFonts w:ascii="Palatino Linotype" w:hAnsi="Palatino Linotype"/>
          <w:b/>
          <w:sz w:val="24"/>
          <w:szCs w:val="24"/>
          <w:u w:val="single"/>
        </w:rPr>
        <w:t>por la omisión de la entrega de información pública</w:t>
      </w:r>
      <w:r w:rsidRPr="00A67CEE">
        <w:rPr>
          <w:rFonts w:ascii="Palatino Linotype" w:hAnsi="Palatino Linotype"/>
          <w:sz w:val="24"/>
          <w:szCs w:val="24"/>
        </w:rPr>
        <w:t>, toda vez que el artículo 163 de la Ley de la materia, prevé el plazo de respuesta y atención a solicitudes de información; atento a ello, este Instituto en el ámbito de sus atribuciones, hará  d</w:t>
      </w:r>
      <w:r w:rsidRPr="00A67CEE">
        <w:rPr>
          <w:rFonts w:ascii="Palatino Linotype" w:hAnsi="Palatino Linotype" w:cs="Arial"/>
          <w:sz w:val="24"/>
          <w:szCs w:val="24"/>
        </w:rPr>
        <w:t xml:space="preserve">el conocimiento al Contralor de este Instituto a fin de que en términos del ordinal 190 de la Ley de la materia determine lo conducente. </w:t>
      </w:r>
    </w:p>
    <w:p w:rsidR="00E127BD" w:rsidRPr="00A67CEE" w:rsidRDefault="00E127BD" w:rsidP="00BC14B5">
      <w:pPr>
        <w:autoSpaceDE w:val="0"/>
        <w:autoSpaceDN w:val="0"/>
        <w:adjustRightInd w:val="0"/>
        <w:spacing w:after="0" w:line="360" w:lineRule="auto"/>
        <w:ind w:right="51"/>
        <w:jc w:val="both"/>
        <w:rPr>
          <w:rFonts w:ascii="Palatino Linotype" w:eastAsia="Times New Roman" w:hAnsi="Palatino Linotype" w:cs="Times New Roman"/>
          <w:color w:val="000000"/>
          <w:sz w:val="24"/>
          <w:szCs w:val="24"/>
          <w:lang w:val="es-ES"/>
        </w:rPr>
      </w:pPr>
    </w:p>
    <w:p w:rsidR="00B40275" w:rsidRPr="00A67CEE" w:rsidRDefault="00601D6E" w:rsidP="00BC14B5">
      <w:pPr>
        <w:spacing w:after="0" w:line="360" w:lineRule="auto"/>
        <w:jc w:val="both"/>
        <w:rPr>
          <w:rFonts w:ascii="Palatino Linotype" w:eastAsia="Calibri" w:hAnsi="Palatino Linotype" w:cs="Arial"/>
          <w:sz w:val="24"/>
          <w:szCs w:val="24"/>
        </w:rPr>
      </w:pPr>
      <w:r>
        <w:rPr>
          <w:rFonts w:ascii="Palatino Linotype" w:eastAsia="Calibri" w:hAnsi="Palatino Linotype" w:cs="Arial"/>
          <w:noProof/>
          <w:sz w:val="24"/>
          <w:szCs w:val="24"/>
          <w:lang w:val="es-MX" w:eastAsia="es-MX"/>
        </w:rPr>
        <mc:AlternateContent>
          <mc:Choice Requires="wps">
            <w:drawing>
              <wp:anchor distT="0" distB="0" distL="114300" distR="114300" simplePos="0" relativeHeight="251662336" behindDoc="0" locked="0" layoutInCell="1" allowOverlap="1">
                <wp:simplePos x="0" y="0"/>
                <wp:positionH relativeFrom="column">
                  <wp:posOffset>-22860</wp:posOffset>
                </wp:positionH>
                <wp:positionV relativeFrom="paragraph">
                  <wp:posOffset>1435735</wp:posOffset>
                </wp:positionV>
                <wp:extent cx="5905500" cy="1181100"/>
                <wp:effectExtent l="38100" t="38100" r="76200" b="95250"/>
                <wp:wrapNone/>
                <wp:docPr id="3" name="Conector recto 3"/>
                <wp:cNvGraphicFramePr/>
                <a:graphic xmlns:a="http://schemas.openxmlformats.org/drawingml/2006/main">
                  <a:graphicData uri="http://schemas.microsoft.com/office/word/2010/wordprocessingShape">
                    <wps:wsp>
                      <wps:cNvCnPr/>
                      <wps:spPr>
                        <a:xfrm>
                          <a:off x="0" y="0"/>
                          <a:ext cx="5905500" cy="11811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24BEC5F" id="Conector recto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pt,113.05pt" to="463.2pt,20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" strokecolor="#4f81bd [3204]" strokeweight="2pt">
                <v:shadow on="t" color="black" opacity="24903f" origin=",.5" offset="0,.55556mm"/>
              </v:line>
            </w:pict>
          </mc:Fallback>
        </mc:AlternateContent>
      </w:r>
      <w:r w:rsidR="00B40275" w:rsidRPr="00A67CEE">
        <w:rPr>
          <w:rFonts w:ascii="Palatino Linotype" w:eastAsia="Calibri" w:hAnsi="Palatino Linotype" w:cs="Arial"/>
          <w:sz w:val="24"/>
          <w:szCs w:val="24"/>
        </w:rPr>
        <w:t xml:space="preserve">Así, con fundamento en lo prescrito en los artículos 5, párrafos vigésimo segundo, vigésimo tercero y vigésimo cuarto, fracciones IV y V de la Constitución Política del Estado Libre y Soberano de México; </w:t>
      </w:r>
      <w:r w:rsidR="00B40275" w:rsidRPr="00A67CEE">
        <w:rPr>
          <w:rFonts w:ascii="Palatino Linotype" w:hAnsi="Palatino Linotype" w:cs="Arial"/>
          <w:sz w:val="24"/>
          <w:szCs w:val="24"/>
        </w:rPr>
        <w:t>2, fracción II, 9, 29, 36, fracciones I y II, 176, 178, 179, 181, 185, fracción I, 186 y 188</w:t>
      </w:r>
      <w:r w:rsidR="00B40275" w:rsidRPr="00A67CEE">
        <w:rPr>
          <w:rFonts w:ascii="Palatino Linotype" w:eastAsia="Calibri" w:hAnsi="Palatino Linotype" w:cs="Arial"/>
          <w:sz w:val="24"/>
          <w:szCs w:val="24"/>
        </w:rPr>
        <w:t xml:space="preserve"> de la Ley de Transparencia y Acceso a la Información Pública del Estado de México y Municipios, este Pleno:</w:t>
      </w:r>
    </w:p>
    <w:p w:rsidR="00597E05" w:rsidRDefault="00597E05" w:rsidP="0053051A">
      <w:pPr>
        <w:spacing w:after="0" w:line="240" w:lineRule="auto"/>
        <w:jc w:val="center"/>
        <w:rPr>
          <w:rFonts w:ascii="Palatino Linotype" w:hAnsi="Palatino Linotype" w:cs="Arial"/>
          <w:b/>
          <w:sz w:val="24"/>
          <w:lang w:val="es-MX"/>
        </w:rPr>
      </w:pPr>
    </w:p>
    <w:p w:rsidR="00601D6E" w:rsidRDefault="00601D6E" w:rsidP="0053051A">
      <w:pPr>
        <w:spacing w:after="0" w:line="240" w:lineRule="auto"/>
        <w:jc w:val="center"/>
        <w:rPr>
          <w:rFonts w:ascii="Palatino Linotype" w:hAnsi="Palatino Linotype" w:cs="Arial"/>
          <w:b/>
          <w:sz w:val="24"/>
          <w:lang w:val="es-MX"/>
        </w:rPr>
      </w:pPr>
    </w:p>
    <w:p w:rsidR="00601D6E" w:rsidRDefault="00601D6E" w:rsidP="0053051A">
      <w:pPr>
        <w:spacing w:after="0" w:line="240" w:lineRule="auto"/>
        <w:jc w:val="center"/>
        <w:rPr>
          <w:rFonts w:ascii="Palatino Linotype" w:hAnsi="Palatino Linotype" w:cs="Arial"/>
          <w:b/>
          <w:sz w:val="24"/>
          <w:lang w:val="es-MX"/>
        </w:rPr>
      </w:pPr>
    </w:p>
    <w:p w:rsidR="00601D6E" w:rsidRPr="007750F5" w:rsidRDefault="00601D6E" w:rsidP="0053051A">
      <w:pPr>
        <w:spacing w:after="0" w:line="240" w:lineRule="auto"/>
        <w:jc w:val="center"/>
        <w:rPr>
          <w:rFonts w:ascii="Palatino Linotype" w:hAnsi="Palatino Linotype" w:cs="Arial"/>
          <w:b/>
          <w:sz w:val="24"/>
          <w:lang w:val="es-MX"/>
        </w:rPr>
      </w:pPr>
    </w:p>
    <w:p w:rsidR="00B40275" w:rsidRPr="007750F5" w:rsidRDefault="00B40275" w:rsidP="0053051A">
      <w:pPr>
        <w:spacing w:after="0" w:line="240" w:lineRule="auto"/>
        <w:jc w:val="center"/>
        <w:rPr>
          <w:rFonts w:ascii="Palatino Linotype" w:hAnsi="Palatino Linotype" w:cs="Arial"/>
          <w:b/>
          <w:spacing w:val="44"/>
          <w:sz w:val="28"/>
          <w:lang w:val="es-MX"/>
        </w:rPr>
      </w:pPr>
      <w:r w:rsidRPr="007750F5">
        <w:rPr>
          <w:rFonts w:ascii="Palatino Linotype" w:hAnsi="Palatino Linotype" w:cs="Arial"/>
          <w:b/>
          <w:spacing w:val="44"/>
          <w:sz w:val="28"/>
          <w:lang w:val="es-MX"/>
        </w:rPr>
        <w:lastRenderedPageBreak/>
        <w:t>RESUELVE</w:t>
      </w:r>
    </w:p>
    <w:p w:rsidR="00B40275" w:rsidRPr="007750F5" w:rsidRDefault="00B40275" w:rsidP="0053051A">
      <w:pPr>
        <w:spacing w:after="0" w:line="240" w:lineRule="auto"/>
        <w:jc w:val="center"/>
        <w:rPr>
          <w:rFonts w:ascii="Palatino Linotype" w:hAnsi="Palatino Linotype" w:cs="Arial"/>
          <w:b/>
          <w:sz w:val="24"/>
          <w:lang w:val="es-MX"/>
        </w:rPr>
      </w:pPr>
    </w:p>
    <w:p w:rsidR="00B40275" w:rsidRPr="00A67CEE" w:rsidRDefault="00B40275" w:rsidP="00BC14B5">
      <w:pPr>
        <w:spacing w:after="0" w:line="360" w:lineRule="auto"/>
        <w:jc w:val="both"/>
        <w:rPr>
          <w:rFonts w:ascii="Palatino Linotype" w:hAnsi="Palatino Linotype" w:cs="Arial"/>
          <w:sz w:val="24"/>
          <w:lang w:val="es-MX"/>
        </w:rPr>
      </w:pPr>
      <w:r w:rsidRPr="00A67CEE">
        <w:rPr>
          <w:rFonts w:ascii="Palatino Linotype" w:hAnsi="Palatino Linotype" w:cs="Arial"/>
          <w:b/>
          <w:bCs/>
          <w:color w:val="222222"/>
          <w:sz w:val="28"/>
          <w:lang w:eastAsia="es-MX"/>
        </w:rPr>
        <w:t>PRIMERO</w:t>
      </w:r>
      <w:r w:rsidRPr="00A67CEE">
        <w:rPr>
          <w:rFonts w:ascii="Palatino Linotype" w:hAnsi="Palatino Linotype" w:cs="Arial"/>
        </w:rPr>
        <w:t xml:space="preserve">. </w:t>
      </w:r>
      <w:r w:rsidRPr="00A67CEE">
        <w:rPr>
          <w:rFonts w:ascii="Palatino Linotype" w:hAnsi="Palatino Linotype" w:cs="Arial"/>
          <w:sz w:val="24"/>
        </w:rPr>
        <w:t xml:space="preserve">Resultan </w:t>
      </w:r>
      <w:r w:rsidRPr="00A67CEE">
        <w:rPr>
          <w:rFonts w:ascii="Palatino Linotype" w:hAnsi="Palatino Linotype" w:cs="Arial"/>
          <w:b/>
          <w:sz w:val="24"/>
        </w:rPr>
        <w:t>fundadas</w:t>
      </w:r>
      <w:r w:rsidRPr="00A67CEE">
        <w:rPr>
          <w:rFonts w:ascii="Palatino Linotype" w:hAnsi="Palatino Linotype" w:cs="Arial"/>
          <w:sz w:val="24"/>
        </w:rPr>
        <w:t xml:space="preserve"> las razones o motivos de inconformidad planteadas por </w:t>
      </w:r>
      <w:r w:rsidRPr="00A67CEE">
        <w:rPr>
          <w:rFonts w:ascii="Palatino Linotype" w:hAnsi="Palatino Linotype" w:cs="Arial"/>
          <w:b/>
          <w:sz w:val="24"/>
        </w:rPr>
        <w:t>EL RECURRENTE</w:t>
      </w:r>
      <w:r w:rsidRPr="00A67CEE">
        <w:rPr>
          <w:rFonts w:ascii="Palatino Linotype" w:hAnsi="Palatino Linotype" w:cs="Arial"/>
          <w:sz w:val="24"/>
        </w:rPr>
        <w:t xml:space="preserve"> </w:t>
      </w:r>
      <w:r w:rsidRPr="00A67CEE">
        <w:rPr>
          <w:rFonts w:ascii="Palatino Linotype" w:hAnsi="Palatino Linotype" w:cs="Arial"/>
          <w:sz w:val="24"/>
          <w:lang w:val="es-MX"/>
        </w:rPr>
        <w:t xml:space="preserve">en términos del Considerando </w:t>
      </w:r>
      <w:r w:rsidRPr="00A67CEE">
        <w:rPr>
          <w:rFonts w:ascii="Palatino Linotype" w:hAnsi="Palatino Linotype" w:cs="Arial"/>
          <w:b/>
          <w:sz w:val="24"/>
          <w:lang w:val="es-MX"/>
        </w:rPr>
        <w:t xml:space="preserve">QUINTO </w:t>
      </w:r>
      <w:r w:rsidRPr="00A67CEE">
        <w:rPr>
          <w:rFonts w:ascii="Palatino Linotype" w:hAnsi="Palatino Linotype" w:cs="Arial"/>
          <w:sz w:val="24"/>
          <w:lang w:val="es-MX"/>
        </w:rPr>
        <w:t>de esta Resolución.</w:t>
      </w:r>
    </w:p>
    <w:p w:rsidR="00B40275" w:rsidRPr="00A67CEE" w:rsidRDefault="00B40275" w:rsidP="00BC14B5">
      <w:pPr>
        <w:spacing w:after="0" w:line="360" w:lineRule="auto"/>
        <w:jc w:val="both"/>
        <w:rPr>
          <w:rFonts w:ascii="Palatino Linotype" w:hAnsi="Palatino Linotype" w:cs="Arial"/>
        </w:rPr>
      </w:pPr>
    </w:p>
    <w:p w:rsidR="003F3C40" w:rsidRPr="00A67CEE" w:rsidRDefault="00B40275" w:rsidP="00BC14B5">
      <w:pPr>
        <w:spacing w:after="0" w:line="360" w:lineRule="auto"/>
        <w:jc w:val="both"/>
        <w:rPr>
          <w:rFonts w:ascii="Palatino Linotype" w:hAnsi="Palatino Linotype"/>
          <w:sz w:val="24"/>
          <w:szCs w:val="24"/>
        </w:rPr>
      </w:pPr>
      <w:r w:rsidRPr="00A67CEE">
        <w:rPr>
          <w:rFonts w:ascii="Palatino Linotype" w:hAnsi="Palatino Linotype" w:cs="Arial"/>
          <w:b/>
          <w:bCs/>
          <w:color w:val="222222"/>
          <w:sz w:val="28"/>
          <w:lang w:eastAsia="es-MX"/>
        </w:rPr>
        <w:t>SEGUNDO</w:t>
      </w:r>
      <w:r w:rsidRPr="00A67CEE">
        <w:rPr>
          <w:rFonts w:ascii="Palatino Linotype" w:eastAsia="Calibri" w:hAnsi="Palatino Linotype" w:cs="Arial"/>
          <w:b/>
          <w:bCs/>
        </w:rPr>
        <w:t xml:space="preserve">. </w:t>
      </w:r>
      <w:r w:rsidRPr="00A67CEE">
        <w:rPr>
          <w:rFonts w:ascii="Palatino Linotype" w:eastAsia="Calibri" w:hAnsi="Palatino Linotype" w:cs="Arial"/>
          <w:bCs/>
          <w:sz w:val="24"/>
          <w:szCs w:val="24"/>
        </w:rPr>
        <w:t>Se</w:t>
      </w:r>
      <w:r w:rsidRPr="00A67CEE">
        <w:rPr>
          <w:rFonts w:ascii="Palatino Linotype" w:eastAsia="Calibri" w:hAnsi="Palatino Linotype" w:cs="Arial"/>
          <w:b/>
          <w:bCs/>
          <w:sz w:val="24"/>
          <w:szCs w:val="24"/>
        </w:rPr>
        <w:t xml:space="preserve"> </w:t>
      </w:r>
      <w:r w:rsidRPr="00A67CEE">
        <w:rPr>
          <w:rFonts w:ascii="Palatino Linotype" w:eastAsia="Calibri" w:hAnsi="Palatino Linotype" w:cs="Arial"/>
          <w:b/>
          <w:sz w:val="24"/>
          <w:szCs w:val="24"/>
        </w:rPr>
        <w:t xml:space="preserve">ORDENA </w:t>
      </w:r>
      <w:r w:rsidRPr="00A67CEE">
        <w:rPr>
          <w:rFonts w:ascii="Palatino Linotype" w:eastAsia="Calibri" w:hAnsi="Palatino Linotype" w:cs="Arial"/>
          <w:sz w:val="24"/>
          <w:szCs w:val="24"/>
        </w:rPr>
        <w:t xml:space="preserve">al </w:t>
      </w:r>
      <w:r w:rsidRPr="00A67CEE">
        <w:rPr>
          <w:rFonts w:ascii="Palatino Linotype" w:eastAsia="Calibri" w:hAnsi="Palatino Linotype" w:cs="Arial"/>
          <w:b/>
          <w:sz w:val="24"/>
          <w:szCs w:val="24"/>
        </w:rPr>
        <w:t xml:space="preserve">SUJETO OBLIGADO </w:t>
      </w:r>
      <w:r w:rsidRPr="00A67CEE">
        <w:rPr>
          <w:rFonts w:ascii="Palatino Linotype" w:eastAsia="Calibri" w:hAnsi="Palatino Linotype" w:cs="Arial"/>
          <w:sz w:val="24"/>
          <w:szCs w:val="24"/>
        </w:rPr>
        <w:t xml:space="preserve">atienda la solicitud de información </w:t>
      </w:r>
      <w:r w:rsidRPr="00A67CEE">
        <w:rPr>
          <w:rFonts w:ascii="Palatino Linotype" w:eastAsia="Calibri" w:hAnsi="Palatino Linotype" w:cs="Arial"/>
          <w:b/>
          <w:sz w:val="24"/>
          <w:szCs w:val="24"/>
        </w:rPr>
        <w:t>00</w:t>
      </w:r>
      <w:r w:rsidR="005A59FF" w:rsidRPr="00A67CEE">
        <w:rPr>
          <w:rFonts w:ascii="Palatino Linotype" w:eastAsia="Calibri" w:hAnsi="Palatino Linotype" w:cs="Arial"/>
          <w:b/>
          <w:sz w:val="24"/>
          <w:szCs w:val="24"/>
        </w:rPr>
        <w:t>107</w:t>
      </w:r>
      <w:r w:rsidRPr="00A67CEE">
        <w:rPr>
          <w:rFonts w:ascii="Palatino Linotype" w:eastAsia="Calibri" w:hAnsi="Palatino Linotype" w:cs="Arial"/>
          <w:b/>
          <w:sz w:val="24"/>
          <w:szCs w:val="24"/>
        </w:rPr>
        <w:t>/</w:t>
      </w:r>
      <w:r w:rsidR="005A59FF" w:rsidRPr="00A67CEE">
        <w:rPr>
          <w:rFonts w:ascii="Palatino Linotype" w:eastAsia="Calibri" w:hAnsi="Palatino Linotype" w:cs="Arial"/>
          <w:b/>
          <w:sz w:val="24"/>
          <w:szCs w:val="24"/>
        </w:rPr>
        <w:t>ALMORI</w:t>
      </w:r>
      <w:r w:rsidRPr="00A67CEE">
        <w:rPr>
          <w:rFonts w:ascii="Palatino Linotype" w:eastAsia="Calibri" w:hAnsi="Palatino Linotype" w:cs="Arial"/>
          <w:b/>
          <w:sz w:val="24"/>
          <w:szCs w:val="24"/>
        </w:rPr>
        <w:t>/IP/2019</w:t>
      </w:r>
      <w:r w:rsidRPr="00A67CEE">
        <w:rPr>
          <w:rFonts w:ascii="Palatino Linotype" w:hAnsi="Palatino Linotype" w:cs="Arial"/>
          <w:sz w:val="24"/>
          <w:szCs w:val="24"/>
        </w:rPr>
        <w:t xml:space="preserve">, en términos del Considerando </w:t>
      </w:r>
      <w:r w:rsidRPr="00A67CEE">
        <w:rPr>
          <w:rFonts w:ascii="Palatino Linotype" w:hAnsi="Palatino Linotype" w:cs="Arial"/>
          <w:b/>
          <w:sz w:val="24"/>
          <w:szCs w:val="24"/>
        </w:rPr>
        <w:t>QUINTO</w:t>
      </w:r>
      <w:r w:rsidRPr="00A67CEE">
        <w:rPr>
          <w:rFonts w:ascii="Palatino Linotype" w:hAnsi="Palatino Linotype" w:cs="Arial"/>
          <w:sz w:val="24"/>
          <w:szCs w:val="24"/>
        </w:rPr>
        <w:t xml:space="preserve"> y, </w:t>
      </w:r>
      <w:r w:rsidR="003F3C40" w:rsidRPr="00A67CEE">
        <w:rPr>
          <w:rFonts w:ascii="Palatino Linotype" w:hAnsi="Palatino Linotype" w:cs="Arial"/>
          <w:sz w:val="24"/>
          <w:szCs w:val="24"/>
        </w:rPr>
        <w:t xml:space="preserve">haga entrega al </w:t>
      </w:r>
      <w:r w:rsidR="003F3C40" w:rsidRPr="00A67CEE">
        <w:rPr>
          <w:rFonts w:ascii="Palatino Linotype" w:hAnsi="Palatino Linotype" w:cs="Arial"/>
          <w:b/>
          <w:sz w:val="24"/>
          <w:szCs w:val="24"/>
        </w:rPr>
        <w:t>RECURRENTE</w:t>
      </w:r>
      <w:r w:rsidR="003F3C40" w:rsidRPr="00A67CEE">
        <w:rPr>
          <w:rFonts w:ascii="Palatino Linotype" w:hAnsi="Palatino Linotype" w:cs="Arial"/>
          <w:sz w:val="24"/>
          <w:szCs w:val="24"/>
        </w:rPr>
        <w:t xml:space="preserve">, vía </w:t>
      </w:r>
      <w:r w:rsidR="003F3C40" w:rsidRPr="00A67CEE">
        <w:rPr>
          <w:rFonts w:ascii="Palatino Linotype" w:hAnsi="Palatino Linotype" w:cs="Arial"/>
          <w:b/>
          <w:sz w:val="24"/>
          <w:szCs w:val="24"/>
        </w:rPr>
        <w:t>SAIMEX y correo electrónico</w:t>
      </w:r>
      <w:r w:rsidR="003F3C40" w:rsidRPr="00A67CEE">
        <w:rPr>
          <w:rFonts w:ascii="Palatino Linotype" w:hAnsi="Palatino Linotype" w:cs="Arial"/>
          <w:sz w:val="24"/>
          <w:szCs w:val="24"/>
        </w:rPr>
        <w:t xml:space="preserve">, en </w:t>
      </w:r>
      <w:r w:rsidR="003F3C40" w:rsidRPr="00A67CEE">
        <w:rPr>
          <w:rFonts w:ascii="Palatino Linotype" w:hAnsi="Palatino Linotype"/>
          <w:sz w:val="24"/>
          <w:szCs w:val="24"/>
          <w:lang w:eastAsia="es-ES_tradnl"/>
        </w:rPr>
        <w:t>términos</w:t>
      </w:r>
      <w:r w:rsidR="003F3C40" w:rsidRPr="00A67CEE">
        <w:rPr>
          <w:rFonts w:ascii="Palatino Linotype" w:hAnsi="Palatino Linotype" w:cs="Arial"/>
          <w:sz w:val="24"/>
          <w:szCs w:val="24"/>
        </w:rPr>
        <w:t xml:space="preserve"> del Considerando </w:t>
      </w:r>
      <w:r w:rsidR="003F3C40" w:rsidRPr="00A67CEE">
        <w:rPr>
          <w:rFonts w:ascii="Palatino Linotype" w:hAnsi="Palatino Linotype" w:cs="Arial"/>
          <w:b/>
          <w:sz w:val="24"/>
          <w:szCs w:val="24"/>
        </w:rPr>
        <w:t>QUINTO</w:t>
      </w:r>
      <w:r w:rsidR="003F3C40" w:rsidRPr="00A67CEE">
        <w:rPr>
          <w:rFonts w:ascii="Palatino Linotype" w:hAnsi="Palatino Linotype" w:cs="Arial"/>
          <w:sz w:val="24"/>
          <w:szCs w:val="24"/>
        </w:rPr>
        <w:t xml:space="preserve"> </w:t>
      </w:r>
      <w:r w:rsidR="003F3C40" w:rsidRPr="00A67CEE">
        <w:rPr>
          <w:rFonts w:ascii="Palatino Linotype" w:hAnsi="Palatino Linotype"/>
          <w:sz w:val="24"/>
          <w:szCs w:val="24"/>
        </w:rPr>
        <w:t xml:space="preserve">de la presente resolución, </w:t>
      </w:r>
      <w:r w:rsidR="001C0351" w:rsidRPr="00A67CEE">
        <w:rPr>
          <w:rFonts w:ascii="Palatino Linotype" w:eastAsia="Times New Roman" w:hAnsi="Palatino Linotype" w:cs="Arial"/>
          <w:sz w:val="24"/>
          <w:szCs w:val="24"/>
          <w:lang w:val="es-ES"/>
        </w:rPr>
        <w:t xml:space="preserve">previa </w:t>
      </w:r>
      <w:r w:rsidR="001C0351" w:rsidRPr="00A67CEE">
        <w:rPr>
          <w:rFonts w:ascii="Palatino Linotype" w:eastAsia="Times New Roman" w:hAnsi="Palatino Linotype" w:cs="Arial"/>
          <w:b/>
          <w:sz w:val="24"/>
          <w:szCs w:val="24"/>
          <w:lang w:val="es-ES"/>
        </w:rPr>
        <w:t>búsqueda exhaustiva y razonable</w:t>
      </w:r>
      <w:r w:rsidR="001C0351" w:rsidRPr="00A67CEE">
        <w:rPr>
          <w:rFonts w:ascii="Palatino Linotype" w:hAnsi="Palatino Linotype"/>
          <w:sz w:val="24"/>
          <w:szCs w:val="24"/>
        </w:rPr>
        <w:t xml:space="preserve">, </w:t>
      </w:r>
      <w:r w:rsidR="003F3C40" w:rsidRPr="00A67CEE">
        <w:rPr>
          <w:rFonts w:ascii="Palatino Linotype" w:hAnsi="Palatino Linotype"/>
          <w:sz w:val="24"/>
          <w:szCs w:val="24"/>
        </w:rPr>
        <w:t xml:space="preserve">de ser procedente en </w:t>
      </w:r>
      <w:r w:rsidR="003F3C40" w:rsidRPr="00A67CEE">
        <w:rPr>
          <w:rFonts w:ascii="Palatino Linotype" w:hAnsi="Palatino Linotype"/>
          <w:b/>
          <w:sz w:val="24"/>
          <w:szCs w:val="24"/>
        </w:rPr>
        <w:t>versión pública</w:t>
      </w:r>
      <w:r w:rsidR="003F3C40" w:rsidRPr="00A67CEE">
        <w:rPr>
          <w:rFonts w:ascii="Palatino Linotype" w:hAnsi="Palatino Linotype"/>
          <w:sz w:val="24"/>
          <w:szCs w:val="24"/>
        </w:rPr>
        <w:t xml:space="preserve">, lo siguiente: </w:t>
      </w:r>
    </w:p>
    <w:p w:rsidR="003F3C40" w:rsidRPr="00A67CEE" w:rsidRDefault="003F3C40" w:rsidP="0053051A">
      <w:pPr>
        <w:spacing w:after="0" w:line="240" w:lineRule="auto"/>
        <w:jc w:val="both"/>
        <w:rPr>
          <w:rFonts w:ascii="Palatino Linotype" w:hAnsi="Palatino Linotype" w:cs="Arial"/>
          <w:sz w:val="24"/>
          <w:szCs w:val="24"/>
        </w:rPr>
      </w:pPr>
    </w:p>
    <w:p w:rsidR="002506F2" w:rsidRPr="00A67CEE" w:rsidRDefault="002506F2" w:rsidP="0053051A">
      <w:pPr>
        <w:spacing w:after="0" w:line="276" w:lineRule="auto"/>
        <w:ind w:left="851" w:right="902" w:hanging="142"/>
        <w:jc w:val="both"/>
        <w:rPr>
          <w:rFonts w:ascii="Palatino Linotype" w:hAnsi="Palatino Linotype"/>
          <w:i/>
          <w:iCs/>
          <w:color w:val="222222"/>
          <w:sz w:val="22"/>
          <w:szCs w:val="22"/>
          <w:lang w:eastAsia="es-MX"/>
        </w:rPr>
      </w:pPr>
      <w:r w:rsidRPr="00A67CEE">
        <w:rPr>
          <w:rFonts w:ascii="Palatino Linotype" w:hAnsi="Palatino Linotype"/>
          <w:i/>
          <w:iCs/>
          <w:color w:val="222222"/>
          <w:sz w:val="22"/>
          <w:szCs w:val="22"/>
          <w:lang w:eastAsia="es-MX"/>
        </w:rPr>
        <w:t>“a) El documento donde conste la fecha en que se expidieron las convocatorias para la elección de autoridades auxiliares municipales y miembros de participación ciudadana en los años 2013</w:t>
      </w:r>
      <w:r w:rsidR="00F37FDF" w:rsidRPr="00A67CEE">
        <w:rPr>
          <w:rFonts w:ascii="Palatino Linotype" w:hAnsi="Palatino Linotype"/>
          <w:i/>
          <w:iCs/>
          <w:color w:val="222222"/>
          <w:sz w:val="22"/>
          <w:szCs w:val="22"/>
          <w:lang w:eastAsia="es-MX"/>
        </w:rPr>
        <w:t xml:space="preserve"> y </w:t>
      </w:r>
      <w:r w:rsidR="00EF72B4" w:rsidRPr="00A67CEE">
        <w:rPr>
          <w:rFonts w:ascii="Palatino Linotype" w:hAnsi="Palatino Linotype"/>
          <w:i/>
          <w:iCs/>
          <w:color w:val="222222"/>
          <w:sz w:val="22"/>
          <w:szCs w:val="22"/>
          <w:lang w:eastAsia="es-MX"/>
        </w:rPr>
        <w:t>2016; así como, las faltantes del año 2019</w:t>
      </w:r>
      <w:r w:rsidR="00775E0E">
        <w:rPr>
          <w:rFonts w:ascii="Palatino Linotype" w:hAnsi="Palatino Linotype"/>
          <w:i/>
          <w:iCs/>
          <w:color w:val="222222"/>
          <w:sz w:val="22"/>
          <w:szCs w:val="22"/>
          <w:lang w:eastAsia="es-MX"/>
        </w:rPr>
        <w:t>.</w:t>
      </w:r>
    </w:p>
    <w:p w:rsidR="00F37FDF" w:rsidRPr="00A67CEE" w:rsidRDefault="00F37FDF" w:rsidP="0053051A">
      <w:pPr>
        <w:spacing w:after="0" w:line="276" w:lineRule="auto"/>
        <w:ind w:left="851" w:right="902"/>
        <w:jc w:val="both"/>
        <w:rPr>
          <w:rFonts w:ascii="Palatino Linotype" w:hAnsi="Palatino Linotype"/>
          <w:i/>
          <w:iCs/>
          <w:color w:val="222222"/>
          <w:sz w:val="22"/>
          <w:szCs w:val="22"/>
          <w:lang w:eastAsia="es-MX"/>
        </w:rPr>
      </w:pPr>
      <w:r w:rsidRPr="00A67CEE">
        <w:rPr>
          <w:rFonts w:ascii="Palatino Linotype" w:hAnsi="Palatino Linotype"/>
          <w:i/>
          <w:iCs/>
          <w:color w:val="222222"/>
          <w:sz w:val="22"/>
          <w:szCs w:val="22"/>
          <w:lang w:eastAsia="es-MX"/>
        </w:rPr>
        <w:t xml:space="preserve">b) </w:t>
      </w:r>
      <w:r w:rsidR="002506F2" w:rsidRPr="00A67CEE">
        <w:rPr>
          <w:rFonts w:ascii="Palatino Linotype" w:hAnsi="Palatino Linotype"/>
          <w:i/>
          <w:iCs/>
          <w:color w:val="222222"/>
          <w:sz w:val="22"/>
          <w:szCs w:val="22"/>
          <w:lang w:eastAsia="es-MX"/>
        </w:rPr>
        <w:t>Las convocatorias para la elección de autoridades auxiliares municipales y miembros de participación ciudadana en los años 2013</w:t>
      </w:r>
      <w:r w:rsidRPr="00A67CEE">
        <w:rPr>
          <w:rFonts w:ascii="Palatino Linotype" w:hAnsi="Palatino Linotype"/>
          <w:i/>
          <w:iCs/>
          <w:color w:val="222222"/>
          <w:sz w:val="22"/>
          <w:szCs w:val="22"/>
          <w:lang w:eastAsia="es-MX"/>
        </w:rPr>
        <w:t xml:space="preserve"> y </w:t>
      </w:r>
      <w:r w:rsidR="002506F2" w:rsidRPr="00A67CEE">
        <w:rPr>
          <w:rFonts w:ascii="Palatino Linotype" w:hAnsi="Palatino Linotype"/>
          <w:i/>
          <w:iCs/>
          <w:color w:val="222222"/>
          <w:sz w:val="22"/>
          <w:szCs w:val="22"/>
          <w:lang w:eastAsia="es-MX"/>
        </w:rPr>
        <w:t>2016</w:t>
      </w:r>
      <w:r w:rsidR="00EF72B4" w:rsidRPr="00A67CEE">
        <w:rPr>
          <w:rFonts w:ascii="Palatino Linotype" w:hAnsi="Palatino Linotype"/>
          <w:i/>
          <w:iCs/>
          <w:color w:val="222222"/>
          <w:sz w:val="22"/>
          <w:szCs w:val="22"/>
          <w:lang w:eastAsia="es-MX"/>
        </w:rPr>
        <w:t>; así como las faltantes del año 2019</w:t>
      </w:r>
      <w:r w:rsidRPr="00A67CEE">
        <w:rPr>
          <w:rFonts w:ascii="Palatino Linotype" w:hAnsi="Palatino Linotype"/>
          <w:i/>
          <w:iCs/>
          <w:color w:val="222222"/>
          <w:sz w:val="22"/>
          <w:szCs w:val="22"/>
          <w:lang w:eastAsia="es-MX"/>
        </w:rPr>
        <w:t xml:space="preserve">. </w:t>
      </w:r>
    </w:p>
    <w:p w:rsidR="00F37FDF" w:rsidRPr="00A67CEE" w:rsidRDefault="00EF72B4" w:rsidP="0053051A">
      <w:pPr>
        <w:spacing w:after="0" w:line="276" w:lineRule="auto"/>
        <w:ind w:left="851" w:right="902"/>
        <w:jc w:val="both"/>
        <w:rPr>
          <w:rFonts w:ascii="Palatino Linotype" w:hAnsi="Palatino Linotype"/>
          <w:i/>
          <w:iCs/>
          <w:color w:val="222222"/>
          <w:sz w:val="22"/>
          <w:szCs w:val="22"/>
          <w:lang w:eastAsia="es-MX"/>
        </w:rPr>
      </w:pPr>
      <w:r w:rsidRPr="00A67CEE">
        <w:rPr>
          <w:rFonts w:ascii="Palatino Linotype" w:hAnsi="Palatino Linotype"/>
          <w:i/>
          <w:iCs/>
          <w:color w:val="222222"/>
          <w:sz w:val="22"/>
          <w:szCs w:val="22"/>
          <w:lang w:eastAsia="es-MX"/>
        </w:rPr>
        <w:t>c</w:t>
      </w:r>
      <w:r w:rsidR="00F37FDF" w:rsidRPr="00A67CEE">
        <w:rPr>
          <w:rFonts w:ascii="Palatino Linotype" w:hAnsi="Palatino Linotype"/>
          <w:i/>
          <w:iCs/>
          <w:color w:val="222222"/>
          <w:sz w:val="22"/>
          <w:szCs w:val="22"/>
          <w:lang w:eastAsia="es-MX"/>
        </w:rPr>
        <w:t xml:space="preserve">) </w:t>
      </w:r>
      <w:r w:rsidR="002506F2" w:rsidRPr="00A67CEE">
        <w:rPr>
          <w:rFonts w:ascii="Palatino Linotype" w:hAnsi="Palatino Linotype"/>
          <w:i/>
          <w:iCs/>
          <w:color w:val="222222"/>
          <w:sz w:val="22"/>
          <w:szCs w:val="22"/>
          <w:lang w:eastAsia="es-MX"/>
        </w:rPr>
        <w:t xml:space="preserve">El documento donde conste la fecha de la celebración de las elecciones de autoridades auxiliares municipales en cada una de las comunidades que integran el territorio municipal en </w:t>
      </w:r>
      <w:r w:rsidR="00F37FDF" w:rsidRPr="00A67CEE">
        <w:rPr>
          <w:rFonts w:ascii="Palatino Linotype" w:hAnsi="Palatino Linotype"/>
          <w:i/>
          <w:iCs/>
          <w:color w:val="222222"/>
          <w:sz w:val="22"/>
          <w:szCs w:val="22"/>
          <w:lang w:eastAsia="es-MX"/>
        </w:rPr>
        <w:t xml:space="preserve">el año </w:t>
      </w:r>
      <w:r w:rsidR="002506F2" w:rsidRPr="00A67CEE">
        <w:rPr>
          <w:rFonts w:ascii="Palatino Linotype" w:hAnsi="Palatino Linotype"/>
          <w:i/>
          <w:iCs/>
          <w:color w:val="222222"/>
          <w:sz w:val="22"/>
          <w:szCs w:val="22"/>
          <w:lang w:eastAsia="es-MX"/>
        </w:rPr>
        <w:t>2013</w:t>
      </w:r>
      <w:r w:rsidRPr="00A67CEE">
        <w:rPr>
          <w:rFonts w:ascii="Palatino Linotype" w:hAnsi="Palatino Linotype"/>
          <w:i/>
          <w:iCs/>
          <w:color w:val="222222"/>
          <w:sz w:val="22"/>
          <w:szCs w:val="22"/>
          <w:lang w:eastAsia="es-MX"/>
        </w:rPr>
        <w:t xml:space="preserve">; así como, de las faltantes del año 2016 y 2019 y/o en su caso el o los documentos donde conste que no se llevaron a cabo derivado que no hubo registro de candidatos. </w:t>
      </w:r>
    </w:p>
    <w:p w:rsidR="002506F2" w:rsidRPr="00A67CEE" w:rsidRDefault="00EF72B4" w:rsidP="0053051A">
      <w:pPr>
        <w:spacing w:after="0" w:line="276" w:lineRule="auto"/>
        <w:ind w:left="851" w:right="902"/>
        <w:jc w:val="both"/>
        <w:rPr>
          <w:rFonts w:ascii="Palatino Linotype" w:hAnsi="Palatino Linotype"/>
          <w:i/>
          <w:iCs/>
          <w:color w:val="222222"/>
          <w:sz w:val="22"/>
          <w:szCs w:val="22"/>
          <w:lang w:eastAsia="es-MX"/>
        </w:rPr>
      </w:pPr>
      <w:r w:rsidRPr="00A67CEE">
        <w:rPr>
          <w:rFonts w:ascii="Palatino Linotype" w:hAnsi="Palatino Linotype"/>
          <w:i/>
          <w:iCs/>
          <w:color w:val="222222"/>
          <w:sz w:val="22"/>
          <w:szCs w:val="22"/>
          <w:lang w:eastAsia="es-MX"/>
        </w:rPr>
        <w:t xml:space="preserve">d) </w:t>
      </w:r>
      <w:r w:rsidR="002506F2" w:rsidRPr="00A67CEE">
        <w:rPr>
          <w:rFonts w:ascii="Palatino Linotype" w:hAnsi="Palatino Linotype"/>
          <w:i/>
          <w:iCs/>
          <w:color w:val="222222"/>
          <w:sz w:val="22"/>
          <w:szCs w:val="22"/>
          <w:lang w:eastAsia="es-MX"/>
        </w:rPr>
        <w:t>El documento donde conste el número y el nombre de las comunidades en donde se eligieron autoridades auxiliares tanto por planillas como por usos y costumbres, en los años 2013, 2016 y 2019.</w:t>
      </w:r>
    </w:p>
    <w:p w:rsidR="002506F2" w:rsidRPr="00A67CEE" w:rsidRDefault="002506F2" w:rsidP="0053051A">
      <w:pPr>
        <w:spacing w:after="0" w:line="276" w:lineRule="auto"/>
        <w:ind w:left="851" w:right="902"/>
        <w:jc w:val="both"/>
        <w:rPr>
          <w:rFonts w:ascii="Palatino Linotype" w:hAnsi="Palatino Linotype"/>
          <w:i/>
          <w:iCs/>
          <w:color w:val="222222"/>
          <w:sz w:val="22"/>
          <w:szCs w:val="22"/>
          <w:lang w:eastAsia="es-MX"/>
        </w:rPr>
      </w:pPr>
      <w:r w:rsidRPr="00A67CEE">
        <w:rPr>
          <w:rFonts w:ascii="Palatino Linotype" w:hAnsi="Palatino Linotype"/>
          <w:i/>
          <w:iCs/>
          <w:color w:val="222222"/>
          <w:sz w:val="22"/>
          <w:szCs w:val="22"/>
          <w:lang w:eastAsia="es-MX"/>
        </w:rPr>
        <w:t xml:space="preserve">e) El documento donde consten las autoridades auxiliares municipales y miembros de participación ciudadana </w:t>
      </w:r>
      <w:r w:rsidR="00221FEA" w:rsidRPr="00A67CEE">
        <w:rPr>
          <w:rFonts w:ascii="Palatino Linotype" w:hAnsi="Palatino Linotype"/>
          <w:i/>
          <w:iCs/>
          <w:color w:val="222222"/>
          <w:sz w:val="22"/>
          <w:szCs w:val="22"/>
          <w:lang w:eastAsia="es-MX"/>
        </w:rPr>
        <w:t xml:space="preserve">de los </w:t>
      </w:r>
      <w:r w:rsidRPr="00A67CEE">
        <w:rPr>
          <w:rFonts w:ascii="Palatino Linotype" w:hAnsi="Palatino Linotype"/>
          <w:i/>
          <w:iCs/>
          <w:color w:val="222222"/>
          <w:sz w:val="22"/>
          <w:szCs w:val="22"/>
          <w:lang w:eastAsia="es-MX"/>
        </w:rPr>
        <w:t>años 2013, 2016 y 2019.</w:t>
      </w:r>
    </w:p>
    <w:p w:rsidR="00EF72B4" w:rsidRPr="00A67CEE" w:rsidRDefault="002506F2" w:rsidP="0053051A">
      <w:pPr>
        <w:spacing w:after="0" w:line="276" w:lineRule="auto"/>
        <w:ind w:left="851" w:right="902"/>
        <w:jc w:val="both"/>
        <w:rPr>
          <w:rFonts w:ascii="Palatino Linotype" w:hAnsi="Palatino Linotype"/>
          <w:i/>
          <w:iCs/>
          <w:color w:val="222222"/>
          <w:sz w:val="22"/>
          <w:szCs w:val="22"/>
          <w:lang w:eastAsia="es-MX"/>
        </w:rPr>
      </w:pPr>
      <w:r w:rsidRPr="00A67CEE">
        <w:rPr>
          <w:rFonts w:ascii="Palatino Linotype" w:hAnsi="Palatino Linotype"/>
          <w:i/>
          <w:iCs/>
          <w:color w:val="222222"/>
          <w:sz w:val="22"/>
          <w:szCs w:val="22"/>
          <w:lang w:eastAsia="es-MX"/>
        </w:rPr>
        <w:lastRenderedPageBreak/>
        <w:t>f) El documento en donde consten los resultados electorales de las autoridades auxiliares municipales y miembros de participación ciudadan</w:t>
      </w:r>
      <w:r w:rsidR="00EF72B4" w:rsidRPr="00A67CEE">
        <w:rPr>
          <w:rFonts w:ascii="Palatino Linotype" w:hAnsi="Palatino Linotype"/>
          <w:i/>
          <w:iCs/>
          <w:color w:val="222222"/>
          <w:sz w:val="22"/>
          <w:szCs w:val="22"/>
          <w:lang w:eastAsia="es-MX"/>
        </w:rPr>
        <w:t xml:space="preserve">a en los años 2013, 2016 y 2019. </w:t>
      </w:r>
    </w:p>
    <w:p w:rsidR="002506F2" w:rsidRPr="00A67CEE" w:rsidRDefault="002506F2" w:rsidP="0053051A">
      <w:pPr>
        <w:spacing w:after="0" w:line="276" w:lineRule="auto"/>
        <w:ind w:left="851" w:right="902"/>
        <w:jc w:val="both"/>
        <w:rPr>
          <w:rFonts w:ascii="Palatino Linotype" w:hAnsi="Palatino Linotype"/>
          <w:i/>
          <w:iCs/>
          <w:color w:val="222222"/>
          <w:sz w:val="22"/>
          <w:szCs w:val="22"/>
          <w:lang w:eastAsia="es-MX"/>
        </w:rPr>
      </w:pPr>
      <w:r w:rsidRPr="00A67CEE">
        <w:rPr>
          <w:rFonts w:ascii="Palatino Linotype" w:hAnsi="Palatino Linotype"/>
          <w:i/>
          <w:iCs/>
          <w:color w:val="222222"/>
          <w:sz w:val="22"/>
          <w:szCs w:val="22"/>
          <w:lang w:eastAsia="es-MX"/>
        </w:rPr>
        <w:t>g) Las actas de asamblea en las cuales se eligieron las autoridades auxiliares municipales por usos y costumbres y en las que las autoridades del Ayuntamiento estuvieron presentes o dieron fe, en los años 2013, 2016 y 2019.</w:t>
      </w:r>
    </w:p>
    <w:p w:rsidR="00EF72B4" w:rsidRPr="00A67CEE" w:rsidRDefault="002506F2" w:rsidP="0053051A">
      <w:pPr>
        <w:spacing w:after="0" w:line="276" w:lineRule="auto"/>
        <w:ind w:left="851" w:right="902"/>
        <w:jc w:val="both"/>
        <w:rPr>
          <w:rFonts w:ascii="Palatino Linotype" w:hAnsi="Palatino Linotype"/>
          <w:i/>
          <w:iCs/>
          <w:color w:val="222222"/>
          <w:sz w:val="22"/>
          <w:szCs w:val="22"/>
          <w:lang w:eastAsia="es-MX"/>
        </w:rPr>
      </w:pPr>
      <w:r w:rsidRPr="00A67CEE">
        <w:rPr>
          <w:rFonts w:ascii="Palatino Linotype" w:hAnsi="Palatino Linotype"/>
          <w:i/>
          <w:iCs/>
          <w:color w:val="222222"/>
          <w:sz w:val="22"/>
          <w:szCs w:val="22"/>
          <w:lang w:eastAsia="es-MX"/>
        </w:rPr>
        <w:t>h) Las irregularidades que se presentaron durante las elecciones auxiliares municipales y miembros de participación ciudadana electa</w:t>
      </w:r>
      <w:r w:rsidR="00EF72B4" w:rsidRPr="00A67CEE">
        <w:rPr>
          <w:rFonts w:ascii="Palatino Linotype" w:hAnsi="Palatino Linotype"/>
          <w:i/>
          <w:iCs/>
          <w:color w:val="222222"/>
          <w:sz w:val="22"/>
          <w:szCs w:val="22"/>
          <w:lang w:eastAsia="es-MX"/>
        </w:rPr>
        <w:t xml:space="preserve">s en los años 2013, 2016 y 2019. </w:t>
      </w:r>
    </w:p>
    <w:p w:rsidR="002506F2" w:rsidRPr="00A67CEE" w:rsidRDefault="002506F2" w:rsidP="0053051A">
      <w:pPr>
        <w:spacing w:after="0" w:line="276" w:lineRule="auto"/>
        <w:ind w:left="851" w:right="902"/>
        <w:jc w:val="both"/>
        <w:rPr>
          <w:rFonts w:ascii="Palatino Linotype" w:hAnsi="Palatino Linotype"/>
          <w:i/>
          <w:iCs/>
          <w:color w:val="222222"/>
          <w:sz w:val="22"/>
          <w:szCs w:val="22"/>
          <w:lang w:eastAsia="es-MX"/>
        </w:rPr>
      </w:pPr>
      <w:r w:rsidRPr="00A67CEE">
        <w:rPr>
          <w:rFonts w:ascii="Palatino Linotype" w:hAnsi="Palatino Linotype"/>
          <w:i/>
          <w:iCs/>
          <w:color w:val="222222"/>
          <w:sz w:val="22"/>
          <w:szCs w:val="22"/>
          <w:lang w:eastAsia="es-MX"/>
        </w:rPr>
        <w:t>i) Las impugnaciones relacionadas con las elecciones de autoridades auxiliares municipales, incluyendo el nombre de la comunidad y el número de expediente, en los años 2013, 2016 y 2019.</w:t>
      </w:r>
    </w:p>
    <w:p w:rsidR="00597E05" w:rsidRPr="00A67CEE" w:rsidRDefault="00597E05" w:rsidP="0053051A">
      <w:pPr>
        <w:spacing w:after="0" w:line="276" w:lineRule="auto"/>
        <w:ind w:left="851" w:right="902"/>
        <w:jc w:val="both"/>
        <w:rPr>
          <w:rFonts w:ascii="Palatino Linotype" w:hAnsi="Palatino Linotype"/>
          <w:i/>
          <w:iCs/>
          <w:color w:val="222222"/>
          <w:sz w:val="22"/>
          <w:szCs w:val="22"/>
          <w:lang w:eastAsia="es-MX"/>
        </w:rPr>
      </w:pPr>
    </w:p>
    <w:p w:rsidR="00EF72B4" w:rsidRPr="00A67CEE" w:rsidRDefault="002506F2" w:rsidP="0053051A">
      <w:pPr>
        <w:spacing w:after="0" w:line="276" w:lineRule="auto"/>
        <w:ind w:left="851" w:right="902"/>
        <w:jc w:val="both"/>
        <w:rPr>
          <w:rFonts w:ascii="Palatino Linotype" w:hAnsi="Palatino Linotype"/>
          <w:i/>
          <w:iCs/>
          <w:color w:val="222222"/>
          <w:sz w:val="22"/>
          <w:szCs w:val="22"/>
          <w:lang w:eastAsia="es-MX"/>
        </w:rPr>
      </w:pPr>
      <w:r w:rsidRPr="00A67CEE">
        <w:rPr>
          <w:rFonts w:ascii="Palatino Linotype" w:hAnsi="Palatino Linotype"/>
          <w:i/>
          <w:iCs/>
          <w:color w:val="222222"/>
          <w:sz w:val="22"/>
          <w:szCs w:val="22"/>
          <w:lang w:eastAsia="es-MX"/>
        </w:rPr>
        <w:t>Debiendo notificar a</w:t>
      </w:r>
      <w:r w:rsidR="00DF2AB6" w:rsidRPr="00A67CEE">
        <w:rPr>
          <w:rFonts w:ascii="Palatino Linotype" w:hAnsi="Palatino Linotype"/>
          <w:i/>
          <w:iCs/>
          <w:color w:val="222222"/>
          <w:sz w:val="22"/>
          <w:szCs w:val="22"/>
          <w:lang w:eastAsia="es-MX"/>
        </w:rPr>
        <w:t xml:space="preserve">l </w:t>
      </w:r>
      <w:r w:rsidRPr="00A67CEE">
        <w:rPr>
          <w:rFonts w:ascii="Palatino Linotype" w:hAnsi="Palatino Linotype"/>
          <w:b/>
          <w:i/>
          <w:iCs/>
          <w:color w:val="222222"/>
          <w:sz w:val="22"/>
          <w:szCs w:val="22"/>
          <w:lang w:eastAsia="es-MX"/>
        </w:rPr>
        <w:t>RECURRENTE</w:t>
      </w:r>
      <w:r w:rsidRPr="00A67CEE">
        <w:rPr>
          <w:rFonts w:ascii="Palatino Linotype" w:hAnsi="Palatino Linotype"/>
          <w:i/>
          <w:iCs/>
          <w:color w:val="222222"/>
          <w:sz w:val="22"/>
          <w:szCs w:val="22"/>
          <w:lang w:eastAsia="es-MX"/>
        </w:rPr>
        <w:t xml:space="preserve"> el Acuerdo de Clasificación de la información que emita el Comité de Transparencia con motivo de las versiones públicas.</w:t>
      </w:r>
    </w:p>
    <w:p w:rsidR="00EF72B4" w:rsidRPr="00A67CEE" w:rsidRDefault="00EF72B4" w:rsidP="0053051A">
      <w:pPr>
        <w:spacing w:after="0" w:line="276" w:lineRule="auto"/>
        <w:ind w:left="851" w:right="902"/>
        <w:jc w:val="both"/>
        <w:rPr>
          <w:rFonts w:ascii="Palatino Linotype" w:hAnsi="Palatino Linotype"/>
          <w:i/>
          <w:iCs/>
          <w:color w:val="222222"/>
          <w:sz w:val="22"/>
          <w:szCs w:val="22"/>
          <w:lang w:eastAsia="es-MX"/>
        </w:rPr>
      </w:pPr>
    </w:p>
    <w:p w:rsidR="001C0351" w:rsidRPr="00A67CEE" w:rsidRDefault="00EF72B4" w:rsidP="0053051A">
      <w:pPr>
        <w:pStyle w:val="Prrafodelista"/>
        <w:spacing w:after="0" w:line="276" w:lineRule="auto"/>
        <w:ind w:left="851" w:right="899"/>
        <w:jc w:val="both"/>
        <w:rPr>
          <w:rFonts w:ascii="Palatino Linotype" w:hAnsi="Palatino Linotype" w:cs="Arial"/>
          <w:i/>
          <w:sz w:val="22"/>
          <w:szCs w:val="22"/>
        </w:rPr>
      </w:pPr>
      <w:r w:rsidRPr="00A67CEE">
        <w:rPr>
          <w:rFonts w:ascii="Palatino Linotype" w:hAnsi="Palatino Linotype"/>
          <w:i/>
          <w:sz w:val="22"/>
          <w:szCs w:val="22"/>
        </w:rPr>
        <w:t xml:space="preserve">Para </w:t>
      </w:r>
      <w:r w:rsidRPr="00A67CEE">
        <w:rPr>
          <w:rFonts w:ascii="Palatino Linotype" w:hAnsi="Palatino Linotype" w:cs="Arial"/>
          <w:i/>
          <w:sz w:val="22"/>
          <w:szCs w:val="22"/>
        </w:rPr>
        <w:t>el</w:t>
      </w:r>
      <w:r w:rsidRPr="00A67CEE">
        <w:rPr>
          <w:rFonts w:ascii="Palatino Linotype" w:hAnsi="Palatino Linotype"/>
          <w:i/>
          <w:sz w:val="22"/>
          <w:szCs w:val="22"/>
        </w:rPr>
        <w:t xml:space="preserve"> caso de que la información de la que se ordena la entrega en los incisos f)</w:t>
      </w:r>
      <w:r w:rsidR="000B3495" w:rsidRPr="00A67CEE">
        <w:rPr>
          <w:rFonts w:ascii="Palatino Linotype" w:hAnsi="Palatino Linotype"/>
          <w:i/>
          <w:sz w:val="22"/>
          <w:szCs w:val="22"/>
        </w:rPr>
        <w:t xml:space="preserve">, </w:t>
      </w:r>
      <w:r w:rsidRPr="00A67CEE">
        <w:rPr>
          <w:rFonts w:ascii="Palatino Linotype" w:hAnsi="Palatino Linotype"/>
          <w:i/>
          <w:sz w:val="22"/>
          <w:szCs w:val="22"/>
        </w:rPr>
        <w:t>h)</w:t>
      </w:r>
      <w:r w:rsidR="000B3495" w:rsidRPr="00A67CEE">
        <w:rPr>
          <w:rFonts w:ascii="Palatino Linotype" w:hAnsi="Palatino Linotype"/>
          <w:i/>
          <w:sz w:val="22"/>
          <w:szCs w:val="22"/>
        </w:rPr>
        <w:t xml:space="preserve"> e i) </w:t>
      </w:r>
      <w:r w:rsidRPr="00A67CEE">
        <w:rPr>
          <w:rFonts w:ascii="Palatino Linotype" w:hAnsi="Palatino Linotype"/>
          <w:i/>
          <w:sz w:val="22"/>
          <w:szCs w:val="22"/>
        </w:rPr>
        <w:t xml:space="preserve"> no haya sido </w:t>
      </w:r>
      <w:r w:rsidRPr="00A67CEE">
        <w:rPr>
          <w:rFonts w:ascii="Palatino Linotype" w:hAnsi="Palatino Linotype" w:cs="Arial"/>
          <w:i/>
          <w:sz w:val="22"/>
          <w:szCs w:val="22"/>
        </w:rPr>
        <w:t xml:space="preserve">generada por </w:t>
      </w:r>
      <w:r w:rsidRPr="00A67CEE">
        <w:rPr>
          <w:rFonts w:ascii="Palatino Linotype" w:hAnsi="Palatino Linotype" w:cs="Arial"/>
          <w:b/>
          <w:i/>
          <w:sz w:val="22"/>
          <w:szCs w:val="22"/>
        </w:rPr>
        <w:t>EL SUJETO OBLIGADO</w:t>
      </w:r>
      <w:r w:rsidRPr="00A67CEE">
        <w:rPr>
          <w:rFonts w:ascii="Palatino Linotype" w:hAnsi="Palatino Linotype" w:cs="Arial"/>
          <w:i/>
          <w:sz w:val="22"/>
          <w:szCs w:val="22"/>
        </w:rPr>
        <w:t>, por no haberse llevado elecciones por falta de registro de candidatos, deberá hacerlo del conocimiento del particular de manera fundada y motivada.</w:t>
      </w:r>
    </w:p>
    <w:p w:rsidR="001C0351" w:rsidRPr="00A67CEE" w:rsidRDefault="001C0351" w:rsidP="0053051A">
      <w:pPr>
        <w:pStyle w:val="Prrafodelista"/>
        <w:spacing w:after="0" w:line="276" w:lineRule="auto"/>
        <w:ind w:left="851" w:right="899"/>
        <w:jc w:val="both"/>
        <w:rPr>
          <w:rFonts w:ascii="Palatino Linotype" w:hAnsi="Palatino Linotype" w:cs="Arial"/>
          <w:i/>
          <w:sz w:val="22"/>
          <w:szCs w:val="22"/>
        </w:rPr>
      </w:pPr>
    </w:p>
    <w:p w:rsidR="001C0351" w:rsidRPr="00A67CEE" w:rsidRDefault="001C0351" w:rsidP="0053051A">
      <w:pPr>
        <w:pStyle w:val="Prrafodelista"/>
        <w:spacing w:after="0" w:line="276" w:lineRule="auto"/>
        <w:ind w:left="851" w:right="899"/>
        <w:jc w:val="both"/>
        <w:rPr>
          <w:rFonts w:ascii="Palatino Linotype" w:hAnsi="Palatino Linotype"/>
          <w:i/>
          <w:sz w:val="22"/>
          <w:szCs w:val="22"/>
        </w:rPr>
      </w:pPr>
      <w:r w:rsidRPr="00A67CEE">
        <w:rPr>
          <w:rFonts w:ascii="Palatino Linotype" w:hAnsi="Palatino Linotype"/>
          <w:i/>
          <w:sz w:val="22"/>
          <w:szCs w:val="22"/>
        </w:rPr>
        <w:t xml:space="preserve">Para el caso de que la información de la que se ordena correspondiente al año 2013, no obre en sus archivos, </w:t>
      </w:r>
      <w:r w:rsidRPr="00A67CEE">
        <w:rPr>
          <w:rFonts w:ascii="Palatino Linotype" w:hAnsi="Palatino Linotype"/>
          <w:b/>
          <w:i/>
          <w:sz w:val="22"/>
          <w:szCs w:val="22"/>
        </w:rPr>
        <w:t>EL SUJETO OBLIGADO</w:t>
      </w:r>
      <w:r w:rsidRPr="00A67CEE">
        <w:rPr>
          <w:rFonts w:ascii="Palatino Linotype" w:hAnsi="Palatino Linotype"/>
          <w:i/>
          <w:sz w:val="22"/>
          <w:szCs w:val="22"/>
        </w:rPr>
        <w:t xml:space="preserve"> deberá emitir el Acuerdo de Inexistencia en términos de los artículos 49, fracciones II y XIII, 169 y 170 de la Ley de Transparencia y Acceso a la Información Pública del Estado de México y Municipios.</w:t>
      </w:r>
      <w:r w:rsidRPr="00A67CEE">
        <w:rPr>
          <w:rFonts w:ascii="Palatino Linotype" w:hAnsi="Palatino Linotype"/>
          <w:i/>
          <w:iCs/>
          <w:color w:val="222222"/>
          <w:sz w:val="22"/>
          <w:szCs w:val="22"/>
          <w:shd w:val="clear" w:color="auto" w:fill="FFFFFF"/>
        </w:rPr>
        <w:t>”</w:t>
      </w:r>
    </w:p>
    <w:p w:rsidR="00B40275" w:rsidRPr="00A67CEE" w:rsidRDefault="00B40275" w:rsidP="0053051A">
      <w:pPr>
        <w:spacing w:after="0" w:line="240" w:lineRule="auto"/>
        <w:ind w:left="851" w:right="902"/>
        <w:contextualSpacing/>
        <w:jc w:val="both"/>
        <w:rPr>
          <w:rFonts w:ascii="Palatino Linotype" w:eastAsia="Calibri" w:hAnsi="Palatino Linotype" w:cs="Tahoma"/>
          <w:bCs/>
          <w:i/>
          <w:iCs/>
          <w:sz w:val="22"/>
          <w:szCs w:val="22"/>
          <w:lang w:val="es-ES" w:eastAsia="en-US"/>
        </w:rPr>
      </w:pPr>
    </w:p>
    <w:p w:rsidR="00B40275" w:rsidRPr="00A67CEE" w:rsidRDefault="00B40275" w:rsidP="00BC14B5">
      <w:pPr>
        <w:spacing w:after="0" w:line="360" w:lineRule="auto"/>
        <w:jc w:val="both"/>
        <w:rPr>
          <w:rFonts w:ascii="Palatino Linotype" w:hAnsi="Palatino Linotype"/>
          <w:color w:val="222222"/>
          <w:sz w:val="24"/>
          <w:szCs w:val="24"/>
          <w:shd w:val="clear" w:color="auto" w:fill="FFFFFF"/>
        </w:rPr>
      </w:pPr>
      <w:r w:rsidRPr="00A67CEE">
        <w:rPr>
          <w:rFonts w:ascii="Palatino Linotype" w:hAnsi="Palatino Linotype"/>
          <w:b/>
          <w:color w:val="222222"/>
          <w:sz w:val="28"/>
          <w:szCs w:val="28"/>
          <w:shd w:val="clear" w:color="auto" w:fill="FFFFFF"/>
        </w:rPr>
        <w:t>TERCERO.</w:t>
      </w:r>
      <w:r w:rsidRPr="00A67CEE">
        <w:rPr>
          <w:rFonts w:ascii="Palatino Linotype" w:hAnsi="Palatino Linotype"/>
          <w:b/>
          <w:color w:val="222222"/>
          <w:shd w:val="clear" w:color="auto" w:fill="FFFFFF"/>
        </w:rPr>
        <w:t> </w:t>
      </w:r>
      <w:r w:rsidRPr="00A67CEE">
        <w:rPr>
          <w:rFonts w:ascii="Palatino Linotype" w:hAnsi="Palatino Linotype"/>
          <w:b/>
          <w:color w:val="222222"/>
          <w:sz w:val="24"/>
          <w:szCs w:val="24"/>
          <w:lang w:eastAsia="es-ES_tradnl"/>
        </w:rPr>
        <w:t>Notifíquese</w:t>
      </w:r>
      <w:r w:rsidRPr="00A67CEE">
        <w:rPr>
          <w:rFonts w:ascii="Palatino Linotype" w:hAnsi="Palatino Linotype"/>
          <w:color w:val="222222"/>
          <w:sz w:val="24"/>
          <w:szCs w:val="24"/>
          <w:lang w:eastAsia="es-ES_tradnl"/>
        </w:rPr>
        <w:t xml:space="preserve"> </w:t>
      </w:r>
      <w:r w:rsidRPr="00A67CEE">
        <w:rPr>
          <w:rFonts w:ascii="Palatino Linotype" w:hAnsi="Palatino Linotype"/>
          <w:color w:val="222222"/>
          <w:sz w:val="24"/>
          <w:szCs w:val="24"/>
          <w:shd w:val="clear" w:color="auto" w:fill="FFFFFF"/>
        </w:rPr>
        <w:t>al Titular de la Unidad de Transparencia del</w:t>
      </w:r>
      <w:r w:rsidRPr="00A67CEE">
        <w:rPr>
          <w:rFonts w:ascii="Palatino Linotype" w:hAnsi="Palatino Linotype"/>
          <w:b/>
          <w:color w:val="222222"/>
          <w:sz w:val="24"/>
          <w:szCs w:val="24"/>
          <w:shd w:val="clear" w:color="auto" w:fill="FFFFFF"/>
        </w:rPr>
        <w:t> SUJETO OBLIGADO</w:t>
      </w:r>
      <w:r w:rsidRPr="00A67CEE">
        <w:rPr>
          <w:rFonts w:ascii="Palatino Linotype" w:hAnsi="Palatino Linotype"/>
          <w:color w:val="222222"/>
          <w:sz w:val="24"/>
          <w:szCs w:val="24"/>
          <w:shd w:val="clear" w:color="auto" w:fill="FFFFFF"/>
        </w:rPr>
        <w:t xml:space="preserve">, para que conforme a los artículos 186, último párrafo y 189, párrafo segundo de la Ley de </w:t>
      </w:r>
      <w:r w:rsidRPr="00A67CEE">
        <w:rPr>
          <w:rFonts w:ascii="Palatino Linotype" w:hAnsi="Palatino Linotype" w:cs="Arial"/>
          <w:sz w:val="24"/>
          <w:szCs w:val="24"/>
        </w:rPr>
        <w:t>Transparencia</w:t>
      </w:r>
      <w:r w:rsidRPr="00A67CEE">
        <w:rPr>
          <w:rFonts w:ascii="Palatino Linotype" w:hAnsi="Palatino Linotype"/>
          <w:color w:val="222222"/>
          <w:sz w:val="24"/>
          <w:szCs w:val="24"/>
          <w:shd w:val="clear" w:color="auto" w:fill="FFFFFF"/>
        </w:rPr>
        <w:t xml:space="preserve"> y Acceso a la Información Pública del Estado de México y Municipios, dé cumplimiento a lo ordenado dentro del plazo de diez días </w:t>
      </w:r>
      <w:r w:rsidRPr="00A67CEE">
        <w:rPr>
          <w:rFonts w:ascii="Palatino Linotype" w:hAnsi="Palatino Linotype"/>
          <w:color w:val="222222"/>
          <w:sz w:val="24"/>
          <w:szCs w:val="24"/>
          <w:shd w:val="clear" w:color="auto" w:fill="FFFFFF"/>
        </w:rPr>
        <w:lastRenderedPageBreak/>
        <w:t xml:space="preserve">hábiles, debiendo informar a este Instituto en un plazo </w:t>
      </w:r>
      <w:r w:rsidRPr="00A67CEE">
        <w:rPr>
          <w:rFonts w:ascii="Palatino Linotype" w:hAnsi="Palatino Linotype"/>
          <w:color w:val="222222"/>
          <w:sz w:val="24"/>
          <w:szCs w:val="24"/>
          <w:lang w:eastAsia="es-ES_tradnl"/>
        </w:rPr>
        <w:t>de</w:t>
      </w:r>
      <w:r w:rsidRPr="00A67CEE">
        <w:rPr>
          <w:rFonts w:ascii="Palatino Linotype" w:hAnsi="Palatino Linotype"/>
          <w:color w:val="222222"/>
          <w:sz w:val="24"/>
          <w:szCs w:val="24"/>
          <w:shd w:val="clear" w:color="auto" w:fill="FFFFFF"/>
        </w:rPr>
        <w:t xml:space="preserve"> tres días hábiles siguientes sobre el cumplimiento dado a la presente resolución.</w:t>
      </w:r>
    </w:p>
    <w:p w:rsidR="00B40275" w:rsidRPr="00A67CEE" w:rsidRDefault="00B40275" w:rsidP="00BC14B5">
      <w:pPr>
        <w:spacing w:after="0" w:line="360" w:lineRule="auto"/>
        <w:jc w:val="both"/>
        <w:rPr>
          <w:rFonts w:ascii="Palatino Linotype" w:hAnsi="Palatino Linotype"/>
          <w:b/>
          <w:color w:val="222222"/>
          <w:shd w:val="clear" w:color="auto" w:fill="FFFFFF"/>
        </w:rPr>
      </w:pPr>
    </w:p>
    <w:p w:rsidR="002506F2" w:rsidRPr="00A67CEE" w:rsidRDefault="00B40275" w:rsidP="00BC14B5">
      <w:pPr>
        <w:spacing w:after="0" w:line="360" w:lineRule="auto"/>
        <w:ind w:right="49"/>
        <w:jc w:val="both"/>
        <w:rPr>
          <w:rFonts w:ascii="Palatino Linotype" w:hAnsi="Palatino Linotype" w:cs="Arial"/>
          <w:sz w:val="24"/>
        </w:rPr>
      </w:pPr>
      <w:r w:rsidRPr="00A67CEE">
        <w:rPr>
          <w:rFonts w:ascii="Palatino Linotype" w:hAnsi="Palatino Linotype" w:cs="Arial"/>
          <w:b/>
          <w:bCs/>
          <w:color w:val="222222"/>
          <w:sz w:val="28"/>
          <w:lang w:eastAsia="es-MX"/>
        </w:rPr>
        <w:t xml:space="preserve">CUARTO. </w:t>
      </w:r>
      <w:r w:rsidRPr="00A67CEE">
        <w:rPr>
          <w:rFonts w:ascii="Palatino Linotype" w:hAnsi="Palatino Linotype"/>
          <w:b/>
          <w:color w:val="222222"/>
          <w:sz w:val="24"/>
          <w:lang w:eastAsia="es-ES_tradnl"/>
        </w:rPr>
        <w:t>Notifíquese</w:t>
      </w:r>
      <w:r w:rsidRPr="00A67CEE">
        <w:rPr>
          <w:rFonts w:ascii="Palatino Linotype" w:hAnsi="Palatino Linotype"/>
          <w:color w:val="222222"/>
          <w:sz w:val="24"/>
          <w:lang w:eastAsia="es-ES_tradnl"/>
        </w:rPr>
        <w:t xml:space="preserve"> al </w:t>
      </w:r>
      <w:r w:rsidRPr="00A67CEE">
        <w:rPr>
          <w:rFonts w:ascii="Palatino Linotype" w:hAnsi="Palatino Linotype"/>
          <w:b/>
          <w:color w:val="222222"/>
          <w:sz w:val="24"/>
          <w:lang w:eastAsia="es-ES_tradnl"/>
        </w:rPr>
        <w:t>RECURRENTE</w:t>
      </w:r>
      <w:r w:rsidRPr="00A67CEE">
        <w:rPr>
          <w:rFonts w:ascii="Palatino Linotype" w:hAnsi="Palatino Linotype"/>
          <w:color w:val="222222"/>
          <w:sz w:val="24"/>
          <w:lang w:eastAsia="es-ES_tradnl"/>
        </w:rPr>
        <w:t xml:space="preserve"> la </w:t>
      </w:r>
      <w:r w:rsidRPr="00A67CEE">
        <w:rPr>
          <w:rFonts w:ascii="Palatino Linotype" w:hAnsi="Palatino Linotype" w:cs="Arial"/>
          <w:sz w:val="24"/>
        </w:rPr>
        <w:t>presente</w:t>
      </w:r>
      <w:r w:rsidRPr="00A67CEE">
        <w:rPr>
          <w:rFonts w:ascii="Palatino Linotype" w:hAnsi="Palatino Linotype"/>
          <w:color w:val="222222"/>
          <w:sz w:val="24"/>
          <w:lang w:eastAsia="es-ES_tradnl"/>
        </w:rPr>
        <w:t xml:space="preserve"> resolución</w:t>
      </w:r>
      <w:r w:rsidR="002506F2" w:rsidRPr="00A67CEE">
        <w:rPr>
          <w:rFonts w:ascii="Palatino Linotype" w:hAnsi="Palatino Linotype"/>
          <w:color w:val="222222"/>
          <w:sz w:val="24"/>
          <w:lang w:eastAsia="es-ES_tradnl"/>
        </w:rPr>
        <w:t xml:space="preserve"> </w:t>
      </w:r>
      <w:r w:rsidR="002506F2" w:rsidRPr="00A67CEE">
        <w:rPr>
          <w:rFonts w:ascii="Palatino Linotype" w:hAnsi="Palatino Linotype" w:cs="Arial"/>
          <w:sz w:val="24"/>
        </w:rPr>
        <w:t xml:space="preserve">vía </w:t>
      </w:r>
      <w:r w:rsidR="002506F2" w:rsidRPr="00A67CEE">
        <w:rPr>
          <w:rFonts w:ascii="Palatino Linotype" w:hAnsi="Palatino Linotype" w:cs="Arial"/>
          <w:b/>
          <w:sz w:val="24"/>
        </w:rPr>
        <w:t>SAIMEX</w:t>
      </w:r>
      <w:r w:rsidR="002506F2" w:rsidRPr="00A67CEE">
        <w:rPr>
          <w:rFonts w:ascii="Palatino Linotype" w:hAnsi="Palatino Linotype" w:cs="Arial"/>
          <w:sz w:val="24"/>
        </w:rPr>
        <w:t xml:space="preserve"> y </w:t>
      </w:r>
      <w:r w:rsidR="002506F2" w:rsidRPr="00A67CEE">
        <w:rPr>
          <w:rFonts w:ascii="Palatino Linotype" w:hAnsi="Palatino Linotype" w:cs="Arial"/>
          <w:b/>
          <w:sz w:val="24"/>
        </w:rPr>
        <w:t>correo electrónico</w:t>
      </w:r>
      <w:r w:rsidR="002506F2" w:rsidRPr="00A67CEE">
        <w:rPr>
          <w:rFonts w:ascii="Palatino Linotype" w:hAnsi="Palatino Linotype" w:cs="Arial"/>
          <w:sz w:val="24"/>
        </w:rPr>
        <w:t>.</w:t>
      </w:r>
    </w:p>
    <w:p w:rsidR="00B40275" w:rsidRPr="00A67CEE" w:rsidRDefault="00B40275" w:rsidP="00BC14B5">
      <w:pPr>
        <w:spacing w:after="0" w:line="360" w:lineRule="auto"/>
        <w:ind w:right="49"/>
        <w:jc w:val="both"/>
        <w:rPr>
          <w:rFonts w:ascii="Palatino Linotype" w:hAnsi="Palatino Linotype" w:cs="Arial"/>
          <w:b/>
          <w:bCs/>
          <w:color w:val="222222"/>
          <w:sz w:val="28"/>
          <w:lang w:eastAsia="es-MX"/>
        </w:rPr>
      </w:pPr>
    </w:p>
    <w:p w:rsidR="00B40275" w:rsidRPr="00A67CEE" w:rsidRDefault="00B40275" w:rsidP="00BC14B5">
      <w:pPr>
        <w:spacing w:after="0" w:line="360" w:lineRule="auto"/>
        <w:ind w:right="49"/>
        <w:jc w:val="both"/>
        <w:rPr>
          <w:rFonts w:ascii="Palatino Linotype" w:hAnsi="Palatino Linotype"/>
          <w:color w:val="222222"/>
          <w:sz w:val="24"/>
          <w:szCs w:val="24"/>
          <w:lang w:eastAsia="es-ES_tradnl"/>
        </w:rPr>
      </w:pPr>
      <w:r w:rsidRPr="00A67CEE">
        <w:rPr>
          <w:rFonts w:ascii="Palatino Linotype" w:hAnsi="Palatino Linotype" w:cs="Arial"/>
          <w:b/>
          <w:bCs/>
          <w:color w:val="222222"/>
          <w:sz w:val="28"/>
          <w:lang w:eastAsia="es-MX"/>
        </w:rPr>
        <w:t>QUINTO.</w:t>
      </w:r>
      <w:r w:rsidRPr="00A67CEE">
        <w:rPr>
          <w:rFonts w:ascii="Palatino Linotype" w:hAnsi="Palatino Linotype"/>
          <w:color w:val="222222"/>
          <w:szCs w:val="17"/>
          <w:lang w:eastAsia="es-ES_tradnl"/>
        </w:rPr>
        <w:t xml:space="preserve"> </w:t>
      </w:r>
      <w:r w:rsidRPr="00A67CEE">
        <w:rPr>
          <w:rFonts w:ascii="Palatino Linotype" w:hAnsi="Palatino Linotype"/>
          <w:b/>
          <w:color w:val="222222"/>
          <w:sz w:val="24"/>
          <w:szCs w:val="24"/>
          <w:lang w:eastAsia="es-ES_tradnl"/>
        </w:rPr>
        <w:t>Hágase del conocimiento</w:t>
      </w:r>
      <w:r w:rsidRPr="00A67CEE">
        <w:rPr>
          <w:rFonts w:ascii="Palatino Linotype" w:hAnsi="Palatino Linotype"/>
          <w:color w:val="222222"/>
          <w:sz w:val="24"/>
          <w:szCs w:val="24"/>
          <w:lang w:eastAsia="es-ES_tradnl"/>
        </w:rPr>
        <w:t xml:space="preserve"> al </w:t>
      </w:r>
      <w:r w:rsidRPr="00A67CEE">
        <w:rPr>
          <w:rFonts w:ascii="Palatino Linotype" w:hAnsi="Palatino Linotype"/>
          <w:b/>
          <w:color w:val="222222"/>
          <w:sz w:val="24"/>
          <w:szCs w:val="24"/>
          <w:lang w:eastAsia="es-ES_tradnl"/>
        </w:rPr>
        <w:t>RECURRENTE</w:t>
      </w:r>
      <w:r w:rsidRPr="00A67CEE">
        <w:rPr>
          <w:rFonts w:ascii="Palatino Linotype" w:hAnsi="Palatino Linotype"/>
          <w:color w:val="222222"/>
          <w:sz w:val="24"/>
          <w:szCs w:val="24"/>
          <w:lang w:eastAsia="es-ES_tradnl"/>
        </w:rPr>
        <w:t xml:space="preserve"> que, de conformidad con lo establecido en el artículo 196 de la </w:t>
      </w:r>
      <w:r w:rsidRPr="00A67CEE">
        <w:rPr>
          <w:rFonts w:ascii="Palatino Linotype" w:hAnsi="Palatino Linotype" w:cs="Arial"/>
          <w:sz w:val="24"/>
          <w:szCs w:val="24"/>
        </w:rPr>
        <w:t>Ley</w:t>
      </w:r>
      <w:r w:rsidRPr="00A67CEE">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B40275" w:rsidRPr="00A67CEE" w:rsidRDefault="00B40275" w:rsidP="00BC14B5">
      <w:pPr>
        <w:spacing w:after="0" w:line="360" w:lineRule="auto"/>
        <w:ind w:right="49"/>
        <w:jc w:val="both"/>
        <w:rPr>
          <w:rFonts w:ascii="Palatino Linotype" w:hAnsi="Palatino Linotype"/>
          <w:color w:val="222222"/>
          <w:sz w:val="24"/>
          <w:szCs w:val="24"/>
          <w:lang w:eastAsia="es-ES_tradnl"/>
        </w:rPr>
      </w:pPr>
    </w:p>
    <w:p w:rsidR="00B40275" w:rsidRPr="00BC14B5" w:rsidRDefault="00B40275" w:rsidP="00BC14B5">
      <w:pPr>
        <w:spacing w:after="0" w:line="360" w:lineRule="auto"/>
        <w:jc w:val="both"/>
        <w:rPr>
          <w:rFonts w:ascii="Palatino Linotype" w:hAnsi="Palatino Linotype"/>
          <w:sz w:val="24"/>
          <w:szCs w:val="24"/>
          <w:lang w:eastAsia="es-ES_tradnl"/>
        </w:rPr>
      </w:pPr>
      <w:r w:rsidRPr="00A67CEE">
        <w:rPr>
          <w:rFonts w:ascii="Palatino Linotype" w:hAnsi="Palatino Linotype" w:cs="Arial"/>
          <w:b/>
          <w:bCs/>
          <w:color w:val="222222"/>
          <w:sz w:val="28"/>
          <w:lang w:eastAsia="es-MX"/>
        </w:rPr>
        <w:t>SEXTO</w:t>
      </w:r>
      <w:r w:rsidRPr="00A67CEE">
        <w:rPr>
          <w:rFonts w:ascii="Palatino Linotype" w:hAnsi="Palatino Linotype"/>
          <w:b/>
          <w:sz w:val="28"/>
          <w:szCs w:val="25"/>
        </w:rPr>
        <w:t xml:space="preserve">. </w:t>
      </w:r>
      <w:r w:rsidRPr="00A67CEE">
        <w:rPr>
          <w:rFonts w:ascii="Palatino Linotype" w:hAnsi="Palatino Linotype"/>
          <w:b/>
          <w:sz w:val="24"/>
          <w:szCs w:val="24"/>
        </w:rPr>
        <w:t>Gírese</w:t>
      </w:r>
      <w:r w:rsidRPr="00A67CEE">
        <w:rPr>
          <w:rFonts w:ascii="Palatino Linotype" w:hAnsi="Palatino Linotype"/>
          <w:sz w:val="24"/>
          <w:szCs w:val="24"/>
        </w:rPr>
        <w:t xml:space="preserve"> </w:t>
      </w:r>
      <w:r w:rsidRPr="00A67CEE">
        <w:rPr>
          <w:rFonts w:ascii="Palatino Linotype" w:hAnsi="Palatino Linotype"/>
          <w:sz w:val="24"/>
          <w:szCs w:val="24"/>
          <w:lang w:eastAsia="es-ES_tradnl"/>
        </w:rPr>
        <w:t xml:space="preserve">oficio al Titular de la Contraloría Interna y Órgano de Control y Vigilancia de este </w:t>
      </w:r>
      <w:r w:rsidRPr="00A67CEE">
        <w:rPr>
          <w:rFonts w:ascii="Palatino Linotype" w:hAnsi="Palatino Linotype" w:cs="Arial"/>
          <w:sz w:val="24"/>
          <w:szCs w:val="24"/>
          <w:lang w:val="es-MX"/>
        </w:rPr>
        <w:t>Instituto</w:t>
      </w:r>
      <w:r w:rsidRPr="00A67CEE">
        <w:rPr>
          <w:rFonts w:ascii="Palatino Linotype" w:hAnsi="Palatino Linotype"/>
          <w:sz w:val="24"/>
          <w:szCs w:val="24"/>
          <w:lang w:eastAsia="es-ES_tradnl"/>
        </w:rPr>
        <w:t xml:space="preserve">, de conformidad con el artículo 190 de la Ley de Transparencia y </w:t>
      </w:r>
      <w:r w:rsidRPr="00A67CEE">
        <w:rPr>
          <w:rFonts w:ascii="Palatino Linotype" w:hAnsi="Palatino Linotype"/>
          <w:color w:val="222222"/>
          <w:sz w:val="24"/>
          <w:szCs w:val="24"/>
          <w:shd w:val="clear" w:color="auto" w:fill="FFFFFF"/>
        </w:rPr>
        <w:t>Acceso</w:t>
      </w:r>
      <w:r w:rsidRPr="00A67CEE">
        <w:rPr>
          <w:rFonts w:ascii="Palatino Linotype" w:hAnsi="Palatino Linotype"/>
          <w:sz w:val="24"/>
          <w:szCs w:val="24"/>
          <w:lang w:eastAsia="es-ES_tradnl"/>
        </w:rPr>
        <w:t xml:space="preserve"> a la Información Pública del Estado de México y Municipios a fin de que determine lo conducente, en términos del Considerando </w:t>
      </w:r>
      <w:r w:rsidRPr="00A67CEE">
        <w:rPr>
          <w:rFonts w:ascii="Palatino Linotype" w:hAnsi="Palatino Linotype"/>
          <w:b/>
          <w:sz w:val="24"/>
          <w:szCs w:val="24"/>
          <w:lang w:eastAsia="es-ES_tradnl"/>
        </w:rPr>
        <w:t>QUINTO</w:t>
      </w:r>
      <w:r w:rsidRPr="00A67CEE">
        <w:rPr>
          <w:rFonts w:ascii="Palatino Linotype" w:hAnsi="Palatino Linotype"/>
          <w:sz w:val="24"/>
          <w:szCs w:val="24"/>
          <w:lang w:eastAsia="es-ES_tradnl"/>
        </w:rPr>
        <w:t xml:space="preserve"> de la presente resolución.</w:t>
      </w:r>
    </w:p>
    <w:p w:rsidR="009D6F63" w:rsidRPr="00BC14B5" w:rsidRDefault="009D6F63" w:rsidP="00BC14B5">
      <w:pPr>
        <w:spacing w:after="0" w:line="360" w:lineRule="auto"/>
        <w:jc w:val="both"/>
        <w:rPr>
          <w:rFonts w:ascii="Palatino Linotype" w:hAnsi="Palatino Linotype" w:cs="Arial"/>
          <w:b/>
          <w:bCs/>
          <w:color w:val="222222"/>
          <w:lang w:eastAsia="es-MX"/>
        </w:rPr>
      </w:pPr>
    </w:p>
    <w:p w:rsidR="007750F5" w:rsidRPr="007750F5" w:rsidRDefault="007750F5" w:rsidP="007750F5">
      <w:pPr>
        <w:pStyle w:val="Prrafodelista"/>
        <w:widowControl w:val="0"/>
        <w:tabs>
          <w:tab w:val="left" w:pos="1701"/>
          <w:tab w:val="left" w:pos="2268"/>
        </w:tabs>
        <w:autoSpaceDE w:val="0"/>
        <w:autoSpaceDN w:val="0"/>
        <w:adjustRightInd w:val="0"/>
        <w:spacing w:before="120" w:line="360" w:lineRule="auto"/>
        <w:ind w:left="0"/>
        <w:contextualSpacing w:val="0"/>
        <w:jc w:val="both"/>
        <w:rPr>
          <w:rFonts w:ascii="Palatino Linotype" w:hAnsi="Palatino Linotype" w:cs="Arial"/>
          <w:color w:val="000000" w:themeColor="text1"/>
          <w:sz w:val="24"/>
          <w:szCs w:val="24"/>
        </w:rPr>
      </w:pPr>
      <w:r w:rsidRPr="007750F5">
        <w:rPr>
          <w:rFonts w:ascii="Palatino Linotype" w:hAnsi="Palatino Linotype" w:cs="Arial"/>
          <w:color w:val="000000" w:themeColor="text1"/>
          <w:sz w:val="24"/>
          <w:szCs w:val="24"/>
        </w:rPr>
        <w:t>ASÍ LO RESUELVE, POR UNANIMIDAD DE VOTOS, EL PLENO DEL INSTITUTO DE TRANSPARENCIA, ACCESO A LA INFORMACIÓN PÚBLICA Y PROTECCIÓN DE DATOS PERSONALES DEL ESTADO DE MÉXICO Y MUNICIPIOS, CONFORMADO POR LOS COMISI</w:t>
      </w:r>
      <w:r w:rsidR="00040F07">
        <w:rPr>
          <w:rFonts w:ascii="Palatino Linotype" w:hAnsi="Palatino Linotype" w:cs="Arial"/>
          <w:color w:val="000000" w:themeColor="text1"/>
          <w:sz w:val="24"/>
          <w:szCs w:val="24"/>
        </w:rPr>
        <w:t>ONADOS; ZULEMA MARTÍNEZ SÁNCHEZ,</w:t>
      </w:r>
      <w:r w:rsidRPr="007750F5">
        <w:rPr>
          <w:rFonts w:ascii="Palatino Linotype" w:hAnsi="Palatino Linotype" w:cs="Arial"/>
          <w:color w:val="000000" w:themeColor="text1"/>
          <w:sz w:val="24"/>
          <w:szCs w:val="24"/>
        </w:rPr>
        <w:t xml:space="preserve"> </w:t>
      </w:r>
      <w:r>
        <w:rPr>
          <w:rFonts w:ascii="Palatino Linotype" w:hAnsi="Palatino Linotype" w:cs="Arial"/>
          <w:color w:val="000000" w:themeColor="text1"/>
          <w:sz w:val="24"/>
          <w:szCs w:val="24"/>
        </w:rPr>
        <w:t xml:space="preserve">EMITIEDO VOTO PARTICULAR, </w:t>
      </w:r>
      <w:r w:rsidRPr="007750F5">
        <w:rPr>
          <w:rFonts w:ascii="Palatino Linotype" w:hAnsi="Palatino Linotype" w:cs="Arial"/>
          <w:color w:val="000000" w:themeColor="text1"/>
          <w:sz w:val="24"/>
          <w:szCs w:val="24"/>
        </w:rPr>
        <w:t xml:space="preserve">EVA ABAID YAPUR, </w:t>
      </w:r>
      <w:r w:rsidRPr="007750F5">
        <w:rPr>
          <w:rFonts w:ascii="Palatino Linotype" w:hAnsi="Palatino Linotype"/>
          <w:color w:val="000000" w:themeColor="text1"/>
          <w:sz w:val="24"/>
          <w:szCs w:val="24"/>
        </w:rPr>
        <w:t xml:space="preserve">JOSÉ GUADALUPE LUNA </w:t>
      </w:r>
      <w:r w:rsidRPr="007750F5">
        <w:rPr>
          <w:rFonts w:ascii="Palatino Linotype" w:hAnsi="Palatino Linotype"/>
          <w:color w:val="000000" w:themeColor="text1"/>
          <w:sz w:val="24"/>
          <w:szCs w:val="24"/>
        </w:rPr>
        <w:lastRenderedPageBreak/>
        <w:t xml:space="preserve">HERNÁNDEZ, </w:t>
      </w:r>
      <w:r w:rsidRPr="007750F5">
        <w:rPr>
          <w:rFonts w:ascii="Palatino Linotype" w:hAnsi="Palatino Linotype" w:cs="Arial"/>
          <w:color w:val="000000" w:themeColor="text1"/>
          <w:sz w:val="24"/>
          <w:szCs w:val="24"/>
        </w:rPr>
        <w:t>JAVIER MARTÍNEZ CRUZ Y LUIS GUSTAVO PARRA NORIEGA; EN LA SEGUNDA SESIÓN ORDINARIA CELEBRADA EL VEINTIDÓS DE ENERO DE DOS MIL VEINTE,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114283" w:rsidRPr="00BC14B5" w:rsidTr="00E642F0">
        <w:trPr>
          <w:jc w:val="center"/>
        </w:trPr>
        <w:tc>
          <w:tcPr>
            <w:tcW w:w="10368" w:type="dxa"/>
          </w:tcPr>
          <w:p w:rsidR="004B1985" w:rsidRDefault="004B1985" w:rsidP="0053051A">
            <w:pPr>
              <w:spacing w:after="0" w:line="240" w:lineRule="auto"/>
              <w:jc w:val="center"/>
              <w:rPr>
                <w:rFonts w:ascii="Palatino Linotype" w:hAnsi="Palatino Linotype" w:cs="Arial"/>
                <w:b/>
                <w:sz w:val="24"/>
                <w:szCs w:val="24"/>
              </w:rPr>
            </w:pPr>
          </w:p>
          <w:p w:rsidR="0053051A" w:rsidRDefault="0053051A" w:rsidP="0053051A">
            <w:pPr>
              <w:spacing w:after="0" w:line="240" w:lineRule="auto"/>
              <w:jc w:val="center"/>
              <w:rPr>
                <w:rFonts w:ascii="Palatino Linotype" w:hAnsi="Palatino Linotype" w:cs="Arial"/>
                <w:b/>
                <w:sz w:val="24"/>
                <w:szCs w:val="24"/>
              </w:rPr>
            </w:pPr>
          </w:p>
          <w:p w:rsidR="00A3343B" w:rsidRPr="00BC14B5" w:rsidRDefault="00A3343B" w:rsidP="0053051A">
            <w:pPr>
              <w:spacing w:after="0" w:line="240" w:lineRule="auto"/>
              <w:jc w:val="center"/>
              <w:rPr>
                <w:rFonts w:ascii="Palatino Linotype" w:hAnsi="Palatino Linotype" w:cs="Arial"/>
                <w:b/>
                <w:sz w:val="24"/>
                <w:szCs w:val="24"/>
              </w:rPr>
            </w:pPr>
          </w:p>
          <w:tbl>
            <w:tblPr>
              <w:tblW w:w="10365" w:type="dxa"/>
              <w:jc w:val="center"/>
              <w:tblLayout w:type="fixed"/>
              <w:tblLook w:val="04A0" w:firstRow="1" w:lastRow="0" w:firstColumn="1" w:lastColumn="0" w:noHBand="0" w:noVBand="1"/>
            </w:tblPr>
            <w:tblGrid>
              <w:gridCol w:w="5182"/>
              <w:gridCol w:w="5183"/>
            </w:tblGrid>
            <w:tr w:rsidR="00114283" w:rsidRPr="00BC14B5" w:rsidTr="00E642F0">
              <w:trPr>
                <w:jc w:val="center"/>
              </w:trPr>
              <w:tc>
                <w:tcPr>
                  <w:tcW w:w="10365" w:type="dxa"/>
                  <w:gridSpan w:val="2"/>
                  <w:shd w:val="clear" w:color="auto" w:fill="auto"/>
                </w:tcPr>
                <w:p w:rsidR="00114283" w:rsidRPr="00BC14B5" w:rsidRDefault="00114283" w:rsidP="0053051A">
                  <w:pPr>
                    <w:spacing w:after="0" w:line="240" w:lineRule="auto"/>
                    <w:jc w:val="center"/>
                    <w:rPr>
                      <w:rFonts w:ascii="Palatino Linotype" w:hAnsi="Palatino Linotype" w:cs="Arial"/>
                      <w:b/>
                      <w:sz w:val="24"/>
                      <w:szCs w:val="24"/>
                    </w:rPr>
                  </w:pPr>
                  <w:r w:rsidRPr="00BC14B5">
                    <w:rPr>
                      <w:rFonts w:ascii="Palatino Linotype" w:hAnsi="Palatino Linotype" w:cs="Arial"/>
                      <w:b/>
                      <w:sz w:val="24"/>
                      <w:szCs w:val="24"/>
                    </w:rPr>
                    <w:t>Zulema Martínez Sánchez</w:t>
                  </w:r>
                </w:p>
                <w:p w:rsidR="00114283" w:rsidRPr="00D06BDE" w:rsidRDefault="00114283" w:rsidP="0053051A">
                  <w:pPr>
                    <w:spacing w:after="0" w:line="240" w:lineRule="auto"/>
                    <w:jc w:val="center"/>
                    <w:rPr>
                      <w:rFonts w:ascii="Palatino Linotype" w:hAnsi="Palatino Linotype" w:cs="Arial"/>
                      <w:sz w:val="24"/>
                      <w:szCs w:val="24"/>
                    </w:rPr>
                  </w:pPr>
                  <w:r w:rsidRPr="00D06BDE">
                    <w:rPr>
                      <w:rFonts w:ascii="Palatino Linotype" w:hAnsi="Palatino Linotype" w:cs="Arial"/>
                      <w:sz w:val="24"/>
                      <w:szCs w:val="24"/>
                    </w:rPr>
                    <w:t>Comisionada Presidenta</w:t>
                  </w:r>
                </w:p>
                <w:p w:rsidR="00114283" w:rsidRPr="00BC14B5" w:rsidRDefault="00114283" w:rsidP="0053051A">
                  <w:pPr>
                    <w:spacing w:after="0" w:line="240" w:lineRule="auto"/>
                    <w:jc w:val="center"/>
                    <w:rPr>
                      <w:rFonts w:ascii="Palatino Linotype" w:hAnsi="Palatino Linotype" w:cs="Arial"/>
                      <w:b/>
                      <w:sz w:val="24"/>
                      <w:szCs w:val="24"/>
                    </w:rPr>
                  </w:pPr>
                  <w:r w:rsidRPr="00BC14B5">
                    <w:rPr>
                      <w:rFonts w:ascii="Palatino Linotype" w:hAnsi="Palatino Linotype" w:cs="Arial"/>
                      <w:b/>
                      <w:sz w:val="24"/>
                      <w:szCs w:val="24"/>
                    </w:rPr>
                    <w:t xml:space="preserve">(RÚBRICA) </w:t>
                  </w:r>
                </w:p>
              </w:tc>
            </w:tr>
            <w:tr w:rsidR="00114283" w:rsidRPr="00BC14B5" w:rsidTr="00E642F0">
              <w:trPr>
                <w:jc w:val="center"/>
              </w:trPr>
              <w:tc>
                <w:tcPr>
                  <w:tcW w:w="5182" w:type="dxa"/>
                  <w:shd w:val="clear" w:color="auto" w:fill="auto"/>
                </w:tcPr>
                <w:p w:rsidR="00114283" w:rsidRPr="00BC14B5" w:rsidRDefault="00114283" w:rsidP="0053051A">
                  <w:pPr>
                    <w:spacing w:after="0" w:line="240" w:lineRule="auto"/>
                    <w:jc w:val="center"/>
                    <w:rPr>
                      <w:rFonts w:ascii="Palatino Linotype" w:hAnsi="Palatino Linotype" w:cs="Arial"/>
                      <w:b/>
                      <w:sz w:val="24"/>
                      <w:szCs w:val="24"/>
                    </w:rPr>
                  </w:pPr>
                </w:p>
                <w:p w:rsidR="00A3343B" w:rsidRPr="00BC14B5" w:rsidRDefault="00A3343B" w:rsidP="0053051A">
                  <w:pPr>
                    <w:spacing w:after="0" w:line="240" w:lineRule="auto"/>
                    <w:jc w:val="center"/>
                    <w:rPr>
                      <w:rFonts w:ascii="Palatino Linotype" w:hAnsi="Palatino Linotype" w:cs="Arial"/>
                      <w:b/>
                      <w:sz w:val="24"/>
                      <w:szCs w:val="24"/>
                    </w:rPr>
                  </w:pPr>
                </w:p>
                <w:p w:rsidR="00E859F3" w:rsidRPr="00BC14B5" w:rsidRDefault="00E859F3" w:rsidP="0053051A">
                  <w:pPr>
                    <w:spacing w:after="0" w:line="240" w:lineRule="auto"/>
                    <w:jc w:val="center"/>
                    <w:rPr>
                      <w:rFonts w:ascii="Palatino Linotype" w:hAnsi="Palatino Linotype" w:cs="Arial"/>
                      <w:b/>
                      <w:sz w:val="24"/>
                      <w:szCs w:val="24"/>
                    </w:rPr>
                  </w:pPr>
                </w:p>
                <w:p w:rsidR="00114283" w:rsidRPr="00BC14B5" w:rsidRDefault="00114283" w:rsidP="0053051A">
                  <w:pPr>
                    <w:spacing w:after="0" w:line="240" w:lineRule="auto"/>
                    <w:jc w:val="center"/>
                    <w:rPr>
                      <w:rFonts w:ascii="Palatino Linotype" w:hAnsi="Palatino Linotype" w:cs="Arial"/>
                      <w:b/>
                      <w:sz w:val="24"/>
                      <w:szCs w:val="24"/>
                    </w:rPr>
                  </w:pPr>
                  <w:r w:rsidRPr="00BC14B5">
                    <w:rPr>
                      <w:rFonts w:ascii="Palatino Linotype" w:hAnsi="Palatino Linotype" w:cs="Arial"/>
                      <w:b/>
                      <w:sz w:val="24"/>
                      <w:szCs w:val="24"/>
                    </w:rPr>
                    <w:t>Eva Abaid Yapur</w:t>
                  </w:r>
                </w:p>
                <w:p w:rsidR="00114283" w:rsidRPr="00D06BDE" w:rsidRDefault="00114283" w:rsidP="0053051A">
                  <w:pPr>
                    <w:spacing w:after="0" w:line="240" w:lineRule="auto"/>
                    <w:jc w:val="center"/>
                    <w:rPr>
                      <w:rFonts w:ascii="Palatino Linotype" w:hAnsi="Palatino Linotype" w:cs="Arial"/>
                      <w:sz w:val="24"/>
                      <w:szCs w:val="24"/>
                    </w:rPr>
                  </w:pPr>
                  <w:r w:rsidRPr="00D06BDE">
                    <w:rPr>
                      <w:rFonts w:ascii="Palatino Linotype" w:hAnsi="Palatino Linotype" w:cs="Arial"/>
                      <w:sz w:val="24"/>
                      <w:szCs w:val="24"/>
                    </w:rPr>
                    <w:t>Comisionada</w:t>
                  </w:r>
                </w:p>
                <w:p w:rsidR="00114283" w:rsidRPr="00BC14B5" w:rsidRDefault="00114283" w:rsidP="0053051A">
                  <w:pPr>
                    <w:spacing w:after="0" w:line="240" w:lineRule="auto"/>
                    <w:jc w:val="center"/>
                    <w:rPr>
                      <w:rFonts w:ascii="Palatino Linotype" w:hAnsi="Palatino Linotype" w:cs="Arial"/>
                      <w:b/>
                      <w:sz w:val="24"/>
                      <w:szCs w:val="24"/>
                    </w:rPr>
                  </w:pPr>
                  <w:r w:rsidRPr="00BC14B5">
                    <w:rPr>
                      <w:rFonts w:ascii="Palatino Linotype" w:hAnsi="Palatino Linotype" w:cs="Arial"/>
                      <w:b/>
                      <w:sz w:val="24"/>
                      <w:szCs w:val="24"/>
                    </w:rPr>
                    <w:t>(RÚBRICA)</w:t>
                  </w:r>
                </w:p>
              </w:tc>
              <w:tc>
                <w:tcPr>
                  <w:tcW w:w="5183" w:type="dxa"/>
                  <w:shd w:val="clear" w:color="auto" w:fill="auto"/>
                </w:tcPr>
                <w:p w:rsidR="00114283" w:rsidRPr="00BC14B5" w:rsidRDefault="00114283" w:rsidP="0053051A">
                  <w:pPr>
                    <w:spacing w:after="0" w:line="240" w:lineRule="auto"/>
                    <w:jc w:val="center"/>
                    <w:rPr>
                      <w:rFonts w:ascii="Palatino Linotype" w:hAnsi="Palatino Linotype" w:cs="Arial"/>
                      <w:b/>
                      <w:sz w:val="24"/>
                      <w:szCs w:val="24"/>
                    </w:rPr>
                  </w:pPr>
                </w:p>
                <w:p w:rsidR="00A3343B" w:rsidRPr="00BC14B5" w:rsidRDefault="00A3343B" w:rsidP="0053051A">
                  <w:pPr>
                    <w:spacing w:after="0" w:line="240" w:lineRule="auto"/>
                    <w:jc w:val="center"/>
                    <w:rPr>
                      <w:rFonts w:ascii="Palatino Linotype" w:hAnsi="Palatino Linotype" w:cs="Arial"/>
                      <w:b/>
                      <w:sz w:val="24"/>
                      <w:szCs w:val="24"/>
                    </w:rPr>
                  </w:pPr>
                </w:p>
                <w:p w:rsidR="00855A91" w:rsidRPr="00BC14B5" w:rsidRDefault="00855A91" w:rsidP="0053051A">
                  <w:pPr>
                    <w:spacing w:after="0" w:line="240" w:lineRule="auto"/>
                    <w:jc w:val="center"/>
                    <w:rPr>
                      <w:rFonts w:ascii="Palatino Linotype" w:hAnsi="Palatino Linotype" w:cs="Arial"/>
                      <w:b/>
                      <w:sz w:val="24"/>
                      <w:szCs w:val="24"/>
                    </w:rPr>
                  </w:pPr>
                </w:p>
                <w:p w:rsidR="00114283" w:rsidRPr="00BC14B5" w:rsidRDefault="00114283" w:rsidP="0053051A">
                  <w:pPr>
                    <w:spacing w:after="0" w:line="240" w:lineRule="auto"/>
                    <w:jc w:val="center"/>
                    <w:rPr>
                      <w:rFonts w:ascii="Palatino Linotype" w:hAnsi="Palatino Linotype" w:cs="Arial"/>
                      <w:b/>
                      <w:sz w:val="24"/>
                      <w:szCs w:val="24"/>
                    </w:rPr>
                  </w:pPr>
                  <w:r w:rsidRPr="00BC14B5">
                    <w:rPr>
                      <w:rFonts w:ascii="Palatino Linotype" w:hAnsi="Palatino Linotype" w:cs="Arial"/>
                      <w:b/>
                      <w:sz w:val="24"/>
                      <w:szCs w:val="24"/>
                    </w:rPr>
                    <w:t>José Guadalupe Luna Hernández</w:t>
                  </w:r>
                </w:p>
                <w:p w:rsidR="00114283" w:rsidRPr="00D06BDE" w:rsidRDefault="00114283" w:rsidP="0053051A">
                  <w:pPr>
                    <w:spacing w:after="0" w:line="240" w:lineRule="auto"/>
                    <w:jc w:val="center"/>
                    <w:rPr>
                      <w:rFonts w:ascii="Palatino Linotype" w:hAnsi="Palatino Linotype" w:cs="Arial"/>
                      <w:sz w:val="24"/>
                      <w:szCs w:val="24"/>
                    </w:rPr>
                  </w:pPr>
                  <w:r w:rsidRPr="00D06BDE">
                    <w:rPr>
                      <w:rFonts w:ascii="Palatino Linotype" w:hAnsi="Palatino Linotype" w:cs="Arial"/>
                      <w:sz w:val="24"/>
                      <w:szCs w:val="24"/>
                    </w:rPr>
                    <w:t>Comisionado</w:t>
                  </w:r>
                </w:p>
                <w:p w:rsidR="00114283" w:rsidRPr="00BC14B5" w:rsidRDefault="00114283" w:rsidP="0053051A">
                  <w:pPr>
                    <w:spacing w:after="0" w:line="240" w:lineRule="auto"/>
                    <w:jc w:val="center"/>
                    <w:rPr>
                      <w:rFonts w:ascii="Palatino Linotype" w:hAnsi="Palatino Linotype" w:cs="Arial"/>
                      <w:b/>
                      <w:sz w:val="24"/>
                      <w:szCs w:val="24"/>
                    </w:rPr>
                  </w:pPr>
                  <w:r w:rsidRPr="00BC14B5">
                    <w:rPr>
                      <w:rFonts w:ascii="Palatino Linotype" w:hAnsi="Palatino Linotype" w:cs="Arial"/>
                      <w:b/>
                      <w:sz w:val="24"/>
                      <w:szCs w:val="24"/>
                    </w:rPr>
                    <w:t>(RÚBRICA)</w:t>
                  </w:r>
                </w:p>
              </w:tc>
            </w:tr>
            <w:tr w:rsidR="00114283" w:rsidRPr="00BC14B5" w:rsidTr="00E642F0">
              <w:trPr>
                <w:jc w:val="center"/>
              </w:trPr>
              <w:tc>
                <w:tcPr>
                  <w:tcW w:w="5182" w:type="dxa"/>
                  <w:shd w:val="clear" w:color="auto" w:fill="auto"/>
                </w:tcPr>
                <w:p w:rsidR="00B30F62" w:rsidRPr="00BC14B5" w:rsidRDefault="00B30F62" w:rsidP="0053051A">
                  <w:pPr>
                    <w:spacing w:after="0" w:line="240" w:lineRule="auto"/>
                    <w:jc w:val="center"/>
                    <w:rPr>
                      <w:rFonts w:ascii="Palatino Linotype" w:hAnsi="Palatino Linotype" w:cs="Arial"/>
                      <w:b/>
                      <w:sz w:val="24"/>
                      <w:szCs w:val="24"/>
                    </w:rPr>
                  </w:pPr>
                </w:p>
                <w:p w:rsidR="00597E05" w:rsidRDefault="00597E05" w:rsidP="0053051A">
                  <w:pPr>
                    <w:spacing w:after="0" w:line="240" w:lineRule="auto"/>
                    <w:jc w:val="center"/>
                    <w:rPr>
                      <w:rFonts w:ascii="Palatino Linotype" w:hAnsi="Palatino Linotype" w:cs="Arial"/>
                      <w:b/>
                      <w:sz w:val="24"/>
                      <w:szCs w:val="24"/>
                    </w:rPr>
                  </w:pPr>
                </w:p>
                <w:p w:rsidR="00830EE1" w:rsidRPr="00BC14B5" w:rsidRDefault="00830EE1" w:rsidP="0053051A">
                  <w:pPr>
                    <w:spacing w:after="0" w:line="240" w:lineRule="auto"/>
                    <w:jc w:val="center"/>
                    <w:rPr>
                      <w:rFonts w:ascii="Palatino Linotype" w:hAnsi="Palatino Linotype" w:cs="Arial"/>
                      <w:b/>
                      <w:sz w:val="24"/>
                      <w:szCs w:val="24"/>
                    </w:rPr>
                  </w:pPr>
                </w:p>
                <w:p w:rsidR="00114283" w:rsidRPr="00BC14B5" w:rsidRDefault="00114283" w:rsidP="0053051A">
                  <w:pPr>
                    <w:spacing w:after="0" w:line="240" w:lineRule="auto"/>
                    <w:jc w:val="center"/>
                    <w:rPr>
                      <w:rFonts w:ascii="Palatino Linotype" w:hAnsi="Palatino Linotype" w:cs="Arial"/>
                      <w:b/>
                      <w:sz w:val="24"/>
                      <w:szCs w:val="24"/>
                    </w:rPr>
                  </w:pPr>
                  <w:r w:rsidRPr="00BC14B5">
                    <w:rPr>
                      <w:rFonts w:ascii="Palatino Linotype" w:hAnsi="Palatino Linotype" w:cs="Arial"/>
                      <w:b/>
                      <w:sz w:val="24"/>
                      <w:szCs w:val="24"/>
                    </w:rPr>
                    <w:t>Javier Martínez Cruz</w:t>
                  </w:r>
                </w:p>
                <w:p w:rsidR="00114283" w:rsidRPr="00D06BDE" w:rsidRDefault="00114283" w:rsidP="0053051A">
                  <w:pPr>
                    <w:spacing w:after="0" w:line="240" w:lineRule="auto"/>
                    <w:jc w:val="center"/>
                    <w:rPr>
                      <w:rFonts w:ascii="Palatino Linotype" w:hAnsi="Palatino Linotype" w:cs="Arial"/>
                      <w:sz w:val="24"/>
                      <w:szCs w:val="24"/>
                    </w:rPr>
                  </w:pPr>
                  <w:r w:rsidRPr="00D06BDE">
                    <w:rPr>
                      <w:rFonts w:ascii="Palatino Linotype" w:hAnsi="Palatino Linotype" w:cs="Arial"/>
                      <w:sz w:val="24"/>
                      <w:szCs w:val="24"/>
                    </w:rPr>
                    <w:t>Comisionado</w:t>
                  </w:r>
                </w:p>
                <w:p w:rsidR="00114283" w:rsidRPr="00BC14B5" w:rsidRDefault="00114283" w:rsidP="0053051A">
                  <w:pPr>
                    <w:spacing w:after="0" w:line="240" w:lineRule="auto"/>
                    <w:jc w:val="center"/>
                    <w:rPr>
                      <w:rFonts w:ascii="Palatino Linotype" w:hAnsi="Palatino Linotype" w:cs="Arial"/>
                      <w:b/>
                      <w:sz w:val="24"/>
                      <w:szCs w:val="24"/>
                    </w:rPr>
                  </w:pPr>
                  <w:r w:rsidRPr="00BC14B5">
                    <w:rPr>
                      <w:rFonts w:ascii="Palatino Linotype" w:hAnsi="Palatino Linotype" w:cs="Arial"/>
                      <w:b/>
                      <w:sz w:val="24"/>
                      <w:szCs w:val="24"/>
                    </w:rPr>
                    <w:t>(RÚBRICA)</w:t>
                  </w:r>
                </w:p>
              </w:tc>
              <w:tc>
                <w:tcPr>
                  <w:tcW w:w="5183" w:type="dxa"/>
                  <w:shd w:val="clear" w:color="auto" w:fill="auto"/>
                </w:tcPr>
                <w:p w:rsidR="00114283" w:rsidRPr="00BC14B5" w:rsidRDefault="00114283" w:rsidP="0053051A">
                  <w:pPr>
                    <w:spacing w:after="0" w:line="240" w:lineRule="auto"/>
                    <w:jc w:val="center"/>
                    <w:rPr>
                      <w:rFonts w:ascii="Palatino Linotype" w:hAnsi="Palatino Linotype" w:cs="Arial"/>
                      <w:b/>
                      <w:sz w:val="24"/>
                      <w:szCs w:val="24"/>
                    </w:rPr>
                  </w:pPr>
                </w:p>
                <w:p w:rsidR="00597E05" w:rsidRDefault="00597E05" w:rsidP="0053051A">
                  <w:pPr>
                    <w:spacing w:after="0" w:line="240" w:lineRule="auto"/>
                    <w:jc w:val="center"/>
                    <w:rPr>
                      <w:rFonts w:ascii="Palatino Linotype" w:hAnsi="Palatino Linotype" w:cs="Arial"/>
                      <w:b/>
                      <w:sz w:val="24"/>
                      <w:szCs w:val="24"/>
                    </w:rPr>
                  </w:pPr>
                </w:p>
                <w:p w:rsidR="00830EE1" w:rsidRPr="00BC14B5" w:rsidRDefault="00830EE1" w:rsidP="0053051A">
                  <w:pPr>
                    <w:spacing w:after="0" w:line="240" w:lineRule="auto"/>
                    <w:jc w:val="center"/>
                    <w:rPr>
                      <w:rFonts w:ascii="Palatino Linotype" w:hAnsi="Palatino Linotype" w:cs="Arial"/>
                      <w:b/>
                      <w:sz w:val="24"/>
                      <w:szCs w:val="24"/>
                    </w:rPr>
                  </w:pPr>
                </w:p>
                <w:p w:rsidR="00114283" w:rsidRPr="00BC14B5" w:rsidRDefault="00114283" w:rsidP="0053051A">
                  <w:pPr>
                    <w:spacing w:after="0" w:line="240" w:lineRule="auto"/>
                    <w:jc w:val="center"/>
                    <w:rPr>
                      <w:rFonts w:ascii="Palatino Linotype" w:hAnsi="Palatino Linotype" w:cs="Arial"/>
                      <w:b/>
                      <w:sz w:val="24"/>
                      <w:szCs w:val="24"/>
                    </w:rPr>
                  </w:pPr>
                  <w:r w:rsidRPr="00BC14B5">
                    <w:rPr>
                      <w:rFonts w:ascii="Palatino Linotype" w:hAnsi="Palatino Linotype" w:cs="Arial"/>
                      <w:b/>
                      <w:sz w:val="24"/>
                      <w:szCs w:val="24"/>
                    </w:rPr>
                    <w:t>Luis Gustavo Parra Noriega</w:t>
                  </w:r>
                </w:p>
                <w:p w:rsidR="00114283" w:rsidRPr="00D06BDE" w:rsidRDefault="00114283" w:rsidP="0053051A">
                  <w:pPr>
                    <w:spacing w:after="0" w:line="240" w:lineRule="auto"/>
                    <w:jc w:val="center"/>
                    <w:rPr>
                      <w:rFonts w:ascii="Palatino Linotype" w:hAnsi="Palatino Linotype" w:cs="Arial"/>
                      <w:sz w:val="24"/>
                      <w:szCs w:val="24"/>
                    </w:rPr>
                  </w:pPr>
                  <w:r w:rsidRPr="00D06BDE">
                    <w:rPr>
                      <w:rFonts w:ascii="Palatino Linotype" w:hAnsi="Palatino Linotype" w:cs="Arial"/>
                      <w:sz w:val="24"/>
                      <w:szCs w:val="24"/>
                    </w:rPr>
                    <w:t>Comisionado</w:t>
                  </w:r>
                </w:p>
                <w:p w:rsidR="00114283" w:rsidRPr="00BC14B5" w:rsidRDefault="00114283" w:rsidP="0053051A">
                  <w:pPr>
                    <w:spacing w:after="0" w:line="240" w:lineRule="auto"/>
                    <w:jc w:val="center"/>
                    <w:rPr>
                      <w:rFonts w:ascii="Palatino Linotype" w:hAnsi="Palatino Linotype" w:cs="Arial"/>
                      <w:b/>
                      <w:sz w:val="24"/>
                      <w:szCs w:val="24"/>
                    </w:rPr>
                  </w:pPr>
                  <w:r w:rsidRPr="00BC14B5">
                    <w:rPr>
                      <w:rFonts w:ascii="Palatino Linotype" w:hAnsi="Palatino Linotype" w:cs="Arial"/>
                      <w:b/>
                      <w:sz w:val="24"/>
                      <w:szCs w:val="24"/>
                    </w:rPr>
                    <w:t>(RÚBRICA)</w:t>
                  </w:r>
                </w:p>
              </w:tc>
            </w:tr>
            <w:tr w:rsidR="00114283" w:rsidRPr="00BC14B5" w:rsidTr="00E642F0">
              <w:trPr>
                <w:jc w:val="center"/>
              </w:trPr>
              <w:tc>
                <w:tcPr>
                  <w:tcW w:w="10365" w:type="dxa"/>
                  <w:gridSpan w:val="2"/>
                  <w:shd w:val="clear" w:color="auto" w:fill="auto"/>
                </w:tcPr>
                <w:p w:rsidR="00597E05" w:rsidRPr="00BC14B5" w:rsidRDefault="00597E05" w:rsidP="0053051A">
                  <w:pPr>
                    <w:spacing w:after="0" w:line="240" w:lineRule="auto"/>
                    <w:jc w:val="center"/>
                    <w:rPr>
                      <w:rFonts w:ascii="Palatino Linotype" w:hAnsi="Palatino Linotype" w:cs="Arial"/>
                      <w:b/>
                      <w:sz w:val="24"/>
                      <w:szCs w:val="24"/>
                    </w:rPr>
                  </w:pPr>
                </w:p>
                <w:p w:rsidR="00830EE1" w:rsidRDefault="00830EE1" w:rsidP="0053051A">
                  <w:pPr>
                    <w:spacing w:after="0" w:line="240" w:lineRule="auto"/>
                    <w:jc w:val="center"/>
                    <w:rPr>
                      <w:rFonts w:ascii="Palatino Linotype" w:hAnsi="Palatino Linotype" w:cs="Arial"/>
                      <w:b/>
                      <w:sz w:val="24"/>
                      <w:szCs w:val="24"/>
                    </w:rPr>
                  </w:pPr>
                </w:p>
                <w:p w:rsidR="00830EE1" w:rsidRPr="00BC14B5" w:rsidRDefault="00830EE1" w:rsidP="0053051A">
                  <w:pPr>
                    <w:spacing w:after="0" w:line="240" w:lineRule="auto"/>
                    <w:jc w:val="center"/>
                    <w:rPr>
                      <w:rFonts w:ascii="Palatino Linotype" w:hAnsi="Palatino Linotype" w:cs="Arial"/>
                      <w:b/>
                      <w:sz w:val="24"/>
                      <w:szCs w:val="24"/>
                    </w:rPr>
                  </w:pPr>
                </w:p>
                <w:p w:rsidR="00114283" w:rsidRPr="00BC14B5" w:rsidRDefault="00114283" w:rsidP="0053051A">
                  <w:pPr>
                    <w:spacing w:after="0" w:line="240" w:lineRule="auto"/>
                    <w:jc w:val="center"/>
                    <w:rPr>
                      <w:rFonts w:ascii="Palatino Linotype" w:hAnsi="Palatino Linotype" w:cs="Arial"/>
                      <w:b/>
                      <w:sz w:val="24"/>
                      <w:szCs w:val="24"/>
                    </w:rPr>
                  </w:pPr>
                  <w:r w:rsidRPr="00BC14B5">
                    <w:rPr>
                      <w:rFonts w:ascii="Palatino Linotype" w:hAnsi="Palatino Linotype" w:cs="Arial"/>
                      <w:b/>
                      <w:sz w:val="24"/>
                      <w:szCs w:val="24"/>
                    </w:rPr>
                    <w:t>Alexis Tapia Ramírez</w:t>
                  </w:r>
                </w:p>
                <w:p w:rsidR="00114283" w:rsidRPr="00D06BDE" w:rsidRDefault="00114283" w:rsidP="0053051A">
                  <w:pPr>
                    <w:spacing w:after="0" w:line="240" w:lineRule="auto"/>
                    <w:jc w:val="center"/>
                    <w:rPr>
                      <w:rFonts w:ascii="Palatino Linotype" w:hAnsi="Palatino Linotype" w:cs="Arial"/>
                      <w:sz w:val="24"/>
                      <w:szCs w:val="24"/>
                    </w:rPr>
                  </w:pPr>
                  <w:r w:rsidRPr="00D06BDE">
                    <w:rPr>
                      <w:rFonts w:ascii="Palatino Linotype" w:hAnsi="Palatino Linotype" w:cs="Arial"/>
                      <w:sz w:val="24"/>
                      <w:szCs w:val="24"/>
                    </w:rPr>
                    <w:t>Secretario Técnico del Pleno</w:t>
                  </w:r>
                </w:p>
                <w:p w:rsidR="00A3343B" w:rsidRPr="00BC14B5" w:rsidRDefault="00114283" w:rsidP="00601D6E">
                  <w:pPr>
                    <w:spacing w:after="0" w:line="240" w:lineRule="auto"/>
                    <w:jc w:val="center"/>
                    <w:rPr>
                      <w:rFonts w:ascii="Palatino Linotype" w:hAnsi="Palatino Linotype" w:cs="Arial"/>
                      <w:b/>
                      <w:sz w:val="24"/>
                      <w:szCs w:val="24"/>
                    </w:rPr>
                  </w:pPr>
                  <w:r w:rsidRPr="00BC14B5">
                    <w:rPr>
                      <w:rFonts w:ascii="Palatino Linotype" w:hAnsi="Palatino Linotype" w:cs="Arial"/>
                      <w:b/>
                      <w:sz w:val="24"/>
                      <w:szCs w:val="24"/>
                    </w:rPr>
                    <w:t xml:space="preserve">(RÚBRICA) </w:t>
                  </w:r>
                </w:p>
              </w:tc>
            </w:tr>
          </w:tbl>
          <w:p w:rsidR="00114283" w:rsidRPr="00BC14B5" w:rsidRDefault="00114283" w:rsidP="0053051A">
            <w:pPr>
              <w:spacing w:after="0" w:line="240" w:lineRule="auto"/>
              <w:jc w:val="center"/>
              <w:rPr>
                <w:rFonts w:ascii="Palatino Linotype" w:hAnsi="Palatino Linotype" w:cs="Arial"/>
                <w:b/>
                <w:sz w:val="24"/>
                <w:szCs w:val="24"/>
              </w:rPr>
            </w:pPr>
          </w:p>
        </w:tc>
      </w:tr>
    </w:tbl>
    <w:p w:rsidR="00601D6E" w:rsidRDefault="00601D6E" w:rsidP="0053051A">
      <w:pPr>
        <w:spacing w:after="0" w:line="240" w:lineRule="auto"/>
        <w:jc w:val="both"/>
        <w:rPr>
          <w:rFonts w:ascii="Palatino Linotype" w:hAnsi="Palatino Linotype" w:cs="Arial"/>
        </w:rPr>
      </w:pPr>
    </w:p>
    <w:p w:rsidR="00114283" w:rsidRPr="00BC14B5" w:rsidRDefault="00114283" w:rsidP="0053051A">
      <w:pPr>
        <w:spacing w:after="0" w:line="240" w:lineRule="auto"/>
        <w:jc w:val="both"/>
        <w:rPr>
          <w:rFonts w:ascii="Palatino Linotype" w:hAnsi="Palatino Linotype" w:cs="Arial"/>
        </w:rPr>
      </w:pPr>
      <w:r w:rsidRPr="00BC14B5">
        <w:rPr>
          <w:rFonts w:ascii="Palatino Linotype" w:hAnsi="Palatino Linotype" w:cs="Arial"/>
        </w:rPr>
        <w:t xml:space="preserve">Esta hoja corresponde a la resolución de </w:t>
      </w:r>
      <w:r w:rsidR="001310DD">
        <w:rPr>
          <w:rFonts w:ascii="Palatino Linotype" w:hAnsi="Palatino Linotype" w:cs="Arial"/>
        </w:rPr>
        <w:t xml:space="preserve">veintidós </w:t>
      </w:r>
      <w:r w:rsidR="007F777B" w:rsidRPr="00BC14B5">
        <w:rPr>
          <w:rFonts w:ascii="Palatino Linotype" w:hAnsi="Palatino Linotype" w:cs="Arial"/>
        </w:rPr>
        <w:t xml:space="preserve">de </w:t>
      </w:r>
      <w:r w:rsidR="001310DD">
        <w:rPr>
          <w:rFonts w:ascii="Palatino Linotype" w:hAnsi="Palatino Linotype" w:cs="Arial"/>
        </w:rPr>
        <w:t xml:space="preserve">enero </w:t>
      </w:r>
      <w:r w:rsidR="00CA0C07" w:rsidRPr="00BC14B5">
        <w:rPr>
          <w:rFonts w:ascii="Palatino Linotype" w:hAnsi="Palatino Linotype" w:cs="Arial"/>
        </w:rPr>
        <w:t xml:space="preserve">de dos </w:t>
      </w:r>
      <w:r w:rsidRPr="00BC14B5">
        <w:rPr>
          <w:rFonts w:ascii="Palatino Linotype" w:hAnsi="Palatino Linotype" w:cs="Arial"/>
        </w:rPr>
        <w:t xml:space="preserve">mil </w:t>
      </w:r>
      <w:r w:rsidR="001310DD">
        <w:rPr>
          <w:rFonts w:ascii="Palatino Linotype" w:hAnsi="Palatino Linotype" w:cs="Arial"/>
        </w:rPr>
        <w:t>veinte</w:t>
      </w:r>
      <w:r w:rsidRPr="00BC14B5">
        <w:rPr>
          <w:rFonts w:ascii="Palatino Linotype" w:hAnsi="Palatino Linotype" w:cs="Arial"/>
        </w:rPr>
        <w:t xml:space="preserve">, emitida en </w:t>
      </w:r>
      <w:r w:rsidR="00FE28CE" w:rsidRPr="00BC14B5">
        <w:rPr>
          <w:rFonts w:ascii="Palatino Linotype" w:hAnsi="Palatino Linotype" w:cs="Arial"/>
        </w:rPr>
        <w:t>el recurso de revisión número 0</w:t>
      </w:r>
      <w:r w:rsidR="007F777B" w:rsidRPr="00BC14B5">
        <w:rPr>
          <w:rFonts w:ascii="Palatino Linotype" w:hAnsi="Palatino Linotype" w:cs="Arial"/>
        </w:rPr>
        <w:t>8</w:t>
      </w:r>
      <w:r w:rsidR="0053051A">
        <w:rPr>
          <w:rFonts w:ascii="Palatino Linotype" w:hAnsi="Palatino Linotype" w:cs="Arial"/>
        </w:rPr>
        <w:t>377</w:t>
      </w:r>
      <w:r w:rsidRPr="00BC14B5">
        <w:rPr>
          <w:rFonts w:ascii="Palatino Linotype" w:hAnsi="Palatino Linotype" w:cs="Arial"/>
        </w:rPr>
        <w:t>/INFOEM/IP/RR/201</w:t>
      </w:r>
      <w:r w:rsidR="00A54AE4" w:rsidRPr="00BC14B5">
        <w:rPr>
          <w:rFonts w:ascii="Palatino Linotype" w:hAnsi="Palatino Linotype" w:cs="Arial"/>
        </w:rPr>
        <w:t>9</w:t>
      </w:r>
      <w:r w:rsidRPr="00BC14B5">
        <w:rPr>
          <w:rFonts w:ascii="Palatino Linotype" w:hAnsi="Palatino Linotype" w:cs="Arial"/>
        </w:rPr>
        <w:t>.</w:t>
      </w:r>
    </w:p>
    <w:p w:rsidR="00027DCB" w:rsidRPr="00BC14B5" w:rsidRDefault="00597E05" w:rsidP="0053051A">
      <w:pPr>
        <w:pStyle w:val="Piedepgina"/>
        <w:spacing w:after="0" w:line="240" w:lineRule="auto"/>
        <w:rPr>
          <w:rFonts w:ascii="Palatino Linotype" w:hAnsi="Palatino Linotype" w:cs="Arial"/>
        </w:rPr>
      </w:pPr>
      <w:r w:rsidRPr="00BC14B5">
        <w:rPr>
          <w:rFonts w:ascii="Palatino Linotype" w:hAnsi="Palatino Linotype" w:cs="Arial"/>
        </w:rPr>
        <w:t>YSM</w:t>
      </w:r>
      <w:r w:rsidR="00114283" w:rsidRPr="00BC14B5">
        <w:rPr>
          <w:rFonts w:ascii="Palatino Linotype" w:hAnsi="Palatino Linotype" w:cs="Arial"/>
        </w:rPr>
        <w:t>/RPG</w:t>
      </w:r>
    </w:p>
    <w:sectPr w:rsidR="00027DCB" w:rsidRPr="00BC14B5" w:rsidSect="00E417E5">
      <w:headerReference w:type="default" r:id="rId12"/>
      <w:footerReference w:type="default" r:id="rId13"/>
      <w:headerReference w:type="first" r:id="rId14"/>
      <w:footerReference w:type="first" r:id="rId15"/>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932" w:rsidRDefault="009E7932" w:rsidP="00C80F8C">
      <w:r>
        <w:separator/>
      </w:r>
    </w:p>
  </w:endnote>
  <w:endnote w:type="continuationSeparator" w:id="0">
    <w:p w:rsidR="009E7932" w:rsidRDefault="009E793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B96" w:rsidRDefault="00FD2B96" w:rsidP="0071355D">
    <w:pPr>
      <w:pStyle w:val="Piedepgina"/>
      <w:spacing w:after="0"/>
      <w:jc w:val="right"/>
      <w:rPr>
        <w:rFonts w:ascii="Palatino Linotype" w:hAnsi="Palatino Linotype" w:cs="Arial"/>
        <w:b/>
        <w:bCs/>
      </w:rPr>
    </w:pPr>
  </w:p>
  <w:p w:rsidR="00FD2B96" w:rsidRPr="00F12350" w:rsidRDefault="00FD2B96"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5D5BEF">
      <w:rPr>
        <w:rFonts w:ascii="Palatino Linotype" w:hAnsi="Palatino Linotype" w:cs="Arial"/>
        <w:b/>
        <w:bCs/>
        <w:noProof/>
      </w:rPr>
      <w:t>59</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5D5BEF">
      <w:rPr>
        <w:rFonts w:ascii="Palatino Linotype" w:hAnsi="Palatino Linotype" w:cs="Arial"/>
        <w:b/>
        <w:bCs/>
        <w:noProof/>
      </w:rPr>
      <w:t>60</w:t>
    </w:r>
    <w:r w:rsidRPr="00F12350">
      <w:rPr>
        <w:rFonts w:ascii="Palatino Linotype" w:hAnsi="Palatino Linotype" w:cs="Arial"/>
        <w:b/>
        <w:bCs/>
      </w:rPr>
      <w:fldChar w:fldCharType="end"/>
    </w:r>
  </w:p>
  <w:p w:rsidR="00FD2B96" w:rsidRDefault="00FD2B96"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B96" w:rsidRPr="00F12350" w:rsidRDefault="00FD2B96"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5D5BEF">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5D5BEF">
      <w:rPr>
        <w:rFonts w:ascii="Palatino Linotype" w:hAnsi="Palatino Linotype" w:cs="Arial"/>
        <w:b/>
        <w:bCs/>
        <w:noProof/>
      </w:rPr>
      <w:t>60</w:t>
    </w:r>
    <w:r w:rsidRPr="00F12350">
      <w:rPr>
        <w:rFonts w:ascii="Palatino Linotype" w:hAnsi="Palatino Linotype" w:cs="Arial"/>
        <w:b/>
        <w:bCs/>
      </w:rPr>
      <w:fldChar w:fldCharType="end"/>
    </w:r>
  </w:p>
  <w:p w:rsidR="00FD2B96" w:rsidRDefault="00FD2B9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932" w:rsidRDefault="009E7932" w:rsidP="00C80F8C">
      <w:r>
        <w:separator/>
      </w:r>
    </w:p>
  </w:footnote>
  <w:footnote w:type="continuationSeparator" w:id="0">
    <w:p w:rsidR="009E7932" w:rsidRDefault="009E7932" w:rsidP="00C80F8C">
      <w:r>
        <w:continuationSeparator/>
      </w:r>
    </w:p>
  </w:footnote>
  <w:footnote w:id="1">
    <w:p w:rsidR="00FD2B96" w:rsidRDefault="00FD2B96" w:rsidP="00686152">
      <w:pPr>
        <w:pStyle w:val="Textonotapie"/>
        <w:jc w:val="both"/>
        <w:rPr>
          <w:rFonts w:ascii="Palatino Linotype" w:hAnsi="Palatino Linotype"/>
          <w:sz w:val="16"/>
          <w:szCs w:val="16"/>
        </w:rPr>
      </w:pPr>
      <w:r>
        <w:rPr>
          <w:rStyle w:val="Refdenotaalpie"/>
          <w:rFonts w:ascii="Palatino Linotype" w:hAnsi="Palatino Linotype"/>
        </w:rPr>
        <w:footnoteRef/>
      </w:r>
      <w:r>
        <w:rPr>
          <w:rFonts w:ascii="Palatino Linotype" w:hAnsi="Palatino Linotype"/>
          <w:sz w:val="16"/>
          <w:szCs w:val="16"/>
        </w:rPr>
        <w:t xml:space="preserve"> El criterio fue expedido por el entonces Instituto Federal de Acceso a la Información y Protección de Datos Personales (IFAI), el cual cambio su denominación a Instituto Nacional de Acceso a la Información y Protección de Datos Personales (INAI) a partir de la publicación de la Ley General de Transparencia Acceso a la Información Pública en el Diario Oficial de la Federación el 04 de mayo de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B96" w:rsidRPr="00601D6E" w:rsidRDefault="00FD2B96" w:rsidP="006F30F8">
    <w:pPr>
      <w:pStyle w:val="Encabezado"/>
      <w:tabs>
        <w:tab w:val="clear" w:pos="4252"/>
        <w:tab w:val="clear" w:pos="8504"/>
        <w:tab w:val="left" w:pos="2326"/>
      </w:tabs>
      <w:rPr>
        <w:sz w:val="28"/>
        <w:szCs w:val="28"/>
      </w:rPr>
    </w:pPr>
  </w:p>
  <w:tbl>
    <w:tblPr>
      <w:tblW w:w="5592" w:type="dxa"/>
      <w:tblInd w:w="3544" w:type="dxa"/>
      <w:tblLayout w:type="fixed"/>
      <w:tblLook w:val="04A0" w:firstRow="1" w:lastRow="0" w:firstColumn="1" w:lastColumn="0" w:noHBand="0" w:noVBand="1"/>
    </w:tblPr>
    <w:tblGrid>
      <w:gridCol w:w="2552"/>
      <w:gridCol w:w="3040"/>
    </w:tblGrid>
    <w:tr w:rsidR="00FD2B96" w:rsidRPr="005A5E02" w:rsidTr="00AD3A20">
      <w:tc>
        <w:tcPr>
          <w:tcW w:w="2552" w:type="dxa"/>
          <w:shd w:val="clear" w:color="auto" w:fill="auto"/>
          <w:vAlign w:val="center"/>
        </w:tcPr>
        <w:p w:rsidR="00FD2B96" w:rsidRPr="005A5E02" w:rsidRDefault="00FD2B96"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040" w:type="dxa"/>
          <w:shd w:val="clear" w:color="auto" w:fill="auto"/>
          <w:vAlign w:val="center"/>
        </w:tcPr>
        <w:p w:rsidR="00FD2B96" w:rsidRPr="005A5E02" w:rsidRDefault="00FD2B96" w:rsidP="00E228C3">
          <w:pPr>
            <w:spacing w:after="0" w:line="240" w:lineRule="auto"/>
            <w:ind w:right="-533"/>
            <w:rPr>
              <w:rFonts w:ascii="Palatino Linotype" w:hAnsi="Palatino Linotype"/>
              <w:b/>
              <w:sz w:val="22"/>
              <w:szCs w:val="22"/>
            </w:rPr>
          </w:pPr>
          <w:r>
            <w:rPr>
              <w:rFonts w:ascii="Palatino Linotype" w:hAnsi="Palatino Linotype"/>
              <w:b/>
              <w:sz w:val="22"/>
              <w:szCs w:val="22"/>
            </w:rPr>
            <w:t>08377/</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FD2B96" w:rsidRPr="005A5E02" w:rsidTr="00AD3A20">
      <w:tc>
        <w:tcPr>
          <w:tcW w:w="2552" w:type="dxa"/>
          <w:shd w:val="clear" w:color="auto" w:fill="auto"/>
          <w:vAlign w:val="center"/>
        </w:tcPr>
        <w:p w:rsidR="00FD2B96" w:rsidRPr="005A5E02" w:rsidRDefault="00FD2B96" w:rsidP="00E228C3">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040" w:type="dxa"/>
          <w:shd w:val="clear" w:color="auto" w:fill="auto"/>
          <w:vAlign w:val="center"/>
        </w:tcPr>
        <w:p w:rsidR="00FD2B96" w:rsidRPr="00927A01" w:rsidRDefault="00FD2B96" w:rsidP="00E228C3">
          <w:pPr>
            <w:spacing w:after="0" w:line="240" w:lineRule="auto"/>
            <w:jc w:val="both"/>
            <w:rPr>
              <w:rFonts w:ascii="Palatino Linotype" w:hAnsi="Palatino Linotype"/>
              <w:b/>
              <w:sz w:val="22"/>
              <w:szCs w:val="22"/>
            </w:rPr>
          </w:pPr>
          <w:r>
            <w:rPr>
              <w:rFonts w:ascii="Palatino Linotype" w:hAnsi="Palatino Linotype"/>
              <w:b/>
              <w:sz w:val="22"/>
              <w:szCs w:val="22"/>
            </w:rPr>
            <w:t xml:space="preserve">Ayuntamiento de Almoloya del Río </w:t>
          </w:r>
        </w:p>
      </w:tc>
    </w:tr>
    <w:tr w:rsidR="00FD2B96" w:rsidRPr="005A5E02" w:rsidTr="00AD3A20">
      <w:tc>
        <w:tcPr>
          <w:tcW w:w="2552" w:type="dxa"/>
          <w:shd w:val="clear" w:color="auto" w:fill="auto"/>
          <w:vAlign w:val="center"/>
        </w:tcPr>
        <w:p w:rsidR="00FD2B96" w:rsidRPr="005A5E02" w:rsidRDefault="00FD2B96"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040" w:type="dxa"/>
          <w:shd w:val="clear" w:color="auto" w:fill="auto"/>
          <w:vAlign w:val="center"/>
        </w:tcPr>
        <w:p w:rsidR="00FD2B96" w:rsidRPr="005A5E02" w:rsidRDefault="00FD2B96"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FD2B96" w:rsidRPr="00601D6E" w:rsidRDefault="00FD2B96" w:rsidP="00E86E4F">
    <w:pPr>
      <w:pStyle w:val="Encabezado"/>
      <w:tabs>
        <w:tab w:val="clear" w:pos="4252"/>
        <w:tab w:val="clear" w:pos="8504"/>
        <w:tab w:val="left" w:pos="2326"/>
      </w:tabs>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B96" w:rsidRDefault="00FD2B96">
    <w:pPr>
      <w:pStyle w:val="Encabezado"/>
      <w:rPr>
        <w:sz w:val="28"/>
        <w:szCs w:val="28"/>
      </w:rPr>
    </w:pPr>
  </w:p>
  <w:tbl>
    <w:tblPr>
      <w:tblW w:w="5954" w:type="dxa"/>
      <w:tblInd w:w="3402" w:type="dxa"/>
      <w:tblLayout w:type="fixed"/>
      <w:tblLook w:val="04A0" w:firstRow="1" w:lastRow="0" w:firstColumn="1" w:lastColumn="0" w:noHBand="0" w:noVBand="1"/>
    </w:tblPr>
    <w:tblGrid>
      <w:gridCol w:w="2552"/>
      <w:gridCol w:w="3402"/>
    </w:tblGrid>
    <w:tr w:rsidR="00601D6E" w:rsidRPr="005A5E02" w:rsidTr="002458AD">
      <w:tc>
        <w:tcPr>
          <w:tcW w:w="2552" w:type="dxa"/>
          <w:shd w:val="clear" w:color="auto" w:fill="auto"/>
          <w:vAlign w:val="center"/>
        </w:tcPr>
        <w:p w:rsidR="00601D6E" w:rsidRPr="005A5E02" w:rsidRDefault="00601D6E" w:rsidP="00601D6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402" w:type="dxa"/>
          <w:shd w:val="clear" w:color="auto" w:fill="auto"/>
          <w:vAlign w:val="center"/>
        </w:tcPr>
        <w:p w:rsidR="00601D6E" w:rsidRPr="005A5E02" w:rsidRDefault="00601D6E" w:rsidP="00601D6E">
          <w:pPr>
            <w:spacing w:after="0" w:line="240" w:lineRule="auto"/>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8377/</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601D6E" w:rsidRPr="005A5E02" w:rsidTr="002458AD">
      <w:tc>
        <w:tcPr>
          <w:tcW w:w="2552" w:type="dxa"/>
          <w:shd w:val="clear" w:color="auto" w:fill="auto"/>
          <w:vAlign w:val="center"/>
        </w:tcPr>
        <w:p w:rsidR="00601D6E" w:rsidRPr="005A5E02" w:rsidRDefault="00601D6E" w:rsidP="00601D6E">
          <w:pPr>
            <w:spacing w:after="0" w:line="240" w:lineRule="auto"/>
            <w:rPr>
              <w:rFonts w:ascii="Palatino Linotype" w:hAnsi="Palatino Linotype"/>
              <w:b/>
              <w:sz w:val="22"/>
              <w:szCs w:val="22"/>
            </w:rPr>
          </w:pPr>
          <w:r w:rsidRPr="005A5E02">
            <w:rPr>
              <w:rFonts w:ascii="Palatino Linotype" w:hAnsi="Palatino Linotype"/>
              <w:b/>
              <w:sz w:val="22"/>
              <w:szCs w:val="22"/>
            </w:rPr>
            <w:t>Recurrente:</w:t>
          </w:r>
        </w:p>
      </w:tc>
      <w:tc>
        <w:tcPr>
          <w:tcW w:w="3402" w:type="dxa"/>
          <w:shd w:val="clear" w:color="auto" w:fill="auto"/>
          <w:vAlign w:val="center"/>
        </w:tcPr>
        <w:p w:rsidR="00601D6E" w:rsidRPr="00927A01" w:rsidRDefault="005D5BEF" w:rsidP="005D5BEF">
          <w:pPr>
            <w:spacing w:after="0" w:line="240" w:lineRule="auto"/>
            <w:jc w:val="both"/>
            <w:rPr>
              <w:rFonts w:ascii="Palatino Linotype" w:hAnsi="Palatino Linotype"/>
              <w:b/>
              <w:sz w:val="22"/>
              <w:szCs w:val="22"/>
            </w:rPr>
          </w:pPr>
          <w:r>
            <w:rPr>
              <w:rFonts w:ascii="Palatino Linotype" w:hAnsi="Palatino Linotype"/>
              <w:b/>
              <w:sz w:val="22"/>
              <w:szCs w:val="22"/>
            </w:rPr>
            <w:t>XXX</w:t>
          </w:r>
          <w:r w:rsidR="00601D6E">
            <w:rPr>
              <w:rFonts w:ascii="Palatino Linotype" w:hAnsi="Palatino Linotype"/>
              <w:b/>
              <w:sz w:val="22"/>
              <w:szCs w:val="22"/>
            </w:rPr>
            <w:t xml:space="preserve"> </w:t>
          </w:r>
          <w:r>
            <w:rPr>
              <w:rFonts w:ascii="Palatino Linotype" w:hAnsi="Palatino Linotype"/>
              <w:b/>
              <w:sz w:val="22"/>
              <w:szCs w:val="22"/>
            </w:rPr>
            <w:t>XXXXXXXXX</w:t>
          </w:r>
          <w:r w:rsidR="00601D6E">
            <w:rPr>
              <w:rFonts w:ascii="Palatino Linotype" w:hAnsi="Palatino Linotype"/>
              <w:b/>
              <w:sz w:val="22"/>
              <w:szCs w:val="22"/>
            </w:rPr>
            <w:t xml:space="preserve"> </w:t>
          </w:r>
          <w:r>
            <w:rPr>
              <w:rFonts w:ascii="Palatino Linotype" w:hAnsi="Palatino Linotype"/>
              <w:b/>
              <w:sz w:val="22"/>
              <w:szCs w:val="22"/>
            </w:rPr>
            <w:t>XXXXX</w:t>
          </w:r>
          <w:r w:rsidR="00601D6E">
            <w:rPr>
              <w:rFonts w:ascii="Palatino Linotype" w:hAnsi="Palatino Linotype"/>
              <w:b/>
              <w:sz w:val="22"/>
              <w:szCs w:val="22"/>
            </w:rPr>
            <w:t xml:space="preserve"> </w:t>
          </w:r>
          <w:r>
            <w:rPr>
              <w:rFonts w:ascii="Palatino Linotype" w:hAnsi="Palatino Linotype"/>
              <w:b/>
              <w:sz w:val="22"/>
              <w:szCs w:val="22"/>
            </w:rPr>
            <w:t>XXX</w:t>
          </w:r>
          <w:r w:rsidR="00601D6E">
            <w:rPr>
              <w:rFonts w:ascii="Palatino Linotype" w:hAnsi="Palatino Linotype"/>
              <w:b/>
              <w:sz w:val="22"/>
              <w:szCs w:val="22"/>
            </w:rPr>
            <w:t xml:space="preserve"> </w:t>
          </w:r>
          <w:r>
            <w:rPr>
              <w:rFonts w:ascii="Palatino Linotype" w:hAnsi="Palatino Linotype"/>
              <w:b/>
              <w:sz w:val="22"/>
              <w:szCs w:val="22"/>
            </w:rPr>
            <w:t>XXXXX</w:t>
          </w:r>
        </w:p>
      </w:tc>
    </w:tr>
    <w:tr w:rsidR="00601D6E" w:rsidRPr="005A5E02" w:rsidTr="002458AD">
      <w:trPr>
        <w:trHeight w:val="228"/>
      </w:trPr>
      <w:tc>
        <w:tcPr>
          <w:tcW w:w="2552" w:type="dxa"/>
          <w:shd w:val="clear" w:color="auto" w:fill="auto"/>
          <w:vAlign w:val="center"/>
        </w:tcPr>
        <w:p w:rsidR="00601D6E" w:rsidRPr="005A5E02" w:rsidRDefault="00601D6E" w:rsidP="00601D6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402" w:type="dxa"/>
          <w:shd w:val="clear" w:color="auto" w:fill="auto"/>
          <w:vAlign w:val="center"/>
        </w:tcPr>
        <w:p w:rsidR="00601D6E" w:rsidRPr="00927A01" w:rsidRDefault="00601D6E" w:rsidP="00601D6E">
          <w:pPr>
            <w:spacing w:after="0" w:line="240" w:lineRule="auto"/>
            <w:jc w:val="both"/>
            <w:rPr>
              <w:rFonts w:ascii="Palatino Linotype" w:hAnsi="Palatino Linotype"/>
              <w:b/>
              <w:sz w:val="22"/>
              <w:szCs w:val="22"/>
            </w:rPr>
          </w:pPr>
          <w:r>
            <w:rPr>
              <w:rFonts w:ascii="Palatino Linotype" w:hAnsi="Palatino Linotype"/>
              <w:b/>
              <w:sz w:val="22"/>
              <w:szCs w:val="22"/>
            </w:rPr>
            <w:t xml:space="preserve">Ayuntamiento de Almoloya del Río </w:t>
          </w:r>
        </w:p>
      </w:tc>
    </w:tr>
    <w:tr w:rsidR="00601D6E" w:rsidRPr="005A5E02" w:rsidTr="002458AD">
      <w:tc>
        <w:tcPr>
          <w:tcW w:w="2552" w:type="dxa"/>
          <w:shd w:val="clear" w:color="auto" w:fill="auto"/>
          <w:vAlign w:val="center"/>
        </w:tcPr>
        <w:p w:rsidR="00601D6E" w:rsidRPr="005A5E02" w:rsidRDefault="00601D6E" w:rsidP="00601D6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402" w:type="dxa"/>
          <w:shd w:val="clear" w:color="auto" w:fill="auto"/>
          <w:vAlign w:val="center"/>
        </w:tcPr>
        <w:p w:rsidR="00601D6E" w:rsidRPr="005A5E02" w:rsidRDefault="00601D6E" w:rsidP="00601D6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601D6E" w:rsidRPr="00601D6E" w:rsidRDefault="00601D6E">
    <w:pPr>
      <w:pStyle w:val="Encabezado"/>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5308B"/>
    <w:multiLevelType w:val="hybridMultilevel"/>
    <w:tmpl w:val="72F6CC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D313BF"/>
    <w:multiLevelType w:val="hybridMultilevel"/>
    <w:tmpl w:val="66D215CE"/>
    <w:lvl w:ilvl="0" w:tplc="C1B0193A">
      <w:start w:val="1"/>
      <w:numFmt w:val="upperRoman"/>
      <w:lvlText w:val="%1."/>
      <w:lvlJc w:val="righ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634009"/>
    <w:multiLevelType w:val="hybridMultilevel"/>
    <w:tmpl w:val="CD8E5908"/>
    <w:lvl w:ilvl="0" w:tplc="6D90A0E4">
      <w:start w:val="1"/>
      <w:numFmt w:val="upperRoman"/>
      <w:lvlText w:val="%1."/>
      <w:lvlJc w:val="left"/>
      <w:pPr>
        <w:ind w:left="1440" w:hanging="72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3" w15:restartNumberingAfterBreak="0">
    <w:nsid w:val="09245AB4"/>
    <w:multiLevelType w:val="hybridMultilevel"/>
    <w:tmpl w:val="6D2EFE1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0988672E"/>
    <w:multiLevelType w:val="hybridMultilevel"/>
    <w:tmpl w:val="2E2A5EAC"/>
    <w:lvl w:ilvl="0" w:tplc="6D888DF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00C441C"/>
    <w:multiLevelType w:val="hybridMultilevel"/>
    <w:tmpl w:val="E89A0C9C"/>
    <w:lvl w:ilvl="0" w:tplc="2ECE0264">
      <w:start w:val="1"/>
      <w:numFmt w:val="lowerLetter"/>
      <w:lvlText w:val="%1)"/>
      <w:lvlJc w:val="left"/>
      <w:pPr>
        <w:ind w:left="2123" w:hanging="705"/>
      </w:pPr>
      <w:rPr>
        <w:b w:val="0"/>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7" w15:restartNumberingAfterBreak="0">
    <w:nsid w:val="1128601D"/>
    <w:multiLevelType w:val="hybridMultilevel"/>
    <w:tmpl w:val="0F3A8970"/>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4C86E67"/>
    <w:multiLevelType w:val="hybridMultilevel"/>
    <w:tmpl w:val="F94EB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D201B6"/>
    <w:multiLevelType w:val="hybridMultilevel"/>
    <w:tmpl w:val="12582482"/>
    <w:lvl w:ilvl="0" w:tplc="5CE0949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1EDE54D8"/>
    <w:multiLevelType w:val="hybridMultilevel"/>
    <w:tmpl w:val="2F46E39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15:restartNumberingAfterBreak="0">
    <w:nsid w:val="21515BF3"/>
    <w:multiLevelType w:val="hybridMultilevel"/>
    <w:tmpl w:val="90A8024A"/>
    <w:lvl w:ilvl="0" w:tplc="1890AB34">
      <w:start w:val="1"/>
      <w:numFmt w:val="upperRoman"/>
      <w:suff w:val="space"/>
      <w:lvlText w:val="%1."/>
      <w:lvlJc w:val="left"/>
      <w:pPr>
        <w:ind w:left="72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5091076"/>
    <w:multiLevelType w:val="hybridMultilevel"/>
    <w:tmpl w:val="DD5EFC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DA2090"/>
    <w:multiLevelType w:val="hybridMultilevel"/>
    <w:tmpl w:val="9170DE68"/>
    <w:lvl w:ilvl="0" w:tplc="080A000F">
      <w:start w:val="1"/>
      <w:numFmt w:val="decimal"/>
      <w:lvlText w:val="%1."/>
      <w:lvlJc w:val="left"/>
      <w:pPr>
        <w:ind w:left="682" w:hanging="360"/>
      </w:pPr>
      <w:rPr>
        <w:rFonts w:hint="default"/>
        <w:b w:val="0"/>
        <w:sz w:val="20"/>
      </w:rPr>
    </w:lvl>
    <w:lvl w:ilvl="1" w:tplc="080A0019" w:tentative="1">
      <w:start w:val="1"/>
      <w:numFmt w:val="lowerLetter"/>
      <w:lvlText w:val="%2."/>
      <w:lvlJc w:val="left"/>
      <w:pPr>
        <w:ind w:left="1601" w:hanging="360"/>
      </w:pPr>
    </w:lvl>
    <w:lvl w:ilvl="2" w:tplc="080A001B" w:tentative="1">
      <w:start w:val="1"/>
      <w:numFmt w:val="lowerRoman"/>
      <w:lvlText w:val="%3."/>
      <w:lvlJc w:val="right"/>
      <w:pPr>
        <w:ind w:left="2321" w:hanging="180"/>
      </w:pPr>
    </w:lvl>
    <w:lvl w:ilvl="3" w:tplc="080A000F" w:tentative="1">
      <w:start w:val="1"/>
      <w:numFmt w:val="decimal"/>
      <w:lvlText w:val="%4."/>
      <w:lvlJc w:val="left"/>
      <w:pPr>
        <w:ind w:left="3041" w:hanging="360"/>
      </w:pPr>
    </w:lvl>
    <w:lvl w:ilvl="4" w:tplc="080A0019" w:tentative="1">
      <w:start w:val="1"/>
      <w:numFmt w:val="lowerLetter"/>
      <w:lvlText w:val="%5."/>
      <w:lvlJc w:val="left"/>
      <w:pPr>
        <w:ind w:left="3761" w:hanging="360"/>
      </w:pPr>
    </w:lvl>
    <w:lvl w:ilvl="5" w:tplc="080A001B" w:tentative="1">
      <w:start w:val="1"/>
      <w:numFmt w:val="lowerRoman"/>
      <w:lvlText w:val="%6."/>
      <w:lvlJc w:val="right"/>
      <w:pPr>
        <w:ind w:left="4481" w:hanging="180"/>
      </w:pPr>
    </w:lvl>
    <w:lvl w:ilvl="6" w:tplc="080A000F" w:tentative="1">
      <w:start w:val="1"/>
      <w:numFmt w:val="decimal"/>
      <w:lvlText w:val="%7."/>
      <w:lvlJc w:val="left"/>
      <w:pPr>
        <w:ind w:left="5201" w:hanging="360"/>
      </w:pPr>
    </w:lvl>
    <w:lvl w:ilvl="7" w:tplc="080A0019" w:tentative="1">
      <w:start w:val="1"/>
      <w:numFmt w:val="lowerLetter"/>
      <w:lvlText w:val="%8."/>
      <w:lvlJc w:val="left"/>
      <w:pPr>
        <w:ind w:left="5921" w:hanging="360"/>
      </w:pPr>
    </w:lvl>
    <w:lvl w:ilvl="8" w:tplc="080A001B" w:tentative="1">
      <w:start w:val="1"/>
      <w:numFmt w:val="lowerRoman"/>
      <w:lvlText w:val="%9."/>
      <w:lvlJc w:val="right"/>
      <w:pPr>
        <w:ind w:left="6641" w:hanging="180"/>
      </w:pPr>
    </w:lvl>
  </w:abstractNum>
  <w:abstractNum w:abstractNumId="15" w15:restartNumberingAfterBreak="0">
    <w:nsid w:val="333F3DE8"/>
    <w:multiLevelType w:val="hybridMultilevel"/>
    <w:tmpl w:val="E2184FB6"/>
    <w:lvl w:ilvl="0" w:tplc="87F4383C">
      <w:start w:val="2"/>
      <w:numFmt w:val="upperRoman"/>
      <w:lvlText w:val="%1."/>
      <w:lvlJc w:val="left"/>
      <w:pPr>
        <w:ind w:left="1571" w:hanging="720"/>
      </w:pPr>
      <w:rPr>
        <w:color w:val="auto"/>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16" w15:restartNumberingAfterBreak="0">
    <w:nsid w:val="34317490"/>
    <w:multiLevelType w:val="hybridMultilevel"/>
    <w:tmpl w:val="949230AA"/>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3373F"/>
    <w:multiLevelType w:val="hybridMultilevel"/>
    <w:tmpl w:val="75526230"/>
    <w:lvl w:ilvl="0" w:tplc="7660C0AE">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8" w15:restartNumberingAfterBreak="0">
    <w:nsid w:val="34402D0B"/>
    <w:multiLevelType w:val="multilevel"/>
    <w:tmpl w:val="B560A120"/>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49C776D"/>
    <w:multiLevelType w:val="hybridMultilevel"/>
    <w:tmpl w:val="774642FE"/>
    <w:lvl w:ilvl="0" w:tplc="5E788D6E">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AB565B9"/>
    <w:multiLevelType w:val="hybridMultilevel"/>
    <w:tmpl w:val="E3BEA9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B6D7267"/>
    <w:multiLevelType w:val="hybridMultilevel"/>
    <w:tmpl w:val="1FDEF9F4"/>
    <w:lvl w:ilvl="0" w:tplc="2DEE5354">
      <w:start w:val="1"/>
      <w:numFmt w:val="upperRoman"/>
      <w:suff w:val="space"/>
      <w:lvlText w:val="%1."/>
      <w:lvlJc w:val="left"/>
      <w:pPr>
        <w:ind w:left="72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D00703C"/>
    <w:multiLevelType w:val="multilevel"/>
    <w:tmpl w:val="F0BA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3F2E7C02"/>
    <w:multiLevelType w:val="hybridMultilevel"/>
    <w:tmpl w:val="61BA9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43151FA"/>
    <w:multiLevelType w:val="hybridMultilevel"/>
    <w:tmpl w:val="7270C8A2"/>
    <w:lvl w:ilvl="0" w:tplc="080A0019">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7"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91E3ACF"/>
    <w:multiLevelType w:val="hybridMultilevel"/>
    <w:tmpl w:val="1520E24A"/>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49B723B7"/>
    <w:multiLevelType w:val="hybridMultilevel"/>
    <w:tmpl w:val="F992F09E"/>
    <w:lvl w:ilvl="0" w:tplc="11F8DB8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4AB84318"/>
    <w:multiLevelType w:val="hybridMultilevel"/>
    <w:tmpl w:val="BB064786"/>
    <w:lvl w:ilvl="0" w:tplc="7E5864F6">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54F03BCD"/>
    <w:multiLevelType w:val="multilevel"/>
    <w:tmpl w:val="D0E4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2E7F8B"/>
    <w:multiLevelType w:val="hybridMultilevel"/>
    <w:tmpl w:val="5E44AB18"/>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5655795"/>
    <w:multiLevelType w:val="hybridMultilevel"/>
    <w:tmpl w:val="4DDEA2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93D3F0D"/>
    <w:multiLevelType w:val="hybridMultilevel"/>
    <w:tmpl w:val="1CC8ADC0"/>
    <w:lvl w:ilvl="0" w:tplc="0A9C4C86">
      <w:start w:val="1"/>
      <w:numFmt w:val="decimal"/>
      <w:lvlText w:val="%1."/>
      <w:lvlJc w:val="left"/>
      <w:pPr>
        <w:ind w:left="720" w:hanging="360"/>
      </w:pPr>
      <w:rPr>
        <w:rFonts w:ascii="Palatino Linotype" w:hAnsi="Palatino Linotype"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D8633F8"/>
    <w:multiLevelType w:val="hybridMultilevel"/>
    <w:tmpl w:val="8DB61608"/>
    <w:lvl w:ilvl="0" w:tplc="45AC295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5FF91435"/>
    <w:multiLevelType w:val="hybridMultilevel"/>
    <w:tmpl w:val="1CC8ADC0"/>
    <w:lvl w:ilvl="0" w:tplc="0A9C4C86">
      <w:start w:val="1"/>
      <w:numFmt w:val="decimal"/>
      <w:lvlText w:val="%1."/>
      <w:lvlJc w:val="left"/>
      <w:pPr>
        <w:ind w:left="720" w:hanging="360"/>
      </w:pPr>
      <w:rPr>
        <w:rFonts w:ascii="Palatino Linotype" w:hAnsi="Palatino Linotype"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4624B8C"/>
    <w:multiLevelType w:val="multilevel"/>
    <w:tmpl w:val="22F20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0"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1"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2"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3" w15:restartNumberingAfterBreak="0">
    <w:nsid w:val="724A4FA2"/>
    <w:multiLevelType w:val="hybridMultilevel"/>
    <w:tmpl w:val="224E5988"/>
    <w:lvl w:ilvl="0" w:tplc="0D9C951E">
      <w:start w:val="1"/>
      <w:numFmt w:val="lowerLetter"/>
      <w:lvlText w:val="%1."/>
      <w:lvlJc w:val="left"/>
      <w:pPr>
        <w:ind w:left="1440" w:hanging="360"/>
      </w:pPr>
      <w:rPr>
        <w:rFonts w:hint="default"/>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4" w15:restartNumberingAfterBreak="0">
    <w:nsid w:val="72F61FA3"/>
    <w:multiLevelType w:val="hybridMultilevel"/>
    <w:tmpl w:val="BBAA10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44F5247"/>
    <w:multiLevelType w:val="hybridMultilevel"/>
    <w:tmpl w:val="15DE3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82D29A7"/>
    <w:multiLevelType w:val="hybridMultilevel"/>
    <w:tmpl w:val="3C225ABA"/>
    <w:lvl w:ilvl="0" w:tplc="8FC4DD66">
      <w:start w:val="1"/>
      <w:numFmt w:val="lowerLetter"/>
      <w:lvlText w:val="%1)"/>
      <w:lvlJc w:val="left"/>
      <w:pPr>
        <w:ind w:left="521" w:hanging="360"/>
      </w:pPr>
      <w:rPr>
        <w:rFonts w:cs="Bookman Old Style" w:hint="default"/>
        <w:b w:val="0"/>
        <w:sz w:val="20"/>
      </w:rPr>
    </w:lvl>
    <w:lvl w:ilvl="1" w:tplc="080A0019" w:tentative="1">
      <w:start w:val="1"/>
      <w:numFmt w:val="lowerLetter"/>
      <w:lvlText w:val="%2."/>
      <w:lvlJc w:val="left"/>
      <w:pPr>
        <w:ind w:left="1241" w:hanging="360"/>
      </w:pPr>
    </w:lvl>
    <w:lvl w:ilvl="2" w:tplc="080A001B" w:tentative="1">
      <w:start w:val="1"/>
      <w:numFmt w:val="lowerRoman"/>
      <w:lvlText w:val="%3."/>
      <w:lvlJc w:val="right"/>
      <w:pPr>
        <w:ind w:left="1961" w:hanging="180"/>
      </w:pPr>
    </w:lvl>
    <w:lvl w:ilvl="3" w:tplc="080A000F" w:tentative="1">
      <w:start w:val="1"/>
      <w:numFmt w:val="decimal"/>
      <w:lvlText w:val="%4."/>
      <w:lvlJc w:val="left"/>
      <w:pPr>
        <w:ind w:left="2681" w:hanging="360"/>
      </w:pPr>
    </w:lvl>
    <w:lvl w:ilvl="4" w:tplc="080A0019" w:tentative="1">
      <w:start w:val="1"/>
      <w:numFmt w:val="lowerLetter"/>
      <w:lvlText w:val="%5."/>
      <w:lvlJc w:val="left"/>
      <w:pPr>
        <w:ind w:left="3401" w:hanging="360"/>
      </w:pPr>
    </w:lvl>
    <w:lvl w:ilvl="5" w:tplc="080A001B" w:tentative="1">
      <w:start w:val="1"/>
      <w:numFmt w:val="lowerRoman"/>
      <w:lvlText w:val="%6."/>
      <w:lvlJc w:val="right"/>
      <w:pPr>
        <w:ind w:left="4121" w:hanging="180"/>
      </w:pPr>
    </w:lvl>
    <w:lvl w:ilvl="6" w:tplc="080A000F" w:tentative="1">
      <w:start w:val="1"/>
      <w:numFmt w:val="decimal"/>
      <w:lvlText w:val="%7."/>
      <w:lvlJc w:val="left"/>
      <w:pPr>
        <w:ind w:left="4841" w:hanging="360"/>
      </w:pPr>
    </w:lvl>
    <w:lvl w:ilvl="7" w:tplc="080A0019" w:tentative="1">
      <w:start w:val="1"/>
      <w:numFmt w:val="lowerLetter"/>
      <w:lvlText w:val="%8."/>
      <w:lvlJc w:val="left"/>
      <w:pPr>
        <w:ind w:left="5561" w:hanging="360"/>
      </w:pPr>
    </w:lvl>
    <w:lvl w:ilvl="8" w:tplc="080A001B" w:tentative="1">
      <w:start w:val="1"/>
      <w:numFmt w:val="lowerRoman"/>
      <w:lvlText w:val="%9."/>
      <w:lvlJc w:val="right"/>
      <w:pPr>
        <w:ind w:left="6281" w:hanging="180"/>
      </w:pPr>
    </w:lvl>
  </w:abstractNum>
  <w:abstractNum w:abstractNumId="47" w15:restartNumberingAfterBreak="0">
    <w:nsid w:val="7B664986"/>
    <w:multiLevelType w:val="hybridMultilevel"/>
    <w:tmpl w:val="D1D430FE"/>
    <w:lvl w:ilvl="0" w:tplc="4A16807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31"/>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38"/>
  </w:num>
  <w:num w:numId="5">
    <w:abstractNumId w:val="6"/>
  </w:num>
  <w:num w:numId="6">
    <w:abstractNumId w:val="10"/>
  </w:num>
  <w:num w:numId="7">
    <w:abstractNumId w:val="8"/>
  </w:num>
  <w:num w:numId="8">
    <w:abstractNumId w:val="35"/>
  </w:num>
  <w:num w:numId="9">
    <w:abstractNumId w:val="42"/>
  </w:num>
  <w:num w:numId="10">
    <w:abstractNumId w:val="19"/>
  </w:num>
  <w:num w:numId="11">
    <w:abstractNumId w:val="28"/>
  </w:num>
  <w:num w:numId="12">
    <w:abstractNumId w:val="26"/>
  </w:num>
  <w:num w:numId="13">
    <w:abstractNumId w:val="43"/>
  </w:num>
  <w:num w:numId="14">
    <w:abstractNumId w:val="47"/>
  </w:num>
  <w:num w:numId="15">
    <w:abstractNumId w:val="7"/>
  </w:num>
  <w:num w:numId="16">
    <w:abstractNumId w:val="29"/>
  </w:num>
  <w:num w:numId="17">
    <w:abstractNumId w:val="13"/>
  </w:num>
  <w:num w:numId="18">
    <w:abstractNumId w:val="45"/>
  </w:num>
  <w:num w:numId="19">
    <w:abstractNumId w:val="39"/>
  </w:num>
  <w:num w:numId="20">
    <w:abstractNumId w:val="21"/>
  </w:num>
  <w:num w:numId="21">
    <w:abstractNumId w:val="1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
  </w:num>
  <w:num w:numId="25">
    <w:abstractNumId w:val="30"/>
  </w:num>
  <w:num w:numId="26">
    <w:abstractNumId w:val="23"/>
  </w:num>
  <w:num w:numId="27">
    <w:abstractNumId w:val="37"/>
  </w:num>
  <w:num w:numId="28">
    <w:abstractNumId w:val="0"/>
  </w:num>
  <w:num w:numId="29">
    <w:abstractNumId w:val="34"/>
  </w:num>
  <w:num w:numId="30">
    <w:abstractNumId w:val="11"/>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44"/>
  </w:num>
  <w:num w:numId="34">
    <w:abstractNumId w:val="3"/>
  </w:num>
  <w:num w:numId="35">
    <w:abstractNumId w:val="25"/>
  </w:num>
  <w:num w:numId="36">
    <w:abstractNumId w:val="16"/>
  </w:num>
  <w:num w:numId="37">
    <w:abstractNumId w:val="41"/>
  </w:num>
  <w:num w:numId="38">
    <w:abstractNumId w:val="33"/>
  </w:num>
  <w:num w:numId="39">
    <w:abstractNumId w:val="36"/>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 w:numId="42">
    <w:abstractNumId w:val="22"/>
  </w:num>
  <w:num w:numId="43">
    <w:abstractNumId w:val="12"/>
  </w:num>
  <w:num w:numId="44">
    <w:abstractNumId w:val="4"/>
  </w:num>
  <w:num w:numId="45">
    <w:abstractNumId w:val="20"/>
  </w:num>
  <w:num w:numId="46">
    <w:abstractNumId w:val="9"/>
  </w:num>
  <w:num w:numId="47">
    <w:abstractNumId w:val="27"/>
  </w:num>
  <w:num w:numId="48">
    <w:abstractNumId w:val="46"/>
  </w:num>
  <w:num w:numId="49">
    <w:abstractNumId w:val="14"/>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1A5E"/>
    <w:rsid w:val="000023E2"/>
    <w:rsid w:val="000023F5"/>
    <w:rsid w:val="000031D2"/>
    <w:rsid w:val="00003F5B"/>
    <w:rsid w:val="00004E2F"/>
    <w:rsid w:val="000058CF"/>
    <w:rsid w:val="000064B9"/>
    <w:rsid w:val="0001006B"/>
    <w:rsid w:val="00010149"/>
    <w:rsid w:val="0001164B"/>
    <w:rsid w:val="00011730"/>
    <w:rsid w:val="000121F1"/>
    <w:rsid w:val="000123C7"/>
    <w:rsid w:val="00014425"/>
    <w:rsid w:val="00014FD5"/>
    <w:rsid w:val="00015040"/>
    <w:rsid w:val="00015682"/>
    <w:rsid w:val="00016368"/>
    <w:rsid w:val="00017D62"/>
    <w:rsid w:val="00017DEC"/>
    <w:rsid w:val="00021550"/>
    <w:rsid w:val="00021A61"/>
    <w:rsid w:val="00021D3C"/>
    <w:rsid w:val="00022392"/>
    <w:rsid w:val="0002286D"/>
    <w:rsid w:val="00022F7F"/>
    <w:rsid w:val="00023F0E"/>
    <w:rsid w:val="00024615"/>
    <w:rsid w:val="00025F0D"/>
    <w:rsid w:val="00027DCB"/>
    <w:rsid w:val="00030168"/>
    <w:rsid w:val="000301B7"/>
    <w:rsid w:val="000303DA"/>
    <w:rsid w:val="000311B1"/>
    <w:rsid w:val="00031C69"/>
    <w:rsid w:val="0003204F"/>
    <w:rsid w:val="00032FE2"/>
    <w:rsid w:val="00033C62"/>
    <w:rsid w:val="00034A1D"/>
    <w:rsid w:val="0003597A"/>
    <w:rsid w:val="0003681E"/>
    <w:rsid w:val="0003749D"/>
    <w:rsid w:val="000374D7"/>
    <w:rsid w:val="0004056B"/>
    <w:rsid w:val="00040F07"/>
    <w:rsid w:val="00040F7B"/>
    <w:rsid w:val="0004257A"/>
    <w:rsid w:val="000425EA"/>
    <w:rsid w:val="00042EAD"/>
    <w:rsid w:val="00043B0E"/>
    <w:rsid w:val="0004471A"/>
    <w:rsid w:val="000470FE"/>
    <w:rsid w:val="000471C6"/>
    <w:rsid w:val="00047E4B"/>
    <w:rsid w:val="0005040C"/>
    <w:rsid w:val="000528B6"/>
    <w:rsid w:val="00052C63"/>
    <w:rsid w:val="0005466B"/>
    <w:rsid w:val="00054E72"/>
    <w:rsid w:val="000554B4"/>
    <w:rsid w:val="00057B34"/>
    <w:rsid w:val="0006124E"/>
    <w:rsid w:val="00062CA3"/>
    <w:rsid w:val="00062E7B"/>
    <w:rsid w:val="0006312B"/>
    <w:rsid w:val="0006328D"/>
    <w:rsid w:val="00063DD3"/>
    <w:rsid w:val="000650FA"/>
    <w:rsid w:val="00065443"/>
    <w:rsid w:val="000675B0"/>
    <w:rsid w:val="00067BB2"/>
    <w:rsid w:val="000714A3"/>
    <w:rsid w:val="00073A4E"/>
    <w:rsid w:val="00074A40"/>
    <w:rsid w:val="00074E94"/>
    <w:rsid w:val="00076612"/>
    <w:rsid w:val="000768DC"/>
    <w:rsid w:val="00080AC5"/>
    <w:rsid w:val="00081FC7"/>
    <w:rsid w:val="00082AFC"/>
    <w:rsid w:val="000839CE"/>
    <w:rsid w:val="0008542A"/>
    <w:rsid w:val="00085610"/>
    <w:rsid w:val="00085D4A"/>
    <w:rsid w:val="00086C1F"/>
    <w:rsid w:val="00091117"/>
    <w:rsid w:val="00092EAA"/>
    <w:rsid w:val="000936E2"/>
    <w:rsid w:val="0009408F"/>
    <w:rsid w:val="000957AA"/>
    <w:rsid w:val="00096E19"/>
    <w:rsid w:val="000A01E9"/>
    <w:rsid w:val="000A02C3"/>
    <w:rsid w:val="000A1026"/>
    <w:rsid w:val="000A13C0"/>
    <w:rsid w:val="000A1D24"/>
    <w:rsid w:val="000A3CF8"/>
    <w:rsid w:val="000A5A50"/>
    <w:rsid w:val="000A5ED9"/>
    <w:rsid w:val="000A686C"/>
    <w:rsid w:val="000A6B77"/>
    <w:rsid w:val="000A7741"/>
    <w:rsid w:val="000A7A17"/>
    <w:rsid w:val="000B0BC0"/>
    <w:rsid w:val="000B2B1E"/>
    <w:rsid w:val="000B3495"/>
    <w:rsid w:val="000B34A2"/>
    <w:rsid w:val="000B3FFD"/>
    <w:rsid w:val="000B4107"/>
    <w:rsid w:val="000B5035"/>
    <w:rsid w:val="000B5F0E"/>
    <w:rsid w:val="000B608B"/>
    <w:rsid w:val="000B6AC3"/>
    <w:rsid w:val="000B6B38"/>
    <w:rsid w:val="000B6DA3"/>
    <w:rsid w:val="000B716C"/>
    <w:rsid w:val="000B73BF"/>
    <w:rsid w:val="000C11DC"/>
    <w:rsid w:val="000C1E46"/>
    <w:rsid w:val="000C2166"/>
    <w:rsid w:val="000C264E"/>
    <w:rsid w:val="000C4453"/>
    <w:rsid w:val="000C447D"/>
    <w:rsid w:val="000C44EA"/>
    <w:rsid w:val="000C5EF0"/>
    <w:rsid w:val="000D06E4"/>
    <w:rsid w:val="000D0E19"/>
    <w:rsid w:val="000D12E5"/>
    <w:rsid w:val="000D13D0"/>
    <w:rsid w:val="000D1DCC"/>
    <w:rsid w:val="000D2D89"/>
    <w:rsid w:val="000D45A0"/>
    <w:rsid w:val="000D4A93"/>
    <w:rsid w:val="000D4F1A"/>
    <w:rsid w:val="000D73F2"/>
    <w:rsid w:val="000D7AF5"/>
    <w:rsid w:val="000E050B"/>
    <w:rsid w:val="000E2558"/>
    <w:rsid w:val="000E2FAC"/>
    <w:rsid w:val="000E3018"/>
    <w:rsid w:val="000E34E1"/>
    <w:rsid w:val="000E385A"/>
    <w:rsid w:val="000E3DD1"/>
    <w:rsid w:val="000E3DD5"/>
    <w:rsid w:val="000E4151"/>
    <w:rsid w:val="000E4499"/>
    <w:rsid w:val="000E46D0"/>
    <w:rsid w:val="000E50A2"/>
    <w:rsid w:val="000E5CB2"/>
    <w:rsid w:val="000E63B2"/>
    <w:rsid w:val="000E6F5D"/>
    <w:rsid w:val="000F0FF5"/>
    <w:rsid w:val="000F32FD"/>
    <w:rsid w:val="000F3671"/>
    <w:rsid w:val="000F3B3D"/>
    <w:rsid w:val="000F4A5F"/>
    <w:rsid w:val="000F67BA"/>
    <w:rsid w:val="000F758C"/>
    <w:rsid w:val="001000EC"/>
    <w:rsid w:val="00103325"/>
    <w:rsid w:val="001033B8"/>
    <w:rsid w:val="00104F06"/>
    <w:rsid w:val="00106B3D"/>
    <w:rsid w:val="001079F2"/>
    <w:rsid w:val="00107A65"/>
    <w:rsid w:val="00110B24"/>
    <w:rsid w:val="00111829"/>
    <w:rsid w:val="00112F90"/>
    <w:rsid w:val="0011353E"/>
    <w:rsid w:val="00114283"/>
    <w:rsid w:val="001144A5"/>
    <w:rsid w:val="00115916"/>
    <w:rsid w:val="001161BA"/>
    <w:rsid w:val="00116B55"/>
    <w:rsid w:val="0011725B"/>
    <w:rsid w:val="00117947"/>
    <w:rsid w:val="001200BC"/>
    <w:rsid w:val="001205E4"/>
    <w:rsid w:val="00120B12"/>
    <w:rsid w:val="001213A0"/>
    <w:rsid w:val="00121B9D"/>
    <w:rsid w:val="00122101"/>
    <w:rsid w:val="00122978"/>
    <w:rsid w:val="0012430E"/>
    <w:rsid w:val="00124D28"/>
    <w:rsid w:val="00124D84"/>
    <w:rsid w:val="00124F5A"/>
    <w:rsid w:val="00127157"/>
    <w:rsid w:val="00130398"/>
    <w:rsid w:val="00130428"/>
    <w:rsid w:val="001310DD"/>
    <w:rsid w:val="00131130"/>
    <w:rsid w:val="00131967"/>
    <w:rsid w:val="00131ED7"/>
    <w:rsid w:val="00132A8A"/>
    <w:rsid w:val="00132D1C"/>
    <w:rsid w:val="00132E57"/>
    <w:rsid w:val="0013333E"/>
    <w:rsid w:val="0013381E"/>
    <w:rsid w:val="001338F3"/>
    <w:rsid w:val="00135054"/>
    <w:rsid w:val="00140124"/>
    <w:rsid w:val="0014029E"/>
    <w:rsid w:val="0014047A"/>
    <w:rsid w:val="001418E9"/>
    <w:rsid w:val="00142628"/>
    <w:rsid w:val="00143BCA"/>
    <w:rsid w:val="00144BDA"/>
    <w:rsid w:val="00145229"/>
    <w:rsid w:val="001452F8"/>
    <w:rsid w:val="001464EC"/>
    <w:rsid w:val="001469DE"/>
    <w:rsid w:val="00147FF3"/>
    <w:rsid w:val="00150175"/>
    <w:rsid w:val="001522FB"/>
    <w:rsid w:val="00152AD8"/>
    <w:rsid w:val="00157541"/>
    <w:rsid w:val="001576FE"/>
    <w:rsid w:val="001578B4"/>
    <w:rsid w:val="00157E73"/>
    <w:rsid w:val="00160AB0"/>
    <w:rsid w:val="00161384"/>
    <w:rsid w:val="0016146B"/>
    <w:rsid w:val="001616D9"/>
    <w:rsid w:val="001624D1"/>
    <w:rsid w:val="00163FEB"/>
    <w:rsid w:val="00164588"/>
    <w:rsid w:val="00165265"/>
    <w:rsid w:val="00165A2B"/>
    <w:rsid w:val="00165A9A"/>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24E9"/>
    <w:rsid w:val="00184220"/>
    <w:rsid w:val="0018486D"/>
    <w:rsid w:val="00184A07"/>
    <w:rsid w:val="0018506C"/>
    <w:rsid w:val="00185729"/>
    <w:rsid w:val="00185967"/>
    <w:rsid w:val="0018624C"/>
    <w:rsid w:val="00186306"/>
    <w:rsid w:val="0019069C"/>
    <w:rsid w:val="001914EA"/>
    <w:rsid w:val="00191A57"/>
    <w:rsid w:val="00193749"/>
    <w:rsid w:val="00195E27"/>
    <w:rsid w:val="00196177"/>
    <w:rsid w:val="001A02C8"/>
    <w:rsid w:val="001A0FBE"/>
    <w:rsid w:val="001A13AD"/>
    <w:rsid w:val="001A1824"/>
    <w:rsid w:val="001A1A9A"/>
    <w:rsid w:val="001A4E07"/>
    <w:rsid w:val="001A50EA"/>
    <w:rsid w:val="001A600E"/>
    <w:rsid w:val="001A6F14"/>
    <w:rsid w:val="001A76CD"/>
    <w:rsid w:val="001B012F"/>
    <w:rsid w:val="001B0139"/>
    <w:rsid w:val="001B0B32"/>
    <w:rsid w:val="001B1E45"/>
    <w:rsid w:val="001B205E"/>
    <w:rsid w:val="001B2F54"/>
    <w:rsid w:val="001B2FB5"/>
    <w:rsid w:val="001B4402"/>
    <w:rsid w:val="001B5D20"/>
    <w:rsid w:val="001C0351"/>
    <w:rsid w:val="001C0E91"/>
    <w:rsid w:val="001C27D1"/>
    <w:rsid w:val="001C4C72"/>
    <w:rsid w:val="001C4F84"/>
    <w:rsid w:val="001C544C"/>
    <w:rsid w:val="001C59BF"/>
    <w:rsid w:val="001C5E3D"/>
    <w:rsid w:val="001C6B09"/>
    <w:rsid w:val="001D0B77"/>
    <w:rsid w:val="001D0F42"/>
    <w:rsid w:val="001D19AA"/>
    <w:rsid w:val="001D24A5"/>
    <w:rsid w:val="001D2E00"/>
    <w:rsid w:val="001D30AF"/>
    <w:rsid w:val="001D47C0"/>
    <w:rsid w:val="001D4AFB"/>
    <w:rsid w:val="001D58BC"/>
    <w:rsid w:val="001D611D"/>
    <w:rsid w:val="001D6BCA"/>
    <w:rsid w:val="001D6C6C"/>
    <w:rsid w:val="001D6FD8"/>
    <w:rsid w:val="001D7F15"/>
    <w:rsid w:val="001E0CED"/>
    <w:rsid w:val="001E17AE"/>
    <w:rsid w:val="001E25C5"/>
    <w:rsid w:val="001E2837"/>
    <w:rsid w:val="001E2D79"/>
    <w:rsid w:val="001E3A2C"/>
    <w:rsid w:val="001E4271"/>
    <w:rsid w:val="001E4731"/>
    <w:rsid w:val="001E5636"/>
    <w:rsid w:val="001F0111"/>
    <w:rsid w:val="001F0D06"/>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5FC0"/>
    <w:rsid w:val="00206351"/>
    <w:rsid w:val="00206B8C"/>
    <w:rsid w:val="00211553"/>
    <w:rsid w:val="00211EF7"/>
    <w:rsid w:val="002138D9"/>
    <w:rsid w:val="00213B6A"/>
    <w:rsid w:val="00214FBD"/>
    <w:rsid w:val="00216AB9"/>
    <w:rsid w:val="00216AF9"/>
    <w:rsid w:val="00216D67"/>
    <w:rsid w:val="002171DA"/>
    <w:rsid w:val="00217D1D"/>
    <w:rsid w:val="00217FDD"/>
    <w:rsid w:val="002200C9"/>
    <w:rsid w:val="00220130"/>
    <w:rsid w:val="002205DA"/>
    <w:rsid w:val="002217A0"/>
    <w:rsid w:val="002219AC"/>
    <w:rsid w:val="00221FEA"/>
    <w:rsid w:val="00222854"/>
    <w:rsid w:val="00222E28"/>
    <w:rsid w:val="00223D2D"/>
    <w:rsid w:val="00224027"/>
    <w:rsid w:val="00224C73"/>
    <w:rsid w:val="00224DE7"/>
    <w:rsid w:val="00224E44"/>
    <w:rsid w:val="00224FBF"/>
    <w:rsid w:val="00225381"/>
    <w:rsid w:val="0022552D"/>
    <w:rsid w:val="002262E3"/>
    <w:rsid w:val="00226343"/>
    <w:rsid w:val="00226B9C"/>
    <w:rsid w:val="002310A0"/>
    <w:rsid w:val="002314A5"/>
    <w:rsid w:val="0023271C"/>
    <w:rsid w:val="002336C9"/>
    <w:rsid w:val="00236DBA"/>
    <w:rsid w:val="00237414"/>
    <w:rsid w:val="002374FD"/>
    <w:rsid w:val="00240D95"/>
    <w:rsid w:val="00241773"/>
    <w:rsid w:val="00241964"/>
    <w:rsid w:val="00241FF1"/>
    <w:rsid w:val="00242306"/>
    <w:rsid w:val="00242F40"/>
    <w:rsid w:val="002430CF"/>
    <w:rsid w:val="002434FE"/>
    <w:rsid w:val="0024350E"/>
    <w:rsid w:val="00243685"/>
    <w:rsid w:val="002438C0"/>
    <w:rsid w:val="00244A1E"/>
    <w:rsid w:val="00247F93"/>
    <w:rsid w:val="00247FF9"/>
    <w:rsid w:val="00250076"/>
    <w:rsid w:val="00250117"/>
    <w:rsid w:val="002506F2"/>
    <w:rsid w:val="00250B99"/>
    <w:rsid w:val="00251242"/>
    <w:rsid w:val="00251D0D"/>
    <w:rsid w:val="00251DFA"/>
    <w:rsid w:val="00252BBB"/>
    <w:rsid w:val="00253BB3"/>
    <w:rsid w:val="00253F9F"/>
    <w:rsid w:val="00255380"/>
    <w:rsid w:val="0025594A"/>
    <w:rsid w:val="00257425"/>
    <w:rsid w:val="00257651"/>
    <w:rsid w:val="00260989"/>
    <w:rsid w:val="00262368"/>
    <w:rsid w:val="0026307D"/>
    <w:rsid w:val="002638A8"/>
    <w:rsid w:val="00263B17"/>
    <w:rsid w:val="00264B40"/>
    <w:rsid w:val="00265698"/>
    <w:rsid w:val="0026575F"/>
    <w:rsid w:val="00266066"/>
    <w:rsid w:val="00267C03"/>
    <w:rsid w:val="00267F3C"/>
    <w:rsid w:val="0027024E"/>
    <w:rsid w:val="00271166"/>
    <w:rsid w:val="002711FB"/>
    <w:rsid w:val="00271EBE"/>
    <w:rsid w:val="00271F26"/>
    <w:rsid w:val="002734A8"/>
    <w:rsid w:val="0027401A"/>
    <w:rsid w:val="0027451C"/>
    <w:rsid w:val="00274532"/>
    <w:rsid w:val="00275DC7"/>
    <w:rsid w:val="00275ED3"/>
    <w:rsid w:val="0027711A"/>
    <w:rsid w:val="002832D5"/>
    <w:rsid w:val="00283DC4"/>
    <w:rsid w:val="002852BB"/>
    <w:rsid w:val="00286277"/>
    <w:rsid w:val="002864BE"/>
    <w:rsid w:val="0028653B"/>
    <w:rsid w:val="0028694D"/>
    <w:rsid w:val="00286E29"/>
    <w:rsid w:val="002872CE"/>
    <w:rsid w:val="002908B7"/>
    <w:rsid w:val="002915C4"/>
    <w:rsid w:val="002918CB"/>
    <w:rsid w:val="00291ECB"/>
    <w:rsid w:val="00291F6A"/>
    <w:rsid w:val="002920EE"/>
    <w:rsid w:val="002944C8"/>
    <w:rsid w:val="002959B2"/>
    <w:rsid w:val="002963CF"/>
    <w:rsid w:val="00296E51"/>
    <w:rsid w:val="002A0158"/>
    <w:rsid w:val="002A0187"/>
    <w:rsid w:val="002A109F"/>
    <w:rsid w:val="002A1343"/>
    <w:rsid w:val="002A1AD9"/>
    <w:rsid w:val="002A21C6"/>
    <w:rsid w:val="002A258F"/>
    <w:rsid w:val="002A49DB"/>
    <w:rsid w:val="002A581B"/>
    <w:rsid w:val="002A5CC3"/>
    <w:rsid w:val="002A7C44"/>
    <w:rsid w:val="002B1153"/>
    <w:rsid w:val="002B1C09"/>
    <w:rsid w:val="002B28C8"/>
    <w:rsid w:val="002B47A6"/>
    <w:rsid w:val="002B4BDD"/>
    <w:rsid w:val="002B5166"/>
    <w:rsid w:val="002B636D"/>
    <w:rsid w:val="002B7575"/>
    <w:rsid w:val="002B7EB1"/>
    <w:rsid w:val="002C1088"/>
    <w:rsid w:val="002C1C54"/>
    <w:rsid w:val="002C26E5"/>
    <w:rsid w:val="002C3E63"/>
    <w:rsid w:val="002C3F1F"/>
    <w:rsid w:val="002C48A6"/>
    <w:rsid w:val="002C5739"/>
    <w:rsid w:val="002C65BB"/>
    <w:rsid w:val="002C69A6"/>
    <w:rsid w:val="002C6C17"/>
    <w:rsid w:val="002D0581"/>
    <w:rsid w:val="002D08B8"/>
    <w:rsid w:val="002D3159"/>
    <w:rsid w:val="002D3884"/>
    <w:rsid w:val="002D6B45"/>
    <w:rsid w:val="002D7413"/>
    <w:rsid w:val="002E0E06"/>
    <w:rsid w:val="002E0FA3"/>
    <w:rsid w:val="002E1174"/>
    <w:rsid w:val="002E1A4B"/>
    <w:rsid w:val="002E55FE"/>
    <w:rsid w:val="002E5760"/>
    <w:rsid w:val="002E5F1C"/>
    <w:rsid w:val="002E5F3B"/>
    <w:rsid w:val="002E71A3"/>
    <w:rsid w:val="002F2B5F"/>
    <w:rsid w:val="002F4A48"/>
    <w:rsid w:val="002F4B72"/>
    <w:rsid w:val="002F5546"/>
    <w:rsid w:val="002F5B59"/>
    <w:rsid w:val="002F7780"/>
    <w:rsid w:val="00300C56"/>
    <w:rsid w:val="003013B8"/>
    <w:rsid w:val="00302ADF"/>
    <w:rsid w:val="0030334A"/>
    <w:rsid w:val="00303A3A"/>
    <w:rsid w:val="00303AEA"/>
    <w:rsid w:val="00304FD6"/>
    <w:rsid w:val="003058AF"/>
    <w:rsid w:val="003105ED"/>
    <w:rsid w:val="0031070D"/>
    <w:rsid w:val="0031152A"/>
    <w:rsid w:val="00311B79"/>
    <w:rsid w:val="003123B6"/>
    <w:rsid w:val="00312E0F"/>
    <w:rsid w:val="00313542"/>
    <w:rsid w:val="003155D8"/>
    <w:rsid w:val="00315963"/>
    <w:rsid w:val="00316FDB"/>
    <w:rsid w:val="00322204"/>
    <w:rsid w:val="00322B25"/>
    <w:rsid w:val="0032350A"/>
    <w:rsid w:val="00323DB3"/>
    <w:rsid w:val="00326661"/>
    <w:rsid w:val="00330B9B"/>
    <w:rsid w:val="003314E1"/>
    <w:rsid w:val="003324B9"/>
    <w:rsid w:val="00332515"/>
    <w:rsid w:val="00332543"/>
    <w:rsid w:val="00332DB4"/>
    <w:rsid w:val="00336356"/>
    <w:rsid w:val="00336603"/>
    <w:rsid w:val="00336D3A"/>
    <w:rsid w:val="00337111"/>
    <w:rsid w:val="00337AE2"/>
    <w:rsid w:val="00337D3A"/>
    <w:rsid w:val="00337E62"/>
    <w:rsid w:val="00340794"/>
    <w:rsid w:val="003413A1"/>
    <w:rsid w:val="0034264F"/>
    <w:rsid w:val="003435F5"/>
    <w:rsid w:val="003451BB"/>
    <w:rsid w:val="00345760"/>
    <w:rsid w:val="003468B6"/>
    <w:rsid w:val="00346B1E"/>
    <w:rsid w:val="00347BEE"/>
    <w:rsid w:val="00352216"/>
    <w:rsid w:val="003523D5"/>
    <w:rsid w:val="00352920"/>
    <w:rsid w:val="00353360"/>
    <w:rsid w:val="0035351D"/>
    <w:rsid w:val="00353578"/>
    <w:rsid w:val="003536C6"/>
    <w:rsid w:val="003538C9"/>
    <w:rsid w:val="00353AB5"/>
    <w:rsid w:val="00356016"/>
    <w:rsid w:val="003561FB"/>
    <w:rsid w:val="0035645C"/>
    <w:rsid w:val="00356E6C"/>
    <w:rsid w:val="00356EDD"/>
    <w:rsid w:val="00357F86"/>
    <w:rsid w:val="0036055A"/>
    <w:rsid w:val="003607D6"/>
    <w:rsid w:val="00361C04"/>
    <w:rsid w:val="003651F6"/>
    <w:rsid w:val="00366744"/>
    <w:rsid w:val="00366DB8"/>
    <w:rsid w:val="0037054A"/>
    <w:rsid w:val="00370BE7"/>
    <w:rsid w:val="003728DA"/>
    <w:rsid w:val="00373355"/>
    <w:rsid w:val="00374F45"/>
    <w:rsid w:val="003803FB"/>
    <w:rsid w:val="00380A6A"/>
    <w:rsid w:val="00380BAD"/>
    <w:rsid w:val="0038239E"/>
    <w:rsid w:val="00383904"/>
    <w:rsid w:val="003843C8"/>
    <w:rsid w:val="00384411"/>
    <w:rsid w:val="0038463C"/>
    <w:rsid w:val="003846F4"/>
    <w:rsid w:val="00384DA5"/>
    <w:rsid w:val="003874C3"/>
    <w:rsid w:val="00392061"/>
    <w:rsid w:val="003920EA"/>
    <w:rsid w:val="00393CEF"/>
    <w:rsid w:val="00395CA3"/>
    <w:rsid w:val="00396014"/>
    <w:rsid w:val="00396E4D"/>
    <w:rsid w:val="00397901"/>
    <w:rsid w:val="00397E18"/>
    <w:rsid w:val="003A01DE"/>
    <w:rsid w:val="003A0B9B"/>
    <w:rsid w:val="003A1EF4"/>
    <w:rsid w:val="003A226A"/>
    <w:rsid w:val="003A243D"/>
    <w:rsid w:val="003A362B"/>
    <w:rsid w:val="003A3B82"/>
    <w:rsid w:val="003A5252"/>
    <w:rsid w:val="003A5A29"/>
    <w:rsid w:val="003A6E65"/>
    <w:rsid w:val="003A7EEB"/>
    <w:rsid w:val="003B00AC"/>
    <w:rsid w:val="003B2036"/>
    <w:rsid w:val="003B4662"/>
    <w:rsid w:val="003B573B"/>
    <w:rsid w:val="003B5F60"/>
    <w:rsid w:val="003B656C"/>
    <w:rsid w:val="003C25A2"/>
    <w:rsid w:val="003C2683"/>
    <w:rsid w:val="003C38B6"/>
    <w:rsid w:val="003C47C8"/>
    <w:rsid w:val="003D1B5F"/>
    <w:rsid w:val="003D2654"/>
    <w:rsid w:val="003D3738"/>
    <w:rsid w:val="003D4287"/>
    <w:rsid w:val="003D4294"/>
    <w:rsid w:val="003D4EE5"/>
    <w:rsid w:val="003D54C3"/>
    <w:rsid w:val="003D568F"/>
    <w:rsid w:val="003D5EFE"/>
    <w:rsid w:val="003D69C6"/>
    <w:rsid w:val="003D6C68"/>
    <w:rsid w:val="003D6F07"/>
    <w:rsid w:val="003D6F96"/>
    <w:rsid w:val="003D7580"/>
    <w:rsid w:val="003E2A69"/>
    <w:rsid w:val="003E3376"/>
    <w:rsid w:val="003E4D59"/>
    <w:rsid w:val="003E5663"/>
    <w:rsid w:val="003E5798"/>
    <w:rsid w:val="003E698A"/>
    <w:rsid w:val="003E69C5"/>
    <w:rsid w:val="003E7059"/>
    <w:rsid w:val="003F059F"/>
    <w:rsid w:val="003F0C94"/>
    <w:rsid w:val="003F2125"/>
    <w:rsid w:val="003F2AE0"/>
    <w:rsid w:val="003F2F40"/>
    <w:rsid w:val="003F3756"/>
    <w:rsid w:val="003F3C40"/>
    <w:rsid w:val="003F4693"/>
    <w:rsid w:val="003F5030"/>
    <w:rsid w:val="003F5BBD"/>
    <w:rsid w:val="003F6ED1"/>
    <w:rsid w:val="0040006B"/>
    <w:rsid w:val="00402840"/>
    <w:rsid w:val="0040295D"/>
    <w:rsid w:val="00406C92"/>
    <w:rsid w:val="0040790C"/>
    <w:rsid w:val="0041053D"/>
    <w:rsid w:val="00410877"/>
    <w:rsid w:val="00410F2A"/>
    <w:rsid w:val="00412B20"/>
    <w:rsid w:val="00413382"/>
    <w:rsid w:val="00413A91"/>
    <w:rsid w:val="004141A4"/>
    <w:rsid w:val="0041435C"/>
    <w:rsid w:val="00414633"/>
    <w:rsid w:val="00415A86"/>
    <w:rsid w:val="0041782E"/>
    <w:rsid w:val="004221E4"/>
    <w:rsid w:val="00422F3A"/>
    <w:rsid w:val="00423E63"/>
    <w:rsid w:val="0042489B"/>
    <w:rsid w:val="00426711"/>
    <w:rsid w:val="00427913"/>
    <w:rsid w:val="0043072B"/>
    <w:rsid w:val="00431692"/>
    <w:rsid w:val="00432FB3"/>
    <w:rsid w:val="004330AB"/>
    <w:rsid w:val="00433FE2"/>
    <w:rsid w:val="0043552E"/>
    <w:rsid w:val="00437B12"/>
    <w:rsid w:val="00437B88"/>
    <w:rsid w:val="00440652"/>
    <w:rsid w:val="00440FAF"/>
    <w:rsid w:val="004419E0"/>
    <w:rsid w:val="0044236D"/>
    <w:rsid w:val="00442E2A"/>
    <w:rsid w:val="0044389E"/>
    <w:rsid w:val="0044415B"/>
    <w:rsid w:val="00444BA9"/>
    <w:rsid w:val="004454C4"/>
    <w:rsid w:val="004458A8"/>
    <w:rsid w:val="00446449"/>
    <w:rsid w:val="00447B7E"/>
    <w:rsid w:val="00451D44"/>
    <w:rsid w:val="00453310"/>
    <w:rsid w:val="0045455A"/>
    <w:rsid w:val="00454E26"/>
    <w:rsid w:val="0045562A"/>
    <w:rsid w:val="004556C5"/>
    <w:rsid w:val="00455D75"/>
    <w:rsid w:val="004562CA"/>
    <w:rsid w:val="00456A96"/>
    <w:rsid w:val="004615E4"/>
    <w:rsid w:val="00463312"/>
    <w:rsid w:val="00463390"/>
    <w:rsid w:val="00464B80"/>
    <w:rsid w:val="004663CD"/>
    <w:rsid w:val="00470D81"/>
    <w:rsid w:val="0047181A"/>
    <w:rsid w:val="00472EB2"/>
    <w:rsid w:val="0047646D"/>
    <w:rsid w:val="00476D82"/>
    <w:rsid w:val="004778CA"/>
    <w:rsid w:val="00480069"/>
    <w:rsid w:val="00480096"/>
    <w:rsid w:val="0048151C"/>
    <w:rsid w:val="00481717"/>
    <w:rsid w:val="00483359"/>
    <w:rsid w:val="00485083"/>
    <w:rsid w:val="0048543D"/>
    <w:rsid w:val="00487321"/>
    <w:rsid w:val="00487F8B"/>
    <w:rsid w:val="00491251"/>
    <w:rsid w:val="00491EA0"/>
    <w:rsid w:val="0049280E"/>
    <w:rsid w:val="00492CA0"/>
    <w:rsid w:val="00495DE1"/>
    <w:rsid w:val="00496FAB"/>
    <w:rsid w:val="004A0BAE"/>
    <w:rsid w:val="004A207D"/>
    <w:rsid w:val="004A2224"/>
    <w:rsid w:val="004A2364"/>
    <w:rsid w:val="004A26E7"/>
    <w:rsid w:val="004A2C40"/>
    <w:rsid w:val="004A434C"/>
    <w:rsid w:val="004A4702"/>
    <w:rsid w:val="004A5DD5"/>
    <w:rsid w:val="004A6464"/>
    <w:rsid w:val="004A6839"/>
    <w:rsid w:val="004A704C"/>
    <w:rsid w:val="004A7E5E"/>
    <w:rsid w:val="004B134E"/>
    <w:rsid w:val="004B147F"/>
    <w:rsid w:val="004B1985"/>
    <w:rsid w:val="004B3C55"/>
    <w:rsid w:val="004B3F2C"/>
    <w:rsid w:val="004B53FC"/>
    <w:rsid w:val="004B654C"/>
    <w:rsid w:val="004C09A0"/>
    <w:rsid w:val="004C0D99"/>
    <w:rsid w:val="004C32BD"/>
    <w:rsid w:val="004C474B"/>
    <w:rsid w:val="004C51B6"/>
    <w:rsid w:val="004C6185"/>
    <w:rsid w:val="004C6ACC"/>
    <w:rsid w:val="004C7BC8"/>
    <w:rsid w:val="004D0803"/>
    <w:rsid w:val="004D0A26"/>
    <w:rsid w:val="004D0EC5"/>
    <w:rsid w:val="004D22F5"/>
    <w:rsid w:val="004D3B41"/>
    <w:rsid w:val="004D3B6D"/>
    <w:rsid w:val="004D3BCD"/>
    <w:rsid w:val="004D3F2D"/>
    <w:rsid w:val="004D4268"/>
    <w:rsid w:val="004D5FB7"/>
    <w:rsid w:val="004E0D48"/>
    <w:rsid w:val="004E1ECD"/>
    <w:rsid w:val="004E2081"/>
    <w:rsid w:val="004E41D9"/>
    <w:rsid w:val="004E443E"/>
    <w:rsid w:val="004E5277"/>
    <w:rsid w:val="004E5780"/>
    <w:rsid w:val="004E6262"/>
    <w:rsid w:val="004E698D"/>
    <w:rsid w:val="004E7C31"/>
    <w:rsid w:val="004E7D00"/>
    <w:rsid w:val="004F0071"/>
    <w:rsid w:val="004F1236"/>
    <w:rsid w:val="004F2033"/>
    <w:rsid w:val="004F2307"/>
    <w:rsid w:val="004F3686"/>
    <w:rsid w:val="004F3A21"/>
    <w:rsid w:val="004F3F08"/>
    <w:rsid w:val="004F3F3C"/>
    <w:rsid w:val="004F4F14"/>
    <w:rsid w:val="004F5C19"/>
    <w:rsid w:val="004F7022"/>
    <w:rsid w:val="004F7218"/>
    <w:rsid w:val="00500644"/>
    <w:rsid w:val="00501BBE"/>
    <w:rsid w:val="0050244F"/>
    <w:rsid w:val="00503431"/>
    <w:rsid w:val="00503542"/>
    <w:rsid w:val="00504DD0"/>
    <w:rsid w:val="005056DB"/>
    <w:rsid w:val="00505CD7"/>
    <w:rsid w:val="00510D55"/>
    <w:rsid w:val="00510D9B"/>
    <w:rsid w:val="0051106C"/>
    <w:rsid w:val="005111F1"/>
    <w:rsid w:val="00511CEE"/>
    <w:rsid w:val="00512B66"/>
    <w:rsid w:val="00513BDB"/>
    <w:rsid w:val="00514AB8"/>
    <w:rsid w:val="00514D46"/>
    <w:rsid w:val="00516D68"/>
    <w:rsid w:val="00517441"/>
    <w:rsid w:val="00517FDE"/>
    <w:rsid w:val="00520D2A"/>
    <w:rsid w:val="005217FB"/>
    <w:rsid w:val="0052245C"/>
    <w:rsid w:val="00523569"/>
    <w:rsid w:val="00525208"/>
    <w:rsid w:val="005258E5"/>
    <w:rsid w:val="00526ED2"/>
    <w:rsid w:val="00530512"/>
    <w:rsid w:val="0053051A"/>
    <w:rsid w:val="00530538"/>
    <w:rsid w:val="00531173"/>
    <w:rsid w:val="0053209F"/>
    <w:rsid w:val="00532FEA"/>
    <w:rsid w:val="005339EB"/>
    <w:rsid w:val="0053414F"/>
    <w:rsid w:val="0053450A"/>
    <w:rsid w:val="00534A34"/>
    <w:rsid w:val="00534C1D"/>
    <w:rsid w:val="00534D03"/>
    <w:rsid w:val="005355D8"/>
    <w:rsid w:val="00535635"/>
    <w:rsid w:val="00535903"/>
    <w:rsid w:val="005359D2"/>
    <w:rsid w:val="00535ED7"/>
    <w:rsid w:val="00535F66"/>
    <w:rsid w:val="00536F75"/>
    <w:rsid w:val="005415DB"/>
    <w:rsid w:val="00541B18"/>
    <w:rsid w:val="00542AB5"/>
    <w:rsid w:val="00543C55"/>
    <w:rsid w:val="005448A8"/>
    <w:rsid w:val="00545B91"/>
    <w:rsid w:val="005473D5"/>
    <w:rsid w:val="005476AD"/>
    <w:rsid w:val="00550CDB"/>
    <w:rsid w:val="00551BCD"/>
    <w:rsid w:val="0055521E"/>
    <w:rsid w:val="005553F8"/>
    <w:rsid w:val="00555859"/>
    <w:rsid w:val="00555AD9"/>
    <w:rsid w:val="00555B0C"/>
    <w:rsid w:val="00555BCC"/>
    <w:rsid w:val="00556730"/>
    <w:rsid w:val="00557BD8"/>
    <w:rsid w:val="00557F8A"/>
    <w:rsid w:val="0056016E"/>
    <w:rsid w:val="00560E5B"/>
    <w:rsid w:val="0056268A"/>
    <w:rsid w:val="00564B6E"/>
    <w:rsid w:val="0056526A"/>
    <w:rsid w:val="005660BF"/>
    <w:rsid w:val="00566B08"/>
    <w:rsid w:val="00570438"/>
    <w:rsid w:val="00571B19"/>
    <w:rsid w:val="0057230F"/>
    <w:rsid w:val="005736A2"/>
    <w:rsid w:val="00574219"/>
    <w:rsid w:val="00576BF0"/>
    <w:rsid w:val="00577125"/>
    <w:rsid w:val="00577587"/>
    <w:rsid w:val="005824FD"/>
    <w:rsid w:val="0058480A"/>
    <w:rsid w:val="00584E95"/>
    <w:rsid w:val="005854BA"/>
    <w:rsid w:val="005864D2"/>
    <w:rsid w:val="00587A9F"/>
    <w:rsid w:val="005900AA"/>
    <w:rsid w:val="0059318D"/>
    <w:rsid w:val="005970EF"/>
    <w:rsid w:val="00597E05"/>
    <w:rsid w:val="005A187A"/>
    <w:rsid w:val="005A1D25"/>
    <w:rsid w:val="005A286C"/>
    <w:rsid w:val="005A32F4"/>
    <w:rsid w:val="005A4C13"/>
    <w:rsid w:val="005A51FB"/>
    <w:rsid w:val="005A59FF"/>
    <w:rsid w:val="005A5E02"/>
    <w:rsid w:val="005A5F60"/>
    <w:rsid w:val="005A5FB3"/>
    <w:rsid w:val="005A60A6"/>
    <w:rsid w:val="005A626E"/>
    <w:rsid w:val="005A7E2D"/>
    <w:rsid w:val="005B0051"/>
    <w:rsid w:val="005B0E92"/>
    <w:rsid w:val="005B28C4"/>
    <w:rsid w:val="005B4407"/>
    <w:rsid w:val="005B4CB5"/>
    <w:rsid w:val="005B5192"/>
    <w:rsid w:val="005B5C2F"/>
    <w:rsid w:val="005B621D"/>
    <w:rsid w:val="005B6FFA"/>
    <w:rsid w:val="005C06DF"/>
    <w:rsid w:val="005C16EA"/>
    <w:rsid w:val="005C26B3"/>
    <w:rsid w:val="005C2850"/>
    <w:rsid w:val="005C633E"/>
    <w:rsid w:val="005C7F88"/>
    <w:rsid w:val="005D0E05"/>
    <w:rsid w:val="005D1175"/>
    <w:rsid w:val="005D1EB5"/>
    <w:rsid w:val="005D23D0"/>
    <w:rsid w:val="005D283B"/>
    <w:rsid w:val="005D2AEA"/>
    <w:rsid w:val="005D36D2"/>
    <w:rsid w:val="005D3D52"/>
    <w:rsid w:val="005D490E"/>
    <w:rsid w:val="005D4C26"/>
    <w:rsid w:val="005D5BEF"/>
    <w:rsid w:val="005D604D"/>
    <w:rsid w:val="005D7EE9"/>
    <w:rsid w:val="005E154C"/>
    <w:rsid w:val="005E1B00"/>
    <w:rsid w:val="005E1E17"/>
    <w:rsid w:val="005E23D8"/>
    <w:rsid w:val="005E2B99"/>
    <w:rsid w:val="005E3F8E"/>
    <w:rsid w:val="005E49D8"/>
    <w:rsid w:val="005E4EEC"/>
    <w:rsid w:val="005E5A37"/>
    <w:rsid w:val="005E5FD1"/>
    <w:rsid w:val="005E7FDD"/>
    <w:rsid w:val="005F4709"/>
    <w:rsid w:val="005F625C"/>
    <w:rsid w:val="005F6F58"/>
    <w:rsid w:val="005F7528"/>
    <w:rsid w:val="005F7843"/>
    <w:rsid w:val="005F7CC1"/>
    <w:rsid w:val="00600CA2"/>
    <w:rsid w:val="006019B5"/>
    <w:rsid w:val="00601D6E"/>
    <w:rsid w:val="00602297"/>
    <w:rsid w:val="006027DA"/>
    <w:rsid w:val="00602A2D"/>
    <w:rsid w:val="00603430"/>
    <w:rsid w:val="006050DA"/>
    <w:rsid w:val="00605E06"/>
    <w:rsid w:val="00606FED"/>
    <w:rsid w:val="00607548"/>
    <w:rsid w:val="00610EEF"/>
    <w:rsid w:val="006114FC"/>
    <w:rsid w:val="0061243D"/>
    <w:rsid w:val="0061494C"/>
    <w:rsid w:val="00614B47"/>
    <w:rsid w:val="00615CEA"/>
    <w:rsid w:val="0061649A"/>
    <w:rsid w:val="006174F2"/>
    <w:rsid w:val="00617B86"/>
    <w:rsid w:val="006212DE"/>
    <w:rsid w:val="006214AA"/>
    <w:rsid w:val="00621502"/>
    <w:rsid w:val="00621EEF"/>
    <w:rsid w:val="00621EF0"/>
    <w:rsid w:val="0062248A"/>
    <w:rsid w:val="00625EC5"/>
    <w:rsid w:val="00627741"/>
    <w:rsid w:val="00627DAA"/>
    <w:rsid w:val="0063067B"/>
    <w:rsid w:val="006309E9"/>
    <w:rsid w:val="0063130F"/>
    <w:rsid w:val="006315B8"/>
    <w:rsid w:val="00632405"/>
    <w:rsid w:val="006336E6"/>
    <w:rsid w:val="00634485"/>
    <w:rsid w:val="00640FA1"/>
    <w:rsid w:val="0064351D"/>
    <w:rsid w:val="00643843"/>
    <w:rsid w:val="00643C40"/>
    <w:rsid w:val="00643CCD"/>
    <w:rsid w:val="00643FB6"/>
    <w:rsid w:val="0064575E"/>
    <w:rsid w:val="00646353"/>
    <w:rsid w:val="00646421"/>
    <w:rsid w:val="0064739E"/>
    <w:rsid w:val="00647E63"/>
    <w:rsid w:val="00651F8F"/>
    <w:rsid w:val="00653182"/>
    <w:rsid w:val="00653BCE"/>
    <w:rsid w:val="00653BEC"/>
    <w:rsid w:val="006546AE"/>
    <w:rsid w:val="0065494B"/>
    <w:rsid w:val="00654CA6"/>
    <w:rsid w:val="006554D8"/>
    <w:rsid w:val="0065691E"/>
    <w:rsid w:val="00656F26"/>
    <w:rsid w:val="00661557"/>
    <w:rsid w:val="006615FA"/>
    <w:rsid w:val="00661A2B"/>
    <w:rsid w:val="00664699"/>
    <w:rsid w:val="00665004"/>
    <w:rsid w:val="006656D8"/>
    <w:rsid w:val="00670713"/>
    <w:rsid w:val="00670749"/>
    <w:rsid w:val="00671982"/>
    <w:rsid w:val="00672730"/>
    <w:rsid w:val="00672ACA"/>
    <w:rsid w:val="00672C39"/>
    <w:rsid w:val="00672F37"/>
    <w:rsid w:val="006753FE"/>
    <w:rsid w:val="00675444"/>
    <w:rsid w:val="00675D55"/>
    <w:rsid w:val="00675F46"/>
    <w:rsid w:val="006762DF"/>
    <w:rsid w:val="006764CA"/>
    <w:rsid w:val="0067684B"/>
    <w:rsid w:val="00676EA6"/>
    <w:rsid w:val="00677F18"/>
    <w:rsid w:val="0068112D"/>
    <w:rsid w:val="00682514"/>
    <w:rsid w:val="00682A62"/>
    <w:rsid w:val="00682BE6"/>
    <w:rsid w:val="00684829"/>
    <w:rsid w:val="0068502D"/>
    <w:rsid w:val="0068606C"/>
    <w:rsid w:val="00686152"/>
    <w:rsid w:val="0068640A"/>
    <w:rsid w:val="00687862"/>
    <w:rsid w:val="006879EA"/>
    <w:rsid w:val="006938CF"/>
    <w:rsid w:val="00695E5C"/>
    <w:rsid w:val="0069752A"/>
    <w:rsid w:val="006A0599"/>
    <w:rsid w:val="006A13CF"/>
    <w:rsid w:val="006A24CC"/>
    <w:rsid w:val="006A2AC6"/>
    <w:rsid w:val="006A31BA"/>
    <w:rsid w:val="006A508D"/>
    <w:rsid w:val="006A5A7E"/>
    <w:rsid w:val="006A68BB"/>
    <w:rsid w:val="006A6B59"/>
    <w:rsid w:val="006A7D91"/>
    <w:rsid w:val="006A7FEF"/>
    <w:rsid w:val="006B07A8"/>
    <w:rsid w:val="006B0C80"/>
    <w:rsid w:val="006B24D3"/>
    <w:rsid w:val="006B5654"/>
    <w:rsid w:val="006B617F"/>
    <w:rsid w:val="006B6AD9"/>
    <w:rsid w:val="006B7D73"/>
    <w:rsid w:val="006B7F8B"/>
    <w:rsid w:val="006C0066"/>
    <w:rsid w:val="006C0302"/>
    <w:rsid w:val="006C1311"/>
    <w:rsid w:val="006C1733"/>
    <w:rsid w:val="006C17CF"/>
    <w:rsid w:val="006C1EAD"/>
    <w:rsid w:val="006C324A"/>
    <w:rsid w:val="006D08F4"/>
    <w:rsid w:val="006D0A70"/>
    <w:rsid w:val="006D49AD"/>
    <w:rsid w:val="006D6077"/>
    <w:rsid w:val="006D672F"/>
    <w:rsid w:val="006D7B05"/>
    <w:rsid w:val="006E0802"/>
    <w:rsid w:val="006E0D87"/>
    <w:rsid w:val="006E3027"/>
    <w:rsid w:val="006E4F9A"/>
    <w:rsid w:val="006E6389"/>
    <w:rsid w:val="006E66C7"/>
    <w:rsid w:val="006E6A8B"/>
    <w:rsid w:val="006E6FE4"/>
    <w:rsid w:val="006F10DF"/>
    <w:rsid w:val="006F30F8"/>
    <w:rsid w:val="006F3818"/>
    <w:rsid w:val="006F4493"/>
    <w:rsid w:val="006F5047"/>
    <w:rsid w:val="006F59AC"/>
    <w:rsid w:val="006F5BB0"/>
    <w:rsid w:val="006F6D35"/>
    <w:rsid w:val="006F705B"/>
    <w:rsid w:val="006F7DDC"/>
    <w:rsid w:val="00701505"/>
    <w:rsid w:val="007017AA"/>
    <w:rsid w:val="007017D9"/>
    <w:rsid w:val="007024D5"/>
    <w:rsid w:val="0070292F"/>
    <w:rsid w:val="007029FB"/>
    <w:rsid w:val="0070335E"/>
    <w:rsid w:val="00703444"/>
    <w:rsid w:val="00703A1F"/>
    <w:rsid w:val="00706343"/>
    <w:rsid w:val="00706688"/>
    <w:rsid w:val="00706CC8"/>
    <w:rsid w:val="0070703E"/>
    <w:rsid w:val="00707983"/>
    <w:rsid w:val="00710262"/>
    <w:rsid w:val="00711E44"/>
    <w:rsid w:val="0071324C"/>
    <w:rsid w:val="0071355D"/>
    <w:rsid w:val="0071418E"/>
    <w:rsid w:val="00714AE8"/>
    <w:rsid w:val="00715234"/>
    <w:rsid w:val="00715282"/>
    <w:rsid w:val="00715896"/>
    <w:rsid w:val="00716A17"/>
    <w:rsid w:val="00716CFB"/>
    <w:rsid w:val="007174FB"/>
    <w:rsid w:val="00717A7B"/>
    <w:rsid w:val="00720150"/>
    <w:rsid w:val="00720468"/>
    <w:rsid w:val="007210D1"/>
    <w:rsid w:val="00722D5F"/>
    <w:rsid w:val="00722DE3"/>
    <w:rsid w:val="0072323E"/>
    <w:rsid w:val="00723BD4"/>
    <w:rsid w:val="007246F0"/>
    <w:rsid w:val="007251A0"/>
    <w:rsid w:val="00725927"/>
    <w:rsid w:val="007261F3"/>
    <w:rsid w:val="00726D9B"/>
    <w:rsid w:val="00726FC2"/>
    <w:rsid w:val="00730120"/>
    <w:rsid w:val="007306DC"/>
    <w:rsid w:val="007336E7"/>
    <w:rsid w:val="007337A2"/>
    <w:rsid w:val="00733911"/>
    <w:rsid w:val="007339A1"/>
    <w:rsid w:val="00734167"/>
    <w:rsid w:val="007344CC"/>
    <w:rsid w:val="00735505"/>
    <w:rsid w:val="00735773"/>
    <w:rsid w:val="00736C06"/>
    <w:rsid w:val="007373A9"/>
    <w:rsid w:val="00737D38"/>
    <w:rsid w:val="007403AD"/>
    <w:rsid w:val="007410CB"/>
    <w:rsid w:val="00741696"/>
    <w:rsid w:val="00741A92"/>
    <w:rsid w:val="007426AE"/>
    <w:rsid w:val="007440B4"/>
    <w:rsid w:val="007441D8"/>
    <w:rsid w:val="00744983"/>
    <w:rsid w:val="0074498C"/>
    <w:rsid w:val="00744CED"/>
    <w:rsid w:val="00745ACE"/>
    <w:rsid w:val="00746468"/>
    <w:rsid w:val="007471DF"/>
    <w:rsid w:val="00750640"/>
    <w:rsid w:val="00750D06"/>
    <w:rsid w:val="0075210E"/>
    <w:rsid w:val="00753058"/>
    <w:rsid w:val="00753932"/>
    <w:rsid w:val="00755F68"/>
    <w:rsid w:val="007562BD"/>
    <w:rsid w:val="00757FC1"/>
    <w:rsid w:val="00762FD7"/>
    <w:rsid w:val="00763A7B"/>
    <w:rsid w:val="00763B89"/>
    <w:rsid w:val="00763F87"/>
    <w:rsid w:val="00764CDB"/>
    <w:rsid w:val="0076550D"/>
    <w:rsid w:val="00765A5D"/>
    <w:rsid w:val="00767C47"/>
    <w:rsid w:val="0077031C"/>
    <w:rsid w:val="00770958"/>
    <w:rsid w:val="00770A39"/>
    <w:rsid w:val="007711E8"/>
    <w:rsid w:val="00771A90"/>
    <w:rsid w:val="00772F5D"/>
    <w:rsid w:val="00774020"/>
    <w:rsid w:val="00774988"/>
    <w:rsid w:val="007749C5"/>
    <w:rsid w:val="0077503C"/>
    <w:rsid w:val="007750F5"/>
    <w:rsid w:val="0077535D"/>
    <w:rsid w:val="00775E0E"/>
    <w:rsid w:val="007766E3"/>
    <w:rsid w:val="00776D3B"/>
    <w:rsid w:val="007777C7"/>
    <w:rsid w:val="00777D52"/>
    <w:rsid w:val="00781325"/>
    <w:rsid w:val="0078234C"/>
    <w:rsid w:val="007824BA"/>
    <w:rsid w:val="00782796"/>
    <w:rsid w:val="0078346C"/>
    <w:rsid w:val="0078425E"/>
    <w:rsid w:val="007847E8"/>
    <w:rsid w:val="00786E62"/>
    <w:rsid w:val="007879CE"/>
    <w:rsid w:val="00787B37"/>
    <w:rsid w:val="00791CE5"/>
    <w:rsid w:val="0079275A"/>
    <w:rsid w:val="00793662"/>
    <w:rsid w:val="0079375B"/>
    <w:rsid w:val="007947A9"/>
    <w:rsid w:val="007A0350"/>
    <w:rsid w:val="007A0A39"/>
    <w:rsid w:val="007A0D02"/>
    <w:rsid w:val="007A1A77"/>
    <w:rsid w:val="007A289D"/>
    <w:rsid w:val="007A3A10"/>
    <w:rsid w:val="007A3EF4"/>
    <w:rsid w:val="007A48BE"/>
    <w:rsid w:val="007A59C7"/>
    <w:rsid w:val="007A5B25"/>
    <w:rsid w:val="007A6501"/>
    <w:rsid w:val="007A7700"/>
    <w:rsid w:val="007A7743"/>
    <w:rsid w:val="007A7FDB"/>
    <w:rsid w:val="007B017E"/>
    <w:rsid w:val="007B027E"/>
    <w:rsid w:val="007B09E3"/>
    <w:rsid w:val="007B1163"/>
    <w:rsid w:val="007B14E6"/>
    <w:rsid w:val="007B168A"/>
    <w:rsid w:val="007B1A7A"/>
    <w:rsid w:val="007B21E6"/>
    <w:rsid w:val="007B282D"/>
    <w:rsid w:val="007B2EB8"/>
    <w:rsid w:val="007B3324"/>
    <w:rsid w:val="007B3A16"/>
    <w:rsid w:val="007B5884"/>
    <w:rsid w:val="007B5BEB"/>
    <w:rsid w:val="007B5CEE"/>
    <w:rsid w:val="007B5EE3"/>
    <w:rsid w:val="007B7A8C"/>
    <w:rsid w:val="007B7AE8"/>
    <w:rsid w:val="007B7F36"/>
    <w:rsid w:val="007C0267"/>
    <w:rsid w:val="007C1115"/>
    <w:rsid w:val="007C1154"/>
    <w:rsid w:val="007C342F"/>
    <w:rsid w:val="007C3CF4"/>
    <w:rsid w:val="007C550C"/>
    <w:rsid w:val="007C692C"/>
    <w:rsid w:val="007C6F72"/>
    <w:rsid w:val="007C7440"/>
    <w:rsid w:val="007D0974"/>
    <w:rsid w:val="007D437E"/>
    <w:rsid w:val="007D4BC0"/>
    <w:rsid w:val="007D4E07"/>
    <w:rsid w:val="007D5397"/>
    <w:rsid w:val="007D56DD"/>
    <w:rsid w:val="007D5F4A"/>
    <w:rsid w:val="007D6E65"/>
    <w:rsid w:val="007E1FF4"/>
    <w:rsid w:val="007E2B42"/>
    <w:rsid w:val="007E3A97"/>
    <w:rsid w:val="007E4089"/>
    <w:rsid w:val="007E48DF"/>
    <w:rsid w:val="007E629D"/>
    <w:rsid w:val="007E64B1"/>
    <w:rsid w:val="007E79BE"/>
    <w:rsid w:val="007F0A42"/>
    <w:rsid w:val="007F2787"/>
    <w:rsid w:val="007F3C0B"/>
    <w:rsid w:val="007F42AA"/>
    <w:rsid w:val="007F70B9"/>
    <w:rsid w:val="007F777B"/>
    <w:rsid w:val="00801460"/>
    <w:rsid w:val="00801C53"/>
    <w:rsid w:val="0080389F"/>
    <w:rsid w:val="00803B0F"/>
    <w:rsid w:val="008046B9"/>
    <w:rsid w:val="00810912"/>
    <w:rsid w:val="00811078"/>
    <w:rsid w:val="008110D0"/>
    <w:rsid w:val="0081588D"/>
    <w:rsid w:val="00816204"/>
    <w:rsid w:val="00816858"/>
    <w:rsid w:val="00816BD1"/>
    <w:rsid w:val="00820B59"/>
    <w:rsid w:val="00821E88"/>
    <w:rsid w:val="00824E7B"/>
    <w:rsid w:val="00830651"/>
    <w:rsid w:val="00830BF2"/>
    <w:rsid w:val="00830EE1"/>
    <w:rsid w:val="00831F6F"/>
    <w:rsid w:val="008324F6"/>
    <w:rsid w:val="008336E9"/>
    <w:rsid w:val="00834677"/>
    <w:rsid w:val="008355C8"/>
    <w:rsid w:val="00836D3E"/>
    <w:rsid w:val="00842122"/>
    <w:rsid w:val="008423F8"/>
    <w:rsid w:val="0084260B"/>
    <w:rsid w:val="008433D4"/>
    <w:rsid w:val="008456F4"/>
    <w:rsid w:val="00845BDD"/>
    <w:rsid w:val="0084607D"/>
    <w:rsid w:val="008506CB"/>
    <w:rsid w:val="00851C18"/>
    <w:rsid w:val="0085204C"/>
    <w:rsid w:val="00853294"/>
    <w:rsid w:val="00853977"/>
    <w:rsid w:val="008540D1"/>
    <w:rsid w:val="0085458E"/>
    <w:rsid w:val="00854E15"/>
    <w:rsid w:val="00855A91"/>
    <w:rsid w:val="0085626D"/>
    <w:rsid w:val="00856E58"/>
    <w:rsid w:val="008579D9"/>
    <w:rsid w:val="00857A7B"/>
    <w:rsid w:val="00857A82"/>
    <w:rsid w:val="00857F6F"/>
    <w:rsid w:val="008600C6"/>
    <w:rsid w:val="0086058C"/>
    <w:rsid w:val="008608C0"/>
    <w:rsid w:val="00861D7D"/>
    <w:rsid w:val="00862883"/>
    <w:rsid w:val="008631C7"/>
    <w:rsid w:val="00863D52"/>
    <w:rsid w:val="00864D0C"/>
    <w:rsid w:val="0086528A"/>
    <w:rsid w:val="00865AEE"/>
    <w:rsid w:val="008660E6"/>
    <w:rsid w:val="008663D1"/>
    <w:rsid w:val="00866EE9"/>
    <w:rsid w:val="008671ED"/>
    <w:rsid w:val="008674DF"/>
    <w:rsid w:val="00867D1F"/>
    <w:rsid w:val="008703C1"/>
    <w:rsid w:val="00870EDF"/>
    <w:rsid w:val="0087161C"/>
    <w:rsid w:val="008718F3"/>
    <w:rsid w:val="00871EC2"/>
    <w:rsid w:val="00872BAD"/>
    <w:rsid w:val="00877031"/>
    <w:rsid w:val="0087719B"/>
    <w:rsid w:val="00877682"/>
    <w:rsid w:val="00881311"/>
    <w:rsid w:val="00881D2E"/>
    <w:rsid w:val="00881F03"/>
    <w:rsid w:val="00883690"/>
    <w:rsid w:val="00883753"/>
    <w:rsid w:val="00883C45"/>
    <w:rsid w:val="008846E7"/>
    <w:rsid w:val="00886107"/>
    <w:rsid w:val="00886F62"/>
    <w:rsid w:val="00890F12"/>
    <w:rsid w:val="008914F5"/>
    <w:rsid w:val="00891D99"/>
    <w:rsid w:val="00892341"/>
    <w:rsid w:val="00892AFC"/>
    <w:rsid w:val="008958D6"/>
    <w:rsid w:val="00895D85"/>
    <w:rsid w:val="00896292"/>
    <w:rsid w:val="00896D7E"/>
    <w:rsid w:val="00897EFB"/>
    <w:rsid w:val="008A07E0"/>
    <w:rsid w:val="008A08EB"/>
    <w:rsid w:val="008A191D"/>
    <w:rsid w:val="008A19AF"/>
    <w:rsid w:val="008A205C"/>
    <w:rsid w:val="008A2334"/>
    <w:rsid w:val="008A24CB"/>
    <w:rsid w:val="008A2AF4"/>
    <w:rsid w:val="008A406C"/>
    <w:rsid w:val="008A4504"/>
    <w:rsid w:val="008A4658"/>
    <w:rsid w:val="008A4D89"/>
    <w:rsid w:val="008A614E"/>
    <w:rsid w:val="008B0246"/>
    <w:rsid w:val="008B06F4"/>
    <w:rsid w:val="008B0C8C"/>
    <w:rsid w:val="008B1B90"/>
    <w:rsid w:val="008B1CDA"/>
    <w:rsid w:val="008B1D1E"/>
    <w:rsid w:val="008B2F67"/>
    <w:rsid w:val="008B339A"/>
    <w:rsid w:val="008B455F"/>
    <w:rsid w:val="008B4DF2"/>
    <w:rsid w:val="008B5BE7"/>
    <w:rsid w:val="008B5C30"/>
    <w:rsid w:val="008B6FD0"/>
    <w:rsid w:val="008C07A9"/>
    <w:rsid w:val="008C125F"/>
    <w:rsid w:val="008C4DB0"/>
    <w:rsid w:val="008D0DCA"/>
    <w:rsid w:val="008D0EBC"/>
    <w:rsid w:val="008D13BE"/>
    <w:rsid w:val="008D1525"/>
    <w:rsid w:val="008D1526"/>
    <w:rsid w:val="008D1B22"/>
    <w:rsid w:val="008D2166"/>
    <w:rsid w:val="008D27A8"/>
    <w:rsid w:val="008D329B"/>
    <w:rsid w:val="008D3C96"/>
    <w:rsid w:val="008D4189"/>
    <w:rsid w:val="008D4461"/>
    <w:rsid w:val="008D44A6"/>
    <w:rsid w:val="008D4E1F"/>
    <w:rsid w:val="008D5702"/>
    <w:rsid w:val="008D5F3A"/>
    <w:rsid w:val="008D601C"/>
    <w:rsid w:val="008E11A3"/>
    <w:rsid w:val="008E1BFB"/>
    <w:rsid w:val="008E32B1"/>
    <w:rsid w:val="008E523B"/>
    <w:rsid w:val="008E5C9B"/>
    <w:rsid w:val="008E6894"/>
    <w:rsid w:val="008F098E"/>
    <w:rsid w:val="008F0DC0"/>
    <w:rsid w:val="008F0DFF"/>
    <w:rsid w:val="008F2B55"/>
    <w:rsid w:val="008F2CCB"/>
    <w:rsid w:val="008F3235"/>
    <w:rsid w:val="008F3848"/>
    <w:rsid w:val="008F3964"/>
    <w:rsid w:val="008F7269"/>
    <w:rsid w:val="008F79F4"/>
    <w:rsid w:val="008F7AC9"/>
    <w:rsid w:val="00900261"/>
    <w:rsid w:val="00901C10"/>
    <w:rsid w:val="009032C2"/>
    <w:rsid w:val="009033A8"/>
    <w:rsid w:val="00905E52"/>
    <w:rsid w:val="009072A8"/>
    <w:rsid w:val="00907650"/>
    <w:rsid w:val="00907AED"/>
    <w:rsid w:val="0091053C"/>
    <w:rsid w:val="009111BD"/>
    <w:rsid w:val="00912E37"/>
    <w:rsid w:val="009138A9"/>
    <w:rsid w:val="00915BEB"/>
    <w:rsid w:val="00916849"/>
    <w:rsid w:val="009179A6"/>
    <w:rsid w:val="00920893"/>
    <w:rsid w:val="00920F9D"/>
    <w:rsid w:val="00921378"/>
    <w:rsid w:val="00921D03"/>
    <w:rsid w:val="00922776"/>
    <w:rsid w:val="00922CD4"/>
    <w:rsid w:val="00924578"/>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1312"/>
    <w:rsid w:val="009424F4"/>
    <w:rsid w:val="00942F93"/>
    <w:rsid w:val="00943B51"/>
    <w:rsid w:val="00943BDB"/>
    <w:rsid w:val="00944B64"/>
    <w:rsid w:val="00944EBE"/>
    <w:rsid w:val="00944EE8"/>
    <w:rsid w:val="0094579E"/>
    <w:rsid w:val="009457C0"/>
    <w:rsid w:val="0094725D"/>
    <w:rsid w:val="00950909"/>
    <w:rsid w:val="00952098"/>
    <w:rsid w:val="00952CDE"/>
    <w:rsid w:val="00952D91"/>
    <w:rsid w:val="009533B4"/>
    <w:rsid w:val="00953D45"/>
    <w:rsid w:val="00954A2A"/>
    <w:rsid w:val="00954E86"/>
    <w:rsid w:val="00955FBB"/>
    <w:rsid w:val="00956A3E"/>
    <w:rsid w:val="00961185"/>
    <w:rsid w:val="00961296"/>
    <w:rsid w:val="00961759"/>
    <w:rsid w:val="00961D80"/>
    <w:rsid w:val="009626EB"/>
    <w:rsid w:val="00963653"/>
    <w:rsid w:val="00963A3E"/>
    <w:rsid w:val="009647F7"/>
    <w:rsid w:val="0096507D"/>
    <w:rsid w:val="009653CE"/>
    <w:rsid w:val="00965F6F"/>
    <w:rsid w:val="00965F90"/>
    <w:rsid w:val="009671BA"/>
    <w:rsid w:val="009678AC"/>
    <w:rsid w:val="009709D0"/>
    <w:rsid w:val="0097145A"/>
    <w:rsid w:val="009720D7"/>
    <w:rsid w:val="0097243C"/>
    <w:rsid w:val="0097339D"/>
    <w:rsid w:val="00974557"/>
    <w:rsid w:val="009748B4"/>
    <w:rsid w:val="00975EB9"/>
    <w:rsid w:val="009760EC"/>
    <w:rsid w:val="009769F9"/>
    <w:rsid w:val="00977054"/>
    <w:rsid w:val="009810E4"/>
    <w:rsid w:val="00983762"/>
    <w:rsid w:val="00983D39"/>
    <w:rsid w:val="0098579C"/>
    <w:rsid w:val="00985C81"/>
    <w:rsid w:val="00985E95"/>
    <w:rsid w:val="00987103"/>
    <w:rsid w:val="00987A89"/>
    <w:rsid w:val="00987DCE"/>
    <w:rsid w:val="00991753"/>
    <w:rsid w:val="009918B4"/>
    <w:rsid w:val="00991D13"/>
    <w:rsid w:val="009925C7"/>
    <w:rsid w:val="00994EC2"/>
    <w:rsid w:val="00995794"/>
    <w:rsid w:val="009970C1"/>
    <w:rsid w:val="00997B3A"/>
    <w:rsid w:val="009A02C4"/>
    <w:rsid w:val="009A0491"/>
    <w:rsid w:val="009A1820"/>
    <w:rsid w:val="009A1DD4"/>
    <w:rsid w:val="009A3812"/>
    <w:rsid w:val="009A3EC9"/>
    <w:rsid w:val="009A4D01"/>
    <w:rsid w:val="009A4DD7"/>
    <w:rsid w:val="009A57EB"/>
    <w:rsid w:val="009A7FA5"/>
    <w:rsid w:val="009B1E76"/>
    <w:rsid w:val="009B45AD"/>
    <w:rsid w:val="009C0885"/>
    <w:rsid w:val="009C0912"/>
    <w:rsid w:val="009C0CA8"/>
    <w:rsid w:val="009C3B6D"/>
    <w:rsid w:val="009C501D"/>
    <w:rsid w:val="009C547E"/>
    <w:rsid w:val="009C5FF3"/>
    <w:rsid w:val="009C62A2"/>
    <w:rsid w:val="009C731B"/>
    <w:rsid w:val="009D00F3"/>
    <w:rsid w:val="009D219F"/>
    <w:rsid w:val="009D27E8"/>
    <w:rsid w:val="009D2E46"/>
    <w:rsid w:val="009D5F0D"/>
    <w:rsid w:val="009D6BF5"/>
    <w:rsid w:val="009D6C31"/>
    <w:rsid w:val="009D6F63"/>
    <w:rsid w:val="009D7ED2"/>
    <w:rsid w:val="009E0FC3"/>
    <w:rsid w:val="009E1199"/>
    <w:rsid w:val="009E1D53"/>
    <w:rsid w:val="009E2644"/>
    <w:rsid w:val="009E5FE0"/>
    <w:rsid w:val="009E643E"/>
    <w:rsid w:val="009E646D"/>
    <w:rsid w:val="009E6F25"/>
    <w:rsid w:val="009E70E7"/>
    <w:rsid w:val="009E7932"/>
    <w:rsid w:val="009E7DBD"/>
    <w:rsid w:val="009F0022"/>
    <w:rsid w:val="009F01AC"/>
    <w:rsid w:val="009F0375"/>
    <w:rsid w:val="009F2924"/>
    <w:rsid w:val="009F5B2E"/>
    <w:rsid w:val="009F6CC3"/>
    <w:rsid w:val="009F7604"/>
    <w:rsid w:val="00A00539"/>
    <w:rsid w:val="00A03338"/>
    <w:rsid w:val="00A03E24"/>
    <w:rsid w:val="00A064FB"/>
    <w:rsid w:val="00A07874"/>
    <w:rsid w:val="00A11263"/>
    <w:rsid w:val="00A1354C"/>
    <w:rsid w:val="00A161ED"/>
    <w:rsid w:val="00A16314"/>
    <w:rsid w:val="00A16852"/>
    <w:rsid w:val="00A16FB7"/>
    <w:rsid w:val="00A17DB0"/>
    <w:rsid w:val="00A21B26"/>
    <w:rsid w:val="00A22843"/>
    <w:rsid w:val="00A23BCC"/>
    <w:rsid w:val="00A24C01"/>
    <w:rsid w:val="00A2541D"/>
    <w:rsid w:val="00A26A1A"/>
    <w:rsid w:val="00A26AEE"/>
    <w:rsid w:val="00A27094"/>
    <w:rsid w:val="00A277AD"/>
    <w:rsid w:val="00A30320"/>
    <w:rsid w:val="00A3139C"/>
    <w:rsid w:val="00A321AD"/>
    <w:rsid w:val="00A323F5"/>
    <w:rsid w:val="00A3255A"/>
    <w:rsid w:val="00A3331B"/>
    <w:rsid w:val="00A3343B"/>
    <w:rsid w:val="00A33506"/>
    <w:rsid w:val="00A3401E"/>
    <w:rsid w:val="00A340A9"/>
    <w:rsid w:val="00A34687"/>
    <w:rsid w:val="00A34888"/>
    <w:rsid w:val="00A350B3"/>
    <w:rsid w:val="00A42B74"/>
    <w:rsid w:val="00A470D3"/>
    <w:rsid w:val="00A4781B"/>
    <w:rsid w:val="00A47838"/>
    <w:rsid w:val="00A47F96"/>
    <w:rsid w:val="00A5029E"/>
    <w:rsid w:val="00A507E1"/>
    <w:rsid w:val="00A50AF3"/>
    <w:rsid w:val="00A517B6"/>
    <w:rsid w:val="00A534B9"/>
    <w:rsid w:val="00A53BE9"/>
    <w:rsid w:val="00A5417F"/>
    <w:rsid w:val="00A54AE4"/>
    <w:rsid w:val="00A556D8"/>
    <w:rsid w:val="00A558F2"/>
    <w:rsid w:val="00A55A83"/>
    <w:rsid w:val="00A5608D"/>
    <w:rsid w:val="00A5622C"/>
    <w:rsid w:val="00A56908"/>
    <w:rsid w:val="00A57866"/>
    <w:rsid w:val="00A62E07"/>
    <w:rsid w:val="00A62FE2"/>
    <w:rsid w:val="00A631C8"/>
    <w:rsid w:val="00A63FD0"/>
    <w:rsid w:val="00A65226"/>
    <w:rsid w:val="00A66204"/>
    <w:rsid w:val="00A67CEE"/>
    <w:rsid w:val="00A7052C"/>
    <w:rsid w:val="00A71428"/>
    <w:rsid w:val="00A72726"/>
    <w:rsid w:val="00A73921"/>
    <w:rsid w:val="00A73B31"/>
    <w:rsid w:val="00A74E1E"/>
    <w:rsid w:val="00A759D1"/>
    <w:rsid w:val="00A7662D"/>
    <w:rsid w:val="00A77004"/>
    <w:rsid w:val="00A776C8"/>
    <w:rsid w:val="00A77F20"/>
    <w:rsid w:val="00A800A4"/>
    <w:rsid w:val="00A81140"/>
    <w:rsid w:val="00A8151A"/>
    <w:rsid w:val="00A82131"/>
    <w:rsid w:val="00A82C86"/>
    <w:rsid w:val="00A8328A"/>
    <w:rsid w:val="00A83B72"/>
    <w:rsid w:val="00A85E67"/>
    <w:rsid w:val="00A8676A"/>
    <w:rsid w:val="00A86B2A"/>
    <w:rsid w:val="00A878DD"/>
    <w:rsid w:val="00A90942"/>
    <w:rsid w:val="00A91C7A"/>
    <w:rsid w:val="00A920B5"/>
    <w:rsid w:val="00A926CC"/>
    <w:rsid w:val="00A926E7"/>
    <w:rsid w:val="00A932F7"/>
    <w:rsid w:val="00A93563"/>
    <w:rsid w:val="00A94122"/>
    <w:rsid w:val="00A9492B"/>
    <w:rsid w:val="00A956D1"/>
    <w:rsid w:val="00A957D4"/>
    <w:rsid w:val="00A96462"/>
    <w:rsid w:val="00A96EF4"/>
    <w:rsid w:val="00A97E4C"/>
    <w:rsid w:val="00AA0B05"/>
    <w:rsid w:val="00AA1E81"/>
    <w:rsid w:val="00AA2766"/>
    <w:rsid w:val="00AA326A"/>
    <w:rsid w:val="00AA4B36"/>
    <w:rsid w:val="00AA697E"/>
    <w:rsid w:val="00AB0E9A"/>
    <w:rsid w:val="00AB140D"/>
    <w:rsid w:val="00AB17EB"/>
    <w:rsid w:val="00AB1BC6"/>
    <w:rsid w:val="00AB229E"/>
    <w:rsid w:val="00AB2951"/>
    <w:rsid w:val="00AB2E6C"/>
    <w:rsid w:val="00AB3F85"/>
    <w:rsid w:val="00AB3FCA"/>
    <w:rsid w:val="00AB5049"/>
    <w:rsid w:val="00AB607E"/>
    <w:rsid w:val="00AB66E3"/>
    <w:rsid w:val="00AC03F9"/>
    <w:rsid w:val="00AC1022"/>
    <w:rsid w:val="00AC1CAD"/>
    <w:rsid w:val="00AC2D20"/>
    <w:rsid w:val="00AC335E"/>
    <w:rsid w:val="00AC4697"/>
    <w:rsid w:val="00AC4A54"/>
    <w:rsid w:val="00AC78A6"/>
    <w:rsid w:val="00AC7BC6"/>
    <w:rsid w:val="00AD129B"/>
    <w:rsid w:val="00AD15D1"/>
    <w:rsid w:val="00AD16B6"/>
    <w:rsid w:val="00AD16EB"/>
    <w:rsid w:val="00AD22C3"/>
    <w:rsid w:val="00AD2FA5"/>
    <w:rsid w:val="00AD3A20"/>
    <w:rsid w:val="00AD6F77"/>
    <w:rsid w:val="00AD7325"/>
    <w:rsid w:val="00AE26E0"/>
    <w:rsid w:val="00AE3A3A"/>
    <w:rsid w:val="00AE41F3"/>
    <w:rsid w:val="00AE4D95"/>
    <w:rsid w:val="00AF07E9"/>
    <w:rsid w:val="00AF14E4"/>
    <w:rsid w:val="00AF3750"/>
    <w:rsid w:val="00AF52B4"/>
    <w:rsid w:val="00AF5A62"/>
    <w:rsid w:val="00AF6109"/>
    <w:rsid w:val="00AF7412"/>
    <w:rsid w:val="00B0030A"/>
    <w:rsid w:val="00B003B7"/>
    <w:rsid w:val="00B01DDC"/>
    <w:rsid w:val="00B01E0E"/>
    <w:rsid w:val="00B02DEE"/>
    <w:rsid w:val="00B02E95"/>
    <w:rsid w:val="00B02EC8"/>
    <w:rsid w:val="00B0488D"/>
    <w:rsid w:val="00B07498"/>
    <w:rsid w:val="00B074D3"/>
    <w:rsid w:val="00B07FCA"/>
    <w:rsid w:val="00B11641"/>
    <w:rsid w:val="00B1434A"/>
    <w:rsid w:val="00B15B25"/>
    <w:rsid w:val="00B20D84"/>
    <w:rsid w:val="00B214A6"/>
    <w:rsid w:val="00B23080"/>
    <w:rsid w:val="00B242A7"/>
    <w:rsid w:val="00B242D6"/>
    <w:rsid w:val="00B25011"/>
    <w:rsid w:val="00B25195"/>
    <w:rsid w:val="00B25677"/>
    <w:rsid w:val="00B256C5"/>
    <w:rsid w:val="00B25839"/>
    <w:rsid w:val="00B262D3"/>
    <w:rsid w:val="00B2747E"/>
    <w:rsid w:val="00B2753F"/>
    <w:rsid w:val="00B30F62"/>
    <w:rsid w:val="00B31846"/>
    <w:rsid w:val="00B32071"/>
    <w:rsid w:val="00B32323"/>
    <w:rsid w:val="00B32A1E"/>
    <w:rsid w:val="00B3455B"/>
    <w:rsid w:val="00B35025"/>
    <w:rsid w:val="00B365A7"/>
    <w:rsid w:val="00B40275"/>
    <w:rsid w:val="00B40655"/>
    <w:rsid w:val="00B4072B"/>
    <w:rsid w:val="00B41A48"/>
    <w:rsid w:val="00B42612"/>
    <w:rsid w:val="00B43628"/>
    <w:rsid w:val="00B43761"/>
    <w:rsid w:val="00B44F3F"/>
    <w:rsid w:val="00B45BD6"/>
    <w:rsid w:val="00B465D5"/>
    <w:rsid w:val="00B47377"/>
    <w:rsid w:val="00B5061B"/>
    <w:rsid w:val="00B50629"/>
    <w:rsid w:val="00B50BD5"/>
    <w:rsid w:val="00B50C52"/>
    <w:rsid w:val="00B51B3A"/>
    <w:rsid w:val="00B52D5C"/>
    <w:rsid w:val="00B538EB"/>
    <w:rsid w:val="00B546F1"/>
    <w:rsid w:val="00B551C7"/>
    <w:rsid w:val="00B5606C"/>
    <w:rsid w:val="00B5617D"/>
    <w:rsid w:val="00B60820"/>
    <w:rsid w:val="00B62870"/>
    <w:rsid w:val="00B6525D"/>
    <w:rsid w:val="00B65780"/>
    <w:rsid w:val="00B65813"/>
    <w:rsid w:val="00B65BF6"/>
    <w:rsid w:val="00B662D7"/>
    <w:rsid w:val="00B677EE"/>
    <w:rsid w:val="00B67A13"/>
    <w:rsid w:val="00B701A2"/>
    <w:rsid w:val="00B70F93"/>
    <w:rsid w:val="00B71965"/>
    <w:rsid w:val="00B75D65"/>
    <w:rsid w:val="00B7702F"/>
    <w:rsid w:val="00B7706D"/>
    <w:rsid w:val="00B77967"/>
    <w:rsid w:val="00B77FE1"/>
    <w:rsid w:val="00B80068"/>
    <w:rsid w:val="00B8173B"/>
    <w:rsid w:val="00B81F75"/>
    <w:rsid w:val="00B8240C"/>
    <w:rsid w:val="00B826EA"/>
    <w:rsid w:val="00B829FB"/>
    <w:rsid w:val="00B83812"/>
    <w:rsid w:val="00B85158"/>
    <w:rsid w:val="00B853FF"/>
    <w:rsid w:val="00B85B21"/>
    <w:rsid w:val="00B85C7C"/>
    <w:rsid w:val="00B868EC"/>
    <w:rsid w:val="00B870C0"/>
    <w:rsid w:val="00B87D30"/>
    <w:rsid w:val="00B905B7"/>
    <w:rsid w:val="00B90759"/>
    <w:rsid w:val="00B90919"/>
    <w:rsid w:val="00B90EC1"/>
    <w:rsid w:val="00B932B7"/>
    <w:rsid w:val="00B93753"/>
    <w:rsid w:val="00B95DEC"/>
    <w:rsid w:val="00B97EB4"/>
    <w:rsid w:val="00BA1D0B"/>
    <w:rsid w:val="00BA2771"/>
    <w:rsid w:val="00BA2F9F"/>
    <w:rsid w:val="00BA3B46"/>
    <w:rsid w:val="00BA3B5B"/>
    <w:rsid w:val="00BA5A6B"/>
    <w:rsid w:val="00BA7F6E"/>
    <w:rsid w:val="00BB0721"/>
    <w:rsid w:val="00BB18A3"/>
    <w:rsid w:val="00BB2805"/>
    <w:rsid w:val="00BB31ED"/>
    <w:rsid w:val="00BB3D9A"/>
    <w:rsid w:val="00BB3E63"/>
    <w:rsid w:val="00BB51FB"/>
    <w:rsid w:val="00BB77E6"/>
    <w:rsid w:val="00BB7C4F"/>
    <w:rsid w:val="00BC01C7"/>
    <w:rsid w:val="00BC04F0"/>
    <w:rsid w:val="00BC0FE4"/>
    <w:rsid w:val="00BC11BB"/>
    <w:rsid w:val="00BC14B5"/>
    <w:rsid w:val="00BC19F4"/>
    <w:rsid w:val="00BC3424"/>
    <w:rsid w:val="00BC4597"/>
    <w:rsid w:val="00BC4D41"/>
    <w:rsid w:val="00BC59DC"/>
    <w:rsid w:val="00BC5FFC"/>
    <w:rsid w:val="00BC6440"/>
    <w:rsid w:val="00BC6A55"/>
    <w:rsid w:val="00BC73DB"/>
    <w:rsid w:val="00BD07B5"/>
    <w:rsid w:val="00BD08C5"/>
    <w:rsid w:val="00BD1BC6"/>
    <w:rsid w:val="00BD2345"/>
    <w:rsid w:val="00BD4B48"/>
    <w:rsid w:val="00BD56BC"/>
    <w:rsid w:val="00BD58DA"/>
    <w:rsid w:val="00BD6BAE"/>
    <w:rsid w:val="00BD7483"/>
    <w:rsid w:val="00BD767C"/>
    <w:rsid w:val="00BE235F"/>
    <w:rsid w:val="00BE2364"/>
    <w:rsid w:val="00BE3B74"/>
    <w:rsid w:val="00BE3D40"/>
    <w:rsid w:val="00BE4A2D"/>
    <w:rsid w:val="00BE50AF"/>
    <w:rsid w:val="00BE5A67"/>
    <w:rsid w:val="00BE6418"/>
    <w:rsid w:val="00BE6815"/>
    <w:rsid w:val="00BE68D6"/>
    <w:rsid w:val="00BE7063"/>
    <w:rsid w:val="00BF237F"/>
    <w:rsid w:val="00BF4523"/>
    <w:rsid w:val="00BF4D96"/>
    <w:rsid w:val="00BF4EE2"/>
    <w:rsid w:val="00BF4F2D"/>
    <w:rsid w:val="00BF587A"/>
    <w:rsid w:val="00BF6DE5"/>
    <w:rsid w:val="00C00F53"/>
    <w:rsid w:val="00C020F2"/>
    <w:rsid w:val="00C024E4"/>
    <w:rsid w:val="00C0481A"/>
    <w:rsid w:val="00C04BA4"/>
    <w:rsid w:val="00C04C65"/>
    <w:rsid w:val="00C06358"/>
    <w:rsid w:val="00C06FC6"/>
    <w:rsid w:val="00C12CB1"/>
    <w:rsid w:val="00C12EB4"/>
    <w:rsid w:val="00C13621"/>
    <w:rsid w:val="00C142A9"/>
    <w:rsid w:val="00C15CB6"/>
    <w:rsid w:val="00C15F11"/>
    <w:rsid w:val="00C173A6"/>
    <w:rsid w:val="00C20365"/>
    <w:rsid w:val="00C208EE"/>
    <w:rsid w:val="00C21EAE"/>
    <w:rsid w:val="00C2287F"/>
    <w:rsid w:val="00C24A55"/>
    <w:rsid w:val="00C25359"/>
    <w:rsid w:val="00C25EED"/>
    <w:rsid w:val="00C26025"/>
    <w:rsid w:val="00C2627C"/>
    <w:rsid w:val="00C268CC"/>
    <w:rsid w:val="00C272D8"/>
    <w:rsid w:val="00C27D01"/>
    <w:rsid w:val="00C30087"/>
    <w:rsid w:val="00C333E1"/>
    <w:rsid w:val="00C337AE"/>
    <w:rsid w:val="00C342F5"/>
    <w:rsid w:val="00C355CD"/>
    <w:rsid w:val="00C360C6"/>
    <w:rsid w:val="00C36658"/>
    <w:rsid w:val="00C368F2"/>
    <w:rsid w:val="00C36B0F"/>
    <w:rsid w:val="00C377C4"/>
    <w:rsid w:val="00C37CE3"/>
    <w:rsid w:val="00C37E07"/>
    <w:rsid w:val="00C40566"/>
    <w:rsid w:val="00C40DE5"/>
    <w:rsid w:val="00C446BE"/>
    <w:rsid w:val="00C45FBC"/>
    <w:rsid w:val="00C4690D"/>
    <w:rsid w:val="00C5026E"/>
    <w:rsid w:val="00C51892"/>
    <w:rsid w:val="00C54EE7"/>
    <w:rsid w:val="00C553A2"/>
    <w:rsid w:val="00C5670C"/>
    <w:rsid w:val="00C56BCB"/>
    <w:rsid w:val="00C571F1"/>
    <w:rsid w:val="00C5742D"/>
    <w:rsid w:val="00C60DD2"/>
    <w:rsid w:val="00C62B2D"/>
    <w:rsid w:val="00C63F3E"/>
    <w:rsid w:val="00C65F98"/>
    <w:rsid w:val="00C66072"/>
    <w:rsid w:val="00C662D5"/>
    <w:rsid w:val="00C663E6"/>
    <w:rsid w:val="00C66A96"/>
    <w:rsid w:val="00C66B65"/>
    <w:rsid w:val="00C6749F"/>
    <w:rsid w:val="00C67948"/>
    <w:rsid w:val="00C67B1C"/>
    <w:rsid w:val="00C67C91"/>
    <w:rsid w:val="00C67D4D"/>
    <w:rsid w:val="00C710C2"/>
    <w:rsid w:val="00C713E4"/>
    <w:rsid w:val="00C7294D"/>
    <w:rsid w:val="00C72F27"/>
    <w:rsid w:val="00C73725"/>
    <w:rsid w:val="00C73964"/>
    <w:rsid w:val="00C73F2F"/>
    <w:rsid w:val="00C75017"/>
    <w:rsid w:val="00C75129"/>
    <w:rsid w:val="00C754B5"/>
    <w:rsid w:val="00C75E74"/>
    <w:rsid w:val="00C8052A"/>
    <w:rsid w:val="00C80DD6"/>
    <w:rsid w:val="00C80F8C"/>
    <w:rsid w:val="00C81779"/>
    <w:rsid w:val="00C82D7E"/>
    <w:rsid w:val="00C8387D"/>
    <w:rsid w:val="00C84B38"/>
    <w:rsid w:val="00C85472"/>
    <w:rsid w:val="00C85954"/>
    <w:rsid w:val="00C85C73"/>
    <w:rsid w:val="00C85FD2"/>
    <w:rsid w:val="00C86671"/>
    <w:rsid w:val="00C86E7B"/>
    <w:rsid w:val="00C90378"/>
    <w:rsid w:val="00C9067E"/>
    <w:rsid w:val="00C90A04"/>
    <w:rsid w:val="00C90B8E"/>
    <w:rsid w:val="00C912CD"/>
    <w:rsid w:val="00C917B4"/>
    <w:rsid w:val="00C91CCF"/>
    <w:rsid w:val="00C923CF"/>
    <w:rsid w:val="00C9247E"/>
    <w:rsid w:val="00C92DDA"/>
    <w:rsid w:val="00C93FFA"/>
    <w:rsid w:val="00C942A1"/>
    <w:rsid w:val="00C967AB"/>
    <w:rsid w:val="00C9748B"/>
    <w:rsid w:val="00C979AF"/>
    <w:rsid w:val="00CA0C07"/>
    <w:rsid w:val="00CA21A0"/>
    <w:rsid w:val="00CA31A8"/>
    <w:rsid w:val="00CA39D3"/>
    <w:rsid w:val="00CA3B23"/>
    <w:rsid w:val="00CA4359"/>
    <w:rsid w:val="00CA4ACD"/>
    <w:rsid w:val="00CA4D80"/>
    <w:rsid w:val="00CA4F05"/>
    <w:rsid w:val="00CA5356"/>
    <w:rsid w:val="00CA5C12"/>
    <w:rsid w:val="00CA5C8E"/>
    <w:rsid w:val="00CA7CFF"/>
    <w:rsid w:val="00CA7F20"/>
    <w:rsid w:val="00CB06FE"/>
    <w:rsid w:val="00CB2467"/>
    <w:rsid w:val="00CB378E"/>
    <w:rsid w:val="00CB47CF"/>
    <w:rsid w:val="00CB54AF"/>
    <w:rsid w:val="00CB5A10"/>
    <w:rsid w:val="00CB66B3"/>
    <w:rsid w:val="00CB6DFE"/>
    <w:rsid w:val="00CB77CC"/>
    <w:rsid w:val="00CC003A"/>
    <w:rsid w:val="00CC07F4"/>
    <w:rsid w:val="00CC0D72"/>
    <w:rsid w:val="00CC1118"/>
    <w:rsid w:val="00CC24D2"/>
    <w:rsid w:val="00CC2A61"/>
    <w:rsid w:val="00CC2B58"/>
    <w:rsid w:val="00CC49DC"/>
    <w:rsid w:val="00CC5A44"/>
    <w:rsid w:val="00CC69F1"/>
    <w:rsid w:val="00CC6F77"/>
    <w:rsid w:val="00CC730D"/>
    <w:rsid w:val="00CD04B7"/>
    <w:rsid w:val="00CD04F7"/>
    <w:rsid w:val="00CD0CD3"/>
    <w:rsid w:val="00CD0EF8"/>
    <w:rsid w:val="00CD123D"/>
    <w:rsid w:val="00CD142B"/>
    <w:rsid w:val="00CD20FF"/>
    <w:rsid w:val="00CD4DC7"/>
    <w:rsid w:val="00CD4E75"/>
    <w:rsid w:val="00CD506B"/>
    <w:rsid w:val="00CD5083"/>
    <w:rsid w:val="00CD515B"/>
    <w:rsid w:val="00CD68E5"/>
    <w:rsid w:val="00CD6CF9"/>
    <w:rsid w:val="00CE0C7C"/>
    <w:rsid w:val="00CE182E"/>
    <w:rsid w:val="00CE2823"/>
    <w:rsid w:val="00CE357B"/>
    <w:rsid w:val="00CE4787"/>
    <w:rsid w:val="00CE4FDF"/>
    <w:rsid w:val="00CE58DE"/>
    <w:rsid w:val="00CE7F34"/>
    <w:rsid w:val="00CF1839"/>
    <w:rsid w:val="00CF2A4A"/>
    <w:rsid w:val="00CF30E7"/>
    <w:rsid w:val="00CF35F6"/>
    <w:rsid w:val="00CF38C5"/>
    <w:rsid w:val="00CF3F05"/>
    <w:rsid w:val="00CF5C70"/>
    <w:rsid w:val="00CF7FF9"/>
    <w:rsid w:val="00D02655"/>
    <w:rsid w:val="00D052FD"/>
    <w:rsid w:val="00D06012"/>
    <w:rsid w:val="00D0682A"/>
    <w:rsid w:val="00D06BDE"/>
    <w:rsid w:val="00D104F3"/>
    <w:rsid w:val="00D108AA"/>
    <w:rsid w:val="00D12181"/>
    <w:rsid w:val="00D134E8"/>
    <w:rsid w:val="00D1397D"/>
    <w:rsid w:val="00D14480"/>
    <w:rsid w:val="00D14D80"/>
    <w:rsid w:val="00D1556D"/>
    <w:rsid w:val="00D15608"/>
    <w:rsid w:val="00D15870"/>
    <w:rsid w:val="00D17820"/>
    <w:rsid w:val="00D20056"/>
    <w:rsid w:val="00D21234"/>
    <w:rsid w:val="00D220C5"/>
    <w:rsid w:val="00D22304"/>
    <w:rsid w:val="00D22D80"/>
    <w:rsid w:val="00D236AC"/>
    <w:rsid w:val="00D2435D"/>
    <w:rsid w:val="00D24A94"/>
    <w:rsid w:val="00D27C96"/>
    <w:rsid w:val="00D30C55"/>
    <w:rsid w:val="00D31544"/>
    <w:rsid w:val="00D3308E"/>
    <w:rsid w:val="00D33BDF"/>
    <w:rsid w:val="00D352CE"/>
    <w:rsid w:val="00D35DCB"/>
    <w:rsid w:val="00D3673A"/>
    <w:rsid w:val="00D3792E"/>
    <w:rsid w:val="00D40F3E"/>
    <w:rsid w:val="00D41B47"/>
    <w:rsid w:val="00D43180"/>
    <w:rsid w:val="00D433F1"/>
    <w:rsid w:val="00D43EEF"/>
    <w:rsid w:val="00D461DA"/>
    <w:rsid w:val="00D47F39"/>
    <w:rsid w:val="00D510D8"/>
    <w:rsid w:val="00D519BE"/>
    <w:rsid w:val="00D527AA"/>
    <w:rsid w:val="00D52CB0"/>
    <w:rsid w:val="00D53825"/>
    <w:rsid w:val="00D53A66"/>
    <w:rsid w:val="00D53BBF"/>
    <w:rsid w:val="00D53C6D"/>
    <w:rsid w:val="00D53FA6"/>
    <w:rsid w:val="00D55350"/>
    <w:rsid w:val="00D55F55"/>
    <w:rsid w:val="00D60635"/>
    <w:rsid w:val="00D60E49"/>
    <w:rsid w:val="00D616A8"/>
    <w:rsid w:val="00D6191F"/>
    <w:rsid w:val="00D62A9B"/>
    <w:rsid w:val="00D62B5B"/>
    <w:rsid w:val="00D63FB4"/>
    <w:rsid w:val="00D650A8"/>
    <w:rsid w:val="00D6546D"/>
    <w:rsid w:val="00D657B7"/>
    <w:rsid w:val="00D65BDB"/>
    <w:rsid w:val="00D670F0"/>
    <w:rsid w:val="00D7321B"/>
    <w:rsid w:val="00D73B09"/>
    <w:rsid w:val="00D73DA1"/>
    <w:rsid w:val="00D74E55"/>
    <w:rsid w:val="00D7516A"/>
    <w:rsid w:val="00D7543C"/>
    <w:rsid w:val="00D762D0"/>
    <w:rsid w:val="00D7681F"/>
    <w:rsid w:val="00D81B40"/>
    <w:rsid w:val="00D82F93"/>
    <w:rsid w:val="00D83621"/>
    <w:rsid w:val="00D83EFB"/>
    <w:rsid w:val="00D843FE"/>
    <w:rsid w:val="00D8456D"/>
    <w:rsid w:val="00D8474B"/>
    <w:rsid w:val="00D84FE9"/>
    <w:rsid w:val="00D85377"/>
    <w:rsid w:val="00D8755E"/>
    <w:rsid w:val="00D92515"/>
    <w:rsid w:val="00D92D6B"/>
    <w:rsid w:val="00D9353B"/>
    <w:rsid w:val="00D94B3F"/>
    <w:rsid w:val="00D94B47"/>
    <w:rsid w:val="00D96199"/>
    <w:rsid w:val="00D96291"/>
    <w:rsid w:val="00D96EA7"/>
    <w:rsid w:val="00D97029"/>
    <w:rsid w:val="00D97C05"/>
    <w:rsid w:val="00DA091B"/>
    <w:rsid w:val="00DA1979"/>
    <w:rsid w:val="00DA3152"/>
    <w:rsid w:val="00DA329A"/>
    <w:rsid w:val="00DA3E98"/>
    <w:rsid w:val="00DA402E"/>
    <w:rsid w:val="00DA4713"/>
    <w:rsid w:val="00DA5B03"/>
    <w:rsid w:val="00DA6B7B"/>
    <w:rsid w:val="00DA728E"/>
    <w:rsid w:val="00DB0D60"/>
    <w:rsid w:val="00DB1C92"/>
    <w:rsid w:val="00DB262F"/>
    <w:rsid w:val="00DB2AF8"/>
    <w:rsid w:val="00DB30B4"/>
    <w:rsid w:val="00DB3BF0"/>
    <w:rsid w:val="00DB3F8E"/>
    <w:rsid w:val="00DB47B2"/>
    <w:rsid w:val="00DB4C8C"/>
    <w:rsid w:val="00DB5578"/>
    <w:rsid w:val="00DB62F7"/>
    <w:rsid w:val="00DB6301"/>
    <w:rsid w:val="00DB7C3A"/>
    <w:rsid w:val="00DC0EA0"/>
    <w:rsid w:val="00DC104B"/>
    <w:rsid w:val="00DC1692"/>
    <w:rsid w:val="00DC21CF"/>
    <w:rsid w:val="00DC4820"/>
    <w:rsid w:val="00DC701A"/>
    <w:rsid w:val="00DC7F3D"/>
    <w:rsid w:val="00DD081A"/>
    <w:rsid w:val="00DD1299"/>
    <w:rsid w:val="00DD2BD6"/>
    <w:rsid w:val="00DD3824"/>
    <w:rsid w:val="00DD3870"/>
    <w:rsid w:val="00DD3AF0"/>
    <w:rsid w:val="00DD72FC"/>
    <w:rsid w:val="00DD7565"/>
    <w:rsid w:val="00DD7C21"/>
    <w:rsid w:val="00DE0A5C"/>
    <w:rsid w:val="00DE0CA0"/>
    <w:rsid w:val="00DE11A4"/>
    <w:rsid w:val="00DE1BB4"/>
    <w:rsid w:val="00DE1C07"/>
    <w:rsid w:val="00DE2FE4"/>
    <w:rsid w:val="00DE3D01"/>
    <w:rsid w:val="00DE52B0"/>
    <w:rsid w:val="00DE5809"/>
    <w:rsid w:val="00DE5C28"/>
    <w:rsid w:val="00DF0121"/>
    <w:rsid w:val="00DF05C4"/>
    <w:rsid w:val="00DF1C01"/>
    <w:rsid w:val="00DF23B5"/>
    <w:rsid w:val="00DF2AB6"/>
    <w:rsid w:val="00DF2F8E"/>
    <w:rsid w:val="00DF31BD"/>
    <w:rsid w:val="00DF38AB"/>
    <w:rsid w:val="00DF3CEF"/>
    <w:rsid w:val="00DF4290"/>
    <w:rsid w:val="00DF44D8"/>
    <w:rsid w:val="00DF469C"/>
    <w:rsid w:val="00DF4A37"/>
    <w:rsid w:val="00DF592F"/>
    <w:rsid w:val="00DF5C7F"/>
    <w:rsid w:val="00E00CB0"/>
    <w:rsid w:val="00E01F1B"/>
    <w:rsid w:val="00E02213"/>
    <w:rsid w:val="00E02DD5"/>
    <w:rsid w:val="00E02F78"/>
    <w:rsid w:val="00E04E3B"/>
    <w:rsid w:val="00E05427"/>
    <w:rsid w:val="00E118D6"/>
    <w:rsid w:val="00E1248F"/>
    <w:rsid w:val="00E127BD"/>
    <w:rsid w:val="00E140E3"/>
    <w:rsid w:val="00E142DE"/>
    <w:rsid w:val="00E14B40"/>
    <w:rsid w:val="00E15071"/>
    <w:rsid w:val="00E17123"/>
    <w:rsid w:val="00E17DE6"/>
    <w:rsid w:val="00E2099F"/>
    <w:rsid w:val="00E20D2E"/>
    <w:rsid w:val="00E214E4"/>
    <w:rsid w:val="00E21647"/>
    <w:rsid w:val="00E2289B"/>
    <w:rsid w:val="00E228C3"/>
    <w:rsid w:val="00E23014"/>
    <w:rsid w:val="00E2346D"/>
    <w:rsid w:val="00E23697"/>
    <w:rsid w:val="00E239A5"/>
    <w:rsid w:val="00E24BFE"/>
    <w:rsid w:val="00E258AE"/>
    <w:rsid w:val="00E26097"/>
    <w:rsid w:val="00E263E2"/>
    <w:rsid w:val="00E264C1"/>
    <w:rsid w:val="00E26DF8"/>
    <w:rsid w:val="00E30514"/>
    <w:rsid w:val="00E3171C"/>
    <w:rsid w:val="00E33B6D"/>
    <w:rsid w:val="00E35A27"/>
    <w:rsid w:val="00E36EA6"/>
    <w:rsid w:val="00E37A3C"/>
    <w:rsid w:val="00E4111C"/>
    <w:rsid w:val="00E417E5"/>
    <w:rsid w:val="00E41A2B"/>
    <w:rsid w:val="00E42E49"/>
    <w:rsid w:val="00E4411B"/>
    <w:rsid w:val="00E441D1"/>
    <w:rsid w:val="00E46B02"/>
    <w:rsid w:val="00E52F45"/>
    <w:rsid w:val="00E53561"/>
    <w:rsid w:val="00E53930"/>
    <w:rsid w:val="00E561ED"/>
    <w:rsid w:val="00E567F7"/>
    <w:rsid w:val="00E57DC7"/>
    <w:rsid w:val="00E60461"/>
    <w:rsid w:val="00E60A97"/>
    <w:rsid w:val="00E61F2A"/>
    <w:rsid w:val="00E62B27"/>
    <w:rsid w:val="00E62ED9"/>
    <w:rsid w:val="00E6354E"/>
    <w:rsid w:val="00E639D0"/>
    <w:rsid w:val="00E642F0"/>
    <w:rsid w:val="00E64D62"/>
    <w:rsid w:val="00E66712"/>
    <w:rsid w:val="00E6674A"/>
    <w:rsid w:val="00E66754"/>
    <w:rsid w:val="00E67569"/>
    <w:rsid w:val="00E67C22"/>
    <w:rsid w:val="00E72A3E"/>
    <w:rsid w:val="00E72B59"/>
    <w:rsid w:val="00E73D5E"/>
    <w:rsid w:val="00E756DB"/>
    <w:rsid w:val="00E75ED0"/>
    <w:rsid w:val="00E763F4"/>
    <w:rsid w:val="00E77A16"/>
    <w:rsid w:val="00E77DAB"/>
    <w:rsid w:val="00E77F39"/>
    <w:rsid w:val="00E8045E"/>
    <w:rsid w:val="00E8275A"/>
    <w:rsid w:val="00E83145"/>
    <w:rsid w:val="00E83ADC"/>
    <w:rsid w:val="00E84066"/>
    <w:rsid w:val="00E84D4D"/>
    <w:rsid w:val="00E859F3"/>
    <w:rsid w:val="00E860EE"/>
    <w:rsid w:val="00E86D24"/>
    <w:rsid w:val="00E86E4F"/>
    <w:rsid w:val="00E877F8"/>
    <w:rsid w:val="00E91115"/>
    <w:rsid w:val="00E91672"/>
    <w:rsid w:val="00E9232F"/>
    <w:rsid w:val="00E926DD"/>
    <w:rsid w:val="00E927E5"/>
    <w:rsid w:val="00E92995"/>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B3FFF"/>
    <w:rsid w:val="00EB4C66"/>
    <w:rsid w:val="00EB502C"/>
    <w:rsid w:val="00EB5451"/>
    <w:rsid w:val="00EB5B51"/>
    <w:rsid w:val="00EB6102"/>
    <w:rsid w:val="00EB617F"/>
    <w:rsid w:val="00EB6194"/>
    <w:rsid w:val="00EB624D"/>
    <w:rsid w:val="00EB657C"/>
    <w:rsid w:val="00EC0804"/>
    <w:rsid w:val="00EC1EDE"/>
    <w:rsid w:val="00EC24F4"/>
    <w:rsid w:val="00EC3579"/>
    <w:rsid w:val="00EC3A5E"/>
    <w:rsid w:val="00EC3E73"/>
    <w:rsid w:val="00EC5513"/>
    <w:rsid w:val="00EC71CE"/>
    <w:rsid w:val="00ED126B"/>
    <w:rsid w:val="00ED20DC"/>
    <w:rsid w:val="00ED2F60"/>
    <w:rsid w:val="00ED3804"/>
    <w:rsid w:val="00ED4E8E"/>
    <w:rsid w:val="00ED4FBA"/>
    <w:rsid w:val="00ED5C1D"/>
    <w:rsid w:val="00ED5E5B"/>
    <w:rsid w:val="00ED663C"/>
    <w:rsid w:val="00ED72EB"/>
    <w:rsid w:val="00ED7585"/>
    <w:rsid w:val="00EE04D9"/>
    <w:rsid w:val="00EE174E"/>
    <w:rsid w:val="00EE17E6"/>
    <w:rsid w:val="00EE2E12"/>
    <w:rsid w:val="00EE4107"/>
    <w:rsid w:val="00EE4A8B"/>
    <w:rsid w:val="00EE4BD1"/>
    <w:rsid w:val="00EE69DE"/>
    <w:rsid w:val="00EF02B5"/>
    <w:rsid w:val="00EF035C"/>
    <w:rsid w:val="00EF03DB"/>
    <w:rsid w:val="00EF07CD"/>
    <w:rsid w:val="00EF0C22"/>
    <w:rsid w:val="00EF2061"/>
    <w:rsid w:val="00EF3311"/>
    <w:rsid w:val="00EF38F3"/>
    <w:rsid w:val="00EF41CC"/>
    <w:rsid w:val="00EF4C27"/>
    <w:rsid w:val="00EF6645"/>
    <w:rsid w:val="00EF6DCE"/>
    <w:rsid w:val="00EF72B4"/>
    <w:rsid w:val="00EF7554"/>
    <w:rsid w:val="00EF76BC"/>
    <w:rsid w:val="00EF7A33"/>
    <w:rsid w:val="00F01A34"/>
    <w:rsid w:val="00F02CBA"/>
    <w:rsid w:val="00F047FD"/>
    <w:rsid w:val="00F05535"/>
    <w:rsid w:val="00F0644C"/>
    <w:rsid w:val="00F067AA"/>
    <w:rsid w:val="00F070A0"/>
    <w:rsid w:val="00F079CE"/>
    <w:rsid w:val="00F12350"/>
    <w:rsid w:val="00F12453"/>
    <w:rsid w:val="00F12FFA"/>
    <w:rsid w:val="00F15247"/>
    <w:rsid w:val="00F159ED"/>
    <w:rsid w:val="00F16911"/>
    <w:rsid w:val="00F16E7C"/>
    <w:rsid w:val="00F20507"/>
    <w:rsid w:val="00F21484"/>
    <w:rsid w:val="00F227C5"/>
    <w:rsid w:val="00F23343"/>
    <w:rsid w:val="00F23458"/>
    <w:rsid w:val="00F23FDF"/>
    <w:rsid w:val="00F24628"/>
    <w:rsid w:val="00F249A5"/>
    <w:rsid w:val="00F2557D"/>
    <w:rsid w:val="00F260F7"/>
    <w:rsid w:val="00F261FD"/>
    <w:rsid w:val="00F3092B"/>
    <w:rsid w:val="00F30BE1"/>
    <w:rsid w:val="00F32369"/>
    <w:rsid w:val="00F33F07"/>
    <w:rsid w:val="00F34860"/>
    <w:rsid w:val="00F37FDF"/>
    <w:rsid w:val="00F40494"/>
    <w:rsid w:val="00F405F5"/>
    <w:rsid w:val="00F40BB3"/>
    <w:rsid w:val="00F415DF"/>
    <w:rsid w:val="00F42595"/>
    <w:rsid w:val="00F42B0B"/>
    <w:rsid w:val="00F4342E"/>
    <w:rsid w:val="00F4361C"/>
    <w:rsid w:val="00F440DD"/>
    <w:rsid w:val="00F47268"/>
    <w:rsid w:val="00F5050E"/>
    <w:rsid w:val="00F50EC3"/>
    <w:rsid w:val="00F51C08"/>
    <w:rsid w:val="00F524C4"/>
    <w:rsid w:val="00F538FA"/>
    <w:rsid w:val="00F554E4"/>
    <w:rsid w:val="00F607F2"/>
    <w:rsid w:val="00F61CB6"/>
    <w:rsid w:val="00F6229D"/>
    <w:rsid w:val="00F640D3"/>
    <w:rsid w:val="00F648BA"/>
    <w:rsid w:val="00F66F7B"/>
    <w:rsid w:val="00F67C53"/>
    <w:rsid w:val="00F7013E"/>
    <w:rsid w:val="00F7173C"/>
    <w:rsid w:val="00F7278D"/>
    <w:rsid w:val="00F73F82"/>
    <w:rsid w:val="00F751AF"/>
    <w:rsid w:val="00F75590"/>
    <w:rsid w:val="00F75B22"/>
    <w:rsid w:val="00F76308"/>
    <w:rsid w:val="00F7638B"/>
    <w:rsid w:val="00F77C9A"/>
    <w:rsid w:val="00F81607"/>
    <w:rsid w:val="00F82A18"/>
    <w:rsid w:val="00F834CA"/>
    <w:rsid w:val="00F840AB"/>
    <w:rsid w:val="00F84B92"/>
    <w:rsid w:val="00F862B9"/>
    <w:rsid w:val="00F86B9F"/>
    <w:rsid w:val="00F86EA9"/>
    <w:rsid w:val="00F86ECD"/>
    <w:rsid w:val="00F87384"/>
    <w:rsid w:val="00F9083A"/>
    <w:rsid w:val="00F9126D"/>
    <w:rsid w:val="00F915DC"/>
    <w:rsid w:val="00F9174B"/>
    <w:rsid w:val="00F93D86"/>
    <w:rsid w:val="00F943AD"/>
    <w:rsid w:val="00F95580"/>
    <w:rsid w:val="00F95663"/>
    <w:rsid w:val="00F9597B"/>
    <w:rsid w:val="00F9657E"/>
    <w:rsid w:val="00F9679D"/>
    <w:rsid w:val="00F97C05"/>
    <w:rsid w:val="00FA09CB"/>
    <w:rsid w:val="00FA33A5"/>
    <w:rsid w:val="00FA45D1"/>
    <w:rsid w:val="00FA5D2D"/>
    <w:rsid w:val="00FB07AD"/>
    <w:rsid w:val="00FB07BE"/>
    <w:rsid w:val="00FB0ED8"/>
    <w:rsid w:val="00FB1850"/>
    <w:rsid w:val="00FB1A8F"/>
    <w:rsid w:val="00FB48D6"/>
    <w:rsid w:val="00FB6024"/>
    <w:rsid w:val="00FB661E"/>
    <w:rsid w:val="00FB6D0E"/>
    <w:rsid w:val="00FB6F69"/>
    <w:rsid w:val="00FC0983"/>
    <w:rsid w:val="00FC13AE"/>
    <w:rsid w:val="00FC2111"/>
    <w:rsid w:val="00FC2995"/>
    <w:rsid w:val="00FC46EA"/>
    <w:rsid w:val="00FC64FB"/>
    <w:rsid w:val="00FC6951"/>
    <w:rsid w:val="00FC79F9"/>
    <w:rsid w:val="00FD0EB6"/>
    <w:rsid w:val="00FD1FB1"/>
    <w:rsid w:val="00FD2A64"/>
    <w:rsid w:val="00FD2B96"/>
    <w:rsid w:val="00FD3950"/>
    <w:rsid w:val="00FD3E78"/>
    <w:rsid w:val="00FD3EE8"/>
    <w:rsid w:val="00FD47F9"/>
    <w:rsid w:val="00FD4A9A"/>
    <w:rsid w:val="00FD4C4D"/>
    <w:rsid w:val="00FD5FA4"/>
    <w:rsid w:val="00FD627A"/>
    <w:rsid w:val="00FD6714"/>
    <w:rsid w:val="00FD7589"/>
    <w:rsid w:val="00FE016E"/>
    <w:rsid w:val="00FE031A"/>
    <w:rsid w:val="00FE11EE"/>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1C43"/>
    <w:rsid w:val="00FF29D8"/>
    <w:rsid w:val="00FF3477"/>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B1C08F3B-F7C1-4715-9C92-E7B054E8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B4"/>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date-display-single">
    <w:name w:val="date-display-single"/>
    <w:basedOn w:val="Fuentedeprrafopredeter"/>
    <w:rsid w:val="0022552D"/>
  </w:style>
  <w:style w:type="paragraph" w:customStyle="1" w:styleId="rtecenter">
    <w:name w:val="rtecenter"/>
    <w:basedOn w:val="Normal"/>
    <w:rsid w:val="0022552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22552D"/>
    <w:pPr>
      <w:spacing w:after="0" w:line="240" w:lineRule="auto"/>
    </w:pPr>
  </w:style>
  <w:style w:type="character" w:customStyle="1" w:styleId="TextonotaalfinalCar">
    <w:name w:val="Texto nota al final Car"/>
    <w:basedOn w:val="Fuentedeprrafopredeter"/>
    <w:link w:val="Textonotaalfinal"/>
    <w:uiPriority w:val="99"/>
    <w:semiHidden/>
    <w:rsid w:val="0022552D"/>
  </w:style>
  <w:style w:type="character" w:styleId="Refdenotaalfinal">
    <w:name w:val="endnote reference"/>
    <w:basedOn w:val="Fuentedeprrafopredeter"/>
    <w:uiPriority w:val="99"/>
    <w:semiHidden/>
    <w:unhideWhenUsed/>
    <w:rsid w:val="0022552D"/>
    <w:rPr>
      <w:vertAlign w:val="superscript"/>
    </w:rPr>
  </w:style>
  <w:style w:type="paragraph" w:customStyle="1" w:styleId="m-1291277518859704794gmail-xmsonormal">
    <w:name w:val="m_-1291277518859704794gmail-xmsonormal"/>
    <w:basedOn w:val="Normal"/>
    <w:rsid w:val="0073550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table" w:customStyle="1" w:styleId="Tablaconcuadrcula1111">
    <w:name w:val="Tabla con cuadrícula1111"/>
    <w:basedOn w:val="Tablanormal"/>
    <w:next w:val="Tablaconcuadrcula"/>
    <w:uiPriority w:val="39"/>
    <w:rsid w:val="006B565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286277"/>
    <w:pPr>
      <w:spacing w:after="0" w:line="240" w:lineRule="auto"/>
    </w:pPr>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370580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3615723">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309528">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703479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5889163">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399450557">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3447065">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5319381">
      <w:bodyDiv w:val="1"/>
      <w:marLeft w:val="0"/>
      <w:marRight w:val="0"/>
      <w:marTop w:val="0"/>
      <w:marBottom w:val="0"/>
      <w:divBdr>
        <w:top w:val="none" w:sz="0" w:space="0" w:color="auto"/>
        <w:left w:val="none" w:sz="0" w:space="0" w:color="auto"/>
        <w:bottom w:val="none" w:sz="0" w:space="0" w:color="auto"/>
        <w:right w:val="none" w:sz="0" w:space="0" w:color="auto"/>
      </w:divBdr>
    </w:div>
    <w:div w:id="466554671">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0241874">
      <w:bodyDiv w:val="1"/>
      <w:marLeft w:val="0"/>
      <w:marRight w:val="0"/>
      <w:marTop w:val="0"/>
      <w:marBottom w:val="0"/>
      <w:divBdr>
        <w:top w:val="none" w:sz="0" w:space="0" w:color="auto"/>
        <w:left w:val="none" w:sz="0" w:space="0" w:color="auto"/>
        <w:bottom w:val="none" w:sz="0" w:space="0" w:color="auto"/>
        <w:right w:val="none" w:sz="0" w:space="0" w:color="auto"/>
      </w:divBdr>
      <w:divsChild>
        <w:div w:id="1832326584">
          <w:marLeft w:val="0"/>
          <w:marRight w:val="0"/>
          <w:marTop w:val="0"/>
          <w:marBottom w:val="0"/>
          <w:divBdr>
            <w:top w:val="none" w:sz="0" w:space="0" w:color="auto"/>
            <w:left w:val="none" w:sz="0" w:space="0" w:color="auto"/>
            <w:bottom w:val="none" w:sz="0" w:space="0" w:color="auto"/>
            <w:right w:val="none" w:sz="0" w:space="0" w:color="auto"/>
          </w:divBdr>
        </w:div>
      </w:divsChild>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4797305">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5923368">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12362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3544883">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9145878">
      <w:bodyDiv w:val="1"/>
      <w:marLeft w:val="0"/>
      <w:marRight w:val="0"/>
      <w:marTop w:val="0"/>
      <w:marBottom w:val="0"/>
      <w:divBdr>
        <w:top w:val="none" w:sz="0" w:space="0" w:color="auto"/>
        <w:left w:val="none" w:sz="0" w:space="0" w:color="auto"/>
        <w:bottom w:val="none" w:sz="0" w:space="0" w:color="auto"/>
        <w:right w:val="none" w:sz="0" w:space="0" w:color="auto"/>
      </w:divBdr>
    </w:div>
    <w:div w:id="87172274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0556663">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86836333">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071951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37255179">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1055056">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0060504">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0176030">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3954097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8500717">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1938387">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4654051">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6956437">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5200213">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3912992">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4902984">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0469">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63120602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045321">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1690092">
      <w:bodyDiv w:val="1"/>
      <w:marLeft w:val="0"/>
      <w:marRight w:val="0"/>
      <w:marTop w:val="0"/>
      <w:marBottom w:val="0"/>
      <w:divBdr>
        <w:top w:val="none" w:sz="0" w:space="0" w:color="auto"/>
        <w:left w:val="none" w:sz="0" w:space="0" w:color="auto"/>
        <w:bottom w:val="none" w:sz="0" w:space="0" w:color="auto"/>
        <w:right w:val="none" w:sz="0" w:space="0" w:color="auto"/>
      </w:divBdr>
    </w:div>
    <w:div w:id="171488544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1928755">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521131">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2779875">
      <w:bodyDiv w:val="1"/>
      <w:marLeft w:val="0"/>
      <w:marRight w:val="0"/>
      <w:marTop w:val="0"/>
      <w:marBottom w:val="0"/>
      <w:divBdr>
        <w:top w:val="none" w:sz="0" w:space="0" w:color="auto"/>
        <w:left w:val="none" w:sz="0" w:space="0" w:color="auto"/>
        <w:bottom w:val="none" w:sz="0" w:space="0" w:color="auto"/>
        <w:right w:val="none" w:sz="0" w:space="0" w:color="auto"/>
      </w:divBdr>
    </w:div>
    <w:div w:id="1775781637">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187438">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184312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1821760">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951043">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535148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59039951">
      <w:bodyDiv w:val="1"/>
      <w:marLeft w:val="0"/>
      <w:marRight w:val="0"/>
      <w:marTop w:val="0"/>
      <w:marBottom w:val="0"/>
      <w:divBdr>
        <w:top w:val="none" w:sz="0" w:space="0" w:color="auto"/>
        <w:left w:val="none" w:sz="0" w:space="0" w:color="auto"/>
        <w:bottom w:val="none" w:sz="0" w:space="0" w:color="auto"/>
        <w:right w:val="none" w:sz="0" w:space="0" w:color="auto"/>
      </w:divBdr>
    </w:div>
    <w:div w:id="207134815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3893045">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2580706">
      <w:bodyDiv w:val="1"/>
      <w:marLeft w:val="0"/>
      <w:marRight w:val="0"/>
      <w:marTop w:val="0"/>
      <w:marBottom w:val="0"/>
      <w:divBdr>
        <w:top w:val="none" w:sz="0" w:space="0" w:color="auto"/>
        <w:left w:val="none" w:sz="0" w:space="0" w:color="auto"/>
        <w:bottom w:val="none" w:sz="0" w:space="0" w:color="auto"/>
        <w:right w:val="none" w:sz="0" w:space="0" w:color="auto"/>
      </w:divBdr>
    </w:div>
    <w:div w:id="2114324410">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450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aimex.org.mx/saimex/solicitud/downloadAttach/821515.page" TargetMode="External"/><Relationship Id="rId4" Type="http://schemas.openxmlformats.org/officeDocument/2006/relationships/settings" Target="settings.xml"/><Relationship Id="rId9" Type="http://schemas.openxmlformats.org/officeDocument/2006/relationships/hyperlink" Target="https://www.saimex.org.mx/saimex/solicitud/downloadAttach/821514.page"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C19CC-1D32-4BB6-AECC-62346675E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60</Pages>
  <Words>15865</Words>
  <Characters>87262</Characters>
  <Application>Microsoft Office Word</Application>
  <DocSecurity>0</DocSecurity>
  <Lines>727</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2019-02-20T18:10:00Z</cp:lastPrinted>
  <dcterms:created xsi:type="dcterms:W3CDTF">2020-01-22T23:15:00Z</dcterms:created>
  <dcterms:modified xsi:type="dcterms:W3CDTF">2020-02-14T17:22:00Z</dcterms:modified>
</cp:coreProperties>
</file>