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82B65EE" w14:textId="4FFC3D9C" w:rsidR="001B26AA" w:rsidRPr="00C26130" w:rsidRDefault="001B26AA" w:rsidP="00C26130">
      <w:pPr>
        <w:tabs>
          <w:tab w:val="left" w:pos="567"/>
        </w:tabs>
        <w:spacing w:line="360" w:lineRule="auto"/>
        <w:jc w:val="center"/>
        <w:rPr>
          <w:rFonts w:ascii="Palatino Linotype" w:eastAsia="Times New Roman" w:hAnsi="Palatino Linotype" w:cs="Times New Roman"/>
          <w:b/>
        </w:rPr>
      </w:pPr>
      <w:r w:rsidRPr="00C26130">
        <w:rPr>
          <w:rFonts w:ascii="Palatino Linotype" w:eastAsia="Times New Roman" w:hAnsi="Palatino Linotype" w:cs="Times New Roman"/>
          <w:b/>
        </w:rPr>
        <w:t>LÍNEAS ARGUMENTATIVAS</w:t>
      </w:r>
    </w:p>
    <w:p w14:paraId="7B893EAF" w14:textId="77777777" w:rsidR="0000092F" w:rsidRPr="00C26130" w:rsidRDefault="0000092F" w:rsidP="00C26130">
      <w:pPr>
        <w:tabs>
          <w:tab w:val="left" w:pos="567"/>
        </w:tabs>
        <w:spacing w:line="360" w:lineRule="auto"/>
        <w:jc w:val="center"/>
        <w:rPr>
          <w:rFonts w:ascii="Palatino Linotype" w:eastAsia="Times New Roman" w:hAnsi="Palatino Linotype" w:cs="Times New Roman"/>
          <w:b/>
        </w:rPr>
      </w:pPr>
    </w:p>
    <w:p w14:paraId="30D0D4C0" w14:textId="426B91AF" w:rsidR="00EB4EAF" w:rsidRPr="00C26130" w:rsidRDefault="00EB4EAF" w:rsidP="00C26130">
      <w:pPr>
        <w:spacing w:line="360" w:lineRule="auto"/>
        <w:jc w:val="both"/>
        <w:rPr>
          <w:rFonts w:ascii="Palatino Linotype" w:hAnsi="Palatino Linotype"/>
          <w:b/>
        </w:rPr>
      </w:pPr>
      <w:r w:rsidRPr="00C26130">
        <w:rPr>
          <w:rFonts w:ascii="Palatino Linotype" w:hAnsi="Palatino Linotype"/>
          <w:b/>
        </w:rPr>
        <w:t xml:space="preserve">INFORMACIÓN CONFIDENCIAL, CLASIFICACIÓN DE LA. </w:t>
      </w:r>
      <w:r w:rsidRPr="00C26130">
        <w:rPr>
          <w:rFonts w:ascii="Palatino Linotype" w:hAnsi="Palatino Linotype"/>
        </w:rPr>
        <w:t xml:space="preserve">Si la información, con la que se pueda responder a una solicitud de información, contiene datos personales se deberá de realizar su clasificación como información confidencial, </w:t>
      </w:r>
      <w:proofErr w:type="gramStart"/>
      <w:r w:rsidRPr="00C26130">
        <w:rPr>
          <w:rFonts w:ascii="Palatino Linotype" w:hAnsi="Palatino Linotype"/>
        </w:rPr>
        <w:t>atendiendo</w:t>
      </w:r>
      <w:proofErr w:type="gramEnd"/>
      <w:r w:rsidRPr="00C26130">
        <w:rPr>
          <w:rFonts w:ascii="Palatino Linotype" w:hAnsi="Palatino Linotype"/>
        </w:rPr>
        <w:t xml:space="preserve"> las formalidades establecidas por la Ley de la materia y los lineamientos generales en materia de clasificación y desclasificación de la información, así como para la elaboración de versiones públicas, de manera previa a su entrega al solicitante, de lo contrario los servidores públicos involucrados incurrirán en responsabilidad.</w:t>
      </w:r>
    </w:p>
    <w:p w14:paraId="567E9DF8" w14:textId="77777777" w:rsidR="00EB4EAF" w:rsidRPr="00C26130" w:rsidRDefault="00EB4EAF" w:rsidP="00C26130">
      <w:pPr>
        <w:spacing w:line="360" w:lineRule="auto"/>
        <w:jc w:val="both"/>
        <w:rPr>
          <w:rFonts w:ascii="Palatino Linotype" w:hAnsi="Palatino Linotype"/>
          <w:b/>
        </w:rPr>
      </w:pPr>
    </w:p>
    <w:p w14:paraId="527F133A" w14:textId="0703D8C4" w:rsidR="00EB4EAF" w:rsidRPr="00C26130" w:rsidRDefault="00EB4EAF" w:rsidP="00C26130">
      <w:pPr>
        <w:spacing w:line="360" w:lineRule="auto"/>
        <w:jc w:val="both"/>
        <w:rPr>
          <w:rFonts w:ascii="Palatino Linotype" w:hAnsi="Palatino Linotype"/>
          <w:b/>
        </w:rPr>
      </w:pPr>
      <w:r w:rsidRPr="00C26130">
        <w:rPr>
          <w:rFonts w:ascii="Palatino Linotype" w:eastAsia="MS Mincho" w:hAnsi="Palatino Linotype" w:cs="Arial"/>
          <w:b/>
        </w:rPr>
        <w:t xml:space="preserve">VERSIÓN PÚBLICA. </w:t>
      </w:r>
      <w:r w:rsidRPr="00C26130">
        <w:rPr>
          <w:rFonts w:ascii="Palatino Linotype" w:eastAsia="MS Mincho" w:hAnsi="Palatino Linotype" w:cs="Arial"/>
        </w:rPr>
        <w:t>Para generar la versión pública de un documento es necesario que el Comité de Transparencia emita el Acuerdo de Clasificación correspondiente que la sustente, explicando las razones que la motivan y los datos que se protegen.</w:t>
      </w:r>
    </w:p>
    <w:p w14:paraId="46242B11" w14:textId="77777777" w:rsidR="006A6C59" w:rsidRPr="00C26130" w:rsidRDefault="006A6C59" w:rsidP="00C26130">
      <w:pPr>
        <w:tabs>
          <w:tab w:val="left" w:pos="567"/>
        </w:tabs>
        <w:spacing w:line="360" w:lineRule="auto"/>
        <w:rPr>
          <w:rFonts w:ascii="Palatino Linotype" w:hAnsi="Palatino Linotype"/>
          <w:b/>
        </w:rPr>
      </w:pPr>
    </w:p>
    <w:p w14:paraId="5C57A4C0" w14:textId="7221C093" w:rsidR="009941E2" w:rsidRPr="00C26130" w:rsidRDefault="009941E2" w:rsidP="00C26130">
      <w:pPr>
        <w:spacing w:line="360" w:lineRule="auto"/>
        <w:jc w:val="both"/>
        <w:rPr>
          <w:rFonts w:ascii="Palatino Linotype" w:eastAsia="MS Mincho" w:hAnsi="Palatino Linotype" w:cs="Times New Roman"/>
        </w:rPr>
      </w:pPr>
      <w:r w:rsidRPr="00C26130">
        <w:rPr>
          <w:rFonts w:ascii="Palatino Linotype" w:eastAsia="MS Mincho" w:hAnsi="Palatino Linotype" w:cs="Times New Roman"/>
          <w:b/>
        </w:rPr>
        <w:t xml:space="preserve">DERECHO DE ACCESO A LA INFORMACIÓN PÚBLICA. </w:t>
      </w:r>
      <w:r w:rsidRPr="00C26130">
        <w:rPr>
          <w:rFonts w:ascii="Palatino Linotype" w:eastAsia="MS Mincho" w:hAnsi="Palatino Linotype" w:cs="Times New Roman"/>
        </w:rPr>
        <w:t>El derecho de acceso a la información pública se satisface en aquellos casos en que se atienda cada punto de la solicitud de información, haciendo entrega del soporte documental en que conste la información requerida.</w:t>
      </w:r>
    </w:p>
    <w:p w14:paraId="2958517D" w14:textId="77777777" w:rsidR="009941E2" w:rsidRPr="00C26130" w:rsidRDefault="009941E2" w:rsidP="00C26130">
      <w:pPr>
        <w:tabs>
          <w:tab w:val="left" w:pos="0"/>
        </w:tabs>
        <w:spacing w:line="360" w:lineRule="auto"/>
        <w:jc w:val="both"/>
        <w:rPr>
          <w:rFonts w:ascii="Palatino Linotype" w:eastAsia="Arial Unicode MS" w:hAnsi="Palatino Linotype" w:cs="Arial"/>
        </w:rPr>
      </w:pPr>
      <w:r w:rsidRPr="00C26130">
        <w:rPr>
          <w:rFonts w:ascii="Palatino Linotype" w:eastAsia="Arial Unicode MS" w:hAnsi="Palatino Linotype" w:cs="Arial"/>
          <w:b/>
        </w:rPr>
        <w:lastRenderedPageBreak/>
        <w:t>DEBERES DE LAS AUTORIDADES</w:t>
      </w:r>
      <w:r w:rsidRPr="00C26130">
        <w:rPr>
          <w:rFonts w:ascii="Palatino Linotype" w:eastAsia="Arial Unicode MS" w:hAnsi="Palatino Linotype" w:cs="Arial"/>
        </w:rPr>
        <w:t>. El derecho de acceso a la información pública es un derecho humano constitucionalmente reconocido. Todas las autoridades en el ámbito de sus competencias tienen la obligación de respetarlo, protegerlo y garantizarlo.</w:t>
      </w:r>
    </w:p>
    <w:p w14:paraId="3C3AE5ED" w14:textId="77777777" w:rsidR="009941E2" w:rsidRPr="00C26130" w:rsidRDefault="009941E2" w:rsidP="00C26130">
      <w:pPr>
        <w:tabs>
          <w:tab w:val="left" w:pos="0"/>
        </w:tabs>
        <w:spacing w:line="360" w:lineRule="auto"/>
        <w:rPr>
          <w:rFonts w:ascii="Palatino Linotype" w:eastAsia="Arial Unicode MS" w:hAnsi="Palatino Linotype" w:cs="Arial"/>
        </w:rPr>
      </w:pPr>
    </w:p>
    <w:p w14:paraId="3A9393CF" w14:textId="77777777" w:rsidR="009941E2" w:rsidRPr="00C26130" w:rsidRDefault="009941E2" w:rsidP="00C26130">
      <w:pPr>
        <w:spacing w:line="360" w:lineRule="auto"/>
        <w:contextualSpacing/>
        <w:jc w:val="both"/>
        <w:rPr>
          <w:rFonts w:ascii="Palatino Linotype" w:eastAsia="Times New Roman" w:hAnsi="Palatino Linotype"/>
        </w:rPr>
      </w:pPr>
      <w:r w:rsidRPr="00C26130">
        <w:rPr>
          <w:rFonts w:ascii="Palatino Linotype" w:eastAsia="Times New Roman" w:hAnsi="Palatino Linotype"/>
          <w:b/>
        </w:rPr>
        <w:t>RESPUESTAS IMPRECISAS O INCOMPLETAS, DEBER DE REPARACIÓN.</w:t>
      </w:r>
      <w:r w:rsidRPr="00C26130">
        <w:rPr>
          <w:rFonts w:ascii="Palatino Linotype" w:eastAsia="Times New Roman" w:hAnsi="Palatino Linotype"/>
        </w:rPr>
        <w:t xml:space="preserve"> Es obligación de todas las autoridades, promover, respetar y garantizar los derechos humanos, entre ellos el de acceso a la información pública, por lo que las respuestas ilegibles, imprecisas o incompletas generan una afectación inicial susceptible de ser reparada mediante el recurso de revisión.</w:t>
      </w:r>
    </w:p>
    <w:p w14:paraId="7494FF64" w14:textId="70979D85" w:rsidR="006A6C59" w:rsidRPr="00C26130" w:rsidRDefault="00C26130" w:rsidP="00C26130">
      <w:pPr>
        <w:tabs>
          <w:tab w:val="left" w:pos="567"/>
        </w:tabs>
        <w:spacing w:line="360" w:lineRule="auto"/>
        <w:rPr>
          <w:rFonts w:ascii="Palatino Linotype" w:hAnsi="Palatino Linotype"/>
          <w:b/>
        </w:rPr>
      </w:pPr>
      <w:r>
        <w:rPr>
          <w:rFonts w:ascii="Palatino Linotype" w:hAnsi="Palatino Linotype"/>
          <w:b/>
          <w:noProof/>
          <w:lang w:val="es-MX" w:eastAsia="es-MX"/>
        </w:rPr>
        <mc:AlternateContent>
          <mc:Choice Requires="wps">
            <w:drawing>
              <wp:anchor distT="0" distB="0" distL="114300" distR="114300" simplePos="0" relativeHeight="251673600" behindDoc="0" locked="0" layoutInCell="1" allowOverlap="1" wp14:anchorId="0382E5EA" wp14:editId="0AD46CCD">
                <wp:simplePos x="0" y="0"/>
                <wp:positionH relativeFrom="column">
                  <wp:posOffset>100965</wp:posOffset>
                </wp:positionH>
                <wp:positionV relativeFrom="paragraph">
                  <wp:posOffset>75565</wp:posOffset>
                </wp:positionV>
                <wp:extent cx="5514975" cy="3895725"/>
                <wp:effectExtent l="38100" t="19050" r="66675" b="85725"/>
                <wp:wrapNone/>
                <wp:docPr id="6" name="Conector recto 6"/>
                <wp:cNvGraphicFramePr/>
                <a:graphic xmlns:a="http://schemas.openxmlformats.org/drawingml/2006/main">
                  <a:graphicData uri="http://schemas.microsoft.com/office/word/2010/wordprocessingShape">
                    <wps:wsp>
                      <wps:cNvCnPr/>
                      <wps:spPr>
                        <a:xfrm>
                          <a:off x="0" y="0"/>
                          <a:ext cx="5514975" cy="38957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226B00" id="Conector recto 6"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95pt,5.95pt" to="442.2pt,3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f5avAEAAMUDAAAOAAAAZHJzL2Uyb0RvYy54bWysU8tu2zAQvBfoPxC815KcykkEyzk4aC9F&#10;a/TxAQy1tAjwhSVr2X/fJW0rRVsgQJELnzuzO8Pl+uFoDTsARu1dz5tFzRk46Qft9j3/8f3DuzvO&#10;YhJuEMY76PkJIn/YvH2znkIHSz96MwAyInGxm0LPx5RCV1VRjmBFXPgAji6VRysSbXFfDSgmYrem&#10;Wtb1qpo8DgG9hBjp9PF8yTeFXymQ6YtSERIzPafaUhmxjE95rDZr0e1RhFHLSxniP6qwQjtKOlM9&#10;iiTYT9R/UVkt0Uev0kJ6W3mltISigdQ09R9qvo0iQNFC5sQw2xRfj1Z+PuyQ6aHnK86csPREW3oo&#10;mTwyzBNbZY+mEDsK3bodXnYx7DALPiq0eSYp7Fh8Pc2+wjExSYdt27y/v205k3R3c3ff3i7bzFo9&#10;wwPG9BG8ZXnRc6NdFi46cfgU0zn0GkK4XM65gLJKJwM52LivoEgMpVwWdGkj2BpkB0ENIKQEl5pL&#10;6hKdYUobMwPrl4GX+AyF0mIzuHkZPCNKZu/SDLbaefwXQTpeS1bn+KsDZ93Zgic/nMrTFGuoV4q5&#10;l77Ozfj7vsCff9/mFwAAAP//AwBQSwMEFAAGAAgAAAAhAMhUAdLcAAAACQEAAA8AAABkcnMvZG93&#10;bnJldi54bWxMj0tPwzAQhO9I/AdrK3GjTqM0SkOcCiEhcaSBA0cnXvJo/JDtNum/ZznBaTSa0ey3&#10;1XHVM7uiD6M1AnbbBBiazqrR9AI+P14fC2AhSqPkbA0KuGGAY31/V8lS2cWc8NrEntGICaUUMMTo&#10;Ss5DN6CWYWsdGsq+rdcykvU9V14uNK5nniZJzrUcDV0YpMOXAbtzc9ECvnw7pW+3xaV2ypvD5DB9&#10;P6EQD5v1+QlYxDX+leEXn9ChJqbWXowKbCa/P1CTdEdKeVFkGbBWQJ7uM+B1xf9/UP8AAAD//wMA&#10;UEsBAi0AFAAGAAgAAAAhALaDOJL+AAAA4QEAABMAAAAAAAAAAAAAAAAAAAAAAFtDb250ZW50X1R5&#10;cGVzXS54bWxQSwECLQAUAAYACAAAACEAOP0h/9YAAACUAQAACwAAAAAAAAAAAAAAAAAvAQAAX3Jl&#10;bHMvLnJlbHNQSwECLQAUAAYACAAAACEAXXn+WrwBAADFAwAADgAAAAAAAAAAAAAAAAAuAgAAZHJz&#10;L2Uyb0RvYy54bWxQSwECLQAUAAYACAAAACEAyFQB0twAAAAJAQAADwAAAAAAAAAAAAAAAAAWBAAA&#10;ZHJzL2Rvd25yZXYueG1sUEsFBgAAAAAEAAQA8wAAAB8FAAAAAA==&#10;" strokecolor="#4f81bd [3204]" strokeweight="2pt">
                <v:shadow on="t" color="black" opacity="24903f" origin=",.5" offset="0,.55556mm"/>
              </v:line>
            </w:pict>
          </mc:Fallback>
        </mc:AlternateContent>
      </w:r>
    </w:p>
    <w:p w14:paraId="1316A5D4" w14:textId="77777777" w:rsidR="006A6C59" w:rsidRPr="00C26130" w:rsidRDefault="006A6C59" w:rsidP="00C26130">
      <w:pPr>
        <w:tabs>
          <w:tab w:val="left" w:pos="567"/>
        </w:tabs>
        <w:spacing w:line="360" w:lineRule="auto"/>
        <w:rPr>
          <w:rFonts w:ascii="Palatino Linotype" w:hAnsi="Palatino Linotype"/>
          <w:b/>
        </w:rPr>
      </w:pPr>
    </w:p>
    <w:p w14:paraId="66E46B4A" w14:textId="77777777" w:rsidR="006A6C59" w:rsidRPr="00C26130" w:rsidRDefault="006A6C59" w:rsidP="00C26130">
      <w:pPr>
        <w:tabs>
          <w:tab w:val="left" w:pos="567"/>
        </w:tabs>
        <w:spacing w:line="360" w:lineRule="auto"/>
        <w:rPr>
          <w:rFonts w:ascii="Palatino Linotype" w:hAnsi="Palatino Linotype"/>
          <w:b/>
        </w:rPr>
      </w:pPr>
    </w:p>
    <w:p w14:paraId="4A9A3674" w14:textId="77777777" w:rsidR="009941E2" w:rsidRPr="00C26130" w:rsidRDefault="009941E2" w:rsidP="00C26130">
      <w:pPr>
        <w:tabs>
          <w:tab w:val="left" w:pos="567"/>
        </w:tabs>
        <w:spacing w:line="360" w:lineRule="auto"/>
        <w:rPr>
          <w:rFonts w:ascii="Palatino Linotype" w:hAnsi="Palatino Linotype"/>
          <w:b/>
        </w:rPr>
      </w:pPr>
    </w:p>
    <w:p w14:paraId="1927DA35" w14:textId="77777777" w:rsidR="009941E2" w:rsidRPr="00C26130" w:rsidRDefault="009941E2" w:rsidP="00C26130">
      <w:pPr>
        <w:tabs>
          <w:tab w:val="left" w:pos="567"/>
        </w:tabs>
        <w:spacing w:line="360" w:lineRule="auto"/>
        <w:rPr>
          <w:rFonts w:ascii="Palatino Linotype" w:hAnsi="Palatino Linotype"/>
          <w:b/>
        </w:rPr>
      </w:pPr>
    </w:p>
    <w:p w14:paraId="28EAE378" w14:textId="77777777" w:rsidR="009941E2" w:rsidRPr="00C26130" w:rsidRDefault="009941E2" w:rsidP="00C26130">
      <w:pPr>
        <w:tabs>
          <w:tab w:val="left" w:pos="567"/>
        </w:tabs>
        <w:spacing w:line="360" w:lineRule="auto"/>
        <w:rPr>
          <w:rFonts w:ascii="Palatino Linotype" w:hAnsi="Palatino Linotype"/>
          <w:b/>
        </w:rPr>
      </w:pPr>
    </w:p>
    <w:p w14:paraId="56253F9E" w14:textId="77777777" w:rsidR="009941E2" w:rsidRPr="00C26130" w:rsidRDefault="009941E2" w:rsidP="00C26130">
      <w:pPr>
        <w:tabs>
          <w:tab w:val="left" w:pos="567"/>
        </w:tabs>
        <w:spacing w:line="360" w:lineRule="auto"/>
        <w:rPr>
          <w:rFonts w:ascii="Palatino Linotype" w:hAnsi="Palatino Linotype"/>
          <w:b/>
        </w:rPr>
      </w:pPr>
    </w:p>
    <w:p w14:paraId="6E06861C" w14:textId="77777777" w:rsidR="009941E2" w:rsidRPr="00C26130" w:rsidRDefault="009941E2" w:rsidP="00C26130">
      <w:pPr>
        <w:tabs>
          <w:tab w:val="left" w:pos="567"/>
        </w:tabs>
        <w:spacing w:line="360" w:lineRule="auto"/>
        <w:rPr>
          <w:rFonts w:ascii="Palatino Linotype" w:hAnsi="Palatino Linotype"/>
          <w:b/>
        </w:rPr>
      </w:pPr>
    </w:p>
    <w:p w14:paraId="0B53C7BA" w14:textId="77777777" w:rsidR="009941E2" w:rsidRPr="00C26130" w:rsidRDefault="009941E2" w:rsidP="00C26130">
      <w:pPr>
        <w:tabs>
          <w:tab w:val="left" w:pos="567"/>
        </w:tabs>
        <w:spacing w:line="360" w:lineRule="auto"/>
        <w:rPr>
          <w:rFonts w:ascii="Palatino Linotype" w:hAnsi="Palatino Linotype"/>
          <w:b/>
        </w:rPr>
      </w:pPr>
    </w:p>
    <w:p w14:paraId="2821DF3F" w14:textId="77777777" w:rsidR="009941E2" w:rsidRPr="00C26130" w:rsidRDefault="009941E2" w:rsidP="00C26130">
      <w:pPr>
        <w:tabs>
          <w:tab w:val="left" w:pos="567"/>
        </w:tabs>
        <w:spacing w:line="360" w:lineRule="auto"/>
        <w:rPr>
          <w:rFonts w:ascii="Palatino Linotype" w:hAnsi="Palatino Linotype"/>
          <w:b/>
        </w:rPr>
      </w:pPr>
    </w:p>
    <w:p w14:paraId="1776CA67" w14:textId="77777777" w:rsidR="00E05D8B" w:rsidRPr="00C26130" w:rsidRDefault="00E05D8B" w:rsidP="00C26130">
      <w:pPr>
        <w:tabs>
          <w:tab w:val="left" w:pos="567"/>
        </w:tabs>
        <w:spacing w:line="360" w:lineRule="auto"/>
        <w:rPr>
          <w:rFonts w:ascii="Palatino Linotype" w:eastAsia="Times New Roman" w:hAnsi="Palatino Linotype" w:cs="Times New Roman"/>
          <w:b/>
        </w:rPr>
      </w:pPr>
    </w:p>
    <w:sdt>
      <w:sdtPr>
        <w:rPr>
          <w:rFonts w:asciiTheme="minorHAnsi" w:eastAsiaTheme="minorEastAsia" w:hAnsiTheme="minorHAnsi" w:cstheme="minorBidi"/>
          <w:b w:val="0"/>
          <w:color w:val="auto"/>
          <w:szCs w:val="24"/>
          <w:lang w:val="es-ES" w:eastAsia="es-ES"/>
        </w:rPr>
        <w:id w:val="-859809631"/>
        <w:docPartObj>
          <w:docPartGallery w:val="Table of Contents"/>
          <w:docPartUnique/>
        </w:docPartObj>
      </w:sdtPr>
      <w:sdtEndPr>
        <w:rPr>
          <w:bCs/>
        </w:rPr>
      </w:sdtEndPr>
      <w:sdtContent>
        <w:p w14:paraId="6EE6DE38" w14:textId="62FB4572" w:rsidR="0011338C" w:rsidRPr="005016EF" w:rsidRDefault="0011338C" w:rsidP="00C26130">
          <w:pPr>
            <w:pStyle w:val="TtulodeTDC"/>
            <w:spacing w:line="360" w:lineRule="auto"/>
            <w:jc w:val="center"/>
            <w:rPr>
              <w:color w:val="auto"/>
              <w:sz w:val="22"/>
              <w:szCs w:val="24"/>
              <w:lang w:val="es-ES"/>
            </w:rPr>
          </w:pPr>
          <w:r w:rsidRPr="005016EF">
            <w:rPr>
              <w:color w:val="auto"/>
              <w:szCs w:val="24"/>
              <w:lang w:val="es-ES"/>
            </w:rPr>
            <w:t>ÍNDICE</w:t>
          </w:r>
        </w:p>
        <w:p w14:paraId="758AFA7A" w14:textId="77777777" w:rsidR="009941E2" w:rsidRPr="005016EF" w:rsidRDefault="009941E2" w:rsidP="005016EF">
          <w:pPr>
            <w:spacing w:line="360" w:lineRule="auto"/>
            <w:rPr>
              <w:rFonts w:ascii="Palatino Linotype" w:hAnsi="Palatino Linotype"/>
              <w:lang w:val="es-ES" w:eastAsia="es-MX"/>
            </w:rPr>
          </w:pPr>
        </w:p>
        <w:p w14:paraId="3FC58319" w14:textId="77777777" w:rsidR="005016EF" w:rsidRPr="005016EF" w:rsidRDefault="0011338C" w:rsidP="005016EF">
          <w:pPr>
            <w:pStyle w:val="TDC1"/>
            <w:spacing w:line="360" w:lineRule="auto"/>
            <w:rPr>
              <w:rFonts w:ascii="Palatino Linotype" w:hAnsi="Palatino Linotype"/>
              <w:noProof/>
              <w:sz w:val="22"/>
              <w:szCs w:val="22"/>
              <w:lang w:val="es-MX" w:eastAsia="es-MX"/>
            </w:rPr>
          </w:pPr>
          <w:r w:rsidRPr="005016EF">
            <w:rPr>
              <w:rFonts w:ascii="Palatino Linotype" w:hAnsi="Palatino Linotype"/>
            </w:rPr>
            <w:fldChar w:fldCharType="begin"/>
          </w:r>
          <w:r w:rsidRPr="005016EF">
            <w:rPr>
              <w:rFonts w:ascii="Palatino Linotype" w:hAnsi="Palatino Linotype"/>
            </w:rPr>
            <w:instrText xml:space="preserve"> TOC \o "1-3" \h \z \u </w:instrText>
          </w:r>
          <w:r w:rsidRPr="005016EF">
            <w:rPr>
              <w:rFonts w:ascii="Palatino Linotype" w:hAnsi="Palatino Linotype"/>
            </w:rPr>
            <w:fldChar w:fldCharType="separate"/>
          </w:r>
          <w:hyperlink w:anchor="_Toc7105032" w:history="1">
            <w:r w:rsidR="005016EF" w:rsidRPr="005016EF">
              <w:rPr>
                <w:rStyle w:val="Hipervnculo"/>
                <w:rFonts w:ascii="Palatino Linotype" w:hAnsi="Palatino Linotype"/>
                <w:noProof/>
              </w:rPr>
              <w:t>ANTECEDENTES</w:t>
            </w:r>
            <w:r w:rsidR="005016EF" w:rsidRPr="005016EF">
              <w:rPr>
                <w:rFonts w:ascii="Palatino Linotype" w:hAnsi="Palatino Linotype"/>
                <w:noProof/>
                <w:webHidden/>
              </w:rPr>
              <w:tab/>
            </w:r>
            <w:r w:rsidR="005016EF" w:rsidRPr="005016EF">
              <w:rPr>
                <w:rFonts w:ascii="Palatino Linotype" w:hAnsi="Palatino Linotype"/>
                <w:noProof/>
                <w:webHidden/>
              </w:rPr>
              <w:fldChar w:fldCharType="begin"/>
            </w:r>
            <w:r w:rsidR="005016EF" w:rsidRPr="005016EF">
              <w:rPr>
                <w:rFonts w:ascii="Palatino Linotype" w:hAnsi="Palatino Linotype"/>
                <w:noProof/>
                <w:webHidden/>
              </w:rPr>
              <w:instrText xml:space="preserve"> PAGEREF _Toc7105032 \h </w:instrText>
            </w:r>
            <w:r w:rsidR="005016EF" w:rsidRPr="005016EF">
              <w:rPr>
                <w:rFonts w:ascii="Palatino Linotype" w:hAnsi="Palatino Linotype"/>
                <w:noProof/>
                <w:webHidden/>
              </w:rPr>
            </w:r>
            <w:r w:rsidR="005016EF" w:rsidRPr="005016EF">
              <w:rPr>
                <w:rFonts w:ascii="Palatino Linotype" w:hAnsi="Palatino Linotype"/>
                <w:noProof/>
                <w:webHidden/>
              </w:rPr>
              <w:fldChar w:fldCharType="separate"/>
            </w:r>
            <w:r w:rsidR="0048471A">
              <w:rPr>
                <w:rFonts w:ascii="Palatino Linotype" w:hAnsi="Palatino Linotype"/>
                <w:noProof/>
                <w:webHidden/>
              </w:rPr>
              <w:t>4</w:t>
            </w:r>
            <w:r w:rsidR="005016EF" w:rsidRPr="005016EF">
              <w:rPr>
                <w:rFonts w:ascii="Palatino Linotype" w:hAnsi="Palatino Linotype"/>
                <w:noProof/>
                <w:webHidden/>
              </w:rPr>
              <w:fldChar w:fldCharType="end"/>
            </w:r>
          </w:hyperlink>
        </w:p>
        <w:p w14:paraId="17433030" w14:textId="77777777" w:rsidR="005016EF" w:rsidRPr="005016EF" w:rsidRDefault="002E1465" w:rsidP="005016EF">
          <w:pPr>
            <w:pStyle w:val="TDC2"/>
            <w:rPr>
              <w:rFonts w:ascii="Palatino Linotype" w:hAnsi="Palatino Linotype"/>
              <w:noProof/>
              <w:sz w:val="22"/>
              <w:szCs w:val="22"/>
              <w:lang w:val="es-MX" w:eastAsia="es-MX"/>
            </w:rPr>
          </w:pPr>
          <w:hyperlink w:anchor="_Toc7105033" w:history="1">
            <w:r w:rsidR="005016EF" w:rsidRPr="005016EF">
              <w:rPr>
                <w:rStyle w:val="Hipervnculo"/>
                <w:rFonts w:ascii="Palatino Linotype" w:hAnsi="Palatino Linotype"/>
                <w:noProof/>
                <w:lang w:val="es-ES"/>
              </w:rPr>
              <w:t>a) Acto impugnado:</w:t>
            </w:r>
            <w:r w:rsidR="005016EF" w:rsidRPr="005016EF">
              <w:rPr>
                <w:rFonts w:ascii="Palatino Linotype" w:hAnsi="Palatino Linotype"/>
                <w:noProof/>
                <w:webHidden/>
              </w:rPr>
              <w:tab/>
            </w:r>
            <w:r w:rsidR="005016EF" w:rsidRPr="005016EF">
              <w:rPr>
                <w:rFonts w:ascii="Palatino Linotype" w:hAnsi="Palatino Linotype"/>
                <w:noProof/>
                <w:webHidden/>
              </w:rPr>
              <w:fldChar w:fldCharType="begin"/>
            </w:r>
            <w:r w:rsidR="005016EF" w:rsidRPr="005016EF">
              <w:rPr>
                <w:rFonts w:ascii="Palatino Linotype" w:hAnsi="Palatino Linotype"/>
                <w:noProof/>
                <w:webHidden/>
              </w:rPr>
              <w:instrText xml:space="preserve"> PAGEREF _Toc7105033 \h </w:instrText>
            </w:r>
            <w:r w:rsidR="005016EF" w:rsidRPr="005016EF">
              <w:rPr>
                <w:rFonts w:ascii="Palatino Linotype" w:hAnsi="Palatino Linotype"/>
                <w:noProof/>
                <w:webHidden/>
              </w:rPr>
            </w:r>
            <w:r w:rsidR="005016EF" w:rsidRPr="005016EF">
              <w:rPr>
                <w:rFonts w:ascii="Palatino Linotype" w:hAnsi="Palatino Linotype"/>
                <w:noProof/>
                <w:webHidden/>
              </w:rPr>
              <w:fldChar w:fldCharType="separate"/>
            </w:r>
            <w:r w:rsidR="0048471A">
              <w:rPr>
                <w:rFonts w:ascii="Palatino Linotype" w:hAnsi="Palatino Linotype"/>
                <w:noProof/>
                <w:webHidden/>
              </w:rPr>
              <w:t>6</w:t>
            </w:r>
            <w:r w:rsidR="005016EF" w:rsidRPr="005016EF">
              <w:rPr>
                <w:rFonts w:ascii="Palatino Linotype" w:hAnsi="Palatino Linotype"/>
                <w:noProof/>
                <w:webHidden/>
              </w:rPr>
              <w:fldChar w:fldCharType="end"/>
            </w:r>
          </w:hyperlink>
        </w:p>
        <w:p w14:paraId="079C51FF" w14:textId="77777777" w:rsidR="005016EF" w:rsidRPr="005016EF" w:rsidRDefault="002E1465" w:rsidP="005016EF">
          <w:pPr>
            <w:pStyle w:val="TDC2"/>
            <w:rPr>
              <w:rFonts w:ascii="Palatino Linotype" w:hAnsi="Palatino Linotype"/>
              <w:noProof/>
              <w:sz w:val="22"/>
              <w:szCs w:val="22"/>
              <w:lang w:val="es-MX" w:eastAsia="es-MX"/>
            </w:rPr>
          </w:pPr>
          <w:hyperlink w:anchor="_Toc7105034" w:history="1">
            <w:r w:rsidR="005016EF" w:rsidRPr="005016EF">
              <w:rPr>
                <w:rStyle w:val="Hipervnculo"/>
                <w:rFonts w:ascii="Palatino Linotype" w:hAnsi="Palatino Linotype"/>
                <w:noProof/>
                <w:lang w:val="es-ES"/>
              </w:rPr>
              <w:t>b) Razones o Motivos de inconformidad:</w:t>
            </w:r>
            <w:r w:rsidR="005016EF" w:rsidRPr="005016EF">
              <w:rPr>
                <w:rFonts w:ascii="Palatino Linotype" w:hAnsi="Palatino Linotype"/>
                <w:noProof/>
                <w:webHidden/>
              </w:rPr>
              <w:tab/>
            </w:r>
            <w:r w:rsidR="005016EF" w:rsidRPr="005016EF">
              <w:rPr>
                <w:rFonts w:ascii="Palatino Linotype" w:hAnsi="Palatino Linotype"/>
                <w:noProof/>
                <w:webHidden/>
              </w:rPr>
              <w:fldChar w:fldCharType="begin"/>
            </w:r>
            <w:r w:rsidR="005016EF" w:rsidRPr="005016EF">
              <w:rPr>
                <w:rFonts w:ascii="Palatino Linotype" w:hAnsi="Palatino Linotype"/>
                <w:noProof/>
                <w:webHidden/>
              </w:rPr>
              <w:instrText xml:space="preserve"> PAGEREF _Toc7105034 \h </w:instrText>
            </w:r>
            <w:r w:rsidR="005016EF" w:rsidRPr="005016EF">
              <w:rPr>
                <w:rFonts w:ascii="Palatino Linotype" w:hAnsi="Palatino Linotype"/>
                <w:noProof/>
                <w:webHidden/>
              </w:rPr>
            </w:r>
            <w:r w:rsidR="005016EF" w:rsidRPr="005016EF">
              <w:rPr>
                <w:rFonts w:ascii="Palatino Linotype" w:hAnsi="Palatino Linotype"/>
                <w:noProof/>
                <w:webHidden/>
              </w:rPr>
              <w:fldChar w:fldCharType="separate"/>
            </w:r>
            <w:r w:rsidR="0048471A">
              <w:rPr>
                <w:rFonts w:ascii="Palatino Linotype" w:hAnsi="Palatino Linotype"/>
                <w:noProof/>
                <w:webHidden/>
              </w:rPr>
              <w:t>6</w:t>
            </w:r>
            <w:r w:rsidR="005016EF" w:rsidRPr="005016EF">
              <w:rPr>
                <w:rFonts w:ascii="Palatino Linotype" w:hAnsi="Palatino Linotype"/>
                <w:noProof/>
                <w:webHidden/>
              </w:rPr>
              <w:fldChar w:fldCharType="end"/>
            </w:r>
          </w:hyperlink>
        </w:p>
        <w:p w14:paraId="13024BBA" w14:textId="77777777" w:rsidR="005016EF" w:rsidRPr="005016EF" w:rsidRDefault="002E1465" w:rsidP="005016EF">
          <w:pPr>
            <w:pStyle w:val="TDC1"/>
            <w:spacing w:line="360" w:lineRule="auto"/>
            <w:rPr>
              <w:rFonts w:ascii="Palatino Linotype" w:hAnsi="Palatino Linotype"/>
              <w:noProof/>
              <w:sz w:val="22"/>
              <w:szCs w:val="22"/>
              <w:lang w:val="es-MX" w:eastAsia="es-MX"/>
            </w:rPr>
          </w:pPr>
          <w:hyperlink w:anchor="_Toc7105035" w:history="1">
            <w:r w:rsidR="005016EF" w:rsidRPr="005016EF">
              <w:rPr>
                <w:rStyle w:val="Hipervnculo"/>
                <w:rFonts w:ascii="Palatino Linotype" w:hAnsi="Palatino Linotype"/>
                <w:noProof/>
              </w:rPr>
              <w:t>CONSIDERANDO</w:t>
            </w:r>
            <w:r w:rsidR="005016EF" w:rsidRPr="005016EF">
              <w:rPr>
                <w:rFonts w:ascii="Palatino Linotype" w:hAnsi="Palatino Linotype"/>
                <w:noProof/>
                <w:webHidden/>
              </w:rPr>
              <w:tab/>
            </w:r>
            <w:r w:rsidR="005016EF" w:rsidRPr="005016EF">
              <w:rPr>
                <w:rFonts w:ascii="Palatino Linotype" w:hAnsi="Palatino Linotype"/>
                <w:noProof/>
                <w:webHidden/>
              </w:rPr>
              <w:fldChar w:fldCharType="begin"/>
            </w:r>
            <w:r w:rsidR="005016EF" w:rsidRPr="005016EF">
              <w:rPr>
                <w:rFonts w:ascii="Palatino Linotype" w:hAnsi="Palatino Linotype"/>
                <w:noProof/>
                <w:webHidden/>
              </w:rPr>
              <w:instrText xml:space="preserve"> PAGEREF _Toc7105035 \h </w:instrText>
            </w:r>
            <w:r w:rsidR="005016EF" w:rsidRPr="005016EF">
              <w:rPr>
                <w:rFonts w:ascii="Palatino Linotype" w:hAnsi="Palatino Linotype"/>
                <w:noProof/>
                <w:webHidden/>
              </w:rPr>
            </w:r>
            <w:r w:rsidR="005016EF" w:rsidRPr="005016EF">
              <w:rPr>
                <w:rFonts w:ascii="Palatino Linotype" w:hAnsi="Palatino Linotype"/>
                <w:noProof/>
                <w:webHidden/>
              </w:rPr>
              <w:fldChar w:fldCharType="separate"/>
            </w:r>
            <w:r w:rsidR="0048471A">
              <w:rPr>
                <w:rFonts w:ascii="Palatino Linotype" w:hAnsi="Palatino Linotype"/>
                <w:noProof/>
                <w:webHidden/>
              </w:rPr>
              <w:t>15</w:t>
            </w:r>
            <w:r w:rsidR="005016EF" w:rsidRPr="005016EF">
              <w:rPr>
                <w:rFonts w:ascii="Palatino Linotype" w:hAnsi="Palatino Linotype"/>
                <w:noProof/>
                <w:webHidden/>
              </w:rPr>
              <w:fldChar w:fldCharType="end"/>
            </w:r>
          </w:hyperlink>
        </w:p>
        <w:p w14:paraId="5A1FD8DD" w14:textId="77777777" w:rsidR="005016EF" w:rsidRPr="005016EF" w:rsidRDefault="002E1465" w:rsidP="005016EF">
          <w:pPr>
            <w:pStyle w:val="TDC1"/>
            <w:spacing w:line="360" w:lineRule="auto"/>
            <w:rPr>
              <w:rFonts w:ascii="Palatino Linotype" w:hAnsi="Palatino Linotype"/>
              <w:noProof/>
              <w:sz w:val="22"/>
              <w:szCs w:val="22"/>
              <w:lang w:val="es-MX" w:eastAsia="es-MX"/>
            </w:rPr>
          </w:pPr>
          <w:hyperlink w:anchor="_Toc7105036" w:history="1">
            <w:r w:rsidR="005016EF" w:rsidRPr="005016EF">
              <w:rPr>
                <w:rStyle w:val="Hipervnculo"/>
                <w:rFonts w:ascii="Palatino Linotype" w:hAnsi="Palatino Linotype"/>
                <w:noProof/>
              </w:rPr>
              <w:t>PRIMERO. De la competencia</w:t>
            </w:r>
            <w:r w:rsidR="005016EF" w:rsidRPr="005016EF">
              <w:rPr>
                <w:rFonts w:ascii="Palatino Linotype" w:hAnsi="Palatino Linotype"/>
                <w:noProof/>
                <w:webHidden/>
              </w:rPr>
              <w:tab/>
            </w:r>
            <w:r w:rsidR="005016EF" w:rsidRPr="005016EF">
              <w:rPr>
                <w:rFonts w:ascii="Palatino Linotype" w:hAnsi="Palatino Linotype"/>
                <w:noProof/>
                <w:webHidden/>
              </w:rPr>
              <w:fldChar w:fldCharType="begin"/>
            </w:r>
            <w:r w:rsidR="005016EF" w:rsidRPr="005016EF">
              <w:rPr>
                <w:rFonts w:ascii="Palatino Linotype" w:hAnsi="Palatino Linotype"/>
                <w:noProof/>
                <w:webHidden/>
              </w:rPr>
              <w:instrText xml:space="preserve"> PAGEREF _Toc7105036 \h </w:instrText>
            </w:r>
            <w:r w:rsidR="005016EF" w:rsidRPr="005016EF">
              <w:rPr>
                <w:rFonts w:ascii="Palatino Linotype" w:hAnsi="Palatino Linotype"/>
                <w:noProof/>
                <w:webHidden/>
              </w:rPr>
            </w:r>
            <w:r w:rsidR="005016EF" w:rsidRPr="005016EF">
              <w:rPr>
                <w:rFonts w:ascii="Palatino Linotype" w:hAnsi="Palatino Linotype"/>
                <w:noProof/>
                <w:webHidden/>
              </w:rPr>
              <w:fldChar w:fldCharType="separate"/>
            </w:r>
            <w:r w:rsidR="0048471A">
              <w:rPr>
                <w:rFonts w:ascii="Palatino Linotype" w:hAnsi="Palatino Linotype"/>
                <w:noProof/>
                <w:webHidden/>
              </w:rPr>
              <w:t>15</w:t>
            </w:r>
            <w:r w:rsidR="005016EF" w:rsidRPr="005016EF">
              <w:rPr>
                <w:rFonts w:ascii="Palatino Linotype" w:hAnsi="Palatino Linotype"/>
                <w:noProof/>
                <w:webHidden/>
              </w:rPr>
              <w:fldChar w:fldCharType="end"/>
            </w:r>
          </w:hyperlink>
        </w:p>
        <w:p w14:paraId="12CF7C44" w14:textId="77777777" w:rsidR="005016EF" w:rsidRPr="005016EF" w:rsidRDefault="002E1465" w:rsidP="005016EF">
          <w:pPr>
            <w:pStyle w:val="TDC1"/>
            <w:spacing w:line="360" w:lineRule="auto"/>
            <w:rPr>
              <w:rFonts w:ascii="Palatino Linotype" w:hAnsi="Palatino Linotype"/>
              <w:noProof/>
              <w:sz w:val="22"/>
              <w:szCs w:val="22"/>
              <w:lang w:val="es-MX" w:eastAsia="es-MX"/>
            </w:rPr>
          </w:pPr>
          <w:hyperlink w:anchor="_Toc7105037" w:history="1">
            <w:r w:rsidR="005016EF" w:rsidRPr="005016EF">
              <w:rPr>
                <w:rStyle w:val="Hipervnculo"/>
                <w:rFonts w:ascii="Palatino Linotype" w:hAnsi="Palatino Linotype"/>
                <w:noProof/>
              </w:rPr>
              <w:t>SEGUNDO. De la oportunidad y procedencia.</w:t>
            </w:r>
            <w:r w:rsidR="005016EF" w:rsidRPr="005016EF">
              <w:rPr>
                <w:rFonts w:ascii="Palatino Linotype" w:hAnsi="Palatino Linotype"/>
                <w:noProof/>
                <w:webHidden/>
              </w:rPr>
              <w:tab/>
            </w:r>
            <w:r w:rsidR="005016EF" w:rsidRPr="005016EF">
              <w:rPr>
                <w:rFonts w:ascii="Palatino Linotype" w:hAnsi="Palatino Linotype"/>
                <w:noProof/>
                <w:webHidden/>
              </w:rPr>
              <w:fldChar w:fldCharType="begin"/>
            </w:r>
            <w:r w:rsidR="005016EF" w:rsidRPr="005016EF">
              <w:rPr>
                <w:rFonts w:ascii="Palatino Linotype" w:hAnsi="Palatino Linotype"/>
                <w:noProof/>
                <w:webHidden/>
              </w:rPr>
              <w:instrText xml:space="preserve"> PAGEREF _Toc7105037 \h </w:instrText>
            </w:r>
            <w:r w:rsidR="005016EF" w:rsidRPr="005016EF">
              <w:rPr>
                <w:rFonts w:ascii="Palatino Linotype" w:hAnsi="Palatino Linotype"/>
                <w:noProof/>
                <w:webHidden/>
              </w:rPr>
            </w:r>
            <w:r w:rsidR="005016EF" w:rsidRPr="005016EF">
              <w:rPr>
                <w:rFonts w:ascii="Palatino Linotype" w:hAnsi="Palatino Linotype"/>
                <w:noProof/>
                <w:webHidden/>
              </w:rPr>
              <w:fldChar w:fldCharType="separate"/>
            </w:r>
            <w:r w:rsidR="0048471A">
              <w:rPr>
                <w:rFonts w:ascii="Palatino Linotype" w:hAnsi="Palatino Linotype"/>
                <w:noProof/>
                <w:webHidden/>
              </w:rPr>
              <w:t>16</w:t>
            </w:r>
            <w:r w:rsidR="005016EF" w:rsidRPr="005016EF">
              <w:rPr>
                <w:rFonts w:ascii="Palatino Linotype" w:hAnsi="Palatino Linotype"/>
                <w:noProof/>
                <w:webHidden/>
              </w:rPr>
              <w:fldChar w:fldCharType="end"/>
            </w:r>
          </w:hyperlink>
        </w:p>
        <w:p w14:paraId="3CDEF859" w14:textId="77777777" w:rsidR="005016EF" w:rsidRPr="005016EF" w:rsidRDefault="002E1465" w:rsidP="005016EF">
          <w:pPr>
            <w:pStyle w:val="TDC2"/>
            <w:rPr>
              <w:rFonts w:ascii="Palatino Linotype" w:hAnsi="Palatino Linotype"/>
              <w:noProof/>
              <w:sz w:val="22"/>
              <w:szCs w:val="22"/>
              <w:lang w:val="es-MX" w:eastAsia="es-MX"/>
            </w:rPr>
          </w:pPr>
          <w:hyperlink w:anchor="_Toc7105038" w:history="1">
            <w:r w:rsidR="005016EF" w:rsidRPr="005016EF">
              <w:rPr>
                <w:rStyle w:val="Hipervnculo"/>
                <w:rFonts w:ascii="Palatino Linotype" w:hAnsi="Palatino Linotype"/>
                <w:noProof/>
              </w:rPr>
              <w:t>TERCERO. Del planteamiento de la Litis.</w:t>
            </w:r>
            <w:r w:rsidR="005016EF" w:rsidRPr="005016EF">
              <w:rPr>
                <w:rFonts w:ascii="Palatino Linotype" w:hAnsi="Palatino Linotype"/>
                <w:noProof/>
                <w:webHidden/>
              </w:rPr>
              <w:tab/>
            </w:r>
            <w:r w:rsidR="005016EF" w:rsidRPr="005016EF">
              <w:rPr>
                <w:rFonts w:ascii="Palatino Linotype" w:hAnsi="Palatino Linotype"/>
                <w:noProof/>
                <w:webHidden/>
              </w:rPr>
              <w:fldChar w:fldCharType="begin"/>
            </w:r>
            <w:r w:rsidR="005016EF" w:rsidRPr="005016EF">
              <w:rPr>
                <w:rFonts w:ascii="Palatino Linotype" w:hAnsi="Palatino Linotype"/>
                <w:noProof/>
                <w:webHidden/>
              </w:rPr>
              <w:instrText xml:space="preserve"> PAGEREF _Toc7105038 \h </w:instrText>
            </w:r>
            <w:r w:rsidR="005016EF" w:rsidRPr="005016EF">
              <w:rPr>
                <w:rFonts w:ascii="Palatino Linotype" w:hAnsi="Palatino Linotype"/>
                <w:noProof/>
                <w:webHidden/>
              </w:rPr>
            </w:r>
            <w:r w:rsidR="005016EF" w:rsidRPr="005016EF">
              <w:rPr>
                <w:rFonts w:ascii="Palatino Linotype" w:hAnsi="Palatino Linotype"/>
                <w:noProof/>
                <w:webHidden/>
              </w:rPr>
              <w:fldChar w:fldCharType="separate"/>
            </w:r>
            <w:r w:rsidR="0048471A">
              <w:rPr>
                <w:rFonts w:ascii="Palatino Linotype" w:hAnsi="Palatino Linotype"/>
                <w:noProof/>
                <w:webHidden/>
              </w:rPr>
              <w:t>18</w:t>
            </w:r>
            <w:r w:rsidR="005016EF" w:rsidRPr="005016EF">
              <w:rPr>
                <w:rFonts w:ascii="Palatino Linotype" w:hAnsi="Palatino Linotype"/>
                <w:noProof/>
                <w:webHidden/>
              </w:rPr>
              <w:fldChar w:fldCharType="end"/>
            </w:r>
          </w:hyperlink>
        </w:p>
        <w:p w14:paraId="50EA3849" w14:textId="77777777" w:rsidR="005016EF" w:rsidRPr="005016EF" w:rsidRDefault="002E1465" w:rsidP="005016EF">
          <w:pPr>
            <w:pStyle w:val="TDC1"/>
            <w:spacing w:line="360" w:lineRule="auto"/>
            <w:rPr>
              <w:rFonts w:ascii="Palatino Linotype" w:hAnsi="Palatino Linotype"/>
              <w:noProof/>
              <w:sz w:val="22"/>
              <w:szCs w:val="22"/>
              <w:lang w:val="es-MX" w:eastAsia="es-MX"/>
            </w:rPr>
          </w:pPr>
          <w:hyperlink w:anchor="_Toc7105039" w:history="1">
            <w:r w:rsidR="005016EF" w:rsidRPr="005016EF">
              <w:rPr>
                <w:rStyle w:val="Hipervnculo"/>
                <w:rFonts w:ascii="Palatino Linotype" w:hAnsi="Palatino Linotype"/>
                <w:noProof/>
              </w:rPr>
              <w:t>CUARTO. Del estudio y resolución del asunto.</w:t>
            </w:r>
            <w:r w:rsidR="005016EF" w:rsidRPr="005016EF">
              <w:rPr>
                <w:rFonts w:ascii="Palatino Linotype" w:hAnsi="Palatino Linotype"/>
                <w:noProof/>
                <w:webHidden/>
              </w:rPr>
              <w:tab/>
            </w:r>
            <w:r w:rsidR="005016EF" w:rsidRPr="005016EF">
              <w:rPr>
                <w:rFonts w:ascii="Palatino Linotype" w:hAnsi="Palatino Linotype"/>
                <w:noProof/>
                <w:webHidden/>
              </w:rPr>
              <w:fldChar w:fldCharType="begin"/>
            </w:r>
            <w:r w:rsidR="005016EF" w:rsidRPr="005016EF">
              <w:rPr>
                <w:rFonts w:ascii="Palatino Linotype" w:hAnsi="Palatino Linotype"/>
                <w:noProof/>
                <w:webHidden/>
              </w:rPr>
              <w:instrText xml:space="preserve"> PAGEREF _Toc7105039 \h </w:instrText>
            </w:r>
            <w:r w:rsidR="005016EF" w:rsidRPr="005016EF">
              <w:rPr>
                <w:rFonts w:ascii="Palatino Linotype" w:hAnsi="Palatino Linotype"/>
                <w:noProof/>
                <w:webHidden/>
              </w:rPr>
            </w:r>
            <w:r w:rsidR="005016EF" w:rsidRPr="005016EF">
              <w:rPr>
                <w:rFonts w:ascii="Palatino Linotype" w:hAnsi="Palatino Linotype"/>
                <w:noProof/>
                <w:webHidden/>
              </w:rPr>
              <w:fldChar w:fldCharType="separate"/>
            </w:r>
            <w:r w:rsidR="0048471A">
              <w:rPr>
                <w:rFonts w:ascii="Palatino Linotype" w:hAnsi="Palatino Linotype"/>
                <w:noProof/>
                <w:webHidden/>
              </w:rPr>
              <w:t>18</w:t>
            </w:r>
            <w:r w:rsidR="005016EF" w:rsidRPr="005016EF">
              <w:rPr>
                <w:rFonts w:ascii="Palatino Linotype" w:hAnsi="Palatino Linotype"/>
                <w:noProof/>
                <w:webHidden/>
              </w:rPr>
              <w:fldChar w:fldCharType="end"/>
            </w:r>
          </w:hyperlink>
        </w:p>
        <w:p w14:paraId="447E2D13" w14:textId="77777777" w:rsidR="005016EF" w:rsidRPr="005016EF" w:rsidRDefault="002E1465" w:rsidP="005016EF">
          <w:pPr>
            <w:pStyle w:val="TDC2"/>
            <w:rPr>
              <w:rFonts w:ascii="Palatino Linotype" w:hAnsi="Palatino Linotype"/>
              <w:noProof/>
              <w:sz w:val="22"/>
              <w:szCs w:val="22"/>
              <w:lang w:val="es-MX" w:eastAsia="es-MX"/>
            </w:rPr>
          </w:pPr>
          <w:hyperlink w:anchor="_Toc7105040" w:history="1">
            <w:r w:rsidR="005016EF" w:rsidRPr="005016EF">
              <w:rPr>
                <w:rStyle w:val="Hipervnculo"/>
                <w:rFonts w:ascii="Palatino Linotype" w:hAnsi="Palatino Linotype"/>
                <w:noProof/>
              </w:rPr>
              <w:t>I. De la Respuesta del SUJETO OBLIGADO.</w:t>
            </w:r>
            <w:r w:rsidR="005016EF" w:rsidRPr="005016EF">
              <w:rPr>
                <w:rFonts w:ascii="Palatino Linotype" w:hAnsi="Palatino Linotype"/>
                <w:noProof/>
                <w:webHidden/>
              </w:rPr>
              <w:tab/>
            </w:r>
            <w:r w:rsidR="005016EF" w:rsidRPr="005016EF">
              <w:rPr>
                <w:rFonts w:ascii="Palatino Linotype" w:hAnsi="Palatino Linotype"/>
                <w:noProof/>
                <w:webHidden/>
              </w:rPr>
              <w:fldChar w:fldCharType="begin"/>
            </w:r>
            <w:r w:rsidR="005016EF" w:rsidRPr="005016EF">
              <w:rPr>
                <w:rFonts w:ascii="Palatino Linotype" w:hAnsi="Palatino Linotype"/>
                <w:noProof/>
                <w:webHidden/>
              </w:rPr>
              <w:instrText xml:space="preserve"> PAGEREF _Toc7105040 \h </w:instrText>
            </w:r>
            <w:r w:rsidR="005016EF" w:rsidRPr="005016EF">
              <w:rPr>
                <w:rFonts w:ascii="Palatino Linotype" w:hAnsi="Palatino Linotype"/>
                <w:noProof/>
                <w:webHidden/>
              </w:rPr>
            </w:r>
            <w:r w:rsidR="005016EF" w:rsidRPr="005016EF">
              <w:rPr>
                <w:rFonts w:ascii="Palatino Linotype" w:hAnsi="Palatino Linotype"/>
                <w:noProof/>
                <w:webHidden/>
              </w:rPr>
              <w:fldChar w:fldCharType="separate"/>
            </w:r>
            <w:r w:rsidR="0048471A">
              <w:rPr>
                <w:rFonts w:ascii="Palatino Linotype" w:hAnsi="Palatino Linotype"/>
                <w:noProof/>
                <w:webHidden/>
              </w:rPr>
              <w:t>19</w:t>
            </w:r>
            <w:r w:rsidR="005016EF" w:rsidRPr="005016EF">
              <w:rPr>
                <w:rFonts w:ascii="Palatino Linotype" w:hAnsi="Palatino Linotype"/>
                <w:noProof/>
                <w:webHidden/>
              </w:rPr>
              <w:fldChar w:fldCharType="end"/>
            </w:r>
          </w:hyperlink>
        </w:p>
        <w:p w14:paraId="3794029A" w14:textId="77777777" w:rsidR="005016EF" w:rsidRPr="005016EF" w:rsidRDefault="002E1465" w:rsidP="005016EF">
          <w:pPr>
            <w:pStyle w:val="TDC2"/>
            <w:rPr>
              <w:rFonts w:ascii="Palatino Linotype" w:hAnsi="Palatino Linotype"/>
              <w:noProof/>
              <w:sz w:val="22"/>
              <w:szCs w:val="22"/>
              <w:lang w:val="es-MX" w:eastAsia="es-MX"/>
            </w:rPr>
          </w:pPr>
          <w:hyperlink w:anchor="_Toc7105041" w:history="1">
            <w:r w:rsidR="005016EF" w:rsidRPr="005016EF">
              <w:rPr>
                <w:rStyle w:val="Hipervnculo"/>
                <w:rFonts w:ascii="Palatino Linotype" w:hAnsi="Palatino Linotype"/>
                <w:noProof/>
              </w:rPr>
              <w:t>A) De las deficiencias en las respuestas del Sujeto Obligado.</w:t>
            </w:r>
            <w:r w:rsidR="005016EF" w:rsidRPr="005016EF">
              <w:rPr>
                <w:rFonts w:ascii="Palatino Linotype" w:hAnsi="Palatino Linotype"/>
                <w:noProof/>
                <w:webHidden/>
              </w:rPr>
              <w:tab/>
            </w:r>
            <w:r w:rsidR="005016EF" w:rsidRPr="005016EF">
              <w:rPr>
                <w:rFonts w:ascii="Palatino Linotype" w:hAnsi="Palatino Linotype"/>
                <w:noProof/>
                <w:webHidden/>
              </w:rPr>
              <w:fldChar w:fldCharType="begin"/>
            </w:r>
            <w:r w:rsidR="005016EF" w:rsidRPr="005016EF">
              <w:rPr>
                <w:rFonts w:ascii="Palatino Linotype" w:hAnsi="Palatino Linotype"/>
                <w:noProof/>
                <w:webHidden/>
              </w:rPr>
              <w:instrText xml:space="preserve"> PAGEREF _Toc7105041 \h </w:instrText>
            </w:r>
            <w:r w:rsidR="005016EF" w:rsidRPr="005016EF">
              <w:rPr>
                <w:rFonts w:ascii="Palatino Linotype" w:hAnsi="Palatino Linotype"/>
                <w:noProof/>
                <w:webHidden/>
              </w:rPr>
            </w:r>
            <w:r w:rsidR="005016EF" w:rsidRPr="005016EF">
              <w:rPr>
                <w:rFonts w:ascii="Palatino Linotype" w:hAnsi="Palatino Linotype"/>
                <w:noProof/>
                <w:webHidden/>
              </w:rPr>
              <w:fldChar w:fldCharType="separate"/>
            </w:r>
            <w:r w:rsidR="0048471A">
              <w:rPr>
                <w:rFonts w:ascii="Palatino Linotype" w:hAnsi="Palatino Linotype"/>
                <w:noProof/>
                <w:webHidden/>
              </w:rPr>
              <w:t>23</w:t>
            </w:r>
            <w:r w:rsidR="005016EF" w:rsidRPr="005016EF">
              <w:rPr>
                <w:rFonts w:ascii="Palatino Linotype" w:hAnsi="Palatino Linotype"/>
                <w:noProof/>
                <w:webHidden/>
              </w:rPr>
              <w:fldChar w:fldCharType="end"/>
            </w:r>
          </w:hyperlink>
        </w:p>
        <w:p w14:paraId="44349979" w14:textId="77777777" w:rsidR="005016EF" w:rsidRPr="005016EF" w:rsidRDefault="002E1465" w:rsidP="005016EF">
          <w:pPr>
            <w:pStyle w:val="TDC2"/>
            <w:rPr>
              <w:rFonts w:ascii="Palatino Linotype" w:hAnsi="Palatino Linotype"/>
              <w:noProof/>
              <w:sz w:val="22"/>
              <w:szCs w:val="22"/>
              <w:lang w:val="es-MX" w:eastAsia="es-MX"/>
            </w:rPr>
          </w:pPr>
          <w:hyperlink w:anchor="_Toc7105042" w:history="1">
            <w:r w:rsidR="005016EF" w:rsidRPr="005016EF">
              <w:rPr>
                <w:rStyle w:val="Hipervnculo"/>
                <w:rFonts w:ascii="Palatino Linotype" w:hAnsi="Palatino Linotype"/>
                <w:noProof/>
              </w:rPr>
              <w:t>B) De las deficiencias en los informes justificados del Sujeto Obligado.</w:t>
            </w:r>
            <w:r w:rsidR="005016EF" w:rsidRPr="005016EF">
              <w:rPr>
                <w:rFonts w:ascii="Palatino Linotype" w:hAnsi="Palatino Linotype"/>
                <w:noProof/>
                <w:webHidden/>
              </w:rPr>
              <w:tab/>
            </w:r>
            <w:r w:rsidR="005016EF" w:rsidRPr="005016EF">
              <w:rPr>
                <w:rFonts w:ascii="Palatino Linotype" w:hAnsi="Palatino Linotype"/>
                <w:noProof/>
                <w:webHidden/>
              </w:rPr>
              <w:fldChar w:fldCharType="begin"/>
            </w:r>
            <w:r w:rsidR="005016EF" w:rsidRPr="005016EF">
              <w:rPr>
                <w:rFonts w:ascii="Palatino Linotype" w:hAnsi="Palatino Linotype"/>
                <w:noProof/>
                <w:webHidden/>
              </w:rPr>
              <w:instrText xml:space="preserve"> PAGEREF _Toc7105042 \h </w:instrText>
            </w:r>
            <w:r w:rsidR="005016EF" w:rsidRPr="005016EF">
              <w:rPr>
                <w:rFonts w:ascii="Palatino Linotype" w:hAnsi="Palatino Linotype"/>
                <w:noProof/>
                <w:webHidden/>
              </w:rPr>
            </w:r>
            <w:r w:rsidR="005016EF" w:rsidRPr="005016EF">
              <w:rPr>
                <w:rFonts w:ascii="Palatino Linotype" w:hAnsi="Palatino Linotype"/>
                <w:noProof/>
                <w:webHidden/>
              </w:rPr>
              <w:fldChar w:fldCharType="separate"/>
            </w:r>
            <w:r w:rsidR="0048471A">
              <w:rPr>
                <w:rFonts w:ascii="Palatino Linotype" w:hAnsi="Palatino Linotype"/>
                <w:noProof/>
                <w:webHidden/>
              </w:rPr>
              <w:t>44</w:t>
            </w:r>
            <w:r w:rsidR="005016EF" w:rsidRPr="005016EF">
              <w:rPr>
                <w:rFonts w:ascii="Palatino Linotype" w:hAnsi="Palatino Linotype"/>
                <w:noProof/>
                <w:webHidden/>
              </w:rPr>
              <w:fldChar w:fldCharType="end"/>
            </w:r>
          </w:hyperlink>
        </w:p>
        <w:p w14:paraId="30F09465" w14:textId="77777777" w:rsidR="005016EF" w:rsidRPr="005016EF" w:rsidRDefault="002E1465" w:rsidP="005016EF">
          <w:pPr>
            <w:pStyle w:val="TDC1"/>
            <w:spacing w:line="360" w:lineRule="auto"/>
            <w:rPr>
              <w:rFonts w:ascii="Palatino Linotype" w:hAnsi="Palatino Linotype"/>
              <w:noProof/>
              <w:sz w:val="22"/>
              <w:szCs w:val="22"/>
              <w:lang w:val="es-MX" w:eastAsia="es-MX"/>
            </w:rPr>
          </w:pPr>
          <w:hyperlink w:anchor="_Toc7105043" w:history="1">
            <w:r w:rsidR="005016EF" w:rsidRPr="005016EF">
              <w:rPr>
                <w:rStyle w:val="Hipervnculo"/>
                <w:rFonts w:ascii="Palatino Linotype" w:hAnsi="Palatino Linotype"/>
                <w:noProof/>
              </w:rPr>
              <w:t>II. De la versión pública.</w:t>
            </w:r>
            <w:r w:rsidR="005016EF" w:rsidRPr="005016EF">
              <w:rPr>
                <w:rFonts w:ascii="Palatino Linotype" w:hAnsi="Palatino Linotype"/>
                <w:noProof/>
                <w:webHidden/>
              </w:rPr>
              <w:tab/>
            </w:r>
            <w:r w:rsidR="005016EF" w:rsidRPr="005016EF">
              <w:rPr>
                <w:rFonts w:ascii="Palatino Linotype" w:hAnsi="Palatino Linotype"/>
                <w:noProof/>
                <w:webHidden/>
              </w:rPr>
              <w:fldChar w:fldCharType="begin"/>
            </w:r>
            <w:r w:rsidR="005016EF" w:rsidRPr="005016EF">
              <w:rPr>
                <w:rFonts w:ascii="Palatino Linotype" w:hAnsi="Palatino Linotype"/>
                <w:noProof/>
                <w:webHidden/>
              </w:rPr>
              <w:instrText xml:space="preserve"> PAGEREF _Toc7105043 \h </w:instrText>
            </w:r>
            <w:r w:rsidR="005016EF" w:rsidRPr="005016EF">
              <w:rPr>
                <w:rFonts w:ascii="Palatino Linotype" w:hAnsi="Palatino Linotype"/>
                <w:noProof/>
                <w:webHidden/>
              </w:rPr>
            </w:r>
            <w:r w:rsidR="005016EF" w:rsidRPr="005016EF">
              <w:rPr>
                <w:rFonts w:ascii="Palatino Linotype" w:hAnsi="Palatino Linotype"/>
                <w:noProof/>
                <w:webHidden/>
              </w:rPr>
              <w:fldChar w:fldCharType="separate"/>
            </w:r>
            <w:r w:rsidR="0048471A">
              <w:rPr>
                <w:rFonts w:ascii="Palatino Linotype" w:hAnsi="Palatino Linotype"/>
                <w:noProof/>
                <w:webHidden/>
              </w:rPr>
              <w:t>54</w:t>
            </w:r>
            <w:r w:rsidR="005016EF" w:rsidRPr="005016EF">
              <w:rPr>
                <w:rFonts w:ascii="Palatino Linotype" w:hAnsi="Palatino Linotype"/>
                <w:noProof/>
                <w:webHidden/>
              </w:rPr>
              <w:fldChar w:fldCharType="end"/>
            </w:r>
          </w:hyperlink>
        </w:p>
        <w:p w14:paraId="1879AD94" w14:textId="77777777" w:rsidR="005016EF" w:rsidRPr="005016EF" w:rsidRDefault="002E1465" w:rsidP="005016EF">
          <w:pPr>
            <w:pStyle w:val="TDC2"/>
            <w:rPr>
              <w:rFonts w:ascii="Palatino Linotype" w:hAnsi="Palatino Linotype"/>
              <w:noProof/>
              <w:sz w:val="22"/>
              <w:szCs w:val="22"/>
              <w:lang w:val="es-MX" w:eastAsia="es-MX"/>
            </w:rPr>
          </w:pPr>
          <w:hyperlink w:anchor="_Toc7105044" w:history="1">
            <w:r w:rsidR="005016EF" w:rsidRPr="005016EF">
              <w:rPr>
                <w:rStyle w:val="Hipervnculo"/>
                <w:rFonts w:ascii="Palatino Linotype" w:hAnsi="Palatino Linotype"/>
                <w:noProof/>
              </w:rPr>
              <w:t>A.</w:t>
            </w:r>
            <w:r w:rsidR="005016EF" w:rsidRPr="005016EF">
              <w:rPr>
                <w:rFonts w:ascii="Palatino Linotype" w:hAnsi="Palatino Linotype"/>
                <w:noProof/>
                <w:sz w:val="22"/>
                <w:szCs w:val="22"/>
                <w:lang w:val="es-MX" w:eastAsia="es-MX"/>
              </w:rPr>
              <w:tab/>
            </w:r>
            <w:r w:rsidR="005016EF" w:rsidRPr="005016EF">
              <w:rPr>
                <w:rStyle w:val="Hipervnculo"/>
                <w:rFonts w:ascii="Palatino Linotype" w:hAnsi="Palatino Linotype"/>
                <w:noProof/>
              </w:rPr>
              <w:t>Requisitos de fondo del acuerdo de clasificación.</w:t>
            </w:r>
            <w:r w:rsidR="005016EF" w:rsidRPr="005016EF">
              <w:rPr>
                <w:rFonts w:ascii="Palatino Linotype" w:hAnsi="Palatino Linotype"/>
                <w:noProof/>
                <w:webHidden/>
              </w:rPr>
              <w:tab/>
            </w:r>
            <w:r w:rsidR="005016EF" w:rsidRPr="005016EF">
              <w:rPr>
                <w:rFonts w:ascii="Palatino Linotype" w:hAnsi="Palatino Linotype"/>
                <w:noProof/>
                <w:webHidden/>
              </w:rPr>
              <w:fldChar w:fldCharType="begin"/>
            </w:r>
            <w:r w:rsidR="005016EF" w:rsidRPr="005016EF">
              <w:rPr>
                <w:rFonts w:ascii="Palatino Linotype" w:hAnsi="Palatino Linotype"/>
                <w:noProof/>
                <w:webHidden/>
              </w:rPr>
              <w:instrText xml:space="preserve"> PAGEREF _Toc7105044 \h </w:instrText>
            </w:r>
            <w:r w:rsidR="005016EF" w:rsidRPr="005016EF">
              <w:rPr>
                <w:rFonts w:ascii="Palatino Linotype" w:hAnsi="Palatino Linotype"/>
                <w:noProof/>
                <w:webHidden/>
              </w:rPr>
            </w:r>
            <w:r w:rsidR="005016EF" w:rsidRPr="005016EF">
              <w:rPr>
                <w:rFonts w:ascii="Palatino Linotype" w:hAnsi="Palatino Linotype"/>
                <w:noProof/>
                <w:webHidden/>
              </w:rPr>
              <w:fldChar w:fldCharType="separate"/>
            </w:r>
            <w:r w:rsidR="0048471A">
              <w:rPr>
                <w:rFonts w:ascii="Palatino Linotype" w:hAnsi="Palatino Linotype"/>
                <w:noProof/>
                <w:webHidden/>
              </w:rPr>
              <w:t>57</w:t>
            </w:r>
            <w:r w:rsidR="005016EF" w:rsidRPr="005016EF">
              <w:rPr>
                <w:rFonts w:ascii="Palatino Linotype" w:hAnsi="Palatino Linotype"/>
                <w:noProof/>
                <w:webHidden/>
              </w:rPr>
              <w:fldChar w:fldCharType="end"/>
            </w:r>
          </w:hyperlink>
        </w:p>
        <w:p w14:paraId="0F04B3CD" w14:textId="77777777" w:rsidR="005016EF" w:rsidRPr="005016EF" w:rsidRDefault="002E1465" w:rsidP="005016EF">
          <w:pPr>
            <w:pStyle w:val="TDC1"/>
            <w:spacing w:line="360" w:lineRule="auto"/>
            <w:rPr>
              <w:rFonts w:ascii="Palatino Linotype" w:hAnsi="Palatino Linotype"/>
              <w:noProof/>
              <w:sz w:val="22"/>
              <w:szCs w:val="22"/>
              <w:lang w:val="es-MX" w:eastAsia="es-MX"/>
            </w:rPr>
          </w:pPr>
          <w:hyperlink w:anchor="_Toc7105045" w:history="1">
            <w:r w:rsidR="005016EF" w:rsidRPr="005016EF">
              <w:rPr>
                <w:rStyle w:val="Hipervnculo"/>
                <w:rFonts w:ascii="Palatino Linotype" w:eastAsia="MS Gothic" w:hAnsi="Palatino Linotype"/>
                <w:noProof/>
              </w:rPr>
              <w:t>QUINTO. Vista a los órganos de control interno.</w:t>
            </w:r>
            <w:r w:rsidR="005016EF" w:rsidRPr="005016EF">
              <w:rPr>
                <w:rFonts w:ascii="Palatino Linotype" w:hAnsi="Palatino Linotype"/>
                <w:noProof/>
                <w:webHidden/>
              </w:rPr>
              <w:tab/>
            </w:r>
            <w:r w:rsidR="005016EF" w:rsidRPr="005016EF">
              <w:rPr>
                <w:rFonts w:ascii="Palatino Linotype" w:hAnsi="Palatino Linotype"/>
                <w:noProof/>
                <w:webHidden/>
              </w:rPr>
              <w:fldChar w:fldCharType="begin"/>
            </w:r>
            <w:r w:rsidR="005016EF" w:rsidRPr="005016EF">
              <w:rPr>
                <w:rFonts w:ascii="Palatino Linotype" w:hAnsi="Palatino Linotype"/>
                <w:noProof/>
                <w:webHidden/>
              </w:rPr>
              <w:instrText xml:space="preserve"> PAGEREF _Toc7105045 \h </w:instrText>
            </w:r>
            <w:r w:rsidR="005016EF" w:rsidRPr="005016EF">
              <w:rPr>
                <w:rFonts w:ascii="Palatino Linotype" w:hAnsi="Palatino Linotype"/>
                <w:noProof/>
                <w:webHidden/>
              </w:rPr>
            </w:r>
            <w:r w:rsidR="005016EF" w:rsidRPr="005016EF">
              <w:rPr>
                <w:rFonts w:ascii="Palatino Linotype" w:hAnsi="Palatino Linotype"/>
                <w:noProof/>
                <w:webHidden/>
              </w:rPr>
              <w:fldChar w:fldCharType="separate"/>
            </w:r>
            <w:r w:rsidR="0048471A">
              <w:rPr>
                <w:rFonts w:ascii="Palatino Linotype" w:hAnsi="Palatino Linotype"/>
                <w:noProof/>
                <w:webHidden/>
              </w:rPr>
              <w:t>71</w:t>
            </w:r>
            <w:r w:rsidR="005016EF" w:rsidRPr="005016EF">
              <w:rPr>
                <w:rFonts w:ascii="Palatino Linotype" w:hAnsi="Palatino Linotype"/>
                <w:noProof/>
                <w:webHidden/>
              </w:rPr>
              <w:fldChar w:fldCharType="end"/>
            </w:r>
          </w:hyperlink>
        </w:p>
        <w:p w14:paraId="42727951" w14:textId="77777777" w:rsidR="005016EF" w:rsidRPr="005016EF" w:rsidRDefault="002E1465" w:rsidP="005016EF">
          <w:pPr>
            <w:pStyle w:val="TDC1"/>
            <w:spacing w:line="360" w:lineRule="auto"/>
            <w:rPr>
              <w:rFonts w:ascii="Palatino Linotype" w:hAnsi="Palatino Linotype"/>
              <w:noProof/>
              <w:sz w:val="22"/>
              <w:szCs w:val="22"/>
              <w:lang w:val="es-MX" w:eastAsia="es-MX"/>
            </w:rPr>
          </w:pPr>
          <w:hyperlink w:anchor="_Toc7105046" w:history="1">
            <w:r w:rsidR="005016EF" w:rsidRPr="005016EF">
              <w:rPr>
                <w:rStyle w:val="Hipervnculo"/>
                <w:rFonts w:ascii="Palatino Linotype" w:eastAsia="Times New Roman" w:hAnsi="Palatino Linotype" w:cstheme="majorBidi"/>
                <w:b/>
                <w:bCs/>
                <w:noProof/>
              </w:rPr>
              <w:t>R E S O L U T I V O S</w:t>
            </w:r>
            <w:r w:rsidR="005016EF" w:rsidRPr="005016EF">
              <w:rPr>
                <w:rFonts w:ascii="Palatino Linotype" w:hAnsi="Palatino Linotype"/>
                <w:noProof/>
                <w:webHidden/>
              </w:rPr>
              <w:tab/>
            </w:r>
            <w:r w:rsidR="005016EF" w:rsidRPr="005016EF">
              <w:rPr>
                <w:rFonts w:ascii="Palatino Linotype" w:hAnsi="Palatino Linotype"/>
                <w:noProof/>
                <w:webHidden/>
              </w:rPr>
              <w:fldChar w:fldCharType="begin"/>
            </w:r>
            <w:r w:rsidR="005016EF" w:rsidRPr="005016EF">
              <w:rPr>
                <w:rFonts w:ascii="Palatino Linotype" w:hAnsi="Palatino Linotype"/>
                <w:noProof/>
                <w:webHidden/>
              </w:rPr>
              <w:instrText xml:space="preserve"> PAGEREF _Toc7105046 \h </w:instrText>
            </w:r>
            <w:r w:rsidR="005016EF" w:rsidRPr="005016EF">
              <w:rPr>
                <w:rFonts w:ascii="Palatino Linotype" w:hAnsi="Palatino Linotype"/>
                <w:noProof/>
                <w:webHidden/>
              </w:rPr>
            </w:r>
            <w:r w:rsidR="005016EF" w:rsidRPr="005016EF">
              <w:rPr>
                <w:rFonts w:ascii="Palatino Linotype" w:hAnsi="Palatino Linotype"/>
                <w:noProof/>
                <w:webHidden/>
              </w:rPr>
              <w:fldChar w:fldCharType="separate"/>
            </w:r>
            <w:r w:rsidR="0048471A">
              <w:rPr>
                <w:rFonts w:ascii="Palatino Linotype" w:hAnsi="Palatino Linotype"/>
                <w:noProof/>
                <w:webHidden/>
              </w:rPr>
              <w:t>75</w:t>
            </w:r>
            <w:r w:rsidR="005016EF" w:rsidRPr="005016EF">
              <w:rPr>
                <w:rFonts w:ascii="Palatino Linotype" w:hAnsi="Palatino Linotype"/>
                <w:noProof/>
                <w:webHidden/>
              </w:rPr>
              <w:fldChar w:fldCharType="end"/>
            </w:r>
          </w:hyperlink>
        </w:p>
        <w:p w14:paraId="5ED1828F" w14:textId="125EAFBE" w:rsidR="00630609" w:rsidRPr="00C26130" w:rsidRDefault="0011338C" w:rsidP="005016EF">
          <w:pPr>
            <w:spacing w:line="360" w:lineRule="auto"/>
            <w:rPr>
              <w:rFonts w:ascii="Palatino Linotype" w:hAnsi="Palatino Linotype"/>
              <w:bCs/>
              <w:lang w:val="es-ES"/>
            </w:rPr>
          </w:pPr>
          <w:r w:rsidRPr="005016EF">
            <w:rPr>
              <w:rFonts w:ascii="Palatino Linotype" w:hAnsi="Palatino Linotype"/>
              <w:bCs/>
              <w:lang w:val="es-ES"/>
            </w:rPr>
            <w:fldChar w:fldCharType="end"/>
          </w:r>
        </w:p>
      </w:sdtContent>
    </w:sdt>
    <w:p w14:paraId="3CA4FAF5" w14:textId="77777777" w:rsidR="005016EF" w:rsidRDefault="005016EF" w:rsidP="00C26130">
      <w:pPr>
        <w:tabs>
          <w:tab w:val="left" w:pos="567"/>
        </w:tabs>
        <w:spacing w:before="240" w:after="240" w:line="360" w:lineRule="auto"/>
        <w:jc w:val="both"/>
        <w:rPr>
          <w:rFonts w:ascii="Palatino Linotype" w:hAnsi="Palatino Linotype"/>
        </w:rPr>
      </w:pPr>
    </w:p>
    <w:p w14:paraId="203C5D60" w14:textId="77777777" w:rsidR="005016EF" w:rsidRDefault="005016EF" w:rsidP="00C26130">
      <w:pPr>
        <w:tabs>
          <w:tab w:val="left" w:pos="567"/>
        </w:tabs>
        <w:spacing w:before="240" w:after="240" w:line="360" w:lineRule="auto"/>
        <w:jc w:val="both"/>
        <w:rPr>
          <w:rFonts w:ascii="Palatino Linotype" w:hAnsi="Palatino Linotype"/>
        </w:rPr>
      </w:pPr>
    </w:p>
    <w:p w14:paraId="7BA9DE57" w14:textId="3E6FED21" w:rsidR="00EB4847" w:rsidRPr="00C26130" w:rsidRDefault="001B26AA" w:rsidP="00C26130">
      <w:pPr>
        <w:tabs>
          <w:tab w:val="left" w:pos="567"/>
        </w:tabs>
        <w:spacing w:before="240" w:after="240" w:line="360" w:lineRule="auto"/>
        <w:jc w:val="both"/>
        <w:rPr>
          <w:rFonts w:ascii="Palatino Linotype" w:hAnsi="Palatino Linotype"/>
          <w:lang w:val="es-MX"/>
        </w:rPr>
      </w:pPr>
      <w:r w:rsidRPr="00C26130">
        <w:rPr>
          <w:rFonts w:ascii="Palatino Linotype" w:hAnsi="Palatino Linotype"/>
        </w:rPr>
        <w:t>R</w:t>
      </w:r>
      <w:proofErr w:type="spellStart"/>
      <w:r w:rsidR="00662C69" w:rsidRPr="00C26130">
        <w:rPr>
          <w:rFonts w:ascii="Palatino Linotype" w:hAnsi="Palatino Linotype"/>
          <w:lang w:val="es-MX"/>
        </w:rPr>
        <w:t>esolución</w:t>
      </w:r>
      <w:proofErr w:type="spellEnd"/>
      <w:r w:rsidR="00662C69" w:rsidRPr="00C26130">
        <w:rPr>
          <w:rFonts w:ascii="Palatino Linotype" w:hAnsi="Palatino Linotype"/>
          <w:lang w:val="es-MX"/>
        </w:rPr>
        <w:t xml:space="preserve"> del Pleno del Instituto de Transparencia, Acceso a la Información Pública y Protección de Datos Personales del Estado de México y Municipios, con domicilio en Metepec, Estado de México; de </w:t>
      </w:r>
      <w:r w:rsidR="00084FD5" w:rsidRPr="00C26130">
        <w:rPr>
          <w:rFonts w:ascii="Palatino Linotype" w:hAnsi="Palatino Linotype"/>
          <w:lang w:val="es-MX"/>
        </w:rPr>
        <w:t xml:space="preserve">fecha </w:t>
      </w:r>
      <w:r w:rsidR="00712A71" w:rsidRPr="00C26130">
        <w:rPr>
          <w:rFonts w:ascii="Palatino Linotype" w:hAnsi="Palatino Linotype"/>
          <w:lang w:val="es-MX"/>
        </w:rPr>
        <w:t xml:space="preserve">veinticuatro </w:t>
      </w:r>
      <w:r w:rsidR="007E14CE" w:rsidRPr="00C26130">
        <w:rPr>
          <w:rFonts w:ascii="Palatino Linotype" w:hAnsi="Palatino Linotype"/>
          <w:lang w:val="es-MX"/>
        </w:rPr>
        <w:t>(</w:t>
      </w:r>
      <w:r w:rsidR="00712A71" w:rsidRPr="00C26130">
        <w:rPr>
          <w:rFonts w:ascii="Palatino Linotype" w:hAnsi="Palatino Linotype"/>
          <w:lang w:val="es-MX"/>
        </w:rPr>
        <w:t>24</w:t>
      </w:r>
      <w:r w:rsidR="007E14CE" w:rsidRPr="00C26130">
        <w:rPr>
          <w:rFonts w:ascii="Palatino Linotype" w:hAnsi="Palatino Linotype"/>
          <w:lang w:val="es-MX"/>
        </w:rPr>
        <w:t xml:space="preserve">) </w:t>
      </w:r>
      <w:r w:rsidR="00D755D6" w:rsidRPr="00C26130">
        <w:rPr>
          <w:rFonts w:ascii="Palatino Linotype" w:hAnsi="Palatino Linotype"/>
          <w:lang w:val="es-MX"/>
        </w:rPr>
        <w:t xml:space="preserve">de </w:t>
      </w:r>
      <w:r w:rsidR="007302AF" w:rsidRPr="00C26130">
        <w:rPr>
          <w:rFonts w:ascii="Palatino Linotype" w:hAnsi="Palatino Linotype"/>
          <w:lang w:val="es-MX"/>
        </w:rPr>
        <w:t>abril</w:t>
      </w:r>
      <w:r w:rsidR="0088783A" w:rsidRPr="00C26130">
        <w:rPr>
          <w:rFonts w:ascii="Palatino Linotype" w:hAnsi="Palatino Linotype"/>
          <w:lang w:val="es-MX"/>
        </w:rPr>
        <w:t xml:space="preserve"> </w:t>
      </w:r>
      <w:r w:rsidR="00662C69" w:rsidRPr="00C26130">
        <w:rPr>
          <w:rFonts w:ascii="Palatino Linotype" w:hAnsi="Palatino Linotype"/>
          <w:lang w:val="es-MX"/>
        </w:rPr>
        <w:t xml:space="preserve">de dos mil </w:t>
      </w:r>
      <w:r w:rsidR="00B10987" w:rsidRPr="00C26130">
        <w:rPr>
          <w:rFonts w:ascii="Palatino Linotype" w:hAnsi="Palatino Linotype"/>
          <w:lang w:val="es-MX"/>
        </w:rPr>
        <w:t>dieci</w:t>
      </w:r>
      <w:r w:rsidR="007302AF" w:rsidRPr="00C26130">
        <w:rPr>
          <w:rFonts w:ascii="Palatino Linotype" w:hAnsi="Palatino Linotype"/>
          <w:lang w:val="es-MX"/>
        </w:rPr>
        <w:t>nueve</w:t>
      </w:r>
      <w:r w:rsidR="00662C69" w:rsidRPr="00C26130">
        <w:rPr>
          <w:rFonts w:ascii="Palatino Linotype" w:hAnsi="Palatino Linotype"/>
          <w:lang w:val="es-MX"/>
        </w:rPr>
        <w:t>.</w:t>
      </w:r>
    </w:p>
    <w:p w14:paraId="381B1644" w14:textId="0902A478" w:rsidR="00F34201" w:rsidRPr="00C26130" w:rsidRDefault="00B6417A" w:rsidP="00C26130">
      <w:pPr>
        <w:tabs>
          <w:tab w:val="left" w:pos="567"/>
        </w:tabs>
        <w:spacing w:line="360" w:lineRule="auto"/>
        <w:jc w:val="both"/>
        <w:rPr>
          <w:rFonts w:ascii="Palatino Linotype" w:eastAsia="Times New Roman" w:hAnsi="Palatino Linotype" w:cs="Times New Roman"/>
        </w:rPr>
      </w:pPr>
      <w:r w:rsidRPr="00C26130">
        <w:rPr>
          <w:rFonts w:ascii="Palatino Linotype" w:eastAsia="Times New Roman" w:hAnsi="Palatino Linotype" w:cs="Times New Roman"/>
          <w:b/>
        </w:rPr>
        <w:t>VISTOS</w:t>
      </w:r>
      <w:r w:rsidRPr="00C26130">
        <w:rPr>
          <w:rFonts w:ascii="Palatino Linotype" w:eastAsia="Times New Roman" w:hAnsi="Palatino Linotype" w:cs="Times New Roman"/>
        </w:rPr>
        <w:t xml:space="preserve"> los expedientes electrónicos formados con motivo de los recursos de revisión números </w:t>
      </w:r>
      <w:r w:rsidRPr="00C26130">
        <w:rPr>
          <w:rFonts w:ascii="Palatino Linotype" w:hAnsi="Palatino Linotype"/>
          <w:b/>
          <w:bCs/>
        </w:rPr>
        <w:t>0</w:t>
      </w:r>
      <w:r w:rsidR="007302AF" w:rsidRPr="00C26130">
        <w:rPr>
          <w:rFonts w:ascii="Palatino Linotype" w:hAnsi="Palatino Linotype"/>
          <w:b/>
          <w:bCs/>
        </w:rPr>
        <w:t>0483</w:t>
      </w:r>
      <w:r w:rsidR="00B5660A" w:rsidRPr="00C26130">
        <w:rPr>
          <w:rFonts w:ascii="Palatino Linotype" w:hAnsi="Palatino Linotype"/>
          <w:b/>
          <w:bCs/>
        </w:rPr>
        <w:t>/INFOEM/IP/RR/2019</w:t>
      </w:r>
      <w:r w:rsidR="00755047" w:rsidRPr="00C26130">
        <w:rPr>
          <w:rFonts w:ascii="Palatino Linotype" w:hAnsi="Palatino Linotype"/>
          <w:bCs/>
        </w:rPr>
        <w:t xml:space="preserve"> y </w:t>
      </w:r>
      <w:r w:rsidR="00B334E0" w:rsidRPr="00C26130">
        <w:rPr>
          <w:rFonts w:ascii="Palatino Linotype" w:hAnsi="Palatino Linotype"/>
          <w:b/>
          <w:bCs/>
        </w:rPr>
        <w:t>0</w:t>
      </w:r>
      <w:r w:rsidR="007302AF" w:rsidRPr="00C26130">
        <w:rPr>
          <w:rFonts w:ascii="Palatino Linotype" w:hAnsi="Palatino Linotype"/>
          <w:b/>
          <w:bCs/>
        </w:rPr>
        <w:t>0484</w:t>
      </w:r>
      <w:r w:rsidR="00B5660A" w:rsidRPr="00C26130">
        <w:rPr>
          <w:rFonts w:ascii="Palatino Linotype" w:hAnsi="Palatino Linotype"/>
          <w:b/>
          <w:bCs/>
        </w:rPr>
        <w:t>/INFOEM/IP/RR/2019</w:t>
      </w:r>
      <w:r w:rsidRPr="00C26130">
        <w:rPr>
          <w:rFonts w:ascii="Palatino Linotype" w:eastAsia="Times New Roman" w:hAnsi="Palatino Linotype" w:cs="Arial"/>
          <w:bCs/>
        </w:rPr>
        <w:t xml:space="preserve">, </w:t>
      </w:r>
      <w:r w:rsidRPr="00C26130">
        <w:rPr>
          <w:rFonts w:ascii="Palatino Linotype" w:eastAsia="Times New Roman" w:hAnsi="Palatino Linotype" w:cs="Times New Roman"/>
        </w:rPr>
        <w:t xml:space="preserve">promovidos por </w:t>
      </w:r>
      <w:r w:rsidR="00576406" w:rsidRPr="00576406">
        <w:rPr>
          <w:rFonts w:ascii="Palatino Linotype" w:eastAsia="Calibri" w:hAnsi="Palatino Linotype" w:cs="Arial"/>
          <w:b/>
          <w:highlight w:val="black"/>
          <w:lang w:val="es-ES"/>
        </w:rPr>
        <w:t>----------------------</w:t>
      </w:r>
      <w:r w:rsidRPr="00C26130">
        <w:rPr>
          <w:rFonts w:ascii="Palatino Linotype" w:eastAsia="Times New Roman" w:hAnsi="Palatino Linotype" w:cs="Times New Roman"/>
          <w:b/>
        </w:rPr>
        <w:t xml:space="preserve">, </w:t>
      </w:r>
      <w:r w:rsidRPr="00C26130">
        <w:rPr>
          <w:rFonts w:ascii="Palatino Linotype" w:eastAsia="Times New Roman" w:hAnsi="Palatino Linotype" w:cs="Arial"/>
        </w:rPr>
        <w:t xml:space="preserve">en su calidad de </w:t>
      </w:r>
      <w:r w:rsidRPr="00C26130">
        <w:rPr>
          <w:rFonts w:ascii="Palatino Linotype" w:eastAsia="Times New Roman" w:hAnsi="Palatino Linotype" w:cs="Arial"/>
          <w:b/>
        </w:rPr>
        <w:t>RECURRENTE</w:t>
      </w:r>
      <w:r w:rsidRPr="00C26130">
        <w:rPr>
          <w:rFonts w:ascii="Palatino Linotype" w:eastAsia="Times New Roman" w:hAnsi="Palatino Linotype" w:cs="Arial"/>
        </w:rPr>
        <w:t>, en contra de las respuestas</w:t>
      </w:r>
      <w:r w:rsidR="00924CEA" w:rsidRPr="00C26130">
        <w:rPr>
          <w:rFonts w:ascii="Palatino Linotype" w:eastAsia="Times New Roman" w:hAnsi="Palatino Linotype" w:cs="Arial"/>
        </w:rPr>
        <w:t xml:space="preserve"> </w:t>
      </w:r>
      <w:r w:rsidR="00B5660A" w:rsidRPr="00C26130">
        <w:rPr>
          <w:rFonts w:ascii="Palatino Linotype" w:eastAsia="Times New Roman" w:hAnsi="Palatino Linotype" w:cs="Arial"/>
        </w:rPr>
        <w:t xml:space="preserve">del </w:t>
      </w:r>
      <w:r w:rsidR="00B5660A" w:rsidRPr="00C26130">
        <w:rPr>
          <w:rFonts w:ascii="Palatino Linotype" w:eastAsia="Times New Roman" w:hAnsi="Palatino Linotype" w:cs="Arial"/>
          <w:b/>
        </w:rPr>
        <w:t>Ayuntamiento de Nezahualcóyotl</w:t>
      </w:r>
      <w:r w:rsidR="003122CE" w:rsidRPr="00C26130">
        <w:rPr>
          <w:rFonts w:ascii="Palatino Linotype" w:eastAsia="Calibri" w:hAnsi="Palatino Linotype" w:cs="Arial"/>
          <w:lang w:val="es-ES"/>
        </w:rPr>
        <w:t xml:space="preserve">, </w:t>
      </w:r>
      <w:r w:rsidR="003122CE" w:rsidRPr="00C26130">
        <w:rPr>
          <w:rFonts w:ascii="Palatino Linotype" w:eastAsia="Times New Roman" w:hAnsi="Palatino Linotype" w:cs="Times New Roman"/>
        </w:rPr>
        <w:t>en lo sucesivo el</w:t>
      </w:r>
      <w:r w:rsidR="003122CE" w:rsidRPr="00C26130">
        <w:rPr>
          <w:rFonts w:ascii="Palatino Linotype" w:eastAsia="Times New Roman" w:hAnsi="Palatino Linotype" w:cs="Times New Roman"/>
          <w:b/>
        </w:rPr>
        <w:t xml:space="preserve"> SUJETO OBLIGADO, </w:t>
      </w:r>
      <w:r w:rsidR="003122CE" w:rsidRPr="00C26130">
        <w:rPr>
          <w:rFonts w:ascii="Palatino Linotype" w:eastAsia="Times New Roman" w:hAnsi="Palatino Linotype" w:cs="Times New Roman"/>
        </w:rPr>
        <w:t>se procede a dictar la presente resolución, con base en los siguientes:</w:t>
      </w:r>
      <w:bookmarkStart w:id="0" w:name="_Toc466418172"/>
      <w:bookmarkStart w:id="1" w:name="_Toc462402153"/>
    </w:p>
    <w:p w14:paraId="02320B65" w14:textId="16ECF863" w:rsidR="00F34201" w:rsidRPr="00C26130" w:rsidRDefault="00F34201" w:rsidP="00C26130">
      <w:pPr>
        <w:pStyle w:val="Ttulo1"/>
        <w:tabs>
          <w:tab w:val="left" w:pos="567"/>
        </w:tabs>
        <w:spacing w:line="360" w:lineRule="auto"/>
        <w:jc w:val="center"/>
        <w:rPr>
          <w:b w:val="0"/>
          <w:color w:val="auto"/>
          <w:szCs w:val="24"/>
        </w:rPr>
      </w:pPr>
      <w:bookmarkStart w:id="2" w:name="_Toc473812222"/>
      <w:bookmarkStart w:id="3" w:name="_Toc495430765"/>
      <w:bookmarkStart w:id="4" w:name="_Toc7105032"/>
      <w:r w:rsidRPr="00C26130">
        <w:rPr>
          <w:color w:val="auto"/>
          <w:szCs w:val="24"/>
        </w:rPr>
        <w:t>ANTECEDENTES</w:t>
      </w:r>
      <w:bookmarkEnd w:id="2"/>
      <w:bookmarkEnd w:id="3"/>
      <w:bookmarkEnd w:id="4"/>
    </w:p>
    <w:p w14:paraId="54EBC941" w14:textId="77777777" w:rsidR="00F34201" w:rsidRPr="00C26130" w:rsidRDefault="00F34201" w:rsidP="00C26130">
      <w:pPr>
        <w:tabs>
          <w:tab w:val="left" w:pos="567"/>
        </w:tabs>
        <w:spacing w:line="360" w:lineRule="auto"/>
        <w:rPr>
          <w:rFonts w:ascii="Palatino Linotype" w:hAnsi="Palatino Linotype"/>
          <w:lang w:val="es-MX" w:eastAsia="en-US"/>
        </w:rPr>
      </w:pPr>
    </w:p>
    <w:p w14:paraId="6792F3A5" w14:textId="3F38F90C" w:rsidR="00B6417A" w:rsidRPr="00C26130" w:rsidRDefault="00F34201" w:rsidP="00C26130">
      <w:pPr>
        <w:pStyle w:val="Prrafodelista"/>
        <w:numPr>
          <w:ilvl w:val="0"/>
          <w:numId w:val="1"/>
        </w:numPr>
        <w:tabs>
          <w:tab w:val="left" w:pos="426"/>
          <w:tab w:val="left" w:pos="567"/>
        </w:tabs>
        <w:spacing w:line="360" w:lineRule="auto"/>
        <w:ind w:left="0" w:firstLine="0"/>
        <w:jc w:val="both"/>
        <w:rPr>
          <w:rFonts w:ascii="Palatino Linotype" w:eastAsia="Calibri" w:hAnsi="Palatino Linotype" w:cs="Arial"/>
          <w:lang w:val="es-ES"/>
        </w:rPr>
      </w:pPr>
      <w:r w:rsidRPr="00C26130">
        <w:rPr>
          <w:rFonts w:ascii="Palatino Linotype" w:eastAsia="Calibri" w:hAnsi="Palatino Linotype" w:cs="Arial"/>
          <w:lang w:val="es-ES"/>
        </w:rPr>
        <w:t xml:space="preserve">El día </w:t>
      </w:r>
      <w:r w:rsidR="000F7F2F" w:rsidRPr="00C26130">
        <w:rPr>
          <w:rFonts w:ascii="Palatino Linotype" w:eastAsia="Calibri" w:hAnsi="Palatino Linotype" w:cs="Arial"/>
          <w:lang w:val="es-ES"/>
        </w:rPr>
        <w:t>quince</w:t>
      </w:r>
      <w:r w:rsidR="00740719" w:rsidRPr="00C26130">
        <w:rPr>
          <w:rFonts w:ascii="Palatino Linotype" w:eastAsia="Calibri" w:hAnsi="Palatino Linotype" w:cs="Arial"/>
          <w:lang w:val="es-ES"/>
        </w:rPr>
        <w:t xml:space="preserve"> </w:t>
      </w:r>
      <w:r w:rsidRPr="00C26130">
        <w:rPr>
          <w:rFonts w:ascii="Palatino Linotype" w:eastAsia="Calibri" w:hAnsi="Palatino Linotype" w:cs="Arial"/>
          <w:lang w:val="es-ES"/>
        </w:rPr>
        <w:t>(</w:t>
      </w:r>
      <w:r w:rsidR="005B1420" w:rsidRPr="00C26130">
        <w:rPr>
          <w:rFonts w:ascii="Palatino Linotype" w:eastAsia="Calibri" w:hAnsi="Palatino Linotype" w:cs="Arial"/>
          <w:lang w:val="es-ES"/>
        </w:rPr>
        <w:t>1</w:t>
      </w:r>
      <w:r w:rsidR="000F7F2F" w:rsidRPr="00C26130">
        <w:rPr>
          <w:rFonts w:ascii="Palatino Linotype" w:eastAsia="Calibri" w:hAnsi="Palatino Linotype" w:cs="Arial"/>
          <w:lang w:val="es-ES"/>
        </w:rPr>
        <w:t>5</w:t>
      </w:r>
      <w:r w:rsidRPr="00C26130">
        <w:rPr>
          <w:rFonts w:ascii="Palatino Linotype" w:eastAsia="Calibri" w:hAnsi="Palatino Linotype" w:cs="Arial"/>
          <w:lang w:val="es-ES"/>
        </w:rPr>
        <w:t xml:space="preserve">) de </w:t>
      </w:r>
      <w:r w:rsidR="00E906AC" w:rsidRPr="00C26130">
        <w:rPr>
          <w:rFonts w:ascii="Palatino Linotype" w:eastAsia="Calibri" w:hAnsi="Palatino Linotype" w:cs="Arial"/>
          <w:lang w:val="es-ES"/>
        </w:rPr>
        <w:t>enero</w:t>
      </w:r>
      <w:r w:rsidRPr="00C26130">
        <w:rPr>
          <w:rFonts w:ascii="Palatino Linotype" w:eastAsia="Calibri" w:hAnsi="Palatino Linotype" w:cs="Arial"/>
          <w:lang w:val="es-ES"/>
        </w:rPr>
        <w:t xml:space="preserve"> de </w:t>
      </w:r>
      <w:r w:rsidR="00E906AC" w:rsidRPr="00C26130">
        <w:rPr>
          <w:rFonts w:ascii="Palatino Linotype" w:eastAsia="Calibri" w:hAnsi="Palatino Linotype" w:cs="Arial"/>
          <w:lang w:val="es-ES"/>
        </w:rPr>
        <w:t>dos mil diecinueve</w:t>
      </w:r>
      <w:r w:rsidRPr="00C26130">
        <w:rPr>
          <w:rFonts w:ascii="Palatino Linotype" w:eastAsia="Calibri" w:hAnsi="Palatino Linotype" w:cs="Arial"/>
          <w:lang w:val="es-ES"/>
        </w:rPr>
        <w:t>,</w:t>
      </w:r>
      <w:r w:rsidRPr="00C26130">
        <w:rPr>
          <w:rFonts w:ascii="Palatino Linotype" w:eastAsia="Calibri" w:hAnsi="Palatino Linotype" w:cs="Times New Roman"/>
          <w:lang w:val="es-ES"/>
        </w:rPr>
        <w:t xml:space="preserve"> </w:t>
      </w:r>
      <w:r w:rsidR="00A51C75" w:rsidRPr="00C26130">
        <w:rPr>
          <w:rFonts w:ascii="Palatino Linotype" w:eastAsia="Calibri" w:hAnsi="Palatino Linotype" w:cs="Arial"/>
          <w:lang w:val="es-ES"/>
        </w:rPr>
        <w:t>se</w:t>
      </w:r>
      <w:r w:rsidR="006E430B" w:rsidRPr="00C26130">
        <w:rPr>
          <w:rFonts w:ascii="Palatino Linotype" w:eastAsia="Calibri" w:hAnsi="Palatino Linotype" w:cs="Arial"/>
          <w:lang w:val="es-ES"/>
        </w:rPr>
        <w:t xml:space="preserve"> </w:t>
      </w:r>
      <w:r w:rsidRPr="00C26130">
        <w:rPr>
          <w:rFonts w:ascii="Palatino Linotype" w:hAnsi="Palatino Linotype"/>
        </w:rPr>
        <w:t>presentó</w:t>
      </w:r>
      <w:r w:rsidRPr="00C26130">
        <w:rPr>
          <w:rFonts w:ascii="Palatino Linotype" w:hAnsi="Palatino Linotype"/>
          <w:b/>
        </w:rPr>
        <w:t xml:space="preserve"> </w:t>
      </w:r>
      <w:r w:rsidRPr="00C26130">
        <w:rPr>
          <w:rFonts w:ascii="Palatino Linotype" w:eastAsia="Calibri" w:hAnsi="Palatino Linotype" w:cs="Arial"/>
        </w:rPr>
        <w:t xml:space="preserve">vía </w:t>
      </w:r>
      <w:r w:rsidRPr="00C26130">
        <w:rPr>
          <w:rFonts w:ascii="Palatino Linotype" w:eastAsia="Calibri" w:hAnsi="Palatino Linotype" w:cs="Arial"/>
          <w:lang w:val="es-ES"/>
        </w:rPr>
        <w:t xml:space="preserve">Sistema de Acceso a la Información Mexiquense </w:t>
      </w:r>
      <w:r w:rsidRPr="00C26130">
        <w:rPr>
          <w:rFonts w:ascii="Palatino Linotype" w:eastAsia="Calibri" w:hAnsi="Palatino Linotype" w:cs="Arial"/>
          <w:b/>
          <w:lang w:val="es-ES"/>
        </w:rPr>
        <w:t>(SAIMEX)</w:t>
      </w:r>
      <w:r w:rsidRPr="00C26130">
        <w:rPr>
          <w:rFonts w:ascii="Palatino Linotype" w:eastAsia="Calibri" w:hAnsi="Palatino Linotype" w:cs="Arial"/>
          <w:lang w:val="es-ES"/>
        </w:rPr>
        <w:t xml:space="preserve">, </w:t>
      </w:r>
      <w:r w:rsidR="00B6417A" w:rsidRPr="00C26130">
        <w:rPr>
          <w:rFonts w:ascii="Palatino Linotype" w:eastAsia="Calibri" w:hAnsi="Palatino Linotype" w:cs="Arial"/>
          <w:lang w:val="es-ES"/>
        </w:rPr>
        <w:t xml:space="preserve">las solicitudes de información pública registradas con los números </w:t>
      </w:r>
      <w:r w:rsidR="00B5660A" w:rsidRPr="00C26130">
        <w:rPr>
          <w:rFonts w:ascii="Palatino Linotype" w:hAnsi="Palatino Linotype"/>
          <w:b/>
          <w:bCs/>
        </w:rPr>
        <w:t xml:space="preserve">00032/NEZA/IP/2019 </w:t>
      </w:r>
      <w:r w:rsidR="00B5660A" w:rsidRPr="00C26130">
        <w:rPr>
          <w:rFonts w:ascii="Palatino Linotype" w:hAnsi="Palatino Linotype"/>
          <w:bCs/>
        </w:rPr>
        <w:t xml:space="preserve">y </w:t>
      </w:r>
      <w:r w:rsidR="00B5660A" w:rsidRPr="00C26130">
        <w:rPr>
          <w:rFonts w:ascii="Palatino Linotype" w:hAnsi="Palatino Linotype"/>
          <w:b/>
          <w:bCs/>
        </w:rPr>
        <w:t>00033/NEZA/IP/2019</w:t>
      </w:r>
      <w:r w:rsidR="00682EAF" w:rsidRPr="00C26130">
        <w:rPr>
          <w:rFonts w:ascii="Palatino Linotype" w:hAnsi="Palatino Linotype"/>
          <w:b/>
          <w:bCs/>
          <w:color w:val="000000" w:themeColor="text1"/>
        </w:rPr>
        <w:t xml:space="preserve"> </w:t>
      </w:r>
      <w:r w:rsidR="00B6417A" w:rsidRPr="00C26130">
        <w:rPr>
          <w:rFonts w:ascii="Palatino Linotype" w:eastAsia="Calibri" w:hAnsi="Palatino Linotype" w:cs="Arial"/>
          <w:lang w:val="es-ES"/>
        </w:rPr>
        <w:t>mediante las cuales requirió lo siguiente:</w:t>
      </w:r>
      <w:r w:rsidR="00305279" w:rsidRPr="00C26130">
        <w:rPr>
          <w:rFonts w:ascii="Palatino Linotype" w:hAnsi="Palatino Linotype"/>
          <w:b/>
          <w:bCs/>
        </w:rPr>
        <w:t xml:space="preserve"> </w:t>
      </w:r>
    </w:p>
    <w:p w14:paraId="5FDB46E0" w14:textId="77777777" w:rsidR="000F7F2F" w:rsidRPr="00C26130" w:rsidRDefault="000F7F2F" w:rsidP="00C26130">
      <w:pPr>
        <w:pStyle w:val="Prrafodelista"/>
        <w:tabs>
          <w:tab w:val="left" w:pos="426"/>
          <w:tab w:val="left" w:pos="567"/>
        </w:tabs>
        <w:spacing w:line="360" w:lineRule="auto"/>
        <w:ind w:left="0"/>
        <w:jc w:val="both"/>
        <w:rPr>
          <w:rFonts w:ascii="Palatino Linotype" w:eastAsia="Calibri" w:hAnsi="Palatino Linotype" w:cs="Arial"/>
          <w:lang w:val="es-ES"/>
        </w:rPr>
      </w:pPr>
    </w:p>
    <w:p w14:paraId="641B4C25" w14:textId="0F284AF9" w:rsidR="00B6417A" w:rsidRPr="00C26130" w:rsidRDefault="00B6417A" w:rsidP="00C26130">
      <w:pPr>
        <w:pStyle w:val="Prrafodelista"/>
        <w:tabs>
          <w:tab w:val="left" w:pos="426"/>
          <w:tab w:val="left" w:pos="567"/>
        </w:tabs>
        <w:spacing w:line="360" w:lineRule="auto"/>
        <w:ind w:left="567"/>
        <w:jc w:val="both"/>
        <w:rPr>
          <w:rFonts w:ascii="Palatino Linotype" w:hAnsi="Palatino Linotype"/>
          <w:b/>
          <w:bCs/>
        </w:rPr>
      </w:pPr>
      <w:r w:rsidRPr="00C26130">
        <w:rPr>
          <w:rFonts w:ascii="Palatino Linotype" w:eastAsia="Calibri" w:hAnsi="Palatino Linotype" w:cs="Arial"/>
          <w:lang w:val="es-ES"/>
        </w:rPr>
        <w:t xml:space="preserve">a) Solicitud </w:t>
      </w:r>
      <w:r w:rsidR="00B5660A" w:rsidRPr="00C26130">
        <w:rPr>
          <w:rFonts w:ascii="Palatino Linotype" w:hAnsi="Palatino Linotype"/>
          <w:b/>
          <w:bCs/>
        </w:rPr>
        <w:t>00032/NEZA/IP/2019</w:t>
      </w:r>
      <w:r w:rsidRPr="00C26130">
        <w:rPr>
          <w:rFonts w:ascii="Palatino Linotype" w:hAnsi="Palatino Linotype"/>
          <w:b/>
          <w:bCs/>
        </w:rPr>
        <w:t>:</w:t>
      </w:r>
    </w:p>
    <w:p w14:paraId="7F27FE85" w14:textId="0213ED18" w:rsidR="00800647" w:rsidRPr="00C26130" w:rsidRDefault="00F34201" w:rsidP="00C26130">
      <w:pPr>
        <w:spacing w:line="360" w:lineRule="auto"/>
        <w:ind w:left="567" w:right="567"/>
        <w:jc w:val="both"/>
        <w:rPr>
          <w:rFonts w:ascii="Palatino Linotype" w:eastAsia="Times New Roman" w:hAnsi="Palatino Linotype" w:cs="Times New Roman"/>
          <w:lang w:val="es-MX" w:eastAsia="es-MX"/>
        </w:rPr>
      </w:pPr>
      <w:r w:rsidRPr="00C26130">
        <w:rPr>
          <w:rFonts w:ascii="Palatino Linotype" w:hAnsi="Palatino Linotype"/>
          <w:i/>
        </w:rPr>
        <w:lastRenderedPageBreak/>
        <w:t>“</w:t>
      </w:r>
      <w:r w:rsidR="002F08FF" w:rsidRPr="00C26130">
        <w:rPr>
          <w:rFonts w:ascii="Palatino Linotype" w:eastAsia="Times New Roman" w:hAnsi="Palatino Linotype" w:cs="Times New Roman"/>
          <w:i/>
          <w:lang w:val="es-MX" w:eastAsia="es-MX"/>
        </w:rPr>
        <w:t xml:space="preserve">Solicito vía </w:t>
      </w:r>
      <w:proofErr w:type="spellStart"/>
      <w:r w:rsidR="002F08FF" w:rsidRPr="00C26130">
        <w:rPr>
          <w:rFonts w:ascii="Palatino Linotype" w:eastAsia="Times New Roman" w:hAnsi="Palatino Linotype" w:cs="Times New Roman"/>
          <w:i/>
          <w:lang w:val="es-MX" w:eastAsia="es-MX"/>
        </w:rPr>
        <w:t>saimex</w:t>
      </w:r>
      <w:proofErr w:type="spellEnd"/>
      <w:r w:rsidR="002F08FF" w:rsidRPr="00C26130">
        <w:rPr>
          <w:rFonts w:ascii="Palatino Linotype" w:eastAsia="Times New Roman" w:hAnsi="Palatino Linotype" w:cs="Times New Roman"/>
          <w:i/>
          <w:lang w:val="es-MX" w:eastAsia="es-MX"/>
        </w:rPr>
        <w:t xml:space="preserve"> los recibos de </w:t>
      </w:r>
      <w:proofErr w:type="spellStart"/>
      <w:r w:rsidR="002F08FF" w:rsidRPr="00C26130">
        <w:rPr>
          <w:rFonts w:ascii="Palatino Linotype" w:eastAsia="Times New Roman" w:hAnsi="Palatino Linotype" w:cs="Times New Roman"/>
          <w:i/>
          <w:lang w:val="es-MX" w:eastAsia="es-MX"/>
        </w:rPr>
        <w:t>nomina</w:t>
      </w:r>
      <w:proofErr w:type="spellEnd"/>
      <w:r w:rsidR="002F08FF" w:rsidRPr="00C26130">
        <w:rPr>
          <w:rFonts w:ascii="Palatino Linotype" w:eastAsia="Times New Roman" w:hAnsi="Palatino Linotype" w:cs="Times New Roman"/>
          <w:i/>
          <w:lang w:val="es-MX" w:eastAsia="es-MX"/>
        </w:rPr>
        <w:t xml:space="preserve"> de la primera quincena de diciembre del 2018 de todo el personal del H. Ayuntamiento de </w:t>
      </w:r>
      <w:proofErr w:type="spellStart"/>
      <w:r w:rsidR="002F08FF" w:rsidRPr="00C26130">
        <w:rPr>
          <w:rFonts w:ascii="Palatino Linotype" w:eastAsia="Times New Roman" w:hAnsi="Palatino Linotype" w:cs="Times New Roman"/>
          <w:i/>
          <w:lang w:val="es-MX" w:eastAsia="es-MX"/>
        </w:rPr>
        <w:t>Nezahualcoyotl</w:t>
      </w:r>
      <w:proofErr w:type="spellEnd"/>
      <w:r w:rsidRPr="00C26130">
        <w:rPr>
          <w:rFonts w:ascii="Palatino Linotype" w:hAnsi="Palatino Linotype"/>
          <w:i/>
        </w:rPr>
        <w:t>” (Sic)</w:t>
      </w:r>
    </w:p>
    <w:p w14:paraId="4388A41B" w14:textId="77777777" w:rsidR="00B6417A" w:rsidRPr="00C26130" w:rsidRDefault="00B6417A" w:rsidP="00C26130">
      <w:pPr>
        <w:pStyle w:val="Prrafodelista"/>
        <w:tabs>
          <w:tab w:val="left" w:pos="426"/>
          <w:tab w:val="left" w:pos="567"/>
        </w:tabs>
        <w:spacing w:line="360" w:lineRule="auto"/>
        <w:ind w:left="567" w:right="567"/>
        <w:jc w:val="both"/>
        <w:rPr>
          <w:rFonts w:ascii="Palatino Linotype" w:eastAsia="Calibri" w:hAnsi="Palatino Linotype" w:cs="Arial"/>
          <w:lang w:val="es-ES"/>
        </w:rPr>
      </w:pPr>
    </w:p>
    <w:p w14:paraId="78982C95" w14:textId="4AB69196" w:rsidR="00D04648" w:rsidRPr="00C26130" w:rsidRDefault="00B6417A" w:rsidP="00C26130">
      <w:pPr>
        <w:pStyle w:val="Prrafodelista"/>
        <w:tabs>
          <w:tab w:val="left" w:pos="567"/>
        </w:tabs>
        <w:spacing w:line="360" w:lineRule="auto"/>
        <w:ind w:left="567"/>
        <w:jc w:val="both"/>
        <w:rPr>
          <w:rFonts w:ascii="Palatino Linotype" w:hAnsi="Palatino Linotype"/>
          <w:b/>
          <w:bCs/>
        </w:rPr>
      </w:pPr>
      <w:r w:rsidRPr="00C26130">
        <w:rPr>
          <w:rFonts w:ascii="Palatino Linotype" w:eastAsia="Calibri" w:hAnsi="Palatino Linotype" w:cs="Arial"/>
          <w:lang w:val="es-ES"/>
        </w:rPr>
        <w:t>b)</w:t>
      </w:r>
      <w:r w:rsidRPr="00C26130">
        <w:rPr>
          <w:rFonts w:ascii="Palatino Linotype" w:hAnsi="Palatino Linotype"/>
          <w:b/>
          <w:bCs/>
        </w:rPr>
        <w:t xml:space="preserve"> </w:t>
      </w:r>
      <w:r w:rsidR="000F7F2F" w:rsidRPr="00C26130">
        <w:rPr>
          <w:rFonts w:ascii="Palatino Linotype" w:eastAsia="Calibri" w:hAnsi="Palatino Linotype" w:cs="Arial"/>
          <w:lang w:val="es-ES"/>
        </w:rPr>
        <w:t xml:space="preserve">Solicitud </w:t>
      </w:r>
      <w:r w:rsidR="00B5660A" w:rsidRPr="00C26130">
        <w:rPr>
          <w:rFonts w:ascii="Palatino Linotype" w:eastAsia="Calibri" w:hAnsi="Palatino Linotype" w:cs="Arial"/>
          <w:b/>
          <w:lang w:val="es-ES"/>
        </w:rPr>
        <w:t>00033/NEZA/IP/2019</w:t>
      </w:r>
      <w:r w:rsidR="000F7F2F" w:rsidRPr="00C26130">
        <w:rPr>
          <w:rFonts w:ascii="Palatino Linotype" w:eastAsia="Calibri" w:hAnsi="Palatino Linotype" w:cs="Arial"/>
          <w:b/>
          <w:lang w:val="es-ES"/>
        </w:rPr>
        <w:t>:</w:t>
      </w:r>
    </w:p>
    <w:p w14:paraId="26533530" w14:textId="20A4B86E" w:rsidR="00B6417A" w:rsidRPr="00C26130" w:rsidRDefault="00B6417A" w:rsidP="00C26130">
      <w:pPr>
        <w:spacing w:line="360" w:lineRule="auto"/>
        <w:ind w:left="567" w:right="567"/>
        <w:jc w:val="both"/>
        <w:rPr>
          <w:rFonts w:ascii="Palatino Linotype" w:eastAsia="Times New Roman" w:hAnsi="Palatino Linotype" w:cs="Times New Roman"/>
          <w:i/>
          <w:lang w:val="es-MX" w:eastAsia="es-MX"/>
        </w:rPr>
      </w:pPr>
      <w:r w:rsidRPr="00C26130">
        <w:rPr>
          <w:rFonts w:ascii="Palatino Linotype" w:hAnsi="Palatino Linotype"/>
          <w:i/>
        </w:rPr>
        <w:t>“</w:t>
      </w:r>
      <w:r w:rsidR="00A51C75" w:rsidRPr="00C26130">
        <w:rPr>
          <w:rFonts w:ascii="Palatino Linotype" w:eastAsia="Times New Roman" w:hAnsi="Palatino Linotype" w:cs="Times New Roman"/>
          <w:i/>
          <w:lang w:val="es-MX" w:eastAsia="es-MX"/>
        </w:rPr>
        <w:t xml:space="preserve">Solicito por </w:t>
      </w:r>
      <w:proofErr w:type="spellStart"/>
      <w:r w:rsidR="00A51C75" w:rsidRPr="00C26130">
        <w:rPr>
          <w:rFonts w:ascii="Palatino Linotype" w:eastAsia="Times New Roman" w:hAnsi="Palatino Linotype" w:cs="Times New Roman"/>
          <w:i/>
          <w:lang w:val="es-MX" w:eastAsia="es-MX"/>
        </w:rPr>
        <w:t>saimex</w:t>
      </w:r>
      <w:proofErr w:type="spellEnd"/>
      <w:r w:rsidR="00A51C75" w:rsidRPr="00C26130">
        <w:rPr>
          <w:rFonts w:ascii="Palatino Linotype" w:eastAsia="Times New Roman" w:hAnsi="Palatino Linotype" w:cs="Times New Roman"/>
          <w:i/>
          <w:lang w:val="es-MX" w:eastAsia="es-MX"/>
        </w:rPr>
        <w:t xml:space="preserve"> los recibos de </w:t>
      </w:r>
      <w:proofErr w:type="spellStart"/>
      <w:r w:rsidR="00A51C75" w:rsidRPr="00C26130">
        <w:rPr>
          <w:rFonts w:ascii="Palatino Linotype" w:eastAsia="Times New Roman" w:hAnsi="Palatino Linotype" w:cs="Times New Roman"/>
          <w:i/>
          <w:lang w:val="es-MX" w:eastAsia="es-MX"/>
        </w:rPr>
        <w:t>nomina</w:t>
      </w:r>
      <w:proofErr w:type="spellEnd"/>
      <w:r w:rsidR="00A51C75" w:rsidRPr="00C26130">
        <w:rPr>
          <w:rFonts w:ascii="Palatino Linotype" w:eastAsia="Times New Roman" w:hAnsi="Palatino Linotype" w:cs="Times New Roman"/>
          <w:i/>
          <w:lang w:val="es-MX" w:eastAsia="es-MX"/>
        </w:rPr>
        <w:t xml:space="preserve"> de la segunda quincena de diciembre del 2018 de todos los trabajadores del ayuntamiento de </w:t>
      </w:r>
      <w:proofErr w:type="spellStart"/>
      <w:r w:rsidR="00A51C75" w:rsidRPr="00C26130">
        <w:rPr>
          <w:rFonts w:ascii="Palatino Linotype" w:eastAsia="Times New Roman" w:hAnsi="Palatino Linotype" w:cs="Times New Roman"/>
          <w:i/>
          <w:lang w:val="es-MX" w:eastAsia="es-MX"/>
        </w:rPr>
        <w:t>nezahualcoyotl</w:t>
      </w:r>
      <w:proofErr w:type="spellEnd"/>
      <w:r w:rsidRPr="00C26130">
        <w:rPr>
          <w:rFonts w:ascii="Palatino Linotype" w:hAnsi="Palatino Linotype"/>
          <w:i/>
        </w:rPr>
        <w:t>” (Sic)</w:t>
      </w:r>
    </w:p>
    <w:p w14:paraId="43826FD9" w14:textId="77777777" w:rsidR="00B6417A" w:rsidRPr="00C26130" w:rsidRDefault="00B6417A" w:rsidP="00C26130">
      <w:pPr>
        <w:pStyle w:val="Prrafodelista"/>
        <w:tabs>
          <w:tab w:val="left" w:pos="567"/>
        </w:tabs>
        <w:spacing w:line="360" w:lineRule="auto"/>
        <w:ind w:left="0"/>
        <w:jc w:val="both"/>
        <w:rPr>
          <w:rFonts w:ascii="Palatino Linotype" w:hAnsi="Palatino Linotype" w:cs="Arial"/>
        </w:rPr>
      </w:pPr>
    </w:p>
    <w:p w14:paraId="5DEA68B6" w14:textId="5AA0667A" w:rsidR="00CA2E35" w:rsidRPr="00C26130" w:rsidRDefault="00085353" w:rsidP="00C26130">
      <w:pPr>
        <w:pStyle w:val="Prrafodelista"/>
        <w:numPr>
          <w:ilvl w:val="0"/>
          <w:numId w:val="1"/>
        </w:numPr>
        <w:tabs>
          <w:tab w:val="left" w:pos="567"/>
        </w:tabs>
        <w:spacing w:before="100" w:beforeAutospacing="1" w:after="100" w:afterAutospacing="1" w:line="360" w:lineRule="auto"/>
        <w:ind w:left="0" w:firstLine="0"/>
        <w:jc w:val="both"/>
        <w:rPr>
          <w:rFonts w:ascii="Palatino Linotype" w:hAnsi="Palatino Linotype" w:cs="Arial"/>
          <w:color w:val="000000" w:themeColor="text1"/>
        </w:rPr>
      </w:pPr>
      <w:r w:rsidRPr="00C26130">
        <w:rPr>
          <w:rFonts w:ascii="Palatino Linotype" w:hAnsi="Palatino Linotype" w:cs="Arial"/>
          <w:lang w:val="es-MX"/>
        </w:rPr>
        <w:t xml:space="preserve">Se hace constar que </w:t>
      </w:r>
      <w:r w:rsidR="00CA2E35" w:rsidRPr="00C26130">
        <w:rPr>
          <w:rFonts w:ascii="Palatino Linotype" w:eastAsia="Times New Roman" w:hAnsi="Palatino Linotype" w:cs="Arial"/>
          <w:lang w:val="es-MX"/>
        </w:rPr>
        <w:t xml:space="preserve">en ambas solicitudes </w:t>
      </w:r>
      <w:r w:rsidR="00B955D7" w:rsidRPr="00C26130">
        <w:rPr>
          <w:rFonts w:ascii="Palatino Linotype" w:eastAsia="Times New Roman" w:hAnsi="Palatino Linotype" w:cs="Arial"/>
          <w:lang w:val="es-MX"/>
        </w:rPr>
        <w:t xml:space="preserve">se </w:t>
      </w:r>
      <w:r w:rsidRPr="00C26130">
        <w:rPr>
          <w:rFonts w:ascii="Palatino Linotype" w:eastAsia="Times New Roman" w:hAnsi="Palatino Linotype" w:cs="Arial"/>
          <w:lang w:val="es-MX"/>
        </w:rPr>
        <w:t>señaló</w:t>
      </w:r>
      <w:r w:rsidR="00CA2E35" w:rsidRPr="00C26130">
        <w:rPr>
          <w:rFonts w:ascii="Palatino Linotype" w:eastAsia="Times New Roman" w:hAnsi="Palatino Linotype" w:cs="Arial"/>
          <w:lang w:val="es-MX"/>
        </w:rPr>
        <w:t xml:space="preserve"> como</w:t>
      </w:r>
      <w:r w:rsidRPr="00C26130">
        <w:rPr>
          <w:rFonts w:ascii="Palatino Linotype" w:eastAsia="Times New Roman" w:hAnsi="Palatino Linotype" w:cs="Arial"/>
          <w:lang w:val="es-MX"/>
        </w:rPr>
        <w:t xml:space="preserve"> </w:t>
      </w:r>
      <w:r w:rsidR="00B955D7" w:rsidRPr="00C26130">
        <w:rPr>
          <w:rFonts w:ascii="Palatino Linotype" w:eastAsia="Times New Roman" w:hAnsi="Palatino Linotype" w:cs="Arial"/>
          <w:lang w:val="es-MX"/>
        </w:rPr>
        <w:t>modalid</w:t>
      </w:r>
      <w:r w:rsidR="00CA2E35" w:rsidRPr="00C26130">
        <w:rPr>
          <w:rFonts w:ascii="Palatino Linotype" w:eastAsia="Times New Roman" w:hAnsi="Palatino Linotype" w:cs="Arial"/>
          <w:lang w:val="es-MX"/>
        </w:rPr>
        <w:t>ad de entrega de la información</w:t>
      </w:r>
      <w:r w:rsidR="00EC7B56" w:rsidRPr="00C26130">
        <w:rPr>
          <w:rFonts w:ascii="Palatino Linotype" w:eastAsia="Times New Roman" w:hAnsi="Palatino Linotype" w:cs="Arial"/>
          <w:lang w:val="es-MX"/>
        </w:rPr>
        <w:t>:</w:t>
      </w:r>
      <w:r w:rsidR="00CA2E35" w:rsidRPr="00C26130">
        <w:rPr>
          <w:rFonts w:ascii="Palatino Linotype" w:eastAsia="Times New Roman" w:hAnsi="Palatino Linotype" w:cs="Arial"/>
          <w:lang w:val="es-MX"/>
        </w:rPr>
        <w:t xml:space="preserve"> </w:t>
      </w:r>
      <w:r w:rsidR="00CA2E35" w:rsidRPr="00C26130">
        <w:rPr>
          <w:rFonts w:ascii="Palatino Linotype" w:eastAsia="Times New Roman" w:hAnsi="Palatino Linotype" w:cs="Arial"/>
          <w:lang w:val="es-ES"/>
        </w:rPr>
        <w:t xml:space="preserve">a través </w:t>
      </w:r>
      <w:r w:rsidR="00CA2E35" w:rsidRPr="00C26130">
        <w:rPr>
          <w:rFonts w:ascii="Palatino Linotype" w:hAnsi="Palatino Linotype"/>
          <w:color w:val="000000"/>
        </w:rPr>
        <w:t xml:space="preserve">del </w:t>
      </w:r>
      <w:r w:rsidR="00CA2E35" w:rsidRPr="00C26130">
        <w:rPr>
          <w:rFonts w:ascii="Palatino Linotype" w:eastAsia="Calibri" w:hAnsi="Palatino Linotype" w:cs="Arial"/>
          <w:lang w:val="es-ES"/>
        </w:rPr>
        <w:t xml:space="preserve">Sistema de Acceso a la Información Mexiquense </w:t>
      </w:r>
      <w:r w:rsidR="00CA2E35" w:rsidRPr="00C26130">
        <w:rPr>
          <w:rFonts w:ascii="Palatino Linotype" w:eastAsia="Calibri" w:hAnsi="Palatino Linotype" w:cs="Arial"/>
          <w:b/>
          <w:lang w:val="es-ES"/>
        </w:rPr>
        <w:t>(SAIMEX).</w:t>
      </w:r>
    </w:p>
    <w:p w14:paraId="0C83C680" w14:textId="77777777" w:rsidR="00B955D7" w:rsidRPr="00C26130" w:rsidRDefault="00B955D7" w:rsidP="00C26130">
      <w:pPr>
        <w:pStyle w:val="Prrafodelista"/>
        <w:tabs>
          <w:tab w:val="left" w:pos="426"/>
        </w:tabs>
        <w:spacing w:before="100" w:beforeAutospacing="1" w:after="100" w:afterAutospacing="1" w:line="360" w:lineRule="auto"/>
        <w:ind w:left="0"/>
        <w:jc w:val="both"/>
        <w:rPr>
          <w:rFonts w:ascii="Palatino Linotype" w:hAnsi="Palatino Linotype" w:cs="Arial"/>
        </w:rPr>
      </w:pPr>
    </w:p>
    <w:p w14:paraId="59EBBA32" w14:textId="6CF76C59" w:rsidR="0093327B" w:rsidRPr="00C26130" w:rsidRDefault="00770B33" w:rsidP="00C26130">
      <w:pPr>
        <w:pStyle w:val="Prrafodelista"/>
        <w:numPr>
          <w:ilvl w:val="0"/>
          <w:numId w:val="1"/>
        </w:numPr>
        <w:tabs>
          <w:tab w:val="left" w:pos="567"/>
        </w:tabs>
        <w:spacing w:before="100" w:beforeAutospacing="1" w:after="100" w:afterAutospacing="1" w:line="360" w:lineRule="auto"/>
        <w:ind w:left="0" w:firstLine="0"/>
        <w:jc w:val="both"/>
        <w:rPr>
          <w:rFonts w:ascii="Palatino Linotype" w:hAnsi="Palatino Linotype" w:cs="Arial"/>
          <w:b/>
        </w:rPr>
      </w:pPr>
      <w:r w:rsidRPr="00C26130">
        <w:rPr>
          <w:rFonts w:ascii="Palatino Linotype" w:eastAsia="Calibri" w:hAnsi="Palatino Linotype" w:cs="Arial"/>
          <w:lang w:val="es-AR"/>
        </w:rPr>
        <w:t xml:space="preserve">El día </w:t>
      </w:r>
      <w:r w:rsidR="007B7089" w:rsidRPr="00C26130">
        <w:rPr>
          <w:rFonts w:ascii="Palatino Linotype" w:eastAsia="Calibri" w:hAnsi="Palatino Linotype" w:cs="Arial"/>
          <w:lang w:val="es-AR"/>
        </w:rPr>
        <w:t>seis</w:t>
      </w:r>
      <w:r w:rsidR="00CE630A" w:rsidRPr="00C26130">
        <w:rPr>
          <w:rFonts w:ascii="Palatino Linotype" w:eastAsia="Calibri" w:hAnsi="Palatino Linotype" w:cs="Arial"/>
          <w:lang w:val="es-AR"/>
        </w:rPr>
        <w:t xml:space="preserve"> </w:t>
      </w:r>
      <w:r w:rsidRPr="00C26130">
        <w:rPr>
          <w:rFonts w:ascii="Palatino Linotype" w:eastAsia="Calibri" w:hAnsi="Palatino Linotype" w:cs="Arial"/>
          <w:lang w:val="es-AR"/>
        </w:rPr>
        <w:t>(</w:t>
      </w:r>
      <w:r w:rsidR="007B7089" w:rsidRPr="00C26130">
        <w:rPr>
          <w:rFonts w:ascii="Palatino Linotype" w:eastAsia="Calibri" w:hAnsi="Palatino Linotype" w:cs="Arial"/>
          <w:lang w:val="es-AR"/>
        </w:rPr>
        <w:t>06</w:t>
      </w:r>
      <w:r w:rsidRPr="00C26130">
        <w:rPr>
          <w:rFonts w:ascii="Palatino Linotype" w:hAnsi="Palatino Linotype"/>
          <w:i/>
        </w:rPr>
        <w:t xml:space="preserve">) </w:t>
      </w:r>
      <w:r w:rsidR="00A6444A" w:rsidRPr="00C26130">
        <w:rPr>
          <w:rFonts w:ascii="Palatino Linotype" w:hAnsi="Palatino Linotype"/>
        </w:rPr>
        <w:t xml:space="preserve">de </w:t>
      </w:r>
      <w:r w:rsidR="007B7089" w:rsidRPr="00C26130">
        <w:rPr>
          <w:rFonts w:ascii="Palatino Linotype" w:hAnsi="Palatino Linotype"/>
        </w:rPr>
        <w:t>febrero</w:t>
      </w:r>
      <w:r w:rsidR="000D653E" w:rsidRPr="00C26130">
        <w:rPr>
          <w:rFonts w:ascii="Palatino Linotype" w:hAnsi="Palatino Linotype"/>
        </w:rPr>
        <w:t xml:space="preserve"> de</w:t>
      </w:r>
      <w:r w:rsidRPr="00C26130">
        <w:rPr>
          <w:rFonts w:ascii="Palatino Linotype" w:hAnsi="Palatino Linotype"/>
        </w:rPr>
        <w:t xml:space="preserve"> </w:t>
      </w:r>
      <w:r w:rsidR="00E906AC" w:rsidRPr="00C26130">
        <w:rPr>
          <w:rFonts w:ascii="Palatino Linotype" w:hAnsi="Palatino Linotype"/>
        </w:rPr>
        <w:t>dos mil diecinueve</w:t>
      </w:r>
      <w:r w:rsidRPr="00C26130">
        <w:rPr>
          <w:rFonts w:ascii="Palatino Linotype" w:eastAsia="Times New Roman" w:hAnsi="Palatino Linotype" w:cs="Arial"/>
          <w:lang w:val="es-ES"/>
        </w:rPr>
        <w:t xml:space="preserve">, el </w:t>
      </w:r>
      <w:r w:rsidRPr="00C26130">
        <w:rPr>
          <w:rFonts w:ascii="Palatino Linotype" w:eastAsia="Times New Roman" w:hAnsi="Palatino Linotype" w:cs="Arial"/>
          <w:b/>
          <w:lang w:val="es-ES"/>
        </w:rPr>
        <w:t xml:space="preserve">SUJETO OBLIGADO </w:t>
      </w:r>
      <w:r w:rsidR="00085353" w:rsidRPr="00C26130">
        <w:rPr>
          <w:rFonts w:ascii="Palatino Linotype" w:eastAsia="Calibri" w:hAnsi="Palatino Linotype" w:cs="Arial"/>
          <w:lang w:val="es-ES"/>
        </w:rPr>
        <w:t xml:space="preserve">formuló sendas respuestas a las solicitudes </w:t>
      </w:r>
      <w:r w:rsidR="00B5660A" w:rsidRPr="00C26130">
        <w:rPr>
          <w:rFonts w:ascii="Palatino Linotype" w:hAnsi="Palatino Linotype"/>
          <w:b/>
          <w:bCs/>
        </w:rPr>
        <w:t xml:space="preserve">00032/NEZA/IP/2019 </w:t>
      </w:r>
      <w:r w:rsidR="00B5660A" w:rsidRPr="00C26130">
        <w:rPr>
          <w:rFonts w:ascii="Palatino Linotype" w:hAnsi="Palatino Linotype"/>
          <w:bCs/>
        </w:rPr>
        <w:t>y</w:t>
      </w:r>
      <w:r w:rsidR="00B5660A" w:rsidRPr="00C26130">
        <w:rPr>
          <w:rFonts w:ascii="Palatino Linotype" w:hAnsi="Palatino Linotype"/>
          <w:b/>
          <w:bCs/>
        </w:rPr>
        <w:t xml:space="preserve"> 00033/NEZA/IP/2019</w:t>
      </w:r>
      <w:r w:rsidR="00F81C43" w:rsidRPr="00C26130">
        <w:rPr>
          <w:rFonts w:ascii="Palatino Linotype" w:hAnsi="Palatino Linotype"/>
          <w:bCs/>
          <w:color w:val="000000" w:themeColor="text1"/>
        </w:rPr>
        <w:t xml:space="preserve">, en los mismos términos, </w:t>
      </w:r>
      <w:r w:rsidR="00164B5F" w:rsidRPr="00C26130">
        <w:rPr>
          <w:rFonts w:ascii="Palatino Linotype" w:hAnsi="Palatino Linotype"/>
          <w:bCs/>
          <w:color w:val="000000" w:themeColor="text1"/>
        </w:rPr>
        <w:t xml:space="preserve">respecto de las cuales </w:t>
      </w:r>
      <w:r w:rsidR="00F81C43" w:rsidRPr="00C26130">
        <w:rPr>
          <w:rFonts w:ascii="Palatino Linotype" w:hAnsi="Palatino Linotype"/>
          <w:bCs/>
          <w:color w:val="000000" w:themeColor="text1"/>
        </w:rPr>
        <w:t>se omite su inserción en obviedad de repeticiones innecesarias toda vez que ya son del conocimiento de las partes, además de ser motivo de análisis en el cuerpo de la presente resolución.</w:t>
      </w:r>
    </w:p>
    <w:p w14:paraId="6802C87D" w14:textId="77777777" w:rsidR="00535518" w:rsidRPr="00C26130" w:rsidRDefault="00535518" w:rsidP="00C26130">
      <w:pPr>
        <w:pStyle w:val="Prrafodelista"/>
        <w:tabs>
          <w:tab w:val="left" w:pos="567"/>
        </w:tabs>
        <w:spacing w:before="100" w:beforeAutospacing="1" w:after="100" w:afterAutospacing="1" w:line="360" w:lineRule="auto"/>
        <w:ind w:left="0"/>
        <w:jc w:val="both"/>
        <w:rPr>
          <w:rFonts w:ascii="Palatino Linotype" w:hAnsi="Palatino Linotype" w:cs="Arial"/>
        </w:rPr>
      </w:pPr>
    </w:p>
    <w:p w14:paraId="3A9ECB24" w14:textId="77777777" w:rsidR="00C26130" w:rsidRDefault="002246BC" w:rsidP="00C26130">
      <w:pPr>
        <w:pStyle w:val="Prrafodelista"/>
        <w:numPr>
          <w:ilvl w:val="0"/>
          <w:numId w:val="1"/>
        </w:numPr>
        <w:spacing w:line="360" w:lineRule="auto"/>
        <w:ind w:left="0" w:right="34" w:firstLine="0"/>
        <w:jc w:val="both"/>
        <w:rPr>
          <w:rFonts w:ascii="Palatino Linotype" w:eastAsia="Times New Roman" w:hAnsi="Palatino Linotype" w:cs="Arial"/>
          <w:lang w:val="es-ES"/>
        </w:rPr>
      </w:pPr>
      <w:r w:rsidRPr="00C26130">
        <w:rPr>
          <w:rFonts w:ascii="Palatino Linotype" w:eastAsia="Times New Roman" w:hAnsi="Palatino Linotype" w:cs="Arial"/>
          <w:lang w:val="es-ES"/>
        </w:rPr>
        <w:t>El</w:t>
      </w:r>
      <w:r w:rsidR="00F34201" w:rsidRPr="00C26130">
        <w:rPr>
          <w:rFonts w:ascii="Palatino Linotype" w:eastAsia="Times New Roman" w:hAnsi="Palatino Linotype" w:cs="Arial"/>
          <w:lang w:val="es-ES"/>
        </w:rPr>
        <w:t xml:space="preserve"> día </w:t>
      </w:r>
      <w:r w:rsidR="00847543" w:rsidRPr="00C26130">
        <w:rPr>
          <w:rFonts w:ascii="Palatino Linotype" w:eastAsia="Times New Roman" w:hAnsi="Palatino Linotype" w:cs="Arial"/>
          <w:lang w:val="es-ES"/>
        </w:rPr>
        <w:t>seis</w:t>
      </w:r>
      <w:r w:rsidRPr="00C26130">
        <w:rPr>
          <w:rFonts w:ascii="Palatino Linotype" w:eastAsia="Times New Roman" w:hAnsi="Palatino Linotype" w:cs="Arial"/>
          <w:lang w:val="es-ES"/>
        </w:rPr>
        <w:t xml:space="preserve"> (</w:t>
      </w:r>
      <w:r w:rsidR="00847543" w:rsidRPr="00C26130">
        <w:rPr>
          <w:rFonts w:ascii="Palatino Linotype" w:eastAsia="Times New Roman" w:hAnsi="Palatino Linotype" w:cs="Arial"/>
          <w:lang w:val="es-ES"/>
        </w:rPr>
        <w:t>06</w:t>
      </w:r>
      <w:r w:rsidRPr="00C26130">
        <w:rPr>
          <w:rFonts w:ascii="Palatino Linotype" w:eastAsia="Times New Roman" w:hAnsi="Palatino Linotype" w:cs="Arial"/>
          <w:lang w:val="es-ES"/>
        </w:rPr>
        <w:t xml:space="preserve">) de </w:t>
      </w:r>
      <w:r w:rsidR="00847543" w:rsidRPr="00C26130">
        <w:rPr>
          <w:rFonts w:ascii="Palatino Linotype" w:eastAsia="Times New Roman" w:hAnsi="Palatino Linotype" w:cs="Arial"/>
          <w:lang w:val="es-ES"/>
        </w:rPr>
        <w:t>febrero</w:t>
      </w:r>
      <w:r w:rsidRPr="00C26130">
        <w:rPr>
          <w:rFonts w:ascii="Palatino Linotype" w:eastAsia="Times New Roman" w:hAnsi="Palatino Linotype" w:cs="Arial"/>
          <w:lang w:val="es-ES"/>
        </w:rPr>
        <w:t xml:space="preserve"> </w:t>
      </w:r>
      <w:r w:rsidR="00E239DF" w:rsidRPr="00C26130">
        <w:rPr>
          <w:rFonts w:ascii="Palatino Linotype" w:eastAsia="Times New Roman" w:hAnsi="Palatino Linotype" w:cs="Arial"/>
          <w:lang w:val="es-ES"/>
        </w:rPr>
        <w:t xml:space="preserve">de </w:t>
      </w:r>
      <w:r w:rsidR="00E906AC" w:rsidRPr="00C26130">
        <w:rPr>
          <w:rFonts w:ascii="Palatino Linotype" w:eastAsia="Times New Roman" w:hAnsi="Palatino Linotype" w:cs="Arial"/>
          <w:lang w:val="es-ES"/>
        </w:rPr>
        <w:t>dos mil diecinueve</w:t>
      </w:r>
      <w:r w:rsidR="00F34201" w:rsidRPr="00C26130">
        <w:rPr>
          <w:rFonts w:ascii="Palatino Linotype" w:eastAsia="Times New Roman" w:hAnsi="Palatino Linotype" w:cs="Arial"/>
          <w:lang w:val="es-ES"/>
        </w:rPr>
        <w:t xml:space="preserve">, </w:t>
      </w:r>
      <w:r w:rsidR="00797148" w:rsidRPr="00C26130">
        <w:rPr>
          <w:rFonts w:ascii="Palatino Linotype" w:hAnsi="Palatino Linotype"/>
        </w:rPr>
        <w:t>se</w:t>
      </w:r>
      <w:r w:rsidR="00C15336" w:rsidRPr="00C26130">
        <w:rPr>
          <w:rFonts w:ascii="Palatino Linotype" w:hAnsi="Palatino Linotype"/>
        </w:rPr>
        <w:t xml:space="preserve"> </w:t>
      </w:r>
      <w:r w:rsidR="005B194C" w:rsidRPr="00C26130">
        <w:rPr>
          <w:rFonts w:ascii="Palatino Linotype" w:eastAsia="Times New Roman" w:hAnsi="Palatino Linotype" w:cs="Arial"/>
          <w:lang w:val="es-ES"/>
        </w:rPr>
        <w:t xml:space="preserve">interpusieron los recursos de revisión </w:t>
      </w:r>
      <w:r w:rsidR="00623F51" w:rsidRPr="00C26130">
        <w:rPr>
          <w:rFonts w:ascii="Palatino Linotype" w:hAnsi="Palatino Linotype"/>
          <w:b/>
          <w:bCs/>
        </w:rPr>
        <w:t xml:space="preserve">00483/INFOEM/IP/RR/2019 </w:t>
      </w:r>
      <w:r w:rsidR="0093327B" w:rsidRPr="00C26130">
        <w:rPr>
          <w:rFonts w:ascii="Palatino Linotype" w:hAnsi="Palatino Linotype"/>
          <w:b/>
          <w:bCs/>
        </w:rPr>
        <w:t xml:space="preserve">y </w:t>
      </w:r>
      <w:r w:rsidR="00847543" w:rsidRPr="00C26130">
        <w:rPr>
          <w:rFonts w:ascii="Palatino Linotype" w:hAnsi="Palatino Linotype"/>
          <w:b/>
          <w:bCs/>
        </w:rPr>
        <w:t>00484/INFOEM/IP/RR/2019</w:t>
      </w:r>
      <w:r w:rsidR="005B194C" w:rsidRPr="00C26130">
        <w:rPr>
          <w:rFonts w:ascii="Palatino Linotype" w:eastAsia="Times New Roman" w:hAnsi="Palatino Linotype" w:cs="Arial"/>
          <w:lang w:val="es-ES"/>
        </w:rPr>
        <w:t xml:space="preserve">, en contra de las respuestas anteriormente referidas, </w:t>
      </w:r>
      <w:r w:rsidR="00671B74" w:rsidRPr="00C26130">
        <w:rPr>
          <w:rFonts w:ascii="Palatino Linotype" w:eastAsia="Times New Roman" w:hAnsi="Palatino Linotype" w:cs="Arial"/>
          <w:lang w:val="es-ES"/>
        </w:rPr>
        <w:t xml:space="preserve">en términos semejantes, por lo que en </w:t>
      </w:r>
      <w:r w:rsidR="00671B74" w:rsidRPr="00C26130">
        <w:rPr>
          <w:rFonts w:ascii="Palatino Linotype" w:eastAsia="Times New Roman" w:hAnsi="Palatino Linotype" w:cs="Arial"/>
          <w:lang w:val="es-ES"/>
        </w:rPr>
        <w:lastRenderedPageBreak/>
        <w:t xml:space="preserve">obviedad de repeticiones innecesarias únicamente se insertan el acto impugnado y las razones o motivos de inconformidad correspondientes al recurso de revisión </w:t>
      </w:r>
    </w:p>
    <w:p w14:paraId="5BC506BC" w14:textId="77777777" w:rsidR="00C26130" w:rsidRPr="00C26130" w:rsidRDefault="00C26130" w:rsidP="00C26130">
      <w:pPr>
        <w:pStyle w:val="Prrafodelista"/>
        <w:rPr>
          <w:rFonts w:ascii="Palatino Linotype" w:hAnsi="Palatino Linotype"/>
          <w:b/>
          <w:bCs/>
        </w:rPr>
      </w:pPr>
    </w:p>
    <w:p w14:paraId="2C922D92" w14:textId="78E3F1ED" w:rsidR="00671B74" w:rsidRPr="00C26130" w:rsidRDefault="009124AA" w:rsidP="00C26130">
      <w:pPr>
        <w:pStyle w:val="Prrafodelista"/>
        <w:spacing w:line="360" w:lineRule="auto"/>
        <w:ind w:left="0" w:right="34"/>
        <w:jc w:val="both"/>
        <w:rPr>
          <w:rFonts w:ascii="Palatino Linotype" w:eastAsia="Times New Roman" w:hAnsi="Palatino Linotype" w:cs="Arial"/>
          <w:lang w:val="es-ES"/>
        </w:rPr>
      </w:pPr>
      <w:r w:rsidRPr="00C26130">
        <w:rPr>
          <w:rFonts w:ascii="Palatino Linotype" w:hAnsi="Palatino Linotype"/>
          <w:b/>
          <w:bCs/>
        </w:rPr>
        <w:t>00483/INFOEM/IP/RR/2019</w:t>
      </w:r>
      <w:r w:rsidR="00671B74" w:rsidRPr="00C26130">
        <w:rPr>
          <w:rFonts w:ascii="Palatino Linotype" w:eastAsia="Times New Roman" w:hAnsi="Palatino Linotype" w:cs="Arial"/>
          <w:lang w:val="es-MX"/>
        </w:rPr>
        <w:t xml:space="preserve">: </w:t>
      </w:r>
    </w:p>
    <w:p w14:paraId="09F4CA27" w14:textId="122B9224" w:rsidR="00271A28" w:rsidRPr="00C26130" w:rsidRDefault="00271A28" w:rsidP="00C26130">
      <w:pPr>
        <w:pStyle w:val="Prrafodelista"/>
        <w:spacing w:line="360" w:lineRule="auto"/>
        <w:ind w:left="0" w:right="34"/>
        <w:jc w:val="both"/>
        <w:rPr>
          <w:rFonts w:ascii="Palatino Linotype" w:eastAsia="Times New Roman" w:hAnsi="Palatino Linotype" w:cs="Arial"/>
          <w:lang w:val="es-ES"/>
        </w:rPr>
      </w:pPr>
    </w:p>
    <w:p w14:paraId="032DA6B6" w14:textId="77777777" w:rsidR="000C7031" w:rsidRPr="00C26130" w:rsidRDefault="000C7031" w:rsidP="00C26130">
      <w:pPr>
        <w:spacing w:line="360" w:lineRule="auto"/>
        <w:ind w:left="567" w:right="567"/>
        <w:jc w:val="both"/>
        <w:rPr>
          <w:rStyle w:val="Ttulo2Car"/>
          <w:i/>
          <w:color w:val="auto"/>
          <w:szCs w:val="24"/>
          <w:lang w:val="es-ES"/>
        </w:rPr>
      </w:pPr>
      <w:bookmarkStart w:id="5" w:name="_Toc7105033"/>
      <w:r w:rsidRPr="00C26130">
        <w:rPr>
          <w:rStyle w:val="Ttulo2Car"/>
          <w:color w:val="auto"/>
          <w:szCs w:val="24"/>
          <w:lang w:val="es-ES"/>
        </w:rPr>
        <w:t>a) Acto impugnado:</w:t>
      </w:r>
      <w:bookmarkEnd w:id="5"/>
      <w:r w:rsidRPr="00C26130">
        <w:rPr>
          <w:rStyle w:val="Ttulo2Car"/>
          <w:i/>
          <w:color w:val="auto"/>
          <w:szCs w:val="24"/>
          <w:lang w:val="es-ES"/>
        </w:rPr>
        <w:t xml:space="preserve"> </w:t>
      </w:r>
    </w:p>
    <w:p w14:paraId="09614FB0" w14:textId="2959EA85" w:rsidR="000C7031" w:rsidRPr="00C26130" w:rsidRDefault="000C7031" w:rsidP="00C26130">
      <w:pPr>
        <w:tabs>
          <w:tab w:val="left" w:pos="567"/>
        </w:tabs>
        <w:spacing w:line="360" w:lineRule="auto"/>
        <w:ind w:left="567" w:right="567"/>
        <w:jc w:val="both"/>
        <w:rPr>
          <w:rFonts w:ascii="Palatino Linotype" w:hAnsi="Palatino Linotype"/>
          <w:i/>
          <w:color w:val="000000"/>
        </w:rPr>
      </w:pPr>
      <w:r w:rsidRPr="00C26130">
        <w:rPr>
          <w:rFonts w:ascii="Palatino Linotype" w:hAnsi="Palatino Linotype"/>
          <w:i/>
          <w:color w:val="000000"/>
        </w:rPr>
        <w:t>“</w:t>
      </w:r>
      <w:r w:rsidR="00847543" w:rsidRPr="00C26130">
        <w:rPr>
          <w:rFonts w:ascii="Palatino Linotype" w:hAnsi="Palatino Linotype"/>
          <w:i/>
          <w:color w:val="000000"/>
        </w:rPr>
        <w:t>No se entregó la información solicitada</w:t>
      </w:r>
      <w:r w:rsidRPr="00C26130">
        <w:rPr>
          <w:rFonts w:ascii="Palatino Linotype" w:hAnsi="Palatino Linotype"/>
          <w:i/>
          <w:color w:val="000000"/>
        </w:rPr>
        <w:t>” (Sic)</w:t>
      </w:r>
    </w:p>
    <w:p w14:paraId="6934BFAD" w14:textId="77777777" w:rsidR="00671B74" w:rsidRPr="00C26130" w:rsidRDefault="00671B74" w:rsidP="00C26130">
      <w:pPr>
        <w:pStyle w:val="Prrafodelista"/>
        <w:spacing w:line="360" w:lineRule="auto"/>
        <w:ind w:left="0" w:right="34"/>
        <w:jc w:val="both"/>
        <w:rPr>
          <w:rFonts w:ascii="Palatino Linotype" w:eastAsia="Times New Roman" w:hAnsi="Palatino Linotype" w:cs="Arial"/>
          <w:lang w:val="es-ES"/>
        </w:rPr>
      </w:pPr>
    </w:p>
    <w:p w14:paraId="7692672B" w14:textId="44592201" w:rsidR="000C7031" w:rsidRPr="00C26130" w:rsidRDefault="000C7031" w:rsidP="00C26130">
      <w:pPr>
        <w:spacing w:line="360" w:lineRule="auto"/>
        <w:ind w:left="567" w:right="567"/>
        <w:jc w:val="both"/>
        <w:rPr>
          <w:rStyle w:val="Ttulo2Car"/>
          <w:rFonts w:eastAsia="Times New Roman" w:cs="Times New Roman"/>
          <w:b w:val="0"/>
          <w:i/>
          <w:color w:val="auto"/>
          <w:szCs w:val="24"/>
          <w:lang w:eastAsia="es-MX"/>
        </w:rPr>
      </w:pPr>
      <w:bookmarkStart w:id="6" w:name="_Toc7105034"/>
      <w:r w:rsidRPr="00C26130">
        <w:rPr>
          <w:rStyle w:val="Ttulo2Car"/>
          <w:color w:val="auto"/>
          <w:szCs w:val="24"/>
          <w:lang w:val="es-ES"/>
        </w:rPr>
        <w:t>b) Razones o Motivos de inconformidad:</w:t>
      </w:r>
      <w:bookmarkEnd w:id="6"/>
      <w:r w:rsidRPr="00C26130">
        <w:rPr>
          <w:rFonts w:ascii="Palatino Linotype" w:hAnsi="Palatino Linotype"/>
        </w:rPr>
        <w:t xml:space="preserve"> </w:t>
      </w:r>
      <w:r w:rsidR="00671B74" w:rsidRPr="00C26130">
        <w:rPr>
          <w:rFonts w:ascii="Palatino Linotype" w:hAnsi="Palatino Linotype"/>
          <w:i/>
          <w:color w:val="000000"/>
        </w:rPr>
        <w:t>“</w:t>
      </w:r>
      <w:r w:rsidR="007E5F73" w:rsidRPr="00C26130">
        <w:rPr>
          <w:rFonts w:ascii="Palatino Linotype" w:hAnsi="Palatino Linotype"/>
          <w:i/>
        </w:rPr>
        <w:t xml:space="preserve">Me inconformo mediante este medio por la respuesta notificada por la Unidad de </w:t>
      </w:r>
      <w:proofErr w:type="spellStart"/>
      <w:r w:rsidR="007E5F73" w:rsidRPr="00C26130">
        <w:rPr>
          <w:rFonts w:ascii="Palatino Linotype" w:hAnsi="Palatino Linotype"/>
          <w:i/>
        </w:rPr>
        <w:t>TRansparencia</w:t>
      </w:r>
      <w:proofErr w:type="spellEnd"/>
      <w:r w:rsidR="007E5F73" w:rsidRPr="00C26130">
        <w:rPr>
          <w:rFonts w:ascii="Palatino Linotype" w:hAnsi="Palatino Linotype"/>
          <w:i/>
        </w:rPr>
        <w:t xml:space="preserve"> del ayuntamiento de Nezahualcóyotl, debidos que no entregan la información solicitada. En primera instancia, solicite los recibos de nómina de la primera quincena del mes de diciembre del año 2018 de todo el personal del ayuntamiento de Nezahualcóyotl, motivó por el que manifiesto que efectivamente el artículo 92, fracción VIII de la Ley de </w:t>
      </w:r>
      <w:proofErr w:type="spellStart"/>
      <w:r w:rsidR="007E5F73" w:rsidRPr="00C26130">
        <w:rPr>
          <w:rFonts w:ascii="Palatino Linotype" w:hAnsi="Palatino Linotype"/>
          <w:i/>
        </w:rPr>
        <w:t>Transparemcia</w:t>
      </w:r>
      <w:proofErr w:type="spellEnd"/>
      <w:r w:rsidR="007E5F73" w:rsidRPr="00C26130">
        <w:rPr>
          <w:rFonts w:ascii="Palatino Linotype" w:hAnsi="Palatino Linotype"/>
          <w:i/>
        </w:rPr>
        <w:t xml:space="preserve"> y acceso a la información pública del Estado de México y municipios señala claramente que la información solicitada respecto de la remuneración bruta y neta de todos los servidores públicos de base y de confianza, de todas las percepciones , incluyendo sueldos, prestaciones, gratificaciones, primas, comisiones, dietas, bonos, estímulos, ingresos y sistemas de compensación, SEÑALANDO LA PERIODICIDAD de dicha remuneración, se encuentra por su naturaleza como información pública y, por lo tanto, se deberá mantener actualizada, en los respectivos medios electrónicos, de acuerdo </w:t>
      </w:r>
      <w:r w:rsidR="007E5F73" w:rsidRPr="00C26130">
        <w:rPr>
          <w:rFonts w:ascii="Palatino Linotype" w:hAnsi="Palatino Linotype"/>
          <w:i/>
        </w:rPr>
        <w:lastRenderedPageBreak/>
        <w:t xml:space="preserve">con sus facultades y funciones. Ahora bien, la información proporcionada por la Unidad de Transparencia, que supuestamente desahoga lo solicitado, en este caso el link proporcionado, arroja información repetitiva, incompleta e incongruente, ya que uno de los criterios del sistema IPOMEX que es denominado como fecha de inicio del periodo que se informa, arroja el mes de julio y como fecha de término señala el 31 de septiembre del año 2018, visualizando a todas luces que la información no se encuentra actualizada, por tanto que NO DESAHOGA LA PETICIÓN REALIZADA. Ahora bien, en caso de que la respuesta notificada por la Unidad de </w:t>
      </w:r>
      <w:proofErr w:type="spellStart"/>
      <w:r w:rsidR="007E5F73" w:rsidRPr="00C26130">
        <w:rPr>
          <w:rFonts w:ascii="Palatino Linotype" w:hAnsi="Palatino Linotype"/>
          <w:i/>
        </w:rPr>
        <w:t>TRansparencia</w:t>
      </w:r>
      <w:proofErr w:type="spellEnd"/>
      <w:r w:rsidR="007E5F73" w:rsidRPr="00C26130">
        <w:rPr>
          <w:rFonts w:ascii="Palatino Linotype" w:hAnsi="Palatino Linotype"/>
          <w:i/>
        </w:rPr>
        <w:t xml:space="preserve"> arroje resultados veraces, me apego a lo señalado en la Ley de Transparencia y </w:t>
      </w:r>
      <w:proofErr w:type="spellStart"/>
      <w:r w:rsidR="007E5F73" w:rsidRPr="00C26130">
        <w:rPr>
          <w:rFonts w:ascii="Palatino Linotype" w:hAnsi="Palatino Linotype"/>
          <w:i/>
        </w:rPr>
        <w:t>Acceo</w:t>
      </w:r>
      <w:proofErr w:type="spellEnd"/>
      <w:r w:rsidR="007E5F73" w:rsidRPr="00C26130">
        <w:rPr>
          <w:rFonts w:ascii="Palatino Linotype" w:hAnsi="Palatino Linotype"/>
          <w:i/>
        </w:rPr>
        <w:t xml:space="preserve"> a la Información Pública del Estado de México y Municipios, ya que está señala que cuando la información requerida por el solicitante ya esté disponible en medios impresos, tales como libros, comprendidos, trípticos, registros públicos en formatos electrónicos disponibles en internet o en cualquier otro medio, se le hará saber por el medio requerido por el solicitante la fuente, el lugar y la forma en que puedan consultar, reproducir o adquirir dicha información en un PLAZO NO MAYOR A CINCO DÍAS HÁBILES, a su vez, la fuente deberá ser precisa y concreta y no debe implicar que el solicitante realice una búsqueda en toda la información, tal y como lo hizo esa Unidad de </w:t>
      </w:r>
      <w:proofErr w:type="spellStart"/>
      <w:r w:rsidR="007E5F73" w:rsidRPr="00C26130">
        <w:rPr>
          <w:rFonts w:ascii="Palatino Linotype" w:hAnsi="Palatino Linotype"/>
          <w:i/>
        </w:rPr>
        <w:t>TRansparencia</w:t>
      </w:r>
      <w:proofErr w:type="spellEnd"/>
      <w:r w:rsidR="007E5F73" w:rsidRPr="00C26130">
        <w:rPr>
          <w:rFonts w:ascii="Palatino Linotype" w:hAnsi="Palatino Linotype"/>
          <w:i/>
        </w:rPr>
        <w:t xml:space="preserve">, asimismo, a todas luces se ve el desconocimiento de la normatividad por parte del personal de ese ayuntamiento y de la titular de la Unidad de </w:t>
      </w:r>
      <w:proofErr w:type="spellStart"/>
      <w:r w:rsidR="007E5F73" w:rsidRPr="00C26130">
        <w:rPr>
          <w:rFonts w:ascii="Palatino Linotype" w:hAnsi="Palatino Linotype"/>
          <w:i/>
        </w:rPr>
        <w:t>TRansparencia</w:t>
      </w:r>
      <w:proofErr w:type="spellEnd"/>
      <w:r w:rsidR="007E5F73" w:rsidRPr="00C26130">
        <w:rPr>
          <w:rFonts w:ascii="Palatino Linotype" w:hAnsi="Palatino Linotype"/>
          <w:i/>
        </w:rPr>
        <w:t xml:space="preserve">, ya que la respuesta fue notificada fuera de tiempo, utilizando los quince días hábiles, respuesta que fue notificada el día 6de febrero </w:t>
      </w:r>
      <w:r w:rsidR="007E5F73" w:rsidRPr="00C26130">
        <w:rPr>
          <w:rFonts w:ascii="Palatino Linotype" w:hAnsi="Palatino Linotype"/>
          <w:i/>
        </w:rPr>
        <w:lastRenderedPageBreak/>
        <w:t xml:space="preserve">del año en curso, cuando la misma debía ser notificada el 22 de enero del 2019, vulnerando lo estipulado por la ley. Adicionalmente refiero que al pedir “recibos de nómina” se entiende que </w:t>
      </w:r>
      <w:proofErr w:type="spellStart"/>
      <w:r w:rsidR="007E5F73" w:rsidRPr="00C26130">
        <w:rPr>
          <w:rFonts w:ascii="Palatino Linotype" w:hAnsi="Palatino Linotype"/>
          <w:i/>
        </w:rPr>
        <w:t>a parte</w:t>
      </w:r>
      <w:proofErr w:type="spellEnd"/>
      <w:r w:rsidR="007E5F73" w:rsidRPr="00C26130">
        <w:rPr>
          <w:rFonts w:ascii="Palatino Linotype" w:hAnsi="Palatino Linotype"/>
          <w:i/>
        </w:rPr>
        <w:t xml:space="preserve"> de lo mencionado anteriormente debe existir este último como registro, contemplando así el artículo 804 fracciones II y IV de la ley federal del trabajo, donde dice que el patrón tiene la obligación de conservar y exhibir los documentos que a continuación se señalan “lista de raya o nómina de personal” cuando se lleven en el centro de trabajo o “RCIBOS DE PAGO DE SALARIOS”; comprobantes de pagos, aportaciones y cuotas de seguridad social, además de que los documentos señalados deberán conservarse durante la relación laboral y hasta un año después. Por todo lo señalado expongo que ese ayuntamiento de Nezahualcóyotl SE NEGÓ A ENTREGAR LA INFORMACIÓN SOLICITADA, vulnerando incluso los términos y los plazos señalados en la Ley de </w:t>
      </w:r>
      <w:proofErr w:type="spellStart"/>
      <w:r w:rsidR="007E5F73" w:rsidRPr="00C26130">
        <w:rPr>
          <w:rFonts w:ascii="Palatino Linotype" w:hAnsi="Palatino Linotype"/>
          <w:i/>
        </w:rPr>
        <w:t>TRansparencia</w:t>
      </w:r>
      <w:proofErr w:type="spellEnd"/>
      <w:r w:rsidR="007E5F73" w:rsidRPr="00C26130">
        <w:rPr>
          <w:rFonts w:ascii="Palatino Linotype" w:hAnsi="Palatino Linotype"/>
          <w:i/>
        </w:rPr>
        <w:t xml:space="preserve"> y Acceso a la Información Pública del Estado de México y Municipios, asimismo, manifiesto que no adjuntaron la información proporcionada por el </w:t>
      </w:r>
      <w:proofErr w:type="spellStart"/>
      <w:r w:rsidR="007E5F73" w:rsidRPr="00C26130">
        <w:rPr>
          <w:rFonts w:ascii="Palatino Linotype" w:hAnsi="Palatino Linotype"/>
          <w:i/>
        </w:rPr>
        <w:t>Instituo</w:t>
      </w:r>
      <w:proofErr w:type="spellEnd"/>
      <w:r w:rsidR="007E5F73" w:rsidRPr="00C26130">
        <w:rPr>
          <w:rFonts w:ascii="Palatino Linotype" w:hAnsi="Palatino Linotype"/>
          <w:i/>
        </w:rPr>
        <w:t xml:space="preserve"> Municipal de Cultura Física y del Deporte, quien manifiesta a través del documento IMCUFIDENE /JUR/006/2019, lo que quiere decir que la Unidad de </w:t>
      </w:r>
      <w:proofErr w:type="spellStart"/>
      <w:r w:rsidR="007E5F73" w:rsidRPr="00C26130">
        <w:rPr>
          <w:rFonts w:ascii="Palatino Linotype" w:hAnsi="Palatino Linotype"/>
          <w:i/>
        </w:rPr>
        <w:t>TRansparencia</w:t>
      </w:r>
      <w:proofErr w:type="spellEnd"/>
      <w:r w:rsidR="007E5F73" w:rsidRPr="00C26130">
        <w:rPr>
          <w:rFonts w:ascii="Palatino Linotype" w:hAnsi="Palatino Linotype"/>
          <w:i/>
        </w:rPr>
        <w:t xml:space="preserve"> así como el comité de información están negando dar información que encuadra en pública.</w:t>
      </w:r>
      <w:r w:rsidR="00671B74" w:rsidRPr="00C26130">
        <w:rPr>
          <w:rFonts w:ascii="Palatino Linotype" w:hAnsi="Palatino Linotype"/>
          <w:i/>
          <w:color w:val="000000"/>
        </w:rPr>
        <w:t>” (Sic)</w:t>
      </w:r>
    </w:p>
    <w:p w14:paraId="4A4B0EAF" w14:textId="77777777" w:rsidR="00671B74" w:rsidRPr="00C26130" w:rsidRDefault="00671B74" w:rsidP="00C26130">
      <w:pPr>
        <w:spacing w:line="360" w:lineRule="auto"/>
        <w:ind w:left="567" w:right="567"/>
        <w:jc w:val="both"/>
        <w:rPr>
          <w:rFonts w:ascii="Palatino Linotype" w:eastAsia="Times New Roman" w:hAnsi="Palatino Linotype" w:cs="Times New Roman"/>
          <w:lang w:val="es-MX" w:eastAsia="es-MX"/>
        </w:rPr>
      </w:pPr>
    </w:p>
    <w:p w14:paraId="20B8A2E5" w14:textId="1623F392" w:rsidR="0005312D" w:rsidRPr="00C26130" w:rsidRDefault="0005312D" w:rsidP="00C26130">
      <w:pPr>
        <w:pStyle w:val="Prrafodelista"/>
        <w:numPr>
          <w:ilvl w:val="0"/>
          <w:numId w:val="1"/>
        </w:numPr>
        <w:spacing w:after="240" w:line="360" w:lineRule="auto"/>
        <w:ind w:left="0" w:firstLine="0"/>
        <w:jc w:val="both"/>
        <w:rPr>
          <w:rFonts w:ascii="Palatino Linotype" w:hAnsi="Palatino Linotype"/>
        </w:rPr>
      </w:pPr>
      <w:r w:rsidRPr="00C26130">
        <w:rPr>
          <w:rFonts w:ascii="Palatino Linotype" w:eastAsia="MS Mincho" w:hAnsi="Palatino Linotype" w:cs="Arial"/>
        </w:rPr>
        <w:t xml:space="preserve">De conformidad con el artículo 185, fracción I de la </w:t>
      </w:r>
      <w:r w:rsidRPr="00C26130">
        <w:rPr>
          <w:rFonts w:ascii="Palatino Linotype" w:eastAsia="MS Mincho" w:hAnsi="Palatino Linotype" w:cs="Arial"/>
          <w:b/>
        </w:rPr>
        <w:t>Ley de Transparencia y Acceso a la Información Pública del Estado de México y Municipios</w:t>
      </w:r>
      <w:r w:rsidRPr="00C26130">
        <w:rPr>
          <w:rFonts w:ascii="Palatino Linotype" w:eastAsia="MS Mincho" w:hAnsi="Palatino Linotype" w:cs="Arial"/>
        </w:rPr>
        <w:t xml:space="preserve">, el recurso de </w:t>
      </w:r>
      <w:r w:rsidRPr="00C26130">
        <w:rPr>
          <w:rFonts w:ascii="Palatino Linotype" w:eastAsia="MS Mincho" w:hAnsi="Palatino Linotype" w:cs="Arial"/>
        </w:rPr>
        <w:lastRenderedPageBreak/>
        <w:t xml:space="preserve">revisión número </w:t>
      </w:r>
      <w:r w:rsidR="00623F51" w:rsidRPr="00C26130">
        <w:rPr>
          <w:rFonts w:ascii="Palatino Linotype" w:hAnsi="Palatino Linotype"/>
          <w:b/>
          <w:bCs/>
        </w:rPr>
        <w:t xml:space="preserve">00483/INFOEM/IP/RR/2019 </w:t>
      </w:r>
      <w:r w:rsidRPr="00C26130">
        <w:rPr>
          <w:rFonts w:ascii="Palatino Linotype" w:eastAsia="MS Mincho" w:hAnsi="Palatino Linotype" w:cs="Arial"/>
          <w:bCs/>
          <w:lang w:eastAsia="es-MX"/>
        </w:rPr>
        <w:t>fue</w:t>
      </w:r>
      <w:r w:rsidRPr="00C26130">
        <w:rPr>
          <w:rFonts w:ascii="Palatino Linotype" w:eastAsia="MS Mincho" w:hAnsi="Palatino Linotype" w:cs="Arial"/>
          <w:b/>
          <w:bCs/>
          <w:lang w:eastAsia="es-MX"/>
        </w:rPr>
        <w:t xml:space="preserve"> </w:t>
      </w:r>
      <w:r w:rsidRPr="00C26130">
        <w:rPr>
          <w:rFonts w:ascii="Palatino Linotype" w:eastAsia="MS Mincho" w:hAnsi="Palatino Linotype" w:cs="Times New Roman"/>
        </w:rPr>
        <w:t>turnado al Comisionado</w:t>
      </w:r>
      <w:r w:rsidRPr="00C26130">
        <w:rPr>
          <w:rFonts w:ascii="Palatino Linotype" w:eastAsia="MS Mincho" w:hAnsi="Palatino Linotype" w:cs="Times New Roman"/>
          <w:b/>
        </w:rPr>
        <w:t xml:space="preserve"> José Guadalupe Luna Hernández </w:t>
      </w:r>
      <w:r w:rsidRPr="00C26130">
        <w:rPr>
          <w:rFonts w:ascii="Palatino Linotype" w:eastAsia="MS Mincho" w:hAnsi="Palatino Linotype" w:cs="Times New Roman"/>
        </w:rPr>
        <w:t xml:space="preserve">a efecto de presentar al Pleno el proyecto de resolución correspondiente. Posteriormente </w:t>
      </w:r>
      <w:r w:rsidRPr="00C26130">
        <w:rPr>
          <w:rFonts w:ascii="Palatino Linotype" w:eastAsia="MS Mincho" w:hAnsi="Palatino Linotype" w:cs="Arial"/>
        </w:rPr>
        <w:t>el Pleno de este Instituto, en la</w:t>
      </w:r>
      <w:r w:rsidRPr="00C26130">
        <w:rPr>
          <w:rFonts w:ascii="Palatino Linotype" w:eastAsia="MS Mincho" w:hAnsi="Palatino Linotype" w:cs="Arial"/>
          <w:b/>
        </w:rPr>
        <w:t xml:space="preserve"> </w:t>
      </w:r>
      <w:r w:rsidR="002E57EE" w:rsidRPr="00C26130">
        <w:rPr>
          <w:rFonts w:ascii="Palatino Linotype" w:eastAsia="MS Mincho" w:hAnsi="Palatino Linotype" w:cs="Arial"/>
        </w:rPr>
        <w:t>sexta</w:t>
      </w:r>
      <w:r w:rsidRPr="00C26130">
        <w:rPr>
          <w:rFonts w:ascii="Palatino Linotype" w:eastAsia="MS Mincho" w:hAnsi="Palatino Linotype" w:cs="Arial"/>
        </w:rPr>
        <w:t xml:space="preserve"> sesión ordinaria de fecha </w:t>
      </w:r>
      <w:r w:rsidR="00F82F5D" w:rsidRPr="00C26130">
        <w:rPr>
          <w:rFonts w:ascii="Palatino Linotype" w:eastAsia="MS Mincho" w:hAnsi="Palatino Linotype" w:cs="Arial"/>
        </w:rPr>
        <w:t>trece</w:t>
      </w:r>
      <w:r w:rsidRPr="00C26130">
        <w:rPr>
          <w:rFonts w:ascii="Palatino Linotype" w:eastAsia="MS Mincho" w:hAnsi="Palatino Linotype" w:cs="Arial"/>
        </w:rPr>
        <w:t xml:space="preserve"> de </w:t>
      </w:r>
      <w:r w:rsidR="002E57EE" w:rsidRPr="00C26130">
        <w:rPr>
          <w:rFonts w:ascii="Palatino Linotype" w:eastAsia="MS Mincho" w:hAnsi="Palatino Linotype" w:cs="Arial"/>
        </w:rPr>
        <w:t>febrero</w:t>
      </w:r>
      <w:r w:rsidR="00D42854" w:rsidRPr="00C26130">
        <w:rPr>
          <w:rFonts w:ascii="Palatino Linotype" w:eastAsia="MS Mincho" w:hAnsi="Palatino Linotype" w:cs="Arial"/>
        </w:rPr>
        <w:t xml:space="preserve"> </w:t>
      </w:r>
      <w:r w:rsidRPr="00C26130">
        <w:rPr>
          <w:rFonts w:ascii="Palatino Linotype" w:eastAsia="MS Mincho" w:hAnsi="Palatino Linotype" w:cs="Arial"/>
        </w:rPr>
        <w:t xml:space="preserve">de </w:t>
      </w:r>
      <w:r w:rsidR="00E906AC" w:rsidRPr="00C26130">
        <w:rPr>
          <w:rFonts w:ascii="Palatino Linotype" w:eastAsia="MS Mincho" w:hAnsi="Palatino Linotype" w:cs="Arial"/>
        </w:rPr>
        <w:t>dos mil diecinueve</w:t>
      </w:r>
      <w:r w:rsidRPr="00C26130">
        <w:rPr>
          <w:rFonts w:ascii="Palatino Linotype" w:eastAsia="MS Mincho" w:hAnsi="Palatino Linotype" w:cs="Arial"/>
        </w:rPr>
        <w:t>, ordenó la acumulación del</w:t>
      </w:r>
      <w:r w:rsidR="0091055C" w:rsidRPr="00C26130">
        <w:rPr>
          <w:rFonts w:ascii="Palatino Linotype" w:eastAsia="MS Mincho" w:hAnsi="Palatino Linotype" w:cs="Arial"/>
        </w:rPr>
        <w:t xml:space="preserve"> </w:t>
      </w:r>
      <w:r w:rsidRPr="00C26130">
        <w:rPr>
          <w:rFonts w:ascii="Palatino Linotype" w:eastAsia="MS Mincho" w:hAnsi="Palatino Linotype" w:cs="Arial"/>
        </w:rPr>
        <w:t xml:space="preserve">recurso de revisión </w:t>
      </w:r>
      <w:r w:rsidR="00623F51" w:rsidRPr="00C26130">
        <w:rPr>
          <w:rFonts w:ascii="Palatino Linotype" w:hAnsi="Palatino Linotype"/>
          <w:b/>
          <w:bCs/>
        </w:rPr>
        <w:t xml:space="preserve">00484/INFOEM/IP/RR/2019 </w:t>
      </w:r>
      <w:r w:rsidRPr="00C26130">
        <w:rPr>
          <w:rFonts w:ascii="Palatino Linotype" w:eastAsia="MS Mincho" w:hAnsi="Palatino Linotype" w:cs="Times New Roman"/>
        </w:rPr>
        <w:t>de</w:t>
      </w:r>
      <w:r w:rsidR="002E57EE" w:rsidRPr="00C26130">
        <w:rPr>
          <w:rFonts w:ascii="Palatino Linotype" w:eastAsia="MS Mincho" w:hAnsi="Palatino Linotype" w:cs="Times New Roman"/>
        </w:rPr>
        <w:t xml:space="preserve">l </w:t>
      </w:r>
      <w:r w:rsidR="002E57EE" w:rsidRPr="00C26130">
        <w:rPr>
          <w:rFonts w:ascii="Palatino Linotype" w:eastAsia="Times New Roman" w:hAnsi="Palatino Linotype" w:cs="Arial"/>
          <w:b/>
        </w:rPr>
        <w:t>Comisionado</w:t>
      </w:r>
      <w:r w:rsidRPr="00C26130">
        <w:rPr>
          <w:rFonts w:ascii="Palatino Linotype" w:eastAsia="Times New Roman" w:hAnsi="Palatino Linotype" w:cs="Arial"/>
          <w:b/>
        </w:rPr>
        <w:t xml:space="preserve"> </w:t>
      </w:r>
      <w:r w:rsidR="002E57EE" w:rsidRPr="00C26130">
        <w:rPr>
          <w:rFonts w:ascii="Palatino Linotype" w:hAnsi="Palatino Linotype"/>
          <w:b/>
        </w:rPr>
        <w:t>Javier Martínez Cruz</w:t>
      </w:r>
      <w:r w:rsidRPr="00C26130">
        <w:rPr>
          <w:rFonts w:ascii="Palatino Linotype" w:eastAsia="MS Mincho" w:hAnsi="Palatino Linotype" w:cs="Arial"/>
        </w:rPr>
        <w:t xml:space="preserve">, </w:t>
      </w:r>
      <w:r w:rsidRPr="00C26130">
        <w:rPr>
          <w:rFonts w:ascii="Palatino Linotype" w:eastAsia="Times New Roman" w:hAnsi="Palatino Linotype" w:cs="Arial"/>
        </w:rPr>
        <w:t xml:space="preserve">al </w:t>
      </w:r>
      <w:r w:rsidRPr="00C26130">
        <w:rPr>
          <w:rFonts w:ascii="Palatino Linotype" w:eastAsia="Times New Roman" w:hAnsi="Palatino Linotype" w:cs="Arial"/>
          <w:b/>
        </w:rPr>
        <w:t>Comisionado José Guadalupe Luna Hernández</w:t>
      </w:r>
      <w:r w:rsidRPr="00C26130">
        <w:rPr>
          <w:rFonts w:ascii="Palatino Linotype" w:eastAsia="MS Mincho" w:hAnsi="Palatino Linotype" w:cs="Arial"/>
        </w:rPr>
        <w:t xml:space="preserve">. Lo anterior, a efecto de que ésta Ponencia formulara y presentara el proyecto de resolución correspondiente y </w:t>
      </w:r>
      <w:r w:rsidRPr="00C26130">
        <w:rPr>
          <w:rFonts w:ascii="Palatino Linotype" w:eastAsia="Times New Roman" w:hAnsi="Palatino Linotype" w:cs="Arial"/>
        </w:rPr>
        <w:t xml:space="preserve">de conformidad con el numeral ONCE inciso c) de los </w:t>
      </w:r>
      <w:r w:rsidRPr="00C26130">
        <w:rPr>
          <w:rFonts w:ascii="Palatino Linotype" w:eastAsia="Times New Roman" w:hAnsi="Palatino Linotype" w:cs="Arial"/>
          <w:b/>
        </w:rPr>
        <w:t>Lineamientos para la Recepción, Trámite y Resolución de las Solicitudes de Acceso a la Información Pública, así como de los Recursos de Revisión que Deberán Observar los Sujetos Obligados por la Ley de Transparencia Estatal</w:t>
      </w:r>
      <w:r w:rsidRPr="00C26130">
        <w:rPr>
          <w:rFonts w:ascii="Palatino Linotype" w:eastAsia="Times New Roman" w:hAnsi="Palatino Linotype" w:cs="Arial"/>
          <w:i/>
          <w:vertAlign w:val="superscript"/>
        </w:rPr>
        <w:footnoteReference w:id="1"/>
      </w:r>
      <w:r w:rsidRPr="00C26130">
        <w:rPr>
          <w:rFonts w:ascii="Palatino Linotype" w:eastAsia="Times New Roman" w:hAnsi="Palatino Linotype" w:cs="Arial"/>
        </w:rPr>
        <w:t>, que señala:</w:t>
      </w:r>
    </w:p>
    <w:p w14:paraId="664DEFF9" w14:textId="77777777" w:rsidR="0005312D" w:rsidRPr="00C26130" w:rsidRDefault="0005312D" w:rsidP="00C26130">
      <w:pPr>
        <w:autoSpaceDE w:val="0"/>
        <w:autoSpaceDN w:val="0"/>
        <w:adjustRightInd w:val="0"/>
        <w:spacing w:before="240" w:after="240" w:line="360" w:lineRule="auto"/>
        <w:ind w:left="567" w:right="567"/>
        <w:contextualSpacing/>
        <w:jc w:val="both"/>
        <w:rPr>
          <w:rFonts w:ascii="Palatino Linotype" w:eastAsia="Times New Roman" w:hAnsi="Palatino Linotype" w:cs="Arial"/>
          <w:i/>
        </w:rPr>
      </w:pPr>
      <w:r w:rsidRPr="00C26130">
        <w:rPr>
          <w:rFonts w:ascii="Palatino Linotype" w:eastAsia="Times New Roman" w:hAnsi="Palatino Linotype" w:cs="Arial"/>
          <w:b/>
          <w:i/>
        </w:rPr>
        <w:t>ONCE.</w:t>
      </w:r>
      <w:r w:rsidRPr="00C26130">
        <w:rPr>
          <w:rFonts w:ascii="Palatino Linotype" w:eastAsia="Times New Roman" w:hAnsi="Palatino Linotype" w:cs="Arial"/>
          <w:i/>
        </w:rPr>
        <w:t xml:space="preserve"> El Instituto, para mejor resolver y evitar la emisión de resoluciones contradictorias, podrá acordar la acumulación de los expedientes de recursos de revisión, de oficio o a petición de parte cuando:</w:t>
      </w:r>
    </w:p>
    <w:p w14:paraId="56FC19EB" w14:textId="77777777" w:rsidR="0005312D" w:rsidRPr="00C26130" w:rsidRDefault="0005312D" w:rsidP="00C26130">
      <w:pPr>
        <w:autoSpaceDE w:val="0"/>
        <w:autoSpaceDN w:val="0"/>
        <w:adjustRightInd w:val="0"/>
        <w:spacing w:before="240" w:after="240" w:line="360" w:lineRule="auto"/>
        <w:ind w:left="567" w:right="567"/>
        <w:contextualSpacing/>
        <w:jc w:val="both"/>
        <w:rPr>
          <w:rFonts w:ascii="Palatino Linotype" w:eastAsia="Times New Roman" w:hAnsi="Palatino Linotype" w:cs="Arial"/>
          <w:i/>
        </w:rPr>
      </w:pPr>
      <w:r w:rsidRPr="00C26130">
        <w:rPr>
          <w:rFonts w:ascii="Palatino Linotype" w:eastAsia="Times New Roman" w:hAnsi="Palatino Linotype" w:cs="Arial"/>
          <w:i/>
        </w:rPr>
        <w:t>…</w:t>
      </w:r>
    </w:p>
    <w:p w14:paraId="207B2CE2" w14:textId="77777777" w:rsidR="0005312D" w:rsidRPr="00C26130" w:rsidRDefault="0005312D" w:rsidP="00C26130">
      <w:pPr>
        <w:autoSpaceDE w:val="0"/>
        <w:autoSpaceDN w:val="0"/>
        <w:adjustRightInd w:val="0"/>
        <w:spacing w:before="240" w:after="240" w:line="360" w:lineRule="auto"/>
        <w:ind w:left="567" w:right="567"/>
        <w:contextualSpacing/>
        <w:jc w:val="both"/>
        <w:rPr>
          <w:rFonts w:ascii="Palatino Linotype" w:eastAsia="Times New Roman" w:hAnsi="Palatino Linotype" w:cs="Arial"/>
          <w:i/>
        </w:rPr>
      </w:pPr>
      <w:r w:rsidRPr="00C26130">
        <w:rPr>
          <w:rFonts w:ascii="Palatino Linotype" w:eastAsia="Times New Roman" w:hAnsi="Palatino Linotype" w:cs="Arial"/>
          <w:i/>
        </w:rPr>
        <w:t>c) Cuando se trate del mismo solicitante, el mismo SUJETO OBLIGADO, aunque se trate de solicitudes diversas;</w:t>
      </w:r>
    </w:p>
    <w:p w14:paraId="30758BC8" w14:textId="77777777" w:rsidR="0005312D" w:rsidRPr="00C26130" w:rsidRDefault="0005312D" w:rsidP="00C26130">
      <w:pPr>
        <w:spacing w:before="240" w:after="240" w:line="360" w:lineRule="auto"/>
        <w:ind w:left="567"/>
        <w:contextualSpacing/>
        <w:jc w:val="both"/>
        <w:rPr>
          <w:rFonts w:ascii="Palatino Linotype" w:eastAsia="Times New Roman" w:hAnsi="Palatino Linotype" w:cs="Arial"/>
          <w:i/>
        </w:rPr>
      </w:pPr>
      <w:r w:rsidRPr="00C26130">
        <w:rPr>
          <w:rFonts w:ascii="Palatino Linotype" w:eastAsia="Times New Roman" w:hAnsi="Palatino Linotype" w:cs="Arial"/>
          <w:i/>
        </w:rPr>
        <w:lastRenderedPageBreak/>
        <w:t>…</w:t>
      </w:r>
    </w:p>
    <w:p w14:paraId="28803B8B" w14:textId="77777777" w:rsidR="0005312D" w:rsidRPr="00C26130" w:rsidRDefault="0005312D" w:rsidP="00C26130">
      <w:pPr>
        <w:pStyle w:val="Prrafodelista"/>
        <w:numPr>
          <w:ilvl w:val="0"/>
          <w:numId w:val="1"/>
        </w:numPr>
        <w:tabs>
          <w:tab w:val="center" w:pos="567"/>
          <w:tab w:val="right" w:pos="8504"/>
        </w:tabs>
        <w:spacing w:line="360" w:lineRule="auto"/>
        <w:ind w:left="0" w:firstLine="0"/>
        <w:jc w:val="both"/>
        <w:rPr>
          <w:rFonts w:ascii="Palatino Linotype" w:eastAsia="MS Mincho" w:hAnsi="Palatino Linotype" w:cs="Times New Roman"/>
        </w:rPr>
      </w:pPr>
      <w:r w:rsidRPr="00C26130">
        <w:rPr>
          <w:rFonts w:ascii="Palatino Linotype" w:eastAsia="MS Mincho" w:hAnsi="Palatino Linotype" w:cs="Arial"/>
        </w:rPr>
        <w:t xml:space="preserve">Razón por la cual, por resultar conveniente su trámite de forma unificada para mejor resolver y evitar la emisión de resoluciones contradictorias, fue procedente que este Órgano Garante realizara la acumulación respectiva, de conformidad con lo dispuesto en el artículo 18 del </w:t>
      </w:r>
      <w:r w:rsidRPr="00C26130">
        <w:rPr>
          <w:rFonts w:ascii="Palatino Linotype" w:eastAsia="MS Mincho" w:hAnsi="Palatino Linotype" w:cs="Arial"/>
          <w:b/>
          <w:lang w:val="es-ES"/>
        </w:rPr>
        <w:t>Código de Procedimientos Administrativos del Estado de México</w:t>
      </w:r>
      <w:r w:rsidRPr="00C26130">
        <w:rPr>
          <w:rFonts w:ascii="Palatino Linotype" w:eastAsia="MS Mincho" w:hAnsi="Palatino Linotype" w:cs="Arial"/>
          <w:lang w:val="es-ES"/>
        </w:rPr>
        <w:t xml:space="preserve">, de aplicación supletoria en términos del </w:t>
      </w:r>
      <w:r w:rsidRPr="00C26130">
        <w:rPr>
          <w:rFonts w:ascii="Palatino Linotype" w:eastAsia="MS Mincho" w:hAnsi="Palatino Linotype" w:cs="Arial"/>
        </w:rPr>
        <w:t xml:space="preserve">artículo 195 de </w:t>
      </w:r>
      <w:r w:rsidRPr="00C26130">
        <w:rPr>
          <w:rFonts w:ascii="Palatino Linotype" w:eastAsia="MS Mincho" w:hAnsi="Palatino Linotype" w:cs="Times New Roman"/>
        </w:rPr>
        <w:t xml:space="preserve">la </w:t>
      </w:r>
      <w:r w:rsidRPr="00C26130">
        <w:rPr>
          <w:rFonts w:ascii="Palatino Linotype" w:eastAsia="MS Mincho" w:hAnsi="Palatino Linotype" w:cs="Times New Roman"/>
          <w:b/>
        </w:rPr>
        <w:t>Ley de Transparencia y Acceso a la Información Pública del Estado de México y Municipios</w:t>
      </w:r>
      <w:r w:rsidRPr="00C26130">
        <w:rPr>
          <w:rFonts w:ascii="Palatino Linotype" w:eastAsia="MS Mincho" w:hAnsi="Palatino Linotype" w:cs="Times New Roman"/>
        </w:rPr>
        <w:t xml:space="preserve"> en vigor, que a la letra señalan:</w:t>
      </w:r>
    </w:p>
    <w:p w14:paraId="5A790CB3" w14:textId="77777777" w:rsidR="0005312D" w:rsidRPr="00C26130" w:rsidRDefault="0005312D" w:rsidP="00C26130">
      <w:pPr>
        <w:tabs>
          <w:tab w:val="center" w:pos="4252"/>
          <w:tab w:val="right" w:pos="8504"/>
        </w:tabs>
        <w:spacing w:line="360" w:lineRule="auto"/>
        <w:jc w:val="both"/>
        <w:rPr>
          <w:rFonts w:ascii="Palatino Linotype" w:eastAsia="MS Mincho" w:hAnsi="Palatino Linotype" w:cs="Times New Roman"/>
        </w:rPr>
      </w:pPr>
    </w:p>
    <w:p w14:paraId="70E91A9F" w14:textId="77777777" w:rsidR="0005312D" w:rsidRPr="00C26130" w:rsidRDefault="0005312D" w:rsidP="00C26130">
      <w:pPr>
        <w:spacing w:line="360" w:lineRule="auto"/>
        <w:ind w:left="567" w:right="902"/>
        <w:jc w:val="center"/>
        <w:rPr>
          <w:rFonts w:ascii="Palatino Linotype" w:eastAsia="MS Mincho" w:hAnsi="Palatino Linotype" w:cs="Arial"/>
          <w:b/>
          <w:i/>
        </w:rPr>
      </w:pPr>
      <w:r w:rsidRPr="00C26130">
        <w:rPr>
          <w:rFonts w:ascii="Palatino Linotype" w:eastAsia="MS Mincho" w:hAnsi="Palatino Linotype" w:cs="Arial"/>
          <w:b/>
          <w:i/>
        </w:rPr>
        <w:t>Código de Procedimientos Administrativos del Estado de México</w:t>
      </w:r>
    </w:p>
    <w:p w14:paraId="39AF3FAC" w14:textId="77777777" w:rsidR="0005312D" w:rsidRPr="00C26130" w:rsidRDefault="0005312D" w:rsidP="00C26130">
      <w:pPr>
        <w:spacing w:line="360" w:lineRule="auto"/>
        <w:ind w:left="567" w:right="902"/>
        <w:jc w:val="both"/>
        <w:rPr>
          <w:rFonts w:ascii="Palatino Linotype" w:eastAsia="MS Mincho" w:hAnsi="Palatino Linotype" w:cs="Arial"/>
          <w:i/>
        </w:rPr>
      </w:pPr>
      <w:r w:rsidRPr="00C26130">
        <w:rPr>
          <w:rFonts w:ascii="Palatino Linotype" w:eastAsia="MS Mincho" w:hAnsi="Palatino Linotype" w:cs="Arial"/>
          <w:i/>
        </w:rPr>
        <w:t xml:space="preserve">“Artículo 18.- La autoridad administrativa o el Tribunal </w:t>
      </w:r>
      <w:r w:rsidRPr="00C26130">
        <w:rPr>
          <w:rFonts w:ascii="Palatino Linotype" w:eastAsia="MS Mincho" w:hAnsi="Palatino Linotype" w:cs="Arial"/>
          <w:i/>
          <w:u w:val="single"/>
        </w:rPr>
        <w:t>acordarán la acumulación de los expedientes</w:t>
      </w:r>
      <w:r w:rsidRPr="00C26130">
        <w:rPr>
          <w:rFonts w:ascii="Palatino Linotype" w:eastAsia="MS Mincho" w:hAnsi="Palatino Linotype" w:cs="Arial"/>
          <w:i/>
        </w:rPr>
        <w:t xml:space="preserve"> del procedimiento y proceso administrativo que ante ellos se sigan, de oficio o a petición de parte, </w:t>
      </w:r>
      <w:r w:rsidRPr="00C26130">
        <w:rPr>
          <w:rFonts w:ascii="Palatino Linotype" w:eastAsia="MS Mincho" w:hAnsi="Palatino Linotype" w:cs="Arial"/>
          <w:i/>
          <w:u w:val="single"/>
        </w:rPr>
        <w:t>cuando las partes</w:t>
      </w:r>
      <w:r w:rsidRPr="00C26130">
        <w:rPr>
          <w:rFonts w:ascii="Palatino Linotype" w:eastAsia="MS Mincho" w:hAnsi="Palatino Linotype" w:cs="Arial"/>
          <w:i/>
        </w:rPr>
        <w:t xml:space="preserve"> o los actos administrativos </w:t>
      </w:r>
      <w:r w:rsidRPr="00C26130">
        <w:rPr>
          <w:rFonts w:ascii="Palatino Linotype" w:eastAsia="MS Mincho" w:hAnsi="Palatino Linotype" w:cs="Arial"/>
          <w:i/>
          <w:u w:val="single"/>
        </w:rPr>
        <w:t>sean iguales</w:t>
      </w:r>
      <w:r w:rsidRPr="00C26130">
        <w:rPr>
          <w:rFonts w:ascii="Palatino Linotype" w:eastAsia="MS Mincho" w:hAnsi="Palatino Linotype" w:cs="Arial"/>
          <w:i/>
        </w:rPr>
        <w:t xml:space="preserve">, se trate de actos conexos o </w:t>
      </w:r>
      <w:r w:rsidRPr="00C26130">
        <w:rPr>
          <w:rFonts w:ascii="Palatino Linotype" w:eastAsia="MS Mincho" w:hAnsi="Palatino Linotype" w:cs="Arial"/>
          <w:i/>
          <w:u w:val="single"/>
        </w:rPr>
        <w:t>resulte conveniente el trámite unificado de los asuntos, para evitar la emisión de resoluciones contradictorias</w:t>
      </w:r>
      <w:r w:rsidRPr="00C26130">
        <w:rPr>
          <w:rFonts w:ascii="Palatino Linotype" w:eastAsia="MS Mincho" w:hAnsi="Palatino Linotype" w:cs="Arial"/>
          <w:i/>
        </w:rPr>
        <w:t>. La misma regla se aplicará, en lo conducente, para la separación de los expedientes.”</w:t>
      </w:r>
    </w:p>
    <w:p w14:paraId="132A7158" w14:textId="77777777" w:rsidR="0005312D" w:rsidRPr="00C26130" w:rsidRDefault="0005312D" w:rsidP="00C26130">
      <w:pPr>
        <w:tabs>
          <w:tab w:val="center" w:pos="4252"/>
          <w:tab w:val="right" w:pos="8504"/>
        </w:tabs>
        <w:spacing w:line="360" w:lineRule="auto"/>
        <w:jc w:val="both"/>
        <w:rPr>
          <w:rFonts w:ascii="Palatino Linotype" w:eastAsia="MS Mincho" w:hAnsi="Palatino Linotype" w:cs="Times New Roman"/>
        </w:rPr>
      </w:pPr>
    </w:p>
    <w:p w14:paraId="7A2D5648" w14:textId="0CBD336D" w:rsidR="0057509F" w:rsidRPr="00C26130" w:rsidRDefault="0005312D" w:rsidP="00C26130">
      <w:pPr>
        <w:spacing w:line="360" w:lineRule="auto"/>
        <w:ind w:left="567" w:right="567"/>
        <w:jc w:val="center"/>
        <w:rPr>
          <w:rFonts w:ascii="Palatino Linotype" w:eastAsia="MS Mincho" w:hAnsi="Palatino Linotype" w:cs="Arial"/>
          <w:b/>
          <w:i/>
        </w:rPr>
      </w:pPr>
      <w:r w:rsidRPr="00C26130">
        <w:rPr>
          <w:rFonts w:ascii="Palatino Linotype" w:eastAsia="MS Mincho" w:hAnsi="Palatino Linotype" w:cs="Arial"/>
          <w:b/>
          <w:i/>
        </w:rPr>
        <w:t xml:space="preserve">Ley de Transparencia y </w:t>
      </w:r>
      <w:r w:rsidR="0057509F" w:rsidRPr="00C26130">
        <w:rPr>
          <w:rFonts w:ascii="Palatino Linotype" w:eastAsia="MS Mincho" w:hAnsi="Palatino Linotype" w:cs="Arial"/>
          <w:b/>
          <w:i/>
        </w:rPr>
        <w:t>Acceso a la Información Pública</w:t>
      </w:r>
    </w:p>
    <w:p w14:paraId="5E4AF7DC" w14:textId="385411A7" w:rsidR="0005312D" w:rsidRPr="00C26130" w:rsidRDefault="0005312D" w:rsidP="00C26130">
      <w:pPr>
        <w:spacing w:line="360" w:lineRule="auto"/>
        <w:ind w:left="567" w:right="567"/>
        <w:jc w:val="center"/>
        <w:rPr>
          <w:rFonts w:ascii="Palatino Linotype" w:eastAsia="MS Mincho" w:hAnsi="Palatino Linotype" w:cs="Arial"/>
          <w:b/>
          <w:i/>
        </w:rPr>
      </w:pPr>
      <w:proofErr w:type="gramStart"/>
      <w:r w:rsidRPr="00C26130">
        <w:rPr>
          <w:rFonts w:ascii="Palatino Linotype" w:eastAsia="MS Mincho" w:hAnsi="Palatino Linotype" w:cs="Arial"/>
          <w:b/>
          <w:i/>
        </w:rPr>
        <w:t>del</w:t>
      </w:r>
      <w:proofErr w:type="gramEnd"/>
      <w:r w:rsidRPr="00C26130">
        <w:rPr>
          <w:rFonts w:ascii="Palatino Linotype" w:eastAsia="MS Mincho" w:hAnsi="Palatino Linotype" w:cs="Arial"/>
          <w:b/>
          <w:i/>
        </w:rPr>
        <w:t xml:space="preserve"> Estado de México y Municipios </w:t>
      </w:r>
    </w:p>
    <w:p w14:paraId="0B2A8F13" w14:textId="77777777" w:rsidR="00D64321" w:rsidRPr="00C26130" w:rsidRDefault="0005312D" w:rsidP="00C26130">
      <w:pPr>
        <w:spacing w:line="360" w:lineRule="auto"/>
        <w:ind w:left="567" w:right="902"/>
        <w:jc w:val="both"/>
        <w:rPr>
          <w:rFonts w:ascii="Palatino Linotype" w:eastAsia="MS Mincho" w:hAnsi="Palatino Linotype" w:cs="Arial"/>
          <w:i/>
        </w:rPr>
      </w:pPr>
      <w:r w:rsidRPr="00C26130">
        <w:rPr>
          <w:rFonts w:ascii="Palatino Linotype" w:eastAsia="MS Mincho" w:hAnsi="Palatino Linotype" w:cs="Arial"/>
          <w:i/>
        </w:rPr>
        <w:lastRenderedPageBreak/>
        <w:t>“</w:t>
      </w:r>
      <w:r w:rsidRPr="00C26130">
        <w:rPr>
          <w:rFonts w:ascii="Palatino Linotype" w:eastAsia="MS Mincho" w:hAnsi="Palatino Linotype" w:cs="Arial"/>
          <w:b/>
          <w:i/>
        </w:rPr>
        <w:t xml:space="preserve">Artículo 195. </w:t>
      </w:r>
      <w:r w:rsidRPr="00C26130">
        <w:rPr>
          <w:rFonts w:ascii="Palatino Linotype" w:eastAsia="MS Mincho" w:hAnsi="Palatino Linotype" w:cs="Arial"/>
          <w:i/>
        </w:rPr>
        <w:t>En la tramitación del recurso de revisión se aplicarán supletoriamente las disposiciones contenidas en el Código de Procedimientos Administrativos del Estado de México.”</w:t>
      </w:r>
      <w:r w:rsidR="00D64321" w:rsidRPr="00C26130">
        <w:rPr>
          <w:rFonts w:ascii="Palatino Linotype" w:eastAsia="MS Mincho" w:hAnsi="Palatino Linotype" w:cs="Arial"/>
          <w:i/>
        </w:rPr>
        <w:t xml:space="preserve"> (Énfasis añadido)</w:t>
      </w:r>
    </w:p>
    <w:p w14:paraId="35AE48D8" w14:textId="77777777" w:rsidR="0057509F" w:rsidRPr="00C26130" w:rsidRDefault="0057509F" w:rsidP="00C26130">
      <w:pPr>
        <w:pStyle w:val="Prrafodelista"/>
        <w:spacing w:before="240" w:after="240" w:line="360" w:lineRule="auto"/>
        <w:ind w:left="0"/>
        <w:jc w:val="both"/>
        <w:rPr>
          <w:rFonts w:ascii="Palatino Linotype" w:hAnsi="Palatino Linotype"/>
        </w:rPr>
      </w:pPr>
    </w:p>
    <w:p w14:paraId="05F601E8" w14:textId="17D83A74" w:rsidR="0005312D" w:rsidRPr="00C26130" w:rsidRDefault="0005312D" w:rsidP="00C26130">
      <w:pPr>
        <w:pStyle w:val="Prrafodelista"/>
        <w:numPr>
          <w:ilvl w:val="0"/>
          <w:numId w:val="1"/>
        </w:numPr>
        <w:spacing w:before="240" w:after="240" w:line="360" w:lineRule="auto"/>
        <w:ind w:left="0" w:firstLine="0"/>
        <w:jc w:val="both"/>
        <w:rPr>
          <w:rFonts w:ascii="Palatino Linotype" w:hAnsi="Palatino Linotype"/>
        </w:rPr>
      </w:pPr>
      <w:r w:rsidRPr="00C26130">
        <w:rPr>
          <w:rFonts w:ascii="Palatino Linotype" w:eastAsia="Calibri" w:hAnsi="Palatino Linotype" w:cs="Arial"/>
          <w:lang w:val="es-ES"/>
        </w:rPr>
        <w:t>Cabe señalar que en cada caso el Comisionado Ponente con fundamento en lo dispuesto por el artículo 185 fracción II de la ley de la materia, a través de los acuerdos de admisión de fecha</w:t>
      </w:r>
      <w:r w:rsidR="009E6280" w:rsidRPr="00C26130">
        <w:rPr>
          <w:rFonts w:ascii="Palatino Linotype" w:eastAsia="Calibri" w:hAnsi="Palatino Linotype" w:cs="Arial"/>
          <w:lang w:val="es-ES"/>
        </w:rPr>
        <w:t xml:space="preserve"> </w:t>
      </w:r>
      <w:r w:rsidR="002E57EE" w:rsidRPr="00C26130">
        <w:rPr>
          <w:rFonts w:ascii="Palatino Linotype" w:eastAsia="Calibri" w:hAnsi="Palatino Linotype" w:cs="Arial"/>
          <w:lang w:val="es-ES"/>
        </w:rPr>
        <w:t>doce</w:t>
      </w:r>
      <w:r w:rsidR="009E6280" w:rsidRPr="00C26130">
        <w:rPr>
          <w:rFonts w:ascii="Palatino Linotype" w:eastAsia="Calibri" w:hAnsi="Palatino Linotype" w:cs="Arial"/>
          <w:lang w:val="es-ES"/>
        </w:rPr>
        <w:t xml:space="preserve"> (</w:t>
      </w:r>
      <w:r w:rsidR="002E57EE" w:rsidRPr="00C26130">
        <w:rPr>
          <w:rFonts w:ascii="Palatino Linotype" w:eastAsia="Calibri" w:hAnsi="Palatino Linotype" w:cs="Arial"/>
          <w:lang w:val="es-ES"/>
        </w:rPr>
        <w:t>12</w:t>
      </w:r>
      <w:r w:rsidR="009E6280" w:rsidRPr="00C26130">
        <w:rPr>
          <w:rFonts w:ascii="Palatino Linotype" w:eastAsia="Calibri" w:hAnsi="Palatino Linotype" w:cs="Arial"/>
          <w:lang w:val="es-ES"/>
        </w:rPr>
        <w:t xml:space="preserve">) </w:t>
      </w:r>
      <w:r w:rsidRPr="00C26130">
        <w:rPr>
          <w:rFonts w:ascii="Palatino Linotype" w:eastAsia="Calibri" w:hAnsi="Palatino Linotype" w:cs="Arial"/>
          <w:lang w:val="es-ES"/>
        </w:rPr>
        <w:t xml:space="preserve">de </w:t>
      </w:r>
      <w:r w:rsidR="002E57EE" w:rsidRPr="00C26130">
        <w:rPr>
          <w:rFonts w:ascii="Palatino Linotype" w:eastAsia="Calibri" w:hAnsi="Palatino Linotype" w:cs="Arial"/>
          <w:lang w:val="es-ES"/>
        </w:rPr>
        <w:t>febrero</w:t>
      </w:r>
      <w:r w:rsidRPr="00C26130">
        <w:rPr>
          <w:rFonts w:ascii="Palatino Linotype" w:eastAsia="Calibri" w:hAnsi="Palatino Linotype" w:cs="Arial"/>
          <w:lang w:val="es-ES"/>
        </w:rPr>
        <w:t xml:space="preserve"> de </w:t>
      </w:r>
      <w:r w:rsidR="00E906AC" w:rsidRPr="00C26130">
        <w:rPr>
          <w:rFonts w:ascii="Palatino Linotype" w:eastAsia="Calibri" w:hAnsi="Palatino Linotype" w:cs="Arial"/>
          <w:lang w:val="es-ES"/>
        </w:rPr>
        <w:t>dos mil diecinueve</w:t>
      </w:r>
      <w:r w:rsidR="00697695" w:rsidRPr="00C26130">
        <w:rPr>
          <w:rFonts w:ascii="Palatino Linotype" w:eastAsia="Calibri" w:hAnsi="Palatino Linotype" w:cs="Arial"/>
          <w:lang w:val="es-ES"/>
        </w:rPr>
        <w:t xml:space="preserve">, </w:t>
      </w:r>
      <w:r w:rsidRPr="00C26130">
        <w:rPr>
          <w:rFonts w:ascii="Palatino Linotype" w:eastAsia="Calibri" w:hAnsi="Palatino Linotype" w:cs="Arial"/>
          <w:lang w:val="es-ES"/>
        </w:rPr>
        <w:t xml:space="preserve">para los recursos </w:t>
      </w:r>
      <w:r w:rsidR="00623F51" w:rsidRPr="00C26130">
        <w:rPr>
          <w:rFonts w:ascii="Palatino Linotype" w:hAnsi="Palatino Linotype"/>
          <w:b/>
          <w:bCs/>
        </w:rPr>
        <w:t xml:space="preserve">00483/INFOEM/IP/RR/2019 </w:t>
      </w:r>
      <w:r w:rsidR="0093327B" w:rsidRPr="00C26130">
        <w:rPr>
          <w:rFonts w:ascii="Palatino Linotype" w:hAnsi="Palatino Linotype"/>
          <w:bCs/>
        </w:rPr>
        <w:t>y</w:t>
      </w:r>
      <w:r w:rsidR="0093327B" w:rsidRPr="00C26130">
        <w:rPr>
          <w:rFonts w:ascii="Palatino Linotype" w:hAnsi="Palatino Linotype"/>
          <w:b/>
          <w:bCs/>
        </w:rPr>
        <w:t xml:space="preserve"> </w:t>
      </w:r>
      <w:r w:rsidR="002E57EE" w:rsidRPr="00C26130">
        <w:rPr>
          <w:rFonts w:ascii="Palatino Linotype" w:hAnsi="Palatino Linotype"/>
          <w:b/>
          <w:bCs/>
        </w:rPr>
        <w:t>00484/INFOEM/IP/RR/2019</w:t>
      </w:r>
      <w:r w:rsidRPr="00C26130">
        <w:rPr>
          <w:rFonts w:ascii="Palatino Linotype" w:eastAsia="Calibri" w:hAnsi="Palatino Linotype" w:cs="Arial"/>
          <w:lang w:val="es-ES"/>
        </w:rPr>
        <w:t xml:space="preserve">, puso a disposición de las partes los expedientes electrónicos </w:t>
      </w:r>
      <w:r w:rsidRPr="00C26130">
        <w:rPr>
          <w:rFonts w:ascii="Palatino Linotype" w:eastAsia="Calibri" w:hAnsi="Palatino Linotype" w:cs="Arial"/>
        </w:rPr>
        <w:t xml:space="preserve">vía </w:t>
      </w:r>
      <w:r w:rsidRPr="00C26130">
        <w:rPr>
          <w:rFonts w:ascii="Palatino Linotype" w:eastAsia="Calibri" w:hAnsi="Palatino Linotype" w:cs="Arial"/>
          <w:lang w:val="es-ES"/>
        </w:rPr>
        <w:t xml:space="preserve">Sistema de Acceso a la Información Mexiquense </w:t>
      </w:r>
      <w:r w:rsidRPr="00C26130">
        <w:rPr>
          <w:rFonts w:ascii="Palatino Linotype" w:eastAsia="Calibri" w:hAnsi="Palatino Linotype" w:cs="Arial"/>
          <w:b/>
          <w:lang w:val="es-ES"/>
        </w:rPr>
        <w:t xml:space="preserve">(SAIMEX) </w:t>
      </w:r>
      <w:r w:rsidRPr="00C26130">
        <w:rPr>
          <w:rFonts w:ascii="Palatino Linotype" w:eastAsia="Calibri" w:hAnsi="Palatino Linotype" w:cs="Arial"/>
          <w:lang w:val="es-ES"/>
        </w:rPr>
        <w:t xml:space="preserve">a efecto de que en un plazo máximo de siete días manifestaran lo que a derecho convinieran, ofrecieran pruebas y alegatos según corresponda al caso concreto, de esta forma para que el </w:t>
      </w:r>
      <w:r w:rsidRPr="00C26130">
        <w:rPr>
          <w:rFonts w:ascii="Palatino Linotype" w:eastAsia="Calibri" w:hAnsi="Palatino Linotype" w:cs="Arial"/>
          <w:b/>
          <w:lang w:val="es-ES"/>
        </w:rPr>
        <w:t>SUJETO OBLIGADO</w:t>
      </w:r>
      <w:r w:rsidRPr="00C26130">
        <w:rPr>
          <w:rFonts w:ascii="Palatino Linotype" w:eastAsia="Calibri" w:hAnsi="Palatino Linotype" w:cs="Arial"/>
          <w:lang w:val="es-ES"/>
        </w:rPr>
        <w:t xml:space="preserve"> presentará los Informes Justificados procedentes.</w:t>
      </w:r>
    </w:p>
    <w:p w14:paraId="5E831E70" w14:textId="77777777" w:rsidR="00517ACD" w:rsidRPr="00C26130" w:rsidRDefault="00517ACD" w:rsidP="00C26130">
      <w:pPr>
        <w:pStyle w:val="Prrafodelista"/>
        <w:spacing w:before="240" w:after="240" w:line="360" w:lineRule="auto"/>
        <w:ind w:left="0"/>
        <w:jc w:val="both"/>
        <w:rPr>
          <w:rFonts w:ascii="Palatino Linotype" w:hAnsi="Palatino Linotype"/>
        </w:rPr>
      </w:pPr>
    </w:p>
    <w:p w14:paraId="550C52AA" w14:textId="222338AA" w:rsidR="008C6119" w:rsidRPr="00C26130" w:rsidRDefault="0085429C" w:rsidP="00C26130">
      <w:pPr>
        <w:pStyle w:val="Prrafodelista"/>
        <w:numPr>
          <w:ilvl w:val="0"/>
          <w:numId w:val="1"/>
        </w:numPr>
        <w:spacing w:before="240" w:after="240" w:line="360" w:lineRule="auto"/>
        <w:ind w:left="0" w:firstLine="0"/>
        <w:jc w:val="both"/>
        <w:rPr>
          <w:rFonts w:ascii="Palatino Linotype" w:hAnsi="Palatino Linotype"/>
        </w:rPr>
      </w:pPr>
      <w:r w:rsidRPr="00C26130">
        <w:rPr>
          <w:rFonts w:ascii="Palatino Linotype" w:eastAsia="Calibri" w:hAnsi="Palatino Linotype" w:cs="Arial"/>
          <w:lang w:val="es-ES"/>
        </w:rPr>
        <w:t xml:space="preserve">En fechas catorce (14) y diecinueve (19) de febrero de dos mil diecinueve respectivamente, el </w:t>
      </w:r>
      <w:r w:rsidRPr="00C26130">
        <w:rPr>
          <w:rFonts w:ascii="Palatino Linotype" w:eastAsia="Calibri" w:hAnsi="Palatino Linotype" w:cs="Arial"/>
          <w:b/>
          <w:lang w:val="es-ES"/>
        </w:rPr>
        <w:t xml:space="preserve">SUJETO OBLIGADO </w:t>
      </w:r>
      <w:r w:rsidRPr="00C26130">
        <w:rPr>
          <w:rFonts w:ascii="Palatino Linotype" w:eastAsia="Calibri" w:hAnsi="Palatino Linotype" w:cs="Arial"/>
          <w:lang w:val="es-ES"/>
        </w:rPr>
        <w:t xml:space="preserve">rindió los informes justificados </w:t>
      </w:r>
      <w:r w:rsidR="009424F3" w:rsidRPr="00C26130">
        <w:rPr>
          <w:rFonts w:ascii="Palatino Linotype" w:eastAsia="Calibri" w:hAnsi="Palatino Linotype" w:cs="Arial"/>
          <w:lang w:val="es-ES"/>
        </w:rPr>
        <w:t xml:space="preserve">para manifestar lo a su derecho asistiera y conviniera </w:t>
      </w:r>
      <w:r w:rsidR="009B0793" w:rsidRPr="00C26130">
        <w:rPr>
          <w:rFonts w:ascii="Palatino Linotype" w:eastAsia="Calibri" w:hAnsi="Palatino Linotype" w:cs="Arial"/>
          <w:lang w:val="es-ES"/>
        </w:rPr>
        <w:t xml:space="preserve">a través de los archivos electrónicos </w:t>
      </w:r>
      <w:r w:rsidRPr="00C26130">
        <w:rPr>
          <w:rFonts w:ascii="Palatino Linotype" w:eastAsia="Calibri" w:hAnsi="Palatino Linotype" w:cs="Arial"/>
          <w:lang w:val="es-ES"/>
        </w:rPr>
        <w:t>“</w:t>
      </w:r>
      <w:hyperlink r:id="rId8" w:history="1">
        <w:r w:rsidRPr="00C26130">
          <w:rPr>
            <w:rFonts w:ascii="Palatino Linotype" w:eastAsia="Times New Roman" w:hAnsi="Palatino Linotype" w:cs="Arial"/>
            <w:b/>
            <w:bCs/>
            <w:i/>
            <w:color w:val="000000" w:themeColor="text1"/>
            <w:lang w:eastAsia="es-MX"/>
          </w:rPr>
          <w:t>Acta de la Segunda Sesión Extraordinaria del Comité de Transparencia.pdf</w:t>
        </w:r>
      </w:hyperlink>
      <w:r w:rsidRPr="00C26130">
        <w:rPr>
          <w:rFonts w:ascii="Palatino Linotype" w:eastAsia="Times New Roman" w:hAnsi="Palatino Linotype" w:cs="Arial"/>
          <w:b/>
          <w:i/>
          <w:color w:val="000000" w:themeColor="text1"/>
          <w:lang w:eastAsia="es-MX"/>
        </w:rPr>
        <w:t>” , “</w:t>
      </w:r>
      <w:hyperlink r:id="rId9" w:history="1">
        <w:r w:rsidRPr="00C26130">
          <w:rPr>
            <w:rFonts w:ascii="Palatino Linotype" w:eastAsia="Times New Roman" w:hAnsi="Palatino Linotype" w:cs="Arial"/>
            <w:b/>
            <w:bCs/>
            <w:i/>
            <w:color w:val="000000" w:themeColor="text1"/>
            <w:lang w:eastAsia="es-MX"/>
          </w:rPr>
          <w:t>32 RECIBOS DE NOMINA 1RA QNA DICIEMBRE 2018_TESTADO.pdf</w:t>
        </w:r>
      </w:hyperlink>
      <w:r w:rsidRPr="00C26130">
        <w:rPr>
          <w:rFonts w:ascii="Palatino Linotype" w:eastAsia="Times New Roman" w:hAnsi="Palatino Linotype" w:cs="Arial"/>
          <w:b/>
          <w:i/>
          <w:color w:val="000000" w:themeColor="text1"/>
          <w:lang w:eastAsia="es-MX"/>
        </w:rPr>
        <w:t>”, “</w:t>
      </w:r>
      <w:hyperlink r:id="rId10" w:history="1">
        <w:r w:rsidRPr="00C26130">
          <w:rPr>
            <w:rFonts w:ascii="Palatino Linotype" w:eastAsia="Times New Roman" w:hAnsi="Palatino Linotype" w:cs="Arial"/>
            <w:b/>
            <w:bCs/>
            <w:i/>
            <w:color w:val="000000" w:themeColor="text1"/>
            <w:lang w:eastAsia="es-MX"/>
          </w:rPr>
          <w:t>Respuesta al Comisionado RR-00483.pdf</w:t>
        </w:r>
      </w:hyperlink>
      <w:r w:rsidRPr="00C26130">
        <w:rPr>
          <w:rFonts w:ascii="Palatino Linotype" w:eastAsia="Times New Roman" w:hAnsi="Palatino Linotype" w:cs="Arial"/>
          <w:b/>
          <w:i/>
          <w:color w:val="000000" w:themeColor="text1"/>
          <w:lang w:eastAsia="es-MX"/>
        </w:rPr>
        <w:t>”, “</w:t>
      </w:r>
      <w:hyperlink r:id="rId11" w:history="1">
        <w:r w:rsidRPr="00C26130">
          <w:rPr>
            <w:rFonts w:ascii="Palatino Linotype" w:eastAsia="Times New Roman" w:hAnsi="Palatino Linotype" w:cs="Arial"/>
            <w:b/>
            <w:bCs/>
            <w:i/>
            <w:color w:val="000000" w:themeColor="text1"/>
            <w:lang w:eastAsia="es-MX"/>
          </w:rPr>
          <w:t>Información de Nomina descargada de IPOMEX.xlsx</w:t>
        </w:r>
      </w:hyperlink>
      <w:r w:rsidRPr="00C26130">
        <w:rPr>
          <w:rFonts w:ascii="Palatino Linotype" w:eastAsia="Times New Roman" w:hAnsi="Palatino Linotype" w:cs="Arial"/>
          <w:b/>
          <w:i/>
          <w:color w:val="000000" w:themeColor="text1"/>
          <w:lang w:eastAsia="es-MX"/>
        </w:rPr>
        <w:t xml:space="preserve">” </w:t>
      </w:r>
      <w:r w:rsidRPr="00C26130">
        <w:rPr>
          <w:rFonts w:ascii="Palatino Linotype" w:eastAsia="Times New Roman" w:hAnsi="Palatino Linotype" w:cs="Arial"/>
          <w:color w:val="000000" w:themeColor="text1"/>
          <w:lang w:eastAsia="es-MX"/>
        </w:rPr>
        <w:t xml:space="preserve">para el recurso de revisión </w:t>
      </w:r>
      <w:r w:rsidRPr="00C26130">
        <w:rPr>
          <w:rFonts w:ascii="Palatino Linotype" w:hAnsi="Palatino Linotype"/>
          <w:b/>
          <w:bCs/>
        </w:rPr>
        <w:t xml:space="preserve">00483/INFOEM/IP/RR/2019 </w:t>
      </w:r>
      <w:r w:rsidRPr="00C26130">
        <w:rPr>
          <w:rFonts w:ascii="Palatino Linotype" w:hAnsi="Palatino Linotype"/>
          <w:bCs/>
        </w:rPr>
        <w:t>y</w:t>
      </w:r>
      <w:r w:rsidRPr="00C26130">
        <w:rPr>
          <w:rFonts w:ascii="Palatino Linotype" w:hAnsi="Palatino Linotype"/>
          <w:b/>
          <w:bCs/>
        </w:rPr>
        <w:t xml:space="preserve"> </w:t>
      </w:r>
      <w:r w:rsidR="00E278CD" w:rsidRPr="00C26130">
        <w:rPr>
          <w:rFonts w:ascii="Palatino Linotype" w:hAnsi="Palatino Linotype"/>
          <w:b/>
          <w:bCs/>
        </w:rPr>
        <w:t>“</w:t>
      </w:r>
      <w:hyperlink r:id="rId12" w:history="1">
        <w:r w:rsidR="00E278CD" w:rsidRPr="00C26130">
          <w:rPr>
            <w:rFonts w:ascii="Palatino Linotype" w:eastAsia="Times New Roman" w:hAnsi="Palatino Linotype"/>
            <w:b/>
            <w:i/>
            <w:color w:val="000000" w:themeColor="text1"/>
            <w:lang w:eastAsia="es-MX"/>
          </w:rPr>
          <w:t xml:space="preserve">Acta de </w:t>
        </w:r>
        <w:r w:rsidR="00E278CD" w:rsidRPr="00C26130">
          <w:rPr>
            <w:rFonts w:ascii="Palatino Linotype" w:eastAsia="Times New Roman" w:hAnsi="Palatino Linotype"/>
            <w:b/>
            <w:i/>
            <w:color w:val="000000" w:themeColor="text1"/>
            <w:lang w:eastAsia="es-MX"/>
          </w:rPr>
          <w:lastRenderedPageBreak/>
          <w:t>la Segunda Sesión Extraordinaria del Comité de Transparencia.pdf</w:t>
        </w:r>
      </w:hyperlink>
      <w:r w:rsidR="00E278CD" w:rsidRPr="00C26130">
        <w:rPr>
          <w:rFonts w:ascii="Palatino Linotype" w:eastAsia="Times New Roman" w:hAnsi="Palatino Linotype" w:cs="Arial"/>
          <w:b/>
          <w:bCs/>
          <w:i/>
          <w:color w:val="000000" w:themeColor="text1"/>
          <w:lang w:eastAsia="es-MX"/>
        </w:rPr>
        <w:t>”, “</w:t>
      </w:r>
      <w:hyperlink r:id="rId13" w:history="1">
        <w:r w:rsidR="00E278CD" w:rsidRPr="00C26130">
          <w:rPr>
            <w:rFonts w:ascii="Palatino Linotype" w:eastAsia="Times New Roman" w:hAnsi="Palatino Linotype"/>
            <w:b/>
            <w:i/>
            <w:color w:val="000000" w:themeColor="text1"/>
            <w:lang w:eastAsia="es-MX"/>
          </w:rPr>
          <w:t>Acta de la Segunda Sesión Extraordinaria del Comité de Transparencia.pdf</w:t>
        </w:r>
      </w:hyperlink>
      <w:r w:rsidR="00E278CD" w:rsidRPr="00C26130">
        <w:rPr>
          <w:rFonts w:ascii="Palatino Linotype" w:eastAsia="Times New Roman" w:hAnsi="Palatino Linotype" w:cs="Arial"/>
          <w:b/>
          <w:bCs/>
          <w:i/>
          <w:color w:val="000000" w:themeColor="text1"/>
          <w:lang w:eastAsia="es-MX"/>
        </w:rPr>
        <w:t>”, “</w:t>
      </w:r>
      <w:hyperlink r:id="rId14" w:history="1">
        <w:r w:rsidR="00E278CD" w:rsidRPr="00C26130">
          <w:rPr>
            <w:rFonts w:ascii="Palatino Linotype" w:eastAsia="Times New Roman" w:hAnsi="Palatino Linotype"/>
            <w:b/>
            <w:i/>
            <w:color w:val="000000" w:themeColor="text1"/>
            <w:lang w:eastAsia="es-MX"/>
          </w:rPr>
          <w:t>Respuesta al Comisionado RR 00484.pdf</w:t>
        </w:r>
      </w:hyperlink>
      <w:r w:rsidR="00E278CD" w:rsidRPr="00C26130">
        <w:rPr>
          <w:rFonts w:ascii="Palatino Linotype" w:eastAsia="Times New Roman" w:hAnsi="Palatino Linotype" w:cs="Arial"/>
          <w:b/>
          <w:bCs/>
          <w:i/>
          <w:color w:val="000000" w:themeColor="text1"/>
          <w:lang w:eastAsia="es-MX"/>
        </w:rPr>
        <w:t>”, “</w:t>
      </w:r>
      <w:hyperlink r:id="rId15" w:history="1">
        <w:r w:rsidR="00E278CD" w:rsidRPr="00C26130">
          <w:rPr>
            <w:rFonts w:ascii="Palatino Linotype" w:eastAsia="Times New Roman" w:hAnsi="Palatino Linotype"/>
            <w:b/>
            <w:i/>
            <w:color w:val="000000" w:themeColor="text1"/>
            <w:lang w:eastAsia="es-MX"/>
          </w:rPr>
          <w:t>33 RECIBOS DE NOMINA 2DA QNA DICIEMBRE 2018_TESTADO.pdf</w:t>
        </w:r>
      </w:hyperlink>
      <w:r w:rsidR="00E278CD" w:rsidRPr="00C26130">
        <w:rPr>
          <w:rFonts w:ascii="Palatino Linotype" w:eastAsia="Times New Roman" w:hAnsi="Palatino Linotype" w:cs="Arial"/>
          <w:b/>
          <w:bCs/>
          <w:i/>
          <w:color w:val="000000" w:themeColor="text1"/>
          <w:lang w:eastAsia="es-MX"/>
        </w:rPr>
        <w:t>”, “</w:t>
      </w:r>
      <w:hyperlink r:id="rId16" w:history="1">
        <w:r w:rsidR="00E278CD" w:rsidRPr="00C26130">
          <w:rPr>
            <w:rFonts w:ascii="Palatino Linotype" w:eastAsia="Times New Roman" w:hAnsi="Palatino Linotype"/>
            <w:b/>
            <w:i/>
            <w:color w:val="000000" w:themeColor="text1"/>
            <w:lang w:eastAsia="es-MX"/>
          </w:rPr>
          <w:t>Información de Nomina descargada de IPOMEX.xlsx</w:t>
        </w:r>
      </w:hyperlink>
      <w:r w:rsidR="00E278CD" w:rsidRPr="00C26130">
        <w:rPr>
          <w:rFonts w:ascii="Palatino Linotype" w:eastAsia="Times New Roman" w:hAnsi="Palatino Linotype" w:cs="Arial"/>
          <w:b/>
          <w:bCs/>
          <w:i/>
          <w:color w:val="000000" w:themeColor="text1"/>
          <w:lang w:eastAsia="es-MX"/>
        </w:rPr>
        <w:t xml:space="preserve">” </w:t>
      </w:r>
      <w:r w:rsidR="00E278CD" w:rsidRPr="00C26130">
        <w:rPr>
          <w:rFonts w:ascii="Palatino Linotype" w:eastAsia="Times New Roman" w:hAnsi="Palatino Linotype" w:cs="Arial"/>
          <w:color w:val="000000" w:themeColor="text1"/>
          <w:lang w:eastAsia="es-MX"/>
        </w:rPr>
        <w:t xml:space="preserve">para el recurso de revisión </w:t>
      </w:r>
      <w:r w:rsidR="00E278CD" w:rsidRPr="00C26130">
        <w:rPr>
          <w:rFonts w:ascii="Palatino Linotype" w:hAnsi="Palatino Linotype"/>
          <w:b/>
          <w:bCs/>
        </w:rPr>
        <w:t>00484/INFOEM/IP/RR/2019</w:t>
      </w:r>
      <w:r w:rsidR="00E278CD" w:rsidRPr="00C26130">
        <w:rPr>
          <w:rFonts w:ascii="Palatino Linotype" w:eastAsia="Times New Roman" w:hAnsi="Palatino Linotype" w:cs="Arial"/>
          <w:b/>
          <w:bCs/>
          <w:i/>
          <w:color w:val="000000" w:themeColor="text1"/>
          <w:lang w:eastAsia="es-MX"/>
        </w:rPr>
        <w:t xml:space="preserve">, </w:t>
      </w:r>
      <w:r w:rsidR="00E278CD" w:rsidRPr="00C26130">
        <w:rPr>
          <w:rFonts w:ascii="Palatino Linotype" w:eastAsia="Times New Roman" w:hAnsi="Palatino Linotype" w:cs="Arial"/>
          <w:bCs/>
          <w:color w:val="000000" w:themeColor="text1"/>
          <w:lang w:eastAsia="es-MX"/>
        </w:rPr>
        <w:t>ambos en términos semejantes</w:t>
      </w:r>
      <w:r w:rsidR="0091055C" w:rsidRPr="00C26130">
        <w:rPr>
          <w:rFonts w:ascii="Palatino Linotype" w:hAnsi="Palatino Linotype" w:cs="Arial"/>
          <w:i/>
          <w:color w:val="000000" w:themeColor="text1"/>
        </w:rPr>
        <w:t>,</w:t>
      </w:r>
      <w:r w:rsidR="00E278CD" w:rsidRPr="00C26130">
        <w:rPr>
          <w:rFonts w:ascii="Palatino Linotype" w:hAnsi="Palatino Linotype" w:cs="Arial"/>
          <w:i/>
          <w:color w:val="000000" w:themeColor="text1"/>
        </w:rPr>
        <w:t xml:space="preserve"> </w:t>
      </w:r>
      <w:r w:rsidR="00E278CD" w:rsidRPr="00C26130">
        <w:rPr>
          <w:rFonts w:ascii="Palatino Linotype" w:hAnsi="Palatino Linotype" w:cs="Arial"/>
          <w:color w:val="000000" w:themeColor="text1"/>
        </w:rPr>
        <w:t>y</w:t>
      </w:r>
      <w:r w:rsidR="0091055C" w:rsidRPr="00C26130">
        <w:rPr>
          <w:rFonts w:ascii="Palatino Linotype" w:hAnsi="Palatino Linotype" w:cs="Arial"/>
          <w:color w:val="000000" w:themeColor="text1"/>
        </w:rPr>
        <w:t xml:space="preserve"> </w:t>
      </w:r>
      <w:r w:rsidR="009B0793" w:rsidRPr="00C26130">
        <w:rPr>
          <w:rFonts w:ascii="Palatino Linotype" w:hAnsi="Palatino Linotype" w:cs="Arial"/>
          <w:color w:val="000000" w:themeColor="text1"/>
        </w:rPr>
        <w:t xml:space="preserve">cuyo contenido </w:t>
      </w:r>
      <w:r w:rsidR="00D30923" w:rsidRPr="00C26130">
        <w:rPr>
          <w:rFonts w:ascii="Palatino Linotype" w:hAnsi="Palatino Linotype" w:cs="Arial"/>
          <w:color w:val="000000" w:themeColor="text1"/>
        </w:rPr>
        <w:t>no se puso a disposición del particular</w:t>
      </w:r>
      <w:r w:rsidR="00FC0059" w:rsidRPr="00C26130">
        <w:rPr>
          <w:rFonts w:ascii="Palatino Linotype" w:hAnsi="Palatino Linotype" w:cs="Arial"/>
          <w:color w:val="000000" w:themeColor="text1"/>
        </w:rPr>
        <w:t xml:space="preserve"> porque </w:t>
      </w:r>
      <w:r w:rsidRPr="00C26130">
        <w:rPr>
          <w:rFonts w:ascii="Palatino Linotype" w:hAnsi="Palatino Linotype" w:cs="Arial"/>
          <w:color w:val="000000" w:themeColor="text1"/>
        </w:rPr>
        <w:t xml:space="preserve">contiene datos personales como son </w:t>
      </w:r>
      <w:r w:rsidR="00E278CD" w:rsidRPr="00C26130">
        <w:rPr>
          <w:rFonts w:ascii="Palatino Linotype" w:hAnsi="Palatino Linotype" w:cs="Arial"/>
          <w:color w:val="000000" w:themeColor="text1"/>
        </w:rPr>
        <w:t>CURP en un recibo de nómina</w:t>
      </w:r>
      <w:r w:rsidRPr="00C26130">
        <w:rPr>
          <w:rFonts w:ascii="Palatino Linotype" w:hAnsi="Palatino Linotype" w:cs="Arial"/>
          <w:color w:val="000000" w:themeColor="text1"/>
        </w:rPr>
        <w:t xml:space="preserve"> y </w:t>
      </w:r>
      <w:r w:rsidR="00E278CD" w:rsidRPr="00C26130">
        <w:rPr>
          <w:rFonts w:ascii="Palatino Linotype" w:hAnsi="Palatino Linotype" w:cs="Arial"/>
          <w:color w:val="000000" w:themeColor="text1"/>
        </w:rPr>
        <w:t xml:space="preserve">SEXO en los documentos enviados en formato Excel, </w:t>
      </w:r>
      <w:r w:rsidR="00517ACD" w:rsidRPr="00C26130">
        <w:rPr>
          <w:rFonts w:ascii="Palatino Linotype" w:hAnsi="Palatino Linotype" w:cs="Arial"/>
          <w:color w:val="000000" w:themeColor="text1"/>
        </w:rPr>
        <w:t xml:space="preserve">empero a fin de que no exista opacidad se inserta un extracto del informe justificado correspondiente al recurso de revisión </w:t>
      </w:r>
      <w:r w:rsidR="00517ACD" w:rsidRPr="00C26130">
        <w:rPr>
          <w:rFonts w:ascii="Palatino Linotype" w:hAnsi="Palatino Linotype"/>
          <w:b/>
          <w:bCs/>
        </w:rPr>
        <w:t>00483/INFOEM/IP/RR/2019</w:t>
      </w:r>
      <w:r w:rsidR="00517ACD" w:rsidRPr="00C26130">
        <w:rPr>
          <w:rFonts w:ascii="Palatino Linotype" w:hAnsi="Palatino Linotype" w:cs="Arial"/>
          <w:color w:val="000000" w:themeColor="text1"/>
        </w:rPr>
        <w:t>:</w:t>
      </w:r>
    </w:p>
    <w:p w14:paraId="45117762" w14:textId="6197EF6B" w:rsidR="0012018D" w:rsidRPr="00C26130" w:rsidRDefault="0048471A" w:rsidP="00C26130">
      <w:pPr>
        <w:pStyle w:val="Prrafodelista"/>
        <w:spacing w:before="240" w:after="240" w:line="360" w:lineRule="auto"/>
        <w:ind w:left="0"/>
        <w:jc w:val="both"/>
        <w:rPr>
          <w:rFonts w:ascii="Palatino Linotype" w:hAnsi="Palatino Linotype"/>
        </w:rPr>
      </w:pPr>
      <w:r>
        <w:rPr>
          <w:rFonts w:ascii="Palatino Linotype" w:hAnsi="Palatino Linotype"/>
          <w:noProof/>
          <w:lang w:val="es-MX" w:eastAsia="es-MX"/>
        </w:rPr>
        <mc:AlternateContent>
          <mc:Choice Requires="wps">
            <w:drawing>
              <wp:anchor distT="0" distB="0" distL="114300" distR="114300" simplePos="0" relativeHeight="251675648" behindDoc="0" locked="0" layoutInCell="1" allowOverlap="1" wp14:anchorId="1CC8B9AF" wp14:editId="1ED355F4">
                <wp:simplePos x="0" y="0"/>
                <wp:positionH relativeFrom="column">
                  <wp:posOffset>25334</wp:posOffset>
                </wp:positionH>
                <wp:positionV relativeFrom="paragraph">
                  <wp:posOffset>133851</wp:posOffset>
                </wp:positionV>
                <wp:extent cx="5472752" cy="3944203"/>
                <wp:effectExtent l="38100" t="19050" r="71120" b="94615"/>
                <wp:wrapNone/>
                <wp:docPr id="9" name="Conector recto 9"/>
                <wp:cNvGraphicFramePr/>
                <a:graphic xmlns:a="http://schemas.openxmlformats.org/drawingml/2006/main">
                  <a:graphicData uri="http://schemas.microsoft.com/office/word/2010/wordprocessingShape">
                    <wps:wsp>
                      <wps:cNvCnPr/>
                      <wps:spPr>
                        <a:xfrm>
                          <a:off x="0" y="0"/>
                          <a:ext cx="5472752" cy="3944203"/>
                        </a:xfrm>
                        <a:prstGeom prst="line">
                          <a:avLst/>
                        </a:prstGeom>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D4FE74E" id="Conector recto 9"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2pt,10.55pt" to="432.95pt,3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VdlwAEAAMwDAAAOAAAAZHJzL2Uyb0RvYy54bWysU8tu2zAQvBfoPxC8x5IVp6kFyzk4aC9F&#10;a/TxAQy1tAnwhSVry3/fJSUrRVsgQJELKe7uDHeGq83DYA07AUbtXceXi5ozcNL32h06/uP7h5v3&#10;nMUkXC+Md9DxC0T+sH37ZnMOLTT+6E0PyIjExfYcOn5MKbRVFeURrIgLH8BRUnm0ItERD1WP4kzs&#10;1lRNXb+rzh77gF5CjBR9HJN8W/iVApm+KBUhMdNx6i2VFcv6lNdquxHtAUU4ajm1If6jCyu0o0tn&#10;qkeRBPuJ+i8qqyX66FVaSG8rr5SWUDSQmmX9h5pvRxGgaCFzYphtiq9HKz+f9sh03/E1Z05YeqId&#10;PZRMHhnmja2zR+cQWyrduT1Opxj2mAUPCm3eSQobiq+X2VcYEpMUvFvdN/d3DWeScrfr1aqpbzNr&#10;9QwPGNNH8Jblj44b7bJw0YrTp5jG0mtJDhuXY7mrsY/ylS4GxuRXUKSJbm4KSZkm2BlkJ0FzIKQE&#10;l5ZTB8ZRdYYpbcwMrF8GTvUZCmXSZvDyZfCMKDd7l2aw1c7jvwjScG1ZjfVXB0bd2YIn31/KCxVr&#10;aGSKx9N455n8/Vzgzz/h9hcAAAD//wMAUEsDBBQABgAIAAAAIQBfXrUa3AAAAAgBAAAPAAAAZHJz&#10;L2Rvd25yZXYueG1sTI/NTsMwEITvSLyDtUjcqBOrRG2IUyEkJI409MDRiZf8EK8t223St8ec4Dia&#10;0cw31WE1M7ugD6MlCfkmA4bUWT1SL+H08fqwAxaiIq1mSyjhigEO9e1NpUptFzripYk9SyUUSiVh&#10;iNGVnIduQKPCxjqk5H1Zb1RM0vdce7WkcjNzkWUFN2qktDAohy8Ddt/N2Uj49O0k3q6LE3Yqmv3k&#10;ULwfUcr7u/X5CVjENf6F4Rc/oUOdmFp7Jh3YLGGbnkQJIs+BJXtXPO6BtRKKrRDA64r/P1D/AAAA&#10;//8DAFBLAQItABQABgAIAAAAIQC2gziS/gAAAOEBAAATAAAAAAAAAAAAAAAAAAAAAABbQ29udGVu&#10;dF9UeXBlc10ueG1sUEsBAi0AFAAGAAgAAAAhADj9If/WAAAAlAEAAAsAAAAAAAAAAAAAAAAALwEA&#10;AF9yZWxzLy5yZWxzUEsBAi0AFAAGAAgAAAAhABuhV2XAAQAAzAMAAA4AAAAAAAAAAAAAAAAALgIA&#10;AGRycy9lMm9Eb2MueG1sUEsBAi0AFAAGAAgAAAAhAF9etRrcAAAACAEAAA8AAAAAAAAAAAAAAAAA&#10;GgQAAGRycy9kb3ducmV2LnhtbFBLBQYAAAAABAAEAPMAAAAjBQAAAAA=&#10;" strokecolor="#4f81bd [3204]" strokeweight="2pt">
                <v:shadow on="t" color="black" opacity="24903f" origin=",.5" offset="0,.55556mm"/>
              </v:line>
            </w:pict>
          </mc:Fallback>
        </mc:AlternateContent>
      </w:r>
    </w:p>
    <w:p w14:paraId="128F0EA1" w14:textId="4F980AE2" w:rsidR="00517ACD" w:rsidRPr="00C26130" w:rsidRDefault="00517ACD" w:rsidP="00C26130">
      <w:pPr>
        <w:pStyle w:val="Prrafodelista"/>
        <w:spacing w:before="240" w:after="240" w:line="360" w:lineRule="auto"/>
        <w:ind w:left="567"/>
        <w:jc w:val="center"/>
        <w:rPr>
          <w:rFonts w:ascii="Palatino Linotype" w:hAnsi="Palatino Linotype"/>
        </w:rPr>
      </w:pPr>
      <w:r w:rsidRPr="00C26130">
        <w:rPr>
          <w:rFonts w:ascii="Palatino Linotype" w:hAnsi="Palatino Linotype"/>
          <w:noProof/>
          <w:lang w:val="es-MX" w:eastAsia="es-MX"/>
        </w:rPr>
        <w:lastRenderedPageBreak/>
        <w:drawing>
          <wp:inline distT="0" distB="0" distL="0" distR="0" wp14:anchorId="373AE270" wp14:editId="70DF2732">
            <wp:extent cx="3780790" cy="469582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r="5443" b="7113"/>
                    <a:stretch/>
                  </pic:blipFill>
                  <pic:spPr bwMode="auto">
                    <a:xfrm>
                      <a:off x="0" y="0"/>
                      <a:ext cx="3794318" cy="4712627"/>
                    </a:xfrm>
                    <a:prstGeom prst="rect">
                      <a:avLst/>
                    </a:prstGeom>
                    <a:noFill/>
                    <a:ln>
                      <a:noFill/>
                    </a:ln>
                    <a:extLst>
                      <a:ext uri="{53640926-AAD7-44D8-BBD7-CCE9431645EC}">
                        <a14:shadowObscured xmlns:a14="http://schemas.microsoft.com/office/drawing/2010/main"/>
                      </a:ext>
                    </a:extLst>
                  </pic:spPr>
                </pic:pic>
              </a:graphicData>
            </a:graphic>
          </wp:inline>
        </w:drawing>
      </w:r>
    </w:p>
    <w:p w14:paraId="71ED1CCF" w14:textId="77777777" w:rsidR="00517ACD" w:rsidRPr="00C26130" w:rsidRDefault="00517ACD" w:rsidP="00C26130">
      <w:pPr>
        <w:pStyle w:val="Prrafodelista"/>
        <w:spacing w:before="240" w:after="240" w:line="360" w:lineRule="auto"/>
        <w:ind w:left="567"/>
        <w:jc w:val="both"/>
        <w:rPr>
          <w:rFonts w:ascii="Palatino Linotype" w:hAnsi="Palatino Linotype"/>
        </w:rPr>
      </w:pPr>
    </w:p>
    <w:p w14:paraId="325899DD" w14:textId="0C490857" w:rsidR="002E6D5D" w:rsidRPr="00C26130" w:rsidRDefault="00517ACD" w:rsidP="00C26130">
      <w:pPr>
        <w:pStyle w:val="Prrafodelista"/>
        <w:spacing w:line="360" w:lineRule="auto"/>
        <w:ind w:left="567"/>
        <w:jc w:val="both"/>
        <w:rPr>
          <w:rFonts w:ascii="Palatino Linotype" w:hAnsi="Palatino Linotype"/>
          <w:b/>
          <w:color w:val="000000" w:themeColor="text1"/>
        </w:rPr>
      </w:pPr>
      <w:r w:rsidRPr="00C26130">
        <w:rPr>
          <w:rFonts w:ascii="Palatino Linotype" w:hAnsi="Palatino Linotype"/>
          <w:b/>
          <w:noProof/>
          <w:color w:val="000000" w:themeColor="text1"/>
          <w:lang w:val="es-MX" w:eastAsia="es-MX"/>
        </w:rPr>
        <w:lastRenderedPageBreak/>
        <w:drawing>
          <wp:inline distT="0" distB="0" distL="0" distR="0" wp14:anchorId="61A7819A" wp14:editId="2372EEE6">
            <wp:extent cx="4848225" cy="3380324"/>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a:extLst>
                        <a:ext uri="{28A0092B-C50C-407E-A947-70E740481C1C}">
                          <a14:useLocalDpi xmlns:a14="http://schemas.microsoft.com/office/drawing/2010/main" val="0"/>
                        </a:ext>
                      </a:extLst>
                    </a:blip>
                    <a:srcRect l="3926" r="4416" b="21169"/>
                    <a:stretch/>
                  </pic:blipFill>
                  <pic:spPr bwMode="auto">
                    <a:xfrm>
                      <a:off x="0" y="0"/>
                      <a:ext cx="4852155" cy="3383064"/>
                    </a:xfrm>
                    <a:prstGeom prst="rect">
                      <a:avLst/>
                    </a:prstGeom>
                    <a:noFill/>
                    <a:ln>
                      <a:noFill/>
                    </a:ln>
                    <a:extLst>
                      <a:ext uri="{53640926-AAD7-44D8-BBD7-CCE9431645EC}">
                        <a14:shadowObscured xmlns:a14="http://schemas.microsoft.com/office/drawing/2010/main"/>
                      </a:ext>
                    </a:extLst>
                  </pic:spPr>
                </pic:pic>
              </a:graphicData>
            </a:graphic>
          </wp:inline>
        </w:drawing>
      </w:r>
    </w:p>
    <w:p w14:paraId="341C8B7C" w14:textId="77777777" w:rsidR="00517ACD" w:rsidRPr="00C26130" w:rsidRDefault="00517ACD" w:rsidP="00C26130">
      <w:pPr>
        <w:pStyle w:val="Default"/>
        <w:spacing w:line="360" w:lineRule="auto"/>
        <w:jc w:val="both"/>
        <w:rPr>
          <w:color w:val="auto"/>
        </w:rPr>
      </w:pPr>
    </w:p>
    <w:p w14:paraId="111A185B" w14:textId="639D739A" w:rsidR="00DB745A" w:rsidRPr="00C26130" w:rsidRDefault="00DB745A" w:rsidP="00C26130">
      <w:pPr>
        <w:pStyle w:val="Default"/>
        <w:numPr>
          <w:ilvl w:val="0"/>
          <w:numId w:val="1"/>
        </w:numPr>
        <w:spacing w:line="360" w:lineRule="auto"/>
        <w:ind w:left="0" w:firstLine="0"/>
        <w:jc w:val="both"/>
        <w:rPr>
          <w:i/>
          <w:color w:val="auto"/>
        </w:rPr>
      </w:pPr>
      <w:r w:rsidRPr="00C26130">
        <w:rPr>
          <w:color w:val="auto"/>
        </w:rPr>
        <w:t>El Comisionado Ponente decretó el cierre de instrucción</w:t>
      </w:r>
      <w:r w:rsidRPr="00C26130">
        <w:rPr>
          <w:rFonts w:cs="Arial"/>
          <w:color w:val="auto"/>
        </w:rPr>
        <w:t xml:space="preserve"> </w:t>
      </w:r>
      <w:r w:rsidRPr="00C26130">
        <w:rPr>
          <w:color w:val="auto"/>
        </w:rPr>
        <w:t xml:space="preserve">mediante respectivos acuerdos de fecha </w:t>
      </w:r>
      <w:r w:rsidR="00E278CD" w:rsidRPr="00C26130">
        <w:rPr>
          <w:color w:val="auto"/>
        </w:rPr>
        <w:t>veinte</w:t>
      </w:r>
      <w:r w:rsidR="008C6119" w:rsidRPr="00C26130">
        <w:rPr>
          <w:color w:val="auto"/>
        </w:rPr>
        <w:t xml:space="preserve"> </w:t>
      </w:r>
      <w:r w:rsidR="00A52C81" w:rsidRPr="00C26130">
        <w:rPr>
          <w:color w:val="auto"/>
        </w:rPr>
        <w:t>(</w:t>
      </w:r>
      <w:r w:rsidR="00E278CD" w:rsidRPr="00C26130">
        <w:rPr>
          <w:color w:val="auto"/>
        </w:rPr>
        <w:t>20</w:t>
      </w:r>
      <w:r w:rsidR="00A52C81" w:rsidRPr="00C26130">
        <w:rPr>
          <w:color w:val="auto"/>
        </w:rPr>
        <w:t xml:space="preserve">) </w:t>
      </w:r>
      <w:bookmarkStart w:id="7" w:name="OLE_LINK1"/>
      <w:r w:rsidR="00A52C81" w:rsidRPr="00C26130">
        <w:rPr>
          <w:color w:val="auto"/>
        </w:rPr>
        <w:t xml:space="preserve">de </w:t>
      </w:r>
      <w:r w:rsidR="00E278CD" w:rsidRPr="00C26130">
        <w:rPr>
          <w:color w:val="auto"/>
        </w:rPr>
        <w:t>marzo</w:t>
      </w:r>
      <w:r w:rsidR="00A52C81" w:rsidRPr="00C26130">
        <w:rPr>
          <w:color w:val="auto"/>
        </w:rPr>
        <w:t xml:space="preserve"> </w:t>
      </w:r>
      <w:bookmarkEnd w:id="7"/>
      <w:r w:rsidRPr="00C26130">
        <w:rPr>
          <w:color w:val="auto"/>
        </w:rPr>
        <w:t xml:space="preserve">de </w:t>
      </w:r>
      <w:r w:rsidR="00E906AC" w:rsidRPr="00C26130">
        <w:rPr>
          <w:color w:val="auto"/>
        </w:rPr>
        <w:t>dos mil diecinueve</w:t>
      </w:r>
      <w:r w:rsidRPr="00C26130">
        <w:rPr>
          <w:color w:val="auto"/>
        </w:rPr>
        <w:t>, por lo que con fundamento en lo dispuesto por el artículo 31 fracción IV del Código de Procedimientos Administrativos del Estado de México que dispone; los plazos señalados al cumplimiento de los acuerdos se contará de mome</w:t>
      </w:r>
      <w:r w:rsidR="004F7947" w:rsidRPr="00C26130">
        <w:rPr>
          <w:color w:val="auto"/>
        </w:rPr>
        <w:t>nto a momento; esto es que el có</w:t>
      </w:r>
      <w:r w:rsidRPr="00C26130">
        <w:rPr>
          <w:color w:val="auto"/>
        </w:rPr>
        <w:t xml:space="preserve">mputo de término del primer recurso queda sujeto al plazo del último recurso interpuesto, acumulado al primero; lo cual al ser desarrollado sistemáticamente mejorara la seguridad jurídica en las actuaciones y dando </w:t>
      </w:r>
      <w:r w:rsidRPr="00C26130">
        <w:rPr>
          <w:color w:val="auto"/>
        </w:rPr>
        <w:lastRenderedPageBreak/>
        <w:t>legalidad a lo considerado por este Órgano Garante frente a los derechos de los particulares, por</w:t>
      </w:r>
      <w:r w:rsidRPr="00C26130">
        <w:rPr>
          <w:rFonts w:cs="Arial"/>
          <w:color w:val="auto"/>
        </w:rPr>
        <w:t xml:space="preserve"> lo que, ordenó turnar el expediente a resolución</w:t>
      </w:r>
      <w:r w:rsidR="00247FDA" w:rsidRPr="00C26130">
        <w:rPr>
          <w:rFonts w:cs="Arial"/>
          <w:color w:val="auto"/>
        </w:rPr>
        <w:t>.</w:t>
      </w:r>
    </w:p>
    <w:p w14:paraId="646D857D" w14:textId="77777777" w:rsidR="00B76E64" w:rsidRPr="00C26130" w:rsidRDefault="00B76E64" w:rsidP="00C26130">
      <w:pPr>
        <w:pStyle w:val="Prrafodelista"/>
        <w:spacing w:line="360" w:lineRule="auto"/>
        <w:ind w:left="0"/>
        <w:jc w:val="both"/>
        <w:rPr>
          <w:rFonts w:ascii="Palatino Linotype" w:hAnsi="Palatino Linotype"/>
          <w:b/>
          <w:color w:val="000000" w:themeColor="text1"/>
        </w:rPr>
      </w:pPr>
    </w:p>
    <w:p w14:paraId="61D5DC33" w14:textId="4479FE5B" w:rsidR="00B76E64" w:rsidRPr="00C26130" w:rsidRDefault="00B76E64" w:rsidP="00C26130">
      <w:pPr>
        <w:pStyle w:val="Prrafodelista"/>
        <w:numPr>
          <w:ilvl w:val="0"/>
          <w:numId w:val="1"/>
        </w:numPr>
        <w:tabs>
          <w:tab w:val="left" w:pos="426"/>
        </w:tabs>
        <w:spacing w:line="360" w:lineRule="auto"/>
        <w:ind w:left="0" w:hanging="11"/>
        <w:jc w:val="both"/>
        <w:rPr>
          <w:rFonts w:ascii="Palatino Linotype" w:hAnsi="Palatino Linotype"/>
        </w:rPr>
      </w:pPr>
      <w:r w:rsidRPr="00C26130">
        <w:rPr>
          <w:rFonts w:ascii="Palatino Linotype" w:hAnsi="Palatino Linotype"/>
        </w:rPr>
        <w:t xml:space="preserve">El día </w:t>
      </w:r>
      <w:r w:rsidR="00BA7BAC" w:rsidRPr="00C26130">
        <w:rPr>
          <w:rFonts w:ascii="Palatino Linotype" w:hAnsi="Palatino Linotype"/>
        </w:rPr>
        <w:t>veintiséis</w:t>
      </w:r>
      <w:r w:rsidRPr="00C26130">
        <w:rPr>
          <w:rFonts w:ascii="Palatino Linotype" w:hAnsi="Palatino Linotype"/>
        </w:rPr>
        <w:t xml:space="preserve"> (</w:t>
      </w:r>
      <w:r w:rsidR="00BA7BAC" w:rsidRPr="00C26130">
        <w:rPr>
          <w:rFonts w:ascii="Palatino Linotype" w:hAnsi="Palatino Linotype"/>
        </w:rPr>
        <w:t>26</w:t>
      </w:r>
      <w:r w:rsidRPr="00C26130">
        <w:rPr>
          <w:rFonts w:ascii="Palatino Linotype" w:hAnsi="Palatino Linotype"/>
        </w:rPr>
        <w:t xml:space="preserve">) </w:t>
      </w:r>
      <w:r w:rsidR="00BA7BAC" w:rsidRPr="00C26130">
        <w:rPr>
          <w:rFonts w:ascii="Palatino Linotype" w:hAnsi="Palatino Linotype"/>
        </w:rPr>
        <w:t xml:space="preserve">de marzo </w:t>
      </w:r>
      <w:r w:rsidRPr="00C26130">
        <w:rPr>
          <w:rFonts w:ascii="Palatino Linotype" w:hAnsi="Palatino Linotype"/>
        </w:rPr>
        <w:t xml:space="preserve">de </w:t>
      </w:r>
      <w:r w:rsidR="00E906AC" w:rsidRPr="00C26130">
        <w:rPr>
          <w:rFonts w:ascii="Palatino Linotype" w:hAnsi="Palatino Linotype"/>
        </w:rPr>
        <w:t>dos mil diecinueve</w:t>
      </w:r>
      <w:r w:rsidRPr="00C26130">
        <w:rPr>
          <w:rFonts w:ascii="Palatino Linotype" w:hAnsi="Palatino Linotype"/>
        </w:rPr>
        <w:t xml:space="preserve"> y con fundamento en el artículo 181 tercer párrafo de la Ley de Transparencia y Acceso a la Información Pública del Estado de México y Municipios, se notificó que plazo de 30 días para resolver el recurso de revisión, sería ampliado por un periodo de 15 días hábiles adicionales; para un mejor estudio.</w:t>
      </w:r>
    </w:p>
    <w:p w14:paraId="02E4C4E5" w14:textId="77777777" w:rsidR="00A80EF4" w:rsidRPr="00C26130" w:rsidRDefault="00A80EF4" w:rsidP="00C26130">
      <w:pPr>
        <w:pStyle w:val="Default"/>
        <w:spacing w:line="360" w:lineRule="auto"/>
        <w:jc w:val="both"/>
        <w:rPr>
          <w:color w:val="auto"/>
        </w:rPr>
      </w:pPr>
    </w:p>
    <w:p w14:paraId="216E385F" w14:textId="1291F9EE" w:rsidR="00962E79" w:rsidRPr="00C26130" w:rsidRDefault="00962E79" w:rsidP="00C26130">
      <w:pPr>
        <w:pStyle w:val="Ttulo1"/>
        <w:tabs>
          <w:tab w:val="left" w:pos="567"/>
        </w:tabs>
        <w:spacing w:line="360" w:lineRule="auto"/>
        <w:jc w:val="center"/>
        <w:rPr>
          <w:b w:val="0"/>
          <w:color w:val="auto"/>
          <w:szCs w:val="24"/>
        </w:rPr>
      </w:pPr>
      <w:bookmarkStart w:id="8" w:name="_Toc495430768"/>
      <w:bookmarkStart w:id="9" w:name="_Toc7105035"/>
      <w:r w:rsidRPr="00C26130">
        <w:rPr>
          <w:color w:val="auto"/>
          <w:szCs w:val="24"/>
        </w:rPr>
        <w:t>CONSIDERANDO</w:t>
      </w:r>
      <w:bookmarkEnd w:id="8"/>
      <w:bookmarkEnd w:id="9"/>
    </w:p>
    <w:p w14:paraId="1C754B23" w14:textId="77777777" w:rsidR="00962E79" w:rsidRPr="00C26130" w:rsidRDefault="00962E79" w:rsidP="00C26130">
      <w:pPr>
        <w:pStyle w:val="Ttulo1"/>
        <w:tabs>
          <w:tab w:val="left" w:pos="567"/>
        </w:tabs>
        <w:spacing w:line="360" w:lineRule="auto"/>
        <w:rPr>
          <w:b w:val="0"/>
          <w:bCs/>
          <w:color w:val="auto"/>
          <w:spacing w:val="60"/>
          <w:szCs w:val="24"/>
        </w:rPr>
      </w:pPr>
      <w:bookmarkStart w:id="10" w:name="_Toc473812224"/>
      <w:bookmarkStart w:id="11" w:name="_Toc495430769"/>
      <w:bookmarkStart w:id="12" w:name="_Toc7105036"/>
      <w:r w:rsidRPr="00C26130">
        <w:rPr>
          <w:color w:val="auto"/>
          <w:szCs w:val="24"/>
        </w:rPr>
        <w:t>PRIMERO. De la competencia</w:t>
      </w:r>
      <w:bookmarkEnd w:id="10"/>
      <w:bookmarkEnd w:id="11"/>
      <w:bookmarkEnd w:id="12"/>
    </w:p>
    <w:p w14:paraId="5DFB4714" w14:textId="77777777" w:rsidR="00962E79" w:rsidRPr="00C26130" w:rsidRDefault="00962E79" w:rsidP="00C26130">
      <w:pPr>
        <w:pStyle w:val="Prrafodelista"/>
        <w:tabs>
          <w:tab w:val="left" w:pos="567"/>
        </w:tabs>
        <w:spacing w:line="360" w:lineRule="auto"/>
        <w:ind w:left="0"/>
        <w:jc w:val="both"/>
        <w:rPr>
          <w:rFonts w:ascii="Palatino Linotype" w:hAnsi="Palatino Linotype"/>
        </w:rPr>
      </w:pPr>
    </w:p>
    <w:p w14:paraId="7ED4E179" w14:textId="38AE0366" w:rsidR="00C26130" w:rsidRPr="00C26130" w:rsidRDefault="00F34201" w:rsidP="00C26130">
      <w:pPr>
        <w:pStyle w:val="Prrafodelista"/>
        <w:numPr>
          <w:ilvl w:val="0"/>
          <w:numId w:val="1"/>
        </w:numPr>
        <w:tabs>
          <w:tab w:val="left" w:pos="426"/>
          <w:tab w:val="left" w:pos="567"/>
        </w:tabs>
        <w:spacing w:before="240" w:after="240" w:line="360" w:lineRule="auto"/>
        <w:ind w:left="0" w:firstLine="0"/>
        <w:jc w:val="both"/>
        <w:rPr>
          <w:rFonts w:ascii="Palatino Linotype" w:hAnsi="Palatino Linotype"/>
        </w:rPr>
      </w:pPr>
      <w:r w:rsidRPr="00C26130">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C26130">
        <w:rPr>
          <w:rFonts w:ascii="Palatino Linotype" w:eastAsia="Calibri" w:hAnsi="Palatino Linotype" w:cs="Times New Roman"/>
          <w:b/>
          <w:lang w:val="es-ES"/>
        </w:rPr>
        <w:t>Constitución Política de los Estados Unidos Mexicanos</w:t>
      </w:r>
      <w:r w:rsidRPr="00C26130">
        <w:rPr>
          <w:rFonts w:ascii="Palatino Linotype" w:eastAsia="Calibri" w:hAnsi="Palatino Linotype" w:cs="Times New Roman"/>
          <w:lang w:val="es-ES"/>
        </w:rPr>
        <w:t xml:space="preserve">; 5, párrafos </w:t>
      </w:r>
      <w:r w:rsidR="00011036" w:rsidRPr="00C26130">
        <w:rPr>
          <w:rFonts w:ascii="Palatino Linotype" w:eastAsia="Calibri" w:hAnsi="Palatino Linotype" w:cs="Times New Roman"/>
          <w:lang w:val="es-ES"/>
        </w:rPr>
        <w:t>vigésimo primero y vigésimo segundo</w:t>
      </w:r>
      <w:r w:rsidRPr="00C26130">
        <w:rPr>
          <w:rFonts w:ascii="Palatino Linotype" w:eastAsia="Calibri" w:hAnsi="Palatino Linotype" w:cs="Times New Roman"/>
          <w:lang w:val="es-ES"/>
        </w:rPr>
        <w:t xml:space="preserve"> fracciones IV y V de la </w:t>
      </w:r>
      <w:r w:rsidRPr="00C26130">
        <w:rPr>
          <w:rFonts w:ascii="Palatino Linotype" w:eastAsia="Calibri" w:hAnsi="Palatino Linotype" w:cs="Times New Roman"/>
          <w:b/>
          <w:lang w:val="es-ES"/>
        </w:rPr>
        <w:t>Constitución Política del Estado Libre y Soberano de México</w:t>
      </w:r>
      <w:r w:rsidRPr="00C26130">
        <w:rPr>
          <w:rFonts w:ascii="Palatino Linotype" w:eastAsia="Calibri" w:hAnsi="Palatino Linotype" w:cs="Times New Roman"/>
          <w:lang w:val="es-ES"/>
        </w:rPr>
        <w:t xml:space="preserve">; artículos 1, 2 fracción II, 13, 29, 36 fracciones I y II, 176, 178, 179, 181 párrafo tercero y 185 </w:t>
      </w:r>
      <w:r w:rsidRPr="00C26130">
        <w:rPr>
          <w:rFonts w:ascii="Palatino Linotype" w:eastAsia="Calibri" w:hAnsi="Palatino Linotype" w:cs="Arial"/>
          <w:lang w:val="es-ES"/>
        </w:rPr>
        <w:t xml:space="preserve">de la </w:t>
      </w:r>
      <w:r w:rsidRPr="00C26130">
        <w:rPr>
          <w:rFonts w:ascii="Palatino Linotype" w:eastAsia="Calibri" w:hAnsi="Palatino Linotype" w:cs="Arial"/>
          <w:b/>
          <w:lang w:val="es-ES"/>
        </w:rPr>
        <w:t>Ley de Transparencia y Acceso a la Información Pública del Estado de México y Municipios</w:t>
      </w:r>
      <w:r w:rsidRPr="00C26130">
        <w:rPr>
          <w:rFonts w:ascii="Palatino Linotype" w:eastAsia="Calibri" w:hAnsi="Palatino Linotype" w:cs="Arial"/>
          <w:lang w:val="es-ES"/>
        </w:rPr>
        <w:t xml:space="preserve">; y </w:t>
      </w:r>
      <w:r w:rsidR="00011036" w:rsidRPr="00C26130">
        <w:rPr>
          <w:rFonts w:ascii="Palatino Linotype" w:eastAsia="Calibri" w:hAnsi="Palatino Linotype" w:cs="Arial"/>
          <w:lang w:val="es-ES"/>
        </w:rPr>
        <w:t xml:space="preserve">10, </w:t>
      </w:r>
      <w:r w:rsidRPr="00C26130">
        <w:rPr>
          <w:rFonts w:ascii="Palatino Linotype" w:eastAsia="Calibri" w:hAnsi="Palatino Linotype" w:cs="Arial"/>
          <w:lang w:val="es-ES"/>
        </w:rPr>
        <w:t xml:space="preserve">7, 9 fracciones I y XXIV, y 11 del </w:t>
      </w:r>
      <w:r w:rsidRPr="00C26130">
        <w:rPr>
          <w:rFonts w:ascii="Palatino Linotype" w:eastAsia="Calibri" w:hAnsi="Palatino Linotype" w:cs="Arial"/>
          <w:b/>
          <w:lang w:val="es-ES"/>
        </w:rPr>
        <w:t xml:space="preserve">Reglamento Interior del Instituto de Transparencia, </w:t>
      </w:r>
      <w:r w:rsidRPr="00C26130">
        <w:rPr>
          <w:rFonts w:ascii="Palatino Linotype" w:eastAsia="Calibri" w:hAnsi="Palatino Linotype" w:cs="Arial"/>
          <w:b/>
          <w:lang w:val="es-ES"/>
        </w:rPr>
        <w:lastRenderedPageBreak/>
        <w:t>Acceso a la Información Pública y Protección de Datos Personales del Estado de México y Municipios</w:t>
      </w:r>
      <w:r w:rsidRPr="00C26130">
        <w:rPr>
          <w:rFonts w:ascii="Palatino Linotype" w:hAnsi="Palatino Linotype"/>
        </w:rPr>
        <w:t>.</w:t>
      </w:r>
    </w:p>
    <w:p w14:paraId="59367621" w14:textId="20425F7F" w:rsidR="00F34201" w:rsidRPr="00C26130" w:rsidRDefault="00F34201" w:rsidP="00C26130">
      <w:pPr>
        <w:pStyle w:val="Ttulo1"/>
        <w:tabs>
          <w:tab w:val="left" w:pos="567"/>
        </w:tabs>
        <w:spacing w:line="360" w:lineRule="auto"/>
        <w:rPr>
          <w:color w:val="auto"/>
          <w:szCs w:val="24"/>
        </w:rPr>
      </w:pPr>
      <w:bookmarkStart w:id="13" w:name="_Toc471845444"/>
      <w:bookmarkStart w:id="14" w:name="_Toc473812225"/>
      <w:bookmarkStart w:id="15" w:name="_Toc495430770"/>
      <w:bookmarkStart w:id="16" w:name="_Toc7105037"/>
      <w:r w:rsidRPr="00C26130">
        <w:rPr>
          <w:color w:val="auto"/>
          <w:szCs w:val="24"/>
        </w:rPr>
        <w:t>SEGUNDO. De la oportunidad y proced</w:t>
      </w:r>
      <w:r w:rsidR="00903242" w:rsidRPr="00C26130">
        <w:rPr>
          <w:color w:val="auto"/>
          <w:szCs w:val="24"/>
        </w:rPr>
        <w:t>encia</w:t>
      </w:r>
      <w:r w:rsidRPr="00C26130">
        <w:rPr>
          <w:color w:val="auto"/>
          <w:szCs w:val="24"/>
        </w:rPr>
        <w:t>.</w:t>
      </w:r>
      <w:bookmarkEnd w:id="13"/>
      <w:bookmarkEnd w:id="14"/>
      <w:bookmarkEnd w:id="15"/>
      <w:bookmarkEnd w:id="16"/>
    </w:p>
    <w:p w14:paraId="195EC81A" w14:textId="77777777" w:rsidR="00F34201" w:rsidRPr="00C26130" w:rsidRDefault="00F34201" w:rsidP="00C26130">
      <w:pPr>
        <w:pStyle w:val="Prrafodelista"/>
        <w:tabs>
          <w:tab w:val="left" w:pos="567"/>
        </w:tabs>
        <w:spacing w:after="240" w:line="360" w:lineRule="auto"/>
        <w:ind w:left="0"/>
        <w:jc w:val="both"/>
        <w:rPr>
          <w:rFonts w:ascii="Palatino Linotype" w:hAnsi="Palatino Linotype"/>
          <w:b/>
        </w:rPr>
      </w:pPr>
    </w:p>
    <w:p w14:paraId="1EE43FD3" w14:textId="531E7168" w:rsidR="00A02F13" w:rsidRPr="00C26130" w:rsidRDefault="00F34201" w:rsidP="00C26130">
      <w:pPr>
        <w:pStyle w:val="Prrafodelista"/>
        <w:numPr>
          <w:ilvl w:val="0"/>
          <w:numId w:val="1"/>
        </w:numPr>
        <w:tabs>
          <w:tab w:val="left" w:pos="567"/>
        </w:tabs>
        <w:spacing w:before="240" w:after="240" w:line="360" w:lineRule="auto"/>
        <w:ind w:left="0" w:firstLine="0"/>
        <w:jc w:val="both"/>
        <w:rPr>
          <w:rFonts w:ascii="Palatino Linotype" w:hAnsi="Palatino Linotype" w:cs="Arial"/>
        </w:rPr>
      </w:pPr>
      <w:bookmarkStart w:id="17" w:name="_Toc463524052"/>
      <w:r w:rsidRPr="00C26130">
        <w:rPr>
          <w:rFonts w:ascii="Palatino Linotype" w:eastAsia="Calibri" w:hAnsi="Palatino Linotype" w:cs="Arial"/>
        </w:rPr>
        <w:t>El medio de impugnación fue presentado a través del Sistema de Acceso a la Información Mexiquense (SAIMEX)</w:t>
      </w:r>
      <w:r w:rsidRPr="00C26130">
        <w:rPr>
          <w:rFonts w:ascii="Palatino Linotype" w:eastAsia="Calibri" w:hAnsi="Palatino Linotype" w:cs="Arial"/>
          <w:b/>
        </w:rPr>
        <w:t>,</w:t>
      </w:r>
      <w:r w:rsidRPr="00C26130">
        <w:rPr>
          <w:rFonts w:ascii="Palatino Linotype" w:eastAsia="Calibri" w:hAnsi="Palatino Linotype" w:cs="Arial"/>
        </w:rPr>
        <w:t xml:space="preserve"> en el formato previamente aprobado y dentro del plazo legal de quince días hábiles otorgados para tal efecto; para el caso en particular es de señalar que el </w:t>
      </w:r>
      <w:r w:rsidRPr="00C26130">
        <w:rPr>
          <w:rFonts w:ascii="Palatino Linotype" w:eastAsia="Calibri" w:hAnsi="Palatino Linotype" w:cs="Arial"/>
          <w:b/>
        </w:rPr>
        <w:t>SUJETO OBLIGADO</w:t>
      </w:r>
      <w:r w:rsidRPr="00C26130">
        <w:rPr>
          <w:rFonts w:ascii="Palatino Linotype" w:eastAsia="Calibri" w:hAnsi="Palatino Linotype" w:cs="Arial"/>
        </w:rPr>
        <w:t xml:space="preserve"> entregó </w:t>
      </w:r>
      <w:r w:rsidR="00292A5A" w:rsidRPr="00C26130">
        <w:rPr>
          <w:rFonts w:ascii="Palatino Linotype" w:eastAsia="Calibri" w:hAnsi="Palatino Linotype" w:cs="Arial"/>
        </w:rPr>
        <w:t xml:space="preserve">sus </w:t>
      </w:r>
      <w:r w:rsidRPr="00C26130">
        <w:rPr>
          <w:rFonts w:ascii="Palatino Linotype" w:eastAsia="Calibri" w:hAnsi="Palatino Linotype" w:cs="Arial"/>
        </w:rPr>
        <w:t>respuesta</w:t>
      </w:r>
      <w:r w:rsidR="00292A5A" w:rsidRPr="00C26130">
        <w:rPr>
          <w:rFonts w:ascii="Palatino Linotype" w:eastAsia="Calibri" w:hAnsi="Palatino Linotype" w:cs="Arial"/>
        </w:rPr>
        <w:t>s</w:t>
      </w:r>
      <w:r w:rsidRPr="00C26130">
        <w:rPr>
          <w:rFonts w:ascii="Palatino Linotype" w:eastAsia="Calibri" w:hAnsi="Palatino Linotype" w:cs="Arial"/>
        </w:rPr>
        <w:t xml:space="preserve"> el día </w:t>
      </w:r>
      <w:r w:rsidR="00517ACD" w:rsidRPr="00C26130">
        <w:rPr>
          <w:rFonts w:ascii="Palatino Linotype" w:eastAsia="Calibri" w:hAnsi="Palatino Linotype" w:cs="Arial"/>
          <w:lang w:val="es-AR"/>
        </w:rPr>
        <w:t>seis</w:t>
      </w:r>
      <w:r w:rsidR="00247FDA" w:rsidRPr="00C26130">
        <w:rPr>
          <w:rFonts w:ascii="Palatino Linotype" w:eastAsia="Calibri" w:hAnsi="Palatino Linotype" w:cs="Arial"/>
          <w:lang w:val="es-AR"/>
        </w:rPr>
        <w:t xml:space="preserve"> (</w:t>
      </w:r>
      <w:r w:rsidR="00292A5A" w:rsidRPr="00C26130">
        <w:rPr>
          <w:rFonts w:ascii="Palatino Linotype" w:eastAsia="Calibri" w:hAnsi="Palatino Linotype" w:cs="Arial"/>
          <w:lang w:val="es-AR"/>
        </w:rPr>
        <w:t>0</w:t>
      </w:r>
      <w:r w:rsidR="00517ACD" w:rsidRPr="00C26130">
        <w:rPr>
          <w:rFonts w:ascii="Palatino Linotype" w:eastAsia="Calibri" w:hAnsi="Palatino Linotype" w:cs="Arial"/>
          <w:lang w:val="es-AR"/>
        </w:rPr>
        <w:t>6</w:t>
      </w:r>
      <w:r w:rsidR="00247FDA" w:rsidRPr="00C26130">
        <w:rPr>
          <w:rFonts w:ascii="Palatino Linotype" w:hAnsi="Palatino Linotype"/>
          <w:i/>
        </w:rPr>
        <w:t xml:space="preserve">) </w:t>
      </w:r>
      <w:r w:rsidR="00247FDA" w:rsidRPr="00C26130">
        <w:rPr>
          <w:rFonts w:ascii="Palatino Linotype" w:hAnsi="Palatino Linotype"/>
        </w:rPr>
        <w:t xml:space="preserve">de </w:t>
      </w:r>
      <w:r w:rsidR="00517ACD" w:rsidRPr="00C26130">
        <w:rPr>
          <w:rFonts w:ascii="Palatino Linotype" w:hAnsi="Palatino Linotype"/>
        </w:rPr>
        <w:t>febrero</w:t>
      </w:r>
      <w:r w:rsidR="00247FDA" w:rsidRPr="00C26130">
        <w:rPr>
          <w:rFonts w:ascii="Palatino Linotype" w:hAnsi="Palatino Linotype"/>
        </w:rPr>
        <w:t xml:space="preserve"> de </w:t>
      </w:r>
      <w:r w:rsidR="00E906AC" w:rsidRPr="00C26130">
        <w:rPr>
          <w:rFonts w:ascii="Palatino Linotype" w:hAnsi="Palatino Linotype"/>
        </w:rPr>
        <w:t>dos mil diecinueve</w:t>
      </w:r>
      <w:r w:rsidRPr="00C26130">
        <w:rPr>
          <w:rFonts w:ascii="Palatino Linotype" w:eastAsia="Calibri" w:hAnsi="Palatino Linotype" w:cs="Arial"/>
        </w:rPr>
        <w:t xml:space="preserve">, </w:t>
      </w:r>
      <w:r w:rsidRPr="00C26130">
        <w:rPr>
          <w:rFonts w:ascii="Palatino Linotype" w:hAnsi="Palatino Linotype" w:cs="Arial"/>
        </w:rPr>
        <w:t xml:space="preserve">de tal forma que el plazo para interponer el recurso </w:t>
      </w:r>
      <w:r w:rsidR="00EF6658" w:rsidRPr="00C26130">
        <w:rPr>
          <w:rFonts w:ascii="Palatino Linotype" w:hAnsi="Palatino Linotype" w:cs="Arial"/>
        </w:rPr>
        <w:t xml:space="preserve">de revisión </w:t>
      </w:r>
      <w:r w:rsidRPr="00C26130">
        <w:rPr>
          <w:rFonts w:ascii="Palatino Linotype" w:hAnsi="Palatino Linotype" w:cs="Arial"/>
        </w:rPr>
        <w:t xml:space="preserve">transcurrió del día </w:t>
      </w:r>
      <w:r w:rsidR="00517ACD" w:rsidRPr="00C26130">
        <w:rPr>
          <w:rFonts w:ascii="Palatino Linotype" w:eastAsia="Calibri" w:hAnsi="Palatino Linotype" w:cs="Arial"/>
        </w:rPr>
        <w:t>siete</w:t>
      </w:r>
      <w:r w:rsidR="005D2B70" w:rsidRPr="00C26130">
        <w:rPr>
          <w:rFonts w:ascii="Palatino Linotype" w:eastAsia="Calibri" w:hAnsi="Palatino Linotype" w:cs="Arial"/>
        </w:rPr>
        <w:t xml:space="preserve"> </w:t>
      </w:r>
      <w:r w:rsidR="005F34C9" w:rsidRPr="00C26130">
        <w:rPr>
          <w:rFonts w:ascii="Palatino Linotype" w:eastAsia="Calibri" w:hAnsi="Palatino Linotype" w:cs="Arial"/>
        </w:rPr>
        <w:t>(</w:t>
      </w:r>
      <w:r w:rsidR="00517ACD" w:rsidRPr="00C26130">
        <w:rPr>
          <w:rFonts w:ascii="Palatino Linotype" w:eastAsia="Calibri" w:hAnsi="Palatino Linotype" w:cs="Arial"/>
        </w:rPr>
        <w:t>07</w:t>
      </w:r>
      <w:r w:rsidR="005F34C9" w:rsidRPr="00C26130">
        <w:rPr>
          <w:rFonts w:ascii="Palatino Linotype" w:eastAsia="Calibri" w:hAnsi="Palatino Linotype" w:cs="Arial"/>
        </w:rPr>
        <w:t>)</w:t>
      </w:r>
      <w:r w:rsidR="000A149C" w:rsidRPr="00C26130">
        <w:rPr>
          <w:rFonts w:ascii="Palatino Linotype" w:hAnsi="Palatino Linotype" w:cs="Arial"/>
        </w:rPr>
        <w:t xml:space="preserve"> </w:t>
      </w:r>
      <w:r w:rsidR="009479FB" w:rsidRPr="00C26130">
        <w:rPr>
          <w:rFonts w:ascii="Palatino Linotype" w:hAnsi="Palatino Linotype"/>
        </w:rPr>
        <w:t xml:space="preserve">de </w:t>
      </w:r>
      <w:r w:rsidR="00517ACD" w:rsidRPr="00C26130">
        <w:rPr>
          <w:rFonts w:ascii="Palatino Linotype" w:hAnsi="Palatino Linotype"/>
        </w:rPr>
        <w:t xml:space="preserve">febrero </w:t>
      </w:r>
      <w:r w:rsidR="006C7BFE" w:rsidRPr="00C26130">
        <w:rPr>
          <w:rFonts w:ascii="Palatino Linotype" w:hAnsi="Palatino Linotype" w:cs="Arial"/>
        </w:rPr>
        <w:t xml:space="preserve">al </w:t>
      </w:r>
      <w:r w:rsidR="00B76E64" w:rsidRPr="00C26130">
        <w:rPr>
          <w:rFonts w:ascii="Palatino Linotype" w:hAnsi="Palatino Linotype" w:cs="Arial"/>
        </w:rPr>
        <w:t>veinti</w:t>
      </w:r>
      <w:r w:rsidR="00517ACD" w:rsidRPr="00C26130">
        <w:rPr>
          <w:rFonts w:ascii="Palatino Linotype" w:eastAsia="Calibri" w:hAnsi="Palatino Linotype" w:cs="Arial"/>
        </w:rPr>
        <w:t>siete (27</w:t>
      </w:r>
      <w:r w:rsidR="00B76E64" w:rsidRPr="00C26130">
        <w:rPr>
          <w:rFonts w:ascii="Palatino Linotype" w:eastAsia="Calibri" w:hAnsi="Palatino Linotype" w:cs="Arial"/>
        </w:rPr>
        <w:t>)</w:t>
      </w:r>
      <w:r w:rsidR="00B76E64" w:rsidRPr="00C26130">
        <w:rPr>
          <w:rFonts w:ascii="Palatino Linotype" w:hAnsi="Palatino Linotype" w:cs="Arial"/>
        </w:rPr>
        <w:t xml:space="preserve"> </w:t>
      </w:r>
      <w:r w:rsidR="00517ACD" w:rsidRPr="00C26130">
        <w:rPr>
          <w:rFonts w:ascii="Palatino Linotype" w:hAnsi="Palatino Linotype" w:cs="Arial"/>
        </w:rPr>
        <w:t xml:space="preserve">de febrero </w:t>
      </w:r>
      <w:r w:rsidR="006C7BFE" w:rsidRPr="00C26130">
        <w:rPr>
          <w:rFonts w:ascii="Palatino Linotype" w:hAnsi="Palatino Linotype" w:cs="Arial"/>
        </w:rPr>
        <w:t>de</w:t>
      </w:r>
      <w:r w:rsidR="005F34C9" w:rsidRPr="00C26130">
        <w:rPr>
          <w:rFonts w:ascii="Palatino Linotype" w:hAnsi="Palatino Linotype" w:cs="Arial"/>
        </w:rPr>
        <w:t xml:space="preserve"> </w:t>
      </w:r>
      <w:r w:rsidR="00E906AC" w:rsidRPr="00C26130">
        <w:rPr>
          <w:rFonts w:ascii="Palatino Linotype" w:hAnsi="Palatino Linotype" w:cs="Arial"/>
        </w:rPr>
        <w:t>dos mil diecinueve</w:t>
      </w:r>
      <w:r w:rsidRPr="00C26130">
        <w:rPr>
          <w:rFonts w:ascii="Palatino Linotype" w:hAnsi="Palatino Linotype" w:cs="Arial"/>
        </w:rPr>
        <w:t>;</w:t>
      </w:r>
      <w:r w:rsidRPr="00C26130">
        <w:rPr>
          <w:rFonts w:ascii="Palatino Linotype" w:eastAsia="Calibri" w:hAnsi="Palatino Linotype" w:cs="Arial"/>
        </w:rPr>
        <w:t xml:space="preserve"> </w:t>
      </w:r>
      <w:r w:rsidRPr="00C26130">
        <w:rPr>
          <w:rFonts w:ascii="Palatino Linotype" w:hAnsi="Palatino Linotype" w:cs="Arial"/>
        </w:rPr>
        <w:t>en consecuencia, si presentó su</w:t>
      </w:r>
      <w:r w:rsidR="005D2B70" w:rsidRPr="00C26130">
        <w:rPr>
          <w:rFonts w:ascii="Palatino Linotype" w:hAnsi="Palatino Linotype" w:cs="Arial"/>
        </w:rPr>
        <w:t>s</w:t>
      </w:r>
      <w:r w:rsidRPr="00C26130">
        <w:rPr>
          <w:rFonts w:ascii="Palatino Linotype" w:hAnsi="Palatino Linotype" w:cs="Arial"/>
        </w:rPr>
        <w:t xml:space="preserve"> inconformidad</w:t>
      </w:r>
      <w:r w:rsidR="005D2B70" w:rsidRPr="00C26130">
        <w:rPr>
          <w:rFonts w:ascii="Palatino Linotype" w:hAnsi="Palatino Linotype" w:cs="Arial"/>
        </w:rPr>
        <w:t>es</w:t>
      </w:r>
      <w:r w:rsidRPr="00C26130">
        <w:rPr>
          <w:rFonts w:ascii="Palatino Linotype" w:hAnsi="Palatino Linotype" w:cs="Arial"/>
        </w:rPr>
        <w:t xml:space="preserve"> </w:t>
      </w:r>
      <w:r w:rsidR="00292A5A" w:rsidRPr="00C26130">
        <w:rPr>
          <w:rFonts w:ascii="Palatino Linotype" w:hAnsi="Palatino Linotype" w:cs="Arial"/>
        </w:rPr>
        <w:t>el día</w:t>
      </w:r>
      <w:r w:rsidRPr="00C26130">
        <w:rPr>
          <w:rFonts w:ascii="Palatino Linotype" w:hAnsi="Palatino Linotype" w:cs="Arial"/>
        </w:rPr>
        <w:t xml:space="preserve"> </w:t>
      </w:r>
      <w:bookmarkStart w:id="18" w:name="_Toc468394898"/>
      <w:r w:rsidR="00517ACD" w:rsidRPr="00C26130">
        <w:rPr>
          <w:rFonts w:ascii="Palatino Linotype" w:eastAsia="Calibri" w:hAnsi="Palatino Linotype" w:cs="Arial"/>
          <w:lang w:val="es-AR"/>
        </w:rPr>
        <w:t>seis (06</w:t>
      </w:r>
      <w:r w:rsidR="00517ACD" w:rsidRPr="00C26130">
        <w:rPr>
          <w:rFonts w:ascii="Palatino Linotype" w:hAnsi="Palatino Linotype"/>
          <w:i/>
        </w:rPr>
        <w:t xml:space="preserve">) </w:t>
      </w:r>
      <w:r w:rsidR="00517ACD" w:rsidRPr="00C26130">
        <w:rPr>
          <w:rFonts w:ascii="Palatino Linotype" w:hAnsi="Palatino Linotype"/>
        </w:rPr>
        <w:t>de febrero de dos mil diecinueve</w:t>
      </w:r>
      <w:r w:rsidR="00407CCB" w:rsidRPr="00C26130">
        <w:rPr>
          <w:rFonts w:ascii="Palatino Linotype" w:hAnsi="Palatino Linotype" w:cs="Arial"/>
        </w:rPr>
        <w:t xml:space="preserve">, </w:t>
      </w:r>
      <w:r w:rsidR="00A02F13" w:rsidRPr="00C26130">
        <w:rPr>
          <w:rFonts w:ascii="Palatino Linotype" w:hAnsi="Palatino Linotype" w:cs="Arial"/>
        </w:rPr>
        <w:t>tal circunstancia no es determinante para declararlo extemporáneo, toda vez que el tiempo concedido es para delimitar el término en que puede impugnarse la respuesta, lo cual no impide que se presente antes de iniciado el plazo previsto.</w:t>
      </w:r>
    </w:p>
    <w:p w14:paraId="35714889" w14:textId="77777777" w:rsidR="00A02F13" w:rsidRPr="00C26130" w:rsidRDefault="00A02F13" w:rsidP="00C26130">
      <w:pPr>
        <w:pStyle w:val="Prrafodelista"/>
        <w:spacing w:before="240" w:after="240" w:line="360" w:lineRule="auto"/>
        <w:ind w:left="0"/>
        <w:jc w:val="both"/>
        <w:rPr>
          <w:rFonts w:ascii="Palatino Linotype" w:hAnsi="Palatino Linotype"/>
          <w:b/>
          <w:color w:val="000000" w:themeColor="text1"/>
        </w:rPr>
      </w:pPr>
    </w:p>
    <w:p w14:paraId="39CCC277" w14:textId="0C4EAD86" w:rsidR="00A02F13" w:rsidRPr="00C26130" w:rsidRDefault="00A02F13" w:rsidP="00C26130">
      <w:pPr>
        <w:pStyle w:val="Prrafodelista"/>
        <w:numPr>
          <w:ilvl w:val="0"/>
          <w:numId w:val="1"/>
        </w:numPr>
        <w:spacing w:before="240" w:after="240" w:line="360" w:lineRule="auto"/>
        <w:ind w:left="0" w:firstLine="0"/>
        <w:jc w:val="both"/>
        <w:rPr>
          <w:rFonts w:ascii="Palatino Linotype" w:hAnsi="Palatino Linotype"/>
          <w:b/>
          <w:color w:val="000000" w:themeColor="text1"/>
        </w:rPr>
      </w:pPr>
      <w:r w:rsidRPr="00C26130">
        <w:rPr>
          <w:rFonts w:ascii="Palatino Linotype" w:hAnsi="Palatino Linotype" w:cs="Arial"/>
        </w:rPr>
        <w:t xml:space="preserve">Lo anterior se robustece con la jurisprudencia número 1a./J. 41/2015 (10a.), Décima época, sustentada por la Primera Sala de la Suprema Corte de Justicia de la Nación, visible en la página 569, libro 19, tomo I, de la Gaceta del Semanario Judicial de la Federación, del diecinueve de junio de 2015, cuyo rubro y texto disponen: </w:t>
      </w:r>
    </w:p>
    <w:p w14:paraId="7F4D31C2" w14:textId="77777777" w:rsidR="00A02F13" w:rsidRPr="00C26130" w:rsidRDefault="00A02F13" w:rsidP="00C26130">
      <w:pPr>
        <w:tabs>
          <w:tab w:val="center" w:pos="4252"/>
          <w:tab w:val="right" w:pos="8504"/>
        </w:tabs>
        <w:spacing w:line="360" w:lineRule="auto"/>
        <w:ind w:left="567" w:right="616"/>
        <w:jc w:val="both"/>
        <w:rPr>
          <w:rFonts w:ascii="Palatino Linotype" w:hAnsi="Palatino Linotype" w:cs="Arial"/>
          <w:i/>
        </w:rPr>
      </w:pPr>
      <w:r w:rsidRPr="00C26130">
        <w:rPr>
          <w:rFonts w:ascii="Palatino Linotype" w:hAnsi="Palatino Linotype" w:cs="Arial"/>
          <w:b/>
          <w:i/>
        </w:rPr>
        <w:lastRenderedPageBreak/>
        <w:t>RECURSO DE RECLAMACIÓN. SU INTERPOSICIÓN NO ES EXTEMPORÁNEA SI SE REALIZA ANTES DE QUE INICIE EL PLAZO PARA HACERLO.</w:t>
      </w:r>
      <w:r w:rsidRPr="00C26130">
        <w:rPr>
          <w:rFonts w:ascii="Palatino Linotype" w:hAnsi="Palatino Linotype" w:cs="Arial"/>
          <w:i/>
        </w:rPr>
        <w:t xml:space="preserve"> 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14:paraId="4F7ADA35" w14:textId="77777777" w:rsidR="00A02F13" w:rsidRPr="00C26130" w:rsidRDefault="00A02F13" w:rsidP="00C26130">
      <w:pPr>
        <w:pStyle w:val="Prrafodelista"/>
        <w:spacing w:line="360" w:lineRule="auto"/>
        <w:ind w:left="0" w:right="49"/>
        <w:jc w:val="both"/>
        <w:rPr>
          <w:rFonts w:ascii="Palatino Linotype" w:hAnsi="Palatino Linotype" w:cs="Arial"/>
        </w:rPr>
      </w:pPr>
    </w:p>
    <w:p w14:paraId="37121179" w14:textId="77777777" w:rsidR="00A02F13" w:rsidRPr="00C26130" w:rsidRDefault="00A02F13" w:rsidP="00C26130">
      <w:pPr>
        <w:pStyle w:val="Prrafodelista"/>
        <w:numPr>
          <w:ilvl w:val="0"/>
          <w:numId w:val="1"/>
        </w:numPr>
        <w:spacing w:before="240" w:after="240" w:line="360" w:lineRule="auto"/>
        <w:ind w:left="0" w:right="49" w:firstLine="0"/>
        <w:jc w:val="both"/>
        <w:rPr>
          <w:rFonts w:ascii="Palatino Linotype" w:hAnsi="Palatino Linotype" w:cs="Arial"/>
        </w:rPr>
      </w:pPr>
      <w:r w:rsidRPr="00C26130">
        <w:rPr>
          <w:rFonts w:ascii="Palatino Linotype" w:hAnsi="Palatino Linotype" w:cs="Arial"/>
        </w:rPr>
        <w:t xml:space="preserve">De lo antes expuesto se concluye que la interposición de los recursos de revisión antes de que inicie el plazo para su presentación no es determinante para declararlo extemporáneo, siempre y cuando ello ocurra de manera posterior a que se ha notificado la respuesta del </w:t>
      </w:r>
      <w:r w:rsidRPr="00C26130">
        <w:rPr>
          <w:rFonts w:ascii="Palatino Linotype" w:hAnsi="Palatino Linotype" w:cs="Arial"/>
          <w:b/>
        </w:rPr>
        <w:t>SUJETO OBLIGADO</w:t>
      </w:r>
      <w:r w:rsidRPr="00C26130">
        <w:rPr>
          <w:rFonts w:ascii="Palatino Linotype" w:hAnsi="Palatino Linotype" w:cs="Arial"/>
        </w:rPr>
        <w:t>.</w:t>
      </w:r>
    </w:p>
    <w:p w14:paraId="5E42E8DD" w14:textId="77777777" w:rsidR="00C573D2" w:rsidRPr="00C26130" w:rsidRDefault="00C573D2" w:rsidP="00C26130">
      <w:pPr>
        <w:pStyle w:val="Prrafodelista"/>
        <w:tabs>
          <w:tab w:val="left" w:pos="567"/>
        </w:tabs>
        <w:spacing w:before="240" w:after="240" w:line="360" w:lineRule="auto"/>
        <w:ind w:left="0"/>
        <w:jc w:val="both"/>
        <w:rPr>
          <w:rFonts w:ascii="Palatino Linotype" w:hAnsi="Palatino Linotype"/>
          <w:b/>
        </w:rPr>
      </w:pPr>
    </w:p>
    <w:p w14:paraId="7C33AB1C" w14:textId="77777777" w:rsidR="006A6C59" w:rsidRPr="00C26130" w:rsidRDefault="006A6C59" w:rsidP="00C26130">
      <w:pPr>
        <w:pStyle w:val="Prrafodelista"/>
        <w:numPr>
          <w:ilvl w:val="0"/>
          <w:numId w:val="1"/>
        </w:numPr>
        <w:tabs>
          <w:tab w:val="left" w:pos="567"/>
        </w:tabs>
        <w:spacing w:before="240" w:after="240" w:line="360" w:lineRule="auto"/>
        <w:ind w:left="0" w:firstLine="0"/>
        <w:jc w:val="both"/>
        <w:rPr>
          <w:rFonts w:ascii="Palatino Linotype" w:hAnsi="Palatino Linotype"/>
          <w:b/>
          <w:color w:val="000000" w:themeColor="text1"/>
        </w:rPr>
      </w:pPr>
      <w:r w:rsidRPr="00C26130">
        <w:rPr>
          <w:rFonts w:ascii="Palatino Linotype" w:eastAsia="Calibri" w:hAnsi="Palatino Linotype" w:cs="Arial"/>
        </w:rPr>
        <w:t xml:space="preserve">Por otro lado, el escrito contiene las formalidades previstas por el artículo 180 último párrafo de la </w:t>
      </w:r>
      <w:r w:rsidRPr="00C26130">
        <w:rPr>
          <w:rFonts w:ascii="Palatino Linotype" w:hAnsi="Palatino Linotype" w:cs="Arial"/>
          <w:b/>
        </w:rPr>
        <w:t>Ley de Transparencia y Acceso a la Información Pública del Estado de México y Municipios</w:t>
      </w:r>
      <w:r w:rsidRPr="00C26130">
        <w:rPr>
          <w:rFonts w:ascii="Palatino Linotype" w:eastAsia="Calibri" w:hAnsi="Palatino Linotype" w:cs="Arial"/>
        </w:rPr>
        <w:t>, por lo que es procedente que este Instituto de Transparencia, Acceso a la Información Pública y Protección de Datos Personales del Estado de México y Municipios, conozca y resuelva el presente recurso.</w:t>
      </w:r>
    </w:p>
    <w:p w14:paraId="1CC2CE1F" w14:textId="6BBC8CEC" w:rsidR="00C23DAB" w:rsidRPr="00C26130" w:rsidRDefault="00C23DAB" w:rsidP="00C26130">
      <w:pPr>
        <w:pStyle w:val="Prrafodelista"/>
        <w:tabs>
          <w:tab w:val="left" w:pos="567"/>
        </w:tabs>
        <w:spacing w:before="240" w:after="240" w:line="360" w:lineRule="auto"/>
        <w:ind w:left="0"/>
        <w:jc w:val="both"/>
        <w:rPr>
          <w:rFonts w:ascii="Palatino Linotype" w:hAnsi="Palatino Linotype"/>
          <w:b/>
          <w:color w:val="000000" w:themeColor="text1"/>
        </w:rPr>
      </w:pPr>
    </w:p>
    <w:p w14:paraId="4587BF0D" w14:textId="77777777" w:rsidR="00C23DAB" w:rsidRPr="00C26130" w:rsidRDefault="00C23DAB" w:rsidP="00C26130">
      <w:pPr>
        <w:pStyle w:val="Ttulo2"/>
        <w:tabs>
          <w:tab w:val="left" w:pos="567"/>
        </w:tabs>
        <w:spacing w:before="0" w:line="360" w:lineRule="auto"/>
        <w:rPr>
          <w:b w:val="0"/>
          <w:color w:val="auto"/>
          <w:szCs w:val="24"/>
        </w:rPr>
      </w:pPr>
      <w:bookmarkStart w:id="19" w:name="_Toc473812226"/>
      <w:bookmarkStart w:id="20" w:name="_Toc495430771"/>
      <w:bookmarkStart w:id="21" w:name="_Toc516157307"/>
      <w:bookmarkStart w:id="22" w:name="_Toc7105038"/>
      <w:r w:rsidRPr="00C26130">
        <w:rPr>
          <w:color w:val="auto"/>
          <w:szCs w:val="24"/>
        </w:rPr>
        <w:lastRenderedPageBreak/>
        <w:t>TERCERO. De</w:t>
      </w:r>
      <w:bookmarkEnd w:id="19"/>
      <w:bookmarkEnd w:id="20"/>
      <w:r w:rsidRPr="00C26130">
        <w:rPr>
          <w:color w:val="auto"/>
          <w:szCs w:val="24"/>
        </w:rPr>
        <w:t>l planteamiento de la Litis.</w:t>
      </w:r>
      <w:bookmarkEnd w:id="21"/>
      <w:bookmarkEnd w:id="22"/>
    </w:p>
    <w:p w14:paraId="03B93C14" w14:textId="77777777" w:rsidR="00C23DAB" w:rsidRPr="00C26130" w:rsidRDefault="00C23DAB" w:rsidP="00C26130">
      <w:pPr>
        <w:pStyle w:val="Prrafodelista"/>
        <w:tabs>
          <w:tab w:val="left" w:pos="567"/>
        </w:tabs>
        <w:spacing w:after="240" w:line="360" w:lineRule="auto"/>
        <w:ind w:left="0"/>
        <w:jc w:val="both"/>
        <w:rPr>
          <w:rFonts w:ascii="Palatino Linotype" w:hAnsi="Palatino Linotype"/>
          <w:b/>
        </w:rPr>
      </w:pPr>
    </w:p>
    <w:p w14:paraId="74428362" w14:textId="518BEF44" w:rsidR="00C23DAB" w:rsidRPr="00C26130" w:rsidRDefault="00C23DAB" w:rsidP="00C26130">
      <w:pPr>
        <w:pStyle w:val="Prrafodelista"/>
        <w:numPr>
          <w:ilvl w:val="0"/>
          <w:numId w:val="1"/>
        </w:numPr>
        <w:tabs>
          <w:tab w:val="left" w:pos="567"/>
        </w:tabs>
        <w:spacing w:before="240" w:after="240" w:line="360" w:lineRule="auto"/>
        <w:ind w:left="0" w:firstLine="0"/>
        <w:jc w:val="both"/>
        <w:rPr>
          <w:rFonts w:ascii="Palatino Linotype" w:hAnsi="Palatino Linotype"/>
        </w:rPr>
      </w:pPr>
      <w:r w:rsidRPr="00C26130">
        <w:rPr>
          <w:rFonts w:ascii="Palatino Linotype" w:hAnsi="Palatino Linotype"/>
        </w:rPr>
        <w:t>En términos generales se manifestó la inconformidad</w:t>
      </w:r>
      <w:r w:rsidRPr="00C26130">
        <w:rPr>
          <w:rFonts w:ascii="Palatino Linotype" w:hAnsi="Palatino Linotype"/>
          <w:b/>
        </w:rPr>
        <w:t xml:space="preserve"> </w:t>
      </w:r>
      <w:r w:rsidRPr="00C26130">
        <w:rPr>
          <w:rFonts w:ascii="Palatino Linotype" w:hAnsi="Palatino Linotype"/>
        </w:rPr>
        <w:t>porque en la</w:t>
      </w:r>
      <w:r w:rsidRPr="00C26130">
        <w:rPr>
          <w:rFonts w:ascii="Palatino Linotype" w:eastAsia="Calibri" w:hAnsi="Palatino Linotype" w:cs="Times New Roman"/>
          <w:lang w:val="es-ES"/>
        </w:rPr>
        <w:t xml:space="preserve"> respuesta </w:t>
      </w:r>
      <w:r w:rsidR="00FE616C" w:rsidRPr="00C26130">
        <w:rPr>
          <w:rFonts w:ascii="Palatino Linotype" w:eastAsia="Calibri" w:hAnsi="Palatino Linotype" w:cs="Times New Roman"/>
          <w:lang w:val="es-ES"/>
        </w:rPr>
        <w:t xml:space="preserve">emitida por el </w:t>
      </w:r>
      <w:r w:rsidR="00FE616C" w:rsidRPr="00C26130">
        <w:rPr>
          <w:rFonts w:ascii="Palatino Linotype" w:eastAsia="Calibri" w:hAnsi="Palatino Linotype" w:cs="Times New Roman"/>
          <w:b/>
          <w:lang w:val="es-ES"/>
        </w:rPr>
        <w:t>SUJETO OBLIGADO</w:t>
      </w:r>
      <w:r w:rsidR="00FE616C" w:rsidRPr="00C26130">
        <w:rPr>
          <w:rFonts w:ascii="Palatino Linotype" w:eastAsia="Calibri" w:hAnsi="Palatino Linotype" w:cs="Times New Roman"/>
          <w:lang w:val="es-ES"/>
        </w:rPr>
        <w:t xml:space="preserve"> </w:t>
      </w:r>
      <w:r w:rsidR="00A02F13" w:rsidRPr="00C26130">
        <w:rPr>
          <w:rFonts w:ascii="Palatino Linotype" w:eastAsia="Calibri" w:hAnsi="Palatino Linotype" w:cs="Times New Roman"/>
          <w:lang w:val="es-ES"/>
        </w:rPr>
        <w:t>a consideración de la particular niegan la información solicitada</w:t>
      </w:r>
      <w:r w:rsidRPr="00C26130">
        <w:rPr>
          <w:rFonts w:ascii="Palatino Linotype" w:hAnsi="Palatino Linotype" w:cs="Arial"/>
        </w:rPr>
        <w:t xml:space="preserve">, </w:t>
      </w:r>
      <w:r w:rsidR="00FE616C" w:rsidRPr="00C26130">
        <w:rPr>
          <w:rFonts w:ascii="Palatino Linotype" w:hAnsi="Palatino Linotype" w:cs="Arial"/>
        </w:rPr>
        <w:t xml:space="preserve">de éste modo </w:t>
      </w:r>
      <w:r w:rsidRPr="00C26130">
        <w:rPr>
          <w:rFonts w:ascii="Palatino Linotype" w:hAnsi="Palatino Linotype" w:cs="Arial"/>
        </w:rPr>
        <w:t xml:space="preserve">se actualiza la causa de procedencia del recurso de revisión establecida en el artículo 179, fracción V de la </w:t>
      </w:r>
      <w:r w:rsidRPr="00C26130">
        <w:rPr>
          <w:rFonts w:ascii="Palatino Linotype" w:hAnsi="Palatino Linotype" w:cs="Arial"/>
          <w:b/>
        </w:rPr>
        <w:t>Ley de Transparencia y Acceso a la Información Pública del Estado de México y Municipios.</w:t>
      </w:r>
    </w:p>
    <w:p w14:paraId="42F4D65D" w14:textId="77777777" w:rsidR="003967C2" w:rsidRPr="00C26130" w:rsidRDefault="003967C2" w:rsidP="00C26130">
      <w:pPr>
        <w:pStyle w:val="Prrafodelista"/>
        <w:tabs>
          <w:tab w:val="left" w:pos="567"/>
        </w:tabs>
        <w:spacing w:before="240" w:after="240" w:line="360" w:lineRule="auto"/>
        <w:ind w:left="0"/>
        <w:jc w:val="both"/>
        <w:rPr>
          <w:rFonts w:ascii="Palatino Linotype" w:hAnsi="Palatino Linotype"/>
        </w:rPr>
      </w:pPr>
    </w:p>
    <w:p w14:paraId="5460E0AB" w14:textId="4A09AB82" w:rsidR="003967C2" w:rsidRPr="00C26130" w:rsidRDefault="003967C2" w:rsidP="00C26130">
      <w:pPr>
        <w:pStyle w:val="Prrafodelista"/>
        <w:numPr>
          <w:ilvl w:val="0"/>
          <w:numId w:val="1"/>
        </w:numPr>
        <w:tabs>
          <w:tab w:val="left" w:pos="567"/>
        </w:tabs>
        <w:spacing w:before="240" w:after="240" w:line="360" w:lineRule="auto"/>
        <w:ind w:left="0" w:firstLine="0"/>
        <w:jc w:val="both"/>
        <w:rPr>
          <w:rFonts w:ascii="Palatino Linotype" w:hAnsi="Palatino Linotype"/>
        </w:rPr>
      </w:pPr>
      <w:bookmarkStart w:id="23" w:name="_Toc493852318"/>
      <w:bookmarkStart w:id="24" w:name="_Toc516157308"/>
      <w:r w:rsidRPr="00C26130">
        <w:rPr>
          <w:rFonts w:ascii="Palatino Linotype" w:hAnsi="Palatino Linotype" w:cs="Arial"/>
        </w:rPr>
        <w:t xml:space="preserve">Cabe señalar que el </w:t>
      </w:r>
      <w:r w:rsidRPr="00C26130">
        <w:rPr>
          <w:rFonts w:ascii="Palatino Linotype" w:hAnsi="Palatino Linotype" w:cs="Arial"/>
          <w:b/>
        </w:rPr>
        <w:t>SUJETO OBLIGADO</w:t>
      </w:r>
      <w:r w:rsidRPr="00C26130">
        <w:rPr>
          <w:rFonts w:ascii="Palatino Linotype" w:hAnsi="Palatino Linotype" w:cs="Arial"/>
        </w:rPr>
        <w:t xml:space="preserve"> rindió su Informe Justificado </w:t>
      </w:r>
      <w:r w:rsidRPr="00C26130">
        <w:rPr>
          <w:rFonts w:ascii="Palatino Linotype" w:hAnsi="Palatino Linotype"/>
        </w:rPr>
        <w:t xml:space="preserve">para manifestar lo que a Derecho le asistiera y conviniera, </w:t>
      </w:r>
      <w:r w:rsidRPr="00C26130">
        <w:rPr>
          <w:rFonts w:ascii="Palatino Linotype" w:eastAsia="Times New Roman" w:hAnsi="Palatino Linotype" w:cs="Arial"/>
          <w:lang w:val="es-ES" w:eastAsia="es-MX"/>
        </w:rPr>
        <w:t xml:space="preserve">sin embargo el mismo no </w:t>
      </w:r>
      <w:r w:rsidR="00FE616C" w:rsidRPr="00C26130">
        <w:rPr>
          <w:rFonts w:ascii="Palatino Linotype" w:eastAsia="Times New Roman" w:hAnsi="Palatino Linotype" w:cs="Arial"/>
          <w:lang w:val="es-ES" w:eastAsia="es-MX"/>
        </w:rPr>
        <w:t xml:space="preserve">colma la solicitud inicial </w:t>
      </w:r>
      <w:r w:rsidR="00966411" w:rsidRPr="00C26130">
        <w:rPr>
          <w:rFonts w:ascii="Palatino Linotype" w:eastAsia="Times New Roman" w:hAnsi="Palatino Linotype" w:cs="Arial"/>
          <w:lang w:val="es-ES" w:eastAsia="es-MX"/>
        </w:rPr>
        <w:t>en su totalidad y contiene datos personales susceptibles de ser considerados como confidenciales</w:t>
      </w:r>
      <w:r w:rsidRPr="00C26130">
        <w:rPr>
          <w:rFonts w:ascii="Palatino Linotype" w:eastAsia="Times New Roman" w:hAnsi="Palatino Linotype" w:cs="Arial"/>
          <w:lang w:val="es-ES" w:eastAsia="es-MX"/>
        </w:rPr>
        <w:t>.</w:t>
      </w:r>
    </w:p>
    <w:p w14:paraId="2397D0D2" w14:textId="77777777" w:rsidR="003967C2" w:rsidRPr="00C26130" w:rsidRDefault="003967C2" w:rsidP="00C26130">
      <w:pPr>
        <w:pStyle w:val="Prrafodelista"/>
        <w:tabs>
          <w:tab w:val="left" w:pos="567"/>
        </w:tabs>
        <w:spacing w:before="240" w:line="360" w:lineRule="auto"/>
        <w:ind w:left="0"/>
        <w:jc w:val="both"/>
        <w:rPr>
          <w:rFonts w:ascii="Palatino Linotype" w:hAnsi="Palatino Linotype"/>
        </w:rPr>
      </w:pPr>
    </w:p>
    <w:p w14:paraId="1232D3D2" w14:textId="77777777" w:rsidR="003967C2" w:rsidRPr="00C26130" w:rsidRDefault="003967C2" w:rsidP="00C26130">
      <w:pPr>
        <w:pStyle w:val="Prrafodelista"/>
        <w:numPr>
          <w:ilvl w:val="0"/>
          <w:numId w:val="1"/>
        </w:numPr>
        <w:tabs>
          <w:tab w:val="left" w:pos="567"/>
        </w:tabs>
        <w:spacing w:before="240" w:after="240" w:line="360" w:lineRule="auto"/>
        <w:ind w:left="0" w:firstLine="0"/>
        <w:jc w:val="both"/>
        <w:rPr>
          <w:rFonts w:ascii="Palatino Linotype" w:hAnsi="Palatino Linotype"/>
        </w:rPr>
      </w:pPr>
      <w:r w:rsidRPr="00C26130">
        <w:rPr>
          <w:rFonts w:ascii="Palatino Linotype" w:eastAsia="Times New Roman" w:hAnsi="Palatino Linotype" w:cs="Arial"/>
        </w:rPr>
        <w:t xml:space="preserve">En dichas condiciones, la </w:t>
      </w:r>
      <w:proofErr w:type="spellStart"/>
      <w:r w:rsidRPr="00C26130">
        <w:rPr>
          <w:rFonts w:ascii="Palatino Linotype" w:eastAsia="Times New Roman" w:hAnsi="Palatino Linotype" w:cs="Arial"/>
          <w:i/>
        </w:rPr>
        <w:t>litis</w:t>
      </w:r>
      <w:proofErr w:type="spellEnd"/>
      <w:r w:rsidRPr="00C26130">
        <w:rPr>
          <w:rFonts w:ascii="Palatino Linotype" w:eastAsia="Times New Roman" w:hAnsi="Palatino Linotype" w:cs="Arial"/>
        </w:rPr>
        <w:t xml:space="preserve"> a resolver en este recurso se circunscribe a determinar si con los documentos enviados en la respuesta se satisface el Derecho de Acceso a la Información y si son procedentes las razones o motivos de inconformidad.</w:t>
      </w:r>
    </w:p>
    <w:p w14:paraId="674756C9" w14:textId="5264D75B" w:rsidR="00B1686C" w:rsidRPr="00C26130" w:rsidRDefault="00C23DAB" w:rsidP="00C26130">
      <w:pPr>
        <w:pStyle w:val="Ttulo1"/>
        <w:spacing w:line="360" w:lineRule="auto"/>
        <w:rPr>
          <w:szCs w:val="24"/>
        </w:rPr>
      </w:pPr>
      <w:bookmarkStart w:id="25" w:name="_Toc7105039"/>
      <w:r w:rsidRPr="00C26130">
        <w:rPr>
          <w:szCs w:val="24"/>
        </w:rPr>
        <w:t xml:space="preserve">CUARTO. </w:t>
      </w:r>
      <w:bookmarkStart w:id="26" w:name="_Toc514841481"/>
      <w:r w:rsidR="00B959EB" w:rsidRPr="00C26130">
        <w:rPr>
          <w:szCs w:val="24"/>
        </w:rPr>
        <w:t>Del estudio y resolución del asunto</w:t>
      </w:r>
      <w:r w:rsidR="00966411" w:rsidRPr="00C26130">
        <w:rPr>
          <w:szCs w:val="24"/>
        </w:rPr>
        <w:t>.</w:t>
      </w:r>
      <w:bookmarkEnd w:id="25"/>
    </w:p>
    <w:p w14:paraId="479D023F" w14:textId="77777777" w:rsidR="00C348F3" w:rsidRPr="00C26130" w:rsidRDefault="00C348F3" w:rsidP="00C26130">
      <w:pPr>
        <w:pStyle w:val="Prrafodelista"/>
        <w:spacing w:line="360" w:lineRule="auto"/>
        <w:ind w:left="0" w:right="49"/>
        <w:jc w:val="both"/>
        <w:rPr>
          <w:rFonts w:ascii="Palatino Linotype" w:hAnsi="Palatino Linotype"/>
          <w:color w:val="000000" w:themeColor="text1"/>
        </w:rPr>
      </w:pPr>
    </w:p>
    <w:p w14:paraId="6D6C0014" w14:textId="77777777" w:rsidR="00C348F3" w:rsidRPr="00C26130" w:rsidRDefault="00C348F3" w:rsidP="00C26130">
      <w:pPr>
        <w:pStyle w:val="Ttulo2"/>
        <w:spacing w:line="360" w:lineRule="auto"/>
        <w:rPr>
          <w:b w:val="0"/>
          <w:szCs w:val="24"/>
        </w:rPr>
      </w:pPr>
      <w:bookmarkStart w:id="27" w:name="_Toc477284976"/>
      <w:bookmarkStart w:id="28" w:name="_Toc479275101"/>
      <w:bookmarkStart w:id="29" w:name="_Toc7105040"/>
      <w:r w:rsidRPr="00C26130">
        <w:rPr>
          <w:szCs w:val="24"/>
        </w:rPr>
        <w:lastRenderedPageBreak/>
        <w:t>I. De la Respuesta del SUJETO OBLIGADO.</w:t>
      </w:r>
      <w:bookmarkEnd w:id="27"/>
      <w:bookmarkEnd w:id="28"/>
      <w:bookmarkEnd w:id="29"/>
    </w:p>
    <w:p w14:paraId="634BED42" w14:textId="77777777" w:rsidR="00C348F3" w:rsidRPr="00C26130" w:rsidRDefault="00C348F3" w:rsidP="00C26130">
      <w:pPr>
        <w:spacing w:line="360" w:lineRule="auto"/>
        <w:rPr>
          <w:rFonts w:ascii="Palatino Linotype" w:hAnsi="Palatino Linotype"/>
          <w:lang w:val="es-MX" w:eastAsia="en-US"/>
        </w:rPr>
      </w:pPr>
    </w:p>
    <w:p w14:paraId="49BA13D5" w14:textId="27A7E6E6" w:rsidR="00C348F3" w:rsidRPr="00C26130" w:rsidRDefault="00C348F3" w:rsidP="00C26130">
      <w:pPr>
        <w:pStyle w:val="Prrafodelista"/>
        <w:numPr>
          <w:ilvl w:val="0"/>
          <w:numId w:val="1"/>
        </w:numPr>
        <w:spacing w:line="360" w:lineRule="auto"/>
        <w:ind w:left="0" w:firstLine="0"/>
        <w:jc w:val="both"/>
        <w:rPr>
          <w:rFonts w:ascii="Palatino Linotype" w:hAnsi="Palatino Linotype"/>
          <w:color w:val="000000"/>
        </w:rPr>
      </w:pPr>
      <w:r w:rsidRPr="00C26130">
        <w:rPr>
          <w:rFonts w:ascii="Palatino Linotype" w:hAnsi="Palatino Linotype" w:cs="Arial"/>
        </w:rPr>
        <w:t xml:space="preserve">En primer término es necesario reiterar que en las solicitudes de información planteadas, se requirieron respectivamente los recibos de nómina correspondientes a la primera y segunda quincena de diciembre del año 2018 de </w:t>
      </w:r>
      <w:r w:rsidRPr="00C26130">
        <w:rPr>
          <w:rFonts w:ascii="Palatino Linotype" w:hAnsi="Palatino Linotype" w:cs="Arial"/>
          <w:b/>
          <w:u w:val="single"/>
        </w:rPr>
        <w:t>todo</w:t>
      </w:r>
      <w:r w:rsidRPr="00C26130">
        <w:rPr>
          <w:rFonts w:ascii="Palatino Linotype" w:hAnsi="Palatino Linotype" w:cs="Arial"/>
        </w:rPr>
        <w:t xml:space="preserve"> el personal que labora en el Ayuntamiento de Nezahualcóyotl.</w:t>
      </w:r>
    </w:p>
    <w:p w14:paraId="67CFBD8E" w14:textId="77777777" w:rsidR="00C348F3" w:rsidRPr="00C26130" w:rsidRDefault="00C348F3" w:rsidP="00C26130">
      <w:pPr>
        <w:pStyle w:val="Prrafodelista"/>
        <w:spacing w:line="360" w:lineRule="auto"/>
        <w:ind w:left="0"/>
        <w:jc w:val="both"/>
        <w:rPr>
          <w:rFonts w:ascii="Palatino Linotype" w:hAnsi="Palatino Linotype"/>
          <w:color w:val="000000"/>
        </w:rPr>
      </w:pPr>
    </w:p>
    <w:p w14:paraId="05275AF9" w14:textId="31A690D3" w:rsidR="003237CD" w:rsidRPr="00C26130" w:rsidRDefault="00C348F3" w:rsidP="00C26130">
      <w:pPr>
        <w:pStyle w:val="Prrafodelista"/>
        <w:numPr>
          <w:ilvl w:val="0"/>
          <w:numId w:val="1"/>
        </w:numPr>
        <w:autoSpaceDE w:val="0"/>
        <w:autoSpaceDN w:val="0"/>
        <w:adjustRightInd w:val="0"/>
        <w:spacing w:line="360" w:lineRule="auto"/>
        <w:ind w:left="0" w:firstLine="0"/>
        <w:jc w:val="both"/>
        <w:rPr>
          <w:rFonts w:ascii="Palatino Linotype" w:hAnsi="Palatino Linotype" w:cs="Arial"/>
          <w:bCs/>
          <w:color w:val="000000" w:themeColor="text1"/>
        </w:rPr>
      </w:pPr>
      <w:r w:rsidRPr="00C26130">
        <w:rPr>
          <w:rFonts w:ascii="Palatino Linotype" w:hAnsi="Palatino Linotype" w:cs="Arial"/>
        </w:rPr>
        <w:t xml:space="preserve">Derivado de lo anterior el </w:t>
      </w:r>
      <w:r w:rsidRPr="00C26130">
        <w:rPr>
          <w:rFonts w:ascii="Palatino Linotype" w:hAnsi="Palatino Linotype" w:cs="Arial"/>
          <w:b/>
        </w:rPr>
        <w:t xml:space="preserve">SUJETO OBLIGADO </w:t>
      </w:r>
      <w:r w:rsidR="00D02D9E" w:rsidRPr="00C26130">
        <w:rPr>
          <w:rFonts w:ascii="Palatino Linotype" w:hAnsi="Palatino Linotype" w:cs="Arial"/>
        </w:rPr>
        <w:t>a través de sus servidores públicos habili</w:t>
      </w:r>
      <w:r w:rsidR="003237CD" w:rsidRPr="00C26130">
        <w:rPr>
          <w:rFonts w:ascii="Palatino Linotype" w:hAnsi="Palatino Linotype" w:cs="Arial"/>
        </w:rPr>
        <w:t>tados de la Dirección de Administración, Tesorería e I</w:t>
      </w:r>
      <w:r w:rsidR="003417A2" w:rsidRPr="00C26130">
        <w:rPr>
          <w:rFonts w:ascii="Palatino Linotype" w:hAnsi="Palatino Linotype" w:cs="Arial"/>
        </w:rPr>
        <w:t xml:space="preserve">nstituto </w:t>
      </w:r>
      <w:r w:rsidR="003237CD" w:rsidRPr="00C26130">
        <w:rPr>
          <w:rFonts w:ascii="Palatino Linotype" w:hAnsi="Palatino Linotype" w:cs="Arial"/>
        </w:rPr>
        <w:t>M</w:t>
      </w:r>
      <w:r w:rsidR="003417A2" w:rsidRPr="00C26130">
        <w:rPr>
          <w:rFonts w:ascii="Palatino Linotype" w:hAnsi="Palatino Linotype" w:cs="Arial"/>
        </w:rPr>
        <w:t xml:space="preserve">unicipal de </w:t>
      </w:r>
      <w:r w:rsidR="003237CD" w:rsidRPr="00C26130">
        <w:rPr>
          <w:rFonts w:ascii="Palatino Linotype" w:hAnsi="Palatino Linotype" w:cs="Arial"/>
        </w:rPr>
        <w:t>C</w:t>
      </w:r>
      <w:r w:rsidR="003417A2" w:rsidRPr="00C26130">
        <w:rPr>
          <w:rFonts w:ascii="Palatino Linotype" w:hAnsi="Palatino Linotype" w:cs="Arial"/>
        </w:rPr>
        <w:t>ultura Física y Deporte de Nezahualcóyotl (IMC</w:t>
      </w:r>
      <w:r w:rsidR="003237CD" w:rsidRPr="00C26130">
        <w:rPr>
          <w:rFonts w:ascii="Palatino Linotype" w:hAnsi="Palatino Linotype" w:cs="Arial"/>
        </w:rPr>
        <w:t>UFIDENE</w:t>
      </w:r>
      <w:r w:rsidR="003417A2" w:rsidRPr="00C26130">
        <w:rPr>
          <w:rFonts w:ascii="Palatino Linotype" w:hAnsi="Palatino Linotype" w:cs="Arial"/>
        </w:rPr>
        <w:t>)</w:t>
      </w:r>
      <w:r w:rsidR="003237CD" w:rsidRPr="00C26130">
        <w:rPr>
          <w:rFonts w:ascii="Palatino Linotype" w:hAnsi="Palatino Linotype" w:cs="Arial"/>
        </w:rPr>
        <w:t xml:space="preserve">, responden a cada solicitud de información </w:t>
      </w:r>
      <w:r w:rsidR="00A80944" w:rsidRPr="00C26130">
        <w:rPr>
          <w:rFonts w:ascii="Palatino Linotype" w:hAnsi="Palatino Linotype" w:cs="Arial"/>
        </w:rPr>
        <w:t xml:space="preserve">medularmente </w:t>
      </w:r>
      <w:r w:rsidR="003237CD" w:rsidRPr="00C26130">
        <w:rPr>
          <w:rFonts w:ascii="Palatino Linotype" w:hAnsi="Palatino Linotype" w:cs="Arial"/>
        </w:rPr>
        <w:t>de la siguiente manera:</w:t>
      </w:r>
    </w:p>
    <w:p w14:paraId="2380A664" w14:textId="77777777" w:rsidR="00A80944" w:rsidRPr="00C26130" w:rsidRDefault="00A80944" w:rsidP="00C26130">
      <w:pPr>
        <w:pStyle w:val="Prrafodelista"/>
        <w:autoSpaceDE w:val="0"/>
        <w:autoSpaceDN w:val="0"/>
        <w:adjustRightInd w:val="0"/>
        <w:spacing w:line="360" w:lineRule="auto"/>
        <w:ind w:left="0"/>
        <w:jc w:val="both"/>
        <w:rPr>
          <w:rFonts w:ascii="Palatino Linotype" w:hAnsi="Palatino Linotype" w:cs="Arial"/>
        </w:rPr>
      </w:pPr>
    </w:p>
    <w:p w14:paraId="197C108A" w14:textId="238AA6F7" w:rsidR="00A80944" w:rsidRPr="00C26130" w:rsidRDefault="003417A2" w:rsidP="00C26130">
      <w:pPr>
        <w:pStyle w:val="Prrafodelista"/>
        <w:autoSpaceDE w:val="0"/>
        <w:autoSpaceDN w:val="0"/>
        <w:adjustRightInd w:val="0"/>
        <w:spacing w:line="360" w:lineRule="auto"/>
        <w:ind w:left="567" w:right="567"/>
        <w:jc w:val="both"/>
        <w:rPr>
          <w:rFonts w:ascii="Palatino Linotype" w:hAnsi="Palatino Linotype" w:cs="Arial"/>
          <w:b/>
        </w:rPr>
      </w:pPr>
      <w:r w:rsidRPr="00C26130">
        <w:rPr>
          <w:rFonts w:ascii="Palatino Linotype" w:hAnsi="Palatino Linotype" w:cs="Arial"/>
          <w:b/>
        </w:rPr>
        <w:t>a) Dirección de Administración:</w:t>
      </w:r>
    </w:p>
    <w:p w14:paraId="6B080D33" w14:textId="2F2BCB49" w:rsidR="00576557" w:rsidRPr="00C26130" w:rsidRDefault="00576557" w:rsidP="00C26130">
      <w:pPr>
        <w:pStyle w:val="Prrafodelista"/>
        <w:autoSpaceDE w:val="0"/>
        <w:autoSpaceDN w:val="0"/>
        <w:adjustRightInd w:val="0"/>
        <w:spacing w:line="360" w:lineRule="auto"/>
        <w:ind w:left="567" w:right="567"/>
        <w:jc w:val="both"/>
        <w:rPr>
          <w:rFonts w:ascii="Palatino Linotype" w:hAnsi="Palatino Linotype" w:cs="Arial"/>
          <w:b/>
          <w:i/>
        </w:rPr>
      </w:pPr>
      <w:r w:rsidRPr="00C26130">
        <w:rPr>
          <w:rFonts w:ascii="Palatino Linotype" w:hAnsi="Palatino Linotype" w:cs="Arial"/>
          <w:b/>
        </w:rPr>
        <w:t>“…</w:t>
      </w:r>
      <w:r w:rsidRPr="00C26130">
        <w:rPr>
          <w:rFonts w:ascii="Palatino Linotype" w:hAnsi="Palatino Linotype" w:cs="Arial"/>
          <w:i/>
        </w:rPr>
        <w:t>La Subdirección de Recursos Humanos parte integrante del Servidor Público habilitado Dirección de .Administración, hace de conocimiento al solicitante que por disposición oficial se dejó de elaborar Recibos de Nómina y en su lugar se emite el documento denominado COMPROBANTE FISCAL DIGITAL POR INTERNET (CFDI), el cuál es emitido en dos impresiones de los cuales la Tesorería Municipal se hace responsable de su utilización y resguardo, por lo que no es posible atender…</w:t>
      </w:r>
      <w:r w:rsidRPr="00C26130">
        <w:rPr>
          <w:rFonts w:ascii="Palatino Linotype" w:hAnsi="Palatino Linotype" w:cs="Arial"/>
          <w:b/>
          <w:i/>
        </w:rPr>
        <w:t xml:space="preserve">” </w:t>
      </w:r>
    </w:p>
    <w:p w14:paraId="3E2283AA" w14:textId="77777777" w:rsidR="00576557" w:rsidRPr="00C26130" w:rsidRDefault="00576557" w:rsidP="00C26130">
      <w:pPr>
        <w:pStyle w:val="Prrafodelista"/>
        <w:autoSpaceDE w:val="0"/>
        <w:autoSpaceDN w:val="0"/>
        <w:adjustRightInd w:val="0"/>
        <w:spacing w:line="360" w:lineRule="auto"/>
        <w:ind w:left="567" w:right="567"/>
        <w:jc w:val="both"/>
        <w:rPr>
          <w:rFonts w:ascii="Palatino Linotype" w:hAnsi="Palatino Linotype"/>
        </w:rPr>
      </w:pPr>
    </w:p>
    <w:p w14:paraId="13015DCD" w14:textId="3F3C8971" w:rsidR="003417A2" w:rsidRPr="00C26130" w:rsidRDefault="00930D36" w:rsidP="00C26130">
      <w:pPr>
        <w:pStyle w:val="Prrafodelista"/>
        <w:autoSpaceDE w:val="0"/>
        <w:autoSpaceDN w:val="0"/>
        <w:adjustRightInd w:val="0"/>
        <w:spacing w:line="360" w:lineRule="auto"/>
        <w:ind w:left="567" w:right="567"/>
        <w:jc w:val="both"/>
        <w:rPr>
          <w:rFonts w:ascii="Palatino Linotype" w:hAnsi="Palatino Linotype" w:cs="Arial"/>
          <w:b/>
          <w:bCs/>
          <w:color w:val="000000" w:themeColor="text1"/>
        </w:rPr>
      </w:pPr>
      <w:r w:rsidRPr="00C26130">
        <w:rPr>
          <w:rFonts w:ascii="Palatino Linotype" w:hAnsi="Palatino Linotype" w:cs="Arial"/>
          <w:b/>
          <w:bCs/>
          <w:color w:val="000000" w:themeColor="text1"/>
        </w:rPr>
        <w:t>b) Tesorería:</w:t>
      </w:r>
      <w:r w:rsidR="005F258D" w:rsidRPr="00C26130">
        <w:rPr>
          <w:rFonts w:ascii="Palatino Linotype" w:hAnsi="Palatino Linotype" w:cs="Arial"/>
          <w:b/>
          <w:bCs/>
          <w:color w:val="000000" w:themeColor="text1"/>
        </w:rPr>
        <w:t xml:space="preserve"> </w:t>
      </w:r>
    </w:p>
    <w:p w14:paraId="646C97F4" w14:textId="586A97A3" w:rsidR="00576557" w:rsidRPr="00C26130" w:rsidRDefault="00930D36" w:rsidP="00C26130">
      <w:pPr>
        <w:pStyle w:val="Prrafodelista"/>
        <w:autoSpaceDE w:val="0"/>
        <w:autoSpaceDN w:val="0"/>
        <w:adjustRightInd w:val="0"/>
        <w:spacing w:line="360" w:lineRule="auto"/>
        <w:ind w:left="567" w:right="567"/>
        <w:jc w:val="both"/>
        <w:rPr>
          <w:rFonts w:ascii="Palatino Linotype" w:hAnsi="Palatino Linotype" w:cs="Arial"/>
          <w:b/>
          <w:i/>
        </w:rPr>
      </w:pPr>
      <w:r w:rsidRPr="00C26130">
        <w:rPr>
          <w:rFonts w:ascii="Palatino Linotype" w:hAnsi="Palatino Linotype" w:cs="Arial"/>
          <w:b/>
          <w:bCs/>
          <w:color w:val="000000" w:themeColor="text1"/>
        </w:rPr>
        <w:lastRenderedPageBreak/>
        <w:t>“</w:t>
      </w:r>
      <w:r w:rsidR="00576557" w:rsidRPr="00C26130">
        <w:rPr>
          <w:rFonts w:ascii="Palatino Linotype" w:hAnsi="Palatino Linotype" w:cs="Arial"/>
          <w:b/>
          <w:bCs/>
          <w:color w:val="000000" w:themeColor="text1"/>
        </w:rPr>
        <w:t>…</w:t>
      </w:r>
      <w:r w:rsidR="00576557" w:rsidRPr="00C26130">
        <w:rPr>
          <w:rFonts w:ascii="Palatino Linotype" w:hAnsi="Palatino Linotype" w:cs="Arial"/>
          <w:i/>
        </w:rPr>
        <w:t xml:space="preserve">Al respecto, le informo que, derivado de la actualización a la plataforma IPOMEX, se pone la información requerida por el solicitante a su disposición en la página de internet </w:t>
      </w:r>
      <w:hyperlink r:id="rId19" w:history="1">
        <w:r w:rsidR="00576557" w:rsidRPr="00C26130">
          <w:rPr>
            <w:rStyle w:val="Hipervnculo"/>
            <w:rFonts w:ascii="Palatino Linotype" w:hAnsi="Palatino Linotype" w:cs="Arial"/>
            <w:i/>
            <w:color w:val="000000" w:themeColor="text1"/>
          </w:rPr>
          <w:t xml:space="preserve">https://www.ipomex.orq.mx/ipo3/lgt/indice/NEZAHUALCOYOTL/art 92 </w:t>
        </w:r>
        <w:proofErr w:type="spellStart"/>
        <w:r w:rsidR="00576557" w:rsidRPr="00C26130">
          <w:rPr>
            <w:rStyle w:val="Hipervnculo"/>
            <w:rFonts w:ascii="Palatino Linotype" w:hAnsi="Palatino Linotype" w:cs="Arial"/>
            <w:i/>
            <w:color w:val="000000" w:themeColor="text1"/>
          </w:rPr>
          <w:t>viii.web</w:t>
        </w:r>
        <w:proofErr w:type="spellEnd"/>
      </w:hyperlink>
      <w:r w:rsidR="00E11FD3" w:rsidRPr="00C26130">
        <w:rPr>
          <w:rStyle w:val="Hipervnculo"/>
          <w:rFonts w:ascii="Palatino Linotype" w:hAnsi="Palatino Linotype" w:cs="Arial"/>
          <w:i/>
          <w:color w:val="000000" w:themeColor="text1"/>
        </w:rPr>
        <w:t xml:space="preserve"> </w:t>
      </w:r>
      <w:r w:rsidR="00E11FD3" w:rsidRPr="00C26130">
        <w:rPr>
          <w:rStyle w:val="Hipervnculo"/>
          <w:rFonts w:ascii="Palatino Linotype" w:hAnsi="Palatino Linotype" w:cs="Arial"/>
          <w:i/>
          <w:color w:val="000000" w:themeColor="text1"/>
          <w:u w:val="none"/>
        </w:rPr>
        <w:t>…</w:t>
      </w:r>
      <w:r w:rsidR="00576557" w:rsidRPr="00C26130">
        <w:rPr>
          <w:rFonts w:ascii="Palatino Linotype" w:hAnsi="Palatino Linotype" w:cs="Arial"/>
          <w:b/>
          <w:i/>
          <w:color w:val="000000" w:themeColor="text1"/>
        </w:rPr>
        <w:t xml:space="preserve">” </w:t>
      </w:r>
    </w:p>
    <w:p w14:paraId="350E6121" w14:textId="77777777" w:rsidR="00576557" w:rsidRPr="00C26130" w:rsidRDefault="00576557" w:rsidP="00C26130">
      <w:pPr>
        <w:pStyle w:val="Prrafodelista"/>
        <w:autoSpaceDE w:val="0"/>
        <w:autoSpaceDN w:val="0"/>
        <w:adjustRightInd w:val="0"/>
        <w:spacing w:line="360" w:lineRule="auto"/>
        <w:ind w:left="567" w:right="567"/>
        <w:jc w:val="both"/>
        <w:rPr>
          <w:rFonts w:ascii="Palatino Linotype" w:hAnsi="Palatino Linotype" w:cs="Arial"/>
          <w:b/>
        </w:rPr>
      </w:pPr>
    </w:p>
    <w:p w14:paraId="305BD589" w14:textId="3E6FC57C" w:rsidR="00930D36" w:rsidRPr="00C26130" w:rsidRDefault="00930D36" w:rsidP="00C26130">
      <w:pPr>
        <w:pStyle w:val="Prrafodelista"/>
        <w:autoSpaceDE w:val="0"/>
        <w:autoSpaceDN w:val="0"/>
        <w:adjustRightInd w:val="0"/>
        <w:spacing w:line="360" w:lineRule="auto"/>
        <w:ind w:left="567" w:right="567"/>
        <w:jc w:val="both"/>
        <w:rPr>
          <w:rFonts w:ascii="Palatino Linotype" w:hAnsi="Palatino Linotype" w:cs="Arial"/>
          <w:b/>
          <w:bCs/>
          <w:color w:val="000000" w:themeColor="text1"/>
        </w:rPr>
      </w:pPr>
      <w:r w:rsidRPr="00C26130">
        <w:rPr>
          <w:rFonts w:ascii="Palatino Linotype" w:hAnsi="Palatino Linotype" w:cs="Arial"/>
          <w:b/>
          <w:bCs/>
          <w:color w:val="000000" w:themeColor="text1"/>
        </w:rPr>
        <w:t>c) IMCUFIDENE:</w:t>
      </w:r>
    </w:p>
    <w:p w14:paraId="7E919F0D" w14:textId="646A2ACB" w:rsidR="00930D36" w:rsidRPr="00C26130" w:rsidRDefault="00930D36" w:rsidP="00C26130">
      <w:pPr>
        <w:pStyle w:val="Prrafodelista"/>
        <w:autoSpaceDE w:val="0"/>
        <w:autoSpaceDN w:val="0"/>
        <w:adjustRightInd w:val="0"/>
        <w:spacing w:line="360" w:lineRule="auto"/>
        <w:ind w:left="567" w:right="567"/>
        <w:jc w:val="both"/>
        <w:rPr>
          <w:rFonts w:ascii="Palatino Linotype" w:hAnsi="Palatino Linotype" w:cs="Arial"/>
          <w:b/>
          <w:bCs/>
          <w:color w:val="000000" w:themeColor="text1"/>
        </w:rPr>
      </w:pPr>
      <w:r w:rsidRPr="00C26130">
        <w:rPr>
          <w:rFonts w:ascii="Palatino Linotype" w:hAnsi="Palatino Linotype" w:cs="Arial"/>
          <w:b/>
          <w:bCs/>
          <w:color w:val="000000" w:themeColor="text1"/>
        </w:rPr>
        <w:t>“</w:t>
      </w:r>
      <w:r w:rsidR="00E11FD3" w:rsidRPr="00C26130">
        <w:rPr>
          <w:rFonts w:ascii="Palatino Linotype" w:hAnsi="Palatino Linotype" w:cs="Arial"/>
          <w:b/>
          <w:bCs/>
          <w:color w:val="000000" w:themeColor="text1"/>
        </w:rPr>
        <w:t>…</w:t>
      </w:r>
      <w:r w:rsidR="009A0B08" w:rsidRPr="00C26130">
        <w:rPr>
          <w:rFonts w:ascii="Palatino Linotype" w:hAnsi="Palatino Linotype" w:cs="Arial"/>
          <w:bCs/>
          <w:i/>
          <w:color w:val="000000" w:themeColor="text1"/>
        </w:rPr>
        <w:t xml:space="preserve">Por lo que este servidor público habilitado envíe oficio IMCUFIDENE/JUR/003/2018 (SE ANEXA OFICIO) </w:t>
      </w:r>
      <w:r w:rsidR="00E11FD3" w:rsidRPr="00C26130">
        <w:rPr>
          <w:rFonts w:ascii="Palatino Linotype" w:hAnsi="Palatino Linotype" w:cs="Arial"/>
          <w:bCs/>
          <w:i/>
          <w:color w:val="000000" w:themeColor="text1"/>
        </w:rPr>
        <w:t xml:space="preserve">a La Lic. DULCE CAROLINA PÉREZ RODRÍGUEZ Subdirectora de Administración y Finanzas del IMCUFIDENE a efecto que en el ámbito de su competencia de respuesta a la solicitud que nos ocupa, misma que aconteció mediante oficio IMCUFIDENE/ADM/007/2019, (SE ANEXA OFICIO) </w:t>
      </w:r>
      <w:r w:rsidR="009A0B08" w:rsidRPr="00C26130">
        <w:rPr>
          <w:rFonts w:ascii="Palatino Linotype" w:hAnsi="Palatino Linotype" w:cs="Arial"/>
          <w:bCs/>
          <w:i/>
          <w:color w:val="000000" w:themeColor="text1"/>
        </w:rPr>
        <w:t>en dicha respuesta se desprende que envía en medio magnético la información solicitada que consta LOS RECIBOS DE LA PRIMERA QUINCENA DE DICIEMBRE DEL 2018 DE ESTE ORGANISMO PÚBLICO DESCENTRALIZADO, misma que en este acto entrego en la Modalidad del SAIMEX</w:t>
      </w:r>
      <w:r w:rsidR="00E11FD3" w:rsidRPr="00C26130">
        <w:rPr>
          <w:rFonts w:ascii="Palatino Linotype" w:hAnsi="Palatino Linotype" w:cs="Arial"/>
          <w:bCs/>
          <w:i/>
          <w:color w:val="000000" w:themeColor="text1"/>
        </w:rPr>
        <w:t>…”</w:t>
      </w:r>
    </w:p>
    <w:p w14:paraId="2A7868BA" w14:textId="314179C6" w:rsidR="003237CD" w:rsidRPr="00C26130" w:rsidRDefault="00E11FD3" w:rsidP="00C26130">
      <w:pPr>
        <w:pStyle w:val="Prrafodelista"/>
        <w:autoSpaceDE w:val="0"/>
        <w:autoSpaceDN w:val="0"/>
        <w:adjustRightInd w:val="0"/>
        <w:spacing w:line="360" w:lineRule="auto"/>
        <w:ind w:left="567" w:right="567"/>
        <w:jc w:val="both"/>
        <w:rPr>
          <w:rFonts w:ascii="Palatino Linotype" w:hAnsi="Palatino Linotype" w:cs="Arial"/>
          <w:bCs/>
          <w:i/>
          <w:color w:val="000000" w:themeColor="text1"/>
        </w:rPr>
      </w:pPr>
      <w:r w:rsidRPr="00C26130">
        <w:rPr>
          <w:rFonts w:ascii="Palatino Linotype" w:hAnsi="Palatino Linotype" w:cs="Arial"/>
          <w:bCs/>
          <w:i/>
          <w:color w:val="000000" w:themeColor="text1"/>
        </w:rPr>
        <w:t xml:space="preserve">“…Lo anterior no es óbice como lo mencione que la información requerida resulta confidencial y que salvaguarda el artículo 113 fracción I de la Ley Federal de Transparencia y acceso a la información Pública, 3 </w:t>
      </w:r>
      <w:proofErr w:type="spellStart"/>
      <w:r w:rsidRPr="00C26130">
        <w:rPr>
          <w:rFonts w:ascii="Palatino Linotype" w:hAnsi="Palatino Linotype" w:cs="Arial"/>
          <w:bCs/>
          <w:i/>
          <w:color w:val="000000" w:themeColor="text1"/>
        </w:rPr>
        <w:t>frcción</w:t>
      </w:r>
      <w:proofErr w:type="spellEnd"/>
      <w:r w:rsidRPr="00C26130">
        <w:rPr>
          <w:rFonts w:ascii="Palatino Linotype" w:hAnsi="Palatino Linotype" w:cs="Arial"/>
          <w:bCs/>
          <w:i/>
          <w:color w:val="000000" w:themeColor="text1"/>
        </w:rPr>
        <w:t xml:space="preserve"> IX, XXI, 143 fracción I, 149 de la Ley de Transparencia y Acceso a la Información Pública del Estado de México y Municipios y los artículos 1, 2, 3 fracción IV, 5, 6, y demás relativos </w:t>
      </w:r>
      <w:r w:rsidRPr="00C26130">
        <w:rPr>
          <w:rFonts w:ascii="Palatino Linotype" w:hAnsi="Palatino Linotype" w:cs="Arial"/>
          <w:bCs/>
          <w:i/>
          <w:color w:val="000000" w:themeColor="text1"/>
        </w:rPr>
        <w:lastRenderedPageBreak/>
        <w:t>y aplicables de la Ley de Protección de Datos Personales en Posesión de Sujetos Obligados del Estado de México y Municipios y por ello se generara la información</w:t>
      </w:r>
      <w:r w:rsidR="005331EF" w:rsidRPr="00C26130">
        <w:rPr>
          <w:rFonts w:ascii="Palatino Linotype" w:hAnsi="Palatino Linotype" w:cs="Arial"/>
          <w:bCs/>
          <w:i/>
          <w:color w:val="000000" w:themeColor="text1"/>
        </w:rPr>
        <w:t xml:space="preserve"> solicitada en versión pública</w:t>
      </w:r>
      <w:r w:rsidRPr="00C26130">
        <w:rPr>
          <w:rFonts w:ascii="Palatino Linotype" w:hAnsi="Palatino Linotype" w:cs="Arial"/>
          <w:bCs/>
          <w:i/>
          <w:color w:val="000000" w:themeColor="text1"/>
        </w:rPr>
        <w:t>…”</w:t>
      </w:r>
    </w:p>
    <w:p w14:paraId="0B6D1334" w14:textId="77777777" w:rsidR="00E11FD3" w:rsidRPr="00C26130" w:rsidRDefault="00E11FD3" w:rsidP="00C26130">
      <w:pPr>
        <w:pStyle w:val="Prrafodelista"/>
        <w:autoSpaceDE w:val="0"/>
        <w:autoSpaceDN w:val="0"/>
        <w:adjustRightInd w:val="0"/>
        <w:spacing w:line="360" w:lineRule="auto"/>
        <w:ind w:left="0"/>
        <w:jc w:val="both"/>
        <w:rPr>
          <w:rFonts w:ascii="Palatino Linotype" w:hAnsi="Palatino Linotype" w:cs="Arial"/>
          <w:bCs/>
          <w:color w:val="000000" w:themeColor="text1"/>
        </w:rPr>
      </w:pPr>
    </w:p>
    <w:p w14:paraId="37E96E68" w14:textId="4163ABDF" w:rsidR="005331EF" w:rsidRPr="00C26130" w:rsidRDefault="005331EF" w:rsidP="00C26130">
      <w:pPr>
        <w:pStyle w:val="Prrafodelista"/>
        <w:numPr>
          <w:ilvl w:val="0"/>
          <w:numId w:val="1"/>
        </w:numPr>
        <w:autoSpaceDE w:val="0"/>
        <w:autoSpaceDN w:val="0"/>
        <w:adjustRightInd w:val="0"/>
        <w:spacing w:line="360" w:lineRule="auto"/>
        <w:ind w:left="0" w:firstLine="0"/>
        <w:jc w:val="both"/>
        <w:rPr>
          <w:rFonts w:ascii="Palatino Linotype" w:hAnsi="Palatino Linotype" w:cs="Arial"/>
          <w:bCs/>
          <w:color w:val="000000" w:themeColor="text1"/>
        </w:rPr>
      </w:pPr>
      <w:r w:rsidRPr="00C26130">
        <w:rPr>
          <w:rFonts w:ascii="Palatino Linotype" w:hAnsi="Palatino Linotype" w:cs="Arial"/>
        </w:rPr>
        <w:t xml:space="preserve">Cabe señalar que a sus respuestas el </w:t>
      </w:r>
      <w:r w:rsidRPr="00C26130">
        <w:rPr>
          <w:rFonts w:ascii="Palatino Linotype" w:hAnsi="Palatino Linotype" w:cs="Arial"/>
          <w:b/>
        </w:rPr>
        <w:t>SUJETO OBLIGADO</w:t>
      </w:r>
      <w:r w:rsidRPr="00C26130">
        <w:rPr>
          <w:rFonts w:ascii="Palatino Linotype" w:hAnsi="Palatino Linotype" w:cs="Arial"/>
        </w:rPr>
        <w:t xml:space="preserve"> adjuntó el </w:t>
      </w:r>
      <w:r w:rsidR="00AE5862" w:rsidRPr="00C26130">
        <w:rPr>
          <w:rFonts w:ascii="Palatino Linotype" w:hAnsi="Palatino Linotype" w:cs="Arial"/>
        </w:rPr>
        <w:t>“A</w:t>
      </w:r>
      <w:r w:rsidRPr="00C26130">
        <w:rPr>
          <w:rFonts w:ascii="Palatino Linotype" w:hAnsi="Palatino Linotype" w:cs="Arial"/>
        </w:rPr>
        <w:t xml:space="preserve">cta </w:t>
      </w:r>
      <w:r w:rsidR="00AE5862" w:rsidRPr="00C26130">
        <w:rPr>
          <w:rFonts w:ascii="Palatino Linotype" w:hAnsi="Palatino Linotype" w:cs="Arial"/>
        </w:rPr>
        <w:t xml:space="preserve">de la Segunda Sesión Extraordinaria del Comité de Transparencia del H. Ayuntamiento de Nezahualcóyotl 2019”, en cuya </w:t>
      </w:r>
      <w:r w:rsidR="00AE5862" w:rsidRPr="00C26130">
        <w:rPr>
          <w:rFonts w:ascii="Palatino Linotype" w:hAnsi="Palatino Linotype" w:cs="Arial"/>
          <w:b/>
        </w:rPr>
        <w:t>página 3 se advierte el nombre de un particular que no es parte en el presente asunto,</w:t>
      </w:r>
      <w:r w:rsidR="00AE5862" w:rsidRPr="00C26130">
        <w:rPr>
          <w:rFonts w:ascii="Palatino Linotype" w:hAnsi="Palatino Linotype" w:cs="Arial"/>
        </w:rPr>
        <w:t xml:space="preserve"> por lo que al ponerse a la vista un dato personal susceptible de considerarse como confidencial, el Ayuntamiento de Nezahualcóyotl está incumpliendo con la normatividad local en materia de protección de datos personales, tema que será abordado </w:t>
      </w:r>
      <w:r w:rsidR="001D4C77" w:rsidRPr="00C26130">
        <w:rPr>
          <w:rFonts w:ascii="Palatino Linotype" w:hAnsi="Palatino Linotype" w:cs="Arial"/>
        </w:rPr>
        <w:t xml:space="preserve">en un apartado </w:t>
      </w:r>
      <w:r w:rsidR="00AE5862" w:rsidRPr="00C26130">
        <w:rPr>
          <w:rFonts w:ascii="Palatino Linotype" w:hAnsi="Palatino Linotype" w:cs="Arial"/>
        </w:rPr>
        <w:t>posterior</w:t>
      </w:r>
      <w:r w:rsidR="001D4C77" w:rsidRPr="00C26130">
        <w:rPr>
          <w:rFonts w:ascii="Palatino Linotype" w:hAnsi="Palatino Linotype" w:cs="Arial"/>
        </w:rPr>
        <w:t>.</w:t>
      </w:r>
    </w:p>
    <w:p w14:paraId="651273EB" w14:textId="77777777" w:rsidR="00AE5862" w:rsidRPr="00C26130" w:rsidRDefault="00AE5862" w:rsidP="00C26130">
      <w:pPr>
        <w:pStyle w:val="Prrafodelista"/>
        <w:autoSpaceDE w:val="0"/>
        <w:autoSpaceDN w:val="0"/>
        <w:adjustRightInd w:val="0"/>
        <w:spacing w:line="360" w:lineRule="auto"/>
        <w:ind w:left="0"/>
        <w:jc w:val="both"/>
        <w:rPr>
          <w:rFonts w:ascii="Palatino Linotype" w:hAnsi="Palatino Linotype" w:cs="Arial"/>
          <w:bCs/>
          <w:color w:val="000000" w:themeColor="text1"/>
        </w:rPr>
      </w:pPr>
    </w:p>
    <w:p w14:paraId="0297BB0F" w14:textId="2FAF590C" w:rsidR="00C348F3" w:rsidRPr="00C26130" w:rsidRDefault="001D4C77" w:rsidP="00C26130">
      <w:pPr>
        <w:pStyle w:val="Prrafodelista"/>
        <w:numPr>
          <w:ilvl w:val="0"/>
          <w:numId w:val="1"/>
        </w:numPr>
        <w:autoSpaceDE w:val="0"/>
        <w:autoSpaceDN w:val="0"/>
        <w:adjustRightInd w:val="0"/>
        <w:spacing w:line="360" w:lineRule="auto"/>
        <w:ind w:left="0" w:firstLine="0"/>
        <w:jc w:val="both"/>
        <w:rPr>
          <w:rFonts w:ascii="Palatino Linotype" w:hAnsi="Palatino Linotype" w:cs="Arial"/>
          <w:bCs/>
          <w:color w:val="000000" w:themeColor="text1"/>
        </w:rPr>
      </w:pPr>
      <w:r w:rsidRPr="00C26130">
        <w:rPr>
          <w:rFonts w:ascii="Palatino Linotype" w:hAnsi="Palatino Linotype" w:cs="Arial"/>
        </w:rPr>
        <w:t>A</w:t>
      </w:r>
      <w:r w:rsidR="00E11FD3" w:rsidRPr="00C26130">
        <w:rPr>
          <w:rFonts w:ascii="Palatino Linotype" w:hAnsi="Palatino Linotype" w:cs="Arial"/>
        </w:rPr>
        <w:t>nte dichas respuestas el particular se inconforma porque a su consideración “</w:t>
      </w:r>
      <w:r w:rsidR="00E11FD3" w:rsidRPr="00C26130">
        <w:rPr>
          <w:rFonts w:ascii="Palatino Linotype" w:hAnsi="Palatino Linotype" w:cs="Arial"/>
          <w:i/>
        </w:rPr>
        <w:t>el link proporcionado arroja información repetitiva, incompleta e incongruente</w:t>
      </w:r>
      <w:r w:rsidR="00E11FD3" w:rsidRPr="00C26130">
        <w:rPr>
          <w:rFonts w:ascii="Palatino Linotype" w:hAnsi="Palatino Linotype" w:cs="Arial"/>
        </w:rPr>
        <w:t>”, argumentando que “</w:t>
      </w:r>
      <w:r w:rsidR="00E11FD3" w:rsidRPr="00C26130">
        <w:rPr>
          <w:rFonts w:ascii="Palatino Linotype" w:hAnsi="Palatino Linotype" w:cs="Arial"/>
          <w:i/>
        </w:rPr>
        <w:t>la información no se encuentra actualizada</w:t>
      </w:r>
      <w:r w:rsidR="00E11FD3" w:rsidRPr="00C26130">
        <w:rPr>
          <w:rFonts w:ascii="Palatino Linotype" w:hAnsi="Palatino Linotype" w:cs="Arial"/>
        </w:rPr>
        <w:t>”, que la fecha de respuesta debía ser notificada el 22 de enero y que no se adjuntó la información relacionado con el Instituto Municipal de Cultura Física y Deporte.</w:t>
      </w:r>
    </w:p>
    <w:p w14:paraId="018A1160" w14:textId="77777777" w:rsidR="001D4C77" w:rsidRPr="00C26130" w:rsidRDefault="001D4C77" w:rsidP="00C26130">
      <w:pPr>
        <w:pStyle w:val="Prrafodelista"/>
        <w:autoSpaceDE w:val="0"/>
        <w:autoSpaceDN w:val="0"/>
        <w:adjustRightInd w:val="0"/>
        <w:spacing w:line="360" w:lineRule="auto"/>
        <w:ind w:left="0"/>
        <w:jc w:val="both"/>
        <w:rPr>
          <w:rFonts w:ascii="Palatino Linotype" w:hAnsi="Palatino Linotype" w:cs="Arial"/>
          <w:bCs/>
          <w:color w:val="000000" w:themeColor="text1"/>
        </w:rPr>
      </w:pPr>
    </w:p>
    <w:p w14:paraId="0E9D6B8A" w14:textId="744DDC6A" w:rsidR="00720FAC" w:rsidRPr="00C26130" w:rsidRDefault="001D4C77" w:rsidP="00C26130">
      <w:pPr>
        <w:pStyle w:val="Prrafodelista"/>
        <w:numPr>
          <w:ilvl w:val="0"/>
          <w:numId w:val="1"/>
        </w:numPr>
        <w:autoSpaceDE w:val="0"/>
        <w:autoSpaceDN w:val="0"/>
        <w:adjustRightInd w:val="0"/>
        <w:spacing w:line="360" w:lineRule="auto"/>
        <w:ind w:left="0" w:firstLine="0"/>
        <w:jc w:val="both"/>
        <w:rPr>
          <w:rFonts w:ascii="Palatino Linotype" w:hAnsi="Palatino Linotype" w:cs="Arial"/>
          <w:b/>
          <w:bCs/>
          <w:color w:val="000000" w:themeColor="text1"/>
        </w:rPr>
      </w:pPr>
      <w:r w:rsidRPr="00C26130">
        <w:rPr>
          <w:rFonts w:ascii="Palatino Linotype" w:hAnsi="Palatino Linotype" w:cs="Arial"/>
        </w:rPr>
        <w:t xml:space="preserve">No se omite destacar que el </w:t>
      </w:r>
      <w:r w:rsidRPr="00C26130">
        <w:rPr>
          <w:rFonts w:ascii="Palatino Linotype" w:hAnsi="Palatino Linotype" w:cs="Arial"/>
          <w:b/>
        </w:rPr>
        <w:t>SUJETO OBLIGADO</w:t>
      </w:r>
      <w:r w:rsidRPr="00C26130">
        <w:rPr>
          <w:rFonts w:ascii="Palatino Linotype" w:hAnsi="Palatino Linotype" w:cs="Arial"/>
        </w:rPr>
        <w:t xml:space="preserve"> </w:t>
      </w:r>
      <w:r w:rsidR="00720FAC" w:rsidRPr="00C26130">
        <w:rPr>
          <w:rFonts w:ascii="Palatino Linotype" w:hAnsi="Palatino Linotype" w:cs="Arial"/>
        </w:rPr>
        <w:t>también envío su informe justificado para ma</w:t>
      </w:r>
      <w:r w:rsidR="001810C5" w:rsidRPr="00C26130">
        <w:rPr>
          <w:rFonts w:ascii="Palatino Linotype" w:hAnsi="Palatino Linotype" w:cs="Arial"/>
        </w:rPr>
        <w:t>nifestar lo que a su derecho as</w:t>
      </w:r>
      <w:r w:rsidR="00720FAC" w:rsidRPr="00C26130">
        <w:rPr>
          <w:rFonts w:ascii="Palatino Linotype" w:hAnsi="Palatino Linotype" w:cs="Arial"/>
        </w:rPr>
        <w:t xml:space="preserve">istiera y conviniera, no obstante en la información enviada en </w:t>
      </w:r>
      <w:r w:rsidR="00720FAC" w:rsidRPr="00C26130">
        <w:rPr>
          <w:rFonts w:ascii="Palatino Linotype" w:hAnsi="Palatino Linotype" w:cs="Arial"/>
          <w:b/>
        </w:rPr>
        <w:t xml:space="preserve">formato Excel se aprecia otro dato personal como lo </w:t>
      </w:r>
      <w:r w:rsidR="00720FAC" w:rsidRPr="00C26130">
        <w:rPr>
          <w:rFonts w:ascii="Palatino Linotype" w:hAnsi="Palatino Linotype" w:cs="Arial"/>
          <w:b/>
        </w:rPr>
        <w:lastRenderedPageBreak/>
        <w:t>es el sexo de los servidores públicos,</w:t>
      </w:r>
      <w:r w:rsidR="00720FAC" w:rsidRPr="00C26130">
        <w:rPr>
          <w:rFonts w:ascii="Palatino Linotype" w:hAnsi="Palatino Linotype" w:cs="Arial"/>
        </w:rPr>
        <w:t xml:space="preserve"> así mismo en los recibos de pago correspondientes a la primera quincena de diciembre </w:t>
      </w:r>
      <w:r w:rsidR="00720FAC" w:rsidRPr="00C26130">
        <w:rPr>
          <w:rFonts w:ascii="Palatino Linotype" w:hAnsi="Palatino Linotype" w:cs="Arial"/>
          <w:b/>
        </w:rPr>
        <w:t xml:space="preserve">se puede observar que el recibo que obra en la página 9 </w:t>
      </w:r>
      <w:r w:rsidR="00297584" w:rsidRPr="00C26130">
        <w:rPr>
          <w:rFonts w:ascii="Palatino Linotype" w:hAnsi="Palatino Linotype" w:cs="Arial"/>
          <w:b/>
        </w:rPr>
        <w:t>contiene la Clave Única de Registro de Población (CURP)</w:t>
      </w:r>
      <w:r w:rsidR="00720FAC" w:rsidRPr="00C26130">
        <w:rPr>
          <w:rFonts w:ascii="Palatino Linotype" w:hAnsi="Palatino Linotype" w:cs="Arial"/>
          <w:b/>
        </w:rPr>
        <w:t xml:space="preserve"> otro dato personal susceptible de considerarse como confidencial</w:t>
      </w:r>
      <w:r w:rsidR="00297584" w:rsidRPr="00C26130">
        <w:rPr>
          <w:rFonts w:ascii="Palatino Linotype" w:hAnsi="Palatino Linotype" w:cs="Arial"/>
          <w:b/>
        </w:rPr>
        <w:t>.</w:t>
      </w:r>
    </w:p>
    <w:p w14:paraId="7E02CC56" w14:textId="77777777" w:rsidR="00297584" w:rsidRPr="00C26130" w:rsidRDefault="00297584" w:rsidP="00C26130">
      <w:pPr>
        <w:pStyle w:val="Prrafodelista"/>
        <w:autoSpaceDE w:val="0"/>
        <w:autoSpaceDN w:val="0"/>
        <w:adjustRightInd w:val="0"/>
        <w:spacing w:line="360" w:lineRule="auto"/>
        <w:ind w:left="0"/>
        <w:jc w:val="both"/>
        <w:rPr>
          <w:rFonts w:ascii="Palatino Linotype" w:hAnsi="Palatino Linotype" w:cs="Arial"/>
          <w:bCs/>
          <w:color w:val="000000" w:themeColor="text1"/>
        </w:rPr>
      </w:pPr>
    </w:p>
    <w:p w14:paraId="6A0DC9B0" w14:textId="27EEE403" w:rsidR="00297584" w:rsidRPr="00C26130" w:rsidRDefault="00297584" w:rsidP="00C26130">
      <w:pPr>
        <w:pStyle w:val="Prrafodelista"/>
        <w:numPr>
          <w:ilvl w:val="0"/>
          <w:numId w:val="1"/>
        </w:numPr>
        <w:autoSpaceDE w:val="0"/>
        <w:autoSpaceDN w:val="0"/>
        <w:adjustRightInd w:val="0"/>
        <w:spacing w:line="360" w:lineRule="auto"/>
        <w:ind w:left="0" w:firstLine="0"/>
        <w:jc w:val="both"/>
        <w:rPr>
          <w:rFonts w:ascii="Palatino Linotype" w:hAnsi="Palatino Linotype" w:cs="Arial"/>
          <w:bCs/>
          <w:color w:val="000000" w:themeColor="text1"/>
        </w:rPr>
      </w:pPr>
      <w:r w:rsidRPr="00C26130">
        <w:rPr>
          <w:rFonts w:ascii="Palatino Linotype" w:hAnsi="Palatino Linotype" w:cs="Arial"/>
        </w:rPr>
        <w:t xml:space="preserve">Finalmente en los recibos de nómina enviados mediante informe justificado </w:t>
      </w:r>
      <w:r w:rsidRPr="00C26130">
        <w:rPr>
          <w:rFonts w:ascii="Palatino Linotype" w:hAnsi="Palatino Linotype" w:cs="Arial"/>
          <w:b/>
        </w:rPr>
        <w:t>se aprecia que también se testó el Registro Federal de Contribuyentes (RFC) correspondiente al Instituto Municipal de Cultura Física y del Deporte de Nezahualcóyotl,</w:t>
      </w:r>
      <w:r w:rsidRPr="00C26130">
        <w:rPr>
          <w:rFonts w:ascii="Palatino Linotype" w:hAnsi="Palatino Linotype" w:cs="Arial"/>
        </w:rPr>
        <w:t xml:space="preserve"> dato que –por lo que hace a dependencias gubernamentales- le reviste el carácter de público, tema que también será previsto en un párrafo subsecuente.</w:t>
      </w:r>
    </w:p>
    <w:p w14:paraId="69513F95" w14:textId="77777777" w:rsidR="0085470C" w:rsidRPr="00C26130" w:rsidRDefault="0085470C" w:rsidP="00C26130">
      <w:pPr>
        <w:pStyle w:val="Prrafodelista"/>
        <w:autoSpaceDE w:val="0"/>
        <w:autoSpaceDN w:val="0"/>
        <w:adjustRightInd w:val="0"/>
        <w:spacing w:line="360" w:lineRule="auto"/>
        <w:ind w:left="0"/>
        <w:jc w:val="both"/>
        <w:rPr>
          <w:rFonts w:ascii="Palatino Linotype" w:hAnsi="Palatino Linotype" w:cs="Arial"/>
          <w:bCs/>
          <w:color w:val="000000" w:themeColor="text1"/>
        </w:rPr>
      </w:pPr>
    </w:p>
    <w:p w14:paraId="118AFC8E" w14:textId="41E22A50" w:rsidR="0085470C" w:rsidRPr="00C26130" w:rsidRDefault="00BF6F91" w:rsidP="00C26130">
      <w:pPr>
        <w:pStyle w:val="Prrafodelista"/>
        <w:numPr>
          <w:ilvl w:val="0"/>
          <w:numId w:val="1"/>
        </w:numPr>
        <w:spacing w:line="360" w:lineRule="auto"/>
        <w:ind w:left="0" w:firstLine="0"/>
        <w:jc w:val="both"/>
        <w:rPr>
          <w:rFonts w:ascii="Palatino Linotype" w:hAnsi="Palatino Linotype" w:cs="Arial"/>
          <w:lang w:eastAsia="es-MX"/>
        </w:rPr>
      </w:pPr>
      <w:r w:rsidRPr="00C26130">
        <w:rPr>
          <w:rFonts w:ascii="Palatino Linotype" w:hAnsi="Palatino Linotype"/>
          <w:lang w:val="es-MX" w:eastAsia="en-US"/>
        </w:rPr>
        <w:t>Es así que, d</w:t>
      </w:r>
      <w:r w:rsidR="0085470C" w:rsidRPr="00C26130">
        <w:rPr>
          <w:rFonts w:ascii="Palatino Linotype" w:hAnsi="Palatino Linotype"/>
          <w:lang w:val="es-MX" w:eastAsia="en-US"/>
        </w:rPr>
        <w:t xml:space="preserve">erivado de las respuestas entregadas se obvia el análisis de la competencia por parte del </w:t>
      </w:r>
      <w:r w:rsidR="0085470C" w:rsidRPr="00C26130">
        <w:rPr>
          <w:rFonts w:ascii="Palatino Linotype" w:hAnsi="Palatino Linotype"/>
          <w:b/>
          <w:lang w:val="es-MX" w:eastAsia="en-US"/>
        </w:rPr>
        <w:t>SUJETO OBLIGADO</w:t>
      </w:r>
      <w:r w:rsidR="0085470C" w:rsidRPr="00C26130">
        <w:rPr>
          <w:rFonts w:ascii="Palatino Linotype" w:hAnsi="Palatino Linotype"/>
          <w:lang w:val="es-MX" w:eastAsia="en-US"/>
        </w:rPr>
        <w:t xml:space="preserve">, dado a que éste ha asumido la misma, en razón a que en diversos expedientes remitió </w:t>
      </w:r>
      <w:r w:rsidR="000F2FC0" w:rsidRPr="00C26130">
        <w:rPr>
          <w:rFonts w:ascii="Palatino Linotype" w:hAnsi="Palatino Linotype"/>
          <w:lang w:val="es-MX" w:eastAsia="en-US"/>
        </w:rPr>
        <w:t>información que guarda</w:t>
      </w:r>
      <w:r w:rsidR="0085470C" w:rsidRPr="00C26130">
        <w:rPr>
          <w:rFonts w:ascii="Palatino Linotype" w:hAnsi="Palatino Linotype"/>
          <w:lang w:val="es-MX" w:eastAsia="en-US"/>
        </w:rPr>
        <w:t xml:space="preserve"> relación con lo solicitado por el particular en sus solicitudes iniciales, sin embargo la misma contiene datos personales y son imprecisas porque la liga proporcionada únicamente remite a información salarial no así a</w:t>
      </w:r>
      <w:r w:rsidR="000F2FC0" w:rsidRPr="00C26130">
        <w:rPr>
          <w:rFonts w:ascii="Palatino Linotype" w:hAnsi="Palatino Linotype"/>
          <w:lang w:val="es-MX" w:eastAsia="en-US"/>
        </w:rPr>
        <w:t xml:space="preserve"> los recibos de pago</w:t>
      </w:r>
      <w:r w:rsidR="0085470C" w:rsidRPr="00C26130">
        <w:rPr>
          <w:rFonts w:ascii="Palatino Linotype" w:hAnsi="Palatino Linotype"/>
          <w:lang w:val="es-MX" w:eastAsia="en-US"/>
        </w:rPr>
        <w:t xml:space="preserve"> requerido</w:t>
      </w:r>
      <w:r w:rsidR="000F2FC0" w:rsidRPr="00C26130">
        <w:rPr>
          <w:rFonts w:ascii="Palatino Linotype" w:hAnsi="Palatino Linotype"/>
          <w:lang w:val="es-MX" w:eastAsia="en-US"/>
        </w:rPr>
        <w:t>s</w:t>
      </w:r>
      <w:r w:rsidR="0085470C" w:rsidRPr="00C26130">
        <w:rPr>
          <w:rFonts w:ascii="Palatino Linotype" w:hAnsi="Palatino Linotype"/>
          <w:lang w:val="es-MX" w:eastAsia="en-US"/>
        </w:rPr>
        <w:t xml:space="preserve">, </w:t>
      </w:r>
      <w:r w:rsidR="000F2FC0" w:rsidRPr="00C26130">
        <w:rPr>
          <w:rFonts w:ascii="Palatino Linotype" w:hAnsi="Palatino Linotype"/>
          <w:lang w:val="es-MX" w:eastAsia="en-US"/>
        </w:rPr>
        <w:t>documento</w:t>
      </w:r>
      <w:r w:rsidRPr="00C26130">
        <w:rPr>
          <w:rFonts w:ascii="Palatino Linotype" w:hAnsi="Palatino Linotype"/>
          <w:lang w:val="es-MX" w:eastAsia="en-US"/>
        </w:rPr>
        <w:t>s</w:t>
      </w:r>
      <w:r w:rsidR="000F2FC0" w:rsidRPr="00C26130">
        <w:rPr>
          <w:rFonts w:ascii="Palatino Linotype" w:hAnsi="Palatino Linotype"/>
          <w:lang w:val="es-MX" w:eastAsia="en-US"/>
        </w:rPr>
        <w:t xml:space="preserve"> claramente identificado</w:t>
      </w:r>
      <w:r w:rsidRPr="00C26130">
        <w:rPr>
          <w:rFonts w:ascii="Palatino Linotype" w:hAnsi="Palatino Linotype"/>
          <w:lang w:val="es-MX" w:eastAsia="en-US"/>
        </w:rPr>
        <w:t>s</w:t>
      </w:r>
      <w:r w:rsidR="000F2FC0" w:rsidRPr="00C26130">
        <w:rPr>
          <w:rFonts w:ascii="Palatino Linotype" w:hAnsi="Palatino Linotype"/>
          <w:lang w:val="es-MX" w:eastAsia="en-US"/>
        </w:rPr>
        <w:t xml:space="preserve"> y precisado</w:t>
      </w:r>
      <w:r w:rsidRPr="00C26130">
        <w:rPr>
          <w:rFonts w:ascii="Palatino Linotype" w:hAnsi="Palatino Linotype"/>
          <w:lang w:val="es-MX" w:eastAsia="en-US"/>
        </w:rPr>
        <w:t>s</w:t>
      </w:r>
      <w:r w:rsidR="000F2FC0" w:rsidRPr="00C26130">
        <w:rPr>
          <w:rFonts w:ascii="Palatino Linotype" w:hAnsi="Palatino Linotype"/>
          <w:lang w:val="es-MX" w:eastAsia="en-US"/>
        </w:rPr>
        <w:t xml:space="preserve"> en las solicitudes de información</w:t>
      </w:r>
      <w:r w:rsidR="0085470C" w:rsidRPr="00C26130">
        <w:rPr>
          <w:rFonts w:ascii="Palatino Linotype" w:hAnsi="Palatino Linotype"/>
          <w:lang w:val="es-MX" w:eastAsia="en-US"/>
        </w:rPr>
        <w:t xml:space="preserve">, por lo que </w:t>
      </w:r>
      <w:r w:rsidR="0085470C" w:rsidRPr="00C26130">
        <w:rPr>
          <w:rFonts w:ascii="Palatino Linotype" w:eastAsia="Times New Roman" w:hAnsi="Palatino Linotype" w:cs="Arial"/>
          <w:color w:val="000000"/>
          <w:lang w:eastAsia="es-MX"/>
        </w:rPr>
        <w:t>deja en total incertidumbre al particular, violentando con su respuesta el Derecho de Acceso a la Información.</w:t>
      </w:r>
    </w:p>
    <w:p w14:paraId="12AE038F" w14:textId="77777777" w:rsidR="00297584" w:rsidRPr="00C26130" w:rsidRDefault="00297584" w:rsidP="00C26130">
      <w:pPr>
        <w:pStyle w:val="Prrafodelista"/>
        <w:autoSpaceDE w:val="0"/>
        <w:autoSpaceDN w:val="0"/>
        <w:adjustRightInd w:val="0"/>
        <w:spacing w:line="360" w:lineRule="auto"/>
        <w:ind w:left="0"/>
        <w:jc w:val="both"/>
        <w:rPr>
          <w:rFonts w:ascii="Palatino Linotype" w:hAnsi="Palatino Linotype" w:cs="Arial"/>
          <w:bCs/>
          <w:color w:val="000000" w:themeColor="text1"/>
        </w:rPr>
      </w:pPr>
    </w:p>
    <w:p w14:paraId="2F79665A" w14:textId="2CCC9BBE" w:rsidR="001D4C77" w:rsidRPr="00C26130" w:rsidRDefault="00F26A8F" w:rsidP="00C26130">
      <w:pPr>
        <w:pStyle w:val="Ttulo2"/>
        <w:spacing w:line="360" w:lineRule="auto"/>
        <w:rPr>
          <w:szCs w:val="24"/>
        </w:rPr>
      </w:pPr>
      <w:bookmarkStart w:id="30" w:name="_Toc493852319"/>
      <w:bookmarkStart w:id="31" w:name="_Toc4409408"/>
      <w:r w:rsidRPr="00C26130">
        <w:rPr>
          <w:szCs w:val="24"/>
        </w:rPr>
        <w:lastRenderedPageBreak/>
        <w:t xml:space="preserve"> </w:t>
      </w:r>
      <w:bookmarkStart w:id="32" w:name="_Toc7105041"/>
      <w:r w:rsidR="001D4C77" w:rsidRPr="00C26130">
        <w:rPr>
          <w:szCs w:val="24"/>
        </w:rPr>
        <w:t>A) De las deficiencias en las respuestas del Sujeto Obligado.</w:t>
      </w:r>
      <w:bookmarkEnd w:id="30"/>
      <w:bookmarkEnd w:id="31"/>
      <w:bookmarkEnd w:id="32"/>
    </w:p>
    <w:p w14:paraId="2F186EB3" w14:textId="77777777" w:rsidR="00BF6F91" w:rsidRPr="00C26130" w:rsidRDefault="00BF6F91" w:rsidP="00C26130">
      <w:pPr>
        <w:spacing w:line="360" w:lineRule="auto"/>
        <w:rPr>
          <w:rFonts w:ascii="Palatino Linotype" w:hAnsi="Palatino Linotype"/>
          <w:lang w:val="es-MX" w:eastAsia="en-US"/>
        </w:rPr>
      </w:pPr>
    </w:p>
    <w:p w14:paraId="7851D051" w14:textId="727BB24F" w:rsidR="002F78D9" w:rsidRPr="00C26130" w:rsidRDefault="00BF6F91" w:rsidP="00C26130">
      <w:pPr>
        <w:pStyle w:val="Prrafodelista"/>
        <w:numPr>
          <w:ilvl w:val="0"/>
          <w:numId w:val="1"/>
        </w:numPr>
        <w:autoSpaceDE w:val="0"/>
        <w:autoSpaceDN w:val="0"/>
        <w:adjustRightInd w:val="0"/>
        <w:spacing w:line="360" w:lineRule="auto"/>
        <w:ind w:left="0" w:firstLine="0"/>
        <w:jc w:val="both"/>
        <w:rPr>
          <w:rFonts w:ascii="Palatino Linotype" w:hAnsi="Palatino Linotype" w:cs="Arial"/>
          <w:lang w:val="es-ES"/>
        </w:rPr>
      </w:pPr>
      <w:r w:rsidRPr="00C26130">
        <w:rPr>
          <w:rFonts w:ascii="Palatino Linotype" w:hAnsi="Palatino Linotype"/>
          <w:lang w:val="es-MX" w:eastAsia="en-US"/>
        </w:rPr>
        <w:t xml:space="preserve">Como ya fue referido en párrafos precedentes el </w:t>
      </w:r>
      <w:r w:rsidRPr="00C26130">
        <w:rPr>
          <w:rFonts w:ascii="Palatino Linotype" w:hAnsi="Palatino Linotype"/>
          <w:b/>
          <w:lang w:val="es-MX" w:eastAsia="en-US"/>
        </w:rPr>
        <w:t xml:space="preserve">Ayuntamiento de Nezahualcóyotl </w:t>
      </w:r>
      <w:r w:rsidR="002F78D9" w:rsidRPr="00C26130">
        <w:rPr>
          <w:rFonts w:ascii="Palatino Linotype" w:hAnsi="Palatino Linotype"/>
          <w:lang w:val="es-MX" w:eastAsia="en-US"/>
        </w:rPr>
        <w:t>a través del Director de Administración</w:t>
      </w:r>
      <w:r w:rsidR="002F78D9" w:rsidRPr="00C26130">
        <w:rPr>
          <w:rFonts w:ascii="Palatino Linotype" w:hAnsi="Palatino Linotype"/>
          <w:b/>
          <w:lang w:val="es-MX" w:eastAsia="en-US"/>
        </w:rPr>
        <w:t xml:space="preserve"> </w:t>
      </w:r>
      <w:r w:rsidR="002F78D9" w:rsidRPr="00C26130">
        <w:rPr>
          <w:rFonts w:ascii="Palatino Linotype" w:hAnsi="Palatino Linotype"/>
          <w:lang w:val="es-MX" w:eastAsia="en-US"/>
        </w:rPr>
        <w:t xml:space="preserve">mencionó la imposibilidad de atender la solicitud argumentando que </w:t>
      </w:r>
      <w:r w:rsidR="002F78D9" w:rsidRPr="00C26130">
        <w:rPr>
          <w:rFonts w:ascii="Palatino Linotype" w:hAnsi="Palatino Linotype" w:cs="Arial"/>
        </w:rPr>
        <w:t xml:space="preserve">por disposición oficial se dejó de elaborar recibos de nómina y en su lugar se emite el documento denominado Comprobante Fiscal Digital por Internet (CFDI), el cuál es emitido en dos impresiones de los cuales la Tesorería Municipal se hace responsable de su utilización y resguardo y por otra parte el Servidor Público de la Tesorería Municipal únicamente </w:t>
      </w:r>
      <w:r w:rsidR="002F78D9" w:rsidRPr="00C26130">
        <w:rPr>
          <w:rFonts w:ascii="Palatino Linotype" w:hAnsi="Palatino Linotype"/>
          <w:color w:val="000000"/>
        </w:rPr>
        <w:t>informa medularmente que “</w:t>
      </w:r>
      <w:r w:rsidR="002F78D9" w:rsidRPr="00C26130">
        <w:rPr>
          <w:rFonts w:ascii="Palatino Linotype" w:hAnsi="Palatino Linotype"/>
          <w:i/>
          <w:color w:val="000000"/>
        </w:rPr>
        <w:t>la información solicitada la podrá encontrar en la página correspondiente de Información Pública de Oficio Mexiquense (IPOMEX)</w:t>
      </w:r>
      <w:r w:rsidR="002F78D9" w:rsidRPr="00C26130">
        <w:rPr>
          <w:rFonts w:ascii="Palatino Linotype" w:hAnsi="Palatino Linotype"/>
          <w:color w:val="000000"/>
        </w:rPr>
        <w:t>”, proporcionando la liga electrónica para acceder al apartado de remuneraciones correspondiente a los servidores públicos del Ayuntamiento de Nezahualcóyotl.</w:t>
      </w:r>
    </w:p>
    <w:p w14:paraId="0E746D6C" w14:textId="77777777" w:rsidR="002F78D9" w:rsidRPr="00C26130" w:rsidRDefault="002F78D9" w:rsidP="00C26130">
      <w:pPr>
        <w:pStyle w:val="Prrafodelista"/>
        <w:autoSpaceDE w:val="0"/>
        <w:autoSpaceDN w:val="0"/>
        <w:adjustRightInd w:val="0"/>
        <w:spacing w:line="360" w:lineRule="auto"/>
        <w:ind w:left="0"/>
        <w:jc w:val="both"/>
        <w:rPr>
          <w:rFonts w:ascii="Palatino Linotype" w:hAnsi="Palatino Linotype" w:cs="Arial"/>
          <w:lang w:val="es-ES"/>
        </w:rPr>
      </w:pPr>
    </w:p>
    <w:p w14:paraId="39DBF48F" w14:textId="4DA0108D" w:rsidR="002F78D9" w:rsidRPr="00C26130" w:rsidRDefault="002F78D9" w:rsidP="00C26130">
      <w:pPr>
        <w:pStyle w:val="Prrafodelista"/>
        <w:numPr>
          <w:ilvl w:val="0"/>
          <w:numId w:val="1"/>
        </w:numPr>
        <w:spacing w:before="240" w:after="360" w:line="360" w:lineRule="auto"/>
        <w:ind w:left="0" w:firstLine="0"/>
        <w:jc w:val="both"/>
        <w:rPr>
          <w:rFonts w:ascii="Palatino Linotype" w:hAnsi="Palatino Linotype" w:cs="Arial"/>
          <w:lang w:val="es-MX"/>
        </w:rPr>
      </w:pPr>
      <w:r w:rsidRPr="00C26130">
        <w:rPr>
          <w:rFonts w:ascii="Palatino Linotype" w:hAnsi="Palatino Linotype" w:cs="Arial"/>
          <w:lang w:val="es-MX"/>
        </w:rPr>
        <w:t xml:space="preserve">Bajo ese tenor cabe advertir que el Derecho Humano de Acceso a la Información se colma una vez que se hace entrega del </w:t>
      </w:r>
      <w:r w:rsidRPr="00C26130">
        <w:rPr>
          <w:rFonts w:ascii="Palatino Linotype" w:hAnsi="Palatino Linotype" w:cs="Arial"/>
          <w:b/>
          <w:u w:val="single"/>
          <w:lang w:val="es-MX"/>
        </w:rPr>
        <w:t>soporte documental</w:t>
      </w:r>
      <w:r w:rsidRPr="00C26130">
        <w:rPr>
          <w:rFonts w:ascii="Palatino Linotype" w:hAnsi="Palatino Linotype" w:cs="Arial"/>
          <w:lang w:val="es-MX"/>
        </w:rPr>
        <w:t xml:space="preserve"> que el </w:t>
      </w:r>
      <w:r w:rsidRPr="00C26130">
        <w:rPr>
          <w:rFonts w:ascii="Palatino Linotype" w:hAnsi="Palatino Linotype" w:cs="Arial"/>
          <w:b/>
          <w:lang w:val="es-MX"/>
        </w:rPr>
        <w:t>SUJETO OBLIGADO</w:t>
      </w:r>
      <w:r w:rsidRPr="00C26130">
        <w:rPr>
          <w:rFonts w:ascii="Palatino Linotype" w:hAnsi="Palatino Linotype" w:cs="Arial"/>
          <w:lang w:val="es-MX"/>
        </w:rPr>
        <w:t xml:space="preserve"> posee, genera o administra en el ejercicio de sus atribuciones, es decir, una solicitud de acceso a la información pública </w:t>
      </w:r>
      <w:r w:rsidRPr="00C26130">
        <w:rPr>
          <w:rFonts w:ascii="Palatino Linotype" w:hAnsi="Palatino Linotype" w:cs="Arial"/>
          <w:b/>
          <w:u w:val="single"/>
          <w:lang w:val="es-MX"/>
        </w:rPr>
        <w:t>no se colma con la simple referencia a un sitio electrónico</w:t>
      </w:r>
      <w:r w:rsidRPr="00C26130">
        <w:rPr>
          <w:rFonts w:ascii="Palatino Linotype" w:hAnsi="Palatino Linotype" w:cs="Arial"/>
          <w:lang w:val="es-MX"/>
        </w:rPr>
        <w:t xml:space="preserve">, para respetar adecuadamente el derecho se necesita que el </w:t>
      </w:r>
      <w:r w:rsidRPr="00C26130">
        <w:rPr>
          <w:rFonts w:ascii="Palatino Linotype" w:hAnsi="Palatino Linotype" w:cs="Arial"/>
          <w:b/>
          <w:lang w:val="es-MX"/>
        </w:rPr>
        <w:t>SUJETO OBLIGADO</w:t>
      </w:r>
      <w:r w:rsidRPr="00C26130">
        <w:rPr>
          <w:rFonts w:ascii="Palatino Linotype" w:hAnsi="Palatino Linotype" w:cs="Arial"/>
          <w:lang w:val="es-MX"/>
        </w:rPr>
        <w:t xml:space="preserve"> haga entrega de la información requerida o explique el procedimiento preciso que debe realizar la persona para acceder a la información en cuestión.</w:t>
      </w:r>
    </w:p>
    <w:p w14:paraId="4641D96E" w14:textId="77777777" w:rsidR="002F78D9" w:rsidRPr="00C26130" w:rsidRDefault="002F78D9" w:rsidP="00C26130">
      <w:pPr>
        <w:pStyle w:val="Prrafodelista"/>
        <w:spacing w:before="240" w:after="360" w:line="360" w:lineRule="auto"/>
        <w:ind w:left="0"/>
        <w:jc w:val="both"/>
        <w:rPr>
          <w:rFonts w:ascii="Palatino Linotype" w:hAnsi="Palatino Linotype" w:cs="Arial"/>
          <w:lang w:val="es-MX"/>
        </w:rPr>
      </w:pPr>
    </w:p>
    <w:p w14:paraId="673F35BD" w14:textId="77777777" w:rsidR="002F78D9" w:rsidRPr="00C26130" w:rsidRDefault="002F78D9" w:rsidP="00C26130">
      <w:pPr>
        <w:pStyle w:val="Prrafodelista"/>
        <w:numPr>
          <w:ilvl w:val="0"/>
          <w:numId w:val="1"/>
        </w:numPr>
        <w:tabs>
          <w:tab w:val="left" w:pos="0"/>
        </w:tabs>
        <w:spacing w:line="360" w:lineRule="auto"/>
        <w:ind w:left="0" w:firstLine="0"/>
        <w:jc w:val="both"/>
        <w:rPr>
          <w:rFonts w:ascii="Palatino Linotype" w:eastAsia="Times New Roman" w:hAnsi="Palatino Linotype" w:cs="Arial"/>
          <w:color w:val="000000" w:themeColor="text1"/>
        </w:rPr>
      </w:pPr>
      <w:r w:rsidRPr="00C26130">
        <w:rPr>
          <w:rFonts w:ascii="Palatino Linotype" w:hAnsi="Palatino Linotype"/>
          <w:color w:val="000000" w:themeColor="text1"/>
        </w:rPr>
        <w:t xml:space="preserve">En ese sentido, el derecho a la información constituye una prerrogativa a acceder a documentación en poder de los Sujetos Obligados. Sirve de apoyo a lo anterior la definición de derecho a la información de Ernesto Villanueva </w:t>
      </w:r>
      <w:proofErr w:type="spellStart"/>
      <w:r w:rsidRPr="00C26130">
        <w:rPr>
          <w:rFonts w:ascii="Palatino Linotype" w:hAnsi="Palatino Linotype"/>
          <w:color w:val="000000" w:themeColor="text1"/>
        </w:rPr>
        <w:t>Villanueva</w:t>
      </w:r>
      <w:proofErr w:type="spellEnd"/>
      <w:r w:rsidRPr="00C26130">
        <w:rPr>
          <w:rFonts w:ascii="Palatino Linotype" w:hAnsi="Palatino Linotype"/>
          <w:color w:val="000000" w:themeColor="text1"/>
        </w:rPr>
        <w:t xml:space="preserve"> que dice: “</w:t>
      </w:r>
      <w:r w:rsidRPr="00C26130">
        <w:rPr>
          <w:rFonts w:ascii="Palatino Linotype" w:hAnsi="Palatino Linotype"/>
          <w:i/>
          <w:iCs/>
          <w:color w:val="000000" w:themeColor="text1"/>
        </w:rPr>
        <w:t>la prerrogativa de la persona para acceder a datos, registros y todo tipo de informaciones en poder de entidades públicas y empresas privadas que ejercen gasto público o cumplen funciones de autoridad, con las excepciones taxativas que establezca la ley en una sociedad democrática.” (Sic)</w:t>
      </w:r>
      <w:r w:rsidRPr="00C26130">
        <w:rPr>
          <w:rStyle w:val="Refdenotaalpie"/>
          <w:rFonts w:ascii="Palatino Linotype" w:hAnsi="Palatino Linotype"/>
          <w:i/>
          <w:iCs/>
          <w:color w:val="000000" w:themeColor="text1"/>
        </w:rPr>
        <w:footnoteReference w:id="2"/>
      </w:r>
      <w:r w:rsidRPr="00C26130">
        <w:rPr>
          <w:rFonts w:ascii="Palatino Linotype" w:hAnsi="Palatino Linotype"/>
          <w:i/>
          <w:iCs/>
          <w:color w:val="000000" w:themeColor="text1"/>
        </w:rPr>
        <w:t>.</w:t>
      </w:r>
    </w:p>
    <w:p w14:paraId="7EFD7942" w14:textId="77777777" w:rsidR="002F78D9" w:rsidRPr="00C26130" w:rsidRDefault="002F78D9" w:rsidP="00C26130">
      <w:pPr>
        <w:pStyle w:val="Prrafodelista"/>
        <w:tabs>
          <w:tab w:val="left" w:pos="0"/>
        </w:tabs>
        <w:spacing w:line="360" w:lineRule="auto"/>
        <w:ind w:left="0"/>
        <w:jc w:val="both"/>
        <w:rPr>
          <w:rFonts w:ascii="Palatino Linotype" w:eastAsia="Times New Roman" w:hAnsi="Palatino Linotype" w:cs="Arial"/>
          <w:color w:val="000000" w:themeColor="text1"/>
        </w:rPr>
      </w:pPr>
    </w:p>
    <w:p w14:paraId="5D21E4DE" w14:textId="77777777" w:rsidR="002F78D9" w:rsidRPr="00C26130" w:rsidRDefault="002F78D9" w:rsidP="00C26130">
      <w:pPr>
        <w:pStyle w:val="Prrafodelista"/>
        <w:numPr>
          <w:ilvl w:val="0"/>
          <w:numId w:val="1"/>
        </w:numPr>
        <w:spacing w:before="240" w:after="360" w:line="360" w:lineRule="auto"/>
        <w:ind w:left="0" w:firstLine="0"/>
        <w:jc w:val="both"/>
        <w:rPr>
          <w:rFonts w:ascii="Palatino Linotype" w:hAnsi="Palatino Linotype" w:cs="Arial"/>
          <w:lang w:val="es-MX"/>
        </w:rPr>
      </w:pPr>
      <w:r w:rsidRPr="00C26130">
        <w:rPr>
          <w:rFonts w:ascii="Palatino Linotype" w:hAnsi="Palatino Linotype"/>
          <w:color w:val="000000" w:themeColor="text1"/>
        </w:rPr>
        <w:t>En esa virtud, -se reitera-el</w:t>
      </w:r>
      <w:r w:rsidRPr="00C26130">
        <w:rPr>
          <w:rStyle w:val="apple-converted-space"/>
          <w:rFonts w:ascii="Palatino Linotype" w:hAnsi="Palatino Linotype"/>
          <w:color w:val="000000" w:themeColor="text1"/>
        </w:rPr>
        <w:t xml:space="preserve"> </w:t>
      </w:r>
      <w:r w:rsidRPr="00C26130">
        <w:rPr>
          <w:rFonts w:ascii="Palatino Linotype" w:hAnsi="Palatino Linotype"/>
          <w:b/>
          <w:bCs/>
          <w:color w:val="000000" w:themeColor="text1"/>
        </w:rPr>
        <w:t>SUJETO OBLIGADO</w:t>
      </w:r>
      <w:r w:rsidRPr="00C26130">
        <w:rPr>
          <w:rStyle w:val="apple-converted-space"/>
          <w:rFonts w:ascii="Palatino Linotype" w:hAnsi="Palatino Linotype"/>
          <w:color w:val="000000" w:themeColor="text1"/>
        </w:rPr>
        <w:t xml:space="preserve"> </w:t>
      </w:r>
      <w:r w:rsidRPr="00C26130">
        <w:rPr>
          <w:rFonts w:ascii="Palatino Linotype" w:hAnsi="Palatino Linotype"/>
          <w:color w:val="000000" w:themeColor="text1"/>
        </w:rPr>
        <w:t>está constreñido a entregar los documentos en los que conste la información que sea generada, poseída o administrada en el ejercicio de sus atribuciones.</w:t>
      </w:r>
    </w:p>
    <w:p w14:paraId="7855F748" w14:textId="77777777" w:rsidR="002F78D9" w:rsidRPr="00C26130" w:rsidRDefault="002F78D9" w:rsidP="00C26130">
      <w:pPr>
        <w:pStyle w:val="Prrafodelista"/>
        <w:spacing w:before="240" w:after="360" w:line="360" w:lineRule="auto"/>
        <w:ind w:left="0"/>
        <w:jc w:val="both"/>
        <w:rPr>
          <w:rFonts w:ascii="Palatino Linotype" w:hAnsi="Palatino Linotype" w:cs="Arial"/>
          <w:lang w:val="es-MX"/>
        </w:rPr>
      </w:pPr>
    </w:p>
    <w:p w14:paraId="14FC6ECF" w14:textId="77777777" w:rsidR="002F78D9" w:rsidRPr="00C26130" w:rsidRDefault="002F78D9" w:rsidP="00C26130">
      <w:pPr>
        <w:pStyle w:val="Prrafodelista"/>
        <w:numPr>
          <w:ilvl w:val="0"/>
          <w:numId w:val="1"/>
        </w:numPr>
        <w:spacing w:line="360" w:lineRule="auto"/>
        <w:ind w:left="0" w:right="49" w:firstLine="0"/>
        <w:jc w:val="both"/>
        <w:rPr>
          <w:rFonts w:ascii="Palatino Linotype" w:eastAsia="Calibri" w:hAnsi="Palatino Linotype" w:cs="Arial"/>
          <w:lang w:val="es-ES"/>
        </w:rPr>
      </w:pPr>
      <w:r w:rsidRPr="00C26130">
        <w:rPr>
          <w:rFonts w:ascii="Palatino Linotype" w:hAnsi="Palatino Linotype"/>
          <w:color w:val="000000" w:themeColor="text1"/>
        </w:rPr>
        <w:t xml:space="preserve">Robustece lo anterior expuesto el primer párrafo del artículo 160 de la </w:t>
      </w:r>
      <w:r w:rsidRPr="00C26130">
        <w:rPr>
          <w:rFonts w:ascii="Palatino Linotype" w:hAnsi="Palatino Linotype"/>
          <w:b/>
        </w:rPr>
        <w:t xml:space="preserve">Ley de Transparencia y Acceso a la Información Pública del Estado de México y Municipios, </w:t>
      </w:r>
      <w:r w:rsidRPr="00C26130">
        <w:rPr>
          <w:rFonts w:ascii="Palatino Linotype" w:hAnsi="Palatino Linotype" w:cs="Tahoma"/>
        </w:rPr>
        <w:t>que a la letra dispone:</w:t>
      </w:r>
    </w:p>
    <w:p w14:paraId="3333B32C" w14:textId="77777777" w:rsidR="002F78D9" w:rsidRPr="00C26130" w:rsidRDefault="002F78D9" w:rsidP="00C26130">
      <w:pPr>
        <w:pStyle w:val="Prrafodelista"/>
        <w:spacing w:before="240" w:after="360" w:line="360" w:lineRule="auto"/>
        <w:ind w:left="0"/>
        <w:jc w:val="both"/>
        <w:rPr>
          <w:rFonts w:ascii="Palatino Linotype" w:hAnsi="Palatino Linotype" w:cs="Arial"/>
          <w:lang w:val="es-MX"/>
        </w:rPr>
      </w:pPr>
    </w:p>
    <w:p w14:paraId="616D6CC2" w14:textId="77777777" w:rsidR="002F78D9" w:rsidRPr="00C26130" w:rsidRDefault="002F78D9" w:rsidP="00C26130">
      <w:pPr>
        <w:pStyle w:val="Prrafodelista"/>
        <w:spacing w:before="240" w:after="360" w:line="360" w:lineRule="auto"/>
        <w:ind w:left="567" w:right="567"/>
        <w:jc w:val="both"/>
        <w:rPr>
          <w:rFonts w:ascii="Palatino Linotype" w:hAnsi="Palatino Linotype" w:cs="Arial"/>
          <w:i/>
          <w:lang w:val="es-MX"/>
        </w:rPr>
      </w:pPr>
      <w:r w:rsidRPr="00C26130">
        <w:rPr>
          <w:rFonts w:ascii="Palatino Linotype" w:hAnsi="Palatino Linotype"/>
          <w:b/>
          <w:i/>
        </w:rPr>
        <w:t>Artículo 160.</w:t>
      </w:r>
      <w:r w:rsidRPr="00C26130">
        <w:rPr>
          <w:rFonts w:ascii="Palatino Linotype" w:hAnsi="Palatino Linotype"/>
          <w:i/>
        </w:rPr>
        <w:t xml:space="preserve"> Los sujetos obligados deberán otorgar acceso a los documentos que se encuentren en sus archivos o que estén obligados a documentar de acuerdo con sus facultades, competencias o funciones en el formato que el solicitante </w:t>
      </w:r>
      <w:r w:rsidRPr="00C26130">
        <w:rPr>
          <w:rFonts w:ascii="Palatino Linotype" w:hAnsi="Palatino Linotype"/>
          <w:i/>
        </w:rPr>
        <w:lastRenderedPageBreak/>
        <w:t>manifieste, de entre aquellos formatos existentes, conforme a las características físicas de la información o del lugar donde se encuentre así lo permita.</w:t>
      </w:r>
    </w:p>
    <w:p w14:paraId="3DF23D25" w14:textId="77777777" w:rsidR="002F78D9" w:rsidRPr="00C26130" w:rsidRDefault="002F78D9" w:rsidP="00C26130">
      <w:pPr>
        <w:pStyle w:val="Prrafodelista"/>
        <w:spacing w:before="240" w:after="360" w:line="360" w:lineRule="auto"/>
        <w:ind w:left="0"/>
        <w:jc w:val="both"/>
        <w:rPr>
          <w:rFonts w:ascii="Palatino Linotype" w:hAnsi="Palatino Linotype" w:cs="Arial"/>
          <w:lang w:val="es-MX"/>
        </w:rPr>
      </w:pPr>
    </w:p>
    <w:p w14:paraId="11209926" w14:textId="77777777" w:rsidR="002F78D9" w:rsidRPr="00C26130" w:rsidRDefault="002F78D9" w:rsidP="00C26130">
      <w:pPr>
        <w:pStyle w:val="Prrafodelista"/>
        <w:numPr>
          <w:ilvl w:val="0"/>
          <w:numId w:val="1"/>
        </w:numPr>
        <w:spacing w:before="240" w:after="360" w:line="360" w:lineRule="auto"/>
        <w:ind w:left="0" w:firstLine="0"/>
        <w:jc w:val="both"/>
        <w:rPr>
          <w:rFonts w:ascii="Palatino Linotype" w:hAnsi="Palatino Linotype" w:cs="Arial"/>
          <w:lang w:val="es-MX"/>
        </w:rPr>
      </w:pPr>
      <w:r w:rsidRPr="00C26130">
        <w:rPr>
          <w:rFonts w:ascii="Palatino Linotype" w:eastAsia="Calibri" w:hAnsi="Palatino Linotype" w:cs="Arial"/>
          <w:lang w:val="es-ES"/>
        </w:rPr>
        <w:t xml:space="preserve">De los preceptos jurídicos citados se obtiene que el Derecho de Acceso a la Información pública se satisface una vez que los Sujetos Obligados </w:t>
      </w:r>
      <w:proofErr w:type="spellStart"/>
      <w:r w:rsidRPr="00C26130">
        <w:rPr>
          <w:rFonts w:ascii="Palatino Linotype" w:eastAsia="Times New Roman" w:hAnsi="Palatino Linotype" w:cs="Arial"/>
          <w:lang w:val="gl-ES" w:eastAsia="gl-ES"/>
        </w:rPr>
        <w:t>hacen</w:t>
      </w:r>
      <w:proofErr w:type="spellEnd"/>
      <w:r w:rsidRPr="00C26130">
        <w:rPr>
          <w:rFonts w:ascii="Palatino Linotype" w:eastAsia="Times New Roman" w:hAnsi="Palatino Linotype" w:cs="Arial"/>
          <w:lang w:val="gl-ES" w:eastAsia="gl-ES"/>
        </w:rPr>
        <w:t xml:space="preserve"> entrega del </w:t>
      </w:r>
      <w:r w:rsidRPr="00C26130">
        <w:rPr>
          <w:rFonts w:ascii="Palatino Linotype" w:eastAsia="Times New Roman" w:hAnsi="Palatino Linotype" w:cs="Arial"/>
          <w:b/>
          <w:u w:val="single"/>
          <w:lang w:val="gl-ES" w:eastAsia="gl-ES"/>
        </w:rPr>
        <w:t xml:space="preserve">soporte documental </w:t>
      </w:r>
      <w:proofErr w:type="spellStart"/>
      <w:r w:rsidRPr="00C26130">
        <w:rPr>
          <w:rFonts w:ascii="Palatino Linotype" w:eastAsia="Times New Roman" w:hAnsi="Palatino Linotype" w:cs="Arial"/>
          <w:b/>
          <w:u w:val="single"/>
          <w:lang w:val="gl-ES" w:eastAsia="gl-ES"/>
        </w:rPr>
        <w:t>requerido</w:t>
      </w:r>
      <w:proofErr w:type="spellEnd"/>
      <w:r w:rsidRPr="00C26130">
        <w:rPr>
          <w:rFonts w:ascii="Palatino Linotype" w:eastAsia="Times New Roman" w:hAnsi="Palatino Linotype" w:cs="Arial"/>
          <w:lang w:val="gl-ES" w:eastAsia="gl-ES"/>
        </w:rPr>
        <w:t xml:space="preserve">, que </w:t>
      </w:r>
      <w:proofErr w:type="spellStart"/>
      <w:r w:rsidRPr="00C26130">
        <w:rPr>
          <w:rFonts w:ascii="Palatino Linotype" w:eastAsia="Times New Roman" w:hAnsi="Palatino Linotype" w:cs="Arial"/>
          <w:lang w:val="gl-ES" w:eastAsia="gl-ES"/>
        </w:rPr>
        <w:t>generen</w:t>
      </w:r>
      <w:proofErr w:type="spellEnd"/>
      <w:r w:rsidRPr="00C26130">
        <w:rPr>
          <w:rFonts w:ascii="Palatino Linotype" w:eastAsia="Times New Roman" w:hAnsi="Palatino Linotype" w:cs="Arial"/>
          <w:lang w:val="gl-ES" w:eastAsia="gl-ES"/>
        </w:rPr>
        <w:t xml:space="preserve">, administren o </w:t>
      </w:r>
      <w:proofErr w:type="spellStart"/>
      <w:r w:rsidRPr="00C26130">
        <w:rPr>
          <w:rFonts w:ascii="Palatino Linotype" w:eastAsia="Times New Roman" w:hAnsi="Palatino Linotype" w:cs="Arial"/>
          <w:lang w:val="gl-ES" w:eastAsia="gl-ES"/>
        </w:rPr>
        <w:t>posean</w:t>
      </w:r>
      <w:proofErr w:type="spellEnd"/>
      <w:r w:rsidRPr="00C26130">
        <w:rPr>
          <w:rFonts w:ascii="Palatino Linotype" w:eastAsia="Times New Roman" w:hAnsi="Palatino Linotype" w:cs="Arial"/>
          <w:lang w:val="gl-ES" w:eastAsia="gl-ES"/>
        </w:rPr>
        <w:t xml:space="preserve"> de </w:t>
      </w:r>
      <w:proofErr w:type="spellStart"/>
      <w:r w:rsidRPr="00C26130">
        <w:rPr>
          <w:rFonts w:ascii="Palatino Linotype" w:eastAsia="Times New Roman" w:hAnsi="Palatino Linotype" w:cs="Arial"/>
          <w:lang w:val="gl-ES" w:eastAsia="gl-ES"/>
        </w:rPr>
        <w:t>acuerdo</w:t>
      </w:r>
      <w:proofErr w:type="spellEnd"/>
      <w:r w:rsidRPr="00C26130">
        <w:rPr>
          <w:rFonts w:ascii="Palatino Linotype" w:eastAsia="Times New Roman" w:hAnsi="Palatino Linotype" w:cs="Arial"/>
          <w:lang w:val="gl-ES" w:eastAsia="gl-ES"/>
        </w:rPr>
        <w:t xml:space="preserve"> con </w:t>
      </w:r>
      <w:proofErr w:type="spellStart"/>
      <w:r w:rsidRPr="00C26130">
        <w:rPr>
          <w:rFonts w:ascii="Palatino Linotype" w:eastAsia="Times New Roman" w:hAnsi="Palatino Linotype" w:cs="Arial"/>
          <w:lang w:val="gl-ES" w:eastAsia="gl-ES"/>
        </w:rPr>
        <w:t>sus</w:t>
      </w:r>
      <w:proofErr w:type="spellEnd"/>
      <w:r w:rsidRPr="00C26130">
        <w:rPr>
          <w:rFonts w:ascii="Palatino Linotype" w:eastAsia="Times New Roman" w:hAnsi="Palatino Linotype" w:cs="Arial"/>
          <w:lang w:val="gl-ES" w:eastAsia="gl-ES"/>
        </w:rPr>
        <w:t xml:space="preserve"> facultades, competencias o funciones,</w:t>
      </w:r>
      <w:r w:rsidRPr="00C26130">
        <w:rPr>
          <w:rFonts w:ascii="Palatino Linotype" w:eastAsia="Calibri" w:hAnsi="Palatino Linotype" w:cs="Arial"/>
          <w:lang w:val="es-ES"/>
        </w:rPr>
        <w:t xml:space="preserve"> empero para el caso en particular a todas luces se observa que </w:t>
      </w:r>
      <w:r w:rsidRPr="00C26130">
        <w:rPr>
          <w:rFonts w:ascii="Palatino Linotype" w:eastAsia="Calibri" w:hAnsi="Palatino Linotype" w:cs="Arial"/>
          <w:b/>
          <w:u w:val="single"/>
          <w:lang w:val="es-ES"/>
        </w:rPr>
        <w:t>no fue así</w:t>
      </w:r>
      <w:r w:rsidRPr="00C26130">
        <w:rPr>
          <w:rFonts w:ascii="Palatino Linotype" w:eastAsia="Calibri" w:hAnsi="Palatino Linotype" w:cs="Arial"/>
          <w:lang w:val="es-ES"/>
        </w:rPr>
        <w:t>, toda vez que no se hizo entrega de los recibos de pago solicitados.</w:t>
      </w:r>
    </w:p>
    <w:p w14:paraId="17902EA2" w14:textId="77777777" w:rsidR="00981B8B" w:rsidRPr="00C26130" w:rsidRDefault="00981B8B" w:rsidP="00C26130">
      <w:pPr>
        <w:pStyle w:val="Prrafodelista"/>
        <w:spacing w:before="240" w:after="360" w:line="360" w:lineRule="auto"/>
        <w:ind w:left="0"/>
        <w:jc w:val="both"/>
        <w:rPr>
          <w:rFonts w:ascii="Palatino Linotype" w:hAnsi="Palatino Linotype" w:cs="Arial"/>
          <w:lang w:val="es-MX"/>
        </w:rPr>
      </w:pPr>
    </w:p>
    <w:p w14:paraId="2A9FFF14" w14:textId="119E8F11" w:rsidR="002F78D9" w:rsidRPr="00381251" w:rsidRDefault="00981B8B" w:rsidP="00C26130">
      <w:pPr>
        <w:pStyle w:val="Prrafodelista"/>
        <w:numPr>
          <w:ilvl w:val="0"/>
          <w:numId w:val="1"/>
        </w:numPr>
        <w:spacing w:line="360" w:lineRule="auto"/>
        <w:ind w:left="0" w:firstLine="0"/>
        <w:jc w:val="both"/>
        <w:rPr>
          <w:rFonts w:ascii="Palatino Linotype" w:hAnsi="Palatino Linotype" w:cs="Arial"/>
          <w:lang w:val="es-MX"/>
        </w:rPr>
      </w:pPr>
      <w:r w:rsidRPr="00C26130">
        <w:rPr>
          <w:rFonts w:ascii="Palatino Linotype" w:hAnsi="Palatino Linotype"/>
          <w:lang w:val="es-MX" w:eastAsia="en-US"/>
        </w:rPr>
        <w:t xml:space="preserve">Además atendiendo a que la señora </w:t>
      </w:r>
      <w:r w:rsidR="00576406" w:rsidRPr="00576406">
        <w:rPr>
          <w:rFonts w:ascii="Palatino Linotype" w:hAnsi="Palatino Linotype"/>
          <w:b/>
          <w:highlight w:val="black"/>
          <w:lang w:val="es-MX" w:eastAsia="en-US"/>
        </w:rPr>
        <w:t>--------------</w:t>
      </w:r>
      <w:r w:rsidRPr="00C26130">
        <w:rPr>
          <w:rFonts w:ascii="Palatino Linotype" w:hAnsi="Palatino Linotype"/>
          <w:lang w:val="es-MX" w:eastAsia="en-US"/>
        </w:rPr>
        <w:t xml:space="preserve"> se inconforma por los tiempos de respuesta para atender las solicitudes de información </w:t>
      </w:r>
      <w:r w:rsidRPr="00C26130">
        <w:rPr>
          <w:rFonts w:ascii="Palatino Linotype" w:hAnsi="Palatino Linotype"/>
          <w:b/>
          <w:lang w:val="es-MX" w:eastAsia="en-US"/>
        </w:rPr>
        <w:t xml:space="preserve">00032/NEZA/IP/2019 </w:t>
      </w:r>
      <w:r w:rsidRPr="00C26130">
        <w:rPr>
          <w:rFonts w:ascii="Palatino Linotype" w:hAnsi="Palatino Linotype"/>
          <w:lang w:val="es-MX" w:eastAsia="en-US"/>
        </w:rPr>
        <w:t xml:space="preserve">y </w:t>
      </w:r>
      <w:r w:rsidRPr="00C26130">
        <w:rPr>
          <w:rFonts w:ascii="Palatino Linotype" w:hAnsi="Palatino Linotype"/>
          <w:b/>
          <w:lang w:val="es-MX" w:eastAsia="en-US"/>
        </w:rPr>
        <w:t xml:space="preserve">00033/NEZA/IP/2019, </w:t>
      </w:r>
      <w:r w:rsidRPr="00C26130">
        <w:rPr>
          <w:rFonts w:ascii="Palatino Linotype" w:hAnsi="Palatino Linotype"/>
          <w:lang w:val="es-MX" w:eastAsia="en-US"/>
        </w:rPr>
        <w:t xml:space="preserve">como una cuestión de previo y especial pronunciamiento es importante advertir que la </w:t>
      </w:r>
      <w:r w:rsidRPr="00C26130">
        <w:rPr>
          <w:rFonts w:ascii="Palatino Linotype" w:hAnsi="Palatino Linotype"/>
          <w:b/>
        </w:rPr>
        <w:t>Ley de Transparencia y Acceso a la Información Pública del Estado de México y Municipios</w:t>
      </w:r>
      <w:r w:rsidRPr="00C26130">
        <w:rPr>
          <w:rFonts w:ascii="Palatino Linotype" w:hAnsi="Palatino Linotype"/>
        </w:rPr>
        <w:t xml:space="preserve"> </w:t>
      </w:r>
      <w:r w:rsidRPr="00C26130">
        <w:rPr>
          <w:rFonts w:ascii="Palatino Linotype" w:hAnsi="Palatino Linotype"/>
          <w:lang w:val="es-MX" w:eastAsia="en-US"/>
        </w:rPr>
        <w:t xml:space="preserve">señala que el plazo legal para que la Unidad de Transparencia otorgue respuesta a una solicitud de información no podrá exceder de </w:t>
      </w:r>
      <w:r w:rsidRPr="00C26130">
        <w:rPr>
          <w:rFonts w:ascii="Palatino Linotype" w:hAnsi="Palatino Linotype"/>
          <w:b/>
          <w:u w:val="single"/>
          <w:lang w:val="es-MX" w:eastAsia="en-US"/>
        </w:rPr>
        <w:t>quince días hábiles</w:t>
      </w:r>
      <w:r w:rsidRPr="00C26130">
        <w:rPr>
          <w:rFonts w:ascii="Palatino Linotype" w:hAnsi="Palatino Linotype"/>
          <w:lang w:val="es-MX" w:eastAsia="en-US"/>
        </w:rPr>
        <w:t xml:space="preserve">, y </w:t>
      </w:r>
      <w:r w:rsidRPr="00C26130">
        <w:rPr>
          <w:rFonts w:ascii="Palatino Linotype" w:hAnsi="Palatino Linotype"/>
        </w:rPr>
        <w:t xml:space="preserve">cuando el sujeto obligado no entregue la respuesta a la solicitud dentro del plazo previsto en la Ley, la solicitud se entenderá negada y el solicitante podrá interponer el recurso de revisión, </w:t>
      </w:r>
      <w:r w:rsidR="005F5DBC" w:rsidRPr="00C26130">
        <w:rPr>
          <w:rFonts w:ascii="Palatino Linotype" w:hAnsi="Palatino Linotype"/>
          <w:lang w:val="es-MX" w:eastAsia="en-US"/>
        </w:rPr>
        <w:t xml:space="preserve">por lo que cabe señalar que </w:t>
      </w:r>
      <w:r w:rsidRPr="00C26130">
        <w:rPr>
          <w:rFonts w:ascii="Palatino Linotype" w:eastAsia="Calibri" w:hAnsi="Palatino Linotype" w:cs="Arial"/>
          <w:lang w:val="es-ES"/>
        </w:rPr>
        <w:t xml:space="preserve">si se presentó su solicitud de información </w:t>
      </w:r>
      <w:r w:rsidRPr="00C26130">
        <w:rPr>
          <w:rFonts w:ascii="Palatino Linotype" w:eastAsia="Calibri" w:hAnsi="Palatino Linotype" w:cs="Arial"/>
          <w:color w:val="000000" w:themeColor="text1"/>
          <w:lang w:val="es-ES"/>
        </w:rPr>
        <w:t>el día quince (15) de enero de dos mil diecinueve</w:t>
      </w:r>
      <w:r w:rsidRPr="00C26130">
        <w:rPr>
          <w:rFonts w:ascii="Palatino Linotype" w:eastAsia="Calibri" w:hAnsi="Palatino Linotype" w:cs="Arial"/>
          <w:lang w:val="es-ES"/>
        </w:rPr>
        <w:t xml:space="preserve">, </w:t>
      </w:r>
      <w:r w:rsidRPr="00C26130">
        <w:rPr>
          <w:rFonts w:ascii="Palatino Linotype" w:hAnsi="Palatino Linotype"/>
        </w:rPr>
        <w:t xml:space="preserve">y el </w:t>
      </w:r>
      <w:r w:rsidRPr="00C26130">
        <w:rPr>
          <w:rFonts w:ascii="Palatino Linotype" w:hAnsi="Palatino Linotype"/>
          <w:b/>
        </w:rPr>
        <w:t xml:space="preserve">Ayuntamiento de Nezahualcóyotl </w:t>
      </w:r>
      <w:r w:rsidRPr="00C26130">
        <w:rPr>
          <w:rFonts w:ascii="Palatino Linotype" w:hAnsi="Palatino Linotype"/>
        </w:rPr>
        <w:t xml:space="preserve">dio una respuesta el día </w:t>
      </w:r>
      <w:r w:rsidRPr="00C26130">
        <w:rPr>
          <w:rFonts w:ascii="Palatino Linotype" w:eastAsia="Times New Roman" w:hAnsi="Palatino Linotype" w:cs="Arial"/>
          <w:lang w:val="es-MX"/>
        </w:rPr>
        <w:t xml:space="preserve">seis (06) de febrero </w:t>
      </w:r>
      <w:r w:rsidRPr="00C26130">
        <w:rPr>
          <w:rFonts w:ascii="Palatino Linotype" w:eastAsia="Calibri" w:hAnsi="Palatino Linotype" w:cs="Arial"/>
          <w:color w:val="000000" w:themeColor="text1"/>
          <w:lang w:val="es-ES"/>
        </w:rPr>
        <w:t>de dos mil diecinueve</w:t>
      </w:r>
      <w:r w:rsidRPr="00C26130">
        <w:rPr>
          <w:rFonts w:ascii="Palatino Linotype" w:hAnsi="Palatino Linotype"/>
        </w:rPr>
        <w:t xml:space="preserve">, </w:t>
      </w:r>
      <w:r w:rsidR="005F5DBC" w:rsidRPr="00C26130">
        <w:rPr>
          <w:rFonts w:ascii="Palatino Linotype" w:hAnsi="Palatino Linotype"/>
        </w:rPr>
        <w:t xml:space="preserve">éste se encuentra dentro del plazo legal </w:t>
      </w:r>
      <w:r w:rsidR="005F5DBC" w:rsidRPr="00C26130">
        <w:rPr>
          <w:rFonts w:ascii="Palatino Linotype" w:hAnsi="Palatino Linotype"/>
        </w:rPr>
        <w:lastRenderedPageBreak/>
        <w:t>concedido para tal efecto en</w:t>
      </w:r>
      <w:r w:rsidRPr="00C26130">
        <w:rPr>
          <w:rFonts w:ascii="Palatino Linotype" w:hAnsi="Palatino Linotype"/>
        </w:rPr>
        <w:t xml:space="preserve"> </w:t>
      </w:r>
      <w:r w:rsidR="005F5DBC" w:rsidRPr="00C26130">
        <w:rPr>
          <w:rFonts w:ascii="Palatino Linotype" w:hAnsi="Palatino Linotype"/>
        </w:rPr>
        <w:t xml:space="preserve">el artículo 163 de </w:t>
      </w:r>
      <w:r w:rsidRPr="00C26130">
        <w:rPr>
          <w:rFonts w:ascii="Palatino Linotype" w:hAnsi="Palatino Linotype"/>
        </w:rPr>
        <w:t xml:space="preserve">la </w:t>
      </w:r>
      <w:r w:rsidRPr="00C26130">
        <w:rPr>
          <w:rFonts w:ascii="Palatino Linotype" w:hAnsi="Palatino Linotype"/>
          <w:b/>
        </w:rPr>
        <w:t>Ley de Transparencia y Acceso a la Información Pública del Estado de México y Municipios</w:t>
      </w:r>
      <w:r w:rsidR="005F5DBC" w:rsidRPr="00C26130">
        <w:rPr>
          <w:rFonts w:ascii="Palatino Linotype" w:hAnsi="Palatino Linotype"/>
        </w:rPr>
        <w:t>.</w:t>
      </w:r>
    </w:p>
    <w:p w14:paraId="5F1FBDC1" w14:textId="77777777" w:rsidR="00381251" w:rsidRPr="00C26130" w:rsidRDefault="00381251" w:rsidP="00381251">
      <w:pPr>
        <w:pStyle w:val="Prrafodelista"/>
        <w:spacing w:line="360" w:lineRule="auto"/>
        <w:ind w:left="0"/>
        <w:jc w:val="both"/>
        <w:rPr>
          <w:rFonts w:ascii="Palatino Linotype" w:hAnsi="Palatino Linotype" w:cs="Arial"/>
          <w:lang w:val="es-MX"/>
        </w:rPr>
      </w:pPr>
    </w:p>
    <w:p w14:paraId="5709658D" w14:textId="77777777" w:rsidR="002F78D9" w:rsidRPr="00C26130" w:rsidRDefault="002F78D9" w:rsidP="00C26130">
      <w:pPr>
        <w:pStyle w:val="Prrafodelista"/>
        <w:numPr>
          <w:ilvl w:val="0"/>
          <w:numId w:val="1"/>
        </w:numPr>
        <w:spacing w:before="240" w:after="360" w:line="360" w:lineRule="auto"/>
        <w:ind w:left="0" w:firstLine="0"/>
        <w:jc w:val="both"/>
        <w:rPr>
          <w:rFonts w:ascii="Palatino Linotype" w:hAnsi="Palatino Linotype" w:cs="Arial"/>
          <w:lang w:val="es-MX"/>
        </w:rPr>
      </w:pPr>
      <w:r w:rsidRPr="00C26130">
        <w:rPr>
          <w:rFonts w:ascii="Palatino Linotype" w:hAnsi="Palatino Linotype" w:cs="Arial"/>
          <w:lang w:val="es-MX"/>
        </w:rPr>
        <w:t xml:space="preserve">Por otra parte cabe aclarar también que el </w:t>
      </w:r>
      <w:r w:rsidRPr="00C26130">
        <w:rPr>
          <w:rFonts w:ascii="Palatino Linotype" w:hAnsi="Palatino Linotype" w:cs="Arial"/>
          <w:b/>
          <w:lang w:val="es-MX"/>
        </w:rPr>
        <w:t>SUJETO OBLIGADO</w:t>
      </w:r>
      <w:r w:rsidRPr="00C26130">
        <w:rPr>
          <w:rFonts w:ascii="Palatino Linotype" w:hAnsi="Palatino Linotype" w:cs="Arial"/>
          <w:lang w:val="es-MX"/>
        </w:rPr>
        <w:t xml:space="preserve"> deberá </w:t>
      </w:r>
      <w:r w:rsidRPr="00C26130">
        <w:rPr>
          <w:rFonts w:ascii="Palatino Linotype" w:hAnsi="Palatino Linotype"/>
        </w:rPr>
        <w:t xml:space="preserve">adecuar todos sus procedimientos y metodologías para estar en condiciones de brindar información actualizada, </w:t>
      </w:r>
      <w:r w:rsidRPr="00C26130">
        <w:rPr>
          <w:rFonts w:ascii="Palatino Linotype" w:hAnsi="Palatino Linotype"/>
          <w:b/>
          <w:u w:val="single"/>
        </w:rPr>
        <w:t>de manera expedita</w:t>
      </w:r>
      <w:r w:rsidRPr="00C26130">
        <w:rPr>
          <w:rFonts w:ascii="Palatino Linotype" w:hAnsi="Palatino Linotype"/>
        </w:rPr>
        <w:t xml:space="preserve"> y por medios electrónicos a todos y en especial a quienes la soliciten.</w:t>
      </w:r>
    </w:p>
    <w:p w14:paraId="1E89B069" w14:textId="77777777" w:rsidR="002F78D9" w:rsidRPr="00C26130" w:rsidRDefault="002F78D9" w:rsidP="00C26130">
      <w:pPr>
        <w:pStyle w:val="Prrafodelista"/>
        <w:spacing w:before="240" w:after="360" w:line="360" w:lineRule="auto"/>
        <w:ind w:left="0"/>
        <w:jc w:val="both"/>
        <w:rPr>
          <w:rFonts w:ascii="Palatino Linotype" w:hAnsi="Palatino Linotype" w:cs="Arial"/>
          <w:lang w:val="es-MX"/>
        </w:rPr>
      </w:pPr>
    </w:p>
    <w:p w14:paraId="23416BFC" w14:textId="77777777" w:rsidR="002F78D9" w:rsidRPr="00C26130" w:rsidRDefault="002F78D9" w:rsidP="00C26130">
      <w:pPr>
        <w:pStyle w:val="Prrafodelista"/>
        <w:numPr>
          <w:ilvl w:val="0"/>
          <w:numId w:val="1"/>
        </w:numPr>
        <w:spacing w:before="240" w:after="240" w:line="360" w:lineRule="auto"/>
        <w:ind w:left="0" w:firstLine="0"/>
        <w:jc w:val="both"/>
        <w:rPr>
          <w:rFonts w:ascii="Palatino Linotype" w:hAnsi="Palatino Linotype" w:cs="Arial"/>
        </w:rPr>
      </w:pPr>
      <w:r w:rsidRPr="00C26130">
        <w:rPr>
          <w:rFonts w:ascii="Palatino Linotype" w:eastAsia="Times New Roman" w:hAnsi="Palatino Linotype" w:cs="Arial"/>
          <w:color w:val="000000" w:themeColor="text1"/>
          <w:lang w:val="es-ES"/>
        </w:rPr>
        <w:t>Bajo esa tesitura</w:t>
      </w:r>
      <w:r w:rsidRPr="00C26130">
        <w:rPr>
          <w:rFonts w:ascii="Palatino Linotype" w:hAnsi="Palatino Linotype" w:cs="Arial"/>
        </w:rPr>
        <w:t xml:space="preserve">, para garantizar el derecho fundamental de acceso a la información pública y los principios inherentes a él, se ha establecido como un procedimiento sencillo y expedito, la utilización de los medios electrónicos; y para ello este Instituto ha puesto a disposición de los particulares y de los </w:t>
      </w:r>
      <w:r w:rsidRPr="00C26130">
        <w:rPr>
          <w:rFonts w:ascii="Palatino Linotype" w:hAnsi="Palatino Linotype" w:cs="Arial"/>
          <w:b/>
        </w:rPr>
        <w:t>SUJETOS OBLIGADOS</w:t>
      </w:r>
      <w:r w:rsidRPr="00C26130">
        <w:rPr>
          <w:rFonts w:ascii="Palatino Linotype" w:hAnsi="Palatino Linotype" w:cs="Arial"/>
        </w:rPr>
        <w:t>, el Sistema de Acceso a la Información Mexiquense (</w:t>
      </w:r>
      <w:r w:rsidRPr="00C26130">
        <w:rPr>
          <w:rFonts w:ascii="Palatino Linotype" w:hAnsi="Palatino Linotype" w:cs="Arial"/>
          <w:b/>
        </w:rPr>
        <w:t>SAIMEX</w:t>
      </w:r>
      <w:r w:rsidRPr="00C26130">
        <w:rPr>
          <w:rFonts w:ascii="Palatino Linotype" w:hAnsi="Palatino Linotype" w:cs="Arial"/>
        </w:rPr>
        <w:t>), para que de manera oportuna y gratuita se entregue la información pública solicitada.</w:t>
      </w:r>
    </w:p>
    <w:p w14:paraId="1FD87319" w14:textId="77777777" w:rsidR="002F78D9" w:rsidRPr="00C26130" w:rsidRDefault="002F78D9" w:rsidP="00C26130">
      <w:pPr>
        <w:pStyle w:val="Prrafodelista"/>
        <w:spacing w:before="240" w:after="240" w:line="360" w:lineRule="auto"/>
        <w:ind w:left="0"/>
        <w:jc w:val="both"/>
        <w:rPr>
          <w:rFonts w:ascii="Palatino Linotype" w:hAnsi="Palatino Linotype" w:cs="Arial"/>
        </w:rPr>
      </w:pPr>
    </w:p>
    <w:p w14:paraId="4DC443AC" w14:textId="77777777" w:rsidR="002F78D9" w:rsidRPr="00C26130" w:rsidRDefault="002F78D9" w:rsidP="00C26130">
      <w:pPr>
        <w:pStyle w:val="Prrafodelista"/>
        <w:numPr>
          <w:ilvl w:val="0"/>
          <w:numId w:val="1"/>
        </w:numPr>
        <w:spacing w:before="240" w:after="240" w:line="360" w:lineRule="auto"/>
        <w:ind w:left="0" w:firstLine="0"/>
        <w:contextualSpacing w:val="0"/>
        <w:jc w:val="both"/>
        <w:rPr>
          <w:rFonts w:ascii="Palatino Linotype" w:hAnsi="Palatino Linotype" w:cs="Arial"/>
        </w:rPr>
      </w:pPr>
      <w:r w:rsidRPr="00C26130">
        <w:rPr>
          <w:rFonts w:ascii="Palatino Linotype" w:hAnsi="Palatino Linotype" w:cs="Arial"/>
        </w:rPr>
        <w:t>Así mismo es sumamente importante destacar plataformas de internet como el Sistema de Acceso a la Información Mexiquense (</w:t>
      </w:r>
      <w:r w:rsidRPr="00C26130">
        <w:rPr>
          <w:rFonts w:ascii="Palatino Linotype" w:hAnsi="Palatino Linotype" w:cs="Arial"/>
          <w:b/>
        </w:rPr>
        <w:t>SAIMEX</w:t>
      </w:r>
      <w:r w:rsidRPr="00C26130">
        <w:rPr>
          <w:rFonts w:ascii="Palatino Linotype" w:hAnsi="Palatino Linotype" w:cs="Arial"/>
        </w:rPr>
        <w:t>), a través del cual se puede acceder a la información pública, lo que permite ejercer este derecho fundamental y recibir la información solicitada sin que reporte un costo para los solicitantes; del mismo modo, a través de este sistema electrónico se pueden presentar las inconformidades ante el órgano garante quien resolverá en definitiva.</w:t>
      </w:r>
    </w:p>
    <w:p w14:paraId="66503198" w14:textId="4BE0292D" w:rsidR="00B730C2" w:rsidRPr="00C26130" w:rsidRDefault="005576F4" w:rsidP="00C26130">
      <w:pPr>
        <w:pStyle w:val="Prrafodelista"/>
        <w:numPr>
          <w:ilvl w:val="0"/>
          <w:numId w:val="1"/>
        </w:numPr>
        <w:spacing w:before="240" w:line="360" w:lineRule="auto"/>
        <w:ind w:left="0" w:firstLine="0"/>
        <w:jc w:val="both"/>
        <w:rPr>
          <w:rFonts w:ascii="Palatino Linotype" w:eastAsia="Times New Roman" w:hAnsi="Palatino Linotype" w:cs="Arial"/>
          <w:color w:val="000000" w:themeColor="text1"/>
        </w:rPr>
      </w:pPr>
      <w:r w:rsidRPr="00C26130">
        <w:rPr>
          <w:rFonts w:ascii="Palatino Linotype" w:eastAsia="Times New Roman" w:hAnsi="Palatino Linotype" w:cs="Arial"/>
          <w:color w:val="000000" w:themeColor="text1"/>
        </w:rPr>
        <w:lastRenderedPageBreak/>
        <w:t xml:space="preserve">No se debe perder de vista que el Servidor público habilitado de la Dirección de Administración declina su competencia hacia la Tesorería Municipal del Ayuntamiento de Nezahualcóyotl, señalando que </w:t>
      </w:r>
      <w:r w:rsidRPr="00C26130">
        <w:rPr>
          <w:rFonts w:ascii="Palatino Linotype" w:hAnsi="Palatino Linotype" w:cs="Arial"/>
        </w:rPr>
        <w:t>el Comprobante Fiscal Digital por Internet (CFDI), es emitido en dos impresiones de los cuales la Tesorería Municipal se hace responsable de su utilización y resguardo</w:t>
      </w:r>
      <w:r w:rsidR="007B0910" w:rsidRPr="00C26130">
        <w:rPr>
          <w:rFonts w:ascii="Palatino Linotype" w:hAnsi="Palatino Linotype" w:cs="Arial"/>
        </w:rPr>
        <w:t>,</w:t>
      </w:r>
      <w:r w:rsidRPr="00C26130">
        <w:rPr>
          <w:rFonts w:ascii="Palatino Linotype" w:hAnsi="Palatino Linotype" w:cs="Arial"/>
        </w:rPr>
        <w:t xml:space="preserve"> </w:t>
      </w:r>
      <w:r w:rsidR="007B0910" w:rsidRPr="00C26130">
        <w:rPr>
          <w:rFonts w:ascii="Palatino Linotype" w:hAnsi="Palatino Linotype" w:cs="Arial"/>
          <w:color w:val="000000" w:themeColor="text1"/>
        </w:rPr>
        <w:t>e</w:t>
      </w:r>
      <w:r w:rsidR="008D6998" w:rsidRPr="00C26130">
        <w:rPr>
          <w:rFonts w:ascii="Palatino Linotype" w:hAnsi="Palatino Linotype" w:cs="Arial"/>
          <w:color w:val="000000" w:themeColor="text1"/>
        </w:rPr>
        <w:t xml:space="preserve">n este contexto </w:t>
      </w:r>
      <w:r w:rsidR="00B730C2" w:rsidRPr="00C26130">
        <w:rPr>
          <w:rFonts w:ascii="Palatino Linotype" w:hAnsi="Palatino Linotype" w:cs="Arial"/>
          <w:color w:val="000000" w:themeColor="text1"/>
        </w:rPr>
        <w:t>los recibos de nómina solicitados</w:t>
      </w:r>
      <w:r w:rsidR="008D6998" w:rsidRPr="00C26130">
        <w:rPr>
          <w:rFonts w:ascii="Palatino Linotype" w:hAnsi="Palatino Linotype" w:cs="Arial"/>
          <w:color w:val="000000" w:themeColor="text1"/>
        </w:rPr>
        <w:t xml:space="preserve"> constituyen</w:t>
      </w:r>
      <w:r w:rsidR="00B730C2" w:rsidRPr="00C26130">
        <w:rPr>
          <w:rFonts w:ascii="Palatino Linotype" w:hAnsi="Palatino Linotype" w:cs="Arial"/>
          <w:color w:val="000000" w:themeColor="text1"/>
        </w:rPr>
        <w:t xml:space="preserve"> información a la que le reviste el carácter de </w:t>
      </w:r>
      <w:r w:rsidR="00B730C2" w:rsidRPr="00C26130">
        <w:rPr>
          <w:rFonts w:ascii="Palatino Linotype" w:hAnsi="Palatino Linotype" w:cs="Arial"/>
          <w:b/>
          <w:color w:val="000000" w:themeColor="text1"/>
          <w:u w:val="single"/>
        </w:rPr>
        <w:t>pública</w:t>
      </w:r>
      <w:r w:rsidR="00B730C2" w:rsidRPr="00C26130">
        <w:rPr>
          <w:rFonts w:ascii="Palatino Linotype" w:hAnsi="Palatino Linotype" w:cs="Arial"/>
          <w:color w:val="000000" w:themeColor="text1"/>
        </w:rPr>
        <w:t xml:space="preserve">, de conformidad con </w:t>
      </w:r>
      <w:r w:rsidR="00B730C2" w:rsidRPr="00C26130">
        <w:rPr>
          <w:rFonts w:ascii="Palatino Linotype" w:eastAsia="MS Mincho" w:hAnsi="Palatino Linotype" w:cs="Arial"/>
          <w:color w:val="000000" w:themeColor="text1"/>
        </w:rPr>
        <w:t xml:space="preserve">el artículo 70 de la </w:t>
      </w:r>
      <w:r w:rsidR="00B730C2" w:rsidRPr="00C26130">
        <w:rPr>
          <w:rFonts w:ascii="Palatino Linotype" w:eastAsia="MS Mincho" w:hAnsi="Palatino Linotype" w:cs="Arial"/>
          <w:b/>
          <w:color w:val="000000" w:themeColor="text1"/>
        </w:rPr>
        <w:t>Ley General de Transparencia y Acceso a la Información Pública</w:t>
      </w:r>
      <w:r w:rsidR="00B730C2" w:rsidRPr="00C26130">
        <w:rPr>
          <w:rFonts w:ascii="Palatino Linotype" w:eastAsia="MS Mincho" w:hAnsi="Palatino Linotype" w:cs="Arial"/>
          <w:color w:val="000000" w:themeColor="text1"/>
        </w:rPr>
        <w:t xml:space="preserve"> que dispone lo siguiente:</w:t>
      </w:r>
    </w:p>
    <w:p w14:paraId="2D8B7747" w14:textId="77777777" w:rsidR="00B730C2" w:rsidRPr="00C26130" w:rsidRDefault="00B730C2" w:rsidP="00C26130">
      <w:pPr>
        <w:spacing w:after="240" w:line="360" w:lineRule="auto"/>
        <w:ind w:left="851"/>
        <w:contextualSpacing/>
        <w:jc w:val="both"/>
        <w:rPr>
          <w:rFonts w:ascii="Palatino Linotype" w:eastAsia="MS Mincho" w:hAnsi="Palatino Linotype" w:cs="Arial"/>
          <w:color w:val="000000" w:themeColor="text1"/>
        </w:rPr>
      </w:pPr>
    </w:p>
    <w:p w14:paraId="5A6B9736" w14:textId="77777777" w:rsidR="00B730C2" w:rsidRPr="00C26130" w:rsidRDefault="00B730C2" w:rsidP="00C26130">
      <w:pPr>
        <w:spacing w:line="360" w:lineRule="auto"/>
        <w:ind w:left="567" w:right="616"/>
        <w:jc w:val="both"/>
        <w:rPr>
          <w:rFonts w:ascii="Palatino Linotype" w:eastAsia="Times New Roman" w:hAnsi="Palatino Linotype" w:cs="Arial"/>
          <w:i/>
          <w:color w:val="000000" w:themeColor="text1"/>
          <w:lang w:val="es-ES"/>
        </w:rPr>
      </w:pPr>
      <w:r w:rsidRPr="00C26130">
        <w:rPr>
          <w:rFonts w:ascii="Palatino Linotype" w:eastAsia="Times New Roman" w:hAnsi="Palatino Linotype" w:cs="Arial"/>
          <w:i/>
          <w:color w:val="000000" w:themeColor="text1"/>
          <w:lang w:val="es-ES"/>
        </w:rPr>
        <w:t>Artículo 70. En la Ley Federal y de las Entidades Federativas se contemplará que los sujetos obligados pongan a disposición del público y mantengan actualizada, en los respectivos medios electrónicos, de acuerdo con sus facultades, atribuciones, funciones u objeto social, según corresponda, la información, por lo menos, de los temas, documentos y políticas que a continuación se señalan:</w:t>
      </w:r>
    </w:p>
    <w:p w14:paraId="6C94EA33" w14:textId="77777777" w:rsidR="00B730C2" w:rsidRPr="00C26130" w:rsidRDefault="00B730C2" w:rsidP="00C26130">
      <w:pPr>
        <w:spacing w:line="360" w:lineRule="auto"/>
        <w:ind w:left="567" w:right="616"/>
        <w:jc w:val="both"/>
        <w:rPr>
          <w:rFonts w:ascii="Palatino Linotype" w:eastAsia="Times New Roman" w:hAnsi="Palatino Linotype" w:cs="Arial"/>
          <w:i/>
          <w:color w:val="000000" w:themeColor="text1"/>
          <w:lang w:val="es-ES"/>
        </w:rPr>
      </w:pPr>
      <w:r w:rsidRPr="00C26130">
        <w:rPr>
          <w:rFonts w:ascii="Palatino Linotype" w:eastAsia="Times New Roman" w:hAnsi="Palatino Linotype" w:cs="Arial"/>
          <w:i/>
          <w:color w:val="000000" w:themeColor="text1"/>
          <w:lang w:val="es-ES"/>
        </w:rPr>
        <w:t>…</w:t>
      </w:r>
    </w:p>
    <w:p w14:paraId="27E9A2D6" w14:textId="77777777" w:rsidR="00B730C2" w:rsidRPr="00C26130" w:rsidRDefault="00B730C2" w:rsidP="00C26130">
      <w:pPr>
        <w:spacing w:line="360" w:lineRule="auto"/>
        <w:ind w:left="567" w:right="616"/>
        <w:jc w:val="both"/>
        <w:rPr>
          <w:rFonts w:ascii="Palatino Linotype" w:eastAsia="Times New Roman" w:hAnsi="Palatino Linotype" w:cs="Arial"/>
          <w:b/>
          <w:i/>
          <w:color w:val="000000" w:themeColor="text1"/>
          <w:lang w:val="es-ES"/>
        </w:rPr>
      </w:pPr>
      <w:r w:rsidRPr="00C26130">
        <w:rPr>
          <w:rFonts w:ascii="Palatino Linotype" w:eastAsia="Times New Roman" w:hAnsi="Palatino Linotype" w:cs="Arial"/>
          <w:b/>
          <w:i/>
          <w:color w:val="000000" w:themeColor="text1"/>
          <w:lang w:val="es-ES"/>
        </w:rPr>
        <w:t>VIII.</w:t>
      </w:r>
      <w:r w:rsidRPr="00C26130">
        <w:rPr>
          <w:rFonts w:ascii="Palatino Linotype" w:eastAsia="Times New Roman" w:hAnsi="Palatino Linotype" w:cs="Arial"/>
          <w:b/>
          <w:i/>
          <w:color w:val="000000" w:themeColor="text1"/>
          <w:lang w:val="es-ES"/>
        </w:rPr>
        <w:tab/>
        <w:t>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14:paraId="4918AC68" w14:textId="77777777" w:rsidR="00B730C2" w:rsidRPr="00C26130" w:rsidRDefault="00B730C2" w:rsidP="00C26130">
      <w:pPr>
        <w:spacing w:line="360" w:lineRule="auto"/>
        <w:ind w:left="567" w:right="616"/>
        <w:jc w:val="both"/>
        <w:rPr>
          <w:rFonts w:ascii="Palatino Linotype" w:eastAsia="Times New Roman" w:hAnsi="Palatino Linotype" w:cs="Arial"/>
          <w:color w:val="000000" w:themeColor="text1"/>
          <w:lang w:val="es-ES"/>
        </w:rPr>
      </w:pPr>
      <w:r w:rsidRPr="00C26130">
        <w:rPr>
          <w:rFonts w:ascii="Palatino Linotype" w:eastAsia="Times New Roman" w:hAnsi="Palatino Linotype" w:cs="Arial"/>
          <w:color w:val="000000" w:themeColor="text1"/>
          <w:lang w:val="es-ES"/>
        </w:rPr>
        <w:t>…</w:t>
      </w:r>
    </w:p>
    <w:p w14:paraId="529AE241" w14:textId="77777777" w:rsidR="00B730C2" w:rsidRPr="00C26130" w:rsidRDefault="00B730C2" w:rsidP="00C26130">
      <w:pPr>
        <w:pStyle w:val="Prrafodelista"/>
        <w:numPr>
          <w:ilvl w:val="0"/>
          <w:numId w:val="1"/>
        </w:numPr>
        <w:spacing w:line="360" w:lineRule="auto"/>
        <w:ind w:left="0" w:firstLine="0"/>
        <w:jc w:val="both"/>
        <w:rPr>
          <w:rFonts w:ascii="Palatino Linotype" w:eastAsia="MS Mincho" w:hAnsi="Palatino Linotype" w:cs="Arial"/>
          <w:color w:val="000000" w:themeColor="text1"/>
        </w:rPr>
      </w:pPr>
      <w:r w:rsidRPr="00C26130">
        <w:rPr>
          <w:rFonts w:ascii="Palatino Linotype" w:eastAsia="MS Mincho" w:hAnsi="Palatino Linotype" w:cs="Arial"/>
          <w:color w:val="000000" w:themeColor="text1"/>
        </w:rPr>
        <w:lastRenderedPageBreak/>
        <w:t xml:space="preserve">Robustece lo anterior, el artículo 92, fracción VIII de la </w:t>
      </w:r>
      <w:r w:rsidRPr="00C26130">
        <w:rPr>
          <w:rFonts w:ascii="Palatino Linotype" w:eastAsia="MS Mincho" w:hAnsi="Palatino Linotype" w:cs="Arial"/>
          <w:b/>
          <w:color w:val="000000" w:themeColor="text1"/>
        </w:rPr>
        <w:t>Ley de Transparencia y Acceso a la Información Pública del Estado de México y Municipios</w:t>
      </w:r>
      <w:r w:rsidRPr="00C26130">
        <w:rPr>
          <w:rFonts w:ascii="Palatino Linotype" w:eastAsia="MS Mincho" w:hAnsi="Palatino Linotype" w:cs="Arial"/>
          <w:color w:val="000000" w:themeColor="text1"/>
        </w:rPr>
        <w:t>, señala:</w:t>
      </w:r>
    </w:p>
    <w:p w14:paraId="1AE6B49A" w14:textId="77777777" w:rsidR="00B730C2" w:rsidRPr="00C26130" w:rsidRDefault="00B730C2" w:rsidP="00C26130">
      <w:pPr>
        <w:spacing w:line="360" w:lineRule="auto"/>
        <w:contextualSpacing/>
        <w:jc w:val="both"/>
        <w:rPr>
          <w:rFonts w:ascii="Palatino Linotype" w:eastAsia="MS Mincho" w:hAnsi="Palatino Linotype" w:cs="Arial"/>
          <w:color w:val="000000" w:themeColor="text1"/>
        </w:rPr>
      </w:pPr>
    </w:p>
    <w:p w14:paraId="1FAB3B62" w14:textId="77777777" w:rsidR="00B730C2" w:rsidRPr="00C26130" w:rsidRDefault="00B730C2" w:rsidP="00C26130">
      <w:pPr>
        <w:spacing w:line="360" w:lineRule="auto"/>
        <w:ind w:left="567" w:right="567"/>
        <w:contextualSpacing/>
        <w:jc w:val="both"/>
        <w:rPr>
          <w:rFonts w:ascii="Palatino Linotype" w:eastAsia="MS Mincho" w:hAnsi="Palatino Linotype" w:cs="Arial"/>
          <w:i/>
          <w:color w:val="000000" w:themeColor="text1"/>
        </w:rPr>
      </w:pPr>
      <w:r w:rsidRPr="00C26130">
        <w:rPr>
          <w:rFonts w:ascii="Palatino Linotype" w:hAnsi="Palatino Linotype"/>
          <w:b/>
          <w:i/>
        </w:rPr>
        <w:t>Artículo 92.</w:t>
      </w:r>
      <w:r w:rsidRPr="00C26130">
        <w:rPr>
          <w:rFonts w:ascii="Palatino Linotype" w:hAnsi="Palatino Linotype"/>
          <w:i/>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0711E45D" w14:textId="77777777" w:rsidR="00B730C2" w:rsidRPr="00C26130" w:rsidRDefault="00B730C2" w:rsidP="00C26130">
      <w:pPr>
        <w:spacing w:line="360" w:lineRule="auto"/>
        <w:ind w:left="567" w:right="567"/>
        <w:jc w:val="both"/>
        <w:rPr>
          <w:rFonts w:ascii="Palatino Linotype" w:eastAsia="MS Mincho" w:hAnsi="Palatino Linotype" w:cs="Times New Roman"/>
          <w:i/>
          <w:color w:val="000000" w:themeColor="text1"/>
        </w:rPr>
      </w:pPr>
      <w:r w:rsidRPr="00C26130">
        <w:rPr>
          <w:rFonts w:ascii="Palatino Linotype" w:eastAsia="MS Mincho" w:hAnsi="Palatino Linotype" w:cs="Times New Roman"/>
          <w:i/>
          <w:color w:val="000000" w:themeColor="text1"/>
        </w:rPr>
        <w:t>…</w:t>
      </w:r>
    </w:p>
    <w:p w14:paraId="54727B62" w14:textId="77777777" w:rsidR="00B730C2" w:rsidRPr="00C26130" w:rsidRDefault="00B730C2" w:rsidP="00C26130">
      <w:pPr>
        <w:spacing w:line="360" w:lineRule="auto"/>
        <w:ind w:left="567" w:right="567"/>
        <w:jc w:val="both"/>
        <w:rPr>
          <w:rFonts w:ascii="Palatino Linotype" w:hAnsi="Palatino Linotype"/>
          <w:i/>
        </w:rPr>
      </w:pPr>
      <w:r w:rsidRPr="00C26130">
        <w:rPr>
          <w:rFonts w:ascii="Palatino Linotype" w:hAnsi="Palatino Linotype"/>
          <w:b/>
          <w:i/>
        </w:rPr>
        <w:t>VIII.</w:t>
      </w:r>
      <w:r w:rsidRPr="00C26130">
        <w:rPr>
          <w:rFonts w:ascii="Palatino Linotype" w:hAnsi="Palatino Linotype"/>
          <w:i/>
        </w:rPr>
        <w:t xml:space="preserve">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 </w:t>
      </w:r>
    </w:p>
    <w:p w14:paraId="46F42FE6" w14:textId="77777777" w:rsidR="00B730C2" w:rsidRPr="00C26130" w:rsidRDefault="00B730C2" w:rsidP="00C26130">
      <w:pPr>
        <w:spacing w:line="360" w:lineRule="auto"/>
        <w:ind w:left="567" w:right="567"/>
        <w:jc w:val="both"/>
        <w:rPr>
          <w:rFonts w:ascii="Palatino Linotype" w:hAnsi="Palatino Linotype"/>
          <w:i/>
        </w:rPr>
      </w:pPr>
    </w:p>
    <w:p w14:paraId="20DE6778" w14:textId="77777777" w:rsidR="00B730C2" w:rsidRDefault="00B730C2" w:rsidP="00C26130">
      <w:pPr>
        <w:pStyle w:val="Prrafodelista"/>
        <w:numPr>
          <w:ilvl w:val="0"/>
          <w:numId w:val="1"/>
        </w:numPr>
        <w:spacing w:line="360" w:lineRule="auto"/>
        <w:ind w:left="0" w:firstLine="0"/>
        <w:jc w:val="both"/>
        <w:rPr>
          <w:rFonts w:ascii="Palatino Linotype" w:hAnsi="Palatino Linotype" w:cs="Arial"/>
          <w:lang w:val="es-ES"/>
        </w:rPr>
      </w:pPr>
      <w:r w:rsidRPr="00C26130">
        <w:rPr>
          <w:rFonts w:ascii="Palatino Linotype" w:hAnsi="Palatino Linotype" w:cs="Arial"/>
          <w:lang w:val="es-ES"/>
        </w:rPr>
        <w:t xml:space="preserve">Sirve de sustento por analogía, para justificar la publicidad sobre los datos relativos a los montos por concepto de pago de las remuneraciones, los criterios 01/2003 y 02/2003 emitidos por el Comité de Acceso a la Información Pública y Protección de Datos Personales de la Suprema Corte de Justicia de la Nación que a continuación se citan: </w:t>
      </w:r>
    </w:p>
    <w:p w14:paraId="5FBF7D1D" w14:textId="77777777" w:rsidR="00381251" w:rsidRDefault="00381251" w:rsidP="00381251">
      <w:pPr>
        <w:pStyle w:val="Prrafodelista"/>
        <w:spacing w:line="360" w:lineRule="auto"/>
        <w:ind w:left="0"/>
        <w:jc w:val="both"/>
        <w:rPr>
          <w:rFonts w:ascii="Palatino Linotype" w:hAnsi="Palatino Linotype" w:cs="Arial"/>
          <w:lang w:val="es-ES"/>
        </w:rPr>
      </w:pPr>
    </w:p>
    <w:p w14:paraId="502F9FDF" w14:textId="77777777" w:rsidR="00381251" w:rsidRDefault="00381251" w:rsidP="00381251">
      <w:pPr>
        <w:pStyle w:val="Prrafodelista"/>
        <w:spacing w:line="360" w:lineRule="auto"/>
        <w:ind w:left="0"/>
        <w:jc w:val="both"/>
        <w:rPr>
          <w:rFonts w:ascii="Palatino Linotype" w:hAnsi="Palatino Linotype" w:cs="Arial"/>
          <w:lang w:val="es-ES"/>
        </w:rPr>
      </w:pPr>
    </w:p>
    <w:p w14:paraId="4E14FBC9" w14:textId="77777777" w:rsidR="00381251" w:rsidRPr="00C26130" w:rsidRDefault="00381251" w:rsidP="00381251">
      <w:pPr>
        <w:pStyle w:val="Prrafodelista"/>
        <w:spacing w:line="360" w:lineRule="auto"/>
        <w:ind w:left="0"/>
        <w:jc w:val="both"/>
        <w:rPr>
          <w:rFonts w:ascii="Palatino Linotype" w:hAnsi="Palatino Linotype" w:cs="Arial"/>
          <w:lang w:val="es-ES"/>
        </w:rPr>
      </w:pPr>
    </w:p>
    <w:p w14:paraId="0F342310" w14:textId="77777777" w:rsidR="00B730C2" w:rsidRPr="00C26130" w:rsidRDefault="00B730C2" w:rsidP="00C26130">
      <w:pPr>
        <w:spacing w:line="360" w:lineRule="auto"/>
        <w:ind w:left="567" w:right="567"/>
        <w:jc w:val="center"/>
        <w:rPr>
          <w:rFonts w:ascii="Palatino Linotype" w:hAnsi="Palatino Linotype" w:cs="Arial"/>
          <w:b/>
          <w:i/>
          <w:lang w:val="es-ES"/>
        </w:rPr>
      </w:pPr>
      <w:r w:rsidRPr="00C26130">
        <w:rPr>
          <w:rFonts w:ascii="Palatino Linotype" w:hAnsi="Palatino Linotype" w:cs="Arial"/>
          <w:b/>
          <w:i/>
          <w:lang w:val="es-ES"/>
        </w:rPr>
        <w:lastRenderedPageBreak/>
        <w:t>“Criterio 01/2003.</w:t>
      </w:r>
    </w:p>
    <w:p w14:paraId="5E31E6B1" w14:textId="77777777" w:rsidR="00B730C2" w:rsidRPr="00C26130" w:rsidRDefault="00B730C2" w:rsidP="00C26130">
      <w:pPr>
        <w:spacing w:line="360" w:lineRule="auto"/>
        <w:ind w:left="567" w:right="567"/>
        <w:jc w:val="both"/>
        <w:rPr>
          <w:rFonts w:ascii="Palatino Linotype" w:hAnsi="Palatino Linotype" w:cs="Arial"/>
          <w:i/>
          <w:lang w:val="es-ES"/>
        </w:rPr>
      </w:pPr>
      <w:r w:rsidRPr="00C26130">
        <w:rPr>
          <w:rFonts w:ascii="Palatino Linotype" w:hAnsi="Palatino Linotype" w:cs="Arial"/>
          <w:b/>
          <w:i/>
          <w:lang w:val="es-ES"/>
        </w:rPr>
        <w:t>“INGRESOS DE LOS SERVIDORES PÚBLICOS. CONSTITUYEN INFORMACIÓN PÚBLICA AÚN Y CUANDO SU DIFUSIÓN PUEDE AFECTAR LA VIDA O LA SEGURIDAD DE AQUELLOS.</w:t>
      </w:r>
      <w:r w:rsidRPr="00C26130">
        <w:rPr>
          <w:rFonts w:ascii="Palatino Linotype" w:hAnsi="Palatino Linotype" w:cs="Arial"/>
          <w:i/>
          <w:lang w:val="es-ES"/>
        </w:rPr>
        <w:t xml:space="preserve"> 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sidRPr="00C26130">
        <w:rPr>
          <w:rFonts w:ascii="Palatino Linotype" w:hAnsi="Palatino Linotype" w:cs="Arial"/>
          <w:b/>
          <w:i/>
          <w:lang w:val="es-ES"/>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sidRPr="00C26130">
        <w:rPr>
          <w:rFonts w:ascii="Palatino Linotype" w:hAnsi="Palatino Linotype" w:cs="Arial"/>
          <w:i/>
          <w:lang w:val="es-ES"/>
        </w:rPr>
        <w:t>…”</w:t>
      </w:r>
    </w:p>
    <w:p w14:paraId="3B6BF1E3" w14:textId="77777777" w:rsidR="00B730C2" w:rsidRDefault="00B730C2" w:rsidP="00C26130">
      <w:pPr>
        <w:spacing w:line="360" w:lineRule="auto"/>
        <w:ind w:left="567" w:right="567"/>
        <w:jc w:val="both"/>
        <w:rPr>
          <w:rFonts w:ascii="Palatino Linotype" w:hAnsi="Palatino Linotype" w:cs="Arial"/>
          <w:i/>
          <w:lang w:val="es-ES"/>
        </w:rPr>
      </w:pPr>
    </w:p>
    <w:p w14:paraId="160C3CB1" w14:textId="77777777" w:rsidR="00381251" w:rsidRPr="00C26130" w:rsidRDefault="00381251" w:rsidP="00C26130">
      <w:pPr>
        <w:spacing w:line="360" w:lineRule="auto"/>
        <w:ind w:left="567" w:right="567"/>
        <w:jc w:val="both"/>
        <w:rPr>
          <w:rFonts w:ascii="Palatino Linotype" w:hAnsi="Palatino Linotype" w:cs="Arial"/>
          <w:i/>
          <w:lang w:val="es-ES"/>
        </w:rPr>
      </w:pPr>
    </w:p>
    <w:p w14:paraId="372B6649" w14:textId="77777777" w:rsidR="00B730C2" w:rsidRPr="00C26130" w:rsidRDefault="00B730C2" w:rsidP="00C26130">
      <w:pPr>
        <w:spacing w:line="360" w:lineRule="auto"/>
        <w:ind w:left="567" w:right="567"/>
        <w:jc w:val="center"/>
        <w:rPr>
          <w:rFonts w:ascii="Palatino Linotype" w:hAnsi="Palatino Linotype" w:cs="Arial"/>
          <w:b/>
          <w:i/>
          <w:lang w:val="es-ES"/>
        </w:rPr>
      </w:pPr>
      <w:r w:rsidRPr="00C26130">
        <w:rPr>
          <w:rFonts w:ascii="Palatino Linotype" w:hAnsi="Palatino Linotype" w:cs="Arial"/>
          <w:b/>
          <w:i/>
          <w:lang w:val="es-ES"/>
        </w:rPr>
        <w:lastRenderedPageBreak/>
        <w:t>“Criterio 02/2003.</w:t>
      </w:r>
    </w:p>
    <w:p w14:paraId="16FFC9AD" w14:textId="77777777" w:rsidR="00B730C2" w:rsidRPr="00C26130" w:rsidRDefault="00B730C2" w:rsidP="00C26130">
      <w:pPr>
        <w:spacing w:line="360" w:lineRule="auto"/>
        <w:ind w:left="567" w:right="567"/>
        <w:jc w:val="both"/>
        <w:rPr>
          <w:rFonts w:ascii="Palatino Linotype" w:hAnsi="Palatino Linotype" w:cs="Arial"/>
          <w:i/>
          <w:lang w:val="es-ES"/>
        </w:rPr>
      </w:pPr>
      <w:r w:rsidRPr="00C26130">
        <w:rPr>
          <w:rFonts w:ascii="Palatino Linotype" w:hAnsi="Palatino Linotype" w:cs="Arial"/>
          <w:b/>
          <w:i/>
          <w:lang w:val="es-ES"/>
        </w:rPr>
        <w:t>INGRESOS DE LOS SERVIDORES PÚBLICOS, SON INFORMACIÓN PÚBLICA AÚN Y CUANDO CONSTITUYEN DATOS PERSONALES QUE SE REFIEREN AL PATRIMONIO DE AQUÉLLOS.</w:t>
      </w:r>
      <w:r w:rsidRPr="00C26130">
        <w:rPr>
          <w:rFonts w:ascii="Palatino Linotype" w:hAnsi="Palatino Linotype" w:cs="Arial"/>
          <w:i/>
          <w:lang w:val="es-ES"/>
        </w:rPr>
        <w:t xml:space="preserve"> 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sidRPr="00C26130">
        <w:rPr>
          <w:rFonts w:ascii="Palatino Linotype" w:hAnsi="Palatino Linotype" w:cs="Arial"/>
          <w:b/>
          <w:i/>
          <w:lang w:val="es-ES"/>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RPr="00C26130">
        <w:rPr>
          <w:rFonts w:ascii="Palatino Linotype" w:hAnsi="Palatino Linotype" w:cs="Arial"/>
          <w:i/>
          <w:lang w:val="es-ES"/>
        </w:rPr>
        <w:t xml:space="preserve"> el sistema de compensación…”</w:t>
      </w:r>
    </w:p>
    <w:p w14:paraId="6DE8AC70" w14:textId="77777777" w:rsidR="00B730C2" w:rsidRPr="00C26130" w:rsidRDefault="00B730C2" w:rsidP="00C26130">
      <w:pPr>
        <w:spacing w:line="360" w:lineRule="auto"/>
        <w:ind w:left="567" w:right="567"/>
        <w:jc w:val="both"/>
        <w:rPr>
          <w:rFonts w:ascii="Palatino Linotype" w:hAnsi="Palatino Linotype" w:cs="Arial"/>
          <w:i/>
          <w:lang w:val="es-ES"/>
        </w:rPr>
      </w:pPr>
    </w:p>
    <w:p w14:paraId="7855F0DF" w14:textId="14068EB4" w:rsidR="005576F4" w:rsidRPr="00C26130" w:rsidRDefault="00B730C2" w:rsidP="00C26130">
      <w:pPr>
        <w:spacing w:line="360" w:lineRule="auto"/>
        <w:ind w:left="567" w:right="567"/>
        <w:jc w:val="both"/>
        <w:rPr>
          <w:rFonts w:ascii="Palatino Linotype" w:hAnsi="Palatino Linotype" w:cs="Arial"/>
          <w:i/>
          <w:lang w:val="es-ES"/>
        </w:rPr>
      </w:pPr>
      <w:r w:rsidRPr="00C26130">
        <w:rPr>
          <w:rFonts w:ascii="Palatino Linotype" w:hAnsi="Palatino Linotype" w:cs="Arial"/>
          <w:i/>
          <w:lang w:val="es-ES"/>
        </w:rPr>
        <w:t>(Énfasis añadido)</w:t>
      </w:r>
    </w:p>
    <w:p w14:paraId="5A9D5440" w14:textId="77777777" w:rsidR="005576F4" w:rsidRPr="00C26130" w:rsidRDefault="005576F4" w:rsidP="00C26130">
      <w:pPr>
        <w:spacing w:line="360" w:lineRule="auto"/>
        <w:ind w:left="567" w:right="567"/>
        <w:jc w:val="both"/>
        <w:rPr>
          <w:rFonts w:ascii="Palatino Linotype" w:hAnsi="Palatino Linotype" w:cs="Arial"/>
          <w:i/>
          <w:lang w:val="es-ES"/>
        </w:rPr>
      </w:pPr>
    </w:p>
    <w:p w14:paraId="56E36CBE" w14:textId="77777777" w:rsidR="00B730C2" w:rsidRPr="00C26130" w:rsidRDefault="00B730C2" w:rsidP="00C26130">
      <w:pPr>
        <w:pStyle w:val="Prrafodelista"/>
        <w:numPr>
          <w:ilvl w:val="0"/>
          <w:numId w:val="1"/>
        </w:numPr>
        <w:spacing w:line="360" w:lineRule="auto"/>
        <w:ind w:left="0" w:firstLine="0"/>
        <w:jc w:val="both"/>
        <w:rPr>
          <w:rFonts w:ascii="Palatino Linotype" w:hAnsi="Palatino Linotype" w:cs="Bookman Old Style"/>
        </w:rPr>
      </w:pPr>
      <w:r w:rsidRPr="00C26130">
        <w:rPr>
          <w:rFonts w:ascii="Palatino Linotype" w:eastAsia="Arial Unicode MS" w:hAnsi="Palatino Linotype" w:cs="Arial"/>
        </w:rPr>
        <w:t xml:space="preserve">Expuesto lo anterior, por cuanto hace a los recibos de nómina; tenemos que </w:t>
      </w:r>
      <w:r w:rsidRPr="00C26130">
        <w:rPr>
          <w:rFonts w:ascii="Palatino Linotype" w:hAnsi="Palatino Linotype" w:cs="Arial"/>
        </w:rPr>
        <w:t xml:space="preserve">de acuerdo con el artículo 32 de la </w:t>
      </w:r>
      <w:r w:rsidRPr="00C26130">
        <w:rPr>
          <w:rFonts w:ascii="Palatino Linotype" w:hAnsi="Palatino Linotype" w:cs="Arial"/>
          <w:b/>
        </w:rPr>
        <w:t>Ley de Fiscalización Superior del Estado de México</w:t>
      </w:r>
      <w:r w:rsidRPr="00C26130">
        <w:rPr>
          <w:rFonts w:ascii="Palatino Linotype" w:hAnsi="Palatino Linotype" w:cs="Arial"/>
        </w:rPr>
        <w:t xml:space="preserve">, los Presidentes </w:t>
      </w:r>
      <w:r w:rsidRPr="00C26130">
        <w:rPr>
          <w:rFonts w:ascii="Palatino Linotype" w:hAnsi="Palatino Linotype" w:cs="Bookman Old Style"/>
        </w:rPr>
        <w:t xml:space="preserve">Municipales tienen la obligación de presentar a la </w:t>
      </w:r>
      <w:r w:rsidRPr="00C26130">
        <w:rPr>
          <w:rFonts w:ascii="Palatino Linotype" w:hAnsi="Palatino Linotype" w:cs="Bookman Old Style"/>
        </w:rPr>
        <w:lastRenderedPageBreak/>
        <w:t>Legislatura los informes mensuales de la cuenta pública, dentro de los veinte días posteriores al término del mes correspondiente.</w:t>
      </w:r>
    </w:p>
    <w:p w14:paraId="6DCFA3FD" w14:textId="77777777" w:rsidR="00B730C2" w:rsidRPr="00C26130" w:rsidRDefault="00B730C2" w:rsidP="00C26130">
      <w:pPr>
        <w:pStyle w:val="Prrafodelista"/>
        <w:spacing w:line="360" w:lineRule="auto"/>
        <w:ind w:left="0"/>
        <w:jc w:val="both"/>
        <w:rPr>
          <w:rFonts w:ascii="Palatino Linotype" w:hAnsi="Palatino Linotype" w:cs="Bookman Old Style"/>
        </w:rPr>
      </w:pPr>
    </w:p>
    <w:p w14:paraId="51D3217D" w14:textId="77777777" w:rsidR="00B730C2" w:rsidRPr="00C26130" w:rsidRDefault="00B730C2" w:rsidP="00C26130">
      <w:pPr>
        <w:pStyle w:val="Prrafodelista"/>
        <w:numPr>
          <w:ilvl w:val="0"/>
          <w:numId w:val="1"/>
        </w:numPr>
        <w:spacing w:line="360" w:lineRule="auto"/>
        <w:ind w:left="0" w:right="51" w:firstLine="0"/>
        <w:jc w:val="both"/>
        <w:rPr>
          <w:rFonts w:ascii="Palatino Linotype" w:hAnsi="Palatino Linotype" w:cs="Arial"/>
        </w:rPr>
      </w:pPr>
      <w:r w:rsidRPr="00C26130">
        <w:rPr>
          <w:rFonts w:ascii="Palatino Linotype" w:eastAsia="Times New Roman" w:hAnsi="Palatino Linotype" w:cs="Arial"/>
        </w:rPr>
        <w:t xml:space="preserve">No se omite la definición de “nómina” </w:t>
      </w:r>
      <w:r w:rsidRPr="00C26130">
        <w:rPr>
          <w:rFonts w:ascii="Palatino Linotype" w:hAnsi="Palatino Linotype"/>
        </w:rPr>
        <w:t>de conformidad con</w:t>
      </w:r>
      <w:r w:rsidRPr="00C26130">
        <w:rPr>
          <w:rFonts w:ascii="Palatino Linotype" w:hAnsi="Palatino Linotype" w:cs="Arial"/>
        </w:rPr>
        <w:t xml:space="preserve"> el “Glosario de Términos para el Proceso de Planeación, Programación, </w:t>
      </w:r>
      <w:proofErr w:type="spellStart"/>
      <w:r w:rsidRPr="00C26130">
        <w:rPr>
          <w:rFonts w:ascii="Palatino Linotype" w:hAnsi="Palatino Linotype" w:cs="Arial"/>
        </w:rPr>
        <w:t>Presupuestación</w:t>
      </w:r>
      <w:proofErr w:type="spellEnd"/>
      <w:r w:rsidRPr="00C26130">
        <w:rPr>
          <w:rFonts w:ascii="Palatino Linotype" w:hAnsi="Palatino Linotype" w:cs="Arial"/>
        </w:rPr>
        <w:t xml:space="preserve"> y Evaluación en la Administración Pública”, elaborado por el Grupo de Trabajo de Sistemas de Información Financiera, Contable y Presupuestal de la Comisión Permanente de Funcionarios Fiscales del Instituto para el Desarrollo Técnico de las Haciendas Públicas (INDETEC), que a la letra señala:</w:t>
      </w:r>
    </w:p>
    <w:p w14:paraId="2BB88690" w14:textId="77777777" w:rsidR="00B730C2" w:rsidRPr="00C26130" w:rsidRDefault="00B730C2" w:rsidP="00C26130">
      <w:pPr>
        <w:pStyle w:val="Prrafodelista"/>
        <w:spacing w:before="240" w:after="240" w:line="360" w:lineRule="auto"/>
        <w:ind w:left="851"/>
        <w:jc w:val="both"/>
        <w:rPr>
          <w:rFonts w:ascii="Palatino Linotype" w:hAnsi="Palatino Linotype" w:cs="Arial"/>
        </w:rPr>
      </w:pPr>
    </w:p>
    <w:p w14:paraId="610F0718" w14:textId="77777777" w:rsidR="00B730C2" w:rsidRPr="00C26130" w:rsidRDefault="00B730C2" w:rsidP="00C26130">
      <w:pPr>
        <w:pStyle w:val="Prrafodelista"/>
        <w:tabs>
          <w:tab w:val="left" w:pos="8222"/>
        </w:tabs>
        <w:autoSpaceDE w:val="0"/>
        <w:autoSpaceDN w:val="0"/>
        <w:adjustRightInd w:val="0"/>
        <w:spacing w:before="240" w:after="360" w:line="360" w:lineRule="auto"/>
        <w:ind w:left="567" w:right="567"/>
        <w:jc w:val="both"/>
        <w:rPr>
          <w:rFonts w:ascii="Palatino Linotype" w:hAnsi="Palatino Linotype" w:cs="Arial"/>
          <w:i/>
          <w:lang w:val="es-MX" w:eastAsia="es-MX"/>
        </w:rPr>
      </w:pPr>
      <w:r w:rsidRPr="00C26130">
        <w:rPr>
          <w:rFonts w:ascii="Palatino Linotype" w:hAnsi="Palatino Linotype" w:cs="Arial"/>
          <w:b/>
          <w:bCs/>
          <w:i/>
          <w:lang w:val="es-MX" w:eastAsia="es-MX"/>
        </w:rPr>
        <w:t xml:space="preserve">NÓMINA. </w:t>
      </w:r>
      <w:r w:rsidRPr="00C26130">
        <w:rPr>
          <w:rFonts w:ascii="Palatino Linotype" w:hAnsi="Palatino Linotype" w:cs="Arial"/>
          <w:i/>
          <w:lang w:val="es-MX" w:eastAsia="es-MX"/>
        </w:rPr>
        <w:t>Listado general de los trabajadores de una institución, en</w:t>
      </w:r>
      <w:r w:rsidRPr="00C26130">
        <w:rPr>
          <w:rFonts w:ascii="Palatino Linotype" w:hAnsi="Palatino Linotype" w:cs="Arial"/>
          <w:b/>
          <w:bCs/>
          <w:i/>
          <w:lang w:val="es-MX" w:eastAsia="es-MX"/>
        </w:rPr>
        <w:t xml:space="preserve"> </w:t>
      </w:r>
      <w:r w:rsidRPr="00C26130">
        <w:rPr>
          <w:rFonts w:ascii="Palatino Linotype" w:hAnsi="Palatino Linotype" w:cs="Arial"/>
          <w:i/>
          <w:lang w:val="es-MX" w:eastAsia="es-MX"/>
        </w:rPr>
        <w:t>el cual se asientan las percepciones brutas, deducciones y</w:t>
      </w:r>
      <w:r w:rsidRPr="00C26130">
        <w:rPr>
          <w:rFonts w:ascii="Palatino Linotype" w:hAnsi="Palatino Linotype" w:cs="Arial"/>
          <w:b/>
          <w:bCs/>
          <w:i/>
          <w:lang w:val="es-MX" w:eastAsia="es-MX"/>
        </w:rPr>
        <w:t xml:space="preserve"> </w:t>
      </w:r>
      <w:r w:rsidRPr="00C26130">
        <w:rPr>
          <w:rFonts w:ascii="Palatino Linotype" w:hAnsi="Palatino Linotype" w:cs="Arial"/>
          <w:i/>
          <w:lang w:val="es-MX" w:eastAsia="es-MX"/>
        </w:rPr>
        <w:t>alcance neto de las mismas; la nómina es utilizada para</w:t>
      </w:r>
      <w:r w:rsidRPr="00C26130">
        <w:rPr>
          <w:rFonts w:ascii="Palatino Linotype" w:hAnsi="Palatino Linotype" w:cs="Arial"/>
          <w:b/>
          <w:bCs/>
          <w:i/>
          <w:lang w:val="es-MX" w:eastAsia="es-MX"/>
        </w:rPr>
        <w:t xml:space="preserve"> </w:t>
      </w:r>
      <w:r w:rsidRPr="00C26130">
        <w:rPr>
          <w:rFonts w:ascii="Palatino Linotype" w:hAnsi="Palatino Linotype" w:cs="Arial"/>
          <w:i/>
          <w:lang w:val="es-MX" w:eastAsia="es-MX"/>
        </w:rPr>
        <w:t>efectuar los pagos periódicos (semanales, quincenales o</w:t>
      </w:r>
      <w:r w:rsidRPr="00C26130">
        <w:rPr>
          <w:rFonts w:ascii="Palatino Linotype" w:hAnsi="Palatino Linotype" w:cs="Arial"/>
          <w:b/>
          <w:bCs/>
          <w:i/>
          <w:lang w:val="es-MX" w:eastAsia="es-MX"/>
        </w:rPr>
        <w:t xml:space="preserve"> </w:t>
      </w:r>
      <w:r w:rsidRPr="00C26130">
        <w:rPr>
          <w:rFonts w:ascii="Palatino Linotype" w:hAnsi="Palatino Linotype" w:cs="Arial"/>
          <w:i/>
          <w:lang w:val="es-MX" w:eastAsia="es-MX"/>
        </w:rPr>
        <w:t xml:space="preserve">mensuales) a los trabajadores por concepto de </w:t>
      </w:r>
      <w:r w:rsidRPr="00C26130">
        <w:rPr>
          <w:rFonts w:ascii="Palatino Linotype" w:hAnsi="Palatino Linotype" w:cs="Arial"/>
          <w:b/>
          <w:i/>
          <w:u w:val="single"/>
          <w:lang w:val="es-MX" w:eastAsia="es-MX"/>
        </w:rPr>
        <w:t>sueldos y</w:t>
      </w:r>
      <w:r w:rsidRPr="00C26130">
        <w:rPr>
          <w:rFonts w:ascii="Palatino Linotype" w:hAnsi="Palatino Linotype" w:cs="Arial"/>
          <w:b/>
          <w:bCs/>
          <w:i/>
          <w:u w:val="single"/>
          <w:lang w:val="es-MX" w:eastAsia="es-MX"/>
        </w:rPr>
        <w:t xml:space="preserve"> </w:t>
      </w:r>
      <w:r w:rsidRPr="00C26130">
        <w:rPr>
          <w:rFonts w:ascii="Palatino Linotype" w:hAnsi="Palatino Linotype" w:cs="Arial"/>
          <w:b/>
          <w:i/>
          <w:u w:val="single"/>
          <w:lang w:val="es-MX" w:eastAsia="es-MX"/>
        </w:rPr>
        <w:t>salarios</w:t>
      </w:r>
      <w:r w:rsidRPr="00C26130">
        <w:rPr>
          <w:rFonts w:ascii="Palatino Linotype" w:hAnsi="Palatino Linotype" w:cs="Arial"/>
          <w:i/>
          <w:lang w:val="es-MX" w:eastAsia="es-MX"/>
        </w:rPr>
        <w:t>.</w:t>
      </w:r>
    </w:p>
    <w:p w14:paraId="18901A2F" w14:textId="77777777" w:rsidR="00B730C2" w:rsidRPr="00C26130" w:rsidRDefault="00B730C2" w:rsidP="00C26130">
      <w:pPr>
        <w:pStyle w:val="Prrafodelista"/>
        <w:spacing w:line="360" w:lineRule="auto"/>
        <w:ind w:left="0"/>
        <w:jc w:val="both"/>
        <w:rPr>
          <w:rFonts w:ascii="Palatino Linotype" w:hAnsi="Palatino Linotype" w:cs="Bookman Old Style"/>
        </w:rPr>
      </w:pPr>
    </w:p>
    <w:p w14:paraId="6B493737" w14:textId="77777777" w:rsidR="00B730C2" w:rsidRPr="00C26130" w:rsidRDefault="00B730C2" w:rsidP="00C26130">
      <w:pPr>
        <w:pStyle w:val="Prrafodelista"/>
        <w:numPr>
          <w:ilvl w:val="0"/>
          <w:numId w:val="1"/>
        </w:numPr>
        <w:spacing w:before="240" w:after="360" w:line="360" w:lineRule="auto"/>
        <w:ind w:left="0" w:firstLine="0"/>
        <w:jc w:val="both"/>
        <w:rPr>
          <w:rFonts w:ascii="Palatino Linotype" w:eastAsia="Times New Roman" w:hAnsi="Palatino Linotype" w:cs="Arial"/>
          <w:color w:val="000000" w:themeColor="text1"/>
          <w:lang w:val="es-ES"/>
        </w:rPr>
      </w:pPr>
      <w:r w:rsidRPr="00C26130">
        <w:rPr>
          <w:rFonts w:ascii="Palatino Linotype" w:eastAsia="Times New Roman" w:hAnsi="Palatino Linotype" w:cs="Arial"/>
          <w:bCs/>
          <w:color w:val="000000" w:themeColor="text1"/>
        </w:rPr>
        <w:t xml:space="preserve">Al respecto, el </w:t>
      </w:r>
      <w:r w:rsidRPr="00C26130">
        <w:rPr>
          <w:rFonts w:ascii="Palatino Linotype" w:eastAsia="MS Mincho" w:hAnsi="Palatino Linotype" w:cs="Arial"/>
          <w:color w:val="000000" w:themeColor="text1"/>
        </w:rPr>
        <w:t xml:space="preserve">artículo 3, fracción XXXII del </w:t>
      </w:r>
      <w:r w:rsidRPr="00C26130">
        <w:rPr>
          <w:rFonts w:ascii="Palatino Linotype" w:eastAsia="MS Mincho" w:hAnsi="Palatino Linotype" w:cs="Arial"/>
          <w:b/>
          <w:color w:val="000000" w:themeColor="text1"/>
        </w:rPr>
        <w:t xml:space="preserve">Código Financiero del Estado de México y Municipios </w:t>
      </w:r>
      <w:r w:rsidRPr="00C26130">
        <w:rPr>
          <w:rFonts w:ascii="Palatino Linotype" w:eastAsia="MS Mincho" w:hAnsi="Palatino Linotype" w:cs="Arial"/>
          <w:color w:val="000000" w:themeColor="text1"/>
        </w:rPr>
        <w:t>establece que se entenderá por remuneración:</w:t>
      </w:r>
    </w:p>
    <w:p w14:paraId="72D83762" w14:textId="77777777" w:rsidR="00B730C2" w:rsidRPr="00C26130" w:rsidRDefault="00B730C2" w:rsidP="00C26130">
      <w:pPr>
        <w:spacing w:before="240" w:line="360" w:lineRule="auto"/>
        <w:ind w:left="709" w:right="567"/>
        <w:contextualSpacing/>
        <w:jc w:val="both"/>
        <w:rPr>
          <w:rFonts w:ascii="Palatino Linotype" w:eastAsia="Times New Roman" w:hAnsi="Palatino Linotype" w:cs="Arial"/>
          <w:bCs/>
          <w:i/>
          <w:color w:val="000000" w:themeColor="text1"/>
        </w:rPr>
      </w:pPr>
      <w:r w:rsidRPr="00C26130">
        <w:rPr>
          <w:rFonts w:ascii="Palatino Linotype" w:eastAsia="Times New Roman" w:hAnsi="Palatino Linotype" w:cs="Arial"/>
          <w:bCs/>
          <w:i/>
          <w:color w:val="000000" w:themeColor="text1"/>
        </w:rPr>
        <w:t>…</w:t>
      </w:r>
    </w:p>
    <w:p w14:paraId="6BD194EC" w14:textId="77777777" w:rsidR="00B730C2" w:rsidRPr="00C26130" w:rsidRDefault="00B730C2" w:rsidP="00C26130">
      <w:pPr>
        <w:spacing w:before="240" w:after="240" w:line="360" w:lineRule="auto"/>
        <w:ind w:left="567" w:right="567"/>
        <w:contextualSpacing/>
        <w:jc w:val="both"/>
        <w:rPr>
          <w:rFonts w:ascii="Palatino Linotype" w:eastAsia="MS Mincho" w:hAnsi="Palatino Linotype" w:cs="Times New Roman"/>
          <w:b/>
          <w:i/>
          <w:color w:val="000000" w:themeColor="text1"/>
        </w:rPr>
      </w:pPr>
      <w:r w:rsidRPr="00C26130">
        <w:rPr>
          <w:rFonts w:ascii="Palatino Linotype" w:eastAsia="MS Mincho" w:hAnsi="Palatino Linotype" w:cs="Times New Roman"/>
          <w:b/>
          <w:i/>
          <w:color w:val="000000" w:themeColor="text1"/>
        </w:rPr>
        <w:t xml:space="preserve">XXXII. Remuneración: A los pagos hechos por concepto de sueldo, compensaciones, gratificaciones, habitación, primas, comisiones, prestaciones en especie y cualquier otra percepción o prestación que se </w:t>
      </w:r>
      <w:r w:rsidRPr="00C26130">
        <w:rPr>
          <w:rFonts w:ascii="Palatino Linotype" w:eastAsia="MS Mincho" w:hAnsi="Palatino Linotype" w:cs="Times New Roman"/>
          <w:b/>
          <w:i/>
          <w:color w:val="000000" w:themeColor="text1"/>
        </w:rPr>
        <w:lastRenderedPageBreak/>
        <w:t>entregue al servidor público por su trabajo. Esta definición no será aplicable para los efectos del Impuesto sobre Erogaciones por Remuneraciones al Trabajo Personal;</w:t>
      </w:r>
    </w:p>
    <w:p w14:paraId="624B1858" w14:textId="77777777" w:rsidR="00B730C2" w:rsidRPr="00C26130" w:rsidRDefault="00B730C2" w:rsidP="00C26130">
      <w:pPr>
        <w:pStyle w:val="Prrafodelista"/>
        <w:spacing w:before="240" w:line="360" w:lineRule="auto"/>
        <w:ind w:left="0"/>
        <w:jc w:val="both"/>
        <w:rPr>
          <w:rFonts w:ascii="Palatino Linotype" w:eastAsia="Arial Unicode MS" w:hAnsi="Palatino Linotype" w:cs="Arial"/>
        </w:rPr>
      </w:pPr>
    </w:p>
    <w:p w14:paraId="75F1D67C" w14:textId="77777777" w:rsidR="00B730C2" w:rsidRPr="00C26130" w:rsidRDefault="00B730C2" w:rsidP="00C26130">
      <w:pPr>
        <w:pStyle w:val="Prrafodelista"/>
        <w:numPr>
          <w:ilvl w:val="0"/>
          <w:numId w:val="1"/>
        </w:numPr>
        <w:spacing w:before="240" w:after="360" w:line="360" w:lineRule="auto"/>
        <w:ind w:left="0" w:firstLine="0"/>
        <w:jc w:val="both"/>
        <w:rPr>
          <w:rFonts w:ascii="Palatino Linotype" w:eastAsia="Arial Unicode MS" w:hAnsi="Palatino Linotype" w:cs="Arial"/>
        </w:rPr>
      </w:pPr>
      <w:r w:rsidRPr="00C26130">
        <w:rPr>
          <w:rFonts w:ascii="Palatino Linotype" w:hAnsi="Palatino Linotype" w:cs="Arial"/>
        </w:rPr>
        <w:t>De igual manera el</w:t>
      </w:r>
      <w:r w:rsidRPr="00C26130">
        <w:rPr>
          <w:rFonts w:ascii="Palatino Linotype" w:eastAsia="Arial Unicode MS" w:hAnsi="Palatino Linotype" w:cs="Arial"/>
        </w:rPr>
        <w:t xml:space="preserve"> artículo 350 del </w:t>
      </w:r>
      <w:r w:rsidRPr="00C26130">
        <w:rPr>
          <w:rFonts w:ascii="Palatino Linotype" w:eastAsia="Arial Unicode MS" w:hAnsi="Palatino Linotype" w:cs="Arial"/>
          <w:b/>
        </w:rPr>
        <w:t>Código Financiero del Estado de México y Municipios</w:t>
      </w:r>
      <w:r w:rsidRPr="00C26130">
        <w:rPr>
          <w:rFonts w:ascii="Palatino Linotype" w:eastAsia="Arial Unicode MS" w:hAnsi="Palatino Linotype" w:cs="Arial"/>
        </w:rPr>
        <w:t>, señala que existe la obligación a cargo de las entidades fiscalizables, -como lo es el Sujeto Obligado-, de informar al Órgano Superior de Fiscalización del Estado de México, todo lo relacionado con la información contable, presupuestal y financiera, en los términos siguientes:</w:t>
      </w:r>
    </w:p>
    <w:p w14:paraId="59BE502D" w14:textId="77777777" w:rsidR="00B730C2" w:rsidRPr="00C26130" w:rsidRDefault="00B730C2" w:rsidP="00C26130">
      <w:pPr>
        <w:spacing w:line="360" w:lineRule="auto"/>
        <w:ind w:left="567" w:right="567"/>
        <w:jc w:val="both"/>
        <w:rPr>
          <w:rFonts w:ascii="Palatino Linotype" w:eastAsia="Calibri" w:hAnsi="Palatino Linotype" w:cs="Arial"/>
          <w:i/>
        </w:rPr>
      </w:pPr>
      <w:r w:rsidRPr="00C26130">
        <w:rPr>
          <w:rFonts w:ascii="Palatino Linotype" w:eastAsia="Calibri" w:hAnsi="Palatino Linotype" w:cs="Arial"/>
          <w:b/>
          <w:i/>
        </w:rPr>
        <w:t>Artículo 350.-</w:t>
      </w:r>
      <w:r w:rsidRPr="00C26130">
        <w:rPr>
          <w:rFonts w:ascii="Palatino Linotype" w:eastAsia="Calibri" w:hAnsi="Palatino Linotype" w:cs="Arial"/>
          <w:i/>
        </w:rPr>
        <w:t xml:space="preserve"> Mensualmente dentro de los primeros veinte días hábiles, la Secretaría y </w:t>
      </w:r>
      <w:r w:rsidRPr="00C26130">
        <w:rPr>
          <w:rFonts w:ascii="Palatino Linotype" w:eastAsia="Calibri" w:hAnsi="Palatino Linotype" w:cs="Arial"/>
          <w:b/>
          <w:i/>
        </w:rPr>
        <w:t>las Tesorerías, enviarán para su análisis y evaluación</w:t>
      </w:r>
      <w:r w:rsidRPr="00C26130">
        <w:rPr>
          <w:rFonts w:ascii="Palatino Linotype" w:eastAsia="Calibri" w:hAnsi="Palatino Linotype" w:cs="Arial"/>
          <w:i/>
        </w:rPr>
        <w:t xml:space="preserve"> </w:t>
      </w:r>
      <w:r w:rsidRPr="00C26130">
        <w:rPr>
          <w:rFonts w:ascii="Palatino Linotype" w:eastAsia="Calibri" w:hAnsi="Palatino Linotype" w:cs="Arial"/>
          <w:b/>
          <w:i/>
        </w:rPr>
        <w:t>al Órgano Superior de Fiscalización del Estado de México</w:t>
      </w:r>
      <w:r w:rsidRPr="00C26130">
        <w:rPr>
          <w:rFonts w:ascii="Palatino Linotype" w:eastAsia="Calibri" w:hAnsi="Palatino Linotype" w:cs="Arial"/>
          <w:i/>
        </w:rPr>
        <w:t>, la siguiente información:</w:t>
      </w:r>
    </w:p>
    <w:p w14:paraId="7516B55F" w14:textId="77777777" w:rsidR="00B730C2" w:rsidRPr="00C26130" w:rsidRDefault="00B730C2" w:rsidP="00C26130">
      <w:pPr>
        <w:spacing w:line="360" w:lineRule="auto"/>
        <w:ind w:left="567" w:right="567"/>
        <w:jc w:val="both"/>
        <w:rPr>
          <w:rFonts w:ascii="Palatino Linotype" w:eastAsia="Calibri" w:hAnsi="Palatino Linotype" w:cs="Arial"/>
          <w:i/>
        </w:rPr>
      </w:pPr>
    </w:p>
    <w:p w14:paraId="0338F45A" w14:textId="77777777" w:rsidR="00B730C2" w:rsidRPr="00C26130" w:rsidRDefault="00B730C2" w:rsidP="00C26130">
      <w:pPr>
        <w:spacing w:line="360" w:lineRule="auto"/>
        <w:ind w:left="567" w:right="567"/>
        <w:jc w:val="both"/>
        <w:rPr>
          <w:rFonts w:ascii="Palatino Linotype" w:eastAsia="Calibri" w:hAnsi="Palatino Linotype" w:cs="Arial"/>
          <w:i/>
        </w:rPr>
      </w:pPr>
      <w:r w:rsidRPr="00C26130">
        <w:rPr>
          <w:rFonts w:ascii="Palatino Linotype" w:eastAsia="Calibri" w:hAnsi="Palatino Linotype" w:cs="Arial"/>
          <w:i/>
        </w:rPr>
        <w:t>I. Información patrimonial.</w:t>
      </w:r>
    </w:p>
    <w:p w14:paraId="7710E7F7" w14:textId="77777777" w:rsidR="00B730C2" w:rsidRPr="00C26130" w:rsidRDefault="00B730C2" w:rsidP="00C26130">
      <w:pPr>
        <w:spacing w:line="360" w:lineRule="auto"/>
        <w:ind w:left="567" w:right="567"/>
        <w:jc w:val="both"/>
        <w:rPr>
          <w:rFonts w:ascii="Palatino Linotype" w:eastAsia="Calibri" w:hAnsi="Palatino Linotype" w:cs="Arial"/>
          <w:i/>
        </w:rPr>
      </w:pPr>
      <w:r w:rsidRPr="00C26130">
        <w:rPr>
          <w:rFonts w:ascii="Palatino Linotype" w:eastAsia="Calibri" w:hAnsi="Palatino Linotype" w:cs="Arial"/>
          <w:i/>
        </w:rPr>
        <w:t>II. Información presupuestal.</w:t>
      </w:r>
    </w:p>
    <w:p w14:paraId="37D201AE" w14:textId="77777777" w:rsidR="00B730C2" w:rsidRPr="00C26130" w:rsidRDefault="00B730C2" w:rsidP="00C26130">
      <w:pPr>
        <w:spacing w:line="360" w:lineRule="auto"/>
        <w:ind w:left="567" w:right="567"/>
        <w:jc w:val="both"/>
        <w:rPr>
          <w:rFonts w:ascii="Palatino Linotype" w:eastAsia="Calibri" w:hAnsi="Palatino Linotype" w:cs="Arial"/>
          <w:i/>
        </w:rPr>
      </w:pPr>
      <w:r w:rsidRPr="00C26130">
        <w:rPr>
          <w:rFonts w:ascii="Palatino Linotype" w:eastAsia="Calibri" w:hAnsi="Palatino Linotype" w:cs="Arial"/>
          <w:i/>
        </w:rPr>
        <w:t>III. Información de la obra pública.</w:t>
      </w:r>
    </w:p>
    <w:p w14:paraId="38DE4B57" w14:textId="6BEC628A" w:rsidR="00B730C2" w:rsidRDefault="00B730C2" w:rsidP="00C26130">
      <w:pPr>
        <w:spacing w:line="360" w:lineRule="auto"/>
        <w:ind w:left="567" w:right="567"/>
        <w:jc w:val="both"/>
        <w:rPr>
          <w:rFonts w:ascii="Palatino Linotype" w:eastAsia="Calibri" w:hAnsi="Palatino Linotype" w:cs="Arial"/>
          <w:b/>
          <w:i/>
          <w:u w:val="single"/>
        </w:rPr>
      </w:pPr>
      <w:r w:rsidRPr="00C26130">
        <w:rPr>
          <w:rFonts w:ascii="Palatino Linotype" w:eastAsia="Calibri" w:hAnsi="Palatino Linotype" w:cs="Arial"/>
          <w:b/>
          <w:i/>
          <w:u w:val="single"/>
        </w:rPr>
        <w:t>IV. Información de nómina.</w:t>
      </w:r>
    </w:p>
    <w:p w14:paraId="6E8110A3" w14:textId="77777777" w:rsidR="00381251" w:rsidRPr="00C26130" w:rsidRDefault="00381251" w:rsidP="00C26130">
      <w:pPr>
        <w:spacing w:line="360" w:lineRule="auto"/>
        <w:ind w:left="567" w:right="567"/>
        <w:jc w:val="both"/>
        <w:rPr>
          <w:rFonts w:ascii="Palatino Linotype" w:eastAsia="Calibri" w:hAnsi="Palatino Linotype" w:cs="Arial"/>
          <w:b/>
          <w:i/>
          <w:u w:val="single"/>
        </w:rPr>
      </w:pPr>
    </w:p>
    <w:p w14:paraId="6BF91DE8" w14:textId="77777777" w:rsidR="00B730C2" w:rsidRPr="00C26130" w:rsidRDefault="00B730C2" w:rsidP="00C26130">
      <w:pPr>
        <w:pStyle w:val="Prrafodelista"/>
        <w:numPr>
          <w:ilvl w:val="0"/>
          <w:numId w:val="1"/>
        </w:numPr>
        <w:spacing w:before="240" w:line="360" w:lineRule="auto"/>
        <w:ind w:left="0" w:right="49" w:firstLine="0"/>
        <w:jc w:val="both"/>
        <w:rPr>
          <w:rFonts w:ascii="Palatino Linotype" w:eastAsia="Calibri" w:hAnsi="Palatino Linotype" w:cs="Arial"/>
        </w:rPr>
      </w:pPr>
      <w:r w:rsidRPr="00C26130">
        <w:rPr>
          <w:rFonts w:ascii="Palatino Linotype" w:eastAsia="Calibri" w:hAnsi="Palatino Linotype" w:cs="Arial"/>
        </w:rPr>
        <w:lastRenderedPageBreak/>
        <w:t xml:space="preserve">Es así que la Información correspondiente a la nómina, debe presentarse conforme a lo dispuesto por los </w:t>
      </w:r>
      <w:r w:rsidRPr="00C26130">
        <w:rPr>
          <w:rFonts w:ascii="Palatino Linotype" w:eastAsia="Calibri" w:hAnsi="Palatino Linotype" w:cs="Arial"/>
          <w:i/>
        </w:rPr>
        <w:t>Lineamientos para la Elaboración y Presentación del Informe Mensual</w:t>
      </w:r>
      <w:r w:rsidRPr="00C26130">
        <w:rPr>
          <w:rFonts w:ascii="Palatino Linotype" w:eastAsia="Calibri" w:hAnsi="Palatino Linotype" w:cs="Arial"/>
        </w:rPr>
        <w:t xml:space="preserve">, emitidos por OSFEM en cada ejercicio fiscal y que se encuentran disponibles en su sitio de internet, con la finalidad de </w:t>
      </w:r>
      <w:r w:rsidRPr="00C26130">
        <w:rPr>
          <w:rFonts w:ascii="Palatino Linotype" w:hAnsi="Palatino Linotype"/>
        </w:rPr>
        <w:t xml:space="preserve">definir los criterios, los formatos y la documentación necesaria para presentar los informes mensuales, que deben ser entregados </w:t>
      </w:r>
      <w:r w:rsidRPr="00C26130">
        <w:rPr>
          <w:rFonts w:ascii="Palatino Linotype" w:eastAsia="Arial Unicode MS" w:hAnsi="Palatino Linotype" w:cs="Arial"/>
        </w:rPr>
        <w:t xml:space="preserve">a través de seis discos </w:t>
      </w:r>
      <w:r w:rsidRPr="00C26130">
        <w:rPr>
          <w:rFonts w:ascii="Palatino Linotype" w:hAnsi="Palatino Linotype"/>
        </w:rPr>
        <w:t xml:space="preserve">dentro de los veinte días posteriores al término del mes correspondiente, </w:t>
      </w:r>
      <w:r w:rsidRPr="00C26130">
        <w:rPr>
          <w:rFonts w:ascii="Palatino Linotype" w:eastAsia="Calibri" w:hAnsi="Palatino Linotype" w:cs="Arial"/>
        </w:rPr>
        <w:t>que contienen la siguiente información:</w:t>
      </w:r>
    </w:p>
    <w:p w14:paraId="4EFD429E" w14:textId="77777777" w:rsidR="00B730C2" w:rsidRPr="00C26130" w:rsidRDefault="00B730C2" w:rsidP="00C26130">
      <w:pPr>
        <w:spacing w:before="240" w:line="360" w:lineRule="auto"/>
        <w:ind w:left="567" w:right="49"/>
        <w:jc w:val="both"/>
        <w:rPr>
          <w:rFonts w:ascii="Palatino Linotype" w:eastAsia="Calibri" w:hAnsi="Palatino Linotype" w:cs="Arial"/>
        </w:rPr>
      </w:pPr>
      <w:r w:rsidRPr="00C26130">
        <w:rPr>
          <w:rFonts w:ascii="Palatino Linotype" w:hAnsi="Palatino Linotype"/>
          <w:noProof/>
          <w:lang w:val="es-MX" w:eastAsia="es-MX"/>
        </w:rPr>
        <mc:AlternateContent>
          <mc:Choice Requires="wps">
            <w:drawing>
              <wp:anchor distT="0" distB="0" distL="114300" distR="114300" simplePos="0" relativeHeight="251670528" behindDoc="0" locked="0" layoutInCell="1" allowOverlap="1" wp14:anchorId="4FE709BD" wp14:editId="5625413B">
                <wp:simplePos x="0" y="0"/>
                <wp:positionH relativeFrom="column">
                  <wp:posOffset>412750</wp:posOffset>
                </wp:positionH>
                <wp:positionV relativeFrom="paragraph">
                  <wp:posOffset>1323340</wp:posOffset>
                </wp:positionV>
                <wp:extent cx="2067697" cy="255373"/>
                <wp:effectExtent l="57150" t="38100" r="85090" b="87630"/>
                <wp:wrapNone/>
                <wp:docPr id="3" name="Rectángulo 3"/>
                <wp:cNvGraphicFramePr/>
                <a:graphic xmlns:a="http://schemas.openxmlformats.org/drawingml/2006/main">
                  <a:graphicData uri="http://schemas.microsoft.com/office/word/2010/wordprocessingShape">
                    <wps:wsp>
                      <wps:cNvSpPr/>
                      <wps:spPr>
                        <a:xfrm>
                          <a:off x="0" y="0"/>
                          <a:ext cx="2067697" cy="255373"/>
                        </a:xfrm>
                        <a:prstGeom prst="rect">
                          <a:avLst/>
                        </a:prstGeom>
                        <a:noFill/>
                        <a:ln w="38100">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7DB81F" id="Rectángulo 3" o:spid="_x0000_s1026" style="position:absolute;margin-left:32.5pt;margin-top:104.2pt;width:162.8pt;height:20.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WzSjAIAAG4FAAAOAAAAZHJzL2Uyb0RvYy54bWysVM1u2zAMvg/YOwi6r7aTtmmDOkWQosOA&#10;og3aDj0rspQYkEWNUv72NnuWvdgo2XGDrkCBYT7IpPiRFH+vrneNYRuFvgZb8uIk50xZCVVtlyX/&#10;/nz75YIzH4SthAGrSr5Xnl9PPn+62rqxGsAKTKWQkRHrx1tX8lUIbpxlXq5UI/wJOGVJqAEbEYjF&#10;ZVah2JL1xmSDPD/PtoCVQ5DKe7q9aYV8kuxrrWR40NqrwEzJ6W0hnZjORTyzyZUYL1G4VS27Z4h/&#10;eEUjaktOe1M3Igi2xvovU00tETzocCKhyUDrWqoUA0VT5G+ieVoJp1IslBzv+jT5/2dW3m/myOqq&#10;5EPOrGioRI+UtN+/7HJtgA1jgrbOjwn35ObYcZ7IGO1OYxP/FAfbpaTu+6SqXWCSLgf5+ej8csSZ&#10;JNng7Gw4SkazV22HPnxV0LBIlBzJf8ql2Nz5QB4JeoBEZxZua2NS4YxlW3r5RZHnScODqasojTiP&#10;y8XMINsIqv0sj1+MhqwdwYgzli5jjG1UiQp7o6INYx+VpvRQHEXrITam6s0KKZUNRWc3oaOapif0&#10;isOPFTt8VFWpaXvlwcfKvUbyDDb0yk1tAd8zYPon6xZ/yEAbd0zBAqo9dQZCOzLeyduaynMnfJgL&#10;pBmhaaK5Dw90aANUBugozlaAP9+7j3hqXZJytqWZK7n/sRaoODPfLDX1ZXF6Goc0MadnowExeCxZ&#10;HEvsupkBlbagDeNkIiM+mAOpEZoXWg/T6JVEwkryXXIZ8MDMQrsLaMFINZ0mGA2mE+HOPjl5qHps&#10;v+fdi0DX9Wig7r6Hw3yK8ZtWbbGxHham6wC6Tn38mtcu3zTUqSG7BRS3xjGfUK9rcvIHAAD//wMA&#10;UEsDBBQABgAIAAAAIQB7e/Gs4AAAAAoBAAAPAAAAZHJzL2Rvd25yZXYueG1sTI/BTsMwEETvSPyD&#10;tUjcqE1oozTEqRAqkRCnFlCv23hJQuN1FLtt+veYExxnZzT7plhNthcnGn3nWMP9TIEgrp3puNHw&#10;8f5yl4HwAdlg75g0XMjDqry+KjA37swbOm1DI2IJ+xw1tCEMuZS+bsmin7mBOHpfbrQYohwbaUY8&#10;x3Lby0SpVFrsOH5ocaDnlurD9mg1vO7oYL4v+FaFbkjWyaL6TNaV1rc309MjiEBT+AvDL35EhzIy&#10;7d2RjRe9hnQRpwQNicrmIGLgYalSEPt4mWcpyLKQ/yeUPwAAAP//AwBQSwECLQAUAAYACAAAACEA&#10;toM4kv4AAADhAQAAEwAAAAAAAAAAAAAAAAAAAAAAW0NvbnRlbnRfVHlwZXNdLnhtbFBLAQItABQA&#10;BgAIAAAAIQA4/SH/1gAAAJQBAAALAAAAAAAAAAAAAAAAAC8BAABfcmVscy8ucmVsc1BLAQItABQA&#10;BgAIAAAAIQCmuWzSjAIAAG4FAAAOAAAAAAAAAAAAAAAAAC4CAABkcnMvZTJvRG9jLnhtbFBLAQIt&#10;ABQABgAIAAAAIQB7e/Gs4AAAAAoBAAAPAAAAAAAAAAAAAAAAAOYEAABkcnMvZG93bnJldi54bWxQ&#10;SwUGAAAAAAQABADzAAAA8wUAAAAA&#10;" filled="f" strokecolor="#c00000" strokeweight="3pt">
                <v:shadow on="t" color="black" opacity="22937f" origin=",.5" offset="0,.63889mm"/>
              </v:rect>
            </w:pict>
          </mc:Fallback>
        </mc:AlternateContent>
      </w:r>
      <w:r w:rsidRPr="00C26130">
        <w:rPr>
          <w:rFonts w:ascii="Palatino Linotype" w:hAnsi="Palatino Linotype"/>
          <w:noProof/>
          <w:lang w:val="es-MX" w:eastAsia="es-MX"/>
        </w:rPr>
        <w:drawing>
          <wp:inline distT="0" distB="0" distL="0" distR="0" wp14:anchorId="1D87EC11" wp14:editId="70D16E61">
            <wp:extent cx="4799330" cy="2771775"/>
            <wp:effectExtent l="0" t="0" r="127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1131" t="38102" r="36268" b="33965"/>
                    <a:stretch/>
                  </pic:blipFill>
                  <pic:spPr bwMode="auto">
                    <a:xfrm>
                      <a:off x="0" y="0"/>
                      <a:ext cx="4821148" cy="2784376"/>
                    </a:xfrm>
                    <a:prstGeom prst="rect">
                      <a:avLst/>
                    </a:prstGeom>
                    <a:ln>
                      <a:noFill/>
                    </a:ln>
                    <a:extLst>
                      <a:ext uri="{53640926-AAD7-44D8-BBD7-CCE9431645EC}">
                        <a14:shadowObscured xmlns:a14="http://schemas.microsoft.com/office/drawing/2010/main"/>
                      </a:ext>
                    </a:extLst>
                  </pic:spPr>
                </pic:pic>
              </a:graphicData>
            </a:graphic>
          </wp:inline>
        </w:drawing>
      </w:r>
    </w:p>
    <w:p w14:paraId="1CAEAA2F" w14:textId="7DEB0947" w:rsidR="000F56A3" w:rsidRPr="00C26130" w:rsidRDefault="00B730C2" w:rsidP="00C26130">
      <w:pPr>
        <w:pStyle w:val="Prrafodelista"/>
        <w:numPr>
          <w:ilvl w:val="0"/>
          <w:numId w:val="1"/>
        </w:numPr>
        <w:spacing w:before="240" w:line="360" w:lineRule="auto"/>
        <w:ind w:left="0" w:right="49" w:firstLine="0"/>
        <w:jc w:val="both"/>
        <w:rPr>
          <w:rFonts w:ascii="Palatino Linotype" w:eastAsia="Calibri" w:hAnsi="Palatino Linotype" w:cs="Arial"/>
        </w:rPr>
      </w:pPr>
      <w:r w:rsidRPr="00C26130">
        <w:rPr>
          <w:rFonts w:ascii="Palatino Linotype" w:eastAsia="Calibri" w:hAnsi="Palatino Linotype" w:cs="Arial"/>
        </w:rPr>
        <w:t xml:space="preserve">En este contexto, se advierte que se desea acceder a la información que con motivo de la nómina genera el Sujeto Obligado, misma que es enviada al </w:t>
      </w:r>
      <w:r w:rsidR="00EB1C1C" w:rsidRPr="00C26130">
        <w:rPr>
          <w:rFonts w:ascii="Palatino Linotype" w:hAnsi="Palatino Linotype"/>
          <w:lang w:eastAsia="es-MX"/>
        </w:rPr>
        <w:t>Órgano Superior de Fiscalización del Estado de México</w:t>
      </w:r>
      <w:r w:rsidR="00EB1C1C" w:rsidRPr="00C26130">
        <w:rPr>
          <w:rFonts w:ascii="Palatino Linotype" w:eastAsia="Calibri" w:hAnsi="Palatino Linotype" w:cs="Arial"/>
        </w:rPr>
        <w:t xml:space="preserve"> (</w:t>
      </w:r>
      <w:r w:rsidRPr="00C26130">
        <w:rPr>
          <w:rFonts w:ascii="Palatino Linotype" w:eastAsia="Calibri" w:hAnsi="Palatino Linotype" w:cs="Arial"/>
        </w:rPr>
        <w:t>OSFEM</w:t>
      </w:r>
      <w:r w:rsidR="00EB1C1C" w:rsidRPr="00C26130">
        <w:rPr>
          <w:rFonts w:ascii="Palatino Linotype" w:eastAsia="Calibri" w:hAnsi="Palatino Linotype" w:cs="Arial"/>
        </w:rPr>
        <w:t>)</w:t>
      </w:r>
      <w:r w:rsidRPr="00C26130">
        <w:rPr>
          <w:rFonts w:ascii="Palatino Linotype" w:eastAsia="Calibri" w:hAnsi="Palatino Linotype" w:cs="Arial"/>
        </w:rPr>
        <w:t xml:space="preserve"> para su análisis y evaluación, a través de la documentación siguiente:</w:t>
      </w:r>
    </w:p>
    <w:p w14:paraId="71300566" w14:textId="7C2D940A" w:rsidR="00B730C2" w:rsidRPr="00C26130" w:rsidRDefault="000F56A3" w:rsidP="00C26130">
      <w:pPr>
        <w:spacing w:before="240" w:after="240" w:line="360" w:lineRule="auto"/>
        <w:jc w:val="both"/>
        <w:rPr>
          <w:rFonts w:ascii="Palatino Linotype" w:hAnsi="Palatino Linotype" w:cs="Arial"/>
        </w:rPr>
      </w:pPr>
      <w:r w:rsidRPr="00C26130">
        <w:rPr>
          <w:rFonts w:ascii="Palatino Linotype" w:hAnsi="Palatino Linotype"/>
          <w:noProof/>
          <w:lang w:val="es-MX" w:eastAsia="es-MX"/>
        </w:rPr>
        <w:lastRenderedPageBreak/>
        <mc:AlternateContent>
          <mc:Choice Requires="wps">
            <w:drawing>
              <wp:anchor distT="0" distB="0" distL="114300" distR="114300" simplePos="0" relativeHeight="251672576" behindDoc="0" locked="0" layoutInCell="1" allowOverlap="1" wp14:anchorId="1CE3A7F7" wp14:editId="31AFD66E">
                <wp:simplePos x="0" y="0"/>
                <wp:positionH relativeFrom="margin">
                  <wp:posOffset>548640</wp:posOffset>
                </wp:positionH>
                <wp:positionV relativeFrom="paragraph">
                  <wp:posOffset>1400810</wp:posOffset>
                </wp:positionV>
                <wp:extent cx="3514725" cy="1457325"/>
                <wp:effectExtent l="57150" t="38100" r="85725" b="104775"/>
                <wp:wrapNone/>
                <wp:docPr id="4" name="Rectángulo 4"/>
                <wp:cNvGraphicFramePr/>
                <a:graphic xmlns:a="http://schemas.openxmlformats.org/drawingml/2006/main">
                  <a:graphicData uri="http://schemas.microsoft.com/office/word/2010/wordprocessingShape">
                    <wps:wsp>
                      <wps:cNvSpPr/>
                      <wps:spPr>
                        <a:xfrm>
                          <a:off x="0" y="0"/>
                          <a:ext cx="3514725" cy="1457325"/>
                        </a:xfrm>
                        <a:prstGeom prst="rect">
                          <a:avLst/>
                        </a:prstGeom>
                        <a:noFill/>
                        <a:ln w="38100">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4D21D5" id="Rectángulo 4" o:spid="_x0000_s1026" style="position:absolute;margin-left:43.2pt;margin-top:110.3pt;width:276.75pt;height:114.7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kZigIAAG8FAAAOAAAAZHJzL2Uyb0RvYy54bWysVN1q2zAUvh/sHYTuV8dpunamTgkpHYPS&#10;hraj14osJQZZRztS4mRvs2fZi+1IdtzQFQpjvpB1dP6/83N5tWsM2yr0NdiS5ycjzpSVUNV2VfLv&#10;TzefLjjzQdhKGLCq5Hvl+dX044fL1hVqDGswlUJGRqwvWlfydQiuyDIv16oR/gScssTUgI0IROIq&#10;q1C0ZL0x2Xg0+py1gJVDkMp7er3umHya7GutZLjX2qvATMkptpBOTOcyntn0UhQrFG5dyz4M8Q9R&#10;NKK25HQwdS2CYBus/zLV1BLBgw4nEpoMtK6lSjlQNvnoVTaPa+FUyoXA8W6Ayf8/s/Juu0BWVyWf&#10;cGZFQyV6INB+/7KrjQE2iQC1zhck9+gW2FOerjHbncYm/ikPtkug7gdQ1S4wSY+nZ/nkfHzGmSRe&#10;Pjk7PyWC7GQv6g59+KqgYfFScqQAEphie+tDJ3oQid4s3NTG0LsojGUtubjIR6Ok4cHUVeRGpsfV&#10;cm6QbQUVfz6KX+/4SIzCMJaiiUl2aaVb2BvVOXhQmvChRPLOQ+xMNZgVUiob8t6usSQd1TSFMCie&#10;vq/Yy0dVlbp2UB6/rzxoJM9gw6Dc1BbwLQNmCFl38gcEurwjBEuo9tQaCN3MeCdvairPrfBhIZCG&#10;hMaJBj/c06ENUBmgv3G2Bvz51nuUp94lLmctDV3J/Y+NQMWZ+Wapq7/kk0mc0kRQq4yJwGPO8phj&#10;N80cqLQ5rRgn0zXKB3O4aoTmmfbDLHollrCSfJdcBjwQ89AtA9owUs1mSYwm04lwax+dPFQ9tt/T&#10;7lmg63s0UHvfwWFARfGqVTvZWA8Ls00AXac+fsG1x5umOk1Cv4Hi2jimk9TLnpz+AQAA//8DAFBL&#10;AwQUAAYACAAAACEAVdHp8+AAAAAKAQAADwAAAGRycy9kb3ducmV2LnhtbEyPQU/CQBCF7yb+h82Y&#10;eJMtKzRQuiXGYBPjCdRwHbpjW+nONt0Fyr93Pelx8r68902+Hm0nzjT41rGG6SQBQVw503Kt4eP9&#10;5WEBwgdkg51j0nAlD+vi9ibHzLgLb+m8C7WIJewz1NCE0GdS+qohi37ieuKYfbnBYojnUEsz4CWW&#10;206qJEmlxZbjQoM9PTdUHXcnq+F1T0fzfcW3MrS92qh5+ak2pdb3d+PTCkSgMfzB8Ksf1aGITgd3&#10;YuNFp2GRziKpQakkBRGB9HG5BHHQMJsnU5BFLv+/UPwAAAD//wMAUEsBAi0AFAAGAAgAAAAhALaD&#10;OJL+AAAA4QEAABMAAAAAAAAAAAAAAAAAAAAAAFtDb250ZW50X1R5cGVzXS54bWxQSwECLQAUAAYA&#10;CAAAACEAOP0h/9YAAACUAQAACwAAAAAAAAAAAAAAAAAvAQAAX3JlbHMvLnJlbHNQSwECLQAUAAYA&#10;CAAAACEAM/+JGYoCAABvBQAADgAAAAAAAAAAAAAAAAAuAgAAZHJzL2Uyb0RvYy54bWxQSwECLQAU&#10;AAYACAAAACEAVdHp8+AAAAAKAQAADwAAAAAAAAAAAAAAAADkBAAAZHJzL2Rvd25yZXYueG1sUEsF&#10;BgAAAAAEAAQA8wAAAPEFAAAAAA==&#10;" filled="f" strokecolor="#c00000" strokeweight="3pt">
                <v:shadow on="t" color="black" opacity="22937f" origin=",.5" offset="0,.63889mm"/>
                <w10:wrap anchorx="margin"/>
              </v:rect>
            </w:pict>
          </mc:Fallback>
        </mc:AlternateContent>
      </w:r>
      <w:r w:rsidR="00B730C2" w:rsidRPr="00C26130">
        <w:rPr>
          <w:rFonts w:ascii="Palatino Linotype" w:hAnsi="Palatino Linotype"/>
          <w:noProof/>
          <w:lang w:val="es-MX" w:eastAsia="es-MX"/>
        </w:rPr>
        <w:drawing>
          <wp:anchor distT="0" distB="0" distL="114300" distR="114300" simplePos="0" relativeHeight="251671552" behindDoc="1" locked="0" layoutInCell="1" allowOverlap="1" wp14:anchorId="52D266C0" wp14:editId="14697B6B">
            <wp:simplePos x="0" y="0"/>
            <wp:positionH relativeFrom="margin">
              <wp:posOffset>443865</wp:posOffset>
            </wp:positionH>
            <wp:positionV relativeFrom="paragraph">
              <wp:posOffset>597535</wp:posOffset>
            </wp:positionV>
            <wp:extent cx="3810960" cy="2171582"/>
            <wp:effectExtent l="0" t="0" r="0" b="635"/>
            <wp:wrapTopAndBottom/>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28046" t="17224" r="30539" b="29266"/>
                    <a:stretch/>
                  </pic:blipFill>
                  <pic:spPr bwMode="auto">
                    <a:xfrm>
                      <a:off x="0" y="0"/>
                      <a:ext cx="3810960" cy="217158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E95B0A" w14:textId="4DD4EA4E" w:rsidR="00B730C2" w:rsidRPr="00C26130" w:rsidRDefault="00B730C2" w:rsidP="00C26130">
      <w:pPr>
        <w:spacing w:before="240" w:after="240" w:line="360" w:lineRule="auto"/>
        <w:jc w:val="both"/>
        <w:rPr>
          <w:rFonts w:ascii="Palatino Linotype" w:hAnsi="Palatino Linotype" w:cs="Arial"/>
        </w:rPr>
      </w:pPr>
    </w:p>
    <w:p w14:paraId="12565093" w14:textId="3198FF33" w:rsidR="00B730C2" w:rsidRPr="00C26130" w:rsidRDefault="00B730C2" w:rsidP="00C26130">
      <w:pPr>
        <w:pStyle w:val="Prrafodelista"/>
        <w:numPr>
          <w:ilvl w:val="0"/>
          <w:numId w:val="1"/>
        </w:numPr>
        <w:spacing w:before="240" w:after="240" w:line="360" w:lineRule="auto"/>
        <w:ind w:left="0" w:firstLine="0"/>
        <w:jc w:val="both"/>
        <w:rPr>
          <w:rFonts w:ascii="Palatino Linotype" w:hAnsi="Palatino Linotype"/>
          <w:lang w:eastAsia="es-MX"/>
        </w:rPr>
      </w:pPr>
      <w:r w:rsidRPr="00C26130">
        <w:rPr>
          <w:rFonts w:ascii="Palatino Linotype" w:hAnsi="Palatino Linotype" w:cs="Arial"/>
        </w:rPr>
        <w:t xml:space="preserve">De la imagen anterior, se desprende que el Sujeto Obligado </w:t>
      </w:r>
      <w:r w:rsidRPr="00C26130">
        <w:rPr>
          <w:rFonts w:ascii="Palatino Linotype" w:eastAsia="Calibri" w:hAnsi="Palatino Linotype" w:cs="Arial"/>
        </w:rPr>
        <w:t xml:space="preserve">tiene la obligación de entregar mensualmente </w:t>
      </w:r>
      <w:r w:rsidRPr="00C26130">
        <w:rPr>
          <w:rFonts w:ascii="Palatino Linotype" w:hAnsi="Palatino Linotype"/>
          <w:lang w:eastAsia="es-MX"/>
        </w:rPr>
        <w:t xml:space="preserve">al Órgano Superior de Fiscalización del Estado de México el soporte documental de los </w:t>
      </w:r>
      <w:r w:rsidR="00FC008D" w:rsidRPr="00C26130">
        <w:rPr>
          <w:rFonts w:ascii="Palatino Linotype" w:hAnsi="Palatino Linotype"/>
          <w:b/>
          <w:u w:val="single"/>
          <w:lang w:eastAsia="es-MX"/>
        </w:rPr>
        <w:t>Comprobantes Fiscales Digitales</w:t>
      </w:r>
      <w:r w:rsidR="00FC008D" w:rsidRPr="00C26130">
        <w:rPr>
          <w:rFonts w:ascii="Palatino Linotype" w:hAnsi="Palatino Linotype"/>
          <w:lang w:eastAsia="es-MX"/>
        </w:rPr>
        <w:t xml:space="preserve"> </w:t>
      </w:r>
      <w:r w:rsidRPr="00C26130">
        <w:rPr>
          <w:rFonts w:ascii="Palatino Linotype" w:hAnsi="Palatino Linotype"/>
          <w:lang w:eastAsia="es-MX"/>
        </w:rPr>
        <w:t>que se generan por concepto de honorarios y por nómina correspondiente a los periodos comprendidos del 01 al 15 y del 16 al 28, 29, 30/31 de cada mes</w:t>
      </w:r>
      <w:r w:rsidR="00FC008D" w:rsidRPr="00C26130">
        <w:rPr>
          <w:rFonts w:ascii="Palatino Linotype" w:hAnsi="Palatino Linotype"/>
          <w:lang w:eastAsia="es-MX"/>
        </w:rPr>
        <w:t>,</w:t>
      </w:r>
      <w:r w:rsidRPr="00C26130">
        <w:rPr>
          <w:rFonts w:ascii="Palatino Linotype" w:hAnsi="Palatino Linotype"/>
          <w:lang w:eastAsia="es-MX"/>
        </w:rPr>
        <w:t xml:space="preserve"> documentos que se traducen en la información solicitada.</w:t>
      </w:r>
    </w:p>
    <w:p w14:paraId="145DC4E3" w14:textId="77777777" w:rsidR="00B730C2" w:rsidRPr="00C26130" w:rsidRDefault="00B730C2" w:rsidP="00C26130">
      <w:pPr>
        <w:pStyle w:val="Prrafodelista"/>
        <w:spacing w:before="240" w:after="240" w:line="360" w:lineRule="auto"/>
        <w:ind w:left="0"/>
        <w:jc w:val="both"/>
        <w:rPr>
          <w:rFonts w:ascii="Palatino Linotype" w:hAnsi="Palatino Linotype"/>
          <w:lang w:eastAsia="es-MX"/>
        </w:rPr>
      </w:pPr>
    </w:p>
    <w:p w14:paraId="6C56F5C1" w14:textId="77777777" w:rsidR="00B730C2" w:rsidRPr="00C26130" w:rsidRDefault="00B730C2" w:rsidP="00C26130">
      <w:pPr>
        <w:pStyle w:val="Prrafodelista"/>
        <w:numPr>
          <w:ilvl w:val="0"/>
          <w:numId w:val="1"/>
        </w:numPr>
        <w:spacing w:before="240" w:after="240" w:line="360" w:lineRule="auto"/>
        <w:ind w:left="0" w:firstLine="0"/>
        <w:jc w:val="both"/>
        <w:rPr>
          <w:rFonts w:ascii="Palatino Linotype" w:hAnsi="Palatino Linotype"/>
          <w:lang w:eastAsia="es-MX"/>
        </w:rPr>
      </w:pPr>
      <w:r w:rsidRPr="00C26130">
        <w:rPr>
          <w:rFonts w:ascii="Palatino Linotype" w:hAnsi="Palatino Linotype"/>
        </w:rPr>
        <w:t xml:space="preserve">Y si bien, los lineamientos no establecen un formato cierto o determinado, por cuanto hace a los </w:t>
      </w:r>
      <w:r w:rsidRPr="00C26130">
        <w:rPr>
          <w:rFonts w:ascii="Palatino Linotype" w:hAnsi="Palatino Linotype"/>
          <w:b/>
          <w:u w:val="single"/>
        </w:rPr>
        <w:t>Comprobantes Fiscales Digitales por Internet</w:t>
      </w:r>
      <w:r w:rsidRPr="00C26130">
        <w:rPr>
          <w:rFonts w:ascii="Palatino Linotype" w:hAnsi="Palatino Linotype"/>
        </w:rPr>
        <w:t xml:space="preserve">, lo cierto es que deben presentarse conforme a la representación impresa, que se genera con </w:t>
      </w:r>
      <w:r w:rsidRPr="00C26130">
        <w:rPr>
          <w:rFonts w:ascii="Palatino Linotype" w:hAnsi="Palatino Linotype"/>
        </w:rPr>
        <w:lastRenderedPageBreak/>
        <w:t>motivo de la factura electrónica por los conceptos de pago de honorarios y pago de nómina.</w:t>
      </w:r>
    </w:p>
    <w:p w14:paraId="5F1EDD48" w14:textId="77777777" w:rsidR="00B730C2" w:rsidRPr="00C26130" w:rsidRDefault="00B730C2" w:rsidP="00C26130">
      <w:pPr>
        <w:pStyle w:val="Prrafodelista"/>
        <w:spacing w:before="240" w:after="240" w:line="360" w:lineRule="auto"/>
        <w:ind w:left="0"/>
        <w:jc w:val="both"/>
        <w:rPr>
          <w:rFonts w:ascii="Palatino Linotype" w:hAnsi="Palatino Linotype"/>
          <w:lang w:eastAsia="es-MX"/>
        </w:rPr>
      </w:pPr>
    </w:p>
    <w:p w14:paraId="7E9FBF0C" w14:textId="77777777" w:rsidR="00FC008D" w:rsidRPr="00C26130" w:rsidRDefault="00FC008D" w:rsidP="00C26130">
      <w:pPr>
        <w:pStyle w:val="Prrafodelista"/>
        <w:numPr>
          <w:ilvl w:val="0"/>
          <w:numId w:val="1"/>
        </w:numPr>
        <w:spacing w:before="240" w:after="240" w:line="360" w:lineRule="auto"/>
        <w:ind w:left="0" w:firstLine="0"/>
        <w:jc w:val="both"/>
        <w:rPr>
          <w:rFonts w:ascii="Palatino Linotype" w:hAnsi="Palatino Linotype"/>
          <w:lang w:eastAsia="es-MX"/>
        </w:rPr>
      </w:pPr>
      <w:r w:rsidRPr="00C26130">
        <w:rPr>
          <w:rFonts w:ascii="Palatino Linotype" w:hAnsi="Palatino Linotype"/>
          <w:lang w:eastAsia="es-MX"/>
        </w:rPr>
        <w:t xml:space="preserve">Además, la </w:t>
      </w:r>
      <w:r w:rsidRPr="00C26130">
        <w:rPr>
          <w:rFonts w:ascii="Palatino Linotype" w:hAnsi="Palatino Linotype"/>
          <w:b/>
          <w:lang w:eastAsia="es-MX"/>
        </w:rPr>
        <w:t>Ley Orgánica Municipal del Estado de México</w:t>
      </w:r>
      <w:r w:rsidRPr="00C26130">
        <w:rPr>
          <w:rFonts w:ascii="Palatino Linotype" w:hAnsi="Palatino Linotype"/>
          <w:lang w:eastAsia="es-MX"/>
        </w:rPr>
        <w:t>, menciona que la Tesorería Municipal es el órgano encargado de la recaudación de los ingresos municipales y responsable de las erogaciones que haga el Ayuntamiento, confiriéndole la administración de la hacienda pública municipal, así como las siguientes atribuciones:</w:t>
      </w:r>
    </w:p>
    <w:p w14:paraId="5171394D" w14:textId="77777777" w:rsidR="00FC008D" w:rsidRPr="00C26130" w:rsidRDefault="00FC008D" w:rsidP="00C26130">
      <w:pPr>
        <w:spacing w:line="360" w:lineRule="auto"/>
        <w:ind w:left="851" w:right="900"/>
        <w:jc w:val="both"/>
        <w:rPr>
          <w:rFonts w:ascii="Palatino Linotype" w:hAnsi="Palatino Linotype"/>
          <w:i/>
        </w:rPr>
      </w:pPr>
      <w:r w:rsidRPr="00C26130">
        <w:rPr>
          <w:rFonts w:ascii="Palatino Linotype" w:hAnsi="Palatino Linotype"/>
          <w:b/>
          <w:i/>
        </w:rPr>
        <w:t>Artículo 95.-</w:t>
      </w:r>
      <w:r w:rsidRPr="00C26130">
        <w:rPr>
          <w:rFonts w:ascii="Palatino Linotype" w:hAnsi="Palatino Linotype"/>
          <w:i/>
        </w:rPr>
        <w:t xml:space="preserve"> Son atribuciones del tesorero municipal:</w:t>
      </w:r>
    </w:p>
    <w:p w14:paraId="7FB0283E" w14:textId="77777777" w:rsidR="00FC008D" w:rsidRPr="00C26130" w:rsidRDefault="00FC008D" w:rsidP="00C26130">
      <w:pPr>
        <w:spacing w:line="360" w:lineRule="auto"/>
        <w:ind w:left="851" w:right="900"/>
        <w:jc w:val="both"/>
        <w:rPr>
          <w:rFonts w:ascii="Palatino Linotype" w:hAnsi="Palatino Linotype"/>
          <w:i/>
        </w:rPr>
      </w:pPr>
      <w:r w:rsidRPr="00C26130">
        <w:rPr>
          <w:rFonts w:ascii="Palatino Linotype" w:hAnsi="Palatino Linotype"/>
          <w:i/>
        </w:rPr>
        <w:t>…</w:t>
      </w:r>
    </w:p>
    <w:p w14:paraId="2404DA98" w14:textId="77777777" w:rsidR="00FC008D" w:rsidRPr="00C26130" w:rsidRDefault="00FC008D" w:rsidP="00C26130">
      <w:pPr>
        <w:spacing w:line="360" w:lineRule="auto"/>
        <w:ind w:left="851" w:right="900"/>
        <w:jc w:val="both"/>
        <w:rPr>
          <w:rFonts w:ascii="Palatino Linotype" w:hAnsi="Palatino Linotype"/>
          <w:i/>
        </w:rPr>
      </w:pPr>
      <w:r w:rsidRPr="00C26130">
        <w:rPr>
          <w:rFonts w:ascii="Palatino Linotype" w:hAnsi="Palatino Linotype"/>
          <w:i/>
        </w:rPr>
        <w:t>IV. Llevar los registros contables, financieros y administrativos de los ingresos, egresos, e inventarios;</w:t>
      </w:r>
    </w:p>
    <w:p w14:paraId="6942CDA9" w14:textId="77777777" w:rsidR="00FC008D" w:rsidRPr="00C26130" w:rsidRDefault="00FC008D" w:rsidP="00C26130">
      <w:pPr>
        <w:spacing w:line="360" w:lineRule="auto"/>
        <w:ind w:left="851" w:right="900"/>
        <w:jc w:val="both"/>
        <w:rPr>
          <w:rFonts w:ascii="Palatino Linotype" w:hAnsi="Palatino Linotype"/>
          <w:i/>
        </w:rPr>
      </w:pPr>
      <w:r w:rsidRPr="00C26130">
        <w:rPr>
          <w:rFonts w:ascii="Palatino Linotype" w:hAnsi="Palatino Linotype"/>
          <w:i/>
        </w:rPr>
        <w:t>V. Proporcionar oportunamente al ayuntamiento todos los datos o informes que sean necesarios para la formulación del Presupuesto de Egresos Municipales, vigilando que se ajuste a las disposiciones de esta Ley y otros ordenamientos aplicables;</w:t>
      </w:r>
    </w:p>
    <w:p w14:paraId="42D8C16F" w14:textId="77777777" w:rsidR="00FC008D" w:rsidRPr="00C26130" w:rsidRDefault="00FC008D" w:rsidP="00C26130">
      <w:pPr>
        <w:spacing w:line="360" w:lineRule="auto"/>
        <w:ind w:left="851" w:right="900"/>
        <w:jc w:val="both"/>
        <w:rPr>
          <w:rFonts w:ascii="Palatino Linotype" w:hAnsi="Palatino Linotype"/>
          <w:i/>
        </w:rPr>
      </w:pPr>
      <w:r w:rsidRPr="00C26130">
        <w:rPr>
          <w:rFonts w:ascii="Palatino Linotype" w:hAnsi="Palatino Linotype"/>
          <w:i/>
        </w:rPr>
        <w:t>VI. Presentar anualmente al ayuntamiento un informe de la situación contable financiera de la Tesorería Municipal</w:t>
      </w:r>
    </w:p>
    <w:p w14:paraId="10818E87" w14:textId="77777777" w:rsidR="00FC008D" w:rsidRPr="00C26130" w:rsidRDefault="00FC008D" w:rsidP="00C26130">
      <w:pPr>
        <w:spacing w:line="360" w:lineRule="auto"/>
        <w:ind w:left="851" w:right="900"/>
        <w:jc w:val="both"/>
        <w:rPr>
          <w:rFonts w:ascii="Palatino Linotype" w:hAnsi="Palatino Linotype"/>
          <w:i/>
        </w:rPr>
      </w:pPr>
      <w:r w:rsidRPr="00C26130">
        <w:rPr>
          <w:rFonts w:ascii="Palatino Linotype" w:hAnsi="Palatino Linotype"/>
          <w:i/>
        </w:rPr>
        <w:t>…</w:t>
      </w:r>
    </w:p>
    <w:p w14:paraId="1AF71F3C" w14:textId="77777777" w:rsidR="008D6998" w:rsidRPr="00C26130" w:rsidRDefault="008D6998" w:rsidP="00C26130">
      <w:pPr>
        <w:pStyle w:val="Prrafodelista"/>
        <w:autoSpaceDE w:val="0"/>
        <w:autoSpaceDN w:val="0"/>
        <w:adjustRightInd w:val="0"/>
        <w:spacing w:line="360" w:lineRule="auto"/>
        <w:ind w:left="0"/>
        <w:jc w:val="both"/>
        <w:rPr>
          <w:rFonts w:ascii="Palatino Linotype" w:hAnsi="Palatino Linotype" w:cs="Arial"/>
        </w:rPr>
      </w:pPr>
    </w:p>
    <w:p w14:paraId="6612E9C9" w14:textId="7C155175" w:rsidR="00FC008D" w:rsidRPr="00C26130" w:rsidRDefault="00FC008D" w:rsidP="00C26130">
      <w:pPr>
        <w:pStyle w:val="Prrafodelista"/>
        <w:numPr>
          <w:ilvl w:val="0"/>
          <w:numId w:val="1"/>
        </w:numPr>
        <w:autoSpaceDE w:val="0"/>
        <w:autoSpaceDN w:val="0"/>
        <w:adjustRightInd w:val="0"/>
        <w:spacing w:line="360" w:lineRule="auto"/>
        <w:ind w:left="0" w:firstLine="0"/>
        <w:jc w:val="both"/>
        <w:rPr>
          <w:rFonts w:ascii="Palatino Linotype" w:hAnsi="Palatino Linotype" w:cs="Arial"/>
        </w:rPr>
      </w:pPr>
      <w:r w:rsidRPr="00C26130">
        <w:rPr>
          <w:rFonts w:ascii="Palatino Linotype" w:hAnsi="Palatino Linotype"/>
        </w:rPr>
        <w:lastRenderedPageBreak/>
        <w:t xml:space="preserve">Finalmente cabe destacar que al tratarse de información correspondiente a la administración pública municipal pasada </w:t>
      </w:r>
      <w:r w:rsidR="00EB1C1C" w:rsidRPr="00C26130">
        <w:rPr>
          <w:rFonts w:ascii="Palatino Linotype" w:hAnsi="Palatino Linotype"/>
        </w:rPr>
        <w:t xml:space="preserve">y que fueron requeridos los recibos de pago correspondientes a </w:t>
      </w:r>
      <w:r w:rsidR="00EB1C1C" w:rsidRPr="00C26130">
        <w:rPr>
          <w:rFonts w:ascii="Palatino Linotype" w:hAnsi="Palatino Linotype"/>
          <w:b/>
          <w:u w:val="single"/>
        </w:rPr>
        <w:t>todo</w:t>
      </w:r>
      <w:r w:rsidR="00EB1C1C" w:rsidRPr="00C26130">
        <w:rPr>
          <w:rFonts w:ascii="Palatino Linotype" w:hAnsi="Palatino Linotype"/>
        </w:rPr>
        <w:t xml:space="preserve"> el personal, </w:t>
      </w:r>
      <w:r w:rsidR="003E6F9D" w:rsidRPr="00C26130">
        <w:rPr>
          <w:rFonts w:ascii="Palatino Linotype" w:hAnsi="Palatino Linotype"/>
        </w:rPr>
        <w:t xml:space="preserve">se hace necesario precisar </w:t>
      </w:r>
      <w:r w:rsidR="00DB7BCD" w:rsidRPr="00C26130">
        <w:rPr>
          <w:rFonts w:ascii="Palatino Linotype" w:hAnsi="Palatino Linotype"/>
        </w:rPr>
        <w:t xml:space="preserve">cuántas </w:t>
      </w:r>
      <w:r w:rsidR="003E6F9D" w:rsidRPr="00C26130">
        <w:rPr>
          <w:rFonts w:ascii="Palatino Linotype" w:hAnsi="Palatino Linotype"/>
        </w:rPr>
        <w:t>dependencias a</w:t>
      </w:r>
      <w:r w:rsidR="00EB1C1C" w:rsidRPr="00C26130">
        <w:rPr>
          <w:rFonts w:ascii="Palatino Linotype" w:hAnsi="Palatino Linotype"/>
        </w:rPr>
        <w:t xml:space="preserve">uxiliares </w:t>
      </w:r>
      <w:r w:rsidR="00DB7BCD" w:rsidRPr="00C26130">
        <w:rPr>
          <w:rFonts w:ascii="Palatino Linotype" w:hAnsi="Palatino Linotype"/>
        </w:rPr>
        <w:t>existían en el</w:t>
      </w:r>
      <w:r w:rsidR="00EB1C1C" w:rsidRPr="00C26130">
        <w:rPr>
          <w:rFonts w:ascii="Palatino Linotype" w:hAnsi="Palatino Linotype"/>
        </w:rPr>
        <w:t xml:space="preserve"> Ayuntamiento </w:t>
      </w:r>
      <w:r w:rsidR="00DB7BCD" w:rsidRPr="00C26130">
        <w:rPr>
          <w:rFonts w:ascii="Palatino Linotype" w:hAnsi="Palatino Linotype"/>
        </w:rPr>
        <w:t xml:space="preserve">de Nezahualcóyotl </w:t>
      </w:r>
      <w:r w:rsidR="00EB1C1C" w:rsidRPr="00C26130">
        <w:rPr>
          <w:rFonts w:ascii="Palatino Linotype" w:hAnsi="Palatino Linotype"/>
        </w:rPr>
        <w:t>en el año 2018:</w:t>
      </w:r>
    </w:p>
    <w:p w14:paraId="1F453DDF" w14:textId="77777777" w:rsidR="00EB1C1C" w:rsidRPr="00C26130" w:rsidRDefault="00EB1C1C" w:rsidP="00C26130">
      <w:pPr>
        <w:pStyle w:val="Prrafodelista"/>
        <w:autoSpaceDE w:val="0"/>
        <w:autoSpaceDN w:val="0"/>
        <w:adjustRightInd w:val="0"/>
        <w:spacing w:line="360" w:lineRule="auto"/>
        <w:ind w:left="0"/>
        <w:jc w:val="both"/>
        <w:rPr>
          <w:rFonts w:ascii="Palatino Linotype" w:hAnsi="Palatino Linotype" w:cs="Arial"/>
        </w:rPr>
      </w:pPr>
    </w:p>
    <w:p w14:paraId="3C537B69" w14:textId="77777777" w:rsidR="00EB1C1C" w:rsidRPr="00C26130" w:rsidRDefault="00EB1C1C" w:rsidP="00C26130">
      <w:pPr>
        <w:pStyle w:val="Prrafodelista"/>
        <w:autoSpaceDE w:val="0"/>
        <w:autoSpaceDN w:val="0"/>
        <w:adjustRightInd w:val="0"/>
        <w:spacing w:line="360" w:lineRule="auto"/>
        <w:ind w:left="567" w:right="567"/>
        <w:jc w:val="both"/>
        <w:rPr>
          <w:rFonts w:ascii="Palatino Linotype" w:hAnsi="Palatino Linotype"/>
          <w:i/>
        </w:rPr>
      </w:pPr>
      <w:r w:rsidRPr="00C26130">
        <w:rPr>
          <w:rFonts w:ascii="Palatino Linotype" w:hAnsi="Palatino Linotype"/>
          <w:i/>
        </w:rPr>
        <w:t xml:space="preserve">Artículo 48.- Para el despacho de los asuntos de la Administración Pública Municipal, el Ayuntamiento se auxiliará de las siguientes Dependencias: </w:t>
      </w:r>
    </w:p>
    <w:p w14:paraId="78F8D31A" w14:textId="77777777" w:rsidR="00EB1C1C" w:rsidRPr="00C26130" w:rsidRDefault="00EB1C1C" w:rsidP="00C26130">
      <w:pPr>
        <w:pStyle w:val="Prrafodelista"/>
        <w:autoSpaceDE w:val="0"/>
        <w:autoSpaceDN w:val="0"/>
        <w:adjustRightInd w:val="0"/>
        <w:spacing w:line="360" w:lineRule="auto"/>
        <w:ind w:left="567" w:right="567"/>
        <w:jc w:val="both"/>
        <w:rPr>
          <w:rFonts w:ascii="Palatino Linotype" w:hAnsi="Palatino Linotype"/>
          <w:i/>
        </w:rPr>
      </w:pPr>
      <w:r w:rsidRPr="00C26130">
        <w:rPr>
          <w:rFonts w:ascii="Palatino Linotype" w:hAnsi="Palatino Linotype"/>
          <w:i/>
        </w:rPr>
        <w:t xml:space="preserve">I. Secretaría del Ayuntamiento. </w:t>
      </w:r>
    </w:p>
    <w:p w14:paraId="0C3B0733" w14:textId="77777777" w:rsidR="00EB1C1C" w:rsidRPr="00C26130" w:rsidRDefault="00EB1C1C" w:rsidP="00C26130">
      <w:pPr>
        <w:pStyle w:val="Prrafodelista"/>
        <w:autoSpaceDE w:val="0"/>
        <w:autoSpaceDN w:val="0"/>
        <w:adjustRightInd w:val="0"/>
        <w:spacing w:line="360" w:lineRule="auto"/>
        <w:ind w:left="567" w:right="567"/>
        <w:jc w:val="both"/>
        <w:rPr>
          <w:rFonts w:ascii="Palatino Linotype" w:hAnsi="Palatino Linotype"/>
          <w:i/>
        </w:rPr>
      </w:pPr>
      <w:r w:rsidRPr="00C26130">
        <w:rPr>
          <w:rFonts w:ascii="Palatino Linotype" w:hAnsi="Palatino Linotype"/>
          <w:i/>
        </w:rPr>
        <w:t xml:space="preserve">II. Tesorería Municipal. </w:t>
      </w:r>
    </w:p>
    <w:p w14:paraId="5DA8732C" w14:textId="77777777" w:rsidR="00EB1C1C" w:rsidRPr="00C26130" w:rsidRDefault="00EB1C1C" w:rsidP="00C26130">
      <w:pPr>
        <w:pStyle w:val="Prrafodelista"/>
        <w:autoSpaceDE w:val="0"/>
        <w:autoSpaceDN w:val="0"/>
        <w:adjustRightInd w:val="0"/>
        <w:spacing w:line="360" w:lineRule="auto"/>
        <w:ind w:left="567" w:right="567"/>
        <w:jc w:val="both"/>
        <w:rPr>
          <w:rFonts w:ascii="Palatino Linotype" w:hAnsi="Palatino Linotype"/>
          <w:i/>
        </w:rPr>
      </w:pPr>
      <w:r w:rsidRPr="00C26130">
        <w:rPr>
          <w:rFonts w:ascii="Palatino Linotype" w:hAnsi="Palatino Linotype"/>
          <w:i/>
        </w:rPr>
        <w:t xml:space="preserve">III. Consejería Jurídica </w:t>
      </w:r>
    </w:p>
    <w:p w14:paraId="099E6C23" w14:textId="77777777" w:rsidR="00EB1C1C" w:rsidRPr="00C26130" w:rsidRDefault="00EB1C1C" w:rsidP="00C26130">
      <w:pPr>
        <w:pStyle w:val="Prrafodelista"/>
        <w:autoSpaceDE w:val="0"/>
        <w:autoSpaceDN w:val="0"/>
        <w:adjustRightInd w:val="0"/>
        <w:spacing w:line="360" w:lineRule="auto"/>
        <w:ind w:left="567" w:right="567"/>
        <w:jc w:val="both"/>
        <w:rPr>
          <w:rFonts w:ascii="Palatino Linotype" w:hAnsi="Palatino Linotype"/>
          <w:i/>
        </w:rPr>
      </w:pPr>
      <w:r w:rsidRPr="00C26130">
        <w:rPr>
          <w:rFonts w:ascii="Palatino Linotype" w:hAnsi="Palatino Linotype"/>
          <w:i/>
        </w:rPr>
        <w:t xml:space="preserve">IV. Contraloría Interna Municipal. </w:t>
      </w:r>
    </w:p>
    <w:p w14:paraId="2F2B7BED" w14:textId="77777777" w:rsidR="00EB1C1C" w:rsidRPr="00C26130" w:rsidRDefault="00EB1C1C" w:rsidP="00C26130">
      <w:pPr>
        <w:pStyle w:val="Prrafodelista"/>
        <w:autoSpaceDE w:val="0"/>
        <w:autoSpaceDN w:val="0"/>
        <w:adjustRightInd w:val="0"/>
        <w:spacing w:line="360" w:lineRule="auto"/>
        <w:ind w:left="567" w:right="567"/>
        <w:jc w:val="both"/>
        <w:rPr>
          <w:rFonts w:ascii="Palatino Linotype" w:hAnsi="Palatino Linotype"/>
          <w:i/>
        </w:rPr>
      </w:pPr>
      <w:r w:rsidRPr="00C26130">
        <w:rPr>
          <w:rFonts w:ascii="Palatino Linotype" w:hAnsi="Palatino Linotype"/>
          <w:i/>
        </w:rPr>
        <w:t xml:space="preserve">V. Secretaria Técnica </w:t>
      </w:r>
    </w:p>
    <w:p w14:paraId="4FEF7B58" w14:textId="77777777" w:rsidR="00EB1C1C" w:rsidRPr="00C26130" w:rsidRDefault="00EB1C1C" w:rsidP="00C26130">
      <w:pPr>
        <w:pStyle w:val="Prrafodelista"/>
        <w:autoSpaceDE w:val="0"/>
        <w:autoSpaceDN w:val="0"/>
        <w:adjustRightInd w:val="0"/>
        <w:spacing w:line="360" w:lineRule="auto"/>
        <w:ind w:left="567" w:right="567"/>
        <w:jc w:val="both"/>
        <w:rPr>
          <w:rFonts w:ascii="Palatino Linotype" w:hAnsi="Palatino Linotype"/>
          <w:i/>
        </w:rPr>
      </w:pPr>
      <w:r w:rsidRPr="00C26130">
        <w:rPr>
          <w:rFonts w:ascii="Palatino Linotype" w:hAnsi="Palatino Linotype"/>
          <w:i/>
        </w:rPr>
        <w:t xml:space="preserve">VI. Direcciones de: </w:t>
      </w:r>
    </w:p>
    <w:p w14:paraId="25244203" w14:textId="77777777" w:rsidR="00EB1C1C" w:rsidRPr="00C26130" w:rsidRDefault="00EB1C1C" w:rsidP="00C26130">
      <w:pPr>
        <w:pStyle w:val="Prrafodelista"/>
        <w:autoSpaceDE w:val="0"/>
        <w:autoSpaceDN w:val="0"/>
        <w:adjustRightInd w:val="0"/>
        <w:spacing w:line="360" w:lineRule="auto"/>
        <w:ind w:left="567" w:right="567"/>
        <w:jc w:val="both"/>
        <w:rPr>
          <w:rFonts w:ascii="Palatino Linotype" w:hAnsi="Palatino Linotype"/>
          <w:i/>
        </w:rPr>
      </w:pPr>
      <w:r w:rsidRPr="00C26130">
        <w:rPr>
          <w:rFonts w:ascii="Palatino Linotype" w:hAnsi="Palatino Linotype"/>
          <w:i/>
        </w:rPr>
        <w:t xml:space="preserve">1. Administración. </w:t>
      </w:r>
    </w:p>
    <w:p w14:paraId="13D831A3" w14:textId="77777777" w:rsidR="00EB1C1C" w:rsidRPr="00C26130" w:rsidRDefault="00EB1C1C" w:rsidP="00C26130">
      <w:pPr>
        <w:pStyle w:val="Prrafodelista"/>
        <w:autoSpaceDE w:val="0"/>
        <w:autoSpaceDN w:val="0"/>
        <w:adjustRightInd w:val="0"/>
        <w:spacing w:line="360" w:lineRule="auto"/>
        <w:ind w:left="567" w:right="567"/>
        <w:jc w:val="both"/>
        <w:rPr>
          <w:rFonts w:ascii="Palatino Linotype" w:hAnsi="Palatino Linotype"/>
          <w:i/>
        </w:rPr>
      </w:pPr>
      <w:r w:rsidRPr="00C26130">
        <w:rPr>
          <w:rFonts w:ascii="Palatino Linotype" w:hAnsi="Palatino Linotype"/>
          <w:i/>
        </w:rPr>
        <w:t xml:space="preserve">2. Gobierno. </w:t>
      </w:r>
    </w:p>
    <w:p w14:paraId="3B91627D" w14:textId="77777777" w:rsidR="00EB1C1C" w:rsidRPr="00C26130" w:rsidRDefault="00EB1C1C" w:rsidP="00C26130">
      <w:pPr>
        <w:pStyle w:val="Prrafodelista"/>
        <w:autoSpaceDE w:val="0"/>
        <w:autoSpaceDN w:val="0"/>
        <w:adjustRightInd w:val="0"/>
        <w:spacing w:line="360" w:lineRule="auto"/>
        <w:ind w:left="567" w:right="567"/>
        <w:jc w:val="both"/>
        <w:rPr>
          <w:rFonts w:ascii="Palatino Linotype" w:hAnsi="Palatino Linotype"/>
          <w:i/>
        </w:rPr>
      </w:pPr>
      <w:r w:rsidRPr="00C26130">
        <w:rPr>
          <w:rFonts w:ascii="Palatino Linotype" w:hAnsi="Palatino Linotype"/>
          <w:i/>
        </w:rPr>
        <w:t xml:space="preserve">3. Obras Públicas y Desarrollo Urbano </w:t>
      </w:r>
    </w:p>
    <w:p w14:paraId="5DEE3EC4" w14:textId="77777777" w:rsidR="00EB1C1C" w:rsidRPr="00C26130" w:rsidRDefault="00EB1C1C" w:rsidP="00C26130">
      <w:pPr>
        <w:pStyle w:val="Prrafodelista"/>
        <w:autoSpaceDE w:val="0"/>
        <w:autoSpaceDN w:val="0"/>
        <w:adjustRightInd w:val="0"/>
        <w:spacing w:line="360" w:lineRule="auto"/>
        <w:ind w:left="567" w:right="567"/>
        <w:jc w:val="both"/>
        <w:rPr>
          <w:rFonts w:ascii="Palatino Linotype" w:hAnsi="Palatino Linotype"/>
          <w:i/>
        </w:rPr>
      </w:pPr>
      <w:r w:rsidRPr="00C26130">
        <w:rPr>
          <w:rFonts w:ascii="Palatino Linotype" w:hAnsi="Palatino Linotype"/>
          <w:i/>
        </w:rPr>
        <w:t xml:space="preserve">4. General de Seguridad Ciudadana. </w:t>
      </w:r>
    </w:p>
    <w:p w14:paraId="25B54364" w14:textId="77777777" w:rsidR="00EB1C1C" w:rsidRPr="00C26130" w:rsidRDefault="00EB1C1C" w:rsidP="00C26130">
      <w:pPr>
        <w:pStyle w:val="Prrafodelista"/>
        <w:autoSpaceDE w:val="0"/>
        <w:autoSpaceDN w:val="0"/>
        <w:adjustRightInd w:val="0"/>
        <w:spacing w:line="360" w:lineRule="auto"/>
        <w:ind w:left="567" w:right="567"/>
        <w:jc w:val="both"/>
        <w:rPr>
          <w:rFonts w:ascii="Palatino Linotype" w:hAnsi="Palatino Linotype"/>
          <w:i/>
        </w:rPr>
      </w:pPr>
      <w:r w:rsidRPr="00C26130">
        <w:rPr>
          <w:rFonts w:ascii="Palatino Linotype" w:hAnsi="Palatino Linotype"/>
          <w:i/>
        </w:rPr>
        <w:t xml:space="preserve">5. Servicios Públicos. </w:t>
      </w:r>
    </w:p>
    <w:p w14:paraId="7EBCF34F" w14:textId="77777777" w:rsidR="00EB1C1C" w:rsidRPr="00C26130" w:rsidRDefault="00EB1C1C" w:rsidP="00C26130">
      <w:pPr>
        <w:pStyle w:val="Prrafodelista"/>
        <w:autoSpaceDE w:val="0"/>
        <w:autoSpaceDN w:val="0"/>
        <w:adjustRightInd w:val="0"/>
        <w:spacing w:line="360" w:lineRule="auto"/>
        <w:ind w:left="567" w:right="567"/>
        <w:jc w:val="both"/>
        <w:rPr>
          <w:rFonts w:ascii="Palatino Linotype" w:hAnsi="Palatino Linotype"/>
          <w:i/>
        </w:rPr>
      </w:pPr>
      <w:r w:rsidRPr="00C26130">
        <w:rPr>
          <w:rFonts w:ascii="Palatino Linotype" w:hAnsi="Palatino Linotype"/>
          <w:i/>
        </w:rPr>
        <w:t xml:space="preserve">6. Cultura y Educación. </w:t>
      </w:r>
    </w:p>
    <w:p w14:paraId="725BF16B" w14:textId="77777777" w:rsidR="00EB1C1C" w:rsidRPr="00C26130" w:rsidRDefault="00EB1C1C" w:rsidP="00C26130">
      <w:pPr>
        <w:pStyle w:val="Prrafodelista"/>
        <w:autoSpaceDE w:val="0"/>
        <w:autoSpaceDN w:val="0"/>
        <w:adjustRightInd w:val="0"/>
        <w:spacing w:line="360" w:lineRule="auto"/>
        <w:ind w:left="567" w:right="567"/>
        <w:jc w:val="both"/>
        <w:rPr>
          <w:rFonts w:ascii="Palatino Linotype" w:hAnsi="Palatino Linotype"/>
          <w:i/>
        </w:rPr>
      </w:pPr>
      <w:r w:rsidRPr="00C26130">
        <w:rPr>
          <w:rFonts w:ascii="Palatino Linotype" w:hAnsi="Palatino Linotype"/>
          <w:i/>
        </w:rPr>
        <w:t xml:space="preserve">7. Planeación, Información, Programación y Evaluación. </w:t>
      </w:r>
    </w:p>
    <w:p w14:paraId="3EF23E82" w14:textId="77777777" w:rsidR="00EB1C1C" w:rsidRPr="00C26130" w:rsidRDefault="00EB1C1C" w:rsidP="00C26130">
      <w:pPr>
        <w:pStyle w:val="Prrafodelista"/>
        <w:autoSpaceDE w:val="0"/>
        <w:autoSpaceDN w:val="0"/>
        <w:adjustRightInd w:val="0"/>
        <w:spacing w:line="360" w:lineRule="auto"/>
        <w:ind w:left="567" w:right="567"/>
        <w:jc w:val="both"/>
        <w:rPr>
          <w:rFonts w:ascii="Palatino Linotype" w:hAnsi="Palatino Linotype"/>
          <w:i/>
        </w:rPr>
      </w:pPr>
      <w:r w:rsidRPr="00C26130">
        <w:rPr>
          <w:rFonts w:ascii="Palatino Linotype" w:hAnsi="Palatino Linotype"/>
          <w:i/>
        </w:rPr>
        <w:t xml:space="preserve">8. Medio Ambiente </w:t>
      </w:r>
    </w:p>
    <w:p w14:paraId="479E95C5" w14:textId="77777777" w:rsidR="00EB1C1C" w:rsidRPr="00C26130" w:rsidRDefault="00EB1C1C" w:rsidP="00C26130">
      <w:pPr>
        <w:pStyle w:val="Prrafodelista"/>
        <w:autoSpaceDE w:val="0"/>
        <w:autoSpaceDN w:val="0"/>
        <w:adjustRightInd w:val="0"/>
        <w:spacing w:line="360" w:lineRule="auto"/>
        <w:ind w:left="567" w:right="567"/>
        <w:jc w:val="both"/>
        <w:rPr>
          <w:rFonts w:ascii="Palatino Linotype" w:hAnsi="Palatino Linotype"/>
          <w:i/>
        </w:rPr>
      </w:pPr>
      <w:r w:rsidRPr="00C26130">
        <w:rPr>
          <w:rFonts w:ascii="Palatino Linotype" w:hAnsi="Palatino Linotype"/>
          <w:i/>
        </w:rPr>
        <w:lastRenderedPageBreak/>
        <w:t xml:space="preserve">9. Desarrollo Económico. </w:t>
      </w:r>
    </w:p>
    <w:p w14:paraId="406F0CD0" w14:textId="77777777" w:rsidR="00EB1C1C" w:rsidRPr="00C26130" w:rsidRDefault="00EB1C1C" w:rsidP="00C26130">
      <w:pPr>
        <w:pStyle w:val="Prrafodelista"/>
        <w:autoSpaceDE w:val="0"/>
        <w:autoSpaceDN w:val="0"/>
        <w:adjustRightInd w:val="0"/>
        <w:spacing w:line="360" w:lineRule="auto"/>
        <w:ind w:left="567" w:right="567"/>
        <w:jc w:val="both"/>
        <w:rPr>
          <w:rFonts w:ascii="Palatino Linotype" w:hAnsi="Palatino Linotype"/>
          <w:i/>
        </w:rPr>
      </w:pPr>
      <w:r w:rsidRPr="00C26130">
        <w:rPr>
          <w:rFonts w:ascii="Palatino Linotype" w:hAnsi="Palatino Linotype"/>
          <w:i/>
        </w:rPr>
        <w:t xml:space="preserve">10. Desarrollo Social. </w:t>
      </w:r>
    </w:p>
    <w:p w14:paraId="357A34F4" w14:textId="7F4B5C01" w:rsidR="00EB1C1C" w:rsidRPr="00C26130" w:rsidRDefault="00EB1C1C" w:rsidP="00C26130">
      <w:pPr>
        <w:pStyle w:val="Prrafodelista"/>
        <w:autoSpaceDE w:val="0"/>
        <w:autoSpaceDN w:val="0"/>
        <w:adjustRightInd w:val="0"/>
        <w:spacing w:line="360" w:lineRule="auto"/>
        <w:ind w:left="567" w:right="567"/>
        <w:jc w:val="both"/>
        <w:rPr>
          <w:rFonts w:ascii="Palatino Linotype" w:hAnsi="Palatino Linotype"/>
          <w:i/>
        </w:rPr>
      </w:pPr>
      <w:r w:rsidRPr="00C26130">
        <w:rPr>
          <w:rFonts w:ascii="Palatino Linotype" w:hAnsi="Palatino Linotype"/>
          <w:i/>
        </w:rPr>
        <w:t xml:space="preserve">11. Comunicación Social </w:t>
      </w:r>
    </w:p>
    <w:p w14:paraId="0F557DF4" w14:textId="2C4E390D" w:rsidR="00EB1C1C" w:rsidRPr="00C26130" w:rsidRDefault="00EB1C1C" w:rsidP="00C26130">
      <w:pPr>
        <w:pStyle w:val="Prrafodelista"/>
        <w:autoSpaceDE w:val="0"/>
        <w:autoSpaceDN w:val="0"/>
        <w:adjustRightInd w:val="0"/>
        <w:spacing w:line="360" w:lineRule="auto"/>
        <w:ind w:left="567" w:right="567"/>
        <w:jc w:val="both"/>
        <w:rPr>
          <w:rFonts w:ascii="Palatino Linotype" w:hAnsi="Palatino Linotype"/>
          <w:i/>
        </w:rPr>
      </w:pPr>
      <w:r w:rsidRPr="00C26130">
        <w:rPr>
          <w:rFonts w:ascii="Palatino Linotype" w:hAnsi="Palatino Linotype"/>
          <w:i/>
        </w:rPr>
        <w:t xml:space="preserve">VII. Defensoría Municipal de Derechos Humanos. </w:t>
      </w:r>
    </w:p>
    <w:p w14:paraId="09158768" w14:textId="77777777" w:rsidR="00EB1C1C" w:rsidRPr="00C26130" w:rsidRDefault="00EB1C1C" w:rsidP="00C26130">
      <w:pPr>
        <w:pStyle w:val="Prrafodelista"/>
        <w:autoSpaceDE w:val="0"/>
        <w:autoSpaceDN w:val="0"/>
        <w:adjustRightInd w:val="0"/>
        <w:spacing w:line="360" w:lineRule="auto"/>
        <w:ind w:left="567" w:right="567"/>
        <w:jc w:val="both"/>
        <w:rPr>
          <w:rFonts w:ascii="Palatino Linotype" w:hAnsi="Palatino Linotype"/>
          <w:i/>
        </w:rPr>
      </w:pPr>
      <w:r w:rsidRPr="00C26130">
        <w:rPr>
          <w:rFonts w:ascii="Palatino Linotype" w:hAnsi="Palatino Linotype"/>
          <w:i/>
        </w:rPr>
        <w:t xml:space="preserve">VIII. Unidad Administrativa Zona Norte. </w:t>
      </w:r>
    </w:p>
    <w:p w14:paraId="16849481" w14:textId="77777777" w:rsidR="00EB1C1C" w:rsidRPr="00C26130" w:rsidRDefault="00EB1C1C" w:rsidP="00C26130">
      <w:pPr>
        <w:pStyle w:val="Prrafodelista"/>
        <w:autoSpaceDE w:val="0"/>
        <w:autoSpaceDN w:val="0"/>
        <w:adjustRightInd w:val="0"/>
        <w:spacing w:line="360" w:lineRule="auto"/>
        <w:ind w:left="567" w:right="567"/>
        <w:jc w:val="both"/>
        <w:rPr>
          <w:rFonts w:ascii="Palatino Linotype" w:hAnsi="Palatino Linotype"/>
          <w:i/>
        </w:rPr>
      </w:pPr>
      <w:r w:rsidRPr="00C26130">
        <w:rPr>
          <w:rFonts w:ascii="Palatino Linotype" w:hAnsi="Palatino Linotype"/>
          <w:i/>
        </w:rPr>
        <w:t xml:space="preserve">IX. Organismos Descentralizados Auxiliares del Ayuntamiento: </w:t>
      </w:r>
    </w:p>
    <w:p w14:paraId="6532CBC1" w14:textId="7741DEEB" w:rsidR="00EB1C1C" w:rsidRPr="00C26130" w:rsidRDefault="00EB1C1C" w:rsidP="00C26130">
      <w:pPr>
        <w:pStyle w:val="Prrafodelista"/>
        <w:autoSpaceDE w:val="0"/>
        <w:autoSpaceDN w:val="0"/>
        <w:adjustRightInd w:val="0"/>
        <w:spacing w:line="360" w:lineRule="auto"/>
        <w:ind w:left="567" w:right="567"/>
        <w:jc w:val="both"/>
        <w:rPr>
          <w:rFonts w:ascii="Palatino Linotype" w:hAnsi="Palatino Linotype"/>
          <w:i/>
        </w:rPr>
      </w:pPr>
      <w:r w:rsidRPr="00C26130">
        <w:rPr>
          <w:rFonts w:ascii="Palatino Linotype" w:hAnsi="Palatino Linotype"/>
          <w:i/>
        </w:rPr>
        <w:t xml:space="preserve">1. Sistema Municipal para el Desarrollo Integral de la Familia (DIF), </w:t>
      </w:r>
    </w:p>
    <w:p w14:paraId="3511D735" w14:textId="77777777" w:rsidR="00EB1C1C" w:rsidRPr="00C26130" w:rsidRDefault="00EB1C1C" w:rsidP="00C26130">
      <w:pPr>
        <w:pStyle w:val="Prrafodelista"/>
        <w:autoSpaceDE w:val="0"/>
        <w:autoSpaceDN w:val="0"/>
        <w:adjustRightInd w:val="0"/>
        <w:spacing w:line="360" w:lineRule="auto"/>
        <w:ind w:left="567" w:right="567"/>
        <w:jc w:val="both"/>
        <w:rPr>
          <w:rFonts w:ascii="Palatino Linotype" w:hAnsi="Palatino Linotype"/>
          <w:i/>
        </w:rPr>
      </w:pPr>
      <w:r w:rsidRPr="00C26130">
        <w:rPr>
          <w:rFonts w:ascii="Palatino Linotype" w:hAnsi="Palatino Linotype"/>
          <w:i/>
        </w:rPr>
        <w:t xml:space="preserve">2. Organismo Descentralizado de Agua Potable, Alcantarillado y Saneamiento (ODAPAS). </w:t>
      </w:r>
    </w:p>
    <w:p w14:paraId="7C5723EF" w14:textId="77777777" w:rsidR="00DB7BCD" w:rsidRPr="00C26130" w:rsidRDefault="00EB1C1C" w:rsidP="00C26130">
      <w:pPr>
        <w:pStyle w:val="Prrafodelista"/>
        <w:autoSpaceDE w:val="0"/>
        <w:autoSpaceDN w:val="0"/>
        <w:adjustRightInd w:val="0"/>
        <w:spacing w:line="360" w:lineRule="auto"/>
        <w:ind w:left="567" w:right="567"/>
        <w:jc w:val="both"/>
        <w:rPr>
          <w:rFonts w:ascii="Palatino Linotype" w:hAnsi="Palatino Linotype"/>
          <w:i/>
        </w:rPr>
      </w:pPr>
      <w:r w:rsidRPr="00C26130">
        <w:rPr>
          <w:rFonts w:ascii="Palatino Linotype" w:hAnsi="Palatino Linotype"/>
          <w:i/>
        </w:rPr>
        <w:t xml:space="preserve">3. Instituto Municipal de Cultura Física y Deporte de Nezahualcóyotl </w:t>
      </w:r>
    </w:p>
    <w:p w14:paraId="43C2A354" w14:textId="360A94EA" w:rsidR="00EB1C1C" w:rsidRPr="00C26130" w:rsidRDefault="00EB1C1C" w:rsidP="00C26130">
      <w:pPr>
        <w:pStyle w:val="Prrafodelista"/>
        <w:autoSpaceDE w:val="0"/>
        <w:autoSpaceDN w:val="0"/>
        <w:adjustRightInd w:val="0"/>
        <w:spacing w:line="360" w:lineRule="auto"/>
        <w:ind w:left="567" w:right="567"/>
        <w:jc w:val="both"/>
        <w:rPr>
          <w:rFonts w:ascii="Palatino Linotype" w:hAnsi="Palatino Linotype"/>
          <w:i/>
        </w:rPr>
      </w:pPr>
      <w:r w:rsidRPr="00C26130">
        <w:rPr>
          <w:rFonts w:ascii="Palatino Linotype" w:hAnsi="Palatino Linotype"/>
          <w:i/>
        </w:rPr>
        <w:t xml:space="preserve">X. Institutos Municipales de la: </w:t>
      </w:r>
    </w:p>
    <w:p w14:paraId="3B2176C0" w14:textId="77777777" w:rsidR="00EB1C1C" w:rsidRPr="00C26130" w:rsidRDefault="00EB1C1C" w:rsidP="00C26130">
      <w:pPr>
        <w:pStyle w:val="Prrafodelista"/>
        <w:autoSpaceDE w:val="0"/>
        <w:autoSpaceDN w:val="0"/>
        <w:adjustRightInd w:val="0"/>
        <w:spacing w:line="360" w:lineRule="auto"/>
        <w:ind w:left="567" w:right="567"/>
        <w:jc w:val="both"/>
        <w:rPr>
          <w:rFonts w:ascii="Palatino Linotype" w:hAnsi="Palatino Linotype"/>
          <w:i/>
        </w:rPr>
      </w:pPr>
      <w:r w:rsidRPr="00C26130">
        <w:rPr>
          <w:rFonts w:ascii="Palatino Linotype" w:hAnsi="Palatino Linotype"/>
          <w:i/>
        </w:rPr>
        <w:t xml:space="preserve">1. Juventud </w:t>
      </w:r>
    </w:p>
    <w:p w14:paraId="52E0D449" w14:textId="77777777" w:rsidR="00EB1C1C" w:rsidRPr="00C26130" w:rsidRDefault="00EB1C1C" w:rsidP="00C26130">
      <w:pPr>
        <w:pStyle w:val="Prrafodelista"/>
        <w:autoSpaceDE w:val="0"/>
        <w:autoSpaceDN w:val="0"/>
        <w:adjustRightInd w:val="0"/>
        <w:spacing w:line="360" w:lineRule="auto"/>
        <w:ind w:left="567" w:right="567"/>
        <w:jc w:val="both"/>
        <w:rPr>
          <w:rFonts w:ascii="Palatino Linotype" w:hAnsi="Palatino Linotype"/>
          <w:i/>
        </w:rPr>
      </w:pPr>
      <w:r w:rsidRPr="00C26130">
        <w:rPr>
          <w:rFonts w:ascii="Palatino Linotype" w:hAnsi="Palatino Linotype"/>
          <w:i/>
        </w:rPr>
        <w:t xml:space="preserve">2. Mujer </w:t>
      </w:r>
    </w:p>
    <w:p w14:paraId="359D32E8" w14:textId="77777777" w:rsidR="00EB1C1C" w:rsidRPr="00C26130" w:rsidRDefault="00EB1C1C" w:rsidP="00C26130">
      <w:pPr>
        <w:pStyle w:val="Prrafodelista"/>
        <w:autoSpaceDE w:val="0"/>
        <w:autoSpaceDN w:val="0"/>
        <w:adjustRightInd w:val="0"/>
        <w:spacing w:line="360" w:lineRule="auto"/>
        <w:ind w:left="567" w:right="567"/>
        <w:jc w:val="both"/>
        <w:rPr>
          <w:rFonts w:ascii="Palatino Linotype" w:hAnsi="Palatino Linotype"/>
          <w:i/>
        </w:rPr>
      </w:pPr>
      <w:r w:rsidRPr="00C26130">
        <w:rPr>
          <w:rFonts w:ascii="Palatino Linotype" w:hAnsi="Palatino Linotype"/>
          <w:i/>
        </w:rPr>
        <w:t xml:space="preserve">XI. Coordinaciones Municipales: </w:t>
      </w:r>
    </w:p>
    <w:p w14:paraId="7E3CC08E" w14:textId="77777777" w:rsidR="00EB1C1C" w:rsidRPr="00C26130" w:rsidRDefault="00EB1C1C" w:rsidP="00C26130">
      <w:pPr>
        <w:pStyle w:val="Prrafodelista"/>
        <w:autoSpaceDE w:val="0"/>
        <w:autoSpaceDN w:val="0"/>
        <w:adjustRightInd w:val="0"/>
        <w:spacing w:line="360" w:lineRule="auto"/>
        <w:ind w:left="567" w:right="567"/>
        <w:jc w:val="both"/>
        <w:rPr>
          <w:rFonts w:ascii="Palatino Linotype" w:hAnsi="Palatino Linotype"/>
          <w:i/>
        </w:rPr>
      </w:pPr>
      <w:r w:rsidRPr="00C26130">
        <w:rPr>
          <w:rFonts w:ascii="Palatino Linotype" w:hAnsi="Palatino Linotype"/>
          <w:i/>
        </w:rPr>
        <w:t xml:space="preserve">1. Protección Civil. </w:t>
      </w:r>
    </w:p>
    <w:p w14:paraId="4422E790" w14:textId="77777777" w:rsidR="00EB1C1C" w:rsidRPr="00C26130" w:rsidRDefault="00EB1C1C" w:rsidP="00C26130">
      <w:pPr>
        <w:pStyle w:val="Prrafodelista"/>
        <w:autoSpaceDE w:val="0"/>
        <w:autoSpaceDN w:val="0"/>
        <w:adjustRightInd w:val="0"/>
        <w:spacing w:line="360" w:lineRule="auto"/>
        <w:ind w:left="567" w:right="567"/>
        <w:jc w:val="both"/>
        <w:rPr>
          <w:rFonts w:ascii="Palatino Linotype" w:hAnsi="Palatino Linotype"/>
          <w:i/>
        </w:rPr>
      </w:pPr>
      <w:r w:rsidRPr="00C26130">
        <w:rPr>
          <w:rFonts w:ascii="Palatino Linotype" w:hAnsi="Palatino Linotype"/>
          <w:i/>
        </w:rPr>
        <w:t xml:space="preserve">2. Servicios de Emergencia. </w:t>
      </w:r>
    </w:p>
    <w:p w14:paraId="2E0953CB" w14:textId="77777777" w:rsidR="00EB1C1C" w:rsidRPr="00C26130" w:rsidRDefault="00EB1C1C" w:rsidP="00C26130">
      <w:pPr>
        <w:pStyle w:val="Prrafodelista"/>
        <w:autoSpaceDE w:val="0"/>
        <w:autoSpaceDN w:val="0"/>
        <w:adjustRightInd w:val="0"/>
        <w:spacing w:line="360" w:lineRule="auto"/>
        <w:ind w:left="567" w:right="567"/>
        <w:jc w:val="both"/>
        <w:rPr>
          <w:rFonts w:ascii="Palatino Linotype" w:hAnsi="Palatino Linotype"/>
          <w:i/>
        </w:rPr>
      </w:pPr>
      <w:r w:rsidRPr="00C26130">
        <w:rPr>
          <w:rFonts w:ascii="Palatino Linotype" w:hAnsi="Palatino Linotype"/>
          <w:i/>
        </w:rPr>
        <w:t xml:space="preserve">3. Participación Ciudadana. </w:t>
      </w:r>
    </w:p>
    <w:p w14:paraId="5731B083" w14:textId="77777777" w:rsidR="00EB1C1C" w:rsidRPr="00C26130" w:rsidRDefault="00EB1C1C" w:rsidP="00C26130">
      <w:pPr>
        <w:pStyle w:val="Prrafodelista"/>
        <w:autoSpaceDE w:val="0"/>
        <w:autoSpaceDN w:val="0"/>
        <w:adjustRightInd w:val="0"/>
        <w:spacing w:line="360" w:lineRule="auto"/>
        <w:ind w:left="567" w:right="567"/>
        <w:jc w:val="both"/>
        <w:rPr>
          <w:rFonts w:ascii="Palatino Linotype" w:hAnsi="Palatino Linotype"/>
          <w:i/>
        </w:rPr>
      </w:pPr>
      <w:r w:rsidRPr="00C26130">
        <w:rPr>
          <w:rFonts w:ascii="Palatino Linotype" w:hAnsi="Palatino Linotype"/>
          <w:i/>
        </w:rPr>
        <w:t xml:space="preserve">4. Las Oficialías Mediadoras-Conciliadoras y Calificadoras. </w:t>
      </w:r>
    </w:p>
    <w:p w14:paraId="4004CB44" w14:textId="77777777" w:rsidR="00EB1C1C" w:rsidRPr="00C26130" w:rsidRDefault="00EB1C1C" w:rsidP="00C26130">
      <w:pPr>
        <w:pStyle w:val="Prrafodelista"/>
        <w:autoSpaceDE w:val="0"/>
        <w:autoSpaceDN w:val="0"/>
        <w:adjustRightInd w:val="0"/>
        <w:spacing w:line="360" w:lineRule="auto"/>
        <w:ind w:left="567" w:right="567"/>
        <w:jc w:val="both"/>
        <w:rPr>
          <w:rFonts w:ascii="Palatino Linotype" w:hAnsi="Palatino Linotype"/>
          <w:i/>
        </w:rPr>
      </w:pPr>
      <w:r w:rsidRPr="00C26130">
        <w:rPr>
          <w:rFonts w:ascii="Palatino Linotype" w:hAnsi="Palatino Linotype"/>
          <w:i/>
        </w:rPr>
        <w:t xml:space="preserve">5. Enlace con las Oficialías del Registro Civil. </w:t>
      </w:r>
    </w:p>
    <w:p w14:paraId="22311911" w14:textId="77777777" w:rsidR="00EB1C1C" w:rsidRPr="00C26130" w:rsidRDefault="00EB1C1C" w:rsidP="00C26130">
      <w:pPr>
        <w:pStyle w:val="Prrafodelista"/>
        <w:autoSpaceDE w:val="0"/>
        <w:autoSpaceDN w:val="0"/>
        <w:adjustRightInd w:val="0"/>
        <w:spacing w:line="360" w:lineRule="auto"/>
        <w:ind w:left="567" w:right="567"/>
        <w:jc w:val="both"/>
        <w:rPr>
          <w:rFonts w:ascii="Palatino Linotype" w:hAnsi="Palatino Linotype"/>
          <w:i/>
        </w:rPr>
      </w:pPr>
      <w:r w:rsidRPr="00C26130">
        <w:rPr>
          <w:rFonts w:ascii="Palatino Linotype" w:hAnsi="Palatino Linotype"/>
          <w:i/>
        </w:rPr>
        <w:t xml:space="preserve">6. Patrimonio Municipal. </w:t>
      </w:r>
    </w:p>
    <w:p w14:paraId="71C09FB3" w14:textId="77777777" w:rsidR="00EB1C1C" w:rsidRPr="00C26130" w:rsidRDefault="00EB1C1C" w:rsidP="00C26130">
      <w:pPr>
        <w:pStyle w:val="Prrafodelista"/>
        <w:autoSpaceDE w:val="0"/>
        <w:autoSpaceDN w:val="0"/>
        <w:adjustRightInd w:val="0"/>
        <w:spacing w:line="360" w:lineRule="auto"/>
        <w:ind w:left="567" w:right="567"/>
        <w:jc w:val="both"/>
        <w:rPr>
          <w:rFonts w:ascii="Palatino Linotype" w:hAnsi="Palatino Linotype"/>
          <w:i/>
        </w:rPr>
      </w:pPr>
      <w:r w:rsidRPr="00C26130">
        <w:rPr>
          <w:rFonts w:ascii="Palatino Linotype" w:hAnsi="Palatino Linotype"/>
          <w:i/>
        </w:rPr>
        <w:t xml:space="preserve">XII. Unidades Auxiliares: </w:t>
      </w:r>
    </w:p>
    <w:p w14:paraId="073D35AB" w14:textId="77777777" w:rsidR="00EB1C1C" w:rsidRPr="00C26130" w:rsidRDefault="00EB1C1C" w:rsidP="00C26130">
      <w:pPr>
        <w:pStyle w:val="Prrafodelista"/>
        <w:autoSpaceDE w:val="0"/>
        <w:autoSpaceDN w:val="0"/>
        <w:adjustRightInd w:val="0"/>
        <w:spacing w:line="360" w:lineRule="auto"/>
        <w:ind w:left="567" w:right="567"/>
        <w:jc w:val="both"/>
        <w:rPr>
          <w:rFonts w:ascii="Palatino Linotype" w:hAnsi="Palatino Linotype"/>
          <w:i/>
        </w:rPr>
      </w:pPr>
      <w:r w:rsidRPr="00C26130">
        <w:rPr>
          <w:rFonts w:ascii="Palatino Linotype" w:hAnsi="Palatino Linotype"/>
          <w:i/>
        </w:rPr>
        <w:t xml:space="preserve">1. Unidad de Transparencia y Acceso a la Información Pública Municipal. </w:t>
      </w:r>
    </w:p>
    <w:p w14:paraId="661C8191" w14:textId="52409C50" w:rsidR="003E6F9D" w:rsidRPr="00C26130" w:rsidRDefault="00EB1C1C" w:rsidP="00C26130">
      <w:pPr>
        <w:pStyle w:val="Prrafodelista"/>
        <w:autoSpaceDE w:val="0"/>
        <w:autoSpaceDN w:val="0"/>
        <w:adjustRightInd w:val="0"/>
        <w:spacing w:line="360" w:lineRule="auto"/>
        <w:ind w:left="567" w:right="567"/>
        <w:jc w:val="both"/>
        <w:rPr>
          <w:rFonts w:ascii="Palatino Linotype" w:hAnsi="Palatino Linotype" w:cs="Arial"/>
          <w:i/>
        </w:rPr>
      </w:pPr>
      <w:r w:rsidRPr="00C26130">
        <w:rPr>
          <w:rFonts w:ascii="Palatino Linotype" w:hAnsi="Palatino Linotype"/>
          <w:i/>
        </w:rPr>
        <w:lastRenderedPageBreak/>
        <w:t>2. Verificación y Normatividad Administrativa.</w:t>
      </w:r>
    </w:p>
    <w:p w14:paraId="13B995F0" w14:textId="77777777" w:rsidR="00EB1C1C" w:rsidRPr="00C26130" w:rsidRDefault="00EB1C1C" w:rsidP="00C26130">
      <w:pPr>
        <w:pStyle w:val="Prrafodelista"/>
        <w:spacing w:before="240" w:after="240" w:line="360" w:lineRule="auto"/>
        <w:ind w:left="0" w:right="51"/>
        <w:jc w:val="both"/>
        <w:rPr>
          <w:rFonts w:ascii="Palatino Linotype" w:hAnsi="Palatino Linotype"/>
        </w:rPr>
      </w:pPr>
    </w:p>
    <w:p w14:paraId="6EA316FE" w14:textId="32174D7A" w:rsidR="00B02AEA" w:rsidRPr="00C26130" w:rsidRDefault="00DB7BCD" w:rsidP="00C26130">
      <w:pPr>
        <w:pStyle w:val="Prrafodelista"/>
        <w:numPr>
          <w:ilvl w:val="0"/>
          <w:numId w:val="1"/>
        </w:numPr>
        <w:spacing w:before="240" w:after="240" w:line="360" w:lineRule="auto"/>
        <w:ind w:left="0" w:right="51" w:firstLine="0"/>
        <w:jc w:val="both"/>
        <w:rPr>
          <w:rFonts w:ascii="Palatino Linotype" w:hAnsi="Palatino Linotype"/>
        </w:rPr>
      </w:pPr>
      <w:r w:rsidRPr="00C26130">
        <w:rPr>
          <w:rFonts w:ascii="Palatino Linotype" w:hAnsi="Palatino Linotype"/>
        </w:rPr>
        <w:t>Del precepto legal inserto se puede apreciar que el gobierno municipal durante el año 2018 estuvo conformado por la Secretaría del Ayuntamiento, la Tesorer</w:t>
      </w:r>
      <w:r w:rsidR="00DC3D54" w:rsidRPr="00C26130">
        <w:rPr>
          <w:rFonts w:ascii="Palatino Linotype" w:hAnsi="Palatino Linotype"/>
        </w:rPr>
        <w:t>ía Municipal, una Consejería Jurídica, Contraloría Interna Municipal, Secretaría Técnica, Defensoría Municipal de Derechos Humanos, once Direcciones, seis Coordinaciones Municipales, dos Unidades Auxiliares, dos Organismos Descentralizados</w:t>
      </w:r>
      <w:r w:rsidR="00FB166D" w:rsidRPr="00C26130">
        <w:rPr>
          <w:rFonts w:ascii="Palatino Linotype" w:hAnsi="Palatino Linotype"/>
        </w:rPr>
        <w:t xml:space="preserve"> (Sujetos obligados diversos)</w:t>
      </w:r>
      <w:r w:rsidR="00DC3D54" w:rsidRPr="00C26130">
        <w:rPr>
          <w:rFonts w:ascii="Palatino Linotype" w:hAnsi="Palatino Linotype"/>
        </w:rPr>
        <w:t xml:space="preserve"> y el Instituto Municipal de Cultura Física y Deporte de Nezahualcóyotl</w:t>
      </w:r>
      <w:r w:rsidR="00B02AEA" w:rsidRPr="00C26130">
        <w:rPr>
          <w:rFonts w:ascii="Palatino Linotype" w:hAnsi="Palatino Linotype"/>
        </w:rPr>
        <w:t xml:space="preserve"> (respecto del cual ya fueron enviados los recibos solicitados pero con datos personales).</w:t>
      </w:r>
    </w:p>
    <w:p w14:paraId="01F3E68A" w14:textId="77777777" w:rsidR="00B02AEA" w:rsidRPr="00C26130" w:rsidRDefault="00B02AEA" w:rsidP="00C26130">
      <w:pPr>
        <w:pStyle w:val="Prrafodelista"/>
        <w:spacing w:before="240" w:after="240" w:line="360" w:lineRule="auto"/>
        <w:ind w:left="0" w:right="51"/>
        <w:jc w:val="both"/>
        <w:rPr>
          <w:rFonts w:ascii="Palatino Linotype" w:hAnsi="Palatino Linotype"/>
        </w:rPr>
      </w:pPr>
    </w:p>
    <w:p w14:paraId="138E2E4B" w14:textId="6BB66D52" w:rsidR="00FC008D" w:rsidRPr="00C26130" w:rsidRDefault="00FC008D" w:rsidP="00C26130">
      <w:pPr>
        <w:pStyle w:val="Prrafodelista"/>
        <w:numPr>
          <w:ilvl w:val="0"/>
          <w:numId w:val="1"/>
        </w:numPr>
        <w:spacing w:before="240" w:after="240" w:line="360" w:lineRule="auto"/>
        <w:ind w:left="0" w:right="51" w:firstLine="0"/>
        <w:jc w:val="both"/>
        <w:rPr>
          <w:rFonts w:ascii="Palatino Linotype" w:hAnsi="Palatino Linotype"/>
        </w:rPr>
      </w:pPr>
      <w:r w:rsidRPr="00C26130">
        <w:rPr>
          <w:rFonts w:ascii="Palatino Linotype" w:hAnsi="Palatino Linotype"/>
        </w:rPr>
        <w:t xml:space="preserve">En este sentido, se estima que el </w:t>
      </w:r>
      <w:r w:rsidRPr="00C26130">
        <w:rPr>
          <w:rFonts w:ascii="Palatino Linotype" w:hAnsi="Palatino Linotype"/>
          <w:b/>
        </w:rPr>
        <w:t>SUJETO OBLIGADO</w:t>
      </w:r>
      <w:r w:rsidRPr="00C26130">
        <w:rPr>
          <w:rFonts w:ascii="Palatino Linotype" w:hAnsi="Palatino Linotype"/>
        </w:rPr>
        <w:t xml:space="preserve"> cuenta con las atribuciones suficientes para  que en el ejercicio de las mismas hubiere generado los documentos mediante los cuales el derecho de acceso a la información de la parte recurrente pueda atenderse, concretamente mediante los </w:t>
      </w:r>
      <w:r w:rsidR="00521141" w:rsidRPr="00C26130">
        <w:rPr>
          <w:rFonts w:ascii="Palatino Linotype" w:hAnsi="Palatino Linotype"/>
        </w:rPr>
        <w:t>Comprobantes Fiscales Digitales Por Internet,</w:t>
      </w:r>
      <w:r w:rsidRPr="00C26130">
        <w:rPr>
          <w:rFonts w:ascii="Palatino Linotype" w:hAnsi="Palatino Linotype"/>
        </w:rPr>
        <w:t xml:space="preserve"> que debe generar como parte del cumplimiento de sus obligaciones fiscales.</w:t>
      </w:r>
    </w:p>
    <w:p w14:paraId="5092A2FA" w14:textId="77777777" w:rsidR="00FC008D" w:rsidRPr="00C26130" w:rsidRDefault="00FC008D" w:rsidP="00C26130">
      <w:pPr>
        <w:pStyle w:val="Prrafodelista"/>
        <w:spacing w:before="240" w:after="240" w:line="360" w:lineRule="auto"/>
        <w:ind w:left="0" w:right="51"/>
        <w:jc w:val="both"/>
        <w:rPr>
          <w:rFonts w:ascii="Palatino Linotype" w:hAnsi="Palatino Linotype"/>
        </w:rPr>
      </w:pPr>
    </w:p>
    <w:p w14:paraId="24831F59" w14:textId="77777777" w:rsidR="00FC008D" w:rsidRPr="00C26130" w:rsidRDefault="00FC008D" w:rsidP="00C26130">
      <w:pPr>
        <w:pStyle w:val="Prrafodelista"/>
        <w:numPr>
          <w:ilvl w:val="0"/>
          <w:numId w:val="1"/>
        </w:numPr>
        <w:spacing w:before="240" w:after="240" w:line="360" w:lineRule="auto"/>
        <w:ind w:left="0" w:right="49" w:firstLine="0"/>
        <w:jc w:val="both"/>
        <w:rPr>
          <w:rFonts w:ascii="Palatino Linotype" w:hAnsi="Palatino Linotype"/>
        </w:rPr>
      </w:pPr>
      <w:r w:rsidRPr="00C26130">
        <w:rPr>
          <w:rFonts w:ascii="Palatino Linotype" w:hAnsi="Palatino Linotype"/>
        </w:rPr>
        <w:t xml:space="preserve">A efecto de robustecer lo anterior, es preciso hacer alusión, en primera instancia, a lo establecido en las normas de carácter general del </w:t>
      </w:r>
      <w:r w:rsidRPr="00C26130">
        <w:rPr>
          <w:rFonts w:ascii="Palatino Linotype" w:hAnsi="Palatino Linotype"/>
          <w:b/>
        </w:rPr>
        <w:t xml:space="preserve">Manual Único de Contabilidad Gubernamental para las Dependencias y Entidades Públicas del </w:t>
      </w:r>
      <w:r w:rsidRPr="00C26130">
        <w:rPr>
          <w:rFonts w:ascii="Palatino Linotype" w:hAnsi="Palatino Linotype"/>
          <w:b/>
        </w:rPr>
        <w:lastRenderedPageBreak/>
        <w:t>Gobierno y Municipios del Estado de México</w:t>
      </w:r>
      <w:r w:rsidRPr="00C26130">
        <w:rPr>
          <w:rStyle w:val="Refdenotaalpie"/>
          <w:rFonts w:ascii="Palatino Linotype" w:hAnsi="Palatino Linotype"/>
          <w:b/>
        </w:rPr>
        <w:footnoteReference w:id="3"/>
      </w:r>
      <w:r w:rsidRPr="00C26130">
        <w:rPr>
          <w:rFonts w:ascii="Palatino Linotype" w:hAnsi="Palatino Linotype"/>
          <w:i/>
        </w:rPr>
        <w:t xml:space="preserve">,  </w:t>
      </w:r>
      <w:r w:rsidRPr="00C26130">
        <w:rPr>
          <w:rFonts w:ascii="Palatino Linotype" w:hAnsi="Palatino Linotype"/>
        </w:rPr>
        <w:t xml:space="preserve">en donde se señala que el Régimen Fiscal para las entidades públicas es el correspondiente a </w:t>
      </w:r>
      <w:r w:rsidRPr="00C26130">
        <w:rPr>
          <w:rFonts w:ascii="Palatino Linotype" w:hAnsi="Palatino Linotype"/>
          <w:i/>
        </w:rPr>
        <w:t xml:space="preserve">personas morales con fines no lucrativos, </w:t>
      </w:r>
      <w:r w:rsidRPr="00C26130">
        <w:rPr>
          <w:rFonts w:ascii="Palatino Linotype" w:hAnsi="Palatino Linotype"/>
        </w:rPr>
        <w:t xml:space="preserve">y en segundo lugar remitirnos al párrafo séptimo del artículo 86 del Título III  Del Régimen de las Personas Morales con fines no lucrativos, de la </w:t>
      </w:r>
      <w:r w:rsidRPr="00C26130">
        <w:rPr>
          <w:rFonts w:ascii="Palatino Linotype" w:hAnsi="Palatino Linotype"/>
          <w:b/>
        </w:rPr>
        <w:t>Ley del Impuesto Sobre la Renta</w:t>
      </w:r>
      <w:r w:rsidRPr="00C26130">
        <w:rPr>
          <w:rFonts w:ascii="Palatino Linotype" w:hAnsi="Palatino Linotype"/>
          <w:i/>
        </w:rPr>
        <w:t xml:space="preserve">, </w:t>
      </w:r>
      <w:r w:rsidRPr="00C26130">
        <w:rPr>
          <w:rFonts w:ascii="Palatino Linotype" w:hAnsi="Palatino Linotype"/>
        </w:rPr>
        <w:t>que a la letra señala lo siguiente:</w:t>
      </w:r>
    </w:p>
    <w:p w14:paraId="55565A98" w14:textId="77777777" w:rsidR="00FC008D" w:rsidRPr="00C26130" w:rsidRDefault="00FC008D" w:rsidP="00C26130">
      <w:pPr>
        <w:spacing w:before="240" w:after="240" w:line="360" w:lineRule="auto"/>
        <w:ind w:left="851" w:right="900"/>
        <w:jc w:val="both"/>
        <w:rPr>
          <w:rFonts w:ascii="Palatino Linotype" w:hAnsi="Palatino Linotype"/>
          <w:i/>
        </w:rPr>
      </w:pPr>
      <w:r w:rsidRPr="00C26130">
        <w:rPr>
          <w:rFonts w:ascii="Palatino Linotype" w:hAnsi="Palatino Linotype"/>
          <w:b/>
          <w:i/>
        </w:rPr>
        <w:t>Artículo 86</w:t>
      </w:r>
      <w:r w:rsidRPr="00C26130">
        <w:rPr>
          <w:rFonts w:ascii="Palatino Linotype" w:hAnsi="Palatino Linotype"/>
          <w:i/>
        </w:rPr>
        <w:t>…</w:t>
      </w:r>
    </w:p>
    <w:p w14:paraId="6CDE5B13" w14:textId="77777777" w:rsidR="00FC008D" w:rsidRPr="00C26130" w:rsidRDefault="00FC008D" w:rsidP="00C26130">
      <w:pPr>
        <w:spacing w:before="240" w:after="240" w:line="360" w:lineRule="auto"/>
        <w:ind w:left="851" w:right="900"/>
        <w:jc w:val="both"/>
        <w:rPr>
          <w:rFonts w:ascii="Palatino Linotype" w:hAnsi="Palatino Linotype"/>
          <w:i/>
        </w:rPr>
      </w:pPr>
      <w:r w:rsidRPr="00C26130">
        <w:rPr>
          <w:rFonts w:ascii="Palatino Linotype" w:hAnsi="Palatino Linotype"/>
          <w:i/>
        </w:rPr>
        <w:t xml:space="preserve">Los partidos y asociaciones políticas, legalmente reconocidos, la Federación, las entidades federativas, </w:t>
      </w:r>
      <w:r w:rsidRPr="00C26130">
        <w:rPr>
          <w:rFonts w:ascii="Palatino Linotype" w:hAnsi="Palatino Linotype"/>
          <w:b/>
          <w:i/>
        </w:rPr>
        <w:t>los municipios</w:t>
      </w:r>
      <w:r w:rsidRPr="00C26130">
        <w:rPr>
          <w:rFonts w:ascii="Palatino Linotype" w:hAnsi="Palatino Linotype"/>
          <w:i/>
        </w:rPr>
        <w:t xml:space="preserve"> y las instituciones que por Ley estén obligadas a entregar al Gobierno Federal el importe íntegro de su remanente de operación y los organismos descentralizados que no tributen conforme al Título II de esta Ley </w:t>
      </w:r>
      <w:r w:rsidRPr="00C26130">
        <w:rPr>
          <w:rFonts w:ascii="Palatino Linotype" w:hAnsi="Palatino Linotype"/>
          <w:b/>
          <w:i/>
        </w:rPr>
        <w:t xml:space="preserve">están obligados a </w:t>
      </w:r>
      <w:r w:rsidRPr="00C26130">
        <w:rPr>
          <w:rFonts w:ascii="Palatino Linotype" w:hAnsi="Palatino Linotype"/>
          <w:b/>
          <w:i/>
          <w:u w:val="single"/>
        </w:rPr>
        <w:t>expedir y entregar comprobantes fiscales</w:t>
      </w:r>
      <w:r w:rsidRPr="00C26130">
        <w:rPr>
          <w:rFonts w:ascii="Palatino Linotype" w:hAnsi="Palatino Linotype"/>
          <w:b/>
          <w:i/>
        </w:rPr>
        <w:t xml:space="preserve"> a las personas que reciban pagos por concepto de salarios y, en general, por la prestación de un servicio personal subordinado, en la fecha en que se realice la erogación correspondiente, los cuales </w:t>
      </w:r>
      <w:r w:rsidRPr="00C26130">
        <w:rPr>
          <w:rFonts w:ascii="Palatino Linotype" w:hAnsi="Palatino Linotype"/>
          <w:b/>
          <w:i/>
          <w:u w:val="single"/>
        </w:rPr>
        <w:t>podrán utilizarse como constancia o recibo de pago</w:t>
      </w:r>
      <w:r w:rsidRPr="00C26130">
        <w:rPr>
          <w:rFonts w:ascii="Palatino Linotype" w:hAnsi="Palatino Linotype"/>
          <w:i/>
        </w:rPr>
        <w:t xml:space="preserve"> para efectos de la legislación laboral a que se refieren los artículos 132 fracciones VII y VIII, y 804 primer párrafo fracciones II y IV de la Ley Federal del Trabajo…</w:t>
      </w:r>
    </w:p>
    <w:p w14:paraId="2958CA49" w14:textId="77777777" w:rsidR="00FC008D" w:rsidRPr="00C26130" w:rsidRDefault="00FC008D" w:rsidP="00C26130">
      <w:pPr>
        <w:pStyle w:val="Prrafodelista"/>
        <w:spacing w:before="240" w:after="240" w:line="360" w:lineRule="auto"/>
        <w:ind w:left="0" w:right="49"/>
        <w:jc w:val="both"/>
        <w:rPr>
          <w:rFonts w:ascii="Palatino Linotype" w:hAnsi="Palatino Linotype"/>
        </w:rPr>
      </w:pPr>
    </w:p>
    <w:p w14:paraId="4E551907" w14:textId="77777777" w:rsidR="00FC008D" w:rsidRPr="00C26130" w:rsidRDefault="00FC008D" w:rsidP="00C26130">
      <w:pPr>
        <w:pStyle w:val="Prrafodelista"/>
        <w:numPr>
          <w:ilvl w:val="0"/>
          <w:numId w:val="1"/>
        </w:numPr>
        <w:spacing w:before="240" w:after="240" w:line="360" w:lineRule="auto"/>
        <w:ind w:left="0" w:right="49" w:firstLine="0"/>
        <w:jc w:val="both"/>
        <w:rPr>
          <w:rFonts w:ascii="Palatino Linotype" w:hAnsi="Palatino Linotype"/>
        </w:rPr>
      </w:pPr>
      <w:r w:rsidRPr="00C26130">
        <w:rPr>
          <w:rFonts w:ascii="Palatino Linotype" w:hAnsi="Palatino Linotype"/>
        </w:rPr>
        <w:t xml:space="preserve">Del precepto citado, se advierte que los municipios al ser entes públicos se encuentran constreñidos a expedir y entregar los comprobantes fiscales correspondientes a las personas que reciban pagos por conceptos de salarios, mismos que pueden ser utilizados como constancia o </w:t>
      </w:r>
      <w:r w:rsidRPr="00C26130">
        <w:rPr>
          <w:rFonts w:ascii="Palatino Linotype" w:hAnsi="Palatino Linotype"/>
          <w:i/>
        </w:rPr>
        <w:t>recibo de pago</w:t>
      </w:r>
      <w:r w:rsidRPr="00C26130">
        <w:rPr>
          <w:rFonts w:ascii="Palatino Linotype" w:hAnsi="Palatino Linotype"/>
        </w:rPr>
        <w:t xml:space="preserve">, de conformidad con los artículos 132 fracciones VII y VIII y 804 primer párrafo, fracción II de la </w:t>
      </w:r>
      <w:r w:rsidRPr="00C26130">
        <w:rPr>
          <w:rFonts w:ascii="Palatino Linotype" w:hAnsi="Palatino Linotype"/>
          <w:b/>
        </w:rPr>
        <w:t>Ley Federal del Trabajo</w:t>
      </w:r>
      <w:r w:rsidRPr="00C26130">
        <w:rPr>
          <w:rFonts w:ascii="Palatino Linotype" w:hAnsi="Palatino Linotype"/>
        </w:rPr>
        <w:t>, que a la letra señalan lo siguiente:</w:t>
      </w:r>
    </w:p>
    <w:p w14:paraId="31ADF876" w14:textId="77777777" w:rsidR="00FC008D" w:rsidRPr="00C26130" w:rsidRDefault="00FC008D" w:rsidP="00C26130">
      <w:pPr>
        <w:spacing w:before="120" w:after="120" w:line="360" w:lineRule="auto"/>
        <w:ind w:left="567" w:right="567"/>
        <w:jc w:val="both"/>
        <w:rPr>
          <w:rFonts w:ascii="Palatino Linotype" w:hAnsi="Palatino Linotype"/>
          <w:i/>
        </w:rPr>
      </w:pPr>
      <w:r w:rsidRPr="00C26130">
        <w:rPr>
          <w:rFonts w:ascii="Palatino Linotype" w:hAnsi="Palatino Linotype"/>
          <w:b/>
          <w:i/>
        </w:rPr>
        <w:t>Artículo 132</w:t>
      </w:r>
      <w:r w:rsidRPr="00C26130">
        <w:rPr>
          <w:rFonts w:ascii="Palatino Linotype" w:hAnsi="Palatino Linotype"/>
          <w:i/>
        </w:rPr>
        <w:t xml:space="preserve">.- Son </w:t>
      </w:r>
      <w:r w:rsidRPr="00C26130">
        <w:rPr>
          <w:rFonts w:ascii="Palatino Linotype" w:hAnsi="Palatino Linotype"/>
          <w:b/>
          <w:i/>
        </w:rPr>
        <w:t>obligaciones de los patrones</w:t>
      </w:r>
      <w:r w:rsidRPr="00C26130">
        <w:rPr>
          <w:rFonts w:ascii="Palatino Linotype" w:hAnsi="Palatino Linotype"/>
          <w:i/>
        </w:rPr>
        <w:t>:</w:t>
      </w:r>
    </w:p>
    <w:p w14:paraId="7A219550" w14:textId="77777777" w:rsidR="00FC008D" w:rsidRPr="00C26130" w:rsidRDefault="00FC008D" w:rsidP="00C26130">
      <w:pPr>
        <w:spacing w:before="120" w:after="120" w:line="360" w:lineRule="auto"/>
        <w:ind w:left="567" w:right="567"/>
        <w:jc w:val="both"/>
        <w:rPr>
          <w:rFonts w:ascii="Palatino Linotype" w:hAnsi="Palatino Linotype"/>
          <w:i/>
        </w:rPr>
      </w:pPr>
      <w:r w:rsidRPr="00C26130">
        <w:rPr>
          <w:rFonts w:ascii="Palatino Linotype" w:hAnsi="Palatino Linotype"/>
          <w:i/>
        </w:rPr>
        <w:t>…</w:t>
      </w:r>
    </w:p>
    <w:p w14:paraId="756A2515" w14:textId="77777777" w:rsidR="00FC008D" w:rsidRPr="00C26130" w:rsidRDefault="00FC008D" w:rsidP="00C26130">
      <w:pPr>
        <w:spacing w:before="120" w:after="120" w:line="360" w:lineRule="auto"/>
        <w:ind w:left="567" w:right="567"/>
        <w:jc w:val="both"/>
        <w:rPr>
          <w:rFonts w:ascii="Palatino Linotype" w:hAnsi="Palatino Linotype"/>
          <w:i/>
        </w:rPr>
      </w:pPr>
      <w:r w:rsidRPr="00C26130">
        <w:rPr>
          <w:rFonts w:ascii="Palatino Linotype" w:hAnsi="Palatino Linotype"/>
          <w:i/>
        </w:rPr>
        <w:t xml:space="preserve">VII.- </w:t>
      </w:r>
      <w:r w:rsidRPr="00C26130">
        <w:rPr>
          <w:rFonts w:ascii="Palatino Linotype" w:hAnsi="Palatino Linotype"/>
          <w:b/>
          <w:i/>
        </w:rPr>
        <w:t>Expedir</w:t>
      </w:r>
      <w:r w:rsidRPr="00C26130">
        <w:rPr>
          <w:rFonts w:ascii="Palatino Linotype" w:hAnsi="Palatino Linotype"/>
          <w:i/>
        </w:rPr>
        <w:t xml:space="preserve"> cada quince días, a solicitud de los trabajadores, una </w:t>
      </w:r>
      <w:r w:rsidRPr="00C26130">
        <w:rPr>
          <w:rFonts w:ascii="Palatino Linotype" w:hAnsi="Palatino Linotype"/>
          <w:b/>
          <w:i/>
        </w:rPr>
        <w:t>constancia</w:t>
      </w:r>
      <w:r w:rsidRPr="00C26130">
        <w:rPr>
          <w:rFonts w:ascii="Palatino Linotype" w:hAnsi="Palatino Linotype"/>
          <w:i/>
        </w:rPr>
        <w:t xml:space="preserve"> escrita del número de días trabajados y </w:t>
      </w:r>
      <w:r w:rsidRPr="00C26130">
        <w:rPr>
          <w:rFonts w:ascii="Palatino Linotype" w:hAnsi="Palatino Linotype"/>
          <w:b/>
          <w:i/>
        </w:rPr>
        <w:t>del salario percibido</w:t>
      </w:r>
      <w:r w:rsidRPr="00C26130">
        <w:rPr>
          <w:rFonts w:ascii="Palatino Linotype" w:hAnsi="Palatino Linotype"/>
          <w:i/>
        </w:rPr>
        <w:t xml:space="preserve">; </w:t>
      </w:r>
    </w:p>
    <w:p w14:paraId="041D7CC3" w14:textId="77777777" w:rsidR="00FC008D" w:rsidRPr="00C26130" w:rsidRDefault="00FC008D" w:rsidP="00C26130">
      <w:pPr>
        <w:spacing w:before="120" w:after="120" w:line="360" w:lineRule="auto"/>
        <w:ind w:left="567" w:right="567"/>
        <w:jc w:val="both"/>
        <w:rPr>
          <w:rFonts w:ascii="Palatino Linotype" w:hAnsi="Palatino Linotype"/>
          <w:i/>
        </w:rPr>
      </w:pPr>
      <w:r w:rsidRPr="00C26130">
        <w:rPr>
          <w:rFonts w:ascii="Palatino Linotype" w:hAnsi="Palatino Linotype"/>
          <w:i/>
        </w:rPr>
        <w:t>VIII.- Expedir al trabajador que lo solicite o se separe de la empresa, dentro del término de tres días, una constancia escrita relativa a sus servicios;</w:t>
      </w:r>
    </w:p>
    <w:p w14:paraId="7A47E821" w14:textId="77777777" w:rsidR="00FC008D" w:rsidRPr="00C26130" w:rsidRDefault="00FC008D" w:rsidP="00C26130">
      <w:pPr>
        <w:spacing w:before="120" w:after="120" w:line="360" w:lineRule="auto"/>
        <w:ind w:left="567" w:right="567"/>
        <w:jc w:val="both"/>
        <w:rPr>
          <w:rFonts w:ascii="Palatino Linotype" w:hAnsi="Palatino Linotype"/>
          <w:i/>
        </w:rPr>
      </w:pPr>
      <w:r w:rsidRPr="00C26130">
        <w:rPr>
          <w:rFonts w:ascii="Palatino Linotype" w:hAnsi="Palatino Linotype"/>
          <w:i/>
        </w:rPr>
        <w:t>(…)</w:t>
      </w:r>
    </w:p>
    <w:p w14:paraId="33A12908" w14:textId="77777777" w:rsidR="00FC008D" w:rsidRPr="00C26130" w:rsidRDefault="00FC008D" w:rsidP="00C26130">
      <w:pPr>
        <w:spacing w:before="120" w:after="120" w:line="360" w:lineRule="auto"/>
        <w:ind w:left="567" w:right="567"/>
        <w:jc w:val="both"/>
        <w:rPr>
          <w:rFonts w:ascii="Palatino Linotype" w:hAnsi="Palatino Linotype"/>
          <w:i/>
        </w:rPr>
      </w:pPr>
      <w:r w:rsidRPr="00C26130">
        <w:rPr>
          <w:rFonts w:ascii="Palatino Linotype" w:hAnsi="Palatino Linotype"/>
          <w:b/>
          <w:i/>
        </w:rPr>
        <w:t>Artículo 804</w:t>
      </w:r>
      <w:r w:rsidRPr="00C26130">
        <w:rPr>
          <w:rFonts w:ascii="Palatino Linotype" w:hAnsi="Palatino Linotype"/>
          <w:i/>
        </w:rPr>
        <w:t xml:space="preserve">.- </w:t>
      </w:r>
      <w:r w:rsidRPr="00C26130">
        <w:rPr>
          <w:rFonts w:ascii="Palatino Linotype" w:hAnsi="Palatino Linotype"/>
          <w:b/>
          <w:i/>
        </w:rPr>
        <w:t>El patrón tiene obligación de conservar</w:t>
      </w:r>
      <w:r w:rsidRPr="00C26130">
        <w:rPr>
          <w:rFonts w:ascii="Palatino Linotype" w:hAnsi="Palatino Linotype"/>
          <w:i/>
        </w:rPr>
        <w:t xml:space="preserve"> y exhibir en juicio los documentos que a continuación se precisan:</w:t>
      </w:r>
    </w:p>
    <w:p w14:paraId="48AFF93D" w14:textId="77777777" w:rsidR="00FC008D" w:rsidRPr="00C26130" w:rsidRDefault="00FC008D" w:rsidP="00C26130">
      <w:pPr>
        <w:spacing w:before="120" w:after="120" w:line="360" w:lineRule="auto"/>
        <w:ind w:left="567" w:right="567"/>
        <w:jc w:val="both"/>
        <w:rPr>
          <w:rFonts w:ascii="Palatino Linotype" w:hAnsi="Palatino Linotype"/>
          <w:i/>
        </w:rPr>
      </w:pPr>
      <w:r w:rsidRPr="00C26130">
        <w:rPr>
          <w:rFonts w:ascii="Palatino Linotype" w:hAnsi="Palatino Linotype"/>
          <w:i/>
        </w:rPr>
        <w:t xml:space="preserve">II. Listas de raya o </w:t>
      </w:r>
      <w:r w:rsidRPr="00C26130">
        <w:rPr>
          <w:rFonts w:ascii="Palatino Linotype" w:hAnsi="Palatino Linotype"/>
          <w:b/>
          <w:i/>
        </w:rPr>
        <w:t>nómina de personal</w:t>
      </w:r>
      <w:r w:rsidRPr="00C26130">
        <w:rPr>
          <w:rFonts w:ascii="Palatino Linotype" w:hAnsi="Palatino Linotype"/>
          <w:i/>
        </w:rPr>
        <w:t xml:space="preserve">, cuando se lleven en el centro de trabajo; o </w:t>
      </w:r>
      <w:r w:rsidRPr="00C26130">
        <w:rPr>
          <w:rFonts w:ascii="Palatino Linotype" w:hAnsi="Palatino Linotype"/>
          <w:b/>
          <w:i/>
          <w:u w:val="single"/>
        </w:rPr>
        <w:t>recibos de pagos de salarios</w:t>
      </w:r>
      <w:r w:rsidRPr="00C26130">
        <w:rPr>
          <w:rFonts w:ascii="Palatino Linotype" w:hAnsi="Palatino Linotype"/>
          <w:i/>
        </w:rPr>
        <w:t>;</w:t>
      </w:r>
    </w:p>
    <w:p w14:paraId="21F97121" w14:textId="77777777" w:rsidR="00FC008D" w:rsidRPr="00C26130" w:rsidRDefault="00FC008D" w:rsidP="00C26130">
      <w:pPr>
        <w:spacing w:before="120" w:after="120" w:line="360" w:lineRule="auto"/>
        <w:ind w:left="567" w:right="567"/>
        <w:jc w:val="both"/>
        <w:rPr>
          <w:rFonts w:ascii="Palatino Linotype" w:hAnsi="Palatino Linotype"/>
          <w:i/>
        </w:rPr>
      </w:pPr>
      <w:r w:rsidRPr="00C26130">
        <w:rPr>
          <w:rFonts w:ascii="Palatino Linotype" w:hAnsi="Palatino Linotype"/>
          <w:i/>
        </w:rPr>
        <w:t>…</w:t>
      </w:r>
    </w:p>
    <w:p w14:paraId="7975BBE7" w14:textId="77777777" w:rsidR="00FC008D" w:rsidRPr="00C26130" w:rsidRDefault="00FC008D" w:rsidP="00C26130">
      <w:pPr>
        <w:pStyle w:val="Prrafodelista"/>
        <w:numPr>
          <w:ilvl w:val="0"/>
          <w:numId w:val="1"/>
        </w:numPr>
        <w:tabs>
          <w:tab w:val="left" w:pos="0"/>
        </w:tabs>
        <w:spacing w:line="360" w:lineRule="auto"/>
        <w:ind w:left="0" w:right="49" w:firstLine="0"/>
        <w:jc w:val="both"/>
        <w:rPr>
          <w:rFonts w:ascii="Palatino Linotype" w:hAnsi="Palatino Linotype" w:cs="Arial"/>
        </w:rPr>
      </w:pPr>
      <w:r w:rsidRPr="00C26130">
        <w:rPr>
          <w:rFonts w:ascii="Palatino Linotype" w:hAnsi="Palatino Linotype" w:cs="Arial"/>
        </w:rPr>
        <w:lastRenderedPageBreak/>
        <w:t>Por otro lado,  la Ley del Trabajo de los Servidores Públicos del Estado y Municipios, en su artículo 220-K, establece lo siguiente:</w:t>
      </w:r>
    </w:p>
    <w:p w14:paraId="34B6809C" w14:textId="77777777" w:rsidR="00FC008D" w:rsidRPr="00C26130" w:rsidRDefault="00FC008D" w:rsidP="00C26130">
      <w:pPr>
        <w:tabs>
          <w:tab w:val="left" w:pos="0"/>
        </w:tabs>
        <w:spacing w:line="360" w:lineRule="auto"/>
        <w:ind w:right="49"/>
        <w:jc w:val="both"/>
        <w:rPr>
          <w:rFonts w:ascii="Palatino Linotype" w:hAnsi="Palatino Linotype" w:cs="Arial"/>
        </w:rPr>
      </w:pPr>
    </w:p>
    <w:p w14:paraId="5870A588" w14:textId="77777777" w:rsidR="00FC008D" w:rsidRPr="00C26130" w:rsidRDefault="00FC008D" w:rsidP="00C26130">
      <w:pPr>
        <w:tabs>
          <w:tab w:val="left" w:pos="9072"/>
        </w:tabs>
        <w:spacing w:line="360" w:lineRule="auto"/>
        <w:ind w:left="851" w:right="616"/>
        <w:contextualSpacing/>
        <w:jc w:val="both"/>
        <w:rPr>
          <w:rFonts w:ascii="Palatino Linotype" w:hAnsi="Palatino Linotype"/>
          <w:bCs/>
          <w:i/>
        </w:rPr>
      </w:pPr>
      <w:r w:rsidRPr="00C26130">
        <w:rPr>
          <w:rFonts w:ascii="Palatino Linotype" w:hAnsi="Palatino Linotype"/>
          <w:b/>
          <w:bCs/>
          <w:i/>
        </w:rPr>
        <w:t>“ARTÍCULO 220 K.-</w:t>
      </w:r>
      <w:r w:rsidRPr="00C26130">
        <w:rPr>
          <w:rFonts w:ascii="Palatino Linotype" w:hAnsi="Palatino Linotype"/>
          <w:bCs/>
          <w:i/>
        </w:rPr>
        <w:t xml:space="preserve"> La institución o dependencia pública tiene la obligación de conservar y exhibir en el proceso los documentos que a continuación se precisan:</w:t>
      </w:r>
    </w:p>
    <w:p w14:paraId="748B2978" w14:textId="77777777" w:rsidR="00FC008D" w:rsidRPr="00C26130" w:rsidRDefault="00FC008D" w:rsidP="00C26130">
      <w:pPr>
        <w:tabs>
          <w:tab w:val="left" w:pos="9072"/>
        </w:tabs>
        <w:spacing w:line="360" w:lineRule="auto"/>
        <w:ind w:left="851" w:right="616"/>
        <w:contextualSpacing/>
        <w:jc w:val="both"/>
        <w:rPr>
          <w:rFonts w:ascii="Palatino Linotype" w:hAnsi="Palatino Linotype"/>
          <w:bCs/>
          <w:i/>
        </w:rPr>
      </w:pPr>
      <w:r w:rsidRPr="00C26130">
        <w:rPr>
          <w:rFonts w:ascii="Palatino Linotype" w:hAnsi="Palatino Linotype"/>
          <w:bCs/>
          <w:i/>
        </w:rPr>
        <w:t>…</w:t>
      </w:r>
    </w:p>
    <w:p w14:paraId="19C2E359" w14:textId="77777777" w:rsidR="00FC008D" w:rsidRPr="00C26130" w:rsidRDefault="00FC008D" w:rsidP="00C26130">
      <w:pPr>
        <w:tabs>
          <w:tab w:val="left" w:pos="9072"/>
        </w:tabs>
        <w:spacing w:line="360" w:lineRule="auto"/>
        <w:ind w:left="851" w:right="616"/>
        <w:contextualSpacing/>
        <w:jc w:val="both"/>
        <w:rPr>
          <w:rFonts w:ascii="Palatino Linotype" w:hAnsi="Palatino Linotype"/>
          <w:bCs/>
          <w:i/>
        </w:rPr>
      </w:pPr>
      <w:r w:rsidRPr="00C26130">
        <w:rPr>
          <w:rFonts w:ascii="Palatino Linotype" w:hAnsi="Palatino Linotype"/>
          <w:bCs/>
          <w:i/>
        </w:rPr>
        <w:t xml:space="preserve">II. Recibos de pagos de salarios o </w:t>
      </w:r>
      <w:r w:rsidRPr="00C26130">
        <w:rPr>
          <w:rFonts w:ascii="Palatino Linotype" w:hAnsi="Palatino Linotype"/>
          <w:b/>
          <w:bCs/>
          <w:i/>
        </w:rPr>
        <w:t>las constancias documentales del pago de salario</w:t>
      </w:r>
      <w:r w:rsidRPr="00C26130">
        <w:rPr>
          <w:rFonts w:ascii="Palatino Linotype" w:hAnsi="Palatino Linotype"/>
          <w:bCs/>
          <w:i/>
        </w:rPr>
        <w:t xml:space="preserve"> cuando sea por depósito o mediante información electrónica;</w:t>
      </w:r>
    </w:p>
    <w:p w14:paraId="64987F75" w14:textId="77777777" w:rsidR="00FC008D" w:rsidRPr="00C26130" w:rsidRDefault="00FC008D" w:rsidP="00C26130">
      <w:pPr>
        <w:tabs>
          <w:tab w:val="left" w:pos="9072"/>
        </w:tabs>
        <w:spacing w:line="360" w:lineRule="auto"/>
        <w:ind w:left="851" w:right="616"/>
        <w:contextualSpacing/>
        <w:jc w:val="both"/>
        <w:rPr>
          <w:rFonts w:ascii="Palatino Linotype" w:hAnsi="Palatino Linotype"/>
          <w:bCs/>
          <w:i/>
        </w:rPr>
      </w:pPr>
      <w:r w:rsidRPr="00C26130">
        <w:rPr>
          <w:rFonts w:ascii="Palatino Linotype" w:hAnsi="Palatino Linotype"/>
          <w:bCs/>
          <w:i/>
        </w:rPr>
        <w:t>…</w:t>
      </w:r>
    </w:p>
    <w:p w14:paraId="495E9933" w14:textId="77777777" w:rsidR="00FC008D" w:rsidRPr="00C26130" w:rsidRDefault="00FC008D" w:rsidP="00C26130">
      <w:pPr>
        <w:tabs>
          <w:tab w:val="left" w:pos="9072"/>
        </w:tabs>
        <w:spacing w:line="360" w:lineRule="auto"/>
        <w:ind w:left="851" w:right="616"/>
        <w:contextualSpacing/>
        <w:jc w:val="both"/>
        <w:rPr>
          <w:rFonts w:ascii="Palatino Linotype" w:hAnsi="Palatino Linotype"/>
          <w:bCs/>
          <w:i/>
        </w:rPr>
      </w:pPr>
      <w:r w:rsidRPr="00C26130">
        <w:rPr>
          <w:rFonts w:ascii="Palatino Linotype" w:hAnsi="Palatino Linotype"/>
          <w:bCs/>
          <w:i/>
        </w:rPr>
        <w:t>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w:t>
      </w:r>
    </w:p>
    <w:p w14:paraId="4D28105E" w14:textId="77777777" w:rsidR="00FC008D" w:rsidRPr="00C26130" w:rsidRDefault="00FC008D" w:rsidP="00C26130">
      <w:pPr>
        <w:tabs>
          <w:tab w:val="left" w:pos="9072"/>
        </w:tabs>
        <w:spacing w:line="360" w:lineRule="auto"/>
        <w:ind w:left="851" w:right="900"/>
        <w:contextualSpacing/>
        <w:jc w:val="both"/>
        <w:rPr>
          <w:rFonts w:ascii="Palatino Linotype" w:hAnsi="Palatino Linotype"/>
          <w:b/>
          <w:bCs/>
          <w:i/>
        </w:rPr>
      </w:pPr>
      <w:r w:rsidRPr="00C26130">
        <w:rPr>
          <w:rFonts w:ascii="Palatino Linotype" w:hAnsi="Palatino Linotype"/>
          <w:bCs/>
          <w:i/>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r w:rsidRPr="00C26130">
        <w:rPr>
          <w:rFonts w:ascii="Palatino Linotype" w:hAnsi="Palatino Linotype"/>
          <w:b/>
          <w:bCs/>
          <w:i/>
        </w:rPr>
        <w:t>”</w:t>
      </w:r>
    </w:p>
    <w:p w14:paraId="1508D3FF" w14:textId="77777777" w:rsidR="00FC008D" w:rsidRPr="00C26130" w:rsidRDefault="00FC008D" w:rsidP="00C26130">
      <w:pPr>
        <w:tabs>
          <w:tab w:val="left" w:pos="9072"/>
        </w:tabs>
        <w:spacing w:line="360" w:lineRule="auto"/>
        <w:ind w:left="851" w:right="900"/>
        <w:jc w:val="both"/>
        <w:rPr>
          <w:rFonts w:ascii="Palatino Linotype" w:hAnsi="Palatino Linotype"/>
          <w:bCs/>
          <w:i/>
        </w:rPr>
      </w:pPr>
    </w:p>
    <w:p w14:paraId="0EB99C0E" w14:textId="77777777" w:rsidR="00FC008D" w:rsidRPr="00C26130" w:rsidRDefault="00FC008D" w:rsidP="00C26130">
      <w:pPr>
        <w:pStyle w:val="Prrafodelista"/>
        <w:numPr>
          <w:ilvl w:val="0"/>
          <w:numId w:val="1"/>
        </w:numPr>
        <w:tabs>
          <w:tab w:val="left" w:pos="0"/>
        </w:tabs>
        <w:spacing w:line="360" w:lineRule="auto"/>
        <w:ind w:left="0" w:right="49" w:firstLine="0"/>
        <w:jc w:val="both"/>
        <w:rPr>
          <w:rFonts w:ascii="Palatino Linotype" w:hAnsi="Palatino Linotype" w:cs="Arial"/>
        </w:rPr>
      </w:pPr>
      <w:r w:rsidRPr="00C26130">
        <w:rPr>
          <w:rFonts w:ascii="Palatino Linotype" w:hAnsi="Palatino Linotype" w:cs="Arial"/>
        </w:rPr>
        <w:lastRenderedPageBreak/>
        <w:t xml:space="preserve">Precepto legal, en el que se observa que toda institución o dependencia pública del Estado de México debe conservar las constancias documentales del pago de salario cuando sea por depósito </w:t>
      </w:r>
      <w:r w:rsidRPr="00C26130">
        <w:rPr>
          <w:rFonts w:ascii="Palatino Linotype" w:hAnsi="Palatino Linotype" w:cs="Arial"/>
          <w:b/>
        </w:rPr>
        <w:t>o mediante información electrónica</w:t>
      </w:r>
      <w:r w:rsidRPr="00C26130">
        <w:rPr>
          <w:rFonts w:ascii="Palatino Linotype" w:hAnsi="Palatino Linotype" w:cs="Arial"/>
        </w:rPr>
        <w:t xml:space="preserve">, debiendo conservar dicha documentación </w:t>
      </w:r>
      <w:r w:rsidRPr="00C26130">
        <w:rPr>
          <w:rFonts w:ascii="Palatino Linotype" w:hAnsi="Palatino Linotype" w:cs="Arial"/>
          <w:b/>
        </w:rPr>
        <w:t>durante el último año y un año después de que se extinga la relación laboral</w:t>
      </w:r>
      <w:r w:rsidRPr="00C26130">
        <w:rPr>
          <w:rFonts w:ascii="Palatino Linotype" w:hAnsi="Palatino Linotype" w:cs="Arial"/>
        </w:rPr>
        <w:t xml:space="preserve"> a través de los sistemas de digitalización o de información magnética o electrónica.</w:t>
      </w:r>
    </w:p>
    <w:p w14:paraId="01A48454" w14:textId="77777777" w:rsidR="00FC008D" w:rsidRPr="00C26130" w:rsidRDefault="00FC008D" w:rsidP="00C26130">
      <w:pPr>
        <w:pStyle w:val="Prrafodelista"/>
        <w:spacing w:before="240" w:after="240" w:line="360" w:lineRule="auto"/>
        <w:ind w:left="0" w:right="49"/>
        <w:jc w:val="both"/>
        <w:rPr>
          <w:rFonts w:ascii="Palatino Linotype" w:hAnsi="Palatino Linotype" w:cs="Arial"/>
        </w:rPr>
      </w:pPr>
    </w:p>
    <w:p w14:paraId="1F7549AF" w14:textId="77777777" w:rsidR="00FC008D" w:rsidRPr="00C26130" w:rsidRDefault="00FC008D" w:rsidP="00C26130">
      <w:pPr>
        <w:pStyle w:val="Prrafodelista"/>
        <w:numPr>
          <w:ilvl w:val="0"/>
          <w:numId w:val="1"/>
        </w:numPr>
        <w:spacing w:before="240" w:after="240" w:line="360" w:lineRule="auto"/>
        <w:ind w:left="0" w:right="49" w:firstLine="0"/>
        <w:jc w:val="both"/>
        <w:rPr>
          <w:rFonts w:ascii="Palatino Linotype" w:hAnsi="Palatino Linotype" w:cs="Arial"/>
        </w:rPr>
      </w:pPr>
      <w:r w:rsidRPr="00C26130">
        <w:rPr>
          <w:rFonts w:ascii="Palatino Linotype" w:hAnsi="Palatino Linotype" w:cs="Arial"/>
        </w:rPr>
        <w:t>Así mismo, los sujetos obligados se encuentran constreñidos a hacer pública la información relativa a los montos y las personas a quienes entreguen recursos públicos por cualquier motivo con fundamento en el párrafo segundo</w:t>
      </w:r>
      <w:r w:rsidRPr="00C26130">
        <w:rPr>
          <w:rStyle w:val="Refdenotaalpie"/>
          <w:rFonts w:ascii="Palatino Linotype" w:hAnsi="Palatino Linotype" w:cs="Arial"/>
        </w:rPr>
        <w:footnoteReference w:id="4"/>
      </w:r>
      <w:r w:rsidRPr="00C26130">
        <w:rPr>
          <w:rFonts w:ascii="Palatino Linotype" w:hAnsi="Palatino Linotype" w:cs="Arial"/>
        </w:rPr>
        <w:t xml:space="preserve"> del artículo 23 de la </w:t>
      </w:r>
      <w:r w:rsidRPr="00C26130">
        <w:rPr>
          <w:rFonts w:ascii="Palatino Linotype" w:hAnsi="Palatino Linotype" w:cs="Arial"/>
          <w:b/>
        </w:rPr>
        <w:t>Ley de Transparencia y Acceso a la Información Pública del Estado de México</w:t>
      </w:r>
      <w:r w:rsidRPr="00C26130">
        <w:rPr>
          <w:rFonts w:ascii="Palatino Linotype" w:hAnsi="Palatino Linotype" w:cs="Arial"/>
        </w:rPr>
        <w:t xml:space="preserve"> </w:t>
      </w:r>
      <w:r w:rsidRPr="00C26130">
        <w:rPr>
          <w:rFonts w:ascii="Palatino Linotype" w:hAnsi="Palatino Linotype" w:cs="Arial"/>
          <w:b/>
        </w:rPr>
        <w:t>y Municipios</w:t>
      </w:r>
      <w:r w:rsidRPr="00C26130">
        <w:rPr>
          <w:rFonts w:ascii="Palatino Linotype" w:hAnsi="Palatino Linotype" w:cs="Arial"/>
        </w:rPr>
        <w:t>, de manera que el sujeto obligado debe contar con documentos en donde conste el pago efectuado a los servidores públicos de los años requeridos, motivo por el cual resulta procedente ordenar la búsqueda de la información y proporcionarla al recurrente.</w:t>
      </w:r>
    </w:p>
    <w:p w14:paraId="4AA076D5" w14:textId="77777777" w:rsidR="00FB166D" w:rsidRPr="00C26130" w:rsidRDefault="00FB166D" w:rsidP="00C26130">
      <w:pPr>
        <w:pStyle w:val="Prrafodelista"/>
        <w:spacing w:before="240" w:after="240" w:line="360" w:lineRule="auto"/>
        <w:ind w:left="0" w:right="49"/>
        <w:jc w:val="both"/>
        <w:rPr>
          <w:rFonts w:ascii="Palatino Linotype" w:hAnsi="Palatino Linotype" w:cs="Arial"/>
        </w:rPr>
      </w:pPr>
    </w:p>
    <w:p w14:paraId="667AD7D0" w14:textId="539298F9" w:rsidR="00B30019" w:rsidRPr="00C26130" w:rsidRDefault="00B30019" w:rsidP="00C26130">
      <w:pPr>
        <w:pStyle w:val="Prrafodelista"/>
        <w:numPr>
          <w:ilvl w:val="0"/>
          <w:numId w:val="1"/>
        </w:numPr>
        <w:autoSpaceDE w:val="0"/>
        <w:autoSpaceDN w:val="0"/>
        <w:adjustRightInd w:val="0"/>
        <w:spacing w:before="240" w:after="240" w:line="360" w:lineRule="auto"/>
        <w:ind w:left="0" w:firstLine="0"/>
        <w:jc w:val="both"/>
        <w:rPr>
          <w:rFonts w:ascii="Palatino Linotype" w:eastAsia="Arial Unicode MS" w:hAnsi="Palatino Linotype" w:cs="Arial"/>
        </w:rPr>
      </w:pPr>
      <w:r w:rsidRPr="00C26130">
        <w:rPr>
          <w:rFonts w:ascii="Palatino Linotype" w:hAnsi="Palatino Linotype" w:cs="Arial"/>
        </w:rPr>
        <w:t xml:space="preserve">Cabe hacer mención que el </w:t>
      </w:r>
      <w:r w:rsidRPr="00C26130">
        <w:rPr>
          <w:rFonts w:ascii="Palatino Linotype" w:eastAsia="Arial Unicode MS" w:hAnsi="Palatino Linotype" w:cs="Arial"/>
        </w:rPr>
        <w:t xml:space="preserve">Sistema Municipal para el Desarrollo Integral de la Familia (DIF) de Nezahualcóyotl así como el Organismo Descentralizado de </w:t>
      </w:r>
      <w:r w:rsidRPr="00C26130">
        <w:rPr>
          <w:rFonts w:ascii="Palatino Linotype" w:eastAsia="Arial Unicode MS" w:hAnsi="Palatino Linotype" w:cs="Arial"/>
        </w:rPr>
        <w:lastRenderedPageBreak/>
        <w:t>Agua Potable, Alcantarillado y Saneamiento (ODAPAS) son</w:t>
      </w:r>
      <w:r w:rsidRPr="00C26130">
        <w:rPr>
          <w:rFonts w:ascii="Palatino Linotype" w:eastAsia="Arial Unicode MS" w:hAnsi="Palatino Linotype" w:cs="Arial"/>
          <w:i/>
        </w:rPr>
        <w:t xml:space="preserve"> </w:t>
      </w:r>
      <w:r w:rsidRPr="00C26130">
        <w:rPr>
          <w:rFonts w:ascii="Palatino Linotype" w:hAnsi="Palatino Linotype" w:cs="Arial"/>
        </w:rPr>
        <w:t xml:space="preserve">Sujetos Obligados independientes en materia de transparencia, de conformidad con señalado en los numerales 269 y 302 del </w:t>
      </w:r>
      <w:r w:rsidRPr="00C26130">
        <w:rPr>
          <w:rFonts w:ascii="Palatino Linotype" w:eastAsiaTheme="minorHAnsi" w:hAnsi="Palatino Linotype"/>
          <w:lang w:val="es-ES" w:eastAsia="en-US"/>
        </w:rPr>
        <w:t>Acuerdo mediante el cual el Pleno del Instituto de Transparencia, Acceso a la Información Pública y Protección de Datos Personales del Estado de México y Municipios, aprueba el Padrón de Sujetos Obligados en Materia de Transparencia y Acceso a la Información Pública del Estado de México y Municipios</w:t>
      </w:r>
      <w:r w:rsidRPr="00C26130">
        <w:rPr>
          <w:rFonts w:ascii="Palatino Linotype" w:hAnsi="Palatino Linotype" w:cs="Arial"/>
          <w:i/>
        </w:rPr>
        <w:t>,</w:t>
      </w:r>
      <w:r w:rsidRPr="00C26130">
        <w:rPr>
          <w:rFonts w:ascii="Palatino Linotype" w:hAnsi="Palatino Linotype" w:cs="Arial"/>
        </w:rPr>
        <w:t xml:space="preserve"> publicado en el Periódico Oficial “Gaceta del Gobierno”, el 27 de febrero del 2017.</w:t>
      </w:r>
    </w:p>
    <w:p w14:paraId="719876C5" w14:textId="77777777" w:rsidR="00FC008D" w:rsidRPr="00C26130" w:rsidRDefault="00FC008D" w:rsidP="00C26130">
      <w:pPr>
        <w:pStyle w:val="Prrafodelista"/>
        <w:spacing w:before="240" w:after="240" w:line="360" w:lineRule="auto"/>
        <w:ind w:left="0" w:right="49"/>
        <w:jc w:val="both"/>
        <w:rPr>
          <w:rFonts w:ascii="Palatino Linotype" w:hAnsi="Palatino Linotype" w:cs="Arial"/>
        </w:rPr>
      </w:pPr>
    </w:p>
    <w:p w14:paraId="011151C1" w14:textId="4FF68365" w:rsidR="00FC008D" w:rsidRPr="00C26130" w:rsidRDefault="00FC008D" w:rsidP="00C26130">
      <w:pPr>
        <w:pStyle w:val="Prrafodelista"/>
        <w:numPr>
          <w:ilvl w:val="0"/>
          <w:numId w:val="1"/>
        </w:numPr>
        <w:spacing w:before="240" w:after="240" w:line="360" w:lineRule="auto"/>
        <w:ind w:left="0" w:right="49" w:firstLine="0"/>
        <w:jc w:val="both"/>
        <w:rPr>
          <w:rFonts w:ascii="Palatino Linotype" w:hAnsi="Palatino Linotype" w:cs="Arial"/>
        </w:rPr>
      </w:pPr>
      <w:r w:rsidRPr="00C26130">
        <w:rPr>
          <w:rFonts w:ascii="Palatino Linotype" w:hAnsi="Palatino Linotype"/>
        </w:rPr>
        <w:t>Expuesto lo anterior y dado que ha quedado demostrado que el sujeto obligado en el ejercicio de sus atribuciones genera, administra o posee los comprobantes de pago de la nómina de las personas aducidas por el particular, lo procedente sería ordenar la entrega de los mismos</w:t>
      </w:r>
      <w:r w:rsidR="00B30019" w:rsidRPr="00C26130">
        <w:rPr>
          <w:rFonts w:ascii="Palatino Linotype" w:hAnsi="Palatino Linotype"/>
        </w:rPr>
        <w:t xml:space="preserve"> de las áreas enunciadas en el párrafo 46 exceptuando los Organismos descentralizados en atención a lo señalado en el párrafo anterior</w:t>
      </w:r>
      <w:r w:rsidRPr="00C26130">
        <w:rPr>
          <w:rFonts w:ascii="Palatino Linotype" w:hAnsi="Palatino Linotype"/>
        </w:rPr>
        <w:t>, en versión pública, tema que será abordado en un apartado posterior.</w:t>
      </w:r>
    </w:p>
    <w:p w14:paraId="67371F68" w14:textId="77777777" w:rsidR="0012018D" w:rsidRPr="00C26130" w:rsidRDefault="0012018D" w:rsidP="00C26130">
      <w:pPr>
        <w:pStyle w:val="Prrafodelista"/>
        <w:spacing w:before="240" w:after="240" w:line="360" w:lineRule="auto"/>
        <w:ind w:left="0" w:right="49"/>
        <w:jc w:val="both"/>
        <w:rPr>
          <w:rFonts w:ascii="Palatino Linotype" w:hAnsi="Palatino Linotype" w:cs="Arial"/>
        </w:rPr>
      </w:pPr>
    </w:p>
    <w:p w14:paraId="4304117E" w14:textId="37E14405" w:rsidR="00FB166D" w:rsidRPr="00C26130" w:rsidRDefault="0012018D" w:rsidP="00C26130">
      <w:pPr>
        <w:pStyle w:val="Prrafodelista"/>
        <w:numPr>
          <w:ilvl w:val="0"/>
          <w:numId w:val="1"/>
        </w:numPr>
        <w:spacing w:before="240" w:after="240" w:line="360" w:lineRule="auto"/>
        <w:ind w:left="0" w:right="49" w:firstLine="0"/>
        <w:jc w:val="both"/>
        <w:rPr>
          <w:rFonts w:ascii="Palatino Linotype" w:hAnsi="Palatino Linotype" w:cs="Arial"/>
        </w:rPr>
      </w:pPr>
      <w:r w:rsidRPr="00C26130">
        <w:rPr>
          <w:rFonts w:ascii="Palatino Linotype" w:hAnsi="Palatino Linotype" w:cs="Arial"/>
        </w:rPr>
        <w:t>Finalmente no se soslaya que</w:t>
      </w:r>
      <w:r w:rsidR="00D83DBF" w:rsidRPr="00C26130">
        <w:rPr>
          <w:rFonts w:ascii="Palatino Linotype" w:hAnsi="Palatino Linotype" w:cs="Arial"/>
        </w:rPr>
        <w:t xml:space="preserve"> </w:t>
      </w:r>
      <w:r w:rsidRPr="00C26130">
        <w:rPr>
          <w:rFonts w:ascii="Palatino Linotype" w:hAnsi="Palatino Linotype" w:cs="Arial"/>
        </w:rPr>
        <w:t xml:space="preserve">el </w:t>
      </w:r>
      <w:r w:rsidRPr="00C26130">
        <w:rPr>
          <w:rFonts w:ascii="Palatino Linotype" w:hAnsi="Palatino Linotype" w:cs="Arial"/>
          <w:b/>
        </w:rPr>
        <w:t>SUJETO OBLIGADO</w:t>
      </w:r>
      <w:r w:rsidRPr="00C26130">
        <w:rPr>
          <w:rFonts w:ascii="Palatino Linotype" w:hAnsi="Palatino Linotype" w:cs="Arial"/>
        </w:rPr>
        <w:t xml:space="preserve"> adjuntó el “Acta de la Segunda Sesión Extraordinaria del Comité de Transparencia del H. Ayuntamiento de Nezahualcóyotl 2019”, en cuya página 3 se advierte el nombre de un particular que no es parte en el presente asunto</w:t>
      </w:r>
      <w:r w:rsidR="00D83DBF" w:rsidRPr="00C26130">
        <w:rPr>
          <w:rFonts w:ascii="Palatino Linotype" w:hAnsi="Palatino Linotype" w:cs="Arial"/>
        </w:rPr>
        <w:t xml:space="preserve"> información que de acuerdo al artículo 143 fracción I es susceptible de considerarse como confidencial. </w:t>
      </w:r>
    </w:p>
    <w:p w14:paraId="1079FD75" w14:textId="77777777" w:rsidR="00FC008D" w:rsidRPr="00C26130" w:rsidRDefault="00FC008D" w:rsidP="00C26130">
      <w:pPr>
        <w:pStyle w:val="Prrafodelista"/>
        <w:spacing w:before="240" w:after="240" w:line="360" w:lineRule="auto"/>
        <w:ind w:left="0" w:right="49"/>
        <w:jc w:val="both"/>
        <w:rPr>
          <w:rFonts w:ascii="Palatino Linotype" w:hAnsi="Palatino Linotype" w:cs="Arial"/>
        </w:rPr>
      </w:pPr>
    </w:p>
    <w:p w14:paraId="0B8DFA71" w14:textId="407F805F" w:rsidR="00D83DBF" w:rsidRPr="00C26130" w:rsidRDefault="00F26A8F" w:rsidP="00C26130">
      <w:pPr>
        <w:pStyle w:val="Ttulo2"/>
        <w:spacing w:line="360" w:lineRule="auto"/>
        <w:rPr>
          <w:szCs w:val="24"/>
        </w:rPr>
      </w:pPr>
      <w:r w:rsidRPr="00C26130">
        <w:rPr>
          <w:szCs w:val="24"/>
        </w:rPr>
        <w:t xml:space="preserve"> </w:t>
      </w:r>
      <w:bookmarkStart w:id="33" w:name="_Toc7105042"/>
      <w:r w:rsidR="00A83CEF" w:rsidRPr="00C26130">
        <w:rPr>
          <w:szCs w:val="24"/>
        </w:rPr>
        <w:t>B</w:t>
      </w:r>
      <w:r w:rsidR="00D83DBF" w:rsidRPr="00C26130">
        <w:rPr>
          <w:szCs w:val="24"/>
        </w:rPr>
        <w:t>) De las deficiencias en los informes justificados del Sujeto Obligado.</w:t>
      </w:r>
      <w:bookmarkEnd w:id="33"/>
    </w:p>
    <w:p w14:paraId="3EB04684" w14:textId="77777777" w:rsidR="00D83DBF" w:rsidRPr="00C26130" w:rsidRDefault="00D83DBF" w:rsidP="00C26130">
      <w:pPr>
        <w:pStyle w:val="Prrafodelista"/>
        <w:spacing w:after="240" w:line="360" w:lineRule="auto"/>
        <w:ind w:left="0" w:right="49"/>
        <w:jc w:val="both"/>
        <w:rPr>
          <w:rFonts w:ascii="Palatino Linotype" w:hAnsi="Palatino Linotype" w:cs="Arial"/>
        </w:rPr>
      </w:pPr>
    </w:p>
    <w:p w14:paraId="166AA023" w14:textId="1D78FFC4" w:rsidR="00FC008D" w:rsidRPr="00C26130" w:rsidRDefault="00794FD5" w:rsidP="00C26130">
      <w:pPr>
        <w:pStyle w:val="Prrafodelista"/>
        <w:numPr>
          <w:ilvl w:val="0"/>
          <w:numId w:val="1"/>
        </w:numPr>
        <w:autoSpaceDE w:val="0"/>
        <w:autoSpaceDN w:val="0"/>
        <w:adjustRightInd w:val="0"/>
        <w:spacing w:line="360" w:lineRule="auto"/>
        <w:ind w:left="0" w:firstLine="0"/>
        <w:jc w:val="both"/>
        <w:rPr>
          <w:rFonts w:ascii="Palatino Linotype" w:hAnsi="Palatino Linotype" w:cs="Arial"/>
        </w:rPr>
      </w:pPr>
      <w:r w:rsidRPr="00C26130">
        <w:rPr>
          <w:rFonts w:ascii="Palatino Linotype" w:hAnsi="Palatino Linotype" w:cs="Arial"/>
        </w:rPr>
        <w:t xml:space="preserve">Es preciso reiterar que en </w:t>
      </w:r>
      <w:r w:rsidR="00317364" w:rsidRPr="00C26130">
        <w:rPr>
          <w:rFonts w:ascii="Palatino Linotype" w:hAnsi="Palatino Linotype" w:cs="Arial"/>
        </w:rPr>
        <w:t xml:space="preserve">los informes justificados enviados </w:t>
      </w:r>
      <w:r w:rsidRPr="00C26130">
        <w:rPr>
          <w:rFonts w:ascii="Palatino Linotype" w:hAnsi="Palatino Linotype" w:cs="Arial"/>
        </w:rPr>
        <w:t xml:space="preserve">únicamente se enviaron los recibos de pago del personal adscrito al Instituto Municipal de Cultura Física y Deporte de Nezahualcóyotl, no así de todas las áreas que conforman la administración pública municipal tal como fue requerido, además se advirtió que </w:t>
      </w:r>
      <w:r w:rsidRPr="00C26130">
        <w:rPr>
          <w:rFonts w:ascii="Palatino Linotype" w:hAnsi="Palatino Linotype" w:cs="Arial"/>
          <w:color w:val="000000" w:themeColor="text1"/>
        </w:rPr>
        <w:t>contienen datos personales como son CURP en un recibo de nómina y SEXO en los documentos enviados en formato Excel, datos que son susceptibles de considerarse como confidenciales</w:t>
      </w:r>
      <w:r w:rsidR="00950428" w:rsidRPr="00C26130">
        <w:rPr>
          <w:rFonts w:ascii="Palatino Linotype" w:hAnsi="Palatino Linotype" w:cs="Arial"/>
          <w:color w:val="000000" w:themeColor="text1"/>
        </w:rPr>
        <w:t xml:space="preserve"> y por otra parte se testó en todos los recibos de nómina el Registro Federal de Contribuyentes del Ayuntamiento de Nezahualcóyotl información que sí debe ser pública</w:t>
      </w:r>
      <w:r w:rsidRPr="00C26130">
        <w:rPr>
          <w:rFonts w:ascii="Palatino Linotype" w:hAnsi="Palatino Linotype" w:cs="Arial"/>
          <w:color w:val="000000" w:themeColor="text1"/>
        </w:rPr>
        <w:t xml:space="preserve"> en atención a lo siguiente:</w:t>
      </w:r>
    </w:p>
    <w:p w14:paraId="70F3B181" w14:textId="77777777" w:rsidR="002A3218" w:rsidRPr="00C26130" w:rsidRDefault="002A3218" w:rsidP="00C26130">
      <w:pPr>
        <w:autoSpaceDE w:val="0"/>
        <w:autoSpaceDN w:val="0"/>
        <w:adjustRightInd w:val="0"/>
        <w:spacing w:line="360" w:lineRule="auto"/>
        <w:jc w:val="both"/>
        <w:rPr>
          <w:rFonts w:ascii="Palatino Linotype" w:hAnsi="Palatino Linotype" w:cs="Arial"/>
        </w:rPr>
      </w:pPr>
    </w:p>
    <w:p w14:paraId="488F5C2E" w14:textId="49B56E49" w:rsidR="00CE0B1A" w:rsidRPr="00C26130" w:rsidRDefault="00CE0B1A" w:rsidP="00C26130">
      <w:pPr>
        <w:pStyle w:val="Prrafodelista"/>
        <w:numPr>
          <w:ilvl w:val="0"/>
          <w:numId w:val="1"/>
        </w:numPr>
        <w:spacing w:line="360" w:lineRule="auto"/>
        <w:ind w:left="0" w:firstLine="0"/>
        <w:jc w:val="both"/>
        <w:rPr>
          <w:rFonts w:ascii="Palatino Linotype" w:hAnsi="Palatino Linotype" w:cs="Arial"/>
        </w:rPr>
      </w:pPr>
      <w:r w:rsidRPr="00C26130">
        <w:rPr>
          <w:rFonts w:ascii="Palatino Linotype" w:hAnsi="Palatino Linotype" w:cs="Arial"/>
        </w:rPr>
        <w:t xml:space="preserve">Primeramente, en razón al Registro Federal de Contribuyentes (RFC) del </w:t>
      </w:r>
      <w:r w:rsidRPr="00C26130">
        <w:rPr>
          <w:rFonts w:ascii="Palatino Linotype" w:hAnsi="Palatino Linotype" w:cs="Arial"/>
          <w:b/>
        </w:rPr>
        <w:t>Ayuntamiento de Nezahualcóyotl</w:t>
      </w:r>
      <w:r w:rsidRPr="00C26130">
        <w:rPr>
          <w:rFonts w:ascii="Palatino Linotype" w:hAnsi="Palatino Linotype" w:cs="Arial"/>
        </w:rPr>
        <w:t xml:space="preserve">, como persona jurídico colectiva oficial es un contribuyente, y como tal, debe contar con su RFC a fin de dar cumplimiento a sus obligaciones fiscales, información que, cabe destacar, que tiene el carácter de pública, sin que de ninguna manera pueda clasificarse como confidencial, ya que a diferencia del RFC de una persona física, el de una persona jurídico colectiva no revela ningún dato de índole personal, como lo es el caso de la edad y el sexo de la persona. </w:t>
      </w:r>
    </w:p>
    <w:p w14:paraId="3ED03351" w14:textId="77777777" w:rsidR="00CE0B1A" w:rsidRPr="00C26130" w:rsidRDefault="00CE0B1A" w:rsidP="00C26130">
      <w:pPr>
        <w:spacing w:line="360" w:lineRule="auto"/>
        <w:jc w:val="both"/>
        <w:rPr>
          <w:rFonts w:ascii="Palatino Linotype" w:hAnsi="Palatino Linotype" w:cs="Arial"/>
        </w:rPr>
      </w:pPr>
    </w:p>
    <w:p w14:paraId="10B23550" w14:textId="77777777" w:rsidR="00CE0B1A" w:rsidRPr="00C26130" w:rsidRDefault="00CE0B1A" w:rsidP="00C26130">
      <w:pPr>
        <w:pStyle w:val="Prrafodelista"/>
        <w:numPr>
          <w:ilvl w:val="0"/>
          <w:numId w:val="1"/>
        </w:numPr>
        <w:spacing w:line="360" w:lineRule="auto"/>
        <w:ind w:left="0" w:firstLine="0"/>
        <w:jc w:val="both"/>
        <w:rPr>
          <w:rFonts w:ascii="Palatino Linotype" w:hAnsi="Palatino Linotype" w:cs="Arial"/>
        </w:rPr>
      </w:pPr>
      <w:r w:rsidRPr="00C26130">
        <w:rPr>
          <w:rFonts w:ascii="Palatino Linotype" w:hAnsi="Palatino Linotype" w:cs="Arial"/>
        </w:rPr>
        <w:t xml:space="preserve">Argumento que es compartido por el ahora Instituto Nacional de Transparencia, Acceso a la Información y Protección de Datos Personales en el criterio 1/2014, cuyo texto y sentido literal es el siguiente: </w:t>
      </w:r>
    </w:p>
    <w:p w14:paraId="56B5FC40" w14:textId="77777777" w:rsidR="00CE0B1A" w:rsidRPr="00C26130" w:rsidRDefault="00CE0B1A" w:rsidP="00C26130">
      <w:pPr>
        <w:pStyle w:val="Prrafodelista"/>
        <w:spacing w:line="360" w:lineRule="auto"/>
        <w:ind w:left="0"/>
        <w:jc w:val="both"/>
        <w:rPr>
          <w:rFonts w:ascii="Palatino Linotype" w:hAnsi="Palatino Linotype" w:cs="Arial"/>
        </w:rPr>
      </w:pPr>
    </w:p>
    <w:p w14:paraId="3D1173CA" w14:textId="1FB3FB22" w:rsidR="00CE0B1A" w:rsidRPr="00C26130" w:rsidRDefault="00CE0B1A" w:rsidP="00C26130">
      <w:pPr>
        <w:spacing w:line="360" w:lineRule="auto"/>
        <w:ind w:left="567" w:right="567"/>
        <w:jc w:val="both"/>
        <w:rPr>
          <w:rFonts w:ascii="Palatino Linotype" w:hAnsi="Palatino Linotype" w:cs="Arial"/>
        </w:rPr>
      </w:pPr>
      <w:r w:rsidRPr="00C26130">
        <w:rPr>
          <w:rFonts w:ascii="Palatino Linotype" w:hAnsi="Palatino Linotype"/>
          <w:b/>
          <w:i/>
        </w:rPr>
        <w:t xml:space="preserve">“Denominación o razón social, y Registro Federal de Contribuyentes de personas morales, no constituyen información confidencial. </w:t>
      </w:r>
      <w:r w:rsidRPr="00C26130">
        <w:rPr>
          <w:rFonts w:ascii="Palatino Linotype" w:hAnsi="Palatino Linotype"/>
          <w:i/>
          <w:u w:val="single"/>
        </w:rPr>
        <w:t xml:space="preserve">La denominación o razón social de personas morales es pública, por encontrarse inscritas en el Registro Público de Comercio. Por lo que respecta a su Registro Federal de Contribuyentes (RFC), en principio, también es público, ya que no se refiere a hechos o actos de carácter económico, contable, jurídico o administrativo </w:t>
      </w:r>
      <w:r w:rsidRPr="00C26130">
        <w:rPr>
          <w:rFonts w:ascii="Palatino Linotype" w:hAnsi="Palatino Linotype"/>
          <w:i/>
        </w:rPr>
        <w:t>que sean útiles o representen una ventaja a sus competidores, en términos de lo dispuesto en el artículo 18, fracción I de la Ley Federal de Transparencia y Acceso a la Información Pública Gubernamental y en el Trigésimo Sexto de los Lineamientos Generales para la clasificación y desclasificación de la información de las dependencias y entidades de la Administración Pública Federal; aunado al hecho de que tampoco se trata de información concerniente a personas físicas, por lo que no puede considerarse un dato personal, con fundamento en lo previsto en el artículo 18, fracción II de ese ordenamiento legal. Por lo anterior, la denominación o razón social, así como el RFC de personas morales, no constituye información confidencial.</w:t>
      </w:r>
    </w:p>
    <w:p w14:paraId="6193E013" w14:textId="77777777" w:rsidR="00CE0B1A" w:rsidRPr="00C26130" w:rsidRDefault="00CE0B1A" w:rsidP="00C26130">
      <w:pPr>
        <w:spacing w:line="360" w:lineRule="auto"/>
        <w:ind w:left="567" w:right="567"/>
        <w:jc w:val="both"/>
        <w:rPr>
          <w:rFonts w:ascii="Palatino Linotype" w:hAnsi="Palatino Linotype"/>
          <w:i/>
        </w:rPr>
      </w:pPr>
      <w:r w:rsidRPr="00C26130">
        <w:rPr>
          <w:rFonts w:ascii="Palatino Linotype" w:hAnsi="Palatino Linotype"/>
          <w:i/>
        </w:rPr>
        <w:t>Resoluciones</w:t>
      </w:r>
    </w:p>
    <w:p w14:paraId="010834FD" w14:textId="77777777" w:rsidR="00CE0B1A" w:rsidRPr="00C26130" w:rsidRDefault="00CE0B1A" w:rsidP="00C26130">
      <w:pPr>
        <w:spacing w:line="360" w:lineRule="auto"/>
        <w:ind w:left="567" w:right="567"/>
        <w:jc w:val="both"/>
        <w:rPr>
          <w:rFonts w:ascii="Palatino Linotype" w:hAnsi="Palatino Linotype"/>
          <w:i/>
        </w:rPr>
      </w:pPr>
      <w:r w:rsidRPr="00C26130">
        <w:rPr>
          <w:rFonts w:ascii="Palatino Linotype" w:hAnsi="Palatino Linotype"/>
          <w:i/>
        </w:rPr>
        <w:lastRenderedPageBreak/>
        <w:t xml:space="preserve">   RDA 1809/13. Interpuesto en contra de la Secretaría de Comunicaciones y Transportes.  Comisionada Ponente Jacqueline </w:t>
      </w:r>
      <w:proofErr w:type="spellStart"/>
      <w:r w:rsidRPr="00C26130">
        <w:rPr>
          <w:rFonts w:ascii="Palatino Linotype" w:hAnsi="Palatino Linotype"/>
          <w:i/>
        </w:rPr>
        <w:t>Peschard</w:t>
      </w:r>
      <w:proofErr w:type="spellEnd"/>
      <w:r w:rsidRPr="00C26130">
        <w:rPr>
          <w:rFonts w:ascii="Palatino Linotype" w:hAnsi="Palatino Linotype"/>
          <w:i/>
        </w:rPr>
        <w:t xml:space="preserve"> Mariscal.</w:t>
      </w:r>
    </w:p>
    <w:p w14:paraId="32E57998" w14:textId="77777777" w:rsidR="00CE0B1A" w:rsidRPr="00C26130" w:rsidRDefault="00CE0B1A" w:rsidP="00C26130">
      <w:pPr>
        <w:spacing w:line="360" w:lineRule="auto"/>
        <w:ind w:left="567" w:right="567"/>
        <w:jc w:val="both"/>
        <w:rPr>
          <w:rFonts w:ascii="Palatino Linotype" w:hAnsi="Palatino Linotype"/>
          <w:i/>
        </w:rPr>
      </w:pPr>
      <w:r w:rsidRPr="00C26130">
        <w:rPr>
          <w:rFonts w:ascii="Palatino Linotype" w:hAnsi="Palatino Linotype"/>
          <w:i/>
        </w:rPr>
        <w:t>   RDA 0308/13. Interpuesto en contra de la Secretaría del Trabajo y Previsión Social. Comisionada Ponente María Elena Pérez-Jaén Zermeño.</w:t>
      </w:r>
    </w:p>
    <w:p w14:paraId="28769217" w14:textId="77777777" w:rsidR="00CE0B1A" w:rsidRPr="00C26130" w:rsidRDefault="00CE0B1A" w:rsidP="00C26130">
      <w:pPr>
        <w:spacing w:line="360" w:lineRule="auto"/>
        <w:ind w:left="567" w:right="567"/>
        <w:jc w:val="both"/>
        <w:rPr>
          <w:rFonts w:ascii="Palatino Linotype" w:hAnsi="Palatino Linotype"/>
          <w:i/>
        </w:rPr>
      </w:pPr>
      <w:r w:rsidRPr="00C26130">
        <w:rPr>
          <w:rFonts w:ascii="Palatino Linotype" w:hAnsi="Palatino Linotype"/>
          <w:i/>
        </w:rPr>
        <w:t xml:space="preserve"> RDA 0647/12. Interpuesto en contra del Servicio de Administración y Enajenación de Bienes. Comisionada Ponente Jacqueline </w:t>
      </w:r>
      <w:proofErr w:type="spellStart"/>
      <w:r w:rsidRPr="00C26130">
        <w:rPr>
          <w:rFonts w:ascii="Palatino Linotype" w:hAnsi="Palatino Linotype"/>
          <w:i/>
        </w:rPr>
        <w:t>Peschard</w:t>
      </w:r>
      <w:proofErr w:type="spellEnd"/>
      <w:r w:rsidRPr="00C26130">
        <w:rPr>
          <w:rFonts w:ascii="Palatino Linotype" w:hAnsi="Palatino Linotype"/>
          <w:i/>
        </w:rPr>
        <w:t xml:space="preserve"> Mariscal.</w:t>
      </w:r>
    </w:p>
    <w:p w14:paraId="67CF417A" w14:textId="77777777" w:rsidR="00CE0B1A" w:rsidRPr="00C26130" w:rsidRDefault="00CE0B1A" w:rsidP="00C26130">
      <w:pPr>
        <w:spacing w:line="360" w:lineRule="auto"/>
        <w:ind w:left="567" w:right="567"/>
        <w:jc w:val="both"/>
        <w:rPr>
          <w:rFonts w:ascii="Palatino Linotype" w:hAnsi="Palatino Linotype"/>
          <w:i/>
        </w:rPr>
      </w:pPr>
      <w:r w:rsidRPr="00C26130">
        <w:rPr>
          <w:rFonts w:ascii="Palatino Linotype" w:hAnsi="Palatino Linotype"/>
          <w:i/>
        </w:rPr>
        <w:t>   RDA 0417/12. Interpuesto en contra del Instituto Mexicano del Seguro Social.</w:t>
      </w:r>
    </w:p>
    <w:p w14:paraId="150FC199" w14:textId="77777777" w:rsidR="00CE0B1A" w:rsidRPr="00C26130" w:rsidRDefault="00CE0B1A" w:rsidP="00C26130">
      <w:pPr>
        <w:spacing w:line="360" w:lineRule="auto"/>
        <w:ind w:left="567" w:right="567"/>
        <w:jc w:val="both"/>
        <w:rPr>
          <w:rFonts w:ascii="Palatino Linotype" w:hAnsi="Palatino Linotype"/>
          <w:i/>
        </w:rPr>
      </w:pPr>
      <w:r w:rsidRPr="00C26130">
        <w:rPr>
          <w:rFonts w:ascii="Palatino Linotype" w:hAnsi="Palatino Linotype"/>
          <w:i/>
        </w:rPr>
        <w:t xml:space="preserve">Comisionada Ponente Sigrid </w:t>
      </w:r>
      <w:proofErr w:type="spellStart"/>
      <w:r w:rsidRPr="00C26130">
        <w:rPr>
          <w:rFonts w:ascii="Palatino Linotype" w:hAnsi="Palatino Linotype"/>
          <w:i/>
        </w:rPr>
        <w:t>Arzt</w:t>
      </w:r>
      <w:proofErr w:type="spellEnd"/>
      <w:r w:rsidRPr="00C26130">
        <w:rPr>
          <w:rFonts w:ascii="Palatino Linotype" w:hAnsi="Palatino Linotype"/>
          <w:i/>
        </w:rPr>
        <w:t xml:space="preserve"> Colunga.</w:t>
      </w:r>
    </w:p>
    <w:p w14:paraId="1882C554" w14:textId="77777777" w:rsidR="00CE0B1A" w:rsidRPr="00C26130" w:rsidRDefault="00CE0B1A" w:rsidP="00C26130">
      <w:pPr>
        <w:spacing w:line="360" w:lineRule="auto"/>
        <w:ind w:left="567" w:right="567"/>
        <w:jc w:val="both"/>
        <w:rPr>
          <w:rFonts w:ascii="Palatino Linotype" w:hAnsi="Palatino Linotype"/>
          <w:i/>
        </w:rPr>
      </w:pPr>
      <w:r w:rsidRPr="00C26130">
        <w:rPr>
          <w:rFonts w:ascii="Palatino Linotype" w:hAnsi="Palatino Linotype"/>
          <w:i/>
        </w:rPr>
        <w:t>   RDA 0358/12. Interpuesto en contra de la Comisión Federal para la Protección contra Riesgos Sanitarios. Comisionada Ponente María Elena Pérez-Jaén Zermeño“</w:t>
      </w:r>
    </w:p>
    <w:p w14:paraId="6BD8EA93" w14:textId="77777777" w:rsidR="00CE0B1A" w:rsidRPr="00C26130" w:rsidRDefault="00CE0B1A" w:rsidP="00C26130">
      <w:pPr>
        <w:spacing w:line="360" w:lineRule="auto"/>
        <w:ind w:left="567" w:right="567"/>
        <w:jc w:val="both"/>
        <w:rPr>
          <w:rFonts w:ascii="Palatino Linotype" w:hAnsi="Palatino Linotype" w:cs="Arial"/>
        </w:rPr>
      </w:pPr>
      <w:r w:rsidRPr="00C26130">
        <w:rPr>
          <w:rFonts w:ascii="Palatino Linotype" w:hAnsi="Palatino Linotype"/>
          <w:i/>
        </w:rPr>
        <w:t>(Énfasis añadido)</w:t>
      </w:r>
    </w:p>
    <w:p w14:paraId="7BABF90B" w14:textId="77777777" w:rsidR="00CE0B1A" w:rsidRPr="00C26130" w:rsidRDefault="00CE0B1A" w:rsidP="00C26130">
      <w:pPr>
        <w:spacing w:line="360" w:lineRule="auto"/>
        <w:jc w:val="both"/>
        <w:rPr>
          <w:rFonts w:ascii="Palatino Linotype" w:hAnsi="Palatino Linotype" w:cs="Arial"/>
        </w:rPr>
      </w:pPr>
    </w:p>
    <w:p w14:paraId="0F7E0DB7" w14:textId="77777777" w:rsidR="00CE0B1A" w:rsidRPr="00C26130" w:rsidRDefault="00CE0B1A" w:rsidP="00C26130">
      <w:pPr>
        <w:pStyle w:val="Prrafodelista"/>
        <w:numPr>
          <w:ilvl w:val="0"/>
          <w:numId w:val="1"/>
        </w:numPr>
        <w:spacing w:line="360" w:lineRule="auto"/>
        <w:ind w:left="0" w:firstLine="0"/>
        <w:jc w:val="both"/>
        <w:rPr>
          <w:rFonts w:ascii="Palatino Linotype" w:hAnsi="Palatino Linotype" w:cs="Arial"/>
        </w:rPr>
      </w:pPr>
      <w:r w:rsidRPr="00C26130">
        <w:rPr>
          <w:rFonts w:ascii="Palatino Linotype" w:hAnsi="Palatino Linotype" w:cs="Arial"/>
        </w:rPr>
        <w:t>Conforme a ello, se reitera que el RFC del Sujeto Obligado es información pública que se encuentra en su poder por lo que debe proporcionarse en aquellos casos en que se solicite, lo anterior conforme a lo dispuesto en los artículos 3, fracciones XI y XXII, 4, último párrafo y 12 de la Ley de Transparencia y Acceso a la Información Pública del Estado de México y Municipios.</w:t>
      </w:r>
    </w:p>
    <w:p w14:paraId="06E98B3D" w14:textId="77777777" w:rsidR="00CE0B1A" w:rsidRPr="00C26130" w:rsidRDefault="00CE0B1A" w:rsidP="00C26130">
      <w:pPr>
        <w:pStyle w:val="Prrafodelista"/>
        <w:spacing w:line="360" w:lineRule="auto"/>
        <w:ind w:left="0"/>
        <w:jc w:val="both"/>
        <w:rPr>
          <w:rFonts w:ascii="Palatino Linotype" w:hAnsi="Palatino Linotype"/>
        </w:rPr>
      </w:pPr>
    </w:p>
    <w:p w14:paraId="0B8C883A" w14:textId="77777777" w:rsidR="00794FD5" w:rsidRPr="00C26130" w:rsidRDefault="00794FD5" w:rsidP="00C26130">
      <w:pPr>
        <w:pStyle w:val="Prrafodelista"/>
        <w:numPr>
          <w:ilvl w:val="0"/>
          <w:numId w:val="1"/>
        </w:numPr>
        <w:spacing w:line="360" w:lineRule="auto"/>
        <w:ind w:left="0" w:firstLine="0"/>
        <w:jc w:val="both"/>
        <w:rPr>
          <w:rFonts w:ascii="Palatino Linotype" w:hAnsi="Palatino Linotype"/>
        </w:rPr>
      </w:pPr>
      <w:r w:rsidRPr="00C26130">
        <w:rPr>
          <w:rFonts w:ascii="Palatino Linotype" w:hAnsi="Palatino Linotype"/>
        </w:rPr>
        <w:t>En lo tocante al campo denomino “</w:t>
      </w:r>
      <w:r w:rsidRPr="00C26130">
        <w:rPr>
          <w:rFonts w:ascii="Palatino Linotype" w:hAnsi="Palatino Linotype"/>
          <w:i/>
        </w:rPr>
        <w:t>sexo</w:t>
      </w:r>
      <w:r w:rsidRPr="00C26130">
        <w:rPr>
          <w:rFonts w:ascii="Palatino Linotype" w:hAnsi="Palatino Linotype"/>
        </w:rPr>
        <w:t xml:space="preserve">” debió ser protegido por el </w:t>
      </w:r>
      <w:r w:rsidRPr="00C26130">
        <w:rPr>
          <w:rFonts w:ascii="Palatino Linotype" w:hAnsi="Palatino Linotype"/>
          <w:b/>
        </w:rPr>
        <w:t>SUJETO OBLIGADO</w:t>
      </w:r>
      <w:r w:rsidRPr="00C26130">
        <w:rPr>
          <w:rFonts w:ascii="Palatino Linotype" w:hAnsi="Palatino Linotype"/>
        </w:rPr>
        <w:t xml:space="preserve">, pues este hace referencia a las características determinadas </w:t>
      </w:r>
      <w:r w:rsidRPr="00C26130">
        <w:rPr>
          <w:rFonts w:ascii="Palatino Linotype" w:hAnsi="Palatino Linotype"/>
        </w:rPr>
        <w:lastRenderedPageBreak/>
        <w:t>biológicamente, mientras que el</w:t>
      </w:r>
      <w:r w:rsidRPr="00C26130">
        <w:rPr>
          <w:rFonts w:ascii="Palatino Linotype" w:hAnsi="Palatino Linotype"/>
          <w:i/>
        </w:rPr>
        <w:t xml:space="preserve"> “género”</w:t>
      </w:r>
      <w:r w:rsidRPr="00C26130">
        <w:rPr>
          <w:rFonts w:ascii="Palatino Linotype" w:hAnsi="Palatino Linotype"/>
        </w:rPr>
        <w:t xml:space="preserve"> se utiliza para describir las características de hombres y mujeres que están basadas en factores sociales, es decir, las personas nacen con sexo masculino o femenino, pero aprenden un comportamiento que compone su identidad y determina los papeles de los géneros.</w:t>
      </w:r>
    </w:p>
    <w:p w14:paraId="32A67B60" w14:textId="77777777" w:rsidR="002A3218" w:rsidRPr="00C26130" w:rsidRDefault="002A3218" w:rsidP="00C26130">
      <w:pPr>
        <w:pStyle w:val="Prrafodelista"/>
        <w:spacing w:line="360" w:lineRule="auto"/>
        <w:ind w:left="0"/>
        <w:jc w:val="both"/>
        <w:rPr>
          <w:rFonts w:ascii="Palatino Linotype" w:hAnsi="Palatino Linotype"/>
        </w:rPr>
      </w:pPr>
    </w:p>
    <w:p w14:paraId="66A0BDFF" w14:textId="3D00CDD9" w:rsidR="00794FD5" w:rsidRPr="00C26130" w:rsidRDefault="0050087B" w:rsidP="00C26130">
      <w:pPr>
        <w:pStyle w:val="Prrafodelista"/>
        <w:numPr>
          <w:ilvl w:val="0"/>
          <w:numId w:val="1"/>
        </w:numPr>
        <w:spacing w:line="360" w:lineRule="auto"/>
        <w:ind w:left="0" w:firstLine="0"/>
        <w:jc w:val="both"/>
        <w:rPr>
          <w:rFonts w:ascii="Palatino Linotype" w:hAnsi="Palatino Linotype"/>
        </w:rPr>
      </w:pPr>
      <w:r w:rsidRPr="00C26130">
        <w:rPr>
          <w:rFonts w:ascii="Palatino Linotype" w:hAnsi="Palatino Linotype"/>
        </w:rPr>
        <w:t xml:space="preserve">En ese sentido cabe señalar que </w:t>
      </w:r>
      <w:r w:rsidR="00794FD5" w:rsidRPr="00C26130">
        <w:rPr>
          <w:rFonts w:ascii="Palatino Linotype" w:hAnsi="Palatino Linotype"/>
        </w:rPr>
        <w:t xml:space="preserve">el </w:t>
      </w:r>
      <w:r w:rsidR="00CC3112" w:rsidRPr="00C26130">
        <w:rPr>
          <w:rFonts w:ascii="Palatino Linotype" w:hAnsi="Palatino Linotype"/>
        </w:rPr>
        <w:t>Instituto Nacional de Transparencia, Acceso a la Información y Protección de Datos Personales (</w:t>
      </w:r>
      <w:r w:rsidR="00794FD5" w:rsidRPr="00C26130">
        <w:rPr>
          <w:rFonts w:ascii="Palatino Linotype" w:hAnsi="Palatino Linotype"/>
        </w:rPr>
        <w:t>INAI</w:t>
      </w:r>
      <w:r w:rsidR="00CC3112" w:rsidRPr="00C26130">
        <w:rPr>
          <w:rFonts w:ascii="Palatino Linotype" w:hAnsi="Palatino Linotype"/>
        </w:rPr>
        <w:t>),</w:t>
      </w:r>
      <w:r w:rsidR="00794FD5" w:rsidRPr="00C26130">
        <w:rPr>
          <w:rFonts w:ascii="Palatino Linotype" w:hAnsi="Palatino Linotype"/>
        </w:rPr>
        <w:t xml:space="preserve"> en sus Resoluciones 1588/16 y RRA 0098/17 determinó que el sexo es considerado un dato personal, pues con él se distinguen las características biológicas y fisiológicas de una persona y que la harían identificada o identificable, por ejemplo, sus órganos reproductivos, cromosomas, hormonas, etcétera; de esta manera se considera que este dato incide directamente en su ámbito privado y, por ende, en su intimidad.</w:t>
      </w:r>
    </w:p>
    <w:p w14:paraId="7757AEB2" w14:textId="77777777" w:rsidR="00B01E62" w:rsidRPr="00C26130" w:rsidRDefault="00B01E62" w:rsidP="00C26130">
      <w:pPr>
        <w:pStyle w:val="Prrafodelista"/>
        <w:spacing w:line="360" w:lineRule="auto"/>
        <w:ind w:left="0"/>
        <w:jc w:val="both"/>
        <w:rPr>
          <w:rFonts w:ascii="Palatino Linotype" w:hAnsi="Palatino Linotype"/>
        </w:rPr>
      </w:pPr>
    </w:p>
    <w:p w14:paraId="3C3E471C" w14:textId="6A640BA7" w:rsidR="0087013D" w:rsidRPr="00C26130" w:rsidRDefault="00B01E62" w:rsidP="00C26130">
      <w:pPr>
        <w:pStyle w:val="Prrafodelista"/>
        <w:numPr>
          <w:ilvl w:val="0"/>
          <w:numId w:val="1"/>
        </w:numPr>
        <w:spacing w:line="360" w:lineRule="auto"/>
        <w:ind w:left="0" w:firstLine="0"/>
        <w:jc w:val="both"/>
        <w:rPr>
          <w:rFonts w:ascii="Palatino Linotype" w:hAnsi="Palatino Linotype"/>
        </w:rPr>
      </w:pPr>
      <w:r w:rsidRPr="00C26130">
        <w:rPr>
          <w:rFonts w:ascii="Palatino Linotype" w:hAnsi="Palatino Linotype"/>
        </w:rPr>
        <w:t xml:space="preserve">Además al ser la sexualidad un elemento esencial de la persona y de su psique, la autodeterminación sexual forma parte de ese ámbito propio y reservado de lo íntimo, la parte de la vida que se desea mantener fuera del alcance de terceros o del conocimiento público, robustece lo anteriormente expuesto el siguiente criterio </w:t>
      </w:r>
      <w:r w:rsidR="008833A9" w:rsidRPr="00C26130">
        <w:rPr>
          <w:rFonts w:ascii="Palatino Linotype" w:hAnsi="Palatino Linotype"/>
        </w:rPr>
        <w:t>judicial:</w:t>
      </w:r>
    </w:p>
    <w:p w14:paraId="5BFC266D" w14:textId="77777777" w:rsidR="00B01E62" w:rsidRPr="00C26130" w:rsidRDefault="00B01E62" w:rsidP="00C26130">
      <w:pPr>
        <w:pStyle w:val="Prrafodelista"/>
        <w:spacing w:line="360" w:lineRule="auto"/>
        <w:ind w:left="0"/>
        <w:jc w:val="both"/>
        <w:rPr>
          <w:rFonts w:ascii="Palatino Linotype" w:hAnsi="Palatino Linotype"/>
        </w:rPr>
      </w:pPr>
    </w:p>
    <w:p w14:paraId="5738168C" w14:textId="7C6133AA" w:rsidR="0087013D" w:rsidRPr="00C26130" w:rsidRDefault="0087013D" w:rsidP="00C26130">
      <w:pPr>
        <w:pStyle w:val="Prrafodelista"/>
        <w:spacing w:line="360" w:lineRule="auto"/>
        <w:ind w:left="567" w:right="567"/>
        <w:jc w:val="both"/>
        <w:rPr>
          <w:rFonts w:ascii="Palatino Linotype" w:hAnsi="Palatino Linotype"/>
          <w:i/>
        </w:rPr>
      </w:pPr>
      <w:r w:rsidRPr="00C26130">
        <w:rPr>
          <w:rFonts w:ascii="Palatino Linotype" w:hAnsi="Palatino Linotype"/>
          <w:i/>
        </w:rPr>
        <w:t xml:space="preserve">DERECHOS A LA INTIMIDAD, PROPIA IMAGEN, IDENTIDAD PERSONAL Y SEXUAL. CONSTITUYEN DERECHOS DE DEFENSA Y </w:t>
      </w:r>
      <w:r w:rsidRPr="00C26130">
        <w:rPr>
          <w:rFonts w:ascii="Palatino Linotype" w:hAnsi="Palatino Linotype"/>
          <w:i/>
        </w:rPr>
        <w:lastRenderedPageBreak/>
        <w:t>GARANTÍA ESE</w:t>
      </w:r>
      <w:r w:rsidR="00B01E62" w:rsidRPr="00C26130">
        <w:rPr>
          <w:rFonts w:ascii="Palatino Linotype" w:hAnsi="Palatino Linotype"/>
          <w:i/>
        </w:rPr>
        <w:t>NCIAL PARA LA CONDICIÓN HUMANA.</w:t>
      </w:r>
      <w:r w:rsidR="00B01E62" w:rsidRPr="00C26130">
        <w:rPr>
          <w:rStyle w:val="Refdenotaalpie"/>
          <w:rFonts w:ascii="Palatino Linotype" w:hAnsi="Palatino Linotype"/>
          <w:i/>
        </w:rPr>
        <w:footnoteReference w:id="5"/>
      </w:r>
      <w:r w:rsidRPr="00C26130">
        <w:rPr>
          <w:rFonts w:ascii="Palatino Linotype" w:hAnsi="Palatino Linotype"/>
          <w:i/>
        </w:rPr>
        <w:t xml:space="preserve"> Dentro de los derechos personalísimos se encuentran necesariamente comprendidos el derecho a la intimidad y a la propia imagen, así como a la identidad personal y sexual; entendiéndose por el primero, el derecho del individuo a no ser conocido por otros en ciertos aspectos de su vida y, por ende, el poder de decisión sobre la publicidad o información de datos relativos a su persona, familia, pensamientos o sentimientos; a la propia imagen, como aquel derecho de decidir, en forma libre, sobre la manera en que elige mostrarse frente a los demás; a la identidad personal, entendida como el derecho de todo individuo a ser uno mismo, en la propia conciencia y en la opinión de los demás, es decir, es la forma en que se ve a sí mismo y se proyecta en la sociedad, de acuerdo con sus caracteres físicos e internos y sus acciones, que lo individualizan ante la sociedad y permiten identificarlo; y que implica, por tanto, la identidad sexual, al ser la manera en que cada individuo se proyecta frente a sí y ante la sociedad desde su perspectiva sexual, no sólo en cuanto a sus preferencias sexuales sino, primordialmente, en cuanto a cómo se percibe él, con base en sus sentimientos y convicciones más profundos de pertenencia o no al sexo que legalmente le fue asignado al nacer y que, de acuerdo a ese ajuste personalísimo en el desarrollo de cada individuo, </w:t>
      </w:r>
      <w:r w:rsidRPr="00C26130">
        <w:rPr>
          <w:rFonts w:ascii="Palatino Linotype" w:hAnsi="Palatino Linotype"/>
          <w:i/>
        </w:rPr>
        <w:lastRenderedPageBreak/>
        <w:t xml:space="preserve">proyectará su vida en todos los ámbitos, privado y público, por lo que al ser la sexualidad un elemento esencial de la persona y de su psique, la autodeterminación sexual forma parte de ese ámbito propio y reservado de lo íntimo, la parte de la vida que se desea mantener fuera del alcance de terceros o del conocimiento público. Por consiguiente, al constituir derechos inherentes a la persona, fuera de la injerencia de los demás, se configuran como derechos de defensa y garantía esencial para la condición humana, ya que pueden reclamarse tanto en defensa de la intimidad violada o amenazada, como exigir del Estado que prevenga la existencia de eventuales intromisiones que los lesionen por lo que, si bien no son absolutos, sólo por ley podrá justificarse su intromisión, siempre que medie un interés superior. Amparo directo 6/2008. 6 de enero de 2009. Once votos. Ponente: Sergio A. Valls Hernández. Secretaria: Laura García Velasco. El Tribunal Pleno, el diecinueve de octubre en curso, aprobó, con el número LXVII/2009, la tesis aislada que antecede. México, Distrito Federal, a diecinueve de octubre de dos mil nueve. </w:t>
      </w:r>
    </w:p>
    <w:p w14:paraId="4115CF63" w14:textId="77777777" w:rsidR="0087013D" w:rsidRPr="00C26130" w:rsidRDefault="0087013D" w:rsidP="00C26130">
      <w:pPr>
        <w:pStyle w:val="Prrafodelista"/>
        <w:spacing w:line="360" w:lineRule="auto"/>
        <w:ind w:left="567" w:right="567"/>
        <w:jc w:val="both"/>
        <w:rPr>
          <w:rFonts w:ascii="Palatino Linotype" w:hAnsi="Palatino Linotype"/>
          <w:i/>
        </w:rPr>
      </w:pPr>
    </w:p>
    <w:p w14:paraId="225840E1" w14:textId="5A5726D8" w:rsidR="008833A9" w:rsidRPr="00C26130" w:rsidRDefault="008833A9" w:rsidP="00C26130">
      <w:pPr>
        <w:pStyle w:val="Prrafodelista"/>
        <w:numPr>
          <w:ilvl w:val="0"/>
          <w:numId w:val="1"/>
        </w:numPr>
        <w:spacing w:line="360" w:lineRule="auto"/>
        <w:ind w:left="0" w:firstLine="0"/>
        <w:jc w:val="both"/>
        <w:rPr>
          <w:rFonts w:ascii="Palatino Linotype" w:hAnsi="Palatino Linotype"/>
        </w:rPr>
      </w:pPr>
      <w:r w:rsidRPr="00C26130">
        <w:rPr>
          <w:rFonts w:ascii="Palatino Linotype" w:hAnsi="Palatino Linotype"/>
        </w:rPr>
        <w:t xml:space="preserve">Así mismo </w:t>
      </w:r>
      <w:r w:rsidR="00950428" w:rsidRPr="00C26130">
        <w:rPr>
          <w:rFonts w:ascii="Palatino Linotype" w:hAnsi="Palatino Linotype"/>
        </w:rPr>
        <w:t>la Opinión Consultiva Oc-24 De 24 de Noviembre de 2017 emitida por la Corte Interamericana de Derechos Humanos señala “</w:t>
      </w:r>
      <w:r w:rsidRPr="00C26130">
        <w:rPr>
          <w:rFonts w:ascii="Palatino Linotype" w:hAnsi="Palatino Linotype"/>
        </w:rPr>
        <w:t xml:space="preserve">En relación con la identidad de género y sexual, esta Corte reiteró que la misma también se encuentra ligada al concepto de libertad y a la posibilidad de todo ser humano de </w:t>
      </w:r>
      <w:r w:rsidR="00A7784D" w:rsidRPr="00C26130">
        <w:rPr>
          <w:rFonts w:ascii="Palatino Linotype" w:hAnsi="Palatino Linotype"/>
        </w:rPr>
        <w:t>auto determinarse</w:t>
      </w:r>
      <w:r w:rsidRPr="00C26130">
        <w:rPr>
          <w:rFonts w:ascii="Palatino Linotype" w:hAnsi="Palatino Linotype"/>
        </w:rPr>
        <w:t xml:space="preserve"> y escoger libremente las opciones y circunstancias que le dan sentido </w:t>
      </w:r>
      <w:r w:rsidRPr="00C26130">
        <w:rPr>
          <w:rFonts w:ascii="Palatino Linotype" w:hAnsi="Palatino Linotype"/>
        </w:rPr>
        <w:lastRenderedPageBreak/>
        <w:t>a su existencia, conforme a sus propias convicciones, así como al derecho a l</w:t>
      </w:r>
      <w:r w:rsidR="00950428" w:rsidRPr="00C26130">
        <w:rPr>
          <w:rFonts w:ascii="Palatino Linotype" w:hAnsi="Palatino Linotype"/>
        </w:rPr>
        <w:t>a protección de la vida privada”.</w:t>
      </w:r>
    </w:p>
    <w:p w14:paraId="62E617CB" w14:textId="77777777" w:rsidR="00950428" w:rsidRPr="00C26130" w:rsidRDefault="00950428" w:rsidP="00C26130">
      <w:pPr>
        <w:pStyle w:val="Prrafodelista"/>
        <w:spacing w:line="360" w:lineRule="auto"/>
        <w:ind w:left="0"/>
        <w:jc w:val="both"/>
        <w:rPr>
          <w:rFonts w:ascii="Palatino Linotype" w:hAnsi="Palatino Linotype"/>
        </w:rPr>
      </w:pPr>
    </w:p>
    <w:p w14:paraId="7479950B" w14:textId="2CFC0539" w:rsidR="00B01E62" w:rsidRPr="00C26130" w:rsidRDefault="00B01E62" w:rsidP="00C26130">
      <w:pPr>
        <w:pStyle w:val="Prrafodelista"/>
        <w:numPr>
          <w:ilvl w:val="0"/>
          <w:numId w:val="1"/>
        </w:numPr>
        <w:spacing w:line="360" w:lineRule="auto"/>
        <w:ind w:left="0" w:firstLine="0"/>
        <w:jc w:val="both"/>
        <w:rPr>
          <w:rFonts w:ascii="Palatino Linotype" w:hAnsi="Palatino Linotype"/>
        </w:rPr>
      </w:pPr>
      <w:r w:rsidRPr="00C26130">
        <w:rPr>
          <w:rFonts w:ascii="Palatino Linotype" w:hAnsi="Palatino Linotype"/>
        </w:rPr>
        <w:t xml:space="preserve">Por tanto, se puede advertir que el sexo es el conjunto de características biológicas y fisiológicas que distinguen a los hombres y las mujeres. Por ejemplo, órganos reproductivos, cromosomas, hormonas, etc. Por tanto, revelar el dato en comento se considera </w:t>
      </w:r>
      <w:r w:rsidR="008833A9" w:rsidRPr="00C26130">
        <w:rPr>
          <w:rFonts w:ascii="Palatino Linotype" w:hAnsi="Palatino Linotype"/>
        </w:rPr>
        <w:t>una vulneración a su intimidad en razón a que la identidad</w:t>
      </w:r>
      <w:r w:rsidR="008833A9" w:rsidRPr="00C26130">
        <w:rPr>
          <w:rFonts w:ascii="Palatino Linotype" w:hAnsi="Palatino Linotype"/>
          <w:i/>
        </w:rPr>
        <w:t xml:space="preserve"> </w:t>
      </w:r>
      <w:r w:rsidR="008833A9" w:rsidRPr="00C26130">
        <w:rPr>
          <w:rFonts w:ascii="Palatino Linotype" w:hAnsi="Palatino Linotype"/>
        </w:rPr>
        <w:t>sexual, al ser la manera en que cada individuo se proyecta frente a sí y ante la sociedad desde su perspectiva sexual, primordialmente, en cuanto a cómo se percibe él, con base en sus sentimientos y convicciones más profundos de pertenencia o no al sexo que legalmente le fue asignado al nacer y que, de acuerdo a ese ajuste personalísimo en el desarrollo de cada individuo, proyectará su vida en todos los ámbitos, privado y público, por lo que al ser la sexualidad un elemento esencial de la persona y de su psique, la autodeterminación sexual forma parte de ese ámbito propio y reservado de lo íntimo, la parte de la vida que se desea mantener fuera del alcance de terceros o del conocimiento público.</w:t>
      </w:r>
    </w:p>
    <w:p w14:paraId="3476165A" w14:textId="77777777" w:rsidR="008833A9" w:rsidRPr="00C26130" w:rsidRDefault="008833A9" w:rsidP="00C26130">
      <w:pPr>
        <w:pStyle w:val="Prrafodelista"/>
        <w:spacing w:line="360" w:lineRule="auto"/>
        <w:ind w:left="0"/>
        <w:jc w:val="both"/>
        <w:rPr>
          <w:rFonts w:ascii="Palatino Linotype" w:hAnsi="Palatino Linotype"/>
        </w:rPr>
      </w:pPr>
    </w:p>
    <w:p w14:paraId="33270F78" w14:textId="5A2DBFC3" w:rsidR="00950428" w:rsidRPr="00C26130" w:rsidRDefault="00950428" w:rsidP="00C26130">
      <w:pPr>
        <w:pStyle w:val="Sinespaciado"/>
        <w:numPr>
          <w:ilvl w:val="0"/>
          <w:numId w:val="1"/>
        </w:numPr>
        <w:spacing w:after="240" w:line="360" w:lineRule="auto"/>
        <w:ind w:left="0" w:firstLine="0"/>
        <w:jc w:val="both"/>
        <w:rPr>
          <w:rFonts w:ascii="Palatino Linotype" w:hAnsi="Palatino Linotype" w:cs="Arial"/>
          <w:b/>
          <w:lang w:eastAsia="es-MX"/>
        </w:rPr>
      </w:pPr>
      <w:r w:rsidRPr="00C26130">
        <w:rPr>
          <w:rFonts w:ascii="Palatino Linotype" w:hAnsi="Palatino Linotype" w:cs="Arial"/>
          <w:lang w:eastAsia="es-MX"/>
        </w:rPr>
        <w:t xml:space="preserve">En cuanto a la </w:t>
      </w:r>
      <w:r w:rsidRPr="00C26130">
        <w:rPr>
          <w:rFonts w:ascii="Palatino Linotype" w:hAnsi="Palatino Linotype" w:cs="Arial"/>
        </w:rPr>
        <w:t>Clave Única de Registro de Población (CURP)</w:t>
      </w:r>
      <w:r w:rsidRPr="00C26130">
        <w:rPr>
          <w:rFonts w:ascii="Palatino Linotype" w:hAnsi="Palatino Linotype" w:cs="Arial"/>
          <w:lang w:eastAsia="es-MX"/>
        </w:rPr>
        <w:t>,</w:t>
      </w:r>
      <w:r w:rsidRPr="00C26130">
        <w:rPr>
          <w:rFonts w:ascii="Palatino Linotype" w:hAnsi="Palatino Linotype" w:cs="Arial"/>
        </w:rPr>
        <w:t xml:space="preserve"> en virtud de que éste se </w:t>
      </w:r>
      <w:r w:rsidRPr="00C26130">
        <w:rPr>
          <w:rFonts w:ascii="Palatino Linotype" w:eastAsia="Calibri" w:hAnsi="Palatino Linotype" w:cs="Arial"/>
          <w:lang w:eastAsia="es-MX"/>
        </w:rPr>
        <w:t>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7C89395E" w14:textId="77777777" w:rsidR="00950428" w:rsidRPr="00C26130" w:rsidRDefault="00950428" w:rsidP="00C26130">
      <w:pPr>
        <w:pStyle w:val="Prrafodelista"/>
        <w:numPr>
          <w:ilvl w:val="0"/>
          <w:numId w:val="1"/>
        </w:numPr>
        <w:spacing w:before="240" w:after="240" w:line="360" w:lineRule="auto"/>
        <w:ind w:left="0" w:firstLine="0"/>
        <w:jc w:val="both"/>
        <w:rPr>
          <w:rFonts w:ascii="Palatino Linotype" w:eastAsia="Times New Roman" w:hAnsi="Palatino Linotype" w:cs="Arial"/>
        </w:rPr>
      </w:pPr>
      <w:r w:rsidRPr="00C26130">
        <w:rPr>
          <w:rFonts w:ascii="Palatino Linotype" w:hAnsi="Palatino Linotype" w:cs="Arial"/>
        </w:rPr>
        <w:lastRenderedPageBreak/>
        <w:t xml:space="preserve">Argumento que es compartido por el entonces </w:t>
      </w:r>
      <w:r w:rsidRPr="00C26130">
        <w:rPr>
          <w:rStyle w:val="Textoennegrita"/>
          <w:rFonts w:ascii="Palatino Linotype" w:hAnsi="Palatino Linotype" w:cs="Arial"/>
        </w:rPr>
        <w:t xml:space="preserve">Instituto Federal de Acceso a la Información y Protección de Datos (IFAI), conforme al </w:t>
      </w:r>
      <w:r w:rsidRPr="00C26130">
        <w:rPr>
          <w:rFonts w:ascii="Palatino Linotype" w:eastAsia="Times New Roman" w:hAnsi="Palatino Linotype" w:cs="Arial"/>
        </w:rPr>
        <w:t xml:space="preserve">criterio número 0003-10, el cual refiere: </w:t>
      </w:r>
    </w:p>
    <w:p w14:paraId="376AD5FE" w14:textId="77777777" w:rsidR="00950428" w:rsidRPr="00C26130" w:rsidRDefault="00950428" w:rsidP="00C26130">
      <w:pPr>
        <w:pStyle w:val="Prrafodelista"/>
        <w:spacing w:before="240" w:after="240" w:line="360" w:lineRule="auto"/>
        <w:ind w:left="0"/>
        <w:jc w:val="both"/>
        <w:rPr>
          <w:rFonts w:ascii="Palatino Linotype" w:eastAsia="Times New Roman" w:hAnsi="Palatino Linotype" w:cs="Arial"/>
        </w:rPr>
      </w:pPr>
    </w:p>
    <w:p w14:paraId="18A03B15" w14:textId="77777777" w:rsidR="00950428" w:rsidRPr="00C26130" w:rsidRDefault="00950428" w:rsidP="00C26130">
      <w:pPr>
        <w:pStyle w:val="Prrafodelista"/>
        <w:tabs>
          <w:tab w:val="left" w:pos="567"/>
        </w:tabs>
        <w:autoSpaceDE w:val="0"/>
        <w:autoSpaceDN w:val="0"/>
        <w:adjustRightInd w:val="0"/>
        <w:spacing w:after="240" w:line="360" w:lineRule="auto"/>
        <w:ind w:left="567" w:right="567"/>
        <w:jc w:val="both"/>
        <w:rPr>
          <w:rFonts w:ascii="Palatino Linotype" w:eastAsia="Times New Roman" w:hAnsi="Palatino Linotype" w:cs="Arial"/>
          <w:i/>
          <w:lang w:eastAsia="es-MX"/>
        </w:rPr>
      </w:pPr>
      <w:r w:rsidRPr="00C26130">
        <w:rPr>
          <w:rFonts w:ascii="Palatino Linotype" w:eastAsia="Times New Roman" w:hAnsi="Palatino Linotype" w:cs="Arial"/>
          <w:b/>
          <w:bCs/>
          <w:i/>
          <w:lang w:eastAsia="es-MX"/>
        </w:rPr>
        <w:t xml:space="preserve">“Clave Única de Registro de Población (CURP) es un dato personal confidencial. </w:t>
      </w:r>
      <w:r w:rsidRPr="00C26130">
        <w:rPr>
          <w:rFonts w:ascii="Palatino Linotype" w:eastAsia="Times New Roman" w:hAnsi="Palatino Linotype" w:cs="Arial"/>
          <w:i/>
          <w:lang w:eastAsia="es-MX"/>
        </w:rPr>
        <w:t>De conformidad con lo establecido en el artículo 3, fracción II de la Ley Federal de Transparencia y Acceso a la Información Pública Gubernamental, dato personal es toda aquella información concerniente a una persona física identificada o identificable. Por su parte, el artículo 18, fracción II de la Ley considera información confidencial los datos personales que requieren el consentimiento de los individuos para su difusión, distribución o comercialización en los términos de esta Ley. En este sentido, la CURP se integra por datos personales que únicamente le conciernen a un particular como son su fecha de nacimiento, su nombre, sus apellidos y su lugar de nacimiento, y esta es información que lo distingue plenamente del resto de los habitantes, por lo que es de carácter confidencial, en términos de lo dispuesto en el artículos anteriormente señalados</w:t>
      </w:r>
      <w:r w:rsidRPr="00C26130">
        <w:rPr>
          <w:rFonts w:ascii="Palatino Linotype" w:eastAsia="Times New Roman" w:hAnsi="Palatino Linotype" w:cs="Arial"/>
          <w:b/>
          <w:bCs/>
          <w:i/>
          <w:lang w:eastAsia="es-MX"/>
        </w:rPr>
        <w:t>..</w:t>
      </w:r>
      <w:r w:rsidRPr="00C26130">
        <w:rPr>
          <w:rFonts w:ascii="Palatino Linotype" w:eastAsia="Times New Roman" w:hAnsi="Palatino Linotype" w:cs="Arial"/>
          <w:i/>
          <w:lang w:eastAsia="es-MX"/>
        </w:rPr>
        <w:t xml:space="preserve">.” </w:t>
      </w:r>
    </w:p>
    <w:p w14:paraId="386A0C91" w14:textId="77777777" w:rsidR="00950428" w:rsidRPr="00C26130" w:rsidRDefault="00950428" w:rsidP="00C26130">
      <w:pPr>
        <w:pStyle w:val="Prrafodelista"/>
        <w:tabs>
          <w:tab w:val="left" w:pos="567"/>
        </w:tabs>
        <w:autoSpaceDE w:val="0"/>
        <w:autoSpaceDN w:val="0"/>
        <w:adjustRightInd w:val="0"/>
        <w:spacing w:after="240" w:line="360" w:lineRule="auto"/>
        <w:ind w:left="567" w:right="567"/>
        <w:jc w:val="both"/>
        <w:rPr>
          <w:rFonts w:ascii="Palatino Linotype" w:eastAsia="Times New Roman" w:hAnsi="Palatino Linotype" w:cs="Arial"/>
          <w:lang w:eastAsia="es-MX"/>
        </w:rPr>
      </w:pPr>
    </w:p>
    <w:p w14:paraId="714BC5C6" w14:textId="77777777" w:rsidR="008B5B06" w:rsidRPr="00C26130" w:rsidRDefault="008B5B06" w:rsidP="00C26130">
      <w:pPr>
        <w:pStyle w:val="Prrafodelista"/>
        <w:numPr>
          <w:ilvl w:val="0"/>
          <w:numId w:val="1"/>
        </w:numPr>
        <w:autoSpaceDE w:val="0"/>
        <w:autoSpaceDN w:val="0"/>
        <w:adjustRightInd w:val="0"/>
        <w:spacing w:after="240" w:line="360" w:lineRule="auto"/>
        <w:ind w:left="0" w:firstLine="0"/>
        <w:jc w:val="both"/>
        <w:rPr>
          <w:rFonts w:ascii="Palatino Linotype" w:hAnsi="Palatino Linotype" w:cs="Arial"/>
        </w:rPr>
      </w:pPr>
      <w:bookmarkStart w:id="34" w:name="_Toc472537944"/>
      <w:bookmarkStart w:id="35" w:name="_Toc467179951"/>
      <w:bookmarkStart w:id="36" w:name="_Toc465347584"/>
      <w:bookmarkStart w:id="37" w:name="_Toc447699324"/>
      <w:bookmarkStart w:id="38" w:name="_Toc445745148"/>
      <w:bookmarkStart w:id="39" w:name="_Toc482887022"/>
      <w:bookmarkStart w:id="40" w:name="_Toc487714569"/>
      <w:bookmarkStart w:id="41" w:name="_Toc491273988"/>
      <w:bookmarkEnd w:id="17"/>
      <w:bookmarkEnd w:id="18"/>
      <w:bookmarkEnd w:id="23"/>
      <w:bookmarkEnd w:id="24"/>
      <w:bookmarkEnd w:id="26"/>
      <w:r w:rsidRPr="00C26130">
        <w:rPr>
          <w:rFonts w:ascii="Palatino Linotype" w:hAnsi="Palatino Linotype" w:cs="Arial"/>
        </w:rPr>
        <w:t>Por lo que respecta a la clave de seguridad social, en virtud de que su divulgación no aporta a la transparencia o a la rendición de cuentas y sí provoca una transgresión a la vida privada e intimidad de la persona, esta información también resulta ser de carácter confidencial.</w:t>
      </w:r>
    </w:p>
    <w:p w14:paraId="23FBE14B" w14:textId="77777777" w:rsidR="002D5825" w:rsidRPr="00C26130" w:rsidRDefault="002D5825" w:rsidP="00C26130">
      <w:pPr>
        <w:pStyle w:val="Prrafodelista"/>
        <w:autoSpaceDE w:val="0"/>
        <w:autoSpaceDN w:val="0"/>
        <w:adjustRightInd w:val="0"/>
        <w:spacing w:after="240" w:line="360" w:lineRule="auto"/>
        <w:ind w:left="0"/>
        <w:jc w:val="both"/>
        <w:rPr>
          <w:rFonts w:ascii="Palatino Linotype" w:hAnsi="Palatino Linotype" w:cs="Arial"/>
        </w:rPr>
      </w:pPr>
    </w:p>
    <w:p w14:paraId="02EF20D0" w14:textId="77777777" w:rsidR="008B5B06" w:rsidRPr="00C26130" w:rsidRDefault="008B5B06" w:rsidP="00C26130">
      <w:pPr>
        <w:pStyle w:val="Sinespaciado"/>
        <w:numPr>
          <w:ilvl w:val="0"/>
          <w:numId w:val="1"/>
        </w:numPr>
        <w:spacing w:after="240" w:line="360" w:lineRule="auto"/>
        <w:ind w:left="0" w:firstLine="0"/>
        <w:jc w:val="both"/>
        <w:rPr>
          <w:rFonts w:ascii="Palatino Linotype" w:hAnsi="Palatino Linotype" w:cs="Arial"/>
        </w:rPr>
      </w:pPr>
      <w:r w:rsidRPr="00C26130">
        <w:rPr>
          <w:rFonts w:ascii="Palatino Linotype" w:hAnsi="Palatino Linotype" w:cs="Arial"/>
        </w:rPr>
        <w:t>Respecto de los préstamos o descuentos de carácter personal, en virtud de no tener relación con la prestación del servicio y al no involucrar instituciones públicas, se consideran datos confidenciales.</w:t>
      </w:r>
    </w:p>
    <w:p w14:paraId="1D6E1A83" w14:textId="77777777" w:rsidR="002D5825" w:rsidRPr="00C26130" w:rsidRDefault="002D5825" w:rsidP="00C26130">
      <w:pPr>
        <w:pStyle w:val="Sinespaciado"/>
        <w:spacing w:after="240" w:line="360" w:lineRule="auto"/>
        <w:jc w:val="both"/>
        <w:rPr>
          <w:rFonts w:ascii="Palatino Linotype" w:hAnsi="Palatino Linotype" w:cs="Arial"/>
        </w:rPr>
      </w:pPr>
    </w:p>
    <w:p w14:paraId="2ACA83FC" w14:textId="77777777" w:rsidR="008B5B06" w:rsidRPr="00C26130" w:rsidRDefault="008B5B06" w:rsidP="00C26130">
      <w:pPr>
        <w:pStyle w:val="Sinespaciado"/>
        <w:numPr>
          <w:ilvl w:val="0"/>
          <w:numId w:val="1"/>
        </w:numPr>
        <w:spacing w:after="240" w:line="360" w:lineRule="auto"/>
        <w:ind w:left="0" w:firstLine="0"/>
        <w:jc w:val="both"/>
        <w:rPr>
          <w:rFonts w:ascii="Palatino Linotype" w:hAnsi="Palatino Linotype" w:cs="Arial"/>
        </w:rPr>
      </w:pPr>
      <w:r w:rsidRPr="00C26130">
        <w:rPr>
          <w:rFonts w:ascii="Palatino Linotype" w:hAnsi="Palatino Linotype" w:cs="Arial"/>
        </w:rPr>
        <w:t xml:space="preserve">Para entender los límites y alcances de esta restricción, es oportuno recurrir al artículo 84 de la </w:t>
      </w:r>
      <w:r w:rsidRPr="00C26130">
        <w:rPr>
          <w:rFonts w:ascii="Palatino Linotype" w:hAnsi="Palatino Linotype" w:cs="Arial"/>
          <w:b/>
        </w:rPr>
        <w:t>Ley del Trabajo de los Servidores Públicos del Estado y Municipios</w:t>
      </w:r>
      <w:r w:rsidRPr="00C26130">
        <w:rPr>
          <w:rFonts w:ascii="Palatino Linotype" w:hAnsi="Palatino Linotype" w:cs="Arial"/>
        </w:rPr>
        <w:t>:</w:t>
      </w:r>
    </w:p>
    <w:p w14:paraId="36362BC6" w14:textId="77777777" w:rsidR="008B5B06" w:rsidRPr="00C26130" w:rsidRDefault="008B5B06" w:rsidP="00C26130">
      <w:pPr>
        <w:spacing w:line="360" w:lineRule="auto"/>
        <w:ind w:left="567" w:right="567"/>
        <w:jc w:val="both"/>
        <w:rPr>
          <w:rFonts w:ascii="Palatino Linotype" w:hAnsi="Palatino Linotype" w:cs="Arial"/>
          <w:b/>
          <w:bCs/>
          <w:i/>
          <w:noProof/>
        </w:rPr>
      </w:pPr>
      <w:r w:rsidRPr="00C26130">
        <w:rPr>
          <w:rFonts w:ascii="Palatino Linotype" w:hAnsi="Palatino Linotype" w:cs="Arial"/>
          <w:b/>
          <w:bCs/>
          <w:i/>
          <w:noProof/>
        </w:rPr>
        <w:t xml:space="preserve">ARTÍCULO 84. </w:t>
      </w:r>
      <w:r w:rsidRPr="00C26130">
        <w:rPr>
          <w:rFonts w:ascii="Palatino Linotype" w:hAnsi="Palatino Linotype" w:cs="Arial"/>
          <w:bCs/>
          <w:i/>
          <w:noProof/>
        </w:rPr>
        <w:t>Sólo podrán hacerse retenciones, descuentos o deducciones al sueldo de los servidores públicos por concepto de:</w:t>
      </w:r>
    </w:p>
    <w:p w14:paraId="573A1183" w14:textId="77777777" w:rsidR="008B5B06" w:rsidRPr="00C26130" w:rsidRDefault="008B5B06" w:rsidP="00C26130">
      <w:pPr>
        <w:spacing w:line="360" w:lineRule="auto"/>
        <w:ind w:left="567" w:right="567"/>
        <w:jc w:val="both"/>
        <w:rPr>
          <w:rFonts w:ascii="Palatino Linotype" w:hAnsi="Palatino Linotype" w:cs="Arial"/>
          <w:bCs/>
          <w:i/>
          <w:noProof/>
        </w:rPr>
      </w:pPr>
      <w:r w:rsidRPr="00C26130">
        <w:rPr>
          <w:rFonts w:ascii="Palatino Linotype" w:hAnsi="Palatino Linotype" w:cs="Arial"/>
          <w:bCs/>
          <w:i/>
          <w:noProof/>
        </w:rPr>
        <w:t>I. Gravámenes fiscales relacionados con el sueldo;</w:t>
      </w:r>
    </w:p>
    <w:p w14:paraId="69BEAC79" w14:textId="77777777" w:rsidR="008B5B06" w:rsidRPr="00C26130" w:rsidRDefault="008B5B06" w:rsidP="00C26130">
      <w:pPr>
        <w:spacing w:line="360" w:lineRule="auto"/>
        <w:ind w:left="567" w:right="567"/>
        <w:jc w:val="both"/>
        <w:rPr>
          <w:rFonts w:ascii="Palatino Linotype" w:hAnsi="Palatino Linotype" w:cs="Arial"/>
          <w:bCs/>
          <w:i/>
          <w:noProof/>
        </w:rPr>
      </w:pPr>
      <w:r w:rsidRPr="00C26130">
        <w:rPr>
          <w:rFonts w:ascii="Palatino Linotype" w:hAnsi="Palatino Linotype" w:cs="Arial"/>
          <w:bCs/>
          <w:i/>
          <w:noProof/>
        </w:rPr>
        <w:t>II. Deudas contraídas con las instituciones públicas o dependencias por concepto de anticipos de sueldo, pagos hechos con exceso, errores o pérdidas debidamente comprobados;</w:t>
      </w:r>
    </w:p>
    <w:p w14:paraId="52EB8EA6" w14:textId="77777777" w:rsidR="008B5B06" w:rsidRPr="00C26130" w:rsidRDefault="008B5B06" w:rsidP="00C26130">
      <w:pPr>
        <w:spacing w:line="360" w:lineRule="auto"/>
        <w:ind w:left="567" w:right="567"/>
        <w:jc w:val="both"/>
        <w:rPr>
          <w:rFonts w:ascii="Palatino Linotype" w:hAnsi="Palatino Linotype" w:cs="Arial"/>
          <w:bCs/>
          <w:i/>
          <w:noProof/>
        </w:rPr>
      </w:pPr>
      <w:r w:rsidRPr="00C26130">
        <w:rPr>
          <w:rFonts w:ascii="Palatino Linotype" w:hAnsi="Palatino Linotype" w:cs="Arial"/>
          <w:bCs/>
          <w:i/>
          <w:noProof/>
        </w:rPr>
        <w:t>III. Cuotas sindicales;</w:t>
      </w:r>
    </w:p>
    <w:p w14:paraId="31CC5757" w14:textId="77777777" w:rsidR="008B5B06" w:rsidRPr="00C26130" w:rsidRDefault="008B5B06" w:rsidP="00C26130">
      <w:pPr>
        <w:spacing w:line="360" w:lineRule="auto"/>
        <w:ind w:left="567" w:right="567"/>
        <w:jc w:val="both"/>
        <w:rPr>
          <w:rFonts w:ascii="Palatino Linotype" w:hAnsi="Palatino Linotype" w:cs="Arial"/>
          <w:bCs/>
          <w:i/>
          <w:noProof/>
        </w:rPr>
      </w:pPr>
      <w:r w:rsidRPr="00C26130">
        <w:rPr>
          <w:rFonts w:ascii="Palatino Linotype" w:hAnsi="Palatino Linotype" w:cs="Arial"/>
          <w:bCs/>
          <w:i/>
          <w:noProof/>
        </w:rPr>
        <w:t>IV. Cuotas de aportación a fondos para la constitución de cooperativas y de cajas de ahorro, siempre que el servidor público hubiese manifestado previamente, de manera expresa, su conformidad;</w:t>
      </w:r>
    </w:p>
    <w:p w14:paraId="073F60B4" w14:textId="77777777" w:rsidR="008B5B06" w:rsidRPr="00C26130" w:rsidRDefault="008B5B06" w:rsidP="00C26130">
      <w:pPr>
        <w:spacing w:line="360" w:lineRule="auto"/>
        <w:ind w:left="567" w:right="567"/>
        <w:jc w:val="both"/>
        <w:rPr>
          <w:rFonts w:ascii="Palatino Linotype" w:hAnsi="Palatino Linotype" w:cs="Arial"/>
          <w:bCs/>
          <w:i/>
          <w:noProof/>
        </w:rPr>
      </w:pPr>
      <w:r w:rsidRPr="00C26130">
        <w:rPr>
          <w:rFonts w:ascii="Palatino Linotype" w:hAnsi="Palatino Linotype" w:cs="Arial"/>
          <w:bCs/>
          <w:i/>
          <w:noProof/>
        </w:rPr>
        <w:lastRenderedPageBreak/>
        <w:t>V. Descuentos ordenados por el Instituto de Seguridad Social del Estado de México y Municipios, con motivo de cuotas y obligaciones contraídas con éste por los servidores públicos;</w:t>
      </w:r>
    </w:p>
    <w:p w14:paraId="256D806E" w14:textId="77777777" w:rsidR="008B5B06" w:rsidRPr="00C26130" w:rsidRDefault="008B5B06" w:rsidP="00C26130">
      <w:pPr>
        <w:spacing w:line="360" w:lineRule="auto"/>
        <w:ind w:left="567" w:right="567"/>
        <w:jc w:val="both"/>
        <w:rPr>
          <w:rFonts w:ascii="Palatino Linotype" w:hAnsi="Palatino Linotype" w:cs="Arial"/>
          <w:bCs/>
          <w:i/>
          <w:noProof/>
        </w:rPr>
      </w:pPr>
      <w:r w:rsidRPr="00C26130">
        <w:rPr>
          <w:rFonts w:ascii="Palatino Linotype" w:hAnsi="Palatino Linotype" w:cs="Arial"/>
          <w:bCs/>
          <w:i/>
          <w:noProof/>
        </w:rPr>
        <w:t>VI. Obligaciones a cargo del servidor público con las que haya consentido, derivadas de la adquisición o del uso de habitaciones consideradas como de interés social;</w:t>
      </w:r>
    </w:p>
    <w:p w14:paraId="74E4C7C9" w14:textId="77777777" w:rsidR="008B5B06" w:rsidRPr="00C26130" w:rsidRDefault="008B5B06" w:rsidP="00C26130">
      <w:pPr>
        <w:spacing w:line="360" w:lineRule="auto"/>
        <w:ind w:left="567" w:right="567"/>
        <w:jc w:val="both"/>
        <w:rPr>
          <w:rFonts w:ascii="Palatino Linotype" w:hAnsi="Palatino Linotype" w:cs="Arial"/>
          <w:bCs/>
          <w:i/>
          <w:noProof/>
        </w:rPr>
      </w:pPr>
      <w:r w:rsidRPr="00C26130">
        <w:rPr>
          <w:rFonts w:ascii="Palatino Linotype" w:hAnsi="Palatino Linotype" w:cs="Arial"/>
          <w:bCs/>
          <w:i/>
          <w:noProof/>
        </w:rPr>
        <w:t>VII. Faltas de puntualidad o de asistencia injustificadas;</w:t>
      </w:r>
    </w:p>
    <w:p w14:paraId="07D16355" w14:textId="77777777" w:rsidR="008B5B06" w:rsidRPr="00C26130" w:rsidRDefault="008B5B06" w:rsidP="00C26130">
      <w:pPr>
        <w:spacing w:line="360" w:lineRule="auto"/>
        <w:ind w:left="567" w:right="567"/>
        <w:jc w:val="both"/>
        <w:rPr>
          <w:rFonts w:ascii="Palatino Linotype" w:hAnsi="Palatino Linotype" w:cs="Arial"/>
          <w:bCs/>
          <w:i/>
          <w:noProof/>
        </w:rPr>
      </w:pPr>
      <w:r w:rsidRPr="00C26130">
        <w:rPr>
          <w:rFonts w:ascii="Palatino Linotype" w:hAnsi="Palatino Linotype" w:cs="Arial"/>
          <w:bCs/>
          <w:i/>
          <w:noProof/>
        </w:rPr>
        <w:t>VIII. Pensiones alimenticias ordenadas por la autoridad judicial; o</w:t>
      </w:r>
    </w:p>
    <w:p w14:paraId="06DC6A5B" w14:textId="77777777" w:rsidR="008B5B06" w:rsidRPr="00C26130" w:rsidRDefault="008B5B06" w:rsidP="00C26130">
      <w:pPr>
        <w:spacing w:line="360" w:lineRule="auto"/>
        <w:ind w:left="567" w:right="567"/>
        <w:jc w:val="both"/>
        <w:rPr>
          <w:rFonts w:ascii="Palatino Linotype" w:hAnsi="Palatino Linotype" w:cs="Arial"/>
          <w:bCs/>
          <w:i/>
          <w:noProof/>
        </w:rPr>
      </w:pPr>
      <w:r w:rsidRPr="00C26130">
        <w:rPr>
          <w:rFonts w:ascii="Palatino Linotype" w:hAnsi="Palatino Linotype" w:cs="Arial"/>
          <w:bCs/>
          <w:i/>
          <w:noProof/>
        </w:rPr>
        <w:t>IX. Cualquier otro convenido con instituciones de servicios y aceptado por el servidor público.</w:t>
      </w:r>
    </w:p>
    <w:p w14:paraId="50E8DA8F" w14:textId="44BC0BF0" w:rsidR="008B5B06" w:rsidRPr="00C26130" w:rsidRDefault="008B5B06" w:rsidP="00C26130">
      <w:pPr>
        <w:pStyle w:val="Prrafodelista"/>
        <w:spacing w:line="360" w:lineRule="auto"/>
        <w:ind w:left="567" w:right="567"/>
        <w:jc w:val="both"/>
        <w:rPr>
          <w:rFonts w:ascii="Palatino Linotype" w:hAnsi="Palatino Linotype" w:cs="Arial"/>
          <w:bCs/>
          <w:i/>
          <w:noProof/>
        </w:rPr>
      </w:pPr>
      <w:r w:rsidRPr="00C26130">
        <w:rPr>
          <w:rFonts w:ascii="Palatino Linotype" w:hAnsi="Palatino Linotype" w:cs="Arial"/>
          <w:bCs/>
          <w:i/>
          <w:noProof/>
        </w:rPr>
        <w:t xml:space="preserve">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 </w:t>
      </w:r>
    </w:p>
    <w:p w14:paraId="10FEBB96" w14:textId="77777777" w:rsidR="002D5825" w:rsidRPr="00C26130" w:rsidRDefault="002D5825" w:rsidP="00C26130">
      <w:pPr>
        <w:pStyle w:val="Prrafodelista"/>
        <w:spacing w:line="360" w:lineRule="auto"/>
        <w:ind w:left="567" w:right="567"/>
        <w:jc w:val="both"/>
        <w:rPr>
          <w:rFonts w:ascii="Palatino Linotype" w:hAnsi="Palatino Linotype" w:cs="Arial"/>
          <w:bCs/>
          <w:noProof/>
        </w:rPr>
      </w:pPr>
    </w:p>
    <w:p w14:paraId="10156DF4" w14:textId="77777777" w:rsidR="008B5B06" w:rsidRPr="00C26130" w:rsidRDefault="008B5B06" w:rsidP="00C26130">
      <w:pPr>
        <w:pStyle w:val="Sinespaciado"/>
        <w:numPr>
          <w:ilvl w:val="0"/>
          <w:numId w:val="1"/>
        </w:numPr>
        <w:spacing w:line="360" w:lineRule="auto"/>
        <w:ind w:left="0" w:firstLine="0"/>
        <w:jc w:val="both"/>
        <w:rPr>
          <w:rFonts w:ascii="Palatino Linotype" w:hAnsi="Palatino Linotype" w:cs="Arial"/>
        </w:rPr>
      </w:pPr>
      <w:r w:rsidRPr="00C26130">
        <w:rPr>
          <w:rFonts w:ascii="Palatino Linotype" w:hAnsi="Palatino Linotype" w:cs="Arial"/>
        </w:rPr>
        <w:t xml:space="preserve">Como se puede observar, la Ley del Trabajo de mérito establece claramente cuáles son esos descuentos o gravámenes que directamente se relacionan con las obligaciones adquiridas como servidores públicos y aquéllos que únicamente inciden en su vida privada. De este modo, descuentos por pensiones alimenticias o </w:t>
      </w:r>
      <w:r w:rsidRPr="00C26130">
        <w:rPr>
          <w:rFonts w:ascii="Palatino Linotype" w:hAnsi="Palatino Linotype" w:cs="Arial"/>
        </w:rPr>
        <w:lastRenderedPageBreak/>
        <w:t>créditos adquiridos con instituciones privadas que no se relacionen con el gasto público, son información que debe clasificarse como confidencial.</w:t>
      </w:r>
    </w:p>
    <w:p w14:paraId="176F2BF5" w14:textId="77777777" w:rsidR="002D5825" w:rsidRPr="00C26130" w:rsidRDefault="002D5825" w:rsidP="00C26130">
      <w:pPr>
        <w:pStyle w:val="Sinespaciado"/>
        <w:spacing w:line="360" w:lineRule="auto"/>
        <w:jc w:val="both"/>
        <w:rPr>
          <w:rFonts w:ascii="Palatino Linotype" w:hAnsi="Palatino Linotype" w:cs="Arial"/>
        </w:rPr>
      </w:pPr>
    </w:p>
    <w:p w14:paraId="2127E07E" w14:textId="77777777" w:rsidR="008B5B06" w:rsidRPr="00C26130" w:rsidRDefault="008B5B06" w:rsidP="00C26130">
      <w:pPr>
        <w:pStyle w:val="Prrafodelista"/>
        <w:numPr>
          <w:ilvl w:val="0"/>
          <w:numId w:val="1"/>
        </w:numPr>
        <w:spacing w:line="360" w:lineRule="auto"/>
        <w:ind w:left="0" w:firstLine="0"/>
        <w:jc w:val="both"/>
        <w:rPr>
          <w:rFonts w:ascii="Palatino Linotype" w:hAnsi="Palatino Linotype"/>
          <w:b/>
        </w:rPr>
      </w:pPr>
      <w:r w:rsidRPr="00C26130">
        <w:rPr>
          <w:rFonts w:ascii="Palatino Linotype" w:hAnsi="Palatino Linotype"/>
        </w:rPr>
        <w:t>De todo lo anteriormente expuesto se concluye que si la información, con la que se pueda responder a una solicitud de información, contiene datos personales se deberá de realizar su clasificación como información confidencial, atendiendo las formalidades establecidas por la Ley de la materia y los lineamientos generales en materia de clasificación y desclasificación de la información, así como para la elaboración de versiones públicas, de manera previa a su entrega al solicitante, de lo contrario los servidores públicos involucrados incurrirán en responsabilidad.</w:t>
      </w:r>
    </w:p>
    <w:p w14:paraId="11DBF3C1" w14:textId="77777777" w:rsidR="008B5B06" w:rsidRPr="00C26130" w:rsidRDefault="008B5B06" w:rsidP="00C26130">
      <w:pPr>
        <w:pStyle w:val="Prrafodelista"/>
        <w:autoSpaceDE w:val="0"/>
        <w:autoSpaceDN w:val="0"/>
        <w:adjustRightInd w:val="0"/>
        <w:spacing w:line="360" w:lineRule="auto"/>
        <w:ind w:left="0" w:right="50"/>
        <w:jc w:val="both"/>
        <w:rPr>
          <w:rFonts w:ascii="Palatino Linotype" w:eastAsia="Calibri" w:hAnsi="Palatino Linotype" w:cs="Arial"/>
          <w:lang w:val="es-ES" w:eastAsia="es-MX"/>
        </w:rPr>
      </w:pPr>
    </w:p>
    <w:p w14:paraId="3E22EC82" w14:textId="77777777" w:rsidR="008B5B06" w:rsidRPr="00C26130" w:rsidRDefault="008B5B06" w:rsidP="00C26130">
      <w:pPr>
        <w:pStyle w:val="Prrafodelista"/>
        <w:numPr>
          <w:ilvl w:val="0"/>
          <w:numId w:val="1"/>
        </w:numPr>
        <w:autoSpaceDE w:val="0"/>
        <w:autoSpaceDN w:val="0"/>
        <w:adjustRightInd w:val="0"/>
        <w:spacing w:before="240" w:after="240" w:line="360" w:lineRule="auto"/>
        <w:ind w:left="0" w:right="50" w:firstLine="0"/>
        <w:jc w:val="both"/>
        <w:rPr>
          <w:rFonts w:ascii="Palatino Linotype" w:eastAsia="Calibri" w:hAnsi="Palatino Linotype" w:cs="Arial"/>
          <w:lang w:val="es-ES" w:eastAsia="es-MX"/>
        </w:rPr>
      </w:pPr>
      <w:r w:rsidRPr="00C26130">
        <w:rPr>
          <w:rFonts w:ascii="Palatino Linotype" w:eastAsia="Calibri" w:hAnsi="Palatino Linotype" w:cs="Arial"/>
          <w:lang w:val="es-ES" w:eastAsia="es-MX"/>
        </w:rPr>
        <w:t xml:space="preserve">Ante una solicitud de acceso a la información que resulte con información clasificada como confidencial, es viable de acuerdo a las disposiciones legales elaborar una </w:t>
      </w:r>
      <w:r w:rsidRPr="00C26130">
        <w:rPr>
          <w:rFonts w:ascii="Palatino Linotype" w:eastAsia="Calibri" w:hAnsi="Palatino Linotype" w:cs="Arial"/>
          <w:b/>
          <w:u w:val="single"/>
          <w:lang w:val="es-ES" w:eastAsia="es-MX"/>
        </w:rPr>
        <w:t>versión pública</w:t>
      </w:r>
      <w:r w:rsidRPr="00C26130">
        <w:rPr>
          <w:rFonts w:ascii="Palatino Linotype" w:eastAsia="Calibri" w:hAnsi="Palatino Linotype" w:cs="Arial"/>
          <w:lang w:val="es-ES" w:eastAsia="es-MX"/>
        </w:rPr>
        <w:t>. La versión pública debe ser autorizada por el Comité de Transparencia, se debe de emitir un acuerdo de clasificación, previo a la entrega de la información al recurrente, el cual se debe de elaborar.</w:t>
      </w:r>
    </w:p>
    <w:p w14:paraId="5CD8164F" w14:textId="77777777" w:rsidR="008B5B06" w:rsidRPr="00C26130" w:rsidRDefault="008B5B06" w:rsidP="00C26130">
      <w:pPr>
        <w:pStyle w:val="Prrafodelista"/>
        <w:autoSpaceDE w:val="0"/>
        <w:autoSpaceDN w:val="0"/>
        <w:adjustRightInd w:val="0"/>
        <w:spacing w:before="240" w:after="240" w:line="360" w:lineRule="auto"/>
        <w:ind w:left="0"/>
        <w:jc w:val="both"/>
        <w:rPr>
          <w:rFonts w:ascii="Palatino Linotype" w:hAnsi="Palatino Linotype" w:cs="Arial"/>
          <w:color w:val="000000" w:themeColor="text1"/>
        </w:rPr>
      </w:pPr>
    </w:p>
    <w:p w14:paraId="68DCC1CB" w14:textId="61DAB1AD" w:rsidR="008B5B06" w:rsidRPr="00C26130" w:rsidRDefault="008B5B06" w:rsidP="00C26130">
      <w:pPr>
        <w:pStyle w:val="Ttulo1"/>
        <w:spacing w:line="360" w:lineRule="auto"/>
        <w:rPr>
          <w:b w:val="0"/>
          <w:szCs w:val="24"/>
        </w:rPr>
      </w:pPr>
      <w:bookmarkStart w:id="42" w:name="_Toc490060411"/>
      <w:bookmarkStart w:id="43" w:name="_Toc492468080"/>
      <w:bookmarkStart w:id="44" w:name="_Toc2878595"/>
      <w:bookmarkStart w:id="45" w:name="_Toc7105043"/>
      <w:r w:rsidRPr="00C26130">
        <w:rPr>
          <w:szCs w:val="24"/>
        </w:rPr>
        <w:t>II. De la versión pública.</w:t>
      </w:r>
      <w:bookmarkEnd w:id="42"/>
      <w:bookmarkEnd w:id="43"/>
      <w:bookmarkEnd w:id="44"/>
      <w:bookmarkEnd w:id="45"/>
    </w:p>
    <w:p w14:paraId="78037491" w14:textId="77777777" w:rsidR="008B5B06" w:rsidRPr="00C26130" w:rsidRDefault="008B5B06" w:rsidP="00C26130">
      <w:pPr>
        <w:spacing w:after="240" w:line="360" w:lineRule="auto"/>
        <w:rPr>
          <w:rFonts w:ascii="Palatino Linotype" w:hAnsi="Palatino Linotype"/>
          <w:color w:val="000000" w:themeColor="text1"/>
          <w:lang w:val="es-MX" w:eastAsia="en-US"/>
        </w:rPr>
      </w:pPr>
    </w:p>
    <w:p w14:paraId="379BC720" w14:textId="77777777" w:rsidR="008B5B06" w:rsidRPr="00C26130" w:rsidRDefault="008B5B06" w:rsidP="00C26130">
      <w:pPr>
        <w:pStyle w:val="Prrafodelista"/>
        <w:numPr>
          <w:ilvl w:val="0"/>
          <w:numId w:val="1"/>
        </w:numPr>
        <w:shd w:val="clear" w:color="auto" w:fill="FFFFFF"/>
        <w:spacing w:after="200" w:line="360" w:lineRule="auto"/>
        <w:ind w:left="0" w:firstLine="0"/>
        <w:jc w:val="both"/>
        <w:rPr>
          <w:rFonts w:ascii="Palatino Linotype" w:eastAsia="Times New Roman" w:hAnsi="Palatino Linotype" w:cs="Arial"/>
          <w:color w:val="000000" w:themeColor="text1"/>
        </w:rPr>
      </w:pPr>
      <w:r w:rsidRPr="00C26130">
        <w:rPr>
          <w:rFonts w:ascii="Palatino Linotype" w:hAnsi="Palatino Linotype" w:cs="Arial"/>
          <w:color w:val="000000" w:themeColor="text1"/>
        </w:rPr>
        <w:t xml:space="preserve">Debe destacarse que debido a la naturaleza de </w:t>
      </w:r>
      <w:r w:rsidRPr="00C26130">
        <w:rPr>
          <w:rFonts w:ascii="Palatino Linotype" w:hAnsi="Palatino Linotype"/>
          <w:color w:val="000000" w:themeColor="text1"/>
        </w:rPr>
        <w:t>la información que se ordena entregar</w:t>
      </w:r>
      <w:r w:rsidRPr="00C26130">
        <w:rPr>
          <w:rFonts w:ascii="Palatino Linotype" w:hAnsi="Palatino Linotype" w:cs="Arial"/>
          <w:color w:val="000000" w:themeColor="text1"/>
        </w:rPr>
        <w:t xml:space="preserve"> como son: los recibos de nómina</w:t>
      </w:r>
      <w:r w:rsidRPr="00C26130">
        <w:rPr>
          <w:rFonts w:ascii="Palatino Linotype" w:hAnsi="Palatino Linotype"/>
          <w:color w:val="000000" w:themeColor="text1"/>
        </w:rPr>
        <w:t xml:space="preserve">, </w:t>
      </w:r>
      <w:r w:rsidRPr="00C26130">
        <w:rPr>
          <w:rFonts w:ascii="Palatino Linotype" w:hAnsi="Palatino Linotype" w:cs="Arial"/>
          <w:color w:val="000000" w:themeColor="text1"/>
        </w:rPr>
        <w:t xml:space="preserve">pudieran contener datos susceptibles de </w:t>
      </w:r>
      <w:r w:rsidRPr="00C26130">
        <w:rPr>
          <w:rFonts w:ascii="Palatino Linotype" w:hAnsi="Palatino Linotype" w:cs="Arial"/>
          <w:color w:val="000000" w:themeColor="text1"/>
        </w:rPr>
        <w:lastRenderedPageBreak/>
        <w:t xml:space="preserve">ser clasificados como confidenciales, por ello el Instituto de Acceso a la Información Pública y Protección de Datos Personales del Estado de México tiene el deber de velar por la protección de los datos personales aun tratándose de servidores públicos, por lo tanto </w:t>
      </w:r>
      <w:r w:rsidRPr="00C26130">
        <w:rPr>
          <w:rFonts w:ascii="Palatino Linotype" w:eastAsia="Times New Roman" w:hAnsi="Palatino Linotype" w:cs="Times New Roman"/>
          <w:color w:val="000000" w:themeColor="text1"/>
          <w:lang w:val="es-ES"/>
        </w:rPr>
        <w:t>la información solicitada se deberá entregar en versión pública.</w:t>
      </w:r>
    </w:p>
    <w:p w14:paraId="6E32F88E" w14:textId="77777777" w:rsidR="008B5B06" w:rsidRPr="00C26130" w:rsidRDefault="008B5B06" w:rsidP="00C26130">
      <w:pPr>
        <w:pStyle w:val="Prrafodelista"/>
        <w:shd w:val="clear" w:color="auto" w:fill="FFFFFF"/>
        <w:spacing w:before="240" w:after="200" w:line="360" w:lineRule="auto"/>
        <w:ind w:left="0"/>
        <w:jc w:val="both"/>
        <w:rPr>
          <w:rFonts w:ascii="Palatino Linotype" w:eastAsia="Times New Roman" w:hAnsi="Palatino Linotype" w:cs="Arial"/>
          <w:color w:val="000000" w:themeColor="text1"/>
        </w:rPr>
      </w:pPr>
    </w:p>
    <w:p w14:paraId="347648F0" w14:textId="77777777" w:rsidR="008B5B06" w:rsidRPr="00C26130" w:rsidRDefault="008B5B06" w:rsidP="00C26130">
      <w:pPr>
        <w:pStyle w:val="Prrafodelista"/>
        <w:numPr>
          <w:ilvl w:val="0"/>
          <w:numId w:val="1"/>
        </w:numPr>
        <w:shd w:val="clear" w:color="auto" w:fill="FFFFFF"/>
        <w:spacing w:before="240" w:after="200" w:line="360" w:lineRule="auto"/>
        <w:ind w:left="0" w:firstLine="0"/>
        <w:jc w:val="both"/>
        <w:rPr>
          <w:rFonts w:ascii="Palatino Linotype" w:eastAsia="Times New Roman" w:hAnsi="Palatino Linotype" w:cs="Arial"/>
          <w:color w:val="000000" w:themeColor="text1"/>
        </w:rPr>
      </w:pPr>
      <w:r w:rsidRPr="00C26130">
        <w:rPr>
          <w:rFonts w:ascii="Palatino Linotype" w:eastAsia="Times New Roman" w:hAnsi="Palatino Linotype" w:cs="Arial"/>
          <w:color w:val="000000" w:themeColor="text1"/>
        </w:rPr>
        <w:t xml:space="preserve">De acuerdo a lo establecido por el artículo 122 de la Ley en materia, establece la clasificación de información, misma que puede ser por dos hipótesis, las cuales corresponden a información reservada o confidencial, por lo que los </w:t>
      </w:r>
      <w:r w:rsidRPr="00C26130">
        <w:rPr>
          <w:rFonts w:ascii="Palatino Linotype" w:eastAsia="Times New Roman" w:hAnsi="Palatino Linotype" w:cs="Arial"/>
          <w:b/>
          <w:color w:val="000000" w:themeColor="text1"/>
        </w:rPr>
        <w:t xml:space="preserve">SUJETOS OBLIGADOS </w:t>
      </w:r>
      <w:r w:rsidRPr="00C26130">
        <w:rPr>
          <w:rFonts w:ascii="Palatino Linotype" w:eastAsia="Times New Roman" w:hAnsi="Palatino Linotype" w:cs="Arial"/>
          <w:color w:val="000000" w:themeColor="text1"/>
        </w:rPr>
        <w:t>deberá de realizar el proceso de clasificación de información de acuerdo a las bases, principios y disposiciones que ley les señale.</w:t>
      </w:r>
    </w:p>
    <w:p w14:paraId="38D8E1A6" w14:textId="77777777" w:rsidR="008B5B06" w:rsidRPr="00C26130" w:rsidRDefault="008B5B06" w:rsidP="00C26130">
      <w:pPr>
        <w:pStyle w:val="Prrafodelista"/>
        <w:autoSpaceDE w:val="0"/>
        <w:autoSpaceDN w:val="0"/>
        <w:adjustRightInd w:val="0"/>
        <w:spacing w:after="160" w:line="360" w:lineRule="auto"/>
        <w:ind w:left="0"/>
        <w:jc w:val="both"/>
        <w:rPr>
          <w:rFonts w:ascii="Palatino Linotype" w:eastAsia="Calibri" w:hAnsi="Palatino Linotype" w:cs="Arial"/>
          <w:color w:val="000000" w:themeColor="text1"/>
          <w:highlight w:val="cyan"/>
          <w:lang w:val="es-ES" w:eastAsia="es-MX"/>
        </w:rPr>
      </w:pPr>
    </w:p>
    <w:p w14:paraId="73557B90" w14:textId="77777777" w:rsidR="008B5B06" w:rsidRPr="00C26130" w:rsidRDefault="008B5B06" w:rsidP="00C26130">
      <w:pPr>
        <w:pStyle w:val="Prrafodelista"/>
        <w:numPr>
          <w:ilvl w:val="0"/>
          <w:numId w:val="1"/>
        </w:numPr>
        <w:spacing w:after="160" w:line="360" w:lineRule="auto"/>
        <w:ind w:left="0" w:firstLine="0"/>
        <w:jc w:val="both"/>
        <w:rPr>
          <w:rFonts w:ascii="Palatino Linotype" w:hAnsi="Palatino Linotype" w:cs="Arial"/>
          <w:color w:val="000000" w:themeColor="text1"/>
        </w:rPr>
      </w:pPr>
      <w:r w:rsidRPr="00C26130">
        <w:rPr>
          <w:rFonts w:ascii="Palatino Linotype" w:hAnsi="Palatino Linotype" w:cs="Arial"/>
          <w:color w:val="000000" w:themeColor="text1"/>
        </w:rPr>
        <w:t>Así mismo los artículos 143 y 116 de la Ley Estatal y de la Ley General, respectivamente, señalan los supuestos para que la información pueda ser clasificada como confidencial:</w:t>
      </w:r>
    </w:p>
    <w:p w14:paraId="3172307C" w14:textId="77777777" w:rsidR="008B5B06" w:rsidRPr="00C26130" w:rsidRDefault="008B5B06" w:rsidP="00C26130">
      <w:pPr>
        <w:widowControl w:val="0"/>
        <w:autoSpaceDE w:val="0"/>
        <w:autoSpaceDN w:val="0"/>
        <w:adjustRightInd w:val="0"/>
        <w:spacing w:after="240" w:line="360" w:lineRule="auto"/>
        <w:ind w:left="567" w:right="616"/>
        <w:jc w:val="both"/>
        <w:rPr>
          <w:rFonts w:ascii="Palatino Linotype" w:hAnsi="Palatino Linotype" w:cs="Times"/>
          <w:color w:val="000000" w:themeColor="text1"/>
        </w:rPr>
      </w:pPr>
      <w:r w:rsidRPr="00C26130">
        <w:rPr>
          <w:rFonts w:ascii="Palatino Linotype" w:hAnsi="Palatino Linotype" w:cs="Bookman Old Style"/>
          <w:bCs/>
          <w:color w:val="000000" w:themeColor="text1"/>
        </w:rPr>
        <w:t xml:space="preserve">I. </w:t>
      </w:r>
      <w:r w:rsidRPr="00C26130">
        <w:rPr>
          <w:rFonts w:ascii="Palatino Linotype" w:hAnsi="Palatino Linotype" w:cs="Bookman Old Style"/>
          <w:color w:val="000000" w:themeColor="text1"/>
        </w:rPr>
        <w:t xml:space="preserve">Se refiera a la información privada y los datos personales concernientes a una persona física o </w:t>
      </w:r>
      <w:proofErr w:type="gramStart"/>
      <w:r w:rsidRPr="00C26130">
        <w:rPr>
          <w:rFonts w:ascii="Palatino Linotype" w:hAnsi="Palatino Linotype" w:cs="Bookman Old Style"/>
          <w:color w:val="000000" w:themeColor="text1"/>
        </w:rPr>
        <w:t>jurídico</w:t>
      </w:r>
      <w:proofErr w:type="gramEnd"/>
      <w:r w:rsidRPr="00C26130">
        <w:rPr>
          <w:rFonts w:ascii="Palatino Linotype" w:hAnsi="Palatino Linotype" w:cs="Bookman Old Style"/>
          <w:color w:val="000000" w:themeColor="text1"/>
        </w:rPr>
        <w:t xml:space="preserve"> colectiva identificada o identificable; </w:t>
      </w:r>
    </w:p>
    <w:p w14:paraId="04BAD18D" w14:textId="77777777" w:rsidR="008B5B06" w:rsidRPr="00C26130" w:rsidRDefault="008B5B06" w:rsidP="00C26130">
      <w:pPr>
        <w:widowControl w:val="0"/>
        <w:autoSpaceDE w:val="0"/>
        <w:autoSpaceDN w:val="0"/>
        <w:adjustRightInd w:val="0"/>
        <w:spacing w:after="240" w:line="360" w:lineRule="auto"/>
        <w:ind w:left="567" w:right="616"/>
        <w:jc w:val="both"/>
        <w:rPr>
          <w:rFonts w:ascii="Palatino Linotype" w:hAnsi="Palatino Linotype" w:cs="Times"/>
          <w:color w:val="000000" w:themeColor="text1"/>
        </w:rPr>
      </w:pPr>
      <w:r w:rsidRPr="00C26130">
        <w:rPr>
          <w:rFonts w:ascii="Palatino Linotype" w:hAnsi="Palatino Linotype" w:cs="Bookman Old Style"/>
          <w:bCs/>
          <w:color w:val="000000" w:themeColor="text1"/>
        </w:rPr>
        <w:t xml:space="preserve">II. </w:t>
      </w:r>
      <w:r w:rsidRPr="00C26130">
        <w:rPr>
          <w:rFonts w:ascii="Palatino Linotype" w:hAnsi="Palatino Linotype" w:cs="Bookman Old Style"/>
          <w:color w:val="000000" w:themeColor="text1"/>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0E05D329" w14:textId="77777777" w:rsidR="008B5B06" w:rsidRPr="00C26130" w:rsidRDefault="008B5B06" w:rsidP="00C26130">
      <w:pPr>
        <w:widowControl w:val="0"/>
        <w:autoSpaceDE w:val="0"/>
        <w:autoSpaceDN w:val="0"/>
        <w:adjustRightInd w:val="0"/>
        <w:spacing w:after="240" w:line="360" w:lineRule="auto"/>
        <w:ind w:left="567" w:right="616"/>
        <w:jc w:val="both"/>
        <w:rPr>
          <w:rFonts w:ascii="Palatino Linotype" w:hAnsi="Palatino Linotype" w:cs="Times"/>
          <w:color w:val="000000" w:themeColor="text1"/>
        </w:rPr>
      </w:pPr>
      <w:r w:rsidRPr="00C26130">
        <w:rPr>
          <w:rFonts w:ascii="Palatino Linotype" w:hAnsi="Palatino Linotype" w:cs="Bookman Old Style"/>
          <w:bCs/>
          <w:color w:val="000000" w:themeColor="text1"/>
        </w:rPr>
        <w:lastRenderedPageBreak/>
        <w:t xml:space="preserve">III. </w:t>
      </w:r>
      <w:r w:rsidRPr="00C26130">
        <w:rPr>
          <w:rFonts w:ascii="Palatino Linotype" w:hAnsi="Palatino Linotype" w:cs="Bookman Old Style"/>
          <w:color w:val="000000" w:themeColor="text1"/>
        </w:rPr>
        <w:t xml:space="preserve">La que presenten los particulares a los sujetos obligados, de conformidad con lo dispuesto por las leyes o los tratados internacionales. </w:t>
      </w:r>
    </w:p>
    <w:p w14:paraId="10828392" w14:textId="77777777" w:rsidR="008B5B06" w:rsidRPr="00C26130" w:rsidRDefault="008B5B06" w:rsidP="00C26130">
      <w:pPr>
        <w:widowControl w:val="0"/>
        <w:autoSpaceDE w:val="0"/>
        <w:autoSpaceDN w:val="0"/>
        <w:adjustRightInd w:val="0"/>
        <w:spacing w:after="240" w:line="360" w:lineRule="auto"/>
        <w:ind w:left="567" w:right="616"/>
        <w:jc w:val="both"/>
        <w:rPr>
          <w:rFonts w:ascii="Palatino Linotype" w:hAnsi="Palatino Linotype" w:cs="Times"/>
          <w:color w:val="000000" w:themeColor="text1"/>
        </w:rPr>
      </w:pPr>
      <w:r w:rsidRPr="00C26130">
        <w:rPr>
          <w:rFonts w:ascii="Palatino Linotype" w:hAnsi="Palatino Linotype" w:cs="Bookman Old Style"/>
          <w:color w:val="000000" w:themeColor="text1"/>
        </w:rPr>
        <w:t xml:space="preserve">La información confidencial no estará sujeta a temporalidad alguna y sólo podrán tener acceso a ella los titulares de la misma, sus representantes y los servidores públicos facultados para ello. </w:t>
      </w:r>
    </w:p>
    <w:p w14:paraId="79FE29F0" w14:textId="77777777" w:rsidR="008B5B06" w:rsidRPr="00C26130" w:rsidRDefault="008B5B06" w:rsidP="00C26130">
      <w:pPr>
        <w:widowControl w:val="0"/>
        <w:autoSpaceDE w:val="0"/>
        <w:autoSpaceDN w:val="0"/>
        <w:adjustRightInd w:val="0"/>
        <w:spacing w:line="360" w:lineRule="auto"/>
        <w:ind w:left="567" w:right="616"/>
        <w:jc w:val="both"/>
        <w:rPr>
          <w:rFonts w:ascii="Palatino Linotype" w:hAnsi="Palatino Linotype" w:cs="Times"/>
          <w:color w:val="000000" w:themeColor="text1"/>
        </w:rPr>
      </w:pPr>
      <w:r w:rsidRPr="00C26130">
        <w:rPr>
          <w:rFonts w:ascii="Palatino Linotype" w:hAnsi="Palatino Linotype" w:cs="Bookman Old Style"/>
          <w:color w:val="000000" w:themeColor="text1"/>
        </w:rPr>
        <w:t xml:space="preserve">No se considerará confidencial la información que se encuentre en los registros públicos o en fuentes de acceso público, ni tampoco la que sea considerada por la presente ley como información pública. </w:t>
      </w:r>
    </w:p>
    <w:p w14:paraId="269BDB58" w14:textId="77777777" w:rsidR="008B5B06" w:rsidRPr="00C26130" w:rsidRDefault="008B5B06" w:rsidP="00C26130">
      <w:pPr>
        <w:pStyle w:val="Prrafodelista"/>
        <w:spacing w:line="360" w:lineRule="auto"/>
        <w:ind w:left="0"/>
        <w:jc w:val="both"/>
        <w:rPr>
          <w:rFonts w:ascii="Palatino Linotype" w:hAnsi="Palatino Linotype" w:cs="Arial"/>
          <w:color w:val="000000" w:themeColor="text1"/>
          <w:highlight w:val="cyan"/>
        </w:rPr>
      </w:pPr>
    </w:p>
    <w:p w14:paraId="443A7BE3" w14:textId="77777777" w:rsidR="008B5B06" w:rsidRPr="00C26130" w:rsidRDefault="008B5B06" w:rsidP="00C26130">
      <w:pPr>
        <w:pStyle w:val="Prrafodelista"/>
        <w:numPr>
          <w:ilvl w:val="0"/>
          <w:numId w:val="1"/>
        </w:numPr>
        <w:spacing w:after="160" w:line="360" w:lineRule="auto"/>
        <w:ind w:left="0" w:firstLine="0"/>
        <w:jc w:val="both"/>
        <w:rPr>
          <w:rFonts w:ascii="Palatino Linotype" w:hAnsi="Palatino Linotype" w:cs="Arial"/>
          <w:color w:val="000000" w:themeColor="text1"/>
        </w:rPr>
      </w:pPr>
      <w:r w:rsidRPr="00C26130">
        <w:rPr>
          <w:rFonts w:ascii="Palatino Linotype" w:hAnsi="Palatino Linotype" w:cs="Arial"/>
          <w:color w:val="000000" w:themeColor="text1"/>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12AF80CB" w14:textId="77777777" w:rsidR="008B5B06" w:rsidRPr="00C26130" w:rsidRDefault="008B5B06" w:rsidP="00C26130">
      <w:pPr>
        <w:pStyle w:val="Prrafodelista"/>
        <w:spacing w:after="160" w:line="360" w:lineRule="auto"/>
        <w:ind w:left="0"/>
        <w:jc w:val="both"/>
        <w:rPr>
          <w:rFonts w:ascii="Palatino Linotype" w:hAnsi="Palatino Linotype" w:cs="Arial"/>
          <w:color w:val="000000" w:themeColor="text1"/>
          <w:highlight w:val="cyan"/>
        </w:rPr>
      </w:pPr>
    </w:p>
    <w:p w14:paraId="71ECB09A" w14:textId="77777777" w:rsidR="008B5B06" w:rsidRPr="00C26130" w:rsidRDefault="008B5B06" w:rsidP="00C26130">
      <w:pPr>
        <w:pStyle w:val="Prrafodelista"/>
        <w:numPr>
          <w:ilvl w:val="0"/>
          <w:numId w:val="1"/>
        </w:numPr>
        <w:spacing w:after="160" w:line="360" w:lineRule="auto"/>
        <w:ind w:left="0" w:firstLine="0"/>
        <w:jc w:val="both"/>
        <w:rPr>
          <w:rFonts w:ascii="Palatino Linotype" w:hAnsi="Palatino Linotype" w:cs="Arial"/>
          <w:color w:val="000000" w:themeColor="text1"/>
        </w:rPr>
      </w:pPr>
      <w:r w:rsidRPr="00C26130">
        <w:rPr>
          <w:rFonts w:ascii="Palatino Linotype" w:hAnsi="Palatino Linotype" w:cs="Arial"/>
          <w:color w:val="000000" w:themeColor="text1"/>
        </w:rPr>
        <w:t xml:space="preserve">Como consecuencia de lo anterior, el </w:t>
      </w:r>
      <w:r w:rsidRPr="00C26130">
        <w:rPr>
          <w:rFonts w:ascii="Palatino Linotype" w:hAnsi="Palatino Linotype" w:cs="Arial"/>
          <w:b/>
          <w:color w:val="000000" w:themeColor="text1"/>
        </w:rPr>
        <w:t>SUJETO OBLIGADO</w:t>
      </w:r>
      <w:r w:rsidRPr="00C26130">
        <w:rPr>
          <w:rFonts w:ascii="Palatino Linotype" w:hAnsi="Palatino Linotype" w:cs="Arial"/>
          <w:color w:val="000000" w:themeColor="text1"/>
        </w:rPr>
        <w:t xml:space="preserve"> debe identificar claramente el tipo de información y hacer un juicio de subsunción o encaje</w:t>
      </w:r>
      <w:r w:rsidRPr="00C26130">
        <w:rPr>
          <w:rStyle w:val="Refdenotaalpie"/>
          <w:rFonts w:ascii="Palatino Linotype" w:hAnsi="Palatino Linotype" w:cs="Arial"/>
          <w:color w:val="000000" w:themeColor="text1"/>
        </w:rPr>
        <w:footnoteReference w:id="6"/>
      </w:r>
      <w:r w:rsidRPr="00C26130">
        <w:rPr>
          <w:rFonts w:ascii="Palatino Linotype" w:hAnsi="Palatino Linotype" w:cs="Arial"/>
          <w:color w:val="000000" w:themeColor="text1"/>
        </w:rPr>
        <w:t xml:space="preserve"> para </w:t>
      </w:r>
      <w:r w:rsidRPr="00C26130">
        <w:rPr>
          <w:rFonts w:ascii="Palatino Linotype" w:hAnsi="Palatino Linotype" w:cs="Arial"/>
          <w:color w:val="000000" w:themeColor="text1"/>
        </w:rPr>
        <w:lastRenderedPageBreak/>
        <w:t>acreditar que el supuesto de hecho corresponde estrictamente con la hipótesis jurídica. Esto también lo debe de realizar el servidor público habilitado y el titular del área que administra la información.</w:t>
      </w:r>
    </w:p>
    <w:p w14:paraId="20400161" w14:textId="77777777" w:rsidR="008B5B06" w:rsidRPr="00C26130" w:rsidRDefault="008B5B06" w:rsidP="00C26130">
      <w:pPr>
        <w:pStyle w:val="Prrafodelista"/>
        <w:spacing w:line="360" w:lineRule="auto"/>
        <w:ind w:left="0"/>
        <w:jc w:val="both"/>
        <w:rPr>
          <w:rFonts w:ascii="Palatino Linotype" w:hAnsi="Palatino Linotype" w:cs="Arial"/>
          <w:color w:val="000000" w:themeColor="text1"/>
        </w:rPr>
      </w:pPr>
    </w:p>
    <w:p w14:paraId="52819C69" w14:textId="77777777" w:rsidR="008B5B06" w:rsidRPr="00C26130" w:rsidRDefault="008B5B06" w:rsidP="00C26130">
      <w:pPr>
        <w:pStyle w:val="Prrafodelista"/>
        <w:numPr>
          <w:ilvl w:val="0"/>
          <w:numId w:val="1"/>
        </w:numPr>
        <w:spacing w:line="360" w:lineRule="auto"/>
        <w:ind w:left="0" w:firstLine="0"/>
        <w:jc w:val="both"/>
        <w:rPr>
          <w:rFonts w:ascii="Palatino Linotype" w:hAnsi="Palatino Linotype" w:cs="Arial"/>
          <w:color w:val="000000" w:themeColor="text1"/>
        </w:rPr>
      </w:pPr>
      <w:r w:rsidRPr="00C26130">
        <w:rPr>
          <w:rFonts w:ascii="Palatino Linotype" w:hAnsi="Palatino Linotype" w:cs="Arial"/>
          <w:color w:val="000000" w:themeColor="text1"/>
        </w:rPr>
        <w:t>Una vez hecho lo anterior, se remite la información al Titular de la Unidad de Transparencia, con el acuerdo de clasificación correspondiente, para que sea sometido al conocimiento del Comité de Transparencia.</w:t>
      </w:r>
    </w:p>
    <w:p w14:paraId="515A4E7F" w14:textId="77777777" w:rsidR="008B5B06" w:rsidRPr="00C26130" w:rsidRDefault="008B5B06" w:rsidP="00C26130">
      <w:pPr>
        <w:pStyle w:val="Prrafodelista"/>
        <w:spacing w:line="360" w:lineRule="auto"/>
        <w:ind w:left="0"/>
        <w:jc w:val="both"/>
        <w:rPr>
          <w:rFonts w:ascii="Palatino Linotype" w:eastAsia="Times New Roman" w:hAnsi="Palatino Linotype"/>
          <w:color w:val="000000" w:themeColor="text1"/>
          <w:lang w:eastAsia="es-ES_tradnl"/>
        </w:rPr>
      </w:pPr>
    </w:p>
    <w:p w14:paraId="10823CA0" w14:textId="77777777" w:rsidR="008B5B06" w:rsidRPr="00C26130" w:rsidRDefault="008B5B06" w:rsidP="00C26130">
      <w:pPr>
        <w:pStyle w:val="Ttulo2"/>
        <w:numPr>
          <w:ilvl w:val="0"/>
          <w:numId w:val="16"/>
        </w:numPr>
        <w:pBdr>
          <w:top w:val="nil"/>
          <w:left w:val="nil"/>
          <w:bottom w:val="nil"/>
          <w:right w:val="nil"/>
          <w:between w:val="nil"/>
          <w:bar w:val="nil"/>
        </w:pBdr>
        <w:spacing w:before="0" w:line="360" w:lineRule="auto"/>
        <w:ind w:left="0" w:firstLine="0"/>
        <w:rPr>
          <w:b w:val="0"/>
          <w:szCs w:val="24"/>
        </w:rPr>
      </w:pPr>
      <w:bookmarkStart w:id="46" w:name="_Toc485631705"/>
      <w:bookmarkStart w:id="47" w:name="_Toc485733666"/>
      <w:bookmarkStart w:id="48" w:name="_Toc487139037"/>
      <w:bookmarkStart w:id="49" w:name="_Toc490060412"/>
      <w:bookmarkStart w:id="50" w:name="_Toc492468081"/>
      <w:bookmarkStart w:id="51" w:name="_Toc2878596"/>
      <w:bookmarkStart w:id="52" w:name="_Toc7105044"/>
      <w:r w:rsidRPr="00C26130">
        <w:rPr>
          <w:szCs w:val="24"/>
        </w:rPr>
        <w:t>Requisitos de fondo del acuerdo de clasificación.</w:t>
      </w:r>
      <w:bookmarkEnd w:id="46"/>
      <w:bookmarkEnd w:id="47"/>
      <w:bookmarkEnd w:id="48"/>
      <w:bookmarkEnd w:id="49"/>
      <w:bookmarkEnd w:id="50"/>
      <w:bookmarkEnd w:id="51"/>
      <w:bookmarkEnd w:id="52"/>
    </w:p>
    <w:p w14:paraId="6F5C7B79" w14:textId="77777777" w:rsidR="008B5B06" w:rsidRPr="00C26130" w:rsidRDefault="008B5B06" w:rsidP="00C26130">
      <w:pPr>
        <w:pStyle w:val="Prrafodelista"/>
        <w:spacing w:line="360" w:lineRule="auto"/>
        <w:ind w:left="0"/>
        <w:jc w:val="both"/>
        <w:rPr>
          <w:rFonts w:ascii="Palatino Linotype" w:hAnsi="Palatino Linotype" w:cs="Arial"/>
          <w:color w:val="000000" w:themeColor="text1"/>
        </w:rPr>
      </w:pPr>
    </w:p>
    <w:p w14:paraId="49F9B762" w14:textId="77777777" w:rsidR="008B5B06" w:rsidRPr="00C26130" w:rsidRDefault="008B5B06" w:rsidP="00C26130">
      <w:pPr>
        <w:pStyle w:val="Prrafodelista"/>
        <w:numPr>
          <w:ilvl w:val="0"/>
          <w:numId w:val="1"/>
        </w:numPr>
        <w:spacing w:line="360" w:lineRule="auto"/>
        <w:ind w:left="0" w:firstLine="0"/>
        <w:jc w:val="both"/>
        <w:rPr>
          <w:rFonts w:ascii="Palatino Linotype" w:hAnsi="Palatino Linotype" w:cs="Arial"/>
          <w:color w:val="000000" w:themeColor="text1"/>
        </w:rPr>
      </w:pPr>
      <w:r w:rsidRPr="00C26130">
        <w:rPr>
          <w:rFonts w:ascii="Palatino Linotype" w:hAnsi="Palatino Linotype" w:cs="Arial"/>
          <w:color w:val="000000" w:themeColor="text1"/>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w:t>
      </w:r>
      <w:r w:rsidRPr="00C26130">
        <w:rPr>
          <w:rFonts w:ascii="Palatino Linotype" w:hAnsi="Palatino Linotype" w:cs="Arial"/>
          <w:color w:val="000000" w:themeColor="text1"/>
        </w:rPr>
        <w:lastRenderedPageBreak/>
        <w:t>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w:t>
      </w:r>
    </w:p>
    <w:p w14:paraId="0BFD1022" w14:textId="77777777" w:rsidR="008B5B06" w:rsidRPr="00C26130" w:rsidRDefault="008B5B06" w:rsidP="00C26130">
      <w:pPr>
        <w:pStyle w:val="Prrafodelista"/>
        <w:spacing w:after="160" w:line="360" w:lineRule="auto"/>
        <w:ind w:left="0"/>
        <w:jc w:val="both"/>
        <w:rPr>
          <w:rFonts w:ascii="Palatino Linotype" w:hAnsi="Palatino Linotype" w:cs="Arial"/>
          <w:color w:val="000000" w:themeColor="text1"/>
        </w:rPr>
      </w:pPr>
    </w:p>
    <w:p w14:paraId="0660A08D" w14:textId="77777777" w:rsidR="008B5B06" w:rsidRPr="00C26130" w:rsidRDefault="008B5B06" w:rsidP="00C26130">
      <w:pPr>
        <w:pStyle w:val="Prrafodelista"/>
        <w:numPr>
          <w:ilvl w:val="0"/>
          <w:numId w:val="1"/>
        </w:numPr>
        <w:spacing w:after="160" w:line="360" w:lineRule="auto"/>
        <w:ind w:left="0" w:firstLine="0"/>
        <w:jc w:val="both"/>
        <w:rPr>
          <w:rFonts w:ascii="Palatino Linotype" w:hAnsi="Palatino Linotype" w:cs="Arial"/>
          <w:color w:val="000000" w:themeColor="text1"/>
        </w:rPr>
      </w:pPr>
      <w:r w:rsidRPr="00C26130">
        <w:rPr>
          <w:rFonts w:ascii="Palatino Linotype" w:hAnsi="Palatino Linotype"/>
          <w:color w:val="000000" w:themeColor="text1"/>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43FBFD8A" w14:textId="77777777" w:rsidR="008B5B06" w:rsidRPr="00C26130" w:rsidRDefault="008B5B06" w:rsidP="00C26130">
      <w:pPr>
        <w:pStyle w:val="Prrafodelista"/>
        <w:spacing w:after="160" w:line="360" w:lineRule="auto"/>
        <w:ind w:left="0"/>
        <w:jc w:val="both"/>
        <w:rPr>
          <w:rFonts w:ascii="Palatino Linotype" w:hAnsi="Palatino Linotype" w:cs="Arial"/>
          <w:color w:val="000000" w:themeColor="text1"/>
        </w:rPr>
      </w:pPr>
    </w:p>
    <w:p w14:paraId="353A7971" w14:textId="77777777" w:rsidR="008B5B06" w:rsidRPr="00C26130" w:rsidRDefault="008B5B06" w:rsidP="00C26130">
      <w:pPr>
        <w:pStyle w:val="Prrafodelista"/>
        <w:numPr>
          <w:ilvl w:val="0"/>
          <w:numId w:val="1"/>
        </w:numPr>
        <w:spacing w:after="160" w:line="360" w:lineRule="auto"/>
        <w:ind w:left="0" w:firstLine="0"/>
        <w:jc w:val="both"/>
        <w:rPr>
          <w:rFonts w:ascii="Palatino Linotype" w:hAnsi="Palatino Linotype" w:cs="Arial"/>
          <w:color w:val="000000" w:themeColor="text1"/>
        </w:rPr>
      </w:pPr>
      <w:r w:rsidRPr="00C26130">
        <w:rPr>
          <w:rFonts w:ascii="Palatino Linotype" w:eastAsia="Times New Roman" w:hAnsi="Palatino Linotype" w:cs="Arial"/>
          <w:color w:val="000000" w:themeColor="text1"/>
          <w:lang w:eastAsia="es-MX"/>
        </w:rPr>
        <w:t xml:space="preserve">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w:t>
      </w:r>
      <w:r w:rsidRPr="00C26130">
        <w:rPr>
          <w:rFonts w:ascii="Palatino Linotype" w:eastAsia="Times New Roman" w:hAnsi="Palatino Linotype" w:cs="Arial"/>
          <w:color w:val="000000" w:themeColor="text1"/>
          <w:lang w:eastAsia="es-MX"/>
        </w:rPr>
        <w:lastRenderedPageBreak/>
        <w:t>cuales llegaron a la conclusión de que esos hechos son ciertos, normalmente a partir del análisis de las pruebas, lo cual se debe exteriorizar en una argumentación o juicio de hecho....”.</w:t>
      </w:r>
      <w:r w:rsidRPr="00C26130">
        <w:rPr>
          <w:rStyle w:val="Refdenotaalpie"/>
          <w:rFonts w:ascii="Palatino Linotype" w:eastAsia="Times New Roman" w:hAnsi="Palatino Linotype" w:cs="Arial"/>
          <w:color w:val="000000" w:themeColor="text1"/>
          <w:lang w:eastAsia="es-MX"/>
        </w:rPr>
        <w:footnoteReference w:id="7"/>
      </w:r>
    </w:p>
    <w:p w14:paraId="1F51A384" w14:textId="77777777" w:rsidR="008B5B06" w:rsidRPr="00C26130" w:rsidRDefault="008B5B06" w:rsidP="00C26130">
      <w:pPr>
        <w:pStyle w:val="Prrafodelista"/>
        <w:spacing w:after="160" w:line="360" w:lineRule="auto"/>
        <w:ind w:left="0"/>
        <w:jc w:val="both"/>
        <w:rPr>
          <w:rFonts w:ascii="Palatino Linotype" w:hAnsi="Palatino Linotype" w:cs="Arial"/>
          <w:color w:val="000000" w:themeColor="text1"/>
        </w:rPr>
      </w:pPr>
    </w:p>
    <w:p w14:paraId="19FAD306" w14:textId="77777777" w:rsidR="008B5B06" w:rsidRPr="00C26130" w:rsidRDefault="008B5B06" w:rsidP="00C26130">
      <w:pPr>
        <w:pStyle w:val="Prrafodelista"/>
        <w:numPr>
          <w:ilvl w:val="0"/>
          <w:numId w:val="1"/>
        </w:numPr>
        <w:spacing w:line="360" w:lineRule="auto"/>
        <w:ind w:left="0" w:firstLine="0"/>
        <w:jc w:val="both"/>
        <w:rPr>
          <w:rFonts w:ascii="Palatino Linotype" w:hAnsi="Palatino Linotype" w:cs="Arial"/>
          <w:color w:val="000000" w:themeColor="text1"/>
        </w:rPr>
      </w:pPr>
      <w:r w:rsidRPr="00C26130">
        <w:rPr>
          <w:rFonts w:ascii="Palatino Linotype" w:eastAsia="Times New Roman" w:hAnsi="Palatino Linotype" w:cs="Arial"/>
          <w:color w:val="000000" w:themeColor="text1"/>
          <w:lang w:eastAsia="es-MX"/>
        </w:rPr>
        <w:t>Por su parte, el intérprete judicial del país ha establecido una jurisprudencia respecto a qué debe entenderse por fundamentación y motivación, en los siguientes términos:</w:t>
      </w:r>
    </w:p>
    <w:p w14:paraId="467E5F60" w14:textId="77777777" w:rsidR="008B5B06" w:rsidRPr="00C26130" w:rsidRDefault="008B5B06" w:rsidP="00C26130">
      <w:pPr>
        <w:spacing w:line="360" w:lineRule="auto"/>
        <w:ind w:right="618"/>
        <w:contextualSpacing/>
        <w:jc w:val="both"/>
        <w:rPr>
          <w:rFonts w:ascii="Palatino Linotype" w:hAnsi="Palatino Linotype" w:cs="Arial"/>
          <w:color w:val="000000" w:themeColor="text1"/>
        </w:rPr>
      </w:pPr>
    </w:p>
    <w:p w14:paraId="791DC9AD" w14:textId="77777777" w:rsidR="008B5B06" w:rsidRPr="00C26130" w:rsidRDefault="008B5B06" w:rsidP="00C26130">
      <w:pPr>
        <w:spacing w:line="360" w:lineRule="auto"/>
        <w:ind w:left="567" w:right="618"/>
        <w:contextualSpacing/>
        <w:jc w:val="both"/>
        <w:rPr>
          <w:rFonts w:ascii="Palatino Linotype" w:hAnsi="Palatino Linotype" w:cs="Arial"/>
          <w:i/>
          <w:color w:val="000000" w:themeColor="text1"/>
        </w:rPr>
      </w:pPr>
      <w:r w:rsidRPr="00C26130">
        <w:rPr>
          <w:rFonts w:ascii="Palatino Linotype" w:hAnsi="Palatino Linotype" w:cs="Arial"/>
          <w:b/>
          <w:i/>
          <w:color w:val="000000" w:themeColor="text1"/>
        </w:rPr>
        <w:t>FUNDAMENTACIÓN Y MOTIVACIÓN.</w:t>
      </w:r>
      <w:r w:rsidRPr="00C26130">
        <w:rPr>
          <w:rFonts w:ascii="Palatino Linotype" w:hAnsi="Palatino Linotype" w:cs="Arial"/>
          <w:i/>
          <w:color w:val="000000" w:themeColor="text1"/>
        </w:rPr>
        <w:t xml:space="preserve"> La </w:t>
      </w:r>
      <w:r w:rsidRPr="00C26130">
        <w:rPr>
          <w:rFonts w:ascii="Palatino Linotype" w:hAnsi="Palatino Linotype" w:cs="Arial"/>
          <w:i/>
          <w:color w:val="000000" w:themeColor="text1"/>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C26130">
        <w:rPr>
          <w:rFonts w:ascii="Palatino Linotype" w:hAnsi="Palatino Linotype" w:cs="Arial"/>
          <w:i/>
          <w:color w:val="000000" w:themeColor="text1"/>
        </w:rPr>
        <w:t>.</w:t>
      </w:r>
    </w:p>
    <w:p w14:paraId="06CEEFF5" w14:textId="77777777" w:rsidR="008B5B06" w:rsidRPr="00C26130" w:rsidRDefault="008B5B06" w:rsidP="00C26130">
      <w:pPr>
        <w:spacing w:line="360" w:lineRule="auto"/>
        <w:ind w:left="567" w:right="618"/>
        <w:contextualSpacing/>
        <w:jc w:val="both"/>
        <w:rPr>
          <w:rFonts w:ascii="Palatino Linotype" w:hAnsi="Palatino Linotype" w:cs="Arial"/>
          <w:i/>
          <w:color w:val="000000" w:themeColor="text1"/>
        </w:rPr>
      </w:pPr>
      <w:r w:rsidRPr="00C26130">
        <w:rPr>
          <w:rFonts w:ascii="Palatino Linotype" w:hAnsi="Palatino Linotype" w:cs="Arial"/>
          <w:i/>
          <w:color w:val="000000" w:themeColor="text1"/>
        </w:rPr>
        <w:t>SEGUNDO TRIBUNAL COLEGIADO DEL SEXTO CIRCUITO.</w:t>
      </w:r>
    </w:p>
    <w:p w14:paraId="4BD83217" w14:textId="77777777" w:rsidR="008B5B06" w:rsidRPr="00C26130" w:rsidRDefault="008B5B06" w:rsidP="00C26130">
      <w:pPr>
        <w:spacing w:line="360" w:lineRule="auto"/>
        <w:ind w:left="567" w:right="618"/>
        <w:contextualSpacing/>
        <w:jc w:val="both"/>
        <w:rPr>
          <w:rFonts w:ascii="Palatino Linotype" w:hAnsi="Palatino Linotype" w:cs="Arial"/>
          <w:i/>
          <w:color w:val="000000" w:themeColor="text1"/>
        </w:rPr>
      </w:pPr>
      <w:r w:rsidRPr="00C26130">
        <w:rPr>
          <w:rFonts w:ascii="Palatino Linotype" w:hAnsi="Palatino Linotype" w:cs="Arial"/>
          <w:i/>
          <w:color w:val="000000" w:themeColor="text1"/>
        </w:rPr>
        <w:t>Amparo directo 194/88. Bufete Industrial Construcciones, S.A. de C.V. 28 de junio de 1988. Unanimidad de votos. Ponente: Gustavo Calvillo Rangel. Secretario: Jorge Alberto González Álvarez.</w:t>
      </w:r>
    </w:p>
    <w:p w14:paraId="40067D03" w14:textId="77777777" w:rsidR="008B5B06" w:rsidRPr="00C26130" w:rsidRDefault="008B5B06" w:rsidP="00C26130">
      <w:pPr>
        <w:spacing w:line="360" w:lineRule="auto"/>
        <w:ind w:left="567" w:right="618"/>
        <w:contextualSpacing/>
        <w:jc w:val="both"/>
        <w:rPr>
          <w:rFonts w:ascii="Palatino Linotype" w:hAnsi="Palatino Linotype" w:cs="Arial"/>
          <w:i/>
          <w:color w:val="000000" w:themeColor="text1"/>
        </w:rPr>
      </w:pPr>
      <w:r w:rsidRPr="00C26130">
        <w:rPr>
          <w:rFonts w:ascii="Palatino Linotype" w:hAnsi="Palatino Linotype" w:cs="Arial"/>
          <w:i/>
          <w:color w:val="000000" w:themeColor="text1"/>
        </w:rPr>
        <w:lastRenderedPageBreak/>
        <w:t xml:space="preserve">Revisión fiscal 103/88. Instituto Mexicano del Seguro Social. 18 de octubre de 1988. Unanimidad de votos. Ponente: Arnoldo Nájera Virgen. Secretario: Alejandro </w:t>
      </w:r>
      <w:proofErr w:type="spellStart"/>
      <w:r w:rsidRPr="00C26130">
        <w:rPr>
          <w:rFonts w:ascii="Palatino Linotype" w:hAnsi="Palatino Linotype" w:cs="Arial"/>
          <w:i/>
          <w:color w:val="000000" w:themeColor="text1"/>
        </w:rPr>
        <w:t>Esponda</w:t>
      </w:r>
      <w:proofErr w:type="spellEnd"/>
      <w:r w:rsidRPr="00C26130">
        <w:rPr>
          <w:rFonts w:ascii="Palatino Linotype" w:hAnsi="Palatino Linotype" w:cs="Arial"/>
          <w:i/>
          <w:color w:val="000000" w:themeColor="text1"/>
        </w:rPr>
        <w:t xml:space="preserve"> Rincón.</w:t>
      </w:r>
    </w:p>
    <w:p w14:paraId="53F6C211" w14:textId="77777777" w:rsidR="008B5B06" w:rsidRPr="00C26130" w:rsidRDefault="008B5B06" w:rsidP="00C26130">
      <w:pPr>
        <w:spacing w:line="360" w:lineRule="auto"/>
        <w:ind w:left="567" w:right="618"/>
        <w:contextualSpacing/>
        <w:jc w:val="both"/>
        <w:rPr>
          <w:rFonts w:ascii="Palatino Linotype" w:hAnsi="Palatino Linotype" w:cs="Arial"/>
          <w:i/>
          <w:color w:val="000000" w:themeColor="text1"/>
        </w:rPr>
      </w:pPr>
      <w:r w:rsidRPr="00C26130">
        <w:rPr>
          <w:rFonts w:ascii="Palatino Linotype" w:hAnsi="Palatino Linotype" w:cs="Arial"/>
          <w:i/>
          <w:color w:val="000000" w:themeColor="text1"/>
        </w:rPr>
        <w:t xml:space="preserve">Amparo en revisión 333/88. </w:t>
      </w:r>
      <w:proofErr w:type="spellStart"/>
      <w:r w:rsidRPr="00C26130">
        <w:rPr>
          <w:rFonts w:ascii="Palatino Linotype" w:hAnsi="Palatino Linotype" w:cs="Arial"/>
          <w:i/>
          <w:color w:val="000000" w:themeColor="text1"/>
        </w:rPr>
        <w:t>Adilia</w:t>
      </w:r>
      <w:proofErr w:type="spellEnd"/>
      <w:r w:rsidRPr="00C26130">
        <w:rPr>
          <w:rFonts w:ascii="Palatino Linotype" w:hAnsi="Palatino Linotype" w:cs="Arial"/>
          <w:i/>
          <w:color w:val="000000" w:themeColor="text1"/>
        </w:rPr>
        <w:t xml:space="preserve"> Romero. 26 de octubre de 1988. Unanimidad de votos. Ponente: Arnoldo Nájera Virgen. Secretario: Enrique Crispín Campos Ramírez.</w:t>
      </w:r>
    </w:p>
    <w:p w14:paraId="3C7FE82F" w14:textId="77777777" w:rsidR="008B5B06" w:rsidRPr="00C26130" w:rsidRDefault="008B5B06" w:rsidP="00C26130">
      <w:pPr>
        <w:spacing w:line="360" w:lineRule="auto"/>
        <w:ind w:left="567" w:right="618"/>
        <w:contextualSpacing/>
        <w:jc w:val="both"/>
        <w:rPr>
          <w:rFonts w:ascii="Palatino Linotype" w:hAnsi="Palatino Linotype" w:cs="Arial"/>
          <w:i/>
          <w:color w:val="000000" w:themeColor="text1"/>
        </w:rPr>
      </w:pPr>
      <w:r w:rsidRPr="00C26130">
        <w:rPr>
          <w:rFonts w:ascii="Palatino Linotype" w:hAnsi="Palatino Linotype" w:cs="Arial"/>
          <w:i/>
          <w:color w:val="000000" w:themeColor="text1"/>
        </w:rPr>
        <w:t xml:space="preserve">Amparo en revisión 597/95. Emilio Maurer Bretón. 15 de noviembre de 1995. Unanimidad de votos. Ponente: Clementina Ramírez Moguel </w:t>
      </w:r>
      <w:proofErr w:type="spellStart"/>
      <w:r w:rsidRPr="00C26130">
        <w:rPr>
          <w:rFonts w:ascii="Palatino Linotype" w:hAnsi="Palatino Linotype" w:cs="Arial"/>
          <w:i/>
          <w:color w:val="000000" w:themeColor="text1"/>
        </w:rPr>
        <w:t>Goyzueta</w:t>
      </w:r>
      <w:proofErr w:type="spellEnd"/>
      <w:r w:rsidRPr="00C26130">
        <w:rPr>
          <w:rFonts w:ascii="Palatino Linotype" w:hAnsi="Palatino Linotype" w:cs="Arial"/>
          <w:i/>
          <w:color w:val="000000" w:themeColor="text1"/>
        </w:rPr>
        <w:t>. Secretario: Gonzalo Carrera Molina.</w:t>
      </w:r>
    </w:p>
    <w:p w14:paraId="11FB1D08" w14:textId="77777777" w:rsidR="008B5B06" w:rsidRPr="00C26130" w:rsidRDefault="008B5B06" w:rsidP="00C26130">
      <w:pPr>
        <w:spacing w:line="360" w:lineRule="auto"/>
        <w:ind w:left="567" w:right="618"/>
        <w:contextualSpacing/>
        <w:jc w:val="both"/>
        <w:rPr>
          <w:rFonts w:ascii="Palatino Linotype" w:hAnsi="Palatino Linotype" w:cs="Arial"/>
          <w:i/>
          <w:color w:val="000000" w:themeColor="text1"/>
        </w:rPr>
      </w:pPr>
      <w:r w:rsidRPr="00C26130">
        <w:rPr>
          <w:rFonts w:ascii="Palatino Linotype" w:hAnsi="Palatino Linotype" w:cs="Arial"/>
          <w:i/>
          <w:color w:val="000000" w:themeColor="text1"/>
        </w:rPr>
        <w:t xml:space="preserve">Amparo directo 7/96. Pedro Vicente López Miro. 21 de febrero de 1996. Unanimidad de votos. Ponente: María Eugenia Estela Martínez Cardiel. Secretario: Enrique </w:t>
      </w:r>
      <w:proofErr w:type="spellStart"/>
      <w:r w:rsidRPr="00C26130">
        <w:rPr>
          <w:rFonts w:ascii="Palatino Linotype" w:hAnsi="Palatino Linotype" w:cs="Arial"/>
          <w:i/>
          <w:color w:val="000000" w:themeColor="text1"/>
        </w:rPr>
        <w:t>Baigts</w:t>
      </w:r>
      <w:proofErr w:type="spellEnd"/>
      <w:r w:rsidRPr="00C26130">
        <w:rPr>
          <w:rFonts w:ascii="Palatino Linotype" w:hAnsi="Palatino Linotype" w:cs="Arial"/>
          <w:i/>
          <w:color w:val="000000" w:themeColor="text1"/>
        </w:rPr>
        <w:t xml:space="preserve"> Muñoz.</w:t>
      </w:r>
      <w:r w:rsidRPr="00C26130">
        <w:rPr>
          <w:rStyle w:val="Refdenotaalpie"/>
          <w:rFonts w:ascii="Palatino Linotype" w:hAnsi="Palatino Linotype" w:cs="Arial"/>
          <w:i/>
          <w:color w:val="000000" w:themeColor="text1"/>
        </w:rPr>
        <w:footnoteReference w:id="8"/>
      </w:r>
    </w:p>
    <w:p w14:paraId="69957A18" w14:textId="77777777" w:rsidR="008B5B06" w:rsidRPr="00C26130" w:rsidRDefault="008B5B06" w:rsidP="00C26130">
      <w:pPr>
        <w:pStyle w:val="Prrafodelista"/>
        <w:shd w:val="clear" w:color="auto" w:fill="FFFFFF"/>
        <w:spacing w:line="360" w:lineRule="auto"/>
        <w:ind w:left="0"/>
        <w:jc w:val="both"/>
        <w:rPr>
          <w:rFonts w:ascii="Palatino Linotype" w:eastAsia="Times New Roman" w:hAnsi="Palatino Linotype" w:cs="Arial"/>
          <w:color w:val="000000" w:themeColor="text1"/>
          <w:lang w:eastAsia="es-MX"/>
        </w:rPr>
      </w:pPr>
    </w:p>
    <w:p w14:paraId="2679E1C8" w14:textId="77777777" w:rsidR="008B5B06" w:rsidRPr="00C26130" w:rsidRDefault="008B5B06" w:rsidP="00C26130">
      <w:pPr>
        <w:pStyle w:val="Prrafodelista"/>
        <w:numPr>
          <w:ilvl w:val="0"/>
          <w:numId w:val="1"/>
        </w:numPr>
        <w:shd w:val="clear" w:color="auto" w:fill="FFFFFF"/>
        <w:spacing w:line="360" w:lineRule="auto"/>
        <w:ind w:left="0" w:firstLine="0"/>
        <w:jc w:val="both"/>
        <w:rPr>
          <w:rFonts w:ascii="Palatino Linotype" w:eastAsia="Times New Roman" w:hAnsi="Palatino Linotype" w:cs="Arial"/>
          <w:color w:val="000000" w:themeColor="text1"/>
          <w:lang w:eastAsia="es-MX"/>
        </w:rPr>
      </w:pPr>
      <w:r w:rsidRPr="00C26130">
        <w:rPr>
          <w:rFonts w:ascii="Palatino Linotype" w:eastAsia="Times New Roman" w:hAnsi="Palatino Linotype" w:cs="Arial"/>
          <w:color w:val="000000" w:themeColor="text1"/>
          <w:lang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2CD7812F" w14:textId="77777777" w:rsidR="008B5B06" w:rsidRPr="00C26130" w:rsidRDefault="008B5B06" w:rsidP="00C26130">
      <w:pPr>
        <w:pStyle w:val="Prrafodelista"/>
        <w:shd w:val="clear" w:color="auto" w:fill="FFFFFF"/>
        <w:spacing w:line="360" w:lineRule="auto"/>
        <w:ind w:left="0"/>
        <w:jc w:val="both"/>
        <w:rPr>
          <w:rFonts w:ascii="Palatino Linotype" w:eastAsia="Times New Roman" w:hAnsi="Palatino Linotype" w:cs="Arial"/>
          <w:color w:val="000000" w:themeColor="text1"/>
          <w:lang w:eastAsia="es-MX"/>
        </w:rPr>
      </w:pPr>
    </w:p>
    <w:p w14:paraId="6283C582" w14:textId="77777777" w:rsidR="008B5B06" w:rsidRPr="00C26130" w:rsidRDefault="008B5B06" w:rsidP="00C26130">
      <w:pPr>
        <w:pStyle w:val="Prrafodelista"/>
        <w:numPr>
          <w:ilvl w:val="0"/>
          <w:numId w:val="1"/>
        </w:numPr>
        <w:shd w:val="clear" w:color="auto" w:fill="FFFFFF"/>
        <w:spacing w:line="360" w:lineRule="auto"/>
        <w:ind w:left="0" w:firstLine="0"/>
        <w:jc w:val="both"/>
        <w:rPr>
          <w:rFonts w:ascii="Palatino Linotype" w:eastAsia="Times New Roman" w:hAnsi="Palatino Linotype" w:cs="Arial"/>
          <w:color w:val="000000" w:themeColor="text1"/>
          <w:lang w:eastAsia="es-MX"/>
        </w:rPr>
      </w:pPr>
      <w:r w:rsidRPr="00C26130">
        <w:rPr>
          <w:rFonts w:ascii="Palatino Linotype" w:eastAsia="Times New Roman" w:hAnsi="Palatino Linotype" w:cs="Arial"/>
          <w:color w:val="000000" w:themeColor="text1"/>
          <w:lang w:eastAsia="es-MX"/>
        </w:rPr>
        <w:lastRenderedPageBreak/>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743CF978" w14:textId="77777777" w:rsidR="008B5B06" w:rsidRPr="00C26130" w:rsidRDefault="008B5B06" w:rsidP="00C26130">
      <w:pPr>
        <w:pStyle w:val="Prrafodelista"/>
        <w:shd w:val="clear" w:color="auto" w:fill="FFFFFF"/>
        <w:spacing w:line="360" w:lineRule="auto"/>
        <w:ind w:left="0"/>
        <w:jc w:val="both"/>
        <w:rPr>
          <w:rFonts w:ascii="Palatino Linotype" w:eastAsia="Times New Roman" w:hAnsi="Palatino Linotype" w:cs="Arial"/>
          <w:color w:val="000000" w:themeColor="text1"/>
          <w:lang w:eastAsia="es-MX"/>
        </w:rPr>
      </w:pPr>
    </w:p>
    <w:p w14:paraId="623B6A5A" w14:textId="77777777" w:rsidR="008B5B06" w:rsidRPr="00C26130" w:rsidRDefault="008B5B06" w:rsidP="00C26130">
      <w:pPr>
        <w:pStyle w:val="Prrafodelista"/>
        <w:numPr>
          <w:ilvl w:val="0"/>
          <w:numId w:val="1"/>
        </w:numPr>
        <w:shd w:val="clear" w:color="auto" w:fill="FFFFFF"/>
        <w:spacing w:line="360" w:lineRule="auto"/>
        <w:ind w:left="0" w:firstLine="0"/>
        <w:jc w:val="both"/>
        <w:rPr>
          <w:rFonts w:ascii="Palatino Linotype" w:eastAsia="Times New Roman" w:hAnsi="Palatino Linotype" w:cs="Arial"/>
          <w:color w:val="000000" w:themeColor="text1"/>
          <w:lang w:eastAsia="es-MX"/>
        </w:rPr>
      </w:pPr>
      <w:r w:rsidRPr="00C26130">
        <w:rPr>
          <w:rFonts w:ascii="Palatino Linotype" w:eastAsia="Times New Roman" w:hAnsi="Palatino Linotype" w:cs="Arial"/>
          <w:color w:val="000000" w:themeColor="text1"/>
          <w:lang w:eastAsia="es-MX"/>
        </w:rPr>
        <w:t>En ese mismo sentido, el lineamiento trigésimo tercero fracción V de los Lineamientos Generales, precisa que para motivar la clasificación se deben acreditar las circunstancias de tiempo, modo y lugar.</w:t>
      </w:r>
    </w:p>
    <w:p w14:paraId="1C6BDEFB" w14:textId="77777777" w:rsidR="008B5B06" w:rsidRPr="00C26130" w:rsidRDefault="008B5B06" w:rsidP="00C26130">
      <w:pPr>
        <w:pStyle w:val="Prrafodelista"/>
        <w:shd w:val="clear" w:color="auto" w:fill="FFFFFF"/>
        <w:spacing w:line="360" w:lineRule="auto"/>
        <w:ind w:left="0"/>
        <w:jc w:val="both"/>
        <w:rPr>
          <w:rFonts w:ascii="Palatino Linotype" w:eastAsia="Times New Roman" w:hAnsi="Palatino Linotype" w:cs="Arial"/>
          <w:color w:val="000000" w:themeColor="text1"/>
          <w:lang w:eastAsia="es-MX"/>
        </w:rPr>
      </w:pPr>
    </w:p>
    <w:p w14:paraId="71560651" w14:textId="51E6A128" w:rsidR="008B5B06" w:rsidRPr="00C26130" w:rsidRDefault="008B5B06" w:rsidP="00C26130">
      <w:pPr>
        <w:pStyle w:val="Prrafodelista"/>
        <w:numPr>
          <w:ilvl w:val="0"/>
          <w:numId w:val="1"/>
        </w:numPr>
        <w:shd w:val="clear" w:color="auto" w:fill="FFFFFF"/>
        <w:spacing w:after="200" w:line="360" w:lineRule="auto"/>
        <w:ind w:left="0" w:firstLine="0"/>
        <w:jc w:val="both"/>
        <w:rPr>
          <w:rFonts w:ascii="Palatino Linotype" w:eastAsia="Times New Roman" w:hAnsi="Palatino Linotype" w:cs="Arial"/>
          <w:color w:val="000000" w:themeColor="text1"/>
          <w:lang w:eastAsia="es-MX"/>
        </w:rPr>
      </w:pPr>
      <w:r w:rsidRPr="00C26130">
        <w:rPr>
          <w:rFonts w:ascii="Palatino Linotype" w:eastAsia="Times New Roman" w:hAnsi="Palatino Linotype" w:cs="Arial"/>
          <w:color w:val="000000" w:themeColor="text1"/>
          <w:lang w:eastAsia="es-MX"/>
        </w:rPr>
        <w:t>Ahora bien, para cada caso además de fundar y motivar, se debe identificar con claridad que datos contenidos en las documentales que son susceptibles de suprimirse, porque no todos los datos contenidos en los documentos ordenados son</w:t>
      </w:r>
      <w:r w:rsidRPr="00C26130">
        <w:rPr>
          <w:rFonts w:ascii="Palatino Linotype" w:hAnsi="Palatino Linotype"/>
          <w:color w:val="000000" w:themeColor="text1"/>
        </w:rPr>
        <w:t xml:space="preserve"> </w:t>
      </w:r>
      <w:r w:rsidRPr="00C26130">
        <w:rPr>
          <w:rFonts w:ascii="Palatino Linotype" w:eastAsia="Times New Roman" w:hAnsi="Palatino Linotype" w:cs="Arial"/>
          <w:color w:val="000000" w:themeColor="text1"/>
          <w:lang w:eastAsia="es-MX"/>
        </w:rPr>
        <w:t>datos personales</w:t>
      </w:r>
      <w:r w:rsidRPr="00C26130">
        <w:rPr>
          <w:rStyle w:val="Refdenotaalpie"/>
          <w:rFonts w:ascii="Palatino Linotype" w:eastAsia="Times New Roman" w:hAnsi="Palatino Linotype" w:cs="Arial"/>
          <w:color w:val="000000" w:themeColor="text1"/>
          <w:lang w:eastAsia="es-MX"/>
        </w:rPr>
        <w:footnoteReference w:id="9"/>
      </w:r>
      <w:r w:rsidRPr="00C26130">
        <w:rPr>
          <w:rFonts w:ascii="Palatino Linotype" w:eastAsia="Times New Roman" w:hAnsi="Palatino Linotype" w:cs="Arial"/>
          <w:color w:val="000000" w:themeColor="text1"/>
          <w:lang w:eastAsia="es-MX"/>
        </w:rPr>
        <w:t xml:space="preserve"> del servidor público toda vez que no tienen ninguna injerencia en el tema de la transparencia y la rendición de cuentas, como son </w:t>
      </w:r>
      <w:r w:rsidRPr="00C26130">
        <w:rPr>
          <w:rFonts w:ascii="Palatino Linotype" w:eastAsia="Calibri" w:hAnsi="Palatino Linotype" w:cs="Arial"/>
          <w:color w:val="000000" w:themeColor="text1"/>
          <w:lang w:val="es-ES" w:eastAsia="es-MX"/>
        </w:rPr>
        <w:t>Registro Federal de Contribuyentes (R.F.C.)</w:t>
      </w:r>
      <w:r w:rsidR="002D5825" w:rsidRPr="00C26130">
        <w:rPr>
          <w:rFonts w:ascii="Palatino Linotype" w:eastAsia="Calibri" w:hAnsi="Palatino Linotype" w:cs="Arial"/>
          <w:color w:val="000000" w:themeColor="text1"/>
          <w:lang w:val="es-ES" w:eastAsia="es-MX"/>
        </w:rPr>
        <w:t xml:space="preserve"> de las personas físicas</w:t>
      </w:r>
      <w:r w:rsidRPr="00C26130">
        <w:rPr>
          <w:rFonts w:ascii="Palatino Linotype" w:eastAsia="Calibri" w:hAnsi="Palatino Linotype" w:cs="Arial"/>
          <w:color w:val="000000" w:themeColor="text1"/>
          <w:lang w:val="es-ES" w:eastAsia="es-MX"/>
        </w:rPr>
        <w:t xml:space="preserve">, número de cuenta, Cadenas Originales del Sellos Digitales y los Códigos Bidimensionales, también denominados Códigos QR, estos son datos  susceptibles de clasificarse como </w:t>
      </w:r>
      <w:r w:rsidRPr="00C26130">
        <w:rPr>
          <w:rFonts w:ascii="Palatino Linotype" w:eastAsia="Calibri" w:hAnsi="Palatino Linotype" w:cs="Arial"/>
          <w:color w:val="000000" w:themeColor="text1"/>
          <w:lang w:val="es-ES" w:eastAsia="es-MX"/>
        </w:rPr>
        <w:lastRenderedPageBreak/>
        <w:t xml:space="preserve">confidenciales mediante una versión pública que deje a la vista los datos que ofrezcan la información requerida. </w:t>
      </w:r>
    </w:p>
    <w:p w14:paraId="0C3D480A" w14:textId="77777777" w:rsidR="008B5B06" w:rsidRPr="00C26130" w:rsidRDefault="008B5B06" w:rsidP="00C26130">
      <w:pPr>
        <w:pStyle w:val="Prrafodelista"/>
        <w:spacing w:after="120" w:line="360" w:lineRule="auto"/>
        <w:ind w:left="0"/>
        <w:jc w:val="both"/>
        <w:rPr>
          <w:rFonts w:ascii="Palatino Linotype" w:hAnsi="Palatino Linotype" w:cs="Arial"/>
          <w:color w:val="000000" w:themeColor="text1"/>
        </w:rPr>
      </w:pPr>
    </w:p>
    <w:p w14:paraId="26016FCA" w14:textId="77777777" w:rsidR="008B5B06" w:rsidRPr="00C26130" w:rsidRDefault="008B5B06" w:rsidP="00C26130">
      <w:pPr>
        <w:pStyle w:val="Prrafodelista"/>
        <w:numPr>
          <w:ilvl w:val="0"/>
          <w:numId w:val="1"/>
        </w:numPr>
        <w:spacing w:after="120" w:line="360" w:lineRule="auto"/>
        <w:ind w:left="0" w:firstLine="0"/>
        <w:jc w:val="both"/>
        <w:rPr>
          <w:rFonts w:ascii="Palatino Linotype" w:hAnsi="Palatino Linotype" w:cs="Arial"/>
          <w:color w:val="000000" w:themeColor="text1"/>
        </w:rPr>
      </w:pPr>
      <w:r w:rsidRPr="00C26130">
        <w:rPr>
          <w:rFonts w:ascii="Palatino Linotype" w:hAnsi="Palatino Linotype" w:cs="Arial"/>
          <w:color w:val="000000" w:themeColor="text1"/>
        </w:rPr>
        <w:t xml:space="preserve">En cuanto a las </w:t>
      </w:r>
      <w:r w:rsidRPr="00C26130">
        <w:rPr>
          <w:rFonts w:ascii="Palatino Linotype" w:hAnsi="Palatino Linotype" w:cs="Arial"/>
          <w:b/>
          <w:color w:val="000000" w:themeColor="text1"/>
        </w:rPr>
        <w:t>Cadenas Originales del Sellos</w:t>
      </w:r>
      <w:r w:rsidRPr="00C26130">
        <w:rPr>
          <w:rFonts w:ascii="Palatino Linotype" w:hAnsi="Palatino Linotype" w:cs="Arial"/>
          <w:color w:val="000000" w:themeColor="text1"/>
        </w:rPr>
        <w:t xml:space="preserve"> </w:t>
      </w:r>
      <w:r w:rsidRPr="00C26130">
        <w:rPr>
          <w:rFonts w:ascii="Palatino Linotype" w:hAnsi="Palatino Linotype" w:cs="Arial"/>
          <w:b/>
          <w:color w:val="000000" w:themeColor="text1"/>
        </w:rPr>
        <w:t>Digitales</w:t>
      </w:r>
      <w:r w:rsidRPr="00C26130">
        <w:rPr>
          <w:rFonts w:ascii="Palatino Linotype" w:hAnsi="Palatino Linotype" w:cs="Arial"/>
          <w:color w:val="000000" w:themeColor="text1"/>
        </w:rPr>
        <w:t xml:space="preserve">, éstas forman parte del certificado </w:t>
      </w:r>
      <w:r w:rsidRPr="00C26130">
        <w:rPr>
          <w:rFonts w:ascii="Palatino Linotype" w:hAnsi="Palatino Linotype" w:cs="Arial"/>
          <w:color w:val="000000" w:themeColor="text1"/>
          <w:lang w:eastAsia="es-MX"/>
        </w:rPr>
        <w:t>de</w:t>
      </w:r>
      <w:r w:rsidRPr="00C26130">
        <w:rPr>
          <w:rFonts w:ascii="Palatino Linotype" w:hAnsi="Palatino Linotype" w:cs="Arial"/>
          <w:color w:val="000000" w:themeColor="text1"/>
        </w:rPr>
        <w:t xml:space="preserve"> sello digital, los cuales son documentos electrónicos, mismos que de conformidad con el artículo 17-G y 29 del Código Fiscal de la Federación le permiten a la autoridad hacendaria federal garantizar una </w:t>
      </w:r>
      <w:r w:rsidRPr="00C26130">
        <w:rPr>
          <w:rFonts w:ascii="Palatino Linotype" w:hAnsi="Palatino Linotype" w:cs="Arial"/>
          <w:b/>
          <w:color w:val="000000" w:themeColor="text1"/>
          <w:u w:val="single"/>
        </w:rPr>
        <w:t xml:space="preserve">vinculación </w:t>
      </w:r>
      <w:r w:rsidRPr="00C26130">
        <w:rPr>
          <w:rFonts w:ascii="Palatino Linotype" w:hAnsi="Palatino Linotype" w:cs="Arial"/>
          <w:color w:val="000000" w:themeColor="text1"/>
        </w:rPr>
        <w:t xml:space="preserve">entre la </w:t>
      </w:r>
      <w:r w:rsidRPr="00C26130">
        <w:rPr>
          <w:rFonts w:ascii="Palatino Linotype" w:hAnsi="Palatino Linotype" w:cs="Arial"/>
          <w:b/>
          <w:color w:val="000000" w:themeColor="text1"/>
          <w:u w:val="single"/>
        </w:rPr>
        <w:t>identidad de un sujeto o entidad</w:t>
      </w:r>
      <w:r w:rsidRPr="00C26130">
        <w:rPr>
          <w:rFonts w:ascii="Palatino Linotype" w:hAnsi="Palatino Linotype" w:cs="Arial"/>
          <w:color w:val="000000" w:themeColor="text1"/>
        </w:rPr>
        <w:t xml:space="preserve"> con su clave pública, lo hace identificable a una persona o entidad, además de que dichos certificados tienen como finalidad o propósito específico firmar digitalmente las facturas electrónicas para acreditar la autoría de los comprobantes fiscales. En ese tenor se transcriben los artículos señalados con antelación para mejor ilustración:</w:t>
      </w:r>
    </w:p>
    <w:p w14:paraId="202A6F27" w14:textId="77777777" w:rsidR="008B5B06" w:rsidRPr="00C26130" w:rsidRDefault="008B5B06" w:rsidP="00C26130">
      <w:pPr>
        <w:pStyle w:val="Prrafodelista"/>
        <w:spacing w:after="120" w:line="360" w:lineRule="auto"/>
        <w:ind w:left="0"/>
        <w:jc w:val="both"/>
        <w:rPr>
          <w:rFonts w:ascii="Palatino Linotype" w:hAnsi="Palatino Linotype" w:cs="Arial"/>
          <w:color w:val="000000" w:themeColor="text1"/>
          <w:highlight w:val="cyan"/>
        </w:rPr>
      </w:pPr>
    </w:p>
    <w:p w14:paraId="16F6EBAF" w14:textId="77777777" w:rsidR="008B5B06" w:rsidRPr="00C26130" w:rsidRDefault="008B5B06" w:rsidP="00C26130">
      <w:pPr>
        <w:tabs>
          <w:tab w:val="left" w:pos="993"/>
        </w:tabs>
        <w:spacing w:line="360" w:lineRule="auto"/>
        <w:ind w:left="567" w:right="567"/>
        <w:jc w:val="both"/>
        <w:rPr>
          <w:rFonts w:ascii="Palatino Linotype" w:hAnsi="Palatino Linotype" w:cs="Arial"/>
          <w:bCs/>
          <w:i/>
          <w:noProof/>
          <w:color w:val="000000" w:themeColor="text1"/>
        </w:rPr>
      </w:pPr>
      <w:r w:rsidRPr="00C26130">
        <w:rPr>
          <w:rFonts w:ascii="Palatino Linotype" w:hAnsi="Palatino Linotype" w:cs="Arial"/>
          <w:b/>
          <w:bCs/>
          <w:noProof/>
          <w:color w:val="000000" w:themeColor="text1"/>
        </w:rPr>
        <w:t>Artículo 17-G</w:t>
      </w:r>
      <w:r w:rsidRPr="00C26130">
        <w:rPr>
          <w:rFonts w:ascii="Palatino Linotype" w:hAnsi="Palatino Linotype" w:cs="Arial"/>
          <w:bCs/>
          <w:i/>
          <w:noProof/>
          <w:color w:val="000000" w:themeColor="text1"/>
        </w:rPr>
        <w:t xml:space="preserve">.- Los certificados que emita el Servicio de Administración Tributaria para ser considerados válidos deberán contener los datos siguientes: </w:t>
      </w:r>
    </w:p>
    <w:p w14:paraId="19BC5B1D" w14:textId="77777777" w:rsidR="008B5B06" w:rsidRPr="00C26130" w:rsidRDefault="008B5B06" w:rsidP="00C26130">
      <w:pPr>
        <w:tabs>
          <w:tab w:val="left" w:pos="993"/>
        </w:tabs>
        <w:spacing w:line="360" w:lineRule="auto"/>
        <w:ind w:left="567" w:right="567"/>
        <w:jc w:val="both"/>
        <w:rPr>
          <w:rFonts w:ascii="Palatino Linotype" w:hAnsi="Palatino Linotype" w:cs="Arial"/>
          <w:bCs/>
          <w:i/>
          <w:noProof/>
          <w:color w:val="000000" w:themeColor="text1"/>
        </w:rPr>
      </w:pPr>
      <w:r w:rsidRPr="00C26130">
        <w:rPr>
          <w:rFonts w:ascii="Palatino Linotype" w:hAnsi="Palatino Linotype" w:cs="Arial"/>
          <w:bCs/>
          <w:i/>
          <w:noProof/>
          <w:color w:val="000000" w:themeColor="text1"/>
        </w:rPr>
        <w:t>La mención de que se expiden como tales. Tratándose de certificados de sellos digitales, se deberán especificar las limitantes que tengan para su uso.</w:t>
      </w:r>
    </w:p>
    <w:p w14:paraId="6A002666" w14:textId="77777777" w:rsidR="008B5B06" w:rsidRPr="00C26130" w:rsidRDefault="008B5B06" w:rsidP="00C26130">
      <w:pPr>
        <w:tabs>
          <w:tab w:val="left" w:pos="993"/>
        </w:tabs>
        <w:spacing w:line="360" w:lineRule="auto"/>
        <w:ind w:left="567" w:right="567"/>
        <w:jc w:val="both"/>
        <w:rPr>
          <w:rFonts w:ascii="Palatino Linotype" w:hAnsi="Palatino Linotype" w:cs="Arial"/>
          <w:bCs/>
          <w:i/>
          <w:noProof/>
          <w:color w:val="000000" w:themeColor="text1"/>
        </w:rPr>
      </w:pPr>
      <w:r w:rsidRPr="00C26130">
        <w:rPr>
          <w:rFonts w:ascii="Palatino Linotype" w:hAnsi="Palatino Linotype" w:cs="Arial"/>
          <w:bCs/>
          <w:i/>
          <w:noProof/>
          <w:color w:val="000000" w:themeColor="text1"/>
        </w:rPr>
        <w:t xml:space="preserve">Artículo 29. Cuando las leyes fiscales establezcan la obligación de expedir comprobantes fiscales por los actos o actividades que realicen, por los ingresos que se perciban o por las retenciones de contribuciones que efectúen, los contribuyentes deberán emitirlos mediante documentos digitales a través de la </w:t>
      </w:r>
      <w:r w:rsidRPr="00C26130">
        <w:rPr>
          <w:rFonts w:ascii="Palatino Linotype" w:hAnsi="Palatino Linotype" w:cs="Arial"/>
          <w:bCs/>
          <w:i/>
          <w:noProof/>
          <w:color w:val="000000" w:themeColor="text1"/>
        </w:rPr>
        <w:lastRenderedPageBreak/>
        <w:t>página de Internet del Servicio de Administración Tributaria. Las personas que adquieran bienes, disfruten de su uso o goce temporal, reciban servicios o aquéllas a las que les hubieren retenido contribuciones deberán solicitar el comprobante fiscal digital por Internet respectivo.</w:t>
      </w:r>
    </w:p>
    <w:p w14:paraId="22CE001B" w14:textId="77777777" w:rsidR="008B5B06" w:rsidRPr="00C26130" w:rsidRDefault="008B5B06" w:rsidP="00C26130">
      <w:pPr>
        <w:tabs>
          <w:tab w:val="left" w:pos="993"/>
        </w:tabs>
        <w:spacing w:line="360" w:lineRule="auto"/>
        <w:ind w:left="567" w:right="567"/>
        <w:jc w:val="both"/>
        <w:rPr>
          <w:rFonts w:ascii="Palatino Linotype" w:hAnsi="Palatino Linotype" w:cs="Arial"/>
          <w:bCs/>
          <w:i/>
          <w:noProof/>
          <w:color w:val="000000" w:themeColor="text1"/>
        </w:rPr>
      </w:pPr>
      <w:r w:rsidRPr="00C26130">
        <w:rPr>
          <w:rFonts w:ascii="Palatino Linotype" w:hAnsi="Palatino Linotype" w:cs="Arial"/>
          <w:bCs/>
          <w:i/>
          <w:noProof/>
          <w:color w:val="000000" w:themeColor="text1"/>
        </w:rPr>
        <w:t>Los contribuyentes a que se refiere el párrafo anterior deberán cumplir con las obligaciones siguientes:</w:t>
      </w:r>
    </w:p>
    <w:p w14:paraId="53E6D89C" w14:textId="77777777" w:rsidR="008B5B06" w:rsidRPr="00C26130" w:rsidRDefault="008B5B06" w:rsidP="00C26130">
      <w:pPr>
        <w:tabs>
          <w:tab w:val="left" w:pos="993"/>
        </w:tabs>
        <w:spacing w:line="360" w:lineRule="auto"/>
        <w:ind w:left="567" w:right="567"/>
        <w:jc w:val="both"/>
        <w:rPr>
          <w:rFonts w:ascii="Palatino Linotype" w:hAnsi="Palatino Linotype" w:cs="Arial"/>
          <w:bCs/>
          <w:i/>
          <w:noProof/>
          <w:color w:val="000000" w:themeColor="text1"/>
        </w:rPr>
      </w:pPr>
      <w:r w:rsidRPr="00C26130">
        <w:rPr>
          <w:rFonts w:ascii="Palatino Linotype" w:hAnsi="Palatino Linotype" w:cs="Arial"/>
          <w:bCs/>
          <w:i/>
          <w:noProof/>
          <w:color w:val="000000" w:themeColor="text1"/>
        </w:rPr>
        <w:t>…</w:t>
      </w:r>
    </w:p>
    <w:p w14:paraId="5A10B97A" w14:textId="77777777" w:rsidR="008B5B06" w:rsidRPr="00C26130" w:rsidRDefault="008B5B06" w:rsidP="00C26130">
      <w:pPr>
        <w:tabs>
          <w:tab w:val="left" w:pos="993"/>
        </w:tabs>
        <w:spacing w:line="360" w:lineRule="auto"/>
        <w:ind w:left="567" w:right="567"/>
        <w:jc w:val="both"/>
        <w:rPr>
          <w:rFonts w:ascii="Palatino Linotype" w:hAnsi="Palatino Linotype" w:cs="Arial"/>
          <w:bCs/>
          <w:i/>
          <w:noProof/>
          <w:color w:val="000000" w:themeColor="text1"/>
        </w:rPr>
      </w:pPr>
      <w:r w:rsidRPr="00C26130">
        <w:rPr>
          <w:rFonts w:ascii="Palatino Linotype" w:hAnsi="Palatino Linotype" w:cs="Arial"/>
          <w:bCs/>
          <w:i/>
          <w:noProof/>
          <w:color w:val="000000" w:themeColor="text1"/>
        </w:rPr>
        <w:t>Tramitar ante el Servicio de Administración Tributaria el certificado para el uso de los sellos digitales.</w:t>
      </w:r>
    </w:p>
    <w:p w14:paraId="4EA8713C" w14:textId="77777777" w:rsidR="008B5B06" w:rsidRPr="00C26130" w:rsidRDefault="008B5B06" w:rsidP="00C26130">
      <w:pPr>
        <w:tabs>
          <w:tab w:val="left" w:pos="993"/>
        </w:tabs>
        <w:spacing w:line="360" w:lineRule="auto"/>
        <w:ind w:left="567" w:right="567"/>
        <w:jc w:val="both"/>
        <w:rPr>
          <w:rFonts w:ascii="Palatino Linotype" w:hAnsi="Palatino Linotype" w:cs="Arial"/>
          <w:bCs/>
          <w:i/>
          <w:noProof/>
          <w:color w:val="000000" w:themeColor="text1"/>
        </w:rPr>
      </w:pPr>
      <w:r w:rsidRPr="00C26130">
        <w:rPr>
          <w:rFonts w:ascii="Palatino Linotype" w:hAnsi="Palatino Linotype" w:cs="Arial"/>
          <w:bCs/>
          <w:i/>
          <w:noProof/>
          <w:color w:val="000000" w:themeColor="text1"/>
        </w:rPr>
        <w:t>Los contribuyentes podrán optar por el uso de uno o más certificados de sellos digitales que se utilizarán exclusivamente para la expedición de los comprobantes fiscales mediante documentos digitales. El sello digital permitirá acreditar la autoría de los comprobantes fiscales digitales por Internet que expidan las personas físicas y morales, el cual queda sujeto a la regulación aplicable al uso de la firma electrónica avanzada.”</w:t>
      </w:r>
    </w:p>
    <w:p w14:paraId="2F0CE490" w14:textId="77777777" w:rsidR="008B5B06" w:rsidRPr="00C26130" w:rsidRDefault="008B5B06" w:rsidP="00C26130">
      <w:pPr>
        <w:tabs>
          <w:tab w:val="left" w:pos="993"/>
        </w:tabs>
        <w:spacing w:line="360" w:lineRule="auto"/>
        <w:ind w:left="567" w:right="567"/>
        <w:jc w:val="both"/>
        <w:rPr>
          <w:rFonts w:ascii="Palatino Linotype" w:hAnsi="Palatino Linotype" w:cs="Arial"/>
          <w:bCs/>
          <w:noProof/>
          <w:color w:val="000000" w:themeColor="text1"/>
        </w:rPr>
      </w:pPr>
      <w:r w:rsidRPr="00C26130">
        <w:rPr>
          <w:rFonts w:ascii="Palatino Linotype" w:hAnsi="Palatino Linotype" w:cs="Arial"/>
          <w:bCs/>
          <w:noProof/>
          <w:color w:val="000000" w:themeColor="text1"/>
        </w:rPr>
        <w:t>(Énfasis añadido)</w:t>
      </w:r>
    </w:p>
    <w:p w14:paraId="1CA93305" w14:textId="77777777" w:rsidR="008B5B06" w:rsidRPr="00C26130" w:rsidRDefault="008B5B06" w:rsidP="00C26130">
      <w:pPr>
        <w:tabs>
          <w:tab w:val="left" w:pos="993"/>
        </w:tabs>
        <w:spacing w:line="360" w:lineRule="auto"/>
        <w:ind w:right="567"/>
        <w:jc w:val="both"/>
        <w:rPr>
          <w:rFonts w:ascii="Palatino Linotype" w:hAnsi="Palatino Linotype" w:cs="Arial"/>
          <w:bCs/>
          <w:noProof/>
          <w:color w:val="000000" w:themeColor="text1"/>
        </w:rPr>
      </w:pPr>
    </w:p>
    <w:p w14:paraId="2216FDF7" w14:textId="77777777" w:rsidR="008B5B06" w:rsidRPr="00C26130" w:rsidRDefault="008B5B06" w:rsidP="00C26130">
      <w:pPr>
        <w:pStyle w:val="Prrafodelista"/>
        <w:numPr>
          <w:ilvl w:val="0"/>
          <w:numId w:val="1"/>
        </w:numPr>
        <w:spacing w:before="120" w:after="120" w:line="360" w:lineRule="auto"/>
        <w:ind w:left="0" w:firstLine="0"/>
        <w:jc w:val="both"/>
        <w:rPr>
          <w:rFonts w:ascii="Palatino Linotype" w:hAnsi="Palatino Linotype" w:cs="Arial"/>
          <w:color w:val="000000" w:themeColor="text1"/>
        </w:rPr>
      </w:pPr>
      <w:r w:rsidRPr="00C26130">
        <w:rPr>
          <w:rFonts w:ascii="Palatino Linotype" w:hAnsi="Palatino Linotype" w:cs="Arial"/>
          <w:color w:val="000000" w:themeColor="text1"/>
        </w:rPr>
        <w:t xml:space="preserve">Finalmente respecto de los </w:t>
      </w:r>
      <w:r w:rsidRPr="00C26130">
        <w:rPr>
          <w:rFonts w:ascii="Palatino Linotype" w:hAnsi="Palatino Linotype" w:cs="Arial"/>
          <w:b/>
          <w:color w:val="000000" w:themeColor="text1"/>
        </w:rPr>
        <w:t>Códigos Bidimensionales</w:t>
      </w:r>
      <w:r w:rsidRPr="00C26130">
        <w:rPr>
          <w:rFonts w:ascii="Palatino Linotype" w:hAnsi="Palatino Linotype" w:cs="Arial"/>
          <w:color w:val="000000" w:themeColor="text1"/>
        </w:rPr>
        <w:t xml:space="preserve">, también denominados </w:t>
      </w:r>
      <w:r w:rsidRPr="00C26130">
        <w:rPr>
          <w:rFonts w:ascii="Palatino Linotype" w:hAnsi="Palatino Linotype" w:cs="Arial"/>
          <w:b/>
          <w:color w:val="000000" w:themeColor="text1"/>
        </w:rPr>
        <w:t>Códigos QR</w:t>
      </w:r>
      <w:r w:rsidRPr="00C26130">
        <w:rPr>
          <w:rFonts w:ascii="Palatino Linotype" w:hAnsi="Palatino Linotype" w:cs="Arial"/>
          <w:color w:val="000000" w:themeColor="text1"/>
        </w:rPr>
        <w:t xml:space="preserve">, se trata de barras en dos dimensiones que al igual a los códigos de barras o códigos unidimensionales, </w:t>
      </w:r>
      <w:r w:rsidRPr="00C26130">
        <w:rPr>
          <w:rFonts w:ascii="Palatino Linotype" w:hAnsi="Palatino Linotype" w:cs="Arial"/>
          <w:color w:val="000000" w:themeColor="text1"/>
          <w:lang w:eastAsia="es-MX"/>
        </w:rPr>
        <w:t>son</w:t>
      </w:r>
      <w:r w:rsidRPr="00C26130">
        <w:rPr>
          <w:rFonts w:ascii="Palatino Linotype" w:hAnsi="Palatino Linotype" w:cs="Arial"/>
          <w:color w:val="000000" w:themeColor="text1"/>
        </w:rPr>
        <w:t xml:space="preserve"> utilizados para almacenar </w:t>
      </w:r>
      <w:r w:rsidRPr="00C26130">
        <w:rPr>
          <w:rFonts w:ascii="Palatino Linotype" w:hAnsi="Palatino Linotype" w:cs="Arial"/>
          <w:color w:val="000000" w:themeColor="text1"/>
        </w:rPr>
        <w:lastRenderedPageBreak/>
        <w:t>diversos tipos datos de manera codificada, los cuales a través de lectores que pueden ser obtenidos por cualquier persona, pueden obtener datos personales.</w:t>
      </w:r>
    </w:p>
    <w:p w14:paraId="6719BA94" w14:textId="77777777" w:rsidR="008B5B06" w:rsidRPr="00C26130" w:rsidRDefault="008B5B06" w:rsidP="00C26130">
      <w:pPr>
        <w:pStyle w:val="Prrafodelista"/>
        <w:spacing w:before="120" w:after="120" w:line="360" w:lineRule="auto"/>
        <w:ind w:left="0"/>
        <w:jc w:val="both"/>
        <w:rPr>
          <w:rFonts w:ascii="Palatino Linotype" w:hAnsi="Palatino Linotype" w:cs="Arial"/>
          <w:color w:val="000000" w:themeColor="text1"/>
        </w:rPr>
      </w:pPr>
    </w:p>
    <w:p w14:paraId="6117B567" w14:textId="77777777" w:rsidR="008B5B06" w:rsidRPr="00C26130" w:rsidRDefault="008B5B06" w:rsidP="00C26130">
      <w:pPr>
        <w:pStyle w:val="Prrafodelista"/>
        <w:numPr>
          <w:ilvl w:val="0"/>
          <w:numId w:val="1"/>
        </w:numPr>
        <w:spacing w:before="120" w:after="120" w:line="360" w:lineRule="auto"/>
        <w:ind w:left="0" w:firstLine="0"/>
        <w:jc w:val="both"/>
        <w:rPr>
          <w:rFonts w:ascii="Palatino Linotype" w:hAnsi="Palatino Linotype" w:cs="Arial"/>
          <w:color w:val="000000" w:themeColor="text1"/>
        </w:rPr>
      </w:pPr>
      <w:r w:rsidRPr="00C26130">
        <w:rPr>
          <w:rFonts w:ascii="Palatino Linotype" w:hAnsi="Palatino Linotype" w:cs="Arial"/>
          <w:color w:val="000000" w:themeColor="text1"/>
        </w:rPr>
        <w:t>En relación al RFC,</w:t>
      </w:r>
      <w:r w:rsidRPr="00C26130">
        <w:rPr>
          <w:rFonts w:ascii="Palatino Linotype" w:eastAsia="Calibri" w:hAnsi="Palatino Linotype" w:cs="Tahoma"/>
          <w:bCs/>
          <w:lang w:eastAsia="en-US"/>
        </w:rPr>
        <w:t xml:space="preserve"> cabe traer a colación como hecho notorio en la presente Resolución, la respuesta que el Servicio de Administración Tributaria proporcionó a la solicitud de acceso a la información con número de folio 0610100135506, disponible para su consulta en la Plataforma Nacional de Transparencia; mediante la cual refiere el procedimiento para la generación de la Clave RFC.</w:t>
      </w:r>
    </w:p>
    <w:p w14:paraId="65971100" w14:textId="77777777" w:rsidR="008B5B06" w:rsidRPr="00C26130" w:rsidRDefault="008B5B06" w:rsidP="00C26130">
      <w:pPr>
        <w:pStyle w:val="Prrafodelista"/>
        <w:spacing w:before="120" w:after="120" w:line="360" w:lineRule="auto"/>
        <w:ind w:left="0"/>
        <w:jc w:val="both"/>
        <w:rPr>
          <w:rFonts w:ascii="Palatino Linotype" w:hAnsi="Palatino Linotype" w:cs="Arial"/>
          <w:color w:val="000000" w:themeColor="text1"/>
        </w:rPr>
      </w:pPr>
    </w:p>
    <w:p w14:paraId="6F740C02" w14:textId="77777777" w:rsidR="008B5B06" w:rsidRPr="00C26130" w:rsidRDefault="008B5B06" w:rsidP="00C26130">
      <w:pPr>
        <w:pStyle w:val="Prrafodelista"/>
        <w:numPr>
          <w:ilvl w:val="0"/>
          <w:numId w:val="1"/>
        </w:numPr>
        <w:spacing w:before="120" w:after="120" w:line="360" w:lineRule="auto"/>
        <w:ind w:left="0" w:firstLine="0"/>
        <w:jc w:val="both"/>
        <w:rPr>
          <w:rFonts w:ascii="Palatino Linotype" w:hAnsi="Palatino Linotype" w:cs="Arial"/>
          <w:color w:val="000000" w:themeColor="text1"/>
        </w:rPr>
      </w:pPr>
      <w:r w:rsidRPr="00C26130">
        <w:rPr>
          <w:rFonts w:ascii="Palatino Linotype" w:eastAsia="Calibri" w:hAnsi="Palatino Linotype" w:cs="Tahoma"/>
          <w:bCs/>
          <w:lang w:eastAsia="en-US"/>
        </w:rPr>
        <w:t>Así, del análisis a dicha se respuesta, se desprende que las fuentes de información para generar la Clave RFC de personas físicas son: Acta de Nacimiento, Cartilla, Pasaporte o Certificado de Estudios de Enseñanza Pública, de las cuales se obtiene lo siguiente:</w:t>
      </w:r>
    </w:p>
    <w:p w14:paraId="51FD8EDA" w14:textId="77777777" w:rsidR="008B5B06" w:rsidRPr="00C26130" w:rsidRDefault="008B5B06" w:rsidP="00C26130">
      <w:pPr>
        <w:spacing w:line="360" w:lineRule="auto"/>
        <w:jc w:val="both"/>
        <w:rPr>
          <w:rFonts w:ascii="Palatino Linotype" w:eastAsia="Calibri" w:hAnsi="Palatino Linotype" w:cs="Tahoma"/>
          <w:bCs/>
          <w:lang w:eastAsia="en-US"/>
        </w:rPr>
      </w:pPr>
    </w:p>
    <w:p w14:paraId="075E3138" w14:textId="77777777" w:rsidR="008B5B06" w:rsidRPr="00C26130" w:rsidRDefault="008B5B06" w:rsidP="00C26130">
      <w:pPr>
        <w:numPr>
          <w:ilvl w:val="0"/>
          <w:numId w:val="20"/>
        </w:numPr>
        <w:spacing w:line="360" w:lineRule="auto"/>
        <w:jc w:val="both"/>
        <w:rPr>
          <w:rFonts w:ascii="Palatino Linotype" w:eastAsia="Calibri" w:hAnsi="Palatino Linotype" w:cs="Tahoma"/>
          <w:bCs/>
          <w:lang w:eastAsia="en-US"/>
        </w:rPr>
      </w:pPr>
      <w:r w:rsidRPr="00C26130">
        <w:rPr>
          <w:rFonts w:ascii="Palatino Linotype" w:eastAsia="Calibri" w:hAnsi="Palatino Linotype" w:cs="Tahoma"/>
          <w:bCs/>
          <w:lang w:eastAsia="en-US"/>
        </w:rPr>
        <w:t>La primera letra del apellido paterno y la siguiente primera vocal del mismo.</w:t>
      </w:r>
    </w:p>
    <w:p w14:paraId="4392D3A9" w14:textId="77777777" w:rsidR="008B5B06" w:rsidRPr="00C26130" w:rsidRDefault="008B5B06" w:rsidP="00C26130">
      <w:pPr>
        <w:numPr>
          <w:ilvl w:val="0"/>
          <w:numId w:val="20"/>
        </w:numPr>
        <w:spacing w:line="360" w:lineRule="auto"/>
        <w:jc w:val="both"/>
        <w:rPr>
          <w:rFonts w:ascii="Palatino Linotype" w:eastAsia="Calibri" w:hAnsi="Palatino Linotype" w:cs="Tahoma"/>
          <w:bCs/>
          <w:lang w:eastAsia="en-US"/>
        </w:rPr>
      </w:pPr>
      <w:r w:rsidRPr="00C26130">
        <w:rPr>
          <w:rFonts w:ascii="Palatino Linotype" w:eastAsia="Calibri" w:hAnsi="Palatino Linotype" w:cs="Tahoma"/>
          <w:bCs/>
          <w:lang w:eastAsia="en-US"/>
        </w:rPr>
        <w:t>La primera letra del apellido materno.</w:t>
      </w:r>
    </w:p>
    <w:p w14:paraId="72CEDB93" w14:textId="77777777" w:rsidR="008B5B06" w:rsidRPr="00C26130" w:rsidRDefault="008B5B06" w:rsidP="00C26130">
      <w:pPr>
        <w:numPr>
          <w:ilvl w:val="0"/>
          <w:numId w:val="20"/>
        </w:numPr>
        <w:spacing w:line="360" w:lineRule="auto"/>
        <w:jc w:val="both"/>
        <w:rPr>
          <w:rFonts w:ascii="Palatino Linotype" w:eastAsia="Calibri" w:hAnsi="Palatino Linotype" w:cs="Tahoma"/>
          <w:bCs/>
          <w:lang w:eastAsia="en-US"/>
        </w:rPr>
      </w:pPr>
      <w:r w:rsidRPr="00C26130">
        <w:rPr>
          <w:rFonts w:ascii="Palatino Linotype" w:eastAsia="Calibri" w:hAnsi="Palatino Linotype" w:cs="Tahoma"/>
          <w:bCs/>
          <w:lang w:eastAsia="en-US"/>
        </w:rPr>
        <w:t>La primera letra del nombre.</w:t>
      </w:r>
    </w:p>
    <w:p w14:paraId="04CA86CC" w14:textId="77777777" w:rsidR="008B5B06" w:rsidRPr="00C26130" w:rsidRDefault="008B5B06" w:rsidP="00C26130">
      <w:pPr>
        <w:numPr>
          <w:ilvl w:val="0"/>
          <w:numId w:val="20"/>
        </w:numPr>
        <w:spacing w:line="360" w:lineRule="auto"/>
        <w:jc w:val="both"/>
        <w:rPr>
          <w:rFonts w:ascii="Palatino Linotype" w:eastAsia="Calibri" w:hAnsi="Palatino Linotype" w:cs="Tahoma"/>
          <w:bCs/>
          <w:lang w:eastAsia="en-US"/>
        </w:rPr>
      </w:pPr>
      <w:r w:rsidRPr="00C26130">
        <w:rPr>
          <w:rFonts w:ascii="Palatino Linotype" w:eastAsia="Calibri" w:hAnsi="Palatino Linotype" w:cs="Tahoma"/>
          <w:bCs/>
          <w:lang w:eastAsia="en-US"/>
        </w:rPr>
        <w:t>la fecha de nacimiento del contribuyente (año, mes y día, a dos cifras)</w:t>
      </w:r>
    </w:p>
    <w:p w14:paraId="68A20544" w14:textId="77777777" w:rsidR="008B5B06" w:rsidRPr="00C26130" w:rsidRDefault="008B5B06" w:rsidP="00C26130">
      <w:pPr>
        <w:spacing w:line="360" w:lineRule="auto"/>
        <w:jc w:val="both"/>
        <w:rPr>
          <w:rFonts w:ascii="Palatino Linotype" w:eastAsia="Calibri" w:hAnsi="Palatino Linotype" w:cs="Tahoma"/>
          <w:bCs/>
          <w:lang w:eastAsia="en-US"/>
        </w:rPr>
      </w:pPr>
    </w:p>
    <w:p w14:paraId="2AB0F4A5" w14:textId="77777777" w:rsidR="008B5B06" w:rsidRPr="00C26130" w:rsidRDefault="008B5B06" w:rsidP="00C26130">
      <w:pPr>
        <w:pStyle w:val="Prrafodelista"/>
        <w:numPr>
          <w:ilvl w:val="0"/>
          <w:numId w:val="1"/>
        </w:numPr>
        <w:spacing w:line="360" w:lineRule="auto"/>
        <w:ind w:left="0" w:firstLine="0"/>
        <w:jc w:val="both"/>
        <w:rPr>
          <w:rFonts w:ascii="Palatino Linotype" w:eastAsia="Calibri" w:hAnsi="Palatino Linotype" w:cs="Tahoma"/>
          <w:bCs/>
          <w:lang w:eastAsia="en-US"/>
        </w:rPr>
      </w:pPr>
      <w:r w:rsidRPr="00C26130">
        <w:rPr>
          <w:rFonts w:ascii="Palatino Linotype" w:eastAsia="Calibri" w:hAnsi="Palatino Linotype" w:cs="Tahoma"/>
          <w:bCs/>
          <w:lang w:eastAsia="en-US"/>
        </w:rPr>
        <w:t xml:space="preserve">De lo anterior, se puede deducir que la Clave RFC está compuesta por datos personales, como lo es la fecha de nacimiento, en ese entendido, el Criterio 19/17, </w:t>
      </w:r>
      <w:r w:rsidRPr="00C26130">
        <w:rPr>
          <w:rFonts w:ascii="Palatino Linotype" w:eastAsia="Calibri" w:hAnsi="Palatino Linotype" w:cs="Tahoma"/>
          <w:bCs/>
          <w:lang w:eastAsia="en-US"/>
        </w:rPr>
        <w:lastRenderedPageBreak/>
        <w:t>emitido por el Pleno del Instituto de Transparencia, Acceso a la Información Pública y Protección de Datos Personales, refiere que el RFC es una clave de carácter fiscal, única e irrepetible, que permite identificar al titular, su edad y fecha de nacimiento, por lo que es un dato personal de carácter confidencial.</w:t>
      </w:r>
    </w:p>
    <w:p w14:paraId="61A629D8" w14:textId="77777777" w:rsidR="008B5B06" w:rsidRPr="00C26130" w:rsidRDefault="008B5B06" w:rsidP="00C26130">
      <w:pPr>
        <w:pStyle w:val="Prrafodelista"/>
        <w:spacing w:line="360" w:lineRule="auto"/>
        <w:ind w:left="0"/>
        <w:jc w:val="both"/>
        <w:rPr>
          <w:rFonts w:ascii="Palatino Linotype" w:eastAsia="Calibri" w:hAnsi="Palatino Linotype" w:cs="Tahoma"/>
          <w:bCs/>
          <w:lang w:eastAsia="en-US"/>
        </w:rPr>
      </w:pPr>
    </w:p>
    <w:p w14:paraId="3EA01D62" w14:textId="77777777" w:rsidR="008B5B06" w:rsidRPr="00C26130" w:rsidRDefault="008B5B06" w:rsidP="00C26130">
      <w:pPr>
        <w:pStyle w:val="Prrafodelista"/>
        <w:numPr>
          <w:ilvl w:val="0"/>
          <w:numId w:val="1"/>
        </w:numPr>
        <w:spacing w:line="360" w:lineRule="auto"/>
        <w:ind w:left="0" w:firstLine="0"/>
        <w:jc w:val="both"/>
        <w:rPr>
          <w:rFonts w:ascii="Palatino Linotype" w:eastAsia="Calibri" w:hAnsi="Palatino Linotype" w:cs="Tahoma"/>
          <w:bCs/>
          <w:lang w:eastAsia="en-US"/>
        </w:rPr>
      </w:pPr>
      <w:r w:rsidRPr="00C26130">
        <w:rPr>
          <w:rFonts w:ascii="Palatino Linotype" w:eastAsia="Calibri" w:hAnsi="Palatino Linotype" w:cs="Tahoma"/>
          <w:bCs/>
          <w:lang w:eastAsia="en-US"/>
        </w:rPr>
        <w:t xml:space="preserve">Por tanto, </w:t>
      </w:r>
      <w:r w:rsidRPr="00C26130">
        <w:rPr>
          <w:rFonts w:ascii="Palatino Linotype" w:eastAsia="Calibri" w:hAnsi="Palatino Linotype" w:cs="Tahoma"/>
          <w:b/>
          <w:bCs/>
          <w:lang w:eastAsia="en-US"/>
        </w:rPr>
        <w:t>el RFC es información susceptible de clasificarse como confidencial, en términos del artículo 143, fracción I, de la Ley de Transparencia y Acceso a la Información Pública del Estado de México y Municipios</w:t>
      </w:r>
      <w:r w:rsidRPr="00C26130">
        <w:rPr>
          <w:rFonts w:ascii="Palatino Linotype" w:eastAsia="Calibri" w:hAnsi="Palatino Linotype" w:cs="Tahoma"/>
          <w:bCs/>
          <w:lang w:eastAsia="en-US"/>
        </w:rPr>
        <w:t>, ya que se refiere a la información privada y los datos personales concernientes a una persona física identificada o identificable.</w:t>
      </w:r>
    </w:p>
    <w:p w14:paraId="1F94113E" w14:textId="77777777" w:rsidR="008B5B06" w:rsidRPr="00C26130" w:rsidRDefault="008B5B06" w:rsidP="00C26130">
      <w:pPr>
        <w:pStyle w:val="Prrafodelista"/>
        <w:spacing w:line="360" w:lineRule="auto"/>
        <w:ind w:left="0"/>
        <w:jc w:val="both"/>
        <w:rPr>
          <w:rFonts w:ascii="Palatino Linotype" w:hAnsi="Palatino Linotype"/>
          <w:color w:val="000000" w:themeColor="text1"/>
        </w:rPr>
      </w:pPr>
    </w:p>
    <w:p w14:paraId="0E664CCC" w14:textId="77777777" w:rsidR="008B5B06" w:rsidRPr="00C26130" w:rsidRDefault="008B5B06" w:rsidP="00C26130">
      <w:pPr>
        <w:pStyle w:val="Prrafodelista"/>
        <w:numPr>
          <w:ilvl w:val="0"/>
          <w:numId w:val="1"/>
        </w:numPr>
        <w:spacing w:line="360" w:lineRule="auto"/>
        <w:ind w:left="0" w:firstLine="0"/>
        <w:jc w:val="both"/>
        <w:rPr>
          <w:rFonts w:ascii="Palatino Linotype" w:hAnsi="Palatino Linotype"/>
          <w:color w:val="000000" w:themeColor="text1"/>
        </w:rPr>
      </w:pPr>
      <w:r w:rsidRPr="00C26130">
        <w:rPr>
          <w:rFonts w:ascii="Palatino Linotype" w:eastAsia="Calibri" w:hAnsi="Palatino Linotype" w:cs="Arial"/>
          <w:color w:val="000000" w:themeColor="text1"/>
          <w:lang w:val="es-ES" w:eastAsia="es-MX"/>
        </w:rPr>
        <w:t>Por lo que ante una solicitud de acceso a la información que resulte con información clasificada como confidencial, es viable de acuerdo a las disposiciones legales elaborar una versión pública. La versión pública debe ser autorizada por el Comité de Transparencia, se debe de emitir un acuerdo de clasificación, previo a la entrega de la información al recurrente, el cual se debe de elaborar.</w:t>
      </w:r>
    </w:p>
    <w:p w14:paraId="059CD65A" w14:textId="77777777" w:rsidR="008B5B06" w:rsidRPr="00C26130" w:rsidRDefault="008B5B06" w:rsidP="00C26130">
      <w:pPr>
        <w:spacing w:line="360" w:lineRule="auto"/>
        <w:jc w:val="both"/>
        <w:rPr>
          <w:rFonts w:ascii="Palatino Linotype" w:hAnsi="Palatino Linotype"/>
          <w:color w:val="000000" w:themeColor="text1"/>
        </w:rPr>
      </w:pPr>
    </w:p>
    <w:p w14:paraId="7412B4EF" w14:textId="77777777" w:rsidR="007711EC" w:rsidRPr="00C26130" w:rsidRDefault="008B5B06" w:rsidP="00C26130">
      <w:pPr>
        <w:pStyle w:val="Prrafodelista"/>
        <w:numPr>
          <w:ilvl w:val="0"/>
          <w:numId w:val="1"/>
        </w:numPr>
        <w:spacing w:line="360" w:lineRule="auto"/>
        <w:ind w:left="0" w:firstLine="0"/>
        <w:jc w:val="both"/>
        <w:rPr>
          <w:rFonts w:ascii="Palatino Linotype" w:hAnsi="Palatino Linotype"/>
          <w:color w:val="000000" w:themeColor="text1"/>
        </w:rPr>
      </w:pPr>
      <w:r w:rsidRPr="00C26130">
        <w:rPr>
          <w:rFonts w:ascii="Palatino Linotype" w:eastAsia="Calibri" w:hAnsi="Palatino Linotype" w:cs="Arial"/>
          <w:color w:val="000000" w:themeColor="text1"/>
          <w:lang w:val="es-ES" w:eastAsia="es-MX"/>
        </w:rPr>
        <w:t xml:space="preserve">Es de señalar, que por lo que hace a las versiones públicas, el </w:t>
      </w:r>
      <w:r w:rsidRPr="00C26130">
        <w:rPr>
          <w:rFonts w:ascii="Palatino Linotype" w:eastAsia="Calibri" w:hAnsi="Palatino Linotype" w:cs="Arial"/>
          <w:b/>
          <w:color w:val="000000" w:themeColor="text1"/>
          <w:lang w:val="es-ES" w:eastAsia="es-MX"/>
        </w:rPr>
        <w:t>SUJETO OBLIGADO</w:t>
      </w:r>
      <w:r w:rsidRPr="00C26130">
        <w:rPr>
          <w:rFonts w:ascii="Palatino Linotype" w:eastAsia="Calibri" w:hAnsi="Palatino Linotype" w:cs="Arial"/>
          <w:color w:val="000000" w:themeColor="text1"/>
          <w:lang w:val="es-ES" w:eastAsia="es-MX"/>
        </w:rPr>
        <w:t xml:space="preserve"> debe cumplir con las formalidades exigidas en la Ley, por lo que </w:t>
      </w:r>
      <w:r w:rsidRPr="00C26130">
        <w:rPr>
          <w:rFonts w:ascii="Palatino Linotype" w:eastAsia="Times New Roman" w:hAnsi="Palatino Linotype" w:cs="Arial"/>
          <w:color w:val="000000" w:themeColor="text1"/>
          <w:lang w:eastAsia="es-MX"/>
        </w:rPr>
        <w:t xml:space="preserve">para tal efecto emitirá el </w:t>
      </w:r>
      <w:r w:rsidRPr="00C26130">
        <w:rPr>
          <w:rFonts w:ascii="Palatino Linotype" w:eastAsia="Calibri" w:hAnsi="Palatino Linotype" w:cs="Arial"/>
          <w:color w:val="000000" w:themeColor="text1"/>
          <w:lang w:val="es-ES" w:eastAsia="es-MX"/>
        </w:rPr>
        <w:t xml:space="preserve">Acuerdo del Comité de Transparencia en términos de los </w:t>
      </w:r>
      <w:r w:rsidRPr="00C26130">
        <w:rPr>
          <w:rFonts w:ascii="Palatino Linotype" w:eastAsia="Calibri" w:hAnsi="Palatino Linotype" w:cs="Arial"/>
          <w:color w:val="000000" w:themeColor="text1"/>
          <w:lang w:val="es-ES" w:eastAsia="es-MX"/>
        </w:rPr>
        <w:lastRenderedPageBreak/>
        <w:t>artículos 49 fracción</w:t>
      </w:r>
      <w:r w:rsidRPr="00C26130">
        <w:rPr>
          <w:rFonts w:ascii="Palatino Linotype" w:eastAsia="Calibri" w:hAnsi="Palatino Linotype" w:cs="Arial"/>
          <w:bCs/>
          <w:color w:val="000000" w:themeColor="text1"/>
        </w:rPr>
        <w:t xml:space="preserve"> VIII,</w:t>
      </w:r>
      <w:r w:rsidRPr="00C26130">
        <w:rPr>
          <w:rFonts w:ascii="Palatino Linotype" w:eastAsia="Calibri" w:hAnsi="Palatino Linotype" w:cs="Arial"/>
          <w:color w:val="000000" w:themeColor="text1"/>
          <w:lang w:val="es-ES" w:eastAsia="es-MX"/>
        </w:rPr>
        <w:t xml:space="preserve"> 122</w:t>
      </w:r>
      <w:r w:rsidRPr="00C26130">
        <w:rPr>
          <w:rFonts w:ascii="Palatino Linotype" w:hAnsi="Palatino Linotype" w:cs="Times New Roman"/>
          <w:color w:val="000000" w:themeColor="text1"/>
          <w:vertAlign w:val="superscript"/>
          <w:lang w:val="es-ES" w:eastAsia="es-MX"/>
        </w:rPr>
        <w:footnoteReference w:id="10"/>
      </w:r>
      <w:r w:rsidRPr="00C26130">
        <w:rPr>
          <w:rFonts w:ascii="Palatino Linotype" w:eastAsia="Calibri" w:hAnsi="Palatino Linotype" w:cs="Arial"/>
          <w:color w:val="000000" w:themeColor="text1"/>
          <w:lang w:val="es-ES" w:eastAsia="es-MX"/>
        </w:rPr>
        <w:t>, 135</w:t>
      </w:r>
      <w:r w:rsidRPr="00C26130">
        <w:rPr>
          <w:rFonts w:ascii="Palatino Linotype" w:hAnsi="Palatino Linotype" w:cs="Times New Roman"/>
          <w:color w:val="000000" w:themeColor="text1"/>
          <w:vertAlign w:val="superscript"/>
          <w:lang w:val="es-ES" w:eastAsia="es-MX"/>
        </w:rPr>
        <w:footnoteReference w:id="11"/>
      </w:r>
      <w:r w:rsidRPr="00C26130">
        <w:rPr>
          <w:rFonts w:ascii="Palatino Linotype" w:eastAsia="Calibri" w:hAnsi="Palatino Linotype" w:cs="Arial"/>
          <w:color w:val="000000" w:themeColor="text1"/>
          <w:lang w:val="es-ES" w:eastAsia="es-MX"/>
        </w:rPr>
        <w:t xml:space="preserve"> y 149 de la Ley de Transparencia y Acceso a la Información Pública del Estado de México, con el cual sustentara la clasificación de datos y con ello la "versión pública" de los documentos materia de la solicitud.</w:t>
      </w:r>
    </w:p>
    <w:p w14:paraId="77E1C52E" w14:textId="77777777" w:rsidR="007711EC" w:rsidRPr="00C26130" w:rsidRDefault="007711EC" w:rsidP="00C26130">
      <w:pPr>
        <w:pStyle w:val="Prrafodelista"/>
        <w:spacing w:line="360" w:lineRule="auto"/>
        <w:rPr>
          <w:rFonts w:ascii="Palatino Linotype" w:eastAsia="Times New Roman" w:hAnsi="Palatino Linotype" w:cs="Arial"/>
          <w:color w:val="000000"/>
          <w:lang w:val="es-MX" w:eastAsia="es-MX"/>
        </w:rPr>
      </w:pPr>
    </w:p>
    <w:p w14:paraId="430FD20C" w14:textId="1F248096" w:rsidR="007711EC" w:rsidRPr="00C26130" w:rsidRDefault="007711EC" w:rsidP="00C26130">
      <w:pPr>
        <w:pStyle w:val="Prrafodelista"/>
        <w:numPr>
          <w:ilvl w:val="0"/>
          <w:numId w:val="1"/>
        </w:numPr>
        <w:spacing w:line="360" w:lineRule="auto"/>
        <w:ind w:left="0" w:firstLine="0"/>
        <w:jc w:val="both"/>
        <w:rPr>
          <w:rFonts w:ascii="Palatino Linotype" w:hAnsi="Palatino Linotype"/>
          <w:color w:val="000000" w:themeColor="text1"/>
        </w:rPr>
      </w:pPr>
      <w:r w:rsidRPr="00C26130">
        <w:rPr>
          <w:rFonts w:ascii="Palatino Linotype" w:eastAsia="Times New Roman" w:hAnsi="Palatino Linotype" w:cs="Arial"/>
          <w:color w:val="000000"/>
          <w:lang w:val="es-MX" w:eastAsia="es-MX"/>
        </w:rPr>
        <w:t xml:space="preserve">Asimismo, no escapa a la óptica de este Órgano Garante de la Transparencia y Protección de Datos personales que dentro de estos recibos que comprueban el pago de la nómina que se ordena entregar pudiera existir información de la Dirección de Seguridad Pública del Ayuntamiento o su equivalente, la cual ponga en riesgo los integrantes de las corporaciones policiacas, esto es así derivado de las funciones encomendadas en términos del artículo 21 párrafo noveno de la Constitución Política de los Estados Unidos Mexicanos, de las cuales comprende la prevención de los delitos, investigación y persecución para hacerla efectiva, lo cual permite a la Ponente proteger los datos de los servidores públicos que integran dicha Dirección por lo cual, relativo a esta información, deberá de ser entregada de forma disociada, es decir, los datos personales de los policías no pueden asociarse a </w:t>
      </w:r>
      <w:r w:rsidRPr="00C26130">
        <w:rPr>
          <w:rFonts w:ascii="Palatino Linotype" w:eastAsia="Times New Roman" w:hAnsi="Palatino Linotype" w:cs="Arial"/>
          <w:color w:val="000000"/>
          <w:lang w:val="es-MX" w:eastAsia="es-MX"/>
        </w:rPr>
        <w:lastRenderedPageBreak/>
        <w:t>sus titulares, ni permitir por su estructura, contenido o grado de desagregación, la identificación individual de los mismos, tal y como lo establece el artículo 4 fracción XVI de la Ley de Protección de Datos Personales del Estado de México, que refiere:</w:t>
      </w:r>
    </w:p>
    <w:p w14:paraId="50F9F1FF" w14:textId="77777777" w:rsidR="007711EC" w:rsidRPr="00C26130" w:rsidRDefault="007711EC" w:rsidP="00C26130">
      <w:pPr>
        <w:shd w:val="clear" w:color="auto" w:fill="FFFFFF"/>
        <w:spacing w:line="360" w:lineRule="auto"/>
        <w:jc w:val="both"/>
        <w:rPr>
          <w:rFonts w:ascii="Palatino Linotype" w:eastAsia="Times New Roman" w:hAnsi="Palatino Linotype" w:cs="Arial"/>
          <w:color w:val="222222"/>
          <w:lang w:val="es-MX" w:eastAsia="es-MX"/>
        </w:rPr>
      </w:pPr>
      <w:r w:rsidRPr="00C26130">
        <w:rPr>
          <w:rFonts w:ascii="Palatino Linotype" w:eastAsia="Times New Roman" w:hAnsi="Palatino Linotype" w:cs="Arial"/>
          <w:color w:val="000000"/>
          <w:lang w:val="es-MX" w:eastAsia="es-MX"/>
        </w:rPr>
        <w:t> </w:t>
      </w:r>
    </w:p>
    <w:p w14:paraId="1FC5A319" w14:textId="77777777" w:rsidR="007711EC" w:rsidRPr="00C26130" w:rsidRDefault="007711EC" w:rsidP="00C26130">
      <w:pPr>
        <w:shd w:val="clear" w:color="auto" w:fill="FFFFFF"/>
        <w:spacing w:line="360" w:lineRule="auto"/>
        <w:ind w:left="851" w:right="848"/>
        <w:jc w:val="both"/>
        <w:rPr>
          <w:rFonts w:ascii="Palatino Linotype" w:eastAsia="Times New Roman" w:hAnsi="Palatino Linotype" w:cs="Arial"/>
          <w:color w:val="222222"/>
          <w:lang w:val="es-MX" w:eastAsia="es-MX"/>
        </w:rPr>
      </w:pPr>
      <w:r w:rsidRPr="00C26130">
        <w:rPr>
          <w:rFonts w:ascii="Palatino Linotype" w:eastAsia="Times New Roman" w:hAnsi="Palatino Linotype" w:cs="Arial"/>
          <w:i/>
          <w:iCs/>
          <w:color w:val="000000"/>
          <w:lang w:val="es-MX" w:eastAsia="es-MX"/>
        </w:rPr>
        <w:t>“Artículo 4.- Para los efectos de esta Ley se entiende por:</w:t>
      </w:r>
    </w:p>
    <w:p w14:paraId="7C0EB94A" w14:textId="77777777" w:rsidR="007711EC" w:rsidRPr="00C26130" w:rsidRDefault="007711EC" w:rsidP="00C26130">
      <w:pPr>
        <w:shd w:val="clear" w:color="auto" w:fill="FFFFFF"/>
        <w:spacing w:line="360" w:lineRule="auto"/>
        <w:ind w:left="851" w:right="848"/>
        <w:jc w:val="both"/>
        <w:rPr>
          <w:rFonts w:ascii="Palatino Linotype" w:eastAsia="Times New Roman" w:hAnsi="Palatino Linotype" w:cs="Arial"/>
          <w:color w:val="222222"/>
          <w:lang w:val="es-MX" w:eastAsia="es-MX"/>
        </w:rPr>
      </w:pPr>
      <w:r w:rsidRPr="00C26130">
        <w:rPr>
          <w:rFonts w:ascii="Palatino Linotype" w:eastAsia="Times New Roman" w:hAnsi="Palatino Linotype" w:cs="Arial"/>
          <w:i/>
          <w:iCs/>
          <w:color w:val="000000"/>
          <w:lang w:val="es-MX" w:eastAsia="es-MX"/>
        </w:rPr>
        <w:t>…</w:t>
      </w:r>
    </w:p>
    <w:p w14:paraId="5BE74976" w14:textId="77777777" w:rsidR="007711EC" w:rsidRPr="00C26130" w:rsidRDefault="007711EC" w:rsidP="00C26130">
      <w:pPr>
        <w:shd w:val="clear" w:color="auto" w:fill="FFFFFF"/>
        <w:spacing w:line="360" w:lineRule="auto"/>
        <w:ind w:left="851" w:right="848"/>
        <w:jc w:val="both"/>
        <w:rPr>
          <w:rFonts w:ascii="Palatino Linotype" w:eastAsia="Times New Roman" w:hAnsi="Palatino Linotype" w:cs="Arial"/>
          <w:color w:val="222222"/>
          <w:lang w:val="es-MX" w:eastAsia="es-MX"/>
        </w:rPr>
      </w:pPr>
      <w:r w:rsidRPr="00C26130">
        <w:rPr>
          <w:rFonts w:ascii="Palatino Linotype" w:eastAsia="Times New Roman" w:hAnsi="Palatino Linotype" w:cs="Arial"/>
          <w:i/>
          <w:iCs/>
          <w:color w:val="000000"/>
          <w:lang w:val="es-MX" w:eastAsia="es-MX"/>
        </w:rPr>
        <w:t>XII. Disociación: al procedimiento  por el que los datos personales no pueden asociarse a |la o el titular, ni permitir por su estructura, contenido o grado de desagregación, la identificación individual del mismo;”</w:t>
      </w:r>
    </w:p>
    <w:p w14:paraId="52FA1E31" w14:textId="77777777" w:rsidR="007711EC" w:rsidRPr="00C26130" w:rsidRDefault="007711EC" w:rsidP="00C26130">
      <w:pPr>
        <w:shd w:val="clear" w:color="auto" w:fill="FFFFFF"/>
        <w:spacing w:line="360" w:lineRule="auto"/>
        <w:jc w:val="both"/>
        <w:rPr>
          <w:rFonts w:ascii="Palatino Linotype" w:eastAsia="Times New Roman" w:hAnsi="Palatino Linotype" w:cs="Arial"/>
          <w:color w:val="222222"/>
          <w:lang w:val="es-MX" w:eastAsia="es-MX"/>
        </w:rPr>
      </w:pPr>
      <w:r w:rsidRPr="00C26130">
        <w:rPr>
          <w:rFonts w:ascii="Palatino Linotype" w:eastAsia="Times New Roman" w:hAnsi="Palatino Linotype" w:cs="Arial"/>
          <w:color w:val="000000"/>
          <w:lang w:val="es-MX" w:eastAsia="es-MX"/>
        </w:rPr>
        <w:t> </w:t>
      </w:r>
    </w:p>
    <w:p w14:paraId="3A6805AB" w14:textId="77777777" w:rsidR="007711EC" w:rsidRPr="00C26130" w:rsidRDefault="007711EC" w:rsidP="00C26130">
      <w:pPr>
        <w:pStyle w:val="Prrafodelista"/>
        <w:numPr>
          <w:ilvl w:val="0"/>
          <w:numId w:val="1"/>
        </w:numPr>
        <w:shd w:val="clear" w:color="auto" w:fill="FFFFFF"/>
        <w:spacing w:line="360" w:lineRule="auto"/>
        <w:ind w:left="0" w:firstLine="0"/>
        <w:jc w:val="both"/>
        <w:rPr>
          <w:rFonts w:ascii="Palatino Linotype" w:eastAsia="Times New Roman" w:hAnsi="Palatino Linotype" w:cs="Arial"/>
          <w:color w:val="000000"/>
          <w:lang w:val="es-MX" w:eastAsia="es-MX"/>
        </w:rPr>
      </w:pPr>
      <w:r w:rsidRPr="00C26130">
        <w:rPr>
          <w:rFonts w:ascii="Palatino Linotype" w:eastAsia="Times New Roman" w:hAnsi="Palatino Linotype" w:cs="Arial"/>
          <w:color w:val="000000"/>
          <w:lang w:val="es-MX" w:eastAsia="es-MX"/>
        </w:rPr>
        <w:t>Dejando intocable el rubro de percepciones que por su naturaleza conciernen a la ciudadanía por referirse a recursos de carácter público; circunstancia que en nada afecta al derecho tutelado por este órgano Garante sino por el contrario también reafirma su compromiso con la rendición de cuentas del Estado y la protección a grupos vulnerables de acuerdo al cargo de seguridad Municipal, en términos de lo antes expuesto y llevando a cabo el procedimiento ya enunciado.</w:t>
      </w:r>
    </w:p>
    <w:p w14:paraId="0F3F7F66" w14:textId="77777777" w:rsidR="007711EC" w:rsidRPr="00C26130" w:rsidRDefault="007711EC" w:rsidP="00C26130">
      <w:pPr>
        <w:pStyle w:val="Prrafodelista"/>
        <w:shd w:val="clear" w:color="auto" w:fill="FFFFFF"/>
        <w:spacing w:line="360" w:lineRule="auto"/>
        <w:ind w:left="0"/>
        <w:jc w:val="both"/>
        <w:rPr>
          <w:rFonts w:ascii="Palatino Linotype" w:eastAsia="Times New Roman" w:hAnsi="Palatino Linotype" w:cs="Arial"/>
          <w:color w:val="000000"/>
          <w:lang w:val="es-MX" w:eastAsia="es-MX"/>
        </w:rPr>
      </w:pPr>
    </w:p>
    <w:p w14:paraId="5725D594" w14:textId="77777777" w:rsidR="007711EC" w:rsidRPr="00C26130" w:rsidRDefault="007711EC" w:rsidP="00C26130">
      <w:pPr>
        <w:pStyle w:val="Prrafodelista"/>
        <w:numPr>
          <w:ilvl w:val="0"/>
          <w:numId w:val="1"/>
        </w:numPr>
        <w:shd w:val="clear" w:color="auto" w:fill="FFFFFF"/>
        <w:spacing w:line="360" w:lineRule="auto"/>
        <w:ind w:left="0" w:firstLine="0"/>
        <w:jc w:val="both"/>
        <w:rPr>
          <w:rFonts w:ascii="Palatino Linotype" w:eastAsia="Times New Roman" w:hAnsi="Palatino Linotype" w:cs="Arial"/>
          <w:color w:val="000000"/>
          <w:lang w:val="es-MX" w:eastAsia="es-MX"/>
        </w:rPr>
      </w:pPr>
      <w:r w:rsidRPr="00C26130">
        <w:rPr>
          <w:rFonts w:ascii="Palatino Linotype" w:eastAsia="Times New Roman" w:hAnsi="Palatino Linotype" w:cs="Arial"/>
          <w:lang w:val="es-MX" w:eastAsia="en-US"/>
        </w:rPr>
        <w:t>Así, como ha quedado apuntado, el derecho de acceso a la información pública puede ser restringido cuando se trate de información clasificada como reservada, delimitando una serie de hipótesis de hecho en las cuales descansa la posibilidad de reserva de información.</w:t>
      </w:r>
    </w:p>
    <w:p w14:paraId="6ECD023B" w14:textId="77777777" w:rsidR="007711EC" w:rsidRPr="00C26130" w:rsidRDefault="007711EC" w:rsidP="00C26130">
      <w:pPr>
        <w:pStyle w:val="Prrafodelista"/>
        <w:spacing w:line="360" w:lineRule="auto"/>
        <w:rPr>
          <w:rFonts w:ascii="Palatino Linotype" w:eastAsia="Times New Roman" w:hAnsi="Palatino Linotype" w:cs="Arial"/>
          <w:lang w:val="es-MX" w:eastAsia="en-US"/>
        </w:rPr>
      </w:pPr>
    </w:p>
    <w:p w14:paraId="799EA5E7" w14:textId="77777777" w:rsidR="007711EC" w:rsidRPr="00C26130" w:rsidRDefault="007711EC" w:rsidP="00C26130">
      <w:pPr>
        <w:pStyle w:val="Prrafodelista"/>
        <w:numPr>
          <w:ilvl w:val="0"/>
          <w:numId w:val="1"/>
        </w:numPr>
        <w:shd w:val="clear" w:color="auto" w:fill="FFFFFF"/>
        <w:spacing w:line="360" w:lineRule="auto"/>
        <w:ind w:left="0" w:firstLine="0"/>
        <w:jc w:val="both"/>
        <w:rPr>
          <w:rFonts w:ascii="Palatino Linotype" w:eastAsia="Times New Roman" w:hAnsi="Palatino Linotype" w:cs="Arial"/>
          <w:color w:val="000000"/>
          <w:lang w:val="es-MX" w:eastAsia="es-MX"/>
        </w:rPr>
      </w:pPr>
      <w:r w:rsidRPr="00C26130">
        <w:rPr>
          <w:rFonts w:ascii="Palatino Linotype" w:eastAsia="Times New Roman" w:hAnsi="Palatino Linotype" w:cs="Arial"/>
          <w:lang w:val="es-MX" w:eastAsia="en-US"/>
        </w:rPr>
        <w:lastRenderedPageBreak/>
        <w:t>Dentro de estas hipótesis se encuentra aquella que prevé que la información que generen, posean o administren los Sujetos Obligados, se considerará reservada cuando comprometa la seguridad pública, afecte cuestiones de prevención del delito, o bien, cuando efectuar su publicación pueda producir un daño mayor al Sujeto Obligado o sus elementos de seguridad.</w:t>
      </w:r>
    </w:p>
    <w:p w14:paraId="418F13E9" w14:textId="77777777" w:rsidR="007711EC" w:rsidRPr="00C26130" w:rsidRDefault="007711EC" w:rsidP="00C26130">
      <w:pPr>
        <w:pStyle w:val="Prrafodelista"/>
        <w:spacing w:line="360" w:lineRule="auto"/>
        <w:rPr>
          <w:rFonts w:ascii="Palatino Linotype" w:eastAsia="Times New Roman" w:hAnsi="Palatino Linotype" w:cs="Arial"/>
          <w:lang w:val="es-MX" w:eastAsia="en-US"/>
        </w:rPr>
      </w:pPr>
    </w:p>
    <w:p w14:paraId="4BD78F05" w14:textId="77777777" w:rsidR="007711EC" w:rsidRPr="00C26130" w:rsidRDefault="007711EC" w:rsidP="00C26130">
      <w:pPr>
        <w:pStyle w:val="Prrafodelista"/>
        <w:numPr>
          <w:ilvl w:val="0"/>
          <w:numId w:val="1"/>
        </w:numPr>
        <w:shd w:val="clear" w:color="auto" w:fill="FFFFFF"/>
        <w:spacing w:line="360" w:lineRule="auto"/>
        <w:ind w:left="0" w:firstLine="0"/>
        <w:jc w:val="both"/>
        <w:rPr>
          <w:rFonts w:ascii="Palatino Linotype" w:eastAsia="Times New Roman" w:hAnsi="Palatino Linotype" w:cs="Arial"/>
          <w:color w:val="000000"/>
          <w:lang w:val="es-MX" w:eastAsia="es-MX"/>
        </w:rPr>
      </w:pPr>
      <w:r w:rsidRPr="00C26130">
        <w:rPr>
          <w:rFonts w:ascii="Palatino Linotype" w:eastAsia="Times New Roman" w:hAnsi="Palatino Linotype" w:cs="Arial"/>
          <w:lang w:val="es-MX" w:eastAsia="en-US"/>
        </w:rPr>
        <w:t xml:space="preserve">En el caso en particular, es necesario limitar la publicación de cierta información, como lo sería dar a conocer lo que se ha denominado como “el estado de fuerza”, ya que, revelar el nombre de los policías podría poner en riesgo la seguridad pública, ya que su difusión, facilitaría a células delictivas el neutralizar las acciones, implementadas o por implementar, para la preservación del orden y la paz pública y proporcionaría la información que una institución tiene para prevenir y combatir la comisión de delitos. </w:t>
      </w:r>
    </w:p>
    <w:p w14:paraId="5473E827" w14:textId="77777777" w:rsidR="007711EC" w:rsidRPr="00C26130" w:rsidRDefault="007711EC" w:rsidP="00C26130">
      <w:pPr>
        <w:pStyle w:val="Prrafodelista"/>
        <w:spacing w:line="360" w:lineRule="auto"/>
        <w:rPr>
          <w:rFonts w:ascii="Palatino Linotype" w:eastAsia="Times New Roman" w:hAnsi="Palatino Linotype" w:cs="Arial"/>
          <w:lang w:val="es-MX" w:eastAsia="en-US"/>
        </w:rPr>
      </w:pPr>
    </w:p>
    <w:p w14:paraId="72CEA1A7" w14:textId="77777777" w:rsidR="007711EC" w:rsidRPr="00C26130" w:rsidRDefault="007711EC" w:rsidP="00C26130">
      <w:pPr>
        <w:pStyle w:val="Prrafodelista"/>
        <w:numPr>
          <w:ilvl w:val="0"/>
          <w:numId w:val="1"/>
        </w:numPr>
        <w:shd w:val="clear" w:color="auto" w:fill="FFFFFF"/>
        <w:spacing w:line="360" w:lineRule="auto"/>
        <w:ind w:left="0" w:firstLine="0"/>
        <w:jc w:val="both"/>
        <w:rPr>
          <w:rFonts w:ascii="Palatino Linotype" w:eastAsia="Times New Roman" w:hAnsi="Palatino Linotype" w:cs="Arial"/>
          <w:color w:val="000000"/>
          <w:lang w:val="es-MX" w:eastAsia="es-MX"/>
        </w:rPr>
      </w:pPr>
      <w:r w:rsidRPr="00C26130">
        <w:rPr>
          <w:rFonts w:ascii="Palatino Linotype" w:eastAsia="Times New Roman" w:hAnsi="Palatino Linotype" w:cs="Arial"/>
          <w:lang w:val="es-MX" w:eastAsia="en-US"/>
        </w:rPr>
        <w:t>Por lo que, en esta situación el Sujeto Obligado deberá disociar dicha información, en dos partes, la primera deberá contener el nombre de los elementos de seguridad; y la segunda contendrá su cargo y remuneración bruta y neta, ya que el nombre y el cargo de aquellos servidores en funciones de seguridad pública podría afectar al estado de fuerza con la que éste cuenta para hacer frente a la delincuencia, puesto que volvería perfectamente identificables a dichos servidores públicos, cuestión que, en caso de ser revelada serviría de referencia para que células delictivas conozcan a los encargados de llevar a cabo dichas funciones.</w:t>
      </w:r>
    </w:p>
    <w:p w14:paraId="6D38480B" w14:textId="77777777" w:rsidR="007711EC" w:rsidRPr="00C26130" w:rsidRDefault="007711EC" w:rsidP="00C26130">
      <w:pPr>
        <w:pStyle w:val="Prrafodelista"/>
        <w:spacing w:line="360" w:lineRule="auto"/>
        <w:rPr>
          <w:rFonts w:ascii="Palatino Linotype" w:eastAsia="Times New Roman" w:hAnsi="Palatino Linotype" w:cs="Times New Roman"/>
          <w:color w:val="222222"/>
          <w:shd w:val="clear" w:color="auto" w:fill="FFFFFF"/>
          <w:lang w:val="es-ES"/>
        </w:rPr>
      </w:pPr>
    </w:p>
    <w:p w14:paraId="6E2D9D59" w14:textId="7C1C8571" w:rsidR="007711EC" w:rsidRPr="00C26130" w:rsidRDefault="007711EC" w:rsidP="00C26130">
      <w:pPr>
        <w:pStyle w:val="Prrafodelista"/>
        <w:numPr>
          <w:ilvl w:val="0"/>
          <w:numId w:val="1"/>
        </w:numPr>
        <w:shd w:val="clear" w:color="auto" w:fill="FFFFFF"/>
        <w:spacing w:line="360" w:lineRule="auto"/>
        <w:ind w:left="0" w:firstLine="0"/>
        <w:jc w:val="both"/>
        <w:rPr>
          <w:rFonts w:ascii="Palatino Linotype" w:eastAsia="Times New Roman" w:hAnsi="Palatino Linotype" w:cs="Arial"/>
          <w:color w:val="000000"/>
          <w:lang w:val="es-MX" w:eastAsia="es-MX"/>
        </w:rPr>
      </w:pPr>
      <w:r w:rsidRPr="00C26130">
        <w:rPr>
          <w:rFonts w:ascii="Palatino Linotype" w:eastAsia="Times New Roman" w:hAnsi="Palatino Linotype" w:cs="Times New Roman"/>
          <w:color w:val="222222"/>
          <w:shd w:val="clear" w:color="auto" w:fill="FFFFFF"/>
          <w:lang w:val="es-ES"/>
        </w:rPr>
        <w:t>Asimismo, es importante referir que en razón de que la particular desea conocer la nómina de todos los servidores públicos del Municipio, incluyendo su puesto; este Órgano Garante advierte que respecto del personal adscrito a la Dirección General de Seguridad Pública del </w:t>
      </w:r>
      <w:r w:rsidRPr="00C26130">
        <w:rPr>
          <w:rFonts w:ascii="Palatino Linotype" w:eastAsia="Times New Roman" w:hAnsi="Palatino Linotype" w:cs="Times New Roman"/>
          <w:b/>
          <w:bCs/>
          <w:color w:val="222222"/>
          <w:shd w:val="clear" w:color="auto" w:fill="FFFFFF"/>
          <w:lang w:val="es-ES"/>
        </w:rPr>
        <w:t>SUJETO OBLIGADO</w:t>
      </w:r>
      <w:r w:rsidRPr="00C26130">
        <w:rPr>
          <w:rFonts w:ascii="Palatino Linotype" w:eastAsia="Times New Roman" w:hAnsi="Palatino Linotype" w:cs="Times New Roman"/>
          <w:color w:val="222222"/>
          <w:shd w:val="clear" w:color="auto" w:fill="FFFFFF"/>
          <w:lang w:val="es-ES"/>
        </w:rPr>
        <w:t>, éste deberá disociar la información, es decir, a efecto de no hacer identificable a los servidores públicos deberá hacer la entrega de la información por separado, un listado que contenga el nombre y otro que contenga el cargo y sueldo pudiendo ser el tabulador de sueldo a efecto de no vincular y poner en riesgo a dichos servidores públicos</w:t>
      </w:r>
    </w:p>
    <w:p w14:paraId="30355E0D" w14:textId="77777777" w:rsidR="008B5B06" w:rsidRPr="00C26130" w:rsidRDefault="008B5B06" w:rsidP="00C26130">
      <w:pPr>
        <w:pStyle w:val="Prrafodelista"/>
        <w:spacing w:line="360" w:lineRule="auto"/>
        <w:ind w:left="0"/>
        <w:jc w:val="both"/>
        <w:rPr>
          <w:rFonts w:ascii="Palatino Linotype" w:hAnsi="Palatino Linotype"/>
          <w:color w:val="000000" w:themeColor="text1"/>
        </w:rPr>
      </w:pPr>
    </w:p>
    <w:p w14:paraId="0A65D532" w14:textId="77777777" w:rsidR="008B5B06" w:rsidRPr="00C26130" w:rsidRDefault="008B5B06" w:rsidP="00C26130">
      <w:pPr>
        <w:pStyle w:val="Prrafodelista"/>
        <w:numPr>
          <w:ilvl w:val="0"/>
          <w:numId w:val="1"/>
        </w:numPr>
        <w:spacing w:line="360" w:lineRule="auto"/>
        <w:ind w:left="0" w:firstLine="0"/>
        <w:jc w:val="both"/>
        <w:rPr>
          <w:rFonts w:ascii="Palatino Linotype" w:hAnsi="Palatino Linotype"/>
          <w:color w:val="000000" w:themeColor="text1"/>
        </w:rPr>
      </w:pPr>
      <w:r w:rsidRPr="00C26130">
        <w:rPr>
          <w:rFonts w:ascii="Palatino Linotype" w:eastAsia="Calibri" w:hAnsi="Palatino Linotype" w:cs="Arial"/>
          <w:color w:val="000000" w:themeColor="text1"/>
          <w:lang w:val="es-ES" w:eastAsia="es-CO"/>
        </w:rPr>
        <w:t xml:space="preserve">Por lo tanto, la entrega de documentos, en su versión pública, debe acompañarse necesariamente del Acuerdo del Comité de Transparencia que la sustente, en el que se expongan los fundamentos y razonamientos que llevaron al </w:t>
      </w:r>
      <w:r w:rsidRPr="00C26130">
        <w:rPr>
          <w:rFonts w:ascii="Palatino Linotype" w:eastAsia="Calibri" w:hAnsi="Palatino Linotype" w:cs="Arial"/>
          <w:b/>
          <w:color w:val="000000" w:themeColor="text1"/>
          <w:lang w:val="es-ES" w:eastAsia="es-CO"/>
        </w:rPr>
        <w:t>SUJETO OBLIGADO</w:t>
      </w:r>
      <w:r w:rsidRPr="00C26130">
        <w:rPr>
          <w:rFonts w:ascii="Palatino Linotype" w:eastAsia="Calibri" w:hAnsi="Palatino Linotype" w:cs="Arial"/>
          <w:color w:val="000000" w:themeColor="text1"/>
          <w:lang w:val="es-ES" w:eastAsia="es-CO"/>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7FB082AD" w14:textId="77777777" w:rsidR="008B5B06" w:rsidRPr="00C26130" w:rsidRDefault="008B5B06" w:rsidP="00C26130">
      <w:pPr>
        <w:pStyle w:val="Prrafodelista"/>
        <w:spacing w:line="360" w:lineRule="auto"/>
        <w:ind w:left="0"/>
        <w:jc w:val="both"/>
        <w:rPr>
          <w:rFonts w:ascii="Palatino Linotype" w:hAnsi="Palatino Linotype"/>
          <w:color w:val="000000" w:themeColor="text1"/>
        </w:rPr>
      </w:pPr>
    </w:p>
    <w:p w14:paraId="31922ACC" w14:textId="77777777" w:rsidR="008B5B06" w:rsidRPr="00C26130" w:rsidRDefault="008B5B06" w:rsidP="00C26130">
      <w:pPr>
        <w:pStyle w:val="Prrafodelista"/>
        <w:numPr>
          <w:ilvl w:val="0"/>
          <w:numId w:val="1"/>
        </w:numPr>
        <w:spacing w:line="360" w:lineRule="auto"/>
        <w:ind w:left="0" w:firstLine="0"/>
        <w:jc w:val="both"/>
        <w:rPr>
          <w:rFonts w:ascii="Palatino Linotype" w:hAnsi="Palatino Linotype"/>
          <w:color w:val="000000" w:themeColor="text1"/>
        </w:rPr>
      </w:pPr>
      <w:r w:rsidRPr="00C26130">
        <w:rPr>
          <w:rFonts w:ascii="Palatino Linotype" w:eastAsia="Times New Roman" w:hAnsi="Palatino Linotype" w:cs="Arial"/>
          <w:color w:val="000000" w:themeColor="text1"/>
          <w:lang w:eastAsia="es-MX"/>
        </w:rPr>
        <w:lastRenderedPageBreak/>
        <w:t xml:space="preserve">Siendo así que, </w:t>
      </w:r>
      <w:r w:rsidRPr="00C26130">
        <w:rPr>
          <w:rFonts w:ascii="Palatino Linotype" w:hAnsi="Palatino Linotype"/>
          <w:color w:val="000000" w:themeColor="text1"/>
        </w:rPr>
        <w:t xml:space="preserve">la clasificación de la información, en cualquiera de sus modalidades, deberá de justificarse en un Acuerdo de Clasificación de Información emitido por el Comité del Transparencia del </w:t>
      </w:r>
      <w:r w:rsidRPr="00C26130">
        <w:rPr>
          <w:rFonts w:ascii="Palatino Linotype" w:hAnsi="Palatino Linotype"/>
          <w:b/>
          <w:color w:val="000000" w:themeColor="text1"/>
        </w:rPr>
        <w:t>SUJETO OBLIGADO</w:t>
      </w:r>
      <w:r w:rsidRPr="00C26130">
        <w:rPr>
          <w:rFonts w:ascii="Palatino Linotype" w:hAnsi="Palatino Linotype"/>
          <w:color w:val="000000" w:themeColor="text1"/>
        </w:rPr>
        <w:t xml:space="preserve">. Dicho acuerdo deberá de contener los </w:t>
      </w:r>
      <w:r w:rsidRPr="00C26130">
        <w:rPr>
          <w:rFonts w:ascii="Palatino Linotype" w:hAnsi="Palatino Linotype"/>
          <w:b/>
          <w:color w:val="000000" w:themeColor="text1"/>
        </w:rPr>
        <w:t>razonamientos lógicos</w:t>
      </w:r>
      <w:r w:rsidRPr="00C26130">
        <w:rPr>
          <w:rFonts w:ascii="Palatino Linotype" w:hAnsi="Palatino Linotype"/>
          <w:color w:val="000000" w:themeColor="text1"/>
        </w:rPr>
        <w:t xml:space="preserve"> mediante los cuales se </w:t>
      </w:r>
      <w:r w:rsidRPr="00C26130">
        <w:rPr>
          <w:rFonts w:ascii="Palatino Linotype" w:hAnsi="Palatino Linotype"/>
          <w:b/>
          <w:color w:val="000000" w:themeColor="text1"/>
        </w:rPr>
        <w:t xml:space="preserve">demuestre </w:t>
      </w:r>
      <w:r w:rsidRPr="00C26130">
        <w:rPr>
          <w:rFonts w:ascii="Palatino Linotype" w:hAnsi="Palatino Linotype"/>
          <w:color w:val="000000" w:themeColor="text1"/>
        </w:rPr>
        <w:t>que la información corresponde a algunas de las hipótesis jurídicas previstas en los artículos 122 y 143 de la ley, explicando claramente las causas excepcionales que justifican la restricción al derecho.</w:t>
      </w:r>
    </w:p>
    <w:p w14:paraId="4F80A901" w14:textId="77777777" w:rsidR="008B5B06" w:rsidRPr="00C26130" w:rsidRDefault="008B5B06" w:rsidP="00C26130">
      <w:pPr>
        <w:pStyle w:val="Prrafodelista"/>
        <w:spacing w:line="360" w:lineRule="auto"/>
        <w:ind w:left="0"/>
        <w:jc w:val="both"/>
        <w:rPr>
          <w:rFonts w:ascii="Palatino Linotype" w:hAnsi="Palatino Linotype"/>
          <w:color w:val="000000" w:themeColor="text1"/>
        </w:rPr>
      </w:pPr>
    </w:p>
    <w:p w14:paraId="15E05D7D" w14:textId="77777777" w:rsidR="008B5B06" w:rsidRPr="00C26130" w:rsidRDefault="008B5B06" w:rsidP="00C26130">
      <w:pPr>
        <w:pStyle w:val="Prrafodelista"/>
        <w:numPr>
          <w:ilvl w:val="0"/>
          <w:numId w:val="1"/>
        </w:numPr>
        <w:spacing w:line="360" w:lineRule="auto"/>
        <w:ind w:left="0" w:firstLine="0"/>
        <w:jc w:val="both"/>
        <w:rPr>
          <w:rFonts w:ascii="Palatino Linotype" w:hAnsi="Palatino Linotype"/>
          <w:color w:val="000000" w:themeColor="text1"/>
        </w:rPr>
      </w:pPr>
      <w:r w:rsidRPr="00C26130">
        <w:rPr>
          <w:rFonts w:ascii="Palatino Linotype" w:eastAsia="Times New Roman" w:hAnsi="Palatino Linotype" w:cs="Arial"/>
          <w:color w:val="000000" w:themeColor="text1"/>
          <w:lang w:eastAsia="es-MX"/>
        </w:rPr>
        <w:t>De estos dispositivos legales, se desprende que 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14:paraId="5B6F3AE2" w14:textId="77777777" w:rsidR="008B5B06" w:rsidRPr="00C26130" w:rsidRDefault="008B5B06" w:rsidP="00C26130">
      <w:pPr>
        <w:pStyle w:val="Prrafodelista"/>
        <w:spacing w:line="360" w:lineRule="auto"/>
        <w:ind w:left="0"/>
        <w:jc w:val="both"/>
        <w:rPr>
          <w:rFonts w:ascii="Palatino Linotype" w:hAnsi="Palatino Linotype"/>
          <w:color w:val="000000" w:themeColor="text1"/>
        </w:rPr>
      </w:pPr>
    </w:p>
    <w:p w14:paraId="5532CBF6" w14:textId="77777777" w:rsidR="008B5B06" w:rsidRPr="00C26130" w:rsidRDefault="008B5B06" w:rsidP="00C26130">
      <w:pPr>
        <w:pStyle w:val="Prrafodelista"/>
        <w:numPr>
          <w:ilvl w:val="0"/>
          <w:numId w:val="1"/>
        </w:numPr>
        <w:spacing w:line="360" w:lineRule="auto"/>
        <w:ind w:left="0" w:firstLine="0"/>
        <w:jc w:val="both"/>
        <w:rPr>
          <w:rFonts w:ascii="Palatino Linotype" w:hAnsi="Palatino Linotype"/>
          <w:color w:val="000000" w:themeColor="text1"/>
        </w:rPr>
      </w:pPr>
      <w:r w:rsidRPr="00C26130">
        <w:rPr>
          <w:rFonts w:ascii="Palatino Linotype" w:eastAsia="Times New Roman" w:hAnsi="Palatino Linotype" w:cs="Arial"/>
          <w:color w:val="000000" w:themeColor="text1"/>
        </w:rPr>
        <w:t xml:space="preserve">Si el servidor público incumple con estas formalidades y entrega la información sin proteger los datos personales incumple con lo que estipula las </w:t>
      </w:r>
      <w:r w:rsidRPr="00C26130">
        <w:rPr>
          <w:rFonts w:ascii="Palatino Linotype" w:eastAsia="Times New Roman" w:hAnsi="Palatino Linotype" w:cs="Arial"/>
          <w:color w:val="000000" w:themeColor="text1"/>
        </w:rPr>
        <w:lastRenderedPageBreak/>
        <w:t>disposiciones legales establecidas, asimismo que si entrega un documento testado sin el debido acuerdo de clasificación.</w:t>
      </w:r>
    </w:p>
    <w:p w14:paraId="18C790BC" w14:textId="77777777" w:rsidR="008B5B06" w:rsidRPr="00C26130" w:rsidRDefault="008B5B06" w:rsidP="00C26130">
      <w:pPr>
        <w:pStyle w:val="Prrafodelista"/>
        <w:spacing w:line="360" w:lineRule="auto"/>
        <w:ind w:left="0"/>
        <w:jc w:val="both"/>
        <w:rPr>
          <w:rFonts w:ascii="Palatino Linotype" w:hAnsi="Palatino Linotype"/>
          <w:color w:val="000000" w:themeColor="text1"/>
        </w:rPr>
      </w:pPr>
    </w:p>
    <w:p w14:paraId="17C150A7" w14:textId="20556EBE" w:rsidR="002D5825" w:rsidRDefault="008B5B06" w:rsidP="00C26130">
      <w:pPr>
        <w:pStyle w:val="Prrafodelista"/>
        <w:numPr>
          <w:ilvl w:val="0"/>
          <w:numId w:val="1"/>
        </w:numPr>
        <w:spacing w:line="360" w:lineRule="auto"/>
        <w:ind w:left="0" w:firstLine="0"/>
        <w:jc w:val="both"/>
        <w:rPr>
          <w:rFonts w:ascii="Palatino Linotype" w:hAnsi="Palatino Linotype"/>
          <w:color w:val="000000" w:themeColor="text1"/>
        </w:rPr>
      </w:pPr>
      <w:r w:rsidRPr="00C26130">
        <w:rPr>
          <w:rFonts w:ascii="Palatino Linotype" w:eastAsia="Times New Roman" w:hAnsi="Palatino Linotype" w:cs="Arial"/>
          <w:color w:val="000000" w:themeColor="text1"/>
          <w:lang w:val="es-ES"/>
        </w:rPr>
        <w:t>Es decir un documento público testado que no se acompañe del respectivo acuerdo de clasificación no es una versión pública sino un documento alterado.</w:t>
      </w:r>
    </w:p>
    <w:p w14:paraId="088640EC" w14:textId="77777777" w:rsidR="00381251" w:rsidRPr="00381251" w:rsidRDefault="00381251" w:rsidP="00381251">
      <w:pPr>
        <w:pStyle w:val="Prrafodelista"/>
        <w:spacing w:line="360" w:lineRule="auto"/>
        <w:ind w:left="0"/>
        <w:jc w:val="both"/>
        <w:rPr>
          <w:rFonts w:ascii="Palatino Linotype" w:hAnsi="Palatino Linotype"/>
          <w:color w:val="000000" w:themeColor="text1"/>
        </w:rPr>
      </w:pPr>
    </w:p>
    <w:p w14:paraId="449EEAC8" w14:textId="77777777" w:rsidR="008B5B06" w:rsidRPr="00C26130" w:rsidRDefault="008B5B06" w:rsidP="00C26130">
      <w:pPr>
        <w:pStyle w:val="Ttulo1"/>
        <w:spacing w:line="360" w:lineRule="auto"/>
        <w:rPr>
          <w:rFonts w:eastAsia="MS Gothic"/>
          <w:b w:val="0"/>
          <w:szCs w:val="24"/>
        </w:rPr>
      </w:pPr>
      <w:bookmarkStart w:id="53" w:name="_Toc487739452"/>
      <w:bookmarkStart w:id="54" w:name="_Toc534716573"/>
      <w:bookmarkStart w:id="55" w:name="_Toc2798146"/>
      <w:bookmarkStart w:id="56" w:name="_Toc2878597"/>
      <w:bookmarkStart w:id="57" w:name="_Toc7105045"/>
      <w:r w:rsidRPr="00C26130">
        <w:rPr>
          <w:rFonts w:eastAsia="MS Gothic"/>
          <w:szCs w:val="24"/>
        </w:rPr>
        <w:t>QUINTO. Vista a los órganos de control interno</w:t>
      </w:r>
      <w:bookmarkEnd w:id="53"/>
      <w:r w:rsidRPr="00C26130">
        <w:rPr>
          <w:rFonts w:eastAsia="MS Gothic"/>
          <w:szCs w:val="24"/>
        </w:rPr>
        <w:t>.</w:t>
      </w:r>
      <w:bookmarkEnd w:id="54"/>
      <w:bookmarkEnd w:id="55"/>
      <w:bookmarkEnd w:id="56"/>
      <w:bookmarkEnd w:id="57"/>
    </w:p>
    <w:p w14:paraId="1FA1DA6B" w14:textId="77777777" w:rsidR="008B5B06" w:rsidRPr="00C26130" w:rsidRDefault="008B5B06" w:rsidP="00C26130">
      <w:pPr>
        <w:spacing w:line="360" w:lineRule="auto"/>
        <w:rPr>
          <w:rFonts w:ascii="Palatino Linotype" w:hAnsi="Palatino Linotype"/>
          <w:lang w:eastAsia="en-US"/>
        </w:rPr>
      </w:pPr>
    </w:p>
    <w:p w14:paraId="1F44F398" w14:textId="105AECDE" w:rsidR="008B5B06" w:rsidRPr="00381251" w:rsidRDefault="008B5B06" w:rsidP="00381251">
      <w:pPr>
        <w:pStyle w:val="Prrafodelista"/>
        <w:numPr>
          <w:ilvl w:val="0"/>
          <w:numId w:val="1"/>
        </w:numPr>
        <w:tabs>
          <w:tab w:val="left" w:pos="0"/>
        </w:tabs>
        <w:spacing w:line="360" w:lineRule="auto"/>
        <w:ind w:left="0" w:right="49" w:firstLine="0"/>
        <w:jc w:val="both"/>
        <w:rPr>
          <w:rFonts w:ascii="Palatino Linotype" w:eastAsia="Times New Roman" w:hAnsi="Palatino Linotype"/>
        </w:rPr>
      </w:pPr>
      <w:r w:rsidRPr="00381251">
        <w:rPr>
          <w:rFonts w:ascii="Palatino Linotype" w:eastAsia="Times New Roman" w:hAnsi="Palatino Linotype"/>
        </w:rPr>
        <w:t>Por último, es necesario resaltar que el recurso de revisión previsto en la Ley.</w:t>
      </w:r>
    </w:p>
    <w:p w14:paraId="3341D4F4" w14:textId="53E5D894" w:rsidR="008B5B06" w:rsidRPr="00C26130" w:rsidRDefault="00A7784D" w:rsidP="00C26130">
      <w:pPr>
        <w:tabs>
          <w:tab w:val="left" w:pos="0"/>
        </w:tabs>
        <w:spacing w:line="360" w:lineRule="auto"/>
        <w:ind w:right="49"/>
        <w:contextualSpacing/>
        <w:jc w:val="both"/>
        <w:rPr>
          <w:rFonts w:ascii="Palatino Linotype" w:eastAsia="Times New Roman" w:hAnsi="Palatino Linotype"/>
        </w:rPr>
      </w:pPr>
      <w:r w:rsidRPr="00C26130">
        <w:rPr>
          <w:rFonts w:ascii="Palatino Linotype" w:eastAsia="Times New Roman" w:hAnsi="Palatino Linotype"/>
        </w:rPr>
        <w:t>De</w:t>
      </w:r>
      <w:r w:rsidR="008B5B06" w:rsidRPr="00C26130">
        <w:rPr>
          <w:rFonts w:ascii="Palatino Linotype" w:eastAsia="Times New Roman" w:hAnsi="Palatino Linotype"/>
        </w:rPr>
        <w:t xml:space="preserve"> la materia no es el medio para investigar y en su caso, sancionar a servidores públicos por la omisión de la entrega de información pública o </w:t>
      </w:r>
      <w:r w:rsidR="008B5B06" w:rsidRPr="00C26130">
        <w:rPr>
          <w:rFonts w:ascii="Palatino Linotype" w:eastAsia="Times New Roman" w:hAnsi="Palatino Linotype"/>
          <w:b/>
          <w:u w:val="single"/>
        </w:rPr>
        <w:t>en la atención a solicitudes de información</w:t>
      </w:r>
      <w:r w:rsidR="008B5B06" w:rsidRPr="00C26130">
        <w:rPr>
          <w:rFonts w:ascii="Palatino Linotype" w:eastAsia="Times New Roman" w:hAnsi="Palatino Linotype"/>
        </w:rPr>
        <w:t xml:space="preserve">; sin embargo, se dará vista al área competente para que en ejercicio de sus atribuciones realice las investigaciones pertinentes por las omisiones detectadas atribuibles al </w:t>
      </w:r>
      <w:r w:rsidR="008B5B06" w:rsidRPr="00C26130">
        <w:rPr>
          <w:rFonts w:ascii="Palatino Linotype" w:eastAsia="Times New Roman" w:hAnsi="Palatino Linotype"/>
          <w:b/>
        </w:rPr>
        <w:t>SUJETO OBLIGADO</w:t>
      </w:r>
      <w:r w:rsidR="008B5B06" w:rsidRPr="00C26130">
        <w:rPr>
          <w:rFonts w:ascii="Palatino Linotype" w:eastAsia="Times New Roman" w:hAnsi="Palatino Linotype"/>
        </w:rPr>
        <w:t>.</w:t>
      </w:r>
    </w:p>
    <w:p w14:paraId="7F935A18" w14:textId="77777777" w:rsidR="008B5B06" w:rsidRPr="00C26130" w:rsidRDefault="008B5B06" w:rsidP="00C26130">
      <w:pPr>
        <w:spacing w:before="240" w:after="240" w:line="360" w:lineRule="auto"/>
        <w:ind w:left="426"/>
        <w:contextualSpacing/>
        <w:jc w:val="both"/>
        <w:rPr>
          <w:rFonts w:ascii="Palatino Linotype" w:eastAsia="Times New Roman" w:hAnsi="Palatino Linotype"/>
        </w:rPr>
      </w:pPr>
    </w:p>
    <w:p w14:paraId="52F45988" w14:textId="77777777" w:rsidR="008B5B06" w:rsidRPr="00C26130" w:rsidRDefault="008B5B06" w:rsidP="00381251">
      <w:pPr>
        <w:numPr>
          <w:ilvl w:val="0"/>
          <w:numId w:val="1"/>
        </w:numPr>
        <w:tabs>
          <w:tab w:val="left" w:pos="0"/>
        </w:tabs>
        <w:spacing w:line="360" w:lineRule="auto"/>
        <w:ind w:left="0" w:right="49" w:firstLine="0"/>
        <w:contextualSpacing/>
        <w:jc w:val="both"/>
        <w:rPr>
          <w:rFonts w:ascii="Palatino Linotype" w:eastAsia="Times New Roman" w:hAnsi="Palatino Linotype"/>
        </w:rPr>
      </w:pPr>
      <w:r w:rsidRPr="00C26130">
        <w:rPr>
          <w:rFonts w:ascii="Palatino Linotype" w:eastAsia="Times New Roman" w:hAnsi="Palatino Linotype"/>
        </w:rPr>
        <w:t>Por ello, es conveniente señalar la fracción X, del artículo 36, de la Ley de Transparencia y Acceso a la Información Pública del Estado de México y Municipios, que establece:</w:t>
      </w:r>
    </w:p>
    <w:p w14:paraId="031B9857" w14:textId="77777777" w:rsidR="008B5B06" w:rsidRPr="00C26130" w:rsidRDefault="008B5B06" w:rsidP="00C26130">
      <w:pPr>
        <w:spacing w:before="240" w:after="240" w:line="360" w:lineRule="auto"/>
        <w:contextualSpacing/>
        <w:jc w:val="both"/>
        <w:rPr>
          <w:rFonts w:ascii="Palatino Linotype" w:eastAsia="Times New Roman" w:hAnsi="Palatino Linotype"/>
        </w:rPr>
      </w:pPr>
    </w:p>
    <w:p w14:paraId="54B00497" w14:textId="77777777" w:rsidR="008B5B06" w:rsidRPr="00C26130" w:rsidRDefault="008B5B06" w:rsidP="00C26130">
      <w:pPr>
        <w:spacing w:line="360" w:lineRule="auto"/>
        <w:ind w:left="567" w:right="567"/>
        <w:contextualSpacing/>
        <w:jc w:val="both"/>
        <w:rPr>
          <w:rFonts w:ascii="Palatino Linotype" w:eastAsia="Times New Roman" w:hAnsi="Palatino Linotype" w:cs="Times New Roman"/>
          <w:i/>
        </w:rPr>
      </w:pPr>
      <w:r w:rsidRPr="00C26130">
        <w:rPr>
          <w:rFonts w:ascii="Palatino Linotype" w:eastAsia="Times New Roman" w:hAnsi="Palatino Linotype" w:cs="Times New Roman"/>
          <w:i/>
        </w:rPr>
        <w:t>Artículo 36. El Instituto tendrá, en el ámbito de su competencia, las siguientes atribuciones:</w:t>
      </w:r>
    </w:p>
    <w:p w14:paraId="7FACFD87" w14:textId="77777777" w:rsidR="008B5B06" w:rsidRPr="00C26130" w:rsidRDefault="008B5B06" w:rsidP="00C26130">
      <w:pPr>
        <w:spacing w:line="360" w:lineRule="auto"/>
        <w:ind w:left="567" w:right="567"/>
        <w:contextualSpacing/>
        <w:jc w:val="both"/>
        <w:rPr>
          <w:rFonts w:ascii="Palatino Linotype" w:eastAsia="Times New Roman" w:hAnsi="Palatino Linotype" w:cs="Times New Roman"/>
          <w:i/>
        </w:rPr>
      </w:pPr>
      <w:r w:rsidRPr="00C26130">
        <w:rPr>
          <w:rFonts w:ascii="Palatino Linotype" w:eastAsia="Times New Roman" w:hAnsi="Palatino Linotype" w:cs="Times New Roman"/>
          <w:i/>
        </w:rPr>
        <w:lastRenderedPageBreak/>
        <w:t>(…)</w:t>
      </w:r>
    </w:p>
    <w:p w14:paraId="2A8731BC" w14:textId="77777777" w:rsidR="008B5B06" w:rsidRPr="00C26130" w:rsidRDefault="008B5B06" w:rsidP="00C26130">
      <w:pPr>
        <w:spacing w:line="360" w:lineRule="auto"/>
        <w:ind w:left="567" w:right="567"/>
        <w:contextualSpacing/>
        <w:jc w:val="both"/>
        <w:rPr>
          <w:rFonts w:ascii="Palatino Linotype" w:eastAsia="Times New Roman" w:hAnsi="Palatino Linotype" w:cs="Times New Roman"/>
          <w:i/>
        </w:rPr>
      </w:pPr>
      <w:r w:rsidRPr="00C26130">
        <w:rPr>
          <w:rFonts w:ascii="Palatino Linotype" w:eastAsia="Times New Roman" w:hAnsi="Palatino Linotype" w:cs="Times New Roman"/>
          <w:i/>
        </w:rPr>
        <w:t xml:space="preserve">X. Hacer del conocimiento del órgano de control interno o equivalente de cada Sujeto Obligado las infracciones a esta Ley; </w:t>
      </w:r>
    </w:p>
    <w:p w14:paraId="1F8BBF5B" w14:textId="77777777" w:rsidR="008B5B06" w:rsidRPr="00C26130" w:rsidRDefault="008B5B06" w:rsidP="00C26130">
      <w:pPr>
        <w:spacing w:line="360" w:lineRule="auto"/>
        <w:ind w:left="567" w:right="567"/>
        <w:contextualSpacing/>
        <w:jc w:val="both"/>
        <w:rPr>
          <w:rFonts w:ascii="Palatino Linotype" w:eastAsia="Times New Roman" w:hAnsi="Palatino Linotype" w:cs="Times New Roman"/>
          <w:i/>
        </w:rPr>
      </w:pPr>
      <w:r w:rsidRPr="00C26130">
        <w:rPr>
          <w:rFonts w:ascii="Palatino Linotype" w:eastAsia="Times New Roman" w:hAnsi="Palatino Linotype" w:cs="Times New Roman"/>
          <w:i/>
        </w:rPr>
        <w:t>(…)</w:t>
      </w:r>
    </w:p>
    <w:p w14:paraId="4F38D987" w14:textId="77777777" w:rsidR="008B5B06" w:rsidRPr="00C26130" w:rsidRDefault="008B5B06" w:rsidP="00C26130">
      <w:pPr>
        <w:spacing w:before="240" w:after="240" w:line="360" w:lineRule="auto"/>
        <w:ind w:left="426"/>
        <w:contextualSpacing/>
        <w:jc w:val="both"/>
        <w:rPr>
          <w:rFonts w:ascii="Palatino Linotype" w:eastAsia="MS Mincho" w:hAnsi="Palatino Linotype" w:cs="Arial"/>
        </w:rPr>
      </w:pPr>
    </w:p>
    <w:p w14:paraId="52FDF738" w14:textId="77777777" w:rsidR="008B5B06" w:rsidRPr="00C26130" w:rsidRDefault="008B5B06" w:rsidP="00381251">
      <w:pPr>
        <w:numPr>
          <w:ilvl w:val="0"/>
          <w:numId w:val="1"/>
        </w:numPr>
        <w:tabs>
          <w:tab w:val="left" w:pos="0"/>
        </w:tabs>
        <w:spacing w:line="360" w:lineRule="auto"/>
        <w:ind w:left="0" w:right="49" w:firstLine="0"/>
        <w:contextualSpacing/>
        <w:jc w:val="both"/>
        <w:rPr>
          <w:rFonts w:ascii="Palatino Linotype" w:eastAsia="MS Mincho" w:hAnsi="Palatino Linotype" w:cs="Arial"/>
        </w:rPr>
      </w:pPr>
      <w:r w:rsidRPr="00C26130">
        <w:rPr>
          <w:rFonts w:ascii="Palatino Linotype" w:eastAsia="Times New Roman" w:hAnsi="Palatino Linotype"/>
        </w:rPr>
        <w:t xml:space="preserve">Asimismo, este Pleno hará del conocimiento del órgano de control de este Instituto de las infracciones en que el </w:t>
      </w:r>
      <w:r w:rsidRPr="00C26130">
        <w:rPr>
          <w:rFonts w:ascii="Palatino Linotype" w:eastAsia="Times New Roman" w:hAnsi="Palatino Linotype"/>
          <w:b/>
        </w:rPr>
        <w:t>SUJETO OBLIGADO</w:t>
      </w:r>
      <w:r w:rsidRPr="00C26130">
        <w:rPr>
          <w:rFonts w:ascii="Palatino Linotype" w:eastAsia="Times New Roman" w:hAnsi="Palatino Linotype"/>
        </w:rPr>
        <w:t xml:space="preserve"> incurrió, toda vez que la naturaleza de investigar y sancionar corresponde a un ente distinto a éste a través de un procedimiento diferente al recurso de revisión, lo cual se encuentra previsto </w:t>
      </w:r>
      <w:r w:rsidRPr="00C26130">
        <w:rPr>
          <w:rFonts w:ascii="Palatino Linotype" w:eastAsia="MS Mincho" w:hAnsi="Palatino Linotype" w:cs="Arial"/>
        </w:rPr>
        <w:t>en la Ley de Transparencia Acceso a la Información Pública del Estado de México y Municipios específicamente en sus artículos 190, 222 y 223 que señalan lo siguiente:</w:t>
      </w:r>
    </w:p>
    <w:p w14:paraId="7401FDC0" w14:textId="77777777" w:rsidR="008B5B06" w:rsidRPr="00C26130" w:rsidRDefault="008B5B06" w:rsidP="00C26130">
      <w:pPr>
        <w:spacing w:before="240" w:after="240" w:line="360" w:lineRule="auto"/>
        <w:ind w:left="426"/>
        <w:contextualSpacing/>
        <w:jc w:val="both"/>
        <w:rPr>
          <w:rFonts w:ascii="Palatino Linotype" w:eastAsia="MS Mincho" w:hAnsi="Palatino Linotype" w:cs="Arial"/>
        </w:rPr>
      </w:pPr>
    </w:p>
    <w:p w14:paraId="0B70A9DC" w14:textId="77777777" w:rsidR="008B5B06" w:rsidRPr="00C26130" w:rsidRDefault="008B5B06" w:rsidP="00C26130">
      <w:pPr>
        <w:spacing w:line="360" w:lineRule="auto"/>
        <w:ind w:left="567" w:right="567"/>
        <w:contextualSpacing/>
        <w:jc w:val="both"/>
        <w:rPr>
          <w:rFonts w:ascii="Palatino Linotype" w:eastAsia="Times New Roman" w:hAnsi="Palatino Linotype" w:cs="Times New Roman"/>
          <w:i/>
        </w:rPr>
      </w:pPr>
      <w:r w:rsidRPr="00C26130">
        <w:rPr>
          <w:rFonts w:ascii="Palatino Linotype" w:eastAsia="Times New Roman" w:hAnsi="Palatino Linotype" w:cs="Times New Roman"/>
          <w:i/>
        </w:rPr>
        <w:t>“Artículo 190.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14:paraId="7C31212E" w14:textId="77777777" w:rsidR="008B5B06" w:rsidRPr="00C26130" w:rsidRDefault="008B5B06" w:rsidP="00C26130">
      <w:pPr>
        <w:spacing w:line="360" w:lineRule="auto"/>
        <w:ind w:left="567" w:right="567"/>
        <w:contextualSpacing/>
        <w:jc w:val="both"/>
        <w:rPr>
          <w:rFonts w:ascii="Palatino Linotype" w:eastAsia="Times New Roman" w:hAnsi="Palatino Linotype" w:cs="Times New Roman"/>
          <w:i/>
        </w:rPr>
      </w:pPr>
    </w:p>
    <w:p w14:paraId="256A7FA0" w14:textId="77777777" w:rsidR="00381251" w:rsidRDefault="00381251" w:rsidP="00C26130">
      <w:pPr>
        <w:spacing w:line="360" w:lineRule="auto"/>
        <w:ind w:left="567" w:right="567"/>
        <w:contextualSpacing/>
        <w:jc w:val="both"/>
        <w:rPr>
          <w:rFonts w:ascii="Palatino Linotype" w:eastAsia="Times New Roman" w:hAnsi="Palatino Linotype" w:cs="Times New Roman"/>
          <w:i/>
        </w:rPr>
      </w:pPr>
    </w:p>
    <w:p w14:paraId="03D2CDC3" w14:textId="77777777" w:rsidR="008B5B06" w:rsidRPr="00C26130" w:rsidRDefault="008B5B06" w:rsidP="00C26130">
      <w:pPr>
        <w:spacing w:line="360" w:lineRule="auto"/>
        <w:ind w:left="567" w:right="567"/>
        <w:contextualSpacing/>
        <w:jc w:val="both"/>
        <w:rPr>
          <w:rFonts w:ascii="Palatino Linotype" w:eastAsia="Times New Roman" w:hAnsi="Palatino Linotype" w:cs="Times New Roman"/>
          <w:i/>
        </w:rPr>
      </w:pPr>
      <w:r w:rsidRPr="00C26130">
        <w:rPr>
          <w:rFonts w:ascii="Palatino Linotype" w:eastAsia="Times New Roman" w:hAnsi="Palatino Linotype" w:cs="Times New Roman"/>
          <w:i/>
        </w:rPr>
        <w:lastRenderedPageBreak/>
        <w:t>“Artículo 222. Son causas de responsabilidad administrativa de los servidores públicos de los sujetos obligados, por incumplimiento de las obligaciones establecidas en la materia de la presente Ley, las siguientes:</w:t>
      </w:r>
    </w:p>
    <w:p w14:paraId="492C629E" w14:textId="77777777" w:rsidR="008B5B06" w:rsidRPr="00C26130" w:rsidRDefault="008B5B06" w:rsidP="00C26130">
      <w:pPr>
        <w:spacing w:line="360" w:lineRule="auto"/>
        <w:ind w:left="567" w:right="567"/>
        <w:contextualSpacing/>
        <w:jc w:val="both"/>
        <w:rPr>
          <w:rFonts w:ascii="Palatino Linotype" w:eastAsia="Times New Roman" w:hAnsi="Palatino Linotype" w:cs="Times New Roman"/>
          <w:i/>
        </w:rPr>
      </w:pPr>
      <w:r w:rsidRPr="00C26130">
        <w:rPr>
          <w:rFonts w:ascii="Palatino Linotype" w:eastAsia="Times New Roman" w:hAnsi="Palatino Linotype" w:cs="Times New Roman"/>
          <w:i/>
        </w:rPr>
        <w:t>…</w:t>
      </w:r>
    </w:p>
    <w:p w14:paraId="46D02AC1" w14:textId="77777777" w:rsidR="008B5B06" w:rsidRPr="00C26130" w:rsidRDefault="008B5B06" w:rsidP="00C26130">
      <w:pPr>
        <w:spacing w:line="360" w:lineRule="auto"/>
        <w:ind w:left="567" w:right="567"/>
        <w:contextualSpacing/>
        <w:jc w:val="both"/>
        <w:rPr>
          <w:rFonts w:ascii="Palatino Linotype" w:eastAsia="Times New Roman" w:hAnsi="Palatino Linotype" w:cs="Times New Roman"/>
          <w:i/>
        </w:rPr>
      </w:pPr>
      <w:r w:rsidRPr="00C26130">
        <w:rPr>
          <w:rFonts w:ascii="Palatino Linotype" w:eastAsia="Times New Roman" w:hAnsi="Palatino Linotype" w:cs="Times New Roman"/>
          <w:b/>
          <w:i/>
        </w:rPr>
        <w:t>I. Cualquier acto u omisión que provoque la suspensión o deficiencia en la atención de las solicitudes de información</w:t>
      </w:r>
      <w:r w:rsidRPr="00C26130">
        <w:rPr>
          <w:rFonts w:ascii="Palatino Linotype" w:eastAsia="Times New Roman" w:hAnsi="Palatino Linotype" w:cs="Times New Roman"/>
          <w:i/>
        </w:rPr>
        <w:t>;</w:t>
      </w:r>
    </w:p>
    <w:p w14:paraId="4A3A36E2" w14:textId="564A7F32" w:rsidR="008B5B06" w:rsidRPr="00C26130" w:rsidRDefault="008B5B06" w:rsidP="00C26130">
      <w:pPr>
        <w:spacing w:line="360" w:lineRule="auto"/>
        <w:ind w:left="567" w:right="567"/>
        <w:contextualSpacing/>
        <w:jc w:val="both"/>
        <w:rPr>
          <w:rFonts w:ascii="Palatino Linotype" w:eastAsia="Times New Roman" w:hAnsi="Palatino Linotype" w:cs="Times New Roman"/>
          <w:i/>
        </w:rPr>
      </w:pPr>
      <w:r w:rsidRPr="00C26130">
        <w:rPr>
          <w:rFonts w:ascii="Palatino Linotype" w:eastAsia="Times New Roman" w:hAnsi="Palatino Linotype" w:cs="Times New Roman"/>
          <w:i/>
        </w:rPr>
        <w:t>…</w:t>
      </w:r>
    </w:p>
    <w:p w14:paraId="02FE917C" w14:textId="77777777" w:rsidR="002E6C88" w:rsidRPr="00381251" w:rsidRDefault="002E6C88" w:rsidP="00C26130">
      <w:pPr>
        <w:spacing w:line="360" w:lineRule="auto"/>
        <w:ind w:left="567" w:right="567"/>
        <w:contextualSpacing/>
        <w:jc w:val="both"/>
        <w:rPr>
          <w:rFonts w:ascii="Palatino Linotype" w:eastAsia="Times New Roman" w:hAnsi="Palatino Linotype" w:cs="Times New Roman"/>
          <w:i/>
          <w:sz w:val="32"/>
        </w:rPr>
      </w:pPr>
    </w:p>
    <w:p w14:paraId="3658538B" w14:textId="77777777" w:rsidR="008B5B06" w:rsidRPr="00C26130" w:rsidRDefault="008B5B06" w:rsidP="00C26130">
      <w:pPr>
        <w:spacing w:line="360" w:lineRule="auto"/>
        <w:ind w:left="567" w:right="567"/>
        <w:contextualSpacing/>
        <w:jc w:val="both"/>
        <w:rPr>
          <w:rFonts w:ascii="Palatino Linotype" w:hAnsi="Palatino Linotype"/>
          <w:i/>
        </w:rPr>
      </w:pPr>
      <w:r w:rsidRPr="00C26130">
        <w:rPr>
          <w:rFonts w:ascii="Palatino Linotype" w:eastAsia="Times New Roman" w:hAnsi="Palatino Linotype" w:cs="Times New Roman"/>
          <w:i/>
        </w:rPr>
        <w:t>“Artículo 223.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r w:rsidRPr="00C26130">
        <w:rPr>
          <w:rFonts w:ascii="Palatino Linotype" w:hAnsi="Palatino Linotype"/>
          <w:i/>
        </w:rPr>
        <w:t xml:space="preserve"> (De Acuerdo al Decreto N°207, Publicado el 30 de mayo de 2017)</w:t>
      </w:r>
    </w:p>
    <w:p w14:paraId="7589D45C" w14:textId="77777777" w:rsidR="008B5B06" w:rsidRPr="00C26130" w:rsidRDefault="008B5B06" w:rsidP="00C26130">
      <w:pPr>
        <w:spacing w:line="360" w:lineRule="auto"/>
        <w:ind w:left="567" w:right="567"/>
        <w:contextualSpacing/>
        <w:jc w:val="both"/>
        <w:rPr>
          <w:rFonts w:ascii="Palatino Linotype" w:hAnsi="Palatino Linotype"/>
          <w:i/>
        </w:rPr>
      </w:pPr>
      <w:r w:rsidRPr="00C26130">
        <w:rPr>
          <w:rFonts w:ascii="Palatino Linotype" w:hAnsi="Palatino Linotype"/>
          <w:i/>
        </w:rPr>
        <w:t>…”</w:t>
      </w:r>
    </w:p>
    <w:p w14:paraId="43A4B798" w14:textId="77777777" w:rsidR="008B5B06" w:rsidRPr="00381251" w:rsidRDefault="008B5B06" w:rsidP="00C26130">
      <w:pPr>
        <w:pStyle w:val="Prrafodelista"/>
        <w:spacing w:line="360" w:lineRule="auto"/>
        <w:ind w:left="0"/>
        <w:jc w:val="both"/>
        <w:rPr>
          <w:rFonts w:ascii="Palatino Linotype" w:hAnsi="Palatino Linotype"/>
          <w:color w:val="000000" w:themeColor="text1"/>
          <w:sz w:val="28"/>
        </w:rPr>
      </w:pPr>
    </w:p>
    <w:p w14:paraId="21242AE5" w14:textId="75965DC4" w:rsidR="008B5B06" w:rsidRPr="00C26130" w:rsidRDefault="008B5B06" w:rsidP="00C26130">
      <w:pPr>
        <w:pStyle w:val="Prrafodelista"/>
        <w:numPr>
          <w:ilvl w:val="0"/>
          <w:numId w:val="1"/>
        </w:numPr>
        <w:shd w:val="clear" w:color="auto" w:fill="FFFFFF"/>
        <w:spacing w:after="120" w:line="360" w:lineRule="auto"/>
        <w:ind w:left="0" w:firstLine="0"/>
        <w:jc w:val="both"/>
        <w:rPr>
          <w:rFonts w:ascii="Palatino Linotype" w:hAnsi="Palatino Linotype" w:cs="Arial"/>
          <w:color w:val="000000" w:themeColor="text1"/>
        </w:rPr>
      </w:pPr>
      <w:r w:rsidRPr="00C26130">
        <w:rPr>
          <w:rFonts w:ascii="Palatino Linotype" w:eastAsia="Times New Roman" w:hAnsi="Palatino Linotype" w:cs="Arial"/>
          <w:color w:val="000000" w:themeColor="text1"/>
          <w:lang w:val="es-ES"/>
        </w:rPr>
        <w:t xml:space="preserve">Además </w:t>
      </w:r>
      <w:r w:rsidRPr="00C26130">
        <w:rPr>
          <w:rFonts w:ascii="Palatino Linotype" w:eastAsia="Calibri" w:hAnsi="Palatino Linotype" w:cs="Arial"/>
          <w:color w:val="000000" w:themeColor="text1"/>
          <w:lang w:val="es-ES" w:eastAsia="es-MX"/>
        </w:rPr>
        <w:t xml:space="preserve">antes de concluir el presente asunto, es necesario señalar que el </w:t>
      </w:r>
      <w:r w:rsidRPr="00C26130">
        <w:rPr>
          <w:rFonts w:ascii="Palatino Linotype" w:eastAsia="Calibri" w:hAnsi="Palatino Linotype" w:cs="Arial"/>
          <w:b/>
          <w:color w:val="000000" w:themeColor="text1"/>
          <w:lang w:val="es-ES" w:eastAsia="es-MX"/>
        </w:rPr>
        <w:t>SUJETO OBLIGADO</w:t>
      </w:r>
      <w:r w:rsidRPr="00C26130">
        <w:rPr>
          <w:rFonts w:ascii="Palatino Linotype" w:eastAsia="Calibri" w:hAnsi="Palatino Linotype" w:cs="Arial"/>
          <w:color w:val="000000" w:themeColor="text1"/>
          <w:lang w:val="es-ES" w:eastAsia="es-MX"/>
        </w:rPr>
        <w:t xml:space="preserve"> a través de su </w:t>
      </w:r>
      <w:r w:rsidR="004C483F" w:rsidRPr="00C26130">
        <w:rPr>
          <w:rFonts w:ascii="Palatino Linotype" w:eastAsia="Calibri" w:hAnsi="Palatino Linotype" w:cs="Arial"/>
          <w:color w:val="000000" w:themeColor="text1"/>
          <w:lang w:val="es-ES" w:eastAsia="es-MX"/>
        </w:rPr>
        <w:t xml:space="preserve">respuesta e </w:t>
      </w:r>
      <w:r w:rsidRPr="00C26130">
        <w:rPr>
          <w:rFonts w:ascii="Palatino Linotype" w:eastAsia="Calibri" w:hAnsi="Palatino Linotype" w:cs="Arial"/>
          <w:color w:val="000000" w:themeColor="text1"/>
          <w:lang w:val="es-ES" w:eastAsia="es-MX"/>
        </w:rPr>
        <w:t xml:space="preserve">informe justificado proporcionó información que contiene datos personales que debieron ser protegidos y realizar una versión pública de estos, situación que no ocurrió. es así que se advierte que entre los archivos que fueron proporcionados, se detectó que algunos de ellos podían satisfacer la solicitud del particular sin embargo no pudieron ser de su </w:t>
      </w:r>
      <w:r w:rsidRPr="00C26130">
        <w:rPr>
          <w:rFonts w:ascii="Palatino Linotype" w:eastAsia="Calibri" w:hAnsi="Palatino Linotype" w:cs="Arial"/>
          <w:color w:val="000000" w:themeColor="text1"/>
          <w:lang w:val="es-ES" w:eastAsia="es-MX"/>
        </w:rPr>
        <w:lastRenderedPageBreak/>
        <w:t xml:space="preserve">conocimiento porque el archivo incluía </w:t>
      </w:r>
      <w:r w:rsidR="00A83CEF" w:rsidRPr="00C26130">
        <w:rPr>
          <w:rFonts w:ascii="Palatino Linotype" w:eastAsia="Calibri" w:hAnsi="Palatino Linotype" w:cs="Arial"/>
          <w:color w:val="000000" w:themeColor="text1"/>
          <w:lang w:val="es-ES" w:eastAsia="es-MX"/>
        </w:rPr>
        <w:t xml:space="preserve">información en formato Excel y </w:t>
      </w:r>
      <w:r w:rsidRPr="00C26130">
        <w:rPr>
          <w:rFonts w:ascii="Palatino Linotype" w:eastAsia="Calibri" w:hAnsi="Palatino Linotype" w:cs="Arial"/>
          <w:color w:val="000000" w:themeColor="text1"/>
          <w:lang w:val="es-ES" w:eastAsia="es-MX"/>
        </w:rPr>
        <w:t xml:space="preserve">recibos de nómina que contienen datos personales susceptibles de ser considerados como confidenciales como son </w:t>
      </w:r>
      <w:r w:rsidR="004C483F" w:rsidRPr="00C26130">
        <w:rPr>
          <w:rFonts w:ascii="Palatino Linotype" w:eastAsia="Calibri" w:hAnsi="Palatino Linotype" w:cs="Arial"/>
          <w:color w:val="000000" w:themeColor="text1"/>
          <w:lang w:val="es-ES" w:eastAsia="es-MX"/>
        </w:rPr>
        <w:t>CURP</w:t>
      </w:r>
      <w:r w:rsidR="00A83CEF" w:rsidRPr="00C26130">
        <w:rPr>
          <w:rFonts w:ascii="Palatino Linotype" w:eastAsia="Calibri" w:hAnsi="Palatino Linotype" w:cs="Arial"/>
          <w:color w:val="000000" w:themeColor="text1"/>
          <w:lang w:val="es-ES" w:eastAsia="es-MX"/>
        </w:rPr>
        <w:t xml:space="preserve"> y sexo de los servidores públicos</w:t>
      </w:r>
      <w:r w:rsidRPr="00C26130">
        <w:rPr>
          <w:rFonts w:ascii="Palatino Linotype" w:eastAsia="Calibri" w:hAnsi="Palatino Linotype" w:cs="Arial"/>
          <w:color w:val="000000" w:themeColor="text1"/>
          <w:lang w:val="es-ES" w:eastAsia="es-MX"/>
        </w:rPr>
        <w:t xml:space="preserve">, por lo que es menester dar vista al Órgano de Control Interno de este Instituto para que en ejercicio de sus atribuciones atienda las directivas marcadas en la propia Ley de la materia, con fundamento en el artículo 190 de la ley de la materia, el cual señala que  </w:t>
      </w:r>
      <w:r w:rsidRPr="00C26130">
        <w:rPr>
          <w:rFonts w:ascii="Palatino Linotype" w:eastAsia="MS Mincho" w:hAnsi="Palatino Linotype" w:cs="Arial"/>
          <w:color w:val="000000" w:themeColor="text1"/>
        </w:rPr>
        <w:t>cuando este órgano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14:paraId="038E6385" w14:textId="77777777" w:rsidR="008B5B06" w:rsidRPr="00C26130" w:rsidRDefault="008B5B06" w:rsidP="00C26130">
      <w:pPr>
        <w:pStyle w:val="Prrafodelista"/>
        <w:spacing w:line="360" w:lineRule="auto"/>
        <w:ind w:left="0"/>
        <w:jc w:val="both"/>
        <w:rPr>
          <w:rFonts w:ascii="Palatino Linotype" w:hAnsi="Palatino Linotype"/>
          <w:color w:val="000000" w:themeColor="text1"/>
        </w:rPr>
      </w:pPr>
    </w:p>
    <w:p w14:paraId="088C8E02" w14:textId="77777777" w:rsidR="008B5B06" w:rsidRPr="00381251" w:rsidRDefault="008B5B06" w:rsidP="00C26130">
      <w:pPr>
        <w:pStyle w:val="Prrafodelista"/>
        <w:numPr>
          <w:ilvl w:val="0"/>
          <w:numId w:val="1"/>
        </w:numPr>
        <w:shd w:val="clear" w:color="auto" w:fill="FFFFFF"/>
        <w:spacing w:line="360" w:lineRule="auto"/>
        <w:ind w:left="0" w:firstLine="0"/>
        <w:jc w:val="both"/>
        <w:rPr>
          <w:rFonts w:ascii="Palatino Linotype" w:hAnsi="Palatino Linotype"/>
          <w:color w:val="000000" w:themeColor="text1"/>
        </w:rPr>
      </w:pPr>
      <w:r w:rsidRPr="00C26130">
        <w:rPr>
          <w:rFonts w:ascii="Palatino Linotype" w:hAnsi="Palatino Linotype"/>
          <w:color w:val="000000" w:themeColor="text1"/>
          <w:lang w:val="es-ES" w:eastAsia="es-MX"/>
        </w:rPr>
        <w:t xml:space="preserve">Por lo anteriormente expuesto y fundado, este </w:t>
      </w:r>
      <w:r w:rsidRPr="00C26130">
        <w:rPr>
          <w:rFonts w:ascii="Palatino Linotype" w:hAnsi="Palatino Linotype"/>
          <w:b/>
          <w:bCs/>
          <w:color w:val="000000" w:themeColor="text1"/>
          <w:lang w:val="es-ES" w:eastAsia="es-MX"/>
        </w:rPr>
        <w:t>ÓRGANO GARANTE</w:t>
      </w:r>
      <w:r w:rsidRPr="00C26130">
        <w:rPr>
          <w:rFonts w:ascii="Palatino Linotype" w:hAnsi="Palatino Linotype"/>
          <w:color w:val="000000" w:themeColor="text1"/>
          <w:lang w:val="es-ES" w:eastAsia="es-MX"/>
        </w:rPr>
        <w:t xml:space="preserve"> emite los siguientes:</w:t>
      </w:r>
    </w:p>
    <w:p w14:paraId="65D1D6B2" w14:textId="3014559A" w:rsidR="00381251" w:rsidRPr="00381251" w:rsidRDefault="00381251" w:rsidP="00381251">
      <w:pPr>
        <w:pStyle w:val="Prrafodelista"/>
        <w:rPr>
          <w:rFonts w:ascii="Palatino Linotype" w:hAnsi="Palatino Linotype"/>
          <w:color w:val="000000" w:themeColor="text1"/>
        </w:rPr>
      </w:pPr>
      <w:r>
        <w:rPr>
          <w:rFonts w:ascii="Palatino Linotype" w:hAnsi="Palatino Linotype"/>
          <w:noProof/>
          <w:color w:val="000000" w:themeColor="text1"/>
          <w:lang w:val="es-MX" w:eastAsia="es-MX"/>
        </w:rPr>
        <mc:AlternateContent>
          <mc:Choice Requires="wps">
            <w:drawing>
              <wp:anchor distT="0" distB="0" distL="114300" distR="114300" simplePos="0" relativeHeight="251674624" behindDoc="0" locked="0" layoutInCell="1" allowOverlap="1" wp14:anchorId="1724C7AC" wp14:editId="7577E163">
                <wp:simplePos x="0" y="0"/>
                <wp:positionH relativeFrom="margin">
                  <wp:align>right</wp:align>
                </wp:positionH>
                <wp:positionV relativeFrom="paragraph">
                  <wp:posOffset>48260</wp:posOffset>
                </wp:positionV>
                <wp:extent cx="5467350" cy="2495550"/>
                <wp:effectExtent l="38100" t="38100" r="76200" b="95250"/>
                <wp:wrapNone/>
                <wp:docPr id="7" name="Conector recto 7"/>
                <wp:cNvGraphicFramePr/>
                <a:graphic xmlns:a="http://schemas.openxmlformats.org/drawingml/2006/main">
                  <a:graphicData uri="http://schemas.microsoft.com/office/word/2010/wordprocessingShape">
                    <wps:wsp>
                      <wps:cNvCnPr/>
                      <wps:spPr>
                        <a:xfrm>
                          <a:off x="0" y="0"/>
                          <a:ext cx="5467350" cy="24955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6C2306" id="Conector recto 7" o:spid="_x0000_s1026" style="position:absolute;z-index:251674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79.3pt,3.8pt" to="809.8pt,20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cGvAEAAMUDAAAOAAAAZHJzL2Uyb0RvYy54bWysU02P0zAQvSPxHyzfadqy3bJR0z10BRcE&#10;FQs/wOuMG0v+0tg06b9n7KRZBEgrob3YGXvem3nPk939YA07A0btXcNXiyVn4KRvtTs1/Mf3j+8+&#10;cBaTcK0w3kHDLxD5/f7tm10falj7zpsWkBGJi3UfGt6lFOqqirIDK+LCB3B0qTxakSjEU9Wi6Ind&#10;mmq9XN5Wvcc2oJcQI50+jJd8X/iVApm+KhUhMdNw6i2VFcv6lNdqvxP1CUXotJzaEP/RhRXaUdGZ&#10;6kEkwX6i/ovKaok+epUW0tvKK6UlFA2kZrX8Q81jJwIULWRODLNN8fVo5ZfzEZluG77lzAlLT3Sg&#10;h5LJI8O8sW32qA+xptSDO+IUxXDELHhQaPNOUthQfL3MvsKQmKTDzc3t9v2G7Jd0t76522woIJ7q&#10;GR4wpk/gLcsfDTfaZeGiFufPMY2p1xTC5XbGBspXuhjIycZ9A0ViqOS6oMsYwcEgOwsaACEluLSa&#10;SpfsDFPamBm4fBk45WcolBGbwauXwTOiVPYuzWCrncd/EaTh2rIa868OjLqzBU++vZSnKdbQrBRz&#10;p7nOw/h7XODPf9/+FwAAAP//AwBQSwMEFAAGAAgAAAAhAH0aNibZAAAABgEAAA8AAABkcnMvZG93&#10;bnJldi54bWxMj81OwzAQhO9IvIO1SNyo0wiFEuJUCAmJIw09cHTiJT/Ea8t2m/TtWU5wHM1o5ptq&#10;v9pZnDHE0ZGC7SYDgdQ5M1Kv4PjxercDEZMmo2dHqOCCEfb19VWlS+MWOuC5Sb3gEoqlVjCk5Esp&#10;Yzeg1XHjPBJ7Xy5YnViGXpqgFy63s8yzrJBWj8QLg/b4MmD33Zysgs/QTvnbZfG5m4rmcfKYvx9Q&#10;qdub9fkJRMI1/YXhF5/RoWam1p3IRDEr4CNJwUMBgs1dsWXdKrjnTZB1Jf/j1z8AAAD//wMAUEsB&#10;Ai0AFAAGAAgAAAAhALaDOJL+AAAA4QEAABMAAAAAAAAAAAAAAAAAAAAAAFtDb250ZW50X1R5cGVz&#10;XS54bWxQSwECLQAUAAYACAAAACEAOP0h/9YAAACUAQAACwAAAAAAAAAAAAAAAAAvAQAAX3JlbHMv&#10;LnJlbHNQSwECLQAUAAYACAAAACEAv5fXBrwBAADFAwAADgAAAAAAAAAAAAAAAAAuAgAAZHJzL2Uy&#10;b0RvYy54bWxQSwECLQAUAAYACAAAACEAfRo2JtkAAAAGAQAADwAAAAAAAAAAAAAAAAAWBAAAZHJz&#10;L2Rvd25yZXYueG1sUEsFBgAAAAAEAAQA8wAAABwFAAAAAA==&#10;" strokecolor="#4f81bd [3204]" strokeweight="2pt">
                <v:shadow on="t" color="black" opacity="24903f" origin=",.5" offset="0,.55556mm"/>
                <w10:wrap anchorx="margin"/>
              </v:line>
            </w:pict>
          </mc:Fallback>
        </mc:AlternateContent>
      </w:r>
    </w:p>
    <w:p w14:paraId="5493087E" w14:textId="77777777" w:rsidR="00381251" w:rsidRDefault="00381251" w:rsidP="00381251">
      <w:pPr>
        <w:shd w:val="clear" w:color="auto" w:fill="FFFFFF"/>
        <w:spacing w:line="360" w:lineRule="auto"/>
        <w:jc w:val="both"/>
        <w:rPr>
          <w:rFonts w:ascii="Palatino Linotype" w:hAnsi="Palatino Linotype"/>
          <w:color w:val="000000" w:themeColor="text1"/>
        </w:rPr>
      </w:pPr>
    </w:p>
    <w:p w14:paraId="4143D090" w14:textId="77777777" w:rsidR="00381251" w:rsidRDefault="00381251" w:rsidP="00381251">
      <w:pPr>
        <w:shd w:val="clear" w:color="auto" w:fill="FFFFFF"/>
        <w:spacing w:line="360" w:lineRule="auto"/>
        <w:jc w:val="both"/>
        <w:rPr>
          <w:rFonts w:ascii="Palatino Linotype" w:hAnsi="Palatino Linotype"/>
          <w:color w:val="000000" w:themeColor="text1"/>
        </w:rPr>
      </w:pPr>
    </w:p>
    <w:p w14:paraId="32D67101" w14:textId="77777777" w:rsidR="00381251" w:rsidRDefault="00381251" w:rsidP="00381251">
      <w:pPr>
        <w:shd w:val="clear" w:color="auto" w:fill="FFFFFF"/>
        <w:spacing w:line="360" w:lineRule="auto"/>
        <w:jc w:val="both"/>
        <w:rPr>
          <w:rFonts w:ascii="Palatino Linotype" w:hAnsi="Palatino Linotype"/>
          <w:color w:val="000000" w:themeColor="text1"/>
        </w:rPr>
      </w:pPr>
    </w:p>
    <w:p w14:paraId="67BA0808" w14:textId="77777777" w:rsidR="00381251" w:rsidRDefault="00381251" w:rsidP="00381251">
      <w:pPr>
        <w:shd w:val="clear" w:color="auto" w:fill="FFFFFF"/>
        <w:spacing w:line="360" w:lineRule="auto"/>
        <w:jc w:val="both"/>
        <w:rPr>
          <w:rFonts w:ascii="Palatino Linotype" w:hAnsi="Palatino Linotype"/>
          <w:color w:val="000000" w:themeColor="text1"/>
        </w:rPr>
      </w:pPr>
    </w:p>
    <w:p w14:paraId="66D2FE7C" w14:textId="77777777" w:rsidR="00381251" w:rsidRDefault="00381251" w:rsidP="00381251">
      <w:pPr>
        <w:shd w:val="clear" w:color="auto" w:fill="FFFFFF"/>
        <w:spacing w:line="360" w:lineRule="auto"/>
        <w:jc w:val="both"/>
        <w:rPr>
          <w:rFonts w:ascii="Palatino Linotype" w:hAnsi="Palatino Linotype"/>
          <w:color w:val="000000" w:themeColor="text1"/>
        </w:rPr>
      </w:pPr>
    </w:p>
    <w:p w14:paraId="4779C43F" w14:textId="77777777" w:rsidR="00381251" w:rsidRPr="00381251" w:rsidRDefault="00381251" w:rsidP="00381251">
      <w:pPr>
        <w:shd w:val="clear" w:color="auto" w:fill="FFFFFF"/>
        <w:spacing w:line="360" w:lineRule="auto"/>
        <w:jc w:val="both"/>
        <w:rPr>
          <w:rFonts w:ascii="Palatino Linotype" w:hAnsi="Palatino Linotype"/>
          <w:color w:val="000000" w:themeColor="text1"/>
        </w:rPr>
      </w:pPr>
    </w:p>
    <w:p w14:paraId="20A46EE0" w14:textId="130E9C63" w:rsidR="009941E2" w:rsidRDefault="008B2260" w:rsidP="00381251">
      <w:pPr>
        <w:keepNext/>
        <w:keepLines/>
        <w:spacing w:line="360" w:lineRule="auto"/>
        <w:jc w:val="center"/>
        <w:outlineLvl w:val="0"/>
        <w:rPr>
          <w:rFonts w:ascii="Palatino Linotype" w:eastAsia="Times New Roman" w:hAnsi="Palatino Linotype" w:cstheme="majorBidi"/>
          <w:b/>
          <w:bCs/>
        </w:rPr>
      </w:pPr>
      <w:bookmarkStart w:id="58" w:name="_Toc7105046"/>
      <w:r w:rsidRPr="00C26130">
        <w:rPr>
          <w:rFonts w:ascii="Palatino Linotype" w:eastAsia="Times New Roman" w:hAnsi="Palatino Linotype" w:cstheme="majorBidi"/>
          <w:b/>
          <w:bCs/>
        </w:rPr>
        <w:lastRenderedPageBreak/>
        <w:t>R E S O L U T I V O S</w:t>
      </w:r>
      <w:bookmarkEnd w:id="34"/>
      <w:bookmarkEnd w:id="35"/>
      <w:bookmarkEnd w:id="36"/>
      <w:bookmarkEnd w:id="37"/>
      <w:bookmarkEnd w:id="38"/>
      <w:bookmarkEnd w:id="39"/>
      <w:bookmarkEnd w:id="40"/>
      <w:bookmarkEnd w:id="41"/>
      <w:bookmarkEnd w:id="58"/>
    </w:p>
    <w:p w14:paraId="32923A89" w14:textId="77777777" w:rsidR="00381251" w:rsidRPr="00381251" w:rsidRDefault="00381251" w:rsidP="00381251">
      <w:pPr>
        <w:keepNext/>
        <w:keepLines/>
        <w:spacing w:line="360" w:lineRule="auto"/>
        <w:jc w:val="center"/>
        <w:outlineLvl w:val="0"/>
        <w:rPr>
          <w:rFonts w:ascii="Palatino Linotype" w:eastAsia="Times New Roman" w:hAnsi="Palatino Linotype" w:cstheme="majorBidi"/>
          <w:b/>
          <w:bCs/>
        </w:rPr>
      </w:pPr>
    </w:p>
    <w:p w14:paraId="3B19B76C" w14:textId="24CA392B" w:rsidR="009941E2" w:rsidRDefault="009941E2" w:rsidP="00C26130">
      <w:pPr>
        <w:spacing w:line="360" w:lineRule="auto"/>
        <w:jc w:val="both"/>
        <w:rPr>
          <w:rFonts w:ascii="Palatino Linotype" w:hAnsi="Palatino Linotype" w:cs="Arial"/>
          <w:bCs/>
        </w:rPr>
      </w:pPr>
      <w:r w:rsidRPr="00C26130">
        <w:rPr>
          <w:rFonts w:ascii="Palatino Linotype" w:eastAsia="Times New Roman" w:hAnsi="Palatino Linotype" w:cs="Arial"/>
          <w:b/>
        </w:rPr>
        <w:t xml:space="preserve">PRIMERO. </w:t>
      </w:r>
      <w:r w:rsidRPr="00C26130">
        <w:rPr>
          <w:rFonts w:ascii="Palatino Linotype" w:eastAsia="Times New Roman" w:hAnsi="Palatino Linotype" w:cs="Arial"/>
        </w:rPr>
        <w:t>Resultan parcialmente fundadas las</w:t>
      </w:r>
      <w:r w:rsidRPr="00C26130">
        <w:rPr>
          <w:rFonts w:ascii="Palatino Linotype" w:eastAsia="Times New Roman" w:hAnsi="Palatino Linotype" w:cs="Arial"/>
          <w:b/>
        </w:rPr>
        <w:t xml:space="preserve"> </w:t>
      </w:r>
      <w:r w:rsidRPr="00C26130">
        <w:rPr>
          <w:rFonts w:ascii="Palatino Linotype" w:eastAsia="Times New Roman" w:hAnsi="Palatino Linotype" w:cs="Arial"/>
          <w:lang w:val="es-ES"/>
        </w:rPr>
        <w:t xml:space="preserve">razones o motivos de inconformidad hechos valer </w:t>
      </w:r>
      <w:r w:rsidRPr="00C26130">
        <w:rPr>
          <w:rFonts w:ascii="Palatino Linotype" w:eastAsia="Calibri" w:hAnsi="Palatino Linotype" w:cs="Arial"/>
          <w:lang w:val="es-ES"/>
        </w:rPr>
        <w:t xml:space="preserve">en los recursos de revisión </w:t>
      </w:r>
      <w:r w:rsidRPr="00C26130">
        <w:rPr>
          <w:rFonts w:ascii="Palatino Linotype" w:hAnsi="Palatino Linotype" w:cs="Arial"/>
          <w:b/>
          <w:bCs/>
        </w:rPr>
        <w:t>00</w:t>
      </w:r>
      <w:r w:rsidR="0082527A" w:rsidRPr="00C26130">
        <w:rPr>
          <w:rFonts w:ascii="Palatino Linotype" w:hAnsi="Palatino Linotype" w:cs="Arial"/>
          <w:b/>
          <w:bCs/>
        </w:rPr>
        <w:t>483</w:t>
      </w:r>
      <w:r w:rsidR="005A2540" w:rsidRPr="00C26130">
        <w:rPr>
          <w:rFonts w:ascii="Palatino Linotype" w:hAnsi="Palatino Linotype" w:cs="Arial"/>
          <w:b/>
          <w:bCs/>
        </w:rPr>
        <w:t>/INFOEM/IP/RR/2019 y 00484/INFOEM/IP/RR/2019</w:t>
      </w:r>
      <w:r w:rsidR="0082527A" w:rsidRPr="00C26130">
        <w:rPr>
          <w:rFonts w:ascii="Palatino Linotype" w:hAnsi="Palatino Linotype" w:cs="Arial"/>
          <w:b/>
          <w:bCs/>
        </w:rPr>
        <w:t xml:space="preserve">, </w:t>
      </w:r>
      <w:r w:rsidRPr="00C26130">
        <w:rPr>
          <w:rFonts w:ascii="Palatino Linotype" w:hAnsi="Palatino Linotype" w:cs="Arial"/>
          <w:bCs/>
        </w:rPr>
        <w:t>en términos del</w:t>
      </w:r>
      <w:r w:rsidR="0082527A" w:rsidRPr="00C26130">
        <w:rPr>
          <w:rFonts w:ascii="Palatino Linotype" w:hAnsi="Palatino Linotype" w:cs="Arial"/>
          <w:bCs/>
        </w:rPr>
        <w:t xml:space="preserve"> </w:t>
      </w:r>
      <w:r w:rsidRPr="00C26130">
        <w:rPr>
          <w:rFonts w:ascii="Palatino Linotype" w:hAnsi="Palatino Linotype" w:cs="Arial"/>
          <w:b/>
          <w:bCs/>
        </w:rPr>
        <w:t>Considerando</w:t>
      </w:r>
      <w:r w:rsidRPr="00C26130">
        <w:rPr>
          <w:rFonts w:ascii="Palatino Linotype" w:hAnsi="Palatino Linotype" w:cs="Arial"/>
          <w:bCs/>
        </w:rPr>
        <w:t xml:space="preserve"> </w:t>
      </w:r>
      <w:r w:rsidRPr="00C26130">
        <w:rPr>
          <w:rFonts w:ascii="Palatino Linotype" w:hAnsi="Palatino Linotype" w:cs="Arial"/>
          <w:b/>
          <w:bCs/>
        </w:rPr>
        <w:t xml:space="preserve">CUARTO </w:t>
      </w:r>
      <w:r w:rsidRPr="00C26130">
        <w:rPr>
          <w:rFonts w:ascii="Palatino Linotype" w:hAnsi="Palatino Linotype" w:cs="Arial"/>
          <w:bCs/>
        </w:rPr>
        <w:t>de la presente resolución.</w:t>
      </w:r>
    </w:p>
    <w:p w14:paraId="2EDC78EE" w14:textId="77777777" w:rsidR="00381251" w:rsidRPr="00C26130" w:rsidRDefault="00381251" w:rsidP="00C26130">
      <w:pPr>
        <w:spacing w:line="360" w:lineRule="auto"/>
        <w:jc w:val="both"/>
        <w:rPr>
          <w:rFonts w:ascii="Palatino Linotype" w:eastAsia="Times New Roman" w:hAnsi="Palatino Linotype" w:cs="Times New Roman"/>
        </w:rPr>
      </w:pPr>
    </w:p>
    <w:p w14:paraId="5B181029" w14:textId="4CEE3041" w:rsidR="00381251" w:rsidRDefault="009941E2" w:rsidP="00C26130">
      <w:pPr>
        <w:spacing w:before="240" w:after="240" w:line="360" w:lineRule="auto"/>
        <w:jc w:val="both"/>
        <w:rPr>
          <w:rFonts w:ascii="Palatino Linotype" w:hAnsi="Palatino Linotype" w:cs="Arial"/>
          <w:bCs/>
        </w:rPr>
      </w:pPr>
      <w:bookmarkStart w:id="59" w:name="_Toc477891768"/>
      <w:bookmarkStart w:id="60" w:name="_Toc477891858"/>
      <w:bookmarkStart w:id="61" w:name="_Toc481576259"/>
      <w:bookmarkStart w:id="62" w:name="_Toc492590391"/>
      <w:bookmarkStart w:id="63" w:name="_Toc462653937"/>
      <w:bookmarkStart w:id="64" w:name="_Toc453696502"/>
      <w:bookmarkStart w:id="65" w:name="_Toc454301155"/>
      <w:r w:rsidRPr="00C26130">
        <w:rPr>
          <w:rFonts w:ascii="Palatino Linotype" w:hAnsi="Palatino Linotype"/>
          <w:b/>
        </w:rPr>
        <w:t>SEGUNDO.</w:t>
      </w:r>
      <w:r w:rsidRPr="00C26130">
        <w:rPr>
          <w:rStyle w:val="Ttulo2Car"/>
          <w:b w:val="0"/>
          <w:szCs w:val="24"/>
        </w:rPr>
        <w:t xml:space="preserve"> </w:t>
      </w:r>
      <w:bookmarkEnd w:id="59"/>
      <w:bookmarkEnd w:id="60"/>
      <w:bookmarkEnd w:id="61"/>
      <w:bookmarkEnd w:id="62"/>
      <w:bookmarkEnd w:id="63"/>
      <w:bookmarkEnd w:id="64"/>
      <w:bookmarkEnd w:id="65"/>
      <w:r w:rsidRPr="00C26130">
        <w:rPr>
          <w:rFonts w:ascii="Palatino Linotype" w:eastAsia="Calibri" w:hAnsi="Palatino Linotype" w:cs="Arial"/>
          <w:lang w:val="es-ES"/>
        </w:rPr>
        <w:t>Se</w:t>
      </w:r>
      <w:r w:rsidRPr="00C26130">
        <w:rPr>
          <w:rFonts w:ascii="Palatino Linotype" w:eastAsia="Calibri" w:hAnsi="Palatino Linotype" w:cs="Arial"/>
          <w:b/>
          <w:lang w:val="es-ES"/>
        </w:rPr>
        <w:t xml:space="preserve"> MODIFICA</w:t>
      </w:r>
      <w:r w:rsidR="005A2540" w:rsidRPr="00C26130">
        <w:rPr>
          <w:rFonts w:ascii="Palatino Linotype" w:eastAsia="Calibri" w:hAnsi="Palatino Linotype" w:cs="Arial"/>
          <w:b/>
          <w:lang w:val="es-ES"/>
        </w:rPr>
        <w:t>N</w:t>
      </w:r>
      <w:r w:rsidRPr="00C26130">
        <w:rPr>
          <w:rFonts w:ascii="Palatino Linotype" w:eastAsia="Calibri" w:hAnsi="Palatino Linotype" w:cs="Arial"/>
          <w:b/>
          <w:lang w:val="es-ES"/>
        </w:rPr>
        <w:t xml:space="preserve"> </w:t>
      </w:r>
      <w:r w:rsidRPr="00C26130">
        <w:rPr>
          <w:rFonts w:ascii="Palatino Linotype" w:eastAsia="Calibri" w:hAnsi="Palatino Linotype" w:cs="Arial"/>
          <w:lang w:val="es-ES"/>
        </w:rPr>
        <w:t>la</w:t>
      </w:r>
      <w:r w:rsidR="005A2540" w:rsidRPr="00C26130">
        <w:rPr>
          <w:rFonts w:ascii="Palatino Linotype" w:eastAsia="Calibri" w:hAnsi="Palatino Linotype" w:cs="Arial"/>
          <w:lang w:val="es-ES"/>
        </w:rPr>
        <w:t>s</w:t>
      </w:r>
      <w:r w:rsidRPr="00C26130">
        <w:rPr>
          <w:rFonts w:ascii="Palatino Linotype" w:eastAsia="Calibri" w:hAnsi="Palatino Linotype" w:cs="Arial"/>
          <w:lang w:val="es-ES"/>
        </w:rPr>
        <w:t xml:space="preserve"> respuesta</w:t>
      </w:r>
      <w:r w:rsidR="005A2540" w:rsidRPr="00C26130">
        <w:rPr>
          <w:rFonts w:ascii="Palatino Linotype" w:eastAsia="Calibri" w:hAnsi="Palatino Linotype" w:cs="Arial"/>
          <w:lang w:val="es-ES"/>
        </w:rPr>
        <w:t>s</w:t>
      </w:r>
      <w:r w:rsidRPr="00C26130">
        <w:rPr>
          <w:rFonts w:ascii="Palatino Linotype" w:eastAsia="Calibri" w:hAnsi="Palatino Linotype" w:cs="Arial"/>
          <w:lang w:val="es-ES"/>
        </w:rPr>
        <w:t xml:space="preserve"> emitida</w:t>
      </w:r>
      <w:r w:rsidR="005A2540" w:rsidRPr="00C26130">
        <w:rPr>
          <w:rFonts w:ascii="Palatino Linotype" w:eastAsia="Calibri" w:hAnsi="Palatino Linotype" w:cs="Arial"/>
          <w:lang w:val="es-ES"/>
        </w:rPr>
        <w:t>s</w:t>
      </w:r>
      <w:r w:rsidRPr="00C26130">
        <w:rPr>
          <w:rFonts w:ascii="Palatino Linotype" w:eastAsia="Calibri" w:hAnsi="Palatino Linotype" w:cs="Arial"/>
          <w:lang w:val="es-ES"/>
        </w:rPr>
        <w:t xml:space="preserve"> por </w:t>
      </w:r>
      <w:r w:rsidR="0082527A" w:rsidRPr="00C26130">
        <w:rPr>
          <w:rFonts w:ascii="Palatino Linotype" w:eastAsia="Calibri" w:hAnsi="Palatino Linotype" w:cs="Arial"/>
          <w:lang w:val="es-ES"/>
        </w:rPr>
        <w:t>el</w:t>
      </w:r>
      <w:r w:rsidRPr="00C26130">
        <w:rPr>
          <w:rFonts w:ascii="Palatino Linotype" w:eastAsia="Calibri" w:hAnsi="Palatino Linotype" w:cs="Arial"/>
          <w:lang w:val="es-ES"/>
        </w:rPr>
        <w:t xml:space="preserve"> </w:t>
      </w:r>
      <w:r w:rsidR="0082527A" w:rsidRPr="00C26130">
        <w:rPr>
          <w:rFonts w:ascii="Palatino Linotype" w:hAnsi="Palatino Linotype" w:cs="Arial"/>
          <w:b/>
        </w:rPr>
        <w:t>Ayuntamiento de Nezahualcóyotl</w:t>
      </w:r>
      <w:r w:rsidRPr="00C26130">
        <w:rPr>
          <w:rFonts w:ascii="Palatino Linotype" w:eastAsia="Calibri" w:hAnsi="Palatino Linotype" w:cs="Arial"/>
          <w:lang w:val="es-ES"/>
        </w:rPr>
        <w:t xml:space="preserve"> y se</w:t>
      </w:r>
      <w:r w:rsidRPr="00C26130">
        <w:rPr>
          <w:rFonts w:ascii="Palatino Linotype" w:eastAsia="Calibri" w:hAnsi="Palatino Linotype" w:cs="Arial"/>
          <w:b/>
          <w:lang w:val="es-ES"/>
        </w:rPr>
        <w:t xml:space="preserve"> ORDENA </w:t>
      </w:r>
      <w:r w:rsidRPr="00C26130">
        <w:rPr>
          <w:rFonts w:ascii="Palatino Linotype" w:eastAsia="Times New Roman" w:hAnsi="Palatino Linotype" w:cs="Arial"/>
          <w:lang w:val="es-ES"/>
        </w:rPr>
        <w:t>entregar vía Sistema de Acceso a la Información Mexiquense (SAIMEX)</w:t>
      </w:r>
      <w:r w:rsidRPr="00C26130">
        <w:rPr>
          <w:rFonts w:ascii="Palatino Linotype" w:eastAsia="Times New Roman" w:hAnsi="Palatino Linotype" w:cs="Arial"/>
          <w:b/>
          <w:lang w:val="es-ES"/>
        </w:rPr>
        <w:t>,</w:t>
      </w:r>
      <w:r w:rsidRPr="00C26130">
        <w:rPr>
          <w:rFonts w:ascii="Palatino Linotype" w:eastAsia="Times New Roman" w:hAnsi="Palatino Linotype" w:cs="Arial"/>
          <w:lang w:val="es-ES"/>
        </w:rPr>
        <w:t xml:space="preserve"> en versión pública, la siguiente </w:t>
      </w:r>
      <w:r w:rsidRPr="00C26130">
        <w:rPr>
          <w:rFonts w:ascii="Palatino Linotype" w:hAnsi="Palatino Linotype" w:cs="Arial"/>
          <w:bCs/>
        </w:rPr>
        <w:t>información:</w:t>
      </w:r>
    </w:p>
    <w:p w14:paraId="68BE1AEE" w14:textId="77777777" w:rsidR="00381251" w:rsidRPr="00381251" w:rsidRDefault="00381251" w:rsidP="00C26130">
      <w:pPr>
        <w:spacing w:before="240" w:after="240" w:line="360" w:lineRule="auto"/>
        <w:jc w:val="both"/>
        <w:rPr>
          <w:rFonts w:ascii="Palatino Linotype" w:hAnsi="Palatino Linotype" w:cs="Arial"/>
          <w:bCs/>
          <w:sz w:val="10"/>
        </w:rPr>
      </w:pPr>
    </w:p>
    <w:p w14:paraId="7C26091E" w14:textId="4F9E1076" w:rsidR="009941E2" w:rsidRPr="00C26130" w:rsidRDefault="00923188" w:rsidP="00C26130">
      <w:pPr>
        <w:pStyle w:val="Prrafodelista"/>
        <w:autoSpaceDE w:val="0"/>
        <w:autoSpaceDN w:val="0"/>
        <w:adjustRightInd w:val="0"/>
        <w:spacing w:line="360" w:lineRule="auto"/>
        <w:ind w:left="567" w:right="567"/>
        <w:jc w:val="both"/>
        <w:rPr>
          <w:rFonts w:ascii="Palatino Linotype" w:eastAsia="Calibri" w:hAnsi="Palatino Linotype" w:cs="Arial"/>
          <w:b/>
          <w:lang w:val="es-ES"/>
        </w:rPr>
      </w:pPr>
      <w:r w:rsidRPr="00C26130">
        <w:rPr>
          <w:rFonts w:ascii="Palatino Linotype" w:eastAsia="Calibri" w:hAnsi="Palatino Linotype" w:cs="Arial"/>
          <w:b/>
          <w:lang w:val="es-ES"/>
        </w:rPr>
        <w:t>a) R</w:t>
      </w:r>
      <w:r w:rsidR="0082527A" w:rsidRPr="00C26130">
        <w:rPr>
          <w:rFonts w:ascii="Palatino Linotype" w:eastAsia="Calibri" w:hAnsi="Palatino Linotype" w:cs="Arial"/>
          <w:b/>
          <w:lang w:val="es-ES"/>
        </w:rPr>
        <w:t xml:space="preserve">ecibos de pago o </w:t>
      </w:r>
      <w:r w:rsidR="0082527A" w:rsidRPr="00C26130">
        <w:rPr>
          <w:rFonts w:ascii="Palatino Linotype" w:hAnsi="Palatino Linotype"/>
          <w:b/>
        </w:rPr>
        <w:t xml:space="preserve">Comprobantes Fiscales Digitales por Internet (CFDI) por concepto de nómina, </w:t>
      </w:r>
      <w:r w:rsidR="002E6C88" w:rsidRPr="00C26130">
        <w:rPr>
          <w:rFonts w:ascii="Palatino Linotype" w:eastAsia="Calibri" w:hAnsi="Palatino Linotype" w:cs="Arial"/>
          <w:b/>
          <w:lang w:val="es-ES"/>
        </w:rPr>
        <w:t>correspondientes a</w:t>
      </w:r>
      <w:r w:rsidR="0082527A" w:rsidRPr="00C26130">
        <w:rPr>
          <w:rFonts w:ascii="Palatino Linotype" w:eastAsia="Calibri" w:hAnsi="Palatino Linotype" w:cs="Arial"/>
          <w:b/>
          <w:lang w:val="es-ES"/>
        </w:rPr>
        <w:t xml:space="preserve"> la primera y segunda quincena de diciembre del año </w:t>
      </w:r>
      <w:r w:rsidR="00B700AD" w:rsidRPr="00C26130">
        <w:rPr>
          <w:rFonts w:ascii="Palatino Linotype" w:eastAsia="Calibri" w:hAnsi="Palatino Linotype" w:cs="Arial"/>
          <w:b/>
          <w:lang w:val="es-ES"/>
        </w:rPr>
        <w:t xml:space="preserve">2018 de todo el personal que laboraba en el Municipio de </w:t>
      </w:r>
      <w:r w:rsidR="0082527A" w:rsidRPr="00C26130">
        <w:rPr>
          <w:rFonts w:ascii="Palatino Linotype" w:eastAsia="Calibri" w:hAnsi="Palatino Linotype" w:cs="Arial"/>
          <w:b/>
          <w:lang w:val="es-ES"/>
        </w:rPr>
        <w:t>Nezahualcóyotl</w:t>
      </w:r>
      <w:r w:rsidR="002E6C88" w:rsidRPr="00C26130">
        <w:rPr>
          <w:rFonts w:ascii="Palatino Linotype" w:eastAsia="Calibri" w:hAnsi="Palatino Linotype" w:cs="Arial"/>
          <w:b/>
          <w:lang w:val="es-ES"/>
        </w:rPr>
        <w:t>, incluyendo los correspondientes al Instituto Municipal de Cultura Física y Deporte enviados mediante informe justificado.</w:t>
      </w:r>
    </w:p>
    <w:p w14:paraId="6B4CCF86" w14:textId="77777777" w:rsidR="0082527A" w:rsidRPr="00C26130" w:rsidRDefault="0082527A" w:rsidP="00C26130">
      <w:pPr>
        <w:pStyle w:val="Prrafodelista"/>
        <w:autoSpaceDE w:val="0"/>
        <w:autoSpaceDN w:val="0"/>
        <w:adjustRightInd w:val="0"/>
        <w:spacing w:line="360" w:lineRule="auto"/>
        <w:ind w:left="567" w:right="567"/>
        <w:jc w:val="both"/>
        <w:rPr>
          <w:rFonts w:ascii="Palatino Linotype" w:eastAsia="Calibri" w:hAnsi="Palatino Linotype" w:cs="Arial"/>
          <w:b/>
          <w:lang w:val="es-ES"/>
        </w:rPr>
      </w:pPr>
    </w:p>
    <w:p w14:paraId="45D37596" w14:textId="77777777" w:rsidR="00381251" w:rsidRDefault="009941E2" w:rsidP="00C26130">
      <w:pPr>
        <w:spacing w:line="360" w:lineRule="auto"/>
        <w:jc w:val="both"/>
        <w:rPr>
          <w:rFonts w:ascii="Palatino Linotype" w:eastAsia="Calibri" w:hAnsi="Palatino Linotype" w:cs="Arial"/>
        </w:rPr>
      </w:pPr>
      <w:r w:rsidRPr="00C26130">
        <w:rPr>
          <w:rFonts w:ascii="Palatino Linotype" w:eastAsia="Calibri" w:hAnsi="Palatino Linotype" w:cs="Arial"/>
        </w:rPr>
        <w:t xml:space="preserve">Para efectos de lo anterior se deberá emitir el Acuerdo del Comité de Transparencia en términos de los artículos 49 fracción VIII y 132 fracción II de la Ley de Transparencia y Acceso a la Información Pública del Estado de México y </w:t>
      </w:r>
    </w:p>
    <w:p w14:paraId="6F75FF11" w14:textId="77777777" w:rsidR="00381251" w:rsidRDefault="00381251" w:rsidP="00C26130">
      <w:pPr>
        <w:spacing w:line="360" w:lineRule="auto"/>
        <w:jc w:val="both"/>
        <w:rPr>
          <w:rFonts w:ascii="Palatino Linotype" w:eastAsia="Calibri" w:hAnsi="Palatino Linotype" w:cs="Arial"/>
        </w:rPr>
      </w:pPr>
    </w:p>
    <w:p w14:paraId="5A38B75D" w14:textId="5C52CC57" w:rsidR="009941E2" w:rsidRPr="00C26130" w:rsidRDefault="009941E2" w:rsidP="00C26130">
      <w:pPr>
        <w:spacing w:line="360" w:lineRule="auto"/>
        <w:jc w:val="both"/>
        <w:rPr>
          <w:rFonts w:ascii="Palatino Linotype" w:eastAsia="Calibri" w:hAnsi="Palatino Linotype" w:cs="Arial"/>
          <w:lang w:val="es-ES"/>
        </w:rPr>
      </w:pPr>
      <w:r w:rsidRPr="00C26130">
        <w:rPr>
          <w:rFonts w:ascii="Palatino Linotype" w:eastAsia="Calibri" w:hAnsi="Palatino Linotype" w:cs="Arial"/>
        </w:rPr>
        <w:t>Municipios, en el que funde y motive las razones sobre los datos que se supriman o eliminen dentro del soporte documental respectivo objeto de las versiones públicas que se formulen y se ponga a disposición de</w:t>
      </w:r>
      <w:r w:rsidR="00923188" w:rsidRPr="00C26130">
        <w:rPr>
          <w:rFonts w:ascii="Palatino Linotype" w:eastAsia="Calibri" w:hAnsi="Palatino Linotype" w:cs="Arial"/>
        </w:rPr>
        <w:t xml:space="preserve"> la </w:t>
      </w:r>
      <w:r w:rsidR="002E6C88" w:rsidRPr="00C26130">
        <w:rPr>
          <w:rFonts w:ascii="Palatino Linotype" w:eastAsia="Calibri" w:hAnsi="Palatino Linotype" w:cs="Arial"/>
        </w:rPr>
        <w:t>recurrente.</w:t>
      </w:r>
      <w:r w:rsidRPr="00C26130">
        <w:rPr>
          <w:rFonts w:ascii="Palatino Linotype" w:eastAsia="Calibri" w:hAnsi="Palatino Linotype" w:cs="Arial"/>
        </w:rPr>
        <w:t xml:space="preserve"> </w:t>
      </w:r>
    </w:p>
    <w:p w14:paraId="4CDF412D" w14:textId="77777777" w:rsidR="009941E2" w:rsidRPr="00C26130" w:rsidRDefault="009941E2" w:rsidP="00C26130">
      <w:pPr>
        <w:spacing w:line="360" w:lineRule="auto"/>
        <w:jc w:val="both"/>
        <w:rPr>
          <w:rFonts w:ascii="Palatino Linotype" w:eastAsia="Calibri" w:hAnsi="Palatino Linotype" w:cs="Arial"/>
          <w:lang w:val="es-ES"/>
        </w:rPr>
      </w:pPr>
    </w:p>
    <w:p w14:paraId="2BD445BF" w14:textId="77777777" w:rsidR="009941E2" w:rsidRPr="00C26130" w:rsidRDefault="009941E2" w:rsidP="00C26130">
      <w:pPr>
        <w:tabs>
          <w:tab w:val="left" w:pos="8080"/>
        </w:tabs>
        <w:spacing w:line="360" w:lineRule="auto"/>
        <w:ind w:right="49"/>
        <w:contextualSpacing/>
        <w:jc w:val="both"/>
        <w:rPr>
          <w:rFonts w:ascii="Palatino Linotype" w:eastAsia="Palatino Linotype" w:hAnsi="Palatino Linotype" w:cs="Palatino Linotype"/>
          <w:b/>
        </w:rPr>
      </w:pPr>
      <w:bookmarkStart w:id="66" w:name="_Toc460947013"/>
      <w:r w:rsidRPr="00C26130">
        <w:rPr>
          <w:rFonts w:ascii="Palatino Linotype" w:eastAsia="Palatino Linotype" w:hAnsi="Palatino Linotype" w:cs="Palatino Linotype"/>
          <w:b/>
        </w:rPr>
        <w:t xml:space="preserve">TERCERO. Notifíquese </w:t>
      </w:r>
      <w:r w:rsidRPr="00C26130">
        <w:rPr>
          <w:rFonts w:ascii="Palatino Linotype" w:eastAsia="Palatino Linotype" w:hAnsi="Palatino Linotype" w:cs="Palatino Linotype"/>
        </w:rPr>
        <w:t xml:space="preserve">al Titular de la Unidad de Transparencia del </w:t>
      </w:r>
      <w:r w:rsidRPr="00C26130">
        <w:rPr>
          <w:rFonts w:ascii="Palatino Linotype" w:eastAsia="Palatino Linotype" w:hAnsi="Palatino Linotype" w:cs="Palatino Linotype"/>
          <w:b/>
        </w:rPr>
        <w:t>SUJETO OBLIGADO</w:t>
      </w:r>
      <w:r w:rsidRPr="00C26130">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C26130">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14:paraId="09848788" w14:textId="77777777" w:rsidR="009941E2" w:rsidRPr="00C26130" w:rsidRDefault="009941E2" w:rsidP="00C26130">
      <w:pPr>
        <w:shd w:val="clear" w:color="auto" w:fill="FFFFFF"/>
        <w:spacing w:line="360" w:lineRule="auto"/>
        <w:jc w:val="both"/>
        <w:rPr>
          <w:rFonts w:ascii="Palatino Linotype" w:eastAsia="Times New Roman" w:hAnsi="Palatino Linotype" w:cs="Arial"/>
          <w:b/>
        </w:rPr>
      </w:pPr>
    </w:p>
    <w:p w14:paraId="3C502966" w14:textId="551F3B31" w:rsidR="009941E2" w:rsidRPr="00C26130" w:rsidRDefault="009941E2" w:rsidP="00C26130">
      <w:pPr>
        <w:shd w:val="clear" w:color="auto" w:fill="FFFFFF"/>
        <w:spacing w:line="360" w:lineRule="auto"/>
        <w:jc w:val="both"/>
        <w:rPr>
          <w:rFonts w:ascii="Palatino Linotype" w:hAnsi="Palatino Linotype"/>
        </w:rPr>
      </w:pPr>
      <w:r w:rsidRPr="00C26130">
        <w:rPr>
          <w:rFonts w:ascii="Palatino Linotype" w:eastAsia="Times New Roman" w:hAnsi="Palatino Linotype" w:cs="Arial"/>
          <w:b/>
        </w:rPr>
        <w:t xml:space="preserve">CUARTO. </w:t>
      </w:r>
      <w:r w:rsidRPr="00C26130">
        <w:rPr>
          <w:rFonts w:ascii="Palatino Linotype" w:eastAsia="Times New Roman" w:hAnsi="Palatino Linotype" w:cs="Times New Roman"/>
          <w:b/>
          <w:bCs/>
          <w:color w:val="222222"/>
          <w:lang w:val="es-ES"/>
        </w:rPr>
        <w:t>Notifíquese a</w:t>
      </w:r>
      <w:r w:rsidRPr="00C26130">
        <w:rPr>
          <w:rFonts w:ascii="Palatino Linotype" w:hAnsi="Palatino Linotype"/>
          <w:b/>
        </w:rPr>
        <w:t xml:space="preserve"> </w:t>
      </w:r>
      <w:r w:rsidR="00576406" w:rsidRPr="00576406">
        <w:rPr>
          <w:rFonts w:ascii="Palatino Linotype" w:hAnsi="Palatino Linotype"/>
          <w:b/>
          <w:highlight w:val="black"/>
        </w:rPr>
        <w:t>------------------------------</w:t>
      </w:r>
      <w:r w:rsidRPr="00C26130">
        <w:rPr>
          <w:rFonts w:ascii="Palatino Linotype" w:hAnsi="Palatino Linotype"/>
          <w:b/>
        </w:rPr>
        <w:t xml:space="preserve"> </w:t>
      </w:r>
      <w:r w:rsidR="002E6C88" w:rsidRPr="00C26130">
        <w:rPr>
          <w:rFonts w:ascii="Palatino Linotype" w:hAnsi="Palatino Linotype"/>
        </w:rPr>
        <w:t>la presente resolución.</w:t>
      </w:r>
    </w:p>
    <w:p w14:paraId="6A510259" w14:textId="77777777" w:rsidR="009941E2" w:rsidRPr="00C26130" w:rsidRDefault="009941E2" w:rsidP="00C26130">
      <w:pPr>
        <w:shd w:val="clear" w:color="auto" w:fill="FFFFFF"/>
        <w:spacing w:line="360" w:lineRule="auto"/>
        <w:jc w:val="both"/>
        <w:rPr>
          <w:rFonts w:ascii="Palatino Linotype" w:hAnsi="Palatino Linotype"/>
        </w:rPr>
      </w:pPr>
    </w:p>
    <w:bookmarkEnd w:id="66"/>
    <w:p w14:paraId="40D3F76F" w14:textId="310ECF02" w:rsidR="009941E2" w:rsidRPr="00C26130" w:rsidRDefault="009941E2" w:rsidP="00C26130">
      <w:pPr>
        <w:spacing w:line="360" w:lineRule="auto"/>
        <w:jc w:val="both"/>
        <w:rPr>
          <w:rFonts w:ascii="Palatino Linotype" w:eastAsia="MS Mincho" w:hAnsi="Palatino Linotype" w:cs="Times New Roman"/>
          <w:lang w:val="es-ES"/>
        </w:rPr>
      </w:pPr>
      <w:r w:rsidRPr="00C26130">
        <w:rPr>
          <w:rFonts w:ascii="Palatino Linotype" w:eastAsia="MS Mincho" w:hAnsi="Palatino Linotype" w:cs="Times New Roman"/>
          <w:b/>
          <w:lang w:val="es-MX"/>
        </w:rPr>
        <w:t>QUINTO.</w:t>
      </w:r>
      <w:r w:rsidRPr="00C26130">
        <w:rPr>
          <w:rFonts w:ascii="Palatino Linotype" w:eastAsia="MS Mincho" w:hAnsi="Palatino Linotype" w:cs="Times New Roman"/>
          <w:lang w:val="es-MX"/>
        </w:rPr>
        <w:t xml:space="preserve"> </w:t>
      </w:r>
      <w:r w:rsidRPr="00C26130">
        <w:rPr>
          <w:rFonts w:ascii="Palatino Linotype" w:eastAsia="MS Mincho" w:hAnsi="Palatino Linotype" w:cs="Times New Roman"/>
          <w:lang w:val="es-ES"/>
        </w:rPr>
        <w:t xml:space="preserve">Se hace del conocimiento de </w:t>
      </w:r>
      <w:r w:rsidR="00576406" w:rsidRPr="00576406">
        <w:rPr>
          <w:rFonts w:ascii="Palatino Linotype" w:hAnsi="Palatino Linotype"/>
          <w:b/>
          <w:highlight w:val="black"/>
        </w:rPr>
        <w:t>-----------</w:t>
      </w:r>
      <w:r w:rsidR="00576406">
        <w:rPr>
          <w:rFonts w:ascii="Palatino Linotype" w:hAnsi="Palatino Linotype"/>
          <w:b/>
          <w:highlight w:val="black"/>
        </w:rPr>
        <w:t>---</w:t>
      </w:r>
      <w:r w:rsidR="00576406" w:rsidRPr="00576406">
        <w:rPr>
          <w:rFonts w:ascii="Palatino Linotype" w:hAnsi="Palatino Linotype"/>
          <w:b/>
          <w:highlight w:val="black"/>
        </w:rPr>
        <w:t>-------</w:t>
      </w:r>
      <w:r w:rsidR="002E6C88" w:rsidRPr="00C26130">
        <w:rPr>
          <w:rFonts w:ascii="Palatino Linotype" w:hAnsi="Palatino Linotype"/>
          <w:b/>
        </w:rPr>
        <w:t xml:space="preserve"> </w:t>
      </w:r>
      <w:r w:rsidRPr="00C26130">
        <w:rPr>
          <w:rFonts w:ascii="Palatino Linotype" w:eastAsia="MS Mincho" w:hAnsi="Palatino Linotype" w:cs="Times New Roman"/>
          <w:lang w:val="es-ES"/>
        </w:rPr>
        <w:t>que, de conformidad con lo establecido en el artículo 196 de la Ley de Transparencia y Acceso a la Información Pública del Estado de México y Municipios, en caso de que considere que la resolución le cause algún perjuicio podrá impugnarla </w:t>
      </w:r>
      <w:r w:rsidRPr="00C26130">
        <w:rPr>
          <w:rFonts w:ascii="Palatino Linotype" w:eastAsia="MS Mincho" w:hAnsi="Palatino Linotype" w:cs="Times New Roman"/>
          <w:bCs/>
          <w:lang w:val="es-ES"/>
        </w:rPr>
        <w:t>vía juicio de amparo</w:t>
      </w:r>
      <w:r w:rsidRPr="00C26130">
        <w:rPr>
          <w:rFonts w:ascii="Palatino Linotype" w:eastAsia="MS Mincho" w:hAnsi="Palatino Linotype" w:cs="Times New Roman"/>
          <w:lang w:val="es-ES"/>
        </w:rPr>
        <w:t> en los términos de las leyes aplicables.</w:t>
      </w:r>
    </w:p>
    <w:p w14:paraId="1EC834C5" w14:textId="77777777" w:rsidR="009941E2" w:rsidRDefault="009941E2" w:rsidP="00C26130">
      <w:pPr>
        <w:spacing w:line="360" w:lineRule="auto"/>
        <w:jc w:val="both"/>
        <w:rPr>
          <w:rFonts w:ascii="Palatino Linotype" w:eastAsia="MS Mincho" w:hAnsi="Palatino Linotype" w:cs="Times New Roman"/>
          <w:lang w:val="es-ES"/>
        </w:rPr>
      </w:pPr>
    </w:p>
    <w:p w14:paraId="601C1D30" w14:textId="77777777" w:rsidR="00381251" w:rsidRDefault="00381251" w:rsidP="00C26130">
      <w:pPr>
        <w:spacing w:line="360" w:lineRule="auto"/>
        <w:jc w:val="both"/>
        <w:rPr>
          <w:rFonts w:ascii="Palatino Linotype" w:eastAsia="MS Mincho" w:hAnsi="Palatino Linotype" w:cs="Times New Roman"/>
          <w:lang w:val="es-ES"/>
        </w:rPr>
      </w:pPr>
    </w:p>
    <w:p w14:paraId="31989687" w14:textId="77777777" w:rsidR="00381251" w:rsidRPr="00C26130" w:rsidRDefault="00381251" w:rsidP="00C26130">
      <w:pPr>
        <w:spacing w:line="360" w:lineRule="auto"/>
        <w:jc w:val="both"/>
        <w:rPr>
          <w:rFonts w:ascii="Palatino Linotype" w:eastAsia="MS Mincho" w:hAnsi="Palatino Linotype" w:cs="Times New Roman"/>
          <w:lang w:val="es-ES"/>
        </w:rPr>
      </w:pPr>
      <w:bookmarkStart w:id="67" w:name="_GoBack"/>
      <w:bookmarkEnd w:id="67"/>
    </w:p>
    <w:p w14:paraId="019D1C12" w14:textId="7BD87F38" w:rsidR="009941E2" w:rsidRPr="00C26130" w:rsidRDefault="009941E2" w:rsidP="00C26130">
      <w:pPr>
        <w:spacing w:line="360" w:lineRule="auto"/>
        <w:jc w:val="both"/>
        <w:rPr>
          <w:rFonts w:ascii="Palatino Linotype" w:eastAsia="MS Mincho" w:hAnsi="Palatino Linotype" w:cs="Times New Roman"/>
        </w:rPr>
      </w:pPr>
      <w:r w:rsidRPr="00C26130">
        <w:rPr>
          <w:rFonts w:ascii="Palatino Linotype" w:eastAsia="MS Mincho" w:hAnsi="Palatino Linotype" w:cs="Times New Roman"/>
          <w:b/>
        </w:rPr>
        <w:lastRenderedPageBreak/>
        <w:t xml:space="preserve">SEXTO. </w:t>
      </w:r>
      <w:r w:rsidRPr="00C26130">
        <w:rPr>
          <w:rFonts w:ascii="Palatino Linotype" w:eastAsia="MS Mincho" w:hAnsi="Palatino Linotype" w:cs="Times New Roman"/>
        </w:rPr>
        <w:t xml:space="preserve">Gírese oficio al Contralor Interno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del </w:t>
      </w:r>
      <w:r w:rsidRPr="00C26130">
        <w:rPr>
          <w:rFonts w:ascii="Palatino Linotype" w:eastAsia="MS Mincho" w:hAnsi="Palatino Linotype" w:cs="Times New Roman"/>
          <w:b/>
        </w:rPr>
        <w:t xml:space="preserve">Considerando </w:t>
      </w:r>
      <w:r w:rsidR="002E6C88" w:rsidRPr="00C26130">
        <w:rPr>
          <w:rFonts w:ascii="Palatino Linotype" w:eastAsia="MS Mincho" w:hAnsi="Palatino Linotype" w:cs="Times New Roman"/>
          <w:b/>
        </w:rPr>
        <w:t>QUINT</w:t>
      </w:r>
      <w:r w:rsidRPr="00C26130">
        <w:rPr>
          <w:rFonts w:ascii="Palatino Linotype" w:eastAsia="MS Mincho" w:hAnsi="Palatino Linotype" w:cs="Times New Roman"/>
          <w:b/>
        </w:rPr>
        <w:t>O</w:t>
      </w:r>
      <w:r w:rsidRPr="00C26130">
        <w:rPr>
          <w:rFonts w:ascii="Palatino Linotype" w:eastAsia="MS Mincho" w:hAnsi="Palatino Linotype" w:cs="Times New Roman"/>
        </w:rPr>
        <w:t>.</w:t>
      </w:r>
    </w:p>
    <w:p w14:paraId="034AA25A" w14:textId="77777777" w:rsidR="009941E2" w:rsidRPr="00C26130" w:rsidRDefault="009941E2" w:rsidP="00C26130">
      <w:pPr>
        <w:spacing w:line="360" w:lineRule="auto"/>
        <w:rPr>
          <w:rFonts w:ascii="Palatino Linotype" w:hAnsi="Palatino Linotype"/>
        </w:rPr>
      </w:pPr>
    </w:p>
    <w:p w14:paraId="3912B9D0" w14:textId="655F662C" w:rsidR="002E3AC8" w:rsidRPr="00C26130" w:rsidRDefault="002E3AC8" w:rsidP="00C26130">
      <w:pPr>
        <w:tabs>
          <w:tab w:val="left" w:pos="0"/>
        </w:tabs>
        <w:spacing w:line="360" w:lineRule="auto"/>
        <w:ind w:firstLine="1"/>
        <w:jc w:val="both"/>
        <w:rPr>
          <w:rFonts w:ascii="Palatino Linotype" w:hAnsi="Palatino Linotype"/>
        </w:rPr>
      </w:pPr>
      <w:r w:rsidRPr="00C26130">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ZULEMA MARTÍNEZ SÁNCHEZ, EVA ABAID YAPUR,</w:t>
      </w:r>
      <w:r w:rsidR="005016EF">
        <w:rPr>
          <w:rFonts w:ascii="Palatino Linotype" w:hAnsi="Palatino Linotype"/>
        </w:rPr>
        <w:t xml:space="preserve"> JOSÉ GUADALUPE LUNA HERNÁNDEZ; JAVIER MARTÍNEZ CRUZ Y LUIS GUSTAVO PARRA NORIEGA</w:t>
      </w:r>
      <w:r w:rsidR="003A02FA">
        <w:rPr>
          <w:rFonts w:ascii="Palatino Linotype" w:hAnsi="Palatino Linotype"/>
        </w:rPr>
        <w:t xml:space="preserve"> EMITIENDO VOTO PARTICULAR</w:t>
      </w:r>
      <w:r w:rsidR="00C25BB4">
        <w:rPr>
          <w:rFonts w:ascii="Palatino Linotype" w:hAnsi="Palatino Linotype"/>
        </w:rPr>
        <w:t>; EN LA DÉCIMA QUINTA</w:t>
      </w:r>
      <w:r w:rsidR="005016EF">
        <w:rPr>
          <w:rFonts w:ascii="Palatino Linotype" w:hAnsi="Palatino Linotype"/>
        </w:rPr>
        <w:t xml:space="preserve"> </w:t>
      </w:r>
      <w:r w:rsidRPr="00C26130">
        <w:rPr>
          <w:rFonts w:ascii="Palatino Linotype" w:hAnsi="Palatino Linotype"/>
        </w:rPr>
        <w:t>SESIÓN</w:t>
      </w:r>
      <w:r w:rsidR="005016EF">
        <w:rPr>
          <w:rFonts w:ascii="Palatino Linotype" w:hAnsi="Palatino Linotype"/>
        </w:rPr>
        <w:t xml:space="preserve"> ORDINARIA CELEBRADA EL DÍA VEINTICUATRO (24) DE ABRIL DE DOS MIL DIECINUEVE</w:t>
      </w:r>
      <w:r w:rsidRPr="00C26130">
        <w:rPr>
          <w:rFonts w:ascii="Palatino Linotype" w:hAnsi="Palatino Linotype"/>
        </w:rPr>
        <w:t>, ANTE EL SECRETARIO TÉCNICO DEL PLENO, ALEXIS TAPIA RAMÍREZ.</w:t>
      </w:r>
    </w:p>
    <w:tbl>
      <w:tblPr>
        <w:tblW w:w="10368" w:type="dxa"/>
        <w:jc w:val="center"/>
        <w:tblLayout w:type="fixed"/>
        <w:tblLook w:val="04A0" w:firstRow="1" w:lastRow="0" w:firstColumn="1" w:lastColumn="0" w:noHBand="0" w:noVBand="1"/>
      </w:tblPr>
      <w:tblGrid>
        <w:gridCol w:w="5184"/>
        <w:gridCol w:w="5184"/>
      </w:tblGrid>
      <w:tr w:rsidR="002E3AC8" w:rsidRPr="00C26130" w14:paraId="3C5820B5" w14:textId="77777777" w:rsidTr="00712A71">
        <w:trPr>
          <w:jc w:val="center"/>
        </w:trPr>
        <w:tc>
          <w:tcPr>
            <w:tcW w:w="10368" w:type="dxa"/>
            <w:gridSpan w:val="2"/>
          </w:tcPr>
          <w:p w14:paraId="1E6F2D24" w14:textId="77777777" w:rsidR="002E3AC8" w:rsidRPr="00C26130" w:rsidRDefault="002E3AC8" w:rsidP="00C26130">
            <w:pPr>
              <w:spacing w:line="360" w:lineRule="auto"/>
              <w:rPr>
                <w:rFonts w:ascii="Palatino Linotype" w:hAnsi="Palatino Linotype"/>
              </w:rPr>
            </w:pPr>
          </w:p>
          <w:tbl>
            <w:tblPr>
              <w:tblW w:w="10365" w:type="dxa"/>
              <w:jc w:val="center"/>
              <w:tblLayout w:type="fixed"/>
              <w:tblLook w:val="04A0" w:firstRow="1" w:lastRow="0" w:firstColumn="1" w:lastColumn="0" w:noHBand="0" w:noVBand="1"/>
            </w:tblPr>
            <w:tblGrid>
              <w:gridCol w:w="5182"/>
              <w:gridCol w:w="5183"/>
            </w:tblGrid>
            <w:tr w:rsidR="002E3AC8" w:rsidRPr="00C26130" w14:paraId="564DA7F8" w14:textId="77777777" w:rsidTr="00712A71">
              <w:trPr>
                <w:jc w:val="center"/>
              </w:trPr>
              <w:tc>
                <w:tcPr>
                  <w:tcW w:w="10365" w:type="dxa"/>
                  <w:gridSpan w:val="2"/>
                  <w:shd w:val="clear" w:color="auto" w:fill="auto"/>
                </w:tcPr>
                <w:p w14:paraId="2A2389FB" w14:textId="77777777" w:rsidR="002E3AC8" w:rsidRPr="00C26130" w:rsidRDefault="002E3AC8" w:rsidP="00C26130">
                  <w:pPr>
                    <w:spacing w:line="360" w:lineRule="auto"/>
                    <w:rPr>
                      <w:rFonts w:ascii="Palatino Linotype" w:hAnsi="Palatino Linotype" w:cs="Arial"/>
                      <w:b/>
                    </w:rPr>
                  </w:pPr>
                </w:p>
                <w:p w14:paraId="30713C19" w14:textId="77777777" w:rsidR="002E3AC8" w:rsidRDefault="002E3AC8" w:rsidP="00C26130">
                  <w:pPr>
                    <w:spacing w:line="360" w:lineRule="auto"/>
                    <w:jc w:val="center"/>
                    <w:rPr>
                      <w:rFonts w:ascii="Palatino Linotype" w:hAnsi="Palatino Linotype" w:cs="Arial"/>
                      <w:b/>
                    </w:rPr>
                  </w:pPr>
                </w:p>
                <w:p w14:paraId="1CC72ABC" w14:textId="77777777" w:rsidR="00381251" w:rsidRDefault="00381251" w:rsidP="00C26130">
                  <w:pPr>
                    <w:spacing w:line="360" w:lineRule="auto"/>
                    <w:jc w:val="center"/>
                    <w:rPr>
                      <w:rFonts w:ascii="Palatino Linotype" w:hAnsi="Palatino Linotype" w:cs="Arial"/>
                      <w:b/>
                    </w:rPr>
                  </w:pPr>
                </w:p>
                <w:p w14:paraId="1FBF3601" w14:textId="77777777" w:rsidR="00381251" w:rsidRDefault="00381251" w:rsidP="00C26130">
                  <w:pPr>
                    <w:spacing w:line="360" w:lineRule="auto"/>
                    <w:jc w:val="center"/>
                    <w:rPr>
                      <w:rFonts w:ascii="Palatino Linotype" w:hAnsi="Palatino Linotype" w:cs="Arial"/>
                      <w:b/>
                    </w:rPr>
                  </w:pPr>
                </w:p>
                <w:p w14:paraId="058797B0" w14:textId="77777777" w:rsidR="00381251" w:rsidRPr="00C26130" w:rsidRDefault="00381251" w:rsidP="00C26130">
                  <w:pPr>
                    <w:spacing w:line="360" w:lineRule="auto"/>
                    <w:jc w:val="center"/>
                    <w:rPr>
                      <w:rFonts w:ascii="Palatino Linotype" w:hAnsi="Palatino Linotype" w:cs="Arial"/>
                      <w:b/>
                    </w:rPr>
                  </w:pPr>
                </w:p>
                <w:p w14:paraId="3DD2EDD0" w14:textId="77777777" w:rsidR="00381251" w:rsidRPr="0048471A" w:rsidRDefault="00381251" w:rsidP="00C26130">
                  <w:pPr>
                    <w:spacing w:line="360" w:lineRule="auto"/>
                    <w:jc w:val="center"/>
                    <w:rPr>
                      <w:rFonts w:ascii="Palatino Linotype" w:hAnsi="Palatino Linotype" w:cs="Arial"/>
                      <w:b/>
                      <w:sz w:val="22"/>
                    </w:rPr>
                  </w:pPr>
                </w:p>
                <w:p w14:paraId="031B63BA" w14:textId="77777777" w:rsidR="002E3AC8" w:rsidRPr="00C26130" w:rsidRDefault="002E3AC8" w:rsidP="00C26130">
                  <w:pPr>
                    <w:spacing w:line="360" w:lineRule="auto"/>
                    <w:jc w:val="center"/>
                    <w:rPr>
                      <w:rFonts w:ascii="Palatino Linotype" w:hAnsi="Palatino Linotype" w:cs="Arial"/>
                      <w:b/>
                    </w:rPr>
                  </w:pPr>
                  <w:r w:rsidRPr="00C26130">
                    <w:rPr>
                      <w:rFonts w:ascii="Palatino Linotype" w:hAnsi="Palatino Linotype" w:cs="Arial"/>
                      <w:b/>
                    </w:rPr>
                    <w:t>Zulema Martínez Sánchez</w:t>
                  </w:r>
                </w:p>
                <w:p w14:paraId="4CCD857A" w14:textId="77777777" w:rsidR="002E3AC8" w:rsidRPr="00C26130" w:rsidRDefault="002E3AC8" w:rsidP="00C26130">
                  <w:pPr>
                    <w:spacing w:line="360" w:lineRule="auto"/>
                    <w:jc w:val="center"/>
                    <w:rPr>
                      <w:rFonts w:ascii="Palatino Linotype" w:hAnsi="Palatino Linotype" w:cs="Arial"/>
                      <w:b/>
                    </w:rPr>
                  </w:pPr>
                  <w:r w:rsidRPr="00C26130">
                    <w:rPr>
                      <w:rFonts w:ascii="Palatino Linotype" w:hAnsi="Palatino Linotype" w:cs="Arial"/>
                    </w:rPr>
                    <w:t>Comisionada Presidenta</w:t>
                  </w:r>
                </w:p>
                <w:p w14:paraId="038667ED" w14:textId="77777777" w:rsidR="002E3AC8" w:rsidRPr="00C26130" w:rsidRDefault="002E3AC8" w:rsidP="00C26130">
                  <w:pPr>
                    <w:spacing w:line="360" w:lineRule="auto"/>
                    <w:jc w:val="center"/>
                    <w:rPr>
                      <w:rFonts w:ascii="Palatino Linotype" w:hAnsi="Palatino Linotype" w:cs="Arial"/>
                      <w:b/>
                    </w:rPr>
                  </w:pPr>
                  <w:r w:rsidRPr="00C26130">
                    <w:rPr>
                      <w:rFonts w:ascii="Palatino Linotype" w:hAnsi="Palatino Linotype" w:cs="Arial"/>
                      <w:b/>
                    </w:rPr>
                    <w:t xml:space="preserve">(RÚBRICA) </w:t>
                  </w:r>
                </w:p>
              </w:tc>
            </w:tr>
            <w:tr w:rsidR="002E3AC8" w:rsidRPr="00C26130" w14:paraId="3C584DC0" w14:textId="77777777" w:rsidTr="00712A71">
              <w:trPr>
                <w:jc w:val="center"/>
              </w:trPr>
              <w:tc>
                <w:tcPr>
                  <w:tcW w:w="5182" w:type="dxa"/>
                  <w:shd w:val="clear" w:color="auto" w:fill="auto"/>
                </w:tcPr>
                <w:p w14:paraId="1B58B0FA" w14:textId="77777777" w:rsidR="00381251" w:rsidRPr="0048471A" w:rsidRDefault="00381251" w:rsidP="00381251">
                  <w:pPr>
                    <w:spacing w:line="360" w:lineRule="auto"/>
                    <w:rPr>
                      <w:rFonts w:ascii="Palatino Linotype" w:hAnsi="Palatino Linotype" w:cs="Arial"/>
                      <w:b/>
                      <w:sz w:val="14"/>
                    </w:rPr>
                  </w:pPr>
                </w:p>
                <w:p w14:paraId="138E6F5D" w14:textId="77777777" w:rsidR="00381251" w:rsidRPr="005016EF" w:rsidRDefault="00381251" w:rsidP="00381251">
                  <w:pPr>
                    <w:spacing w:line="360" w:lineRule="auto"/>
                    <w:rPr>
                      <w:rFonts w:ascii="Palatino Linotype" w:hAnsi="Palatino Linotype" w:cs="Arial"/>
                      <w:b/>
                    </w:rPr>
                  </w:pPr>
                </w:p>
                <w:p w14:paraId="133EA027" w14:textId="77777777" w:rsidR="002E3AC8" w:rsidRPr="00C26130" w:rsidRDefault="002E3AC8" w:rsidP="00C26130">
                  <w:pPr>
                    <w:spacing w:line="360" w:lineRule="auto"/>
                    <w:jc w:val="center"/>
                    <w:rPr>
                      <w:rFonts w:ascii="Palatino Linotype" w:hAnsi="Palatino Linotype" w:cs="Arial"/>
                      <w:b/>
                    </w:rPr>
                  </w:pPr>
                  <w:r w:rsidRPr="00C26130">
                    <w:rPr>
                      <w:rFonts w:ascii="Palatino Linotype" w:hAnsi="Palatino Linotype" w:cs="Arial"/>
                      <w:b/>
                    </w:rPr>
                    <w:t xml:space="preserve">Eva </w:t>
                  </w:r>
                  <w:proofErr w:type="spellStart"/>
                  <w:r w:rsidRPr="00C26130">
                    <w:rPr>
                      <w:rFonts w:ascii="Palatino Linotype" w:hAnsi="Palatino Linotype" w:cs="Arial"/>
                      <w:b/>
                    </w:rPr>
                    <w:t>Abaid</w:t>
                  </w:r>
                  <w:proofErr w:type="spellEnd"/>
                  <w:r w:rsidRPr="00C26130">
                    <w:rPr>
                      <w:rFonts w:ascii="Palatino Linotype" w:hAnsi="Palatino Linotype" w:cs="Arial"/>
                      <w:b/>
                    </w:rPr>
                    <w:t xml:space="preserve"> </w:t>
                  </w:r>
                  <w:proofErr w:type="spellStart"/>
                  <w:r w:rsidRPr="00C26130">
                    <w:rPr>
                      <w:rFonts w:ascii="Palatino Linotype" w:hAnsi="Palatino Linotype" w:cs="Arial"/>
                      <w:b/>
                    </w:rPr>
                    <w:t>Yapur</w:t>
                  </w:r>
                  <w:proofErr w:type="spellEnd"/>
                </w:p>
                <w:p w14:paraId="6492A63F" w14:textId="77777777" w:rsidR="002E3AC8" w:rsidRPr="00C26130" w:rsidRDefault="002E3AC8" w:rsidP="00C26130">
                  <w:pPr>
                    <w:spacing w:line="360" w:lineRule="auto"/>
                    <w:jc w:val="center"/>
                    <w:rPr>
                      <w:rFonts w:ascii="Palatino Linotype" w:hAnsi="Palatino Linotype" w:cs="Arial"/>
                    </w:rPr>
                  </w:pPr>
                  <w:r w:rsidRPr="00C26130">
                    <w:rPr>
                      <w:rFonts w:ascii="Palatino Linotype" w:hAnsi="Palatino Linotype" w:cs="Arial"/>
                    </w:rPr>
                    <w:t>Comisionada</w:t>
                  </w:r>
                </w:p>
                <w:p w14:paraId="6900B3EC" w14:textId="77777777" w:rsidR="002E3AC8" w:rsidRPr="00C26130" w:rsidRDefault="002E3AC8" w:rsidP="00C26130">
                  <w:pPr>
                    <w:spacing w:line="360" w:lineRule="auto"/>
                    <w:jc w:val="center"/>
                    <w:rPr>
                      <w:rFonts w:ascii="Palatino Linotype" w:hAnsi="Palatino Linotype" w:cs="Arial"/>
                      <w:b/>
                    </w:rPr>
                  </w:pPr>
                  <w:r w:rsidRPr="00C26130">
                    <w:rPr>
                      <w:rFonts w:ascii="Palatino Linotype" w:hAnsi="Palatino Linotype" w:cs="Arial"/>
                      <w:b/>
                    </w:rPr>
                    <w:t>(RÚBRICA)</w:t>
                  </w:r>
                </w:p>
              </w:tc>
              <w:tc>
                <w:tcPr>
                  <w:tcW w:w="5183" w:type="dxa"/>
                  <w:shd w:val="clear" w:color="auto" w:fill="auto"/>
                </w:tcPr>
                <w:p w14:paraId="5FFA2B36" w14:textId="77777777" w:rsidR="00381251" w:rsidRPr="0048471A" w:rsidRDefault="00381251" w:rsidP="00381251">
                  <w:pPr>
                    <w:spacing w:line="360" w:lineRule="auto"/>
                    <w:rPr>
                      <w:rFonts w:ascii="Palatino Linotype" w:hAnsi="Palatino Linotype" w:cs="Arial"/>
                      <w:b/>
                      <w:sz w:val="28"/>
                    </w:rPr>
                  </w:pPr>
                </w:p>
                <w:p w14:paraId="5A530AB7" w14:textId="77777777" w:rsidR="00381251" w:rsidRPr="0048471A" w:rsidRDefault="00381251" w:rsidP="00C26130">
                  <w:pPr>
                    <w:spacing w:line="360" w:lineRule="auto"/>
                    <w:jc w:val="center"/>
                    <w:rPr>
                      <w:rFonts w:ascii="Palatino Linotype" w:hAnsi="Palatino Linotype" w:cs="Arial"/>
                      <w:b/>
                      <w:sz w:val="10"/>
                    </w:rPr>
                  </w:pPr>
                </w:p>
                <w:p w14:paraId="6195377E" w14:textId="77777777" w:rsidR="002E3AC8" w:rsidRPr="00C26130" w:rsidRDefault="002E3AC8" w:rsidP="00C26130">
                  <w:pPr>
                    <w:spacing w:line="360" w:lineRule="auto"/>
                    <w:jc w:val="center"/>
                    <w:rPr>
                      <w:rFonts w:ascii="Palatino Linotype" w:hAnsi="Palatino Linotype" w:cs="Arial"/>
                      <w:b/>
                    </w:rPr>
                  </w:pPr>
                  <w:r w:rsidRPr="00C26130">
                    <w:rPr>
                      <w:rFonts w:ascii="Palatino Linotype" w:hAnsi="Palatino Linotype" w:cs="Arial"/>
                      <w:b/>
                    </w:rPr>
                    <w:t>José Guadalupe Luna Hernández</w:t>
                  </w:r>
                </w:p>
                <w:p w14:paraId="347ED03D" w14:textId="77777777" w:rsidR="002E3AC8" w:rsidRPr="00C26130" w:rsidRDefault="002E3AC8" w:rsidP="00C26130">
                  <w:pPr>
                    <w:spacing w:line="360" w:lineRule="auto"/>
                    <w:jc w:val="center"/>
                    <w:rPr>
                      <w:rFonts w:ascii="Palatino Linotype" w:hAnsi="Palatino Linotype" w:cs="Arial"/>
                    </w:rPr>
                  </w:pPr>
                  <w:r w:rsidRPr="00C26130">
                    <w:rPr>
                      <w:rFonts w:ascii="Palatino Linotype" w:hAnsi="Palatino Linotype" w:cs="Arial"/>
                    </w:rPr>
                    <w:t>Comisionado</w:t>
                  </w:r>
                </w:p>
                <w:p w14:paraId="00078A7B" w14:textId="77777777" w:rsidR="002E3AC8" w:rsidRPr="00C26130" w:rsidRDefault="002E3AC8" w:rsidP="00C26130">
                  <w:pPr>
                    <w:spacing w:line="360" w:lineRule="auto"/>
                    <w:jc w:val="center"/>
                    <w:rPr>
                      <w:rFonts w:ascii="Palatino Linotype" w:hAnsi="Palatino Linotype" w:cs="Arial"/>
                      <w:b/>
                    </w:rPr>
                  </w:pPr>
                  <w:r w:rsidRPr="00C26130">
                    <w:rPr>
                      <w:rFonts w:ascii="Palatino Linotype" w:hAnsi="Palatino Linotype" w:cs="Arial"/>
                      <w:b/>
                    </w:rPr>
                    <w:t>(RÚBRICA)</w:t>
                  </w:r>
                </w:p>
              </w:tc>
            </w:tr>
            <w:tr w:rsidR="002E3AC8" w:rsidRPr="00C26130" w14:paraId="02194634" w14:textId="77777777" w:rsidTr="00712A71">
              <w:trPr>
                <w:jc w:val="center"/>
              </w:trPr>
              <w:tc>
                <w:tcPr>
                  <w:tcW w:w="5182" w:type="dxa"/>
                  <w:shd w:val="clear" w:color="auto" w:fill="auto"/>
                </w:tcPr>
                <w:p w14:paraId="1390853D" w14:textId="77777777" w:rsidR="005016EF" w:rsidRPr="00C26130" w:rsidRDefault="005016EF" w:rsidP="00381251">
                  <w:pPr>
                    <w:spacing w:line="360" w:lineRule="auto"/>
                    <w:rPr>
                      <w:rFonts w:ascii="Palatino Linotype" w:hAnsi="Palatino Linotype" w:cs="Arial"/>
                      <w:b/>
                    </w:rPr>
                  </w:pPr>
                </w:p>
                <w:p w14:paraId="0FEB6A82" w14:textId="77777777" w:rsidR="002E3AC8" w:rsidRPr="00C26130" w:rsidRDefault="002E3AC8" w:rsidP="00C26130">
                  <w:pPr>
                    <w:spacing w:line="360" w:lineRule="auto"/>
                    <w:jc w:val="center"/>
                    <w:rPr>
                      <w:rFonts w:ascii="Palatino Linotype" w:hAnsi="Palatino Linotype" w:cs="Arial"/>
                      <w:b/>
                    </w:rPr>
                  </w:pPr>
                  <w:r w:rsidRPr="00C26130">
                    <w:rPr>
                      <w:rFonts w:ascii="Palatino Linotype" w:hAnsi="Palatino Linotype" w:cs="Arial"/>
                      <w:b/>
                    </w:rPr>
                    <w:t>Javier Martínez Cruz</w:t>
                  </w:r>
                </w:p>
                <w:p w14:paraId="5561A3E3" w14:textId="77777777" w:rsidR="002E3AC8" w:rsidRPr="00C26130" w:rsidRDefault="002E3AC8" w:rsidP="00C26130">
                  <w:pPr>
                    <w:spacing w:line="360" w:lineRule="auto"/>
                    <w:jc w:val="center"/>
                    <w:rPr>
                      <w:rFonts w:ascii="Palatino Linotype" w:hAnsi="Palatino Linotype" w:cs="Arial"/>
                    </w:rPr>
                  </w:pPr>
                  <w:r w:rsidRPr="00C26130">
                    <w:rPr>
                      <w:rFonts w:ascii="Palatino Linotype" w:hAnsi="Palatino Linotype" w:cs="Arial"/>
                    </w:rPr>
                    <w:t>Comisionado</w:t>
                  </w:r>
                </w:p>
                <w:p w14:paraId="1DD9312E" w14:textId="77777777" w:rsidR="002E3AC8" w:rsidRPr="00C26130" w:rsidRDefault="002E3AC8" w:rsidP="00C26130">
                  <w:pPr>
                    <w:spacing w:line="360" w:lineRule="auto"/>
                    <w:jc w:val="center"/>
                    <w:rPr>
                      <w:rFonts w:ascii="Palatino Linotype" w:hAnsi="Palatino Linotype" w:cs="Arial"/>
                    </w:rPr>
                  </w:pPr>
                  <w:r w:rsidRPr="00C26130">
                    <w:rPr>
                      <w:rFonts w:ascii="Palatino Linotype" w:hAnsi="Palatino Linotype" w:cs="Arial"/>
                      <w:b/>
                    </w:rPr>
                    <w:t>(RÚBRICA)</w:t>
                  </w:r>
                </w:p>
              </w:tc>
              <w:tc>
                <w:tcPr>
                  <w:tcW w:w="5183" w:type="dxa"/>
                  <w:shd w:val="clear" w:color="auto" w:fill="auto"/>
                </w:tcPr>
                <w:p w14:paraId="063E218E" w14:textId="77777777" w:rsidR="002E3AC8" w:rsidRPr="00C26130" w:rsidRDefault="002E3AC8" w:rsidP="00C26130">
                  <w:pPr>
                    <w:spacing w:line="360" w:lineRule="auto"/>
                    <w:rPr>
                      <w:rFonts w:ascii="Palatino Linotype" w:hAnsi="Palatino Linotype" w:cs="Arial"/>
                      <w:b/>
                    </w:rPr>
                  </w:pPr>
                </w:p>
                <w:p w14:paraId="189A0AA6" w14:textId="77777777" w:rsidR="002E3AC8" w:rsidRPr="00C26130" w:rsidRDefault="002E3AC8" w:rsidP="00C26130">
                  <w:pPr>
                    <w:spacing w:line="360" w:lineRule="auto"/>
                    <w:jc w:val="center"/>
                    <w:rPr>
                      <w:rFonts w:ascii="Palatino Linotype" w:hAnsi="Palatino Linotype" w:cs="Arial"/>
                      <w:b/>
                    </w:rPr>
                  </w:pPr>
                  <w:r w:rsidRPr="00C26130">
                    <w:rPr>
                      <w:rFonts w:ascii="Palatino Linotype" w:hAnsi="Palatino Linotype" w:cs="Arial"/>
                      <w:b/>
                    </w:rPr>
                    <w:t>Luis Gustavo Parra Noriega</w:t>
                  </w:r>
                </w:p>
                <w:p w14:paraId="68972F69" w14:textId="77777777" w:rsidR="002E3AC8" w:rsidRPr="00C26130" w:rsidRDefault="002E3AC8" w:rsidP="00C26130">
                  <w:pPr>
                    <w:spacing w:line="360" w:lineRule="auto"/>
                    <w:jc w:val="center"/>
                    <w:rPr>
                      <w:rFonts w:ascii="Palatino Linotype" w:hAnsi="Palatino Linotype" w:cs="Arial"/>
                    </w:rPr>
                  </w:pPr>
                  <w:r w:rsidRPr="00C26130">
                    <w:rPr>
                      <w:rFonts w:ascii="Palatino Linotype" w:hAnsi="Palatino Linotype" w:cs="Arial"/>
                    </w:rPr>
                    <w:t>Comisionado</w:t>
                  </w:r>
                </w:p>
                <w:p w14:paraId="0B02B653" w14:textId="77777777" w:rsidR="002E3AC8" w:rsidRPr="00C26130" w:rsidRDefault="002E3AC8" w:rsidP="00C26130">
                  <w:pPr>
                    <w:spacing w:line="360" w:lineRule="auto"/>
                    <w:jc w:val="center"/>
                    <w:rPr>
                      <w:rFonts w:ascii="Palatino Linotype" w:hAnsi="Palatino Linotype" w:cs="Arial"/>
                      <w:b/>
                    </w:rPr>
                  </w:pPr>
                  <w:r w:rsidRPr="00C26130">
                    <w:rPr>
                      <w:rFonts w:ascii="Palatino Linotype" w:hAnsi="Palatino Linotype" w:cs="Arial"/>
                      <w:b/>
                    </w:rPr>
                    <w:t>(RÚBRICA)</w:t>
                  </w:r>
                </w:p>
              </w:tc>
            </w:tr>
            <w:tr w:rsidR="002E3AC8" w:rsidRPr="00C26130" w14:paraId="4061B934" w14:textId="77777777" w:rsidTr="00712A71">
              <w:trPr>
                <w:jc w:val="center"/>
              </w:trPr>
              <w:tc>
                <w:tcPr>
                  <w:tcW w:w="10365" w:type="dxa"/>
                  <w:gridSpan w:val="2"/>
                  <w:shd w:val="clear" w:color="auto" w:fill="auto"/>
                </w:tcPr>
                <w:p w14:paraId="34AEDE49" w14:textId="33926DE3" w:rsidR="00381251" w:rsidRPr="00C26130" w:rsidRDefault="00381251" w:rsidP="00381251">
                  <w:pPr>
                    <w:tabs>
                      <w:tab w:val="left" w:pos="3720"/>
                    </w:tabs>
                    <w:spacing w:line="360" w:lineRule="auto"/>
                    <w:rPr>
                      <w:rFonts w:ascii="Palatino Linotype" w:hAnsi="Palatino Linotype" w:cs="Arial"/>
                      <w:b/>
                    </w:rPr>
                  </w:pPr>
                  <w:r>
                    <w:rPr>
                      <w:rFonts w:ascii="Palatino Linotype" w:hAnsi="Palatino Linotype" w:cs="Arial"/>
                      <w:b/>
                    </w:rPr>
                    <w:tab/>
                  </w:r>
                </w:p>
                <w:p w14:paraId="34C073F2" w14:textId="77777777" w:rsidR="002E3AC8" w:rsidRPr="00C26130" w:rsidRDefault="002E3AC8" w:rsidP="00C26130">
                  <w:pPr>
                    <w:spacing w:line="360" w:lineRule="auto"/>
                    <w:jc w:val="center"/>
                    <w:rPr>
                      <w:rFonts w:ascii="Palatino Linotype" w:hAnsi="Palatino Linotype" w:cs="Arial"/>
                      <w:b/>
                    </w:rPr>
                  </w:pPr>
                  <w:r w:rsidRPr="00C26130">
                    <w:rPr>
                      <w:rFonts w:ascii="Palatino Linotype" w:hAnsi="Palatino Linotype" w:cs="Arial"/>
                      <w:b/>
                    </w:rPr>
                    <w:t>Alexis Tapia Ramírez</w:t>
                  </w:r>
                </w:p>
                <w:p w14:paraId="562CE0C8" w14:textId="77777777" w:rsidR="002E3AC8" w:rsidRPr="00C26130" w:rsidRDefault="002E3AC8" w:rsidP="00C26130">
                  <w:pPr>
                    <w:spacing w:line="360" w:lineRule="auto"/>
                    <w:jc w:val="center"/>
                    <w:rPr>
                      <w:rFonts w:ascii="Palatino Linotype" w:hAnsi="Palatino Linotype" w:cs="Arial"/>
                    </w:rPr>
                  </w:pPr>
                  <w:r w:rsidRPr="00C26130">
                    <w:rPr>
                      <w:rFonts w:ascii="Palatino Linotype" w:hAnsi="Palatino Linotype" w:cs="Arial"/>
                    </w:rPr>
                    <w:t>Secretario Técnico del Pleno</w:t>
                  </w:r>
                </w:p>
                <w:p w14:paraId="12B838A4" w14:textId="77777777" w:rsidR="002E3AC8" w:rsidRPr="00C26130" w:rsidRDefault="002E3AC8" w:rsidP="00C26130">
                  <w:pPr>
                    <w:spacing w:line="360" w:lineRule="auto"/>
                    <w:jc w:val="center"/>
                    <w:rPr>
                      <w:rFonts w:ascii="Palatino Linotype" w:hAnsi="Palatino Linotype" w:cs="Arial"/>
                    </w:rPr>
                  </w:pPr>
                  <w:r w:rsidRPr="00C26130">
                    <w:rPr>
                      <w:rFonts w:ascii="Palatino Linotype" w:hAnsi="Palatino Linotype" w:cs="Arial"/>
                      <w:b/>
                    </w:rPr>
                    <w:t>(RÚBRICA)</w:t>
                  </w:r>
                  <w:r w:rsidRPr="00C26130">
                    <w:rPr>
                      <w:rFonts w:ascii="Palatino Linotype" w:hAnsi="Palatino Linotype" w:cs="Arial"/>
                    </w:rPr>
                    <w:t xml:space="preserve"> </w:t>
                  </w:r>
                </w:p>
              </w:tc>
            </w:tr>
          </w:tbl>
          <w:p w14:paraId="000AE0A1" w14:textId="77777777" w:rsidR="002E3AC8" w:rsidRPr="00C26130" w:rsidRDefault="002E3AC8" w:rsidP="00C26130">
            <w:pPr>
              <w:spacing w:line="360" w:lineRule="auto"/>
              <w:jc w:val="both"/>
              <w:rPr>
                <w:rFonts w:ascii="Palatino Linotype" w:hAnsi="Palatino Linotype" w:cs="Arial"/>
                <w:lang w:val="es-ES"/>
              </w:rPr>
            </w:pPr>
          </w:p>
        </w:tc>
      </w:tr>
      <w:tr w:rsidR="002E3AC8" w:rsidRPr="00C26130" w14:paraId="0782DBC8" w14:textId="77777777" w:rsidTr="00712A71">
        <w:trPr>
          <w:jc w:val="center"/>
        </w:trPr>
        <w:tc>
          <w:tcPr>
            <w:tcW w:w="5184" w:type="dxa"/>
            <w:hideMark/>
          </w:tcPr>
          <w:p w14:paraId="1BEB9DA5" w14:textId="77777777" w:rsidR="002E3AC8" w:rsidRPr="00C26130" w:rsidRDefault="002E3AC8" w:rsidP="00C26130">
            <w:pPr>
              <w:spacing w:line="360" w:lineRule="auto"/>
              <w:jc w:val="both"/>
              <w:rPr>
                <w:rFonts w:ascii="Palatino Linotype" w:hAnsi="Palatino Linotype" w:cs="Arial"/>
                <w:lang w:val="es-ES"/>
              </w:rPr>
            </w:pPr>
          </w:p>
        </w:tc>
        <w:tc>
          <w:tcPr>
            <w:tcW w:w="5184" w:type="dxa"/>
          </w:tcPr>
          <w:p w14:paraId="390B748B" w14:textId="77777777" w:rsidR="002E3AC8" w:rsidRPr="00C26130" w:rsidRDefault="002E3AC8" w:rsidP="00C26130">
            <w:pPr>
              <w:spacing w:line="360" w:lineRule="auto"/>
              <w:jc w:val="center"/>
              <w:rPr>
                <w:rFonts w:ascii="Palatino Linotype" w:hAnsi="Palatino Linotype" w:cs="Arial"/>
                <w:b/>
              </w:rPr>
            </w:pPr>
          </w:p>
        </w:tc>
      </w:tr>
    </w:tbl>
    <w:p w14:paraId="05ED977F" w14:textId="4937BEFF" w:rsidR="008B2260" w:rsidRPr="005016EF" w:rsidRDefault="002E3AC8" w:rsidP="005016EF">
      <w:pPr>
        <w:tabs>
          <w:tab w:val="left" w:pos="567"/>
        </w:tabs>
        <w:spacing w:before="240" w:after="240" w:line="360" w:lineRule="auto"/>
        <w:jc w:val="both"/>
        <w:rPr>
          <w:rFonts w:ascii="Palatino Linotype" w:hAnsi="Palatino Linotype" w:cs="Arial"/>
          <w:lang w:val="es-MX"/>
        </w:rPr>
      </w:pPr>
      <w:r w:rsidRPr="00C26130">
        <w:rPr>
          <w:rFonts w:ascii="Palatino Linotype" w:eastAsia="Times New Roman" w:hAnsi="Palatino Linotype" w:cs="Arial"/>
          <w:lang w:val="es-MX"/>
        </w:rPr>
        <w:t>Esta hoja corr</w:t>
      </w:r>
      <w:r w:rsidR="005016EF">
        <w:rPr>
          <w:rFonts w:ascii="Palatino Linotype" w:eastAsia="Times New Roman" w:hAnsi="Palatino Linotype" w:cs="Arial"/>
          <w:lang w:val="es-MX"/>
        </w:rPr>
        <w:t>esponde a la resolución de fecha veinticuatro (24) de abril</w:t>
      </w:r>
      <w:r w:rsidRPr="00C26130">
        <w:rPr>
          <w:rFonts w:ascii="Palatino Linotype" w:eastAsia="Times New Roman" w:hAnsi="Palatino Linotype" w:cs="Arial"/>
          <w:lang w:val="es-MX"/>
        </w:rPr>
        <w:t xml:space="preserve"> de dos mil dieci</w:t>
      </w:r>
      <w:r w:rsidR="00545C7C" w:rsidRPr="00C26130">
        <w:rPr>
          <w:rFonts w:ascii="Palatino Linotype" w:eastAsia="Times New Roman" w:hAnsi="Palatino Linotype" w:cs="Arial"/>
          <w:lang w:val="es-MX"/>
        </w:rPr>
        <w:t>nueve</w:t>
      </w:r>
      <w:r w:rsidRPr="00C26130">
        <w:rPr>
          <w:rFonts w:ascii="Palatino Linotype" w:eastAsia="Times New Roman" w:hAnsi="Palatino Linotype" w:cs="Arial"/>
          <w:lang w:val="es-MX"/>
        </w:rPr>
        <w:t xml:space="preserve">, emitida en </w:t>
      </w:r>
      <w:r w:rsidR="00545C7C" w:rsidRPr="00C26130">
        <w:rPr>
          <w:rFonts w:ascii="Palatino Linotype" w:eastAsia="Times New Roman" w:hAnsi="Palatino Linotype" w:cs="Arial"/>
          <w:lang w:val="es-MX"/>
        </w:rPr>
        <w:t>los</w:t>
      </w:r>
      <w:r w:rsidRPr="00C26130">
        <w:rPr>
          <w:rFonts w:ascii="Palatino Linotype" w:eastAsia="Times New Roman" w:hAnsi="Palatino Linotype" w:cs="Arial"/>
          <w:lang w:val="es-MX"/>
        </w:rPr>
        <w:t xml:space="preserve"> recurso</w:t>
      </w:r>
      <w:r w:rsidR="00545C7C" w:rsidRPr="00C26130">
        <w:rPr>
          <w:rFonts w:ascii="Palatino Linotype" w:eastAsia="Times New Roman" w:hAnsi="Palatino Linotype" w:cs="Arial"/>
          <w:lang w:val="es-MX"/>
        </w:rPr>
        <w:t>s</w:t>
      </w:r>
      <w:r w:rsidRPr="00C26130">
        <w:rPr>
          <w:rFonts w:ascii="Palatino Linotype" w:eastAsia="Times New Roman" w:hAnsi="Palatino Linotype" w:cs="Arial"/>
          <w:lang w:val="es-MX"/>
        </w:rPr>
        <w:t xml:space="preserve"> de revisión </w:t>
      </w:r>
      <w:r w:rsidRPr="00C26130">
        <w:rPr>
          <w:rFonts w:ascii="Palatino Linotype" w:hAnsi="Palatino Linotype" w:cs="Arial"/>
          <w:b/>
          <w:bCs/>
          <w:lang w:val="es-MX" w:eastAsia="es-MX"/>
        </w:rPr>
        <w:t>00</w:t>
      </w:r>
      <w:r w:rsidR="00545C7C" w:rsidRPr="00C26130">
        <w:rPr>
          <w:rFonts w:ascii="Palatino Linotype" w:hAnsi="Palatino Linotype" w:cs="Arial"/>
          <w:b/>
          <w:bCs/>
          <w:lang w:val="es-MX" w:eastAsia="es-MX"/>
        </w:rPr>
        <w:t>48</w:t>
      </w:r>
      <w:r w:rsidRPr="00C26130">
        <w:rPr>
          <w:rFonts w:ascii="Palatino Linotype" w:hAnsi="Palatino Linotype" w:cs="Arial"/>
          <w:b/>
          <w:bCs/>
          <w:lang w:val="es-MX" w:eastAsia="es-MX"/>
        </w:rPr>
        <w:t>3/INFOEM/IP/RR/2019</w:t>
      </w:r>
      <w:r w:rsidR="005016EF">
        <w:rPr>
          <w:rFonts w:ascii="Palatino Linotype" w:hAnsi="Palatino Linotype" w:cs="Arial"/>
          <w:b/>
          <w:bCs/>
          <w:lang w:val="es-MX" w:eastAsia="es-MX"/>
        </w:rPr>
        <w:t xml:space="preserve"> y 00484</w:t>
      </w:r>
      <w:r w:rsidR="00545C7C" w:rsidRPr="00C26130">
        <w:rPr>
          <w:rFonts w:ascii="Palatino Linotype" w:hAnsi="Palatino Linotype" w:cs="Arial"/>
          <w:b/>
          <w:bCs/>
          <w:lang w:val="es-MX" w:eastAsia="es-MX"/>
        </w:rPr>
        <w:t>/INFOEM/IP/RR/2019</w:t>
      </w:r>
      <w:r w:rsidRPr="00C26130">
        <w:rPr>
          <w:rFonts w:ascii="Palatino Linotype" w:hAnsi="Palatino Linotype" w:cs="Arial"/>
          <w:b/>
          <w:bCs/>
          <w:lang w:val="es-MX" w:eastAsia="es-MX"/>
        </w:rPr>
        <w:t>.</w:t>
      </w:r>
      <w:bookmarkEnd w:id="0"/>
      <w:bookmarkEnd w:id="1"/>
    </w:p>
    <w:sectPr w:rsidR="008B2260" w:rsidRPr="005016EF" w:rsidSect="00C26130">
      <w:headerReference w:type="default" r:id="rId22"/>
      <w:footerReference w:type="default" r:id="rId23"/>
      <w:headerReference w:type="first" r:id="rId24"/>
      <w:footerReference w:type="first" r:id="rId25"/>
      <w:pgSz w:w="12240" w:h="15840"/>
      <w:pgMar w:top="2552" w:right="1752" w:bottom="2552"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3CA810" w14:textId="77777777" w:rsidR="00B60554" w:rsidRDefault="00B60554" w:rsidP="00587366">
      <w:r>
        <w:separator/>
      </w:r>
    </w:p>
    <w:p w14:paraId="1D085C7C" w14:textId="77777777" w:rsidR="00B60554" w:rsidRDefault="00B60554"/>
  </w:endnote>
  <w:endnote w:type="continuationSeparator" w:id="0">
    <w:p w14:paraId="374B179A" w14:textId="77777777" w:rsidR="00B60554" w:rsidRDefault="00B60554" w:rsidP="00587366">
      <w:r>
        <w:continuationSeparator/>
      </w:r>
    </w:p>
    <w:p w14:paraId="56D5323B" w14:textId="77777777" w:rsidR="00B60554" w:rsidRDefault="00B6055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altName w:val="Sitka Small"/>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20813738"/>
      <w:docPartObj>
        <w:docPartGallery w:val="Page Numbers (Bottom of Page)"/>
        <w:docPartUnique/>
      </w:docPartObj>
    </w:sdtPr>
    <w:sdtEndPr/>
    <w:sdtContent>
      <w:sdt>
        <w:sdtPr>
          <w:rPr>
            <w:rFonts w:ascii="Palatino Linotype" w:hAnsi="Palatino Linotype"/>
            <w:sz w:val="28"/>
          </w:rPr>
          <w:id w:val="2028050644"/>
          <w:docPartObj>
            <w:docPartGallery w:val="Page Numbers (Top of Page)"/>
            <w:docPartUnique/>
          </w:docPartObj>
        </w:sdtPr>
        <w:sdtEndPr/>
        <w:sdtContent>
          <w:p w14:paraId="43E44DEB" w14:textId="77777777" w:rsidR="00C26130" w:rsidRDefault="00C26130" w:rsidP="00C26130">
            <w:pPr>
              <w:pStyle w:val="Piedepgina"/>
              <w:jc w:val="right"/>
              <w:rPr>
                <w:rFonts w:ascii="Palatino Linotype" w:hAnsi="Palatino Linotype"/>
                <w:b/>
                <w:bCs/>
                <w:sz w:val="22"/>
                <w:szCs w:val="20"/>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2E1465">
              <w:rPr>
                <w:rFonts w:ascii="Palatino Linotype" w:hAnsi="Palatino Linotype"/>
                <w:b/>
                <w:bCs/>
                <w:noProof/>
                <w:sz w:val="22"/>
                <w:szCs w:val="20"/>
              </w:rPr>
              <w:t>77</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2E1465">
              <w:rPr>
                <w:rFonts w:ascii="Palatino Linotype" w:hAnsi="Palatino Linotype"/>
                <w:b/>
                <w:bCs/>
                <w:noProof/>
                <w:sz w:val="22"/>
                <w:szCs w:val="20"/>
              </w:rPr>
              <w:t>78</w:t>
            </w:r>
            <w:r w:rsidRPr="00883450">
              <w:rPr>
                <w:rFonts w:ascii="Palatino Linotype" w:hAnsi="Palatino Linotype"/>
                <w:b/>
                <w:bCs/>
                <w:sz w:val="22"/>
                <w:szCs w:val="20"/>
              </w:rPr>
              <w:fldChar w:fldCharType="end"/>
            </w:r>
          </w:p>
          <w:p w14:paraId="187818B4" w14:textId="42E0FFCB" w:rsidR="00C26130" w:rsidRDefault="002E1465" w:rsidP="00985DA6">
            <w:pPr>
              <w:pStyle w:val="Piedepgina"/>
              <w:rPr>
                <w:rFonts w:ascii="Palatino Linotype" w:hAnsi="Palatino Linotype"/>
                <w:sz w:val="28"/>
              </w:rPr>
            </w:pPr>
          </w:p>
        </w:sdtContent>
      </w:sdt>
    </w:sdtContent>
  </w:sdt>
  <w:p w14:paraId="1AED78E8" w14:textId="77777777" w:rsidR="00C26130" w:rsidRDefault="00C2613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C26130" w:rsidRPr="00883450" w:rsidRDefault="00C26130"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2E1465" w:rsidRPr="002E1465">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2E1465" w:rsidRPr="002E1465">
      <w:rPr>
        <w:rFonts w:ascii="Palatino Linotype" w:hAnsi="Palatino Linotype"/>
        <w:noProof/>
        <w:sz w:val="22"/>
        <w:szCs w:val="22"/>
        <w:lang w:val="es-ES"/>
      </w:rPr>
      <w:t>78</w:t>
    </w:r>
    <w:r w:rsidRPr="00883450">
      <w:rPr>
        <w:rFonts w:ascii="Palatino Linotype" w:hAnsi="Palatino Linotype"/>
        <w:sz w:val="22"/>
        <w:szCs w:val="22"/>
      </w:rPr>
      <w:fldChar w:fldCharType="end"/>
    </w:r>
  </w:p>
  <w:p w14:paraId="5F5C4865" w14:textId="77777777" w:rsidR="00C26130" w:rsidRPr="00883450" w:rsidRDefault="00C26130">
    <w:pPr>
      <w:pStyle w:val="Piedepgina"/>
      <w:rPr>
        <w:rFonts w:ascii="Palatino Linotype" w:hAnsi="Palatino Linotype"/>
        <w:sz w:val="22"/>
        <w:szCs w:val="22"/>
      </w:rPr>
    </w:pPr>
  </w:p>
  <w:p w14:paraId="2E09EA83" w14:textId="77777777" w:rsidR="00C26130" w:rsidRDefault="00C2613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57608D" w14:textId="77777777" w:rsidR="00B60554" w:rsidRDefault="00B60554" w:rsidP="00587366">
      <w:r>
        <w:separator/>
      </w:r>
    </w:p>
    <w:p w14:paraId="761FC7CD" w14:textId="77777777" w:rsidR="00B60554" w:rsidRDefault="00B60554"/>
  </w:footnote>
  <w:footnote w:type="continuationSeparator" w:id="0">
    <w:p w14:paraId="25D20E9D" w14:textId="77777777" w:rsidR="00B60554" w:rsidRDefault="00B60554" w:rsidP="00587366">
      <w:r>
        <w:continuationSeparator/>
      </w:r>
    </w:p>
    <w:p w14:paraId="06875EAD" w14:textId="77777777" w:rsidR="00B60554" w:rsidRDefault="00B60554"/>
  </w:footnote>
  <w:footnote w:id="1">
    <w:p w14:paraId="105B0628" w14:textId="77777777" w:rsidR="00C26130" w:rsidRDefault="00C26130" w:rsidP="0005312D">
      <w:pPr>
        <w:pStyle w:val="Textonotapie1"/>
        <w:jc w:val="both"/>
        <w:rPr>
          <w:rFonts w:ascii="Palatino Linotype" w:hAnsi="Palatino Linotype"/>
          <w:sz w:val="16"/>
          <w:szCs w:val="16"/>
        </w:rPr>
      </w:pPr>
      <w:r>
        <w:rPr>
          <w:rStyle w:val="Refdenotaalpie"/>
          <w:rFonts w:ascii="Palatino Linotype" w:hAnsi="Palatino Linotype"/>
          <w:sz w:val="16"/>
          <w:szCs w:val="16"/>
        </w:rPr>
        <w:footnoteRef/>
      </w:r>
      <w:r>
        <w:rPr>
          <w:rFonts w:ascii="Palatino Linotype" w:hAnsi="Palatino Linotype"/>
          <w:sz w:val="16"/>
          <w:szCs w:val="16"/>
        </w:rPr>
        <w:t xml:space="preserve"> </w:t>
      </w:r>
      <w:r>
        <w:rPr>
          <w:rFonts w:ascii="Palatino Linotype" w:eastAsia="Times New Roman" w:hAnsi="Palatino Linotype" w:cs="Arial"/>
          <w:sz w:val="16"/>
          <w:szCs w:val="16"/>
        </w:rPr>
        <w:t>Emitidos por este Instituto y publicados en el Periódico Oficial del Gobierno del Estado de México “Gaceta del Gobierno” en fecha treinta de octubre de dos mil ocho.</w:t>
      </w:r>
    </w:p>
  </w:footnote>
  <w:footnote w:id="2">
    <w:p w14:paraId="7D650329" w14:textId="77777777" w:rsidR="00C26130" w:rsidRPr="001D5FB5" w:rsidRDefault="00C26130" w:rsidP="002F78D9">
      <w:pPr>
        <w:pStyle w:val="Textonotapie"/>
        <w:rPr>
          <w:lang w:val="es-ES"/>
        </w:rPr>
      </w:pPr>
      <w:r w:rsidRPr="001D5FB5">
        <w:rPr>
          <w:rStyle w:val="Refdenotaalpie"/>
          <w:color w:val="000000" w:themeColor="text1"/>
        </w:rPr>
        <w:footnoteRef/>
      </w:r>
      <w:r w:rsidRPr="001D5FB5">
        <w:rPr>
          <w:color w:val="000000" w:themeColor="text1"/>
        </w:rPr>
        <w:t xml:space="preserve"> </w:t>
      </w:r>
      <w:r w:rsidRPr="001D5FB5">
        <w:rPr>
          <w:rFonts w:ascii="Palatino Linotype" w:hAnsi="Palatino Linotype"/>
          <w:color w:val="000000" w:themeColor="text1"/>
          <w:sz w:val="16"/>
          <w:szCs w:val="16"/>
          <w:shd w:val="clear" w:color="auto" w:fill="FFFFFF"/>
        </w:rPr>
        <w:t xml:space="preserve">VILLANUEVA </w:t>
      </w:r>
      <w:proofErr w:type="spellStart"/>
      <w:r w:rsidRPr="001D5FB5">
        <w:rPr>
          <w:rFonts w:ascii="Palatino Linotype" w:hAnsi="Palatino Linotype"/>
          <w:color w:val="000000" w:themeColor="text1"/>
          <w:sz w:val="16"/>
          <w:szCs w:val="16"/>
          <w:shd w:val="clear" w:color="auto" w:fill="FFFFFF"/>
        </w:rPr>
        <w:t>VILLANUEVA</w:t>
      </w:r>
      <w:proofErr w:type="spellEnd"/>
      <w:r w:rsidRPr="001D5FB5">
        <w:rPr>
          <w:rFonts w:ascii="Palatino Linotype" w:hAnsi="Palatino Linotype"/>
          <w:color w:val="000000" w:themeColor="text1"/>
          <w:sz w:val="16"/>
          <w:szCs w:val="16"/>
          <w:shd w:val="clear" w:color="auto" w:fill="FFFFFF"/>
        </w:rPr>
        <w:t xml:space="preserve"> Ernesto. Derecho de la Información, Ed. </w:t>
      </w:r>
      <w:proofErr w:type="spellStart"/>
      <w:r w:rsidRPr="001D5FB5">
        <w:rPr>
          <w:rFonts w:ascii="Palatino Linotype" w:hAnsi="Palatino Linotype"/>
          <w:color w:val="000000" w:themeColor="text1"/>
          <w:sz w:val="16"/>
          <w:szCs w:val="16"/>
          <w:shd w:val="clear" w:color="auto" w:fill="FFFFFF"/>
        </w:rPr>
        <w:t>Porrúa.S.A</w:t>
      </w:r>
      <w:proofErr w:type="spellEnd"/>
      <w:r w:rsidRPr="001D5FB5">
        <w:rPr>
          <w:rFonts w:ascii="Palatino Linotype" w:hAnsi="Palatino Linotype"/>
          <w:color w:val="000000" w:themeColor="text1"/>
          <w:sz w:val="16"/>
          <w:szCs w:val="16"/>
          <w:shd w:val="clear" w:color="auto" w:fill="FFFFFF"/>
        </w:rPr>
        <w:t>., México. 2006. p. 270.</w:t>
      </w:r>
    </w:p>
  </w:footnote>
  <w:footnote w:id="3">
    <w:p w14:paraId="32FD28A7" w14:textId="77777777" w:rsidR="00C26130" w:rsidRPr="00E76965" w:rsidRDefault="00C26130" w:rsidP="00FC008D">
      <w:pPr>
        <w:pStyle w:val="Textonotapie"/>
        <w:jc w:val="both"/>
        <w:rPr>
          <w:rFonts w:ascii="Palatino Linotype" w:hAnsi="Palatino Linotype"/>
          <w:sz w:val="16"/>
          <w:szCs w:val="16"/>
        </w:rPr>
      </w:pPr>
      <w:r w:rsidRPr="00E76965">
        <w:rPr>
          <w:rStyle w:val="Refdenotaalpie"/>
          <w:rFonts w:ascii="Palatino Linotype" w:hAnsi="Palatino Linotype"/>
          <w:sz w:val="16"/>
          <w:szCs w:val="16"/>
        </w:rPr>
        <w:footnoteRef/>
      </w:r>
      <w:r w:rsidRPr="00E76965">
        <w:rPr>
          <w:rFonts w:ascii="Palatino Linotype" w:hAnsi="Palatino Linotype"/>
          <w:sz w:val="16"/>
          <w:szCs w:val="16"/>
        </w:rPr>
        <w:t xml:space="preserve"> Décimo séptima edición, publicada en el Periódico Oficial “Gaceta del Gobierno del Estado de México” el 12 de marzo de 2018.</w:t>
      </w:r>
    </w:p>
  </w:footnote>
  <w:footnote w:id="4">
    <w:p w14:paraId="350D6805" w14:textId="77777777" w:rsidR="00C26130" w:rsidRPr="006F7FFB" w:rsidRDefault="00C26130" w:rsidP="00FC008D">
      <w:pPr>
        <w:pStyle w:val="Textonotapie"/>
        <w:jc w:val="both"/>
        <w:rPr>
          <w:rFonts w:ascii="Palatino Linotype" w:hAnsi="Palatino Linotype"/>
          <w:sz w:val="16"/>
          <w:szCs w:val="16"/>
        </w:rPr>
      </w:pPr>
      <w:r w:rsidRPr="006F7FFB">
        <w:rPr>
          <w:rStyle w:val="Refdenotaalpie"/>
          <w:rFonts w:ascii="Palatino Linotype" w:hAnsi="Palatino Linotype"/>
          <w:sz w:val="16"/>
          <w:szCs w:val="16"/>
        </w:rPr>
        <w:footnoteRef/>
      </w:r>
      <w:r w:rsidRPr="006F7FFB">
        <w:rPr>
          <w:rFonts w:ascii="Palatino Linotype" w:hAnsi="Palatino Linotype"/>
          <w:sz w:val="16"/>
          <w:szCs w:val="16"/>
        </w:rPr>
        <w:t xml:space="preserve"> </w:t>
      </w:r>
      <w:r w:rsidRPr="006F7FFB">
        <w:rPr>
          <w:rFonts w:ascii="Palatino Linotype" w:hAnsi="Palatino Linotype"/>
          <w:b/>
          <w:sz w:val="16"/>
          <w:szCs w:val="16"/>
        </w:rPr>
        <w:t>Artículo 23</w:t>
      </w:r>
      <w:r w:rsidRPr="006F7FFB">
        <w:rPr>
          <w:rFonts w:ascii="Palatino Linotype" w:hAnsi="Palatino Linotype"/>
          <w:sz w:val="16"/>
          <w:szCs w:val="16"/>
        </w:rPr>
        <w:t>…</w:t>
      </w:r>
    </w:p>
    <w:p w14:paraId="5E5C65BD" w14:textId="77777777" w:rsidR="00C26130" w:rsidRPr="006F7FFB" w:rsidRDefault="00C26130" w:rsidP="00FC008D">
      <w:pPr>
        <w:pStyle w:val="Textonotapie"/>
        <w:jc w:val="both"/>
        <w:rPr>
          <w:rFonts w:ascii="Palatino Linotype" w:hAnsi="Palatino Linotype"/>
          <w:sz w:val="16"/>
          <w:szCs w:val="16"/>
        </w:rPr>
      </w:pPr>
      <w:r w:rsidRPr="006F7FFB">
        <w:rPr>
          <w:rFonts w:ascii="Palatino Linotype" w:hAnsi="Palatino Linotype"/>
          <w:b/>
          <w:sz w:val="16"/>
          <w:szCs w:val="16"/>
        </w:rPr>
        <w:t>Los sujetos obligados deberán hacer pública toda aquella información relativa a los montos y las personas a quienes entreguen, por cualquier motivo, recursos públicos</w:t>
      </w:r>
      <w:r w:rsidRPr="006F7FFB">
        <w:rPr>
          <w:rFonts w:ascii="Palatino Linotype" w:hAnsi="Palatino Linotype"/>
          <w:sz w:val="16"/>
          <w:szCs w:val="16"/>
        </w:rPr>
        <w:t>, así como los informes que dichas personas les entreguen sobre el uso y destino de dichos recursos.</w:t>
      </w:r>
    </w:p>
  </w:footnote>
  <w:footnote w:id="5">
    <w:p w14:paraId="6C061985" w14:textId="00189AB5" w:rsidR="00C26130" w:rsidRPr="00B01E62" w:rsidRDefault="00C26130" w:rsidP="00B01E62">
      <w:pPr>
        <w:pStyle w:val="Prrafodelista"/>
        <w:spacing w:line="360" w:lineRule="auto"/>
        <w:ind w:left="0"/>
        <w:jc w:val="both"/>
        <w:rPr>
          <w:rFonts w:asciiTheme="majorHAnsi" w:hAnsiTheme="majorHAnsi"/>
          <w:sz w:val="20"/>
          <w:szCs w:val="20"/>
        </w:rPr>
      </w:pPr>
      <w:r>
        <w:rPr>
          <w:rStyle w:val="Refdenotaalpie"/>
        </w:rPr>
        <w:footnoteRef/>
      </w:r>
      <w:r>
        <w:t xml:space="preserve"> </w:t>
      </w:r>
      <w:r w:rsidRPr="00B01E62">
        <w:rPr>
          <w:rFonts w:asciiTheme="majorHAnsi" w:hAnsiTheme="majorHAnsi"/>
          <w:sz w:val="20"/>
          <w:szCs w:val="20"/>
        </w:rPr>
        <w:t>Semanario Judicial de la Federación y su Gaceta, Novena Época, Tomo XXX, diciembre de 2009, Pleno, p. 7, Tesis: P. LXVII/2009, Registro: 165821.</w:t>
      </w:r>
    </w:p>
    <w:p w14:paraId="38080C80" w14:textId="18BB7F0F" w:rsidR="00C26130" w:rsidRDefault="00C26130">
      <w:pPr>
        <w:pStyle w:val="Textonotapie"/>
      </w:pPr>
    </w:p>
  </w:footnote>
  <w:footnote w:id="6">
    <w:p w14:paraId="1330880B" w14:textId="77777777" w:rsidR="00C26130" w:rsidRPr="009020DD" w:rsidRDefault="00C26130" w:rsidP="008B5B06">
      <w:pPr>
        <w:pStyle w:val="Textonotapie"/>
        <w:jc w:val="both"/>
        <w:rPr>
          <w:lang w:val="es-ES"/>
        </w:rPr>
      </w:pPr>
      <w:r>
        <w:rPr>
          <w:rStyle w:val="Refdenotaalpie"/>
        </w:rPr>
        <w:footnoteRef/>
      </w:r>
      <w:r>
        <w:t xml:space="preserve"> </w:t>
      </w:r>
      <w:r w:rsidRPr="009020DD">
        <w:rPr>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47DFD301" w14:textId="77777777" w:rsidR="00C26130" w:rsidRPr="009020DD" w:rsidRDefault="00C26130" w:rsidP="008B5B06">
      <w:pPr>
        <w:pStyle w:val="Textonotapie"/>
        <w:jc w:val="both"/>
        <w:rPr>
          <w:lang w:val="es-ES"/>
        </w:rPr>
      </w:pPr>
      <w:r w:rsidRPr="009020DD">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70AEB25D" w14:textId="77777777" w:rsidR="00C26130" w:rsidRPr="009020DD" w:rsidRDefault="00C26130" w:rsidP="008B5B06">
      <w:pPr>
        <w:pStyle w:val="Textonotapie"/>
        <w:jc w:val="both"/>
        <w:rPr>
          <w:lang w:val="es-ES"/>
        </w:rPr>
      </w:pPr>
      <w:r w:rsidRPr="009020DD">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sidRPr="009020DD">
        <w:rPr>
          <w:lang w:val="es-ES"/>
        </w:rPr>
        <w:t>Pp</w:t>
      </w:r>
      <w:proofErr w:type="spellEnd"/>
      <w:r w:rsidRPr="009020DD">
        <w:rPr>
          <w:lang w:val="es-ES"/>
        </w:rPr>
        <w:t xml:space="preserve"> 1-19. </w:t>
      </w:r>
    </w:p>
  </w:footnote>
  <w:footnote w:id="7">
    <w:p w14:paraId="78FD944A" w14:textId="77777777" w:rsidR="00C26130" w:rsidRPr="007F43A5" w:rsidRDefault="00C26130" w:rsidP="008B5B06">
      <w:pPr>
        <w:pStyle w:val="Textonotapie"/>
        <w:rPr>
          <w:color w:val="000000" w:themeColor="text1"/>
        </w:rPr>
      </w:pPr>
      <w:r>
        <w:rPr>
          <w:rStyle w:val="Refdenotaalpie"/>
        </w:rPr>
        <w:footnoteRef/>
      </w:r>
      <w:r>
        <w:t xml:space="preserve"> </w:t>
      </w:r>
      <w:r w:rsidRPr="007F43A5">
        <w:rPr>
          <w:bCs/>
          <w:color w:val="000000" w:themeColor="text1"/>
          <w:bdr w:val="none" w:sz="0" w:space="0" w:color="auto" w:frame="1"/>
          <w:shd w:val="clear" w:color="auto" w:fill="FFFFFF"/>
        </w:rPr>
        <w:t>OVALLE FAVELA, José,</w:t>
      </w:r>
      <w:r w:rsidRPr="007F43A5">
        <w:rPr>
          <w:rStyle w:val="apple-converted-space"/>
          <w:bCs/>
          <w:color w:val="000000" w:themeColor="text1"/>
          <w:bdr w:val="none" w:sz="0" w:space="0" w:color="auto" w:frame="1"/>
          <w:shd w:val="clear" w:color="auto" w:fill="FFFFFF"/>
        </w:rPr>
        <w:t xml:space="preserve"> “</w:t>
      </w:r>
      <w:r w:rsidRPr="007F43A5">
        <w:rPr>
          <w:bCs/>
          <w:i/>
          <w:iCs/>
          <w:color w:val="000000" w:themeColor="text1"/>
          <w:bdr w:val="none" w:sz="0" w:space="0" w:color="auto" w:frame="1"/>
          <w:shd w:val="clear" w:color="auto" w:fill="FFFFFF"/>
        </w:rPr>
        <w:t>Garantías constitucionales del proceso”</w:t>
      </w:r>
      <w:r w:rsidRPr="007F43A5">
        <w:rPr>
          <w:bCs/>
          <w:color w:val="000000" w:themeColor="text1"/>
          <w:bdr w:val="none" w:sz="0" w:space="0" w:color="auto" w:frame="1"/>
          <w:shd w:val="clear" w:color="auto" w:fill="FFFFFF"/>
        </w:rPr>
        <w:t xml:space="preserve">, 2a. ed., México, Oxford </w:t>
      </w:r>
      <w:proofErr w:type="spellStart"/>
      <w:r w:rsidRPr="007F43A5">
        <w:rPr>
          <w:bCs/>
          <w:color w:val="000000" w:themeColor="text1"/>
          <w:bdr w:val="none" w:sz="0" w:space="0" w:color="auto" w:frame="1"/>
          <w:shd w:val="clear" w:color="auto" w:fill="FFFFFF"/>
        </w:rPr>
        <w:t>University</w:t>
      </w:r>
      <w:proofErr w:type="spellEnd"/>
      <w:r w:rsidRPr="007F43A5">
        <w:rPr>
          <w:bCs/>
          <w:color w:val="000000" w:themeColor="text1"/>
          <w:bdr w:val="none" w:sz="0" w:space="0" w:color="auto" w:frame="1"/>
          <w:shd w:val="clear" w:color="auto" w:fill="FFFFFF"/>
        </w:rPr>
        <w:t xml:space="preserve"> </w:t>
      </w:r>
      <w:proofErr w:type="spellStart"/>
      <w:r w:rsidRPr="007F43A5">
        <w:rPr>
          <w:bCs/>
          <w:color w:val="000000" w:themeColor="text1"/>
          <w:bdr w:val="none" w:sz="0" w:space="0" w:color="auto" w:frame="1"/>
          <w:shd w:val="clear" w:color="auto" w:fill="FFFFFF"/>
        </w:rPr>
        <w:t>Press</w:t>
      </w:r>
      <w:proofErr w:type="spellEnd"/>
      <w:r w:rsidRPr="007F43A5">
        <w:rPr>
          <w:bCs/>
          <w:color w:val="000000" w:themeColor="text1"/>
          <w:bdr w:val="none" w:sz="0" w:space="0" w:color="auto" w:frame="1"/>
          <w:shd w:val="clear" w:color="auto" w:fill="FFFFFF"/>
        </w:rPr>
        <w:t>, 2002, 474 pp.</w:t>
      </w:r>
    </w:p>
  </w:footnote>
  <w:footnote w:id="8">
    <w:p w14:paraId="332EDA7D" w14:textId="77777777" w:rsidR="00C26130" w:rsidRPr="0037004E" w:rsidRDefault="00C26130" w:rsidP="008B5B06">
      <w:pPr>
        <w:pStyle w:val="Textonotapie"/>
        <w:jc w:val="both"/>
        <w:rPr>
          <w:lang w:val="es-ES"/>
        </w:rPr>
      </w:pPr>
      <w:r>
        <w:rPr>
          <w:rStyle w:val="Refdenotaalpie"/>
        </w:rPr>
        <w:footnoteRef/>
      </w:r>
      <w:r>
        <w:t xml:space="preserve"> </w:t>
      </w:r>
      <w:r w:rsidRPr="00C4034A">
        <w:rPr>
          <w:lang w:val="es-ES"/>
        </w:rPr>
        <w:t>Tribunales Colegiados de Circuito. Novena Época. Semanario Judicial de la Federación y su Gaceta. Tomo III, marzo de 1996. Pág. 769. Consultado en http://sjf.scjn.gob.mx/sjfsist/Documentos/Tesis/203/203143.pdf  el viernes 16 de junio de 2017.</w:t>
      </w:r>
    </w:p>
    <w:p w14:paraId="2780ADC6" w14:textId="77777777" w:rsidR="00C26130" w:rsidRDefault="00C26130" w:rsidP="008B5B06">
      <w:pPr>
        <w:pStyle w:val="Textonotapie"/>
      </w:pPr>
    </w:p>
  </w:footnote>
  <w:footnote w:id="9">
    <w:p w14:paraId="0E975FE5" w14:textId="77777777" w:rsidR="00C26130" w:rsidRDefault="00C26130" w:rsidP="008B5B06">
      <w:pPr>
        <w:pStyle w:val="Textonotapie"/>
        <w:jc w:val="both"/>
      </w:pPr>
      <w:r>
        <w:rPr>
          <w:rStyle w:val="Refdenotaalpie"/>
        </w:rPr>
        <w:footnoteRef/>
      </w:r>
      <w:r>
        <w:t xml:space="preserve"> Artículo 3. Para los efectos de la presente Ley se entenderá por:</w:t>
      </w:r>
    </w:p>
    <w:p w14:paraId="60469B4C" w14:textId="77777777" w:rsidR="00C26130" w:rsidRDefault="00C26130" w:rsidP="008B5B06">
      <w:pPr>
        <w:pStyle w:val="Textonotapie"/>
        <w:jc w:val="both"/>
      </w:pPr>
      <w:r>
        <w:t xml:space="preserve"> (…)</w:t>
      </w:r>
    </w:p>
    <w:p w14:paraId="0FC09AEA" w14:textId="77777777" w:rsidR="00C26130" w:rsidRDefault="00C26130" w:rsidP="008B5B06">
      <w:pPr>
        <w:pStyle w:val="Textonotapie"/>
        <w:jc w:val="both"/>
      </w:pPr>
      <w:r>
        <w:t>IX. Datos personales: La información concerniente a una persona, identificada o identificable según lo dispuesto por la Ley de Protección de Datos Personales del Estado de México;</w:t>
      </w:r>
    </w:p>
  </w:footnote>
  <w:footnote w:id="10">
    <w:p w14:paraId="6B03B07D" w14:textId="77777777" w:rsidR="00C26130" w:rsidRDefault="00C26130" w:rsidP="008B5B06">
      <w:pPr>
        <w:autoSpaceDE w:val="0"/>
        <w:autoSpaceDN w:val="0"/>
        <w:adjustRightInd w:val="0"/>
        <w:jc w:val="both"/>
        <w:rPr>
          <w:rFonts w:cs="Arial"/>
          <w:sz w:val="18"/>
          <w:szCs w:val="18"/>
        </w:rPr>
      </w:pPr>
      <w:r>
        <w:rPr>
          <w:rStyle w:val="Refdenotaalpie"/>
        </w:rPr>
        <w:footnoteRef/>
      </w:r>
      <w:r>
        <w:t xml:space="preserve"> </w:t>
      </w:r>
      <w:r>
        <w:rPr>
          <w:rFonts w:cs="Arial"/>
          <w:b/>
          <w:bCs/>
          <w:sz w:val="18"/>
          <w:szCs w:val="18"/>
        </w:rPr>
        <w:t xml:space="preserve">Artículo 122. </w:t>
      </w:r>
      <w:r>
        <w:rPr>
          <w:rFonts w:cs="Arial"/>
          <w:sz w:val="18"/>
          <w:szCs w:val="18"/>
        </w:rPr>
        <w:t xml:space="preserve">La clasificación es el proceso mediante el cual el sujeto obligado determina que la información en su poder </w:t>
      </w:r>
      <w:proofErr w:type="spellStart"/>
      <w:r>
        <w:rPr>
          <w:rFonts w:cs="Arial"/>
          <w:sz w:val="18"/>
          <w:szCs w:val="18"/>
        </w:rPr>
        <w:t>actualiza</w:t>
      </w:r>
      <w:proofErr w:type="spellEnd"/>
      <w:r>
        <w:rPr>
          <w:rFonts w:cs="Arial"/>
          <w:sz w:val="18"/>
          <w:szCs w:val="18"/>
        </w:rPr>
        <w:t xml:space="preserve"> alguno de los supuestos de reserva o confidencialidad, de conformidad con lo dispuesto en el presente título.</w:t>
      </w:r>
    </w:p>
    <w:p w14:paraId="07968F12" w14:textId="77777777" w:rsidR="00C26130" w:rsidRDefault="00C26130" w:rsidP="008B5B06">
      <w:pPr>
        <w:autoSpaceDE w:val="0"/>
        <w:autoSpaceDN w:val="0"/>
        <w:adjustRightInd w:val="0"/>
        <w:jc w:val="both"/>
        <w:rPr>
          <w:rFonts w:cs="Arial"/>
          <w:sz w:val="18"/>
          <w:szCs w:val="18"/>
        </w:rPr>
      </w:pPr>
      <w:r>
        <w:rPr>
          <w:rFonts w:cs="Arial"/>
          <w:sz w:val="18"/>
          <w:szCs w:val="18"/>
        </w:rPr>
        <w:t>Los supuestos de reserva o confidencialidad previstos en las leyes deberán ser acordes con las bases, principios y disposiciones establecidos en la Ley General y, en ningún caso, podrán contravenirla.</w:t>
      </w:r>
    </w:p>
    <w:p w14:paraId="35FB4922" w14:textId="77777777" w:rsidR="00C26130" w:rsidRDefault="00C26130" w:rsidP="008B5B06">
      <w:pPr>
        <w:autoSpaceDE w:val="0"/>
        <w:autoSpaceDN w:val="0"/>
        <w:adjustRightInd w:val="0"/>
        <w:jc w:val="both"/>
        <w:rPr>
          <w:rFonts w:ascii="Arial" w:hAnsi="Arial" w:cs="Arial"/>
          <w:sz w:val="18"/>
          <w:szCs w:val="18"/>
        </w:rPr>
      </w:pPr>
      <w:r>
        <w:rPr>
          <w:rFonts w:cs="Arial"/>
          <w:sz w:val="18"/>
          <w:szCs w:val="18"/>
        </w:rPr>
        <w:t>Los titulares de las áreas de los sujetos obligados serán los responsables de clasificar la información, de conformidad con lo dispuesto en la presente Ley y demás disposiciones jurídicas aplicables</w:t>
      </w:r>
      <w:r>
        <w:rPr>
          <w:rFonts w:ascii="Arial" w:hAnsi="Arial" w:cs="Arial"/>
          <w:sz w:val="18"/>
          <w:szCs w:val="18"/>
        </w:rPr>
        <w:t>.</w:t>
      </w:r>
    </w:p>
    <w:p w14:paraId="04315B8C" w14:textId="77777777" w:rsidR="00C26130" w:rsidRDefault="00C26130" w:rsidP="008B5B06">
      <w:pPr>
        <w:autoSpaceDE w:val="0"/>
        <w:autoSpaceDN w:val="0"/>
        <w:adjustRightInd w:val="0"/>
        <w:jc w:val="both"/>
      </w:pPr>
    </w:p>
  </w:footnote>
  <w:footnote w:id="11">
    <w:p w14:paraId="7491B431" w14:textId="77777777" w:rsidR="00C26130" w:rsidRDefault="00C26130" w:rsidP="008B5B06">
      <w:pPr>
        <w:autoSpaceDE w:val="0"/>
        <w:autoSpaceDN w:val="0"/>
        <w:adjustRightInd w:val="0"/>
        <w:jc w:val="both"/>
        <w:rPr>
          <w:rFonts w:cs="Arial"/>
          <w:sz w:val="18"/>
          <w:szCs w:val="18"/>
        </w:rPr>
      </w:pPr>
      <w:r>
        <w:rPr>
          <w:rStyle w:val="Refdenotaalpie"/>
        </w:rPr>
        <w:footnoteRef/>
      </w:r>
      <w:r>
        <w:t xml:space="preserve"> </w:t>
      </w:r>
      <w:r>
        <w:rPr>
          <w:rFonts w:cs="Arial"/>
          <w:b/>
          <w:sz w:val="18"/>
          <w:szCs w:val="18"/>
        </w:rPr>
        <w:t>Artículo 135.</w:t>
      </w:r>
      <w:r>
        <w:rPr>
          <w:rFonts w:cs="Arial"/>
          <w:sz w:val="18"/>
          <w:szCs w:val="18"/>
        </w:rPr>
        <w:t xml:space="preserve"> Los lineamientos generales que se emitan al respecto en materia de clasificación de la información reservada y confidencial y, para la elaboración de versiones públicas, serán de observancia obligatoria para los sujetos obligados.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F5F23E" w14:textId="390690E5" w:rsidR="00C26130" w:rsidRDefault="00C26130">
    <w:pPr>
      <w:pStyle w:val="Encabezado"/>
    </w:pPr>
  </w:p>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C26130" w:rsidRPr="00E84957" w14:paraId="07F2896E" w14:textId="77777777" w:rsidTr="003116A6">
      <w:trPr>
        <w:trHeight w:val="138"/>
        <w:jc w:val="right"/>
      </w:trPr>
      <w:tc>
        <w:tcPr>
          <w:tcW w:w="2552" w:type="dxa"/>
          <w:vAlign w:val="center"/>
        </w:tcPr>
        <w:p w14:paraId="4A5B1974" w14:textId="77777777" w:rsidR="00C26130" w:rsidRPr="00E84957" w:rsidRDefault="00C26130" w:rsidP="00587366">
          <w:pPr>
            <w:rPr>
              <w:rFonts w:ascii="Palatino Linotype" w:hAnsi="Palatino Linotype"/>
              <w:b/>
              <w:sz w:val="22"/>
              <w:szCs w:val="22"/>
            </w:rPr>
          </w:pPr>
          <w:r w:rsidRPr="00E84957">
            <w:rPr>
              <w:rFonts w:ascii="Palatino Linotype" w:hAnsi="Palatino Linotype"/>
              <w:b/>
              <w:sz w:val="22"/>
              <w:szCs w:val="22"/>
            </w:rPr>
            <w:t>Recurso de revisión:</w:t>
          </w:r>
        </w:p>
      </w:tc>
      <w:tc>
        <w:tcPr>
          <w:tcW w:w="3826" w:type="dxa"/>
          <w:vAlign w:val="center"/>
        </w:tcPr>
        <w:p w14:paraId="3A05B4B6" w14:textId="11559C3F" w:rsidR="00C26130" w:rsidRPr="002D0ECC" w:rsidRDefault="00C26130" w:rsidP="007302AF">
          <w:pPr>
            <w:pStyle w:val="Encabezado"/>
            <w:jc w:val="right"/>
            <w:rPr>
              <w:rFonts w:ascii="Palatino Linotype" w:hAnsi="Palatino Linotype"/>
              <w:b/>
              <w:sz w:val="20"/>
              <w:szCs w:val="20"/>
            </w:rPr>
          </w:pPr>
          <w:r>
            <w:rPr>
              <w:rFonts w:ascii="Palatino Linotype" w:hAnsi="Palatino Linotype" w:cs="Arial"/>
              <w:b/>
              <w:bCs/>
              <w:sz w:val="20"/>
              <w:szCs w:val="20"/>
              <w:lang w:eastAsia="es-MX"/>
            </w:rPr>
            <w:t>00483/INFOEM/IP/RR/2019 y acumulados.</w:t>
          </w:r>
        </w:p>
      </w:tc>
    </w:tr>
    <w:tr w:rsidR="00C26130" w:rsidRPr="00E84957" w14:paraId="095EB01B" w14:textId="77777777" w:rsidTr="003116A6">
      <w:trPr>
        <w:trHeight w:val="321"/>
        <w:jc w:val="right"/>
      </w:trPr>
      <w:tc>
        <w:tcPr>
          <w:tcW w:w="2552" w:type="dxa"/>
          <w:vAlign w:val="center"/>
        </w:tcPr>
        <w:p w14:paraId="6E000A51" w14:textId="4DA3E277" w:rsidR="00C26130" w:rsidRPr="00E84957" w:rsidRDefault="00C26130" w:rsidP="00587366">
          <w:pPr>
            <w:rPr>
              <w:rFonts w:ascii="Palatino Linotype" w:hAnsi="Palatino Linotype"/>
              <w:b/>
              <w:sz w:val="22"/>
              <w:szCs w:val="22"/>
            </w:rPr>
          </w:pPr>
          <w:r w:rsidRPr="00E84957">
            <w:rPr>
              <w:rFonts w:ascii="Palatino Linotype" w:hAnsi="Palatino Linotype"/>
              <w:b/>
              <w:sz w:val="22"/>
              <w:szCs w:val="22"/>
            </w:rPr>
            <w:t>Sujeto obligado:</w:t>
          </w:r>
        </w:p>
      </w:tc>
      <w:tc>
        <w:tcPr>
          <w:tcW w:w="3826" w:type="dxa"/>
          <w:vAlign w:val="center"/>
        </w:tcPr>
        <w:p w14:paraId="07560085" w14:textId="38BE940F" w:rsidR="00C26130" w:rsidRPr="00740719" w:rsidRDefault="00C26130" w:rsidP="00755047">
          <w:pPr>
            <w:pStyle w:val="Encabezado"/>
            <w:jc w:val="right"/>
            <w:rPr>
              <w:rFonts w:ascii="Palatino Linotype" w:hAnsi="Palatino Linotype"/>
              <w:b/>
              <w:sz w:val="18"/>
              <w:szCs w:val="18"/>
            </w:rPr>
          </w:pPr>
          <w:r>
            <w:rPr>
              <w:rFonts w:ascii="Palatino Linotype" w:hAnsi="Palatino Linotype"/>
              <w:b/>
              <w:bCs/>
              <w:color w:val="000000"/>
              <w:sz w:val="20"/>
              <w:szCs w:val="20"/>
            </w:rPr>
            <w:t>Ayuntamiento de Nezahualcóyotl</w:t>
          </w:r>
        </w:p>
      </w:tc>
    </w:tr>
    <w:tr w:rsidR="00C26130" w:rsidRPr="00E84957" w14:paraId="14F3CE0D" w14:textId="77777777" w:rsidTr="003116A6">
      <w:trPr>
        <w:trHeight w:val="321"/>
        <w:jc w:val="right"/>
      </w:trPr>
      <w:tc>
        <w:tcPr>
          <w:tcW w:w="2552" w:type="dxa"/>
          <w:vAlign w:val="center"/>
        </w:tcPr>
        <w:p w14:paraId="12248485" w14:textId="081B3348" w:rsidR="00C26130" w:rsidRPr="00E84957" w:rsidRDefault="00C26130" w:rsidP="00587366">
          <w:pPr>
            <w:rPr>
              <w:rFonts w:ascii="Palatino Linotype" w:hAnsi="Palatino Linotype"/>
              <w:b/>
              <w:sz w:val="22"/>
              <w:szCs w:val="22"/>
            </w:rPr>
          </w:pPr>
          <w:r w:rsidRPr="00E84957">
            <w:rPr>
              <w:rFonts w:ascii="Palatino Linotype" w:hAnsi="Palatino Linotype"/>
              <w:b/>
              <w:sz w:val="22"/>
              <w:szCs w:val="22"/>
            </w:rPr>
            <w:t>Comisionado ponente:</w:t>
          </w:r>
        </w:p>
      </w:tc>
      <w:tc>
        <w:tcPr>
          <w:tcW w:w="3826" w:type="dxa"/>
          <w:vAlign w:val="center"/>
        </w:tcPr>
        <w:p w14:paraId="7F810D9A" w14:textId="492F93C6" w:rsidR="00C26130" w:rsidRPr="002D0ECC" w:rsidRDefault="00C26130" w:rsidP="0003063D">
          <w:pPr>
            <w:pStyle w:val="Encabezado"/>
            <w:jc w:val="right"/>
            <w:rPr>
              <w:rFonts w:ascii="Palatino Linotype" w:hAnsi="Palatino Linotype"/>
              <w:b/>
              <w:sz w:val="20"/>
              <w:szCs w:val="20"/>
            </w:rPr>
          </w:pPr>
          <w:r w:rsidRPr="002D0ECC">
            <w:rPr>
              <w:rFonts w:ascii="Palatino Linotype" w:hAnsi="Palatino Linotype"/>
              <w:b/>
              <w:sz w:val="20"/>
              <w:szCs w:val="20"/>
            </w:rPr>
            <w:t>José Guadalupe Luna Hernández</w:t>
          </w:r>
        </w:p>
      </w:tc>
    </w:tr>
  </w:tbl>
  <w:p w14:paraId="1096C1B8" w14:textId="77777777" w:rsidR="00C26130" w:rsidRDefault="00C26130" w:rsidP="00587366">
    <w:pPr>
      <w:pStyle w:val="Encabezado"/>
    </w:pPr>
  </w:p>
  <w:p w14:paraId="01FCACBC" w14:textId="77777777" w:rsidR="00C26130" w:rsidRDefault="00C26130"/>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17C796" w14:textId="5AC2D56D" w:rsidR="00C26130" w:rsidRDefault="00C26130" w:rsidP="000B5D79">
    <w:pPr>
      <w:pStyle w:val="Encabezado"/>
      <w:tabs>
        <w:tab w:val="clear" w:pos="4252"/>
        <w:tab w:val="clear" w:pos="8504"/>
        <w:tab w:val="left" w:pos="3103"/>
      </w:tabs>
    </w:pPr>
    <w:r>
      <w:tab/>
    </w:r>
    <w:r>
      <w:tab/>
    </w:r>
  </w:p>
  <w:tbl>
    <w:tblPr>
      <w:tblStyle w:val="Tablaconcuadrcula"/>
      <w:tblW w:w="6029" w:type="dxa"/>
      <w:tblInd w:w="279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236"/>
      <w:gridCol w:w="3261"/>
    </w:tblGrid>
    <w:tr w:rsidR="00C26130" w:rsidRPr="00182113" w14:paraId="665387B4" w14:textId="77777777" w:rsidTr="000B5D79">
      <w:trPr>
        <w:trHeight w:val="138"/>
      </w:trPr>
      <w:tc>
        <w:tcPr>
          <w:tcW w:w="2532" w:type="dxa"/>
          <w:vAlign w:val="center"/>
        </w:tcPr>
        <w:p w14:paraId="01509DD6" w14:textId="77777777" w:rsidR="00C26130" w:rsidRPr="00182113" w:rsidRDefault="00C26130" w:rsidP="000B5D79">
          <w:pPr>
            <w:rPr>
              <w:rFonts w:ascii="Palatino Linotype" w:hAnsi="Palatino Linotype"/>
              <w:b/>
              <w:sz w:val="22"/>
              <w:szCs w:val="22"/>
            </w:rPr>
          </w:pPr>
          <w:r w:rsidRPr="00182113">
            <w:rPr>
              <w:rFonts w:ascii="Palatino Linotype" w:hAnsi="Palatino Linotype"/>
              <w:b/>
              <w:sz w:val="22"/>
              <w:szCs w:val="22"/>
            </w:rPr>
            <w:t>Recurso de revisión:</w:t>
          </w:r>
        </w:p>
      </w:tc>
      <w:tc>
        <w:tcPr>
          <w:tcW w:w="236" w:type="dxa"/>
          <w:vAlign w:val="center"/>
        </w:tcPr>
        <w:p w14:paraId="0CC3D424" w14:textId="77777777" w:rsidR="00C26130" w:rsidRPr="00182113" w:rsidRDefault="00C26130" w:rsidP="000B5D79">
          <w:pPr>
            <w:pStyle w:val="Encabezado"/>
            <w:jc w:val="center"/>
            <w:rPr>
              <w:rFonts w:ascii="Palatino Linotype" w:hAnsi="Palatino Linotype"/>
              <w:b/>
              <w:sz w:val="22"/>
              <w:szCs w:val="22"/>
            </w:rPr>
          </w:pPr>
        </w:p>
      </w:tc>
      <w:tc>
        <w:tcPr>
          <w:tcW w:w="3261" w:type="dxa"/>
          <w:vAlign w:val="center"/>
        </w:tcPr>
        <w:p w14:paraId="4FAE21CD" w14:textId="47EC4F0B" w:rsidR="00C26130" w:rsidRPr="00B334E0" w:rsidRDefault="00C26130" w:rsidP="007302AF">
          <w:pPr>
            <w:pStyle w:val="Encabezado"/>
            <w:rPr>
              <w:rFonts w:ascii="Palatino Linotype" w:hAnsi="Palatino Linotype" w:cs="Arial"/>
              <w:b/>
              <w:bCs/>
              <w:sz w:val="20"/>
              <w:szCs w:val="20"/>
              <w:lang w:eastAsia="es-MX"/>
            </w:rPr>
          </w:pPr>
          <w:r>
            <w:rPr>
              <w:rFonts w:ascii="Palatino Linotype" w:hAnsi="Palatino Linotype" w:cs="Arial"/>
              <w:b/>
              <w:bCs/>
              <w:sz w:val="20"/>
              <w:szCs w:val="20"/>
              <w:lang w:eastAsia="es-MX"/>
            </w:rPr>
            <w:t>00483/INFOEM/IP/RR/2019 y 00484/INFOEM/IP/RR/2019 acumulados.</w:t>
          </w:r>
        </w:p>
      </w:tc>
    </w:tr>
    <w:tr w:rsidR="00C26130" w:rsidRPr="00182113" w14:paraId="78C9F2F4" w14:textId="77777777" w:rsidTr="007302AF">
      <w:trPr>
        <w:trHeight w:val="70"/>
      </w:trPr>
      <w:tc>
        <w:tcPr>
          <w:tcW w:w="2532" w:type="dxa"/>
          <w:vAlign w:val="center"/>
        </w:tcPr>
        <w:p w14:paraId="2D89FED3" w14:textId="77777777" w:rsidR="00C26130" w:rsidRPr="00182113" w:rsidRDefault="00C26130" w:rsidP="000B5D79">
          <w:pPr>
            <w:rPr>
              <w:rFonts w:ascii="Palatino Linotype" w:hAnsi="Palatino Linotype"/>
              <w:b/>
              <w:sz w:val="22"/>
              <w:szCs w:val="22"/>
            </w:rPr>
          </w:pPr>
          <w:r w:rsidRPr="00182113">
            <w:rPr>
              <w:rFonts w:ascii="Palatino Linotype" w:hAnsi="Palatino Linotype"/>
              <w:b/>
              <w:sz w:val="22"/>
              <w:szCs w:val="22"/>
            </w:rPr>
            <w:t>Recurrente:</w:t>
          </w:r>
        </w:p>
      </w:tc>
      <w:tc>
        <w:tcPr>
          <w:tcW w:w="236" w:type="dxa"/>
          <w:vAlign w:val="center"/>
        </w:tcPr>
        <w:p w14:paraId="2201B6DA" w14:textId="77777777" w:rsidR="00C26130" w:rsidRPr="00182113" w:rsidRDefault="00C26130" w:rsidP="000B5D79">
          <w:pPr>
            <w:pStyle w:val="Encabezado"/>
            <w:jc w:val="center"/>
            <w:rPr>
              <w:rFonts w:ascii="Palatino Linotype" w:hAnsi="Palatino Linotype"/>
              <w:b/>
              <w:sz w:val="22"/>
              <w:szCs w:val="22"/>
            </w:rPr>
          </w:pPr>
        </w:p>
      </w:tc>
      <w:tc>
        <w:tcPr>
          <w:tcW w:w="3261" w:type="dxa"/>
          <w:vAlign w:val="center"/>
        </w:tcPr>
        <w:p w14:paraId="36D086A3" w14:textId="5669AD83" w:rsidR="00C26130" w:rsidRPr="00F801DD" w:rsidRDefault="00576406" w:rsidP="000B5D79">
          <w:pPr>
            <w:pStyle w:val="Encabezado"/>
            <w:rPr>
              <w:rFonts w:ascii="Palatino Linotype" w:hAnsi="Palatino Linotype"/>
              <w:b/>
              <w:sz w:val="20"/>
              <w:szCs w:val="20"/>
            </w:rPr>
          </w:pPr>
          <w:r w:rsidRPr="00576406">
            <w:rPr>
              <w:rFonts w:ascii="Palatino Linotype" w:hAnsi="Palatino Linotype" w:cs="Arial"/>
              <w:b/>
              <w:bCs/>
              <w:sz w:val="20"/>
              <w:szCs w:val="20"/>
              <w:highlight w:val="black"/>
              <w:lang w:eastAsia="es-MX"/>
            </w:rPr>
            <w:t>--------------------</w:t>
          </w:r>
          <w:r>
            <w:rPr>
              <w:rFonts w:ascii="Palatino Linotype" w:hAnsi="Palatino Linotype" w:cs="Arial"/>
              <w:b/>
              <w:bCs/>
              <w:sz w:val="20"/>
              <w:szCs w:val="20"/>
              <w:highlight w:val="black"/>
              <w:lang w:eastAsia="es-MX"/>
            </w:rPr>
            <w:t>-------</w:t>
          </w:r>
          <w:r w:rsidRPr="00576406">
            <w:rPr>
              <w:rFonts w:ascii="Palatino Linotype" w:hAnsi="Palatino Linotype" w:cs="Arial"/>
              <w:b/>
              <w:bCs/>
              <w:sz w:val="20"/>
              <w:szCs w:val="20"/>
              <w:highlight w:val="black"/>
              <w:lang w:eastAsia="es-MX"/>
            </w:rPr>
            <w:t>---</w:t>
          </w:r>
        </w:p>
      </w:tc>
    </w:tr>
    <w:tr w:rsidR="00C26130" w:rsidRPr="00182113" w14:paraId="1A862673" w14:textId="77777777" w:rsidTr="000B5D79">
      <w:trPr>
        <w:trHeight w:val="232"/>
      </w:trPr>
      <w:tc>
        <w:tcPr>
          <w:tcW w:w="2532" w:type="dxa"/>
          <w:vAlign w:val="center"/>
        </w:tcPr>
        <w:p w14:paraId="767A6F60" w14:textId="77777777" w:rsidR="00C26130" w:rsidRPr="00182113" w:rsidRDefault="00C26130" w:rsidP="000B5D79">
          <w:pPr>
            <w:rPr>
              <w:rFonts w:ascii="Palatino Linotype" w:hAnsi="Palatino Linotype"/>
              <w:b/>
              <w:sz w:val="22"/>
              <w:szCs w:val="22"/>
            </w:rPr>
          </w:pPr>
          <w:r w:rsidRPr="00182113">
            <w:rPr>
              <w:rFonts w:ascii="Palatino Linotype" w:hAnsi="Palatino Linotype"/>
              <w:b/>
              <w:sz w:val="22"/>
              <w:szCs w:val="22"/>
            </w:rPr>
            <w:t>Sujeto obligado:</w:t>
          </w:r>
        </w:p>
      </w:tc>
      <w:tc>
        <w:tcPr>
          <w:tcW w:w="236" w:type="dxa"/>
          <w:vAlign w:val="center"/>
        </w:tcPr>
        <w:p w14:paraId="520FB614" w14:textId="77777777" w:rsidR="00C26130" w:rsidRPr="00182113" w:rsidRDefault="00C26130" w:rsidP="000B5D79">
          <w:pPr>
            <w:pStyle w:val="Encabezado"/>
            <w:jc w:val="center"/>
            <w:rPr>
              <w:rFonts w:ascii="Palatino Linotype" w:hAnsi="Palatino Linotype"/>
              <w:b/>
              <w:sz w:val="22"/>
              <w:szCs w:val="22"/>
            </w:rPr>
          </w:pPr>
        </w:p>
      </w:tc>
      <w:tc>
        <w:tcPr>
          <w:tcW w:w="3261" w:type="dxa"/>
          <w:vAlign w:val="center"/>
        </w:tcPr>
        <w:p w14:paraId="3FC8EF03" w14:textId="5A1C2F16" w:rsidR="00C26130" w:rsidRPr="001358E8" w:rsidRDefault="00C26130" w:rsidP="00F767A2">
          <w:pPr>
            <w:pStyle w:val="Encabezado"/>
            <w:rPr>
              <w:rFonts w:ascii="Palatino Linotype" w:hAnsi="Palatino Linotype"/>
              <w:b/>
              <w:bCs/>
              <w:color w:val="000000"/>
              <w:sz w:val="20"/>
              <w:szCs w:val="20"/>
            </w:rPr>
          </w:pPr>
          <w:r>
            <w:rPr>
              <w:rFonts w:ascii="Palatino Linotype" w:hAnsi="Palatino Linotype"/>
              <w:b/>
              <w:bCs/>
              <w:color w:val="000000"/>
              <w:sz w:val="20"/>
              <w:szCs w:val="20"/>
            </w:rPr>
            <w:t>Ayuntamiento de Nezahualcóyotl</w:t>
          </w:r>
        </w:p>
      </w:tc>
    </w:tr>
    <w:tr w:rsidR="00C26130" w:rsidRPr="00182113" w14:paraId="4416531B" w14:textId="77777777" w:rsidTr="000B5D79">
      <w:trPr>
        <w:trHeight w:val="320"/>
      </w:trPr>
      <w:tc>
        <w:tcPr>
          <w:tcW w:w="2532" w:type="dxa"/>
          <w:vAlign w:val="center"/>
        </w:tcPr>
        <w:p w14:paraId="277DD3E2" w14:textId="77777777" w:rsidR="00C26130" w:rsidRPr="00182113" w:rsidRDefault="00C26130" w:rsidP="000B5D79">
          <w:pPr>
            <w:rPr>
              <w:rFonts w:ascii="Palatino Linotype" w:hAnsi="Palatino Linotype"/>
              <w:b/>
              <w:sz w:val="22"/>
              <w:szCs w:val="22"/>
            </w:rPr>
          </w:pPr>
          <w:r w:rsidRPr="00182113">
            <w:rPr>
              <w:rFonts w:ascii="Palatino Linotype" w:hAnsi="Palatino Linotype"/>
              <w:b/>
              <w:sz w:val="22"/>
              <w:szCs w:val="22"/>
            </w:rPr>
            <w:t>Comisionado ponente:</w:t>
          </w:r>
        </w:p>
      </w:tc>
      <w:tc>
        <w:tcPr>
          <w:tcW w:w="236" w:type="dxa"/>
          <w:vAlign w:val="center"/>
        </w:tcPr>
        <w:p w14:paraId="2136513B" w14:textId="77777777" w:rsidR="00C26130" w:rsidRPr="00182113" w:rsidRDefault="00C26130" w:rsidP="000B5D79">
          <w:pPr>
            <w:pStyle w:val="Encabezado"/>
            <w:jc w:val="center"/>
            <w:rPr>
              <w:rFonts w:ascii="Palatino Linotype" w:hAnsi="Palatino Linotype"/>
              <w:b/>
              <w:sz w:val="22"/>
              <w:szCs w:val="22"/>
            </w:rPr>
          </w:pPr>
        </w:p>
      </w:tc>
      <w:tc>
        <w:tcPr>
          <w:tcW w:w="3261" w:type="dxa"/>
          <w:vAlign w:val="center"/>
        </w:tcPr>
        <w:p w14:paraId="3BD70CE4" w14:textId="7AC81C7C" w:rsidR="00C26130" w:rsidRPr="00182113" w:rsidRDefault="00C26130" w:rsidP="000B5D79">
          <w:pPr>
            <w:pStyle w:val="Encabezado"/>
            <w:rPr>
              <w:rFonts w:ascii="Palatino Linotype" w:hAnsi="Palatino Linotype"/>
              <w:b/>
              <w:sz w:val="22"/>
              <w:szCs w:val="22"/>
            </w:rPr>
          </w:pPr>
          <w:r w:rsidRPr="002D0ECC">
            <w:rPr>
              <w:rFonts w:ascii="Palatino Linotype" w:hAnsi="Palatino Linotype"/>
              <w:b/>
              <w:sz w:val="20"/>
              <w:szCs w:val="20"/>
            </w:rPr>
            <w:t>José Guadalupe Luna Hernández</w:t>
          </w:r>
        </w:p>
      </w:tc>
    </w:tr>
  </w:tbl>
  <w:p w14:paraId="156B5574" w14:textId="73812577" w:rsidR="00C26130" w:rsidRDefault="00C26130">
    <w:pPr>
      <w:pStyle w:val="Encabezado"/>
    </w:pPr>
  </w:p>
  <w:p w14:paraId="2C496126" w14:textId="77777777" w:rsidR="00C26130" w:rsidRDefault="00C2613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FE5652"/>
    <w:multiLevelType w:val="hybridMultilevel"/>
    <w:tmpl w:val="3320DBE6"/>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1">
    <w:nsid w:val="16032E5D"/>
    <w:multiLevelType w:val="hybridMultilevel"/>
    <w:tmpl w:val="46488856"/>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A956961"/>
    <w:multiLevelType w:val="multilevel"/>
    <w:tmpl w:val="DAC0888A"/>
    <w:lvl w:ilvl="0">
      <w:start w:val="62"/>
      <w:numFmt w:val="decimal"/>
      <w:lvlText w:val="%1."/>
      <w:lvlJc w:val="left"/>
      <w:pPr>
        <w:ind w:left="5039" w:hanging="360"/>
      </w:pPr>
      <w:rPr>
        <w:rFonts w:ascii="Palatino Linotype" w:hAnsi="Palatino Linotype" w:hint="default"/>
        <w:b/>
        <w:i w:val="0"/>
        <w:sz w:val="24"/>
      </w:rPr>
    </w:lvl>
    <w:lvl w:ilvl="1">
      <w:start w:val="1"/>
      <w:numFmt w:val="lowerLetter"/>
      <w:lvlText w:val="%2."/>
      <w:lvlJc w:val="left"/>
      <w:pPr>
        <w:ind w:left="5759" w:hanging="360"/>
      </w:pPr>
      <w:rPr>
        <w:rFonts w:hint="default"/>
      </w:rPr>
    </w:lvl>
    <w:lvl w:ilvl="2">
      <w:start w:val="1"/>
      <w:numFmt w:val="lowerRoman"/>
      <w:lvlText w:val="%3."/>
      <w:lvlJc w:val="right"/>
      <w:pPr>
        <w:ind w:left="6479" w:hanging="180"/>
      </w:pPr>
      <w:rPr>
        <w:rFonts w:hint="default"/>
      </w:rPr>
    </w:lvl>
    <w:lvl w:ilvl="3">
      <w:start w:val="1"/>
      <w:numFmt w:val="decimal"/>
      <w:lvlText w:val="%4."/>
      <w:lvlJc w:val="left"/>
      <w:pPr>
        <w:ind w:left="7199" w:hanging="360"/>
      </w:pPr>
      <w:rPr>
        <w:rFonts w:hint="default"/>
      </w:rPr>
    </w:lvl>
    <w:lvl w:ilvl="4">
      <w:start w:val="1"/>
      <w:numFmt w:val="lowerLetter"/>
      <w:lvlText w:val="%5."/>
      <w:lvlJc w:val="left"/>
      <w:pPr>
        <w:ind w:left="7919" w:hanging="360"/>
      </w:pPr>
      <w:rPr>
        <w:rFonts w:hint="default"/>
      </w:rPr>
    </w:lvl>
    <w:lvl w:ilvl="5">
      <w:start w:val="1"/>
      <w:numFmt w:val="lowerRoman"/>
      <w:lvlText w:val="%6."/>
      <w:lvlJc w:val="right"/>
      <w:pPr>
        <w:ind w:left="8639" w:hanging="180"/>
      </w:pPr>
      <w:rPr>
        <w:rFonts w:hint="default"/>
      </w:rPr>
    </w:lvl>
    <w:lvl w:ilvl="6">
      <w:start w:val="1"/>
      <w:numFmt w:val="decimal"/>
      <w:lvlText w:val="%7."/>
      <w:lvlJc w:val="left"/>
      <w:pPr>
        <w:ind w:left="9359" w:hanging="360"/>
      </w:pPr>
      <w:rPr>
        <w:rFonts w:hint="default"/>
      </w:rPr>
    </w:lvl>
    <w:lvl w:ilvl="7">
      <w:start w:val="1"/>
      <w:numFmt w:val="lowerLetter"/>
      <w:lvlText w:val="%8."/>
      <w:lvlJc w:val="left"/>
      <w:pPr>
        <w:ind w:left="10079" w:hanging="360"/>
      </w:pPr>
      <w:rPr>
        <w:rFonts w:hint="default"/>
      </w:rPr>
    </w:lvl>
    <w:lvl w:ilvl="8">
      <w:start w:val="1"/>
      <w:numFmt w:val="lowerRoman"/>
      <w:lvlText w:val="%9."/>
      <w:lvlJc w:val="right"/>
      <w:pPr>
        <w:ind w:left="10799" w:hanging="180"/>
      </w:pPr>
      <w:rPr>
        <w:rFonts w:hint="default"/>
      </w:rPr>
    </w:lvl>
  </w:abstractNum>
  <w:abstractNum w:abstractNumId="3">
    <w:nsid w:val="2D571115"/>
    <w:multiLevelType w:val="hybridMultilevel"/>
    <w:tmpl w:val="2AA08A24"/>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4">
    <w:nsid w:val="34317490"/>
    <w:multiLevelType w:val="hybridMultilevel"/>
    <w:tmpl w:val="E8046886"/>
    <w:lvl w:ilvl="0" w:tplc="5EFE98EE">
      <w:start w:val="1"/>
      <w:numFmt w:val="decimal"/>
      <w:lvlText w:val="%1."/>
      <w:lvlJc w:val="left"/>
      <w:pPr>
        <w:ind w:left="5180" w:hanging="360"/>
      </w:pPr>
      <w:rPr>
        <w:rFonts w:hint="default"/>
        <w:b/>
        <w:i w:val="0"/>
        <w:sz w:val="24"/>
      </w:rPr>
    </w:lvl>
    <w:lvl w:ilvl="1" w:tplc="29E0ED44">
      <w:start w:val="1"/>
      <w:numFmt w:val="upperRoman"/>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35774844"/>
    <w:multiLevelType w:val="hybridMultilevel"/>
    <w:tmpl w:val="EFA2CBA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3CCB669F"/>
    <w:multiLevelType w:val="hybridMultilevel"/>
    <w:tmpl w:val="52BA14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40220F94"/>
    <w:multiLevelType w:val="hybridMultilevel"/>
    <w:tmpl w:val="B74C70E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459C2E00"/>
    <w:multiLevelType w:val="hybridMultilevel"/>
    <w:tmpl w:val="ADB2038E"/>
    <w:lvl w:ilvl="0" w:tplc="E96A461A">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47EF5393"/>
    <w:multiLevelType w:val="hybridMultilevel"/>
    <w:tmpl w:val="AAE6BCBA"/>
    <w:lvl w:ilvl="0" w:tplc="13969EB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48117097"/>
    <w:multiLevelType w:val="hybridMultilevel"/>
    <w:tmpl w:val="2B604BB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4B1769CD"/>
    <w:multiLevelType w:val="hybridMultilevel"/>
    <w:tmpl w:val="57E083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4B1A7165"/>
    <w:multiLevelType w:val="hybridMultilevel"/>
    <w:tmpl w:val="0E5C5AE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62495AB2"/>
    <w:multiLevelType w:val="hybridMultilevel"/>
    <w:tmpl w:val="6CFC597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68B529D4"/>
    <w:multiLevelType w:val="hybridMultilevel"/>
    <w:tmpl w:val="D15C5B2C"/>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690826BC"/>
    <w:multiLevelType w:val="hybridMultilevel"/>
    <w:tmpl w:val="2382BB20"/>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6E226038"/>
    <w:multiLevelType w:val="hybridMultilevel"/>
    <w:tmpl w:val="14FC8C7C"/>
    <w:lvl w:ilvl="0" w:tplc="8EF85B6E">
      <w:start w:val="1"/>
      <w:numFmt w:val="decimal"/>
      <w:lvlText w:val="%1."/>
      <w:lvlJc w:val="left"/>
      <w:pPr>
        <w:ind w:left="3338" w:hanging="360"/>
      </w:pPr>
      <w:rPr>
        <w:rFonts w:ascii="Palatino Linotype" w:hAnsi="Palatino Linotype" w:hint="default"/>
        <w:b/>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6EEB03F0"/>
    <w:multiLevelType w:val="hybridMultilevel"/>
    <w:tmpl w:val="313ADD4E"/>
    <w:lvl w:ilvl="0" w:tplc="080A0017">
      <w:start w:val="1"/>
      <w:numFmt w:val="lowerLetter"/>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770136A0"/>
    <w:multiLevelType w:val="hybridMultilevel"/>
    <w:tmpl w:val="E0C68790"/>
    <w:lvl w:ilvl="0" w:tplc="080A000F">
      <w:start w:val="1"/>
      <w:numFmt w:val="decimal"/>
      <w:lvlText w:val="%1."/>
      <w:lvlJc w:val="left"/>
      <w:pPr>
        <w:ind w:left="4897"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start w:val="1"/>
      <w:numFmt w:val="bullet"/>
      <w:lvlText w:val="o"/>
      <w:lvlJc w:val="left"/>
      <w:pPr>
        <w:ind w:left="1789" w:hanging="360"/>
      </w:pPr>
      <w:rPr>
        <w:rFonts w:ascii="Courier New" w:hAnsi="Courier New" w:cs="Courier New" w:hint="default"/>
      </w:rPr>
    </w:lvl>
    <w:lvl w:ilvl="2" w:tplc="080A0005">
      <w:start w:val="1"/>
      <w:numFmt w:val="bullet"/>
      <w:lvlText w:val=""/>
      <w:lvlJc w:val="left"/>
      <w:pPr>
        <w:ind w:left="2509" w:hanging="360"/>
      </w:pPr>
      <w:rPr>
        <w:rFonts w:ascii="Wingdings" w:hAnsi="Wingdings" w:hint="default"/>
      </w:rPr>
    </w:lvl>
    <w:lvl w:ilvl="3" w:tplc="080A0001">
      <w:start w:val="1"/>
      <w:numFmt w:val="bullet"/>
      <w:lvlText w:val=""/>
      <w:lvlJc w:val="left"/>
      <w:pPr>
        <w:ind w:left="3229" w:hanging="360"/>
      </w:pPr>
      <w:rPr>
        <w:rFonts w:ascii="Symbol" w:hAnsi="Symbol" w:hint="default"/>
      </w:rPr>
    </w:lvl>
    <w:lvl w:ilvl="4" w:tplc="080A0003">
      <w:start w:val="1"/>
      <w:numFmt w:val="bullet"/>
      <w:lvlText w:val="o"/>
      <w:lvlJc w:val="left"/>
      <w:pPr>
        <w:ind w:left="3949" w:hanging="360"/>
      </w:pPr>
      <w:rPr>
        <w:rFonts w:ascii="Courier New" w:hAnsi="Courier New" w:cs="Courier New" w:hint="default"/>
      </w:rPr>
    </w:lvl>
    <w:lvl w:ilvl="5" w:tplc="080A0005">
      <w:start w:val="1"/>
      <w:numFmt w:val="bullet"/>
      <w:lvlText w:val=""/>
      <w:lvlJc w:val="left"/>
      <w:pPr>
        <w:ind w:left="4669" w:hanging="360"/>
      </w:pPr>
      <w:rPr>
        <w:rFonts w:ascii="Wingdings" w:hAnsi="Wingdings" w:hint="default"/>
      </w:rPr>
    </w:lvl>
    <w:lvl w:ilvl="6" w:tplc="080A0001">
      <w:start w:val="1"/>
      <w:numFmt w:val="bullet"/>
      <w:lvlText w:val=""/>
      <w:lvlJc w:val="left"/>
      <w:pPr>
        <w:ind w:left="5389" w:hanging="360"/>
      </w:pPr>
      <w:rPr>
        <w:rFonts w:ascii="Symbol" w:hAnsi="Symbol" w:hint="default"/>
      </w:rPr>
    </w:lvl>
    <w:lvl w:ilvl="7" w:tplc="080A0003">
      <w:start w:val="1"/>
      <w:numFmt w:val="bullet"/>
      <w:lvlText w:val="o"/>
      <w:lvlJc w:val="left"/>
      <w:pPr>
        <w:ind w:left="6109" w:hanging="360"/>
      </w:pPr>
      <w:rPr>
        <w:rFonts w:ascii="Courier New" w:hAnsi="Courier New" w:cs="Courier New" w:hint="default"/>
      </w:rPr>
    </w:lvl>
    <w:lvl w:ilvl="8" w:tplc="080A0005">
      <w:start w:val="1"/>
      <w:numFmt w:val="bullet"/>
      <w:lvlText w:val=""/>
      <w:lvlJc w:val="left"/>
      <w:pPr>
        <w:ind w:left="6829" w:hanging="360"/>
      </w:pPr>
      <w:rPr>
        <w:rFonts w:ascii="Wingdings" w:hAnsi="Wingdings" w:hint="default"/>
      </w:rPr>
    </w:lvl>
  </w:abstractNum>
  <w:abstractNum w:abstractNumId="20">
    <w:nsid w:val="7BAA0069"/>
    <w:multiLevelType w:val="hybridMultilevel"/>
    <w:tmpl w:val="D52A27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8"/>
  </w:num>
  <w:num w:numId="2">
    <w:abstractNumId w:val="7"/>
  </w:num>
  <w:num w:numId="3">
    <w:abstractNumId w:val="1"/>
  </w:num>
  <w:num w:numId="4">
    <w:abstractNumId w:val="9"/>
  </w:num>
  <w:num w:numId="5">
    <w:abstractNumId w:val="20"/>
  </w:num>
  <w:num w:numId="6">
    <w:abstractNumId w:val="8"/>
  </w:num>
  <w:num w:numId="7">
    <w:abstractNumId w:val="4"/>
  </w:num>
  <w:num w:numId="8">
    <w:abstractNumId w:val="6"/>
  </w:num>
  <w:num w:numId="9">
    <w:abstractNumId w:val="12"/>
  </w:num>
  <w:num w:numId="10">
    <w:abstractNumId w:val="13"/>
  </w:num>
  <w:num w:numId="11">
    <w:abstractNumId w:val="11"/>
  </w:num>
  <w:num w:numId="12">
    <w:abstractNumId w:val="10"/>
  </w:num>
  <w:num w:numId="13">
    <w:abstractNumId w:val="16"/>
  </w:num>
  <w:num w:numId="14">
    <w:abstractNumId w:val="3"/>
  </w:num>
  <w:num w:numId="15">
    <w:abstractNumId w:val="0"/>
  </w:num>
  <w:num w:numId="16">
    <w:abstractNumId w:val="15"/>
  </w:num>
  <w:num w:numId="17">
    <w:abstractNumId w:val="17"/>
  </w:num>
  <w:num w:numId="18">
    <w:abstractNumId w:val="19"/>
  </w:num>
  <w:num w:numId="19">
    <w:abstractNumId w:val="2"/>
  </w:num>
  <w:num w:numId="20">
    <w:abstractNumId w:val="5"/>
  </w:num>
  <w:num w:numId="21">
    <w:abstractNumId w:val="1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92F"/>
    <w:rsid w:val="00000ABA"/>
    <w:rsid w:val="000016A9"/>
    <w:rsid w:val="0000198C"/>
    <w:rsid w:val="0000235A"/>
    <w:rsid w:val="00002AB3"/>
    <w:rsid w:val="0000315A"/>
    <w:rsid w:val="00007A8A"/>
    <w:rsid w:val="00011036"/>
    <w:rsid w:val="00011719"/>
    <w:rsid w:val="00012472"/>
    <w:rsid w:val="000135F5"/>
    <w:rsid w:val="00014154"/>
    <w:rsid w:val="00015690"/>
    <w:rsid w:val="000163B0"/>
    <w:rsid w:val="000164E7"/>
    <w:rsid w:val="00016A29"/>
    <w:rsid w:val="00020D45"/>
    <w:rsid w:val="0002117A"/>
    <w:rsid w:val="0002135B"/>
    <w:rsid w:val="000218D7"/>
    <w:rsid w:val="0002264E"/>
    <w:rsid w:val="00022868"/>
    <w:rsid w:val="00022E10"/>
    <w:rsid w:val="00022EEF"/>
    <w:rsid w:val="000240A5"/>
    <w:rsid w:val="0002623B"/>
    <w:rsid w:val="0003063D"/>
    <w:rsid w:val="00031C89"/>
    <w:rsid w:val="00032493"/>
    <w:rsid w:val="00032B32"/>
    <w:rsid w:val="00034578"/>
    <w:rsid w:val="000348AB"/>
    <w:rsid w:val="00034AEC"/>
    <w:rsid w:val="00035959"/>
    <w:rsid w:val="00036AC3"/>
    <w:rsid w:val="000370C1"/>
    <w:rsid w:val="00037177"/>
    <w:rsid w:val="00041206"/>
    <w:rsid w:val="0004133B"/>
    <w:rsid w:val="00041C72"/>
    <w:rsid w:val="0004277D"/>
    <w:rsid w:val="00045BF1"/>
    <w:rsid w:val="00045EC8"/>
    <w:rsid w:val="00046211"/>
    <w:rsid w:val="000467C5"/>
    <w:rsid w:val="0004686A"/>
    <w:rsid w:val="000468E2"/>
    <w:rsid w:val="00046A5A"/>
    <w:rsid w:val="00050682"/>
    <w:rsid w:val="00050767"/>
    <w:rsid w:val="00050C57"/>
    <w:rsid w:val="00051F9D"/>
    <w:rsid w:val="00052007"/>
    <w:rsid w:val="000520C1"/>
    <w:rsid w:val="0005282A"/>
    <w:rsid w:val="0005312D"/>
    <w:rsid w:val="000533EE"/>
    <w:rsid w:val="000536A4"/>
    <w:rsid w:val="000536C4"/>
    <w:rsid w:val="00054220"/>
    <w:rsid w:val="00054A7C"/>
    <w:rsid w:val="00055B29"/>
    <w:rsid w:val="00056A79"/>
    <w:rsid w:val="000616D2"/>
    <w:rsid w:val="00061822"/>
    <w:rsid w:val="00062AC3"/>
    <w:rsid w:val="00064750"/>
    <w:rsid w:val="00064822"/>
    <w:rsid w:val="00064B95"/>
    <w:rsid w:val="0007139C"/>
    <w:rsid w:val="000725E7"/>
    <w:rsid w:val="00072D85"/>
    <w:rsid w:val="00072DFF"/>
    <w:rsid w:val="00073D21"/>
    <w:rsid w:val="00076F07"/>
    <w:rsid w:val="00077456"/>
    <w:rsid w:val="000800AC"/>
    <w:rsid w:val="000802B8"/>
    <w:rsid w:val="00080AE2"/>
    <w:rsid w:val="00080FB9"/>
    <w:rsid w:val="000820A1"/>
    <w:rsid w:val="00082B75"/>
    <w:rsid w:val="00084133"/>
    <w:rsid w:val="00084FD5"/>
    <w:rsid w:val="00085353"/>
    <w:rsid w:val="0008542A"/>
    <w:rsid w:val="00085FE0"/>
    <w:rsid w:val="00086A19"/>
    <w:rsid w:val="000877FD"/>
    <w:rsid w:val="00087F83"/>
    <w:rsid w:val="00090B48"/>
    <w:rsid w:val="00091EC6"/>
    <w:rsid w:val="0009460C"/>
    <w:rsid w:val="000946B6"/>
    <w:rsid w:val="00094CAC"/>
    <w:rsid w:val="000957B1"/>
    <w:rsid w:val="000963FE"/>
    <w:rsid w:val="0009723C"/>
    <w:rsid w:val="000A0D7B"/>
    <w:rsid w:val="000A13A2"/>
    <w:rsid w:val="000A149C"/>
    <w:rsid w:val="000A1909"/>
    <w:rsid w:val="000A379E"/>
    <w:rsid w:val="000A5102"/>
    <w:rsid w:val="000A65BF"/>
    <w:rsid w:val="000A66BE"/>
    <w:rsid w:val="000A69FC"/>
    <w:rsid w:val="000A6A59"/>
    <w:rsid w:val="000A736A"/>
    <w:rsid w:val="000A748D"/>
    <w:rsid w:val="000A77ED"/>
    <w:rsid w:val="000B1010"/>
    <w:rsid w:val="000B3936"/>
    <w:rsid w:val="000B48D4"/>
    <w:rsid w:val="000B5D79"/>
    <w:rsid w:val="000C05FA"/>
    <w:rsid w:val="000C09CB"/>
    <w:rsid w:val="000C0FB1"/>
    <w:rsid w:val="000C10B9"/>
    <w:rsid w:val="000C210B"/>
    <w:rsid w:val="000C4A8E"/>
    <w:rsid w:val="000C555C"/>
    <w:rsid w:val="000C5A04"/>
    <w:rsid w:val="000C7031"/>
    <w:rsid w:val="000D020C"/>
    <w:rsid w:val="000D0C47"/>
    <w:rsid w:val="000D0CA8"/>
    <w:rsid w:val="000D17AB"/>
    <w:rsid w:val="000D466E"/>
    <w:rsid w:val="000D5248"/>
    <w:rsid w:val="000D5C91"/>
    <w:rsid w:val="000D5C96"/>
    <w:rsid w:val="000D5CC0"/>
    <w:rsid w:val="000D653E"/>
    <w:rsid w:val="000E2013"/>
    <w:rsid w:val="000E41A9"/>
    <w:rsid w:val="000E48E7"/>
    <w:rsid w:val="000E5A4F"/>
    <w:rsid w:val="000E6BDE"/>
    <w:rsid w:val="000E7F64"/>
    <w:rsid w:val="000F1A4E"/>
    <w:rsid w:val="000F1EFE"/>
    <w:rsid w:val="000F2D38"/>
    <w:rsid w:val="000F2FC0"/>
    <w:rsid w:val="000F483B"/>
    <w:rsid w:val="000F56A3"/>
    <w:rsid w:val="000F5EE2"/>
    <w:rsid w:val="000F6621"/>
    <w:rsid w:val="000F760A"/>
    <w:rsid w:val="000F7F2F"/>
    <w:rsid w:val="00100767"/>
    <w:rsid w:val="00100A1D"/>
    <w:rsid w:val="001012FE"/>
    <w:rsid w:val="00102ADC"/>
    <w:rsid w:val="00103B78"/>
    <w:rsid w:val="0010528C"/>
    <w:rsid w:val="001054A7"/>
    <w:rsid w:val="001064DB"/>
    <w:rsid w:val="0010675E"/>
    <w:rsid w:val="0010722C"/>
    <w:rsid w:val="00110238"/>
    <w:rsid w:val="00110A12"/>
    <w:rsid w:val="00112711"/>
    <w:rsid w:val="00112B02"/>
    <w:rsid w:val="00112B9A"/>
    <w:rsid w:val="0011338C"/>
    <w:rsid w:val="0011537F"/>
    <w:rsid w:val="00116640"/>
    <w:rsid w:val="0011671E"/>
    <w:rsid w:val="001174EC"/>
    <w:rsid w:val="00117A22"/>
    <w:rsid w:val="00117E42"/>
    <w:rsid w:val="0012006D"/>
    <w:rsid w:val="0012018D"/>
    <w:rsid w:val="00121EBE"/>
    <w:rsid w:val="00122C7C"/>
    <w:rsid w:val="00122D83"/>
    <w:rsid w:val="001248A0"/>
    <w:rsid w:val="0012592B"/>
    <w:rsid w:val="0012670D"/>
    <w:rsid w:val="001267F8"/>
    <w:rsid w:val="00127D56"/>
    <w:rsid w:val="00130C63"/>
    <w:rsid w:val="001318D2"/>
    <w:rsid w:val="00132306"/>
    <w:rsid w:val="00132899"/>
    <w:rsid w:val="00132E9A"/>
    <w:rsid w:val="0013327A"/>
    <w:rsid w:val="00133B79"/>
    <w:rsid w:val="0013492B"/>
    <w:rsid w:val="001358E8"/>
    <w:rsid w:val="00136014"/>
    <w:rsid w:val="001374A0"/>
    <w:rsid w:val="00140A4D"/>
    <w:rsid w:val="00140D44"/>
    <w:rsid w:val="001415F8"/>
    <w:rsid w:val="0014188A"/>
    <w:rsid w:val="0014190B"/>
    <w:rsid w:val="00143222"/>
    <w:rsid w:val="00143783"/>
    <w:rsid w:val="00144239"/>
    <w:rsid w:val="00144537"/>
    <w:rsid w:val="00145FFA"/>
    <w:rsid w:val="00146524"/>
    <w:rsid w:val="00146A0A"/>
    <w:rsid w:val="00146E2E"/>
    <w:rsid w:val="00147163"/>
    <w:rsid w:val="00147864"/>
    <w:rsid w:val="00147BFE"/>
    <w:rsid w:val="0015179D"/>
    <w:rsid w:val="00152EE8"/>
    <w:rsid w:val="0015466E"/>
    <w:rsid w:val="00155137"/>
    <w:rsid w:val="001565C9"/>
    <w:rsid w:val="0015798B"/>
    <w:rsid w:val="00157C5A"/>
    <w:rsid w:val="00157E3F"/>
    <w:rsid w:val="00162712"/>
    <w:rsid w:val="001632E2"/>
    <w:rsid w:val="00163D29"/>
    <w:rsid w:val="001648EE"/>
    <w:rsid w:val="00164B5F"/>
    <w:rsid w:val="00164B65"/>
    <w:rsid w:val="0016539F"/>
    <w:rsid w:val="00166794"/>
    <w:rsid w:val="00166E88"/>
    <w:rsid w:val="00167CCF"/>
    <w:rsid w:val="00170323"/>
    <w:rsid w:val="00170A40"/>
    <w:rsid w:val="0017146D"/>
    <w:rsid w:val="00172B01"/>
    <w:rsid w:val="00174F0B"/>
    <w:rsid w:val="00174F63"/>
    <w:rsid w:val="00175585"/>
    <w:rsid w:val="00176DE7"/>
    <w:rsid w:val="001775DF"/>
    <w:rsid w:val="001810C5"/>
    <w:rsid w:val="00181DC0"/>
    <w:rsid w:val="0018296A"/>
    <w:rsid w:val="0018422E"/>
    <w:rsid w:val="001850D6"/>
    <w:rsid w:val="00186391"/>
    <w:rsid w:val="00186971"/>
    <w:rsid w:val="0018788D"/>
    <w:rsid w:val="001878A8"/>
    <w:rsid w:val="001927B1"/>
    <w:rsid w:val="00192E24"/>
    <w:rsid w:val="0019358B"/>
    <w:rsid w:val="0019484F"/>
    <w:rsid w:val="001964AF"/>
    <w:rsid w:val="00196F89"/>
    <w:rsid w:val="00197168"/>
    <w:rsid w:val="00197318"/>
    <w:rsid w:val="00197709"/>
    <w:rsid w:val="001979C5"/>
    <w:rsid w:val="00197B63"/>
    <w:rsid w:val="001A04D3"/>
    <w:rsid w:val="001A0524"/>
    <w:rsid w:val="001A138D"/>
    <w:rsid w:val="001A339A"/>
    <w:rsid w:val="001A3C17"/>
    <w:rsid w:val="001A4753"/>
    <w:rsid w:val="001A4764"/>
    <w:rsid w:val="001A513D"/>
    <w:rsid w:val="001A5277"/>
    <w:rsid w:val="001B0EFF"/>
    <w:rsid w:val="001B26AA"/>
    <w:rsid w:val="001B2C30"/>
    <w:rsid w:val="001B53A0"/>
    <w:rsid w:val="001B5F70"/>
    <w:rsid w:val="001C0C2E"/>
    <w:rsid w:val="001C13B1"/>
    <w:rsid w:val="001C16B6"/>
    <w:rsid w:val="001C1C2A"/>
    <w:rsid w:val="001C1FFF"/>
    <w:rsid w:val="001C5159"/>
    <w:rsid w:val="001C572C"/>
    <w:rsid w:val="001C5D12"/>
    <w:rsid w:val="001C67B0"/>
    <w:rsid w:val="001C79FA"/>
    <w:rsid w:val="001D1EF8"/>
    <w:rsid w:val="001D2662"/>
    <w:rsid w:val="001D3EEA"/>
    <w:rsid w:val="001D4C77"/>
    <w:rsid w:val="001E0EE9"/>
    <w:rsid w:val="001E18B8"/>
    <w:rsid w:val="001E2813"/>
    <w:rsid w:val="001E35AC"/>
    <w:rsid w:val="001E61B1"/>
    <w:rsid w:val="001E69E2"/>
    <w:rsid w:val="001E7B9E"/>
    <w:rsid w:val="001E7EE1"/>
    <w:rsid w:val="001F0B43"/>
    <w:rsid w:val="001F2F13"/>
    <w:rsid w:val="001F33D2"/>
    <w:rsid w:val="001F3453"/>
    <w:rsid w:val="001F39CE"/>
    <w:rsid w:val="001F3B5D"/>
    <w:rsid w:val="001F4083"/>
    <w:rsid w:val="001F4366"/>
    <w:rsid w:val="001F5F95"/>
    <w:rsid w:val="001F61FC"/>
    <w:rsid w:val="00200562"/>
    <w:rsid w:val="00202556"/>
    <w:rsid w:val="002029CB"/>
    <w:rsid w:val="002031F3"/>
    <w:rsid w:val="0020367C"/>
    <w:rsid w:val="00204293"/>
    <w:rsid w:val="00204787"/>
    <w:rsid w:val="00204958"/>
    <w:rsid w:val="002077BE"/>
    <w:rsid w:val="0021022A"/>
    <w:rsid w:val="00210FED"/>
    <w:rsid w:val="00211AB6"/>
    <w:rsid w:val="00212171"/>
    <w:rsid w:val="00212683"/>
    <w:rsid w:val="002126C6"/>
    <w:rsid w:val="002128E9"/>
    <w:rsid w:val="00212D39"/>
    <w:rsid w:val="0021369F"/>
    <w:rsid w:val="00213BA0"/>
    <w:rsid w:val="002144D4"/>
    <w:rsid w:val="0021496E"/>
    <w:rsid w:val="00215985"/>
    <w:rsid w:val="00215F3E"/>
    <w:rsid w:val="0021607D"/>
    <w:rsid w:val="00216355"/>
    <w:rsid w:val="0021700D"/>
    <w:rsid w:val="002179AC"/>
    <w:rsid w:val="002210A4"/>
    <w:rsid w:val="002217BA"/>
    <w:rsid w:val="00221CE1"/>
    <w:rsid w:val="00222D9F"/>
    <w:rsid w:val="0022359C"/>
    <w:rsid w:val="002246BC"/>
    <w:rsid w:val="00225357"/>
    <w:rsid w:val="0022540B"/>
    <w:rsid w:val="00225CEA"/>
    <w:rsid w:val="00225D53"/>
    <w:rsid w:val="00225EA5"/>
    <w:rsid w:val="00226E61"/>
    <w:rsid w:val="00230449"/>
    <w:rsid w:val="00230637"/>
    <w:rsid w:val="002310A0"/>
    <w:rsid w:val="00231B40"/>
    <w:rsid w:val="002324E9"/>
    <w:rsid w:val="00232983"/>
    <w:rsid w:val="002345FF"/>
    <w:rsid w:val="00234D76"/>
    <w:rsid w:val="00235620"/>
    <w:rsid w:val="002366A2"/>
    <w:rsid w:val="00237428"/>
    <w:rsid w:val="0023784D"/>
    <w:rsid w:val="00237F61"/>
    <w:rsid w:val="002419CB"/>
    <w:rsid w:val="00241C95"/>
    <w:rsid w:val="00242056"/>
    <w:rsid w:val="00243AA0"/>
    <w:rsid w:val="00244F65"/>
    <w:rsid w:val="00244FB1"/>
    <w:rsid w:val="0024535A"/>
    <w:rsid w:val="00245A29"/>
    <w:rsid w:val="002466A2"/>
    <w:rsid w:val="0024739F"/>
    <w:rsid w:val="002479E3"/>
    <w:rsid w:val="00247FDA"/>
    <w:rsid w:val="00250DF8"/>
    <w:rsid w:val="002519B8"/>
    <w:rsid w:val="00252174"/>
    <w:rsid w:val="00253FE4"/>
    <w:rsid w:val="002545BF"/>
    <w:rsid w:val="00260323"/>
    <w:rsid w:val="00261001"/>
    <w:rsid w:val="00261BB3"/>
    <w:rsid w:val="00261DA1"/>
    <w:rsid w:val="002632B3"/>
    <w:rsid w:val="00264510"/>
    <w:rsid w:val="002651CA"/>
    <w:rsid w:val="002665BD"/>
    <w:rsid w:val="00267441"/>
    <w:rsid w:val="00267487"/>
    <w:rsid w:val="00267710"/>
    <w:rsid w:val="00267B3D"/>
    <w:rsid w:val="00271318"/>
    <w:rsid w:val="00271A28"/>
    <w:rsid w:val="00273FDA"/>
    <w:rsid w:val="0027430D"/>
    <w:rsid w:val="00274425"/>
    <w:rsid w:val="0027468C"/>
    <w:rsid w:val="0027482D"/>
    <w:rsid w:val="00274BE9"/>
    <w:rsid w:val="0027645C"/>
    <w:rsid w:val="00277D3D"/>
    <w:rsid w:val="002802AC"/>
    <w:rsid w:val="00281389"/>
    <w:rsid w:val="0028429B"/>
    <w:rsid w:val="0028727E"/>
    <w:rsid w:val="0029059C"/>
    <w:rsid w:val="00292A5A"/>
    <w:rsid w:val="00292CBE"/>
    <w:rsid w:val="00293DE8"/>
    <w:rsid w:val="002940F2"/>
    <w:rsid w:val="00297584"/>
    <w:rsid w:val="002A0194"/>
    <w:rsid w:val="002A0C6D"/>
    <w:rsid w:val="002A13C4"/>
    <w:rsid w:val="002A3218"/>
    <w:rsid w:val="002A48BE"/>
    <w:rsid w:val="002A60D5"/>
    <w:rsid w:val="002A65F6"/>
    <w:rsid w:val="002A6A1F"/>
    <w:rsid w:val="002A6CC3"/>
    <w:rsid w:val="002A7E83"/>
    <w:rsid w:val="002B07E8"/>
    <w:rsid w:val="002B085C"/>
    <w:rsid w:val="002B2A2E"/>
    <w:rsid w:val="002B3565"/>
    <w:rsid w:val="002B4124"/>
    <w:rsid w:val="002B42CB"/>
    <w:rsid w:val="002B45B9"/>
    <w:rsid w:val="002B4B37"/>
    <w:rsid w:val="002B55D1"/>
    <w:rsid w:val="002B7DDA"/>
    <w:rsid w:val="002C125D"/>
    <w:rsid w:val="002C42B6"/>
    <w:rsid w:val="002C47ED"/>
    <w:rsid w:val="002C6CCC"/>
    <w:rsid w:val="002C7827"/>
    <w:rsid w:val="002C7942"/>
    <w:rsid w:val="002C7CC7"/>
    <w:rsid w:val="002D0ECC"/>
    <w:rsid w:val="002D1360"/>
    <w:rsid w:val="002D141D"/>
    <w:rsid w:val="002D1A38"/>
    <w:rsid w:val="002D2284"/>
    <w:rsid w:val="002D28FF"/>
    <w:rsid w:val="002D2A33"/>
    <w:rsid w:val="002D30A6"/>
    <w:rsid w:val="002D3714"/>
    <w:rsid w:val="002D373C"/>
    <w:rsid w:val="002D5424"/>
    <w:rsid w:val="002D5825"/>
    <w:rsid w:val="002D59A8"/>
    <w:rsid w:val="002D6F04"/>
    <w:rsid w:val="002D77C8"/>
    <w:rsid w:val="002E1465"/>
    <w:rsid w:val="002E2E98"/>
    <w:rsid w:val="002E3AC8"/>
    <w:rsid w:val="002E3C8D"/>
    <w:rsid w:val="002E57EE"/>
    <w:rsid w:val="002E5B3F"/>
    <w:rsid w:val="002E6B07"/>
    <w:rsid w:val="002E6C88"/>
    <w:rsid w:val="002E6D5D"/>
    <w:rsid w:val="002E6E73"/>
    <w:rsid w:val="002E74CE"/>
    <w:rsid w:val="002E7D78"/>
    <w:rsid w:val="002F0536"/>
    <w:rsid w:val="002F08FF"/>
    <w:rsid w:val="002F14DE"/>
    <w:rsid w:val="002F3672"/>
    <w:rsid w:val="002F3693"/>
    <w:rsid w:val="002F397F"/>
    <w:rsid w:val="002F5BD8"/>
    <w:rsid w:val="002F6123"/>
    <w:rsid w:val="002F6F9C"/>
    <w:rsid w:val="002F78D9"/>
    <w:rsid w:val="002F7E3E"/>
    <w:rsid w:val="00300E89"/>
    <w:rsid w:val="00300FA7"/>
    <w:rsid w:val="0030150B"/>
    <w:rsid w:val="0030255D"/>
    <w:rsid w:val="00302998"/>
    <w:rsid w:val="00303717"/>
    <w:rsid w:val="00305279"/>
    <w:rsid w:val="003071F9"/>
    <w:rsid w:val="00307227"/>
    <w:rsid w:val="00307E34"/>
    <w:rsid w:val="003104E9"/>
    <w:rsid w:val="0031056C"/>
    <w:rsid w:val="003105D0"/>
    <w:rsid w:val="00310962"/>
    <w:rsid w:val="003116A6"/>
    <w:rsid w:val="003118CB"/>
    <w:rsid w:val="003122CE"/>
    <w:rsid w:val="00314295"/>
    <w:rsid w:val="00314AE4"/>
    <w:rsid w:val="00315002"/>
    <w:rsid w:val="00316FED"/>
    <w:rsid w:val="00317266"/>
    <w:rsid w:val="00317364"/>
    <w:rsid w:val="00317CE0"/>
    <w:rsid w:val="00320D05"/>
    <w:rsid w:val="00321AA3"/>
    <w:rsid w:val="00321CF1"/>
    <w:rsid w:val="00322C0C"/>
    <w:rsid w:val="00323478"/>
    <w:rsid w:val="003237CD"/>
    <w:rsid w:val="00323895"/>
    <w:rsid w:val="003244AD"/>
    <w:rsid w:val="00326714"/>
    <w:rsid w:val="003306A9"/>
    <w:rsid w:val="003306E2"/>
    <w:rsid w:val="00330C9F"/>
    <w:rsid w:val="00330E0C"/>
    <w:rsid w:val="003311D6"/>
    <w:rsid w:val="00331A87"/>
    <w:rsid w:val="003326D1"/>
    <w:rsid w:val="00333BE8"/>
    <w:rsid w:val="0033477F"/>
    <w:rsid w:val="00334B20"/>
    <w:rsid w:val="00335541"/>
    <w:rsid w:val="0033557D"/>
    <w:rsid w:val="00337364"/>
    <w:rsid w:val="0034052A"/>
    <w:rsid w:val="00341023"/>
    <w:rsid w:val="003411ED"/>
    <w:rsid w:val="00341748"/>
    <w:rsid w:val="003417A2"/>
    <w:rsid w:val="003429D1"/>
    <w:rsid w:val="00343990"/>
    <w:rsid w:val="00343B0D"/>
    <w:rsid w:val="003441A6"/>
    <w:rsid w:val="003457AF"/>
    <w:rsid w:val="00345D0F"/>
    <w:rsid w:val="003472B3"/>
    <w:rsid w:val="003474AE"/>
    <w:rsid w:val="00350E15"/>
    <w:rsid w:val="00351895"/>
    <w:rsid w:val="003528EB"/>
    <w:rsid w:val="003532D0"/>
    <w:rsid w:val="00356B99"/>
    <w:rsid w:val="003577BB"/>
    <w:rsid w:val="0036054B"/>
    <w:rsid w:val="0036073F"/>
    <w:rsid w:val="00360A7E"/>
    <w:rsid w:val="00361EC5"/>
    <w:rsid w:val="0036235C"/>
    <w:rsid w:val="00362F9C"/>
    <w:rsid w:val="00362FE6"/>
    <w:rsid w:val="00363F05"/>
    <w:rsid w:val="003645D3"/>
    <w:rsid w:val="00364627"/>
    <w:rsid w:val="00364A9B"/>
    <w:rsid w:val="00365E82"/>
    <w:rsid w:val="00370224"/>
    <w:rsid w:val="00370D40"/>
    <w:rsid w:val="003713DA"/>
    <w:rsid w:val="003718D7"/>
    <w:rsid w:val="003721B2"/>
    <w:rsid w:val="0037475B"/>
    <w:rsid w:val="00375C69"/>
    <w:rsid w:val="003773A4"/>
    <w:rsid w:val="00377556"/>
    <w:rsid w:val="00380950"/>
    <w:rsid w:val="00381251"/>
    <w:rsid w:val="003819B3"/>
    <w:rsid w:val="003830A0"/>
    <w:rsid w:val="0038315E"/>
    <w:rsid w:val="00383318"/>
    <w:rsid w:val="0038394F"/>
    <w:rsid w:val="00383C5E"/>
    <w:rsid w:val="003848C2"/>
    <w:rsid w:val="003851DF"/>
    <w:rsid w:val="00387B0E"/>
    <w:rsid w:val="00387DC9"/>
    <w:rsid w:val="003909DD"/>
    <w:rsid w:val="00392447"/>
    <w:rsid w:val="00393B59"/>
    <w:rsid w:val="00393B71"/>
    <w:rsid w:val="00394886"/>
    <w:rsid w:val="00395D7D"/>
    <w:rsid w:val="00396732"/>
    <w:rsid w:val="003967C2"/>
    <w:rsid w:val="00396885"/>
    <w:rsid w:val="003A00C8"/>
    <w:rsid w:val="003A02FA"/>
    <w:rsid w:val="003A082A"/>
    <w:rsid w:val="003A11ED"/>
    <w:rsid w:val="003A1261"/>
    <w:rsid w:val="003A23D8"/>
    <w:rsid w:val="003A2508"/>
    <w:rsid w:val="003A320E"/>
    <w:rsid w:val="003A3B6F"/>
    <w:rsid w:val="003A3E6E"/>
    <w:rsid w:val="003A46C7"/>
    <w:rsid w:val="003A4A94"/>
    <w:rsid w:val="003A4C79"/>
    <w:rsid w:val="003A4DFA"/>
    <w:rsid w:val="003A5572"/>
    <w:rsid w:val="003A60AD"/>
    <w:rsid w:val="003A6A5A"/>
    <w:rsid w:val="003A6BAD"/>
    <w:rsid w:val="003A75F1"/>
    <w:rsid w:val="003B1589"/>
    <w:rsid w:val="003B200A"/>
    <w:rsid w:val="003B52C9"/>
    <w:rsid w:val="003B54D5"/>
    <w:rsid w:val="003B55AD"/>
    <w:rsid w:val="003B59CC"/>
    <w:rsid w:val="003B5E27"/>
    <w:rsid w:val="003B6D26"/>
    <w:rsid w:val="003B7403"/>
    <w:rsid w:val="003B7543"/>
    <w:rsid w:val="003B7A7B"/>
    <w:rsid w:val="003C0117"/>
    <w:rsid w:val="003C06C5"/>
    <w:rsid w:val="003C0E06"/>
    <w:rsid w:val="003C2FC2"/>
    <w:rsid w:val="003C665B"/>
    <w:rsid w:val="003C66EF"/>
    <w:rsid w:val="003C7282"/>
    <w:rsid w:val="003D04B3"/>
    <w:rsid w:val="003D1343"/>
    <w:rsid w:val="003D1971"/>
    <w:rsid w:val="003D210D"/>
    <w:rsid w:val="003D2BDA"/>
    <w:rsid w:val="003D4544"/>
    <w:rsid w:val="003D46D0"/>
    <w:rsid w:val="003D5EE4"/>
    <w:rsid w:val="003D7850"/>
    <w:rsid w:val="003E0B0F"/>
    <w:rsid w:val="003E167A"/>
    <w:rsid w:val="003E1DF9"/>
    <w:rsid w:val="003E2043"/>
    <w:rsid w:val="003E2871"/>
    <w:rsid w:val="003E3BCD"/>
    <w:rsid w:val="003E3DB3"/>
    <w:rsid w:val="003E4506"/>
    <w:rsid w:val="003E4742"/>
    <w:rsid w:val="003E562F"/>
    <w:rsid w:val="003E64F3"/>
    <w:rsid w:val="003E6C90"/>
    <w:rsid w:val="003E6F9D"/>
    <w:rsid w:val="003E720E"/>
    <w:rsid w:val="003F1143"/>
    <w:rsid w:val="003F11BF"/>
    <w:rsid w:val="003F15DB"/>
    <w:rsid w:val="003F2702"/>
    <w:rsid w:val="003F380A"/>
    <w:rsid w:val="003F3908"/>
    <w:rsid w:val="003F4B66"/>
    <w:rsid w:val="003F6762"/>
    <w:rsid w:val="003F70CA"/>
    <w:rsid w:val="00401147"/>
    <w:rsid w:val="00401963"/>
    <w:rsid w:val="0040278D"/>
    <w:rsid w:val="00402AAD"/>
    <w:rsid w:val="00402AB0"/>
    <w:rsid w:val="00402BF1"/>
    <w:rsid w:val="00402C25"/>
    <w:rsid w:val="00403031"/>
    <w:rsid w:val="0040489F"/>
    <w:rsid w:val="00407CCB"/>
    <w:rsid w:val="00410B83"/>
    <w:rsid w:val="00410CA2"/>
    <w:rsid w:val="00411936"/>
    <w:rsid w:val="004119DC"/>
    <w:rsid w:val="00412214"/>
    <w:rsid w:val="0041620D"/>
    <w:rsid w:val="00416BDB"/>
    <w:rsid w:val="0041703D"/>
    <w:rsid w:val="00417E0F"/>
    <w:rsid w:val="004205DB"/>
    <w:rsid w:val="00420646"/>
    <w:rsid w:val="0042068A"/>
    <w:rsid w:val="004211BA"/>
    <w:rsid w:val="00421799"/>
    <w:rsid w:val="00422367"/>
    <w:rsid w:val="00423404"/>
    <w:rsid w:val="00424901"/>
    <w:rsid w:val="00424F11"/>
    <w:rsid w:val="00425948"/>
    <w:rsid w:val="00425956"/>
    <w:rsid w:val="00426D7C"/>
    <w:rsid w:val="00430BB9"/>
    <w:rsid w:val="004322BE"/>
    <w:rsid w:val="00432621"/>
    <w:rsid w:val="00432B72"/>
    <w:rsid w:val="00433016"/>
    <w:rsid w:val="00433C27"/>
    <w:rsid w:val="004342F1"/>
    <w:rsid w:val="00434710"/>
    <w:rsid w:val="00434EB9"/>
    <w:rsid w:val="00435C67"/>
    <w:rsid w:val="00441468"/>
    <w:rsid w:val="0044162C"/>
    <w:rsid w:val="00441E3B"/>
    <w:rsid w:val="00442B4A"/>
    <w:rsid w:val="00444435"/>
    <w:rsid w:val="00444F82"/>
    <w:rsid w:val="00446A9D"/>
    <w:rsid w:val="004502A6"/>
    <w:rsid w:val="00450A5F"/>
    <w:rsid w:val="00450AA0"/>
    <w:rsid w:val="00451514"/>
    <w:rsid w:val="00451CED"/>
    <w:rsid w:val="00451DA9"/>
    <w:rsid w:val="0045300D"/>
    <w:rsid w:val="00454C45"/>
    <w:rsid w:val="004554F7"/>
    <w:rsid w:val="004564AD"/>
    <w:rsid w:val="004567D6"/>
    <w:rsid w:val="00456D61"/>
    <w:rsid w:val="00456F66"/>
    <w:rsid w:val="00457B29"/>
    <w:rsid w:val="00460E8A"/>
    <w:rsid w:val="004617F0"/>
    <w:rsid w:val="00461B98"/>
    <w:rsid w:val="00464131"/>
    <w:rsid w:val="004655C4"/>
    <w:rsid w:val="0046566E"/>
    <w:rsid w:val="00466B5A"/>
    <w:rsid w:val="00466C21"/>
    <w:rsid w:val="0046701A"/>
    <w:rsid w:val="00467EB5"/>
    <w:rsid w:val="0047025A"/>
    <w:rsid w:val="0047344D"/>
    <w:rsid w:val="00473924"/>
    <w:rsid w:val="004739E8"/>
    <w:rsid w:val="00473D11"/>
    <w:rsid w:val="0047723B"/>
    <w:rsid w:val="00477411"/>
    <w:rsid w:val="00477932"/>
    <w:rsid w:val="00480BA2"/>
    <w:rsid w:val="00481A7B"/>
    <w:rsid w:val="00481D42"/>
    <w:rsid w:val="004823FB"/>
    <w:rsid w:val="0048344A"/>
    <w:rsid w:val="00483DB3"/>
    <w:rsid w:val="0048471A"/>
    <w:rsid w:val="0048517E"/>
    <w:rsid w:val="00485348"/>
    <w:rsid w:val="00485C71"/>
    <w:rsid w:val="00486806"/>
    <w:rsid w:val="00486EDD"/>
    <w:rsid w:val="004908CE"/>
    <w:rsid w:val="00491A61"/>
    <w:rsid w:val="00491C96"/>
    <w:rsid w:val="00491DC0"/>
    <w:rsid w:val="004936B3"/>
    <w:rsid w:val="00493CB9"/>
    <w:rsid w:val="00493FF9"/>
    <w:rsid w:val="004945E4"/>
    <w:rsid w:val="004945E8"/>
    <w:rsid w:val="00494DFB"/>
    <w:rsid w:val="00496359"/>
    <w:rsid w:val="00496650"/>
    <w:rsid w:val="0049695F"/>
    <w:rsid w:val="00497031"/>
    <w:rsid w:val="00497E8C"/>
    <w:rsid w:val="00497F63"/>
    <w:rsid w:val="004A00DC"/>
    <w:rsid w:val="004A14C2"/>
    <w:rsid w:val="004A2255"/>
    <w:rsid w:val="004A2BF5"/>
    <w:rsid w:val="004A5B12"/>
    <w:rsid w:val="004A6B0A"/>
    <w:rsid w:val="004B1D5D"/>
    <w:rsid w:val="004B2209"/>
    <w:rsid w:val="004B293C"/>
    <w:rsid w:val="004B2AEB"/>
    <w:rsid w:val="004B31A6"/>
    <w:rsid w:val="004B3B1A"/>
    <w:rsid w:val="004B40BF"/>
    <w:rsid w:val="004B40E5"/>
    <w:rsid w:val="004B57A3"/>
    <w:rsid w:val="004B5AC8"/>
    <w:rsid w:val="004B607D"/>
    <w:rsid w:val="004B64D1"/>
    <w:rsid w:val="004B6F5C"/>
    <w:rsid w:val="004B7B21"/>
    <w:rsid w:val="004C3A91"/>
    <w:rsid w:val="004C3FBD"/>
    <w:rsid w:val="004C412C"/>
    <w:rsid w:val="004C483F"/>
    <w:rsid w:val="004C4A44"/>
    <w:rsid w:val="004C4E26"/>
    <w:rsid w:val="004C51CE"/>
    <w:rsid w:val="004C676A"/>
    <w:rsid w:val="004C6780"/>
    <w:rsid w:val="004C6EFC"/>
    <w:rsid w:val="004C7579"/>
    <w:rsid w:val="004C75EE"/>
    <w:rsid w:val="004C78C3"/>
    <w:rsid w:val="004D00B3"/>
    <w:rsid w:val="004D11B8"/>
    <w:rsid w:val="004D1287"/>
    <w:rsid w:val="004D1332"/>
    <w:rsid w:val="004D215D"/>
    <w:rsid w:val="004D257A"/>
    <w:rsid w:val="004D3026"/>
    <w:rsid w:val="004D3FDD"/>
    <w:rsid w:val="004D4CCB"/>
    <w:rsid w:val="004D4DAD"/>
    <w:rsid w:val="004D5BF4"/>
    <w:rsid w:val="004D5E35"/>
    <w:rsid w:val="004D60AB"/>
    <w:rsid w:val="004E0333"/>
    <w:rsid w:val="004E1166"/>
    <w:rsid w:val="004E1461"/>
    <w:rsid w:val="004E17C2"/>
    <w:rsid w:val="004E1BAF"/>
    <w:rsid w:val="004E2185"/>
    <w:rsid w:val="004E3E76"/>
    <w:rsid w:val="004E3E79"/>
    <w:rsid w:val="004E49CF"/>
    <w:rsid w:val="004E51D7"/>
    <w:rsid w:val="004E6834"/>
    <w:rsid w:val="004E6DBD"/>
    <w:rsid w:val="004E7AF3"/>
    <w:rsid w:val="004F19B4"/>
    <w:rsid w:val="004F3C08"/>
    <w:rsid w:val="004F44C7"/>
    <w:rsid w:val="004F489F"/>
    <w:rsid w:val="004F48F8"/>
    <w:rsid w:val="004F4915"/>
    <w:rsid w:val="004F6261"/>
    <w:rsid w:val="004F65D2"/>
    <w:rsid w:val="004F766F"/>
    <w:rsid w:val="004F7944"/>
    <w:rsid w:val="004F7947"/>
    <w:rsid w:val="004F7BF5"/>
    <w:rsid w:val="0050087B"/>
    <w:rsid w:val="005010B6"/>
    <w:rsid w:val="005016EF"/>
    <w:rsid w:val="005019F7"/>
    <w:rsid w:val="00501BB6"/>
    <w:rsid w:val="00502281"/>
    <w:rsid w:val="005037B4"/>
    <w:rsid w:val="00504B5E"/>
    <w:rsid w:val="00505B93"/>
    <w:rsid w:val="00505CFF"/>
    <w:rsid w:val="00506D30"/>
    <w:rsid w:val="0051069C"/>
    <w:rsid w:val="005114D1"/>
    <w:rsid w:val="00511BD2"/>
    <w:rsid w:val="00511CF5"/>
    <w:rsid w:val="005127DB"/>
    <w:rsid w:val="00512F22"/>
    <w:rsid w:val="00513165"/>
    <w:rsid w:val="00514404"/>
    <w:rsid w:val="005147B2"/>
    <w:rsid w:val="00515872"/>
    <w:rsid w:val="005167B1"/>
    <w:rsid w:val="00517ACD"/>
    <w:rsid w:val="00520B44"/>
    <w:rsid w:val="00521141"/>
    <w:rsid w:val="0052151F"/>
    <w:rsid w:val="005215EE"/>
    <w:rsid w:val="005221FA"/>
    <w:rsid w:val="00522396"/>
    <w:rsid w:val="00522BDB"/>
    <w:rsid w:val="00524CC5"/>
    <w:rsid w:val="005255F2"/>
    <w:rsid w:val="00525B47"/>
    <w:rsid w:val="00525F9D"/>
    <w:rsid w:val="00526172"/>
    <w:rsid w:val="00526369"/>
    <w:rsid w:val="005263C4"/>
    <w:rsid w:val="00526E75"/>
    <w:rsid w:val="005273EF"/>
    <w:rsid w:val="00530E3B"/>
    <w:rsid w:val="00531016"/>
    <w:rsid w:val="005311FA"/>
    <w:rsid w:val="00532551"/>
    <w:rsid w:val="005329EA"/>
    <w:rsid w:val="005331EF"/>
    <w:rsid w:val="0053513D"/>
    <w:rsid w:val="00535518"/>
    <w:rsid w:val="005357C5"/>
    <w:rsid w:val="00540029"/>
    <w:rsid w:val="00542B3A"/>
    <w:rsid w:val="00544EC9"/>
    <w:rsid w:val="00545C7C"/>
    <w:rsid w:val="00545E6A"/>
    <w:rsid w:val="00546F8A"/>
    <w:rsid w:val="00547EE4"/>
    <w:rsid w:val="00550F81"/>
    <w:rsid w:val="00551714"/>
    <w:rsid w:val="005520BF"/>
    <w:rsid w:val="005527B6"/>
    <w:rsid w:val="00554431"/>
    <w:rsid w:val="00555C32"/>
    <w:rsid w:val="00556814"/>
    <w:rsid w:val="005576F4"/>
    <w:rsid w:val="00557D6A"/>
    <w:rsid w:val="005612B5"/>
    <w:rsid w:val="00561D7C"/>
    <w:rsid w:val="00563BDC"/>
    <w:rsid w:val="00563FE5"/>
    <w:rsid w:val="00564721"/>
    <w:rsid w:val="0056598A"/>
    <w:rsid w:val="005660F0"/>
    <w:rsid w:val="0056692A"/>
    <w:rsid w:val="00566997"/>
    <w:rsid w:val="00566F85"/>
    <w:rsid w:val="00567154"/>
    <w:rsid w:val="00570139"/>
    <w:rsid w:val="00570A2E"/>
    <w:rsid w:val="00572195"/>
    <w:rsid w:val="00572B55"/>
    <w:rsid w:val="00573665"/>
    <w:rsid w:val="0057438B"/>
    <w:rsid w:val="00574B70"/>
    <w:rsid w:val="0057509F"/>
    <w:rsid w:val="00575BB2"/>
    <w:rsid w:val="00576406"/>
    <w:rsid w:val="00576557"/>
    <w:rsid w:val="005765FD"/>
    <w:rsid w:val="00577B42"/>
    <w:rsid w:val="00580FC0"/>
    <w:rsid w:val="00581C0F"/>
    <w:rsid w:val="00581D99"/>
    <w:rsid w:val="00582919"/>
    <w:rsid w:val="005833AC"/>
    <w:rsid w:val="0058547C"/>
    <w:rsid w:val="00585902"/>
    <w:rsid w:val="00585A8F"/>
    <w:rsid w:val="00586760"/>
    <w:rsid w:val="00587366"/>
    <w:rsid w:val="005876AF"/>
    <w:rsid w:val="00587FFD"/>
    <w:rsid w:val="00590BB3"/>
    <w:rsid w:val="0059187C"/>
    <w:rsid w:val="005921DC"/>
    <w:rsid w:val="00592B9F"/>
    <w:rsid w:val="00594258"/>
    <w:rsid w:val="005942E0"/>
    <w:rsid w:val="00595511"/>
    <w:rsid w:val="00597448"/>
    <w:rsid w:val="00597A82"/>
    <w:rsid w:val="00597DE4"/>
    <w:rsid w:val="005A0F1D"/>
    <w:rsid w:val="005A113A"/>
    <w:rsid w:val="005A2540"/>
    <w:rsid w:val="005A2A65"/>
    <w:rsid w:val="005A350D"/>
    <w:rsid w:val="005A3513"/>
    <w:rsid w:val="005A3BD7"/>
    <w:rsid w:val="005A51E1"/>
    <w:rsid w:val="005A60BC"/>
    <w:rsid w:val="005A6B67"/>
    <w:rsid w:val="005A7720"/>
    <w:rsid w:val="005A7C7B"/>
    <w:rsid w:val="005B02EA"/>
    <w:rsid w:val="005B0ABA"/>
    <w:rsid w:val="005B0EC2"/>
    <w:rsid w:val="005B1420"/>
    <w:rsid w:val="005B194C"/>
    <w:rsid w:val="005B4711"/>
    <w:rsid w:val="005B4F63"/>
    <w:rsid w:val="005B57A0"/>
    <w:rsid w:val="005B5C5D"/>
    <w:rsid w:val="005B7C5D"/>
    <w:rsid w:val="005C02E9"/>
    <w:rsid w:val="005C1A74"/>
    <w:rsid w:val="005C1BFB"/>
    <w:rsid w:val="005C1D14"/>
    <w:rsid w:val="005C22B5"/>
    <w:rsid w:val="005C2C8B"/>
    <w:rsid w:val="005C3294"/>
    <w:rsid w:val="005C3E90"/>
    <w:rsid w:val="005C4072"/>
    <w:rsid w:val="005C4817"/>
    <w:rsid w:val="005C540C"/>
    <w:rsid w:val="005C54EF"/>
    <w:rsid w:val="005C637A"/>
    <w:rsid w:val="005C6F55"/>
    <w:rsid w:val="005C7CFF"/>
    <w:rsid w:val="005C7FE0"/>
    <w:rsid w:val="005D0083"/>
    <w:rsid w:val="005D00C9"/>
    <w:rsid w:val="005D03FB"/>
    <w:rsid w:val="005D06E1"/>
    <w:rsid w:val="005D08AC"/>
    <w:rsid w:val="005D115F"/>
    <w:rsid w:val="005D2757"/>
    <w:rsid w:val="005D27DD"/>
    <w:rsid w:val="005D2B70"/>
    <w:rsid w:val="005D3493"/>
    <w:rsid w:val="005D3845"/>
    <w:rsid w:val="005D3D76"/>
    <w:rsid w:val="005D524A"/>
    <w:rsid w:val="005D5658"/>
    <w:rsid w:val="005D6604"/>
    <w:rsid w:val="005D665B"/>
    <w:rsid w:val="005E00EF"/>
    <w:rsid w:val="005E066A"/>
    <w:rsid w:val="005E079B"/>
    <w:rsid w:val="005E29F2"/>
    <w:rsid w:val="005E338F"/>
    <w:rsid w:val="005E417E"/>
    <w:rsid w:val="005E4710"/>
    <w:rsid w:val="005E4B46"/>
    <w:rsid w:val="005E587B"/>
    <w:rsid w:val="005E6F79"/>
    <w:rsid w:val="005F0812"/>
    <w:rsid w:val="005F0B21"/>
    <w:rsid w:val="005F1310"/>
    <w:rsid w:val="005F258D"/>
    <w:rsid w:val="005F34C9"/>
    <w:rsid w:val="005F37F3"/>
    <w:rsid w:val="005F4118"/>
    <w:rsid w:val="005F4746"/>
    <w:rsid w:val="005F5DBC"/>
    <w:rsid w:val="005F5EB5"/>
    <w:rsid w:val="005F62B2"/>
    <w:rsid w:val="005F715E"/>
    <w:rsid w:val="005F7A58"/>
    <w:rsid w:val="00601BAE"/>
    <w:rsid w:val="00601F5E"/>
    <w:rsid w:val="0060204C"/>
    <w:rsid w:val="006027AA"/>
    <w:rsid w:val="006037DA"/>
    <w:rsid w:val="00604626"/>
    <w:rsid w:val="00604AC3"/>
    <w:rsid w:val="00605D3E"/>
    <w:rsid w:val="0060655B"/>
    <w:rsid w:val="00606FE5"/>
    <w:rsid w:val="006071D8"/>
    <w:rsid w:val="0060753C"/>
    <w:rsid w:val="00611107"/>
    <w:rsid w:val="006116DE"/>
    <w:rsid w:val="00611921"/>
    <w:rsid w:val="00611FB6"/>
    <w:rsid w:val="0061287F"/>
    <w:rsid w:val="00612CB2"/>
    <w:rsid w:val="00612E6D"/>
    <w:rsid w:val="00613B9E"/>
    <w:rsid w:val="00616B24"/>
    <w:rsid w:val="006174EC"/>
    <w:rsid w:val="00620179"/>
    <w:rsid w:val="006228BC"/>
    <w:rsid w:val="00622B06"/>
    <w:rsid w:val="0062357F"/>
    <w:rsid w:val="0062365A"/>
    <w:rsid w:val="006238D2"/>
    <w:rsid w:val="00623F51"/>
    <w:rsid w:val="0062416F"/>
    <w:rsid w:val="00625557"/>
    <w:rsid w:val="0062622B"/>
    <w:rsid w:val="006277E9"/>
    <w:rsid w:val="00627DF5"/>
    <w:rsid w:val="00630609"/>
    <w:rsid w:val="00631337"/>
    <w:rsid w:val="00631A28"/>
    <w:rsid w:val="00633171"/>
    <w:rsid w:val="00637311"/>
    <w:rsid w:val="006402EE"/>
    <w:rsid w:val="006412FD"/>
    <w:rsid w:val="0064148F"/>
    <w:rsid w:val="00641AB0"/>
    <w:rsid w:val="00642508"/>
    <w:rsid w:val="00642B18"/>
    <w:rsid w:val="00643D5D"/>
    <w:rsid w:val="00644C6E"/>
    <w:rsid w:val="006460B5"/>
    <w:rsid w:val="00646A08"/>
    <w:rsid w:val="006508C1"/>
    <w:rsid w:val="00651B1B"/>
    <w:rsid w:val="0065212B"/>
    <w:rsid w:val="00656B81"/>
    <w:rsid w:val="00656F3C"/>
    <w:rsid w:val="00657336"/>
    <w:rsid w:val="00657974"/>
    <w:rsid w:val="0066060C"/>
    <w:rsid w:val="0066068C"/>
    <w:rsid w:val="00661C3C"/>
    <w:rsid w:val="006624DB"/>
    <w:rsid w:val="00662A48"/>
    <w:rsid w:val="00662C69"/>
    <w:rsid w:val="006635D8"/>
    <w:rsid w:val="006638FD"/>
    <w:rsid w:val="00664A70"/>
    <w:rsid w:val="00664B9A"/>
    <w:rsid w:val="00664F7B"/>
    <w:rsid w:val="0066591C"/>
    <w:rsid w:val="00667011"/>
    <w:rsid w:val="006711DB"/>
    <w:rsid w:val="00671B74"/>
    <w:rsid w:val="0067245D"/>
    <w:rsid w:val="006751CA"/>
    <w:rsid w:val="00675AC5"/>
    <w:rsid w:val="006770E9"/>
    <w:rsid w:val="00677556"/>
    <w:rsid w:val="006777BE"/>
    <w:rsid w:val="006808A8"/>
    <w:rsid w:val="0068178C"/>
    <w:rsid w:val="00682EAF"/>
    <w:rsid w:val="00683FE0"/>
    <w:rsid w:val="00685D21"/>
    <w:rsid w:val="0068663C"/>
    <w:rsid w:val="00686CD7"/>
    <w:rsid w:val="006870BD"/>
    <w:rsid w:val="00692B64"/>
    <w:rsid w:val="00693427"/>
    <w:rsid w:val="00693EF3"/>
    <w:rsid w:val="00694CAC"/>
    <w:rsid w:val="006950EE"/>
    <w:rsid w:val="00696990"/>
    <w:rsid w:val="006969CA"/>
    <w:rsid w:val="00696EF8"/>
    <w:rsid w:val="00697566"/>
    <w:rsid w:val="00697695"/>
    <w:rsid w:val="006A1EE9"/>
    <w:rsid w:val="006A1FD4"/>
    <w:rsid w:val="006A2B11"/>
    <w:rsid w:val="006A3A04"/>
    <w:rsid w:val="006A430D"/>
    <w:rsid w:val="006A5558"/>
    <w:rsid w:val="006A56DE"/>
    <w:rsid w:val="006A6278"/>
    <w:rsid w:val="006A628C"/>
    <w:rsid w:val="006A6972"/>
    <w:rsid w:val="006A6C59"/>
    <w:rsid w:val="006A6F3A"/>
    <w:rsid w:val="006A701E"/>
    <w:rsid w:val="006A7D36"/>
    <w:rsid w:val="006B0198"/>
    <w:rsid w:val="006B12E8"/>
    <w:rsid w:val="006B27E5"/>
    <w:rsid w:val="006B290F"/>
    <w:rsid w:val="006B2FD1"/>
    <w:rsid w:val="006B30A8"/>
    <w:rsid w:val="006B4A1C"/>
    <w:rsid w:val="006B52EC"/>
    <w:rsid w:val="006B76FD"/>
    <w:rsid w:val="006C078E"/>
    <w:rsid w:val="006C2A0E"/>
    <w:rsid w:val="006C34A4"/>
    <w:rsid w:val="006C3764"/>
    <w:rsid w:val="006C3B64"/>
    <w:rsid w:val="006C49B4"/>
    <w:rsid w:val="006C50C2"/>
    <w:rsid w:val="006C563A"/>
    <w:rsid w:val="006C6868"/>
    <w:rsid w:val="006C7573"/>
    <w:rsid w:val="006C7A33"/>
    <w:rsid w:val="006C7BFE"/>
    <w:rsid w:val="006D0309"/>
    <w:rsid w:val="006D158E"/>
    <w:rsid w:val="006D223D"/>
    <w:rsid w:val="006D27EF"/>
    <w:rsid w:val="006D45A3"/>
    <w:rsid w:val="006D473F"/>
    <w:rsid w:val="006D4B87"/>
    <w:rsid w:val="006D52D1"/>
    <w:rsid w:val="006D6B79"/>
    <w:rsid w:val="006E1056"/>
    <w:rsid w:val="006E21D4"/>
    <w:rsid w:val="006E27CA"/>
    <w:rsid w:val="006E4010"/>
    <w:rsid w:val="006E430B"/>
    <w:rsid w:val="006E694E"/>
    <w:rsid w:val="006F07F8"/>
    <w:rsid w:val="006F1CC5"/>
    <w:rsid w:val="006F24D3"/>
    <w:rsid w:val="006F27F3"/>
    <w:rsid w:val="006F2894"/>
    <w:rsid w:val="006F2AE2"/>
    <w:rsid w:val="006F2C12"/>
    <w:rsid w:val="006F2F92"/>
    <w:rsid w:val="006F474C"/>
    <w:rsid w:val="006F7566"/>
    <w:rsid w:val="00700173"/>
    <w:rsid w:val="007025D1"/>
    <w:rsid w:val="00702F7F"/>
    <w:rsid w:val="00703B76"/>
    <w:rsid w:val="0070401B"/>
    <w:rsid w:val="00704475"/>
    <w:rsid w:val="0070525F"/>
    <w:rsid w:val="00705544"/>
    <w:rsid w:val="00707096"/>
    <w:rsid w:val="007073D4"/>
    <w:rsid w:val="007076FF"/>
    <w:rsid w:val="00707731"/>
    <w:rsid w:val="00707B6F"/>
    <w:rsid w:val="0071011B"/>
    <w:rsid w:val="007114F2"/>
    <w:rsid w:val="007127CA"/>
    <w:rsid w:val="007127D3"/>
    <w:rsid w:val="007129CF"/>
    <w:rsid w:val="00712A71"/>
    <w:rsid w:val="0071459F"/>
    <w:rsid w:val="007150D6"/>
    <w:rsid w:val="00715525"/>
    <w:rsid w:val="007179E1"/>
    <w:rsid w:val="00717B59"/>
    <w:rsid w:val="007207BB"/>
    <w:rsid w:val="00720926"/>
    <w:rsid w:val="00720FAC"/>
    <w:rsid w:val="00721767"/>
    <w:rsid w:val="00721F66"/>
    <w:rsid w:val="00722530"/>
    <w:rsid w:val="00722F2A"/>
    <w:rsid w:val="00723247"/>
    <w:rsid w:val="0072360D"/>
    <w:rsid w:val="007237BF"/>
    <w:rsid w:val="00723FC1"/>
    <w:rsid w:val="00724054"/>
    <w:rsid w:val="0072483C"/>
    <w:rsid w:val="00724B96"/>
    <w:rsid w:val="00725463"/>
    <w:rsid w:val="007301D7"/>
    <w:rsid w:val="007302AF"/>
    <w:rsid w:val="00730D94"/>
    <w:rsid w:val="00731C85"/>
    <w:rsid w:val="00732469"/>
    <w:rsid w:val="00732EA5"/>
    <w:rsid w:val="007335A2"/>
    <w:rsid w:val="00735205"/>
    <w:rsid w:val="0073540B"/>
    <w:rsid w:val="00735965"/>
    <w:rsid w:val="00736B9E"/>
    <w:rsid w:val="00736D69"/>
    <w:rsid w:val="007377E3"/>
    <w:rsid w:val="00740719"/>
    <w:rsid w:val="007408CD"/>
    <w:rsid w:val="00740A75"/>
    <w:rsid w:val="00741A75"/>
    <w:rsid w:val="00741C5B"/>
    <w:rsid w:val="007422EF"/>
    <w:rsid w:val="00742974"/>
    <w:rsid w:val="00744FE0"/>
    <w:rsid w:val="0074727C"/>
    <w:rsid w:val="007472FC"/>
    <w:rsid w:val="00747727"/>
    <w:rsid w:val="007479C2"/>
    <w:rsid w:val="00750A80"/>
    <w:rsid w:val="0075151E"/>
    <w:rsid w:val="0075265E"/>
    <w:rsid w:val="00752C5E"/>
    <w:rsid w:val="00753D43"/>
    <w:rsid w:val="00753E8F"/>
    <w:rsid w:val="0075440D"/>
    <w:rsid w:val="00755047"/>
    <w:rsid w:val="00755DFC"/>
    <w:rsid w:val="0075650E"/>
    <w:rsid w:val="00756F43"/>
    <w:rsid w:val="00757995"/>
    <w:rsid w:val="0076000F"/>
    <w:rsid w:val="0076072C"/>
    <w:rsid w:val="00760C18"/>
    <w:rsid w:val="00761D85"/>
    <w:rsid w:val="00765686"/>
    <w:rsid w:val="00766A89"/>
    <w:rsid w:val="007671BB"/>
    <w:rsid w:val="007674CB"/>
    <w:rsid w:val="00767703"/>
    <w:rsid w:val="00770454"/>
    <w:rsid w:val="00770B33"/>
    <w:rsid w:val="007711EC"/>
    <w:rsid w:val="00771243"/>
    <w:rsid w:val="00771FED"/>
    <w:rsid w:val="00772095"/>
    <w:rsid w:val="00772AF2"/>
    <w:rsid w:val="00774459"/>
    <w:rsid w:val="00774DFD"/>
    <w:rsid w:val="00775353"/>
    <w:rsid w:val="007760C8"/>
    <w:rsid w:val="00776C3A"/>
    <w:rsid w:val="007805E0"/>
    <w:rsid w:val="0078064B"/>
    <w:rsid w:val="0078099A"/>
    <w:rsid w:val="0078136D"/>
    <w:rsid w:val="00782C4B"/>
    <w:rsid w:val="00783320"/>
    <w:rsid w:val="007839E7"/>
    <w:rsid w:val="00784F9C"/>
    <w:rsid w:val="00785E0C"/>
    <w:rsid w:val="0078619D"/>
    <w:rsid w:val="00786828"/>
    <w:rsid w:val="00786841"/>
    <w:rsid w:val="00787364"/>
    <w:rsid w:val="00790520"/>
    <w:rsid w:val="00790804"/>
    <w:rsid w:val="007908A0"/>
    <w:rsid w:val="007914E4"/>
    <w:rsid w:val="007918F9"/>
    <w:rsid w:val="007940E8"/>
    <w:rsid w:val="00794FD5"/>
    <w:rsid w:val="00795745"/>
    <w:rsid w:val="00797148"/>
    <w:rsid w:val="007A10BB"/>
    <w:rsid w:val="007A1118"/>
    <w:rsid w:val="007A1303"/>
    <w:rsid w:val="007A2838"/>
    <w:rsid w:val="007A2C34"/>
    <w:rsid w:val="007A2DBB"/>
    <w:rsid w:val="007A6016"/>
    <w:rsid w:val="007A6979"/>
    <w:rsid w:val="007A77F5"/>
    <w:rsid w:val="007A7B06"/>
    <w:rsid w:val="007B0020"/>
    <w:rsid w:val="007B0864"/>
    <w:rsid w:val="007B0910"/>
    <w:rsid w:val="007B133A"/>
    <w:rsid w:val="007B173E"/>
    <w:rsid w:val="007B215C"/>
    <w:rsid w:val="007B2228"/>
    <w:rsid w:val="007B30F3"/>
    <w:rsid w:val="007B3846"/>
    <w:rsid w:val="007B3C8F"/>
    <w:rsid w:val="007B4103"/>
    <w:rsid w:val="007B7089"/>
    <w:rsid w:val="007C0013"/>
    <w:rsid w:val="007C23C4"/>
    <w:rsid w:val="007C37D2"/>
    <w:rsid w:val="007C393A"/>
    <w:rsid w:val="007C3B22"/>
    <w:rsid w:val="007C6C5A"/>
    <w:rsid w:val="007D109C"/>
    <w:rsid w:val="007D2A1A"/>
    <w:rsid w:val="007D2E5F"/>
    <w:rsid w:val="007D4A67"/>
    <w:rsid w:val="007D4DF3"/>
    <w:rsid w:val="007D572F"/>
    <w:rsid w:val="007D5DDE"/>
    <w:rsid w:val="007D7EF3"/>
    <w:rsid w:val="007E0A58"/>
    <w:rsid w:val="007E14CE"/>
    <w:rsid w:val="007E17E4"/>
    <w:rsid w:val="007E2264"/>
    <w:rsid w:val="007E303C"/>
    <w:rsid w:val="007E30F2"/>
    <w:rsid w:val="007E4081"/>
    <w:rsid w:val="007E4090"/>
    <w:rsid w:val="007E4EB2"/>
    <w:rsid w:val="007E5278"/>
    <w:rsid w:val="007E5A18"/>
    <w:rsid w:val="007E5F73"/>
    <w:rsid w:val="007E6158"/>
    <w:rsid w:val="007E659D"/>
    <w:rsid w:val="007E6643"/>
    <w:rsid w:val="007E68E3"/>
    <w:rsid w:val="007E70D8"/>
    <w:rsid w:val="007F06FB"/>
    <w:rsid w:val="007F0734"/>
    <w:rsid w:val="007F1FB3"/>
    <w:rsid w:val="007F283E"/>
    <w:rsid w:val="007F3166"/>
    <w:rsid w:val="007F3B89"/>
    <w:rsid w:val="007F42D7"/>
    <w:rsid w:val="007F4BCC"/>
    <w:rsid w:val="007F7690"/>
    <w:rsid w:val="00800647"/>
    <w:rsid w:val="008006A4"/>
    <w:rsid w:val="00801802"/>
    <w:rsid w:val="00804680"/>
    <w:rsid w:val="00806236"/>
    <w:rsid w:val="0080776C"/>
    <w:rsid w:val="00807C99"/>
    <w:rsid w:val="00807FF3"/>
    <w:rsid w:val="0081045B"/>
    <w:rsid w:val="0081173D"/>
    <w:rsid w:val="00814548"/>
    <w:rsid w:val="008157CA"/>
    <w:rsid w:val="008164E8"/>
    <w:rsid w:val="008167F5"/>
    <w:rsid w:val="00816819"/>
    <w:rsid w:val="008200A3"/>
    <w:rsid w:val="0082054B"/>
    <w:rsid w:val="00822C7A"/>
    <w:rsid w:val="008231DD"/>
    <w:rsid w:val="008231F8"/>
    <w:rsid w:val="008251B8"/>
    <w:rsid w:val="0082527A"/>
    <w:rsid w:val="00825EAD"/>
    <w:rsid w:val="0082653B"/>
    <w:rsid w:val="0082700E"/>
    <w:rsid w:val="00827015"/>
    <w:rsid w:val="00830431"/>
    <w:rsid w:val="0083049F"/>
    <w:rsid w:val="00830EF8"/>
    <w:rsid w:val="008314DC"/>
    <w:rsid w:val="008334FD"/>
    <w:rsid w:val="008346D3"/>
    <w:rsid w:val="00837056"/>
    <w:rsid w:val="00837EFE"/>
    <w:rsid w:val="00840559"/>
    <w:rsid w:val="00840DFB"/>
    <w:rsid w:val="00841CD2"/>
    <w:rsid w:val="008422B8"/>
    <w:rsid w:val="008424CA"/>
    <w:rsid w:val="00843238"/>
    <w:rsid w:val="00843FEB"/>
    <w:rsid w:val="008440D7"/>
    <w:rsid w:val="008442D9"/>
    <w:rsid w:val="008467A4"/>
    <w:rsid w:val="00846EF6"/>
    <w:rsid w:val="008473FA"/>
    <w:rsid w:val="00847543"/>
    <w:rsid w:val="00847AE4"/>
    <w:rsid w:val="008505AC"/>
    <w:rsid w:val="00850D23"/>
    <w:rsid w:val="0085214E"/>
    <w:rsid w:val="008523BA"/>
    <w:rsid w:val="00852BB9"/>
    <w:rsid w:val="0085429C"/>
    <w:rsid w:val="0085470C"/>
    <w:rsid w:val="008560F4"/>
    <w:rsid w:val="0085624E"/>
    <w:rsid w:val="0085625E"/>
    <w:rsid w:val="00856E44"/>
    <w:rsid w:val="00857422"/>
    <w:rsid w:val="008601A5"/>
    <w:rsid w:val="00862B5A"/>
    <w:rsid w:val="00862DB1"/>
    <w:rsid w:val="00864B22"/>
    <w:rsid w:val="00866DE8"/>
    <w:rsid w:val="00866F1B"/>
    <w:rsid w:val="008675CA"/>
    <w:rsid w:val="00867D0D"/>
    <w:rsid w:val="0087013D"/>
    <w:rsid w:val="00870C2F"/>
    <w:rsid w:val="00870D08"/>
    <w:rsid w:val="0087111F"/>
    <w:rsid w:val="00871FA0"/>
    <w:rsid w:val="00872A7B"/>
    <w:rsid w:val="00875167"/>
    <w:rsid w:val="00875B5C"/>
    <w:rsid w:val="00877472"/>
    <w:rsid w:val="00880095"/>
    <w:rsid w:val="00880236"/>
    <w:rsid w:val="00880BA5"/>
    <w:rsid w:val="008833A9"/>
    <w:rsid w:val="00883450"/>
    <w:rsid w:val="008835C6"/>
    <w:rsid w:val="00883659"/>
    <w:rsid w:val="00884511"/>
    <w:rsid w:val="0088783A"/>
    <w:rsid w:val="00892281"/>
    <w:rsid w:val="00892282"/>
    <w:rsid w:val="008929DD"/>
    <w:rsid w:val="0089358F"/>
    <w:rsid w:val="00894303"/>
    <w:rsid w:val="00895D34"/>
    <w:rsid w:val="00896272"/>
    <w:rsid w:val="00896EE5"/>
    <w:rsid w:val="008A0E02"/>
    <w:rsid w:val="008A4B68"/>
    <w:rsid w:val="008A5473"/>
    <w:rsid w:val="008A74C2"/>
    <w:rsid w:val="008A79BE"/>
    <w:rsid w:val="008B012D"/>
    <w:rsid w:val="008B2260"/>
    <w:rsid w:val="008B3B06"/>
    <w:rsid w:val="008B5B06"/>
    <w:rsid w:val="008B6DE0"/>
    <w:rsid w:val="008C2B3C"/>
    <w:rsid w:val="008C41A7"/>
    <w:rsid w:val="008C46F3"/>
    <w:rsid w:val="008C48EB"/>
    <w:rsid w:val="008C4A67"/>
    <w:rsid w:val="008C52BE"/>
    <w:rsid w:val="008C57F7"/>
    <w:rsid w:val="008C6119"/>
    <w:rsid w:val="008C61EB"/>
    <w:rsid w:val="008C67D3"/>
    <w:rsid w:val="008C6F4D"/>
    <w:rsid w:val="008D02A3"/>
    <w:rsid w:val="008D1384"/>
    <w:rsid w:val="008D3591"/>
    <w:rsid w:val="008D3CB5"/>
    <w:rsid w:val="008D6998"/>
    <w:rsid w:val="008D7A78"/>
    <w:rsid w:val="008D7C45"/>
    <w:rsid w:val="008E022F"/>
    <w:rsid w:val="008E11CC"/>
    <w:rsid w:val="008E1674"/>
    <w:rsid w:val="008E1E98"/>
    <w:rsid w:val="008E21BE"/>
    <w:rsid w:val="008E223E"/>
    <w:rsid w:val="008E2A08"/>
    <w:rsid w:val="008E2E89"/>
    <w:rsid w:val="008E355D"/>
    <w:rsid w:val="008E4D9D"/>
    <w:rsid w:val="008E6986"/>
    <w:rsid w:val="008E6C1A"/>
    <w:rsid w:val="008E6D05"/>
    <w:rsid w:val="008F12E6"/>
    <w:rsid w:val="008F1B10"/>
    <w:rsid w:val="008F4404"/>
    <w:rsid w:val="008F4921"/>
    <w:rsid w:val="008F6458"/>
    <w:rsid w:val="008F7FE8"/>
    <w:rsid w:val="009017D1"/>
    <w:rsid w:val="009024FD"/>
    <w:rsid w:val="00902E5A"/>
    <w:rsid w:val="00903058"/>
    <w:rsid w:val="00903242"/>
    <w:rsid w:val="009061D3"/>
    <w:rsid w:val="009062C0"/>
    <w:rsid w:val="009071FE"/>
    <w:rsid w:val="0091055C"/>
    <w:rsid w:val="009105F7"/>
    <w:rsid w:val="0091079B"/>
    <w:rsid w:val="0091154D"/>
    <w:rsid w:val="009124AA"/>
    <w:rsid w:val="0091369F"/>
    <w:rsid w:val="009145A9"/>
    <w:rsid w:val="00915245"/>
    <w:rsid w:val="00915778"/>
    <w:rsid w:val="00915C84"/>
    <w:rsid w:val="009164D0"/>
    <w:rsid w:val="009164DD"/>
    <w:rsid w:val="00917B05"/>
    <w:rsid w:val="009204FF"/>
    <w:rsid w:val="00920F93"/>
    <w:rsid w:val="0092262C"/>
    <w:rsid w:val="00923188"/>
    <w:rsid w:val="00924CEA"/>
    <w:rsid w:val="00924E4A"/>
    <w:rsid w:val="009256FF"/>
    <w:rsid w:val="00925ED1"/>
    <w:rsid w:val="00925F38"/>
    <w:rsid w:val="00930D36"/>
    <w:rsid w:val="009316E9"/>
    <w:rsid w:val="0093327B"/>
    <w:rsid w:val="009337EC"/>
    <w:rsid w:val="00933835"/>
    <w:rsid w:val="00934F4D"/>
    <w:rsid w:val="00935B80"/>
    <w:rsid w:val="00935DA0"/>
    <w:rsid w:val="0093734D"/>
    <w:rsid w:val="00937767"/>
    <w:rsid w:val="00937F1B"/>
    <w:rsid w:val="00940F1B"/>
    <w:rsid w:val="00941637"/>
    <w:rsid w:val="009416A5"/>
    <w:rsid w:val="00941B55"/>
    <w:rsid w:val="00941D57"/>
    <w:rsid w:val="009424F3"/>
    <w:rsid w:val="00943598"/>
    <w:rsid w:val="00943C67"/>
    <w:rsid w:val="00943E93"/>
    <w:rsid w:val="00944729"/>
    <w:rsid w:val="00944E99"/>
    <w:rsid w:val="00944F2A"/>
    <w:rsid w:val="00946F09"/>
    <w:rsid w:val="009479FB"/>
    <w:rsid w:val="00947C76"/>
    <w:rsid w:val="00950428"/>
    <w:rsid w:val="00950D1D"/>
    <w:rsid w:val="00951E3A"/>
    <w:rsid w:val="00952DAB"/>
    <w:rsid w:val="00953CDB"/>
    <w:rsid w:val="0095461B"/>
    <w:rsid w:val="0095592C"/>
    <w:rsid w:val="009560D1"/>
    <w:rsid w:val="009563A5"/>
    <w:rsid w:val="009603D4"/>
    <w:rsid w:val="009606E6"/>
    <w:rsid w:val="00962180"/>
    <w:rsid w:val="00962254"/>
    <w:rsid w:val="00962626"/>
    <w:rsid w:val="00962E79"/>
    <w:rsid w:val="00962F40"/>
    <w:rsid w:val="00962F74"/>
    <w:rsid w:val="0096330E"/>
    <w:rsid w:val="00964322"/>
    <w:rsid w:val="009650B1"/>
    <w:rsid w:val="00966411"/>
    <w:rsid w:val="009669BC"/>
    <w:rsid w:val="0096735F"/>
    <w:rsid w:val="00967CE6"/>
    <w:rsid w:val="00970865"/>
    <w:rsid w:val="0097117E"/>
    <w:rsid w:val="00971509"/>
    <w:rsid w:val="00971DDF"/>
    <w:rsid w:val="0097236F"/>
    <w:rsid w:val="00972668"/>
    <w:rsid w:val="009727B4"/>
    <w:rsid w:val="0097394F"/>
    <w:rsid w:val="00975AA1"/>
    <w:rsid w:val="00976FF9"/>
    <w:rsid w:val="0098098A"/>
    <w:rsid w:val="00980DA4"/>
    <w:rsid w:val="00981A0B"/>
    <w:rsid w:val="00981B8B"/>
    <w:rsid w:val="009824EC"/>
    <w:rsid w:val="00984053"/>
    <w:rsid w:val="00985DA6"/>
    <w:rsid w:val="00991076"/>
    <w:rsid w:val="0099234F"/>
    <w:rsid w:val="009924D5"/>
    <w:rsid w:val="009932A7"/>
    <w:rsid w:val="009939E8"/>
    <w:rsid w:val="0099409F"/>
    <w:rsid w:val="009941E2"/>
    <w:rsid w:val="0099482D"/>
    <w:rsid w:val="00995311"/>
    <w:rsid w:val="0099752D"/>
    <w:rsid w:val="009A0B08"/>
    <w:rsid w:val="009A11F0"/>
    <w:rsid w:val="009A1E1D"/>
    <w:rsid w:val="009A49DF"/>
    <w:rsid w:val="009A5191"/>
    <w:rsid w:val="009A6008"/>
    <w:rsid w:val="009A624F"/>
    <w:rsid w:val="009A6CF3"/>
    <w:rsid w:val="009A7623"/>
    <w:rsid w:val="009A7C0D"/>
    <w:rsid w:val="009A7F6A"/>
    <w:rsid w:val="009B0793"/>
    <w:rsid w:val="009B0A52"/>
    <w:rsid w:val="009B0F5C"/>
    <w:rsid w:val="009B11D6"/>
    <w:rsid w:val="009B174E"/>
    <w:rsid w:val="009B3636"/>
    <w:rsid w:val="009B3E53"/>
    <w:rsid w:val="009B4043"/>
    <w:rsid w:val="009B4864"/>
    <w:rsid w:val="009B5179"/>
    <w:rsid w:val="009B5EE1"/>
    <w:rsid w:val="009B63CB"/>
    <w:rsid w:val="009B6F16"/>
    <w:rsid w:val="009B6F43"/>
    <w:rsid w:val="009C113B"/>
    <w:rsid w:val="009C3553"/>
    <w:rsid w:val="009C5511"/>
    <w:rsid w:val="009C5718"/>
    <w:rsid w:val="009C573B"/>
    <w:rsid w:val="009C661B"/>
    <w:rsid w:val="009C69B3"/>
    <w:rsid w:val="009C77B3"/>
    <w:rsid w:val="009D12E0"/>
    <w:rsid w:val="009D2BE5"/>
    <w:rsid w:val="009D4727"/>
    <w:rsid w:val="009D4D4F"/>
    <w:rsid w:val="009D61D9"/>
    <w:rsid w:val="009E011D"/>
    <w:rsid w:val="009E1584"/>
    <w:rsid w:val="009E4942"/>
    <w:rsid w:val="009E5D70"/>
    <w:rsid w:val="009E6280"/>
    <w:rsid w:val="009F124C"/>
    <w:rsid w:val="009F1480"/>
    <w:rsid w:val="009F1F30"/>
    <w:rsid w:val="009F263F"/>
    <w:rsid w:val="009F301D"/>
    <w:rsid w:val="009F50DE"/>
    <w:rsid w:val="009F5506"/>
    <w:rsid w:val="009F65DD"/>
    <w:rsid w:val="009F6F6A"/>
    <w:rsid w:val="009F7BB0"/>
    <w:rsid w:val="00A00BCF"/>
    <w:rsid w:val="00A02044"/>
    <w:rsid w:val="00A02593"/>
    <w:rsid w:val="00A02659"/>
    <w:rsid w:val="00A02F13"/>
    <w:rsid w:val="00A03005"/>
    <w:rsid w:val="00A050C0"/>
    <w:rsid w:val="00A0510D"/>
    <w:rsid w:val="00A05DE8"/>
    <w:rsid w:val="00A05E8C"/>
    <w:rsid w:val="00A062E1"/>
    <w:rsid w:val="00A07D84"/>
    <w:rsid w:val="00A11773"/>
    <w:rsid w:val="00A13811"/>
    <w:rsid w:val="00A14CAD"/>
    <w:rsid w:val="00A14F46"/>
    <w:rsid w:val="00A179AF"/>
    <w:rsid w:val="00A218E5"/>
    <w:rsid w:val="00A219DA"/>
    <w:rsid w:val="00A22284"/>
    <w:rsid w:val="00A235D0"/>
    <w:rsid w:val="00A237F8"/>
    <w:rsid w:val="00A23B93"/>
    <w:rsid w:val="00A2445C"/>
    <w:rsid w:val="00A270BA"/>
    <w:rsid w:val="00A274FA"/>
    <w:rsid w:val="00A305AB"/>
    <w:rsid w:val="00A31FB2"/>
    <w:rsid w:val="00A325D3"/>
    <w:rsid w:val="00A3276A"/>
    <w:rsid w:val="00A32959"/>
    <w:rsid w:val="00A3443E"/>
    <w:rsid w:val="00A349D2"/>
    <w:rsid w:val="00A3543C"/>
    <w:rsid w:val="00A35DAF"/>
    <w:rsid w:val="00A37925"/>
    <w:rsid w:val="00A41E4A"/>
    <w:rsid w:val="00A42506"/>
    <w:rsid w:val="00A42BC6"/>
    <w:rsid w:val="00A4327F"/>
    <w:rsid w:val="00A43392"/>
    <w:rsid w:val="00A442C4"/>
    <w:rsid w:val="00A45CFF"/>
    <w:rsid w:val="00A462D5"/>
    <w:rsid w:val="00A46F7A"/>
    <w:rsid w:val="00A477D0"/>
    <w:rsid w:val="00A50234"/>
    <w:rsid w:val="00A50953"/>
    <w:rsid w:val="00A514B2"/>
    <w:rsid w:val="00A51747"/>
    <w:rsid w:val="00A518CE"/>
    <w:rsid w:val="00A51C75"/>
    <w:rsid w:val="00A52C81"/>
    <w:rsid w:val="00A537A8"/>
    <w:rsid w:val="00A558E6"/>
    <w:rsid w:val="00A572BC"/>
    <w:rsid w:val="00A575AA"/>
    <w:rsid w:val="00A5798D"/>
    <w:rsid w:val="00A57F5F"/>
    <w:rsid w:val="00A60016"/>
    <w:rsid w:val="00A60C51"/>
    <w:rsid w:val="00A60F1F"/>
    <w:rsid w:val="00A60FB9"/>
    <w:rsid w:val="00A61E11"/>
    <w:rsid w:val="00A62A60"/>
    <w:rsid w:val="00A63B88"/>
    <w:rsid w:val="00A6444A"/>
    <w:rsid w:val="00A6564B"/>
    <w:rsid w:val="00A70CF3"/>
    <w:rsid w:val="00A715B0"/>
    <w:rsid w:val="00A716C2"/>
    <w:rsid w:val="00A719DE"/>
    <w:rsid w:val="00A72690"/>
    <w:rsid w:val="00A72857"/>
    <w:rsid w:val="00A72A35"/>
    <w:rsid w:val="00A730D8"/>
    <w:rsid w:val="00A73AB4"/>
    <w:rsid w:val="00A73F54"/>
    <w:rsid w:val="00A743FB"/>
    <w:rsid w:val="00A74422"/>
    <w:rsid w:val="00A74E9D"/>
    <w:rsid w:val="00A75EE4"/>
    <w:rsid w:val="00A76BEE"/>
    <w:rsid w:val="00A770CD"/>
    <w:rsid w:val="00A7784D"/>
    <w:rsid w:val="00A77986"/>
    <w:rsid w:val="00A77CCE"/>
    <w:rsid w:val="00A77E4A"/>
    <w:rsid w:val="00A80550"/>
    <w:rsid w:val="00A80944"/>
    <w:rsid w:val="00A80EF4"/>
    <w:rsid w:val="00A81509"/>
    <w:rsid w:val="00A82724"/>
    <w:rsid w:val="00A83CEF"/>
    <w:rsid w:val="00A85A3A"/>
    <w:rsid w:val="00A86004"/>
    <w:rsid w:val="00A8620F"/>
    <w:rsid w:val="00A86973"/>
    <w:rsid w:val="00A8769A"/>
    <w:rsid w:val="00A87F72"/>
    <w:rsid w:val="00A90030"/>
    <w:rsid w:val="00A9005D"/>
    <w:rsid w:val="00A90873"/>
    <w:rsid w:val="00A90C0A"/>
    <w:rsid w:val="00A91D16"/>
    <w:rsid w:val="00A92889"/>
    <w:rsid w:val="00A92D7D"/>
    <w:rsid w:val="00A93784"/>
    <w:rsid w:val="00A941F5"/>
    <w:rsid w:val="00A94982"/>
    <w:rsid w:val="00A9576E"/>
    <w:rsid w:val="00A97EE2"/>
    <w:rsid w:val="00AA0660"/>
    <w:rsid w:val="00AA0C1B"/>
    <w:rsid w:val="00AA13C2"/>
    <w:rsid w:val="00AA218B"/>
    <w:rsid w:val="00AA223A"/>
    <w:rsid w:val="00AA22A7"/>
    <w:rsid w:val="00AA2A0A"/>
    <w:rsid w:val="00AA41CF"/>
    <w:rsid w:val="00AA590E"/>
    <w:rsid w:val="00AA60EE"/>
    <w:rsid w:val="00AA6228"/>
    <w:rsid w:val="00AA69A4"/>
    <w:rsid w:val="00AA736D"/>
    <w:rsid w:val="00AB0F6C"/>
    <w:rsid w:val="00AB1761"/>
    <w:rsid w:val="00AB258C"/>
    <w:rsid w:val="00AB274F"/>
    <w:rsid w:val="00AB5092"/>
    <w:rsid w:val="00AB6BE3"/>
    <w:rsid w:val="00AC07E5"/>
    <w:rsid w:val="00AC10C7"/>
    <w:rsid w:val="00AC13B7"/>
    <w:rsid w:val="00AC1518"/>
    <w:rsid w:val="00AC36D2"/>
    <w:rsid w:val="00AC3F60"/>
    <w:rsid w:val="00AC4137"/>
    <w:rsid w:val="00AC4933"/>
    <w:rsid w:val="00AC547F"/>
    <w:rsid w:val="00AC61A6"/>
    <w:rsid w:val="00AC6585"/>
    <w:rsid w:val="00AC6747"/>
    <w:rsid w:val="00AC7118"/>
    <w:rsid w:val="00AD070E"/>
    <w:rsid w:val="00AD0B3C"/>
    <w:rsid w:val="00AD0E08"/>
    <w:rsid w:val="00AD1BA6"/>
    <w:rsid w:val="00AD51A1"/>
    <w:rsid w:val="00AD59D3"/>
    <w:rsid w:val="00AD623D"/>
    <w:rsid w:val="00AD6463"/>
    <w:rsid w:val="00AD7076"/>
    <w:rsid w:val="00AD712F"/>
    <w:rsid w:val="00AE28FE"/>
    <w:rsid w:val="00AE5862"/>
    <w:rsid w:val="00AE593E"/>
    <w:rsid w:val="00AF0D14"/>
    <w:rsid w:val="00AF1048"/>
    <w:rsid w:val="00AF1979"/>
    <w:rsid w:val="00AF1F04"/>
    <w:rsid w:val="00AF21E7"/>
    <w:rsid w:val="00AF2E4E"/>
    <w:rsid w:val="00AF3778"/>
    <w:rsid w:val="00AF5838"/>
    <w:rsid w:val="00AF5900"/>
    <w:rsid w:val="00AF62E8"/>
    <w:rsid w:val="00AF6A1C"/>
    <w:rsid w:val="00AF6D87"/>
    <w:rsid w:val="00AF71BA"/>
    <w:rsid w:val="00AF7720"/>
    <w:rsid w:val="00AF77BD"/>
    <w:rsid w:val="00B00E7A"/>
    <w:rsid w:val="00B016F7"/>
    <w:rsid w:val="00B01E62"/>
    <w:rsid w:val="00B02514"/>
    <w:rsid w:val="00B02AEA"/>
    <w:rsid w:val="00B030C5"/>
    <w:rsid w:val="00B03B3A"/>
    <w:rsid w:val="00B055B9"/>
    <w:rsid w:val="00B10987"/>
    <w:rsid w:val="00B10BAD"/>
    <w:rsid w:val="00B10FAE"/>
    <w:rsid w:val="00B119B6"/>
    <w:rsid w:val="00B11A97"/>
    <w:rsid w:val="00B124B4"/>
    <w:rsid w:val="00B13D85"/>
    <w:rsid w:val="00B14CBB"/>
    <w:rsid w:val="00B14D80"/>
    <w:rsid w:val="00B14E74"/>
    <w:rsid w:val="00B16108"/>
    <w:rsid w:val="00B1686C"/>
    <w:rsid w:val="00B1764D"/>
    <w:rsid w:val="00B1786A"/>
    <w:rsid w:val="00B206D8"/>
    <w:rsid w:val="00B2133E"/>
    <w:rsid w:val="00B235B5"/>
    <w:rsid w:val="00B23A7C"/>
    <w:rsid w:val="00B23CBF"/>
    <w:rsid w:val="00B2441C"/>
    <w:rsid w:val="00B25407"/>
    <w:rsid w:val="00B263B2"/>
    <w:rsid w:val="00B27684"/>
    <w:rsid w:val="00B27805"/>
    <w:rsid w:val="00B30019"/>
    <w:rsid w:val="00B30A40"/>
    <w:rsid w:val="00B312C7"/>
    <w:rsid w:val="00B314D6"/>
    <w:rsid w:val="00B315EE"/>
    <w:rsid w:val="00B31E3B"/>
    <w:rsid w:val="00B3289B"/>
    <w:rsid w:val="00B334E0"/>
    <w:rsid w:val="00B33884"/>
    <w:rsid w:val="00B34A5E"/>
    <w:rsid w:val="00B34BEC"/>
    <w:rsid w:val="00B34D2B"/>
    <w:rsid w:val="00B35C18"/>
    <w:rsid w:val="00B37007"/>
    <w:rsid w:val="00B379A0"/>
    <w:rsid w:val="00B37B03"/>
    <w:rsid w:val="00B37D77"/>
    <w:rsid w:val="00B4182C"/>
    <w:rsid w:val="00B41B33"/>
    <w:rsid w:val="00B42C22"/>
    <w:rsid w:val="00B42CA6"/>
    <w:rsid w:val="00B44755"/>
    <w:rsid w:val="00B45356"/>
    <w:rsid w:val="00B453A8"/>
    <w:rsid w:val="00B4563D"/>
    <w:rsid w:val="00B477D1"/>
    <w:rsid w:val="00B51FEE"/>
    <w:rsid w:val="00B5267D"/>
    <w:rsid w:val="00B54A5F"/>
    <w:rsid w:val="00B54D52"/>
    <w:rsid w:val="00B5660A"/>
    <w:rsid w:val="00B570AB"/>
    <w:rsid w:val="00B57D30"/>
    <w:rsid w:val="00B60554"/>
    <w:rsid w:val="00B606B7"/>
    <w:rsid w:val="00B60CCE"/>
    <w:rsid w:val="00B60E95"/>
    <w:rsid w:val="00B62B87"/>
    <w:rsid w:val="00B63502"/>
    <w:rsid w:val="00B6417A"/>
    <w:rsid w:val="00B644C2"/>
    <w:rsid w:val="00B64D8A"/>
    <w:rsid w:val="00B64EF9"/>
    <w:rsid w:val="00B66075"/>
    <w:rsid w:val="00B678B4"/>
    <w:rsid w:val="00B700AD"/>
    <w:rsid w:val="00B70791"/>
    <w:rsid w:val="00B730C2"/>
    <w:rsid w:val="00B73838"/>
    <w:rsid w:val="00B74C84"/>
    <w:rsid w:val="00B74D9D"/>
    <w:rsid w:val="00B75548"/>
    <w:rsid w:val="00B76E64"/>
    <w:rsid w:val="00B77623"/>
    <w:rsid w:val="00B81371"/>
    <w:rsid w:val="00B8193E"/>
    <w:rsid w:val="00B8335E"/>
    <w:rsid w:val="00B83900"/>
    <w:rsid w:val="00B84FED"/>
    <w:rsid w:val="00B8601B"/>
    <w:rsid w:val="00B86C2C"/>
    <w:rsid w:val="00B86D4B"/>
    <w:rsid w:val="00B86E90"/>
    <w:rsid w:val="00B87617"/>
    <w:rsid w:val="00B91835"/>
    <w:rsid w:val="00B91FA8"/>
    <w:rsid w:val="00B91FAB"/>
    <w:rsid w:val="00B924C9"/>
    <w:rsid w:val="00B92825"/>
    <w:rsid w:val="00B941D0"/>
    <w:rsid w:val="00B955D7"/>
    <w:rsid w:val="00B959EB"/>
    <w:rsid w:val="00B95CD2"/>
    <w:rsid w:val="00B95D84"/>
    <w:rsid w:val="00B96464"/>
    <w:rsid w:val="00B96A20"/>
    <w:rsid w:val="00B96A5B"/>
    <w:rsid w:val="00B9706A"/>
    <w:rsid w:val="00B974B4"/>
    <w:rsid w:val="00B97B6C"/>
    <w:rsid w:val="00BA0169"/>
    <w:rsid w:val="00BA0821"/>
    <w:rsid w:val="00BA0AD4"/>
    <w:rsid w:val="00BA10F4"/>
    <w:rsid w:val="00BA1C0E"/>
    <w:rsid w:val="00BA34F9"/>
    <w:rsid w:val="00BA3F66"/>
    <w:rsid w:val="00BA4534"/>
    <w:rsid w:val="00BA4A54"/>
    <w:rsid w:val="00BA56A8"/>
    <w:rsid w:val="00BA61BB"/>
    <w:rsid w:val="00BA62CB"/>
    <w:rsid w:val="00BA75C1"/>
    <w:rsid w:val="00BA7BAC"/>
    <w:rsid w:val="00BB17BF"/>
    <w:rsid w:val="00BB2B24"/>
    <w:rsid w:val="00BB30F0"/>
    <w:rsid w:val="00BB3156"/>
    <w:rsid w:val="00BB3E82"/>
    <w:rsid w:val="00BB56F5"/>
    <w:rsid w:val="00BB6662"/>
    <w:rsid w:val="00BB68DC"/>
    <w:rsid w:val="00BC09E5"/>
    <w:rsid w:val="00BC0DA6"/>
    <w:rsid w:val="00BC25B7"/>
    <w:rsid w:val="00BC25C5"/>
    <w:rsid w:val="00BC2AAB"/>
    <w:rsid w:val="00BC3150"/>
    <w:rsid w:val="00BC3823"/>
    <w:rsid w:val="00BC4E4B"/>
    <w:rsid w:val="00BC5BA0"/>
    <w:rsid w:val="00BC69B7"/>
    <w:rsid w:val="00BC755B"/>
    <w:rsid w:val="00BD03CD"/>
    <w:rsid w:val="00BD09C8"/>
    <w:rsid w:val="00BD0DA9"/>
    <w:rsid w:val="00BD1B67"/>
    <w:rsid w:val="00BD3BA2"/>
    <w:rsid w:val="00BD3FFB"/>
    <w:rsid w:val="00BD5FC4"/>
    <w:rsid w:val="00BD6DF6"/>
    <w:rsid w:val="00BE00FA"/>
    <w:rsid w:val="00BE0B1A"/>
    <w:rsid w:val="00BE0C95"/>
    <w:rsid w:val="00BE1152"/>
    <w:rsid w:val="00BE15C4"/>
    <w:rsid w:val="00BE203D"/>
    <w:rsid w:val="00BE38BC"/>
    <w:rsid w:val="00BE430D"/>
    <w:rsid w:val="00BE5B14"/>
    <w:rsid w:val="00BE63DC"/>
    <w:rsid w:val="00BE7363"/>
    <w:rsid w:val="00BF01CB"/>
    <w:rsid w:val="00BF0848"/>
    <w:rsid w:val="00BF2854"/>
    <w:rsid w:val="00BF2E2C"/>
    <w:rsid w:val="00BF310D"/>
    <w:rsid w:val="00BF5B19"/>
    <w:rsid w:val="00BF5B55"/>
    <w:rsid w:val="00BF6D83"/>
    <w:rsid w:val="00BF6F91"/>
    <w:rsid w:val="00C020B9"/>
    <w:rsid w:val="00C0217D"/>
    <w:rsid w:val="00C023F8"/>
    <w:rsid w:val="00C02746"/>
    <w:rsid w:val="00C02AAB"/>
    <w:rsid w:val="00C03887"/>
    <w:rsid w:val="00C03A1B"/>
    <w:rsid w:val="00C0515E"/>
    <w:rsid w:val="00C05C75"/>
    <w:rsid w:val="00C06DE1"/>
    <w:rsid w:val="00C07024"/>
    <w:rsid w:val="00C10372"/>
    <w:rsid w:val="00C126E3"/>
    <w:rsid w:val="00C12D36"/>
    <w:rsid w:val="00C13B9F"/>
    <w:rsid w:val="00C14542"/>
    <w:rsid w:val="00C15336"/>
    <w:rsid w:val="00C16AA8"/>
    <w:rsid w:val="00C16BBA"/>
    <w:rsid w:val="00C201C1"/>
    <w:rsid w:val="00C20722"/>
    <w:rsid w:val="00C21141"/>
    <w:rsid w:val="00C2139F"/>
    <w:rsid w:val="00C2181B"/>
    <w:rsid w:val="00C22F9F"/>
    <w:rsid w:val="00C23941"/>
    <w:rsid w:val="00C23DAB"/>
    <w:rsid w:val="00C23DD8"/>
    <w:rsid w:val="00C24339"/>
    <w:rsid w:val="00C24BBC"/>
    <w:rsid w:val="00C25BB4"/>
    <w:rsid w:val="00C26130"/>
    <w:rsid w:val="00C26954"/>
    <w:rsid w:val="00C271AA"/>
    <w:rsid w:val="00C27CBC"/>
    <w:rsid w:val="00C3089B"/>
    <w:rsid w:val="00C3112A"/>
    <w:rsid w:val="00C318B7"/>
    <w:rsid w:val="00C31C9D"/>
    <w:rsid w:val="00C31CF1"/>
    <w:rsid w:val="00C323A6"/>
    <w:rsid w:val="00C348F3"/>
    <w:rsid w:val="00C35103"/>
    <w:rsid w:val="00C378D3"/>
    <w:rsid w:val="00C40C91"/>
    <w:rsid w:val="00C4103C"/>
    <w:rsid w:val="00C43270"/>
    <w:rsid w:val="00C43B2C"/>
    <w:rsid w:val="00C45BF0"/>
    <w:rsid w:val="00C45FA0"/>
    <w:rsid w:val="00C46026"/>
    <w:rsid w:val="00C46471"/>
    <w:rsid w:val="00C47132"/>
    <w:rsid w:val="00C50350"/>
    <w:rsid w:val="00C50D78"/>
    <w:rsid w:val="00C5394F"/>
    <w:rsid w:val="00C53F0C"/>
    <w:rsid w:val="00C5487B"/>
    <w:rsid w:val="00C559EF"/>
    <w:rsid w:val="00C55E7B"/>
    <w:rsid w:val="00C56C71"/>
    <w:rsid w:val="00C56FDA"/>
    <w:rsid w:val="00C571C2"/>
    <w:rsid w:val="00C573D2"/>
    <w:rsid w:val="00C57782"/>
    <w:rsid w:val="00C6051A"/>
    <w:rsid w:val="00C616EE"/>
    <w:rsid w:val="00C61E8D"/>
    <w:rsid w:val="00C6220B"/>
    <w:rsid w:val="00C6595D"/>
    <w:rsid w:val="00C66443"/>
    <w:rsid w:val="00C67920"/>
    <w:rsid w:val="00C70F6D"/>
    <w:rsid w:val="00C71E96"/>
    <w:rsid w:val="00C733E9"/>
    <w:rsid w:val="00C73C25"/>
    <w:rsid w:val="00C74F56"/>
    <w:rsid w:val="00C750A0"/>
    <w:rsid w:val="00C76080"/>
    <w:rsid w:val="00C760B8"/>
    <w:rsid w:val="00C76908"/>
    <w:rsid w:val="00C776E5"/>
    <w:rsid w:val="00C80991"/>
    <w:rsid w:val="00C81097"/>
    <w:rsid w:val="00C810D5"/>
    <w:rsid w:val="00C82422"/>
    <w:rsid w:val="00C83A91"/>
    <w:rsid w:val="00C851D9"/>
    <w:rsid w:val="00C86964"/>
    <w:rsid w:val="00C90BE5"/>
    <w:rsid w:val="00C90C75"/>
    <w:rsid w:val="00C910AC"/>
    <w:rsid w:val="00C9357D"/>
    <w:rsid w:val="00C9486B"/>
    <w:rsid w:val="00C9545D"/>
    <w:rsid w:val="00C9613D"/>
    <w:rsid w:val="00C978B2"/>
    <w:rsid w:val="00CA010F"/>
    <w:rsid w:val="00CA063C"/>
    <w:rsid w:val="00CA06D5"/>
    <w:rsid w:val="00CA18ED"/>
    <w:rsid w:val="00CA2180"/>
    <w:rsid w:val="00CA2D3F"/>
    <w:rsid w:val="00CA2E35"/>
    <w:rsid w:val="00CA37CD"/>
    <w:rsid w:val="00CA414B"/>
    <w:rsid w:val="00CA5074"/>
    <w:rsid w:val="00CA5844"/>
    <w:rsid w:val="00CA5A42"/>
    <w:rsid w:val="00CA5B37"/>
    <w:rsid w:val="00CA6528"/>
    <w:rsid w:val="00CA6AD4"/>
    <w:rsid w:val="00CB00F7"/>
    <w:rsid w:val="00CB10EB"/>
    <w:rsid w:val="00CB1899"/>
    <w:rsid w:val="00CB1A83"/>
    <w:rsid w:val="00CB4A46"/>
    <w:rsid w:val="00CB4AB4"/>
    <w:rsid w:val="00CB4C1C"/>
    <w:rsid w:val="00CB55A6"/>
    <w:rsid w:val="00CB55FC"/>
    <w:rsid w:val="00CB6AAB"/>
    <w:rsid w:val="00CC0815"/>
    <w:rsid w:val="00CC0EA9"/>
    <w:rsid w:val="00CC3112"/>
    <w:rsid w:val="00CC360B"/>
    <w:rsid w:val="00CC360E"/>
    <w:rsid w:val="00CC3656"/>
    <w:rsid w:val="00CC41A7"/>
    <w:rsid w:val="00CC5686"/>
    <w:rsid w:val="00CC5DE1"/>
    <w:rsid w:val="00CC5FB0"/>
    <w:rsid w:val="00CC6748"/>
    <w:rsid w:val="00CC75C5"/>
    <w:rsid w:val="00CD10E5"/>
    <w:rsid w:val="00CD1D4E"/>
    <w:rsid w:val="00CD3360"/>
    <w:rsid w:val="00CD39B5"/>
    <w:rsid w:val="00CD4082"/>
    <w:rsid w:val="00CD5B84"/>
    <w:rsid w:val="00CD641E"/>
    <w:rsid w:val="00CD6F62"/>
    <w:rsid w:val="00CD76D4"/>
    <w:rsid w:val="00CD7893"/>
    <w:rsid w:val="00CD79C0"/>
    <w:rsid w:val="00CD7DDD"/>
    <w:rsid w:val="00CE0B1A"/>
    <w:rsid w:val="00CE270B"/>
    <w:rsid w:val="00CE3ACB"/>
    <w:rsid w:val="00CE57DE"/>
    <w:rsid w:val="00CE630A"/>
    <w:rsid w:val="00CE7030"/>
    <w:rsid w:val="00CE7E6A"/>
    <w:rsid w:val="00CF089B"/>
    <w:rsid w:val="00CF1291"/>
    <w:rsid w:val="00CF194A"/>
    <w:rsid w:val="00CF1ADD"/>
    <w:rsid w:val="00CF1F77"/>
    <w:rsid w:val="00CF26CB"/>
    <w:rsid w:val="00CF377E"/>
    <w:rsid w:val="00CF6781"/>
    <w:rsid w:val="00CF6D7A"/>
    <w:rsid w:val="00D00188"/>
    <w:rsid w:val="00D0063D"/>
    <w:rsid w:val="00D00672"/>
    <w:rsid w:val="00D016E9"/>
    <w:rsid w:val="00D02A31"/>
    <w:rsid w:val="00D02D9E"/>
    <w:rsid w:val="00D03497"/>
    <w:rsid w:val="00D0365A"/>
    <w:rsid w:val="00D03FEC"/>
    <w:rsid w:val="00D04648"/>
    <w:rsid w:val="00D054ED"/>
    <w:rsid w:val="00D062B8"/>
    <w:rsid w:val="00D0686D"/>
    <w:rsid w:val="00D06C36"/>
    <w:rsid w:val="00D10089"/>
    <w:rsid w:val="00D11B56"/>
    <w:rsid w:val="00D12A22"/>
    <w:rsid w:val="00D13690"/>
    <w:rsid w:val="00D13CD2"/>
    <w:rsid w:val="00D143D7"/>
    <w:rsid w:val="00D16237"/>
    <w:rsid w:val="00D1644D"/>
    <w:rsid w:val="00D16490"/>
    <w:rsid w:val="00D16EEC"/>
    <w:rsid w:val="00D1727F"/>
    <w:rsid w:val="00D23509"/>
    <w:rsid w:val="00D24E56"/>
    <w:rsid w:val="00D25359"/>
    <w:rsid w:val="00D26A4E"/>
    <w:rsid w:val="00D270E2"/>
    <w:rsid w:val="00D2734A"/>
    <w:rsid w:val="00D273F8"/>
    <w:rsid w:val="00D30923"/>
    <w:rsid w:val="00D32A2E"/>
    <w:rsid w:val="00D341E6"/>
    <w:rsid w:val="00D3451C"/>
    <w:rsid w:val="00D3572E"/>
    <w:rsid w:val="00D35986"/>
    <w:rsid w:val="00D36173"/>
    <w:rsid w:val="00D36631"/>
    <w:rsid w:val="00D3789A"/>
    <w:rsid w:val="00D41301"/>
    <w:rsid w:val="00D41E2D"/>
    <w:rsid w:val="00D41F24"/>
    <w:rsid w:val="00D42854"/>
    <w:rsid w:val="00D4338A"/>
    <w:rsid w:val="00D43AAD"/>
    <w:rsid w:val="00D44267"/>
    <w:rsid w:val="00D451D1"/>
    <w:rsid w:val="00D45B8C"/>
    <w:rsid w:val="00D46D9C"/>
    <w:rsid w:val="00D4747E"/>
    <w:rsid w:val="00D4793C"/>
    <w:rsid w:val="00D50842"/>
    <w:rsid w:val="00D521BF"/>
    <w:rsid w:val="00D5273B"/>
    <w:rsid w:val="00D53A58"/>
    <w:rsid w:val="00D53DA0"/>
    <w:rsid w:val="00D547D2"/>
    <w:rsid w:val="00D5594A"/>
    <w:rsid w:val="00D55B7A"/>
    <w:rsid w:val="00D56613"/>
    <w:rsid w:val="00D573A8"/>
    <w:rsid w:val="00D57969"/>
    <w:rsid w:val="00D57990"/>
    <w:rsid w:val="00D60281"/>
    <w:rsid w:val="00D608A1"/>
    <w:rsid w:val="00D60E1C"/>
    <w:rsid w:val="00D6131A"/>
    <w:rsid w:val="00D624E8"/>
    <w:rsid w:val="00D64321"/>
    <w:rsid w:val="00D64B5C"/>
    <w:rsid w:val="00D65068"/>
    <w:rsid w:val="00D67455"/>
    <w:rsid w:val="00D7234D"/>
    <w:rsid w:val="00D732AE"/>
    <w:rsid w:val="00D74CC9"/>
    <w:rsid w:val="00D751F4"/>
    <w:rsid w:val="00D755D6"/>
    <w:rsid w:val="00D76A91"/>
    <w:rsid w:val="00D779DF"/>
    <w:rsid w:val="00D808C3"/>
    <w:rsid w:val="00D809C7"/>
    <w:rsid w:val="00D8144C"/>
    <w:rsid w:val="00D8246A"/>
    <w:rsid w:val="00D830A4"/>
    <w:rsid w:val="00D83C17"/>
    <w:rsid w:val="00D83DBF"/>
    <w:rsid w:val="00D847AA"/>
    <w:rsid w:val="00D85016"/>
    <w:rsid w:val="00D85797"/>
    <w:rsid w:val="00D85885"/>
    <w:rsid w:val="00D87652"/>
    <w:rsid w:val="00D9132D"/>
    <w:rsid w:val="00D91522"/>
    <w:rsid w:val="00D9298F"/>
    <w:rsid w:val="00D92AAF"/>
    <w:rsid w:val="00D954C6"/>
    <w:rsid w:val="00D9554E"/>
    <w:rsid w:val="00D96DB8"/>
    <w:rsid w:val="00D97019"/>
    <w:rsid w:val="00DA00B7"/>
    <w:rsid w:val="00DA2BD5"/>
    <w:rsid w:val="00DA2F08"/>
    <w:rsid w:val="00DA3EF2"/>
    <w:rsid w:val="00DA3F70"/>
    <w:rsid w:val="00DA4776"/>
    <w:rsid w:val="00DA5697"/>
    <w:rsid w:val="00DA70CC"/>
    <w:rsid w:val="00DA7126"/>
    <w:rsid w:val="00DB26BB"/>
    <w:rsid w:val="00DB372E"/>
    <w:rsid w:val="00DB39BF"/>
    <w:rsid w:val="00DB4BEF"/>
    <w:rsid w:val="00DB745A"/>
    <w:rsid w:val="00DB7BCD"/>
    <w:rsid w:val="00DB7EEC"/>
    <w:rsid w:val="00DC0C55"/>
    <w:rsid w:val="00DC0C9A"/>
    <w:rsid w:val="00DC1000"/>
    <w:rsid w:val="00DC10FA"/>
    <w:rsid w:val="00DC121D"/>
    <w:rsid w:val="00DC2347"/>
    <w:rsid w:val="00DC34B2"/>
    <w:rsid w:val="00DC38AC"/>
    <w:rsid w:val="00DC3D54"/>
    <w:rsid w:val="00DC4246"/>
    <w:rsid w:val="00DC4FE1"/>
    <w:rsid w:val="00DC6AEA"/>
    <w:rsid w:val="00DC77CE"/>
    <w:rsid w:val="00DD03D3"/>
    <w:rsid w:val="00DD16BF"/>
    <w:rsid w:val="00DD2628"/>
    <w:rsid w:val="00DD45C1"/>
    <w:rsid w:val="00DD5EC6"/>
    <w:rsid w:val="00DD6E22"/>
    <w:rsid w:val="00DD7304"/>
    <w:rsid w:val="00DE00D7"/>
    <w:rsid w:val="00DE015A"/>
    <w:rsid w:val="00DE156E"/>
    <w:rsid w:val="00DE28A7"/>
    <w:rsid w:val="00DE329E"/>
    <w:rsid w:val="00DE3ABB"/>
    <w:rsid w:val="00DE3D8D"/>
    <w:rsid w:val="00DE462E"/>
    <w:rsid w:val="00DE5DB4"/>
    <w:rsid w:val="00DE70DC"/>
    <w:rsid w:val="00DE74C8"/>
    <w:rsid w:val="00DF2328"/>
    <w:rsid w:val="00DF241E"/>
    <w:rsid w:val="00DF265C"/>
    <w:rsid w:val="00DF32B0"/>
    <w:rsid w:val="00DF3FA2"/>
    <w:rsid w:val="00DF4AA7"/>
    <w:rsid w:val="00DF4BDB"/>
    <w:rsid w:val="00DF64E7"/>
    <w:rsid w:val="00DF6687"/>
    <w:rsid w:val="00DF7384"/>
    <w:rsid w:val="00DF74BD"/>
    <w:rsid w:val="00E007C2"/>
    <w:rsid w:val="00E01739"/>
    <w:rsid w:val="00E01CE3"/>
    <w:rsid w:val="00E02777"/>
    <w:rsid w:val="00E028C6"/>
    <w:rsid w:val="00E03246"/>
    <w:rsid w:val="00E03C0E"/>
    <w:rsid w:val="00E04413"/>
    <w:rsid w:val="00E04848"/>
    <w:rsid w:val="00E05D8B"/>
    <w:rsid w:val="00E07E59"/>
    <w:rsid w:val="00E11FD3"/>
    <w:rsid w:val="00E12D1C"/>
    <w:rsid w:val="00E15453"/>
    <w:rsid w:val="00E15875"/>
    <w:rsid w:val="00E15B5E"/>
    <w:rsid w:val="00E1688C"/>
    <w:rsid w:val="00E16A8F"/>
    <w:rsid w:val="00E16EE5"/>
    <w:rsid w:val="00E229C8"/>
    <w:rsid w:val="00E239DF"/>
    <w:rsid w:val="00E25E9A"/>
    <w:rsid w:val="00E26DF5"/>
    <w:rsid w:val="00E26E85"/>
    <w:rsid w:val="00E276BA"/>
    <w:rsid w:val="00E278CD"/>
    <w:rsid w:val="00E30BDE"/>
    <w:rsid w:val="00E3130C"/>
    <w:rsid w:val="00E32A4E"/>
    <w:rsid w:val="00E32DDF"/>
    <w:rsid w:val="00E336A7"/>
    <w:rsid w:val="00E3446C"/>
    <w:rsid w:val="00E3447E"/>
    <w:rsid w:val="00E348A7"/>
    <w:rsid w:val="00E349A0"/>
    <w:rsid w:val="00E34C57"/>
    <w:rsid w:val="00E34CE5"/>
    <w:rsid w:val="00E37DA6"/>
    <w:rsid w:val="00E40F57"/>
    <w:rsid w:val="00E412B2"/>
    <w:rsid w:val="00E41B88"/>
    <w:rsid w:val="00E43ABE"/>
    <w:rsid w:val="00E44129"/>
    <w:rsid w:val="00E445BD"/>
    <w:rsid w:val="00E4515A"/>
    <w:rsid w:val="00E4515C"/>
    <w:rsid w:val="00E45BD6"/>
    <w:rsid w:val="00E46D50"/>
    <w:rsid w:val="00E46F12"/>
    <w:rsid w:val="00E479A1"/>
    <w:rsid w:val="00E47EF3"/>
    <w:rsid w:val="00E47F13"/>
    <w:rsid w:val="00E50804"/>
    <w:rsid w:val="00E51942"/>
    <w:rsid w:val="00E519E1"/>
    <w:rsid w:val="00E53122"/>
    <w:rsid w:val="00E531DF"/>
    <w:rsid w:val="00E53334"/>
    <w:rsid w:val="00E53654"/>
    <w:rsid w:val="00E549F5"/>
    <w:rsid w:val="00E563A0"/>
    <w:rsid w:val="00E573EE"/>
    <w:rsid w:val="00E57786"/>
    <w:rsid w:val="00E609BA"/>
    <w:rsid w:val="00E60B86"/>
    <w:rsid w:val="00E6120E"/>
    <w:rsid w:val="00E61CB9"/>
    <w:rsid w:val="00E62066"/>
    <w:rsid w:val="00E627D0"/>
    <w:rsid w:val="00E62DAE"/>
    <w:rsid w:val="00E63062"/>
    <w:rsid w:val="00E63879"/>
    <w:rsid w:val="00E65E2E"/>
    <w:rsid w:val="00E67EB7"/>
    <w:rsid w:val="00E70E9E"/>
    <w:rsid w:val="00E70F06"/>
    <w:rsid w:val="00E70FF1"/>
    <w:rsid w:val="00E727B7"/>
    <w:rsid w:val="00E730AA"/>
    <w:rsid w:val="00E74768"/>
    <w:rsid w:val="00E74B72"/>
    <w:rsid w:val="00E7543C"/>
    <w:rsid w:val="00E76CD1"/>
    <w:rsid w:val="00E76F52"/>
    <w:rsid w:val="00E76FF6"/>
    <w:rsid w:val="00E80A23"/>
    <w:rsid w:val="00E80E04"/>
    <w:rsid w:val="00E82C38"/>
    <w:rsid w:val="00E83D2F"/>
    <w:rsid w:val="00E83D71"/>
    <w:rsid w:val="00E83F4A"/>
    <w:rsid w:val="00E84957"/>
    <w:rsid w:val="00E850FE"/>
    <w:rsid w:val="00E857D9"/>
    <w:rsid w:val="00E863D2"/>
    <w:rsid w:val="00E866E1"/>
    <w:rsid w:val="00E86CF9"/>
    <w:rsid w:val="00E86D45"/>
    <w:rsid w:val="00E86EF4"/>
    <w:rsid w:val="00E875D4"/>
    <w:rsid w:val="00E906AC"/>
    <w:rsid w:val="00E916C4"/>
    <w:rsid w:val="00E91722"/>
    <w:rsid w:val="00E92503"/>
    <w:rsid w:val="00E9259B"/>
    <w:rsid w:val="00E933E5"/>
    <w:rsid w:val="00E9344C"/>
    <w:rsid w:val="00E93AF1"/>
    <w:rsid w:val="00E93E0F"/>
    <w:rsid w:val="00E955A2"/>
    <w:rsid w:val="00E96CC9"/>
    <w:rsid w:val="00E96ECF"/>
    <w:rsid w:val="00E9707E"/>
    <w:rsid w:val="00EA0983"/>
    <w:rsid w:val="00EA3DBA"/>
    <w:rsid w:val="00EA3E0B"/>
    <w:rsid w:val="00EA4144"/>
    <w:rsid w:val="00EA5392"/>
    <w:rsid w:val="00EA5A2F"/>
    <w:rsid w:val="00EA5A8E"/>
    <w:rsid w:val="00EA6454"/>
    <w:rsid w:val="00EA6C23"/>
    <w:rsid w:val="00EA7936"/>
    <w:rsid w:val="00EA795F"/>
    <w:rsid w:val="00EB00DC"/>
    <w:rsid w:val="00EB10A3"/>
    <w:rsid w:val="00EB1559"/>
    <w:rsid w:val="00EB1B46"/>
    <w:rsid w:val="00EB1C1C"/>
    <w:rsid w:val="00EB1EF0"/>
    <w:rsid w:val="00EB249B"/>
    <w:rsid w:val="00EB291A"/>
    <w:rsid w:val="00EB407D"/>
    <w:rsid w:val="00EB40DC"/>
    <w:rsid w:val="00EB4847"/>
    <w:rsid w:val="00EB4EAF"/>
    <w:rsid w:val="00EB6607"/>
    <w:rsid w:val="00EC02B8"/>
    <w:rsid w:val="00EC0EA7"/>
    <w:rsid w:val="00EC17DA"/>
    <w:rsid w:val="00EC1BBC"/>
    <w:rsid w:val="00EC2B2B"/>
    <w:rsid w:val="00EC336C"/>
    <w:rsid w:val="00EC3605"/>
    <w:rsid w:val="00EC3934"/>
    <w:rsid w:val="00EC393C"/>
    <w:rsid w:val="00EC3A5F"/>
    <w:rsid w:val="00EC46A3"/>
    <w:rsid w:val="00EC4C3A"/>
    <w:rsid w:val="00EC5429"/>
    <w:rsid w:val="00EC6B99"/>
    <w:rsid w:val="00EC7352"/>
    <w:rsid w:val="00EC7B56"/>
    <w:rsid w:val="00ED03B7"/>
    <w:rsid w:val="00ED06DB"/>
    <w:rsid w:val="00ED188B"/>
    <w:rsid w:val="00ED19E1"/>
    <w:rsid w:val="00ED1E03"/>
    <w:rsid w:val="00ED24E7"/>
    <w:rsid w:val="00ED25C2"/>
    <w:rsid w:val="00ED27E8"/>
    <w:rsid w:val="00ED39F8"/>
    <w:rsid w:val="00ED3F83"/>
    <w:rsid w:val="00ED49B6"/>
    <w:rsid w:val="00ED7C7D"/>
    <w:rsid w:val="00ED7D88"/>
    <w:rsid w:val="00EE107C"/>
    <w:rsid w:val="00EE1300"/>
    <w:rsid w:val="00EE272C"/>
    <w:rsid w:val="00EE36EB"/>
    <w:rsid w:val="00EE3E9C"/>
    <w:rsid w:val="00EE42CA"/>
    <w:rsid w:val="00EE4DB8"/>
    <w:rsid w:val="00EE4F6A"/>
    <w:rsid w:val="00EE5A21"/>
    <w:rsid w:val="00EE7F91"/>
    <w:rsid w:val="00EF026E"/>
    <w:rsid w:val="00EF13C1"/>
    <w:rsid w:val="00EF151B"/>
    <w:rsid w:val="00EF18EF"/>
    <w:rsid w:val="00EF1BA3"/>
    <w:rsid w:val="00EF58D4"/>
    <w:rsid w:val="00EF5E91"/>
    <w:rsid w:val="00EF6658"/>
    <w:rsid w:val="00EF72C8"/>
    <w:rsid w:val="00EF740B"/>
    <w:rsid w:val="00EF74B6"/>
    <w:rsid w:val="00EF7758"/>
    <w:rsid w:val="00F01C37"/>
    <w:rsid w:val="00F01EEC"/>
    <w:rsid w:val="00F03378"/>
    <w:rsid w:val="00F03EAB"/>
    <w:rsid w:val="00F04044"/>
    <w:rsid w:val="00F0417B"/>
    <w:rsid w:val="00F042F9"/>
    <w:rsid w:val="00F046C8"/>
    <w:rsid w:val="00F05EAC"/>
    <w:rsid w:val="00F06AF6"/>
    <w:rsid w:val="00F076C4"/>
    <w:rsid w:val="00F0788E"/>
    <w:rsid w:val="00F079FA"/>
    <w:rsid w:val="00F07DFB"/>
    <w:rsid w:val="00F1111B"/>
    <w:rsid w:val="00F1131A"/>
    <w:rsid w:val="00F147C6"/>
    <w:rsid w:val="00F16C21"/>
    <w:rsid w:val="00F20251"/>
    <w:rsid w:val="00F2045B"/>
    <w:rsid w:val="00F214E5"/>
    <w:rsid w:val="00F21DBF"/>
    <w:rsid w:val="00F21F44"/>
    <w:rsid w:val="00F22806"/>
    <w:rsid w:val="00F22F84"/>
    <w:rsid w:val="00F2474A"/>
    <w:rsid w:val="00F24BC3"/>
    <w:rsid w:val="00F25266"/>
    <w:rsid w:val="00F26A8F"/>
    <w:rsid w:val="00F26CAB"/>
    <w:rsid w:val="00F2706D"/>
    <w:rsid w:val="00F27A14"/>
    <w:rsid w:val="00F27C1E"/>
    <w:rsid w:val="00F30690"/>
    <w:rsid w:val="00F3166D"/>
    <w:rsid w:val="00F323E5"/>
    <w:rsid w:val="00F3265B"/>
    <w:rsid w:val="00F34201"/>
    <w:rsid w:val="00F34622"/>
    <w:rsid w:val="00F34BB7"/>
    <w:rsid w:val="00F366EA"/>
    <w:rsid w:val="00F3693F"/>
    <w:rsid w:val="00F37715"/>
    <w:rsid w:val="00F37C94"/>
    <w:rsid w:val="00F41CC3"/>
    <w:rsid w:val="00F42D31"/>
    <w:rsid w:val="00F42FB3"/>
    <w:rsid w:val="00F452A0"/>
    <w:rsid w:val="00F4546E"/>
    <w:rsid w:val="00F458B2"/>
    <w:rsid w:val="00F468DB"/>
    <w:rsid w:val="00F469F5"/>
    <w:rsid w:val="00F46E03"/>
    <w:rsid w:val="00F474F9"/>
    <w:rsid w:val="00F51193"/>
    <w:rsid w:val="00F51D89"/>
    <w:rsid w:val="00F52DE5"/>
    <w:rsid w:val="00F52F1B"/>
    <w:rsid w:val="00F5370B"/>
    <w:rsid w:val="00F53DA1"/>
    <w:rsid w:val="00F54298"/>
    <w:rsid w:val="00F54C8D"/>
    <w:rsid w:val="00F5623F"/>
    <w:rsid w:val="00F56F2D"/>
    <w:rsid w:val="00F5759B"/>
    <w:rsid w:val="00F60C62"/>
    <w:rsid w:val="00F614D8"/>
    <w:rsid w:val="00F62B08"/>
    <w:rsid w:val="00F66272"/>
    <w:rsid w:val="00F67946"/>
    <w:rsid w:val="00F71078"/>
    <w:rsid w:val="00F71ECB"/>
    <w:rsid w:val="00F739E9"/>
    <w:rsid w:val="00F73A6F"/>
    <w:rsid w:val="00F750A8"/>
    <w:rsid w:val="00F760B3"/>
    <w:rsid w:val="00F763FC"/>
    <w:rsid w:val="00F76679"/>
    <w:rsid w:val="00F767A2"/>
    <w:rsid w:val="00F76F4F"/>
    <w:rsid w:val="00F77AAD"/>
    <w:rsid w:val="00F77F03"/>
    <w:rsid w:val="00F801DD"/>
    <w:rsid w:val="00F81C43"/>
    <w:rsid w:val="00F81D39"/>
    <w:rsid w:val="00F82F5D"/>
    <w:rsid w:val="00F83DD3"/>
    <w:rsid w:val="00F85237"/>
    <w:rsid w:val="00F86951"/>
    <w:rsid w:val="00F8702D"/>
    <w:rsid w:val="00F9000A"/>
    <w:rsid w:val="00F936ED"/>
    <w:rsid w:val="00F94D4D"/>
    <w:rsid w:val="00F95826"/>
    <w:rsid w:val="00F959DA"/>
    <w:rsid w:val="00F9702E"/>
    <w:rsid w:val="00F97ABA"/>
    <w:rsid w:val="00FA03E6"/>
    <w:rsid w:val="00FA2C91"/>
    <w:rsid w:val="00FA32A8"/>
    <w:rsid w:val="00FA5AE3"/>
    <w:rsid w:val="00FA6568"/>
    <w:rsid w:val="00FA71CA"/>
    <w:rsid w:val="00FA73DD"/>
    <w:rsid w:val="00FB095B"/>
    <w:rsid w:val="00FB104E"/>
    <w:rsid w:val="00FB13C2"/>
    <w:rsid w:val="00FB166D"/>
    <w:rsid w:val="00FB16C9"/>
    <w:rsid w:val="00FB1CAC"/>
    <w:rsid w:val="00FB1EFB"/>
    <w:rsid w:val="00FB2637"/>
    <w:rsid w:val="00FB3167"/>
    <w:rsid w:val="00FB3261"/>
    <w:rsid w:val="00FB33E4"/>
    <w:rsid w:val="00FB38D2"/>
    <w:rsid w:val="00FB68AC"/>
    <w:rsid w:val="00FC0059"/>
    <w:rsid w:val="00FC008D"/>
    <w:rsid w:val="00FC03B8"/>
    <w:rsid w:val="00FC0874"/>
    <w:rsid w:val="00FC0A4F"/>
    <w:rsid w:val="00FC1719"/>
    <w:rsid w:val="00FC5DF8"/>
    <w:rsid w:val="00FC7E40"/>
    <w:rsid w:val="00FD0568"/>
    <w:rsid w:val="00FD09AE"/>
    <w:rsid w:val="00FD2612"/>
    <w:rsid w:val="00FD2EDF"/>
    <w:rsid w:val="00FD2FB3"/>
    <w:rsid w:val="00FD323A"/>
    <w:rsid w:val="00FD37D4"/>
    <w:rsid w:val="00FD42D6"/>
    <w:rsid w:val="00FE1359"/>
    <w:rsid w:val="00FE2025"/>
    <w:rsid w:val="00FE2651"/>
    <w:rsid w:val="00FE2E18"/>
    <w:rsid w:val="00FE3061"/>
    <w:rsid w:val="00FE4107"/>
    <w:rsid w:val="00FE4473"/>
    <w:rsid w:val="00FE49E3"/>
    <w:rsid w:val="00FE5CF3"/>
    <w:rsid w:val="00FE6020"/>
    <w:rsid w:val="00FE616C"/>
    <w:rsid w:val="00FE64CC"/>
    <w:rsid w:val="00FE676C"/>
    <w:rsid w:val="00FE7BB2"/>
    <w:rsid w:val="00FE7E0D"/>
    <w:rsid w:val="00FF0101"/>
    <w:rsid w:val="00FF034A"/>
    <w:rsid w:val="00FF21D2"/>
    <w:rsid w:val="00FF502B"/>
    <w:rsid w:val="00FF5310"/>
    <w:rsid w:val="00FF5374"/>
    <w:rsid w:val="00FF5C73"/>
    <w:rsid w:val="00FF5EE9"/>
    <w:rsid w:val="00FF69A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A4418CD"/>
  <w15:docId w15:val="{EA73144C-EA67-4D3C-8C03-4B26B658BF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F214E5"/>
    <w:pPr>
      <w:keepNext/>
      <w:keepLines/>
      <w:spacing w:before="240" w:line="259" w:lineRule="auto"/>
      <w:outlineLvl w:val="0"/>
    </w:pPr>
    <w:rPr>
      <w:rFonts w:ascii="Palatino Linotype" w:eastAsiaTheme="majorEastAsia" w:hAnsi="Palatino Linotype" w:cstheme="majorBidi"/>
      <w:b/>
      <w:color w:val="000000" w:themeColor="text1"/>
      <w:szCs w:val="32"/>
      <w:lang w:val="es-MX" w:eastAsia="en-US"/>
    </w:rPr>
  </w:style>
  <w:style w:type="paragraph" w:styleId="Ttulo2">
    <w:name w:val="heading 2"/>
    <w:basedOn w:val="Normal"/>
    <w:next w:val="Normal"/>
    <w:link w:val="Ttulo2Car"/>
    <w:uiPriority w:val="9"/>
    <w:unhideWhenUsed/>
    <w:qFormat/>
    <w:rsid w:val="008E2E89"/>
    <w:pPr>
      <w:keepNext/>
      <w:keepLines/>
      <w:spacing w:before="40" w:line="259" w:lineRule="auto"/>
      <w:outlineLvl w:val="1"/>
    </w:pPr>
    <w:rPr>
      <w:rFonts w:ascii="Palatino Linotype" w:eastAsiaTheme="majorEastAsia" w:hAnsi="Palatino Linotype" w:cstheme="majorBidi"/>
      <w:b/>
      <w:color w:val="000000" w:themeColor="text1"/>
      <w:szCs w:val="26"/>
      <w:lang w:val="es-MX" w:eastAsia="en-US"/>
    </w:rPr>
  </w:style>
  <w:style w:type="paragraph" w:styleId="Ttulo3">
    <w:name w:val="heading 3"/>
    <w:basedOn w:val="Normal"/>
    <w:next w:val="Normal"/>
    <w:link w:val="Ttulo3Car"/>
    <w:uiPriority w:val="9"/>
    <w:unhideWhenUsed/>
    <w:qFormat/>
    <w:rsid w:val="004D215D"/>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D55B7A"/>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9941E2"/>
    <w:pPr>
      <w:tabs>
        <w:tab w:val="right" w:leader="dot" w:pos="8779"/>
      </w:tabs>
      <w:spacing w:after="100" w:line="276" w:lineRule="auto"/>
      <w:ind w:left="567"/>
    </w:pPr>
  </w:style>
  <w:style w:type="paragraph" w:styleId="TDC2">
    <w:name w:val="toc 2"/>
    <w:basedOn w:val="Normal"/>
    <w:next w:val="Normal"/>
    <w:autoRedefine/>
    <w:uiPriority w:val="39"/>
    <w:unhideWhenUsed/>
    <w:rsid w:val="009941E2"/>
    <w:pPr>
      <w:tabs>
        <w:tab w:val="left" w:pos="880"/>
        <w:tab w:val="right" w:leader="dot" w:pos="8779"/>
      </w:tabs>
      <w:spacing w:after="100" w:line="360" w:lineRule="auto"/>
      <w:ind w:left="567"/>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F214E5"/>
    <w:rPr>
      <w:rFonts w:ascii="Palatino Linotype" w:eastAsiaTheme="majorEastAsia" w:hAnsi="Palatino Linotype" w:cstheme="majorBidi"/>
      <w:b/>
      <w:color w:val="000000" w:themeColor="text1"/>
      <w:szCs w:val="32"/>
      <w:lang w:val="es-MX" w:eastAsia="en-US"/>
    </w:rPr>
  </w:style>
  <w:style w:type="character" w:customStyle="1" w:styleId="Ttulo2Car">
    <w:name w:val="Título 2 Car"/>
    <w:basedOn w:val="Fuentedeprrafopredeter"/>
    <w:link w:val="Ttulo2"/>
    <w:uiPriority w:val="9"/>
    <w:rsid w:val="008E2E89"/>
    <w:rPr>
      <w:rFonts w:ascii="Palatino Linotype" w:eastAsiaTheme="majorEastAsia" w:hAnsi="Palatino Linotype" w:cstheme="majorBidi"/>
      <w:b/>
      <w:color w:val="000000" w:themeColor="text1"/>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styleId="Hipervnculovisitado">
    <w:name w:val="FollowedHyperlink"/>
    <w:basedOn w:val="Fuentedeprrafopredeter"/>
    <w:uiPriority w:val="99"/>
    <w:semiHidden/>
    <w:unhideWhenUsed/>
    <w:rsid w:val="00A575AA"/>
    <w:rPr>
      <w:color w:val="800080" w:themeColor="followedHyperlink"/>
      <w:u w:val="single"/>
    </w:rPr>
  </w:style>
  <w:style w:type="paragraph" w:customStyle="1" w:styleId="Default">
    <w:name w:val="Default"/>
    <w:rsid w:val="00946F09"/>
    <w:pPr>
      <w:autoSpaceDE w:val="0"/>
      <w:autoSpaceDN w:val="0"/>
      <w:adjustRightInd w:val="0"/>
    </w:pPr>
    <w:rPr>
      <w:rFonts w:ascii="Palatino Linotype" w:eastAsiaTheme="minorHAnsi" w:hAnsi="Palatino Linotype" w:cs="Palatino Linotype"/>
      <w:color w:val="000000"/>
      <w:lang w:val="es-MX" w:eastAsia="en-US"/>
    </w:rPr>
  </w:style>
  <w:style w:type="paragraph" w:styleId="NormalWeb">
    <w:name w:val="Normal (Web)"/>
    <w:basedOn w:val="Normal"/>
    <w:uiPriority w:val="99"/>
    <w:unhideWhenUsed/>
    <w:rsid w:val="0033477F"/>
    <w:pPr>
      <w:spacing w:before="100" w:beforeAutospacing="1" w:after="100" w:afterAutospacing="1"/>
    </w:pPr>
    <w:rPr>
      <w:rFonts w:ascii="Times New Roman" w:eastAsia="Times New Roman" w:hAnsi="Times New Roman" w:cs="Times New Roman"/>
      <w:lang w:val="es-ES"/>
    </w:rPr>
  </w:style>
  <w:style w:type="character" w:customStyle="1" w:styleId="nacep">
    <w:name w:val="n_acep"/>
    <w:basedOn w:val="Fuentedeprrafopredeter"/>
    <w:rsid w:val="0033477F"/>
  </w:style>
  <w:style w:type="character" w:customStyle="1" w:styleId="apple-style-span">
    <w:name w:val="apple-style-span"/>
    <w:rsid w:val="00E53334"/>
  </w:style>
  <w:style w:type="paragraph" w:customStyle="1" w:styleId="FootnoteTextCharCharChar1">
    <w:name w:val="Footnote Text Char Char Char1"/>
    <w:basedOn w:val="Normal"/>
    <w:next w:val="Textonotapie"/>
    <w:unhideWhenUsed/>
    <w:rsid w:val="00A4327F"/>
    <w:rPr>
      <w:rFonts w:eastAsia="Cambria"/>
      <w:sz w:val="20"/>
      <w:szCs w:val="20"/>
      <w:lang w:val="es-MX" w:eastAsia="en-US"/>
    </w:rPr>
  </w:style>
  <w:style w:type="character" w:customStyle="1" w:styleId="il">
    <w:name w:val="il"/>
    <w:basedOn w:val="Fuentedeprrafopredeter"/>
    <w:rsid w:val="0052151F"/>
  </w:style>
  <w:style w:type="character" w:customStyle="1" w:styleId="Ttulo3Car">
    <w:name w:val="Título 3 Car"/>
    <w:basedOn w:val="Fuentedeprrafopredeter"/>
    <w:link w:val="Ttulo3"/>
    <w:uiPriority w:val="9"/>
    <w:rsid w:val="004D215D"/>
    <w:rPr>
      <w:rFonts w:asciiTheme="majorHAnsi" w:eastAsiaTheme="majorEastAsia" w:hAnsiTheme="majorHAnsi" w:cstheme="majorBidi"/>
      <w:color w:val="243F60" w:themeColor="accent1" w:themeShade="7F"/>
    </w:rPr>
  </w:style>
  <w:style w:type="paragraph" w:styleId="TDC3">
    <w:name w:val="toc 3"/>
    <w:basedOn w:val="Normal"/>
    <w:next w:val="Normal"/>
    <w:autoRedefine/>
    <w:uiPriority w:val="39"/>
    <w:unhideWhenUsed/>
    <w:rsid w:val="00756F43"/>
    <w:pPr>
      <w:spacing w:after="100"/>
      <w:ind w:left="480"/>
    </w:pPr>
  </w:style>
  <w:style w:type="paragraph" w:styleId="Textoindependiente2">
    <w:name w:val="Body Text 2"/>
    <w:basedOn w:val="Normal"/>
    <w:link w:val="Textoindependiente2Car"/>
    <w:uiPriority w:val="99"/>
    <w:semiHidden/>
    <w:unhideWhenUsed/>
    <w:rsid w:val="00967CE6"/>
    <w:pPr>
      <w:spacing w:after="120" w:line="480" w:lineRule="auto"/>
    </w:pPr>
  </w:style>
  <w:style w:type="character" w:customStyle="1" w:styleId="Textoindependiente2Car">
    <w:name w:val="Texto independiente 2 Car"/>
    <w:basedOn w:val="Fuentedeprrafopredeter"/>
    <w:link w:val="Textoindependiente2"/>
    <w:uiPriority w:val="99"/>
    <w:semiHidden/>
    <w:rsid w:val="00967CE6"/>
  </w:style>
  <w:style w:type="character" w:styleId="Textoennegrita">
    <w:name w:val="Strong"/>
    <w:uiPriority w:val="22"/>
    <w:qFormat/>
    <w:rsid w:val="009C113B"/>
    <w:rPr>
      <w:b/>
      <w:bCs/>
    </w:rPr>
  </w:style>
  <w:style w:type="character" w:customStyle="1" w:styleId="SinespaciadoCar">
    <w:name w:val="Sin espaciado Car"/>
    <w:aliases w:val="Francesa Car"/>
    <w:link w:val="Sinespaciado"/>
    <w:uiPriority w:val="1"/>
    <w:locked/>
    <w:rsid w:val="009C113B"/>
  </w:style>
  <w:style w:type="paragraph" w:customStyle="1" w:styleId="q">
    <w:name w:val="q"/>
    <w:basedOn w:val="Normal"/>
    <w:rsid w:val="00732EA5"/>
    <w:pPr>
      <w:spacing w:before="100" w:beforeAutospacing="1" w:after="100" w:afterAutospacing="1"/>
    </w:pPr>
    <w:rPr>
      <w:rFonts w:ascii="Times New Roman" w:eastAsia="Times New Roman" w:hAnsi="Times New Roman" w:cs="Times New Roman"/>
      <w:lang w:val="es-MX" w:eastAsia="es-MX"/>
    </w:rPr>
  </w:style>
  <w:style w:type="character" w:customStyle="1" w:styleId="k">
    <w:name w:val="k"/>
    <w:basedOn w:val="Fuentedeprrafopredeter"/>
    <w:rsid w:val="00732EA5"/>
  </w:style>
  <w:style w:type="character" w:customStyle="1" w:styleId="h">
    <w:name w:val="h"/>
    <w:basedOn w:val="Fuentedeprrafopredeter"/>
    <w:rsid w:val="00732EA5"/>
  </w:style>
  <w:style w:type="character" w:customStyle="1" w:styleId="titulorubrolgt">
    <w:name w:val="titulorubrolgt"/>
    <w:basedOn w:val="Fuentedeprrafopredeter"/>
    <w:rsid w:val="00CA063C"/>
  </w:style>
  <w:style w:type="character" w:customStyle="1" w:styleId="ctr">
    <w:name w:val="ctr"/>
    <w:basedOn w:val="Fuentedeprrafopredeter"/>
    <w:rsid w:val="00CA063C"/>
  </w:style>
  <w:style w:type="paragraph" w:customStyle="1" w:styleId="Textonotapie1">
    <w:name w:val="Texto nota pie1"/>
    <w:basedOn w:val="Normal"/>
    <w:next w:val="Textonotapie"/>
    <w:unhideWhenUsed/>
    <w:rsid w:val="00EC6B99"/>
    <w:rPr>
      <w:rFonts w:eastAsia="Cambria"/>
      <w:sz w:val="20"/>
      <w:szCs w:val="20"/>
      <w:lang w:val="es-MX" w:eastAsia="en-US"/>
    </w:rPr>
  </w:style>
  <w:style w:type="paragraph" w:customStyle="1" w:styleId="n2">
    <w:name w:val="n2"/>
    <w:basedOn w:val="Normal"/>
    <w:rsid w:val="009E1584"/>
    <w:pPr>
      <w:spacing w:before="100" w:beforeAutospacing="1" w:after="100" w:afterAutospacing="1"/>
    </w:pPr>
    <w:rPr>
      <w:rFonts w:ascii="Times New Roman" w:eastAsia="Times New Roman" w:hAnsi="Times New Roman" w:cs="Times New Roman"/>
      <w:lang w:val="es-MX" w:eastAsia="es-MX"/>
    </w:rPr>
  </w:style>
  <w:style w:type="character" w:styleId="nfasis">
    <w:name w:val="Emphasis"/>
    <w:basedOn w:val="Fuentedeprrafopredeter"/>
    <w:uiPriority w:val="20"/>
    <w:qFormat/>
    <w:rsid w:val="009E1584"/>
    <w:rPr>
      <w:i/>
      <w:iCs/>
    </w:rPr>
  </w:style>
  <w:style w:type="paragraph" w:customStyle="1" w:styleId="j">
    <w:name w:val="j"/>
    <w:basedOn w:val="Normal"/>
    <w:rsid w:val="009E1584"/>
    <w:pPr>
      <w:spacing w:before="100" w:beforeAutospacing="1" w:after="100" w:afterAutospacing="1"/>
    </w:pPr>
    <w:rPr>
      <w:rFonts w:ascii="Times New Roman" w:eastAsia="Times New Roman" w:hAnsi="Times New Roman" w:cs="Times New Roman"/>
      <w:lang w:val="es-MX" w:eastAsia="es-MX"/>
    </w:rPr>
  </w:style>
  <w:style w:type="paragraph" w:customStyle="1" w:styleId="j1">
    <w:name w:val="j1"/>
    <w:basedOn w:val="Normal"/>
    <w:rsid w:val="009E1584"/>
    <w:pPr>
      <w:spacing w:before="100" w:beforeAutospacing="1" w:after="100" w:afterAutospacing="1"/>
    </w:pPr>
    <w:rPr>
      <w:rFonts w:ascii="Times New Roman" w:eastAsia="Times New Roman" w:hAnsi="Times New Roman" w:cs="Times New Roman"/>
      <w:lang w:val="es-MX" w:eastAsia="es-MX"/>
    </w:rPr>
  </w:style>
  <w:style w:type="table" w:customStyle="1" w:styleId="Cuadrculadetablaclara1">
    <w:name w:val="Cuadrícula de tabla clara1"/>
    <w:basedOn w:val="Tablanormal"/>
    <w:uiPriority w:val="40"/>
    <w:rsid w:val="00226E61"/>
    <w:rPr>
      <w:rFonts w:eastAsiaTheme="minorHAnsi"/>
      <w:sz w:val="22"/>
      <w:szCs w:val="22"/>
      <w:lang w:val="es-MX" w:eastAsia="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Texto">
    <w:name w:val="Texto"/>
    <w:basedOn w:val="Normal"/>
    <w:link w:val="TextoCar"/>
    <w:rsid w:val="00041C72"/>
    <w:pPr>
      <w:spacing w:after="101" w:line="216" w:lineRule="exact"/>
      <w:ind w:firstLine="288"/>
      <w:jc w:val="both"/>
    </w:pPr>
    <w:rPr>
      <w:rFonts w:ascii="Arial" w:eastAsia="Times New Roman" w:hAnsi="Arial" w:cs="Arial"/>
      <w:sz w:val="18"/>
      <w:szCs w:val="20"/>
      <w:lang w:val="es-ES"/>
    </w:rPr>
  </w:style>
  <w:style w:type="character" w:customStyle="1" w:styleId="TextoCar">
    <w:name w:val="Texto Car"/>
    <w:link w:val="Texto"/>
    <w:locked/>
    <w:rsid w:val="00041C72"/>
    <w:rPr>
      <w:rFonts w:ascii="Arial" w:eastAsia="Times New Roman" w:hAnsi="Arial" w:cs="Arial"/>
      <w:sz w:val="18"/>
      <w:szCs w:val="20"/>
      <w:lang w:val="es-ES"/>
    </w:rPr>
  </w:style>
  <w:style w:type="paragraph" w:styleId="Textosinformato">
    <w:name w:val="Plain Text"/>
    <w:basedOn w:val="Normal"/>
    <w:link w:val="TextosinformatoCar"/>
    <w:uiPriority w:val="99"/>
    <w:rsid w:val="00D4338A"/>
    <w:rPr>
      <w:rFonts w:ascii="Courier New" w:eastAsia="Times New Roman" w:hAnsi="Courier New" w:cs="Times New Roman"/>
      <w:sz w:val="20"/>
      <w:szCs w:val="20"/>
      <w:lang w:val="es-ES"/>
    </w:rPr>
  </w:style>
  <w:style w:type="character" w:customStyle="1" w:styleId="TextosinformatoCar">
    <w:name w:val="Texto sin formato Car"/>
    <w:basedOn w:val="Fuentedeprrafopredeter"/>
    <w:link w:val="Textosinformato"/>
    <w:uiPriority w:val="99"/>
    <w:rsid w:val="00D4338A"/>
    <w:rPr>
      <w:rFonts w:ascii="Courier New" w:eastAsia="Times New Roman" w:hAnsi="Courier New" w:cs="Times New Roman"/>
      <w:sz w:val="20"/>
      <w:szCs w:val="20"/>
      <w:lang w:val="es-ES"/>
    </w:rPr>
  </w:style>
  <w:style w:type="table" w:styleId="Tablanormal1">
    <w:name w:val="Plain Table 1"/>
    <w:basedOn w:val="Tablanormal"/>
    <w:uiPriority w:val="41"/>
    <w:rsid w:val="00962626"/>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m3468294172500300143gmail-msolistparagraph">
    <w:name w:val="m_3468294172500300143gmail-msolistparagraph"/>
    <w:basedOn w:val="Normal"/>
    <w:rsid w:val="00480BA2"/>
    <w:pPr>
      <w:spacing w:before="100" w:beforeAutospacing="1" w:after="100" w:afterAutospacing="1"/>
    </w:pPr>
    <w:rPr>
      <w:rFonts w:ascii="Times New Roman" w:eastAsia="Times New Roman" w:hAnsi="Times New Roman" w:cs="Times New Roman"/>
      <w:lang w:val="es-MX" w:eastAsia="es-MX"/>
    </w:rPr>
  </w:style>
  <w:style w:type="paragraph" w:customStyle="1" w:styleId="m7640689326625126977gmail-msolistparagraph">
    <w:name w:val="m_7640689326625126977gmail-msolistparagraph"/>
    <w:basedOn w:val="Normal"/>
    <w:rsid w:val="00631337"/>
    <w:pPr>
      <w:spacing w:before="100" w:beforeAutospacing="1" w:after="100" w:afterAutospacing="1"/>
    </w:pPr>
    <w:rPr>
      <w:rFonts w:ascii="Times New Roman" w:eastAsia="Times New Roman" w:hAnsi="Times New Roman" w:cs="Times New Roman"/>
      <w:lang w:val="es-MX" w:eastAsia="es-MX"/>
    </w:rPr>
  </w:style>
  <w:style w:type="character" w:customStyle="1" w:styleId="stytxtare">
    <w:name w:val="stytxtare"/>
    <w:rsid w:val="005B0EC2"/>
  </w:style>
  <w:style w:type="character" w:customStyle="1" w:styleId="Ttulo4Car">
    <w:name w:val="Título 4 Car"/>
    <w:basedOn w:val="Fuentedeprrafopredeter"/>
    <w:link w:val="Ttulo4"/>
    <w:uiPriority w:val="9"/>
    <w:rsid w:val="00D55B7A"/>
    <w:rPr>
      <w:rFonts w:asciiTheme="majorHAnsi" w:eastAsiaTheme="majorEastAsia" w:hAnsiTheme="majorHAnsi" w:cstheme="majorBidi"/>
      <w:i/>
      <w:iCs/>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671494">
      <w:bodyDiv w:val="1"/>
      <w:marLeft w:val="0"/>
      <w:marRight w:val="0"/>
      <w:marTop w:val="0"/>
      <w:marBottom w:val="0"/>
      <w:divBdr>
        <w:top w:val="none" w:sz="0" w:space="0" w:color="auto"/>
        <w:left w:val="none" w:sz="0" w:space="0" w:color="auto"/>
        <w:bottom w:val="none" w:sz="0" w:space="0" w:color="auto"/>
        <w:right w:val="none" w:sz="0" w:space="0" w:color="auto"/>
      </w:divBdr>
      <w:divsChild>
        <w:div w:id="2014993391">
          <w:marLeft w:val="0"/>
          <w:marRight w:val="0"/>
          <w:marTop w:val="0"/>
          <w:marBottom w:val="240"/>
          <w:divBdr>
            <w:top w:val="none" w:sz="0" w:space="0" w:color="auto"/>
            <w:left w:val="none" w:sz="0" w:space="0" w:color="auto"/>
            <w:bottom w:val="none" w:sz="0" w:space="0" w:color="auto"/>
            <w:right w:val="none" w:sz="0" w:space="0" w:color="auto"/>
          </w:divBdr>
        </w:div>
      </w:divsChild>
    </w:div>
    <w:div w:id="25840027">
      <w:bodyDiv w:val="1"/>
      <w:marLeft w:val="0"/>
      <w:marRight w:val="0"/>
      <w:marTop w:val="0"/>
      <w:marBottom w:val="0"/>
      <w:divBdr>
        <w:top w:val="none" w:sz="0" w:space="0" w:color="auto"/>
        <w:left w:val="none" w:sz="0" w:space="0" w:color="auto"/>
        <w:bottom w:val="none" w:sz="0" w:space="0" w:color="auto"/>
        <w:right w:val="none" w:sz="0" w:space="0" w:color="auto"/>
      </w:divBdr>
    </w:div>
    <w:div w:id="26834192">
      <w:bodyDiv w:val="1"/>
      <w:marLeft w:val="0"/>
      <w:marRight w:val="0"/>
      <w:marTop w:val="0"/>
      <w:marBottom w:val="0"/>
      <w:divBdr>
        <w:top w:val="none" w:sz="0" w:space="0" w:color="auto"/>
        <w:left w:val="none" w:sz="0" w:space="0" w:color="auto"/>
        <w:bottom w:val="none" w:sz="0" w:space="0" w:color="auto"/>
        <w:right w:val="none" w:sz="0" w:space="0" w:color="auto"/>
      </w:divBdr>
    </w:div>
    <w:div w:id="35280322">
      <w:bodyDiv w:val="1"/>
      <w:marLeft w:val="0"/>
      <w:marRight w:val="0"/>
      <w:marTop w:val="0"/>
      <w:marBottom w:val="0"/>
      <w:divBdr>
        <w:top w:val="none" w:sz="0" w:space="0" w:color="auto"/>
        <w:left w:val="none" w:sz="0" w:space="0" w:color="auto"/>
        <w:bottom w:val="none" w:sz="0" w:space="0" w:color="auto"/>
        <w:right w:val="none" w:sz="0" w:space="0" w:color="auto"/>
      </w:divBdr>
    </w:div>
    <w:div w:id="42140087">
      <w:bodyDiv w:val="1"/>
      <w:marLeft w:val="0"/>
      <w:marRight w:val="0"/>
      <w:marTop w:val="0"/>
      <w:marBottom w:val="0"/>
      <w:divBdr>
        <w:top w:val="none" w:sz="0" w:space="0" w:color="auto"/>
        <w:left w:val="none" w:sz="0" w:space="0" w:color="auto"/>
        <w:bottom w:val="none" w:sz="0" w:space="0" w:color="auto"/>
        <w:right w:val="none" w:sz="0" w:space="0" w:color="auto"/>
      </w:divBdr>
    </w:div>
    <w:div w:id="59249982">
      <w:bodyDiv w:val="1"/>
      <w:marLeft w:val="0"/>
      <w:marRight w:val="0"/>
      <w:marTop w:val="0"/>
      <w:marBottom w:val="0"/>
      <w:divBdr>
        <w:top w:val="none" w:sz="0" w:space="0" w:color="auto"/>
        <w:left w:val="none" w:sz="0" w:space="0" w:color="auto"/>
        <w:bottom w:val="none" w:sz="0" w:space="0" w:color="auto"/>
        <w:right w:val="none" w:sz="0" w:space="0" w:color="auto"/>
      </w:divBdr>
    </w:div>
    <w:div w:id="60173860">
      <w:bodyDiv w:val="1"/>
      <w:marLeft w:val="0"/>
      <w:marRight w:val="0"/>
      <w:marTop w:val="0"/>
      <w:marBottom w:val="0"/>
      <w:divBdr>
        <w:top w:val="none" w:sz="0" w:space="0" w:color="auto"/>
        <w:left w:val="none" w:sz="0" w:space="0" w:color="auto"/>
        <w:bottom w:val="none" w:sz="0" w:space="0" w:color="auto"/>
        <w:right w:val="none" w:sz="0" w:space="0" w:color="auto"/>
      </w:divBdr>
    </w:div>
    <w:div w:id="73359516">
      <w:bodyDiv w:val="1"/>
      <w:marLeft w:val="0"/>
      <w:marRight w:val="0"/>
      <w:marTop w:val="0"/>
      <w:marBottom w:val="0"/>
      <w:divBdr>
        <w:top w:val="none" w:sz="0" w:space="0" w:color="auto"/>
        <w:left w:val="none" w:sz="0" w:space="0" w:color="auto"/>
        <w:bottom w:val="none" w:sz="0" w:space="0" w:color="auto"/>
        <w:right w:val="none" w:sz="0" w:space="0" w:color="auto"/>
      </w:divBdr>
    </w:div>
    <w:div w:id="89156663">
      <w:bodyDiv w:val="1"/>
      <w:marLeft w:val="0"/>
      <w:marRight w:val="0"/>
      <w:marTop w:val="0"/>
      <w:marBottom w:val="0"/>
      <w:divBdr>
        <w:top w:val="none" w:sz="0" w:space="0" w:color="auto"/>
        <w:left w:val="none" w:sz="0" w:space="0" w:color="auto"/>
        <w:bottom w:val="none" w:sz="0" w:space="0" w:color="auto"/>
        <w:right w:val="none" w:sz="0" w:space="0" w:color="auto"/>
      </w:divBdr>
    </w:div>
    <w:div w:id="145515303">
      <w:bodyDiv w:val="1"/>
      <w:marLeft w:val="0"/>
      <w:marRight w:val="0"/>
      <w:marTop w:val="0"/>
      <w:marBottom w:val="0"/>
      <w:divBdr>
        <w:top w:val="none" w:sz="0" w:space="0" w:color="auto"/>
        <w:left w:val="none" w:sz="0" w:space="0" w:color="auto"/>
        <w:bottom w:val="none" w:sz="0" w:space="0" w:color="auto"/>
        <w:right w:val="none" w:sz="0" w:space="0" w:color="auto"/>
      </w:divBdr>
    </w:div>
    <w:div w:id="188641317">
      <w:bodyDiv w:val="1"/>
      <w:marLeft w:val="0"/>
      <w:marRight w:val="0"/>
      <w:marTop w:val="0"/>
      <w:marBottom w:val="0"/>
      <w:divBdr>
        <w:top w:val="none" w:sz="0" w:space="0" w:color="auto"/>
        <w:left w:val="none" w:sz="0" w:space="0" w:color="auto"/>
        <w:bottom w:val="none" w:sz="0" w:space="0" w:color="auto"/>
        <w:right w:val="none" w:sz="0" w:space="0" w:color="auto"/>
      </w:divBdr>
    </w:div>
    <w:div w:id="234560416">
      <w:bodyDiv w:val="1"/>
      <w:marLeft w:val="0"/>
      <w:marRight w:val="0"/>
      <w:marTop w:val="0"/>
      <w:marBottom w:val="0"/>
      <w:divBdr>
        <w:top w:val="none" w:sz="0" w:space="0" w:color="auto"/>
        <w:left w:val="none" w:sz="0" w:space="0" w:color="auto"/>
        <w:bottom w:val="none" w:sz="0" w:space="0" w:color="auto"/>
        <w:right w:val="none" w:sz="0" w:space="0" w:color="auto"/>
      </w:divBdr>
    </w:div>
    <w:div w:id="269705646">
      <w:bodyDiv w:val="1"/>
      <w:marLeft w:val="0"/>
      <w:marRight w:val="0"/>
      <w:marTop w:val="0"/>
      <w:marBottom w:val="0"/>
      <w:divBdr>
        <w:top w:val="none" w:sz="0" w:space="0" w:color="auto"/>
        <w:left w:val="none" w:sz="0" w:space="0" w:color="auto"/>
        <w:bottom w:val="none" w:sz="0" w:space="0" w:color="auto"/>
        <w:right w:val="none" w:sz="0" w:space="0" w:color="auto"/>
      </w:divBdr>
    </w:div>
    <w:div w:id="290600236">
      <w:bodyDiv w:val="1"/>
      <w:marLeft w:val="0"/>
      <w:marRight w:val="0"/>
      <w:marTop w:val="0"/>
      <w:marBottom w:val="0"/>
      <w:divBdr>
        <w:top w:val="none" w:sz="0" w:space="0" w:color="auto"/>
        <w:left w:val="none" w:sz="0" w:space="0" w:color="auto"/>
        <w:bottom w:val="none" w:sz="0" w:space="0" w:color="auto"/>
        <w:right w:val="none" w:sz="0" w:space="0" w:color="auto"/>
      </w:divBdr>
    </w:div>
    <w:div w:id="358236013">
      <w:bodyDiv w:val="1"/>
      <w:marLeft w:val="0"/>
      <w:marRight w:val="0"/>
      <w:marTop w:val="0"/>
      <w:marBottom w:val="0"/>
      <w:divBdr>
        <w:top w:val="none" w:sz="0" w:space="0" w:color="auto"/>
        <w:left w:val="none" w:sz="0" w:space="0" w:color="auto"/>
        <w:bottom w:val="none" w:sz="0" w:space="0" w:color="auto"/>
        <w:right w:val="none" w:sz="0" w:space="0" w:color="auto"/>
      </w:divBdr>
    </w:div>
    <w:div w:id="373970172">
      <w:bodyDiv w:val="1"/>
      <w:marLeft w:val="0"/>
      <w:marRight w:val="0"/>
      <w:marTop w:val="0"/>
      <w:marBottom w:val="0"/>
      <w:divBdr>
        <w:top w:val="none" w:sz="0" w:space="0" w:color="auto"/>
        <w:left w:val="none" w:sz="0" w:space="0" w:color="auto"/>
        <w:bottom w:val="none" w:sz="0" w:space="0" w:color="auto"/>
        <w:right w:val="none" w:sz="0" w:space="0" w:color="auto"/>
      </w:divBdr>
    </w:div>
    <w:div w:id="421225819">
      <w:bodyDiv w:val="1"/>
      <w:marLeft w:val="0"/>
      <w:marRight w:val="0"/>
      <w:marTop w:val="0"/>
      <w:marBottom w:val="0"/>
      <w:divBdr>
        <w:top w:val="none" w:sz="0" w:space="0" w:color="auto"/>
        <w:left w:val="none" w:sz="0" w:space="0" w:color="auto"/>
        <w:bottom w:val="none" w:sz="0" w:space="0" w:color="auto"/>
        <w:right w:val="none" w:sz="0" w:space="0" w:color="auto"/>
      </w:divBdr>
    </w:div>
    <w:div w:id="467168296">
      <w:bodyDiv w:val="1"/>
      <w:marLeft w:val="0"/>
      <w:marRight w:val="0"/>
      <w:marTop w:val="0"/>
      <w:marBottom w:val="0"/>
      <w:divBdr>
        <w:top w:val="none" w:sz="0" w:space="0" w:color="auto"/>
        <w:left w:val="none" w:sz="0" w:space="0" w:color="auto"/>
        <w:bottom w:val="none" w:sz="0" w:space="0" w:color="auto"/>
        <w:right w:val="none" w:sz="0" w:space="0" w:color="auto"/>
      </w:divBdr>
    </w:div>
    <w:div w:id="495614794">
      <w:bodyDiv w:val="1"/>
      <w:marLeft w:val="0"/>
      <w:marRight w:val="0"/>
      <w:marTop w:val="0"/>
      <w:marBottom w:val="0"/>
      <w:divBdr>
        <w:top w:val="none" w:sz="0" w:space="0" w:color="auto"/>
        <w:left w:val="none" w:sz="0" w:space="0" w:color="auto"/>
        <w:bottom w:val="none" w:sz="0" w:space="0" w:color="auto"/>
        <w:right w:val="none" w:sz="0" w:space="0" w:color="auto"/>
      </w:divBdr>
    </w:div>
    <w:div w:id="548342245">
      <w:bodyDiv w:val="1"/>
      <w:marLeft w:val="0"/>
      <w:marRight w:val="0"/>
      <w:marTop w:val="0"/>
      <w:marBottom w:val="0"/>
      <w:divBdr>
        <w:top w:val="none" w:sz="0" w:space="0" w:color="auto"/>
        <w:left w:val="none" w:sz="0" w:space="0" w:color="auto"/>
        <w:bottom w:val="none" w:sz="0" w:space="0" w:color="auto"/>
        <w:right w:val="none" w:sz="0" w:space="0" w:color="auto"/>
      </w:divBdr>
    </w:div>
    <w:div w:id="571963297">
      <w:bodyDiv w:val="1"/>
      <w:marLeft w:val="0"/>
      <w:marRight w:val="0"/>
      <w:marTop w:val="0"/>
      <w:marBottom w:val="0"/>
      <w:divBdr>
        <w:top w:val="none" w:sz="0" w:space="0" w:color="auto"/>
        <w:left w:val="none" w:sz="0" w:space="0" w:color="auto"/>
        <w:bottom w:val="none" w:sz="0" w:space="0" w:color="auto"/>
        <w:right w:val="none" w:sz="0" w:space="0" w:color="auto"/>
      </w:divBdr>
    </w:div>
    <w:div w:id="624313785">
      <w:bodyDiv w:val="1"/>
      <w:marLeft w:val="0"/>
      <w:marRight w:val="0"/>
      <w:marTop w:val="0"/>
      <w:marBottom w:val="0"/>
      <w:divBdr>
        <w:top w:val="none" w:sz="0" w:space="0" w:color="auto"/>
        <w:left w:val="none" w:sz="0" w:space="0" w:color="auto"/>
        <w:bottom w:val="none" w:sz="0" w:space="0" w:color="auto"/>
        <w:right w:val="none" w:sz="0" w:space="0" w:color="auto"/>
      </w:divBdr>
    </w:div>
    <w:div w:id="707417082">
      <w:bodyDiv w:val="1"/>
      <w:marLeft w:val="0"/>
      <w:marRight w:val="0"/>
      <w:marTop w:val="0"/>
      <w:marBottom w:val="0"/>
      <w:divBdr>
        <w:top w:val="none" w:sz="0" w:space="0" w:color="auto"/>
        <w:left w:val="none" w:sz="0" w:space="0" w:color="auto"/>
        <w:bottom w:val="none" w:sz="0" w:space="0" w:color="auto"/>
        <w:right w:val="none" w:sz="0" w:space="0" w:color="auto"/>
      </w:divBdr>
    </w:div>
    <w:div w:id="724109121">
      <w:bodyDiv w:val="1"/>
      <w:marLeft w:val="0"/>
      <w:marRight w:val="0"/>
      <w:marTop w:val="0"/>
      <w:marBottom w:val="0"/>
      <w:divBdr>
        <w:top w:val="none" w:sz="0" w:space="0" w:color="auto"/>
        <w:left w:val="none" w:sz="0" w:space="0" w:color="auto"/>
        <w:bottom w:val="none" w:sz="0" w:space="0" w:color="auto"/>
        <w:right w:val="none" w:sz="0" w:space="0" w:color="auto"/>
      </w:divBdr>
      <w:divsChild>
        <w:div w:id="10842312">
          <w:marLeft w:val="-225"/>
          <w:marRight w:val="-225"/>
          <w:marTop w:val="0"/>
          <w:marBottom w:val="0"/>
          <w:divBdr>
            <w:top w:val="none" w:sz="0" w:space="0" w:color="auto"/>
            <w:left w:val="none" w:sz="0" w:space="0" w:color="auto"/>
            <w:bottom w:val="none" w:sz="0" w:space="0" w:color="auto"/>
            <w:right w:val="none" w:sz="0" w:space="0" w:color="auto"/>
          </w:divBdr>
          <w:divsChild>
            <w:div w:id="126627353">
              <w:marLeft w:val="0"/>
              <w:marRight w:val="0"/>
              <w:marTop w:val="0"/>
              <w:marBottom w:val="0"/>
              <w:divBdr>
                <w:top w:val="none" w:sz="0" w:space="0" w:color="auto"/>
                <w:left w:val="none" w:sz="0" w:space="0" w:color="auto"/>
                <w:bottom w:val="none" w:sz="0" w:space="0" w:color="auto"/>
                <w:right w:val="none" w:sz="0" w:space="0" w:color="auto"/>
              </w:divBdr>
              <w:divsChild>
                <w:div w:id="66076113">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631283422">
          <w:marLeft w:val="0"/>
          <w:marRight w:val="0"/>
          <w:marTop w:val="0"/>
          <w:marBottom w:val="0"/>
          <w:divBdr>
            <w:top w:val="none" w:sz="0" w:space="0" w:color="auto"/>
            <w:left w:val="none" w:sz="0" w:space="0" w:color="auto"/>
            <w:bottom w:val="none" w:sz="0" w:space="0" w:color="auto"/>
            <w:right w:val="none" w:sz="0" w:space="0" w:color="auto"/>
          </w:divBdr>
          <w:divsChild>
            <w:div w:id="1633485643">
              <w:marLeft w:val="0"/>
              <w:marRight w:val="0"/>
              <w:marTop w:val="0"/>
              <w:marBottom w:val="0"/>
              <w:divBdr>
                <w:top w:val="none" w:sz="0" w:space="0" w:color="auto"/>
                <w:left w:val="none" w:sz="0" w:space="0" w:color="auto"/>
                <w:bottom w:val="none" w:sz="0" w:space="0" w:color="auto"/>
                <w:right w:val="none" w:sz="0" w:space="0" w:color="auto"/>
              </w:divBdr>
              <w:divsChild>
                <w:div w:id="493376423">
                  <w:marLeft w:val="0"/>
                  <w:marRight w:val="0"/>
                  <w:marTop w:val="0"/>
                  <w:marBottom w:val="0"/>
                  <w:divBdr>
                    <w:top w:val="none" w:sz="0" w:space="0" w:color="auto"/>
                    <w:left w:val="none" w:sz="0" w:space="0" w:color="auto"/>
                    <w:bottom w:val="none" w:sz="0" w:space="0" w:color="auto"/>
                    <w:right w:val="none" w:sz="0" w:space="0" w:color="auto"/>
                  </w:divBdr>
                </w:div>
                <w:div w:id="141520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9641771">
      <w:bodyDiv w:val="1"/>
      <w:marLeft w:val="0"/>
      <w:marRight w:val="0"/>
      <w:marTop w:val="0"/>
      <w:marBottom w:val="0"/>
      <w:divBdr>
        <w:top w:val="none" w:sz="0" w:space="0" w:color="auto"/>
        <w:left w:val="none" w:sz="0" w:space="0" w:color="auto"/>
        <w:bottom w:val="none" w:sz="0" w:space="0" w:color="auto"/>
        <w:right w:val="none" w:sz="0" w:space="0" w:color="auto"/>
      </w:divBdr>
    </w:div>
    <w:div w:id="745221650">
      <w:bodyDiv w:val="1"/>
      <w:marLeft w:val="0"/>
      <w:marRight w:val="0"/>
      <w:marTop w:val="0"/>
      <w:marBottom w:val="0"/>
      <w:divBdr>
        <w:top w:val="none" w:sz="0" w:space="0" w:color="auto"/>
        <w:left w:val="none" w:sz="0" w:space="0" w:color="auto"/>
        <w:bottom w:val="none" w:sz="0" w:space="0" w:color="auto"/>
        <w:right w:val="none" w:sz="0" w:space="0" w:color="auto"/>
      </w:divBdr>
    </w:div>
    <w:div w:id="747966204">
      <w:bodyDiv w:val="1"/>
      <w:marLeft w:val="0"/>
      <w:marRight w:val="0"/>
      <w:marTop w:val="0"/>
      <w:marBottom w:val="0"/>
      <w:divBdr>
        <w:top w:val="none" w:sz="0" w:space="0" w:color="auto"/>
        <w:left w:val="none" w:sz="0" w:space="0" w:color="auto"/>
        <w:bottom w:val="none" w:sz="0" w:space="0" w:color="auto"/>
        <w:right w:val="none" w:sz="0" w:space="0" w:color="auto"/>
      </w:divBdr>
    </w:div>
    <w:div w:id="749351024">
      <w:bodyDiv w:val="1"/>
      <w:marLeft w:val="0"/>
      <w:marRight w:val="0"/>
      <w:marTop w:val="0"/>
      <w:marBottom w:val="0"/>
      <w:divBdr>
        <w:top w:val="none" w:sz="0" w:space="0" w:color="auto"/>
        <w:left w:val="none" w:sz="0" w:space="0" w:color="auto"/>
        <w:bottom w:val="none" w:sz="0" w:space="0" w:color="auto"/>
        <w:right w:val="none" w:sz="0" w:space="0" w:color="auto"/>
      </w:divBdr>
    </w:div>
    <w:div w:id="773938865">
      <w:bodyDiv w:val="1"/>
      <w:marLeft w:val="0"/>
      <w:marRight w:val="0"/>
      <w:marTop w:val="0"/>
      <w:marBottom w:val="0"/>
      <w:divBdr>
        <w:top w:val="none" w:sz="0" w:space="0" w:color="auto"/>
        <w:left w:val="none" w:sz="0" w:space="0" w:color="auto"/>
        <w:bottom w:val="none" w:sz="0" w:space="0" w:color="auto"/>
        <w:right w:val="none" w:sz="0" w:space="0" w:color="auto"/>
      </w:divBdr>
    </w:div>
    <w:div w:id="785084085">
      <w:bodyDiv w:val="1"/>
      <w:marLeft w:val="0"/>
      <w:marRight w:val="0"/>
      <w:marTop w:val="0"/>
      <w:marBottom w:val="0"/>
      <w:divBdr>
        <w:top w:val="none" w:sz="0" w:space="0" w:color="auto"/>
        <w:left w:val="none" w:sz="0" w:space="0" w:color="auto"/>
        <w:bottom w:val="none" w:sz="0" w:space="0" w:color="auto"/>
        <w:right w:val="none" w:sz="0" w:space="0" w:color="auto"/>
      </w:divBdr>
    </w:div>
    <w:div w:id="786193458">
      <w:bodyDiv w:val="1"/>
      <w:marLeft w:val="0"/>
      <w:marRight w:val="0"/>
      <w:marTop w:val="0"/>
      <w:marBottom w:val="0"/>
      <w:divBdr>
        <w:top w:val="none" w:sz="0" w:space="0" w:color="auto"/>
        <w:left w:val="none" w:sz="0" w:space="0" w:color="auto"/>
        <w:bottom w:val="none" w:sz="0" w:space="0" w:color="auto"/>
        <w:right w:val="none" w:sz="0" w:space="0" w:color="auto"/>
      </w:divBdr>
    </w:div>
    <w:div w:id="792987936">
      <w:bodyDiv w:val="1"/>
      <w:marLeft w:val="0"/>
      <w:marRight w:val="0"/>
      <w:marTop w:val="0"/>
      <w:marBottom w:val="0"/>
      <w:divBdr>
        <w:top w:val="none" w:sz="0" w:space="0" w:color="auto"/>
        <w:left w:val="none" w:sz="0" w:space="0" w:color="auto"/>
        <w:bottom w:val="none" w:sz="0" w:space="0" w:color="auto"/>
        <w:right w:val="none" w:sz="0" w:space="0" w:color="auto"/>
      </w:divBdr>
    </w:div>
    <w:div w:id="798298270">
      <w:bodyDiv w:val="1"/>
      <w:marLeft w:val="0"/>
      <w:marRight w:val="0"/>
      <w:marTop w:val="0"/>
      <w:marBottom w:val="0"/>
      <w:divBdr>
        <w:top w:val="none" w:sz="0" w:space="0" w:color="auto"/>
        <w:left w:val="none" w:sz="0" w:space="0" w:color="auto"/>
        <w:bottom w:val="none" w:sz="0" w:space="0" w:color="auto"/>
        <w:right w:val="none" w:sz="0" w:space="0" w:color="auto"/>
      </w:divBdr>
    </w:div>
    <w:div w:id="800996557">
      <w:bodyDiv w:val="1"/>
      <w:marLeft w:val="0"/>
      <w:marRight w:val="0"/>
      <w:marTop w:val="0"/>
      <w:marBottom w:val="0"/>
      <w:divBdr>
        <w:top w:val="none" w:sz="0" w:space="0" w:color="auto"/>
        <w:left w:val="none" w:sz="0" w:space="0" w:color="auto"/>
        <w:bottom w:val="none" w:sz="0" w:space="0" w:color="auto"/>
        <w:right w:val="none" w:sz="0" w:space="0" w:color="auto"/>
      </w:divBdr>
      <w:divsChild>
        <w:div w:id="413744077">
          <w:marLeft w:val="0"/>
          <w:marRight w:val="0"/>
          <w:marTop w:val="0"/>
          <w:marBottom w:val="0"/>
          <w:divBdr>
            <w:top w:val="none" w:sz="0" w:space="0" w:color="auto"/>
            <w:left w:val="none" w:sz="0" w:space="0" w:color="auto"/>
            <w:bottom w:val="none" w:sz="0" w:space="0" w:color="auto"/>
            <w:right w:val="none" w:sz="0" w:space="0" w:color="auto"/>
          </w:divBdr>
        </w:div>
      </w:divsChild>
    </w:div>
    <w:div w:id="808132991">
      <w:bodyDiv w:val="1"/>
      <w:marLeft w:val="0"/>
      <w:marRight w:val="0"/>
      <w:marTop w:val="0"/>
      <w:marBottom w:val="0"/>
      <w:divBdr>
        <w:top w:val="none" w:sz="0" w:space="0" w:color="auto"/>
        <w:left w:val="none" w:sz="0" w:space="0" w:color="auto"/>
        <w:bottom w:val="none" w:sz="0" w:space="0" w:color="auto"/>
        <w:right w:val="none" w:sz="0" w:space="0" w:color="auto"/>
      </w:divBdr>
    </w:div>
    <w:div w:id="812450242">
      <w:bodyDiv w:val="1"/>
      <w:marLeft w:val="0"/>
      <w:marRight w:val="0"/>
      <w:marTop w:val="0"/>
      <w:marBottom w:val="0"/>
      <w:divBdr>
        <w:top w:val="none" w:sz="0" w:space="0" w:color="auto"/>
        <w:left w:val="none" w:sz="0" w:space="0" w:color="auto"/>
        <w:bottom w:val="none" w:sz="0" w:space="0" w:color="auto"/>
        <w:right w:val="none" w:sz="0" w:space="0" w:color="auto"/>
      </w:divBdr>
    </w:div>
    <w:div w:id="850071975">
      <w:bodyDiv w:val="1"/>
      <w:marLeft w:val="0"/>
      <w:marRight w:val="0"/>
      <w:marTop w:val="0"/>
      <w:marBottom w:val="0"/>
      <w:divBdr>
        <w:top w:val="none" w:sz="0" w:space="0" w:color="auto"/>
        <w:left w:val="none" w:sz="0" w:space="0" w:color="auto"/>
        <w:bottom w:val="none" w:sz="0" w:space="0" w:color="auto"/>
        <w:right w:val="none" w:sz="0" w:space="0" w:color="auto"/>
      </w:divBdr>
    </w:div>
    <w:div w:id="856890746">
      <w:bodyDiv w:val="1"/>
      <w:marLeft w:val="0"/>
      <w:marRight w:val="0"/>
      <w:marTop w:val="0"/>
      <w:marBottom w:val="0"/>
      <w:divBdr>
        <w:top w:val="none" w:sz="0" w:space="0" w:color="auto"/>
        <w:left w:val="none" w:sz="0" w:space="0" w:color="auto"/>
        <w:bottom w:val="none" w:sz="0" w:space="0" w:color="auto"/>
        <w:right w:val="none" w:sz="0" w:space="0" w:color="auto"/>
      </w:divBdr>
    </w:div>
    <w:div w:id="859274226">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37252519">
      <w:bodyDiv w:val="1"/>
      <w:marLeft w:val="0"/>
      <w:marRight w:val="0"/>
      <w:marTop w:val="0"/>
      <w:marBottom w:val="0"/>
      <w:divBdr>
        <w:top w:val="none" w:sz="0" w:space="0" w:color="auto"/>
        <w:left w:val="none" w:sz="0" w:space="0" w:color="auto"/>
        <w:bottom w:val="none" w:sz="0" w:space="0" w:color="auto"/>
        <w:right w:val="none" w:sz="0" w:space="0" w:color="auto"/>
      </w:divBdr>
    </w:div>
    <w:div w:id="944461968">
      <w:bodyDiv w:val="1"/>
      <w:marLeft w:val="0"/>
      <w:marRight w:val="0"/>
      <w:marTop w:val="0"/>
      <w:marBottom w:val="0"/>
      <w:divBdr>
        <w:top w:val="none" w:sz="0" w:space="0" w:color="auto"/>
        <w:left w:val="none" w:sz="0" w:space="0" w:color="auto"/>
        <w:bottom w:val="none" w:sz="0" w:space="0" w:color="auto"/>
        <w:right w:val="none" w:sz="0" w:space="0" w:color="auto"/>
      </w:divBdr>
    </w:div>
    <w:div w:id="958993342">
      <w:bodyDiv w:val="1"/>
      <w:marLeft w:val="0"/>
      <w:marRight w:val="0"/>
      <w:marTop w:val="0"/>
      <w:marBottom w:val="0"/>
      <w:divBdr>
        <w:top w:val="none" w:sz="0" w:space="0" w:color="auto"/>
        <w:left w:val="none" w:sz="0" w:space="0" w:color="auto"/>
        <w:bottom w:val="none" w:sz="0" w:space="0" w:color="auto"/>
        <w:right w:val="none" w:sz="0" w:space="0" w:color="auto"/>
      </w:divBdr>
    </w:div>
    <w:div w:id="983896005">
      <w:bodyDiv w:val="1"/>
      <w:marLeft w:val="0"/>
      <w:marRight w:val="0"/>
      <w:marTop w:val="0"/>
      <w:marBottom w:val="0"/>
      <w:divBdr>
        <w:top w:val="none" w:sz="0" w:space="0" w:color="auto"/>
        <w:left w:val="none" w:sz="0" w:space="0" w:color="auto"/>
        <w:bottom w:val="none" w:sz="0" w:space="0" w:color="auto"/>
        <w:right w:val="none" w:sz="0" w:space="0" w:color="auto"/>
      </w:divBdr>
    </w:div>
    <w:div w:id="1005940149">
      <w:bodyDiv w:val="1"/>
      <w:marLeft w:val="0"/>
      <w:marRight w:val="0"/>
      <w:marTop w:val="0"/>
      <w:marBottom w:val="0"/>
      <w:divBdr>
        <w:top w:val="none" w:sz="0" w:space="0" w:color="auto"/>
        <w:left w:val="none" w:sz="0" w:space="0" w:color="auto"/>
        <w:bottom w:val="none" w:sz="0" w:space="0" w:color="auto"/>
        <w:right w:val="none" w:sz="0" w:space="0" w:color="auto"/>
      </w:divBdr>
    </w:div>
    <w:div w:id="1027756552">
      <w:bodyDiv w:val="1"/>
      <w:marLeft w:val="0"/>
      <w:marRight w:val="0"/>
      <w:marTop w:val="0"/>
      <w:marBottom w:val="0"/>
      <w:divBdr>
        <w:top w:val="none" w:sz="0" w:space="0" w:color="auto"/>
        <w:left w:val="none" w:sz="0" w:space="0" w:color="auto"/>
        <w:bottom w:val="none" w:sz="0" w:space="0" w:color="auto"/>
        <w:right w:val="none" w:sz="0" w:space="0" w:color="auto"/>
      </w:divBdr>
    </w:div>
    <w:div w:id="1028601702">
      <w:bodyDiv w:val="1"/>
      <w:marLeft w:val="0"/>
      <w:marRight w:val="0"/>
      <w:marTop w:val="0"/>
      <w:marBottom w:val="0"/>
      <w:divBdr>
        <w:top w:val="none" w:sz="0" w:space="0" w:color="auto"/>
        <w:left w:val="none" w:sz="0" w:space="0" w:color="auto"/>
        <w:bottom w:val="none" w:sz="0" w:space="0" w:color="auto"/>
        <w:right w:val="none" w:sz="0" w:space="0" w:color="auto"/>
      </w:divBdr>
    </w:div>
    <w:div w:id="1032069431">
      <w:bodyDiv w:val="1"/>
      <w:marLeft w:val="0"/>
      <w:marRight w:val="0"/>
      <w:marTop w:val="0"/>
      <w:marBottom w:val="0"/>
      <w:divBdr>
        <w:top w:val="none" w:sz="0" w:space="0" w:color="auto"/>
        <w:left w:val="none" w:sz="0" w:space="0" w:color="auto"/>
        <w:bottom w:val="none" w:sz="0" w:space="0" w:color="auto"/>
        <w:right w:val="none" w:sz="0" w:space="0" w:color="auto"/>
      </w:divBdr>
    </w:div>
    <w:div w:id="1042513181">
      <w:bodyDiv w:val="1"/>
      <w:marLeft w:val="0"/>
      <w:marRight w:val="0"/>
      <w:marTop w:val="0"/>
      <w:marBottom w:val="0"/>
      <w:divBdr>
        <w:top w:val="none" w:sz="0" w:space="0" w:color="auto"/>
        <w:left w:val="none" w:sz="0" w:space="0" w:color="auto"/>
        <w:bottom w:val="none" w:sz="0" w:space="0" w:color="auto"/>
        <w:right w:val="none" w:sz="0" w:space="0" w:color="auto"/>
      </w:divBdr>
    </w:div>
    <w:div w:id="1055851879">
      <w:bodyDiv w:val="1"/>
      <w:marLeft w:val="0"/>
      <w:marRight w:val="0"/>
      <w:marTop w:val="0"/>
      <w:marBottom w:val="0"/>
      <w:divBdr>
        <w:top w:val="none" w:sz="0" w:space="0" w:color="auto"/>
        <w:left w:val="none" w:sz="0" w:space="0" w:color="auto"/>
        <w:bottom w:val="none" w:sz="0" w:space="0" w:color="auto"/>
        <w:right w:val="none" w:sz="0" w:space="0" w:color="auto"/>
      </w:divBdr>
    </w:div>
    <w:div w:id="1082024419">
      <w:bodyDiv w:val="1"/>
      <w:marLeft w:val="0"/>
      <w:marRight w:val="0"/>
      <w:marTop w:val="0"/>
      <w:marBottom w:val="0"/>
      <w:divBdr>
        <w:top w:val="none" w:sz="0" w:space="0" w:color="auto"/>
        <w:left w:val="none" w:sz="0" w:space="0" w:color="auto"/>
        <w:bottom w:val="none" w:sz="0" w:space="0" w:color="auto"/>
        <w:right w:val="none" w:sz="0" w:space="0" w:color="auto"/>
      </w:divBdr>
    </w:div>
    <w:div w:id="1105493564">
      <w:bodyDiv w:val="1"/>
      <w:marLeft w:val="0"/>
      <w:marRight w:val="0"/>
      <w:marTop w:val="0"/>
      <w:marBottom w:val="0"/>
      <w:divBdr>
        <w:top w:val="none" w:sz="0" w:space="0" w:color="auto"/>
        <w:left w:val="none" w:sz="0" w:space="0" w:color="auto"/>
        <w:bottom w:val="none" w:sz="0" w:space="0" w:color="auto"/>
        <w:right w:val="none" w:sz="0" w:space="0" w:color="auto"/>
      </w:divBdr>
    </w:div>
    <w:div w:id="1120805486">
      <w:bodyDiv w:val="1"/>
      <w:marLeft w:val="0"/>
      <w:marRight w:val="0"/>
      <w:marTop w:val="0"/>
      <w:marBottom w:val="0"/>
      <w:divBdr>
        <w:top w:val="none" w:sz="0" w:space="0" w:color="auto"/>
        <w:left w:val="none" w:sz="0" w:space="0" w:color="auto"/>
        <w:bottom w:val="none" w:sz="0" w:space="0" w:color="auto"/>
        <w:right w:val="none" w:sz="0" w:space="0" w:color="auto"/>
      </w:divBdr>
    </w:div>
    <w:div w:id="1130705895">
      <w:bodyDiv w:val="1"/>
      <w:marLeft w:val="0"/>
      <w:marRight w:val="0"/>
      <w:marTop w:val="0"/>
      <w:marBottom w:val="0"/>
      <w:divBdr>
        <w:top w:val="none" w:sz="0" w:space="0" w:color="auto"/>
        <w:left w:val="none" w:sz="0" w:space="0" w:color="auto"/>
        <w:bottom w:val="none" w:sz="0" w:space="0" w:color="auto"/>
        <w:right w:val="none" w:sz="0" w:space="0" w:color="auto"/>
      </w:divBdr>
    </w:div>
    <w:div w:id="1161651725">
      <w:bodyDiv w:val="1"/>
      <w:marLeft w:val="0"/>
      <w:marRight w:val="0"/>
      <w:marTop w:val="0"/>
      <w:marBottom w:val="0"/>
      <w:divBdr>
        <w:top w:val="none" w:sz="0" w:space="0" w:color="auto"/>
        <w:left w:val="none" w:sz="0" w:space="0" w:color="auto"/>
        <w:bottom w:val="none" w:sz="0" w:space="0" w:color="auto"/>
        <w:right w:val="none" w:sz="0" w:space="0" w:color="auto"/>
      </w:divBdr>
    </w:div>
    <w:div w:id="1168984886">
      <w:bodyDiv w:val="1"/>
      <w:marLeft w:val="0"/>
      <w:marRight w:val="0"/>
      <w:marTop w:val="0"/>
      <w:marBottom w:val="0"/>
      <w:divBdr>
        <w:top w:val="none" w:sz="0" w:space="0" w:color="auto"/>
        <w:left w:val="none" w:sz="0" w:space="0" w:color="auto"/>
        <w:bottom w:val="none" w:sz="0" w:space="0" w:color="auto"/>
        <w:right w:val="none" w:sz="0" w:space="0" w:color="auto"/>
      </w:divBdr>
    </w:div>
    <w:div w:id="1186215643">
      <w:bodyDiv w:val="1"/>
      <w:marLeft w:val="0"/>
      <w:marRight w:val="0"/>
      <w:marTop w:val="0"/>
      <w:marBottom w:val="0"/>
      <w:divBdr>
        <w:top w:val="none" w:sz="0" w:space="0" w:color="auto"/>
        <w:left w:val="none" w:sz="0" w:space="0" w:color="auto"/>
        <w:bottom w:val="none" w:sz="0" w:space="0" w:color="auto"/>
        <w:right w:val="none" w:sz="0" w:space="0" w:color="auto"/>
      </w:divBdr>
    </w:div>
    <w:div w:id="1197156718">
      <w:bodyDiv w:val="1"/>
      <w:marLeft w:val="0"/>
      <w:marRight w:val="0"/>
      <w:marTop w:val="0"/>
      <w:marBottom w:val="0"/>
      <w:divBdr>
        <w:top w:val="none" w:sz="0" w:space="0" w:color="auto"/>
        <w:left w:val="none" w:sz="0" w:space="0" w:color="auto"/>
        <w:bottom w:val="none" w:sz="0" w:space="0" w:color="auto"/>
        <w:right w:val="none" w:sz="0" w:space="0" w:color="auto"/>
      </w:divBdr>
    </w:div>
    <w:div w:id="1203322085">
      <w:bodyDiv w:val="1"/>
      <w:marLeft w:val="0"/>
      <w:marRight w:val="0"/>
      <w:marTop w:val="0"/>
      <w:marBottom w:val="0"/>
      <w:divBdr>
        <w:top w:val="none" w:sz="0" w:space="0" w:color="auto"/>
        <w:left w:val="none" w:sz="0" w:space="0" w:color="auto"/>
        <w:bottom w:val="none" w:sz="0" w:space="0" w:color="auto"/>
        <w:right w:val="none" w:sz="0" w:space="0" w:color="auto"/>
      </w:divBdr>
    </w:div>
    <w:div w:id="1277525514">
      <w:bodyDiv w:val="1"/>
      <w:marLeft w:val="0"/>
      <w:marRight w:val="0"/>
      <w:marTop w:val="0"/>
      <w:marBottom w:val="0"/>
      <w:divBdr>
        <w:top w:val="none" w:sz="0" w:space="0" w:color="auto"/>
        <w:left w:val="none" w:sz="0" w:space="0" w:color="auto"/>
        <w:bottom w:val="none" w:sz="0" w:space="0" w:color="auto"/>
        <w:right w:val="none" w:sz="0" w:space="0" w:color="auto"/>
      </w:divBdr>
    </w:div>
    <w:div w:id="1280142792">
      <w:bodyDiv w:val="1"/>
      <w:marLeft w:val="0"/>
      <w:marRight w:val="0"/>
      <w:marTop w:val="0"/>
      <w:marBottom w:val="0"/>
      <w:divBdr>
        <w:top w:val="none" w:sz="0" w:space="0" w:color="auto"/>
        <w:left w:val="none" w:sz="0" w:space="0" w:color="auto"/>
        <w:bottom w:val="none" w:sz="0" w:space="0" w:color="auto"/>
        <w:right w:val="none" w:sz="0" w:space="0" w:color="auto"/>
      </w:divBdr>
    </w:div>
    <w:div w:id="1287278519">
      <w:bodyDiv w:val="1"/>
      <w:marLeft w:val="0"/>
      <w:marRight w:val="0"/>
      <w:marTop w:val="0"/>
      <w:marBottom w:val="0"/>
      <w:divBdr>
        <w:top w:val="none" w:sz="0" w:space="0" w:color="auto"/>
        <w:left w:val="none" w:sz="0" w:space="0" w:color="auto"/>
        <w:bottom w:val="none" w:sz="0" w:space="0" w:color="auto"/>
        <w:right w:val="none" w:sz="0" w:space="0" w:color="auto"/>
      </w:divBdr>
    </w:div>
    <w:div w:id="1309550784">
      <w:bodyDiv w:val="1"/>
      <w:marLeft w:val="0"/>
      <w:marRight w:val="0"/>
      <w:marTop w:val="0"/>
      <w:marBottom w:val="0"/>
      <w:divBdr>
        <w:top w:val="none" w:sz="0" w:space="0" w:color="auto"/>
        <w:left w:val="none" w:sz="0" w:space="0" w:color="auto"/>
        <w:bottom w:val="none" w:sz="0" w:space="0" w:color="auto"/>
        <w:right w:val="none" w:sz="0" w:space="0" w:color="auto"/>
      </w:divBdr>
      <w:divsChild>
        <w:div w:id="2076397025">
          <w:marLeft w:val="0"/>
          <w:marRight w:val="0"/>
          <w:marTop w:val="0"/>
          <w:marBottom w:val="0"/>
          <w:divBdr>
            <w:top w:val="none" w:sz="0" w:space="0" w:color="auto"/>
            <w:left w:val="none" w:sz="0" w:space="0" w:color="auto"/>
            <w:bottom w:val="none" w:sz="0" w:space="0" w:color="auto"/>
            <w:right w:val="none" w:sz="0" w:space="0" w:color="auto"/>
          </w:divBdr>
        </w:div>
      </w:divsChild>
    </w:div>
    <w:div w:id="1311977313">
      <w:bodyDiv w:val="1"/>
      <w:marLeft w:val="0"/>
      <w:marRight w:val="0"/>
      <w:marTop w:val="0"/>
      <w:marBottom w:val="0"/>
      <w:divBdr>
        <w:top w:val="none" w:sz="0" w:space="0" w:color="auto"/>
        <w:left w:val="none" w:sz="0" w:space="0" w:color="auto"/>
        <w:bottom w:val="none" w:sz="0" w:space="0" w:color="auto"/>
        <w:right w:val="none" w:sz="0" w:space="0" w:color="auto"/>
      </w:divBdr>
    </w:div>
    <w:div w:id="1314213861">
      <w:bodyDiv w:val="1"/>
      <w:marLeft w:val="0"/>
      <w:marRight w:val="0"/>
      <w:marTop w:val="0"/>
      <w:marBottom w:val="0"/>
      <w:divBdr>
        <w:top w:val="none" w:sz="0" w:space="0" w:color="auto"/>
        <w:left w:val="none" w:sz="0" w:space="0" w:color="auto"/>
        <w:bottom w:val="none" w:sz="0" w:space="0" w:color="auto"/>
        <w:right w:val="none" w:sz="0" w:space="0" w:color="auto"/>
      </w:divBdr>
    </w:div>
    <w:div w:id="1325544195">
      <w:bodyDiv w:val="1"/>
      <w:marLeft w:val="0"/>
      <w:marRight w:val="0"/>
      <w:marTop w:val="0"/>
      <w:marBottom w:val="0"/>
      <w:divBdr>
        <w:top w:val="none" w:sz="0" w:space="0" w:color="auto"/>
        <w:left w:val="none" w:sz="0" w:space="0" w:color="auto"/>
        <w:bottom w:val="none" w:sz="0" w:space="0" w:color="auto"/>
        <w:right w:val="none" w:sz="0" w:space="0" w:color="auto"/>
      </w:divBdr>
    </w:div>
    <w:div w:id="1379623141">
      <w:bodyDiv w:val="1"/>
      <w:marLeft w:val="0"/>
      <w:marRight w:val="0"/>
      <w:marTop w:val="0"/>
      <w:marBottom w:val="0"/>
      <w:divBdr>
        <w:top w:val="none" w:sz="0" w:space="0" w:color="auto"/>
        <w:left w:val="none" w:sz="0" w:space="0" w:color="auto"/>
        <w:bottom w:val="none" w:sz="0" w:space="0" w:color="auto"/>
        <w:right w:val="none" w:sz="0" w:space="0" w:color="auto"/>
      </w:divBdr>
    </w:div>
    <w:div w:id="1428503727">
      <w:bodyDiv w:val="1"/>
      <w:marLeft w:val="0"/>
      <w:marRight w:val="0"/>
      <w:marTop w:val="0"/>
      <w:marBottom w:val="0"/>
      <w:divBdr>
        <w:top w:val="none" w:sz="0" w:space="0" w:color="auto"/>
        <w:left w:val="none" w:sz="0" w:space="0" w:color="auto"/>
        <w:bottom w:val="none" w:sz="0" w:space="0" w:color="auto"/>
        <w:right w:val="none" w:sz="0" w:space="0" w:color="auto"/>
      </w:divBdr>
    </w:div>
    <w:div w:id="1432817013">
      <w:bodyDiv w:val="1"/>
      <w:marLeft w:val="0"/>
      <w:marRight w:val="0"/>
      <w:marTop w:val="0"/>
      <w:marBottom w:val="0"/>
      <w:divBdr>
        <w:top w:val="none" w:sz="0" w:space="0" w:color="auto"/>
        <w:left w:val="none" w:sz="0" w:space="0" w:color="auto"/>
        <w:bottom w:val="none" w:sz="0" w:space="0" w:color="auto"/>
        <w:right w:val="none" w:sz="0" w:space="0" w:color="auto"/>
      </w:divBdr>
    </w:div>
    <w:div w:id="1437628383">
      <w:bodyDiv w:val="1"/>
      <w:marLeft w:val="0"/>
      <w:marRight w:val="0"/>
      <w:marTop w:val="0"/>
      <w:marBottom w:val="0"/>
      <w:divBdr>
        <w:top w:val="none" w:sz="0" w:space="0" w:color="auto"/>
        <w:left w:val="none" w:sz="0" w:space="0" w:color="auto"/>
        <w:bottom w:val="none" w:sz="0" w:space="0" w:color="auto"/>
        <w:right w:val="none" w:sz="0" w:space="0" w:color="auto"/>
      </w:divBdr>
    </w:div>
    <w:div w:id="1442534804">
      <w:bodyDiv w:val="1"/>
      <w:marLeft w:val="0"/>
      <w:marRight w:val="0"/>
      <w:marTop w:val="0"/>
      <w:marBottom w:val="0"/>
      <w:divBdr>
        <w:top w:val="none" w:sz="0" w:space="0" w:color="auto"/>
        <w:left w:val="none" w:sz="0" w:space="0" w:color="auto"/>
        <w:bottom w:val="none" w:sz="0" w:space="0" w:color="auto"/>
        <w:right w:val="none" w:sz="0" w:space="0" w:color="auto"/>
      </w:divBdr>
    </w:div>
    <w:div w:id="1474635711">
      <w:bodyDiv w:val="1"/>
      <w:marLeft w:val="0"/>
      <w:marRight w:val="0"/>
      <w:marTop w:val="0"/>
      <w:marBottom w:val="0"/>
      <w:divBdr>
        <w:top w:val="none" w:sz="0" w:space="0" w:color="auto"/>
        <w:left w:val="none" w:sz="0" w:space="0" w:color="auto"/>
        <w:bottom w:val="none" w:sz="0" w:space="0" w:color="auto"/>
        <w:right w:val="none" w:sz="0" w:space="0" w:color="auto"/>
      </w:divBdr>
    </w:div>
    <w:div w:id="1508861353">
      <w:bodyDiv w:val="1"/>
      <w:marLeft w:val="0"/>
      <w:marRight w:val="0"/>
      <w:marTop w:val="0"/>
      <w:marBottom w:val="0"/>
      <w:divBdr>
        <w:top w:val="none" w:sz="0" w:space="0" w:color="auto"/>
        <w:left w:val="none" w:sz="0" w:space="0" w:color="auto"/>
        <w:bottom w:val="none" w:sz="0" w:space="0" w:color="auto"/>
        <w:right w:val="none" w:sz="0" w:space="0" w:color="auto"/>
      </w:divBdr>
    </w:div>
    <w:div w:id="1545024541">
      <w:bodyDiv w:val="1"/>
      <w:marLeft w:val="0"/>
      <w:marRight w:val="0"/>
      <w:marTop w:val="0"/>
      <w:marBottom w:val="0"/>
      <w:divBdr>
        <w:top w:val="none" w:sz="0" w:space="0" w:color="auto"/>
        <w:left w:val="none" w:sz="0" w:space="0" w:color="auto"/>
        <w:bottom w:val="none" w:sz="0" w:space="0" w:color="auto"/>
        <w:right w:val="none" w:sz="0" w:space="0" w:color="auto"/>
      </w:divBdr>
    </w:div>
    <w:div w:id="1548368339">
      <w:bodyDiv w:val="1"/>
      <w:marLeft w:val="0"/>
      <w:marRight w:val="0"/>
      <w:marTop w:val="0"/>
      <w:marBottom w:val="0"/>
      <w:divBdr>
        <w:top w:val="none" w:sz="0" w:space="0" w:color="auto"/>
        <w:left w:val="none" w:sz="0" w:space="0" w:color="auto"/>
        <w:bottom w:val="none" w:sz="0" w:space="0" w:color="auto"/>
        <w:right w:val="none" w:sz="0" w:space="0" w:color="auto"/>
      </w:divBdr>
    </w:div>
    <w:div w:id="1557861501">
      <w:bodyDiv w:val="1"/>
      <w:marLeft w:val="0"/>
      <w:marRight w:val="0"/>
      <w:marTop w:val="0"/>
      <w:marBottom w:val="0"/>
      <w:divBdr>
        <w:top w:val="none" w:sz="0" w:space="0" w:color="auto"/>
        <w:left w:val="none" w:sz="0" w:space="0" w:color="auto"/>
        <w:bottom w:val="none" w:sz="0" w:space="0" w:color="auto"/>
        <w:right w:val="none" w:sz="0" w:space="0" w:color="auto"/>
      </w:divBdr>
    </w:div>
    <w:div w:id="1558468057">
      <w:bodyDiv w:val="1"/>
      <w:marLeft w:val="0"/>
      <w:marRight w:val="0"/>
      <w:marTop w:val="0"/>
      <w:marBottom w:val="0"/>
      <w:divBdr>
        <w:top w:val="none" w:sz="0" w:space="0" w:color="auto"/>
        <w:left w:val="none" w:sz="0" w:space="0" w:color="auto"/>
        <w:bottom w:val="none" w:sz="0" w:space="0" w:color="auto"/>
        <w:right w:val="none" w:sz="0" w:space="0" w:color="auto"/>
      </w:divBdr>
    </w:div>
    <w:div w:id="1567491441">
      <w:bodyDiv w:val="1"/>
      <w:marLeft w:val="0"/>
      <w:marRight w:val="0"/>
      <w:marTop w:val="0"/>
      <w:marBottom w:val="0"/>
      <w:divBdr>
        <w:top w:val="none" w:sz="0" w:space="0" w:color="auto"/>
        <w:left w:val="none" w:sz="0" w:space="0" w:color="auto"/>
        <w:bottom w:val="none" w:sz="0" w:space="0" w:color="auto"/>
        <w:right w:val="none" w:sz="0" w:space="0" w:color="auto"/>
      </w:divBdr>
    </w:div>
    <w:div w:id="1576160386">
      <w:bodyDiv w:val="1"/>
      <w:marLeft w:val="0"/>
      <w:marRight w:val="0"/>
      <w:marTop w:val="0"/>
      <w:marBottom w:val="0"/>
      <w:divBdr>
        <w:top w:val="none" w:sz="0" w:space="0" w:color="auto"/>
        <w:left w:val="none" w:sz="0" w:space="0" w:color="auto"/>
        <w:bottom w:val="none" w:sz="0" w:space="0" w:color="auto"/>
        <w:right w:val="none" w:sz="0" w:space="0" w:color="auto"/>
      </w:divBdr>
    </w:div>
    <w:div w:id="1577933141">
      <w:bodyDiv w:val="1"/>
      <w:marLeft w:val="0"/>
      <w:marRight w:val="0"/>
      <w:marTop w:val="0"/>
      <w:marBottom w:val="0"/>
      <w:divBdr>
        <w:top w:val="none" w:sz="0" w:space="0" w:color="auto"/>
        <w:left w:val="none" w:sz="0" w:space="0" w:color="auto"/>
        <w:bottom w:val="none" w:sz="0" w:space="0" w:color="auto"/>
        <w:right w:val="none" w:sz="0" w:space="0" w:color="auto"/>
      </w:divBdr>
    </w:div>
    <w:div w:id="1599361353">
      <w:bodyDiv w:val="1"/>
      <w:marLeft w:val="0"/>
      <w:marRight w:val="0"/>
      <w:marTop w:val="0"/>
      <w:marBottom w:val="0"/>
      <w:divBdr>
        <w:top w:val="none" w:sz="0" w:space="0" w:color="auto"/>
        <w:left w:val="none" w:sz="0" w:space="0" w:color="auto"/>
        <w:bottom w:val="none" w:sz="0" w:space="0" w:color="auto"/>
        <w:right w:val="none" w:sz="0" w:space="0" w:color="auto"/>
      </w:divBdr>
    </w:div>
    <w:div w:id="1638536083">
      <w:bodyDiv w:val="1"/>
      <w:marLeft w:val="0"/>
      <w:marRight w:val="0"/>
      <w:marTop w:val="0"/>
      <w:marBottom w:val="0"/>
      <w:divBdr>
        <w:top w:val="none" w:sz="0" w:space="0" w:color="auto"/>
        <w:left w:val="none" w:sz="0" w:space="0" w:color="auto"/>
        <w:bottom w:val="none" w:sz="0" w:space="0" w:color="auto"/>
        <w:right w:val="none" w:sz="0" w:space="0" w:color="auto"/>
      </w:divBdr>
    </w:div>
    <w:div w:id="1655380244">
      <w:bodyDiv w:val="1"/>
      <w:marLeft w:val="0"/>
      <w:marRight w:val="0"/>
      <w:marTop w:val="0"/>
      <w:marBottom w:val="0"/>
      <w:divBdr>
        <w:top w:val="none" w:sz="0" w:space="0" w:color="auto"/>
        <w:left w:val="none" w:sz="0" w:space="0" w:color="auto"/>
        <w:bottom w:val="none" w:sz="0" w:space="0" w:color="auto"/>
        <w:right w:val="none" w:sz="0" w:space="0" w:color="auto"/>
      </w:divBdr>
    </w:div>
    <w:div w:id="1660423314">
      <w:bodyDiv w:val="1"/>
      <w:marLeft w:val="0"/>
      <w:marRight w:val="0"/>
      <w:marTop w:val="0"/>
      <w:marBottom w:val="0"/>
      <w:divBdr>
        <w:top w:val="none" w:sz="0" w:space="0" w:color="auto"/>
        <w:left w:val="none" w:sz="0" w:space="0" w:color="auto"/>
        <w:bottom w:val="none" w:sz="0" w:space="0" w:color="auto"/>
        <w:right w:val="none" w:sz="0" w:space="0" w:color="auto"/>
      </w:divBdr>
    </w:div>
    <w:div w:id="1660573942">
      <w:bodyDiv w:val="1"/>
      <w:marLeft w:val="0"/>
      <w:marRight w:val="0"/>
      <w:marTop w:val="0"/>
      <w:marBottom w:val="0"/>
      <w:divBdr>
        <w:top w:val="none" w:sz="0" w:space="0" w:color="auto"/>
        <w:left w:val="none" w:sz="0" w:space="0" w:color="auto"/>
        <w:bottom w:val="none" w:sz="0" w:space="0" w:color="auto"/>
        <w:right w:val="none" w:sz="0" w:space="0" w:color="auto"/>
      </w:divBdr>
    </w:div>
    <w:div w:id="1684623328">
      <w:bodyDiv w:val="1"/>
      <w:marLeft w:val="0"/>
      <w:marRight w:val="0"/>
      <w:marTop w:val="0"/>
      <w:marBottom w:val="0"/>
      <w:divBdr>
        <w:top w:val="none" w:sz="0" w:space="0" w:color="auto"/>
        <w:left w:val="none" w:sz="0" w:space="0" w:color="auto"/>
        <w:bottom w:val="none" w:sz="0" w:space="0" w:color="auto"/>
        <w:right w:val="none" w:sz="0" w:space="0" w:color="auto"/>
      </w:divBdr>
    </w:div>
    <w:div w:id="1707560179">
      <w:bodyDiv w:val="1"/>
      <w:marLeft w:val="0"/>
      <w:marRight w:val="0"/>
      <w:marTop w:val="0"/>
      <w:marBottom w:val="0"/>
      <w:divBdr>
        <w:top w:val="none" w:sz="0" w:space="0" w:color="auto"/>
        <w:left w:val="none" w:sz="0" w:space="0" w:color="auto"/>
        <w:bottom w:val="none" w:sz="0" w:space="0" w:color="auto"/>
        <w:right w:val="none" w:sz="0" w:space="0" w:color="auto"/>
      </w:divBdr>
    </w:div>
    <w:div w:id="1806387954">
      <w:bodyDiv w:val="1"/>
      <w:marLeft w:val="0"/>
      <w:marRight w:val="0"/>
      <w:marTop w:val="0"/>
      <w:marBottom w:val="0"/>
      <w:divBdr>
        <w:top w:val="none" w:sz="0" w:space="0" w:color="auto"/>
        <w:left w:val="none" w:sz="0" w:space="0" w:color="auto"/>
        <w:bottom w:val="none" w:sz="0" w:space="0" w:color="auto"/>
        <w:right w:val="none" w:sz="0" w:space="0" w:color="auto"/>
      </w:divBdr>
    </w:div>
    <w:div w:id="1811484528">
      <w:bodyDiv w:val="1"/>
      <w:marLeft w:val="0"/>
      <w:marRight w:val="0"/>
      <w:marTop w:val="0"/>
      <w:marBottom w:val="0"/>
      <w:divBdr>
        <w:top w:val="none" w:sz="0" w:space="0" w:color="auto"/>
        <w:left w:val="none" w:sz="0" w:space="0" w:color="auto"/>
        <w:bottom w:val="none" w:sz="0" w:space="0" w:color="auto"/>
        <w:right w:val="none" w:sz="0" w:space="0" w:color="auto"/>
      </w:divBdr>
    </w:div>
    <w:div w:id="1815490883">
      <w:bodyDiv w:val="1"/>
      <w:marLeft w:val="0"/>
      <w:marRight w:val="0"/>
      <w:marTop w:val="0"/>
      <w:marBottom w:val="0"/>
      <w:divBdr>
        <w:top w:val="none" w:sz="0" w:space="0" w:color="auto"/>
        <w:left w:val="none" w:sz="0" w:space="0" w:color="auto"/>
        <w:bottom w:val="none" w:sz="0" w:space="0" w:color="auto"/>
        <w:right w:val="none" w:sz="0" w:space="0" w:color="auto"/>
      </w:divBdr>
    </w:div>
    <w:div w:id="1823428600">
      <w:bodyDiv w:val="1"/>
      <w:marLeft w:val="0"/>
      <w:marRight w:val="0"/>
      <w:marTop w:val="0"/>
      <w:marBottom w:val="0"/>
      <w:divBdr>
        <w:top w:val="none" w:sz="0" w:space="0" w:color="auto"/>
        <w:left w:val="none" w:sz="0" w:space="0" w:color="auto"/>
        <w:bottom w:val="none" w:sz="0" w:space="0" w:color="auto"/>
        <w:right w:val="none" w:sz="0" w:space="0" w:color="auto"/>
      </w:divBdr>
    </w:div>
    <w:div w:id="1835340315">
      <w:bodyDiv w:val="1"/>
      <w:marLeft w:val="0"/>
      <w:marRight w:val="0"/>
      <w:marTop w:val="0"/>
      <w:marBottom w:val="0"/>
      <w:divBdr>
        <w:top w:val="none" w:sz="0" w:space="0" w:color="auto"/>
        <w:left w:val="none" w:sz="0" w:space="0" w:color="auto"/>
        <w:bottom w:val="none" w:sz="0" w:space="0" w:color="auto"/>
        <w:right w:val="none" w:sz="0" w:space="0" w:color="auto"/>
      </w:divBdr>
    </w:div>
    <w:div w:id="1853181495">
      <w:bodyDiv w:val="1"/>
      <w:marLeft w:val="0"/>
      <w:marRight w:val="0"/>
      <w:marTop w:val="0"/>
      <w:marBottom w:val="0"/>
      <w:divBdr>
        <w:top w:val="none" w:sz="0" w:space="0" w:color="auto"/>
        <w:left w:val="none" w:sz="0" w:space="0" w:color="auto"/>
        <w:bottom w:val="none" w:sz="0" w:space="0" w:color="auto"/>
        <w:right w:val="none" w:sz="0" w:space="0" w:color="auto"/>
      </w:divBdr>
    </w:div>
    <w:div w:id="1905485207">
      <w:bodyDiv w:val="1"/>
      <w:marLeft w:val="0"/>
      <w:marRight w:val="0"/>
      <w:marTop w:val="0"/>
      <w:marBottom w:val="0"/>
      <w:divBdr>
        <w:top w:val="none" w:sz="0" w:space="0" w:color="auto"/>
        <w:left w:val="none" w:sz="0" w:space="0" w:color="auto"/>
        <w:bottom w:val="none" w:sz="0" w:space="0" w:color="auto"/>
        <w:right w:val="none" w:sz="0" w:space="0" w:color="auto"/>
      </w:divBdr>
    </w:div>
    <w:div w:id="1947500123">
      <w:bodyDiv w:val="1"/>
      <w:marLeft w:val="0"/>
      <w:marRight w:val="0"/>
      <w:marTop w:val="0"/>
      <w:marBottom w:val="0"/>
      <w:divBdr>
        <w:top w:val="none" w:sz="0" w:space="0" w:color="auto"/>
        <w:left w:val="none" w:sz="0" w:space="0" w:color="auto"/>
        <w:bottom w:val="none" w:sz="0" w:space="0" w:color="auto"/>
        <w:right w:val="none" w:sz="0" w:space="0" w:color="auto"/>
      </w:divBdr>
    </w:div>
    <w:div w:id="1952976602">
      <w:bodyDiv w:val="1"/>
      <w:marLeft w:val="0"/>
      <w:marRight w:val="0"/>
      <w:marTop w:val="0"/>
      <w:marBottom w:val="0"/>
      <w:divBdr>
        <w:top w:val="none" w:sz="0" w:space="0" w:color="auto"/>
        <w:left w:val="none" w:sz="0" w:space="0" w:color="auto"/>
        <w:bottom w:val="none" w:sz="0" w:space="0" w:color="auto"/>
        <w:right w:val="none" w:sz="0" w:space="0" w:color="auto"/>
      </w:divBdr>
    </w:div>
    <w:div w:id="2022392325">
      <w:bodyDiv w:val="1"/>
      <w:marLeft w:val="0"/>
      <w:marRight w:val="0"/>
      <w:marTop w:val="0"/>
      <w:marBottom w:val="0"/>
      <w:divBdr>
        <w:top w:val="none" w:sz="0" w:space="0" w:color="auto"/>
        <w:left w:val="none" w:sz="0" w:space="0" w:color="auto"/>
        <w:bottom w:val="none" w:sz="0" w:space="0" w:color="auto"/>
        <w:right w:val="none" w:sz="0" w:space="0" w:color="auto"/>
      </w:divBdr>
    </w:div>
    <w:div w:id="2037923390">
      <w:bodyDiv w:val="1"/>
      <w:marLeft w:val="0"/>
      <w:marRight w:val="0"/>
      <w:marTop w:val="0"/>
      <w:marBottom w:val="0"/>
      <w:divBdr>
        <w:top w:val="none" w:sz="0" w:space="0" w:color="auto"/>
        <w:left w:val="none" w:sz="0" w:space="0" w:color="auto"/>
        <w:bottom w:val="none" w:sz="0" w:space="0" w:color="auto"/>
        <w:right w:val="none" w:sz="0" w:space="0" w:color="auto"/>
      </w:divBdr>
    </w:div>
    <w:div w:id="2127844904">
      <w:bodyDiv w:val="1"/>
      <w:marLeft w:val="0"/>
      <w:marRight w:val="0"/>
      <w:marTop w:val="0"/>
      <w:marBottom w:val="0"/>
      <w:divBdr>
        <w:top w:val="none" w:sz="0" w:space="0" w:color="auto"/>
        <w:left w:val="none" w:sz="0" w:space="0" w:color="auto"/>
        <w:bottom w:val="none" w:sz="0" w:space="0" w:color="auto"/>
        <w:right w:val="none" w:sz="0" w:space="0" w:color="auto"/>
      </w:divBdr>
    </w:div>
    <w:div w:id="21465854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639746.page" TargetMode="External"/><Relationship Id="rId13" Type="http://schemas.openxmlformats.org/officeDocument/2006/relationships/hyperlink" Target="https://www.saimex.org.mx/saimex/solicitud/downloadAttach/639759.page" TargetMode="External"/><Relationship Id="rId18" Type="http://schemas.openxmlformats.org/officeDocument/2006/relationships/image" Target="media/image2.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https://www.saimex.org.mx/saimex/solicitud/downloadAttach/639759.page" TargetMode="External"/><Relationship Id="rId17" Type="http://schemas.openxmlformats.org/officeDocument/2006/relationships/image" Target="media/image1.emf"/><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www.saimex.org.mx/saimex/solicitud/downloadAttach/641785.page" TargetMode="Externa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641784.page"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www.saimex.org.mx/saimex/solicitud/downloadAttach/639761.page" TargetMode="External"/><Relationship Id="rId23" Type="http://schemas.openxmlformats.org/officeDocument/2006/relationships/footer" Target="footer1.xml"/><Relationship Id="rId10" Type="http://schemas.openxmlformats.org/officeDocument/2006/relationships/hyperlink" Target="https://www.saimex.org.mx/saimex/solicitud/downloadAttach/639748.page" TargetMode="External"/><Relationship Id="rId19" Type="http://schemas.openxmlformats.org/officeDocument/2006/relationships/hyperlink" Target="https://www.ipomex.orq.mx/ipo3/lgt/indice/NEZAHUALCOYOTL/art%2092%20viii.web" TargetMode="External"/><Relationship Id="rId4" Type="http://schemas.openxmlformats.org/officeDocument/2006/relationships/settings" Target="settings.xml"/><Relationship Id="rId9" Type="http://schemas.openxmlformats.org/officeDocument/2006/relationships/hyperlink" Target="https://www.saimex.org.mx/saimex/solicitud/downloadAttach/639747.page" TargetMode="External"/><Relationship Id="rId14" Type="http://schemas.openxmlformats.org/officeDocument/2006/relationships/hyperlink" Target="https://www.saimex.org.mx/saimex/solicitud/downloadAttach/639760.page" TargetMode="External"/><Relationship Id="rId22" Type="http://schemas.openxmlformats.org/officeDocument/2006/relationships/header" Target="header1.xml"/><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CE1211-B3CF-426A-897B-B807699172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78</Pages>
  <Words>14239</Words>
  <Characters>78317</Characters>
  <Application>Microsoft Office Word</Application>
  <DocSecurity>0</DocSecurity>
  <Lines>652</Lines>
  <Paragraphs>184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92372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11</cp:revision>
  <cp:lastPrinted>2019-04-29T18:00:00Z</cp:lastPrinted>
  <dcterms:created xsi:type="dcterms:W3CDTF">2019-04-10T16:19:00Z</dcterms:created>
  <dcterms:modified xsi:type="dcterms:W3CDTF">2019-05-14T00:19:00Z</dcterms:modified>
</cp:coreProperties>
</file>