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a</w:t>
      </w:r>
      <w:r w:rsidR="00C50B3E">
        <w:rPr>
          <w:rFonts w:ascii="Palatino Linotype" w:hAnsi="Palatino Linotype"/>
          <w:sz w:val="24"/>
          <w:szCs w:val="24"/>
          <w:lang w:eastAsia="es-MX"/>
        </w:rPr>
        <w:t xml:space="preserve"> </w:t>
      </w:r>
      <w:r w:rsidR="00372EF1">
        <w:rPr>
          <w:rFonts w:ascii="Palatino Linotype" w:hAnsi="Palatino Linotype"/>
          <w:sz w:val="24"/>
          <w:szCs w:val="24"/>
          <w:lang w:eastAsia="es-MX"/>
        </w:rPr>
        <w:t>diecinueve de septiembre</w:t>
      </w:r>
      <w:r w:rsidR="00C50B3E">
        <w:rPr>
          <w:rFonts w:ascii="Palatino Linotype" w:hAnsi="Palatino Linotype"/>
          <w:sz w:val="24"/>
          <w:szCs w:val="24"/>
          <w:lang w:eastAsia="es-MX"/>
        </w:rPr>
        <w:t xml:space="preserve"> </w:t>
      </w:r>
      <w:r w:rsidR="00B3452B">
        <w:rPr>
          <w:rFonts w:ascii="Palatino Linotype" w:hAnsi="Palatino Linotype"/>
          <w:sz w:val="24"/>
          <w:szCs w:val="24"/>
          <w:lang w:eastAsia="es-MX"/>
        </w:rPr>
        <w:t>d</w:t>
      </w:r>
      <w:r w:rsidR="00182616">
        <w:rPr>
          <w:rFonts w:ascii="Palatino Linotype" w:hAnsi="Palatino Linotype"/>
          <w:sz w:val="24"/>
          <w:szCs w:val="24"/>
          <w:lang w:eastAsia="es-MX"/>
        </w:rPr>
        <w:t>e</w:t>
      </w:r>
      <w:r w:rsidR="00BF123B" w:rsidRPr="00C35F18">
        <w:rPr>
          <w:rFonts w:ascii="Palatino Linotype" w:hAnsi="Palatino Linotype"/>
          <w:sz w:val="24"/>
          <w:szCs w:val="24"/>
          <w:lang w:eastAsia="es-MX"/>
        </w:rPr>
        <w:t xml:space="preserve"> dos mil </w:t>
      </w:r>
      <w:r w:rsidR="005D517E">
        <w:rPr>
          <w:rFonts w:ascii="Palatino Linotype" w:hAnsi="Palatino Linotype"/>
          <w:sz w:val="24"/>
          <w:szCs w:val="24"/>
          <w:lang w:eastAsia="es-MX"/>
        </w:rPr>
        <w:t xml:space="preserve">diecinueve. </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003C5414">
        <w:rPr>
          <w:rFonts w:ascii="Palatino Linotype" w:hAnsi="Palatino Linotype"/>
          <w:b/>
          <w:sz w:val="24"/>
          <w:szCs w:val="24"/>
        </w:rPr>
        <w:t>S</w:t>
      </w:r>
      <w:r w:rsidR="003C5414">
        <w:rPr>
          <w:rFonts w:ascii="Palatino Linotype" w:hAnsi="Palatino Linotype"/>
          <w:sz w:val="24"/>
          <w:szCs w:val="24"/>
        </w:rPr>
        <w:t xml:space="preserve"> </w:t>
      </w:r>
      <w:r w:rsidRPr="00C35F18">
        <w:rPr>
          <w:rFonts w:ascii="Palatino Linotype" w:hAnsi="Palatino Linotype"/>
          <w:sz w:val="24"/>
          <w:szCs w:val="24"/>
        </w:rPr>
        <w:t>l</w:t>
      </w:r>
      <w:r w:rsidR="003C5414">
        <w:rPr>
          <w:rFonts w:ascii="Palatino Linotype" w:hAnsi="Palatino Linotype"/>
          <w:sz w:val="24"/>
          <w:szCs w:val="24"/>
        </w:rPr>
        <w:t>os</w:t>
      </w:r>
      <w:r w:rsidRPr="00C35F18">
        <w:rPr>
          <w:rFonts w:ascii="Palatino Linotype" w:hAnsi="Palatino Linotype"/>
          <w:sz w:val="24"/>
          <w:szCs w:val="24"/>
        </w:rPr>
        <w:t xml:space="preserve"> expediente</w:t>
      </w:r>
      <w:r w:rsidR="003C5414">
        <w:rPr>
          <w:rFonts w:ascii="Palatino Linotype" w:hAnsi="Palatino Linotype"/>
          <w:sz w:val="24"/>
          <w:szCs w:val="24"/>
        </w:rPr>
        <w:t>s</w:t>
      </w:r>
      <w:r w:rsidRPr="00C35F18">
        <w:rPr>
          <w:rFonts w:ascii="Palatino Linotype" w:hAnsi="Palatino Linotype"/>
          <w:sz w:val="24"/>
          <w:szCs w:val="24"/>
        </w:rPr>
        <w:t xml:space="preserve"> el</w:t>
      </w:r>
      <w:r w:rsidR="00365CF3">
        <w:rPr>
          <w:rFonts w:ascii="Palatino Linotype" w:hAnsi="Palatino Linotype"/>
          <w:sz w:val="24"/>
          <w:szCs w:val="24"/>
        </w:rPr>
        <w:t>ectrónico</w:t>
      </w:r>
      <w:r w:rsidR="003C5414">
        <w:rPr>
          <w:rFonts w:ascii="Palatino Linotype" w:hAnsi="Palatino Linotype"/>
          <w:sz w:val="24"/>
          <w:szCs w:val="24"/>
        </w:rPr>
        <w:t>s</w:t>
      </w:r>
      <w:r w:rsidR="00365CF3">
        <w:rPr>
          <w:rFonts w:ascii="Palatino Linotype" w:hAnsi="Palatino Linotype"/>
          <w:sz w:val="24"/>
          <w:szCs w:val="24"/>
        </w:rPr>
        <w:t xml:space="preserve"> formado</w:t>
      </w:r>
      <w:r w:rsidR="003C5414">
        <w:rPr>
          <w:rFonts w:ascii="Palatino Linotype" w:hAnsi="Palatino Linotype"/>
          <w:sz w:val="24"/>
          <w:szCs w:val="24"/>
        </w:rPr>
        <w:t>s</w:t>
      </w:r>
      <w:r w:rsidR="00365CF3">
        <w:rPr>
          <w:rFonts w:ascii="Palatino Linotype" w:hAnsi="Palatino Linotype"/>
          <w:sz w:val="24"/>
          <w:szCs w:val="24"/>
        </w:rPr>
        <w:t xml:space="preserve"> con motivo de los</w:t>
      </w:r>
      <w:r w:rsidRPr="00C35F18">
        <w:rPr>
          <w:rFonts w:ascii="Palatino Linotype" w:hAnsi="Palatino Linotype"/>
          <w:sz w:val="24"/>
          <w:szCs w:val="24"/>
        </w:rPr>
        <w:t xml:space="preserve"> recurso</w:t>
      </w:r>
      <w:r w:rsidR="00365CF3">
        <w:rPr>
          <w:rFonts w:ascii="Palatino Linotype" w:hAnsi="Palatino Linotype"/>
          <w:sz w:val="24"/>
          <w:szCs w:val="24"/>
        </w:rPr>
        <w:t>s</w:t>
      </w:r>
      <w:r w:rsidRPr="00C35F18">
        <w:rPr>
          <w:rFonts w:ascii="Palatino Linotype" w:hAnsi="Palatino Linotype"/>
          <w:sz w:val="24"/>
          <w:szCs w:val="24"/>
        </w:rPr>
        <w:t xml:space="preserve"> de revisión número </w:t>
      </w:r>
      <w:r w:rsidR="00555F06">
        <w:rPr>
          <w:rFonts w:ascii="Palatino Linotype" w:hAnsi="Palatino Linotype"/>
          <w:b/>
          <w:bCs/>
          <w:sz w:val="24"/>
          <w:szCs w:val="24"/>
          <w:lang w:eastAsia="es-MX"/>
        </w:rPr>
        <w:t>0</w:t>
      </w:r>
      <w:r w:rsidR="00666BDE">
        <w:rPr>
          <w:rFonts w:ascii="Palatino Linotype" w:hAnsi="Palatino Linotype"/>
          <w:b/>
          <w:bCs/>
          <w:sz w:val="24"/>
          <w:szCs w:val="24"/>
          <w:lang w:eastAsia="es-MX"/>
        </w:rPr>
        <w:t>5740</w:t>
      </w:r>
      <w:r w:rsidR="00555F06">
        <w:rPr>
          <w:rFonts w:ascii="Palatino Linotype" w:hAnsi="Palatino Linotype"/>
          <w:b/>
          <w:bCs/>
          <w:sz w:val="24"/>
          <w:szCs w:val="24"/>
          <w:lang w:eastAsia="es-MX"/>
        </w:rPr>
        <w:t>/INFOEM/IP/RR/2019</w:t>
      </w:r>
      <w:r w:rsidR="00365CF3">
        <w:rPr>
          <w:rFonts w:ascii="Palatino Linotype" w:hAnsi="Palatino Linotype"/>
          <w:b/>
          <w:bCs/>
          <w:sz w:val="24"/>
          <w:szCs w:val="24"/>
          <w:lang w:eastAsia="es-MX"/>
        </w:rPr>
        <w:t xml:space="preserve"> </w:t>
      </w:r>
      <w:r w:rsidR="00365CF3" w:rsidRPr="00365CF3">
        <w:rPr>
          <w:rFonts w:ascii="Palatino Linotype" w:hAnsi="Palatino Linotype"/>
          <w:bCs/>
          <w:sz w:val="24"/>
          <w:szCs w:val="24"/>
          <w:lang w:eastAsia="es-MX"/>
        </w:rPr>
        <w:t>y</w:t>
      </w:r>
      <w:r w:rsidR="00365CF3">
        <w:rPr>
          <w:rFonts w:ascii="Palatino Linotype" w:hAnsi="Palatino Linotype"/>
          <w:bCs/>
          <w:sz w:val="24"/>
          <w:szCs w:val="24"/>
          <w:lang w:eastAsia="es-MX"/>
        </w:rPr>
        <w:t xml:space="preserve"> </w:t>
      </w:r>
      <w:r w:rsidR="00365CF3">
        <w:rPr>
          <w:rFonts w:ascii="Palatino Linotype" w:hAnsi="Palatino Linotype"/>
          <w:b/>
          <w:bCs/>
          <w:sz w:val="24"/>
          <w:szCs w:val="24"/>
          <w:lang w:eastAsia="es-MX"/>
        </w:rPr>
        <w:t>05741/INFOEM/IP/RR/2019</w:t>
      </w:r>
      <w:r w:rsidR="00365CF3">
        <w:rPr>
          <w:rFonts w:ascii="Palatino Linotype" w:hAnsi="Palatino Linotype"/>
          <w:sz w:val="24"/>
          <w:szCs w:val="24"/>
        </w:rPr>
        <w:t>,</w:t>
      </w:r>
      <w:r w:rsidR="003C3124">
        <w:rPr>
          <w:rFonts w:ascii="Palatino Linotype" w:hAnsi="Palatino Linotype"/>
          <w:sz w:val="24"/>
          <w:szCs w:val="24"/>
        </w:rPr>
        <w:t xml:space="preserve"> interpuest</w:t>
      </w:r>
      <w:r w:rsidR="0016423B">
        <w:rPr>
          <w:rFonts w:ascii="Palatino Linotype" w:hAnsi="Palatino Linotype"/>
          <w:sz w:val="24"/>
          <w:szCs w:val="24"/>
        </w:rPr>
        <w:t>o</w:t>
      </w:r>
      <w:r w:rsidR="00365CF3">
        <w:rPr>
          <w:rFonts w:ascii="Palatino Linotype" w:hAnsi="Palatino Linotype"/>
          <w:sz w:val="24"/>
          <w:szCs w:val="24"/>
        </w:rPr>
        <w:t>s</w:t>
      </w:r>
      <w:r w:rsidR="0016423B">
        <w:rPr>
          <w:rFonts w:ascii="Palatino Linotype" w:hAnsi="Palatino Linotype"/>
          <w:sz w:val="24"/>
          <w:szCs w:val="24"/>
        </w:rPr>
        <w:t xml:space="preserve"> por</w:t>
      </w:r>
      <w:r w:rsidR="00166920">
        <w:rPr>
          <w:rFonts w:ascii="Palatino Linotype" w:hAnsi="Palatino Linotype"/>
          <w:sz w:val="24"/>
          <w:szCs w:val="24"/>
        </w:rPr>
        <w:t xml:space="preserve"> la</w:t>
      </w:r>
      <w:r w:rsidR="001D2B28">
        <w:rPr>
          <w:rFonts w:ascii="Palatino Linotype" w:hAnsi="Palatino Linotype"/>
          <w:sz w:val="24"/>
          <w:szCs w:val="24"/>
        </w:rPr>
        <w:t xml:space="preserve"> </w:t>
      </w:r>
      <w:r w:rsidR="001D2B28" w:rsidRPr="001D2B28">
        <w:rPr>
          <w:rFonts w:ascii="Palatino Linotype" w:hAnsi="Palatino Linotype"/>
          <w:b/>
          <w:sz w:val="24"/>
          <w:szCs w:val="24"/>
        </w:rPr>
        <w:t>C.</w:t>
      </w:r>
      <w:r w:rsidR="005E3F88">
        <w:rPr>
          <w:rFonts w:ascii="Palatino Linotype" w:hAnsi="Palatino Linotype"/>
          <w:b/>
          <w:sz w:val="24"/>
          <w:szCs w:val="24"/>
        </w:rPr>
        <w:t xml:space="preserve"> </w:t>
      </w:r>
      <w:r w:rsidR="001A0DDA">
        <w:rPr>
          <w:rFonts w:ascii="Palatino Linotype" w:hAnsi="Palatino Linotype"/>
          <w:b/>
          <w:sz w:val="24"/>
          <w:szCs w:val="24"/>
        </w:rPr>
        <w:t>xxxxxxxxxxxxxxxxxxxxxxxxxxxxx</w:t>
      </w:r>
      <w:bookmarkStart w:id="0" w:name="_GoBack"/>
      <w:bookmarkEnd w:id="0"/>
      <w:r w:rsidR="001D2B28" w:rsidRPr="001D2B28">
        <w:rPr>
          <w:rFonts w:ascii="Palatino Linotype" w:hAnsi="Palatino Linotype"/>
          <w:b/>
          <w:sz w:val="24"/>
          <w:szCs w:val="24"/>
        </w:rPr>
        <w:t xml:space="preserve"> </w:t>
      </w:r>
      <w:r w:rsidRPr="00C35F18">
        <w:rPr>
          <w:rFonts w:ascii="Palatino Linotype" w:hAnsi="Palatino Linotype"/>
          <w:sz w:val="24"/>
          <w:szCs w:val="24"/>
        </w:rPr>
        <w:t xml:space="preserve">en lo sucesivo </w:t>
      </w:r>
      <w:r w:rsidR="00166920">
        <w:rPr>
          <w:rFonts w:ascii="Palatino Linotype" w:hAnsi="Palatino Linotype"/>
          <w:b/>
          <w:sz w:val="24"/>
          <w:szCs w:val="24"/>
        </w:rPr>
        <w:t>La Recurrente</w:t>
      </w:r>
      <w:r w:rsidRPr="00C35F18">
        <w:rPr>
          <w:rFonts w:ascii="Palatino Linotype" w:hAnsi="Palatino Linotype"/>
          <w:sz w:val="24"/>
          <w:szCs w:val="24"/>
        </w:rPr>
        <w:t xml:space="preserve">, en contra de la </w:t>
      </w:r>
      <w:r w:rsidR="00E95C59">
        <w:rPr>
          <w:rFonts w:ascii="Palatino Linotype" w:hAnsi="Palatino Linotype"/>
          <w:sz w:val="24"/>
          <w:szCs w:val="24"/>
        </w:rPr>
        <w:t xml:space="preserve">falta de </w:t>
      </w:r>
      <w:r w:rsidRPr="00216B8D">
        <w:rPr>
          <w:rFonts w:ascii="Palatino Linotype" w:hAnsi="Palatino Linotype"/>
          <w:sz w:val="24"/>
          <w:szCs w:val="24"/>
        </w:rPr>
        <w:t>respuesta</w:t>
      </w:r>
      <w:r w:rsidR="003C5414">
        <w:rPr>
          <w:rFonts w:ascii="Palatino Linotype" w:hAnsi="Palatino Linotype"/>
          <w:sz w:val="24"/>
          <w:szCs w:val="24"/>
        </w:rPr>
        <w:t>s</w:t>
      </w:r>
      <w:r w:rsidRPr="00216B8D">
        <w:rPr>
          <w:rFonts w:ascii="Palatino Linotype" w:hAnsi="Palatino Linotype"/>
          <w:sz w:val="24"/>
          <w:szCs w:val="24"/>
        </w:rPr>
        <w:t xml:space="preserve"> de</w:t>
      </w:r>
      <w:r w:rsidR="009151CF">
        <w:rPr>
          <w:rFonts w:ascii="Palatino Linotype" w:hAnsi="Palatino Linotype"/>
          <w:sz w:val="24"/>
          <w:szCs w:val="24"/>
        </w:rPr>
        <w:t>l</w:t>
      </w:r>
      <w:r w:rsidR="00E95C59">
        <w:rPr>
          <w:rFonts w:ascii="Palatino Linotype" w:hAnsi="Palatino Linotype"/>
          <w:sz w:val="24"/>
          <w:szCs w:val="24"/>
        </w:rPr>
        <w:t xml:space="preserve"> </w:t>
      </w:r>
      <w:r w:rsidR="00C47EEF" w:rsidRPr="00C47EEF">
        <w:rPr>
          <w:rFonts w:ascii="Palatino Linotype" w:hAnsi="Palatino Linotype" w:cs="Arial"/>
          <w:b/>
          <w:sz w:val="24"/>
          <w:szCs w:val="24"/>
        </w:rPr>
        <w:t xml:space="preserve">Ayuntamiento de </w:t>
      </w:r>
      <w:r w:rsidR="00666BDE" w:rsidRPr="00666BDE">
        <w:rPr>
          <w:rFonts w:ascii="Palatino Linotype" w:hAnsi="Palatino Linotype" w:cs="Arial"/>
          <w:b/>
          <w:sz w:val="24"/>
          <w:szCs w:val="24"/>
        </w:rPr>
        <w:t>Cuautitlán</w:t>
      </w:r>
      <w:r w:rsidRPr="00216B8D">
        <w:rPr>
          <w:rFonts w:ascii="Palatino Linotype" w:hAnsi="Palatino Linotype"/>
          <w:sz w:val="24"/>
          <w:szCs w:val="24"/>
        </w:rPr>
        <w:t>, en lo subsecuente</w:t>
      </w:r>
      <w:r w:rsidR="00FD55D4">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5A53FA">
        <w:rPr>
          <w:rFonts w:ascii="Palatino Linotype" w:hAnsi="Palatino Linotype"/>
          <w:sz w:val="24"/>
          <w:szCs w:val="24"/>
        </w:rPr>
        <w:t xml:space="preserve">veintitrés y </w:t>
      </w:r>
      <w:r w:rsidR="00166920">
        <w:rPr>
          <w:rFonts w:ascii="Palatino Linotype" w:hAnsi="Palatino Linotype"/>
          <w:sz w:val="24"/>
          <w:szCs w:val="24"/>
        </w:rPr>
        <w:t>veinticuatro de mayo</w:t>
      </w:r>
      <w:r w:rsidR="00555F06">
        <w:rPr>
          <w:rFonts w:ascii="Palatino Linotype" w:hAnsi="Palatino Linotype"/>
          <w:sz w:val="24"/>
          <w:szCs w:val="24"/>
        </w:rPr>
        <w:t xml:space="preserve"> de dos mil diecinueve, </w:t>
      </w:r>
      <w:r w:rsidR="00166920">
        <w:rPr>
          <w:rFonts w:ascii="Palatino Linotype" w:hAnsi="Palatino Linotype"/>
          <w:sz w:val="24"/>
          <w:szCs w:val="24"/>
        </w:rPr>
        <w:t>La Recurrente</w:t>
      </w:r>
      <w:r w:rsidRPr="00C35F18">
        <w:rPr>
          <w:rFonts w:ascii="Palatino Linotype" w:hAnsi="Palatino Linotype"/>
          <w:sz w:val="24"/>
          <w:szCs w:val="24"/>
        </w:rPr>
        <w:t>,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 xml:space="preserve">l Sujeto Obligado, </w:t>
      </w:r>
      <w:r w:rsidR="00F314EE">
        <w:rPr>
          <w:rFonts w:ascii="Palatino Linotype" w:hAnsi="Palatino Linotype"/>
          <w:sz w:val="24"/>
          <w:szCs w:val="24"/>
        </w:rPr>
        <w:t xml:space="preserve">las </w:t>
      </w:r>
      <w:r w:rsidRPr="00C35F18">
        <w:rPr>
          <w:rFonts w:ascii="Palatino Linotype" w:hAnsi="Palatino Linotype"/>
          <w:sz w:val="24"/>
          <w:szCs w:val="24"/>
        </w:rPr>
        <w:t>solicitud</w:t>
      </w:r>
      <w:r w:rsidR="00F314EE">
        <w:rPr>
          <w:rFonts w:ascii="Palatino Linotype" w:hAnsi="Palatino Linotype"/>
          <w:sz w:val="24"/>
          <w:szCs w:val="24"/>
        </w:rPr>
        <w:t>es</w:t>
      </w:r>
      <w:r w:rsidRPr="00C35F18">
        <w:rPr>
          <w:rFonts w:ascii="Palatino Linotype" w:hAnsi="Palatino Linotype"/>
          <w:sz w:val="24"/>
          <w:szCs w:val="24"/>
        </w:rPr>
        <w:t xml:space="preserve"> de acceso a la información pública, registrada</w:t>
      </w:r>
      <w:r w:rsidR="00F314EE">
        <w:rPr>
          <w:rFonts w:ascii="Palatino Linotype" w:hAnsi="Palatino Linotype"/>
          <w:sz w:val="24"/>
          <w:szCs w:val="24"/>
        </w:rPr>
        <w:t>s</w:t>
      </w:r>
      <w:r w:rsidRPr="00C35F18">
        <w:rPr>
          <w:rFonts w:ascii="Palatino Linotype" w:hAnsi="Palatino Linotype"/>
          <w:sz w:val="24"/>
          <w:szCs w:val="24"/>
        </w:rPr>
        <w:t xml:space="preserve"> bajo el número de expediente</w:t>
      </w:r>
      <w:r w:rsidR="00F314EE">
        <w:rPr>
          <w:rFonts w:ascii="Palatino Linotype" w:hAnsi="Palatino Linotype"/>
          <w:sz w:val="24"/>
          <w:szCs w:val="24"/>
        </w:rPr>
        <w:t xml:space="preserve"> </w:t>
      </w:r>
      <w:r w:rsidR="00F314EE">
        <w:rPr>
          <w:rFonts w:ascii="Palatino Linotype" w:hAnsi="Palatino Linotype"/>
          <w:b/>
          <w:sz w:val="24"/>
          <w:szCs w:val="24"/>
        </w:rPr>
        <w:t>00099</w:t>
      </w:r>
      <w:r w:rsidR="00F314EE" w:rsidRPr="00F05BF4">
        <w:rPr>
          <w:rFonts w:ascii="Palatino Linotype" w:hAnsi="Palatino Linotype"/>
          <w:b/>
          <w:sz w:val="24"/>
          <w:szCs w:val="24"/>
        </w:rPr>
        <w:t>/CUAUTIT/IP/2019</w:t>
      </w:r>
      <w:r w:rsidR="00F314EE">
        <w:rPr>
          <w:rFonts w:ascii="Palatino Linotype" w:hAnsi="Palatino Linotype"/>
          <w:b/>
          <w:sz w:val="24"/>
          <w:szCs w:val="24"/>
        </w:rPr>
        <w:t xml:space="preserve"> </w:t>
      </w:r>
      <w:r w:rsidR="00F314EE" w:rsidRPr="00F314EE">
        <w:rPr>
          <w:rFonts w:ascii="Palatino Linotype" w:hAnsi="Palatino Linotype"/>
          <w:sz w:val="24"/>
          <w:szCs w:val="24"/>
        </w:rPr>
        <w:t>y</w:t>
      </w:r>
      <w:r w:rsidR="00F314EE">
        <w:rPr>
          <w:rFonts w:ascii="Palatino Linotype" w:hAnsi="Palatino Linotype"/>
          <w:b/>
          <w:sz w:val="24"/>
          <w:szCs w:val="24"/>
        </w:rPr>
        <w:t xml:space="preserve"> </w:t>
      </w:r>
      <w:r w:rsidR="00F05BF4" w:rsidRPr="00F05BF4">
        <w:rPr>
          <w:rFonts w:ascii="Palatino Linotype" w:hAnsi="Palatino Linotype"/>
          <w:b/>
          <w:sz w:val="24"/>
          <w:szCs w:val="24"/>
        </w:rPr>
        <w:t>00100/CUAUTIT/IP/2019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w:t>
      </w:r>
      <w:r w:rsidR="00F314EE">
        <w:rPr>
          <w:rFonts w:ascii="Palatino Linotype" w:hAnsi="Palatino Linotype"/>
          <w:sz w:val="24"/>
          <w:szCs w:val="24"/>
        </w:rPr>
        <w:t>s</w:t>
      </w:r>
      <w:r w:rsidRPr="00C35F18">
        <w:rPr>
          <w:rFonts w:ascii="Palatino Linotype" w:hAnsi="Palatino Linotype"/>
          <w:sz w:val="24"/>
          <w:szCs w:val="24"/>
        </w:rPr>
        <w:t xml:space="preserve"> cual</w:t>
      </w:r>
      <w:r w:rsidR="00F314EE">
        <w:rPr>
          <w:rFonts w:ascii="Palatino Linotype" w:hAnsi="Palatino Linotype"/>
          <w:sz w:val="24"/>
          <w:szCs w:val="24"/>
        </w:rPr>
        <w:t>es</w:t>
      </w:r>
      <w:r w:rsidRPr="00C35F18">
        <w:rPr>
          <w:rFonts w:ascii="Palatino Linotype" w:hAnsi="Palatino Linotype"/>
          <w:sz w:val="24"/>
          <w:szCs w:val="24"/>
        </w:rPr>
        <w:t xml:space="preserve"> solicitó información en el tenor siguiente:</w:t>
      </w:r>
    </w:p>
    <w:p w:rsidR="00F60319" w:rsidRDefault="00F60319" w:rsidP="0014447C">
      <w:pPr>
        <w:pStyle w:val="Sinespaciado"/>
        <w:spacing w:line="360" w:lineRule="auto"/>
        <w:jc w:val="both"/>
        <w:rPr>
          <w:rFonts w:ascii="Palatino Linotype" w:hAnsi="Palatino Linotype"/>
          <w:sz w:val="24"/>
          <w:szCs w:val="24"/>
        </w:rPr>
      </w:pPr>
    </w:p>
    <w:p w:rsidR="00F60319" w:rsidRDefault="00F60319" w:rsidP="0014447C">
      <w:pPr>
        <w:pStyle w:val="Sinespaciado"/>
        <w:spacing w:line="360" w:lineRule="auto"/>
        <w:jc w:val="both"/>
        <w:rPr>
          <w:rFonts w:ascii="Palatino Linotype" w:hAnsi="Palatino Linotype"/>
          <w:sz w:val="24"/>
          <w:szCs w:val="24"/>
        </w:rPr>
      </w:pPr>
      <w:r>
        <w:rPr>
          <w:rFonts w:ascii="Palatino Linotype" w:hAnsi="Palatino Linotype"/>
          <w:b/>
          <w:sz w:val="24"/>
          <w:szCs w:val="24"/>
        </w:rPr>
        <w:t xml:space="preserve">          00099</w:t>
      </w:r>
      <w:r w:rsidRPr="00F05BF4">
        <w:rPr>
          <w:rFonts w:ascii="Palatino Linotype" w:hAnsi="Palatino Linotype"/>
          <w:b/>
          <w:sz w:val="24"/>
          <w:szCs w:val="24"/>
        </w:rPr>
        <w:t>/CUAUTIT/IP/2019</w:t>
      </w:r>
      <w:r>
        <w:rPr>
          <w:rFonts w:ascii="Palatino Linotype" w:hAnsi="Palatino Linotype"/>
          <w:b/>
          <w:sz w:val="24"/>
          <w:szCs w:val="24"/>
        </w:rPr>
        <w:t>;</w:t>
      </w:r>
    </w:p>
    <w:p w:rsidR="00F60319" w:rsidRDefault="00F60319" w:rsidP="00F60319">
      <w:pPr>
        <w:pStyle w:val="Sinespaciado"/>
        <w:ind w:left="567" w:right="567"/>
        <w:jc w:val="both"/>
        <w:rPr>
          <w:rFonts w:ascii="Palatino Linotype" w:eastAsia="Times New Roman" w:hAnsi="Palatino Linotype" w:cs="Times New Roman"/>
          <w:i/>
          <w:lang w:val="es-ES_tradnl" w:eastAsia="es-ES"/>
        </w:rPr>
      </w:pPr>
      <w:r w:rsidRPr="00FD55D4">
        <w:rPr>
          <w:rFonts w:ascii="Palatino Linotype" w:eastAsia="Times New Roman" w:hAnsi="Palatino Linotype" w:cs="Times New Roman"/>
          <w:i/>
          <w:sz w:val="24"/>
          <w:szCs w:val="24"/>
          <w:lang w:val="es-ES_tradnl" w:eastAsia="es-ES"/>
        </w:rPr>
        <w:t>“</w:t>
      </w:r>
      <w:r w:rsidRPr="00F60319">
        <w:rPr>
          <w:rFonts w:ascii="Palatino Linotype" w:eastAsia="Times New Roman" w:hAnsi="Palatino Linotype" w:cs="Times New Roman"/>
          <w:i/>
          <w:sz w:val="24"/>
          <w:szCs w:val="24"/>
          <w:lang w:val="es-ES_tradnl" w:eastAsia="es-ES"/>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w:t>
      </w:r>
      <w:r w:rsidRPr="00F60319">
        <w:rPr>
          <w:rFonts w:ascii="Palatino Linotype" w:eastAsia="Times New Roman" w:hAnsi="Palatino Linotype" w:cs="Times New Roman"/>
          <w:i/>
          <w:sz w:val="24"/>
          <w:szCs w:val="24"/>
          <w:lang w:val="es-ES_tradnl" w:eastAsia="es-ES"/>
        </w:rPr>
        <w:lastRenderedPageBreak/>
        <w:t>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FD55D4">
        <w:rPr>
          <w:rFonts w:ascii="Palatino Linotype" w:eastAsia="Times New Roman" w:hAnsi="Palatino Linotype" w:cs="Times New Roman"/>
          <w:i/>
          <w:lang w:val="es-ES_tradnl" w:eastAsia="es-ES"/>
        </w:rPr>
        <w:t>” [Sic]</w:t>
      </w:r>
    </w:p>
    <w:p w:rsidR="00F60319" w:rsidRDefault="00F60319" w:rsidP="0014447C">
      <w:pPr>
        <w:pStyle w:val="Sinespaciado"/>
        <w:spacing w:line="360" w:lineRule="auto"/>
        <w:jc w:val="both"/>
        <w:rPr>
          <w:rFonts w:ascii="Palatino Linotype" w:hAnsi="Palatino Linotype"/>
          <w:sz w:val="24"/>
          <w:szCs w:val="24"/>
        </w:rPr>
      </w:pPr>
    </w:p>
    <w:p w:rsidR="00C35F18" w:rsidRPr="00C35F18" w:rsidRDefault="00F60319" w:rsidP="0014447C">
      <w:pPr>
        <w:pStyle w:val="Sinespaciado"/>
        <w:spacing w:line="360" w:lineRule="auto"/>
        <w:jc w:val="both"/>
        <w:rPr>
          <w:rFonts w:ascii="Palatino Linotype" w:hAnsi="Palatino Linotype"/>
          <w:sz w:val="24"/>
          <w:szCs w:val="24"/>
        </w:rPr>
      </w:pPr>
      <w:r>
        <w:rPr>
          <w:rFonts w:ascii="Palatino Linotype" w:hAnsi="Palatino Linotype"/>
          <w:b/>
          <w:sz w:val="24"/>
          <w:szCs w:val="24"/>
        </w:rPr>
        <w:t xml:space="preserve">          </w:t>
      </w:r>
      <w:r w:rsidRPr="00F05BF4">
        <w:rPr>
          <w:rFonts w:ascii="Palatino Linotype" w:hAnsi="Palatino Linotype"/>
          <w:b/>
          <w:sz w:val="24"/>
          <w:szCs w:val="24"/>
        </w:rPr>
        <w:t>00100/CUAUTIT/IP/2019</w:t>
      </w:r>
      <w:r>
        <w:rPr>
          <w:rFonts w:ascii="Palatino Linotype" w:hAnsi="Palatino Linotype"/>
          <w:b/>
          <w:sz w:val="24"/>
          <w:szCs w:val="24"/>
        </w:rPr>
        <w:t>;</w:t>
      </w: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FD55D4">
        <w:rPr>
          <w:rFonts w:ascii="Palatino Linotype" w:eastAsia="Times New Roman" w:hAnsi="Palatino Linotype" w:cs="Times New Roman"/>
          <w:i/>
          <w:sz w:val="24"/>
          <w:szCs w:val="24"/>
          <w:lang w:val="es-ES_tradnl" w:eastAsia="es-ES"/>
        </w:rPr>
        <w:t>“</w:t>
      </w:r>
      <w:r w:rsidR="00F05BF4" w:rsidRPr="00F05BF4">
        <w:rPr>
          <w:rFonts w:ascii="Palatino Linotype" w:eastAsia="Times New Roman" w:hAnsi="Palatino Linotype" w:cs="Times New Roman"/>
          <w:i/>
          <w:sz w:val="24"/>
          <w:szCs w:val="24"/>
          <w:lang w:val="es-ES_tradnl" w:eastAsia="es-ES"/>
        </w:rPr>
        <w:t>Se solicita la información contenida en el archivo adjunto</w:t>
      </w:r>
      <w:r w:rsidRPr="00FD55D4">
        <w:rPr>
          <w:rFonts w:ascii="Palatino Linotype" w:eastAsia="Times New Roman" w:hAnsi="Palatino Linotype" w:cs="Times New Roman"/>
          <w:i/>
          <w:lang w:val="es-ES_tradnl" w:eastAsia="es-ES"/>
        </w:rPr>
        <w:t>” [Sic]</w:t>
      </w:r>
    </w:p>
    <w:p w:rsidR="00C4294C" w:rsidRDefault="00C4294C" w:rsidP="0014447C">
      <w:pPr>
        <w:pStyle w:val="Sinespaciado"/>
        <w:ind w:left="567" w:right="567"/>
        <w:jc w:val="both"/>
        <w:rPr>
          <w:rFonts w:ascii="Palatino Linotype" w:eastAsia="Times New Roman" w:hAnsi="Palatino Linotype" w:cs="Times New Roman"/>
          <w:i/>
          <w:lang w:val="es-ES_tradnl" w:eastAsia="es-ES"/>
        </w:rPr>
      </w:pPr>
    </w:p>
    <w:p w:rsidR="00F05BF4" w:rsidRPr="00FD55D4" w:rsidRDefault="00F05BF4" w:rsidP="00F05BF4">
      <w:pPr>
        <w:pStyle w:val="Sinespaciado"/>
        <w:ind w:right="567"/>
        <w:jc w:val="both"/>
        <w:rPr>
          <w:rFonts w:ascii="Palatino Linotype" w:eastAsia="Times New Roman" w:hAnsi="Palatino Linotype" w:cs="Times New Roman"/>
          <w:i/>
          <w:sz w:val="24"/>
          <w:szCs w:val="24"/>
          <w:lang w:val="es-ES_tradnl" w:eastAsia="es-ES"/>
        </w:rPr>
      </w:pPr>
    </w:p>
    <w:p w:rsidR="00F05BF4" w:rsidRDefault="00F05BF4" w:rsidP="00F05BF4">
      <w:pPr>
        <w:spacing w:line="360" w:lineRule="auto"/>
        <w:jc w:val="both"/>
        <w:rPr>
          <w:rFonts w:ascii="Palatino Linotype" w:eastAsia="Calibri" w:hAnsi="Palatino Linotype" w:cs="Tahoma"/>
          <w:iCs/>
          <w:sz w:val="24"/>
          <w:szCs w:val="24"/>
        </w:rPr>
      </w:pPr>
      <w:r>
        <w:rPr>
          <w:rFonts w:ascii="Palatino Linotype" w:eastAsia="Calibri" w:hAnsi="Palatino Linotype" w:cs="Tahoma"/>
          <w:iCs/>
          <w:sz w:val="24"/>
          <w:szCs w:val="24"/>
        </w:rPr>
        <w:t xml:space="preserve">Adjuntando a su solicitud un archivo electrónico denominado </w:t>
      </w:r>
      <w:r w:rsidR="00C4294C">
        <w:rPr>
          <w:rFonts w:ascii="Palatino Linotype" w:eastAsia="Calibri" w:hAnsi="Palatino Linotype" w:cs="Tahoma"/>
          <w:iCs/>
          <w:sz w:val="24"/>
          <w:szCs w:val="24"/>
        </w:rPr>
        <w:t>“</w:t>
      </w:r>
      <w:r w:rsidRPr="00B45454">
        <w:rPr>
          <w:rFonts w:ascii="Palatino Linotype" w:eastAsia="Calibri" w:hAnsi="Palatino Linotype" w:cs="Tahoma"/>
          <w:b/>
          <w:bCs/>
          <w:iCs/>
          <w:sz w:val="24"/>
          <w:szCs w:val="24"/>
        </w:rPr>
        <w:t>Solicitud de Evaluación.docx</w:t>
      </w:r>
      <w:r w:rsidR="00C4294C">
        <w:rPr>
          <w:rFonts w:ascii="Palatino Linotype" w:eastAsia="Calibri" w:hAnsi="Palatino Linotype" w:cs="Tahoma"/>
          <w:b/>
          <w:bCs/>
          <w:iCs/>
          <w:sz w:val="24"/>
          <w:szCs w:val="24"/>
        </w:rPr>
        <w:t>”</w:t>
      </w:r>
      <w:r>
        <w:rPr>
          <w:rFonts w:ascii="Palatino Linotype" w:eastAsia="Calibri" w:hAnsi="Palatino Linotype" w:cs="Tahoma"/>
          <w:b/>
          <w:bCs/>
          <w:iCs/>
          <w:sz w:val="24"/>
          <w:szCs w:val="24"/>
        </w:rPr>
        <w:t xml:space="preserve"> </w:t>
      </w:r>
      <w:r w:rsidRPr="00BE3ED8">
        <w:rPr>
          <w:rFonts w:ascii="Palatino Linotype" w:eastAsia="Calibri" w:hAnsi="Palatino Linotype" w:cs="Tahoma"/>
          <w:iCs/>
          <w:sz w:val="24"/>
          <w:szCs w:val="24"/>
        </w:rPr>
        <w:t xml:space="preserve">que contiene la información siguiente: </w:t>
      </w:r>
    </w:p>
    <w:p w:rsidR="00C4294C" w:rsidRPr="006D265E" w:rsidRDefault="00C4294C" w:rsidP="00C4294C">
      <w:pPr>
        <w:rPr>
          <w:b/>
        </w:rPr>
      </w:pPr>
      <w:r w:rsidRPr="006D265E">
        <w:rPr>
          <w:b/>
        </w:rPr>
        <w:t>Ejercicio Fiscal 2013</w:t>
      </w:r>
    </w:p>
    <w:p w:rsidR="00C4294C" w:rsidRDefault="00C4294C" w:rsidP="00C4294C">
      <w:pPr>
        <w:pStyle w:val="Prrafodelista"/>
        <w:numPr>
          <w:ilvl w:val="0"/>
          <w:numId w:val="26"/>
        </w:numPr>
        <w:spacing w:after="160" w:line="259" w:lineRule="auto"/>
        <w:contextualSpacing/>
      </w:pPr>
      <w:r>
        <w:t>Presupuesto asignado en el ejercicio fiscal 2013 a las partidas presupuestales:</w:t>
      </w:r>
    </w:p>
    <w:tbl>
      <w:tblPr>
        <w:tblStyle w:val="Tablaconcuadrcula"/>
        <w:tblW w:w="5000" w:type="pct"/>
        <w:tblLook w:val="04A0" w:firstRow="1" w:lastRow="0" w:firstColumn="1" w:lastColumn="0" w:noHBand="0" w:noVBand="1"/>
      </w:tblPr>
      <w:tblGrid>
        <w:gridCol w:w="452"/>
        <w:gridCol w:w="452"/>
        <w:gridCol w:w="451"/>
        <w:gridCol w:w="451"/>
        <w:gridCol w:w="451"/>
        <w:gridCol w:w="3558"/>
        <w:gridCol w:w="1745"/>
        <w:gridCol w:w="1502"/>
      </w:tblGrid>
      <w:tr w:rsidR="00C4294C" w:rsidTr="00C4294C">
        <w:tc>
          <w:tcPr>
            <w:tcW w:w="5000" w:type="pct"/>
            <w:gridSpan w:val="8"/>
            <w:vAlign w:val="center"/>
          </w:tcPr>
          <w:p w:rsidR="00C4294C" w:rsidRPr="00DC15FC" w:rsidRDefault="00C4294C" w:rsidP="00C4294C">
            <w:pPr>
              <w:jc w:val="center"/>
            </w:pPr>
            <w:r w:rsidRPr="00DC15FC">
              <w:t>Ejercicio Presupuestal 2013</w:t>
            </w:r>
          </w:p>
        </w:tc>
      </w:tr>
      <w:tr w:rsidR="00C4294C" w:rsidTr="00C4294C">
        <w:tc>
          <w:tcPr>
            <w:tcW w:w="249" w:type="pct"/>
            <w:vAlign w:val="center"/>
          </w:tcPr>
          <w:p w:rsidR="00C4294C" w:rsidRPr="00DC15FC" w:rsidRDefault="00C4294C" w:rsidP="00C4294C">
            <w:pPr>
              <w:jc w:val="center"/>
            </w:pPr>
            <w:r w:rsidRPr="00DC15FC">
              <w:t>F</w:t>
            </w:r>
          </w:p>
        </w:tc>
        <w:tc>
          <w:tcPr>
            <w:tcW w:w="249" w:type="pct"/>
            <w:vAlign w:val="center"/>
          </w:tcPr>
          <w:p w:rsidR="00C4294C" w:rsidRPr="00DC15FC" w:rsidRDefault="00C4294C" w:rsidP="00C4294C">
            <w:pPr>
              <w:jc w:val="center"/>
            </w:pPr>
            <w:r w:rsidRPr="00DC15FC">
              <w:t>Sf</w:t>
            </w:r>
          </w:p>
        </w:tc>
        <w:tc>
          <w:tcPr>
            <w:tcW w:w="249" w:type="pct"/>
            <w:vAlign w:val="center"/>
          </w:tcPr>
          <w:p w:rsidR="00C4294C" w:rsidRPr="00DC15FC" w:rsidRDefault="00C4294C" w:rsidP="00C4294C">
            <w:pPr>
              <w:jc w:val="center"/>
            </w:pPr>
            <w:r w:rsidRPr="00DC15FC">
              <w:t>Pg</w:t>
            </w:r>
          </w:p>
        </w:tc>
        <w:tc>
          <w:tcPr>
            <w:tcW w:w="249" w:type="pct"/>
            <w:vAlign w:val="center"/>
          </w:tcPr>
          <w:p w:rsidR="00C4294C" w:rsidRPr="00DC15FC" w:rsidRDefault="00C4294C" w:rsidP="00C4294C">
            <w:pPr>
              <w:jc w:val="center"/>
            </w:pPr>
            <w:r w:rsidRPr="00DC15FC">
              <w:t>Sp</w:t>
            </w:r>
          </w:p>
        </w:tc>
        <w:tc>
          <w:tcPr>
            <w:tcW w:w="249" w:type="pct"/>
            <w:vAlign w:val="center"/>
          </w:tcPr>
          <w:p w:rsidR="00C4294C" w:rsidRPr="00DC15FC" w:rsidRDefault="00C4294C" w:rsidP="00C4294C">
            <w:pPr>
              <w:jc w:val="center"/>
            </w:pPr>
            <w:r w:rsidRPr="00DC15FC">
              <w:t>Py</w:t>
            </w:r>
          </w:p>
        </w:tc>
        <w:tc>
          <w:tcPr>
            <w:tcW w:w="1963" w:type="pct"/>
            <w:vAlign w:val="center"/>
          </w:tcPr>
          <w:p w:rsidR="00C4294C" w:rsidRPr="00DC15FC" w:rsidRDefault="00C4294C" w:rsidP="00C4294C">
            <w:pPr>
              <w:jc w:val="center"/>
            </w:pPr>
            <w:r w:rsidRPr="00DC15FC">
              <w:t>Nombre</w:t>
            </w:r>
          </w:p>
        </w:tc>
        <w:tc>
          <w:tcPr>
            <w:tcW w:w="963" w:type="pct"/>
            <w:vAlign w:val="center"/>
          </w:tcPr>
          <w:p w:rsidR="00C4294C" w:rsidRPr="00DC15FC" w:rsidRDefault="00C4294C" w:rsidP="00C4294C">
            <w:pPr>
              <w:jc w:val="center"/>
            </w:pPr>
            <w:r w:rsidRPr="00DC15FC">
              <w:t>Monto Aprobado</w:t>
            </w:r>
          </w:p>
        </w:tc>
        <w:tc>
          <w:tcPr>
            <w:tcW w:w="828" w:type="pct"/>
            <w:vAlign w:val="center"/>
          </w:tcPr>
          <w:p w:rsidR="00C4294C" w:rsidRPr="00DC15FC" w:rsidRDefault="00C4294C" w:rsidP="00C4294C">
            <w:pPr>
              <w:jc w:val="center"/>
            </w:pPr>
            <w:r w:rsidRPr="00DC15FC">
              <w:t>Monto Ejercido</w:t>
            </w:r>
          </w:p>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tc>
        <w:tc>
          <w:tcPr>
            <w:tcW w:w="249" w:type="pct"/>
          </w:tcPr>
          <w:p w:rsidR="00C4294C" w:rsidRDefault="00C4294C" w:rsidP="00C4294C"/>
        </w:tc>
        <w:tc>
          <w:tcPr>
            <w:tcW w:w="249" w:type="pct"/>
          </w:tcPr>
          <w:p w:rsidR="00C4294C" w:rsidRDefault="00C4294C" w:rsidP="00C4294C"/>
        </w:tc>
        <w:tc>
          <w:tcPr>
            <w:tcW w:w="1963" w:type="pct"/>
          </w:tcPr>
          <w:p w:rsidR="00C4294C" w:rsidRPr="008D3ED6" w:rsidRDefault="00C4294C" w:rsidP="00C4294C">
            <w:pPr>
              <w:rPr>
                <w:sz w:val="20"/>
              </w:rPr>
            </w:pPr>
            <w:r w:rsidRPr="008D3ED6">
              <w:rPr>
                <w:sz w:val="20"/>
              </w:rPr>
              <w:t>Desarrollo social y humano</w:t>
            </w:r>
          </w:p>
        </w:tc>
        <w:tc>
          <w:tcPr>
            <w:tcW w:w="963" w:type="pct"/>
          </w:tcPr>
          <w:p w:rsidR="00C4294C" w:rsidRDefault="00C4294C" w:rsidP="00C4294C"/>
        </w:tc>
        <w:tc>
          <w:tcPr>
            <w:tcW w:w="828"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tc>
        <w:tc>
          <w:tcPr>
            <w:tcW w:w="249" w:type="pct"/>
          </w:tcPr>
          <w:p w:rsidR="00C4294C" w:rsidRDefault="00C4294C" w:rsidP="00C4294C"/>
        </w:tc>
        <w:tc>
          <w:tcPr>
            <w:tcW w:w="1963" w:type="pct"/>
          </w:tcPr>
          <w:p w:rsidR="00C4294C" w:rsidRPr="008D3ED6" w:rsidRDefault="00C4294C" w:rsidP="00C4294C">
            <w:pPr>
              <w:rPr>
                <w:sz w:val="20"/>
              </w:rPr>
            </w:pPr>
            <w:r w:rsidRPr="008D3ED6">
              <w:rPr>
                <w:sz w:val="20"/>
              </w:rPr>
              <w:t>El papel fundamental de la mujer y la perspectiva de género</w:t>
            </w:r>
          </w:p>
        </w:tc>
        <w:tc>
          <w:tcPr>
            <w:tcW w:w="963" w:type="pct"/>
          </w:tcPr>
          <w:p w:rsidR="00C4294C" w:rsidRDefault="00C4294C" w:rsidP="00C4294C"/>
        </w:tc>
        <w:tc>
          <w:tcPr>
            <w:tcW w:w="828"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01</w:t>
            </w:r>
          </w:p>
        </w:tc>
        <w:tc>
          <w:tcPr>
            <w:tcW w:w="249" w:type="pct"/>
          </w:tcPr>
          <w:p w:rsidR="00C4294C" w:rsidRDefault="00C4294C" w:rsidP="00C4294C"/>
        </w:tc>
        <w:tc>
          <w:tcPr>
            <w:tcW w:w="1963" w:type="pct"/>
          </w:tcPr>
          <w:p w:rsidR="00C4294C" w:rsidRPr="008D3ED6" w:rsidRDefault="00C4294C" w:rsidP="00C4294C">
            <w:pPr>
              <w:rPr>
                <w:sz w:val="20"/>
              </w:rPr>
            </w:pPr>
            <w:r>
              <w:rPr>
                <w:sz w:val="20"/>
              </w:rPr>
              <w:t>Integración de la mujer al desarrollo económico</w:t>
            </w:r>
          </w:p>
        </w:tc>
        <w:tc>
          <w:tcPr>
            <w:tcW w:w="963" w:type="pct"/>
          </w:tcPr>
          <w:p w:rsidR="00C4294C" w:rsidRDefault="00C4294C" w:rsidP="00C4294C"/>
        </w:tc>
        <w:tc>
          <w:tcPr>
            <w:tcW w:w="828"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01</w:t>
            </w:r>
          </w:p>
        </w:tc>
        <w:tc>
          <w:tcPr>
            <w:tcW w:w="249" w:type="pct"/>
          </w:tcPr>
          <w:p w:rsidR="00C4294C" w:rsidRDefault="00C4294C" w:rsidP="00C4294C">
            <w:r>
              <w:t>02</w:t>
            </w:r>
          </w:p>
        </w:tc>
        <w:tc>
          <w:tcPr>
            <w:tcW w:w="1963" w:type="pct"/>
          </w:tcPr>
          <w:p w:rsidR="00C4294C" w:rsidRPr="008D3ED6" w:rsidRDefault="00C4294C" w:rsidP="00C4294C">
            <w:pPr>
              <w:rPr>
                <w:sz w:val="20"/>
              </w:rPr>
            </w:pPr>
            <w:r w:rsidRPr="008D3ED6">
              <w:rPr>
                <w:sz w:val="20"/>
              </w:rPr>
              <w:t>Atención educativa a hijos de madres trabajadoras</w:t>
            </w:r>
          </w:p>
        </w:tc>
        <w:tc>
          <w:tcPr>
            <w:tcW w:w="963" w:type="pct"/>
          </w:tcPr>
          <w:p w:rsidR="00C4294C" w:rsidRDefault="00C4294C" w:rsidP="00C4294C"/>
        </w:tc>
        <w:tc>
          <w:tcPr>
            <w:tcW w:w="828"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02</w:t>
            </w:r>
          </w:p>
        </w:tc>
        <w:tc>
          <w:tcPr>
            <w:tcW w:w="249" w:type="pct"/>
          </w:tcPr>
          <w:p w:rsidR="00C4294C" w:rsidRDefault="00C4294C" w:rsidP="00C4294C"/>
        </w:tc>
        <w:tc>
          <w:tcPr>
            <w:tcW w:w="1963" w:type="pct"/>
          </w:tcPr>
          <w:p w:rsidR="00C4294C" w:rsidRPr="008D3ED6" w:rsidRDefault="00C4294C" w:rsidP="00C4294C">
            <w:pPr>
              <w:rPr>
                <w:sz w:val="20"/>
              </w:rPr>
            </w:pPr>
            <w:r>
              <w:rPr>
                <w:sz w:val="20"/>
              </w:rPr>
              <w:t>Familia, población y participación de la mujer</w:t>
            </w:r>
          </w:p>
        </w:tc>
        <w:tc>
          <w:tcPr>
            <w:tcW w:w="963" w:type="pct"/>
          </w:tcPr>
          <w:p w:rsidR="00C4294C" w:rsidRDefault="00C4294C" w:rsidP="00C4294C"/>
        </w:tc>
        <w:tc>
          <w:tcPr>
            <w:tcW w:w="828"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02</w:t>
            </w:r>
          </w:p>
        </w:tc>
        <w:tc>
          <w:tcPr>
            <w:tcW w:w="249" w:type="pct"/>
          </w:tcPr>
          <w:p w:rsidR="00C4294C" w:rsidRDefault="00C4294C" w:rsidP="00C4294C">
            <w:r>
              <w:t>01</w:t>
            </w:r>
          </w:p>
        </w:tc>
        <w:tc>
          <w:tcPr>
            <w:tcW w:w="1963" w:type="pct"/>
          </w:tcPr>
          <w:p w:rsidR="00C4294C" w:rsidRPr="008D3ED6" w:rsidRDefault="00C4294C" w:rsidP="00C4294C">
            <w:pPr>
              <w:rPr>
                <w:sz w:val="20"/>
              </w:rPr>
            </w:pPr>
            <w:r>
              <w:rPr>
                <w:sz w:val="20"/>
              </w:rPr>
              <w:t>Fomento a la cultura de equidad de género</w:t>
            </w:r>
          </w:p>
        </w:tc>
        <w:tc>
          <w:tcPr>
            <w:tcW w:w="963" w:type="pct"/>
          </w:tcPr>
          <w:p w:rsidR="00C4294C" w:rsidRDefault="00C4294C" w:rsidP="00C4294C"/>
        </w:tc>
        <w:tc>
          <w:tcPr>
            <w:tcW w:w="828"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02</w:t>
            </w:r>
          </w:p>
        </w:tc>
        <w:tc>
          <w:tcPr>
            <w:tcW w:w="249" w:type="pct"/>
          </w:tcPr>
          <w:p w:rsidR="00C4294C" w:rsidRDefault="00C4294C" w:rsidP="00C4294C">
            <w:r>
              <w:t>02</w:t>
            </w:r>
          </w:p>
        </w:tc>
        <w:tc>
          <w:tcPr>
            <w:tcW w:w="1963" w:type="pct"/>
          </w:tcPr>
          <w:p w:rsidR="00C4294C" w:rsidRPr="008D3ED6" w:rsidRDefault="00C4294C" w:rsidP="00C4294C">
            <w:pPr>
              <w:rPr>
                <w:sz w:val="20"/>
              </w:rPr>
            </w:pPr>
            <w:r>
              <w:rPr>
                <w:sz w:val="20"/>
              </w:rPr>
              <w:t>Atención integral a la mujer</w:t>
            </w:r>
          </w:p>
        </w:tc>
        <w:tc>
          <w:tcPr>
            <w:tcW w:w="963" w:type="pct"/>
          </w:tcPr>
          <w:p w:rsidR="00C4294C" w:rsidRDefault="00C4294C" w:rsidP="00C4294C"/>
        </w:tc>
        <w:tc>
          <w:tcPr>
            <w:tcW w:w="828" w:type="pct"/>
          </w:tcPr>
          <w:p w:rsidR="00C4294C" w:rsidRDefault="00C4294C" w:rsidP="00C4294C"/>
        </w:tc>
      </w:tr>
    </w:tbl>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lastRenderedPageBreak/>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las Carátulas de Presupuesto de Ingresos y Egresos (PbRM 03b y PbRM 04d) del ejercicio fiscal 2013.</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C4294C" w:rsidRDefault="00C4294C" w:rsidP="00C4294C">
      <w:pPr>
        <w:pStyle w:val="Prrafodelista"/>
      </w:pPr>
    </w:p>
    <w:p w:rsidR="00C4294C" w:rsidRDefault="00C4294C" w:rsidP="00C4294C">
      <w:pPr>
        <w:pStyle w:val="Prrafodelista"/>
        <w:numPr>
          <w:ilvl w:val="0"/>
          <w:numId w:val="25"/>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IO1 Desarrollo Social y/o equivalente Ejercicio Fiscal 2013</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auxiliar 152 Atención a la Mujer y/o equivalente para el Ejercicio Fiscal 2013</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lastRenderedPageBreak/>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rPr>
          <w:b/>
        </w:rPr>
      </w:pPr>
    </w:p>
    <w:p w:rsidR="00C4294C" w:rsidRDefault="00C4294C" w:rsidP="00C4294C">
      <w:pPr>
        <w:rPr>
          <w:b/>
        </w:rPr>
      </w:pPr>
      <w:r>
        <w:rPr>
          <w:b/>
        </w:rPr>
        <w:t>Ejercicio Fiscal 2014</w:t>
      </w:r>
    </w:p>
    <w:p w:rsidR="00C4294C" w:rsidRDefault="00C4294C" w:rsidP="00C4294C">
      <w:pPr>
        <w:pStyle w:val="Prrafodelista"/>
        <w:numPr>
          <w:ilvl w:val="0"/>
          <w:numId w:val="26"/>
        </w:numPr>
        <w:spacing w:after="160" w:line="259" w:lineRule="auto"/>
        <w:contextualSpacing/>
      </w:pPr>
      <w:r>
        <w:t>Presupuesto asignado en el ejercicio fiscal 2014 a las partidas presupuestales:</w:t>
      </w:r>
    </w:p>
    <w:tbl>
      <w:tblPr>
        <w:tblStyle w:val="Tablaconcuadrcula"/>
        <w:tblW w:w="5000" w:type="pct"/>
        <w:tblLook w:val="04A0" w:firstRow="1" w:lastRow="0" w:firstColumn="1" w:lastColumn="0" w:noHBand="0" w:noVBand="1"/>
      </w:tblPr>
      <w:tblGrid>
        <w:gridCol w:w="452"/>
        <w:gridCol w:w="451"/>
        <w:gridCol w:w="451"/>
        <w:gridCol w:w="451"/>
        <w:gridCol w:w="451"/>
        <w:gridCol w:w="4457"/>
        <w:gridCol w:w="1176"/>
        <w:gridCol w:w="1173"/>
      </w:tblGrid>
      <w:tr w:rsidR="00C4294C" w:rsidTr="00C4294C">
        <w:tc>
          <w:tcPr>
            <w:tcW w:w="5000" w:type="pct"/>
            <w:gridSpan w:val="8"/>
          </w:tcPr>
          <w:p w:rsidR="00C4294C" w:rsidRDefault="00C4294C" w:rsidP="00C4294C">
            <w:pPr>
              <w:jc w:val="center"/>
            </w:pPr>
            <w:r>
              <w:t>Ejercicio Presupuestal 2014</w:t>
            </w:r>
          </w:p>
        </w:tc>
      </w:tr>
      <w:tr w:rsidR="00C4294C" w:rsidTr="00C4294C">
        <w:tc>
          <w:tcPr>
            <w:tcW w:w="249" w:type="pct"/>
          </w:tcPr>
          <w:p w:rsidR="00C4294C" w:rsidRDefault="00C4294C" w:rsidP="00C4294C">
            <w:r>
              <w:t>F</w:t>
            </w:r>
          </w:p>
        </w:tc>
        <w:tc>
          <w:tcPr>
            <w:tcW w:w="249" w:type="pct"/>
          </w:tcPr>
          <w:p w:rsidR="00C4294C" w:rsidRDefault="00C4294C" w:rsidP="00C4294C">
            <w:r>
              <w:t>Sf</w:t>
            </w:r>
          </w:p>
        </w:tc>
        <w:tc>
          <w:tcPr>
            <w:tcW w:w="249" w:type="pct"/>
          </w:tcPr>
          <w:p w:rsidR="00C4294C" w:rsidRDefault="00C4294C" w:rsidP="00C4294C">
            <w:r>
              <w:t>Pg</w:t>
            </w:r>
          </w:p>
        </w:tc>
        <w:tc>
          <w:tcPr>
            <w:tcW w:w="249" w:type="pct"/>
          </w:tcPr>
          <w:p w:rsidR="00C4294C" w:rsidRDefault="00C4294C" w:rsidP="00C4294C">
            <w:r>
              <w:t>Sp</w:t>
            </w:r>
          </w:p>
        </w:tc>
        <w:tc>
          <w:tcPr>
            <w:tcW w:w="249" w:type="pct"/>
          </w:tcPr>
          <w:p w:rsidR="00C4294C" w:rsidRDefault="00C4294C" w:rsidP="00C4294C">
            <w:r>
              <w:t>Py</w:t>
            </w:r>
          </w:p>
        </w:tc>
        <w:tc>
          <w:tcPr>
            <w:tcW w:w="2459" w:type="pct"/>
          </w:tcPr>
          <w:p w:rsidR="00C4294C" w:rsidRDefault="00C4294C" w:rsidP="00C4294C">
            <w:pPr>
              <w:jc w:val="center"/>
            </w:pPr>
            <w:r>
              <w:t>Nombre</w:t>
            </w:r>
          </w:p>
        </w:tc>
        <w:tc>
          <w:tcPr>
            <w:tcW w:w="649" w:type="pct"/>
          </w:tcPr>
          <w:p w:rsidR="00C4294C" w:rsidRDefault="00C4294C" w:rsidP="00C4294C">
            <w:pPr>
              <w:jc w:val="center"/>
            </w:pPr>
            <w:r>
              <w:t>Monto</w:t>
            </w:r>
          </w:p>
          <w:p w:rsidR="00C4294C" w:rsidRDefault="00C4294C" w:rsidP="00C4294C">
            <w:pPr>
              <w:jc w:val="center"/>
            </w:pPr>
            <w:r>
              <w:t>Aprobado</w:t>
            </w:r>
          </w:p>
        </w:tc>
        <w:tc>
          <w:tcPr>
            <w:tcW w:w="647" w:type="pct"/>
          </w:tcPr>
          <w:p w:rsidR="00C4294C" w:rsidRDefault="00C4294C" w:rsidP="00C4294C">
            <w:pPr>
              <w:jc w:val="center"/>
            </w:pPr>
            <w:r>
              <w:t>Monto Ejercido</w:t>
            </w:r>
          </w:p>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tc>
        <w:tc>
          <w:tcPr>
            <w:tcW w:w="249" w:type="pct"/>
          </w:tcPr>
          <w:p w:rsidR="00C4294C" w:rsidRDefault="00C4294C" w:rsidP="00C4294C"/>
        </w:tc>
        <w:tc>
          <w:tcPr>
            <w:tcW w:w="249" w:type="pct"/>
          </w:tcPr>
          <w:p w:rsidR="00C4294C" w:rsidRDefault="00C4294C" w:rsidP="00C4294C"/>
        </w:tc>
        <w:tc>
          <w:tcPr>
            <w:tcW w:w="2459" w:type="pct"/>
          </w:tcPr>
          <w:p w:rsidR="00C4294C" w:rsidRPr="008D3ED6" w:rsidRDefault="00C4294C" w:rsidP="00C4294C">
            <w:pPr>
              <w:rPr>
                <w:sz w:val="20"/>
              </w:rPr>
            </w:pPr>
            <w:r w:rsidRPr="008D3ED6">
              <w:rPr>
                <w:sz w:val="20"/>
              </w:rPr>
              <w:t>Desarrollo social y humano</w:t>
            </w:r>
          </w:p>
        </w:tc>
        <w:tc>
          <w:tcPr>
            <w:tcW w:w="649" w:type="pct"/>
          </w:tcPr>
          <w:p w:rsidR="00C4294C" w:rsidRDefault="00C4294C" w:rsidP="00C4294C"/>
        </w:tc>
        <w:tc>
          <w:tcPr>
            <w:tcW w:w="647"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tc>
        <w:tc>
          <w:tcPr>
            <w:tcW w:w="249" w:type="pct"/>
          </w:tcPr>
          <w:p w:rsidR="00C4294C" w:rsidRDefault="00C4294C" w:rsidP="00C4294C"/>
        </w:tc>
        <w:tc>
          <w:tcPr>
            <w:tcW w:w="2459" w:type="pct"/>
          </w:tcPr>
          <w:p w:rsidR="00C4294C" w:rsidRPr="008D3ED6" w:rsidRDefault="00C4294C" w:rsidP="00C4294C">
            <w:pPr>
              <w:rPr>
                <w:sz w:val="20"/>
              </w:rPr>
            </w:pPr>
            <w:r w:rsidRPr="008D3ED6">
              <w:rPr>
                <w:sz w:val="20"/>
              </w:rPr>
              <w:t>El papel fundamental de la mujer y la perspectiva de género</w:t>
            </w:r>
          </w:p>
        </w:tc>
        <w:tc>
          <w:tcPr>
            <w:tcW w:w="649" w:type="pct"/>
          </w:tcPr>
          <w:p w:rsidR="00C4294C" w:rsidRDefault="00C4294C" w:rsidP="00C4294C"/>
        </w:tc>
        <w:tc>
          <w:tcPr>
            <w:tcW w:w="647"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01</w:t>
            </w:r>
          </w:p>
        </w:tc>
        <w:tc>
          <w:tcPr>
            <w:tcW w:w="249" w:type="pct"/>
          </w:tcPr>
          <w:p w:rsidR="00C4294C" w:rsidRDefault="00C4294C" w:rsidP="00C4294C"/>
        </w:tc>
        <w:tc>
          <w:tcPr>
            <w:tcW w:w="2459" w:type="pct"/>
          </w:tcPr>
          <w:p w:rsidR="00C4294C" w:rsidRPr="008D3ED6" w:rsidRDefault="00C4294C" w:rsidP="00C4294C">
            <w:pPr>
              <w:rPr>
                <w:sz w:val="20"/>
              </w:rPr>
            </w:pPr>
            <w:r>
              <w:rPr>
                <w:sz w:val="20"/>
              </w:rPr>
              <w:t>Integración de la mujer al desarrollo económico</w:t>
            </w:r>
          </w:p>
        </w:tc>
        <w:tc>
          <w:tcPr>
            <w:tcW w:w="649" w:type="pct"/>
          </w:tcPr>
          <w:p w:rsidR="00C4294C" w:rsidRDefault="00C4294C" w:rsidP="00C4294C"/>
        </w:tc>
        <w:tc>
          <w:tcPr>
            <w:tcW w:w="647"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01</w:t>
            </w:r>
          </w:p>
        </w:tc>
        <w:tc>
          <w:tcPr>
            <w:tcW w:w="249" w:type="pct"/>
          </w:tcPr>
          <w:p w:rsidR="00C4294C" w:rsidRDefault="00C4294C" w:rsidP="00C4294C">
            <w:r>
              <w:t>02</w:t>
            </w:r>
          </w:p>
        </w:tc>
        <w:tc>
          <w:tcPr>
            <w:tcW w:w="2459" w:type="pct"/>
          </w:tcPr>
          <w:p w:rsidR="00C4294C" w:rsidRPr="008D3ED6" w:rsidRDefault="00C4294C" w:rsidP="00C4294C">
            <w:pPr>
              <w:rPr>
                <w:sz w:val="20"/>
              </w:rPr>
            </w:pPr>
            <w:r w:rsidRPr="008D3ED6">
              <w:rPr>
                <w:sz w:val="20"/>
              </w:rPr>
              <w:t>Atención educativa a hijos de madres trabajadoras</w:t>
            </w:r>
          </w:p>
        </w:tc>
        <w:tc>
          <w:tcPr>
            <w:tcW w:w="649" w:type="pct"/>
          </w:tcPr>
          <w:p w:rsidR="00C4294C" w:rsidRDefault="00C4294C" w:rsidP="00C4294C"/>
        </w:tc>
        <w:tc>
          <w:tcPr>
            <w:tcW w:w="647"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02</w:t>
            </w:r>
          </w:p>
        </w:tc>
        <w:tc>
          <w:tcPr>
            <w:tcW w:w="249" w:type="pct"/>
          </w:tcPr>
          <w:p w:rsidR="00C4294C" w:rsidRDefault="00C4294C" w:rsidP="00C4294C"/>
        </w:tc>
        <w:tc>
          <w:tcPr>
            <w:tcW w:w="2459" w:type="pct"/>
          </w:tcPr>
          <w:p w:rsidR="00C4294C" w:rsidRPr="008D3ED6" w:rsidRDefault="00C4294C" w:rsidP="00C4294C">
            <w:pPr>
              <w:rPr>
                <w:sz w:val="20"/>
              </w:rPr>
            </w:pPr>
            <w:r>
              <w:rPr>
                <w:sz w:val="20"/>
              </w:rPr>
              <w:t>Familia, población y participación de la mujer</w:t>
            </w:r>
          </w:p>
        </w:tc>
        <w:tc>
          <w:tcPr>
            <w:tcW w:w="649" w:type="pct"/>
          </w:tcPr>
          <w:p w:rsidR="00C4294C" w:rsidRDefault="00C4294C" w:rsidP="00C4294C"/>
        </w:tc>
        <w:tc>
          <w:tcPr>
            <w:tcW w:w="647"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02</w:t>
            </w:r>
          </w:p>
        </w:tc>
        <w:tc>
          <w:tcPr>
            <w:tcW w:w="249" w:type="pct"/>
          </w:tcPr>
          <w:p w:rsidR="00C4294C" w:rsidRDefault="00C4294C" w:rsidP="00C4294C">
            <w:r>
              <w:t>01</w:t>
            </w:r>
          </w:p>
        </w:tc>
        <w:tc>
          <w:tcPr>
            <w:tcW w:w="2459" w:type="pct"/>
          </w:tcPr>
          <w:p w:rsidR="00C4294C" w:rsidRPr="008D3ED6" w:rsidRDefault="00C4294C" w:rsidP="00C4294C">
            <w:pPr>
              <w:rPr>
                <w:sz w:val="20"/>
              </w:rPr>
            </w:pPr>
            <w:r>
              <w:rPr>
                <w:sz w:val="20"/>
              </w:rPr>
              <w:t>Fomento a la cultura de equidad de género</w:t>
            </w:r>
          </w:p>
        </w:tc>
        <w:tc>
          <w:tcPr>
            <w:tcW w:w="649" w:type="pct"/>
          </w:tcPr>
          <w:p w:rsidR="00C4294C" w:rsidRDefault="00C4294C" w:rsidP="00C4294C"/>
        </w:tc>
        <w:tc>
          <w:tcPr>
            <w:tcW w:w="647" w:type="pct"/>
          </w:tcPr>
          <w:p w:rsidR="00C4294C" w:rsidRDefault="00C4294C" w:rsidP="00C4294C"/>
        </w:tc>
      </w:tr>
      <w:tr w:rsidR="00C4294C" w:rsidTr="00C4294C">
        <w:tc>
          <w:tcPr>
            <w:tcW w:w="249" w:type="pct"/>
          </w:tcPr>
          <w:p w:rsidR="00C4294C" w:rsidRDefault="00C4294C" w:rsidP="00C4294C">
            <w:r>
              <w:t>07</w:t>
            </w:r>
          </w:p>
        </w:tc>
        <w:tc>
          <w:tcPr>
            <w:tcW w:w="249" w:type="pct"/>
          </w:tcPr>
          <w:p w:rsidR="00C4294C" w:rsidRDefault="00C4294C" w:rsidP="00C4294C">
            <w:r>
              <w:t>03</w:t>
            </w:r>
          </w:p>
        </w:tc>
        <w:tc>
          <w:tcPr>
            <w:tcW w:w="249" w:type="pct"/>
          </w:tcPr>
          <w:p w:rsidR="00C4294C" w:rsidRDefault="00C4294C" w:rsidP="00C4294C">
            <w:r>
              <w:t>01</w:t>
            </w:r>
          </w:p>
        </w:tc>
        <w:tc>
          <w:tcPr>
            <w:tcW w:w="249" w:type="pct"/>
          </w:tcPr>
          <w:p w:rsidR="00C4294C" w:rsidRDefault="00C4294C" w:rsidP="00C4294C">
            <w:r>
              <w:t>02</w:t>
            </w:r>
          </w:p>
        </w:tc>
        <w:tc>
          <w:tcPr>
            <w:tcW w:w="249" w:type="pct"/>
          </w:tcPr>
          <w:p w:rsidR="00C4294C" w:rsidRDefault="00C4294C" w:rsidP="00C4294C">
            <w:r>
              <w:t>02</w:t>
            </w:r>
          </w:p>
        </w:tc>
        <w:tc>
          <w:tcPr>
            <w:tcW w:w="2459" w:type="pct"/>
          </w:tcPr>
          <w:p w:rsidR="00C4294C" w:rsidRPr="008D3ED6" w:rsidRDefault="00C4294C" w:rsidP="00C4294C">
            <w:pPr>
              <w:rPr>
                <w:sz w:val="20"/>
              </w:rPr>
            </w:pPr>
            <w:r>
              <w:rPr>
                <w:sz w:val="20"/>
              </w:rPr>
              <w:t>Atención integral a la mujer</w:t>
            </w:r>
          </w:p>
        </w:tc>
        <w:tc>
          <w:tcPr>
            <w:tcW w:w="649" w:type="pct"/>
          </w:tcPr>
          <w:p w:rsidR="00C4294C" w:rsidRDefault="00C4294C" w:rsidP="00C4294C"/>
        </w:tc>
        <w:tc>
          <w:tcPr>
            <w:tcW w:w="647" w:type="pct"/>
          </w:tcPr>
          <w:p w:rsidR="00C4294C" w:rsidRDefault="00C4294C" w:rsidP="00C4294C"/>
        </w:tc>
      </w:tr>
    </w:tbl>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las Carátulas de Presupuesto de Ingresos y Egresos (PbRM 03b y PbRM 04d) del ejercicio fiscal 2014.</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C4294C" w:rsidRDefault="00C4294C" w:rsidP="00C4294C">
      <w:pPr>
        <w:pStyle w:val="Prrafodelista"/>
      </w:pPr>
    </w:p>
    <w:p w:rsidR="00C4294C" w:rsidRDefault="00C4294C" w:rsidP="00C4294C">
      <w:pPr>
        <w:pStyle w:val="Prrafodelista"/>
        <w:numPr>
          <w:ilvl w:val="0"/>
          <w:numId w:val="25"/>
        </w:numPr>
        <w:spacing w:after="160" w:line="259" w:lineRule="auto"/>
        <w:contextualSpacing/>
        <w:jc w:val="both"/>
      </w:pPr>
      <w:r>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lastRenderedPageBreak/>
              <w:t>Presupuesto de la Dependencia IO1 Desarrollo Social y/o equivalente Ejercicio Fiscal 2014</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auxiliar 152 Atención a la Mujer y/o equivalente para el Ejercicio Fiscal 2014</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p w:rsidR="00C4294C" w:rsidRDefault="00C4294C" w:rsidP="00C4294C">
      <w:pPr>
        <w:rPr>
          <w:b/>
        </w:rPr>
      </w:pPr>
      <w:r>
        <w:rPr>
          <w:b/>
        </w:rPr>
        <w:t>Ejercicio Fiscal 2015</w:t>
      </w:r>
    </w:p>
    <w:p w:rsidR="00C4294C" w:rsidRDefault="00C4294C" w:rsidP="00C4294C">
      <w:pPr>
        <w:pStyle w:val="Prrafodelista"/>
        <w:numPr>
          <w:ilvl w:val="0"/>
          <w:numId w:val="26"/>
        </w:numPr>
        <w:spacing w:after="160" w:line="259" w:lineRule="auto"/>
        <w:contextualSpacing/>
      </w:pPr>
      <w:r>
        <w:t>Presupuesto asignado en el ejercicio fiscal 2015 a las partidas presupuestales:</w:t>
      </w:r>
    </w:p>
    <w:tbl>
      <w:tblPr>
        <w:tblStyle w:val="Tablaconcuadrcula"/>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C4294C" w:rsidTr="00C4294C">
        <w:tc>
          <w:tcPr>
            <w:tcW w:w="5000" w:type="pct"/>
            <w:gridSpan w:val="9"/>
          </w:tcPr>
          <w:p w:rsidR="00C4294C" w:rsidRDefault="00C4294C" w:rsidP="00C4294C">
            <w:pPr>
              <w:jc w:val="center"/>
            </w:pPr>
            <w:r>
              <w:t>Ejercicio Presupuestal 2015</w:t>
            </w:r>
          </w:p>
        </w:tc>
      </w:tr>
      <w:tr w:rsidR="00C4294C" w:rsidTr="00C4294C">
        <w:tc>
          <w:tcPr>
            <w:tcW w:w="1582" w:type="pct"/>
            <w:gridSpan w:val="6"/>
          </w:tcPr>
          <w:p w:rsidR="00C4294C" w:rsidRDefault="00C4294C" w:rsidP="00C4294C">
            <w:r>
              <w:t>Pilar Temático 1</w:t>
            </w:r>
          </w:p>
        </w:tc>
        <w:tc>
          <w:tcPr>
            <w:tcW w:w="3418" w:type="pct"/>
            <w:gridSpan w:val="3"/>
          </w:tcPr>
          <w:p w:rsidR="00C4294C" w:rsidRDefault="00C4294C" w:rsidP="00C4294C">
            <w:pPr>
              <w:jc w:val="center"/>
            </w:pPr>
            <w:r>
              <w:t>Gobierno Solidario</w:t>
            </w:r>
          </w:p>
        </w:tc>
      </w:tr>
      <w:tr w:rsidR="00C4294C" w:rsidTr="00C4294C">
        <w:tc>
          <w:tcPr>
            <w:tcW w:w="274" w:type="pct"/>
          </w:tcPr>
          <w:p w:rsidR="00C4294C" w:rsidRDefault="00C4294C" w:rsidP="00C4294C">
            <w:r>
              <w:t>Fin</w:t>
            </w:r>
          </w:p>
        </w:tc>
        <w:tc>
          <w:tcPr>
            <w:tcW w:w="311" w:type="pct"/>
          </w:tcPr>
          <w:p w:rsidR="00C4294C" w:rsidRDefault="00C4294C" w:rsidP="00C4294C">
            <w:r>
              <w:t>Fun</w:t>
            </w:r>
          </w:p>
        </w:tc>
        <w:tc>
          <w:tcPr>
            <w:tcW w:w="249" w:type="pct"/>
          </w:tcPr>
          <w:p w:rsidR="00C4294C" w:rsidRDefault="00C4294C" w:rsidP="00C4294C">
            <w:r>
              <w:t>Sf</w:t>
            </w:r>
          </w:p>
        </w:tc>
        <w:tc>
          <w:tcPr>
            <w:tcW w:w="249" w:type="pct"/>
          </w:tcPr>
          <w:p w:rsidR="00C4294C" w:rsidRDefault="00C4294C" w:rsidP="00C4294C">
            <w:r>
              <w:t>Pg</w:t>
            </w:r>
          </w:p>
        </w:tc>
        <w:tc>
          <w:tcPr>
            <w:tcW w:w="249" w:type="pct"/>
          </w:tcPr>
          <w:p w:rsidR="00C4294C" w:rsidRDefault="00C4294C" w:rsidP="00C4294C">
            <w:r>
              <w:t>Sp</w:t>
            </w:r>
          </w:p>
        </w:tc>
        <w:tc>
          <w:tcPr>
            <w:tcW w:w="249" w:type="pct"/>
          </w:tcPr>
          <w:p w:rsidR="00C4294C" w:rsidRDefault="00C4294C" w:rsidP="00C4294C">
            <w:r>
              <w:t>Py</w:t>
            </w:r>
          </w:p>
        </w:tc>
        <w:tc>
          <w:tcPr>
            <w:tcW w:w="2261" w:type="pct"/>
          </w:tcPr>
          <w:p w:rsidR="00C4294C" w:rsidRDefault="00C4294C" w:rsidP="00C4294C">
            <w:pPr>
              <w:jc w:val="center"/>
            </w:pPr>
            <w:r>
              <w:t>Nombre</w:t>
            </w:r>
          </w:p>
        </w:tc>
        <w:tc>
          <w:tcPr>
            <w:tcW w:w="626" w:type="pct"/>
          </w:tcPr>
          <w:p w:rsidR="00C4294C" w:rsidRDefault="00C4294C" w:rsidP="00C4294C">
            <w:pPr>
              <w:jc w:val="center"/>
            </w:pPr>
            <w:r>
              <w:t>Monto Aprobado</w:t>
            </w:r>
          </w:p>
        </w:tc>
        <w:tc>
          <w:tcPr>
            <w:tcW w:w="531" w:type="pct"/>
          </w:tcPr>
          <w:p w:rsidR="00C4294C" w:rsidRDefault="00C4294C" w:rsidP="00C4294C">
            <w:pPr>
              <w:jc w:val="center"/>
            </w:pPr>
            <w:r>
              <w:t>Monto Ejercido</w:t>
            </w:r>
          </w:p>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tc>
        <w:tc>
          <w:tcPr>
            <w:tcW w:w="249" w:type="pct"/>
          </w:tcPr>
          <w:p w:rsidR="00C4294C" w:rsidRDefault="00C4294C" w:rsidP="00C4294C"/>
        </w:tc>
        <w:tc>
          <w:tcPr>
            <w:tcW w:w="2261" w:type="pct"/>
          </w:tcPr>
          <w:p w:rsidR="00C4294C" w:rsidRPr="008D3ED6" w:rsidRDefault="00C4294C" w:rsidP="00C4294C">
            <w:pPr>
              <w:rPr>
                <w:sz w:val="20"/>
              </w:rPr>
            </w:pPr>
            <w:r>
              <w:rPr>
                <w:sz w:val="20"/>
              </w:rPr>
              <w:t>El papel fundamental de la mujer y la perspectiva de género</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tc>
        <w:tc>
          <w:tcPr>
            <w:tcW w:w="2261" w:type="pct"/>
          </w:tcPr>
          <w:p w:rsidR="00C4294C" w:rsidRPr="008D3ED6" w:rsidRDefault="00C4294C" w:rsidP="00C4294C">
            <w:pPr>
              <w:rPr>
                <w:sz w:val="20"/>
              </w:rPr>
            </w:pPr>
            <w:r>
              <w:rPr>
                <w:sz w:val="20"/>
              </w:rPr>
              <w:t>Integración de la mujer al desarrollo económico</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01</w:t>
            </w:r>
          </w:p>
        </w:tc>
        <w:tc>
          <w:tcPr>
            <w:tcW w:w="2261" w:type="pct"/>
          </w:tcPr>
          <w:p w:rsidR="00C4294C" w:rsidRPr="008D3ED6" w:rsidRDefault="00C4294C" w:rsidP="00C4294C">
            <w:pPr>
              <w:rPr>
                <w:sz w:val="20"/>
              </w:rPr>
            </w:pPr>
            <w:r>
              <w:rPr>
                <w:sz w:val="20"/>
              </w:rPr>
              <w:t>Capacitación de la mujer para el trabajo</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02</w:t>
            </w:r>
          </w:p>
        </w:tc>
        <w:tc>
          <w:tcPr>
            <w:tcW w:w="2261" w:type="pct"/>
          </w:tcPr>
          <w:p w:rsidR="00C4294C" w:rsidRPr="008D3ED6" w:rsidRDefault="00C4294C" w:rsidP="00C4294C">
            <w:pPr>
              <w:rPr>
                <w:sz w:val="20"/>
              </w:rPr>
            </w:pPr>
            <w:r w:rsidRPr="008D3ED6">
              <w:rPr>
                <w:sz w:val="20"/>
              </w:rPr>
              <w:t>Atención educativa a hijos de madres trabajadoras</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lastRenderedPageBreak/>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03</w:t>
            </w:r>
          </w:p>
        </w:tc>
        <w:tc>
          <w:tcPr>
            <w:tcW w:w="2261" w:type="pct"/>
          </w:tcPr>
          <w:p w:rsidR="00C4294C" w:rsidRPr="008D3ED6" w:rsidRDefault="00C4294C" w:rsidP="00C4294C">
            <w:pPr>
              <w:rPr>
                <w:sz w:val="20"/>
              </w:rPr>
            </w:pPr>
            <w:r>
              <w:rPr>
                <w:sz w:val="20"/>
              </w:rPr>
              <w:t>Proyectos productivos para el desarrollo de la mujer</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tc>
        <w:tc>
          <w:tcPr>
            <w:tcW w:w="2261" w:type="pct"/>
          </w:tcPr>
          <w:p w:rsidR="00C4294C" w:rsidRDefault="00C4294C" w:rsidP="00C4294C">
            <w:pPr>
              <w:rPr>
                <w:sz w:val="20"/>
              </w:rPr>
            </w:pPr>
            <w:r>
              <w:rPr>
                <w:sz w:val="20"/>
              </w:rPr>
              <w:t>Participación social de la mujer</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01</w:t>
            </w:r>
          </w:p>
        </w:tc>
        <w:tc>
          <w:tcPr>
            <w:tcW w:w="2261" w:type="pct"/>
          </w:tcPr>
          <w:p w:rsidR="00C4294C" w:rsidRPr="008D3ED6" w:rsidRDefault="00C4294C" w:rsidP="00C4294C">
            <w:pPr>
              <w:rPr>
                <w:sz w:val="20"/>
              </w:rPr>
            </w:pPr>
            <w:r>
              <w:rPr>
                <w:sz w:val="20"/>
              </w:rPr>
              <w:t>Fomento a la cultura de equidad de género</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02</w:t>
            </w:r>
          </w:p>
        </w:tc>
        <w:tc>
          <w:tcPr>
            <w:tcW w:w="2261" w:type="pct"/>
          </w:tcPr>
          <w:p w:rsidR="00C4294C" w:rsidRPr="008D3ED6" w:rsidRDefault="00C4294C" w:rsidP="00C4294C">
            <w:pPr>
              <w:rPr>
                <w:sz w:val="20"/>
              </w:rPr>
            </w:pPr>
            <w:r>
              <w:rPr>
                <w:sz w:val="20"/>
              </w:rPr>
              <w:t>Atención integral a la madre adolescente</w:t>
            </w:r>
          </w:p>
        </w:tc>
        <w:tc>
          <w:tcPr>
            <w:tcW w:w="626" w:type="pct"/>
          </w:tcPr>
          <w:p w:rsidR="00C4294C" w:rsidRDefault="00C4294C" w:rsidP="00C4294C"/>
        </w:tc>
        <w:tc>
          <w:tcPr>
            <w:tcW w:w="531" w:type="pct"/>
          </w:tcPr>
          <w:p w:rsidR="00C4294C" w:rsidRDefault="00C4294C" w:rsidP="00C4294C"/>
        </w:tc>
      </w:tr>
    </w:tbl>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las Carátulas de Presupuesto de Ingresos y Egresos (PbRM 03b y PbRM 04d) del ejercicio fiscal 2015.</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C4294C" w:rsidRDefault="00C4294C" w:rsidP="00C4294C">
      <w:pPr>
        <w:pStyle w:val="Prrafodelista"/>
      </w:pPr>
    </w:p>
    <w:p w:rsidR="00C4294C" w:rsidRDefault="00C4294C" w:rsidP="00C4294C">
      <w:pPr>
        <w:pStyle w:val="Prrafodelista"/>
        <w:numPr>
          <w:ilvl w:val="0"/>
          <w:numId w:val="25"/>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IO1 Desarrollo Social y/o equivalente Ejercicio Fiscal 2015</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auxiliar 152 Atención a la Mujer y/o equivalente para el Ejercicio Fiscal 2015</w:t>
            </w:r>
          </w:p>
        </w:tc>
      </w:tr>
      <w:tr w:rsidR="00C4294C" w:rsidTr="00C4294C">
        <w:tc>
          <w:tcPr>
            <w:tcW w:w="2942" w:type="dxa"/>
            <w:vAlign w:val="center"/>
          </w:tcPr>
          <w:p w:rsidR="00C4294C" w:rsidRDefault="00C4294C" w:rsidP="00C4294C">
            <w:pPr>
              <w:jc w:val="center"/>
            </w:pPr>
            <w:r>
              <w:lastRenderedPageBreak/>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p w:rsidR="00C4294C" w:rsidRDefault="00C4294C" w:rsidP="00C4294C">
      <w:pPr>
        <w:pStyle w:val="Prrafodelista"/>
        <w:numPr>
          <w:ilvl w:val="0"/>
          <w:numId w:val="27"/>
        </w:numPr>
        <w:spacing w:after="160" w:line="259" w:lineRule="auto"/>
        <w:contextualSpacing/>
        <w:jc w:val="both"/>
      </w:pPr>
      <w:r>
        <w:t>Proporcionar el formato de la Ficha Técnica de Diseño de Indicadores Estratégicos o de Gestión 2015 de la dependencia Clave I01 Desarrollo Social y/o equivalente, y de la dependencia Clave 152 Atención a la Mujer y/o equivalente.</w:t>
      </w:r>
    </w:p>
    <w:p w:rsidR="00C4294C" w:rsidRDefault="00C4294C" w:rsidP="00C4294C">
      <w:pPr>
        <w:rPr>
          <w:b/>
        </w:rPr>
      </w:pPr>
      <w:r>
        <w:rPr>
          <w:b/>
        </w:rPr>
        <w:t>Ejercicio Fiscal 2016</w:t>
      </w:r>
    </w:p>
    <w:p w:rsidR="00C4294C" w:rsidRDefault="00C4294C" w:rsidP="00C4294C">
      <w:pPr>
        <w:pStyle w:val="Prrafodelista"/>
        <w:numPr>
          <w:ilvl w:val="0"/>
          <w:numId w:val="26"/>
        </w:numPr>
        <w:spacing w:after="160" w:line="259" w:lineRule="auto"/>
        <w:contextualSpacing/>
      </w:pPr>
      <w:r>
        <w:t>Presupuesto asignado en el ejercicio fiscal 2016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C4294C" w:rsidTr="00C4294C">
        <w:tc>
          <w:tcPr>
            <w:tcW w:w="5000" w:type="pct"/>
            <w:gridSpan w:val="9"/>
          </w:tcPr>
          <w:p w:rsidR="00C4294C" w:rsidRDefault="00C4294C" w:rsidP="00C4294C">
            <w:pPr>
              <w:jc w:val="center"/>
            </w:pPr>
            <w:r>
              <w:t>Ejercicio Presupuestal 2016</w:t>
            </w:r>
          </w:p>
        </w:tc>
      </w:tr>
      <w:tr w:rsidR="00C4294C" w:rsidTr="00C4294C">
        <w:tc>
          <w:tcPr>
            <w:tcW w:w="1582" w:type="pct"/>
            <w:gridSpan w:val="6"/>
          </w:tcPr>
          <w:p w:rsidR="00C4294C" w:rsidRDefault="00C4294C" w:rsidP="00C4294C">
            <w:r>
              <w:t>Pilar Temático 1</w:t>
            </w:r>
          </w:p>
        </w:tc>
        <w:tc>
          <w:tcPr>
            <w:tcW w:w="3418" w:type="pct"/>
            <w:gridSpan w:val="3"/>
          </w:tcPr>
          <w:p w:rsidR="00C4294C" w:rsidRDefault="00C4294C" w:rsidP="00C4294C">
            <w:pPr>
              <w:jc w:val="center"/>
            </w:pPr>
            <w:r>
              <w:t>Gobierno Solidario</w:t>
            </w:r>
          </w:p>
        </w:tc>
      </w:tr>
      <w:tr w:rsidR="00C4294C" w:rsidTr="00C4294C">
        <w:tc>
          <w:tcPr>
            <w:tcW w:w="274" w:type="pct"/>
          </w:tcPr>
          <w:p w:rsidR="00C4294C" w:rsidRDefault="00C4294C" w:rsidP="00C4294C">
            <w:r>
              <w:t>Fin</w:t>
            </w:r>
          </w:p>
        </w:tc>
        <w:tc>
          <w:tcPr>
            <w:tcW w:w="311" w:type="pct"/>
          </w:tcPr>
          <w:p w:rsidR="00C4294C" w:rsidRDefault="00C4294C" w:rsidP="00C4294C">
            <w:r>
              <w:t>Fun</w:t>
            </w:r>
          </w:p>
        </w:tc>
        <w:tc>
          <w:tcPr>
            <w:tcW w:w="249" w:type="pct"/>
          </w:tcPr>
          <w:p w:rsidR="00C4294C" w:rsidRDefault="00C4294C" w:rsidP="00C4294C">
            <w:r>
              <w:t>Sf</w:t>
            </w:r>
          </w:p>
        </w:tc>
        <w:tc>
          <w:tcPr>
            <w:tcW w:w="249" w:type="pct"/>
          </w:tcPr>
          <w:p w:rsidR="00C4294C" w:rsidRDefault="00C4294C" w:rsidP="00C4294C">
            <w:r>
              <w:t>Pg</w:t>
            </w:r>
          </w:p>
        </w:tc>
        <w:tc>
          <w:tcPr>
            <w:tcW w:w="249" w:type="pct"/>
          </w:tcPr>
          <w:p w:rsidR="00C4294C" w:rsidRDefault="00C4294C" w:rsidP="00C4294C">
            <w:r>
              <w:t>Sp</w:t>
            </w:r>
          </w:p>
        </w:tc>
        <w:tc>
          <w:tcPr>
            <w:tcW w:w="249" w:type="pct"/>
          </w:tcPr>
          <w:p w:rsidR="00C4294C" w:rsidRDefault="00C4294C" w:rsidP="00C4294C">
            <w:r>
              <w:t>Py</w:t>
            </w:r>
          </w:p>
        </w:tc>
        <w:tc>
          <w:tcPr>
            <w:tcW w:w="2476" w:type="pct"/>
          </w:tcPr>
          <w:p w:rsidR="00C4294C" w:rsidRDefault="00C4294C" w:rsidP="00C4294C">
            <w:pPr>
              <w:jc w:val="center"/>
            </w:pPr>
            <w:r>
              <w:t>Nombre</w:t>
            </w:r>
          </w:p>
        </w:tc>
        <w:tc>
          <w:tcPr>
            <w:tcW w:w="471" w:type="pct"/>
          </w:tcPr>
          <w:p w:rsidR="00C4294C" w:rsidRDefault="00C4294C" w:rsidP="00C4294C">
            <w:pPr>
              <w:jc w:val="center"/>
            </w:pPr>
            <w:r>
              <w:t>Monto Aprobado</w:t>
            </w:r>
          </w:p>
        </w:tc>
        <w:tc>
          <w:tcPr>
            <w:tcW w:w="471" w:type="pct"/>
          </w:tcPr>
          <w:p w:rsidR="00C4294C" w:rsidRDefault="00C4294C" w:rsidP="00C4294C">
            <w:pPr>
              <w:jc w:val="center"/>
            </w:pPr>
            <w:r>
              <w:t>Monto Ejercido</w:t>
            </w:r>
          </w:p>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tc>
        <w:tc>
          <w:tcPr>
            <w:tcW w:w="249" w:type="pct"/>
          </w:tcPr>
          <w:p w:rsidR="00C4294C" w:rsidRDefault="00C4294C" w:rsidP="00C4294C"/>
        </w:tc>
        <w:tc>
          <w:tcPr>
            <w:tcW w:w="2476" w:type="pct"/>
          </w:tcPr>
          <w:p w:rsidR="00C4294C" w:rsidRPr="008D3ED6" w:rsidRDefault="00C4294C" w:rsidP="00C4294C">
            <w:pPr>
              <w:rPr>
                <w:sz w:val="20"/>
              </w:rPr>
            </w:pPr>
            <w:r>
              <w:rPr>
                <w:sz w:val="20"/>
              </w:rPr>
              <w:t>El papel fundamental de la mujer y la perspectiva de género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tc>
        <w:tc>
          <w:tcPr>
            <w:tcW w:w="2476" w:type="pct"/>
          </w:tcPr>
          <w:p w:rsidR="00C4294C" w:rsidRPr="008D3ED6" w:rsidRDefault="00C4294C" w:rsidP="00C4294C">
            <w:pPr>
              <w:rPr>
                <w:sz w:val="20"/>
              </w:rPr>
            </w:pPr>
            <w:r>
              <w:rPr>
                <w:sz w:val="20"/>
              </w:rPr>
              <w:t>Integración de la mujer al desarrollo económico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01</w:t>
            </w:r>
          </w:p>
        </w:tc>
        <w:tc>
          <w:tcPr>
            <w:tcW w:w="2476" w:type="pct"/>
          </w:tcPr>
          <w:p w:rsidR="00C4294C" w:rsidRPr="008D3ED6" w:rsidRDefault="00C4294C" w:rsidP="00C4294C">
            <w:pPr>
              <w:rPr>
                <w:sz w:val="20"/>
              </w:rPr>
            </w:pPr>
            <w:r>
              <w:rPr>
                <w:sz w:val="20"/>
              </w:rPr>
              <w:t>Capacitación de la mujer para el trabajo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02</w:t>
            </w:r>
          </w:p>
        </w:tc>
        <w:tc>
          <w:tcPr>
            <w:tcW w:w="2476" w:type="pct"/>
          </w:tcPr>
          <w:p w:rsidR="00C4294C" w:rsidRPr="008D3ED6" w:rsidRDefault="00C4294C" w:rsidP="00C4294C">
            <w:pPr>
              <w:rPr>
                <w:sz w:val="20"/>
              </w:rPr>
            </w:pPr>
            <w:r w:rsidRPr="008D3ED6">
              <w:rPr>
                <w:sz w:val="20"/>
              </w:rPr>
              <w:t>Atención educativa a hijos de madres trabajadoras</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03</w:t>
            </w:r>
          </w:p>
        </w:tc>
        <w:tc>
          <w:tcPr>
            <w:tcW w:w="2476" w:type="pct"/>
          </w:tcPr>
          <w:p w:rsidR="00C4294C" w:rsidRPr="008D3ED6" w:rsidRDefault="00C4294C" w:rsidP="00C4294C">
            <w:pPr>
              <w:rPr>
                <w:sz w:val="20"/>
              </w:rPr>
            </w:pPr>
            <w:r>
              <w:rPr>
                <w:sz w:val="20"/>
              </w:rPr>
              <w:t>Proyectos productivos para el desarrollo de la mujer</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tc>
        <w:tc>
          <w:tcPr>
            <w:tcW w:w="2476" w:type="pct"/>
          </w:tcPr>
          <w:p w:rsidR="00C4294C" w:rsidRDefault="00C4294C" w:rsidP="00C4294C">
            <w:pPr>
              <w:rPr>
                <w:sz w:val="20"/>
              </w:rPr>
            </w:pPr>
            <w:r>
              <w:rPr>
                <w:sz w:val="20"/>
              </w:rPr>
              <w:t>Participación social de la mujer</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01</w:t>
            </w:r>
          </w:p>
        </w:tc>
        <w:tc>
          <w:tcPr>
            <w:tcW w:w="2476" w:type="pct"/>
          </w:tcPr>
          <w:p w:rsidR="00C4294C" w:rsidRPr="008D3ED6" w:rsidRDefault="00C4294C" w:rsidP="00C4294C">
            <w:pPr>
              <w:rPr>
                <w:sz w:val="20"/>
              </w:rPr>
            </w:pPr>
            <w:r>
              <w:rPr>
                <w:sz w:val="20"/>
              </w:rPr>
              <w:t>Fomento a la cultura de equidad de género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02</w:t>
            </w:r>
          </w:p>
        </w:tc>
        <w:tc>
          <w:tcPr>
            <w:tcW w:w="2476" w:type="pct"/>
          </w:tcPr>
          <w:p w:rsidR="00C4294C" w:rsidRPr="008D3ED6" w:rsidRDefault="00C4294C" w:rsidP="00C4294C">
            <w:pPr>
              <w:rPr>
                <w:sz w:val="20"/>
              </w:rPr>
            </w:pPr>
            <w:r>
              <w:rPr>
                <w:sz w:val="20"/>
              </w:rPr>
              <w:t>Atención integral a la madre adolescente</w:t>
            </w:r>
          </w:p>
        </w:tc>
        <w:tc>
          <w:tcPr>
            <w:tcW w:w="471" w:type="pct"/>
          </w:tcPr>
          <w:p w:rsidR="00C4294C" w:rsidRDefault="00C4294C" w:rsidP="00C4294C"/>
        </w:tc>
        <w:tc>
          <w:tcPr>
            <w:tcW w:w="471" w:type="pct"/>
          </w:tcPr>
          <w:p w:rsidR="00C4294C" w:rsidRDefault="00C4294C" w:rsidP="00C4294C"/>
        </w:tc>
      </w:tr>
    </w:tbl>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lastRenderedPageBreak/>
        <w:t>Proporcionar las Carátulas de Presupuesto de Ingresos y Egresos (PbRM 03b y PbRM 04d) del ejercicio fiscal 2016.</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C4294C" w:rsidRDefault="00C4294C" w:rsidP="00C4294C">
      <w:pPr>
        <w:pStyle w:val="Prrafodelista"/>
      </w:pPr>
    </w:p>
    <w:p w:rsidR="00C4294C" w:rsidRDefault="00C4294C" w:rsidP="00C4294C">
      <w:pPr>
        <w:pStyle w:val="Prrafodelista"/>
        <w:numPr>
          <w:ilvl w:val="0"/>
          <w:numId w:val="25"/>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I01 Desarrollo Social y/o equivalente Ejercicio Fiscal 2016</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auxiliar 152 Atención a la Mujer y/o equivalente para el Ejercicio Fiscal 2016</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p w:rsidR="00C4294C" w:rsidRDefault="00C4294C" w:rsidP="00C4294C">
      <w:pPr>
        <w:pStyle w:val="Prrafodelista"/>
        <w:numPr>
          <w:ilvl w:val="0"/>
          <w:numId w:val="27"/>
        </w:numPr>
        <w:spacing w:after="160" w:line="259" w:lineRule="auto"/>
        <w:contextualSpacing/>
        <w:jc w:val="both"/>
      </w:pPr>
      <w:r>
        <w:lastRenderedPageBreak/>
        <w:t>Proporcionar la Ficha Técnica de Diseño de Indicadores Estratégicos o de Gestión 2016 de la dependencia Clave I01 Desarrollo Social y/o equivalente, y de la dependencia Clave 152 Atención a la Mujer y/o equivalente.</w:t>
      </w:r>
    </w:p>
    <w:p w:rsidR="00C4294C" w:rsidRDefault="00C4294C" w:rsidP="00C4294C">
      <w:pPr>
        <w:pStyle w:val="Sinespaciado"/>
      </w:pPr>
    </w:p>
    <w:p w:rsidR="00C4294C" w:rsidRDefault="00C4294C" w:rsidP="00C4294C">
      <w:pPr>
        <w:rPr>
          <w:b/>
        </w:rPr>
      </w:pPr>
      <w:r>
        <w:rPr>
          <w:b/>
        </w:rPr>
        <w:t>Ejercicio Fiscal 2017</w:t>
      </w:r>
    </w:p>
    <w:p w:rsidR="00C4294C" w:rsidRDefault="00C4294C" w:rsidP="00C4294C">
      <w:pPr>
        <w:pStyle w:val="Prrafodelista"/>
        <w:numPr>
          <w:ilvl w:val="0"/>
          <w:numId w:val="26"/>
        </w:numPr>
        <w:spacing w:after="160" w:line="259" w:lineRule="auto"/>
        <w:contextualSpacing/>
      </w:pPr>
      <w:r>
        <w:t>Presupuesto asignado en el ejercicio fiscal 2017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C4294C" w:rsidTr="00C4294C">
        <w:tc>
          <w:tcPr>
            <w:tcW w:w="5000" w:type="pct"/>
            <w:gridSpan w:val="9"/>
          </w:tcPr>
          <w:p w:rsidR="00C4294C" w:rsidRDefault="00C4294C" w:rsidP="00C4294C">
            <w:pPr>
              <w:jc w:val="center"/>
            </w:pPr>
            <w:r>
              <w:t>Ejercicio Presupuestal 2017</w:t>
            </w:r>
          </w:p>
        </w:tc>
      </w:tr>
      <w:tr w:rsidR="00C4294C" w:rsidTr="00C4294C">
        <w:tc>
          <w:tcPr>
            <w:tcW w:w="1582" w:type="pct"/>
            <w:gridSpan w:val="6"/>
          </w:tcPr>
          <w:p w:rsidR="00C4294C" w:rsidRDefault="00C4294C" w:rsidP="00C4294C">
            <w:r>
              <w:t>Pilar Temático 1</w:t>
            </w:r>
          </w:p>
        </w:tc>
        <w:tc>
          <w:tcPr>
            <w:tcW w:w="3418" w:type="pct"/>
            <w:gridSpan w:val="3"/>
          </w:tcPr>
          <w:p w:rsidR="00C4294C" w:rsidRDefault="00C4294C" w:rsidP="00C4294C">
            <w:pPr>
              <w:jc w:val="center"/>
            </w:pPr>
            <w:r>
              <w:t>Gobierno Solidario</w:t>
            </w:r>
          </w:p>
        </w:tc>
      </w:tr>
      <w:tr w:rsidR="00C4294C" w:rsidTr="00C4294C">
        <w:tc>
          <w:tcPr>
            <w:tcW w:w="274" w:type="pct"/>
          </w:tcPr>
          <w:p w:rsidR="00C4294C" w:rsidRDefault="00C4294C" w:rsidP="00C4294C">
            <w:r>
              <w:t>Fin</w:t>
            </w:r>
          </w:p>
        </w:tc>
        <w:tc>
          <w:tcPr>
            <w:tcW w:w="311" w:type="pct"/>
          </w:tcPr>
          <w:p w:rsidR="00C4294C" w:rsidRDefault="00C4294C" w:rsidP="00C4294C">
            <w:r>
              <w:t>Fun</w:t>
            </w:r>
          </w:p>
        </w:tc>
        <w:tc>
          <w:tcPr>
            <w:tcW w:w="249" w:type="pct"/>
          </w:tcPr>
          <w:p w:rsidR="00C4294C" w:rsidRDefault="00C4294C" w:rsidP="00C4294C">
            <w:r>
              <w:t>Sf</w:t>
            </w:r>
          </w:p>
        </w:tc>
        <w:tc>
          <w:tcPr>
            <w:tcW w:w="249" w:type="pct"/>
          </w:tcPr>
          <w:p w:rsidR="00C4294C" w:rsidRDefault="00C4294C" w:rsidP="00C4294C">
            <w:r>
              <w:t>Pg</w:t>
            </w:r>
          </w:p>
        </w:tc>
        <w:tc>
          <w:tcPr>
            <w:tcW w:w="249" w:type="pct"/>
          </w:tcPr>
          <w:p w:rsidR="00C4294C" w:rsidRDefault="00C4294C" w:rsidP="00C4294C">
            <w:r>
              <w:t>Sp</w:t>
            </w:r>
          </w:p>
        </w:tc>
        <w:tc>
          <w:tcPr>
            <w:tcW w:w="249" w:type="pct"/>
          </w:tcPr>
          <w:p w:rsidR="00C4294C" w:rsidRDefault="00C4294C" w:rsidP="00C4294C">
            <w:r>
              <w:t>Py</w:t>
            </w:r>
          </w:p>
        </w:tc>
        <w:tc>
          <w:tcPr>
            <w:tcW w:w="2476" w:type="pct"/>
          </w:tcPr>
          <w:p w:rsidR="00C4294C" w:rsidRDefault="00C4294C" w:rsidP="00C4294C">
            <w:pPr>
              <w:jc w:val="center"/>
            </w:pPr>
            <w:r>
              <w:t>Nombre</w:t>
            </w:r>
          </w:p>
        </w:tc>
        <w:tc>
          <w:tcPr>
            <w:tcW w:w="471" w:type="pct"/>
          </w:tcPr>
          <w:p w:rsidR="00C4294C" w:rsidRDefault="00C4294C" w:rsidP="00C4294C">
            <w:pPr>
              <w:jc w:val="center"/>
            </w:pPr>
            <w:r>
              <w:t>Monto Aprobado</w:t>
            </w:r>
          </w:p>
        </w:tc>
        <w:tc>
          <w:tcPr>
            <w:tcW w:w="471" w:type="pct"/>
          </w:tcPr>
          <w:p w:rsidR="00C4294C" w:rsidRDefault="00C4294C" w:rsidP="00C4294C">
            <w:pPr>
              <w:jc w:val="center"/>
            </w:pPr>
            <w:r>
              <w:t>Monto Ejercido</w:t>
            </w:r>
          </w:p>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tc>
        <w:tc>
          <w:tcPr>
            <w:tcW w:w="249" w:type="pct"/>
          </w:tcPr>
          <w:p w:rsidR="00C4294C" w:rsidRDefault="00C4294C" w:rsidP="00C4294C"/>
        </w:tc>
        <w:tc>
          <w:tcPr>
            <w:tcW w:w="2476" w:type="pct"/>
          </w:tcPr>
          <w:p w:rsidR="00C4294C" w:rsidRPr="008D3ED6" w:rsidRDefault="00C4294C" w:rsidP="00C4294C">
            <w:pPr>
              <w:rPr>
                <w:sz w:val="20"/>
              </w:rPr>
            </w:pPr>
            <w:r>
              <w:rPr>
                <w:sz w:val="20"/>
              </w:rPr>
              <w:t>El papel fundamental de la mujer y la perspectiva de género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tc>
        <w:tc>
          <w:tcPr>
            <w:tcW w:w="2476" w:type="pct"/>
          </w:tcPr>
          <w:p w:rsidR="00C4294C" w:rsidRPr="008D3ED6" w:rsidRDefault="00C4294C" w:rsidP="00C4294C">
            <w:pPr>
              <w:rPr>
                <w:sz w:val="20"/>
              </w:rPr>
            </w:pPr>
            <w:r>
              <w:rPr>
                <w:sz w:val="20"/>
              </w:rPr>
              <w:t>Integración de la mujer al desarrollo económico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01</w:t>
            </w:r>
          </w:p>
        </w:tc>
        <w:tc>
          <w:tcPr>
            <w:tcW w:w="2476" w:type="pct"/>
          </w:tcPr>
          <w:p w:rsidR="00C4294C" w:rsidRPr="008D3ED6" w:rsidRDefault="00C4294C" w:rsidP="00C4294C">
            <w:pPr>
              <w:rPr>
                <w:sz w:val="20"/>
              </w:rPr>
            </w:pPr>
            <w:r>
              <w:rPr>
                <w:sz w:val="20"/>
              </w:rPr>
              <w:t>Capacitación de la mujer para el trabajo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02</w:t>
            </w:r>
          </w:p>
        </w:tc>
        <w:tc>
          <w:tcPr>
            <w:tcW w:w="2476" w:type="pct"/>
          </w:tcPr>
          <w:p w:rsidR="00C4294C" w:rsidRPr="008D3ED6" w:rsidRDefault="00C4294C" w:rsidP="00C4294C">
            <w:pPr>
              <w:rPr>
                <w:sz w:val="20"/>
              </w:rPr>
            </w:pPr>
            <w:r w:rsidRPr="008D3ED6">
              <w:rPr>
                <w:sz w:val="20"/>
              </w:rPr>
              <w:t>Atención educativa a hijos de madres trabajadoras</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03</w:t>
            </w:r>
          </w:p>
        </w:tc>
        <w:tc>
          <w:tcPr>
            <w:tcW w:w="2476" w:type="pct"/>
          </w:tcPr>
          <w:p w:rsidR="00C4294C" w:rsidRPr="008D3ED6" w:rsidRDefault="00C4294C" w:rsidP="00C4294C">
            <w:pPr>
              <w:rPr>
                <w:sz w:val="20"/>
              </w:rPr>
            </w:pPr>
            <w:r>
              <w:rPr>
                <w:sz w:val="20"/>
              </w:rPr>
              <w:t>Proyectos productivos para el desarrollo de la mujer</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tc>
        <w:tc>
          <w:tcPr>
            <w:tcW w:w="2476" w:type="pct"/>
          </w:tcPr>
          <w:p w:rsidR="00C4294C" w:rsidRDefault="00C4294C" w:rsidP="00C4294C">
            <w:pPr>
              <w:rPr>
                <w:sz w:val="20"/>
              </w:rPr>
            </w:pPr>
            <w:r>
              <w:rPr>
                <w:sz w:val="20"/>
              </w:rPr>
              <w:t>Participación social de la mujer</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01</w:t>
            </w:r>
          </w:p>
        </w:tc>
        <w:tc>
          <w:tcPr>
            <w:tcW w:w="2476" w:type="pct"/>
          </w:tcPr>
          <w:p w:rsidR="00C4294C" w:rsidRPr="008D3ED6" w:rsidRDefault="00C4294C" w:rsidP="00C4294C">
            <w:pPr>
              <w:rPr>
                <w:sz w:val="20"/>
              </w:rPr>
            </w:pPr>
            <w:r>
              <w:rPr>
                <w:sz w:val="20"/>
              </w:rPr>
              <w:t>Fomento a la cultura de equidad de género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02</w:t>
            </w:r>
          </w:p>
        </w:tc>
        <w:tc>
          <w:tcPr>
            <w:tcW w:w="2476" w:type="pct"/>
          </w:tcPr>
          <w:p w:rsidR="00C4294C" w:rsidRPr="008D3ED6" w:rsidRDefault="00C4294C" w:rsidP="00C4294C">
            <w:pPr>
              <w:rPr>
                <w:sz w:val="20"/>
              </w:rPr>
            </w:pPr>
            <w:r>
              <w:rPr>
                <w:sz w:val="20"/>
              </w:rPr>
              <w:t>Atención integral a la madre adolescente</w:t>
            </w:r>
          </w:p>
        </w:tc>
        <w:tc>
          <w:tcPr>
            <w:tcW w:w="471" w:type="pct"/>
          </w:tcPr>
          <w:p w:rsidR="00C4294C" w:rsidRDefault="00C4294C" w:rsidP="00C4294C"/>
        </w:tc>
        <w:tc>
          <w:tcPr>
            <w:tcW w:w="471" w:type="pct"/>
          </w:tcPr>
          <w:p w:rsidR="00C4294C" w:rsidRDefault="00C4294C" w:rsidP="00C4294C"/>
        </w:tc>
      </w:tr>
    </w:tbl>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las Carátulas de Presupuesto de Ingresos y Egresos (PbRM 03b y PbRM 04d) del ejercicio fiscal 2017.</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C4294C" w:rsidRDefault="00C4294C" w:rsidP="00C4294C">
      <w:pPr>
        <w:pStyle w:val="Prrafodelista"/>
      </w:pPr>
    </w:p>
    <w:p w:rsidR="00C4294C" w:rsidRDefault="00C4294C" w:rsidP="00C4294C">
      <w:pPr>
        <w:pStyle w:val="Prrafodelista"/>
        <w:numPr>
          <w:ilvl w:val="0"/>
          <w:numId w:val="25"/>
        </w:numPr>
        <w:spacing w:after="160" w:line="259" w:lineRule="auto"/>
        <w:contextualSpacing/>
        <w:jc w:val="both"/>
      </w:pPr>
      <w:r>
        <w:lastRenderedPageBreak/>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IO1 Desarrollo Social y/o equivalente Ejercicio Fiscal 2017</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auxiliar 152 Atención a la Mujer y/o equivalente para el Ejercicio Fiscal 2017</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p w:rsidR="00C4294C" w:rsidRDefault="00C4294C" w:rsidP="00C4294C">
      <w:pPr>
        <w:pStyle w:val="Prrafodelista"/>
        <w:numPr>
          <w:ilvl w:val="0"/>
          <w:numId w:val="27"/>
        </w:numPr>
        <w:spacing w:after="160" w:line="259" w:lineRule="auto"/>
        <w:contextualSpacing/>
        <w:jc w:val="both"/>
      </w:pPr>
      <w:r>
        <w:t>Proporcionar la Ficha Técnica de Diseño de Indicadores Estratégicos o de Gestión 2017 de la dependencia Clave I01 Desarrollo Social y/o equivalente, y de la dependencia Clave 152 Atención a la Mujer y/o equivalente.</w:t>
      </w:r>
    </w:p>
    <w:p w:rsidR="00C4294C" w:rsidRDefault="00C4294C" w:rsidP="00C4294C">
      <w:pPr>
        <w:pStyle w:val="Sinespaciado"/>
      </w:pPr>
    </w:p>
    <w:p w:rsidR="00C4294C" w:rsidRDefault="00C4294C" w:rsidP="00C4294C">
      <w:pPr>
        <w:rPr>
          <w:b/>
        </w:rPr>
      </w:pPr>
      <w:r>
        <w:rPr>
          <w:b/>
        </w:rPr>
        <w:t>Ejercicio Fiscal 2018</w:t>
      </w:r>
    </w:p>
    <w:p w:rsidR="00C4294C" w:rsidRDefault="00C4294C" w:rsidP="00C4294C">
      <w:pPr>
        <w:pStyle w:val="Prrafodelista"/>
        <w:numPr>
          <w:ilvl w:val="0"/>
          <w:numId w:val="26"/>
        </w:numPr>
        <w:spacing w:after="160" w:line="259" w:lineRule="auto"/>
        <w:contextualSpacing/>
      </w:pPr>
      <w:r>
        <w:t>Presupuesto asignado en el ejercicio fiscal 2018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C4294C" w:rsidTr="00C4294C">
        <w:tc>
          <w:tcPr>
            <w:tcW w:w="5000" w:type="pct"/>
            <w:gridSpan w:val="9"/>
          </w:tcPr>
          <w:p w:rsidR="00C4294C" w:rsidRDefault="00C4294C" w:rsidP="00C4294C">
            <w:pPr>
              <w:jc w:val="center"/>
            </w:pPr>
            <w:r>
              <w:lastRenderedPageBreak/>
              <w:t>Ejercicio Presupuestal 2018</w:t>
            </w:r>
          </w:p>
        </w:tc>
      </w:tr>
      <w:tr w:rsidR="00C4294C" w:rsidTr="00C4294C">
        <w:tc>
          <w:tcPr>
            <w:tcW w:w="1582" w:type="pct"/>
            <w:gridSpan w:val="6"/>
          </w:tcPr>
          <w:p w:rsidR="00C4294C" w:rsidRDefault="00C4294C" w:rsidP="00C4294C">
            <w:r>
              <w:t>Pilar Temático 1</w:t>
            </w:r>
          </w:p>
        </w:tc>
        <w:tc>
          <w:tcPr>
            <w:tcW w:w="3418" w:type="pct"/>
            <w:gridSpan w:val="3"/>
          </w:tcPr>
          <w:p w:rsidR="00C4294C" w:rsidRDefault="00C4294C" w:rsidP="00C4294C">
            <w:pPr>
              <w:jc w:val="center"/>
            </w:pPr>
            <w:r>
              <w:t>Gobierno Solidario</w:t>
            </w:r>
          </w:p>
        </w:tc>
      </w:tr>
      <w:tr w:rsidR="00C4294C" w:rsidTr="00C4294C">
        <w:tc>
          <w:tcPr>
            <w:tcW w:w="274" w:type="pct"/>
          </w:tcPr>
          <w:p w:rsidR="00C4294C" w:rsidRDefault="00C4294C" w:rsidP="00C4294C">
            <w:r>
              <w:t>Fin</w:t>
            </w:r>
          </w:p>
        </w:tc>
        <w:tc>
          <w:tcPr>
            <w:tcW w:w="311" w:type="pct"/>
          </w:tcPr>
          <w:p w:rsidR="00C4294C" w:rsidRDefault="00C4294C" w:rsidP="00C4294C">
            <w:r>
              <w:t>Fun</w:t>
            </w:r>
          </w:p>
        </w:tc>
        <w:tc>
          <w:tcPr>
            <w:tcW w:w="249" w:type="pct"/>
          </w:tcPr>
          <w:p w:rsidR="00C4294C" w:rsidRDefault="00C4294C" w:rsidP="00C4294C">
            <w:r>
              <w:t>Sf</w:t>
            </w:r>
          </w:p>
        </w:tc>
        <w:tc>
          <w:tcPr>
            <w:tcW w:w="249" w:type="pct"/>
          </w:tcPr>
          <w:p w:rsidR="00C4294C" w:rsidRDefault="00C4294C" w:rsidP="00C4294C">
            <w:r>
              <w:t>Pg</w:t>
            </w:r>
          </w:p>
        </w:tc>
        <w:tc>
          <w:tcPr>
            <w:tcW w:w="249" w:type="pct"/>
          </w:tcPr>
          <w:p w:rsidR="00C4294C" w:rsidRDefault="00C4294C" w:rsidP="00C4294C">
            <w:r>
              <w:t>Sp</w:t>
            </w:r>
          </w:p>
        </w:tc>
        <w:tc>
          <w:tcPr>
            <w:tcW w:w="249" w:type="pct"/>
          </w:tcPr>
          <w:p w:rsidR="00C4294C" w:rsidRDefault="00C4294C" w:rsidP="00C4294C">
            <w:r>
              <w:t>Py</w:t>
            </w:r>
          </w:p>
        </w:tc>
        <w:tc>
          <w:tcPr>
            <w:tcW w:w="2476" w:type="pct"/>
          </w:tcPr>
          <w:p w:rsidR="00C4294C" w:rsidRDefault="00C4294C" w:rsidP="00C4294C">
            <w:pPr>
              <w:jc w:val="center"/>
            </w:pPr>
            <w:r>
              <w:t>Nombre</w:t>
            </w:r>
          </w:p>
        </w:tc>
        <w:tc>
          <w:tcPr>
            <w:tcW w:w="471" w:type="pct"/>
          </w:tcPr>
          <w:p w:rsidR="00C4294C" w:rsidRDefault="00C4294C" w:rsidP="00C4294C">
            <w:pPr>
              <w:jc w:val="center"/>
            </w:pPr>
            <w:r>
              <w:t>Monto Aprobado</w:t>
            </w:r>
          </w:p>
        </w:tc>
        <w:tc>
          <w:tcPr>
            <w:tcW w:w="471" w:type="pct"/>
          </w:tcPr>
          <w:p w:rsidR="00C4294C" w:rsidRDefault="00C4294C" w:rsidP="00C4294C">
            <w:pPr>
              <w:jc w:val="center"/>
            </w:pPr>
            <w:r>
              <w:t>Monto Ejercido</w:t>
            </w:r>
          </w:p>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tc>
        <w:tc>
          <w:tcPr>
            <w:tcW w:w="249" w:type="pct"/>
          </w:tcPr>
          <w:p w:rsidR="00C4294C" w:rsidRDefault="00C4294C" w:rsidP="00C4294C"/>
        </w:tc>
        <w:tc>
          <w:tcPr>
            <w:tcW w:w="2476" w:type="pct"/>
          </w:tcPr>
          <w:p w:rsidR="00C4294C" w:rsidRPr="008D3ED6" w:rsidRDefault="00C4294C" w:rsidP="00C4294C">
            <w:pPr>
              <w:rPr>
                <w:sz w:val="20"/>
              </w:rPr>
            </w:pPr>
            <w:r>
              <w:rPr>
                <w:sz w:val="20"/>
              </w:rPr>
              <w:t>El papel fundamental de la mujer y la perspectiva de género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tc>
        <w:tc>
          <w:tcPr>
            <w:tcW w:w="2476" w:type="pct"/>
          </w:tcPr>
          <w:p w:rsidR="00C4294C" w:rsidRPr="008D3ED6" w:rsidRDefault="00C4294C" w:rsidP="00C4294C">
            <w:pPr>
              <w:rPr>
                <w:sz w:val="20"/>
              </w:rPr>
            </w:pPr>
            <w:r>
              <w:rPr>
                <w:sz w:val="20"/>
              </w:rPr>
              <w:t>Integración de la mujer al desarrollo económico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01</w:t>
            </w:r>
          </w:p>
        </w:tc>
        <w:tc>
          <w:tcPr>
            <w:tcW w:w="2476" w:type="pct"/>
          </w:tcPr>
          <w:p w:rsidR="00C4294C" w:rsidRPr="008D3ED6" w:rsidRDefault="00C4294C" w:rsidP="00C4294C">
            <w:pPr>
              <w:rPr>
                <w:sz w:val="20"/>
              </w:rPr>
            </w:pPr>
            <w:r>
              <w:rPr>
                <w:sz w:val="20"/>
              </w:rPr>
              <w:t>Capacitación de la mujer para el trabajo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02</w:t>
            </w:r>
          </w:p>
        </w:tc>
        <w:tc>
          <w:tcPr>
            <w:tcW w:w="2476" w:type="pct"/>
          </w:tcPr>
          <w:p w:rsidR="00C4294C" w:rsidRPr="008D3ED6" w:rsidRDefault="00C4294C" w:rsidP="00C4294C">
            <w:pPr>
              <w:rPr>
                <w:sz w:val="20"/>
              </w:rPr>
            </w:pPr>
            <w:r w:rsidRPr="008D3ED6">
              <w:rPr>
                <w:sz w:val="20"/>
              </w:rPr>
              <w:t>Atención educativa a hijos de madres trabajadoras</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03</w:t>
            </w:r>
          </w:p>
        </w:tc>
        <w:tc>
          <w:tcPr>
            <w:tcW w:w="2476" w:type="pct"/>
          </w:tcPr>
          <w:p w:rsidR="00C4294C" w:rsidRPr="008D3ED6" w:rsidRDefault="00C4294C" w:rsidP="00C4294C">
            <w:pPr>
              <w:rPr>
                <w:sz w:val="20"/>
              </w:rPr>
            </w:pPr>
            <w:r>
              <w:rPr>
                <w:sz w:val="20"/>
              </w:rPr>
              <w:t>Proyectos productivos para el desarrollo de la mujer</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tc>
        <w:tc>
          <w:tcPr>
            <w:tcW w:w="2476" w:type="pct"/>
          </w:tcPr>
          <w:p w:rsidR="00C4294C" w:rsidRDefault="00C4294C" w:rsidP="00C4294C">
            <w:pPr>
              <w:rPr>
                <w:sz w:val="20"/>
              </w:rPr>
            </w:pPr>
            <w:r>
              <w:rPr>
                <w:sz w:val="20"/>
              </w:rPr>
              <w:t>Participación social de la mujer</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01</w:t>
            </w:r>
          </w:p>
        </w:tc>
        <w:tc>
          <w:tcPr>
            <w:tcW w:w="2476" w:type="pct"/>
          </w:tcPr>
          <w:p w:rsidR="00C4294C" w:rsidRPr="008D3ED6" w:rsidRDefault="00C4294C" w:rsidP="00C4294C">
            <w:pPr>
              <w:rPr>
                <w:sz w:val="20"/>
              </w:rPr>
            </w:pPr>
            <w:r>
              <w:rPr>
                <w:sz w:val="20"/>
              </w:rPr>
              <w:t>Fomento a la cultura de equidad de género</w:t>
            </w:r>
          </w:p>
        </w:tc>
        <w:tc>
          <w:tcPr>
            <w:tcW w:w="471" w:type="pct"/>
          </w:tcPr>
          <w:p w:rsidR="00C4294C" w:rsidRDefault="00C4294C" w:rsidP="00C4294C"/>
        </w:tc>
        <w:tc>
          <w:tcPr>
            <w:tcW w:w="47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02</w:t>
            </w:r>
          </w:p>
        </w:tc>
        <w:tc>
          <w:tcPr>
            <w:tcW w:w="2476" w:type="pct"/>
          </w:tcPr>
          <w:p w:rsidR="00C4294C" w:rsidRPr="008D3ED6" w:rsidRDefault="00C4294C" w:rsidP="00C4294C">
            <w:pPr>
              <w:rPr>
                <w:sz w:val="20"/>
              </w:rPr>
            </w:pPr>
            <w:r>
              <w:rPr>
                <w:sz w:val="20"/>
              </w:rPr>
              <w:t>Atención integral a la madre adolescente</w:t>
            </w:r>
          </w:p>
        </w:tc>
        <w:tc>
          <w:tcPr>
            <w:tcW w:w="471" w:type="pct"/>
          </w:tcPr>
          <w:p w:rsidR="00C4294C" w:rsidRDefault="00C4294C" w:rsidP="00C4294C"/>
        </w:tc>
        <w:tc>
          <w:tcPr>
            <w:tcW w:w="471" w:type="pct"/>
          </w:tcPr>
          <w:p w:rsidR="00C4294C" w:rsidRDefault="00C4294C" w:rsidP="00C4294C"/>
        </w:tc>
      </w:tr>
    </w:tbl>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las Carátulas de Presupuesto de Ingresos y Egresos (PbRM 03b y PbRM 04d) del ejercicio fiscal 2018.</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C4294C" w:rsidRDefault="00C4294C" w:rsidP="00C4294C">
      <w:pPr>
        <w:pStyle w:val="Prrafodelista"/>
      </w:pPr>
    </w:p>
    <w:p w:rsidR="00C4294C" w:rsidRDefault="00C4294C" w:rsidP="00C4294C">
      <w:pPr>
        <w:pStyle w:val="Prrafodelista"/>
        <w:numPr>
          <w:ilvl w:val="0"/>
          <w:numId w:val="25"/>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I01 Desarrollo Social y/o equivalente Ejercicio Fiscal 2018</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lastRenderedPageBreak/>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auxiliar 152 Atención a la Mujer y/o equivalente para el Ejercicio Fiscal 2018</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p w:rsidR="00C4294C" w:rsidRDefault="00C4294C" w:rsidP="00C4294C">
      <w:pPr>
        <w:pStyle w:val="Prrafodelista"/>
        <w:numPr>
          <w:ilvl w:val="0"/>
          <w:numId w:val="27"/>
        </w:numPr>
        <w:spacing w:after="160" w:line="259" w:lineRule="auto"/>
        <w:contextualSpacing/>
        <w:jc w:val="both"/>
      </w:pPr>
      <w:r>
        <w:t>Proporcionar la Ficha Técnica de Diseño de Indicadores Estratégicos o de Gestión 2018 de la dependencia Clave I01 Desarrollo Social y/o equivalente, y de la dependencia Clave 152 Atención a la Mujer y/o equivalente.</w:t>
      </w:r>
    </w:p>
    <w:p w:rsidR="00C4294C" w:rsidRDefault="00C4294C" w:rsidP="00C4294C">
      <w:pPr>
        <w:pStyle w:val="Sinespaciado"/>
      </w:pPr>
    </w:p>
    <w:p w:rsidR="00C4294C" w:rsidRDefault="00C4294C" w:rsidP="00C4294C">
      <w:pPr>
        <w:rPr>
          <w:b/>
        </w:rPr>
      </w:pPr>
      <w:r>
        <w:rPr>
          <w:b/>
        </w:rPr>
        <w:t>Ejercicio Fiscal 2019</w:t>
      </w:r>
    </w:p>
    <w:p w:rsidR="00C4294C" w:rsidRDefault="00C4294C" w:rsidP="00C4294C">
      <w:pPr>
        <w:pStyle w:val="Prrafodelista"/>
        <w:numPr>
          <w:ilvl w:val="0"/>
          <w:numId w:val="26"/>
        </w:numPr>
        <w:spacing w:after="160" w:line="259" w:lineRule="auto"/>
        <w:contextualSpacing/>
      </w:pPr>
      <w:r>
        <w:t>Presupuesto asignado en el ejercicio fiscal 2019 a las partidas presupuestales:</w:t>
      </w:r>
    </w:p>
    <w:tbl>
      <w:tblPr>
        <w:tblStyle w:val="Tablaconcuadrcula"/>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C4294C" w:rsidTr="00C4294C">
        <w:tc>
          <w:tcPr>
            <w:tcW w:w="5000" w:type="pct"/>
            <w:gridSpan w:val="9"/>
          </w:tcPr>
          <w:p w:rsidR="00C4294C" w:rsidRDefault="00C4294C" w:rsidP="00C4294C">
            <w:pPr>
              <w:jc w:val="center"/>
            </w:pPr>
            <w:r>
              <w:t>Ejercicio Presupuestal 2019</w:t>
            </w:r>
          </w:p>
        </w:tc>
      </w:tr>
      <w:tr w:rsidR="00C4294C" w:rsidTr="00C4294C">
        <w:tc>
          <w:tcPr>
            <w:tcW w:w="1582" w:type="pct"/>
            <w:gridSpan w:val="6"/>
          </w:tcPr>
          <w:p w:rsidR="00C4294C" w:rsidRDefault="00C4294C" w:rsidP="00C4294C">
            <w:r>
              <w:t>Pilar Temático 1</w:t>
            </w:r>
          </w:p>
        </w:tc>
        <w:tc>
          <w:tcPr>
            <w:tcW w:w="3418" w:type="pct"/>
            <w:gridSpan w:val="3"/>
          </w:tcPr>
          <w:p w:rsidR="00C4294C" w:rsidRDefault="00C4294C" w:rsidP="00C4294C">
            <w:pPr>
              <w:jc w:val="center"/>
            </w:pPr>
            <w:r>
              <w:t>Gobierno Solidario</w:t>
            </w:r>
          </w:p>
        </w:tc>
      </w:tr>
      <w:tr w:rsidR="00C4294C" w:rsidTr="00C4294C">
        <w:tc>
          <w:tcPr>
            <w:tcW w:w="274" w:type="pct"/>
          </w:tcPr>
          <w:p w:rsidR="00C4294C" w:rsidRDefault="00C4294C" w:rsidP="00C4294C">
            <w:r>
              <w:t>Fin</w:t>
            </w:r>
          </w:p>
        </w:tc>
        <w:tc>
          <w:tcPr>
            <w:tcW w:w="311" w:type="pct"/>
          </w:tcPr>
          <w:p w:rsidR="00C4294C" w:rsidRDefault="00C4294C" w:rsidP="00C4294C">
            <w:r>
              <w:t>Fun</w:t>
            </w:r>
          </w:p>
        </w:tc>
        <w:tc>
          <w:tcPr>
            <w:tcW w:w="249" w:type="pct"/>
          </w:tcPr>
          <w:p w:rsidR="00C4294C" w:rsidRDefault="00C4294C" w:rsidP="00C4294C">
            <w:r>
              <w:t>Sf</w:t>
            </w:r>
          </w:p>
        </w:tc>
        <w:tc>
          <w:tcPr>
            <w:tcW w:w="249" w:type="pct"/>
          </w:tcPr>
          <w:p w:rsidR="00C4294C" w:rsidRDefault="00C4294C" w:rsidP="00C4294C">
            <w:r>
              <w:t>Pg</w:t>
            </w:r>
          </w:p>
        </w:tc>
        <w:tc>
          <w:tcPr>
            <w:tcW w:w="249" w:type="pct"/>
          </w:tcPr>
          <w:p w:rsidR="00C4294C" w:rsidRDefault="00C4294C" w:rsidP="00C4294C">
            <w:r>
              <w:t>Sp</w:t>
            </w:r>
          </w:p>
        </w:tc>
        <w:tc>
          <w:tcPr>
            <w:tcW w:w="249" w:type="pct"/>
          </w:tcPr>
          <w:p w:rsidR="00C4294C" w:rsidRDefault="00C4294C" w:rsidP="00C4294C">
            <w:r>
              <w:t>Py</w:t>
            </w:r>
          </w:p>
        </w:tc>
        <w:tc>
          <w:tcPr>
            <w:tcW w:w="2261" w:type="pct"/>
          </w:tcPr>
          <w:p w:rsidR="00C4294C" w:rsidRDefault="00C4294C" w:rsidP="00C4294C">
            <w:pPr>
              <w:jc w:val="center"/>
            </w:pPr>
            <w:r>
              <w:t>Nombre</w:t>
            </w:r>
          </w:p>
        </w:tc>
        <w:tc>
          <w:tcPr>
            <w:tcW w:w="626" w:type="pct"/>
          </w:tcPr>
          <w:p w:rsidR="00C4294C" w:rsidRDefault="00C4294C" w:rsidP="00C4294C">
            <w:pPr>
              <w:jc w:val="center"/>
            </w:pPr>
            <w:r>
              <w:t>Monto Aprobado</w:t>
            </w:r>
          </w:p>
        </w:tc>
        <w:tc>
          <w:tcPr>
            <w:tcW w:w="531" w:type="pct"/>
          </w:tcPr>
          <w:p w:rsidR="00C4294C" w:rsidRDefault="00C4294C" w:rsidP="00C4294C">
            <w:pPr>
              <w:jc w:val="center"/>
            </w:pPr>
            <w:r>
              <w:t>Monto Ejercido</w:t>
            </w:r>
          </w:p>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tc>
        <w:tc>
          <w:tcPr>
            <w:tcW w:w="249" w:type="pct"/>
          </w:tcPr>
          <w:p w:rsidR="00C4294C" w:rsidRDefault="00C4294C" w:rsidP="00C4294C"/>
        </w:tc>
        <w:tc>
          <w:tcPr>
            <w:tcW w:w="2261" w:type="pct"/>
          </w:tcPr>
          <w:p w:rsidR="00C4294C" w:rsidRPr="008D3ED6" w:rsidRDefault="00C4294C" w:rsidP="00C4294C">
            <w:pPr>
              <w:rPr>
                <w:sz w:val="20"/>
              </w:rPr>
            </w:pPr>
            <w:r>
              <w:rPr>
                <w:sz w:val="20"/>
              </w:rPr>
              <w:t>El papel fundamental de la mujer y la perspectiva de género</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tc>
        <w:tc>
          <w:tcPr>
            <w:tcW w:w="2261" w:type="pct"/>
          </w:tcPr>
          <w:p w:rsidR="00C4294C" w:rsidRPr="008D3ED6" w:rsidRDefault="00C4294C" w:rsidP="00C4294C">
            <w:pPr>
              <w:rPr>
                <w:sz w:val="20"/>
              </w:rPr>
            </w:pPr>
            <w:r>
              <w:rPr>
                <w:sz w:val="20"/>
              </w:rPr>
              <w:t>Integración de la mujer al desarrollo económico</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01</w:t>
            </w:r>
          </w:p>
        </w:tc>
        <w:tc>
          <w:tcPr>
            <w:tcW w:w="2261" w:type="pct"/>
          </w:tcPr>
          <w:p w:rsidR="00C4294C" w:rsidRPr="008D3ED6" w:rsidRDefault="00C4294C" w:rsidP="00C4294C">
            <w:pPr>
              <w:rPr>
                <w:sz w:val="20"/>
              </w:rPr>
            </w:pPr>
            <w:r>
              <w:rPr>
                <w:sz w:val="20"/>
              </w:rPr>
              <w:t>Capacitación de la mujer para el trabajo</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02</w:t>
            </w:r>
          </w:p>
        </w:tc>
        <w:tc>
          <w:tcPr>
            <w:tcW w:w="2261" w:type="pct"/>
          </w:tcPr>
          <w:p w:rsidR="00C4294C" w:rsidRPr="008D3ED6" w:rsidRDefault="00C4294C" w:rsidP="00C4294C">
            <w:pPr>
              <w:rPr>
                <w:sz w:val="20"/>
              </w:rPr>
            </w:pPr>
            <w:r w:rsidRPr="008D3ED6">
              <w:rPr>
                <w:sz w:val="20"/>
              </w:rPr>
              <w:t>Atención educativa a hijos de madres trabajadoras</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01</w:t>
            </w:r>
          </w:p>
        </w:tc>
        <w:tc>
          <w:tcPr>
            <w:tcW w:w="249" w:type="pct"/>
          </w:tcPr>
          <w:p w:rsidR="00C4294C" w:rsidRDefault="00C4294C" w:rsidP="00C4294C">
            <w:r>
              <w:t>03</w:t>
            </w:r>
          </w:p>
        </w:tc>
        <w:tc>
          <w:tcPr>
            <w:tcW w:w="2261" w:type="pct"/>
          </w:tcPr>
          <w:p w:rsidR="00C4294C" w:rsidRPr="008D3ED6" w:rsidRDefault="00C4294C" w:rsidP="00C4294C">
            <w:pPr>
              <w:rPr>
                <w:sz w:val="20"/>
              </w:rPr>
            </w:pPr>
            <w:r>
              <w:rPr>
                <w:sz w:val="20"/>
              </w:rPr>
              <w:t>Proyectos productivos para el desarrollo de la mujer</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lastRenderedPageBreak/>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tc>
        <w:tc>
          <w:tcPr>
            <w:tcW w:w="2261" w:type="pct"/>
          </w:tcPr>
          <w:p w:rsidR="00C4294C" w:rsidRDefault="00C4294C" w:rsidP="00C4294C">
            <w:pPr>
              <w:rPr>
                <w:sz w:val="20"/>
              </w:rPr>
            </w:pPr>
            <w:r>
              <w:rPr>
                <w:sz w:val="20"/>
              </w:rPr>
              <w:t>Participación social de la mujer</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01</w:t>
            </w:r>
          </w:p>
        </w:tc>
        <w:tc>
          <w:tcPr>
            <w:tcW w:w="2261" w:type="pct"/>
          </w:tcPr>
          <w:p w:rsidR="00C4294C" w:rsidRPr="008D3ED6" w:rsidRDefault="00C4294C" w:rsidP="00C4294C">
            <w:pPr>
              <w:rPr>
                <w:sz w:val="20"/>
              </w:rPr>
            </w:pPr>
            <w:r>
              <w:rPr>
                <w:sz w:val="20"/>
              </w:rPr>
              <w:t>Fomento a la cultura de equidad de género</w:t>
            </w:r>
          </w:p>
        </w:tc>
        <w:tc>
          <w:tcPr>
            <w:tcW w:w="626" w:type="pct"/>
          </w:tcPr>
          <w:p w:rsidR="00C4294C" w:rsidRDefault="00C4294C" w:rsidP="00C4294C"/>
        </w:tc>
        <w:tc>
          <w:tcPr>
            <w:tcW w:w="531" w:type="pct"/>
          </w:tcPr>
          <w:p w:rsidR="00C4294C" w:rsidRDefault="00C4294C" w:rsidP="00C4294C"/>
        </w:tc>
      </w:tr>
      <w:tr w:rsidR="00C4294C" w:rsidTr="00C4294C">
        <w:tc>
          <w:tcPr>
            <w:tcW w:w="274" w:type="pct"/>
          </w:tcPr>
          <w:p w:rsidR="00C4294C" w:rsidRDefault="00C4294C" w:rsidP="00C4294C">
            <w:r>
              <w:t>02</w:t>
            </w:r>
          </w:p>
        </w:tc>
        <w:tc>
          <w:tcPr>
            <w:tcW w:w="311" w:type="pct"/>
          </w:tcPr>
          <w:p w:rsidR="00C4294C" w:rsidRDefault="00C4294C" w:rsidP="00C4294C">
            <w:r>
              <w:t>06</w:t>
            </w:r>
          </w:p>
        </w:tc>
        <w:tc>
          <w:tcPr>
            <w:tcW w:w="249" w:type="pct"/>
          </w:tcPr>
          <w:p w:rsidR="00C4294C" w:rsidRDefault="00C4294C" w:rsidP="00C4294C">
            <w:r>
              <w:t>08</w:t>
            </w:r>
          </w:p>
        </w:tc>
        <w:tc>
          <w:tcPr>
            <w:tcW w:w="249" w:type="pct"/>
          </w:tcPr>
          <w:p w:rsidR="00C4294C" w:rsidRDefault="00C4294C" w:rsidP="00C4294C">
            <w:r>
              <w:t>05</w:t>
            </w:r>
          </w:p>
        </w:tc>
        <w:tc>
          <w:tcPr>
            <w:tcW w:w="249" w:type="pct"/>
          </w:tcPr>
          <w:p w:rsidR="00C4294C" w:rsidRDefault="00C4294C" w:rsidP="00C4294C">
            <w:r>
              <w:t>02</w:t>
            </w:r>
          </w:p>
        </w:tc>
        <w:tc>
          <w:tcPr>
            <w:tcW w:w="249" w:type="pct"/>
          </w:tcPr>
          <w:p w:rsidR="00C4294C" w:rsidRDefault="00C4294C" w:rsidP="00C4294C">
            <w:r>
              <w:t>02</w:t>
            </w:r>
          </w:p>
        </w:tc>
        <w:tc>
          <w:tcPr>
            <w:tcW w:w="2261" w:type="pct"/>
          </w:tcPr>
          <w:p w:rsidR="00C4294C" w:rsidRPr="008D3ED6" w:rsidRDefault="00C4294C" w:rsidP="00C4294C">
            <w:pPr>
              <w:rPr>
                <w:sz w:val="20"/>
              </w:rPr>
            </w:pPr>
            <w:r>
              <w:rPr>
                <w:sz w:val="20"/>
              </w:rPr>
              <w:t>Atención integral a la madre adolescente</w:t>
            </w:r>
          </w:p>
        </w:tc>
        <w:tc>
          <w:tcPr>
            <w:tcW w:w="626" w:type="pct"/>
          </w:tcPr>
          <w:p w:rsidR="00C4294C" w:rsidRDefault="00C4294C" w:rsidP="00C4294C"/>
        </w:tc>
        <w:tc>
          <w:tcPr>
            <w:tcW w:w="531" w:type="pct"/>
          </w:tcPr>
          <w:p w:rsidR="00C4294C" w:rsidRDefault="00C4294C" w:rsidP="00C4294C"/>
        </w:tc>
      </w:tr>
    </w:tbl>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las Carátulas de Presupuesto de Ingresos y Egresos (PbRM 03b y PbRM 04d) del ejercicio fiscal 2019.</w:t>
      </w:r>
    </w:p>
    <w:p w:rsidR="00C4294C" w:rsidRDefault="00C4294C" w:rsidP="00C4294C">
      <w:pPr>
        <w:pStyle w:val="Prrafodelista"/>
        <w:jc w:val="both"/>
      </w:pPr>
    </w:p>
    <w:p w:rsidR="00C4294C" w:rsidRDefault="00C4294C" w:rsidP="00C4294C">
      <w:pPr>
        <w:pStyle w:val="Prrafodelista"/>
        <w:numPr>
          <w:ilvl w:val="0"/>
          <w:numId w:val="25"/>
        </w:numPr>
        <w:spacing w:after="160" w:line="259" w:lineRule="auto"/>
        <w:contextualSpacing/>
        <w:jc w:val="both"/>
      </w:pPr>
      <w: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C4294C" w:rsidRDefault="00C4294C" w:rsidP="00C4294C">
      <w:pPr>
        <w:pStyle w:val="Prrafodelista"/>
      </w:pPr>
    </w:p>
    <w:p w:rsidR="00C4294C" w:rsidRDefault="00C4294C" w:rsidP="00C4294C">
      <w:pPr>
        <w:pStyle w:val="Prrafodelista"/>
        <w:numPr>
          <w:ilvl w:val="0"/>
          <w:numId w:val="25"/>
        </w:numPr>
        <w:spacing w:after="160" w:line="259" w:lineRule="auto"/>
        <w:contextualSpacing/>
        <w:jc w:val="both"/>
      </w:pPr>
      <w: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IO1 Desarrollo Social y/o equivalente Ejercicio Fiscal 2019</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tbl>
      <w:tblPr>
        <w:tblStyle w:val="Tablaconcuadrcula"/>
        <w:tblW w:w="0" w:type="auto"/>
        <w:tblLook w:val="04A0" w:firstRow="1" w:lastRow="0" w:firstColumn="1" w:lastColumn="0" w:noHBand="0" w:noVBand="1"/>
      </w:tblPr>
      <w:tblGrid>
        <w:gridCol w:w="2942"/>
        <w:gridCol w:w="2943"/>
        <w:gridCol w:w="2943"/>
      </w:tblGrid>
      <w:tr w:rsidR="00C4294C" w:rsidTr="00C4294C">
        <w:tc>
          <w:tcPr>
            <w:tcW w:w="8828" w:type="dxa"/>
            <w:gridSpan w:val="3"/>
            <w:vAlign w:val="center"/>
          </w:tcPr>
          <w:p w:rsidR="00C4294C" w:rsidRDefault="00C4294C" w:rsidP="00C4294C">
            <w:pPr>
              <w:jc w:val="center"/>
            </w:pPr>
            <w:r>
              <w:t>Presupuesto de la Dependencia auxiliar 152 Atención a la Mujer y/o equivalente para el Ejercicio Fiscal 2019</w:t>
            </w:r>
          </w:p>
        </w:tc>
      </w:tr>
      <w:tr w:rsidR="00C4294C" w:rsidTr="00C4294C">
        <w:tc>
          <w:tcPr>
            <w:tcW w:w="2942" w:type="dxa"/>
            <w:vAlign w:val="center"/>
          </w:tcPr>
          <w:p w:rsidR="00C4294C" w:rsidRDefault="00C4294C" w:rsidP="00C4294C">
            <w:pPr>
              <w:jc w:val="center"/>
            </w:pPr>
            <w:r>
              <w:t>Capitulo</w:t>
            </w:r>
          </w:p>
        </w:tc>
        <w:tc>
          <w:tcPr>
            <w:tcW w:w="2943" w:type="dxa"/>
            <w:vAlign w:val="center"/>
          </w:tcPr>
          <w:p w:rsidR="00C4294C" w:rsidRDefault="00C4294C" w:rsidP="00C4294C">
            <w:pPr>
              <w:jc w:val="center"/>
            </w:pPr>
            <w:r>
              <w:t>Monto Aprobado</w:t>
            </w:r>
          </w:p>
        </w:tc>
        <w:tc>
          <w:tcPr>
            <w:tcW w:w="2943" w:type="dxa"/>
            <w:vAlign w:val="center"/>
          </w:tcPr>
          <w:p w:rsidR="00C4294C" w:rsidRDefault="00C4294C" w:rsidP="00C4294C">
            <w:pPr>
              <w:jc w:val="center"/>
            </w:pPr>
            <w:r>
              <w:t>Monto Ejercido</w:t>
            </w:r>
          </w:p>
        </w:tc>
      </w:tr>
      <w:tr w:rsidR="00C4294C" w:rsidTr="00C4294C">
        <w:tc>
          <w:tcPr>
            <w:tcW w:w="2942" w:type="dxa"/>
            <w:vAlign w:val="center"/>
          </w:tcPr>
          <w:p w:rsidR="00C4294C" w:rsidRDefault="00C4294C" w:rsidP="00C4294C">
            <w:pPr>
              <w:jc w:val="center"/>
            </w:pPr>
            <w:r>
              <w:t>1000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lastRenderedPageBreak/>
              <w:t>2000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3000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4000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5000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6000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7000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8000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9000</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r w:rsidR="00C4294C" w:rsidTr="00C4294C">
        <w:tc>
          <w:tcPr>
            <w:tcW w:w="2942" w:type="dxa"/>
            <w:vAlign w:val="center"/>
          </w:tcPr>
          <w:p w:rsidR="00C4294C" w:rsidRDefault="00C4294C" w:rsidP="00C4294C">
            <w:pPr>
              <w:jc w:val="center"/>
            </w:pPr>
            <w:r>
              <w:t>Total</w:t>
            </w:r>
          </w:p>
        </w:tc>
        <w:tc>
          <w:tcPr>
            <w:tcW w:w="2943" w:type="dxa"/>
            <w:vAlign w:val="center"/>
          </w:tcPr>
          <w:p w:rsidR="00C4294C" w:rsidRDefault="00C4294C" w:rsidP="00C4294C">
            <w:pPr>
              <w:jc w:val="center"/>
            </w:pPr>
          </w:p>
        </w:tc>
        <w:tc>
          <w:tcPr>
            <w:tcW w:w="2943" w:type="dxa"/>
            <w:vAlign w:val="center"/>
          </w:tcPr>
          <w:p w:rsidR="00C4294C" w:rsidRDefault="00C4294C" w:rsidP="00C4294C">
            <w:pPr>
              <w:jc w:val="center"/>
            </w:pPr>
          </w:p>
        </w:tc>
      </w:tr>
    </w:tbl>
    <w:p w:rsidR="00C4294C" w:rsidRDefault="00C4294C" w:rsidP="00C4294C">
      <w:pPr>
        <w:jc w:val="both"/>
      </w:pPr>
    </w:p>
    <w:p w:rsidR="00C4294C" w:rsidRDefault="00C4294C" w:rsidP="00C4294C">
      <w:pPr>
        <w:pStyle w:val="Prrafodelista"/>
        <w:numPr>
          <w:ilvl w:val="0"/>
          <w:numId w:val="27"/>
        </w:numPr>
        <w:spacing w:after="160" w:line="259" w:lineRule="auto"/>
        <w:contextualSpacing/>
        <w:jc w:val="both"/>
      </w:pPr>
      <w:r>
        <w:t>Proporcionar la Ficha Técnica de Diseño de Indicadores Estratégicos o de Gestión 2019 de la dependencia Clave I01 Desarrollo Social y/o equivalente, y de la dependencia auxiliar con Clave 152 Atención a la Mujer y/o equivalente.</w:t>
      </w:r>
    </w:p>
    <w:p w:rsidR="00C4294C" w:rsidRDefault="00C4294C" w:rsidP="00C4294C">
      <w:pPr>
        <w:pStyle w:val="Sinespaciado"/>
      </w:pPr>
    </w:p>
    <w:p w:rsidR="00C4294C" w:rsidRDefault="00C4294C" w:rsidP="00C4294C">
      <w:pPr>
        <w:jc w:val="both"/>
        <w:rPr>
          <w:b/>
        </w:rPr>
      </w:pPr>
      <w:r w:rsidRPr="00DC15FC">
        <w:rPr>
          <w:b/>
        </w:rPr>
        <w:t>Complementos</w:t>
      </w:r>
      <w:r>
        <w:rPr>
          <w:b/>
        </w:rPr>
        <w:t>:</w:t>
      </w:r>
    </w:p>
    <w:p w:rsidR="00C4294C" w:rsidRDefault="00C4294C" w:rsidP="00C4294C">
      <w:pPr>
        <w:pStyle w:val="Sinespaciado"/>
      </w:pPr>
    </w:p>
    <w:p w:rsidR="00C4294C" w:rsidRPr="00182B85" w:rsidRDefault="00C4294C" w:rsidP="00C4294C">
      <w:pPr>
        <w:pStyle w:val="Prrafodelista"/>
        <w:numPr>
          <w:ilvl w:val="0"/>
          <w:numId w:val="27"/>
        </w:numPr>
        <w:spacing w:after="160" w:line="259" w:lineRule="auto"/>
        <w:contextualSpacing/>
        <w:jc w:val="both"/>
        <w:rPr>
          <w:b/>
        </w:rPr>
      </w:pPr>
      <w:r>
        <w:t xml:space="preserve">¿La dependencia auxiliar con Clave 152 Atención a la Mujer y/o equivalente depende de alguna dirección de área o es una dirección de área? </w:t>
      </w:r>
    </w:p>
    <w:p w:rsidR="00C4294C" w:rsidRPr="00DC15FC" w:rsidRDefault="00C4294C" w:rsidP="00C4294C">
      <w:pPr>
        <w:pStyle w:val="Prrafodelista"/>
        <w:jc w:val="both"/>
        <w:rPr>
          <w:b/>
        </w:rPr>
      </w:pPr>
    </w:p>
    <w:p w:rsidR="00C4294C" w:rsidRPr="00DC15FC" w:rsidRDefault="00C4294C" w:rsidP="00C4294C">
      <w:pPr>
        <w:pStyle w:val="Prrafodelista"/>
        <w:numPr>
          <w:ilvl w:val="0"/>
          <w:numId w:val="27"/>
        </w:numPr>
        <w:spacing w:after="160" w:line="259" w:lineRule="auto"/>
        <w:contextualSpacing/>
        <w:jc w:val="both"/>
        <w:rPr>
          <w:b/>
        </w:rPr>
      </w:pPr>
      <w:r>
        <w:t>¿Cuál es la denominación o nombre de la dependencia auxiliar con Clave 152 Atención a la Mujer y/o equivalente del municipio?</w:t>
      </w:r>
    </w:p>
    <w:p w:rsidR="00C4294C" w:rsidRPr="00DC15FC" w:rsidRDefault="00C4294C" w:rsidP="00C4294C">
      <w:pPr>
        <w:pStyle w:val="Prrafodelista"/>
        <w:jc w:val="both"/>
        <w:rPr>
          <w:b/>
        </w:rPr>
      </w:pPr>
    </w:p>
    <w:tbl>
      <w:tblPr>
        <w:tblStyle w:val="Tablaconcuadrcula"/>
        <w:tblW w:w="0" w:type="auto"/>
        <w:tblInd w:w="720" w:type="dxa"/>
        <w:tblLook w:val="04A0" w:firstRow="1" w:lastRow="0" w:firstColumn="1" w:lastColumn="0" w:noHBand="0" w:noVBand="1"/>
      </w:tblPr>
      <w:tblGrid>
        <w:gridCol w:w="4184"/>
        <w:gridCol w:w="4158"/>
      </w:tblGrid>
      <w:tr w:rsidR="00C4294C" w:rsidTr="00C4294C">
        <w:tc>
          <w:tcPr>
            <w:tcW w:w="4414" w:type="dxa"/>
          </w:tcPr>
          <w:p w:rsidR="00C4294C" w:rsidRDefault="00C4294C" w:rsidP="00C4294C">
            <w:pPr>
              <w:pStyle w:val="Prrafodelista"/>
              <w:ind w:left="0"/>
              <w:jc w:val="center"/>
              <w:rPr>
                <w:b/>
              </w:rPr>
            </w:pPr>
            <w:r>
              <w:rPr>
                <w:b/>
              </w:rPr>
              <w:t>Dependencia Auxiliar</w:t>
            </w:r>
          </w:p>
        </w:tc>
        <w:tc>
          <w:tcPr>
            <w:tcW w:w="4414" w:type="dxa"/>
          </w:tcPr>
          <w:p w:rsidR="00C4294C" w:rsidRDefault="00C4294C" w:rsidP="00C4294C">
            <w:pPr>
              <w:pStyle w:val="Prrafodelista"/>
              <w:ind w:left="0"/>
              <w:jc w:val="center"/>
              <w:rPr>
                <w:b/>
              </w:rPr>
            </w:pPr>
            <w:r>
              <w:rPr>
                <w:b/>
              </w:rPr>
              <w:t>Nombre aprobado por cabildo</w:t>
            </w:r>
          </w:p>
        </w:tc>
      </w:tr>
      <w:tr w:rsidR="00C4294C" w:rsidTr="00C4294C">
        <w:tc>
          <w:tcPr>
            <w:tcW w:w="4414" w:type="dxa"/>
          </w:tcPr>
          <w:p w:rsidR="00C4294C" w:rsidRPr="00DC15FC" w:rsidRDefault="00C4294C" w:rsidP="00C4294C">
            <w:pPr>
              <w:pStyle w:val="Prrafodelista"/>
              <w:ind w:left="0"/>
              <w:jc w:val="center"/>
            </w:pPr>
            <w:r w:rsidRPr="00DC15FC">
              <w:t>152 Atención a la mujer</w:t>
            </w:r>
          </w:p>
        </w:tc>
        <w:tc>
          <w:tcPr>
            <w:tcW w:w="4414" w:type="dxa"/>
          </w:tcPr>
          <w:p w:rsidR="00C4294C" w:rsidRDefault="00C4294C" w:rsidP="00C4294C">
            <w:pPr>
              <w:pStyle w:val="Prrafodelista"/>
              <w:ind w:left="0"/>
              <w:jc w:val="both"/>
              <w:rPr>
                <w:b/>
              </w:rPr>
            </w:pPr>
          </w:p>
        </w:tc>
      </w:tr>
    </w:tbl>
    <w:p w:rsidR="00C4294C" w:rsidRPr="00DC15FC" w:rsidRDefault="00C4294C" w:rsidP="00C4294C">
      <w:pPr>
        <w:pStyle w:val="Prrafodelista"/>
        <w:jc w:val="both"/>
        <w:rPr>
          <w:b/>
        </w:rPr>
      </w:pPr>
    </w:p>
    <w:p w:rsidR="00C4294C" w:rsidRPr="008F7299" w:rsidRDefault="00C4294C" w:rsidP="00C4294C">
      <w:pPr>
        <w:pStyle w:val="Prrafodelista"/>
        <w:numPr>
          <w:ilvl w:val="0"/>
          <w:numId w:val="27"/>
        </w:numPr>
        <w:spacing w:after="160" w:line="259" w:lineRule="auto"/>
        <w:contextualSpacing/>
        <w:jc w:val="both"/>
        <w:rPr>
          <w:b/>
        </w:rPr>
      </w:pPr>
      <w:r>
        <w:t>¿Se gestionó y aterrizó alguna otra fuente de financiamiento en materia de género o atención a la mujer de carácter estatal, federal o internacional? Si la respuesta es afirmativa ¿Cuál, ante que dependencia y con que monto?</w:t>
      </w:r>
    </w:p>
    <w:p w:rsidR="00C4294C" w:rsidRPr="008F7299" w:rsidRDefault="00C4294C" w:rsidP="00C4294C">
      <w:pPr>
        <w:pStyle w:val="Sinespaciado"/>
      </w:pPr>
    </w:p>
    <w:tbl>
      <w:tblPr>
        <w:tblStyle w:val="Tablaconcuadrcula"/>
        <w:tblW w:w="0" w:type="auto"/>
        <w:tblLook w:val="04A0" w:firstRow="1" w:lastRow="0" w:firstColumn="1" w:lastColumn="0" w:noHBand="0" w:noVBand="1"/>
      </w:tblPr>
      <w:tblGrid>
        <w:gridCol w:w="1129"/>
        <w:gridCol w:w="1392"/>
        <w:gridCol w:w="876"/>
        <w:gridCol w:w="851"/>
        <w:gridCol w:w="850"/>
        <w:gridCol w:w="993"/>
        <w:gridCol w:w="992"/>
        <w:gridCol w:w="850"/>
        <w:gridCol w:w="895"/>
      </w:tblGrid>
      <w:tr w:rsidR="00C4294C" w:rsidTr="00C4294C">
        <w:tc>
          <w:tcPr>
            <w:tcW w:w="8828" w:type="dxa"/>
            <w:gridSpan w:val="9"/>
          </w:tcPr>
          <w:p w:rsidR="00C4294C" w:rsidRDefault="00C4294C" w:rsidP="00C4294C">
            <w:pPr>
              <w:jc w:val="center"/>
              <w:rPr>
                <w:b/>
              </w:rPr>
            </w:pPr>
            <w:r>
              <w:rPr>
                <w:b/>
              </w:rPr>
              <w:t>Recursos gestionados en materia de género o atención a la mujer en el municipio</w:t>
            </w:r>
          </w:p>
        </w:tc>
      </w:tr>
      <w:tr w:rsidR="00C4294C" w:rsidTr="00C4294C">
        <w:tc>
          <w:tcPr>
            <w:tcW w:w="1129" w:type="dxa"/>
            <w:vAlign w:val="center"/>
          </w:tcPr>
          <w:p w:rsidR="00C4294C" w:rsidRPr="00DC15FC" w:rsidRDefault="00C4294C" w:rsidP="00C4294C">
            <w:pPr>
              <w:jc w:val="center"/>
              <w:rPr>
                <w:b/>
                <w:sz w:val="18"/>
              </w:rPr>
            </w:pPr>
            <w:r w:rsidRPr="00DC15FC">
              <w:rPr>
                <w:b/>
                <w:sz w:val="18"/>
              </w:rPr>
              <w:t>Recurso Gestionado</w:t>
            </w:r>
          </w:p>
        </w:tc>
        <w:tc>
          <w:tcPr>
            <w:tcW w:w="1392" w:type="dxa"/>
            <w:vAlign w:val="center"/>
          </w:tcPr>
          <w:p w:rsidR="00C4294C" w:rsidRPr="00DC15FC" w:rsidRDefault="00C4294C" w:rsidP="00C4294C">
            <w:pPr>
              <w:jc w:val="center"/>
              <w:rPr>
                <w:b/>
                <w:sz w:val="18"/>
              </w:rPr>
            </w:pPr>
            <w:r w:rsidRPr="00DC15FC">
              <w:rPr>
                <w:b/>
                <w:sz w:val="18"/>
              </w:rPr>
              <w:t>Nombre de la Instancia a la que se gestiono</w:t>
            </w:r>
          </w:p>
        </w:tc>
        <w:tc>
          <w:tcPr>
            <w:tcW w:w="876" w:type="dxa"/>
            <w:vAlign w:val="center"/>
          </w:tcPr>
          <w:p w:rsidR="00C4294C" w:rsidRDefault="00C4294C" w:rsidP="00C4294C">
            <w:pPr>
              <w:jc w:val="center"/>
              <w:rPr>
                <w:b/>
                <w:sz w:val="18"/>
              </w:rPr>
            </w:pPr>
            <w:r>
              <w:rPr>
                <w:b/>
                <w:sz w:val="18"/>
              </w:rPr>
              <w:t xml:space="preserve">Monto </w:t>
            </w:r>
          </w:p>
          <w:p w:rsidR="00C4294C" w:rsidRPr="00DC15FC" w:rsidRDefault="00C4294C" w:rsidP="00C4294C">
            <w:pPr>
              <w:jc w:val="center"/>
              <w:rPr>
                <w:b/>
                <w:sz w:val="18"/>
              </w:rPr>
            </w:pPr>
            <w:r w:rsidRPr="00DC15FC">
              <w:rPr>
                <w:b/>
                <w:sz w:val="18"/>
              </w:rPr>
              <w:t>2013</w:t>
            </w:r>
          </w:p>
        </w:tc>
        <w:tc>
          <w:tcPr>
            <w:tcW w:w="851" w:type="dxa"/>
            <w:vAlign w:val="center"/>
          </w:tcPr>
          <w:p w:rsidR="00C4294C" w:rsidRDefault="00C4294C" w:rsidP="00C4294C">
            <w:pPr>
              <w:jc w:val="center"/>
              <w:rPr>
                <w:b/>
                <w:sz w:val="18"/>
              </w:rPr>
            </w:pPr>
            <w:r>
              <w:rPr>
                <w:b/>
                <w:sz w:val="18"/>
              </w:rPr>
              <w:t>Monto</w:t>
            </w:r>
          </w:p>
          <w:p w:rsidR="00C4294C" w:rsidRPr="00DC15FC" w:rsidRDefault="00C4294C" w:rsidP="00C4294C">
            <w:pPr>
              <w:jc w:val="center"/>
              <w:rPr>
                <w:b/>
                <w:sz w:val="18"/>
              </w:rPr>
            </w:pPr>
            <w:r w:rsidRPr="00DC15FC">
              <w:rPr>
                <w:b/>
                <w:sz w:val="18"/>
              </w:rPr>
              <w:t>2014</w:t>
            </w:r>
          </w:p>
        </w:tc>
        <w:tc>
          <w:tcPr>
            <w:tcW w:w="850" w:type="dxa"/>
            <w:vAlign w:val="center"/>
          </w:tcPr>
          <w:p w:rsidR="00C4294C" w:rsidRDefault="00C4294C" w:rsidP="00C4294C">
            <w:pPr>
              <w:jc w:val="center"/>
              <w:rPr>
                <w:b/>
                <w:sz w:val="18"/>
              </w:rPr>
            </w:pPr>
            <w:r>
              <w:rPr>
                <w:b/>
                <w:sz w:val="18"/>
              </w:rPr>
              <w:t>Monto</w:t>
            </w:r>
          </w:p>
          <w:p w:rsidR="00C4294C" w:rsidRPr="00DC15FC" w:rsidRDefault="00C4294C" w:rsidP="00C4294C">
            <w:pPr>
              <w:jc w:val="center"/>
              <w:rPr>
                <w:b/>
                <w:sz w:val="18"/>
              </w:rPr>
            </w:pPr>
            <w:r w:rsidRPr="00DC15FC">
              <w:rPr>
                <w:b/>
                <w:sz w:val="18"/>
              </w:rPr>
              <w:t>2015</w:t>
            </w:r>
          </w:p>
        </w:tc>
        <w:tc>
          <w:tcPr>
            <w:tcW w:w="993" w:type="dxa"/>
            <w:vAlign w:val="center"/>
          </w:tcPr>
          <w:p w:rsidR="00C4294C" w:rsidRDefault="00C4294C" w:rsidP="00C4294C">
            <w:pPr>
              <w:jc w:val="center"/>
              <w:rPr>
                <w:b/>
                <w:sz w:val="18"/>
              </w:rPr>
            </w:pPr>
            <w:r>
              <w:rPr>
                <w:b/>
                <w:sz w:val="18"/>
              </w:rPr>
              <w:t>Monto</w:t>
            </w:r>
          </w:p>
          <w:p w:rsidR="00C4294C" w:rsidRPr="00DC15FC" w:rsidRDefault="00C4294C" w:rsidP="00C4294C">
            <w:pPr>
              <w:jc w:val="center"/>
              <w:rPr>
                <w:b/>
                <w:sz w:val="18"/>
              </w:rPr>
            </w:pPr>
            <w:r w:rsidRPr="00DC15FC">
              <w:rPr>
                <w:b/>
                <w:sz w:val="18"/>
              </w:rPr>
              <w:t>2016</w:t>
            </w:r>
          </w:p>
        </w:tc>
        <w:tc>
          <w:tcPr>
            <w:tcW w:w="992" w:type="dxa"/>
            <w:vAlign w:val="center"/>
          </w:tcPr>
          <w:p w:rsidR="00C4294C" w:rsidRDefault="00C4294C" w:rsidP="00C4294C">
            <w:pPr>
              <w:jc w:val="center"/>
              <w:rPr>
                <w:b/>
                <w:sz w:val="18"/>
              </w:rPr>
            </w:pPr>
            <w:r>
              <w:rPr>
                <w:b/>
                <w:sz w:val="18"/>
              </w:rPr>
              <w:t>Monto</w:t>
            </w:r>
          </w:p>
          <w:p w:rsidR="00C4294C" w:rsidRPr="00DC15FC" w:rsidRDefault="00C4294C" w:rsidP="00C4294C">
            <w:pPr>
              <w:jc w:val="center"/>
              <w:rPr>
                <w:b/>
                <w:sz w:val="18"/>
              </w:rPr>
            </w:pPr>
            <w:r w:rsidRPr="00DC15FC">
              <w:rPr>
                <w:b/>
                <w:sz w:val="18"/>
              </w:rPr>
              <w:t>2017</w:t>
            </w:r>
          </w:p>
        </w:tc>
        <w:tc>
          <w:tcPr>
            <w:tcW w:w="850" w:type="dxa"/>
            <w:vAlign w:val="center"/>
          </w:tcPr>
          <w:p w:rsidR="00C4294C" w:rsidRDefault="00C4294C" w:rsidP="00C4294C">
            <w:pPr>
              <w:jc w:val="center"/>
              <w:rPr>
                <w:b/>
                <w:sz w:val="18"/>
              </w:rPr>
            </w:pPr>
            <w:r>
              <w:rPr>
                <w:b/>
                <w:sz w:val="18"/>
              </w:rPr>
              <w:t>Monto</w:t>
            </w:r>
          </w:p>
          <w:p w:rsidR="00C4294C" w:rsidRPr="00DC15FC" w:rsidRDefault="00C4294C" w:rsidP="00C4294C">
            <w:pPr>
              <w:jc w:val="center"/>
              <w:rPr>
                <w:b/>
                <w:sz w:val="18"/>
              </w:rPr>
            </w:pPr>
            <w:r w:rsidRPr="00DC15FC">
              <w:rPr>
                <w:b/>
                <w:sz w:val="18"/>
              </w:rPr>
              <w:t>2018</w:t>
            </w:r>
          </w:p>
        </w:tc>
        <w:tc>
          <w:tcPr>
            <w:tcW w:w="895" w:type="dxa"/>
            <w:vAlign w:val="center"/>
          </w:tcPr>
          <w:p w:rsidR="00C4294C" w:rsidRDefault="00C4294C" w:rsidP="00C4294C">
            <w:pPr>
              <w:jc w:val="center"/>
              <w:rPr>
                <w:b/>
                <w:sz w:val="18"/>
              </w:rPr>
            </w:pPr>
            <w:r>
              <w:rPr>
                <w:b/>
                <w:sz w:val="18"/>
              </w:rPr>
              <w:t>Monto</w:t>
            </w:r>
          </w:p>
          <w:p w:rsidR="00C4294C" w:rsidRPr="00DC15FC" w:rsidRDefault="00C4294C" w:rsidP="00C4294C">
            <w:pPr>
              <w:jc w:val="center"/>
              <w:rPr>
                <w:b/>
                <w:sz w:val="18"/>
              </w:rPr>
            </w:pPr>
            <w:r w:rsidRPr="00DC15FC">
              <w:rPr>
                <w:b/>
                <w:sz w:val="18"/>
              </w:rPr>
              <w:t>2019</w:t>
            </w:r>
          </w:p>
        </w:tc>
      </w:tr>
      <w:tr w:rsidR="00C4294C" w:rsidTr="00C4294C">
        <w:tc>
          <w:tcPr>
            <w:tcW w:w="1129" w:type="dxa"/>
          </w:tcPr>
          <w:p w:rsidR="00C4294C" w:rsidRPr="00DC15FC" w:rsidRDefault="00C4294C" w:rsidP="00C4294C">
            <w:pPr>
              <w:jc w:val="both"/>
              <w:rPr>
                <w:sz w:val="18"/>
              </w:rPr>
            </w:pPr>
          </w:p>
        </w:tc>
        <w:tc>
          <w:tcPr>
            <w:tcW w:w="1392" w:type="dxa"/>
          </w:tcPr>
          <w:p w:rsidR="00C4294C" w:rsidRPr="00DC15FC" w:rsidRDefault="00C4294C" w:rsidP="00C4294C">
            <w:pPr>
              <w:jc w:val="both"/>
              <w:rPr>
                <w:sz w:val="18"/>
              </w:rPr>
            </w:pPr>
          </w:p>
        </w:tc>
        <w:tc>
          <w:tcPr>
            <w:tcW w:w="876" w:type="dxa"/>
          </w:tcPr>
          <w:p w:rsidR="00C4294C" w:rsidRDefault="00C4294C" w:rsidP="00C4294C">
            <w:pPr>
              <w:jc w:val="both"/>
              <w:rPr>
                <w:b/>
              </w:rPr>
            </w:pPr>
          </w:p>
        </w:tc>
        <w:tc>
          <w:tcPr>
            <w:tcW w:w="851" w:type="dxa"/>
          </w:tcPr>
          <w:p w:rsidR="00C4294C" w:rsidRDefault="00C4294C" w:rsidP="00C4294C">
            <w:pPr>
              <w:jc w:val="both"/>
              <w:rPr>
                <w:b/>
              </w:rPr>
            </w:pPr>
          </w:p>
        </w:tc>
        <w:tc>
          <w:tcPr>
            <w:tcW w:w="850" w:type="dxa"/>
          </w:tcPr>
          <w:p w:rsidR="00C4294C" w:rsidRDefault="00C4294C" w:rsidP="00C4294C">
            <w:pPr>
              <w:jc w:val="both"/>
              <w:rPr>
                <w:b/>
              </w:rPr>
            </w:pPr>
          </w:p>
        </w:tc>
        <w:tc>
          <w:tcPr>
            <w:tcW w:w="993" w:type="dxa"/>
          </w:tcPr>
          <w:p w:rsidR="00C4294C" w:rsidRDefault="00C4294C" w:rsidP="00C4294C">
            <w:pPr>
              <w:jc w:val="both"/>
              <w:rPr>
                <w:b/>
              </w:rPr>
            </w:pPr>
          </w:p>
        </w:tc>
        <w:tc>
          <w:tcPr>
            <w:tcW w:w="992" w:type="dxa"/>
          </w:tcPr>
          <w:p w:rsidR="00C4294C" w:rsidRDefault="00C4294C" w:rsidP="00C4294C">
            <w:pPr>
              <w:jc w:val="both"/>
              <w:rPr>
                <w:b/>
              </w:rPr>
            </w:pPr>
          </w:p>
        </w:tc>
        <w:tc>
          <w:tcPr>
            <w:tcW w:w="850" w:type="dxa"/>
          </w:tcPr>
          <w:p w:rsidR="00C4294C" w:rsidRDefault="00C4294C" w:rsidP="00C4294C">
            <w:pPr>
              <w:jc w:val="both"/>
              <w:rPr>
                <w:b/>
              </w:rPr>
            </w:pPr>
          </w:p>
        </w:tc>
        <w:tc>
          <w:tcPr>
            <w:tcW w:w="895" w:type="dxa"/>
          </w:tcPr>
          <w:p w:rsidR="00C4294C" w:rsidRDefault="00C4294C" w:rsidP="00C4294C">
            <w:pPr>
              <w:jc w:val="both"/>
              <w:rPr>
                <w:b/>
              </w:rPr>
            </w:pPr>
          </w:p>
        </w:tc>
      </w:tr>
      <w:tr w:rsidR="00C4294C" w:rsidTr="00C4294C">
        <w:tc>
          <w:tcPr>
            <w:tcW w:w="1129" w:type="dxa"/>
          </w:tcPr>
          <w:p w:rsidR="00C4294C" w:rsidRPr="00DC15FC" w:rsidRDefault="00C4294C" w:rsidP="00C4294C">
            <w:pPr>
              <w:jc w:val="both"/>
              <w:rPr>
                <w:sz w:val="18"/>
              </w:rPr>
            </w:pPr>
          </w:p>
        </w:tc>
        <w:tc>
          <w:tcPr>
            <w:tcW w:w="1392" w:type="dxa"/>
          </w:tcPr>
          <w:p w:rsidR="00C4294C" w:rsidRPr="00DC15FC" w:rsidRDefault="00C4294C" w:rsidP="00C4294C">
            <w:pPr>
              <w:jc w:val="both"/>
              <w:rPr>
                <w:sz w:val="18"/>
              </w:rPr>
            </w:pPr>
          </w:p>
        </w:tc>
        <w:tc>
          <w:tcPr>
            <w:tcW w:w="876" w:type="dxa"/>
          </w:tcPr>
          <w:p w:rsidR="00C4294C" w:rsidRDefault="00C4294C" w:rsidP="00C4294C">
            <w:pPr>
              <w:jc w:val="both"/>
              <w:rPr>
                <w:b/>
              </w:rPr>
            </w:pPr>
          </w:p>
        </w:tc>
        <w:tc>
          <w:tcPr>
            <w:tcW w:w="851" w:type="dxa"/>
          </w:tcPr>
          <w:p w:rsidR="00C4294C" w:rsidRDefault="00C4294C" w:rsidP="00C4294C">
            <w:pPr>
              <w:jc w:val="both"/>
              <w:rPr>
                <w:b/>
              </w:rPr>
            </w:pPr>
          </w:p>
        </w:tc>
        <w:tc>
          <w:tcPr>
            <w:tcW w:w="850" w:type="dxa"/>
          </w:tcPr>
          <w:p w:rsidR="00C4294C" w:rsidRDefault="00C4294C" w:rsidP="00C4294C">
            <w:pPr>
              <w:jc w:val="both"/>
              <w:rPr>
                <w:b/>
              </w:rPr>
            </w:pPr>
          </w:p>
        </w:tc>
        <w:tc>
          <w:tcPr>
            <w:tcW w:w="993" w:type="dxa"/>
          </w:tcPr>
          <w:p w:rsidR="00C4294C" w:rsidRDefault="00C4294C" w:rsidP="00C4294C">
            <w:pPr>
              <w:jc w:val="both"/>
              <w:rPr>
                <w:b/>
              </w:rPr>
            </w:pPr>
          </w:p>
        </w:tc>
        <w:tc>
          <w:tcPr>
            <w:tcW w:w="992" w:type="dxa"/>
          </w:tcPr>
          <w:p w:rsidR="00C4294C" w:rsidRDefault="00C4294C" w:rsidP="00C4294C">
            <w:pPr>
              <w:jc w:val="both"/>
              <w:rPr>
                <w:b/>
              </w:rPr>
            </w:pPr>
          </w:p>
        </w:tc>
        <w:tc>
          <w:tcPr>
            <w:tcW w:w="850" w:type="dxa"/>
          </w:tcPr>
          <w:p w:rsidR="00C4294C" w:rsidRDefault="00C4294C" w:rsidP="00C4294C">
            <w:pPr>
              <w:jc w:val="both"/>
              <w:rPr>
                <w:b/>
              </w:rPr>
            </w:pPr>
          </w:p>
        </w:tc>
        <w:tc>
          <w:tcPr>
            <w:tcW w:w="895" w:type="dxa"/>
          </w:tcPr>
          <w:p w:rsidR="00C4294C" w:rsidRDefault="00C4294C" w:rsidP="00C4294C">
            <w:pPr>
              <w:jc w:val="both"/>
              <w:rPr>
                <w:b/>
              </w:rPr>
            </w:pPr>
          </w:p>
        </w:tc>
      </w:tr>
      <w:tr w:rsidR="00C4294C" w:rsidTr="00C4294C">
        <w:tc>
          <w:tcPr>
            <w:tcW w:w="1129" w:type="dxa"/>
          </w:tcPr>
          <w:p w:rsidR="00C4294C" w:rsidRPr="00DC15FC" w:rsidRDefault="00C4294C" w:rsidP="00C4294C">
            <w:pPr>
              <w:jc w:val="both"/>
              <w:rPr>
                <w:sz w:val="18"/>
              </w:rPr>
            </w:pPr>
          </w:p>
        </w:tc>
        <w:tc>
          <w:tcPr>
            <w:tcW w:w="1392" w:type="dxa"/>
          </w:tcPr>
          <w:p w:rsidR="00C4294C" w:rsidRPr="00DC15FC" w:rsidRDefault="00C4294C" w:rsidP="00C4294C">
            <w:pPr>
              <w:jc w:val="both"/>
              <w:rPr>
                <w:sz w:val="18"/>
              </w:rPr>
            </w:pPr>
          </w:p>
        </w:tc>
        <w:tc>
          <w:tcPr>
            <w:tcW w:w="876" w:type="dxa"/>
          </w:tcPr>
          <w:p w:rsidR="00C4294C" w:rsidRDefault="00C4294C" w:rsidP="00C4294C">
            <w:pPr>
              <w:jc w:val="both"/>
              <w:rPr>
                <w:b/>
              </w:rPr>
            </w:pPr>
          </w:p>
        </w:tc>
        <w:tc>
          <w:tcPr>
            <w:tcW w:w="851" w:type="dxa"/>
          </w:tcPr>
          <w:p w:rsidR="00C4294C" w:rsidRDefault="00C4294C" w:rsidP="00C4294C">
            <w:pPr>
              <w:jc w:val="both"/>
              <w:rPr>
                <w:b/>
              </w:rPr>
            </w:pPr>
          </w:p>
        </w:tc>
        <w:tc>
          <w:tcPr>
            <w:tcW w:w="850" w:type="dxa"/>
          </w:tcPr>
          <w:p w:rsidR="00C4294C" w:rsidRDefault="00C4294C" w:rsidP="00C4294C">
            <w:pPr>
              <w:jc w:val="both"/>
              <w:rPr>
                <w:b/>
              </w:rPr>
            </w:pPr>
          </w:p>
        </w:tc>
        <w:tc>
          <w:tcPr>
            <w:tcW w:w="993" w:type="dxa"/>
          </w:tcPr>
          <w:p w:rsidR="00C4294C" w:rsidRDefault="00C4294C" w:rsidP="00C4294C">
            <w:pPr>
              <w:jc w:val="both"/>
              <w:rPr>
                <w:b/>
              </w:rPr>
            </w:pPr>
          </w:p>
        </w:tc>
        <w:tc>
          <w:tcPr>
            <w:tcW w:w="992" w:type="dxa"/>
          </w:tcPr>
          <w:p w:rsidR="00C4294C" w:rsidRDefault="00C4294C" w:rsidP="00C4294C">
            <w:pPr>
              <w:jc w:val="both"/>
              <w:rPr>
                <w:b/>
              </w:rPr>
            </w:pPr>
          </w:p>
        </w:tc>
        <w:tc>
          <w:tcPr>
            <w:tcW w:w="850" w:type="dxa"/>
          </w:tcPr>
          <w:p w:rsidR="00C4294C" w:rsidRDefault="00C4294C" w:rsidP="00C4294C">
            <w:pPr>
              <w:jc w:val="both"/>
              <w:rPr>
                <w:b/>
              </w:rPr>
            </w:pPr>
          </w:p>
        </w:tc>
        <w:tc>
          <w:tcPr>
            <w:tcW w:w="895" w:type="dxa"/>
          </w:tcPr>
          <w:p w:rsidR="00C4294C" w:rsidRDefault="00C4294C" w:rsidP="00C4294C">
            <w:pPr>
              <w:jc w:val="both"/>
              <w:rPr>
                <w:b/>
              </w:rPr>
            </w:pPr>
          </w:p>
        </w:tc>
      </w:tr>
      <w:tr w:rsidR="00C4294C" w:rsidTr="00C4294C">
        <w:tc>
          <w:tcPr>
            <w:tcW w:w="1129" w:type="dxa"/>
          </w:tcPr>
          <w:p w:rsidR="00C4294C" w:rsidRPr="00DC15FC" w:rsidRDefault="00C4294C" w:rsidP="00C4294C">
            <w:pPr>
              <w:jc w:val="both"/>
              <w:rPr>
                <w:sz w:val="18"/>
              </w:rPr>
            </w:pPr>
          </w:p>
        </w:tc>
        <w:tc>
          <w:tcPr>
            <w:tcW w:w="1392" w:type="dxa"/>
          </w:tcPr>
          <w:p w:rsidR="00C4294C" w:rsidRPr="00DC15FC" w:rsidRDefault="00C4294C" w:rsidP="00C4294C">
            <w:pPr>
              <w:jc w:val="both"/>
              <w:rPr>
                <w:sz w:val="18"/>
              </w:rPr>
            </w:pPr>
          </w:p>
        </w:tc>
        <w:tc>
          <w:tcPr>
            <w:tcW w:w="876" w:type="dxa"/>
          </w:tcPr>
          <w:p w:rsidR="00C4294C" w:rsidRDefault="00C4294C" w:rsidP="00C4294C">
            <w:pPr>
              <w:jc w:val="both"/>
              <w:rPr>
                <w:b/>
              </w:rPr>
            </w:pPr>
          </w:p>
        </w:tc>
        <w:tc>
          <w:tcPr>
            <w:tcW w:w="851" w:type="dxa"/>
          </w:tcPr>
          <w:p w:rsidR="00C4294C" w:rsidRDefault="00C4294C" w:rsidP="00C4294C">
            <w:pPr>
              <w:jc w:val="both"/>
              <w:rPr>
                <w:b/>
              </w:rPr>
            </w:pPr>
          </w:p>
        </w:tc>
        <w:tc>
          <w:tcPr>
            <w:tcW w:w="850" w:type="dxa"/>
          </w:tcPr>
          <w:p w:rsidR="00C4294C" w:rsidRDefault="00C4294C" w:rsidP="00C4294C">
            <w:pPr>
              <w:jc w:val="both"/>
              <w:rPr>
                <w:b/>
              </w:rPr>
            </w:pPr>
          </w:p>
        </w:tc>
        <w:tc>
          <w:tcPr>
            <w:tcW w:w="993" w:type="dxa"/>
          </w:tcPr>
          <w:p w:rsidR="00C4294C" w:rsidRDefault="00C4294C" w:rsidP="00C4294C">
            <w:pPr>
              <w:jc w:val="both"/>
              <w:rPr>
                <w:b/>
              </w:rPr>
            </w:pPr>
          </w:p>
        </w:tc>
        <w:tc>
          <w:tcPr>
            <w:tcW w:w="992" w:type="dxa"/>
          </w:tcPr>
          <w:p w:rsidR="00C4294C" w:rsidRDefault="00C4294C" w:rsidP="00C4294C">
            <w:pPr>
              <w:jc w:val="both"/>
              <w:rPr>
                <w:b/>
              </w:rPr>
            </w:pPr>
          </w:p>
        </w:tc>
        <w:tc>
          <w:tcPr>
            <w:tcW w:w="850" w:type="dxa"/>
          </w:tcPr>
          <w:p w:rsidR="00C4294C" w:rsidRDefault="00C4294C" w:rsidP="00C4294C">
            <w:pPr>
              <w:jc w:val="both"/>
              <w:rPr>
                <w:b/>
              </w:rPr>
            </w:pPr>
          </w:p>
        </w:tc>
        <w:tc>
          <w:tcPr>
            <w:tcW w:w="895" w:type="dxa"/>
          </w:tcPr>
          <w:p w:rsidR="00C4294C" w:rsidRDefault="00C4294C" w:rsidP="00C4294C">
            <w:pPr>
              <w:jc w:val="both"/>
              <w:rPr>
                <w:b/>
              </w:rPr>
            </w:pPr>
          </w:p>
        </w:tc>
      </w:tr>
      <w:tr w:rsidR="00C4294C" w:rsidTr="00C4294C">
        <w:tc>
          <w:tcPr>
            <w:tcW w:w="1129" w:type="dxa"/>
          </w:tcPr>
          <w:p w:rsidR="00C4294C" w:rsidRPr="00DC15FC" w:rsidRDefault="00C4294C" w:rsidP="00C4294C">
            <w:pPr>
              <w:jc w:val="both"/>
              <w:rPr>
                <w:sz w:val="18"/>
              </w:rPr>
            </w:pPr>
          </w:p>
        </w:tc>
        <w:tc>
          <w:tcPr>
            <w:tcW w:w="1392" w:type="dxa"/>
          </w:tcPr>
          <w:p w:rsidR="00C4294C" w:rsidRPr="00DC15FC" w:rsidRDefault="00C4294C" w:rsidP="00C4294C">
            <w:pPr>
              <w:jc w:val="both"/>
              <w:rPr>
                <w:sz w:val="18"/>
              </w:rPr>
            </w:pPr>
          </w:p>
        </w:tc>
        <w:tc>
          <w:tcPr>
            <w:tcW w:w="876" w:type="dxa"/>
          </w:tcPr>
          <w:p w:rsidR="00C4294C" w:rsidRDefault="00C4294C" w:rsidP="00C4294C">
            <w:pPr>
              <w:jc w:val="both"/>
              <w:rPr>
                <w:b/>
              </w:rPr>
            </w:pPr>
          </w:p>
        </w:tc>
        <w:tc>
          <w:tcPr>
            <w:tcW w:w="851" w:type="dxa"/>
          </w:tcPr>
          <w:p w:rsidR="00C4294C" w:rsidRDefault="00C4294C" w:rsidP="00C4294C">
            <w:pPr>
              <w:jc w:val="both"/>
              <w:rPr>
                <w:b/>
              </w:rPr>
            </w:pPr>
          </w:p>
        </w:tc>
        <w:tc>
          <w:tcPr>
            <w:tcW w:w="850" w:type="dxa"/>
          </w:tcPr>
          <w:p w:rsidR="00C4294C" w:rsidRDefault="00C4294C" w:rsidP="00C4294C">
            <w:pPr>
              <w:jc w:val="both"/>
              <w:rPr>
                <w:b/>
              </w:rPr>
            </w:pPr>
          </w:p>
        </w:tc>
        <w:tc>
          <w:tcPr>
            <w:tcW w:w="993" w:type="dxa"/>
          </w:tcPr>
          <w:p w:rsidR="00C4294C" w:rsidRDefault="00C4294C" w:rsidP="00C4294C">
            <w:pPr>
              <w:jc w:val="both"/>
              <w:rPr>
                <w:b/>
              </w:rPr>
            </w:pPr>
          </w:p>
        </w:tc>
        <w:tc>
          <w:tcPr>
            <w:tcW w:w="992" w:type="dxa"/>
          </w:tcPr>
          <w:p w:rsidR="00C4294C" w:rsidRDefault="00C4294C" w:rsidP="00C4294C">
            <w:pPr>
              <w:jc w:val="both"/>
              <w:rPr>
                <w:b/>
              </w:rPr>
            </w:pPr>
          </w:p>
        </w:tc>
        <w:tc>
          <w:tcPr>
            <w:tcW w:w="850" w:type="dxa"/>
          </w:tcPr>
          <w:p w:rsidR="00C4294C" w:rsidRDefault="00C4294C" w:rsidP="00C4294C">
            <w:pPr>
              <w:jc w:val="both"/>
              <w:rPr>
                <w:b/>
              </w:rPr>
            </w:pPr>
          </w:p>
        </w:tc>
        <w:tc>
          <w:tcPr>
            <w:tcW w:w="895" w:type="dxa"/>
          </w:tcPr>
          <w:p w:rsidR="00C4294C" w:rsidRDefault="00C4294C" w:rsidP="00C4294C">
            <w:pPr>
              <w:jc w:val="both"/>
              <w:rPr>
                <w:b/>
              </w:rPr>
            </w:pPr>
          </w:p>
        </w:tc>
      </w:tr>
      <w:tr w:rsidR="00C4294C" w:rsidTr="00C4294C">
        <w:tc>
          <w:tcPr>
            <w:tcW w:w="1129" w:type="dxa"/>
          </w:tcPr>
          <w:p w:rsidR="00C4294C" w:rsidRPr="00DC15FC" w:rsidRDefault="00C4294C" w:rsidP="00C4294C">
            <w:pPr>
              <w:jc w:val="both"/>
              <w:rPr>
                <w:sz w:val="18"/>
              </w:rPr>
            </w:pPr>
          </w:p>
        </w:tc>
        <w:tc>
          <w:tcPr>
            <w:tcW w:w="1392" w:type="dxa"/>
          </w:tcPr>
          <w:p w:rsidR="00C4294C" w:rsidRPr="00DC15FC" w:rsidRDefault="00C4294C" w:rsidP="00C4294C">
            <w:pPr>
              <w:jc w:val="both"/>
              <w:rPr>
                <w:sz w:val="18"/>
              </w:rPr>
            </w:pPr>
          </w:p>
        </w:tc>
        <w:tc>
          <w:tcPr>
            <w:tcW w:w="876" w:type="dxa"/>
          </w:tcPr>
          <w:p w:rsidR="00C4294C" w:rsidRDefault="00C4294C" w:rsidP="00C4294C">
            <w:pPr>
              <w:jc w:val="both"/>
              <w:rPr>
                <w:b/>
              </w:rPr>
            </w:pPr>
          </w:p>
        </w:tc>
        <w:tc>
          <w:tcPr>
            <w:tcW w:w="851" w:type="dxa"/>
          </w:tcPr>
          <w:p w:rsidR="00C4294C" w:rsidRDefault="00C4294C" w:rsidP="00C4294C">
            <w:pPr>
              <w:jc w:val="both"/>
              <w:rPr>
                <w:b/>
              </w:rPr>
            </w:pPr>
          </w:p>
        </w:tc>
        <w:tc>
          <w:tcPr>
            <w:tcW w:w="850" w:type="dxa"/>
          </w:tcPr>
          <w:p w:rsidR="00C4294C" w:rsidRDefault="00C4294C" w:rsidP="00C4294C">
            <w:pPr>
              <w:jc w:val="both"/>
              <w:rPr>
                <w:b/>
              </w:rPr>
            </w:pPr>
          </w:p>
        </w:tc>
        <w:tc>
          <w:tcPr>
            <w:tcW w:w="993" w:type="dxa"/>
          </w:tcPr>
          <w:p w:rsidR="00C4294C" w:rsidRDefault="00C4294C" w:rsidP="00C4294C">
            <w:pPr>
              <w:jc w:val="both"/>
              <w:rPr>
                <w:b/>
              </w:rPr>
            </w:pPr>
          </w:p>
        </w:tc>
        <w:tc>
          <w:tcPr>
            <w:tcW w:w="992" w:type="dxa"/>
          </w:tcPr>
          <w:p w:rsidR="00C4294C" w:rsidRDefault="00C4294C" w:rsidP="00C4294C">
            <w:pPr>
              <w:jc w:val="both"/>
              <w:rPr>
                <w:b/>
              </w:rPr>
            </w:pPr>
          </w:p>
        </w:tc>
        <w:tc>
          <w:tcPr>
            <w:tcW w:w="850" w:type="dxa"/>
          </w:tcPr>
          <w:p w:rsidR="00C4294C" w:rsidRDefault="00C4294C" w:rsidP="00C4294C">
            <w:pPr>
              <w:jc w:val="both"/>
              <w:rPr>
                <w:b/>
              </w:rPr>
            </w:pPr>
          </w:p>
        </w:tc>
        <w:tc>
          <w:tcPr>
            <w:tcW w:w="895" w:type="dxa"/>
          </w:tcPr>
          <w:p w:rsidR="00C4294C" w:rsidRDefault="00C4294C" w:rsidP="00C4294C">
            <w:pPr>
              <w:jc w:val="both"/>
              <w:rPr>
                <w:b/>
              </w:rPr>
            </w:pPr>
          </w:p>
        </w:tc>
      </w:tr>
      <w:tr w:rsidR="00C4294C" w:rsidTr="00C4294C">
        <w:tc>
          <w:tcPr>
            <w:tcW w:w="1129" w:type="dxa"/>
          </w:tcPr>
          <w:p w:rsidR="00C4294C" w:rsidRPr="00DC15FC" w:rsidRDefault="00C4294C" w:rsidP="00C4294C">
            <w:pPr>
              <w:jc w:val="both"/>
              <w:rPr>
                <w:sz w:val="18"/>
              </w:rPr>
            </w:pPr>
          </w:p>
        </w:tc>
        <w:tc>
          <w:tcPr>
            <w:tcW w:w="1392" w:type="dxa"/>
          </w:tcPr>
          <w:p w:rsidR="00C4294C" w:rsidRPr="00DC15FC" w:rsidRDefault="00C4294C" w:rsidP="00C4294C">
            <w:pPr>
              <w:jc w:val="both"/>
              <w:rPr>
                <w:sz w:val="18"/>
              </w:rPr>
            </w:pPr>
          </w:p>
        </w:tc>
        <w:tc>
          <w:tcPr>
            <w:tcW w:w="876" w:type="dxa"/>
          </w:tcPr>
          <w:p w:rsidR="00C4294C" w:rsidRDefault="00C4294C" w:rsidP="00C4294C">
            <w:pPr>
              <w:jc w:val="both"/>
              <w:rPr>
                <w:b/>
              </w:rPr>
            </w:pPr>
          </w:p>
        </w:tc>
        <w:tc>
          <w:tcPr>
            <w:tcW w:w="851" w:type="dxa"/>
          </w:tcPr>
          <w:p w:rsidR="00C4294C" w:rsidRDefault="00C4294C" w:rsidP="00C4294C">
            <w:pPr>
              <w:jc w:val="both"/>
              <w:rPr>
                <w:b/>
              </w:rPr>
            </w:pPr>
          </w:p>
        </w:tc>
        <w:tc>
          <w:tcPr>
            <w:tcW w:w="850" w:type="dxa"/>
          </w:tcPr>
          <w:p w:rsidR="00C4294C" w:rsidRDefault="00C4294C" w:rsidP="00C4294C">
            <w:pPr>
              <w:jc w:val="both"/>
              <w:rPr>
                <w:b/>
              </w:rPr>
            </w:pPr>
          </w:p>
        </w:tc>
        <w:tc>
          <w:tcPr>
            <w:tcW w:w="993" w:type="dxa"/>
          </w:tcPr>
          <w:p w:rsidR="00C4294C" w:rsidRDefault="00C4294C" w:rsidP="00C4294C">
            <w:pPr>
              <w:jc w:val="both"/>
              <w:rPr>
                <w:b/>
              </w:rPr>
            </w:pPr>
          </w:p>
        </w:tc>
        <w:tc>
          <w:tcPr>
            <w:tcW w:w="992" w:type="dxa"/>
          </w:tcPr>
          <w:p w:rsidR="00C4294C" w:rsidRDefault="00C4294C" w:rsidP="00C4294C">
            <w:pPr>
              <w:jc w:val="both"/>
              <w:rPr>
                <w:b/>
              </w:rPr>
            </w:pPr>
          </w:p>
        </w:tc>
        <w:tc>
          <w:tcPr>
            <w:tcW w:w="850" w:type="dxa"/>
          </w:tcPr>
          <w:p w:rsidR="00C4294C" w:rsidRDefault="00C4294C" w:rsidP="00C4294C">
            <w:pPr>
              <w:jc w:val="both"/>
              <w:rPr>
                <w:b/>
              </w:rPr>
            </w:pPr>
          </w:p>
        </w:tc>
        <w:tc>
          <w:tcPr>
            <w:tcW w:w="895" w:type="dxa"/>
          </w:tcPr>
          <w:p w:rsidR="00C4294C" w:rsidRDefault="00C4294C" w:rsidP="00C4294C">
            <w:pPr>
              <w:jc w:val="both"/>
              <w:rPr>
                <w:b/>
              </w:rPr>
            </w:pPr>
          </w:p>
        </w:tc>
      </w:tr>
    </w:tbl>
    <w:p w:rsidR="00F05BF4" w:rsidRDefault="00F05BF4"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C47EEF">
        <w:rPr>
          <w:rFonts w:ascii="Palatino Linotype" w:eastAsia="Times New Roman" w:hAnsi="Palatino Linotype" w:cs="Times New Roman"/>
          <w:b/>
          <w:sz w:val="24"/>
          <w:szCs w:val="24"/>
          <w:lang w:val="es-ES_tradnl" w:eastAsia="es-ES"/>
        </w:rPr>
        <w:t xml:space="preserve"> </w:t>
      </w:r>
      <w:r w:rsidR="008F216D">
        <w:rPr>
          <w:rFonts w:ascii="Palatino Linotype" w:eastAsia="Times New Roman" w:hAnsi="Palatino Linotype" w:cs="Times New Roman"/>
          <w:b/>
          <w:sz w:val="24"/>
          <w:szCs w:val="24"/>
          <w:lang w:val="es-ES_tradnl" w:eastAsia="es-ES"/>
        </w:rPr>
        <w:t>A través del SAIMEX.</w:t>
      </w:r>
    </w:p>
    <w:p w:rsidR="006A58E4" w:rsidRDefault="006A58E4"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00238F" w:rsidRPr="002B52D6" w:rsidRDefault="002B52D6" w:rsidP="0014447C">
      <w:pPr>
        <w:pStyle w:val="Sinespaciado"/>
        <w:spacing w:line="360" w:lineRule="auto"/>
        <w:jc w:val="both"/>
        <w:rPr>
          <w:rFonts w:ascii="Palatino Linotype" w:hAnsi="Palatino Linotype"/>
          <w:b/>
          <w:sz w:val="26"/>
          <w:szCs w:val="26"/>
        </w:rPr>
      </w:pPr>
      <w:r w:rsidRPr="002B52D6">
        <w:rPr>
          <w:rFonts w:ascii="Palatino Linotype" w:hAnsi="Palatino Linotype"/>
          <w:b/>
          <w:sz w:val="26"/>
          <w:szCs w:val="26"/>
        </w:rPr>
        <w:t>SEGUNDO</w:t>
      </w:r>
      <w:r w:rsidR="007E2E80" w:rsidRPr="002B52D6">
        <w:rPr>
          <w:rFonts w:ascii="Palatino Linotype" w:hAnsi="Palatino Linotype"/>
          <w:b/>
          <w:sz w:val="26"/>
          <w:szCs w:val="26"/>
        </w:rPr>
        <w:t xml:space="preserve">. </w:t>
      </w:r>
      <w:r w:rsidR="00DA21DB" w:rsidRPr="002B52D6">
        <w:rPr>
          <w:rFonts w:ascii="Palatino Linotype" w:hAnsi="Palatino Linotype"/>
          <w:b/>
          <w:sz w:val="26"/>
          <w:szCs w:val="26"/>
        </w:rPr>
        <w:t xml:space="preserve">De la </w:t>
      </w:r>
      <w:r w:rsidR="007E2E80" w:rsidRPr="002B52D6">
        <w:rPr>
          <w:rFonts w:ascii="Palatino Linotype" w:hAnsi="Palatino Linotype"/>
          <w:b/>
          <w:sz w:val="26"/>
          <w:szCs w:val="26"/>
        </w:rPr>
        <w:t>respuesta del Sujeto Obligado.</w:t>
      </w:r>
    </w:p>
    <w:p w:rsidR="0000238F" w:rsidRPr="009978AF" w:rsidRDefault="0000238F" w:rsidP="0014447C">
      <w:pPr>
        <w:pStyle w:val="Sinespaciado"/>
        <w:spacing w:line="360" w:lineRule="auto"/>
        <w:jc w:val="both"/>
        <w:rPr>
          <w:rFonts w:ascii="Palatino Linotype" w:hAnsi="Palatino Linotype"/>
          <w:b/>
          <w:sz w:val="12"/>
          <w:szCs w:val="26"/>
        </w:rPr>
      </w:pPr>
    </w:p>
    <w:p w:rsidR="008758DC" w:rsidRPr="009C4628" w:rsidRDefault="0000238F" w:rsidP="0000238F">
      <w:pPr>
        <w:spacing w:after="0" w:line="360" w:lineRule="auto"/>
        <w:jc w:val="both"/>
        <w:rPr>
          <w:rFonts w:ascii="Palatino Linotype" w:hAnsi="Palatino Linotype" w:cs="Arial"/>
          <w:sz w:val="24"/>
        </w:rPr>
      </w:pPr>
      <w:r w:rsidRPr="009C4628">
        <w:rPr>
          <w:rFonts w:ascii="Palatino Linotype" w:hAnsi="Palatino Linotype" w:cs="Arial"/>
          <w:sz w:val="24"/>
        </w:rPr>
        <w:t xml:space="preserve">Del expediente electrónico que obra en </w:t>
      </w:r>
      <w:r w:rsidRPr="009C4628">
        <w:rPr>
          <w:rFonts w:ascii="Palatino Linotype" w:hAnsi="Palatino Linotype" w:cs="Arial"/>
          <w:b/>
          <w:sz w:val="24"/>
        </w:rPr>
        <w:t>SAIMEX</w:t>
      </w:r>
      <w:r w:rsidRPr="009C4628">
        <w:rPr>
          <w:rFonts w:ascii="Palatino Linotype" w:hAnsi="Palatino Linotype" w:cs="Arial"/>
          <w:sz w:val="24"/>
        </w:rPr>
        <w:t xml:space="preserve">, se observa que </w:t>
      </w:r>
      <w:r w:rsidRPr="009C4628">
        <w:rPr>
          <w:rFonts w:ascii="Palatino Linotype" w:hAnsi="Palatino Linotype" w:cs="Arial"/>
          <w:b/>
          <w:sz w:val="24"/>
        </w:rPr>
        <w:t>El Sujeto Obligado</w:t>
      </w:r>
      <w:r w:rsidRPr="009C4628">
        <w:rPr>
          <w:rFonts w:ascii="Palatino Linotype" w:hAnsi="Palatino Linotype" w:cs="Arial"/>
          <w:sz w:val="24"/>
        </w:rPr>
        <w:t xml:space="preserve"> fue om</w:t>
      </w:r>
      <w:r>
        <w:rPr>
          <w:rFonts w:ascii="Palatino Linotype" w:hAnsi="Palatino Linotype" w:cs="Arial"/>
          <w:sz w:val="24"/>
        </w:rPr>
        <w:t>iso en dar respuesta a la</w:t>
      </w:r>
      <w:r w:rsidR="008F216D">
        <w:rPr>
          <w:rFonts w:ascii="Palatino Linotype" w:hAnsi="Palatino Linotype" w:cs="Arial"/>
          <w:sz w:val="24"/>
        </w:rPr>
        <w:t>s</w:t>
      </w:r>
      <w:r>
        <w:rPr>
          <w:rFonts w:ascii="Palatino Linotype" w:hAnsi="Palatino Linotype" w:cs="Arial"/>
          <w:sz w:val="24"/>
        </w:rPr>
        <w:t xml:space="preserve"> solicitud</w:t>
      </w:r>
      <w:r w:rsidR="008F216D">
        <w:rPr>
          <w:rFonts w:ascii="Palatino Linotype" w:hAnsi="Palatino Linotype" w:cs="Arial"/>
          <w:sz w:val="24"/>
        </w:rPr>
        <w:t>es</w:t>
      </w:r>
      <w:r w:rsidRPr="009C4628">
        <w:rPr>
          <w:rFonts w:ascii="Palatino Linotype" w:hAnsi="Palatino Linotype" w:cs="Arial"/>
          <w:sz w:val="24"/>
        </w:rPr>
        <w:t xml:space="preserve"> de información.</w:t>
      </w:r>
    </w:p>
    <w:p w:rsidR="001B5DCE" w:rsidRDefault="001B5DCE" w:rsidP="0014447C">
      <w:pPr>
        <w:pStyle w:val="Sinespaciado"/>
        <w:spacing w:line="360" w:lineRule="auto"/>
        <w:jc w:val="both"/>
        <w:rPr>
          <w:rFonts w:ascii="Palatino Linotype" w:hAnsi="Palatino Linotype"/>
          <w:b/>
          <w:sz w:val="26"/>
          <w:szCs w:val="26"/>
        </w:rPr>
      </w:pPr>
    </w:p>
    <w:p w:rsidR="007E2E80" w:rsidRPr="002B52D6"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2B52D6">
        <w:rPr>
          <w:rFonts w:ascii="Palatino Linotype" w:hAnsi="Palatino Linotype"/>
          <w:b/>
          <w:sz w:val="26"/>
          <w:szCs w:val="26"/>
        </w:rPr>
        <w:t>. Del recurso de revisión.</w:t>
      </w:r>
    </w:p>
    <w:p w:rsidR="009978AF" w:rsidRPr="009978AF" w:rsidRDefault="009978AF" w:rsidP="0014447C">
      <w:pPr>
        <w:pStyle w:val="Sinespaciado"/>
        <w:spacing w:line="360" w:lineRule="auto"/>
        <w:jc w:val="both"/>
        <w:rPr>
          <w:rFonts w:ascii="Palatino Linotype" w:hAnsi="Palatino Linotype"/>
          <w:b/>
          <w:sz w:val="12"/>
          <w:szCs w:val="26"/>
        </w:rPr>
      </w:pPr>
    </w:p>
    <w:p w:rsidR="007E2E80" w:rsidRDefault="007E2E80" w:rsidP="00323D3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3C042D">
        <w:rPr>
          <w:rFonts w:ascii="Palatino Linotype" w:hAnsi="Palatino Linotype"/>
          <w:sz w:val="24"/>
          <w:szCs w:val="24"/>
        </w:rPr>
        <w:t xml:space="preserve"> falta de respuesta </w:t>
      </w:r>
      <w:r w:rsidR="00D04234">
        <w:rPr>
          <w:rFonts w:ascii="Palatino Linotype" w:hAnsi="Palatino Linotype"/>
          <w:sz w:val="24"/>
          <w:szCs w:val="24"/>
        </w:rPr>
        <w:t xml:space="preserve">por </w:t>
      </w:r>
      <w:r w:rsidR="003C042D">
        <w:rPr>
          <w:rFonts w:ascii="Palatino Linotype" w:hAnsi="Palatino Linotype"/>
          <w:sz w:val="24"/>
          <w:szCs w:val="24"/>
        </w:rPr>
        <w:t>parte d</w:t>
      </w:r>
      <w:r w:rsidR="00D04234">
        <w:rPr>
          <w:rFonts w:ascii="Palatino Linotype" w:hAnsi="Palatino Linotype"/>
          <w:sz w:val="24"/>
          <w:szCs w:val="24"/>
        </w:rPr>
        <w:t>el Sujeto O</w:t>
      </w:r>
      <w:r w:rsidRPr="00D04234">
        <w:rPr>
          <w:rFonts w:ascii="Palatino Linotype" w:hAnsi="Palatino Linotype"/>
          <w:sz w:val="24"/>
          <w:szCs w:val="24"/>
        </w:rPr>
        <w:t xml:space="preserve">bligado, </w:t>
      </w:r>
      <w:r w:rsidR="00166920">
        <w:rPr>
          <w:rFonts w:ascii="Palatino Linotype" w:hAnsi="Palatino Linotype"/>
          <w:sz w:val="24"/>
          <w:szCs w:val="24"/>
        </w:rPr>
        <w:t>La Recurrente</w:t>
      </w:r>
      <w:r w:rsidR="008F216D">
        <w:rPr>
          <w:rFonts w:ascii="Palatino Linotype" w:hAnsi="Palatino Linotype"/>
          <w:sz w:val="24"/>
          <w:szCs w:val="24"/>
        </w:rPr>
        <w:t xml:space="preserve"> interpuso los</w:t>
      </w:r>
      <w:r w:rsidRPr="00D04234">
        <w:rPr>
          <w:rFonts w:ascii="Palatino Linotype" w:hAnsi="Palatino Linotype"/>
          <w:sz w:val="24"/>
          <w:szCs w:val="24"/>
        </w:rPr>
        <w:t xml:space="preserve"> </w:t>
      </w:r>
      <w:r w:rsidR="00D04234">
        <w:rPr>
          <w:rFonts w:ascii="Palatino Linotype" w:hAnsi="Palatino Linotype"/>
          <w:sz w:val="24"/>
          <w:szCs w:val="24"/>
        </w:rPr>
        <w:t>presente</w:t>
      </w:r>
      <w:r w:rsidR="008F216D">
        <w:rPr>
          <w:rFonts w:ascii="Palatino Linotype" w:hAnsi="Palatino Linotype"/>
          <w:sz w:val="24"/>
          <w:szCs w:val="24"/>
        </w:rPr>
        <w:t>s</w:t>
      </w:r>
      <w:r w:rsidR="00D04234">
        <w:rPr>
          <w:rFonts w:ascii="Palatino Linotype" w:hAnsi="Palatino Linotype"/>
          <w:sz w:val="24"/>
          <w:szCs w:val="24"/>
        </w:rPr>
        <w:t xml:space="preserve"> </w:t>
      </w:r>
      <w:r w:rsidRPr="00D04234">
        <w:rPr>
          <w:rFonts w:ascii="Palatino Linotype" w:hAnsi="Palatino Linotype"/>
          <w:sz w:val="24"/>
          <w:szCs w:val="24"/>
        </w:rPr>
        <w:t>recurso</w:t>
      </w:r>
      <w:r w:rsidR="008F216D">
        <w:rPr>
          <w:rFonts w:ascii="Palatino Linotype" w:hAnsi="Palatino Linotype"/>
          <w:sz w:val="24"/>
          <w:szCs w:val="24"/>
        </w:rPr>
        <w:t>s</w:t>
      </w:r>
      <w:r w:rsidRPr="00D04234">
        <w:rPr>
          <w:rFonts w:ascii="Palatino Linotype" w:hAnsi="Palatino Linotype"/>
          <w:sz w:val="24"/>
          <w:szCs w:val="24"/>
        </w:rPr>
        <w:t xml:space="preserve"> de revisión, en fecha </w:t>
      </w:r>
      <w:r w:rsidR="003C75B9">
        <w:rPr>
          <w:rFonts w:ascii="Palatino Linotype" w:hAnsi="Palatino Linotype"/>
          <w:sz w:val="24"/>
          <w:szCs w:val="24"/>
        </w:rPr>
        <w:t>veinticuatro de junio</w:t>
      </w:r>
      <w:r w:rsidR="00041664">
        <w:rPr>
          <w:rFonts w:ascii="Palatino Linotype" w:hAnsi="Palatino Linotype"/>
          <w:sz w:val="24"/>
          <w:szCs w:val="24"/>
        </w:rPr>
        <w:t xml:space="preserve"> de dos mil diecinueve</w:t>
      </w:r>
      <w:r w:rsidR="00E57465">
        <w:rPr>
          <w:rFonts w:ascii="Palatino Linotype" w:hAnsi="Palatino Linotype"/>
          <w:sz w:val="24"/>
          <w:szCs w:val="24"/>
        </w:rPr>
        <w:t>,</w:t>
      </w:r>
      <w:r w:rsidR="00323D35">
        <w:rPr>
          <w:rFonts w:ascii="Palatino Linotype" w:hAnsi="Palatino Linotype"/>
          <w:sz w:val="24"/>
          <w:szCs w:val="24"/>
        </w:rPr>
        <w:t xml:space="preserve"> </w:t>
      </w:r>
      <w:r w:rsidR="00E30E1A">
        <w:rPr>
          <w:rFonts w:ascii="Palatino Linotype" w:hAnsi="Palatino Linotype"/>
          <w:sz w:val="24"/>
          <w:szCs w:val="24"/>
        </w:rPr>
        <w:t>los</w:t>
      </w:r>
      <w:r w:rsidR="00852DE6">
        <w:rPr>
          <w:rFonts w:ascii="Palatino Linotype" w:hAnsi="Palatino Linotype"/>
          <w:sz w:val="24"/>
          <w:szCs w:val="24"/>
        </w:rPr>
        <w:t xml:space="preserve"> cual</w:t>
      </w:r>
      <w:r w:rsidR="00E30E1A">
        <w:rPr>
          <w:rFonts w:ascii="Palatino Linotype" w:hAnsi="Palatino Linotype"/>
          <w:sz w:val="24"/>
          <w:szCs w:val="24"/>
        </w:rPr>
        <w:t>es</w:t>
      </w:r>
      <w:r w:rsidRPr="00D04234">
        <w:rPr>
          <w:rFonts w:ascii="Palatino Linotype" w:hAnsi="Palatino Linotype"/>
          <w:sz w:val="24"/>
          <w:szCs w:val="24"/>
        </w:rPr>
        <w:t xml:space="preserve"> </w:t>
      </w:r>
      <w:r w:rsidR="00852DE6">
        <w:rPr>
          <w:rFonts w:ascii="Palatino Linotype" w:hAnsi="Palatino Linotype"/>
          <w:sz w:val="24"/>
          <w:szCs w:val="24"/>
        </w:rPr>
        <w:t>fue</w:t>
      </w:r>
      <w:r w:rsidR="00E30E1A">
        <w:rPr>
          <w:rFonts w:ascii="Palatino Linotype" w:hAnsi="Palatino Linotype"/>
          <w:sz w:val="24"/>
          <w:szCs w:val="24"/>
        </w:rPr>
        <w:t>ron</w:t>
      </w:r>
      <w:r w:rsidR="00852DE6">
        <w:rPr>
          <w:rFonts w:ascii="Palatino Linotype" w:hAnsi="Palatino Linotype"/>
          <w:sz w:val="24"/>
          <w:szCs w:val="24"/>
        </w:rPr>
        <w:t xml:space="preserve"> registrado</w:t>
      </w:r>
      <w:r w:rsidR="00E30E1A">
        <w:rPr>
          <w:rFonts w:ascii="Palatino Linotype" w:hAnsi="Palatino Linotype"/>
          <w:sz w:val="24"/>
          <w:szCs w:val="24"/>
        </w:rPr>
        <w:t>s</w:t>
      </w:r>
      <w:r w:rsidR="00852DE6">
        <w:rPr>
          <w:rFonts w:ascii="Palatino Linotype" w:hAnsi="Palatino Linotype"/>
          <w:sz w:val="24"/>
          <w:szCs w:val="24"/>
        </w:rPr>
        <w:t xml:space="preserve"> en el </w:t>
      </w:r>
      <w:r w:rsidRPr="00D04234">
        <w:rPr>
          <w:rFonts w:ascii="Palatino Linotype" w:hAnsi="Palatino Linotype"/>
          <w:sz w:val="24"/>
          <w:szCs w:val="24"/>
        </w:rPr>
        <w:t xml:space="preserve">sistema electrónico con el expediente número </w:t>
      </w:r>
      <w:r w:rsidR="0075676A">
        <w:rPr>
          <w:rFonts w:ascii="Palatino Linotype" w:hAnsi="Palatino Linotype"/>
          <w:b/>
          <w:bCs/>
          <w:sz w:val="24"/>
          <w:szCs w:val="24"/>
          <w:lang w:eastAsia="es-MX"/>
        </w:rPr>
        <w:t>0</w:t>
      </w:r>
      <w:r w:rsidR="008F36B4">
        <w:rPr>
          <w:rFonts w:ascii="Palatino Linotype" w:hAnsi="Palatino Linotype"/>
          <w:b/>
          <w:bCs/>
          <w:sz w:val="24"/>
          <w:szCs w:val="24"/>
          <w:lang w:eastAsia="es-MX"/>
        </w:rPr>
        <w:t>5740</w:t>
      </w:r>
      <w:r w:rsidR="00E57465">
        <w:rPr>
          <w:rFonts w:ascii="Palatino Linotype" w:hAnsi="Palatino Linotype"/>
          <w:b/>
          <w:bCs/>
          <w:sz w:val="24"/>
          <w:szCs w:val="24"/>
          <w:lang w:eastAsia="es-MX"/>
        </w:rPr>
        <w:t>/INFOEM/IP/RR/2019</w:t>
      </w:r>
      <w:r w:rsidR="00E30E1A">
        <w:rPr>
          <w:rFonts w:ascii="Palatino Linotype" w:hAnsi="Palatino Linotype"/>
          <w:b/>
          <w:bCs/>
          <w:sz w:val="24"/>
          <w:szCs w:val="24"/>
          <w:lang w:eastAsia="es-MX"/>
        </w:rPr>
        <w:t xml:space="preserve"> </w:t>
      </w:r>
      <w:r w:rsidR="00E30E1A" w:rsidRPr="00E30E1A">
        <w:rPr>
          <w:rFonts w:ascii="Palatino Linotype" w:hAnsi="Palatino Linotype"/>
          <w:bCs/>
          <w:sz w:val="24"/>
          <w:szCs w:val="24"/>
          <w:lang w:eastAsia="es-MX"/>
        </w:rPr>
        <w:t>y</w:t>
      </w:r>
      <w:r w:rsidR="00E30E1A">
        <w:rPr>
          <w:rFonts w:ascii="Palatino Linotype" w:hAnsi="Palatino Linotype"/>
          <w:bCs/>
          <w:sz w:val="24"/>
          <w:szCs w:val="24"/>
          <w:lang w:eastAsia="es-MX"/>
        </w:rPr>
        <w:t xml:space="preserve"> </w:t>
      </w:r>
      <w:r w:rsidR="00E30E1A">
        <w:rPr>
          <w:rFonts w:ascii="Palatino Linotype" w:hAnsi="Palatino Linotype"/>
          <w:b/>
          <w:bCs/>
          <w:sz w:val="24"/>
          <w:szCs w:val="24"/>
          <w:lang w:eastAsia="es-MX"/>
        </w:rPr>
        <w:t>0</w:t>
      </w:r>
      <w:r w:rsidR="00732052">
        <w:rPr>
          <w:rFonts w:ascii="Palatino Linotype" w:hAnsi="Palatino Linotype"/>
          <w:b/>
          <w:bCs/>
          <w:sz w:val="24"/>
          <w:szCs w:val="24"/>
          <w:lang w:eastAsia="es-MX"/>
        </w:rPr>
        <w:t>5741</w:t>
      </w:r>
      <w:r w:rsidR="00E30E1A">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r w:rsidR="00E30E1A">
        <w:rPr>
          <w:rFonts w:ascii="Palatino Linotype" w:hAnsi="Palatino Linotype"/>
          <w:sz w:val="24"/>
          <w:szCs w:val="24"/>
        </w:rPr>
        <w:t xml:space="preserve"> para ambos casos</w:t>
      </w:r>
      <w:r w:rsidRPr="00D04234">
        <w:rPr>
          <w:rFonts w:ascii="Palatino Linotype" w:hAnsi="Palatino Linotype"/>
          <w:sz w:val="24"/>
          <w:szCs w:val="24"/>
        </w:rPr>
        <w:t>:</w:t>
      </w:r>
    </w:p>
    <w:p w:rsidR="008F36B4" w:rsidRPr="008F36B4" w:rsidRDefault="008F36B4" w:rsidP="00323D35">
      <w:pPr>
        <w:pStyle w:val="Sinespaciado"/>
        <w:spacing w:line="360" w:lineRule="auto"/>
        <w:jc w:val="both"/>
        <w:rPr>
          <w:rFonts w:ascii="Palatino Linotype" w:hAnsi="Palatino Linotype"/>
          <w:sz w:val="14"/>
          <w:szCs w:val="24"/>
        </w:rPr>
      </w:pP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CC343F" w:rsidRPr="00CC343F" w:rsidRDefault="007E2E80" w:rsidP="00CC343F">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8F36B4" w:rsidRPr="008F36B4">
        <w:rPr>
          <w:rFonts w:ascii="Palatino Linotype" w:hAnsi="Palatino Linotype" w:cs="Arial"/>
          <w:i/>
          <w:sz w:val="24"/>
        </w:rPr>
        <w:t>No contesto solicitud de información</w:t>
      </w:r>
      <w:r w:rsidR="00C24D1D" w:rsidRPr="00C24D1D">
        <w:rPr>
          <w:rFonts w:ascii="Palatino Linotype" w:hAnsi="Palatino Linotype" w:cs="Arial"/>
          <w:i/>
          <w:sz w:val="24"/>
        </w:rPr>
        <w:t xml:space="preserve"> </w:t>
      </w:r>
      <w:r w:rsidR="006A3A54" w:rsidRPr="00D46905">
        <w:rPr>
          <w:rFonts w:ascii="Palatino Linotype" w:hAnsi="Palatino Linotype" w:cs="Arial"/>
          <w:i/>
          <w:sz w:val="24"/>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8F36B4" w:rsidRDefault="007E2E80" w:rsidP="00EE3CAB">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8F36B4" w:rsidRPr="008F36B4">
        <w:rPr>
          <w:rFonts w:ascii="Palatino Linotype" w:hAnsi="Palatino Linotype" w:cs="Arial"/>
          <w:i/>
          <w:sz w:val="24"/>
        </w:rPr>
        <w:t>No contesto la solicitud de información</w:t>
      </w:r>
      <w:r w:rsidR="006A3A54" w:rsidRPr="00D46905">
        <w:rPr>
          <w:rFonts w:ascii="Palatino Linotype" w:hAnsi="Palatino Linotype" w:cs="Arial"/>
          <w:i/>
          <w:sz w:val="24"/>
        </w:rPr>
        <w:t>” (Sic)</w:t>
      </w:r>
    </w:p>
    <w:p w:rsidR="00EE3CAB" w:rsidRDefault="00EE3CAB" w:rsidP="00E30E1A">
      <w:pPr>
        <w:pStyle w:val="Sinespaciado"/>
        <w:rPr>
          <w:rFonts w:ascii="Palatino Linotype" w:hAnsi="Palatino Linotype" w:cs="Arial"/>
          <w:i/>
          <w:sz w:val="24"/>
        </w:rPr>
      </w:pPr>
    </w:p>
    <w:p w:rsidR="00E30E1A" w:rsidRPr="00E30E1A" w:rsidRDefault="00E30E1A" w:rsidP="00E30E1A">
      <w:pPr>
        <w:pStyle w:val="Sinespaciado"/>
        <w:rPr>
          <w:sz w:val="16"/>
        </w:rPr>
      </w:pPr>
    </w:p>
    <w:p w:rsidR="00EE3CAB" w:rsidRDefault="00E57465"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4657BE">
        <w:rPr>
          <w:rFonts w:ascii="Palatino Linotype" w:hAnsi="Palatino Linotype"/>
          <w:b/>
          <w:sz w:val="26"/>
          <w:szCs w:val="26"/>
        </w:rPr>
        <w:t xml:space="preserve">.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AA0EC3" w:rsidRDefault="007E2E80" w:rsidP="00AA0EC3">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lastRenderedPageBreak/>
        <w:t>Medio</w:t>
      </w:r>
      <w:r w:rsidR="00AA0EC3">
        <w:rPr>
          <w:rFonts w:ascii="Palatino Linotype" w:hAnsi="Palatino Linotype"/>
          <w:sz w:val="24"/>
          <w:szCs w:val="24"/>
        </w:rPr>
        <w:t>s</w:t>
      </w:r>
      <w:r w:rsidRPr="004657BE">
        <w:rPr>
          <w:rFonts w:ascii="Palatino Linotype" w:hAnsi="Palatino Linotype"/>
          <w:sz w:val="24"/>
          <w:szCs w:val="24"/>
        </w:rPr>
        <w:t xml:space="preserve"> de impugnación que le fue</w:t>
      </w:r>
      <w:r w:rsidR="00AA0EC3">
        <w:rPr>
          <w:rFonts w:ascii="Palatino Linotype" w:hAnsi="Palatino Linotype"/>
          <w:sz w:val="24"/>
          <w:szCs w:val="24"/>
        </w:rPr>
        <w:t>ron</w:t>
      </w:r>
      <w:r w:rsidRPr="004657BE">
        <w:rPr>
          <w:rFonts w:ascii="Palatino Linotype" w:hAnsi="Palatino Linotype"/>
          <w:sz w:val="24"/>
          <w:szCs w:val="24"/>
        </w:rPr>
        <w:t xml:space="preserve"> turnado</w:t>
      </w:r>
      <w:r w:rsidR="00AA0EC3">
        <w:rPr>
          <w:rFonts w:ascii="Palatino Linotype" w:hAnsi="Palatino Linotype"/>
          <w:sz w:val="24"/>
          <w:szCs w:val="24"/>
        </w:rPr>
        <w:t>s</w:t>
      </w:r>
      <w:r w:rsidRPr="004657BE">
        <w:rPr>
          <w:rFonts w:ascii="Palatino Linotype" w:hAnsi="Palatino Linotype"/>
          <w:sz w:val="24"/>
          <w:szCs w:val="24"/>
        </w:rPr>
        <w:t xml:space="preserve"> a la </w:t>
      </w:r>
      <w:r w:rsidRPr="00A4214D">
        <w:rPr>
          <w:rFonts w:ascii="Palatino Linotype" w:hAnsi="Palatino Linotype"/>
          <w:b/>
          <w:sz w:val="24"/>
          <w:szCs w:val="24"/>
        </w:rPr>
        <w:t>Comisionada Zulema Martínez Sánchez</w:t>
      </w:r>
      <w:r w:rsidR="00AA0EC3">
        <w:rPr>
          <w:rFonts w:ascii="Palatino Linotype" w:hAnsi="Palatino Linotype"/>
          <w:b/>
          <w:sz w:val="24"/>
          <w:szCs w:val="24"/>
        </w:rPr>
        <w:t xml:space="preserve"> y al Comisionado Luis Gustavo Parra Noriega</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w:t>
      </w:r>
      <w:r w:rsidR="00046B8A">
        <w:rPr>
          <w:rFonts w:ascii="Palatino Linotype" w:hAnsi="Palatino Linotype"/>
          <w:sz w:val="24"/>
          <w:szCs w:val="24"/>
        </w:rPr>
        <w:t xml:space="preserve"> </w:t>
      </w:r>
      <w:r w:rsidR="00046B8A" w:rsidRPr="004657BE">
        <w:rPr>
          <w:rFonts w:ascii="Palatino Linotype" w:hAnsi="Palatino Linotype"/>
          <w:sz w:val="24"/>
          <w:szCs w:val="24"/>
        </w:rPr>
        <w:t>de</w:t>
      </w:r>
      <w:r w:rsidR="00046B8A">
        <w:rPr>
          <w:rFonts w:ascii="Palatino Linotype" w:hAnsi="Palatino Linotype"/>
          <w:sz w:val="24"/>
          <w:szCs w:val="24"/>
        </w:rPr>
        <w:t xml:space="preserve"> </w:t>
      </w:r>
      <w:r w:rsidR="00046B8A" w:rsidRPr="004657BE">
        <w:rPr>
          <w:rFonts w:ascii="Palatino Linotype" w:hAnsi="Palatino Linotype"/>
          <w:sz w:val="24"/>
          <w:szCs w:val="24"/>
        </w:rPr>
        <w:t>l</w:t>
      </w:r>
      <w:r w:rsidR="00046B8A">
        <w:rPr>
          <w:rFonts w:ascii="Palatino Linotype" w:hAnsi="Palatino Linotype"/>
          <w:sz w:val="24"/>
          <w:szCs w:val="24"/>
        </w:rPr>
        <w:t>os</w:t>
      </w:r>
      <w:r w:rsidR="00046B8A" w:rsidRPr="004657BE">
        <w:rPr>
          <w:rFonts w:ascii="Palatino Linotype" w:hAnsi="Palatino Linotype"/>
          <w:sz w:val="24"/>
          <w:szCs w:val="24"/>
        </w:rPr>
        <w:t xml:space="preserve"> cual</w:t>
      </w:r>
      <w:r w:rsidR="00046B8A">
        <w:rPr>
          <w:rFonts w:ascii="Palatino Linotype" w:hAnsi="Palatino Linotype"/>
          <w:sz w:val="24"/>
          <w:szCs w:val="24"/>
        </w:rPr>
        <w:t>es</w:t>
      </w:r>
      <w:r w:rsidR="00046B8A" w:rsidRPr="004657BE">
        <w:rPr>
          <w:rFonts w:ascii="Palatino Linotype" w:hAnsi="Palatino Linotype"/>
          <w:sz w:val="24"/>
          <w:szCs w:val="24"/>
        </w:rPr>
        <w:t xml:space="preserve"> recayó acuerdo de admisión en fecha </w:t>
      </w:r>
      <w:r w:rsidR="00046B8A">
        <w:rPr>
          <w:rFonts w:ascii="Palatino Linotype" w:hAnsi="Palatino Linotype"/>
          <w:sz w:val="24"/>
          <w:szCs w:val="24"/>
        </w:rPr>
        <w:t>veintiocho de junio de dos mil diecinueve,</w:t>
      </w:r>
      <w:r w:rsidRPr="004657BE">
        <w:rPr>
          <w:rFonts w:ascii="Palatino Linotype" w:hAnsi="Palatino Linotype"/>
          <w:sz w:val="24"/>
          <w:szCs w:val="24"/>
        </w:rPr>
        <w:t xml:space="preserve"> </w:t>
      </w:r>
      <w:r w:rsidR="00AA0EC3">
        <w:rPr>
          <w:rFonts w:ascii="Palatino Linotype" w:hAnsi="Palatino Linotype"/>
          <w:sz w:val="24"/>
          <w:szCs w:val="24"/>
        </w:rPr>
        <w:t>determinándose en el</w:t>
      </w:r>
      <w:r w:rsidR="00AA0EC3" w:rsidRPr="004657BE">
        <w:rPr>
          <w:rFonts w:ascii="Palatino Linotype" w:hAnsi="Palatino Linotype"/>
          <w:sz w:val="24"/>
          <w:szCs w:val="24"/>
        </w:rPr>
        <w:t>l</w:t>
      </w:r>
      <w:r w:rsidR="00AA0EC3">
        <w:rPr>
          <w:rFonts w:ascii="Palatino Linotype" w:hAnsi="Palatino Linotype"/>
          <w:sz w:val="24"/>
          <w:szCs w:val="24"/>
        </w:rPr>
        <w:t>os</w:t>
      </w:r>
      <w:r w:rsidR="00AA0EC3" w:rsidRPr="004657BE">
        <w:rPr>
          <w:rFonts w:ascii="Palatino Linotype" w:hAnsi="Palatino Linotype"/>
          <w:sz w:val="24"/>
          <w:szCs w:val="24"/>
        </w:rPr>
        <w:t>, un plazo de siete días para que las partes manifestaran lo que a su derecho corresponda en términos del numeral ya citado.</w:t>
      </w:r>
    </w:p>
    <w:p w:rsidR="00AA0EC3" w:rsidRDefault="00AA0EC3" w:rsidP="00AA0EC3">
      <w:pPr>
        <w:pStyle w:val="Sinespaciado"/>
        <w:spacing w:line="360" w:lineRule="auto"/>
        <w:jc w:val="both"/>
        <w:rPr>
          <w:rFonts w:ascii="Palatino Linotype" w:hAnsi="Palatino Linotype"/>
          <w:sz w:val="24"/>
          <w:szCs w:val="24"/>
        </w:rPr>
      </w:pPr>
    </w:p>
    <w:p w:rsidR="00AA0EC3" w:rsidRDefault="00AA0EC3" w:rsidP="00AA0EC3">
      <w:pPr>
        <w:pStyle w:val="Encabezado"/>
        <w:spacing w:line="360" w:lineRule="auto"/>
        <w:jc w:val="both"/>
        <w:rPr>
          <w:rFonts w:ascii="Palatino Linotype" w:eastAsia="MS Mincho" w:hAnsi="Palatino Linotype"/>
        </w:rPr>
      </w:pPr>
      <w:r>
        <w:rPr>
          <w:rFonts w:ascii="Palatino Linotype" w:hAnsi="Palatino Linotype" w:cs="Arial"/>
        </w:rPr>
        <w:t>No obstante, en la Vigésima</w:t>
      </w:r>
      <w:r w:rsidR="00C10B58">
        <w:rPr>
          <w:rFonts w:ascii="Palatino Linotype" w:hAnsi="Palatino Linotype" w:cs="Arial"/>
        </w:rPr>
        <w:t xml:space="preserve"> Quinta</w:t>
      </w:r>
      <w:r w:rsidRPr="00ED1D80">
        <w:rPr>
          <w:rFonts w:ascii="Palatino Linotype" w:hAnsi="Palatino Linotype" w:cs="Arial"/>
        </w:rPr>
        <w:t xml:space="preserve"> Sesión Ordinaria del día </w:t>
      </w:r>
      <w:r w:rsidR="00C10B58">
        <w:rPr>
          <w:rFonts w:ascii="Palatino Linotype" w:hAnsi="Palatino Linotype" w:cs="Arial"/>
        </w:rPr>
        <w:t>tres de julio</w:t>
      </w:r>
      <w:r>
        <w:rPr>
          <w:rFonts w:ascii="Palatino Linotype" w:hAnsi="Palatino Linotype" w:cs="Arial"/>
        </w:rPr>
        <w:t xml:space="preserve"> dos mil diecinueve</w:t>
      </w:r>
      <w:r w:rsidRPr="00ED1D80">
        <w:rPr>
          <w:rFonts w:ascii="Palatino Linotype" w:hAnsi="Palatino Linotype" w:cs="Arial"/>
        </w:rPr>
        <w:t xml:space="preserve">, el Pleno de este Órgano Autónomo determinó la acumulación de los recursos de revisión </w:t>
      </w:r>
      <w:r w:rsidR="00732052">
        <w:rPr>
          <w:rFonts w:ascii="Palatino Linotype" w:hAnsi="Palatino Linotype"/>
          <w:b/>
          <w:bCs/>
          <w:lang w:eastAsia="es-MX"/>
        </w:rPr>
        <w:t xml:space="preserve">05740/INFOEM/IP/RR/2019 </w:t>
      </w:r>
      <w:r w:rsidR="00732052" w:rsidRPr="00E30E1A">
        <w:rPr>
          <w:rFonts w:ascii="Palatino Linotype" w:hAnsi="Palatino Linotype"/>
          <w:bCs/>
          <w:lang w:eastAsia="es-MX"/>
        </w:rPr>
        <w:t>y</w:t>
      </w:r>
      <w:r w:rsidR="00732052">
        <w:rPr>
          <w:rFonts w:ascii="Palatino Linotype" w:hAnsi="Palatino Linotype"/>
          <w:bCs/>
          <w:lang w:eastAsia="es-MX"/>
        </w:rPr>
        <w:t xml:space="preserve"> </w:t>
      </w:r>
      <w:r w:rsidR="00732052">
        <w:rPr>
          <w:rFonts w:ascii="Palatino Linotype" w:hAnsi="Palatino Linotype"/>
          <w:b/>
          <w:bCs/>
          <w:lang w:eastAsia="es-MX"/>
        </w:rPr>
        <w:t>05741/INFOEM/IP/RR/2019</w:t>
      </w:r>
      <w:r w:rsidRPr="00ED1D80">
        <w:rPr>
          <w:rFonts w:ascii="Palatino Linotype" w:hAnsi="Palatino Linotype" w:cs="Arial"/>
        </w:rPr>
        <w:t xml:space="preserve">   </w:t>
      </w:r>
      <w:r w:rsidRPr="00ED1D80">
        <w:rPr>
          <w:rFonts w:ascii="Palatino Linotype" w:eastAsia="MS Mincho" w:hAnsi="Palatino Linotype" w:cs="Arial"/>
        </w:rPr>
        <w:t xml:space="preserve">a efecto de que esta Ponencia formulará y presentará el proyecto de resolución correspondiente, de conformidad con lo dispuesto </w:t>
      </w:r>
      <w:r w:rsidRPr="00ED1D80">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ED1D80">
        <w:rPr>
          <w:rFonts w:ascii="Palatino Linotype" w:eastAsia="MS Mincho" w:hAnsi="Palatino Linotype"/>
        </w:rPr>
        <w:t>la Ley de Transparencia y Acceso a la Información Pública del Estado de México y Municipios en vigor, que a la letra señalan:</w:t>
      </w:r>
    </w:p>
    <w:p w:rsidR="00AA0EC3" w:rsidRDefault="00AA0EC3" w:rsidP="00AA0EC3">
      <w:pPr>
        <w:pStyle w:val="Encabezado"/>
        <w:spacing w:line="360" w:lineRule="auto"/>
        <w:jc w:val="both"/>
        <w:rPr>
          <w:rFonts w:ascii="Palatino Linotype" w:eastAsia="MS Mincho" w:hAnsi="Palatino Linotype"/>
        </w:rPr>
      </w:pPr>
    </w:p>
    <w:p w:rsidR="00AA0EC3" w:rsidRDefault="00AA0EC3" w:rsidP="00AA0EC3">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rsidR="00AA0EC3" w:rsidRPr="0086214E" w:rsidRDefault="00AA0EC3" w:rsidP="00AA0EC3">
      <w:pPr>
        <w:pStyle w:val="Encabezado"/>
        <w:ind w:left="851"/>
        <w:jc w:val="both"/>
        <w:rPr>
          <w:rFonts w:ascii="Palatino Linotype" w:hAnsi="Palatino Linotype" w:cs="Arial"/>
          <w:b/>
          <w:i/>
        </w:rPr>
      </w:pPr>
    </w:p>
    <w:p w:rsidR="00AA0EC3" w:rsidRDefault="00AA0EC3" w:rsidP="00AA0EC3">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rsidR="00AA0EC3" w:rsidRPr="0086214E" w:rsidRDefault="00AA0EC3" w:rsidP="00AA0EC3">
      <w:pPr>
        <w:spacing w:after="0" w:line="240" w:lineRule="auto"/>
        <w:ind w:left="851" w:right="902"/>
        <w:jc w:val="both"/>
        <w:rPr>
          <w:rFonts w:ascii="Palatino Linotype" w:hAnsi="Palatino Linotype" w:cs="Arial"/>
          <w:i/>
        </w:rPr>
      </w:pPr>
    </w:p>
    <w:p w:rsidR="00AA0EC3" w:rsidRDefault="00AA0EC3" w:rsidP="00AA0EC3">
      <w:pPr>
        <w:spacing w:after="0" w:line="240" w:lineRule="auto"/>
        <w:ind w:left="851" w:right="850"/>
        <w:rPr>
          <w:rFonts w:ascii="Palatino Linotype" w:hAnsi="Palatino Linotype" w:cs="Arial"/>
          <w:b/>
          <w:i/>
        </w:rPr>
      </w:pPr>
      <w:r w:rsidRPr="0086214E">
        <w:rPr>
          <w:rFonts w:ascii="Palatino Linotype" w:hAnsi="Palatino Linotype" w:cs="Arial"/>
          <w:b/>
          <w:i/>
        </w:rPr>
        <w:lastRenderedPageBreak/>
        <w:t xml:space="preserve">Ley de Transparencia y Acceso a la Información Pública del Estado de México y Municipios </w:t>
      </w:r>
    </w:p>
    <w:p w:rsidR="00AA0EC3" w:rsidRPr="0086214E" w:rsidRDefault="00AA0EC3" w:rsidP="00AA0EC3">
      <w:pPr>
        <w:spacing w:after="0" w:line="240" w:lineRule="auto"/>
        <w:ind w:left="851" w:right="2175"/>
        <w:rPr>
          <w:rFonts w:ascii="Palatino Linotype" w:hAnsi="Palatino Linotype" w:cs="Arial"/>
          <w:b/>
          <w:i/>
        </w:rPr>
      </w:pPr>
    </w:p>
    <w:p w:rsidR="00AA0EC3" w:rsidRPr="0086214E" w:rsidRDefault="00AA0EC3" w:rsidP="00AA0EC3">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rsidR="007E2E80" w:rsidRPr="00EE3CAB" w:rsidRDefault="007E2E80" w:rsidP="004657BE">
      <w:pPr>
        <w:pStyle w:val="Sinespaciado"/>
        <w:spacing w:line="360" w:lineRule="auto"/>
        <w:jc w:val="both"/>
        <w:rPr>
          <w:rFonts w:ascii="Palatino Linotype" w:hAnsi="Palatino Linotype"/>
          <w:b/>
          <w:sz w:val="26"/>
          <w:szCs w:val="26"/>
        </w:rPr>
      </w:pPr>
    </w:p>
    <w:p w:rsidR="007E2E80"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7E2E80" w:rsidRPr="0014447C">
        <w:rPr>
          <w:rFonts w:ascii="Palatino Linotype" w:hAnsi="Palatino Linotype"/>
          <w:b/>
          <w:sz w:val="26"/>
          <w:szCs w:val="26"/>
        </w:rPr>
        <w:t>. De la etapa de instrucción.</w:t>
      </w:r>
    </w:p>
    <w:p w:rsidR="009978AF" w:rsidRPr="009978AF" w:rsidRDefault="009978AF" w:rsidP="0014447C">
      <w:pPr>
        <w:pStyle w:val="Sinespaciado"/>
        <w:spacing w:line="360" w:lineRule="auto"/>
        <w:jc w:val="both"/>
        <w:rPr>
          <w:rFonts w:ascii="Palatino Linotype" w:hAnsi="Palatino Linotype"/>
          <w:b/>
          <w:sz w:val="12"/>
          <w:szCs w:val="26"/>
        </w:rPr>
      </w:pPr>
    </w:p>
    <w:p w:rsidR="00323D35" w:rsidRDefault="00323D35" w:rsidP="00323D35">
      <w:pPr>
        <w:spacing w:after="0" w:line="360" w:lineRule="auto"/>
        <w:jc w:val="both"/>
        <w:rPr>
          <w:rFonts w:ascii="Palatino Linotype" w:hAnsi="Palatino Linotype" w:cs="Arial"/>
          <w:sz w:val="24"/>
          <w:szCs w:val="24"/>
        </w:rPr>
      </w:pPr>
      <w:r w:rsidRPr="009C4628">
        <w:rPr>
          <w:rFonts w:ascii="Palatino Linotype" w:hAnsi="Palatino Linotype" w:cs="Arial"/>
          <w:sz w:val="24"/>
          <w:szCs w:val="24"/>
        </w:rPr>
        <w:t xml:space="preserve">Una vez transcurrido el término legal referido, de las constancias que obran en el </w:t>
      </w:r>
      <w:r w:rsidR="00FA03DE">
        <w:rPr>
          <w:rFonts w:ascii="Palatino Linotype" w:hAnsi="Palatino Linotype" w:cs="Arial"/>
          <w:sz w:val="24"/>
          <w:szCs w:val="24"/>
        </w:rPr>
        <w:t>SAIMEX, se advierte que el</w:t>
      </w:r>
      <w:r w:rsidRPr="009C4628">
        <w:rPr>
          <w:rFonts w:ascii="Palatino Linotype" w:hAnsi="Palatino Linotype" w:cs="Arial"/>
          <w:sz w:val="24"/>
          <w:szCs w:val="24"/>
        </w:rPr>
        <w:t xml:space="preserve"> </w:t>
      </w:r>
      <w:r w:rsidRPr="009C4628">
        <w:rPr>
          <w:rFonts w:ascii="Palatino Linotype" w:hAnsi="Palatino Linotype" w:cs="Arial"/>
          <w:b/>
          <w:sz w:val="24"/>
          <w:szCs w:val="24"/>
        </w:rPr>
        <w:t>Sujeto Obligado</w:t>
      </w:r>
      <w:r w:rsidRPr="009C4628">
        <w:rPr>
          <w:rFonts w:ascii="Palatino Linotype" w:hAnsi="Palatino Linotype" w:cs="Arial"/>
          <w:sz w:val="24"/>
          <w:szCs w:val="24"/>
        </w:rPr>
        <w:t xml:space="preserve"> </w:t>
      </w:r>
      <w:r w:rsidR="00FA03DE">
        <w:rPr>
          <w:rFonts w:ascii="Palatino Linotype" w:hAnsi="Palatino Linotype" w:cs="Arial"/>
          <w:sz w:val="24"/>
          <w:szCs w:val="24"/>
        </w:rPr>
        <w:t xml:space="preserve"> presento su</w:t>
      </w:r>
      <w:r w:rsidR="00C10B58">
        <w:rPr>
          <w:rFonts w:ascii="Palatino Linotype" w:hAnsi="Palatino Linotype" w:cs="Arial"/>
          <w:sz w:val="24"/>
          <w:szCs w:val="24"/>
        </w:rPr>
        <w:t>s</w:t>
      </w:r>
      <w:r w:rsidR="00FA03DE">
        <w:rPr>
          <w:rFonts w:ascii="Palatino Linotype" w:hAnsi="Palatino Linotype" w:cs="Arial"/>
          <w:sz w:val="24"/>
          <w:szCs w:val="24"/>
        </w:rPr>
        <w:t xml:space="preserve"> informe</w:t>
      </w:r>
      <w:r w:rsidR="00C10B58">
        <w:rPr>
          <w:rFonts w:ascii="Palatino Linotype" w:hAnsi="Palatino Linotype" w:cs="Arial"/>
          <w:sz w:val="24"/>
          <w:szCs w:val="24"/>
        </w:rPr>
        <w:t>s</w:t>
      </w:r>
      <w:r w:rsidR="00FA03DE">
        <w:rPr>
          <w:rFonts w:ascii="Palatino Linotype" w:hAnsi="Palatino Linotype" w:cs="Arial"/>
          <w:sz w:val="24"/>
          <w:szCs w:val="24"/>
        </w:rPr>
        <w:t xml:space="preserve"> justificado</w:t>
      </w:r>
      <w:r w:rsidR="00C10B58">
        <w:rPr>
          <w:rFonts w:ascii="Palatino Linotype" w:hAnsi="Palatino Linotype" w:cs="Arial"/>
          <w:sz w:val="24"/>
          <w:szCs w:val="24"/>
        </w:rPr>
        <w:t>s</w:t>
      </w:r>
      <w:r w:rsidR="00FA03DE">
        <w:rPr>
          <w:rFonts w:ascii="Palatino Linotype" w:hAnsi="Palatino Linotype" w:cs="Arial"/>
          <w:sz w:val="24"/>
          <w:szCs w:val="24"/>
        </w:rPr>
        <w:t>, mismo</w:t>
      </w:r>
      <w:r w:rsidR="00C10B58">
        <w:rPr>
          <w:rFonts w:ascii="Palatino Linotype" w:hAnsi="Palatino Linotype" w:cs="Arial"/>
          <w:sz w:val="24"/>
          <w:szCs w:val="24"/>
        </w:rPr>
        <w:t>s</w:t>
      </w:r>
      <w:r w:rsidR="00FA03DE">
        <w:rPr>
          <w:rFonts w:ascii="Palatino Linotype" w:hAnsi="Palatino Linotype" w:cs="Arial"/>
          <w:sz w:val="24"/>
          <w:szCs w:val="24"/>
        </w:rPr>
        <w:t xml:space="preserve"> que fue</w:t>
      </w:r>
      <w:r w:rsidR="00C10B58">
        <w:rPr>
          <w:rFonts w:ascii="Palatino Linotype" w:hAnsi="Palatino Linotype" w:cs="Arial"/>
          <w:sz w:val="24"/>
          <w:szCs w:val="24"/>
        </w:rPr>
        <w:t>ron</w:t>
      </w:r>
      <w:r w:rsidR="00FA03DE">
        <w:rPr>
          <w:rFonts w:ascii="Palatino Linotype" w:hAnsi="Palatino Linotype" w:cs="Arial"/>
          <w:sz w:val="24"/>
          <w:szCs w:val="24"/>
        </w:rPr>
        <w:t xml:space="preserve"> puesto</w:t>
      </w:r>
      <w:r w:rsidR="00C10B58">
        <w:rPr>
          <w:rFonts w:ascii="Palatino Linotype" w:hAnsi="Palatino Linotype" w:cs="Arial"/>
          <w:sz w:val="24"/>
          <w:szCs w:val="24"/>
        </w:rPr>
        <w:t>s</w:t>
      </w:r>
      <w:r w:rsidR="00FA03DE">
        <w:rPr>
          <w:rFonts w:ascii="Palatino Linotype" w:hAnsi="Palatino Linotype" w:cs="Arial"/>
          <w:sz w:val="24"/>
          <w:szCs w:val="24"/>
        </w:rPr>
        <w:t xml:space="preserve"> a vista de la Recurrente en fecha cinco de julio</w:t>
      </w:r>
      <w:r w:rsidR="00C10B58">
        <w:rPr>
          <w:rFonts w:ascii="Palatino Linotype" w:hAnsi="Palatino Linotype" w:cs="Arial"/>
          <w:sz w:val="24"/>
          <w:szCs w:val="24"/>
        </w:rPr>
        <w:t xml:space="preserve"> y nueve de agosto</w:t>
      </w:r>
      <w:r w:rsidR="00FA03DE">
        <w:rPr>
          <w:rFonts w:ascii="Palatino Linotype" w:hAnsi="Palatino Linotype" w:cs="Arial"/>
          <w:sz w:val="24"/>
          <w:szCs w:val="24"/>
        </w:rPr>
        <w:t xml:space="preserve"> de los corrientes, asimismo </w:t>
      </w:r>
      <w:r w:rsidR="00166920">
        <w:rPr>
          <w:rFonts w:ascii="Palatino Linotype" w:hAnsi="Palatino Linotype" w:cs="Arial"/>
          <w:b/>
          <w:sz w:val="24"/>
          <w:szCs w:val="24"/>
        </w:rPr>
        <w:t>La Recurrente</w:t>
      </w:r>
      <w:r w:rsidR="00FA03DE">
        <w:rPr>
          <w:rFonts w:ascii="Palatino Linotype" w:hAnsi="Palatino Linotype" w:cs="Arial"/>
          <w:sz w:val="24"/>
          <w:szCs w:val="24"/>
        </w:rPr>
        <w:t>, fue omisa</w:t>
      </w:r>
      <w:r w:rsidRPr="009C4628">
        <w:rPr>
          <w:rFonts w:ascii="Palatino Linotype" w:hAnsi="Palatino Linotype" w:cs="Arial"/>
          <w:sz w:val="24"/>
          <w:szCs w:val="24"/>
        </w:rPr>
        <w:t xml:space="preserve"> en presentar manifestaciones</w:t>
      </w:r>
      <w:r w:rsidR="00FA03DE">
        <w:rPr>
          <w:rFonts w:ascii="Palatino Linotype" w:hAnsi="Palatino Linotype" w:cs="Arial"/>
          <w:sz w:val="24"/>
          <w:szCs w:val="24"/>
        </w:rPr>
        <w:t>.</w:t>
      </w:r>
    </w:p>
    <w:p w:rsidR="00CE207D" w:rsidRDefault="00CE207D" w:rsidP="0014447C">
      <w:pPr>
        <w:pStyle w:val="Sinespaciado"/>
        <w:spacing w:line="360" w:lineRule="auto"/>
        <w:jc w:val="both"/>
        <w:rPr>
          <w:rFonts w:ascii="Palatino Linotype" w:hAnsi="Palatino Linotype"/>
          <w:b/>
          <w:sz w:val="26"/>
          <w:szCs w:val="26"/>
        </w:rPr>
      </w:pPr>
    </w:p>
    <w:p w:rsidR="00C10B58" w:rsidRDefault="00C10B58" w:rsidP="0014447C">
      <w:pPr>
        <w:pStyle w:val="Sinespaciado"/>
        <w:spacing w:line="360" w:lineRule="auto"/>
        <w:jc w:val="both"/>
        <w:rPr>
          <w:rFonts w:ascii="Palatino Linotype" w:hAnsi="Palatino Linotype"/>
          <w:b/>
          <w:sz w:val="26"/>
          <w:szCs w:val="26"/>
        </w:rPr>
      </w:pPr>
    </w:p>
    <w:p w:rsidR="00323D35" w:rsidRPr="00CE207D"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7A7147">
        <w:rPr>
          <w:rFonts w:ascii="Palatino Linotype" w:hAnsi="Palatino Linotype"/>
          <w:sz w:val="24"/>
          <w:szCs w:val="24"/>
        </w:rPr>
        <w:t xml:space="preserve">diez de julio </w:t>
      </w:r>
      <w:r w:rsidR="00141C12">
        <w:rPr>
          <w:rFonts w:ascii="Palatino Linotype" w:hAnsi="Palatino Linotype"/>
          <w:sz w:val="24"/>
          <w:szCs w:val="24"/>
        </w:rPr>
        <w:t xml:space="preserve">y doce de agosto </w:t>
      </w:r>
      <w:r w:rsidR="00EB5002">
        <w:rPr>
          <w:rFonts w:ascii="Palatino Linotype" w:hAnsi="Palatino Linotype"/>
          <w:sz w:val="24"/>
          <w:szCs w:val="24"/>
        </w:rPr>
        <w:t xml:space="preserve">de </w:t>
      </w:r>
      <w:r w:rsidR="00705D1C">
        <w:rPr>
          <w:rFonts w:ascii="Palatino Linotype" w:hAnsi="Palatino Linotype"/>
          <w:sz w:val="24"/>
          <w:szCs w:val="24"/>
        </w:rPr>
        <w:t xml:space="preserve">dos mil </w:t>
      </w:r>
      <w:r w:rsidR="00D77749">
        <w:rPr>
          <w:rFonts w:ascii="Palatino Linotype" w:hAnsi="Palatino Linotype"/>
          <w:sz w:val="24"/>
          <w:szCs w:val="24"/>
        </w:rPr>
        <w:t>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CE207D" w:rsidRDefault="00CE207D" w:rsidP="0014447C">
      <w:pPr>
        <w:pStyle w:val="Sinespaciado"/>
        <w:spacing w:line="360" w:lineRule="auto"/>
        <w:jc w:val="both"/>
        <w:rPr>
          <w:rFonts w:ascii="Palatino Linotype" w:hAnsi="Palatino Linotype"/>
          <w:sz w:val="24"/>
          <w:szCs w:val="24"/>
        </w:rPr>
      </w:pPr>
    </w:p>
    <w:p w:rsidR="00915450" w:rsidRPr="009026F3" w:rsidRDefault="00D77749" w:rsidP="00915450">
      <w:pPr>
        <w:spacing w:line="360" w:lineRule="auto"/>
        <w:jc w:val="both"/>
        <w:rPr>
          <w:rFonts w:ascii="Palatino Linotype" w:hAnsi="Palatino Linotype" w:cs="Arial"/>
          <w:b/>
          <w:sz w:val="24"/>
          <w:szCs w:val="24"/>
        </w:rPr>
      </w:pPr>
      <w:r w:rsidRPr="009026F3">
        <w:rPr>
          <w:rFonts w:ascii="Palatino Linotype" w:hAnsi="Palatino Linotype" w:cs="Arial"/>
          <w:b/>
          <w:sz w:val="26"/>
          <w:szCs w:val="26"/>
        </w:rPr>
        <w:t>S</w:t>
      </w:r>
      <w:r w:rsidR="009978AF" w:rsidRPr="009026F3">
        <w:rPr>
          <w:rFonts w:ascii="Palatino Linotype" w:hAnsi="Palatino Linotype" w:cs="Arial"/>
          <w:b/>
          <w:sz w:val="26"/>
          <w:szCs w:val="26"/>
        </w:rPr>
        <w:t>É</w:t>
      </w:r>
      <w:r w:rsidRPr="009026F3">
        <w:rPr>
          <w:rFonts w:ascii="Palatino Linotype" w:hAnsi="Palatino Linotype" w:cs="Arial"/>
          <w:b/>
          <w:sz w:val="26"/>
          <w:szCs w:val="26"/>
        </w:rPr>
        <w:t>PTI</w:t>
      </w:r>
      <w:r w:rsidR="009978AF" w:rsidRPr="009026F3">
        <w:rPr>
          <w:rFonts w:ascii="Palatino Linotype" w:hAnsi="Palatino Linotype" w:cs="Arial"/>
          <w:b/>
          <w:sz w:val="26"/>
          <w:szCs w:val="26"/>
        </w:rPr>
        <w:t>MO</w:t>
      </w:r>
      <w:r w:rsidR="00915450" w:rsidRPr="009026F3">
        <w:rPr>
          <w:rFonts w:ascii="Palatino Linotype" w:hAnsi="Palatino Linotype" w:cs="Arial"/>
          <w:b/>
          <w:sz w:val="26"/>
          <w:szCs w:val="26"/>
        </w:rPr>
        <w:t>. De la ampliación del término para resolver</w:t>
      </w:r>
      <w:r w:rsidR="00915450" w:rsidRPr="009026F3">
        <w:rPr>
          <w:rFonts w:ascii="Palatino Linotype" w:hAnsi="Palatino Linotype" w:cs="Arial"/>
          <w:b/>
          <w:sz w:val="24"/>
          <w:szCs w:val="24"/>
        </w:rPr>
        <w:t>.</w:t>
      </w:r>
    </w:p>
    <w:p w:rsidR="00915450" w:rsidRDefault="00915450" w:rsidP="00915450">
      <w:pPr>
        <w:spacing w:line="360" w:lineRule="auto"/>
        <w:jc w:val="both"/>
        <w:rPr>
          <w:rFonts w:ascii="Palatino Linotype" w:hAnsi="Palatino Linotype" w:cs="Arial"/>
          <w:sz w:val="24"/>
          <w:szCs w:val="24"/>
        </w:rPr>
      </w:pPr>
      <w:r w:rsidRPr="009026F3">
        <w:rPr>
          <w:rFonts w:ascii="Palatino Linotype" w:hAnsi="Palatino Linotype" w:cs="Arial"/>
          <w:sz w:val="24"/>
          <w:szCs w:val="24"/>
        </w:rPr>
        <w:lastRenderedPageBreak/>
        <w:t xml:space="preserve">En fecha </w:t>
      </w:r>
      <w:r w:rsidR="00E2672F">
        <w:rPr>
          <w:rFonts w:ascii="Palatino Linotype" w:hAnsi="Palatino Linotype" w:cs="Arial"/>
          <w:sz w:val="24"/>
          <w:szCs w:val="24"/>
        </w:rPr>
        <w:t>veintitrés de agosto</w:t>
      </w:r>
      <w:r w:rsidR="00EB5002" w:rsidRPr="009026F3">
        <w:rPr>
          <w:rFonts w:ascii="Palatino Linotype" w:hAnsi="Palatino Linotype" w:cs="Arial"/>
          <w:sz w:val="24"/>
          <w:szCs w:val="24"/>
        </w:rPr>
        <w:t xml:space="preserve"> </w:t>
      </w:r>
      <w:r w:rsidRPr="009026F3">
        <w:rPr>
          <w:rFonts w:ascii="Palatino Linotype" w:hAnsi="Palatino Linotype" w:cs="Arial"/>
          <w:sz w:val="24"/>
          <w:szCs w:val="24"/>
        </w:rPr>
        <w:t>de dos mil dieci</w:t>
      </w:r>
      <w:r w:rsidR="00EB5002" w:rsidRPr="009026F3">
        <w:rPr>
          <w:rFonts w:ascii="Palatino Linotype" w:hAnsi="Palatino Linotype" w:cs="Arial"/>
          <w:sz w:val="24"/>
          <w:szCs w:val="24"/>
        </w:rPr>
        <w:t>nueve</w:t>
      </w:r>
      <w:r w:rsidRPr="009026F3">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0E631B" w:rsidRDefault="000E631B" w:rsidP="0014447C">
      <w:pPr>
        <w:pStyle w:val="Sinespaciado"/>
        <w:spacing w:line="360" w:lineRule="auto"/>
        <w:jc w:val="both"/>
        <w:rPr>
          <w:rFonts w:ascii="Palatino Linotype" w:hAnsi="Palatino Linotype"/>
          <w:b/>
          <w:sz w:val="26"/>
          <w:szCs w:val="26"/>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166920">
        <w:rPr>
          <w:rFonts w:ascii="Palatino Linotype" w:hAnsi="Palatino Linotype"/>
          <w:sz w:val="24"/>
          <w:szCs w:val="24"/>
        </w:rPr>
        <w:t>La Recurrente</w:t>
      </w:r>
      <w:r w:rsidRPr="0014447C">
        <w:rPr>
          <w:rFonts w:ascii="Palatino Linotype" w:hAnsi="Palatino Linotype"/>
          <w:sz w:val="24"/>
          <w:szCs w:val="24"/>
        </w:rPr>
        <w:t xml:space="preserve"> conforme a lo dispuesto en los artículos 6, apartado A, fracción IV de la Constitución Política de los Estados Unidos Mexicanos, 5, párrafos </w:t>
      </w:r>
      <w:r w:rsidR="00EC75F9" w:rsidRPr="0014447C">
        <w:rPr>
          <w:rFonts w:ascii="Palatino Linotype" w:hAnsi="Palatino Linotype"/>
          <w:sz w:val="24"/>
          <w:szCs w:val="24"/>
        </w:rPr>
        <w:t>vigésimo segundo</w:t>
      </w:r>
      <w:r w:rsidR="00EC75F9">
        <w:rPr>
          <w:rFonts w:ascii="Palatino Linotype" w:hAnsi="Palatino Linotype"/>
          <w:sz w:val="24"/>
          <w:szCs w:val="24"/>
        </w:rPr>
        <w:t xml:space="preserve">, vigésimo tercero </w:t>
      </w:r>
      <w:r w:rsidRPr="0014447C">
        <w:rPr>
          <w:rFonts w:ascii="Palatino Linotype" w:hAnsi="Palatino Linotype"/>
          <w:sz w:val="24"/>
          <w:szCs w:val="24"/>
        </w:rPr>
        <w:t>y</w:t>
      </w:r>
      <w:r w:rsidR="00EC75F9">
        <w:rPr>
          <w:rFonts w:ascii="Palatino Linotype" w:hAnsi="Palatino Linotype"/>
          <w:sz w:val="24"/>
          <w:szCs w:val="24"/>
        </w:rPr>
        <w:t xml:space="preserve">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w:t>
      </w:r>
      <w:r w:rsidR="006E2615">
        <w:rPr>
          <w:rFonts w:ascii="Palatino Linotype" w:hAnsi="Palatino Linotype"/>
          <w:sz w:val="24"/>
          <w:szCs w:val="24"/>
        </w:rPr>
        <w:t>VI</w:t>
      </w:r>
      <w:r w:rsidRPr="0014447C">
        <w:rPr>
          <w:rFonts w:ascii="Palatino Linotype" w:hAnsi="Palatino Linotype"/>
          <w:sz w:val="24"/>
          <w:szCs w:val="24"/>
        </w:rPr>
        <w:t>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1396E" w:rsidRDefault="00937BFA" w:rsidP="0014447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w:t>
      </w:r>
      <w:r w:rsidRPr="0014447C">
        <w:rPr>
          <w:rFonts w:ascii="Palatino Linotype" w:hAnsi="Palatino Linotype"/>
          <w:sz w:val="24"/>
          <w:szCs w:val="24"/>
        </w:rPr>
        <w:lastRenderedPageBreak/>
        <w:t>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D77749" w:rsidRPr="0014447C" w:rsidRDefault="00D77749"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CE207D" w:rsidRDefault="00CE207D" w:rsidP="0014447C">
      <w:pPr>
        <w:pStyle w:val="Sinespaciado"/>
        <w:spacing w:line="360" w:lineRule="auto"/>
        <w:jc w:val="both"/>
        <w:rPr>
          <w:rFonts w:ascii="Palatino Linotype" w:hAnsi="Palatino Linotype"/>
          <w:b/>
          <w:sz w:val="26"/>
          <w:szCs w:val="26"/>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B519E6" w:rsidRPr="00517C0D" w:rsidRDefault="00B519E6" w:rsidP="00B519E6">
      <w:pPr>
        <w:spacing w:after="0" w:line="360" w:lineRule="auto"/>
        <w:jc w:val="both"/>
        <w:rPr>
          <w:rFonts w:ascii="Palatino Linotype" w:hAnsi="Palatino Linotype" w:cs="Arial"/>
          <w:sz w:val="24"/>
          <w:szCs w:val="24"/>
        </w:rPr>
      </w:pPr>
      <w:r w:rsidRPr="00517C0D">
        <w:rPr>
          <w:rFonts w:ascii="Palatino Linotype" w:hAnsi="Palatino Linotype" w:cs="Arial"/>
          <w:sz w:val="24"/>
          <w:szCs w:val="24"/>
        </w:rPr>
        <w:t>Se deriva al análisis del presente recurso, que en primera instancia, al refe</w:t>
      </w:r>
      <w:r w:rsidR="006E2615">
        <w:rPr>
          <w:rFonts w:ascii="Palatino Linotype" w:hAnsi="Palatino Linotype" w:cs="Arial"/>
          <w:sz w:val="24"/>
          <w:szCs w:val="24"/>
        </w:rPr>
        <w:t xml:space="preserve">rirnos al acto impugnado por </w:t>
      </w:r>
      <w:r w:rsidR="00166920">
        <w:rPr>
          <w:rFonts w:ascii="Palatino Linotype" w:hAnsi="Palatino Linotype" w:cs="Arial"/>
          <w:sz w:val="24"/>
          <w:szCs w:val="24"/>
        </w:rPr>
        <w:t>La Recurrente</w:t>
      </w:r>
      <w:r w:rsidRPr="00517C0D">
        <w:rPr>
          <w:rFonts w:ascii="Palatino Linotype" w:hAnsi="Palatino Linotype" w:cs="Arial"/>
          <w:sz w:val="24"/>
          <w:szCs w:val="24"/>
        </w:rPr>
        <w:t xml:space="preserve">, encadenado con los motivos o razones de </w:t>
      </w:r>
      <w:r w:rsidRPr="00517C0D">
        <w:rPr>
          <w:rFonts w:ascii="Palatino Linotype" w:hAnsi="Palatino Linotype" w:cs="Arial"/>
          <w:sz w:val="24"/>
          <w:szCs w:val="24"/>
        </w:rPr>
        <w:lastRenderedPageBreak/>
        <w:t xml:space="preserve">inconformidad emitidos, se distingue que se adolece, de forma principal de la falta de respuesta a la solicitud de acceso a la información formulada, actualizando con ello lo </w:t>
      </w:r>
      <w:r w:rsidRPr="00517C0D">
        <w:rPr>
          <w:rFonts w:ascii="Palatino Linotype" w:eastAsia="Calibri" w:hAnsi="Palatino Linotype" w:cs="Arial"/>
          <w:sz w:val="24"/>
          <w:szCs w:val="24"/>
        </w:rPr>
        <w:t xml:space="preserve">establecido en la fracción VII del artículo 179 de la </w:t>
      </w:r>
      <w:r w:rsidRPr="00517C0D">
        <w:rPr>
          <w:rFonts w:ascii="Palatino Linotype" w:eastAsia="Calibri" w:hAnsi="Palatino Linotype" w:cs="Arial"/>
          <w:b/>
          <w:sz w:val="24"/>
          <w:szCs w:val="24"/>
        </w:rPr>
        <w:t>Ley de Transparencia y Acceso a la Información Pública del Estado de México y Municipios</w:t>
      </w:r>
      <w:r w:rsidRPr="00517C0D">
        <w:rPr>
          <w:rFonts w:ascii="Palatino Linotype" w:eastAsia="Calibri" w:hAnsi="Palatino Linotype" w:cs="Arial"/>
          <w:sz w:val="24"/>
          <w:szCs w:val="24"/>
        </w:rPr>
        <w:t>,</w:t>
      </w:r>
      <w:r w:rsidRPr="00517C0D">
        <w:rPr>
          <w:rFonts w:ascii="Palatino Linotype" w:eastAsia="Calibri" w:hAnsi="Palatino Linotype" w:cs="Arial"/>
          <w:b/>
          <w:sz w:val="24"/>
          <w:szCs w:val="24"/>
        </w:rPr>
        <w:t xml:space="preserve"> </w:t>
      </w:r>
      <w:r w:rsidRPr="00517C0D">
        <w:rPr>
          <w:rFonts w:ascii="Palatino Linotype" w:hAnsi="Palatino Linotype" w:cs="Arial"/>
          <w:sz w:val="24"/>
          <w:szCs w:val="24"/>
        </w:rPr>
        <w:t>resultando procedente la interposición del recurso de revisión cuando no se dé respuesta a una solicitud de información.</w:t>
      </w:r>
    </w:p>
    <w:p w:rsidR="00B519E6" w:rsidRPr="001A2E44" w:rsidRDefault="00B519E6" w:rsidP="00B519E6">
      <w:pPr>
        <w:pStyle w:val="Prrafodelista"/>
        <w:autoSpaceDE w:val="0"/>
        <w:autoSpaceDN w:val="0"/>
        <w:adjustRightInd w:val="0"/>
        <w:spacing w:line="360" w:lineRule="auto"/>
        <w:ind w:left="0"/>
        <w:jc w:val="both"/>
        <w:rPr>
          <w:rFonts w:ascii="Palatino Linotype" w:hAnsi="Palatino Linotype" w:cs="Arial"/>
        </w:rPr>
      </w:pPr>
    </w:p>
    <w:p w:rsidR="00B519E6" w:rsidRPr="001A2E44" w:rsidRDefault="00B519E6" w:rsidP="00B519E6">
      <w:pPr>
        <w:pStyle w:val="Prrafodelista"/>
        <w:autoSpaceDE w:val="0"/>
        <w:autoSpaceDN w:val="0"/>
        <w:adjustRightInd w:val="0"/>
        <w:spacing w:line="360" w:lineRule="auto"/>
        <w:ind w:left="0"/>
        <w:jc w:val="both"/>
        <w:rPr>
          <w:rFonts w:ascii="Palatino Linotype" w:hAnsi="Palatino Linotype" w:cs="Arial"/>
        </w:rPr>
      </w:pPr>
      <w:r w:rsidRPr="001A2E44">
        <w:rPr>
          <w:rFonts w:ascii="Palatino Linotype" w:hAnsi="Palatino Linotype" w:cs="Arial"/>
        </w:rPr>
        <w:t xml:space="preserve">Establecido lo anterior, resulta evidente que las razones o motivos de </w:t>
      </w:r>
      <w:r w:rsidRPr="001A2E44">
        <w:rPr>
          <w:rFonts w:ascii="Palatino Linotype" w:hAnsi="Palatino Linotype"/>
        </w:rPr>
        <w:t xml:space="preserve">inconformidad hechos valer, resultan </w:t>
      </w:r>
      <w:r w:rsidRPr="001A2E44">
        <w:rPr>
          <w:rFonts w:ascii="Palatino Linotype" w:hAnsi="Palatino Linotype"/>
          <w:b/>
        </w:rPr>
        <w:t>fundadas y procedentes</w:t>
      </w:r>
      <w:r w:rsidRPr="001A2E44">
        <w:rPr>
          <w:rFonts w:ascii="Palatino Linotype" w:hAnsi="Palatino Linotype"/>
        </w:rPr>
        <w:t xml:space="preserve">, en virtud de que como atestigua en las constancias que obran en el expediente electrónico SAIMEX, se acredita que el </w:t>
      </w:r>
      <w:r>
        <w:rPr>
          <w:rFonts w:ascii="Palatino Linotype" w:hAnsi="Palatino Linotype" w:cs="Arial"/>
          <w:lang w:eastAsia="es-MX"/>
        </w:rPr>
        <w:t>S</w:t>
      </w:r>
      <w:r w:rsidRPr="00B519E6">
        <w:rPr>
          <w:rFonts w:ascii="Palatino Linotype" w:hAnsi="Palatino Linotype" w:cs="Arial"/>
          <w:lang w:eastAsia="es-MX"/>
        </w:rPr>
        <w:t xml:space="preserve">ujeto </w:t>
      </w:r>
      <w:r>
        <w:rPr>
          <w:rFonts w:ascii="Palatino Linotype" w:hAnsi="Palatino Linotype" w:cs="Arial"/>
          <w:lang w:eastAsia="es-MX"/>
        </w:rPr>
        <w:t>O</w:t>
      </w:r>
      <w:r w:rsidRPr="00B519E6">
        <w:rPr>
          <w:rFonts w:ascii="Palatino Linotype" w:hAnsi="Palatino Linotype" w:cs="Arial"/>
          <w:lang w:eastAsia="es-MX"/>
        </w:rPr>
        <w:t xml:space="preserve">bligado </w:t>
      </w:r>
      <w:r w:rsidRPr="001A2E44">
        <w:rPr>
          <w:rFonts w:ascii="Palatino Linotype" w:hAnsi="Palatino Linotype" w:cs="Arial"/>
          <w:lang w:eastAsia="es-MX"/>
        </w:rPr>
        <w:t>fue omiso en responder la</w:t>
      </w:r>
      <w:r w:rsidR="00453684">
        <w:rPr>
          <w:rFonts w:ascii="Palatino Linotype" w:hAnsi="Palatino Linotype" w:cs="Arial"/>
          <w:lang w:eastAsia="es-MX"/>
        </w:rPr>
        <w:t>s</w:t>
      </w:r>
      <w:r w:rsidRPr="001A2E44">
        <w:rPr>
          <w:rFonts w:ascii="Palatino Linotype" w:hAnsi="Palatino Linotype" w:cs="Arial"/>
          <w:lang w:eastAsia="es-MX"/>
        </w:rPr>
        <w:t xml:space="preserve"> solicitud</w:t>
      </w:r>
      <w:r w:rsidR="00453684">
        <w:rPr>
          <w:rFonts w:ascii="Palatino Linotype" w:hAnsi="Palatino Linotype" w:cs="Arial"/>
          <w:lang w:eastAsia="es-MX"/>
        </w:rPr>
        <w:t>es</w:t>
      </w:r>
      <w:r w:rsidRPr="001A2E44">
        <w:rPr>
          <w:rFonts w:ascii="Palatino Linotype" w:hAnsi="Palatino Linotype" w:cs="Arial"/>
          <w:lang w:eastAsia="es-MX"/>
        </w:rPr>
        <w:t xml:space="preserve"> de información hecha</w:t>
      </w:r>
      <w:r w:rsidR="00453684">
        <w:rPr>
          <w:rFonts w:ascii="Palatino Linotype" w:hAnsi="Palatino Linotype" w:cs="Arial"/>
          <w:lang w:eastAsia="es-MX"/>
        </w:rPr>
        <w:t>s</w:t>
      </w:r>
      <w:r w:rsidRPr="001A2E44">
        <w:rPr>
          <w:rFonts w:ascii="Palatino Linotype" w:hAnsi="Palatino Linotype" w:cs="Arial"/>
          <w:lang w:eastAsia="es-MX"/>
        </w:rPr>
        <w:t xml:space="preserve"> por </w:t>
      </w:r>
      <w:r w:rsidR="00166920">
        <w:rPr>
          <w:rFonts w:ascii="Palatino Linotype" w:hAnsi="Palatino Linotype" w:cs="Arial"/>
          <w:lang w:eastAsia="es-MX"/>
        </w:rPr>
        <w:t>La Recurrente</w:t>
      </w:r>
      <w:r w:rsidR="009E4E76">
        <w:rPr>
          <w:rFonts w:ascii="Palatino Linotype" w:hAnsi="Palatino Linotype" w:cs="Arial"/>
          <w:lang w:eastAsia="es-MX"/>
        </w:rPr>
        <w:t>.</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Así las cosas, ante la omisión del Sujeto</w:t>
      </w:r>
      <w:r w:rsidR="006E2615">
        <w:rPr>
          <w:rFonts w:ascii="Palatino Linotype" w:eastAsia="Times New Roman" w:hAnsi="Palatino Linotype" w:cs="Times New Roman"/>
          <w:sz w:val="24"/>
          <w:szCs w:val="24"/>
          <w:lang w:eastAsia="es-ES"/>
        </w:rPr>
        <w:t xml:space="preserve"> Obligado para dar respuesta a </w:t>
      </w:r>
      <w:r w:rsidR="00166920">
        <w:rPr>
          <w:rFonts w:ascii="Palatino Linotype" w:eastAsia="Times New Roman" w:hAnsi="Palatino Linotype" w:cs="Times New Roman"/>
          <w:sz w:val="24"/>
          <w:szCs w:val="24"/>
          <w:lang w:eastAsia="es-ES"/>
        </w:rPr>
        <w:t>La Recurrente</w:t>
      </w:r>
      <w:r w:rsidRPr="009C4628">
        <w:rPr>
          <w:rFonts w:ascii="Palatino Linotype" w:eastAsia="Times New Roman" w:hAnsi="Palatino Linotype" w:cs="Times New Roman"/>
          <w:sz w:val="24"/>
          <w:szCs w:val="24"/>
          <w:lang w:eastAsia="es-ES"/>
        </w:rPr>
        <w:t xml:space="preserve">, se advierte lo que en la doctrina se le conoce como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Default="002D0152" w:rsidP="002D0152">
      <w:pPr>
        <w:spacing w:after="0" w:line="360" w:lineRule="auto"/>
        <w:jc w:val="both"/>
        <w:rPr>
          <w:rFonts w:ascii="Palatino Linotype" w:eastAsia="Times New Roman" w:hAnsi="Palatino Linotype" w:cs="Times New Roman"/>
          <w:sz w:val="24"/>
          <w:szCs w:val="24"/>
          <w:lang w:eastAsia="es-ES"/>
        </w:rPr>
      </w:pPr>
      <w:r w:rsidRPr="00117C14">
        <w:rPr>
          <w:rFonts w:ascii="Palatino Linotype" w:eastAsia="Times New Roman" w:hAnsi="Palatino Linotype" w:cs="Times New Roman"/>
          <w:sz w:val="24"/>
          <w:szCs w:val="24"/>
          <w:lang w:eastAsia="es-ES"/>
        </w:rPr>
        <w:t xml:space="preserve">En este sentido la </w:t>
      </w:r>
      <w:r w:rsidRPr="00117C14">
        <w:rPr>
          <w:rFonts w:ascii="Palatino Linotype" w:eastAsia="Times New Roman" w:hAnsi="Palatino Linotype" w:cs="Times New Roman"/>
          <w:i/>
          <w:sz w:val="24"/>
          <w:szCs w:val="24"/>
          <w:lang w:eastAsia="es-ES"/>
        </w:rPr>
        <w:t>negativa ficta</w:t>
      </w:r>
      <w:r w:rsidRPr="00117C14">
        <w:rPr>
          <w:rFonts w:ascii="Palatino Linotype" w:eastAsia="Times New Roman" w:hAnsi="Palatino Linotype" w:cs="Times New Roman"/>
          <w:sz w:val="24"/>
          <w:szCs w:val="24"/>
          <w:lang w:eastAsia="es-ES"/>
        </w:rPr>
        <w:t xml:space="preserve"> constituye una presunción</w:t>
      </w:r>
      <w:r w:rsidRPr="009C4628">
        <w:rPr>
          <w:rFonts w:ascii="Palatino Linotype" w:eastAsia="Times New Roman" w:hAnsi="Palatino Linotype" w:cs="Times New Roman"/>
          <w:sz w:val="24"/>
          <w:szCs w:val="24"/>
          <w:lang w:eastAsia="es-ES"/>
        </w:rPr>
        <w:t xml:space="preserve"> legal, en el entendido de que donde no hubo respuesta por parte del Sujeto Obligado</w:t>
      </w:r>
      <w:r w:rsidRPr="009C4628">
        <w:rPr>
          <w:rFonts w:ascii="Palatino Linotype" w:eastAsia="Times New Roman"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w:t>
      </w:r>
      <w:r w:rsidRPr="009C4628">
        <w:rPr>
          <w:rFonts w:ascii="Palatino Linotype" w:eastAsia="Times New Roman" w:hAnsi="Palatino Linotype" w:cs="Times New Roman"/>
          <w:sz w:val="24"/>
          <w:szCs w:val="24"/>
          <w:lang w:eastAsia="es-ES"/>
        </w:rPr>
        <w:lastRenderedPageBreak/>
        <w:t xml:space="preserve">garantiza la posibilidad de defensa del particular en contra de la incertidumbre jurídica y que tiende a realizar ese </w:t>
      </w:r>
      <w:r w:rsidRPr="009C4628">
        <w:rPr>
          <w:rFonts w:ascii="Palatino Linotype" w:eastAsia="Times New Roman" w:hAnsi="Palatino Linotype" w:cs="Times New Roman"/>
          <w:i/>
          <w:sz w:val="24"/>
          <w:szCs w:val="24"/>
          <w:lang w:eastAsia="es-ES"/>
        </w:rPr>
        <w:t>Estado de Derecho</w:t>
      </w:r>
      <w:r w:rsidRPr="009C4628">
        <w:rPr>
          <w:rFonts w:ascii="Palatino Linotype" w:eastAsia="Times New Roman" w:hAnsi="Palatino Linotype" w:cs="Times New Roman"/>
          <w:sz w:val="24"/>
          <w:szCs w:val="24"/>
          <w:lang w:eastAsia="es-ES"/>
        </w:rPr>
        <w:t xml:space="preserve"> en el que, el particular, tiene siempre una vía de defensa.</w:t>
      </w:r>
    </w:p>
    <w:p w:rsidR="004A55F9" w:rsidRPr="009C4628" w:rsidRDefault="004A55F9"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w:t>
      </w:r>
      <w:r w:rsidR="00E80DE9">
        <w:rPr>
          <w:rFonts w:ascii="Palatino Linotype" w:eastAsia="Times New Roman" w:hAnsi="Palatino Linotype" w:cs="Times New Roman"/>
          <w:sz w:val="24"/>
          <w:szCs w:val="24"/>
          <w:lang w:eastAsia="es-ES"/>
        </w:rPr>
        <w:t xml:space="preserve">etos Obligados, conforme a los </w:t>
      </w:r>
      <w:r w:rsidRPr="009C4628">
        <w:rPr>
          <w:rFonts w:ascii="Palatino Linotype" w:eastAsia="Times New Roman" w:hAnsi="Palatino Linotype" w:cs="Times New Roman"/>
          <w:sz w:val="24"/>
          <w:szCs w:val="24"/>
          <w:lang w:eastAsia="es-ES"/>
        </w:rPr>
        <w:t xml:space="preserve">artículos 4, 12, </w:t>
      </w:r>
      <w:r w:rsidR="005E37FE">
        <w:rPr>
          <w:rFonts w:ascii="Palatino Linotype" w:eastAsia="Times New Roman" w:hAnsi="Palatino Linotype" w:cs="Times New Roman"/>
          <w:sz w:val="24"/>
          <w:szCs w:val="24"/>
          <w:lang w:eastAsia="es-ES"/>
        </w:rPr>
        <w:t xml:space="preserve">24, último párrafo y 160, de la </w:t>
      </w:r>
      <w:r w:rsidRPr="009C4628">
        <w:rPr>
          <w:rFonts w:ascii="Palatino Linotype" w:eastAsia="Times New Roman" w:hAnsi="Palatino Linotype" w:cs="Times New Roman"/>
          <w:sz w:val="24"/>
          <w:szCs w:val="24"/>
          <w:lang w:eastAsia="es-ES"/>
        </w:rPr>
        <w:t>Ley local en la materia, que a la letra citan:</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lastRenderedPageBreak/>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2D0152" w:rsidRPr="009C4628" w:rsidRDefault="002D0152" w:rsidP="002D0152">
      <w:pPr>
        <w:spacing w:after="0" w:line="360" w:lineRule="auto"/>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lastRenderedPageBreak/>
        <w:t>De lo anterior, conforme a las acciones del Sujeto Obligado, se establece que éste vulnera el derecho de acceso a la información pública d</w:t>
      </w:r>
      <w:r w:rsidR="004A55F9">
        <w:rPr>
          <w:rFonts w:ascii="Palatino Linotype" w:eastAsia="Times New Roman" w:hAnsi="Palatino Linotype" w:cs="Times New Roman"/>
          <w:sz w:val="24"/>
          <w:szCs w:val="24"/>
          <w:lang w:eastAsia="es-ES"/>
        </w:rPr>
        <w:t xml:space="preserve">e </w:t>
      </w:r>
      <w:r w:rsidR="00166920">
        <w:rPr>
          <w:rFonts w:ascii="Palatino Linotype" w:eastAsia="Times New Roman" w:hAnsi="Palatino Linotype" w:cs="Times New Roman"/>
          <w:sz w:val="24"/>
          <w:szCs w:val="24"/>
          <w:lang w:eastAsia="es-ES"/>
        </w:rPr>
        <w:t>La Recurrente</w:t>
      </w:r>
      <w:r w:rsidRPr="009C4628">
        <w:rPr>
          <w:rFonts w:ascii="Palatino Linotype" w:eastAsia="Times New Roman" w:hAnsi="Palatino Linotype" w:cs="Times New Roman"/>
          <w:sz w:val="24"/>
          <w:szCs w:val="24"/>
          <w:lang w:eastAsia="es-ES"/>
        </w:rPr>
        <w:t>, toda vez que no entrega respuesta a la solicitud de información presentada, de conformidad a lo establecido en los artículos 24 fracción XI, y 166 de la ley local en la materia, y que señalan:</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2D0152" w:rsidRDefault="002D0152" w:rsidP="002D0152">
      <w:pPr>
        <w:pStyle w:val="Prrafodelista"/>
        <w:autoSpaceDE w:val="0"/>
        <w:autoSpaceDN w:val="0"/>
        <w:adjustRightInd w:val="0"/>
        <w:spacing w:line="360" w:lineRule="auto"/>
        <w:ind w:left="0"/>
        <w:jc w:val="both"/>
        <w:rPr>
          <w:rFonts w:ascii="Palatino Linotype" w:hAnsi="Palatino Linotype" w:cs="Arial"/>
        </w:rPr>
      </w:pPr>
    </w:p>
    <w:p w:rsidR="002D0152" w:rsidRDefault="002D0152" w:rsidP="002D0152">
      <w:pPr>
        <w:pStyle w:val="Prrafodelista"/>
        <w:autoSpaceDE w:val="0"/>
        <w:autoSpaceDN w:val="0"/>
        <w:adjustRightInd w:val="0"/>
        <w:spacing w:line="360" w:lineRule="auto"/>
        <w:ind w:left="0"/>
        <w:jc w:val="both"/>
        <w:rPr>
          <w:rFonts w:ascii="Palatino Linotype" w:hAnsi="Palatino Linotype" w:cs="Arial"/>
        </w:rPr>
      </w:pPr>
      <w:r w:rsidRPr="009C4628">
        <w:rPr>
          <w:rFonts w:ascii="Palatino Linotype" w:hAnsi="Palatino Linotype" w:cs="Arial"/>
        </w:rPr>
        <w:t>Por lo a</w:t>
      </w:r>
      <w:r w:rsidR="007B0092">
        <w:rPr>
          <w:rFonts w:ascii="Palatino Linotype" w:hAnsi="Palatino Linotype" w:cs="Arial"/>
        </w:rPr>
        <w:t>nterior, es necesario retomar los</w:t>
      </w:r>
      <w:r w:rsidRPr="009C4628">
        <w:rPr>
          <w:rFonts w:ascii="Palatino Linotype" w:hAnsi="Palatino Linotype" w:cs="Arial"/>
        </w:rPr>
        <w:t xml:space="preserve"> requerimiento</w:t>
      </w:r>
      <w:r w:rsidR="007B0092">
        <w:rPr>
          <w:rFonts w:ascii="Palatino Linotype" w:hAnsi="Palatino Linotype" w:cs="Arial"/>
        </w:rPr>
        <w:t>s de la</w:t>
      </w:r>
      <w:r w:rsidRPr="009C4628">
        <w:rPr>
          <w:rFonts w:ascii="Palatino Linotype" w:hAnsi="Palatino Linotype" w:cs="Arial"/>
        </w:rPr>
        <w:t xml:space="preserve"> solicitante</w:t>
      </w:r>
      <w:r w:rsidR="007B0092">
        <w:rPr>
          <w:rFonts w:ascii="Palatino Linotype" w:hAnsi="Palatino Linotype" w:cs="Arial"/>
        </w:rPr>
        <w:t>,</w:t>
      </w:r>
      <w:r w:rsidRPr="009C4628">
        <w:rPr>
          <w:rFonts w:ascii="Palatino Linotype" w:hAnsi="Palatino Linotype" w:cs="Arial"/>
        </w:rPr>
        <w:t xml:space="preserve"> que versa</w:t>
      </w:r>
      <w:r w:rsidR="007B0092">
        <w:rPr>
          <w:rFonts w:ascii="Palatino Linotype" w:hAnsi="Palatino Linotype" w:cs="Arial"/>
        </w:rPr>
        <w:t>n</w:t>
      </w:r>
      <w:r w:rsidRPr="009C4628">
        <w:rPr>
          <w:rFonts w:ascii="Palatino Linotype" w:hAnsi="Palatino Linotype" w:cs="Arial"/>
        </w:rPr>
        <w:t xml:space="preserve"> específicamente en conocer la siguiente información:</w:t>
      </w:r>
    </w:p>
    <w:p w:rsidR="005E37FE" w:rsidRDefault="005E37FE" w:rsidP="006A5976">
      <w:pPr>
        <w:pStyle w:val="Sinespaciado"/>
        <w:rPr>
          <w:lang w:val="es-ES" w:eastAsia="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7B0092" w:rsidRPr="007773A4" w:rsidTr="00C7259B">
        <w:tc>
          <w:tcPr>
            <w:tcW w:w="4673" w:type="dxa"/>
            <w:tcBorders>
              <w:bottom w:val="single" w:sz="4" w:space="0" w:color="FFFFFF" w:themeColor="background1"/>
              <w:right w:val="single" w:sz="4" w:space="0" w:color="FFFFFF" w:themeColor="background1"/>
            </w:tcBorders>
            <w:shd w:val="clear" w:color="auto" w:fill="D9D9D9" w:themeFill="background1" w:themeFillShade="D9"/>
          </w:tcPr>
          <w:p w:rsidR="007B0092" w:rsidRPr="007773A4" w:rsidRDefault="007B0092" w:rsidP="009771FB">
            <w:pPr>
              <w:tabs>
                <w:tab w:val="left" w:pos="4962"/>
              </w:tabs>
              <w:jc w:val="center"/>
              <w:rPr>
                <w:rFonts w:ascii="Palatino Linotype" w:eastAsia="Calibri" w:hAnsi="Palatino Linotype" w:cs="Tahoma"/>
                <w:b/>
                <w:iCs/>
                <w:lang w:eastAsia="es-ES_tradnl"/>
              </w:rPr>
            </w:pPr>
            <w:r w:rsidRPr="007773A4">
              <w:rPr>
                <w:rFonts w:ascii="Palatino Linotype" w:eastAsia="Calibri" w:hAnsi="Palatino Linotype" w:cs="Tahoma"/>
                <w:b/>
                <w:iCs/>
                <w:lang w:eastAsia="es-ES_tradnl"/>
              </w:rPr>
              <w:t xml:space="preserve">Solicitud </w:t>
            </w:r>
            <w:hyperlink r:id="rId8" w:history="1">
              <w:r>
                <w:rPr>
                  <w:rFonts w:ascii="Palatino Linotype" w:hAnsi="Palatino Linotype"/>
                  <w:b/>
                  <w:bCs/>
                </w:rPr>
                <w:t>01459/HUIXQUIL/IP/2019</w:t>
              </w:r>
            </w:hyperlink>
          </w:p>
        </w:tc>
        <w:tc>
          <w:tcPr>
            <w:tcW w:w="4673" w:type="dxa"/>
            <w:tcBorders>
              <w:left w:val="single" w:sz="4" w:space="0" w:color="FFFFFF" w:themeColor="background1"/>
              <w:bottom w:val="single" w:sz="4" w:space="0" w:color="FFFFFF" w:themeColor="background1"/>
            </w:tcBorders>
            <w:shd w:val="clear" w:color="auto" w:fill="D9D9D9" w:themeFill="background1" w:themeFillShade="D9"/>
          </w:tcPr>
          <w:p w:rsidR="007B0092" w:rsidRPr="007773A4" w:rsidRDefault="007B0092" w:rsidP="009771FB">
            <w:pPr>
              <w:tabs>
                <w:tab w:val="left" w:pos="4962"/>
              </w:tabs>
              <w:jc w:val="center"/>
              <w:rPr>
                <w:rFonts w:ascii="Palatino Linotype" w:eastAsia="Calibri" w:hAnsi="Palatino Linotype" w:cs="Tahoma"/>
                <w:b/>
                <w:iCs/>
                <w:lang w:eastAsia="es-ES_tradnl"/>
              </w:rPr>
            </w:pPr>
            <w:r>
              <w:rPr>
                <w:rFonts w:ascii="Palatino Linotype" w:eastAsia="Calibri" w:hAnsi="Palatino Linotype" w:cs="Tahoma"/>
                <w:b/>
                <w:iCs/>
                <w:lang w:eastAsia="es-ES_tradnl"/>
              </w:rPr>
              <w:t>Solicitud 01461/HUIXQUIL/IP/2019</w:t>
            </w:r>
          </w:p>
        </w:tc>
      </w:tr>
      <w:tr w:rsidR="007B0092" w:rsidRPr="007773A4" w:rsidTr="00C7259B">
        <w:tc>
          <w:tcPr>
            <w:tcW w:w="9346" w:type="dxa"/>
            <w:gridSpan w:val="2"/>
            <w:tcBorders>
              <w:top w:val="single" w:sz="4" w:space="0" w:color="FFFFFF" w:themeColor="background1"/>
            </w:tcBorders>
            <w:shd w:val="clear" w:color="auto" w:fill="D9D9D9" w:themeFill="background1" w:themeFillShade="D9"/>
          </w:tcPr>
          <w:p w:rsidR="007B0092" w:rsidRPr="007773A4" w:rsidRDefault="007B0092" w:rsidP="009771FB">
            <w:pPr>
              <w:jc w:val="center"/>
              <w:rPr>
                <w:rFonts w:ascii="Palatino Linotype" w:hAnsi="Palatino Linotype"/>
              </w:rPr>
            </w:pPr>
            <w:r w:rsidRPr="007773A4">
              <w:rPr>
                <w:rFonts w:ascii="Palatino Linotype" w:eastAsia="Calibri" w:hAnsi="Palatino Linotype" w:cs="Tahoma"/>
                <w:b/>
                <w:iCs/>
                <w:lang w:eastAsia="es-ES_tradnl"/>
              </w:rPr>
              <w:t>De los ejercicios fiscales 2013 al 2019</w:t>
            </w: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1.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7B0092" w:rsidRPr="007773A4" w:rsidRDefault="007B0092" w:rsidP="009771FB">
            <w:pPr>
              <w:tabs>
                <w:tab w:val="left" w:pos="4962"/>
              </w:tabs>
              <w:jc w:val="both"/>
              <w:rPr>
                <w:rFonts w:ascii="Palatino Linotype" w:eastAsia="Calibri" w:hAnsi="Palatino Linotype" w:cs="Tahoma"/>
                <w:b/>
                <w:iCs/>
                <w:lang w:eastAsia="es-ES_tradnl"/>
              </w:rPr>
            </w:pPr>
          </w:p>
        </w:tc>
        <w:tc>
          <w:tcPr>
            <w:tcW w:w="4673" w:type="dxa"/>
          </w:tcPr>
          <w:p w:rsidR="007B0092" w:rsidRPr="007773A4" w:rsidRDefault="007B0092" w:rsidP="009771FB">
            <w:pPr>
              <w:tabs>
                <w:tab w:val="left" w:pos="4962"/>
              </w:tabs>
              <w:jc w:val="both"/>
              <w:rPr>
                <w:rFonts w:ascii="Palatino Linotype" w:eastAsia="Calibri" w:hAnsi="Palatino Linotype" w:cs="Tahoma"/>
                <w:b/>
                <w:iCs/>
                <w:lang w:eastAsia="es-ES_tradnl"/>
              </w:rPr>
            </w:pP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 xml:space="preserve">2. Presupuesto de Egresos por Objeto del Gasto y Dependencia General (PbRM 04b). </w:t>
            </w:r>
          </w:p>
          <w:p w:rsidR="007B0092" w:rsidRPr="007773A4" w:rsidRDefault="007B0092" w:rsidP="009771FB">
            <w:pPr>
              <w:tabs>
                <w:tab w:val="left" w:pos="4962"/>
              </w:tabs>
              <w:jc w:val="both"/>
              <w:rPr>
                <w:rFonts w:ascii="Palatino Linotype" w:eastAsia="Calibri" w:hAnsi="Palatino Linotype" w:cs="Tahoma"/>
                <w:b/>
                <w:iCs/>
                <w:lang w:eastAsia="es-ES_tradnl"/>
              </w:rPr>
            </w:pPr>
          </w:p>
        </w:tc>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 xml:space="preserve">Presupuesto de Egresos por clasificación programática. </w:t>
            </w: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lastRenderedPageBreak/>
              <w:t>3. Carátulas de Presupuesto de Ingresos y Egresos (PbRM 03b y PbRM 04d).</w:t>
            </w:r>
          </w:p>
          <w:p w:rsidR="007B0092" w:rsidRPr="007773A4" w:rsidRDefault="007B0092" w:rsidP="009771FB">
            <w:pPr>
              <w:tabs>
                <w:tab w:val="left" w:pos="4962"/>
              </w:tabs>
              <w:jc w:val="both"/>
              <w:rPr>
                <w:rFonts w:ascii="Palatino Linotype" w:eastAsia="Calibri" w:hAnsi="Palatino Linotype" w:cs="Tahoma"/>
                <w:b/>
                <w:iCs/>
                <w:lang w:eastAsia="es-ES_tradnl"/>
              </w:rPr>
            </w:pPr>
          </w:p>
        </w:tc>
        <w:tc>
          <w:tcPr>
            <w:tcW w:w="4673" w:type="dxa"/>
          </w:tcPr>
          <w:p w:rsidR="007B0092" w:rsidRPr="007773A4" w:rsidRDefault="007B0092" w:rsidP="009771FB">
            <w:pPr>
              <w:tabs>
                <w:tab w:val="left" w:pos="4962"/>
              </w:tabs>
              <w:jc w:val="both"/>
              <w:rPr>
                <w:rFonts w:ascii="Palatino Linotype" w:eastAsia="Calibri" w:hAnsi="Palatino Linotype" w:cs="Tahoma"/>
                <w:b/>
                <w:iCs/>
                <w:lang w:eastAsia="es-ES_tradnl"/>
              </w:rPr>
            </w:pP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4. Formatos del Programa Anual PbRM-01a, PbRM-01b, PbRM-01c, PbRM-01d, PbRM-01e y PbRM-02a, de la dependencia Clave I01 Desarrollo Social y/o equivalente; y de la dependencia auxiliar Clave 152 Atención a la Mujer y/o Equivalente.</w:t>
            </w:r>
          </w:p>
          <w:p w:rsidR="007B0092" w:rsidRPr="007773A4" w:rsidRDefault="007B0092" w:rsidP="009771FB">
            <w:pPr>
              <w:tabs>
                <w:tab w:val="left" w:pos="4962"/>
              </w:tabs>
              <w:jc w:val="both"/>
              <w:rPr>
                <w:rFonts w:ascii="Palatino Linotype" w:eastAsia="Calibri" w:hAnsi="Palatino Linotype" w:cs="Tahoma"/>
                <w:b/>
                <w:iCs/>
                <w:lang w:eastAsia="es-ES_tradnl"/>
              </w:rPr>
            </w:pPr>
          </w:p>
        </w:tc>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Los Formatos PbRM 01a, PbRM 01b, PbRM 01c, PbRM 01d y PbRM 02a.</w:t>
            </w: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5. Presupuesto de Egresos por Objeto de Gasto de la dependencia Clave I01 Desarrollo Social y/o equivalente, y de la dependencia Clave 152 Atención a la Mujer y/o equivalente.</w:t>
            </w:r>
          </w:p>
        </w:tc>
        <w:tc>
          <w:tcPr>
            <w:tcW w:w="4673" w:type="dxa"/>
          </w:tcPr>
          <w:p w:rsidR="007B0092" w:rsidRPr="007773A4" w:rsidRDefault="007B0092" w:rsidP="009771FB">
            <w:pPr>
              <w:ind w:left="360"/>
              <w:jc w:val="both"/>
              <w:rPr>
                <w:rFonts w:ascii="Palatino Linotype" w:hAnsi="Palatino Linotype"/>
              </w:rPr>
            </w:pPr>
            <w:r w:rsidRPr="007773A4">
              <w:rPr>
                <w:rFonts w:ascii="Palatino Linotype" w:hAnsi="Palatino Linotype"/>
              </w:rPr>
              <w:t>El Presupuesto de Egresos por clasificador por objeto de gasto de la Dependencia General I00 Desarrollo Social y la Dependencia Auxiliar 152 Atención a la Mujer.</w:t>
            </w:r>
          </w:p>
        </w:tc>
      </w:tr>
      <w:tr w:rsidR="007B0092" w:rsidRPr="007773A4" w:rsidTr="00C7259B">
        <w:tc>
          <w:tcPr>
            <w:tcW w:w="9346" w:type="dxa"/>
            <w:gridSpan w:val="2"/>
            <w:shd w:val="clear" w:color="auto" w:fill="D9D9D9" w:themeFill="background1" w:themeFillShade="D9"/>
          </w:tcPr>
          <w:p w:rsidR="007B0092" w:rsidRPr="007773A4" w:rsidRDefault="007B0092" w:rsidP="009771FB">
            <w:pPr>
              <w:jc w:val="center"/>
              <w:rPr>
                <w:rFonts w:ascii="Palatino Linotype" w:hAnsi="Palatino Linotype"/>
              </w:rPr>
            </w:pPr>
            <w:r w:rsidRPr="007773A4">
              <w:rPr>
                <w:rFonts w:ascii="Palatino Linotype" w:eastAsia="Calibri" w:hAnsi="Palatino Linotype" w:cs="Tahoma"/>
                <w:b/>
                <w:iCs/>
                <w:lang w:eastAsia="es-ES_tradnl"/>
              </w:rPr>
              <w:t>De los ejercicios fiscales 2015 al 2019</w:t>
            </w:r>
          </w:p>
          <w:p w:rsidR="007B0092" w:rsidRPr="007773A4" w:rsidRDefault="007B0092" w:rsidP="009771FB">
            <w:pPr>
              <w:tabs>
                <w:tab w:val="left" w:pos="4962"/>
              </w:tabs>
              <w:jc w:val="center"/>
              <w:rPr>
                <w:rFonts w:ascii="Palatino Linotype" w:eastAsia="Calibri" w:hAnsi="Palatino Linotype" w:cs="Tahoma"/>
                <w:b/>
                <w:iCs/>
                <w:lang w:eastAsia="es-ES_tradnl"/>
              </w:rPr>
            </w:pP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6. Formato de la Ficha Técnica de Diseño de Indicadores Estratégicos o de Gestión de la dependencia Clave I01 Desarrollo Social y/o equivalente, y de la dependencia Clave 152 Atención a la Mujer y/o equivalente.</w:t>
            </w:r>
          </w:p>
        </w:tc>
        <w:tc>
          <w:tcPr>
            <w:tcW w:w="4673" w:type="dxa"/>
          </w:tcPr>
          <w:p w:rsidR="007B0092" w:rsidRPr="007773A4" w:rsidRDefault="007B0092" w:rsidP="009771FB">
            <w:pPr>
              <w:tabs>
                <w:tab w:val="left" w:pos="4962"/>
              </w:tabs>
              <w:jc w:val="both"/>
              <w:rPr>
                <w:rFonts w:ascii="Palatino Linotype" w:eastAsia="Calibri" w:hAnsi="Palatino Linotype" w:cs="Tahoma"/>
                <w:b/>
                <w:iCs/>
                <w:lang w:eastAsia="es-ES_tradnl"/>
              </w:rPr>
            </w:pPr>
          </w:p>
        </w:tc>
      </w:tr>
      <w:tr w:rsidR="007B0092" w:rsidRPr="007773A4" w:rsidTr="00C7259B">
        <w:tc>
          <w:tcPr>
            <w:tcW w:w="9346" w:type="dxa"/>
            <w:gridSpan w:val="2"/>
            <w:shd w:val="clear" w:color="auto" w:fill="D9D9D9" w:themeFill="background1" w:themeFillShade="D9"/>
          </w:tcPr>
          <w:p w:rsidR="007B0092" w:rsidRPr="007773A4" w:rsidRDefault="007B0092" w:rsidP="009771FB">
            <w:pPr>
              <w:tabs>
                <w:tab w:val="left" w:pos="4962"/>
              </w:tabs>
              <w:jc w:val="center"/>
              <w:rPr>
                <w:rFonts w:ascii="Palatino Linotype" w:eastAsia="Calibri" w:hAnsi="Palatino Linotype" w:cs="Tahoma"/>
                <w:b/>
                <w:iCs/>
                <w:lang w:eastAsia="es-ES_tradnl"/>
              </w:rPr>
            </w:pPr>
            <w:r w:rsidRPr="007773A4">
              <w:rPr>
                <w:rFonts w:ascii="Palatino Linotype" w:hAnsi="Palatino Linotype"/>
                <w:b/>
              </w:rPr>
              <w:t>Complementos</w:t>
            </w: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7. Dirección o área de la que depende la unidad administrativa con Clave 152 Atención a la Mujer y/o equivalente.</w:t>
            </w:r>
          </w:p>
        </w:tc>
        <w:tc>
          <w:tcPr>
            <w:tcW w:w="4673" w:type="dxa"/>
          </w:tcPr>
          <w:p w:rsidR="007B0092" w:rsidRPr="007773A4" w:rsidRDefault="007B0092" w:rsidP="009771FB">
            <w:pPr>
              <w:tabs>
                <w:tab w:val="left" w:pos="4962"/>
              </w:tabs>
              <w:jc w:val="both"/>
              <w:rPr>
                <w:rFonts w:ascii="Palatino Linotype" w:eastAsia="Calibri" w:hAnsi="Palatino Linotype" w:cs="Tahoma"/>
                <w:b/>
                <w:iCs/>
                <w:lang w:eastAsia="es-ES_tradnl"/>
              </w:rPr>
            </w:pP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8. Denominación de la dependencia auxiliar con Clave 152 Atención a la Mujer y/o equivalente del Municipio.</w:t>
            </w:r>
          </w:p>
        </w:tc>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Nombre de la dependencia responsable de la atención a la mujer y si es o no dirección de área, y si dependen de alguna otra unidad administrativa.</w:t>
            </w: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9. Fuente de financiamiento en materia de género o atención a la mujer de carácter estatal, federal o internacional, y el monto.</w:t>
            </w:r>
          </w:p>
          <w:p w:rsidR="007B0092" w:rsidRPr="007773A4" w:rsidRDefault="007B0092" w:rsidP="009771FB">
            <w:pPr>
              <w:pStyle w:val="Prrafodelista"/>
              <w:jc w:val="both"/>
              <w:rPr>
                <w:rFonts w:ascii="Palatino Linotype" w:hAnsi="Palatino Linotype"/>
              </w:rPr>
            </w:pPr>
          </w:p>
        </w:tc>
        <w:tc>
          <w:tcPr>
            <w:tcW w:w="4673" w:type="dxa"/>
          </w:tcPr>
          <w:p w:rsidR="007B0092" w:rsidRPr="007773A4" w:rsidRDefault="007B0092" w:rsidP="009771FB">
            <w:pPr>
              <w:tabs>
                <w:tab w:val="left" w:pos="4962"/>
              </w:tabs>
              <w:jc w:val="both"/>
              <w:rPr>
                <w:rFonts w:ascii="Palatino Linotype" w:eastAsia="Calibri" w:hAnsi="Palatino Linotype" w:cs="Tahoma"/>
                <w:b/>
                <w:iCs/>
                <w:lang w:eastAsia="es-ES_tradnl"/>
              </w:rPr>
            </w:pPr>
          </w:p>
        </w:tc>
      </w:tr>
      <w:tr w:rsidR="007B0092" w:rsidRPr="007773A4" w:rsidTr="009771FB">
        <w:tc>
          <w:tcPr>
            <w:tcW w:w="4673" w:type="dxa"/>
          </w:tcPr>
          <w:p w:rsidR="007B0092" w:rsidRPr="007773A4" w:rsidRDefault="007B0092" w:rsidP="009771FB">
            <w:pPr>
              <w:jc w:val="both"/>
              <w:rPr>
                <w:rFonts w:ascii="Palatino Linotype" w:hAnsi="Palatino Linotype"/>
              </w:rPr>
            </w:pPr>
            <w:r w:rsidRPr="007773A4">
              <w:rPr>
                <w:rFonts w:ascii="Palatino Linotype" w:hAnsi="Palatino Linotype"/>
              </w:rPr>
              <w:t>10. Monto de recursos gestionados en materia de género o atención a la mujer en el Municipio.</w:t>
            </w:r>
          </w:p>
        </w:tc>
        <w:tc>
          <w:tcPr>
            <w:tcW w:w="4673" w:type="dxa"/>
          </w:tcPr>
          <w:p w:rsidR="007B0092" w:rsidRPr="007773A4" w:rsidRDefault="007B0092" w:rsidP="009771FB">
            <w:pPr>
              <w:tabs>
                <w:tab w:val="left" w:pos="4962"/>
              </w:tabs>
              <w:jc w:val="both"/>
              <w:rPr>
                <w:rFonts w:ascii="Palatino Linotype" w:eastAsia="Calibri" w:hAnsi="Palatino Linotype" w:cs="Tahoma"/>
                <w:b/>
                <w:iCs/>
                <w:lang w:eastAsia="es-ES_tradnl"/>
              </w:rPr>
            </w:pPr>
          </w:p>
        </w:tc>
      </w:tr>
    </w:tbl>
    <w:p w:rsidR="00FD0950" w:rsidRPr="006A5976" w:rsidRDefault="00FD0950" w:rsidP="005B5048">
      <w:pPr>
        <w:pStyle w:val="Sinespaciado"/>
      </w:pPr>
    </w:p>
    <w:p w:rsidR="00C7259B" w:rsidRDefault="00C7259B" w:rsidP="00663B3E">
      <w:pPr>
        <w:pStyle w:val="Sinespaciado"/>
        <w:spacing w:line="360" w:lineRule="auto"/>
        <w:jc w:val="both"/>
        <w:rPr>
          <w:rFonts w:ascii="Palatino Linotype" w:hAnsi="Palatino Linotype"/>
          <w:sz w:val="24"/>
        </w:rPr>
      </w:pPr>
    </w:p>
    <w:p w:rsidR="00663B3E" w:rsidRPr="00833B24" w:rsidRDefault="00663B3E" w:rsidP="00663B3E">
      <w:pPr>
        <w:pStyle w:val="Sinespaciado"/>
        <w:spacing w:line="360" w:lineRule="auto"/>
        <w:jc w:val="both"/>
        <w:rPr>
          <w:rFonts w:ascii="Palatino Linotype" w:hAnsi="Palatino Linotype"/>
          <w:sz w:val="24"/>
        </w:rPr>
      </w:pPr>
      <w:r w:rsidRPr="00833B24">
        <w:rPr>
          <w:rFonts w:ascii="Palatino Linotype" w:hAnsi="Palatino Linotype"/>
          <w:sz w:val="24"/>
        </w:rPr>
        <w:t>En este sentido, es pertinente enfatizar lo que respecto al derecho de acceso a la información pública, refiere el artículo 6º de la Constitución Política de los Estados Unidos Mexicanos, que en su parte conducente señala:</w:t>
      </w:r>
    </w:p>
    <w:p w:rsidR="00663B3E" w:rsidRPr="006010FE" w:rsidRDefault="00663B3E" w:rsidP="00663B3E">
      <w:pPr>
        <w:pStyle w:val="Sinespaciado"/>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t>Artículo 6o.</w:t>
      </w:r>
      <w:r w:rsidRPr="006010FE">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rPr>
        <w:t>El derecho a la información será garantizado por el Estado.</w:t>
      </w:r>
      <w:r w:rsidRPr="006010FE">
        <w:rPr>
          <w:rFonts w:ascii="Palatino Linotype" w:hAnsi="Palatino Linotype"/>
          <w:i/>
        </w:rPr>
        <w:t xml:space="preserve"> </w:t>
      </w:r>
    </w:p>
    <w:p w:rsidR="00663B3E" w:rsidRPr="006010FE" w:rsidRDefault="00663B3E" w:rsidP="00663B3E">
      <w:pPr>
        <w:pStyle w:val="Sinespaciado"/>
        <w:ind w:left="567" w:right="567"/>
        <w:jc w:val="both"/>
        <w:rPr>
          <w:rFonts w:ascii="Palatino Linotype" w:hAnsi="Palatino Linotype"/>
          <w:i/>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Toda persona tiene derecho al libre acceso a información plural y oportuna, así como a buscar, recibir y difundir información e ideas de toda índole por cualquier medio de expresión.</w:t>
      </w:r>
    </w:p>
    <w:p w:rsidR="00663B3E" w:rsidRPr="006010FE" w:rsidRDefault="00663B3E" w:rsidP="00663B3E">
      <w:pPr>
        <w:pStyle w:val="Sinespaciado"/>
        <w:ind w:left="567" w:right="567"/>
        <w:jc w:val="both"/>
        <w:rPr>
          <w:rFonts w:ascii="Palatino Linotype" w:hAnsi="Palatino Linotype"/>
          <w:i/>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Para efectos de lo dispuesto en el presente artículo se observará lo siguiente:</w:t>
      </w:r>
    </w:p>
    <w:p w:rsidR="00663B3E" w:rsidRPr="006010FE" w:rsidRDefault="00663B3E" w:rsidP="00663B3E">
      <w:pPr>
        <w:pStyle w:val="Sinespaciado"/>
        <w:ind w:left="567" w:right="567"/>
        <w:jc w:val="both"/>
        <w:rPr>
          <w:rFonts w:ascii="Palatino Linotype" w:hAnsi="Palatino Linotype"/>
          <w:i/>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t>I. Toda la información en posesión de</w:t>
      </w:r>
      <w:r w:rsidRPr="006010FE">
        <w:rPr>
          <w:rFonts w:ascii="Palatino Linotype" w:hAnsi="Palatino Linotype"/>
          <w:i/>
        </w:rPr>
        <w:t xml:space="preserve"> </w:t>
      </w:r>
      <w:r w:rsidRPr="006010FE">
        <w:rPr>
          <w:rFonts w:ascii="Palatino Linotype" w:hAnsi="Palatino Linotype"/>
          <w:b/>
          <w:i/>
        </w:rPr>
        <w:t>cualquier autoridad</w:t>
      </w:r>
      <w:r w:rsidRPr="006010FE">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rPr>
        <w:t>en el ámbito federal, estatal y municipal, es pública</w:t>
      </w:r>
      <w:r w:rsidRPr="006010FE">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rPr>
        <w:t>Los sujetos obligados deberán documentar todo acto que derive del ejercicio de sus facultades, competencias o funciones</w:t>
      </w:r>
      <w:r w:rsidRPr="006010FE">
        <w:rPr>
          <w:rFonts w:ascii="Palatino Linotype" w:hAnsi="Palatino Linotype"/>
          <w:i/>
        </w:rPr>
        <w:t>, la ley determinará los supuestos específicos bajo los cuales procederá la declaración de inexistencia de la información.</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 La información que se refiere a la vida privada y los datos personales será protegida en los términos y con las excepciones que fijen las leyes.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lastRenderedPageBreak/>
        <w:t>IV.   Se establecerán mecanismos de acceso a la información y procedimientos de revisión expeditos que se sustanciarán ante los organismos autónomos especializados e imparciales que establece esta Constitución.</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t>V. Los sujetos obligados deberán preservar sus documentos en archivos administrativos actualizados y publicarán, a través de los medios electrónicos disponibles</w:t>
      </w:r>
      <w:r w:rsidRPr="006010FE">
        <w:rPr>
          <w:rFonts w:ascii="Palatino Linotype" w:hAnsi="Palatino Linotype"/>
          <w:i/>
        </w:rPr>
        <w:t xml:space="preserve">, </w:t>
      </w:r>
      <w:r w:rsidRPr="006010FE">
        <w:rPr>
          <w:rFonts w:ascii="Palatino Linotype" w:hAnsi="Palatino Linotype"/>
          <w:b/>
          <w:i/>
        </w:rPr>
        <w:t xml:space="preserve">la información completa y actualizada sobre el ejercicio de los recursos públicos </w:t>
      </w:r>
      <w:r w:rsidRPr="006010FE">
        <w:rPr>
          <w:rFonts w:ascii="Palatino Linotype" w:hAnsi="Palatino Linotype"/>
          <w:i/>
        </w:rPr>
        <w:t>y los indicadores que permitan rendir cuenta del cumplimiento de sus objetivos y de los resultados obtenidos.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 Las leyes determinarán la manera en que los sujetos obligados deberán hacer pública la información relativa a los recursos públicos que entreguen a personas físicas o morales.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 La inobservancia a las disposiciones en materia de acceso a la información pública será sancionada en los términos que dispongan las leyes.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La ley establecerá aquella información que se considere reservada o confidencial.</w:t>
      </w:r>
    </w:p>
    <w:p w:rsidR="0084762B" w:rsidRDefault="0084762B" w:rsidP="00663B3E">
      <w:pPr>
        <w:pStyle w:val="Sinespaciado"/>
        <w:spacing w:line="360" w:lineRule="auto"/>
        <w:jc w:val="both"/>
        <w:rPr>
          <w:rFonts w:ascii="Palatino Linotype" w:hAnsi="Palatino Linotype"/>
          <w:sz w:val="24"/>
        </w:rPr>
      </w:pPr>
    </w:p>
    <w:p w:rsidR="00663B3E" w:rsidRDefault="00663B3E" w:rsidP="00663B3E">
      <w:pPr>
        <w:pStyle w:val="Sinespaciado"/>
        <w:spacing w:line="360" w:lineRule="auto"/>
        <w:jc w:val="both"/>
        <w:rPr>
          <w:rFonts w:ascii="Palatino Linotype" w:hAnsi="Palatino Linotype"/>
          <w:sz w:val="24"/>
        </w:rPr>
      </w:pPr>
      <w:r w:rsidRPr="00833B24">
        <w:rPr>
          <w:rFonts w:ascii="Palatino Linotype" w:hAnsi="Palatino Linotype"/>
          <w:sz w:val="24"/>
        </w:rPr>
        <w:t>Por su parte, la Constitución Política del Estado Libre y Soberano de México, en su artículo 5°, dispone en su parte conducente, lo siguiente:</w:t>
      </w:r>
    </w:p>
    <w:p w:rsidR="005B5048" w:rsidRPr="00833B24" w:rsidRDefault="005B5048" w:rsidP="00663B3E">
      <w:pPr>
        <w:pStyle w:val="Sinespaciado"/>
        <w:spacing w:line="360" w:lineRule="auto"/>
        <w:jc w:val="both"/>
        <w:rPr>
          <w:rFonts w:ascii="Palatino Linotype" w:hAnsi="Palatino Linotype"/>
          <w:sz w:val="24"/>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663B3E" w:rsidRPr="006010FE" w:rsidRDefault="00663B3E" w:rsidP="00663B3E">
      <w:pPr>
        <w:pStyle w:val="Sinespaciado"/>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663B3E" w:rsidRPr="006010FE" w:rsidRDefault="00663B3E" w:rsidP="00663B3E">
      <w:pPr>
        <w:pStyle w:val="Sinespaciado"/>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 xml:space="preserve">I. Toda la información en posesión de cualquier autoridad, entidad, órgano y organismos de los Poderes Ejecutivo, Legislativo y Judicial, órganos autónomos, partidos políticos, </w:t>
      </w:r>
      <w:r w:rsidRPr="006010FE">
        <w:rPr>
          <w:rFonts w:ascii="Palatino Linotype" w:hAnsi="Palatino Linotype"/>
          <w:i/>
        </w:rPr>
        <w:lastRenderedPageBreak/>
        <w:t>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663B3E" w:rsidRPr="006010FE" w:rsidRDefault="00663B3E" w:rsidP="00663B3E">
      <w:pPr>
        <w:pStyle w:val="Sinespaciado"/>
        <w:spacing w:line="360" w:lineRule="auto"/>
        <w:jc w:val="both"/>
        <w:rPr>
          <w:rFonts w:ascii="Palatino Linotype" w:hAnsi="Palatino Linotype"/>
        </w:rPr>
      </w:pPr>
    </w:p>
    <w:p w:rsidR="00663B3E" w:rsidRPr="00833B24" w:rsidRDefault="00663B3E" w:rsidP="00663B3E">
      <w:pPr>
        <w:pStyle w:val="Sinespaciado"/>
        <w:spacing w:line="360" w:lineRule="auto"/>
        <w:jc w:val="both"/>
        <w:rPr>
          <w:rFonts w:ascii="Palatino Linotype" w:hAnsi="Palatino Linotype"/>
          <w:sz w:val="24"/>
        </w:rPr>
      </w:pPr>
      <w:r w:rsidRPr="00833B24">
        <w:rPr>
          <w:rFonts w:ascii="Palatino Linotype" w:hAnsi="Palatino Linotype"/>
          <w:sz w:val="24"/>
        </w:rPr>
        <w:t>En ese orden de ideas, la Ley de Transparencia y Acceso a la Información Pública del Estado de México y Municipios, prevé en su artículo 23, lo siguiente:</w:t>
      </w:r>
    </w:p>
    <w:p w:rsidR="00663B3E" w:rsidRPr="006010FE" w:rsidRDefault="00663B3E" w:rsidP="00663B3E">
      <w:pPr>
        <w:pStyle w:val="Sinespaciado"/>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lastRenderedPageBreak/>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663B3E" w:rsidRPr="006010FE" w:rsidRDefault="00663B3E" w:rsidP="00663B3E">
      <w:pPr>
        <w:pStyle w:val="Sinespaciado"/>
        <w:ind w:left="567" w:right="567"/>
        <w:jc w:val="both"/>
        <w:rPr>
          <w:rFonts w:ascii="Palatino Linotype" w:hAnsi="Palatino Linotype"/>
          <w:i/>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 Los órganos autónomos;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FD0950" w:rsidRDefault="00FD0950" w:rsidP="00663B3E">
      <w:pPr>
        <w:pStyle w:val="Sinespaciado"/>
        <w:spacing w:line="360" w:lineRule="auto"/>
        <w:jc w:val="both"/>
        <w:rPr>
          <w:rFonts w:ascii="Palatino Linotype" w:hAnsi="Palatino Linotype"/>
          <w:sz w:val="24"/>
        </w:rPr>
      </w:pPr>
    </w:p>
    <w:p w:rsidR="00663B3E" w:rsidRPr="00833B24" w:rsidRDefault="00663B3E" w:rsidP="00663B3E">
      <w:pPr>
        <w:pStyle w:val="Sinespaciado"/>
        <w:spacing w:line="360" w:lineRule="auto"/>
        <w:jc w:val="both"/>
        <w:rPr>
          <w:rFonts w:ascii="Palatino Linotype" w:hAnsi="Palatino Linotype"/>
          <w:sz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EE3CAB" w:rsidRPr="00E42951" w:rsidRDefault="00663B3E" w:rsidP="00E42951">
      <w:pPr>
        <w:autoSpaceDE w:val="0"/>
        <w:autoSpaceDN w:val="0"/>
        <w:adjustRightInd w:val="0"/>
        <w:spacing w:line="360" w:lineRule="auto"/>
        <w:jc w:val="both"/>
        <w:rPr>
          <w:rFonts w:ascii="Palatino Linotype" w:hAnsi="Palatino Linotype" w:cs="Arial"/>
          <w:sz w:val="28"/>
        </w:rPr>
      </w:pPr>
      <w:r w:rsidRPr="006010FE">
        <w:rPr>
          <w:rFonts w:ascii="Palatino Linotype" w:hAnsi="Palatino Linotype" w:cs="Arial"/>
          <w:sz w:val="24"/>
        </w:rPr>
        <w:lastRenderedPageBreak/>
        <w:t>Precisado lo anterior,</w:t>
      </w:r>
      <w:r w:rsidR="00E42951">
        <w:rPr>
          <w:rFonts w:ascii="Palatino Linotype" w:hAnsi="Palatino Linotype" w:cs="Arial"/>
          <w:sz w:val="24"/>
        </w:rPr>
        <w:t xml:space="preserve"> </w:t>
      </w:r>
      <w:r w:rsidR="00EE3CAB" w:rsidRPr="00E42951">
        <w:rPr>
          <w:rFonts w:ascii="Palatino Linotype" w:hAnsi="Palatino Linotype" w:cs="Arial"/>
          <w:sz w:val="24"/>
        </w:rPr>
        <w:t xml:space="preserve">es necesario mencionar que el </w:t>
      </w:r>
      <w:r w:rsidR="00EE3CAB" w:rsidRPr="00E42951">
        <w:rPr>
          <w:rFonts w:ascii="Palatino Linotype" w:hAnsi="Palatino Linotype" w:cs="Arial"/>
          <w:b/>
          <w:sz w:val="24"/>
        </w:rPr>
        <w:t>Presupuesto de Egresos para el Ejercicio Fiscal 2019</w:t>
      </w:r>
      <w:r w:rsidR="00EE3CAB" w:rsidRPr="00E42951">
        <w:rPr>
          <w:rFonts w:ascii="Palatino Linotype" w:hAnsi="Palatino Linotype" w:cs="Arial"/>
          <w:sz w:val="24"/>
        </w:rPr>
        <w:t xml:space="preserve"> </w:t>
      </w:r>
      <w:r w:rsidR="00EE3CAB" w:rsidRPr="00E42951">
        <w:rPr>
          <w:rFonts w:ascii="Palatino Linotype" w:hAnsi="Palatino Linotype" w:cs="Arial"/>
          <w:i/>
          <w:sz w:val="24"/>
          <w:u w:val="single"/>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00EE3CAB" w:rsidRPr="00E42951">
        <w:rPr>
          <w:rFonts w:ascii="Palatino Linotype" w:hAnsi="Palatino Linotype" w:cs="Arial"/>
          <w:sz w:val="24"/>
        </w:rPr>
        <w:t xml:space="preserve">” de fecha seis de noviembre de dos mil dieciocho y que es visible en el siguiente enlace: </w:t>
      </w:r>
      <w:hyperlink r:id="rId9" w:history="1">
        <w:r w:rsidR="00EE3CAB" w:rsidRPr="00E42951">
          <w:rPr>
            <w:rStyle w:val="Hipervnculo"/>
            <w:rFonts w:ascii="Palatino Linotype" w:eastAsia="Calibri" w:hAnsi="Palatino Linotype" w:cs="Tahoma"/>
            <w:bCs/>
            <w:sz w:val="24"/>
          </w:rPr>
          <w:t>http://legislacion.edomex.gob.mx/sites/legislacion.edomex.gob.mx/files/files/pdf/gct/2018/nov065.pdf</w:t>
        </w:r>
      </w:hyperlink>
      <w:r w:rsidR="00EE3CAB" w:rsidRPr="00E42951">
        <w:rPr>
          <w:rFonts w:ascii="Palatino Linotype" w:eastAsia="Calibri" w:hAnsi="Palatino Linotype" w:cs="Tahoma"/>
          <w:bCs/>
          <w:sz w:val="24"/>
        </w:rPr>
        <w:t>.</w:t>
      </w:r>
    </w:p>
    <w:p w:rsidR="00EE3CAB" w:rsidRDefault="00EE3CAB" w:rsidP="00EE3CAB">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EE3CAB" w:rsidRDefault="00EE3CAB" w:rsidP="00EE3CAB">
      <w:pPr>
        <w:pStyle w:val="Sinespaciado"/>
      </w:pPr>
    </w:p>
    <w:p w:rsidR="00EE3CAB" w:rsidRPr="000934FE" w:rsidRDefault="00EE3CAB" w:rsidP="00EE3CAB">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rsidR="00EE3CAB" w:rsidRPr="007A01A2" w:rsidRDefault="00EE3CAB" w:rsidP="00EE3CAB">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rsidR="00EE3CAB" w:rsidRDefault="00EE3CAB" w:rsidP="00EE3CA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rsidR="00EE3CAB" w:rsidRPr="007A01A2" w:rsidRDefault="00EE3CAB" w:rsidP="00EE3CAB">
      <w:pPr>
        <w:tabs>
          <w:tab w:val="left" w:pos="709"/>
        </w:tabs>
        <w:spacing w:after="0" w:line="360" w:lineRule="auto"/>
        <w:jc w:val="both"/>
        <w:rPr>
          <w:rFonts w:ascii="Palatino Linotype" w:hAnsi="Palatino Linotype"/>
          <w:sz w:val="24"/>
          <w:szCs w:val="24"/>
        </w:rPr>
      </w:pPr>
    </w:p>
    <w:p w:rsidR="00EE3CAB" w:rsidRPr="007A01A2" w:rsidRDefault="00EE3CAB" w:rsidP="00EE3CA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EE3CAB" w:rsidRPr="007A01A2" w:rsidRDefault="00EE3CAB" w:rsidP="00EE3CA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rsidR="00EE3CAB" w:rsidRDefault="00EE3CAB" w:rsidP="00EE3CA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rsidR="00EE3CAB" w:rsidRPr="007F7D44" w:rsidRDefault="00EE3CAB" w:rsidP="00EE3CA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del análisis que se realizó en base al </w:t>
      </w:r>
      <w:r w:rsidRPr="007F7D44">
        <w:rPr>
          <w:rFonts w:ascii="Palatino Linotype" w:hAnsi="Palatino Linotype" w:cs="Arial"/>
        </w:rPr>
        <w:t xml:space="preserve">Manual para la Planeación, Programación y Presupuesto Municipal para </w:t>
      </w:r>
      <w:r>
        <w:rPr>
          <w:rFonts w:ascii="Palatino Linotype" w:hAnsi="Palatino Linotype" w:cs="Arial"/>
        </w:rPr>
        <w:t xml:space="preserve">los ejercicios fiscales 2013, 2014, 2015, 2016, 2017, 2018 y 2019, se observa que se desprenden información semejante, así como los formatos similares (PbRM) para los años fiscales que solicita la parte recurrente, por lo que en esa tesitura, por economía procesal, el estudio versara en lo dispuesto por el Manual </w:t>
      </w:r>
      <w:r w:rsidRPr="007F7D44">
        <w:rPr>
          <w:rFonts w:ascii="Palatino Linotype" w:hAnsi="Palatino Linotype" w:cs="Arial"/>
        </w:rPr>
        <w:t>para la Planeación, Programación y Presupuesto Municipal</w:t>
      </w:r>
      <w:r>
        <w:rPr>
          <w:rFonts w:ascii="Palatino Linotype" w:hAnsi="Palatino Linotype" w:cs="Arial"/>
        </w:rPr>
        <w:t xml:space="preserve"> vigente, tal y como se describe a continuación.  </w:t>
      </w:r>
    </w:p>
    <w:p w:rsidR="00EE3CAB" w:rsidRDefault="00EE3CAB" w:rsidP="00EE3CAB">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A47122">
        <w:rPr>
          <w:rFonts w:ascii="Palatino Linotype" w:hAnsi="Palatino Linotype"/>
          <w:b/>
          <w:color w:val="000000"/>
          <w:sz w:val="24"/>
          <w:szCs w:val="24"/>
          <w:u w:val="single"/>
        </w:rPr>
        <w:t>PbRM-01a Programa Anual Dimensión Administrativa del Gasto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PbRM-01b Programa Anual Descripción del Programa Presupuestario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PbRM-01c Programa Anual de Metas de actividad por Proyecto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PbRM-01d Ficha técnica de diseño de indicadores estratégicos o de gestión</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PbRM-01e Matriz de indicadores para resultados por programa presupuestario y dependencia general</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PbRM-02a Calendarización de Metas de actividad por Proyecto</w:t>
      </w:r>
      <w:r w:rsidRPr="007A01A2">
        <w:rPr>
          <w:rFonts w:ascii="Palatino Linotype" w:hAnsi="Palatino Linotype"/>
          <w:color w:val="000000"/>
          <w:sz w:val="24"/>
          <w:szCs w:val="24"/>
        </w:rPr>
        <w:t xml:space="preserve">, PbRM-03a </w:t>
      </w:r>
      <w:r w:rsidRPr="00A47122">
        <w:rPr>
          <w:rFonts w:ascii="Palatino Linotype" w:hAnsi="Palatino Linotype"/>
          <w:color w:val="000000"/>
          <w:sz w:val="24"/>
          <w:szCs w:val="24"/>
        </w:rPr>
        <w:t xml:space="preserve">Presupuesto de Ingresos Detallado, </w:t>
      </w:r>
      <w:r w:rsidRPr="00A47122">
        <w:rPr>
          <w:rFonts w:ascii="Palatino Linotype" w:hAnsi="Palatino Linotype"/>
          <w:b/>
          <w:color w:val="000000"/>
          <w:sz w:val="24"/>
          <w:szCs w:val="24"/>
          <w:u w:val="single"/>
        </w:rPr>
        <w:t>PbRM-03b Caratula de Presupuesto de Ingresos,</w:t>
      </w:r>
      <w:r w:rsidRPr="007A01A2">
        <w:rPr>
          <w:rFonts w:ascii="Palatino Linotype" w:hAnsi="Palatino Linotype"/>
          <w:color w:val="000000"/>
          <w:sz w:val="24"/>
          <w:szCs w:val="24"/>
        </w:rPr>
        <w:t xml:space="preserve"> </w:t>
      </w:r>
      <w:r w:rsidRPr="00A47122">
        <w:rPr>
          <w:rFonts w:ascii="Palatino Linotype" w:hAnsi="Palatino Linotype"/>
          <w:b/>
          <w:sz w:val="24"/>
          <w:szCs w:val="24"/>
          <w:u w:val="single"/>
        </w:rPr>
        <w:t>PbRM-04a Presupuesto de Egresos Detallado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PbRM-04b Presupuesto de Egresos por Objeto del Gasto</w:t>
      </w:r>
      <w:r w:rsidRPr="00A47122">
        <w:rPr>
          <w:rFonts w:ascii="Palatino Linotype" w:hAnsi="Palatino Linotype"/>
          <w:color w:val="000000"/>
          <w:sz w:val="24"/>
          <w:szCs w:val="24"/>
          <w:u w:val="single"/>
        </w:rPr>
        <w:t>,</w:t>
      </w:r>
      <w:r w:rsidRPr="007A01A2">
        <w:rPr>
          <w:rFonts w:ascii="Palatino Linotype" w:hAnsi="Palatino Linotype"/>
          <w:color w:val="000000"/>
          <w:sz w:val="24"/>
          <w:szCs w:val="24"/>
        </w:rPr>
        <w:t xml:space="preserve"> PbRM-04c Presupuesto de Egresos Global Calendarizado, </w:t>
      </w:r>
      <w:r w:rsidRPr="00A47122">
        <w:rPr>
          <w:rFonts w:ascii="Palatino Linotype" w:hAnsi="Palatino Linotype"/>
          <w:b/>
          <w:color w:val="000000"/>
          <w:sz w:val="24"/>
          <w:szCs w:val="24"/>
          <w:u w:val="single"/>
        </w:rPr>
        <w:t>PbRM-04d Caratula de Presupuesto de Egresos</w:t>
      </w:r>
      <w:r w:rsidRPr="00A47122">
        <w:rPr>
          <w:rFonts w:ascii="Palatino Linotype" w:hAnsi="Palatino Linotype"/>
          <w:b/>
          <w:color w:val="000000"/>
          <w:sz w:val="24"/>
          <w:szCs w:val="24"/>
        </w:rPr>
        <w:t>,</w:t>
      </w:r>
      <w:r w:rsidRPr="007A01A2">
        <w:rPr>
          <w:rFonts w:ascii="Palatino Linotype" w:hAnsi="Palatino Linotype"/>
          <w:color w:val="000000"/>
          <w:sz w:val="24"/>
          <w:szCs w:val="24"/>
        </w:rPr>
        <w:t xml:space="preserve"> PbRM-05 Tabulador de Sueldos, PbRM-06 Programa Anual de Adquisiciones, PbRM-</w:t>
      </w:r>
      <w:r w:rsidRPr="007A01A2">
        <w:rPr>
          <w:rFonts w:ascii="Palatino Linotype" w:hAnsi="Palatino Linotype"/>
          <w:color w:val="000000"/>
          <w:sz w:val="24"/>
          <w:szCs w:val="24"/>
        </w:rPr>
        <w:lastRenderedPageBreak/>
        <w:t>07 Programa Anual de Obra y PbRM-07b Programa Anual de Obra (Reparaciones y Mantenimiento)</w:t>
      </w:r>
      <w:r>
        <w:rPr>
          <w:rFonts w:ascii="Palatino Linotype" w:hAnsi="Palatino Linotype"/>
          <w:color w:val="000000"/>
          <w:sz w:val="24"/>
          <w:szCs w:val="24"/>
        </w:rPr>
        <w:t>.</w:t>
      </w:r>
    </w:p>
    <w:p w:rsidR="00EE3CAB" w:rsidRDefault="00EE3CAB" w:rsidP="00634072">
      <w:pPr>
        <w:tabs>
          <w:tab w:val="left" w:pos="709"/>
        </w:tabs>
        <w:spacing w:after="0" w:line="360" w:lineRule="auto"/>
        <w:jc w:val="center"/>
        <w:rPr>
          <w:rFonts w:ascii="Palatino Linotype" w:hAnsi="Palatino Linotype"/>
          <w:color w:val="000000"/>
          <w:sz w:val="24"/>
          <w:szCs w:val="24"/>
        </w:rPr>
      </w:pPr>
      <w:r>
        <w:rPr>
          <w:noProof/>
          <w:lang w:eastAsia="es-MX"/>
        </w:rPr>
        <w:drawing>
          <wp:inline distT="0" distB="0" distL="0" distR="0" wp14:anchorId="1453A48B" wp14:editId="67DC12D4">
            <wp:extent cx="4927990" cy="2869841"/>
            <wp:effectExtent l="19050" t="19050" r="25400"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15" t="20390" r="23602" b="34071"/>
                    <a:stretch/>
                  </pic:blipFill>
                  <pic:spPr bwMode="auto">
                    <a:xfrm>
                      <a:off x="0" y="0"/>
                      <a:ext cx="4969275" cy="2893883"/>
                    </a:xfrm>
                    <a:prstGeom prst="rect">
                      <a:avLst/>
                    </a:prstGeom>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3CAB" w:rsidRDefault="00EE3CAB" w:rsidP="00EE3CAB">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w:t>
      </w:r>
      <w:r>
        <w:rPr>
          <w:rFonts w:ascii="Palatino Linotype" w:eastAsia="Calibri" w:hAnsi="Palatino Linotype" w:cs="Tahoma"/>
          <w:bCs/>
          <w:sz w:val="24"/>
          <w:szCs w:val="24"/>
        </w:rPr>
        <w:t xml:space="preserve"> 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w:t>
      </w:r>
      <w:r w:rsidR="00D437B9">
        <w:rPr>
          <w:rFonts w:ascii="Palatino Linotype" w:eastAsia="Calibri" w:hAnsi="Palatino Linotype" w:cs="Tahoma"/>
          <w:bCs/>
          <w:sz w:val="24"/>
          <w:szCs w:val="24"/>
        </w:rPr>
        <w:t xml:space="preserve">La </w:t>
      </w:r>
      <w:r w:rsidRPr="007A01A2">
        <w:rPr>
          <w:rFonts w:ascii="Palatino Linotype" w:eastAsia="Calibri" w:hAnsi="Palatino Linotype" w:cs="Tahoma"/>
          <w:bCs/>
          <w:sz w:val="24"/>
          <w:szCs w:val="24"/>
        </w:rPr>
        <w:t>Recurrente</w:t>
      </w:r>
      <w:r>
        <w:rPr>
          <w:rFonts w:ascii="Palatino Linotype" w:eastAsia="Calibri" w:hAnsi="Palatino Linotype" w:cs="Tahoma"/>
          <w:bCs/>
          <w:sz w:val="24"/>
          <w:szCs w:val="24"/>
        </w:rPr>
        <w:t xml:space="preserve">; </w:t>
      </w:r>
      <w:r w:rsidRPr="007A01A2">
        <w:rPr>
          <w:rFonts w:ascii="Palatino Linotype" w:eastAsia="Calibri" w:hAnsi="Palatino Linotype" w:cs="Tahoma"/>
          <w:bCs/>
          <w:sz w:val="24"/>
          <w:szCs w:val="24"/>
        </w:rPr>
        <w:t xml:space="preserve">al respecto la normatividad de referencia, despliega un Catálogo de </w:t>
      </w:r>
      <w:r>
        <w:rPr>
          <w:rFonts w:ascii="Palatino Linotype" w:eastAsia="Calibri" w:hAnsi="Palatino Linotype" w:cs="Tahoma"/>
          <w:bCs/>
          <w:sz w:val="24"/>
          <w:szCs w:val="24"/>
        </w:rPr>
        <w:t>Formatos,</w:t>
      </w:r>
      <w:r w:rsidRPr="007A01A2">
        <w:rPr>
          <w:rFonts w:ascii="Palatino Linotype" w:eastAsia="Calibri" w:hAnsi="Palatino Linotype" w:cs="Tahoma"/>
          <w:bCs/>
          <w:sz w:val="24"/>
          <w:szCs w:val="24"/>
        </w:rPr>
        <w:t xml:space="preserve"> l</w:t>
      </w:r>
      <w:r>
        <w:rPr>
          <w:rFonts w:ascii="Palatino Linotype" w:eastAsia="Calibri" w:hAnsi="Palatino Linotype" w:cs="Tahoma"/>
          <w:bCs/>
          <w:sz w:val="24"/>
          <w:szCs w:val="24"/>
        </w:rPr>
        <w:t>os</w:t>
      </w:r>
      <w:r w:rsidRPr="007A01A2">
        <w:rPr>
          <w:rFonts w:ascii="Palatino Linotype" w:eastAsia="Calibri" w:hAnsi="Palatino Linotype" w:cs="Tahoma"/>
          <w:bCs/>
          <w:sz w:val="24"/>
          <w:szCs w:val="24"/>
        </w:rPr>
        <w:t xml:space="preserve"> cual</w:t>
      </w:r>
      <w:r>
        <w:rPr>
          <w:rFonts w:ascii="Palatino Linotype" w:eastAsia="Calibri" w:hAnsi="Palatino Linotype" w:cs="Tahoma"/>
          <w:bCs/>
          <w:sz w:val="24"/>
          <w:szCs w:val="24"/>
        </w:rPr>
        <w:t>es</w:t>
      </w:r>
      <w:r w:rsidRPr="007A01A2">
        <w:rPr>
          <w:rFonts w:ascii="Palatino Linotype" w:eastAsia="Calibri" w:hAnsi="Palatino Linotype" w:cs="Tahoma"/>
          <w:bCs/>
          <w:sz w:val="24"/>
          <w:szCs w:val="24"/>
        </w:rPr>
        <w:t xml:space="preserve"> se inserta</w:t>
      </w:r>
      <w:r>
        <w:rPr>
          <w:rFonts w:ascii="Palatino Linotype" w:eastAsia="Calibri" w:hAnsi="Palatino Linotype" w:cs="Tahoma"/>
          <w:bCs/>
          <w:sz w:val="24"/>
          <w:szCs w:val="24"/>
        </w:rPr>
        <w:t>n a fin de ilustrar:</w:t>
      </w:r>
    </w:p>
    <w:p w:rsidR="00EE3CAB" w:rsidRDefault="00EE3CAB" w:rsidP="00E42951">
      <w:pPr>
        <w:pStyle w:val="Sinespaciado"/>
      </w:pPr>
    </w:p>
    <w:p w:rsidR="00EE3CAB" w:rsidRDefault="00EE3CAB" w:rsidP="00EE3CAB">
      <w:pPr>
        <w:pStyle w:val="Default"/>
        <w:spacing w:line="360" w:lineRule="auto"/>
        <w:jc w:val="both"/>
        <w:rPr>
          <w:rFonts w:ascii="Palatino Linotype" w:hAnsi="Palatino Linotype"/>
          <w:szCs w:val="18"/>
        </w:rPr>
      </w:pPr>
      <w:r w:rsidRPr="00E30140">
        <w:rPr>
          <w:rFonts w:ascii="Palatino Linotype" w:hAnsi="Palatino Linotype"/>
          <w:b/>
          <w:bCs/>
          <w:szCs w:val="18"/>
        </w:rPr>
        <w:lastRenderedPageBreak/>
        <w:t>Formatos del Programa Anual (PbRM-01 en todas sus series), así como el PbRM-02a “Calendarización de Metas de actividad”</w:t>
      </w:r>
      <w:r w:rsidRPr="00E30140">
        <w:rPr>
          <w:rFonts w:ascii="Palatino Linotype" w:hAnsi="Palatino Linotype"/>
          <w:szCs w:val="18"/>
        </w:rPr>
        <w:t xml:space="preserve">, el cual tiene por objeto identificar trimestralmente la ejecución de la meta anual, la cual proviene del formato PbRM-01c. </w:t>
      </w:r>
    </w:p>
    <w:p w:rsidR="00EE3CAB" w:rsidRPr="00E30140" w:rsidRDefault="00EE3CAB" w:rsidP="00E42951">
      <w:pPr>
        <w:pStyle w:val="Sinespaciado"/>
      </w:pPr>
    </w:p>
    <w:p w:rsidR="00EE3CAB" w:rsidRDefault="00EE3CAB" w:rsidP="00EE3CAB">
      <w:pPr>
        <w:pStyle w:val="Default"/>
        <w:spacing w:line="360" w:lineRule="auto"/>
        <w:jc w:val="both"/>
        <w:rPr>
          <w:rFonts w:ascii="Palatino Linotype" w:hAnsi="Palatino Linotype"/>
          <w:szCs w:val="18"/>
        </w:rPr>
      </w:pPr>
      <w:r w:rsidRPr="00E30140">
        <w:rPr>
          <w:rFonts w:ascii="Palatino Linotype" w:hAnsi="Palatino Linotype"/>
          <w:b/>
          <w:bCs/>
          <w:szCs w:val="18"/>
        </w:rPr>
        <w:t xml:space="preserve">Presupuesto de Egresos Detallado (PbRM-04a). </w:t>
      </w:r>
      <w:r w:rsidRPr="00E30140">
        <w:rPr>
          <w:rFonts w:ascii="Palatino Linotype" w:hAnsi="Palatino Linotype"/>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EE3CAB" w:rsidRPr="00E30140" w:rsidRDefault="00EE3CAB" w:rsidP="00EE3CAB">
      <w:pPr>
        <w:pStyle w:val="Default"/>
        <w:spacing w:line="360" w:lineRule="auto"/>
        <w:jc w:val="both"/>
        <w:rPr>
          <w:rFonts w:ascii="Palatino Linotype" w:hAnsi="Palatino Linotype"/>
          <w:szCs w:val="18"/>
        </w:rPr>
      </w:pPr>
    </w:p>
    <w:p w:rsidR="00EE3CAB" w:rsidRDefault="00EE3CAB" w:rsidP="00EE3CAB">
      <w:pPr>
        <w:pStyle w:val="Default"/>
        <w:spacing w:line="360" w:lineRule="auto"/>
        <w:jc w:val="both"/>
        <w:rPr>
          <w:rFonts w:ascii="Palatino Linotype" w:hAnsi="Palatino Linotype"/>
          <w:szCs w:val="18"/>
        </w:rPr>
      </w:pPr>
      <w:r w:rsidRPr="00E30140">
        <w:rPr>
          <w:rFonts w:ascii="Palatino Linotype" w:hAnsi="Palatino Linotype"/>
          <w:b/>
          <w:bCs/>
          <w:szCs w:val="18"/>
        </w:rPr>
        <w:t>Presupuesto de Egresos por Objeto del Gasto y Dependencia General (PbRM-04b)</w:t>
      </w:r>
      <w:r w:rsidRPr="00E30140">
        <w:rPr>
          <w:rFonts w:ascii="Palatino Linotype" w:hAnsi="Palatino Linotype"/>
          <w:szCs w:val="18"/>
        </w:rPr>
        <w:t xml:space="preserve">. En este formato se integran los conceptos por partida específica, y concentra la suma de los formatos de Presupuesto de Egresos detallado (PbRM-04a) a nivel de Dependencia General. </w:t>
      </w:r>
    </w:p>
    <w:p w:rsidR="00520368" w:rsidRDefault="00520368" w:rsidP="00EE3CAB">
      <w:pPr>
        <w:pStyle w:val="Default"/>
        <w:spacing w:line="360" w:lineRule="auto"/>
        <w:jc w:val="both"/>
        <w:rPr>
          <w:rFonts w:ascii="Palatino Linotype" w:hAnsi="Palatino Linotype"/>
          <w:szCs w:val="18"/>
        </w:rPr>
      </w:pPr>
    </w:p>
    <w:p w:rsidR="00EE3CAB" w:rsidRPr="00E30140" w:rsidRDefault="00520368" w:rsidP="00EE3CAB">
      <w:pPr>
        <w:spacing w:after="0" w:line="360" w:lineRule="auto"/>
        <w:ind w:right="-93"/>
        <w:jc w:val="both"/>
        <w:rPr>
          <w:rFonts w:ascii="Palatino Linotype" w:eastAsia="Calibri" w:hAnsi="Palatino Linotype" w:cs="Tahoma"/>
          <w:bCs/>
          <w:sz w:val="36"/>
          <w:szCs w:val="24"/>
        </w:rPr>
      </w:pPr>
      <w:r>
        <w:rPr>
          <w:rFonts w:ascii="Palatino Linotype" w:hAnsi="Palatino Linotype"/>
          <w:b/>
          <w:bCs/>
          <w:noProof/>
          <w:sz w:val="24"/>
          <w:szCs w:val="18"/>
          <w:lang w:eastAsia="es-MX"/>
        </w:rPr>
        <mc:AlternateContent>
          <mc:Choice Requires="wps">
            <w:drawing>
              <wp:anchor distT="0" distB="0" distL="114300" distR="114300" simplePos="0" relativeHeight="251662336" behindDoc="0" locked="0" layoutInCell="1" allowOverlap="1">
                <wp:simplePos x="0" y="0"/>
                <wp:positionH relativeFrom="column">
                  <wp:posOffset>82982</wp:posOffset>
                </wp:positionH>
                <wp:positionV relativeFrom="paragraph">
                  <wp:posOffset>876732</wp:posOffset>
                </wp:positionV>
                <wp:extent cx="5793638" cy="2136038"/>
                <wp:effectExtent l="0" t="0" r="36195" b="36195"/>
                <wp:wrapNone/>
                <wp:docPr id="2" name="Conector recto 2"/>
                <wp:cNvGraphicFramePr/>
                <a:graphic xmlns:a="http://schemas.openxmlformats.org/drawingml/2006/main">
                  <a:graphicData uri="http://schemas.microsoft.com/office/word/2010/wordprocessingShape">
                    <wps:wsp>
                      <wps:cNvCnPr/>
                      <wps:spPr>
                        <a:xfrm>
                          <a:off x="0" y="0"/>
                          <a:ext cx="5793638" cy="2136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8C9D47"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55pt,69.05pt" to="462.7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" strokecolor="black [3200]" strokeweight=".5pt">
                <v:stroke joinstyle="miter"/>
              </v:line>
            </w:pict>
          </mc:Fallback>
        </mc:AlternateContent>
      </w:r>
      <w:r w:rsidR="00EE3CAB" w:rsidRPr="00E30140">
        <w:rPr>
          <w:rFonts w:ascii="Palatino Linotype" w:hAnsi="Palatino Linotype"/>
          <w:b/>
          <w:bCs/>
          <w:sz w:val="24"/>
          <w:szCs w:val="18"/>
        </w:rPr>
        <w:t xml:space="preserve">Carátula de Presupuesto de Egresos (PbRM-04d). </w:t>
      </w:r>
      <w:r w:rsidR="00EE3CAB" w:rsidRPr="00E30140">
        <w:rPr>
          <w:rFonts w:ascii="Palatino Linotype" w:hAnsi="Palatino Linotype"/>
          <w:sz w:val="24"/>
          <w:szCs w:val="18"/>
        </w:rPr>
        <w:t>Este formato deberá registrar los importes del formato por Capítulo de Gasto (PbRM E-04c).</w:t>
      </w:r>
    </w:p>
    <w:p w:rsidR="00EE3CAB" w:rsidRDefault="00EE3CAB" w:rsidP="00634072">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00CB40E9" wp14:editId="1085E1B8">
            <wp:extent cx="5831456" cy="3500755"/>
            <wp:effectExtent l="19050" t="19050" r="17145"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59" t="15726" r="22475" b="8661"/>
                    <a:stretch/>
                  </pic:blipFill>
                  <pic:spPr bwMode="auto">
                    <a:xfrm>
                      <a:off x="0" y="0"/>
                      <a:ext cx="5853035" cy="351370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EE3CAB" w:rsidP="00634072">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7B3116B9" wp14:editId="2541BC78">
            <wp:extent cx="5658889" cy="3062177"/>
            <wp:effectExtent l="19050" t="19050" r="18415" b="241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30" t="9210" r="22509" b="31217"/>
                    <a:stretch/>
                  </pic:blipFill>
                  <pic:spPr bwMode="auto">
                    <a:xfrm>
                      <a:off x="0" y="0"/>
                      <a:ext cx="5682661" cy="307504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EE3CAB" w:rsidP="00DD42A5">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65E81033" wp14:editId="12C24EBE">
            <wp:extent cx="5533521" cy="2870200"/>
            <wp:effectExtent l="19050" t="19050" r="10160"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41" t="17647" r="23547" b="10410"/>
                    <a:stretch/>
                  </pic:blipFill>
                  <pic:spPr bwMode="auto">
                    <a:xfrm>
                      <a:off x="0" y="0"/>
                      <a:ext cx="5572625" cy="289048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EE3CAB" w:rsidP="00634072">
      <w:pPr>
        <w:spacing w:line="360" w:lineRule="auto"/>
        <w:ind w:right="-93"/>
        <w:rPr>
          <w:rFonts w:ascii="Palatino Linotype" w:eastAsia="Calibri" w:hAnsi="Palatino Linotype" w:cs="Tahoma"/>
          <w:bCs/>
          <w:sz w:val="24"/>
          <w:szCs w:val="24"/>
        </w:rPr>
      </w:pPr>
      <w:r>
        <w:rPr>
          <w:noProof/>
          <w:lang w:eastAsia="es-MX"/>
        </w:rPr>
        <w:drawing>
          <wp:inline distT="0" distB="0" distL="0" distR="0" wp14:anchorId="43539D2C" wp14:editId="79C18C21">
            <wp:extent cx="5649402" cy="3357349"/>
            <wp:effectExtent l="19050" t="19050" r="2794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90" t="12003" r="24062" b="11108"/>
                    <a:stretch/>
                  </pic:blipFill>
                  <pic:spPr bwMode="auto">
                    <a:xfrm>
                      <a:off x="0" y="0"/>
                      <a:ext cx="5666975" cy="336779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EE3CAB" w:rsidP="00EE3CAB">
      <w:pPr>
        <w:spacing w:line="360" w:lineRule="auto"/>
        <w:ind w:right="-93"/>
        <w:jc w:val="both"/>
        <w:rPr>
          <w:rFonts w:ascii="Palatino Linotype" w:eastAsia="Calibri" w:hAnsi="Palatino Linotype" w:cs="Tahoma"/>
          <w:bCs/>
          <w:sz w:val="24"/>
          <w:szCs w:val="24"/>
        </w:rPr>
      </w:pPr>
    </w:p>
    <w:p w:rsidR="00EE3CAB" w:rsidRDefault="00EE3CAB" w:rsidP="00634072">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1129C474" wp14:editId="0A62505D">
            <wp:extent cx="5593931" cy="2667635"/>
            <wp:effectExtent l="19050" t="19050" r="26035" b="184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6005" r="22985" b="14497"/>
                    <a:stretch/>
                  </pic:blipFill>
                  <pic:spPr bwMode="auto">
                    <a:xfrm>
                      <a:off x="0" y="0"/>
                      <a:ext cx="5609748" cy="2675178"/>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EE3CAB" w:rsidP="00634072">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78B1B86E" wp14:editId="54FD3A16">
            <wp:extent cx="5744746" cy="2811439"/>
            <wp:effectExtent l="19050" t="19050" r="2794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83" t="11161" r="22610" b="38924"/>
                    <a:stretch/>
                  </pic:blipFill>
                  <pic:spPr bwMode="auto">
                    <a:xfrm>
                      <a:off x="0" y="0"/>
                      <a:ext cx="5763050" cy="282039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520368" w:rsidP="00EE3CAB">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112243</wp:posOffset>
                </wp:positionH>
                <wp:positionV relativeFrom="paragraph">
                  <wp:posOffset>101929</wp:posOffset>
                </wp:positionV>
                <wp:extent cx="5661964" cy="1433779"/>
                <wp:effectExtent l="0" t="0" r="34290" b="33655"/>
                <wp:wrapNone/>
                <wp:docPr id="4" name="Conector recto 4"/>
                <wp:cNvGraphicFramePr/>
                <a:graphic xmlns:a="http://schemas.openxmlformats.org/drawingml/2006/main">
                  <a:graphicData uri="http://schemas.microsoft.com/office/word/2010/wordprocessingShape">
                    <wps:wsp>
                      <wps:cNvCnPr/>
                      <wps:spPr>
                        <a:xfrm>
                          <a:off x="0" y="0"/>
                          <a:ext cx="5661964" cy="14337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723B49" id="Conector recto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5pt,8.05pt" to="454.6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" strokecolor="black [3200]" strokeweight=".5pt">
                <v:stroke joinstyle="miter"/>
              </v:line>
            </w:pict>
          </mc:Fallback>
        </mc:AlternateContent>
      </w:r>
    </w:p>
    <w:p w:rsidR="00EE3CAB" w:rsidRDefault="00EE3CAB" w:rsidP="00EE3CAB">
      <w:pPr>
        <w:spacing w:line="360" w:lineRule="auto"/>
        <w:ind w:right="-93"/>
        <w:jc w:val="both"/>
        <w:rPr>
          <w:rFonts w:ascii="Palatino Linotype" w:eastAsia="Calibri" w:hAnsi="Palatino Linotype" w:cs="Tahoma"/>
          <w:bCs/>
          <w:sz w:val="24"/>
          <w:szCs w:val="24"/>
        </w:rPr>
      </w:pPr>
    </w:p>
    <w:p w:rsidR="00EE3CAB" w:rsidRDefault="00EE3CAB" w:rsidP="00634072">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11AA4E03" wp14:editId="4D7F91C5">
            <wp:extent cx="5614703" cy="2845558"/>
            <wp:effectExtent l="19050" t="19050" r="2413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26" t="10951" r="22499" b="38295"/>
                    <a:stretch/>
                  </pic:blipFill>
                  <pic:spPr bwMode="auto">
                    <a:xfrm>
                      <a:off x="0" y="0"/>
                      <a:ext cx="5630834" cy="285373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EE3CAB" w:rsidP="00634072">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320813C0" wp14:editId="7AEA76C7">
            <wp:extent cx="5361272" cy="2893325"/>
            <wp:effectExtent l="19050" t="19050" r="11430"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69" t="9055" r="22382" b="35761"/>
                    <a:stretch/>
                  </pic:blipFill>
                  <pic:spPr bwMode="auto">
                    <a:xfrm>
                      <a:off x="0" y="0"/>
                      <a:ext cx="5379108" cy="290295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EE3CAB" w:rsidP="00EE3CAB">
      <w:pPr>
        <w:spacing w:line="360" w:lineRule="auto"/>
        <w:ind w:right="-93"/>
        <w:jc w:val="both"/>
        <w:rPr>
          <w:rFonts w:ascii="Palatino Linotype" w:eastAsia="Calibri" w:hAnsi="Palatino Linotype" w:cs="Tahoma"/>
          <w:bCs/>
          <w:sz w:val="24"/>
          <w:szCs w:val="24"/>
        </w:rPr>
      </w:pPr>
    </w:p>
    <w:p w:rsidR="00EE3CAB" w:rsidRDefault="00EE3CAB" w:rsidP="00046396">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0FDB9BD1" wp14:editId="76F56D93">
            <wp:extent cx="5670283" cy="2729552"/>
            <wp:effectExtent l="19050" t="19050" r="26035"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50" t="14741" r="22152" b="22493"/>
                    <a:stretch/>
                  </pic:blipFill>
                  <pic:spPr bwMode="auto">
                    <a:xfrm>
                      <a:off x="0" y="0"/>
                      <a:ext cx="5682055" cy="273521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EE3CAB" w:rsidRDefault="00EE3CAB" w:rsidP="00046396">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407999A3" wp14:editId="1407D829">
            <wp:extent cx="5683877" cy="2806810"/>
            <wp:effectExtent l="19050" t="19050" r="1270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988" t="13987" r="22283" b="17303"/>
                    <a:stretch/>
                  </pic:blipFill>
                  <pic:spPr bwMode="auto">
                    <a:xfrm>
                      <a:off x="0" y="0"/>
                      <a:ext cx="5700242" cy="281489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290214" w:rsidRDefault="00290214" w:rsidP="00046396">
      <w:pPr>
        <w:pStyle w:val="Sinespaciado"/>
      </w:pPr>
    </w:p>
    <w:p w:rsidR="00EE3CAB" w:rsidRDefault="00EE3CAB" w:rsidP="00EE3CAB">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Bajo la óptica de las imágenes anteriores, se advierte</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rsidR="00EE3CAB" w:rsidRDefault="00EE3CAB" w:rsidP="00EE3CAB">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lastRenderedPageBreak/>
        <w:t xml:space="preserve">Ahora bien derivado de los formatos insertos en páginas anteriores es necesario mencionar que para la integración de las claves programáticas se debe observar lo estipulado en </w:t>
      </w:r>
      <w:r w:rsidRPr="005112F6">
        <w:rPr>
          <w:rFonts w:ascii="Palatino Linotype" w:eastAsia="Calibri" w:hAnsi="Palatino Linotype" w:cs="Tahoma"/>
          <w:bCs/>
          <w:sz w:val="24"/>
          <w:szCs w:val="24"/>
        </w:rPr>
        <w:t>Manual Único de Contabilidad Gubernamental para las Dependencias y Entidades Públicas del Gobierno y Municipios del Estado de México</w:t>
      </w:r>
      <w:r>
        <w:rPr>
          <w:rFonts w:ascii="Palatino Linotype" w:eastAsia="Calibri" w:hAnsi="Palatino Linotype" w:cs="Tahoma"/>
          <w:bCs/>
          <w:sz w:val="24"/>
          <w:szCs w:val="24"/>
        </w:rPr>
        <w:t>, como se muestra a continuación:</w:t>
      </w:r>
    </w:p>
    <w:p w:rsidR="00EE3CAB" w:rsidRDefault="00EE3CAB" w:rsidP="00EE3CAB">
      <w:pPr>
        <w:spacing w:line="360" w:lineRule="auto"/>
        <w:ind w:right="-93"/>
        <w:rPr>
          <w:rFonts w:ascii="Palatino Linotype" w:eastAsia="Calibri" w:hAnsi="Palatino Linotype" w:cs="Tahoma"/>
          <w:bCs/>
          <w:sz w:val="24"/>
          <w:szCs w:val="24"/>
        </w:rPr>
      </w:pPr>
      <w:r>
        <w:rPr>
          <w:noProof/>
          <w:lang w:eastAsia="es-MX"/>
        </w:rPr>
        <mc:AlternateContent>
          <mc:Choice Requires="wps">
            <w:drawing>
              <wp:anchor distT="0" distB="0" distL="114300" distR="114300" simplePos="0" relativeHeight="251659264" behindDoc="0" locked="0" layoutInCell="1" allowOverlap="1" wp14:anchorId="0BFC5D7C" wp14:editId="6B9B278D">
                <wp:simplePos x="0" y="0"/>
                <wp:positionH relativeFrom="column">
                  <wp:posOffset>2145462</wp:posOffset>
                </wp:positionH>
                <wp:positionV relativeFrom="paragraph">
                  <wp:posOffset>3365881</wp:posOffset>
                </wp:positionV>
                <wp:extent cx="1823775" cy="855878"/>
                <wp:effectExtent l="0" t="0" r="24130" b="20955"/>
                <wp:wrapNone/>
                <wp:docPr id="5" name="Rectángulo 5"/>
                <wp:cNvGraphicFramePr/>
                <a:graphic xmlns:a="http://schemas.openxmlformats.org/drawingml/2006/main">
                  <a:graphicData uri="http://schemas.microsoft.com/office/word/2010/wordprocessingShape">
                    <wps:wsp>
                      <wps:cNvSpPr/>
                      <wps:spPr>
                        <a:xfrm>
                          <a:off x="0" y="0"/>
                          <a:ext cx="1823775" cy="8558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D65C36" id="Rectángulo 5" o:spid="_x0000_s1026" style="position:absolute;margin-left:168.95pt;margin-top:265.05pt;width:143.6pt;height:6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" filled="f" strokecolor="red" strokeweight="1.5pt"/>
            </w:pict>
          </mc:Fallback>
        </mc:AlternateContent>
      </w:r>
      <w:r>
        <w:rPr>
          <w:noProof/>
          <w:lang w:eastAsia="es-MX"/>
        </w:rPr>
        <mc:AlternateContent>
          <mc:Choice Requires="wps">
            <w:drawing>
              <wp:anchor distT="0" distB="0" distL="114300" distR="114300" simplePos="0" relativeHeight="251660288" behindDoc="0" locked="0" layoutInCell="1" allowOverlap="1" wp14:anchorId="3A492D55" wp14:editId="245CD8F1">
                <wp:simplePos x="0" y="0"/>
                <wp:positionH relativeFrom="column">
                  <wp:posOffset>3535756</wp:posOffset>
                </wp:positionH>
                <wp:positionV relativeFrom="paragraph">
                  <wp:posOffset>1910334</wp:posOffset>
                </wp:positionV>
                <wp:extent cx="1960474" cy="460553"/>
                <wp:effectExtent l="0" t="0" r="20955" b="15875"/>
                <wp:wrapNone/>
                <wp:docPr id="6" name="Rectángulo 6"/>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56AE6" id="Rectángulo 6" o:spid="_x0000_s1026" style="position:absolute;margin-left:278.4pt;margin-top:150.4pt;width:154.35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" filled="f" strokecolor="red" strokeweight="1.5pt"/>
            </w:pict>
          </mc:Fallback>
        </mc:AlternateContent>
      </w:r>
      <w:r>
        <w:rPr>
          <w:noProof/>
          <w:lang w:eastAsia="es-MX"/>
        </w:rPr>
        <mc:AlternateContent>
          <mc:Choice Requires="wps">
            <w:drawing>
              <wp:anchor distT="0" distB="0" distL="114300" distR="114300" simplePos="0" relativeHeight="251661312" behindDoc="0" locked="0" layoutInCell="1" allowOverlap="1" wp14:anchorId="18FB5ED5" wp14:editId="7E71DD94">
                <wp:simplePos x="0" y="0"/>
                <wp:positionH relativeFrom="margin">
                  <wp:posOffset>2622352</wp:posOffset>
                </wp:positionH>
                <wp:positionV relativeFrom="paragraph">
                  <wp:posOffset>752667</wp:posOffset>
                </wp:positionV>
                <wp:extent cx="425856" cy="171158"/>
                <wp:effectExtent l="89217" t="6033" r="101918" b="0"/>
                <wp:wrapNone/>
                <wp:docPr id="7" name="Flecha derecha 7"/>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758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06.5pt;margin-top:59.25pt;width:33.55pt;height:13.5pt;rotation:8549501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" adj="17259" fillcolor="red" strokecolor="red" strokeweight="1pt">
                <w10:wrap anchorx="margin"/>
              </v:shape>
            </w:pict>
          </mc:Fallback>
        </mc:AlternateContent>
      </w:r>
      <w:r>
        <w:rPr>
          <w:noProof/>
          <w:lang w:eastAsia="es-MX"/>
        </w:rPr>
        <w:drawing>
          <wp:inline distT="0" distB="0" distL="0" distR="0" wp14:anchorId="714E6C8D" wp14:editId="68A74BBD">
            <wp:extent cx="5559552" cy="4124960"/>
            <wp:effectExtent l="152400" t="152400" r="36512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890" t="12094" r="32633" b="25558"/>
                    <a:stretch/>
                  </pic:blipFill>
                  <pic:spPr bwMode="auto">
                    <a:xfrm>
                      <a:off x="0" y="0"/>
                      <a:ext cx="5619609" cy="4169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E3CAB" w:rsidRDefault="00EE3CAB" w:rsidP="00EE3CAB">
      <w:pPr>
        <w:tabs>
          <w:tab w:val="left" w:pos="709"/>
        </w:tabs>
        <w:spacing w:after="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t xml:space="preserve">Así mismo es importante señalar que la Ley de Transparencia y Acceso a la Información Pública del Estado de México y Municipios publicada el 4 de mayo de </w:t>
      </w:r>
      <w:r w:rsidRPr="007A01A2">
        <w:rPr>
          <w:rFonts w:ascii="Palatino Linotype" w:eastAsia="Times New Roman" w:hAnsi="Palatino Linotype" w:cs="Arial"/>
          <w:sz w:val="24"/>
          <w:szCs w:val="24"/>
          <w:lang w:val="es-ES" w:eastAsia="es-ES"/>
        </w:rPr>
        <w:lastRenderedPageBreak/>
        <w:t>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rsidR="00046396" w:rsidRDefault="00046396" w:rsidP="00EE3CAB">
      <w:pPr>
        <w:tabs>
          <w:tab w:val="left" w:pos="709"/>
        </w:tabs>
        <w:spacing w:after="0" w:line="360" w:lineRule="auto"/>
        <w:jc w:val="both"/>
        <w:rPr>
          <w:rFonts w:ascii="Palatino Linotype" w:eastAsia="Times New Roman" w:hAnsi="Palatino Linotype" w:cs="Arial"/>
          <w:sz w:val="24"/>
          <w:szCs w:val="24"/>
          <w:lang w:val="es-ES" w:eastAsia="es-ES"/>
        </w:rPr>
      </w:pPr>
    </w:p>
    <w:p w:rsidR="007E4495" w:rsidRPr="00EF5C66" w:rsidRDefault="007E4495" w:rsidP="007E4495">
      <w:pPr>
        <w:autoSpaceDE w:val="0"/>
        <w:autoSpaceDN w:val="0"/>
        <w:adjustRightInd w:val="0"/>
        <w:spacing w:line="360" w:lineRule="auto"/>
        <w:jc w:val="both"/>
        <w:rPr>
          <w:rFonts w:ascii="Palatino Linotype" w:eastAsia="Calibri" w:hAnsi="Palatino Linotype" w:cs="Tahoma"/>
          <w:iCs/>
          <w:sz w:val="24"/>
          <w:lang w:val="es-ES" w:eastAsia="es-ES_tradnl"/>
        </w:rPr>
      </w:pPr>
      <w:r w:rsidRPr="00EF5C66">
        <w:rPr>
          <w:rFonts w:ascii="Palatino Linotype" w:eastAsia="Calibri" w:hAnsi="Palatino Linotype" w:cs="Tahoma"/>
          <w:iCs/>
          <w:sz w:val="24"/>
          <w:lang w:val="es-ES" w:eastAsia="es-ES_tradnl"/>
        </w:rPr>
        <w:t xml:space="preserve">Ahora bien, por lo que respecta a los requerimientos los cuales consisten en lo siguiente: </w:t>
      </w:r>
    </w:p>
    <w:p w:rsidR="007E4495" w:rsidRPr="006405E7" w:rsidRDefault="007E4495" w:rsidP="00E82723">
      <w:pPr>
        <w:pStyle w:val="Sinespaciado"/>
        <w:rPr>
          <w:lang w:val="es-ES" w:eastAsia="es-ES_tradnl"/>
        </w:rPr>
      </w:pPr>
    </w:p>
    <w:p w:rsidR="007E4495" w:rsidRPr="006405E7" w:rsidRDefault="007E4495" w:rsidP="007E4495">
      <w:pPr>
        <w:spacing w:line="360" w:lineRule="auto"/>
        <w:ind w:left="851" w:hanging="284"/>
        <w:jc w:val="both"/>
        <w:rPr>
          <w:rFonts w:ascii="Palatino Linotype" w:hAnsi="Palatino Linotype"/>
          <w:b/>
        </w:rPr>
      </w:pPr>
      <w:r w:rsidRPr="006405E7">
        <w:rPr>
          <w:rFonts w:ascii="Palatino Linotype" w:hAnsi="Palatino Linotype"/>
          <w:b/>
        </w:rPr>
        <w:t>Fuente de financiamiento en materia de género o atención a la mujer de carácter estatal, federal o internacional, y el monto.</w:t>
      </w:r>
    </w:p>
    <w:p w:rsidR="007E4495" w:rsidRPr="006405E7" w:rsidRDefault="007E4495" w:rsidP="007E4495">
      <w:pPr>
        <w:spacing w:line="360" w:lineRule="auto"/>
        <w:ind w:left="851" w:hanging="284"/>
        <w:jc w:val="both"/>
        <w:rPr>
          <w:rFonts w:ascii="Palatino Linotype" w:hAnsi="Palatino Linotype"/>
          <w:b/>
        </w:rPr>
      </w:pPr>
      <w:r w:rsidRPr="006405E7">
        <w:rPr>
          <w:rFonts w:ascii="Palatino Linotype" w:hAnsi="Palatino Linotype"/>
          <w:b/>
        </w:rPr>
        <w:t>Monto de recursos gestionados en materia de género o atención a la mujer en el Municipio.</w:t>
      </w:r>
    </w:p>
    <w:p w:rsidR="007E4495" w:rsidRDefault="007E4495" w:rsidP="00EF5C66">
      <w:pPr>
        <w:pStyle w:val="Sinespaciado"/>
        <w:rPr>
          <w:lang w:val="es-ES" w:eastAsia="es-ES_tradnl"/>
        </w:rPr>
      </w:pPr>
    </w:p>
    <w:p w:rsidR="007E4495" w:rsidRPr="00EF5C66" w:rsidRDefault="007E4495" w:rsidP="007E4495">
      <w:pPr>
        <w:autoSpaceDE w:val="0"/>
        <w:autoSpaceDN w:val="0"/>
        <w:adjustRightInd w:val="0"/>
        <w:spacing w:line="360" w:lineRule="auto"/>
        <w:jc w:val="both"/>
        <w:rPr>
          <w:rFonts w:ascii="Palatino Linotype" w:eastAsia="Calibri" w:hAnsi="Palatino Linotype" w:cs="Tahoma"/>
          <w:iCs/>
          <w:sz w:val="24"/>
          <w:lang w:val="es-ES" w:eastAsia="es-ES_tradnl"/>
        </w:rPr>
      </w:pPr>
      <w:r w:rsidRPr="00EF5C66">
        <w:rPr>
          <w:rFonts w:ascii="Palatino Linotype" w:eastAsia="Calibri" w:hAnsi="Palatino Linotype" w:cs="Tahoma"/>
          <w:iCs/>
          <w:sz w:val="24"/>
          <w:lang w:val="es-ES" w:eastAsia="es-ES_tradnl"/>
        </w:rPr>
        <w:t xml:space="preserve">Sobre estos puntos, es necesario traer a colación lo establecido en </w:t>
      </w:r>
      <w:r w:rsidR="000005CE" w:rsidRPr="00EF5C66">
        <w:rPr>
          <w:rFonts w:ascii="Palatino Linotype" w:eastAsia="Calibri" w:hAnsi="Palatino Linotype" w:cs="Tahoma"/>
          <w:iCs/>
          <w:sz w:val="24"/>
          <w:lang w:val="es-ES" w:eastAsia="es-ES_tradnl"/>
        </w:rPr>
        <w:t xml:space="preserve">el Bando Municipal de </w:t>
      </w:r>
      <w:r w:rsidRPr="00EF5C66">
        <w:rPr>
          <w:rFonts w:ascii="Palatino Linotype" w:eastAsia="Calibri" w:hAnsi="Palatino Linotype" w:cs="Tahoma"/>
          <w:iCs/>
          <w:sz w:val="24"/>
          <w:lang w:val="es-ES" w:eastAsia="es-ES_tradnl"/>
        </w:rPr>
        <w:t xml:space="preserve"> </w:t>
      </w:r>
      <w:r w:rsidR="00E22E0A" w:rsidRPr="00EF5C66">
        <w:rPr>
          <w:rFonts w:ascii="Palatino Linotype" w:eastAsia="Calibri" w:hAnsi="Palatino Linotype" w:cs="Tahoma"/>
          <w:iCs/>
          <w:sz w:val="24"/>
          <w:lang w:val="es-ES" w:eastAsia="es-ES_tradnl"/>
        </w:rPr>
        <w:t xml:space="preserve">Cuautitlán </w:t>
      </w:r>
      <w:r w:rsidRPr="00EF5C66">
        <w:rPr>
          <w:rFonts w:ascii="Palatino Linotype" w:eastAsia="Calibri" w:hAnsi="Palatino Linotype" w:cs="Tahoma"/>
          <w:iCs/>
          <w:sz w:val="24"/>
          <w:lang w:val="es-ES" w:eastAsia="es-ES_tradnl"/>
        </w:rPr>
        <w:t xml:space="preserve">2019, tal y como se advierte a continuación: </w:t>
      </w:r>
    </w:p>
    <w:p w:rsidR="00E22E0A" w:rsidRPr="00EF5C66" w:rsidRDefault="00E22E0A" w:rsidP="00EF5C66">
      <w:pPr>
        <w:autoSpaceDE w:val="0"/>
        <w:autoSpaceDN w:val="0"/>
        <w:adjustRightInd w:val="0"/>
        <w:spacing w:line="360" w:lineRule="auto"/>
        <w:ind w:left="567" w:right="567"/>
        <w:jc w:val="center"/>
        <w:rPr>
          <w:rFonts w:ascii="Palatino Linotype" w:hAnsi="Palatino Linotype"/>
          <w:b/>
          <w:i/>
        </w:rPr>
      </w:pPr>
      <w:r w:rsidRPr="00EF5C66">
        <w:rPr>
          <w:rFonts w:ascii="Palatino Linotype" w:hAnsi="Palatino Linotype"/>
          <w:b/>
          <w:i/>
        </w:rPr>
        <w:t>Capítulo XVIII</w:t>
      </w:r>
    </w:p>
    <w:p w:rsidR="00E22E0A" w:rsidRPr="00EF5C66" w:rsidRDefault="00E22E0A" w:rsidP="00EF5C66">
      <w:pPr>
        <w:autoSpaceDE w:val="0"/>
        <w:autoSpaceDN w:val="0"/>
        <w:adjustRightInd w:val="0"/>
        <w:spacing w:line="360" w:lineRule="auto"/>
        <w:ind w:left="567" w:right="567"/>
        <w:jc w:val="center"/>
        <w:rPr>
          <w:rFonts w:ascii="Palatino Linotype" w:hAnsi="Palatino Linotype"/>
          <w:b/>
          <w:i/>
        </w:rPr>
      </w:pPr>
      <w:r w:rsidRPr="00EF5C66">
        <w:rPr>
          <w:rFonts w:ascii="Palatino Linotype" w:hAnsi="Palatino Linotype"/>
          <w:b/>
          <w:i/>
        </w:rPr>
        <w:t>Del Instituto Municipal de la Mujer</w:t>
      </w:r>
    </w:p>
    <w:p w:rsidR="00701576" w:rsidRPr="00EF5C66" w:rsidRDefault="00E22E0A" w:rsidP="00EF5C66">
      <w:pPr>
        <w:autoSpaceDE w:val="0"/>
        <w:autoSpaceDN w:val="0"/>
        <w:adjustRightInd w:val="0"/>
        <w:spacing w:line="360" w:lineRule="auto"/>
        <w:ind w:left="567" w:right="567"/>
        <w:jc w:val="both"/>
        <w:rPr>
          <w:rFonts w:ascii="Palatino Linotype" w:hAnsi="Palatino Linotype"/>
          <w:i/>
        </w:rPr>
      </w:pPr>
      <w:r w:rsidRPr="00EF5C66">
        <w:rPr>
          <w:rFonts w:ascii="Palatino Linotype" w:hAnsi="Palatino Linotype"/>
          <w:b/>
          <w:i/>
        </w:rPr>
        <w:t>Artículo 88.</w:t>
      </w:r>
      <w:r w:rsidRPr="00EF5C66">
        <w:rPr>
          <w:rFonts w:ascii="Palatino Linotype" w:hAnsi="Palatino Linotype"/>
          <w:i/>
        </w:rPr>
        <w:t xml:space="preserve"> El Instituto Municipal de la Mujer es la dependencia a través de la cual el municipio garantiza los derechos humanos de las mujeres y promueve la igualdad de género, así como brindar atención integral personalizada a todas las mujeres del municipio </w:t>
      </w:r>
      <w:r w:rsidRPr="00EF5C66">
        <w:rPr>
          <w:rFonts w:ascii="Palatino Linotype" w:hAnsi="Palatino Linotype"/>
          <w:i/>
        </w:rPr>
        <w:lastRenderedPageBreak/>
        <w:t xml:space="preserve">que lo soliciten; además, fomentar la concientización y la cultura libre de violencia en contra de las mujeres y de las niñas. </w:t>
      </w:r>
    </w:p>
    <w:p w:rsidR="00701576" w:rsidRPr="00EF5C66" w:rsidRDefault="00E22E0A" w:rsidP="00EF5C66">
      <w:pPr>
        <w:autoSpaceDE w:val="0"/>
        <w:autoSpaceDN w:val="0"/>
        <w:adjustRightInd w:val="0"/>
        <w:spacing w:line="360" w:lineRule="auto"/>
        <w:ind w:left="567" w:right="567"/>
        <w:jc w:val="both"/>
        <w:rPr>
          <w:rFonts w:ascii="Palatino Linotype" w:hAnsi="Palatino Linotype"/>
          <w:i/>
        </w:rPr>
      </w:pPr>
      <w:r w:rsidRPr="00EF5C66">
        <w:rPr>
          <w:rFonts w:ascii="Palatino Linotype" w:hAnsi="Palatino Linotype"/>
          <w:i/>
        </w:rPr>
        <w:t xml:space="preserve">Implementar acciones de prevención y atención de prácticas que fomenten la participación social, política y ciudadana dirigida a lograr la igualdad de trato y oportunidades entre mujeres y hombres, en las diversas localidades del territorio municipal. </w:t>
      </w:r>
    </w:p>
    <w:p w:rsidR="00E22E0A" w:rsidRPr="00EF5C66" w:rsidRDefault="00E22E0A" w:rsidP="00EF5C66">
      <w:pPr>
        <w:autoSpaceDE w:val="0"/>
        <w:autoSpaceDN w:val="0"/>
        <w:adjustRightInd w:val="0"/>
        <w:spacing w:line="360" w:lineRule="auto"/>
        <w:ind w:left="567" w:right="567"/>
        <w:jc w:val="both"/>
        <w:rPr>
          <w:rFonts w:ascii="Palatino Linotype" w:eastAsia="Calibri" w:hAnsi="Palatino Linotype" w:cs="Tahoma"/>
          <w:i/>
          <w:iCs/>
          <w:lang w:val="es-ES" w:eastAsia="es-ES_tradnl"/>
        </w:rPr>
      </w:pPr>
      <w:r w:rsidRPr="00EF5C66">
        <w:rPr>
          <w:rFonts w:ascii="Palatino Linotype" w:hAnsi="Palatino Linotype"/>
          <w:b/>
          <w:i/>
        </w:rPr>
        <w:t>Artículo 89.</w:t>
      </w:r>
      <w:r w:rsidRPr="00EF5C66">
        <w:rPr>
          <w:rFonts w:ascii="Palatino Linotype" w:hAnsi="Palatino Linotype"/>
          <w:i/>
        </w:rPr>
        <w:t xml:space="preserve"> Son atribuciones del Instituto Municipal de la Mujer las establecidas para los ayuntamientos en la Ley de Igualdad de Trato y Oportunidades entre Mujeres y Hombres del Estado de México; la Ley de Acceso de las Mujeres a una Vida Libre de Violencia del Estado de México, el Reglamento Interno y demás disposiciones vigentes aplicables.</w:t>
      </w:r>
    </w:p>
    <w:p w:rsidR="00046396" w:rsidRDefault="00046396" w:rsidP="00B97A0C">
      <w:pPr>
        <w:pStyle w:val="Sinespaciado"/>
        <w:rPr>
          <w:lang w:val="es-ES" w:eastAsia="es-ES"/>
        </w:rPr>
      </w:pPr>
    </w:p>
    <w:p w:rsidR="00046396" w:rsidRDefault="00B97A0C" w:rsidP="00EE3CAB">
      <w:pPr>
        <w:tabs>
          <w:tab w:val="left" w:pos="709"/>
        </w:tabs>
        <w:spacing w:after="0" w:line="360" w:lineRule="auto"/>
        <w:jc w:val="both"/>
        <w:rPr>
          <w:rFonts w:ascii="Palatino Linotype" w:eastAsia="Times New Roman" w:hAnsi="Palatino Linotype" w:cs="Arial"/>
          <w:sz w:val="24"/>
          <w:szCs w:val="24"/>
          <w:lang w:val="es-ES" w:eastAsia="es-ES"/>
        </w:rPr>
      </w:pPr>
      <w:r w:rsidRPr="00B97A0C">
        <w:rPr>
          <w:rFonts w:ascii="Palatino Linotype" w:eastAsia="Times New Roman" w:hAnsi="Palatino Linotype" w:cs="Arial"/>
          <w:sz w:val="24"/>
          <w:szCs w:val="24"/>
          <w:lang w:val="es-ES" w:eastAsia="es-ES"/>
        </w:rPr>
        <w:t>De lo antes expuesto, se colige qu</w:t>
      </w:r>
      <w:r>
        <w:rPr>
          <w:rFonts w:ascii="Palatino Linotype" w:eastAsia="Times New Roman" w:hAnsi="Palatino Linotype" w:cs="Arial"/>
          <w:sz w:val="24"/>
          <w:szCs w:val="24"/>
          <w:lang w:val="es-ES" w:eastAsia="es-ES"/>
        </w:rPr>
        <w:t>e, el Ayuntamiento de Cuautitlán</w:t>
      </w:r>
      <w:r w:rsidRPr="00B97A0C">
        <w:rPr>
          <w:rFonts w:ascii="Palatino Linotype" w:eastAsia="Times New Roman" w:hAnsi="Palatino Linotype" w:cs="Arial"/>
          <w:sz w:val="24"/>
          <w:szCs w:val="24"/>
          <w:lang w:val="es-ES" w:eastAsia="es-ES"/>
        </w:rPr>
        <w:t>, cuente con la información que solicita el  Particular consistente en la Fuente de financiamiento en materia de género o atención a la mujer de carácter estatal, federal o internacional, y el monto; así como el monto de recursos gestionados en materia de género o atención a la mujer en el Municipio, toda vez que, como se ha expuesto con antelación, dicho ente genera políticas públicas en las que promueve la participación de los sectores público, privado y social para el fomento del desarrollo económico, social, cultural y político de las mujeres.</w:t>
      </w:r>
    </w:p>
    <w:p w:rsidR="00046396" w:rsidRDefault="00046396" w:rsidP="00191BDE">
      <w:pPr>
        <w:pStyle w:val="Sinespaciado"/>
        <w:rPr>
          <w:lang w:val="es-ES" w:eastAsia="es-ES"/>
        </w:rPr>
      </w:pPr>
    </w:p>
    <w:p w:rsidR="00191BDE" w:rsidRPr="00191BDE" w:rsidRDefault="00191BDE" w:rsidP="00191BDE">
      <w:pPr>
        <w:spacing w:line="360" w:lineRule="auto"/>
        <w:jc w:val="both"/>
        <w:rPr>
          <w:rFonts w:ascii="Palatino Linotype" w:hAnsi="Palatino Linotype"/>
          <w:sz w:val="24"/>
          <w:szCs w:val="24"/>
        </w:rPr>
      </w:pPr>
      <w:r w:rsidRPr="00191BDE">
        <w:rPr>
          <w:rFonts w:ascii="Palatino Linotype" w:hAnsi="Palatino Linotype"/>
          <w:sz w:val="24"/>
          <w:szCs w:val="24"/>
        </w:rPr>
        <w:t xml:space="preserve">Aunado a que, de las constancias insertas con antelación se advierte que Instituto </w:t>
      </w:r>
      <w:r w:rsidR="00491F72">
        <w:rPr>
          <w:rFonts w:ascii="Palatino Linotype" w:hAnsi="Palatino Linotype"/>
          <w:sz w:val="24"/>
          <w:szCs w:val="24"/>
        </w:rPr>
        <w:t>M</w:t>
      </w:r>
      <w:r>
        <w:rPr>
          <w:rFonts w:ascii="Palatino Linotype" w:hAnsi="Palatino Linotype"/>
          <w:sz w:val="24"/>
          <w:szCs w:val="24"/>
        </w:rPr>
        <w:t xml:space="preserve">unicipal </w:t>
      </w:r>
      <w:r w:rsidRPr="00191BDE">
        <w:rPr>
          <w:rFonts w:ascii="Palatino Linotype" w:hAnsi="Palatino Linotype"/>
          <w:sz w:val="24"/>
          <w:szCs w:val="24"/>
        </w:rPr>
        <w:t>de la Mujer, depende directament</w:t>
      </w:r>
      <w:r w:rsidR="00943208">
        <w:rPr>
          <w:rFonts w:ascii="Palatino Linotype" w:hAnsi="Palatino Linotype"/>
          <w:sz w:val="24"/>
          <w:szCs w:val="24"/>
        </w:rPr>
        <w:t>e del Ayuntamiento de Cuautitlán</w:t>
      </w:r>
      <w:r w:rsidRPr="00191BDE">
        <w:rPr>
          <w:rFonts w:ascii="Palatino Linotype" w:hAnsi="Palatino Linotype"/>
          <w:sz w:val="24"/>
          <w:szCs w:val="24"/>
        </w:rPr>
        <w:t xml:space="preserve">. </w:t>
      </w:r>
    </w:p>
    <w:p w:rsidR="00191BDE" w:rsidRPr="00191BDE" w:rsidRDefault="00191BDE" w:rsidP="00191BDE">
      <w:pPr>
        <w:pStyle w:val="Sinespaciado"/>
        <w:rPr>
          <w:sz w:val="24"/>
          <w:szCs w:val="24"/>
        </w:rPr>
      </w:pPr>
    </w:p>
    <w:p w:rsidR="00191BDE" w:rsidRPr="00191BDE" w:rsidRDefault="00191BDE" w:rsidP="00191BDE">
      <w:pPr>
        <w:spacing w:line="360" w:lineRule="auto"/>
        <w:jc w:val="both"/>
        <w:rPr>
          <w:rFonts w:ascii="Palatino Linotype" w:eastAsia="Calibri" w:hAnsi="Palatino Linotype" w:cs="Tahoma"/>
          <w:bCs/>
          <w:sz w:val="24"/>
          <w:szCs w:val="24"/>
        </w:rPr>
      </w:pPr>
      <w:r w:rsidRPr="00191BDE">
        <w:rPr>
          <w:rFonts w:ascii="Palatino Linotype" w:hAnsi="Palatino Linotype"/>
          <w:sz w:val="24"/>
          <w:szCs w:val="24"/>
        </w:rPr>
        <w:t xml:space="preserve">Conforme a lo anterior, se considera que el Sujeto Obligado incumplió con el procedimiento de búsqueda establecido en el artículo 162 </w:t>
      </w:r>
      <w:r w:rsidRPr="00191BDE">
        <w:rPr>
          <w:rFonts w:ascii="Palatino Linotype" w:eastAsia="Calibri" w:hAnsi="Palatino Linotype" w:cs="Tahoma"/>
          <w:bCs/>
          <w:sz w:val="24"/>
          <w:szCs w:val="24"/>
        </w:rPr>
        <w:t xml:space="preserve">de la Ley de Transparencia </w:t>
      </w:r>
      <w:r w:rsidRPr="00191BDE">
        <w:rPr>
          <w:rFonts w:ascii="Palatino Linotype" w:eastAsia="Calibri" w:hAnsi="Palatino Linotype" w:cs="Tahoma"/>
          <w:bCs/>
          <w:sz w:val="24"/>
          <w:szCs w:val="24"/>
        </w:rPr>
        <w:lastRenderedPageBreak/>
        <w:t>y Acceso a la Información Pública del Estado de México y Municipios; toda vez que no requirió a</w:t>
      </w:r>
      <w:r w:rsidR="00491F72">
        <w:rPr>
          <w:rFonts w:ascii="Palatino Linotype" w:eastAsia="Calibri" w:hAnsi="Palatino Linotype" w:cs="Tahoma"/>
          <w:bCs/>
          <w:sz w:val="24"/>
          <w:szCs w:val="24"/>
        </w:rPr>
        <w:t>l</w:t>
      </w:r>
      <w:r w:rsidRPr="00191BDE">
        <w:rPr>
          <w:rFonts w:ascii="Palatino Linotype" w:eastAsia="Calibri" w:hAnsi="Palatino Linotype" w:cs="Tahoma"/>
          <w:bCs/>
          <w:sz w:val="24"/>
          <w:szCs w:val="24"/>
        </w:rPr>
        <w:t xml:space="preserve"> </w:t>
      </w:r>
      <w:r w:rsidR="00491F72" w:rsidRPr="00191BDE">
        <w:rPr>
          <w:rFonts w:ascii="Palatino Linotype" w:hAnsi="Palatino Linotype"/>
          <w:sz w:val="24"/>
          <w:szCs w:val="24"/>
        </w:rPr>
        <w:t xml:space="preserve">Instituto </w:t>
      </w:r>
      <w:r w:rsidR="00491F72">
        <w:rPr>
          <w:rFonts w:ascii="Palatino Linotype" w:hAnsi="Palatino Linotype"/>
          <w:sz w:val="24"/>
          <w:szCs w:val="24"/>
        </w:rPr>
        <w:t xml:space="preserve">Municipal </w:t>
      </w:r>
      <w:r w:rsidR="00491F72" w:rsidRPr="00191BDE">
        <w:rPr>
          <w:rFonts w:ascii="Palatino Linotype" w:hAnsi="Palatino Linotype"/>
          <w:sz w:val="24"/>
          <w:szCs w:val="24"/>
        </w:rPr>
        <w:t>de la Mujer</w:t>
      </w:r>
      <w:r w:rsidRPr="00191BDE">
        <w:rPr>
          <w:rFonts w:ascii="Palatino Linotype" w:eastAsia="Calibri" w:hAnsi="Palatino Linotype" w:cs="Tahoma"/>
          <w:bCs/>
          <w:sz w:val="24"/>
          <w:szCs w:val="24"/>
        </w:rPr>
        <w:t xml:space="preserve"> los requerimientos de información que nos ocupan en este apartado. </w:t>
      </w:r>
    </w:p>
    <w:p w:rsidR="00191BDE" w:rsidRDefault="00191BDE" w:rsidP="00191BDE">
      <w:pPr>
        <w:pStyle w:val="Prrafodelista"/>
        <w:spacing w:line="360" w:lineRule="auto"/>
        <w:ind w:left="0"/>
        <w:jc w:val="both"/>
        <w:rPr>
          <w:rFonts w:ascii="Palatino Linotype" w:hAnsi="Palatino Linotype"/>
        </w:rPr>
      </w:pPr>
      <w:r w:rsidRPr="00191BDE">
        <w:rPr>
          <w:rFonts w:ascii="Palatino Linotype" w:eastAsia="Calibri" w:hAnsi="Palatino Linotype" w:cs="Tahoma"/>
          <w:bCs/>
          <w:lang w:eastAsia="en-US"/>
        </w:rPr>
        <w:t xml:space="preserve">Establecido lo anterior, </w:t>
      </w:r>
      <w:r w:rsidRPr="00191BDE">
        <w:rPr>
          <w:rFonts w:ascii="Palatino Linotype" w:eastAsia="Calibri" w:hAnsi="Palatino Linotype" w:cs="Tahoma"/>
          <w:iCs/>
          <w:lang w:eastAsia="es-ES_tradnl"/>
        </w:rPr>
        <w:t xml:space="preserve">resulta dable ordenar al Sujeto Obligado </w:t>
      </w:r>
      <w:r w:rsidRPr="00191BDE">
        <w:rPr>
          <w:rFonts w:ascii="Palatino Linotype" w:eastAsia="Calibri" w:hAnsi="Palatino Linotype" w:cs="Tahoma"/>
          <w:bCs/>
          <w:lang w:eastAsia="en-US"/>
        </w:rPr>
        <w:t xml:space="preserve">realizar una búsqueda exhaustiva y razonable, en todas las áreas competentes, a efecto de proporcionar el documento o documentos donde conste  lo solicitado por el particular, en caso de no contar con información al respecto, lo deberá hacer del conocimiento del Recurrente, segundo párrafo de la </w:t>
      </w:r>
      <w:r w:rsidRPr="00191BDE">
        <w:rPr>
          <w:rFonts w:ascii="Palatino Linotype" w:hAnsi="Palatino Linotype"/>
        </w:rPr>
        <w:t xml:space="preserve">Ley de Transparencia y Acceso a la Información Pública del Estado de México y Municipios. </w:t>
      </w:r>
    </w:p>
    <w:p w:rsidR="000760A5" w:rsidRDefault="000760A5" w:rsidP="00191BDE">
      <w:pPr>
        <w:pStyle w:val="Prrafodelista"/>
        <w:spacing w:line="360" w:lineRule="auto"/>
        <w:ind w:left="0"/>
        <w:jc w:val="both"/>
        <w:rPr>
          <w:rFonts w:ascii="Palatino Linotype" w:hAnsi="Palatino Linotype"/>
        </w:rPr>
      </w:pPr>
    </w:p>
    <w:p w:rsidR="000760A5" w:rsidRDefault="00023422" w:rsidP="00191BDE">
      <w:pPr>
        <w:pStyle w:val="Prrafodelista"/>
        <w:spacing w:line="360" w:lineRule="auto"/>
        <w:ind w:left="0"/>
        <w:jc w:val="both"/>
        <w:rPr>
          <w:rFonts w:ascii="Palatino Linotype" w:hAnsi="Palatino Linotype"/>
        </w:rPr>
      </w:pPr>
      <w:r>
        <w:rPr>
          <w:rFonts w:ascii="Palatino Linotype" w:hAnsi="Palatino Linotype"/>
        </w:rPr>
        <w:t xml:space="preserve">No pasa desapercibido para esta ponencia </w:t>
      </w:r>
      <w:r w:rsidR="007A125F">
        <w:rPr>
          <w:rFonts w:ascii="Palatino Linotype" w:hAnsi="Palatino Linotype"/>
        </w:rPr>
        <w:t xml:space="preserve">que el Sujeto Obligado presento su informe justificado mismo que </w:t>
      </w:r>
      <w:r w:rsidR="009E1185">
        <w:rPr>
          <w:rFonts w:ascii="Palatino Linotype" w:hAnsi="Palatino Linotype"/>
        </w:rPr>
        <w:t xml:space="preserve">de </w:t>
      </w:r>
      <w:r w:rsidR="007A125F">
        <w:rPr>
          <w:rFonts w:ascii="Palatino Linotype" w:hAnsi="Palatino Linotype"/>
        </w:rPr>
        <w:t xml:space="preserve">grosso modo contiene lo siguiente; </w:t>
      </w:r>
    </w:p>
    <w:p w:rsidR="007A125F" w:rsidRDefault="00C70D6E" w:rsidP="007A125F">
      <w:pPr>
        <w:pStyle w:val="Prrafodelista"/>
        <w:spacing w:line="360" w:lineRule="auto"/>
        <w:ind w:left="0"/>
        <w:jc w:val="center"/>
        <w:rPr>
          <w:rFonts w:ascii="Palatino Linotype" w:hAnsi="Palatino Linotype"/>
        </w:rPr>
      </w:pPr>
      <w:r>
        <w:rPr>
          <w:noProof/>
          <w:lang w:val="es-MX" w:eastAsia="es-MX"/>
        </w:rPr>
        <w:lastRenderedPageBreak/>
        <w:drawing>
          <wp:inline distT="0" distB="0" distL="0" distR="0" wp14:anchorId="0F5DEC9F" wp14:editId="3E36DAE3">
            <wp:extent cx="4619208" cy="4031312"/>
            <wp:effectExtent l="19050" t="19050" r="1016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37" b="2454"/>
                    <a:stretch/>
                  </pic:blipFill>
                  <pic:spPr bwMode="auto">
                    <a:xfrm>
                      <a:off x="0" y="0"/>
                      <a:ext cx="4680811" cy="4085074"/>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0760A5" w:rsidRDefault="000760A5" w:rsidP="00191BDE">
      <w:pPr>
        <w:pStyle w:val="Prrafodelista"/>
        <w:spacing w:line="360" w:lineRule="auto"/>
        <w:ind w:left="0"/>
        <w:jc w:val="both"/>
        <w:rPr>
          <w:rFonts w:ascii="Palatino Linotype" w:hAnsi="Palatino Linotype"/>
        </w:rPr>
      </w:pPr>
    </w:p>
    <w:p w:rsidR="000760A5" w:rsidRDefault="000760A5" w:rsidP="00191BDE">
      <w:pPr>
        <w:pStyle w:val="Prrafodelista"/>
        <w:spacing w:line="360" w:lineRule="auto"/>
        <w:ind w:left="0"/>
        <w:jc w:val="both"/>
        <w:rPr>
          <w:rFonts w:ascii="Palatino Linotype" w:hAnsi="Palatino Linotype"/>
        </w:rPr>
      </w:pPr>
    </w:p>
    <w:p w:rsidR="000760A5" w:rsidRDefault="00BC372A" w:rsidP="00191BDE">
      <w:pPr>
        <w:pStyle w:val="Prrafodelista"/>
        <w:spacing w:line="360" w:lineRule="auto"/>
        <w:ind w:left="0"/>
        <w:jc w:val="both"/>
        <w:rPr>
          <w:rFonts w:ascii="Palatino Linotype" w:hAnsi="Palatino Linotype"/>
        </w:rPr>
      </w:pPr>
      <w:r>
        <w:rPr>
          <w:rFonts w:ascii="Palatino Linotype" w:hAnsi="Palatino Linotype"/>
        </w:rPr>
        <w:t xml:space="preserve">Derivado de la imagen anterior se observa un pronunciamiento por parte de la titular de la Unidad de Transparencia, en donde </w:t>
      </w:r>
      <w:r w:rsidR="00650F56">
        <w:rPr>
          <w:rFonts w:ascii="Palatino Linotype" w:hAnsi="Palatino Linotype"/>
        </w:rPr>
        <w:t>la Tesorería Municipal solicitaba una pr</w:t>
      </w:r>
      <w:r w:rsidR="009C741A">
        <w:rPr>
          <w:rFonts w:ascii="Palatino Linotype" w:hAnsi="Palatino Linotype"/>
        </w:rPr>
        <w:t xml:space="preserve">órroga, con la finalidad de atender </w:t>
      </w:r>
      <w:r w:rsidR="008453E3">
        <w:rPr>
          <w:rFonts w:ascii="Palatino Linotype" w:hAnsi="Palatino Linotype"/>
        </w:rPr>
        <w:t>los requerimientos</w:t>
      </w:r>
      <w:r w:rsidR="009C741A">
        <w:rPr>
          <w:rFonts w:ascii="Palatino Linotype" w:hAnsi="Palatino Linotype"/>
        </w:rPr>
        <w:t xml:space="preserve"> en tiempo y forma, misma que no cumplió con las formalidades </w:t>
      </w:r>
      <w:r w:rsidR="008453E3">
        <w:rPr>
          <w:rFonts w:ascii="Palatino Linotype" w:hAnsi="Palatino Linotype"/>
        </w:rPr>
        <w:t xml:space="preserve">inmersas en </w:t>
      </w:r>
      <w:r w:rsidR="00457A8A">
        <w:rPr>
          <w:rFonts w:ascii="Palatino Linotype" w:hAnsi="Palatino Linotype"/>
        </w:rPr>
        <w:t xml:space="preserve">artículo 163. Por </w:t>
      </w:r>
      <w:r w:rsidR="00964735">
        <w:rPr>
          <w:rFonts w:ascii="Palatino Linotype" w:hAnsi="Palatino Linotype"/>
        </w:rPr>
        <w:t>lo</w:t>
      </w:r>
      <w:r w:rsidR="00457A8A">
        <w:rPr>
          <w:rFonts w:ascii="Palatino Linotype" w:hAnsi="Palatino Linotype"/>
        </w:rPr>
        <w:t xml:space="preserve"> cual no habiendo razones fundadas y motivadas</w:t>
      </w:r>
      <w:r w:rsidR="00964735">
        <w:rPr>
          <w:rFonts w:ascii="Palatino Linotype" w:hAnsi="Palatino Linotype"/>
        </w:rPr>
        <w:t>,</w:t>
      </w:r>
      <w:r w:rsidR="00457A8A">
        <w:rPr>
          <w:rFonts w:ascii="Palatino Linotype" w:hAnsi="Palatino Linotype"/>
        </w:rPr>
        <w:t xml:space="preserve"> resulta improcedente la prórroga solicitada por el Sujeto Obligado. </w:t>
      </w:r>
    </w:p>
    <w:p w:rsidR="00046396" w:rsidRDefault="00046396" w:rsidP="001B3229">
      <w:pPr>
        <w:pStyle w:val="Sinespaciado"/>
        <w:rPr>
          <w:lang w:val="es-ES" w:eastAsia="es-ES"/>
        </w:rPr>
      </w:pPr>
    </w:p>
    <w:p w:rsidR="007C58CF" w:rsidRPr="007739C3" w:rsidRDefault="007C58CF" w:rsidP="007C58CF">
      <w:pPr>
        <w:pStyle w:val="Prrafodelista"/>
        <w:numPr>
          <w:ilvl w:val="0"/>
          <w:numId w:val="23"/>
        </w:numPr>
        <w:autoSpaceDE w:val="0"/>
        <w:autoSpaceDN w:val="0"/>
        <w:adjustRightInd w:val="0"/>
        <w:spacing w:before="240" w:after="240" w:line="360" w:lineRule="auto"/>
        <w:jc w:val="both"/>
        <w:rPr>
          <w:rFonts w:ascii="Palatino Linotype" w:hAnsi="Palatino Linotype"/>
          <w:b/>
          <w:i/>
        </w:rPr>
      </w:pPr>
      <w:r w:rsidRPr="007739C3">
        <w:rPr>
          <w:rFonts w:ascii="Palatino Linotype" w:hAnsi="Palatino Linotype"/>
          <w:b/>
          <w:i/>
        </w:rPr>
        <w:t xml:space="preserve">Vista a los Órganos de Control Interno </w:t>
      </w:r>
    </w:p>
    <w:p w:rsidR="007C58CF" w:rsidRPr="00881696" w:rsidRDefault="007C58CF" w:rsidP="007C58CF">
      <w:pPr>
        <w:spacing w:before="240" w:line="360" w:lineRule="auto"/>
        <w:jc w:val="both"/>
        <w:rPr>
          <w:rFonts w:ascii="Palatino Linotype" w:hAnsi="Palatino Linotype"/>
          <w:sz w:val="24"/>
          <w:szCs w:val="24"/>
        </w:rPr>
      </w:pPr>
      <w:r w:rsidRPr="00881696">
        <w:rPr>
          <w:rFonts w:ascii="Palatino Linotype" w:hAnsi="Palatino Linotype"/>
          <w:sz w:val="24"/>
          <w:szCs w:val="24"/>
        </w:rPr>
        <w:lastRenderedPageBreak/>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7C58CF" w:rsidRPr="00881696" w:rsidRDefault="007C58CF" w:rsidP="007C58CF">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7C58CF" w:rsidRPr="006010FE" w:rsidRDefault="007C58CF" w:rsidP="007C58CF">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7C58CF" w:rsidRPr="006010FE" w:rsidRDefault="007C58CF" w:rsidP="007C58CF">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7C58CF" w:rsidRPr="006010FE" w:rsidRDefault="007C58CF" w:rsidP="007C58CF">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7C58CF" w:rsidRPr="006010FE" w:rsidRDefault="007C58CF" w:rsidP="007C58CF">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7C58CF" w:rsidRDefault="007C58CF" w:rsidP="007C58CF">
      <w:pPr>
        <w:spacing w:before="240" w:after="240" w:line="360" w:lineRule="auto"/>
        <w:contextualSpacing/>
        <w:jc w:val="both"/>
        <w:rPr>
          <w:rFonts w:ascii="Palatino Linotype" w:eastAsia="MS Mincho" w:hAnsi="Palatino Linotype" w:cs="Arial"/>
          <w:sz w:val="24"/>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D657FA" w:rsidRPr="00FA6EC1" w:rsidRDefault="00D657FA" w:rsidP="007C58CF">
      <w:pPr>
        <w:spacing w:before="240" w:after="240" w:line="360" w:lineRule="auto"/>
        <w:contextualSpacing/>
        <w:jc w:val="both"/>
      </w:pPr>
    </w:p>
    <w:p w:rsidR="007C58CF" w:rsidRPr="006010FE" w:rsidRDefault="007C58CF" w:rsidP="007C58CF">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lastRenderedPageBreak/>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657FA" w:rsidRPr="00FA6EC1" w:rsidRDefault="00D657FA" w:rsidP="007C58CF">
      <w:pPr>
        <w:spacing w:before="240" w:after="240" w:line="360" w:lineRule="auto"/>
        <w:ind w:left="567" w:right="567"/>
        <w:contextualSpacing/>
        <w:jc w:val="both"/>
        <w:rPr>
          <w:rFonts w:ascii="Palatino Linotype" w:eastAsia="MS Mincho" w:hAnsi="Palatino Linotype" w:cs="Times New Roman"/>
          <w:b/>
          <w:i/>
          <w:sz w:val="10"/>
        </w:rPr>
      </w:pPr>
    </w:p>
    <w:p w:rsidR="007C58CF" w:rsidRPr="006010FE" w:rsidRDefault="007C58CF" w:rsidP="007C58CF">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7C58CF" w:rsidRPr="006010FE" w:rsidRDefault="007C58CF" w:rsidP="007C58CF">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7C58CF" w:rsidRPr="006010FE" w:rsidRDefault="007C58CF" w:rsidP="007C58CF">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7C58CF" w:rsidRDefault="007C58CF" w:rsidP="007C58CF">
      <w:pPr>
        <w:spacing w:before="240" w:line="360" w:lineRule="auto"/>
        <w:ind w:left="567"/>
        <w:jc w:val="both"/>
        <w:rPr>
          <w:rFonts w:ascii="Palatino Linotype" w:eastAsia="MS Mincho" w:hAnsi="Palatino Linotype" w:cs="Times New Roman"/>
          <w:b/>
          <w:i/>
          <w:u w:val="single"/>
        </w:rPr>
      </w:pPr>
      <w:r>
        <w:rPr>
          <w:rFonts w:ascii="Palatino Linotype" w:eastAsia="MS Mincho" w:hAnsi="Palatino Linotype" w:cs="Times New Roman"/>
          <w:b/>
          <w:i/>
          <w:u w:val="single"/>
        </w:rPr>
        <w:t xml:space="preserve">V. </w:t>
      </w:r>
      <w:r w:rsidRPr="00276B33">
        <w:rPr>
          <w:rFonts w:ascii="Palatino Linotype" w:eastAsia="MS Mincho" w:hAnsi="Palatino Linotype" w:cs="Times New Roman"/>
          <w:i/>
          <w:u w:val="single"/>
        </w:rPr>
        <w:t>Entregar información clasificada como confidencial fuera de los casos previstos por esta Ley;</w:t>
      </w:r>
    </w:p>
    <w:p w:rsidR="00FA6EC1" w:rsidRDefault="007C58CF" w:rsidP="00FA6EC1">
      <w:pPr>
        <w:spacing w:before="240" w:line="360" w:lineRule="auto"/>
        <w:ind w:left="567"/>
        <w:jc w:val="both"/>
        <w:rPr>
          <w:rFonts w:ascii="Palatino Linotype" w:hAnsi="Palatino Linotype"/>
          <w:i/>
        </w:rPr>
      </w:pPr>
      <w:r w:rsidRPr="00C77DFD">
        <w:rPr>
          <w:rFonts w:ascii="Palatino Linotype" w:hAnsi="Palatino Linotype"/>
          <w:i/>
        </w:rPr>
        <w:t xml:space="preserve"> (…)</w:t>
      </w:r>
    </w:p>
    <w:p w:rsidR="007C58CF" w:rsidRPr="00C77DFD" w:rsidRDefault="007C58CF" w:rsidP="00FA6EC1">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C58CF" w:rsidRPr="00C77DFD" w:rsidRDefault="007C58CF" w:rsidP="007C58CF">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w:t>
      </w:r>
      <w:r w:rsidRPr="00C77DFD">
        <w:rPr>
          <w:rFonts w:ascii="Palatino Linotype" w:hAnsi="Palatino Linotype"/>
          <w:sz w:val="24"/>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E6BC4" w:rsidRDefault="008E6BC4" w:rsidP="00FA6EC1">
      <w:pPr>
        <w:pStyle w:val="Sinespaciado"/>
      </w:pPr>
    </w:p>
    <w:p w:rsidR="008E6BC4" w:rsidRDefault="008E6BC4" w:rsidP="008E6BC4">
      <w:pPr>
        <w:pStyle w:val="Sinespaciado"/>
        <w:spacing w:line="360" w:lineRule="auto"/>
        <w:jc w:val="both"/>
        <w:rPr>
          <w:rFonts w:ascii="Palatino Linotype" w:hAnsi="Palatino Linotype" w:cs="Arial"/>
          <w:bCs/>
          <w:sz w:val="24"/>
        </w:rPr>
      </w:pPr>
      <w:r>
        <w:rPr>
          <w:rFonts w:ascii="Palatino Linotype" w:hAnsi="Palatino Linotype" w:cs="Arial"/>
          <w:bCs/>
          <w:sz w:val="24"/>
        </w:rPr>
        <w:t xml:space="preserve">En ese tenor y de acuerdo a la interpretación en el orden administrativo que le da la Ley de la materia a este Instituto específicamente, en términos de su artículo 36, fracción I, </w:t>
      </w:r>
      <w:r>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bCs/>
          <w:sz w:val="24"/>
        </w:rPr>
        <w:t>a efecto de salvaguardar el derecho de acceso a la información pública consignado a favor d</w:t>
      </w:r>
      <w:r w:rsidR="006A16C1">
        <w:rPr>
          <w:rFonts w:ascii="Palatino Linotype" w:hAnsi="Palatino Linotype" w:cs="Arial"/>
          <w:bCs/>
          <w:sz w:val="24"/>
        </w:rPr>
        <w:t xml:space="preserve">e </w:t>
      </w:r>
      <w:r w:rsidR="00166920">
        <w:rPr>
          <w:rFonts w:ascii="Palatino Linotype" w:hAnsi="Palatino Linotype" w:cs="Arial"/>
          <w:bCs/>
          <w:sz w:val="24"/>
        </w:rPr>
        <w:t>La Recurrente</w:t>
      </w:r>
      <w:r>
        <w:rPr>
          <w:rFonts w:ascii="Palatino Linotype" w:hAnsi="Palatino Linotype" w:cs="Arial"/>
          <w:bCs/>
          <w:sz w:val="24"/>
        </w:rPr>
        <w:t>.</w:t>
      </w:r>
    </w:p>
    <w:p w:rsidR="00FA6EC1" w:rsidRPr="008E6BC4" w:rsidRDefault="00FA6EC1" w:rsidP="00FA6EC1"/>
    <w:p w:rsidR="00787C6A" w:rsidRPr="007C5203" w:rsidRDefault="00787C6A" w:rsidP="00787C6A">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00AA606B" w:rsidRPr="0014447C">
        <w:rPr>
          <w:rFonts w:ascii="Palatino Linotype" w:hAnsi="Palatino Linotype"/>
          <w:sz w:val="24"/>
          <w:szCs w:val="24"/>
        </w:rPr>
        <w:t>párrafos vigésimo segundo</w:t>
      </w:r>
      <w:r w:rsidR="00AA606B">
        <w:rPr>
          <w:rFonts w:ascii="Palatino Linotype" w:hAnsi="Palatino Linotype"/>
          <w:sz w:val="24"/>
          <w:szCs w:val="24"/>
        </w:rPr>
        <w:t xml:space="preserve">, vigésimo tercero </w:t>
      </w:r>
      <w:r w:rsidR="00AA606B" w:rsidRPr="0014447C">
        <w:rPr>
          <w:rFonts w:ascii="Palatino Linotype" w:hAnsi="Palatino Linotype"/>
          <w:sz w:val="24"/>
          <w:szCs w:val="24"/>
        </w:rPr>
        <w:t>y</w:t>
      </w:r>
      <w:r w:rsidR="00AA606B">
        <w:rPr>
          <w:rFonts w:ascii="Palatino Linotype" w:hAnsi="Palatino Linotype"/>
          <w:sz w:val="24"/>
          <w:szCs w:val="24"/>
        </w:rPr>
        <w:t xml:space="preserve"> vigésimo cuarto</w:t>
      </w:r>
      <w:r w:rsidRPr="007C5203">
        <w:rPr>
          <w:rFonts w:ascii="Palatino Linotype" w:hAnsi="Palatino Linotype"/>
          <w:sz w:val="24"/>
        </w:rPr>
        <w:t>,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34713F" w:rsidRPr="003D584C" w:rsidRDefault="0034713F" w:rsidP="0034713F">
      <w:pPr>
        <w:tabs>
          <w:tab w:val="left" w:pos="709"/>
        </w:tabs>
        <w:spacing w:before="240" w:line="360" w:lineRule="auto"/>
        <w:ind w:right="51"/>
        <w:jc w:val="both"/>
        <w:rPr>
          <w:rFonts w:ascii="Palatino Linotype" w:hAnsi="Palatino Linotype"/>
          <w:sz w:val="24"/>
          <w:szCs w:val="24"/>
        </w:rPr>
      </w:pPr>
      <w:r w:rsidRPr="003D584C">
        <w:rPr>
          <w:rFonts w:ascii="Palatino Linotype" w:hAnsi="Palatino Linotype"/>
          <w:sz w:val="24"/>
          <w:szCs w:val="24"/>
        </w:rPr>
        <w:t>Por lo antes expuesto y fundado es de resolverse y;</w:t>
      </w:r>
    </w:p>
    <w:p w:rsidR="00BB536F" w:rsidRPr="0066612D" w:rsidRDefault="00BB536F" w:rsidP="00C24FAE">
      <w:pPr>
        <w:pStyle w:val="Sinespaciado"/>
        <w:spacing w:line="360" w:lineRule="auto"/>
        <w:jc w:val="center"/>
        <w:rPr>
          <w:rFonts w:ascii="Palatino Linotype" w:hAnsi="Palatino Linotype"/>
          <w:b/>
          <w:bCs/>
          <w:spacing w:val="60"/>
          <w:sz w:val="14"/>
          <w:szCs w:val="28"/>
          <w:lang w:val="es-ES_tradnl"/>
        </w:rPr>
      </w:pPr>
    </w:p>
    <w:p w:rsidR="00C24FAE" w:rsidRDefault="00C24FAE" w:rsidP="00C24FAE">
      <w:pPr>
        <w:pStyle w:val="Sinespaciado"/>
        <w:spacing w:line="360" w:lineRule="auto"/>
        <w:jc w:val="center"/>
        <w:rPr>
          <w:rFonts w:ascii="Palatino Linotype" w:hAnsi="Palatino Linotype"/>
          <w:b/>
          <w:bCs/>
          <w:spacing w:val="60"/>
          <w:sz w:val="28"/>
          <w:szCs w:val="28"/>
          <w:lang w:val="es-ES_tradnl"/>
        </w:rPr>
      </w:pPr>
      <w:r w:rsidRPr="00203FF2">
        <w:rPr>
          <w:rFonts w:ascii="Palatino Linotype" w:hAnsi="Palatino Linotype"/>
          <w:b/>
          <w:bCs/>
          <w:spacing w:val="60"/>
          <w:sz w:val="28"/>
          <w:szCs w:val="28"/>
          <w:lang w:val="es-ES_tradnl"/>
        </w:rPr>
        <w:t>RESUELVE</w:t>
      </w:r>
    </w:p>
    <w:p w:rsidR="0034713F" w:rsidRPr="0066612D" w:rsidRDefault="0034713F" w:rsidP="00C24FAE">
      <w:pPr>
        <w:pStyle w:val="Sinespaciado"/>
        <w:spacing w:line="360" w:lineRule="auto"/>
        <w:jc w:val="center"/>
        <w:rPr>
          <w:rFonts w:ascii="Palatino Linotype" w:hAnsi="Palatino Linotype"/>
          <w:b/>
          <w:bCs/>
          <w:spacing w:val="60"/>
          <w:sz w:val="14"/>
          <w:szCs w:val="28"/>
          <w:lang w:val="es-ES_tradnl"/>
        </w:rPr>
      </w:pPr>
    </w:p>
    <w:p w:rsidR="00C24FAE" w:rsidRPr="00D22D43" w:rsidRDefault="00C24FAE" w:rsidP="00C24FAE">
      <w:pPr>
        <w:pStyle w:val="Sinespaciado"/>
        <w:spacing w:line="360" w:lineRule="auto"/>
        <w:jc w:val="both"/>
        <w:rPr>
          <w:rFonts w:ascii="Palatino Linotype" w:hAnsi="Palatino Linotype"/>
          <w:bCs/>
          <w:sz w:val="24"/>
          <w:lang w:eastAsia="es-MX"/>
        </w:rPr>
      </w:pPr>
      <w:r w:rsidRPr="00D22D43">
        <w:rPr>
          <w:rFonts w:ascii="Palatino Linotype" w:hAnsi="Palatino Linotype"/>
          <w:b/>
          <w:sz w:val="24"/>
        </w:rPr>
        <w:t>PRIMERO.</w:t>
      </w:r>
      <w:r w:rsidRPr="00D22D43">
        <w:rPr>
          <w:rFonts w:ascii="Palatino Linotype" w:hAnsi="Palatino Linotype"/>
          <w:sz w:val="24"/>
        </w:rPr>
        <w:t xml:space="preserve"> Resultan fundados los motivos de in</w:t>
      </w:r>
      <w:r w:rsidR="00F0032B">
        <w:rPr>
          <w:rFonts w:ascii="Palatino Linotype" w:hAnsi="Palatino Linotype"/>
          <w:sz w:val="24"/>
        </w:rPr>
        <w:t xml:space="preserve">conformidad hechos valer por </w:t>
      </w:r>
      <w:r w:rsidR="00166920">
        <w:rPr>
          <w:rFonts w:ascii="Palatino Linotype" w:hAnsi="Palatino Linotype"/>
          <w:sz w:val="24"/>
        </w:rPr>
        <w:t>La Recurrente</w:t>
      </w:r>
      <w:r w:rsidRPr="00D22D43">
        <w:rPr>
          <w:rFonts w:ascii="Palatino Linotype" w:hAnsi="Palatino Linotype"/>
          <w:sz w:val="24"/>
        </w:rPr>
        <w:t xml:space="preserve">, en términos del </w:t>
      </w:r>
      <w:r w:rsidRPr="00130ED1">
        <w:rPr>
          <w:rFonts w:ascii="Palatino Linotype" w:hAnsi="Palatino Linotype"/>
          <w:bCs/>
          <w:sz w:val="24"/>
          <w:lang w:eastAsia="es-MX"/>
        </w:rPr>
        <w:t>Considerando</w:t>
      </w:r>
      <w:r w:rsidRPr="00D22D43">
        <w:rPr>
          <w:rFonts w:ascii="Palatino Linotype" w:hAnsi="Palatino Linotype"/>
          <w:b/>
          <w:bCs/>
          <w:sz w:val="24"/>
          <w:lang w:eastAsia="es-MX"/>
        </w:rPr>
        <w:t xml:space="preserve"> CUARTO</w:t>
      </w:r>
      <w:r w:rsidRPr="00D22D43">
        <w:rPr>
          <w:rFonts w:ascii="Palatino Linotype" w:hAnsi="Palatino Linotype"/>
          <w:bCs/>
          <w:sz w:val="24"/>
          <w:lang w:eastAsia="es-MX"/>
        </w:rPr>
        <w:t xml:space="preserve"> de la presente resolución</w:t>
      </w:r>
      <w:r w:rsidR="00B240AC">
        <w:rPr>
          <w:rFonts w:ascii="Palatino Linotype" w:hAnsi="Palatino Linotype"/>
          <w:bCs/>
          <w:sz w:val="24"/>
          <w:lang w:eastAsia="es-MX"/>
        </w:rPr>
        <w:t>.</w:t>
      </w:r>
    </w:p>
    <w:p w:rsidR="00C24FAE" w:rsidRDefault="00C24FAE" w:rsidP="00C24FAE">
      <w:pPr>
        <w:pStyle w:val="Sinespaciado"/>
        <w:spacing w:line="360" w:lineRule="auto"/>
        <w:jc w:val="both"/>
        <w:rPr>
          <w:rFonts w:ascii="Palatino Linotype" w:hAnsi="Palatino Linotype"/>
          <w:sz w:val="24"/>
          <w:lang w:val="es-ES_tradnl"/>
        </w:rPr>
      </w:pPr>
      <w:r w:rsidRPr="00D22D43">
        <w:rPr>
          <w:rFonts w:ascii="Palatino Linotype" w:hAnsi="Palatino Linotype"/>
          <w:b/>
          <w:sz w:val="24"/>
        </w:rPr>
        <w:lastRenderedPageBreak/>
        <w:t>SEGUNDO</w:t>
      </w:r>
      <w:r w:rsidRPr="00D22D43">
        <w:rPr>
          <w:rFonts w:ascii="Palatino Linotype" w:hAnsi="Palatino Linotype"/>
          <w:bCs/>
          <w:sz w:val="24"/>
          <w:lang w:eastAsia="es-MX"/>
        </w:rPr>
        <w:t xml:space="preserve">. </w:t>
      </w:r>
      <w:r w:rsidRPr="00D22D43">
        <w:rPr>
          <w:rFonts w:ascii="Palatino Linotype" w:hAnsi="Palatino Linotype"/>
          <w:sz w:val="24"/>
          <w:lang w:val="es-ES_tradnl"/>
        </w:rPr>
        <w:t xml:space="preserve">Se </w:t>
      </w:r>
      <w:r w:rsidRPr="00D22D43">
        <w:rPr>
          <w:rFonts w:ascii="Palatino Linotype" w:hAnsi="Palatino Linotype"/>
          <w:b/>
          <w:sz w:val="24"/>
          <w:lang w:val="es-ES_tradnl"/>
        </w:rPr>
        <w:t>ORDENA</w:t>
      </w:r>
      <w:r w:rsidRPr="00D22D43">
        <w:rPr>
          <w:rFonts w:ascii="Palatino Linotype" w:hAnsi="Palatino Linotype"/>
          <w:sz w:val="24"/>
          <w:lang w:val="es-ES_tradnl"/>
        </w:rPr>
        <w:t xml:space="preserve"> al Sujeto Obligado que atienda la</w:t>
      </w:r>
      <w:r w:rsidR="0053695B">
        <w:rPr>
          <w:rFonts w:ascii="Palatino Linotype" w:hAnsi="Palatino Linotype"/>
          <w:sz w:val="24"/>
          <w:lang w:val="es-ES_tradnl"/>
        </w:rPr>
        <w:t>s</w:t>
      </w:r>
      <w:r w:rsidRPr="00D22D43">
        <w:rPr>
          <w:rFonts w:ascii="Palatino Linotype" w:hAnsi="Palatino Linotype"/>
          <w:sz w:val="24"/>
          <w:lang w:val="es-ES_tradnl"/>
        </w:rPr>
        <w:t xml:space="preserve"> solicitud</w:t>
      </w:r>
      <w:r w:rsidR="0053695B">
        <w:rPr>
          <w:rFonts w:ascii="Palatino Linotype" w:hAnsi="Palatino Linotype"/>
          <w:sz w:val="24"/>
          <w:lang w:val="es-ES_tradnl"/>
        </w:rPr>
        <w:t>es</w:t>
      </w:r>
      <w:r w:rsidRPr="00D22D43">
        <w:rPr>
          <w:rFonts w:ascii="Palatino Linotype" w:hAnsi="Palatino Linotype"/>
          <w:sz w:val="24"/>
          <w:lang w:val="es-ES_tradnl"/>
        </w:rPr>
        <w:t xml:space="preserve"> de información  número</w:t>
      </w:r>
      <w:r w:rsidR="0053695B">
        <w:rPr>
          <w:rFonts w:ascii="Palatino Linotype" w:hAnsi="Palatino Linotype"/>
          <w:sz w:val="24"/>
          <w:lang w:val="es-ES_tradnl"/>
        </w:rPr>
        <w:t xml:space="preserve"> </w:t>
      </w:r>
      <w:r w:rsidR="0053695B">
        <w:rPr>
          <w:rFonts w:ascii="Palatino Linotype" w:hAnsi="Palatino Linotype"/>
          <w:b/>
          <w:sz w:val="24"/>
          <w:szCs w:val="24"/>
        </w:rPr>
        <w:t>00099</w:t>
      </w:r>
      <w:r w:rsidR="0053695B" w:rsidRPr="00F05BF4">
        <w:rPr>
          <w:rFonts w:ascii="Palatino Linotype" w:hAnsi="Palatino Linotype"/>
          <w:b/>
          <w:sz w:val="24"/>
          <w:szCs w:val="24"/>
        </w:rPr>
        <w:t>/CUAUTIT/IP/2019</w:t>
      </w:r>
      <w:r w:rsidR="0053695B">
        <w:rPr>
          <w:rFonts w:ascii="Palatino Linotype" w:hAnsi="Palatino Linotype"/>
          <w:b/>
          <w:sz w:val="24"/>
          <w:szCs w:val="24"/>
        </w:rPr>
        <w:t xml:space="preserve"> </w:t>
      </w:r>
      <w:r w:rsidR="0053695B" w:rsidRPr="0053695B">
        <w:rPr>
          <w:rFonts w:ascii="Palatino Linotype" w:hAnsi="Palatino Linotype"/>
          <w:sz w:val="24"/>
          <w:szCs w:val="24"/>
        </w:rPr>
        <w:t>y</w:t>
      </w:r>
      <w:r w:rsidRPr="00D22D43">
        <w:rPr>
          <w:rFonts w:ascii="Palatino Linotype" w:hAnsi="Palatino Linotype"/>
          <w:sz w:val="24"/>
          <w:lang w:val="es-ES_tradnl"/>
        </w:rPr>
        <w:t xml:space="preserve"> </w:t>
      </w:r>
      <w:r w:rsidR="00964735" w:rsidRPr="00F05BF4">
        <w:rPr>
          <w:rFonts w:ascii="Palatino Linotype" w:hAnsi="Palatino Linotype"/>
          <w:b/>
          <w:sz w:val="24"/>
          <w:szCs w:val="24"/>
        </w:rPr>
        <w:t>00100/CUAUTIT/IP/2019</w:t>
      </w:r>
      <w:r w:rsidRPr="00D22D43">
        <w:rPr>
          <w:rFonts w:ascii="Palatino Linotype" w:hAnsi="Palatino Linotype"/>
          <w:sz w:val="24"/>
          <w:lang w:val="es-ES_tradnl"/>
        </w:rPr>
        <w:t xml:space="preserve"> </w:t>
      </w:r>
      <w:r w:rsidR="0066612D">
        <w:rPr>
          <w:rFonts w:ascii="Palatino Linotype" w:hAnsi="Palatino Linotype"/>
          <w:sz w:val="24"/>
          <w:lang w:val="es-ES_tradnl"/>
        </w:rPr>
        <w:t xml:space="preserve">y haga entrega </w:t>
      </w:r>
      <w:r w:rsidR="00F762D4">
        <w:rPr>
          <w:rFonts w:ascii="Palatino Linotype" w:hAnsi="Palatino Linotype"/>
          <w:sz w:val="24"/>
          <w:lang w:val="es-ES_tradnl"/>
        </w:rPr>
        <w:t xml:space="preserve">a través del SAIMEX a </w:t>
      </w:r>
      <w:r w:rsidR="00166920">
        <w:rPr>
          <w:rFonts w:ascii="Palatino Linotype" w:hAnsi="Palatino Linotype"/>
          <w:sz w:val="24"/>
          <w:lang w:val="es-ES_tradnl"/>
        </w:rPr>
        <w:t>La Recurrente</w:t>
      </w:r>
      <w:r w:rsidR="0066612D">
        <w:rPr>
          <w:rFonts w:ascii="Palatino Linotype" w:hAnsi="Palatino Linotype"/>
          <w:sz w:val="24"/>
          <w:lang w:val="es-ES_tradnl"/>
        </w:rPr>
        <w:t>,</w:t>
      </w:r>
      <w:r w:rsidRPr="00D22D43">
        <w:rPr>
          <w:rFonts w:ascii="Palatino Linotype" w:hAnsi="Palatino Linotype"/>
          <w:sz w:val="24"/>
          <w:lang w:val="es-ES_tradnl"/>
        </w:rPr>
        <w:t xml:space="preserve"> en términos del </w:t>
      </w:r>
      <w:r w:rsidRPr="005D517E">
        <w:rPr>
          <w:rFonts w:ascii="Palatino Linotype" w:hAnsi="Palatino Linotype"/>
          <w:sz w:val="24"/>
          <w:lang w:val="es-ES_tradnl"/>
        </w:rPr>
        <w:t>Considerando</w:t>
      </w:r>
      <w:r w:rsidRPr="00D22D43">
        <w:rPr>
          <w:rFonts w:ascii="Palatino Linotype" w:hAnsi="Palatino Linotype"/>
          <w:b/>
          <w:sz w:val="24"/>
          <w:lang w:val="es-ES_tradnl"/>
        </w:rPr>
        <w:t xml:space="preserve"> CUARTO</w:t>
      </w:r>
      <w:r w:rsidR="00F0032B">
        <w:rPr>
          <w:rFonts w:ascii="Palatino Linotype" w:hAnsi="Palatino Linotype"/>
          <w:sz w:val="24"/>
          <w:lang w:val="es-ES_tradnl"/>
        </w:rPr>
        <w:t xml:space="preserve">, </w:t>
      </w:r>
      <w:r w:rsidRPr="00D22D43">
        <w:rPr>
          <w:rFonts w:ascii="Palatino Linotype" w:hAnsi="Palatino Linotype"/>
          <w:sz w:val="24"/>
          <w:lang w:val="es-ES_tradnl"/>
        </w:rPr>
        <w:t>del</w:t>
      </w:r>
      <w:r w:rsidR="003500CC">
        <w:rPr>
          <w:rFonts w:ascii="Palatino Linotype" w:hAnsi="Palatino Linotype"/>
          <w:sz w:val="24"/>
          <w:lang w:val="es-ES_tradnl"/>
        </w:rPr>
        <w:t xml:space="preserve"> o de los </w:t>
      </w:r>
      <w:r w:rsidRPr="00D22D43">
        <w:rPr>
          <w:rFonts w:ascii="Palatino Linotype" w:hAnsi="Palatino Linotype"/>
          <w:sz w:val="24"/>
          <w:lang w:val="es-ES_tradnl"/>
        </w:rPr>
        <w:t>documentos en donde conste lo</w:t>
      </w:r>
      <w:r w:rsidR="00D22D43">
        <w:rPr>
          <w:rFonts w:ascii="Palatino Linotype" w:hAnsi="Palatino Linotype"/>
          <w:sz w:val="24"/>
          <w:lang w:val="es-ES_tradnl"/>
        </w:rPr>
        <w:t xml:space="preserve"> siguiente:</w:t>
      </w:r>
    </w:p>
    <w:p w:rsidR="00D2480E" w:rsidRDefault="00D2480E" w:rsidP="00C24FAE">
      <w:pPr>
        <w:pStyle w:val="Sinespaciado"/>
        <w:spacing w:line="360" w:lineRule="auto"/>
        <w:jc w:val="both"/>
        <w:rPr>
          <w:rFonts w:ascii="Palatino Linotype" w:hAnsi="Palatino Linotype"/>
          <w:sz w:val="24"/>
          <w:lang w:val="es-ES_tradnl"/>
        </w:rPr>
      </w:pPr>
    </w:p>
    <w:p w:rsidR="00F762D4" w:rsidRPr="00646BBA" w:rsidRDefault="00F762D4" w:rsidP="00F762D4">
      <w:pPr>
        <w:tabs>
          <w:tab w:val="left" w:pos="4962"/>
        </w:tabs>
        <w:spacing w:line="360" w:lineRule="auto"/>
        <w:jc w:val="both"/>
        <w:rPr>
          <w:rFonts w:ascii="Palatino Linotype" w:eastAsia="Calibri" w:hAnsi="Palatino Linotype" w:cs="Tahoma"/>
          <w:b/>
          <w:iCs/>
          <w:lang w:val="es-ES" w:eastAsia="es-ES_tradnl"/>
        </w:rPr>
      </w:pPr>
      <w:r w:rsidRPr="00646BBA">
        <w:rPr>
          <w:rFonts w:ascii="Palatino Linotype" w:eastAsia="Calibri" w:hAnsi="Palatino Linotype" w:cs="Tahoma"/>
          <w:b/>
          <w:iCs/>
          <w:lang w:val="es-ES" w:eastAsia="es-ES_tradnl"/>
        </w:rPr>
        <w:t>De los ejercicios fiscales dos mil trece, dos mi</w:t>
      </w:r>
      <w:r w:rsidR="009E7591">
        <w:rPr>
          <w:rFonts w:ascii="Palatino Linotype" w:eastAsia="Calibri" w:hAnsi="Palatino Linotype" w:cs="Tahoma"/>
          <w:b/>
          <w:iCs/>
          <w:lang w:val="es-ES" w:eastAsia="es-ES_tradnl"/>
        </w:rPr>
        <w:t>l</w:t>
      </w:r>
      <w:r w:rsidRPr="00646BBA">
        <w:rPr>
          <w:rFonts w:ascii="Palatino Linotype" w:eastAsia="Calibri" w:hAnsi="Palatino Linotype" w:cs="Tahoma"/>
          <w:b/>
          <w:iCs/>
          <w:lang w:val="es-ES" w:eastAsia="es-ES_tradnl"/>
        </w:rPr>
        <w:t xml:space="preserve"> catorce, dos mil quince, dos mil dieciséis, dos mil diecisiete, dos mil dieciocho y dos mil diecinueve, </w:t>
      </w:r>
    </w:p>
    <w:p w:rsidR="00F762D4" w:rsidRPr="00646BBA" w:rsidRDefault="00F762D4" w:rsidP="00F762D4">
      <w:pPr>
        <w:pStyle w:val="Sinespaciado"/>
        <w:rPr>
          <w:lang w:val="es-ES" w:eastAsia="es-ES_tradnl"/>
        </w:rPr>
      </w:pPr>
    </w:p>
    <w:p w:rsidR="00F762D4" w:rsidRPr="0053695B" w:rsidRDefault="00F762D4" w:rsidP="00F762D4">
      <w:pPr>
        <w:pStyle w:val="Prrafodelista"/>
        <w:numPr>
          <w:ilvl w:val="0"/>
          <w:numId w:val="29"/>
        </w:numPr>
        <w:spacing w:line="360" w:lineRule="auto"/>
        <w:contextualSpacing/>
        <w:jc w:val="both"/>
        <w:rPr>
          <w:rFonts w:ascii="Palatino Linotype" w:hAnsi="Palatino Linotype"/>
        </w:rPr>
      </w:pPr>
      <w:r w:rsidRPr="0053695B">
        <w:rPr>
          <w:rFonts w:ascii="Palatino Linotype" w:hAnsi="Palatino Linotype"/>
        </w:rPr>
        <w:t>Presupuesto asignado</w:t>
      </w:r>
      <w:r w:rsidR="008972BA">
        <w:rPr>
          <w:rFonts w:ascii="Palatino Linotype" w:hAnsi="Palatino Linotype"/>
        </w:rPr>
        <w:t xml:space="preserve"> </w:t>
      </w:r>
      <w:r w:rsidR="009E7591" w:rsidRPr="0053695B">
        <w:rPr>
          <w:rFonts w:ascii="Palatino Linotype" w:hAnsi="Palatino Linotype"/>
        </w:rPr>
        <w:t>a las partidas presupuestales, respecto a las claves programáticas (</w:t>
      </w:r>
      <w:r w:rsidR="00AA1F2D" w:rsidRPr="0053695B">
        <w:rPr>
          <w:rFonts w:ascii="Palatino Linotype" w:hAnsi="Palatino Linotype"/>
        </w:rPr>
        <w:t>Fin, F</w:t>
      </w:r>
      <w:r w:rsidR="009E7591" w:rsidRPr="0053695B">
        <w:rPr>
          <w:rFonts w:ascii="Palatino Linotype" w:hAnsi="Palatino Linotype"/>
        </w:rPr>
        <w:t xml:space="preserve">unción, </w:t>
      </w:r>
      <w:r w:rsidR="00AA1F2D" w:rsidRPr="0053695B">
        <w:rPr>
          <w:rFonts w:ascii="Palatino Linotype" w:hAnsi="Palatino Linotype"/>
        </w:rPr>
        <w:t>Subfunción, Programa Presupuestado, S</w:t>
      </w:r>
      <w:r w:rsidR="009E7591" w:rsidRPr="0053695B">
        <w:rPr>
          <w:rFonts w:ascii="Palatino Linotype" w:hAnsi="Palatino Linotype"/>
        </w:rPr>
        <w:t>ubprograma y Proyecto)</w:t>
      </w:r>
      <w:r w:rsidR="00AA1F2D" w:rsidRPr="0053695B">
        <w:rPr>
          <w:rFonts w:ascii="Palatino Linotype" w:hAnsi="Palatino Linotype"/>
        </w:rPr>
        <w:t xml:space="preserve"> referidas en la solicitud de información. </w:t>
      </w:r>
    </w:p>
    <w:p w:rsidR="00F762D4" w:rsidRPr="00646BBA" w:rsidRDefault="00F762D4" w:rsidP="00F762D4">
      <w:pPr>
        <w:pStyle w:val="Prrafodelista"/>
        <w:numPr>
          <w:ilvl w:val="0"/>
          <w:numId w:val="29"/>
        </w:numPr>
        <w:spacing w:line="360" w:lineRule="auto"/>
        <w:contextualSpacing/>
        <w:jc w:val="both"/>
        <w:rPr>
          <w:rFonts w:ascii="Palatino Linotype" w:hAnsi="Palatino Linotype"/>
        </w:rPr>
      </w:pPr>
      <w:r w:rsidRPr="00646BBA">
        <w:rPr>
          <w:rFonts w:ascii="Palatino Linotype" w:hAnsi="Palatino Linotype"/>
        </w:rPr>
        <w:t xml:space="preserve">Presupuesto de Egresos por Objeto del Gasto y Dependencia General (PbRM 04b). </w:t>
      </w:r>
    </w:p>
    <w:p w:rsidR="00F762D4" w:rsidRPr="00646BBA" w:rsidRDefault="00F762D4" w:rsidP="00F762D4">
      <w:pPr>
        <w:pStyle w:val="Prrafodelista"/>
        <w:numPr>
          <w:ilvl w:val="0"/>
          <w:numId w:val="29"/>
        </w:numPr>
        <w:spacing w:line="360" w:lineRule="auto"/>
        <w:contextualSpacing/>
        <w:jc w:val="both"/>
        <w:rPr>
          <w:rFonts w:ascii="Palatino Linotype" w:hAnsi="Palatino Linotype"/>
        </w:rPr>
      </w:pPr>
      <w:r w:rsidRPr="00646BBA">
        <w:rPr>
          <w:rFonts w:ascii="Palatino Linotype" w:hAnsi="Palatino Linotype"/>
        </w:rPr>
        <w:t>Carátulas de Presupuesto de Ingresos y Egresos (PbRM 03b y PbRM 04d).</w:t>
      </w:r>
    </w:p>
    <w:p w:rsidR="00F762D4" w:rsidRPr="00646BBA" w:rsidRDefault="00F762D4" w:rsidP="00F762D4">
      <w:pPr>
        <w:pStyle w:val="Prrafodelista"/>
        <w:numPr>
          <w:ilvl w:val="0"/>
          <w:numId w:val="29"/>
        </w:numPr>
        <w:spacing w:line="360" w:lineRule="auto"/>
        <w:contextualSpacing/>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F762D4" w:rsidRDefault="00F762D4" w:rsidP="00F762D4">
      <w:pPr>
        <w:pStyle w:val="Prrafodelista"/>
        <w:numPr>
          <w:ilvl w:val="0"/>
          <w:numId w:val="29"/>
        </w:numPr>
        <w:spacing w:line="360" w:lineRule="auto"/>
        <w:contextualSpacing/>
        <w:jc w:val="both"/>
        <w:rPr>
          <w:rFonts w:ascii="Palatino Linotype" w:hAnsi="Palatino Linotype"/>
        </w:rPr>
      </w:pPr>
      <w:r w:rsidRPr="00646BBA">
        <w:rPr>
          <w:rFonts w:ascii="Palatino Linotype" w:hAnsi="Palatino Linotype"/>
        </w:rPr>
        <w:t>Presupuesto de Egresos por Objeto de Gasto</w:t>
      </w:r>
      <w:r w:rsidR="00BE3B20">
        <w:rPr>
          <w:rFonts w:ascii="Palatino Linotype" w:hAnsi="Palatino Linotype"/>
        </w:rPr>
        <w:t xml:space="preserve"> </w:t>
      </w:r>
      <w:r w:rsidRPr="00646BBA">
        <w:rPr>
          <w:rFonts w:ascii="Palatino Linotype" w:hAnsi="Palatino Linotype"/>
        </w:rPr>
        <w:t>de la dependencia Clave I01 Desarrollo Social y/o equivalente, y de la dependencia Clave 152 Atención a la Mujer y/o equivalente.</w:t>
      </w:r>
    </w:p>
    <w:p w:rsidR="00F762D4" w:rsidRDefault="00F762D4" w:rsidP="00F762D4">
      <w:pPr>
        <w:pStyle w:val="Prrafodelista"/>
        <w:numPr>
          <w:ilvl w:val="0"/>
          <w:numId w:val="29"/>
        </w:numPr>
        <w:spacing w:line="360" w:lineRule="auto"/>
        <w:contextualSpacing/>
        <w:jc w:val="both"/>
        <w:rPr>
          <w:rFonts w:ascii="Palatino Linotype" w:hAnsi="Palatino Linotype"/>
        </w:rPr>
      </w:pPr>
      <w:r w:rsidRPr="00646BBA">
        <w:rPr>
          <w:rFonts w:ascii="Palatino Linotype" w:hAnsi="Palatino Linotype"/>
        </w:rPr>
        <w:t>Monto de recursos gestionados en materia de género o atención a la mujer en el Municipio.</w:t>
      </w:r>
    </w:p>
    <w:p w:rsidR="00F762D4" w:rsidRPr="00E15433" w:rsidRDefault="00080620" w:rsidP="00F762D4">
      <w:pPr>
        <w:pStyle w:val="Prrafodelista"/>
        <w:spacing w:line="360" w:lineRule="auto"/>
        <w:ind w:left="0"/>
        <w:jc w:val="both"/>
        <w:rPr>
          <w:rFonts w:ascii="Palatino Linotype" w:hAnsi="Palatino Linotype"/>
          <w:b/>
          <w:sz w:val="22"/>
        </w:rPr>
      </w:pPr>
      <w:r>
        <w:rPr>
          <w:rFonts w:ascii="Palatino Linotype" w:hAnsi="Palatino Linotype"/>
          <w:b/>
          <w:sz w:val="22"/>
        </w:rPr>
        <w:t>Al veinticuatro de mayo de dos mil diecinueve</w:t>
      </w:r>
      <w:r w:rsidR="00F762D4" w:rsidRPr="00E15433">
        <w:rPr>
          <w:rFonts w:ascii="Palatino Linotype" w:hAnsi="Palatino Linotype"/>
          <w:b/>
          <w:sz w:val="22"/>
        </w:rPr>
        <w:t xml:space="preserve"> los complementos siguientes:  </w:t>
      </w:r>
    </w:p>
    <w:p w:rsidR="00F762D4" w:rsidRPr="00646BBA" w:rsidRDefault="00F762D4" w:rsidP="00046396">
      <w:pPr>
        <w:pStyle w:val="Sinespaciado"/>
      </w:pPr>
    </w:p>
    <w:p w:rsidR="00F762D4" w:rsidRPr="00646BBA" w:rsidRDefault="00F762D4" w:rsidP="00F762D4">
      <w:pPr>
        <w:pStyle w:val="Prrafodelista"/>
        <w:numPr>
          <w:ilvl w:val="0"/>
          <w:numId w:val="29"/>
        </w:numPr>
        <w:spacing w:line="360" w:lineRule="auto"/>
        <w:contextualSpacing/>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rsidR="00F762D4" w:rsidRPr="00646BBA" w:rsidRDefault="00F762D4" w:rsidP="00F762D4">
      <w:pPr>
        <w:pStyle w:val="Prrafodelista"/>
        <w:numPr>
          <w:ilvl w:val="0"/>
          <w:numId w:val="29"/>
        </w:numPr>
        <w:spacing w:line="360" w:lineRule="auto"/>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rsidR="00F762D4" w:rsidRPr="00646BBA" w:rsidRDefault="00F762D4" w:rsidP="00F762D4">
      <w:pPr>
        <w:pStyle w:val="Prrafodelista"/>
        <w:numPr>
          <w:ilvl w:val="0"/>
          <w:numId w:val="29"/>
        </w:numPr>
        <w:spacing w:line="360" w:lineRule="auto"/>
        <w:contextualSpacing/>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rsidR="00F762D4" w:rsidRPr="00073733" w:rsidRDefault="00F762D4" w:rsidP="00F762D4">
      <w:pPr>
        <w:pStyle w:val="Prrafodelista"/>
        <w:spacing w:line="360" w:lineRule="auto"/>
        <w:jc w:val="both"/>
        <w:rPr>
          <w:rFonts w:ascii="Palatino Linotype" w:hAnsi="Palatino Linotype"/>
          <w:sz w:val="16"/>
        </w:rPr>
      </w:pPr>
    </w:p>
    <w:p w:rsidR="00F762D4" w:rsidRDefault="00F762D4" w:rsidP="00F762D4">
      <w:pPr>
        <w:pStyle w:val="Prrafodelista"/>
        <w:spacing w:line="360" w:lineRule="auto"/>
        <w:ind w:left="0"/>
        <w:jc w:val="both"/>
        <w:rPr>
          <w:rFonts w:ascii="Palatino Linotype" w:hAnsi="Palatino Linotype"/>
        </w:rPr>
      </w:pPr>
      <w:r>
        <w:rPr>
          <w:rFonts w:ascii="Palatino Linotype" w:hAnsi="Palatino Linotype"/>
        </w:rPr>
        <w:t>En caso de no contar con la in</w:t>
      </w:r>
      <w:r w:rsidR="00D43E88">
        <w:rPr>
          <w:rFonts w:ascii="Palatino Linotype" w:hAnsi="Palatino Linotype"/>
        </w:rPr>
        <w:t xml:space="preserve">formación señalada con el inciso </w:t>
      </w:r>
      <w:r w:rsidR="00813772">
        <w:rPr>
          <w:rFonts w:ascii="Palatino Linotype" w:hAnsi="Palatino Linotype"/>
        </w:rPr>
        <w:t>“f” e</w:t>
      </w:r>
      <w:r w:rsidR="009771FB">
        <w:rPr>
          <w:rFonts w:ascii="Palatino Linotype" w:hAnsi="Palatino Linotype"/>
        </w:rPr>
        <w:t xml:space="preserve"> “</w:t>
      </w:r>
      <w:r w:rsidR="00F056C0">
        <w:rPr>
          <w:rFonts w:ascii="Palatino Linotype" w:hAnsi="Palatino Linotype"/>
        </w:rPr>
        <w:t>i</w:t>
      </w:r>
      <w:r w:rsidR="009771FB">
        <w:rPr>
          <w:rFonts w:ascii="Palatino Linotype" w:hAnsi="Palatino Linotype"/>
        </w:rPr>
        <w:t>”</w:t>
      </w:r>
      <w:r w:rsidR="008523F6">
        <w:rPr>
          <w:rFonts w:ascii="Palatino Linotype" w:hAnsi="Palatino Linotype"/>
        </w:rPr>
        <w:t xml:space="preserve">, bastará con </w:t>
      </w:r>
      <w:r>
        <w:rPr>
          <w:rFonts w:ascii="Palatino Linotype" w:hAnsi="Palatino Linotype"/>
        </w:rPr>
        <w:t>hacerlo del conocimiento de</w:t>
      </w:r>
      <w:r w:rsidR="006A16C1">
        <w:rPr>
          <w:rFonts w:ascii="Palatino Linotype" w:hAnsi="Palatino Linotype"/>
        </w:rPr>
        <w:t xml:space="preserve"> La</w:t>
      </w:r>
      <w:r w:rsidR="008523F6">
        <w:rPr>
          <w:rFonts w:ascii="Palatino Linotype" w:hAnsi="Palatino Linotype"/>
        </w:rPr>
        <w:t xml:space="preserve"> Recurrente.</w:t>
      </w:r>
    </w:p>
    <w:p w:rsidR="00B636D7" w:rsidRDefault="00B636D7" w:rsidP="00B636D7">
      <w:pPr>
        <w:pStyle w:val="Sinespaciado"/>
      </w:pPr>
    </w:p>
    <w:p w:rsidR="00C24FAE" w:rsidRPr="00D22D43" w:rsidRDefault="00C24FAE" w:rsidP="00C24FAE">
      <w:pPr>
        <w:pStyle w:val="Sinespaciado"/>
        <w:spacing w:line="360" w:lineRule="auto"/>
        <w:jc w:val="both"/>
        <w:rPr>
          <w:rFonts w:ascii="Palatino Linotype" w:hAnsi="Palatino Linotype"/>
          <w:sz w:val="24"/>
        </w:rPr>
      </w:pPr>
      <w:r w:rsidRPr="00D22D43">
        <w:rPr>
          <w:rFonts w:ascii="Palatino Linotype" w:hAnsi="Palatino Linotype"/>
          <w:b/>
          <w:sz w:val="24"/>
        </w:rPr>
        <w:t>TERCERO. NOTIFÍQUESE</w:t>
      </w:r>
      <w:r w:rsidRPr="00D22D43">
        <w:rPr>
          <w:rFonts w:ascii="Palatino Linotype" w:hAnsi="Palatino Linotype"/>
          <w:b/>
          <w:i/>
          <w:sz w:val="24"/>
        </w:rPr>
        <w:t xml:space="preserve"> </w:t>
      </w:r>
      <w:r w:rsidRPr="00D22D43">
        <w:rPr>
          <w:rFonts w:ascii="Palatino Linotype" w:hAnsi="Palatino Linotype"/>
          <w:sz w:val="24"/>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24FAE" w:rsidRPr="00D22D43" w:rsidRDefault="00C24FAE" w:rsidP="00C24FAE">
      <w:pPr>
        <w:pStyle w:val="Sinespaciado"/>
        <w:spacing w:line="360" w:lineRule="auto"/>
        <w:jc w:val="both"/>
        <w:rPr>
          <w:rFonts w:ascii="Palatino Linotype" w:hAnsi="Palatino Linotype"/>
          <w:sz w:val="24"/>
        </w:rPr>
      </w:pPr>
    </w:p>
    <w:p w:rsidR="00F762D4" w:rsidRDefault="00C24FAE" w:rsidP="00C24FAE">
      <w:pPr>
        <w:pStyle w:val="Sinespaciado"/>
        <w:spacing w:line="360" w:lineRule="auto"/>
        <w:jc w:val="both"/>
        <w:rPr>
          <w:rFonts w:ascii="Palatino Linotype" w:hAnsi="Palatino Linotype"/>
          <w:sz w:val="24"/>
        </w:rPr>
      </w:pPr>
      <w:r w:rsidRPr="00D22D43">
        <w:rPr>
          <w:rFonts w:ascii="Palatino Linotype" w:hAnsi="Palatino Linotype"/>
          <w:b/>
          <w:sz w:val="24"/>
        </w:rPr>
        <w:t>CUARTO. NOTIFÍQUESE</w:t>
      </w:r>
      <w:r w:rsidRPr="00D22D43">
        <w:rPr>
          <w:rFonts w:ascii="Palatino Linotype" w:hAnsi="Palatino Linotype"/>
          <w:sz w:val="24"/>
        </w:rPr>
        <w:t xml:space="preserve"> a</w:t>
      </w:r>
      <w:r w:rsidR="0039721A">
        <w:rPr>
          <w:rFonts w:ascii="Palatino Linotype" w:hAnsi="Palatino Linotype"/>
          <w:sz w:val="24"/>
        </w:rPr>
        <w:t xml:space="preserve"> </w:t>
      </w:r>
      <w:r w:rsidR="00166920">
        <w:rPr>
          <w:rFonts w:ascii="Palatino Linotype" w:hAnsi="Palatino Linotype"/>
          <w:sz w:val="24"/>
        </w:rPr>
        <w:t>La Recurrente</w:t>
      </w:r>
      <w:r w:rsidRPr="00D22D43">
        <w:rPr>
          <w:rFonts w:ascii="Palatino Linotype" w:hAnsi="Palatino Linotype"/>
          <w:sz w:val="24"/>
        </w:rPr>
        <w:t xml:space="preserve"> la presente resolución</w:t>
      </w:r>
      <w:r w:rsidRPr="00D22D43">
        <w:rPr>
          <w:rFonts w:ascii="Palatino Linotype" w:hAnsi="Palatino Linotype"/>
          <w:b/>
          <w:sz w:val="24"/>
        </w:rPr>
        <w:t xml:space="preserve"> </w:t>
      </w:r>
      <w:r w:rsidRPr="00D22D43">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F762D4" w:rsidRDefault="00F762D4" w:rsidP="00C24FAE">
      <w:pPr>
        <w:pStyle w:val="Sinespaciado"/>
        <w:spacing w:line="360" w:lineRule="auto"/>
        <w:jc w:val="both"/>
        <w:rPr>
          <w:rFonts w:ascii="Palatino Linotype" w:hAnsi="Palatino Linotype"/>
          <w:sz w:val="24"/>
        </w:rPr>
      </w:pPr>
    </w:p>
    <w:p w:rsidR="00C24FAE" w:rsidRDefault="00C24FAE" w:rsidP="00C24FAE">
      <w:pPr>
        <w:pStyle w:val="Sinespaciado"/>
        <w:spacing w:line="360" w:lineRule="auto"/>
        <w:jc w:val="both"/>
        <w:rPr>
          <w:rFonts w:ascii="Palatino Linotype" w:hAnsi="Palatino Linotype"/>
          <w:sz w:val="24"/>
        </w:rPr>
      </w:pPr>
      <w:r w:rsidRPr="00D22D43">
        <w:rPr>
          <w:rFonts w:ascii="Palatino Linotype" w:hAnsi="Palatino Linotype"/>
          <w:b/>
          <w:sz w:val="24"/>
        </w:rPr>
        <w:lastRenderedPageBreak/>
        <w:t>QUINTO.</w:t>
      </w:r>
      <w:r w:rsidRPr="00D22D43">
        <w:rPr>
          <w:rFonts w:ascii="Palatino Linotype" w:hAnsi="Palatino Linotype"/>
          <w:sz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D22D43">
        <w:rPr>
          <w:rFonts w:ascii="Palatino Linotype" w:hAnsi="Palatino Linotype"/>
          <w:b/>
          <w:sz w:val="24"/>
        </w:rPr>
        <w:t>Considerando CUARTO</w:t>
      </w:r>
      <w:r w:rsidRPr="00D22D43">
        <w:rPr>
          <w:rFonts w:ascii="Palatino Linotype" w:hAnsi="Palatino Linotype"/>
          <w:sz w:val="24"/>
        </w:rPr>
        <w:t xml:space="preserve"> de la presente resolución.</w:t>
      </w:r>
    </w:p>
    <w:p w:rsidR="00BB536F" w:rsidRPr="00D22D43" w:rsidRDefault="00BB536F" w:rsidP="00C24FAE">
      <w:pPr>
        <w:pStyle w:val="Sinespaciado"/>
        <w:spacing w:line="360" w:lineRule="auto"/>
        <w:jc w:val="both"/>
        <w:rPr>
          <w:rFonts w:ascii="Palatino Linotype" w:hAnsi="Palatino Linotype"/>
          <w:sz w:val="24"/>
        </w:rPr>
      </w:pPr>
    </w:p>
    <w:p w:rsidR="006D254A" w:rsidRPr="00D22D43" w:rsidRDefault="007E2E80" w:rsidP="00B34950">
      <w:pPr>
        <w:pStyle w:val="Sinespaciado"/>
        <w:spacing w:line="360" w:lineRule="auto"/>
        <w:jc w:val="both"/>
        <w:rPr>
          <w:rFonts w:ascii="Palatino Linotype" w:hAnsi="Palatino Linotype"/>
          <w:sz w:val="28"/>
          <w:szCs w:val="24"/>
        </w:rPr>
      </w:pPr>
      <w:r w:rsidRPr="00D22D43">
        <w:rPr>
          <w:rFonts w:ascii="Palatino Linotype" w:hAnsi="Palatino Linotype"/>
          <w:sz w:val="24"/>
          <w:szCs w:val="24"/>
        </w:rPr>
        <w:t>ASÍ LO RESUELVE, PO</w:t>
      </w:r>
      <w:r w:rsidR="00F1770B" w:rsidRPr="00D22D43">
        <w:rPr>
          <w:rFonts w:ascii="Palatino Linotype" w:hAnsi="Palatino Linotype"/>
          <w:sz w:val="24"/>
          <w:szCs w:val="24"/>
        </w:rPr>
        <w:t>R UNANIMIDAD</w:t>
      </w:r>
      <w:r w:rsidRPr="00D22D43">
        <w:rPr>
          <w:rFonts w:ascii="Palatino Linotype" w:hAnsi="Palatino Linotype"/>
          <w:sz w:val="24"/>
          <w:szCs w:val="24"/>
        </w:rPr>
        <w:t xml:space="preserve"> DE VOTOS EL PLENO DEL</w:t>
      </w:r>
      <w:r w:rsidRPr="00D22D43">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D22D43">
        <w:rPr>
          <w:rFonts w:ascii="Palatino Linotype" w:hAnsi="Palatino Linotype"/>
          <w:sz w:val="24"/>
          <w:szCs w:val="24"/>
        </w:rPr>
        <w:t xml:space="preserve">, CONFORMADO POR LOS COMISIONADOS ZULEMA MARTÍNEZ SÁNCHEZ, </w:t>
      </w:r>
      <w:r w:rsidR="00216B8D" w:rsidRPr="00D22D43">
        <w:rPr>
          <w:rFonts w:ascii="Palatino Linotype" w:hAnsi="Palatino Linotype"/>
          <w:sz w:val="24"/>
          <w:szCs w:val="24"/>
        </w:rPr>
        <w:t>EVA ABAID YAPUR</w:t>
      </w:r>
      <w:r w:rsidR="004A51FF" w:rsidRPr="00D22D43">
        <w:rPr>
          <w:rFonts w:ascii="Palatino Linotype" w:hAnsi="Palatino Linotype"/>
          <w:sz w:val="24"/>
          <w:szCs w:val="24"/>
        </w:rPr>
        <w:t>,</w:t>
      </w:r>
      <w:r w:rsidR="00CF27C6" w:rsidRPr="00D22D43">
        <w:rPr>
          <w:rFonts w:ascii="Palatino Linotype" w:hAnsi="Palatino Linotype"/>
          <w:sz w:val="24"/>
          <w:szCs w:val="24"/>
        </w:rPr>
        <w:t xml:space="preserve"> </w:t>
      </w:r>
      <w:r w:rsidRPr="00D22D43">
        <w:rPr>
          <w:rFonts w:ascii="Palatino Linotype" w:hAnsi="Palatino Linotype"/>
          <w:sz w:val="24"/>
          <w:szCs w:val="24"/>
        </w:rPr>
        <w:t xml:space="preserve">JOSÉ GUADALUPE LUNA </w:t>
      </w:r>
      <w:r w:rsidR="00D57072" w:rsidRPr="00D22D43">
        <w:rPr>
          <w:rFonts w:ascii="Palatino Linotype" w:hAnsi="Palatino Linotype"/>
          <w:sz w:val="24"/>
          <w:szCs w:val="24"/>
        </w:rPr>
        <w:t>HERNÁNDEZ</w:t>
      </w:r>
      <w:r w:rsidR="00911E3E">
        <w:rPr>
          <w:rFonts w:ascii="Palatino Linotype" w:hAnsi="Palatino Linotype"/>
          <w:sz w:val="24"/>
          <w:szCs w:val="24"/>
        </w:rPr>
        <w:t xml:space="preserve"> EMITIENDO VOTO PARTICULAR</w:t>
      </w:r>
      <w:r w:rsidR="00F91340" w:rsidRPr="00D22D43">
        <w:rPr>
          <w:rFonts w:ascii="Palatino Linotype" w:hAnsi="Palatino Linotype"/>
          <w:sz w:val="24"/>
          <w:szCs w:val="24"/>
        </w:rPr>
        <w:t xml:space="preserve">, JAVIER MARTÍNEZ CRUZ </w:t>
      </w:r>
      <w:r w:rsidR="00D57072" w:rsidRPr="00D22D43">
        <w:rPr>
          <w:rFonts w:ascii="Palatino Linotype" w:hAnsi="Palatino Linotype"/>
          <w:sz w:val="24"/>
          <w:szCs w:val="24"/>
        </w:rPr>
        <w:t>Y</w:t>
      </w:r>
      <w:r w:rsidR="00F91340" w:rsidRPr="00D22D43">
        <w:rPr>
          <w:rFonts w:ascii="Palatino Linotype" w:hAnsi="Palatino Linotype"/>
          <w:sz w:val="24"/>
          <w:szCs w:val="24"/>
        </w:rPr>
        <w:t xml:space="preserve"> LUIS GUSTAVO PARRA NORIEGA</w:t>
      </w:r>
      <w:r w:rsidRPr="00D22D43">
        <w:rPr>
          <w:rFonts w:ascii="Palatino Linotype" w:hAnsi="Palatino Linotype"/>
          <w:sz w:val="24"/>
          <w:szCs w:val="24"/>
        </w:rPr>
        <w:t xml:space="preserve">, EN LA </w:t>
      </w:r>
      <w:r w:rsidR="00372EF1">
        <w:rPr>
          <w:rFonts w:ascii="Palatino Linotype" w:hAnsi="Palatino Linotype"/>
          <w:sz w:val="24"/>
          <w:szCs w:val="24"/>
        </w:rPr>
        <w:t>TR</w:t>
      </w:r>
      <w:r w:rsidR="00EC75F9">
        <w:rPr>
          <w:rFonts w:ascii="Palatino Linotype" w:hAnsi="Palatino Linotype"/>
          <w:sz w:val="24"/>
          <w:szCs w:val="24"/>
        </w:rPr>
        <w:t>IGÉSIMA CUARTA</w:t>
      </w:r>
      <w:r w:rsidR="00C9078F">
        <w:rPr>
          <w:rFonts w:ascii="Palatino Linotype" w:hAnsi="Palatino Linotype"/>
          <w:sz w:val="24"/>
          <w:szCs w:val="24"/>
        </w:rPr>
        <w:t xml:space="preserve"> </w:t>
      </w:r>
      <w:r w:rsidR="00E755E5" w:rsidRPr="00D22D43">
        <w:rPr>
          <w:rFonts w:ascii="Palatino Linotype" w:hAnsi="Palatino Linotype"/>
          <w:sz w:val="24"/>
          <w:szCs w:val="24"/>
        </w:rPr>
        <w:t>SES</w:t>
      </w:r>
      <w:r w:rsidR="007C52F5" w:rsidRPr="00D22D43">
        <w:rPr>
          <w:rFonts w:ascii="Palatino Linotype" w:hAnsi="Palatino Linotype"/>
          <w:sz w:val="24"/>
          <w:szCs w:val="24"/>
        </w:rPr>
        <w:t xml:space="preserve">IÓN ORDINARIA CELEBRADA EL </w:t>
      </w:r>
      <w:r w:rsidR="00372EF1" w:rsidRPr="00372EF1">
        <w:rPr>
          <w:rFonts w:ascii="Palatino Linotype" w:hAnsi="Palatino Linotype"/>
          <w:sz w:val="24"/>
          <w:szCs w:val="24"/>
        </w:rPr>
        <w:t>DIECINUEVE DE SEPTIEMBRE</w:t>
      </w:r>
      <w:r w:rsidR="00372EF1">
        <w:rPr>
          <w:rFonts w:ascii="Palatino Linotype" w:hAnsi="Palatino Linotype"/>
          <w:sz w:val="24"/>
          <w:szCs w:val="24"/>
        </w:rPr>
        <w:t xml:space="preserve"> </w:t>
      </w:r>
      <w:r w:rsidR="001552E9" w:rsidRPr="00D22D43">
        <w:rPr>
          <w:rFonts w:ascii="Palatino Linotype" w:hAnsi="Palatino Linotype"/>
          <w:sz w:val="24"/>
          <w:szCs w:val="24"/>
        </w:rPr>
        <w:t xml:space="preserve">DE </w:t>
      </w:r>
      <w:r w:rsidR="00D57072" w:rsidRPr="00D22D43">
        <w:rPr>
          <w:rFonts w:ascii="Palatino Linotype" w:hAnsi="Palatino Linotype"/>
          <w:sz w:val="24"/>
          <w:szCs w:val="24"/>
        </w:rPr>
        <w:t xml:space="preserve">DOS MIL </w:t>
      </w:r>
      <w:r w:rsidR="007C52F5" w:rsidRPr="00D22D43">
        <w:rPr>
          <w:rFonts w:ascii="Palatino Linotype" w:hAnsi="Palatino Linotype"/>
          <w:sz w:val="24"/>
          <w:szCs w:val="24"/>
        </w:rPr>
        <w:t>DIECINUEVE</w:t>
      </w:r>
      <w:r w:rsidRPr="00D22D43">
        <w:rPr>
          <w:rFonts w:ascii="Palatino Linotype" w:hAnsi="Palatino Linotype"/>
          <w:sz w:val="24"/>
          <w:szCs w:val="24"/>
        </w:rPr>
        <w:t xml:space="preserve">, ANTE </w:t>
      </w:r>
      <w:r w:rsidR="00F2343A" w:rsidRPr="00D22D43">
        <w:rPr>
          <w:rFonts w:ascii="Palatino Linotype" w:hAnsi="Palatino Linotype"/>
          <w:sz w:val="24"/>
          <w:szCs w:val="24"/>
        </w:rPr>
        <w:t>EL SECRETARIO TÉCNICO</w:t>
      </w:r>
      <w:r w:rsidRPr="00D22D43">
        <w:rPr>
          <w:rFonts w:ascii="Palatino Linotype" w:hAnsi="Palatino Linotype"/>
          <w:sz w:val="24"/>
          <w:szCs w:val="24"/>
        </w:rPr>
        <w:t xml:space="preserve"> DEL PLENO, </w:t>
      </w:r>
      <w:r w:rsidR="00F2343A" w:rsidRPr="00D22D43">
        <w:rPr>
          <w:rFonts w:ascii="Palatino Linotype" w:hAnsi="Palatino Linotype"/>
          <w:sz w:val="24"/>
          <w:szCs w:val="24"/>
        </w:rPr>
        <w:t>ALEXIS TAPIA RAMÍREZ</w:t>
      </w:r>
      <w:r w:rsidR="00BC3F29" w:rsidRPr="00D22D43">
        <w:rPr>
          <w:rFonts w:ascii="Palatino Linotype" w:hAnsi="Palatino Linotype"/>
          <w:sz w:val="24"/>
          <w:szCs w:val="24"/>
        </w:rPr>
        <w:t>.</w:t>
      </w:r>
      <w:r w:rsidR="0050429A" w:rsidRPr="00E66614">
        <w:rPr>
          <w:rFonts w:ascii="Palatino Linotype" w:hAnsi="Palatino Linotype"/>
          <w:szCs w:val="24"/>
        </w:rPr>
        <w:t>------</w:t>
      </w:r>
      <w:r w:rsidR="005B36CD" w:rsidRPr="00E66614">
        <w:rPr>
          <w:rFonts w:ascii="Palatino Linotype" w:hAnsi="Palatino Linotype"/>
          <w:szCs w:val="24"/>
        </w:rPr>
        <w:t>-------------------------------------------------------------------------------------------------------------------------------------------------------------------------------------------------------------------------------------------------------------------------------------------------------------------</w:t>
      </w:r>
      <w:r w:rsidR="00C9078F" w:rsidRPr="00E66614">
        <w:rPr>
          <w:rFonts w:ascii="Palatino Linotype" w:hAnsi="Palatino Linotype"/>
          <w:szCs w:val="24"/>
        </w:rPr>
        <w:t>------</w:t>
      </w:r>
      <w:r w:rsidR="0049054C" w:rsidRPr="00E66614">
        <w:rPr>
          <w:rFonts w:ascii="Palatino Linotype" w:hAnsi="Palatino Linotype"/>
          <w:szCs w:val="24"/>
        </w:rPr>
        <w:t>-</w:t>
      </w:r>
      <w:r w:rsidR="005B36CD" w:rsidRPr="00E66614">
        <w:rPr>
          <w:rFonts w:ascii="Palatino Linotype" w:hAnsi="Palatino Linotype"/>
          <w:szCs w:val="24"/>
        </w:rPr>
        <w:t>--------------------------------------------------------------------------------------------------------</w:t>
      </w:r>
      <w:r w:rsidR="00911E3E">
        <w:rPr>
          <w:rFonts w:ascii="Palatino Linotype" w:hAnsi="Palatino Linotype"/>
          <w:szCs w:val="24"/>
        </w:rPr>
        <w:t>---------</w:t>
      </w:r>
      <w:r w:rsidR="002239FB" w:rsidRPr="002239FB">
        <w:rPr>
          <w:rFonts w:ascii="Palatino Linotype" w:hAnsi="Palatino Linotype"/>
          <w:szCs w:val="24"/>
        </w:rPr>
        <w:t xml:space="preserve"> </w:t>
      </w:r>
      <w:r w:rsidR="002239FB" w:rsidRPr="00E66614">
        <w:rPr>
          <w:rFonts w:ascii="Palatino Linotype" w:hAnsi="Palatino Linotype"/>
          <w:szCs w:val="24"/>
        </w:rPr>
        <w:t>------------------------------------------------------------------------------------------------------------------------------------------------------------------------------------------------------------------------------------------------------------------------------------------------------------------------------------------------------------------------</w:t>
      </w:r>
      <w:r w:rsidR="002239FB">
        <w:rPr>
          <w:rFonts w:ascii="Palatino Linotype" w:hAnsi="Palatino Linotype"/>
          <w:szCs w:val="24"/>
        </w:rPr>
        <w:t>---------</w:t>
      </w:r>
      <w:r w:rsidR="002239FB" w:rsidRPr="00E66614">
        <w:rPr>
          <w:rFonts w:ascii="Palatino Linotype" w:hAnsi="Palatino Linotype"/>
          <w:szCs w:val="24"/>
        </w:rPr>
        <w:t>------------------------------------------------------------------------------------------------------------------------------------------------------------------------------------------------------------------------------------------------------------------------------------------------------------------------------------------------------------------------</w:t>
      </w:r>
      <w:r w:rsidR="002239FB">
        <w:rPr>
          <w:rFonts w:ascii="Palatino Linotype" w:hAnsi="Palatino Linotype"/>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6149F1" w:rsidRPr="006149F1" w:rsidTr="00F91340">
        <w:tc>
          <w:tcPr>
            <w:tcW w:w="9062" w:type="dxa"/>
            <w:gridSpan w:val="2"/>
          </w:tcPr>
          <w:p w:rsidR="00B73E6C" w:rsidRDefault="00B73E6C" w:rsidP="00B73E6C">
            <w:pPr>
              <w:pStyle w:val="Sinespaciado"/>
              <w:tabs>
                <w:tab w:val="left" w:pos="5710"/>
              </w:tabs>
              <w:rPr>
                <w:rFonts w:ascii="Palatino Linotype" w:hAnsi="Palatino Linotype"/>
                <w:sz w:val="24"/>
                <w:szCs w:val="24"/>
              </w:rPr>
            </w:pPr>
          </w:p>
          <w:p w:rsidR="0066612D" w:rsidRPr="006149F1" w:rsidRDefault="0066612D" w:rsidP="00B73E6C">
            <w:pPr>
              <w:pStyle w:val="Sinespaciado"/>
              <w:tabs>
                <w:tab w:val="left" w:pos="5710"/>
              </w:tabs>
              <w:rPr>
                <w:rFonts w:ascii="Palatino Linotype" w:hAnsi="Palatino Linotype"/>
                <w:sz w:val="24"/>
                <w:szCs w:val="24"/>
              </w:rPr>
            </w:pPr>
          </w:p>
        </w:tc>
      </w:tr>
      <w:tr w:rsidR="00B73E6C" w:rsidRPr="0089501E" w:rsidTr="00142CC6">
        <w:tc>
          <w:tcPr>
            <w:tcW w:w="9062" w:type="dxa"/>
            <w:gridSpan w:val="2"/>
          </w:tcPr>
          <w:p w:rsidR="005B36CD" w:rsidRPr="0089501E" w:rsidRDefault="005B36CD" w:rsidP="005B36C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 Presidenta</w:t>
            </w:r>
          </w:p>
          <w:p w:rsidR="00B73E6C" w:rsidRPr="0089501E" w:rsidRDefault="00B73E6C" w:rsidP="00142CC6">
            <w:pPr>
              <w:jc w:val="center"/>
              <w:rPr>
                <w:rFonts w:ascii="Palatino Linotype" w:hAnsi="Palatino Linotype"/>
                <w:b/>
                <w:sz w:val="24"/>
                <w:szCs w:val="24"/>
              </w:rPr>
            </w:pPr>
            <w:r w:rsidRPr="002F1CD7">
              <w:rPr>
                <w:rFonts w:ascii="Palatino Linotype" w:hAnsi="Palatino Linotype"/>
                <w:sz w:val="24"/>
                <w:szCs w:val="24"/>
              </w:rPr>
              <w:t>(RÚBRICA</w:t>
            </w:r>
            <w:r w:rsidRPr="0089501E">
              <w:rPr>
                <w:rFonts w:ascii="Palatino Linotype" w:hAnsi="Palatino Linotype"/>
                <w:b/>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Default="00B73E6C" w:rsidP="003153A1">
            <w:pPr>
              <w:rPr>
                <w:rFonts w:ascii="Palatino Linotype" w:hAnsi="Palatino Linotype"/>
                <w:b/>
                <w:sz w:val="24"/>
                <w:szCs w:val="24"/>
              </w:rPr>
            </w:pPr>
          </w:p>
          <w:p w:rsidR="003153A1" w:rsidRDefault="003153A1" w:rsidP="00142CC6">
            <w:pPr>
              <w:jc w:val="center"/>
              <w:rPr>
                <w:rFonts w:ascii="Palatino Linotype" w:hAnsi="Palatino Linotype"/>
                <w:b/>
                <w:sz w:val="24"/>
                <w:szCs w:val="24"/>
              </w:rPr>
            </w:pPr>
          </w:p>
          <w:p w:rsidR="003153A1" w:rsidRPr="0089501E" w:rsidRDefault="003153A1"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Eva Abaid Yapur</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Default="00B73E6C"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A1EA1"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Default="00B73E6C" w:rsidP="00142CC6">
            <w:pPr>
              <w:jc w:val="center"/>
              <w:rPr>
                <w:rFonts w:ascii="Palatino Linotype" w:hAnsi="Palatino Linotype"/>
                <w:b/>
                <w:sz w:val="24"/>
                <w:szCs w:val="24"/>
              </w:rPr>
            </w:pPr>
          </w:p>
          <w:p w:rsidR="003153A1" w:rsidRDefault="003153A1" w:rsidP="004812BD">
            <w:pPr>
              <w:rPr>
                <w:rFonts w:ascii="Palatino Linotype" w:hAnsi="Palatino Linotype"/>
                <w:b/>
                <w:sz w:val="24"/>
                <w:szCs w:val="24"/>
              </w:rPr>
            </w:pPr>
          </w:p>
          <w:p w:rsidR="00B73E6C" w:rsidRPr="0089501E" w:rsidRDefault="00B73E6C"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Javier Martínez Cruz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3153A1" w:rsidRPr="0089501E" w:rsidRDefault="003153A1"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Luis Gustavo Parra Noriega</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73E6C" w:rsidP="00142CC6">
            <w:pPr>
              <w:jc w:val="center"/>
              <w:rPr>
                <w:rFonts w:ascii="Palatino Linotype" w:hAnsi="Palatino Linotype"/>
                <w:sz w:val="24"/>
                <w:szCs w:val="24"/>
              </w:rPr>
            </w:pPr>
            <w:r w:rsidRPr="002F1CD7">
              <w:rPr>
                <w:rFonts w:ascii="Palatino Linotype" w:hAnsi="Palatino Linotype"/>
                <w:sz w:val="24"/>
                <w:szCs w:val="24"/>
              </w:rPr>
              <w:t>(RÚBRICA).</w:t>
            </w:r>
          </w:p>
        </w:tc>
      </w:tr>
      <w:tr w:rsidR="00B73E6C" w:rsidRPr="0089501E" w:rsidTr="00142CC6">
        <w:tc>
          <w:tcPr>
            <w:tcW w:w="9062" w:type="dxa"/>
            <w:gridSpan w:val="2"/>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Default="00B73E6C" w:rsidP="00142CC6">
            <w:pPr>
              <w:rPr>
                <w:rFonts w:ascii="Palatino Linotype" w:hAnsi="Palatino Linotype"/>
                <w:b/>
                <w:sz w:val="28"/>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Alexis Tapia Ramírez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Secretario Técnico del Pleno</w:t>
            </w:r>
          </w:p>
          <w:p w:rsidR="0066612D" w:rsidRPr="0066612D" w:rsidRDefault="00B73E6C" w:rsidP="0066612D">
            <w:pPr>
              <w:jc w:val="center"/>
              <w:rPr>
                <w:rFonts w:ascii="Palatino Linotype" w:hAnsi="Palatino Linotype"/>
                <w:sz w:val="24"/>
                <w:szCs w:val="24"/>
              </w:rPr>
            </w:pPr>
            <w:r w:rsidRPr="002F1CD7">
              <w:rPr>
                <w:rFonts w:ascii="Palatino Linotype" w:hAnsi="Palatino Linotype"/>
                <w:sz w:val="24"/>
                <w:szCs w:val="24"/>
              </w:rPr>
              <w:t>(RÚBRICA).</w:t>
            </w:r>
          </w:p>
          <w:p w:rsidR="006A58E4" w:rsidRPr="00B3452B" w:rsidRDefault="006A58E4" w:rsidP="005D517E">
            <w:pPr>
              <w:rPr>
                <w:rFonts w:ascii="Palatino Linotype" w:hAnsi="Palatino Linotype"/>
                <w:sz w:val="10"/>
                <w:szCs w:val="24"/>
              </w:rPr>
            </w:pPr>
          </w:p>
        </w:tc>
      </w:tr>
    </w:tbl>
    <w:p w:rsidR="0066612D" w:rsidRDefault="0066612D" w:rsidP="00B73E6C">
      <w:pPr>
        <w:spacing w:after="0" w:line="240" w:lineRule="auto"/>
        <w:jc w:val="both"/>
        <w:rPr>
          <w:rFonts w:ascii="Palatino Linotype" w:hAnsi="Palatino Linotype" w:cs="Arial"/>
          <w:sz w:val="18"/>
          <w:szCs w:val="16"/>
        </w:rPr>
      </w:pPr>
    </w:p>
    <w:p w:rsidR="00B3452B" w:rsidRPr="0066612D"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sidR="00C9078F">
        <w:rPr>
          <w:rFonts w:ascii="Palatino Linotype" w:hAnsi="Palatino Linotype" w:cs="Arial"/>
          <w:sz w:val="18"/>
          <w:szCs w:val="16"/>
        </w:rPr>
        <w:t xml:space="preserve">sponde a la resolución de fecha </w:t>
      </w:r>
      <w:r w:rsidR="00372EF1" w:rsidRPr="00372EF1">
        <w:rPr>
          <w:rFonts w:ascii="Palatino Linotype" w:hAnsi="Palatino Linotype" w:cs="Arial"/>
          <w:sz w:val="18"/>
          <w:szCs w:val="16"/>
        </w:rPr>
        <w:t>diecinueve de septiembre</w:t>
      </w:r>
      <w:r w:rsidRPr="00B73E6C">
        <w:rPr>
          <w:rFonts w:ascii="Palatino Linotype" w:hAnsi="Palatino Linotype" w:cs="Arial"/>
          <w:sz w:val="18"/>
          <w:szCs w:val="16"/>
        </w:rPr>
        <w:t xml:space="preserve"> de d</w:t>
      </w:r>
      <w:r w:rsidR="00E755E5">
        <w:rPr>
          <w:rFonts w:ascii="Palatino Linotype" w:hAnsi="Palatino Linotype" w:cs="Arial"/>
          <w:sz w:val="18"/>
          <w:szCs w:val="16"/>
        </w:rPr>
        <w:t>os mil dieci</w:t>
      </w:r>
      <w:r w:rsidR="00BF25FC">
        <w:rPr>
          <w:rFonts w:ascii="Palatino Linotype" w:hAnsi="Palatino Linotype" w:cs="Arial"/>
          <w:sz w:val="18"/>
          <w:szCs w:val="16"/>
        </w:rPr>
        <w:t>nueve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7C52F5">
        <w:rPr>
          <w:rFonts w:ascii="Palatino Linotype" w:hAnsi="Palatino Linotype" w:cs="Arial"/>
          <w:bCs/>
          <w:sz w:val="18"/>
          <w:szCs w:val="16"/>
          <w:lang w:eastAsia="es-MX"/>
        </w:rPr>
        <w:t>0</w:t>
      </w:r>
      <w:r w:rsidR="00AA606B">
        <w:rPr>
          <w:rFonts w:ascii="Palatino Linotype" w:hAnsi="Palatino Linotype" w:cs="Arial"/>
          <w:bCs/>
          <w:sz w:val="18"/>
          <w:szCs w:val="16"/>
          <w:lang w:eastAsia="es-MX"/>
        </w:rPr>
        <w:t>5740</w:t>
      </w:r>
      <w:r w:rsidRPr="00B73E6C">
        <w:rPr>
          <w:rFonts w:ascii="Palatino Linotype" w:hAnsi="Palatino Linotype" w:cs="Arial"/>
          <w:bCs/>
          <w:sz w:val="18"/>
          <w:szCs w:val="16"/>
          <w:lang w:eastAsia="es-MX"/>
        </w:rPr>
        <w:t>/INFOEM/IP/R</w:t>
      </w:r>
      <w:r w:rsidR="00F0032B">
        <w:rPr>
          <w:rFonts w:ascii="Palatino Linotype" w:hAnsi="Palatino Linotype" w:cs="Arial"/>
          <w:bCs/>
          <w:sz w:val="18"/>
          <w:szCs w:val="16"/>
          <w:lang w:eastAsia="es-MX"/>
        </w:rPr>
        <w:t>R/2019</w:t>
      </w:r>
      <w:r w:rsidR="00AA606B">
        <w:rPr>
          <w:rFonts w:ascii="Palatino Linotype" w:hAnsi="Palatino Linotype" w:cs="Arial"/>
          <w:bCs/>
          <w:sz w:val="18"/>
          <w:szCs w:val="16"/>
          <w:lang w:eastAsia="es-MX"/>
        </w:rPr>
        <w:t xml:space="preserve"> y acumulado</w:t>
      </w:r>
      <w:r w:rsidR="0066612D">
        <w:rPr>
          <w:rFonts w:ascii="Palatino Linotype" w:hAnsi="Palatino Linotype" w:cs="Arial"/>
          <w:bCs/>
          <w:sz w:val="18"/>
          <w:szCs w:val="16"/>
          <w:lang w:eastAsia="es-MX"/>
        </w:rPr>
        <w:t xml:space="preserve">. </w:t>
      </w:r>
    </w:p>
    <w:p w:rsidR="007E2E80" w:rsidRPr="0066612D" w:rsidRDefault="00B73E6C" w:rsidP="00B73E6C">
      <w:pPr>
        <w:spacing w:after="0" w:line="240" w:lineRule="auto"/>
        <w:jc w:val="both"/>
        <w:rPr>
          <w:rFonts w:ascii="Palatino Linotype" w:hAnsi="Palatino Linotype" w:cs="Arial"/>
          <w:sz w:val="14"/>
          <w:szCs w:val="16"/>
        </w:rPr>
      </w:pPr>
      <w:r w:rsidRPr="0066612D">
        <w:rPr>
          <w:rFonts w:ascii="Palatino Linotype" w:hAnsi="Palatino Linotype" w:cs="Arial"/>
          <w:sz w:val="14"/>
          <w:szCs w:val="16"/>
        </w:rPr>
        <w:t>ZMS/OSAM/RDPG</w:t>
      </w:r>
    </w:p>
    <w:sectPr w:rsidR="007E2E80" w:rsidRPr="0066612D" w:rsidSect="00050A9C">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DDA" w:rsidRDefault="001A0DDA" w:rsidP="007E2E80">
      <w:pPr>
        <w:spacing w:after="0" w:line="240" w:lineRule="auto"/>
      </w:pPr>
      <w:r>
        <w:separator/>
      </w:r>
    </w:p>
  </w:endnote>
  <w:endnote w:type="continuationSeparator" w:id="0">
    <w:p w:rsidR="001A0DDA" w:rsidRDefault="001A0DDA"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DDA" w:rsidRPr="000B69FA" w:rsidRDefault="001A0DDA"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4A2C">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4A2C">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DDA" w:rsidRPr="000B69FA" w:rsidRDefault="001A0DDA"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4A2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4A2C">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DDA" w:rsidRDefault="001A0DDA" w:rsidP="007E2E80">
      <w:pPr>
        <w:spacing w:after="0" w:line="240" w:lineRule="auto"/>
      </w:pPr>
      <w:r>
        <w:separator/>
      </w:r>
    </w:p>
  </w:footnote>
  <w:footnote w:type="continuationSeparator" w:id="0">
    <w:p w:rsidR="001A0DDA" w:rsidRDefault="001A0DDA" w:rsidP="007E2E80">
      <w:pPr>
        <w:spacing w:after="0" w:line="240" w:lineRule="auto"/>
      </w:pPr>
      <w:r>
        <w:continuationSeparator/>
      </w:r>
    </w:p>
  </w:footnote>
  <w:footnote w:id="1">
    <w:p w:rsidR="001A0DDA" w:rsidRPr="00615B4B" w:rsidRDefault="001A0DDA"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1A0DDA" w:rsidRPr="00615B4B" w:rsidRDefault="001A0DDA"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DDA" w:rsidRDefault="001A0DDA">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A0DDA" w:rsidTr="00182616">
      <w:trPr>
        <w:trHeight w:val="227"/>
      </w:trPr>
      <w:tc>
        <w:tcPr>
          <w:tcW w:w="5949" w:type="dxa"/>
          <w:hideMark/>
        </w:tcPr>
        <w:p w:rsidR="001A0DDA" w:rsidRDefault="001A0DDA"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1A0DDA" w:rsidRDefault="001A0DDA"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05740/INFOEM/IP/RR/2019 y acumulado.</w:t>
          </w:r>
        </w:p>
      </w:tc>
    </w:tr>
    <w:tr w:rsidR="001A0DDA" w:rsidTr="00182616">
      <w:trPr>
        <w:trHeight w:val="242"/>
      </w:trPr>
      <w:tc>
        <w:tcPr>
          <w:tcW w:w="5949" w:type="dxa"/>
          <w:hideMark/>
        </w:tcPr>
        <w:p w:rsidR="001A0DDA" w:rsidRDefault="001A0DDA"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1A0DDA" w:rsidRDefault="001A0DDA" w:rsidP="005E3F88">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Cuautitlán</w:t>
          </w:r>
        </w:p>
      </w:tc>
    </w:tr>
    <w:tr w:rsidR="001A0DDA" w:rsidTr="00182616">
      <w:trPr>
        <w:trHeight w:val="342"/>
      </w:trPr>
      <w:tc>
        <w:tcPr>
          <w:tcW w:w="5949" w:type="dxa"/>
          <w:hideMark/>
        </w:tcPr>
        <w:p w:rsidR="001A0DDA" w:rsidRDefault="001A0DDA"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1A0DDA" w:rsidRDefault="001A0DDA"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A0DDA" w:rsidRDefault="001A0D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A0DDA" w:rsidTr="00182616">
      <w:trPr>
        <w:trHeight w:val="227"/>
      </w:trPr>
      <w:tc>
        <w:tcPr>
          <w:tcW w:w="5103" w:type="dxa"/>
          <w:hideMark/>
        </w:tcPr>
        <w:p w:rsidR="001A0DDA" w:rsidRDefault="001A0DDA"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1A0DDA" w:rsidRPr="00B4142F" w:rsidRDefault="001A0DDA"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05740/INFOEM/IP/RR/2019 y acumulado.</w:t>
          </w:r>
        </w:p>
      </w:tc>
    </w:tr>
    <w:tr w:rsidR="001A0DDA" w:rsidTr="00182616">
      <w:trPr>
        <w:trHeight w:val="196"/>
      </w:trPr>
      <w:tc>
        <w:tcPr>
          <w:tcW w:w="5103" w:type="dxa"/>
          <w:hideMark/>
        </w:tcPr>
        <w:p w:rsidR="001A0DDA" w:rsidRDefault="001A0DDA"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1A0DDA" w:rsidRPr="00F06FED" w:rsidRDefault="001A0DDA" w:rsidP="00C6603E">
          <w:pPr>
            <w:spacing w:after="120" w:line="256" w:lineRule="auto"/>
            <w:ind w:left="208" w:right="214"/>
            <w:jc w:val="right"/>
            <w:rPr>
              <w:rFonts w:ascii="Palatino Linotype" w:hAnsi="Palatino Linotype" w:cs="Arial"/>
            </w:rPr>
          </w:pPr>
          <w:r>
            <w:rPr>
              <w:rFonts w:ascii="Palatino Linotype" w:eastAsia="Calibri" w:hAnsi="Palatino Linotype" w:cs="Tahoma"/>
            </w:rPr>
            <w:t>xxxxxxxxxxxxxxxxxxxxxxxxxx</w:t>
          </w:r>
        </w:p>
      </w:tc>
    </w:tr>
    <w:tr w:rsidR="001A0DDA" w:rsidTr="00182616">
      <w:trPr>
        <w:trHeight w:val="242"/>
      </w:trPr>
      <w:tc>
        <w:tcPr>
          <w:tcW w:w="5103" w:type="dxa"/>
          <w:hideMark/>
        </w:tcPr>
        <w:p w:rsidR="001A0DDA" w:rsidRDefault="001A0DDA"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1A0DDA" w:rsidRDefault="001A0DDA" w:rsidP="0016423B">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Cuautitlán</w:t>
          </w:r>
        </w:p>
      </w:tc>
    </w:tr>
    <w:tr w:rsidR="001A0DDA" w:rsidTr="00182616">
      <w:trPr>
        <w:trHeight w:val="342"/>
      </w:trPr>
      <w:tc>
        <w:tcPr>
          <w:tcW w:w="5103" w:type="dxa"/>
          <w:hideMark/>
        </w:tcPr>
        <w:p w:rsidR="001A0DDA" w:rsidRDefault="001A0DDA"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1A0DDA" w:rsidRDefault="001A0DDA"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A0DDA" w:rsidRDefault="001A0D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130EB"/>
    <w:multiLevelType w:val="hybridMultilevel"/>
    <w:tmpl w:val="A75AB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522B9B"/>
    <w:multiLevelType w:val="hybridMultilevel"/>
    <w:tmpl w:val="103C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A85EDB"/>
    <w:multiLevelType w:val="hybridMultilevel"/>
    <w:tmpl w:val="E708A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73B0C0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3A56F6"/>
    <w:multiLevelType w:val="hybridMultilevel"/>
    <w:tmpl w:val="A462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277A1E"/>
    <w:multiLevelType w:val="hybridMultilevel"/>
    <w:tmpl w:val="B978A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27"/>
  </w:num>
  <w:num w:numId="5">
    <w:abstractNumId w:val="4"/>
  </w:num>
  <w:num w:numId="6">
    <w:abstractNumId w:val="3"/>
  </w:num>
  <w:num w:numId="7">
    <w:abstractNumId w:val="16"/>
  </w:num>
  <w:num w:numId="8">
    <w:abstractNumId w:val="15"/>
  </w:num>
  <w:num w:numId="9">
    <w:abstractNumId w:val="25"/>
  </w:num>
  <w:num w:numId="10">
    <w:abstractNumId w:val="6"/>
  </w:num>
  <w:num w:numId="11">
    <w:abstractNumId w:val="26"/>
  </w:num>
  <w:num w:numId="12">
    <w:abstractNumId w:val="20"/>
  </w:num>
  <w:num w:numId="13">
    <w:abstractNumId w:val="19"/>
  </w:num>
  <w:num w:numId="14">
    <w:abstractNumId w:val="10"/>
  </w:num>
  <w:num w:numId="15">
    <w:abstractNumId w:val="2"/>
  </w:num>
  <w:num w:numId="16">
    <w:abstractNumId w:val="11"/>
  </w:num>
  <w:num w:numId="17">
    <w:abstractNumId w:val="13"/>
  </w:num>
  <w:num w:numId="18">
    <w:abstractNumId w:val="21"/>
  </w:num>
  <w:num w:numId="19">
    <w:abstractNumId w:val="8"/>
  </w:num>
  <w:num w:numId="20">
    <w:abstractNumId w:val="12"/>
  </w:num>
  <w:num w:numId="21">
    <w:abstractNumId w:val="22"/>
  </w:num>
  <w:num w:numId="22">
    <w:abstractNumId w:val="23"/>
  </w:num>
  <w:num w:numId="23">
    <w:abstractNumId w:val="24"/>
  </w:num>
  <w:num w:numId="24">
    <w:abstractNumId w:val="5"/>
  </w:num>
  <w:num w:numId="25">
    <w:abstractNumId w:val="17"/>
  </w:num>
  <w:num w:numId="26">
    <w:abstractNumId w:val="18"/>
  </w:num>
  <w:num w:numId="27">
    <w:abstractNumId w:val="28"/>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2CD"/>
    <w:rsid w:val="000005CE"/>
    <w:rsid w:val="00000E9E"/>
    <w:rsid w:val="0000238F"/>
    <w:rsid w:val="000044B4"/>
    <w:rsid w:val="00011DF7"/>
    <w:rsid w:val="000146A2"/>
    <w:rsid w:val="00014D80"/>
    <w:rsid w:val="00015A5D"/>
    <w:rsid w:val="000204E1"/>
    <w:rsid w:val="00021D9A"/>
    <w:rsid w:val="00022E72"/>
    <w:rsid w:val="000230DF"/>
    <w:rsid w:val="000232F8"/>
    <w:rsid w:val="00023422"/>
    <w:rsid w:val="000276E0"/>
    <w:rsid w:val="00032DBD"/>
    <w:rsid w:val="00033949"/>
    <w:rsid w:val="00033A37"/>
    <w:rsid w:val="000402BD"/>
    <w:rsid w:val="00041557"/>
    <w:rsid w:val="00041664"/>
    <w:rsid w:val="00043018"/>
    <w:rsid w:val="00046396"/>
    <w:rsid w:val="00046B8A"/>
    <w:rsid w:val="00050126"/>
    <w:rsid w:val="00050A9C"/>
    <w:rsid w:val="00051311"/>
    <w:rsid w:val="00053083"/>
    <w:rsid w:val="00053C9B"/>
    <w:rsid w:val="00054C50"/>
    <w:rsid w:val="00055FDB"/>
    <w:rsid w:val="00057570"/>
    <w:rsid w:val="00060C1E"/>
    <w:rsid w:val="00061CDD"/>
    <w:rsid w:val="00061CE1"/>
    <w:rsid w:val="00062331"/>
    <w:rsid w:val="000674FE"/>
    <w:rsid w:val="00070473"/>
    <w:rsid w:val="00070C7F"/>
    <w:rsid w:val="0007328F"/>
    <w:rsid w:val="000738E9"/>
    <w:rsid w:val="000760A5"/>
    <w:rsid w:val="0008042E"/>
    <w:rsid w:val="00080620"/>
    <w:rsid w:val="00083F7E"/>
    <w:rsid w:val="0008795C"/>
    <w:rsid w:val="00090705"/>
    <w:rsid w:val="00091583"/>
    <w:rsid w:val="00092805"/>
    <w:rsid w:val="0009497C"/>
    <w:rsid w:val="00095218"/>
    <w:rsid w:val="00096DEA"/>
    <w:rsid w:val="000A27C1"/>
    <w:rsid w:val="000A3303"/>
    <w:rsid w:val="000A773C"/>
    <w:rsid w:val="000A7F00"/>
    <w:rsid w:val="000B0E94"/>
    <w:rsid w:val="000B44AA"/>
    <w:rsid w:val="000B45D8"/>
    <w:rsid w:val="000D4772"/>
    <w:rsid w:val="000D47AB"/>
    <w:rsid w:val="000D6982"/>
    <w:rsid w:val="000D756B"/>
    <w:rsid w:val="000E58D0"/>
    <w:rsid w:val="000E631B"/>
    <w:rsid w:val="000E7C0A"/>
    <w:rsid w:val="000F199E"/>
    <w:rsid w:val="000F3722"/>
    <w:rsid w:val="00114418"/>
    <w:rsid w:val="00114C3C"/>
    <w:rsid w:val="00115F6D"/>
    <w:rsid w:val="00117C14"/>
    <w:rsid w:val="0012205A"/>
    <w:rsid w:val="00122CD0"/>
    <w:rsid w:val="0012508A"/>
    <w:rsid w:val="001269C0"/>
    <w:rsid w:val="00130ED1"/>
    <w:rsid w:val="00132E9F"/>
    <w:rsid w:val="0013417D"/>
    <w:rsid w:val="001346D9"/>
    <w:rsid w:val="00135494"/>
    <w:rsid w:val="001365B8"/>
    <w:rsid w:val="00140AE4"/>
    <w:rsid w:val="00140C2F"/>
    <w:rsid w:val="0014191F"/>
    <w:rsid w:val="00141C12"/>
    <w:rsid w:val="00142CC6"/>
    <w:rsid w:val="00143581"/>
    <w:rsid w:val="00143AC6"/>
    <w:rsid w:val="0014447C"/>
    <w:rsid w:val="001510E8"/>
    <w:rsid w:val="00153BFD"/>
    <w:rsid w:val="001552E9"/>
    <w:rsid w:val="001576AC"/>
    <w:rsid w:val="00160239"/>
    <w:rsid w:val="00162176"/>
    <w:rsid w:val="0016288C"/>
    <w:rsid w:val="0016423B"/>
    <w:rsid w:val="00165929"/>
    <w:rsid w:val="00166046"/>
    <w:rsid w:val="00166623"/>
    <w:rsid w:val="00166920"/>
    <w:rsid w:val="00166FB7"/>
    <w:rsid w:val="00180F6B"/>
    <w:rsid w:val="00182616"/>
    <w:rsid w:val="00186CFB"/>
    <w:rsid w:val="00191BDE"/>
    <w:rsid w:val="00196888"/>
    <w:rsid w:val="001A0DDA"/>
    <w:rsid w:val="001A17B9"/>
    <w:rsid w:val="001A19E9"/>
    <w:rsid w:val="001A4700"/>
    <w:rsid w:val="001A4B29"/>
    <w:rsid w:val="001B3229"/>
    <w:rsid w:val="001B5DCE"/>
    <w:rsid w:val="001C0CE9"/>
    <w:rsid w:val="001C2DBA"/>
    <w:rsid w:val="001C69FC"/>
    <w:rsid w:val="001C73A7"/>
    <w:rsid w:val="001D2B28"/>
    <w:rsid w:val="001D39A1"/>
    <w:rsid w:val="001D6114"/>
    <w:rsid w:val="001D61D0"/>
    <w:rsid w:val="001E07AC"/>
    <w:rsid w:val="001E2E5E"/>
    <w:rsid w:val="001E477F"/>
    <w:rsid w:val="001E4D4B"/>
    <w:rsid w:val="001E5122"/>
    <w:rsid w:val="001E60B7"/>
    <w:rsid w:val="001F021C"/>
    <w:rsid w:val="001F3996"/>
    <w:rsid w:val="001F5577"/>
    <w:rsid w:val="001F6C27"/>
    <w:rsid w:val="00201358"/>
    <w:rsid w:val="00203FA5"/>
    <w:rsid w:val="00205BF1"/>
    <w:rsid w:val="00207DA3"/>
    <w:rsid w:val="002108D8"/>
    <w:rsid w:val="00211473"/>
    <w:rsid w:val="00211A69"/>
    <w:rsid w:val="00212498"/>
    <w:rsid w:val="0021396E"/>
    <w:rsid w:val="00216B8D"/>
    <w:rsid w:val="00221F0B"/>
    <w:rsid w:val="002239FB"/>
    <w:rsid w:val="002252AD"/>
    <w:rsid w:val="00225A6A"/>
    <w:rsid w:val="00226483"/>
    <w:rsid w:val="002366E1"/>
    <w:rsid w:val="002450D9"/>
    <w:rsid w:val="0024709D"/>
    <w:rsid w:val="00247E1F"/>
    <w:rsid w:val="002517EC"/>
    <w:rsid w:val="00254523"/>
    <w:rsid w:val="002572CF"/>
    <w:rsid w:val="0026191D"/>
    <w:rsid w:val="00271762"/>
    <w:rsid w:val="002718DB"/>
    <w:rsid w:val="00271C39"/>
    <w:rsid w:val="00272111"/>
    <w:rsid w:val="00275C65"/>
    <w:rsid w:val="00276987"/>
    <w:rsid w:val="00276B33"/>
    <w:rsid w:val="00276E33"/>
    <w:rsid w:val="00276FFD"/>
    <w:rsid w:val="00283F65"/>
    <w:rsid w:val="0028427C"/>
    <w:rsid w:val="0028471A"/>
    <w:rsid w:val="002847CC"/>
    <w:rsid w:val="0028585E"/>
    <w:rsid w:val="00285DFA"/>
    <w:rsid w:val="00287072"/>
    <w:rsid w:val="00290214"/>
    <w:rsid w:val="00290397"/>
    <w:rsid w:val="002910A3"/>
    <w:rsid w:val="00293511"/>
    <w:rsid w:val="00294480"/>
    <w:rsid w:val="00296F49"/>
    <w:rsid w:val="002A10EC"/>
    <w:rsid w:val="002A1927"/>
    <w:rsid w:val="002A26E0"/>
    <w:rsid w:val="002B1196"/>
    <w:rsid w:val="002B52D6"/>
    <w:rsid w:val="002B5B14"/>
    <w:rsid w:val="002C0C6A"/>
    <w:rsid w:val="002C2A2E"/>
    <w:rsid w:val="002C2D19"/>
    <w:rsid w:val="002C45D8"/>
    <w:rsid w:val="002C47F3"/>
    <w:rsid w:val="002C529C"/>
    <w:rsid w:val="002D0152"/>
    <w:rsid w:val="002D4743"/>
    <w:rsid w:val="002D477F"/>
    <w:rsid w:val="002D4991"/>
    <w:rsid w:val="002D6110"/>
    <w:rsid w:val="002E22D8"/>
    <w:rsid w:val="002E2D4C"/>
    <w:rsid w:val="002E6036"/>
    <w:rsid w:val="002F044A"/>
    <w:rsid w:val="002F160B"/>
    <w:rsid w:val="002F17FB"/>
    <w:rsid w:val="00301A01"/>
    <w:rsid w:val="00301FF8"/>
    <w:rsid w:val="003021C1"/>
    <w:rsid w:val="00303FAF"/>
    <w:rsid w:val="00304C91"/>
    <w:rsid w:val="00305B06"/>
    <w:rsid w:val="00307784"/>
    <w:rsid w:val="00310760"/>
    <w:rsid w:val="00311191"/>
    <w:rsid w:val="00312E7E"/>
    <w:rsid w:val="00315192"/>
    <w:rsid w:val="003153A1"/>
    <w:rsid w:val="003209B8"/>
    <w:rsid w:val="003230BE"/>
    <w:rsid w:val="00323B11"/>
    <w:rsid w:val="00323D35"/>
    <w:rsid w:val="00325EE1"/>
    <w:rsid w:val="0032688B"/>
    <w:rsid w:val="00327932"/>
    <w:rsid w:val="00330554"/>
    <w:rsid w:val="0033167A"/>
    <w:rsid w:val="00336EDF"/>
    <w:rsid w:val="00343C72"/>
    <w:rsid w:val="003456A2"/>
    <w:rsid w:val="0034713F"/>
    <w:rsid w:val="003474E5"/>
    <w:rsid w:val="003500CC"/>
    <w:rsid w:val="0035493D"/>
    <w:rsid w:val="00356DEA"/>
    <w:rsid w:val="00363308"/>
    <w:rsid w:val="003653BC"/>
    <w:rsid w:val="00365ADF"/>
    <w:rsid w:val="00365CF3"/>
    <w:rsid w:val="00372EF1"/>
    <w:rsid w:val="00374450"/>
    <w:rsid w:val="00375FF5"/>
    <w:rsid w:val="0038385D"/>
    <w:rsid w:val="0038396D"/>
    <w:rsid w:val="0038529C"/>
    <w:rsid w:val="00386799"/>
    <w:rsid w:val="003908F4"/>
    <w:rsid w:val="003919AC"/>
    <w:rsid w:val="0039721A"/>
    <w:rsid w:val="00397FC7"/>
    <w:rsid w:val="003A13D2"/>
    <w:rsid w:val="003A3096"/>
    <w:rsid w:val="003B123E"/>
    <w:rsid w:val="003B4AE6"/>
    <w:rsid w:val="003B7C36"/>
    <w:rsid w:val="003C042D"/>
    <w:rsid w:val="003C3124"/>
    <w:rsid w:val="003C5414"/>
    <w:rsid w:val="003C74AF"/>
    <w:rsid w:val="003C75B9"/>
    <w:rsid w:val="003D2672"/>
    <w:rsid w:val="003D3420"/>
    <w:rsid w:val="003D3D51"/>
    <w:rsid w:val="003D4B31"/>
    <w:rsid w:val="003D584C"/>
    <w:rsid w:val="003E037E"/>
    <w:rsid w:val="003E08B9"/>
    <w:rsid w:val="003F5460"/>
    <w:rsid w:val="00400852"/>
    <w:rsid w:val="00404F9D"/>
    <w:rsid w:val="00405834"/>
    <w:rsid w:val="00406B61"/>
    <w:rsid w:val="00407282"/>
    <w:rsid w:val="00407DEE"/>
    <w:rsid w:val="00410A41"/>
    <w:rsid w:val="004132B8"/>
    <w:rsid w:val="00414E53"/>
    <w:rsid w:val="00417EBD"/>
    <w:rsid w:val="00423281"/>
    <w:rsid w:val="00423C27"/>
    <w:rsid w:val="00425199"/>
    <w:rsid w:val="004307FD"/>
    <w:rsid w:val="00432F42"/>
    <w:rsid w:val="00435E52"/>
    <w:rsid w:val="00443826"/>
    <w:rsid w:val="00446D67"/>
    <w:rsid w:val="0045258F"/>
    <w:rsid w:val="0045270C"/>
    <w:rsid w:val="00452ABA"/>
    <w:rsid w:val="00453684"/>
    <w:rsid w:val="0045396C"/>
    <w:rsid w:val="004572BE"/>
    <w:rsid w:val="00457A8A"/>
    <w:rsid w:val="004601BF"/>
    <w:rsid w:val="004617C7"/>
    <w:rsid w:val="004657BE"/>
    <w:rsid w:val="004715AF"/>
    <w:rsid w:val="00476E2C"/>
    <w:rsid w:val="00476E43"/>
    <w:rsid w:val="004807F7"/>
    <w:rsid w:val="004812BD"/>
    <w:rsid w:val="00481A59"/>
    <w:rsid w:val="00482EF1"/>
    <w:rsid w:val="004830B5"/>
    <w:rsid w:val="00484E47"/>
    <w:rsid w:val="00487B8B"/>
    <w:rsid w:val="0049054C"/>
    <w:rsid w:val="00491F72"/>
    <w:rsid w:val="004926F0"/>
    <w:rsid w:val="00492F91"/>
    <w:rsid w:val="00497B93"/>
    <w:rsid w:val="004A2173"/>
    <w:rsid w:val="004A23F1"/>
    <w:rsid w:val="004A51FF"/>
    <w:rsid w:val="004A55F9"/>
    <w:rsid w:val="004B2C63"/>
    <w:rsid w:val="004B4721"/>
    <w:rsid w:val="004B54FF"/>
    <w:rsid w:val="004C7E18"/>
    <w:rsid w:val="004D5BAF"/>
    <w:rsid w:val="004D5D52"/>
    <w:rsid w:val="004E0222"/>
    <w:rsid w:val="004E257C"/>
    <w:rsid w:val="004E26A1"/>
    <w:rsid w:val="004F483E"/>
    <w:rsid w:val="004F71B4"/>
    <w:rsid w:val="0050104C"/>
    <w:rsid w:val="005023F4"/>
    <w:rsid w:val="005033CC"/>
    <w:rsid w:val="0050429A"/>
    <w:rsid w:val="00512CDD"/>
    <w:rsid w:val="00514C3B"/>
    <w:rsid w:val="00515EBB"/>
    <w:rsid w:val="00515F7A"/>
    <w:rsid w:val="00520368"/>
    <w:rsid w:val="00521F65"/>
    <w:rsid w:val="0052393E"/>
    <w:rsid w:val="00524986"/>
    <w:rsid w:val="005328FB"/>
    <w:rsid w:val="00534481"/>
    <w:rsid w:val="0053695B"/>
    <w:rsid w:val="00536E75"/>
    <w:rsid w:val="00537419"/>
    <w:rsid w:val="00537D90"/>
    <w:rsid w:val="005421C7"/>
    <w:rsid w:val="005448FA"/>
    <w:rsid w:val="00545934"/>
    <w:rsid w:val="00555F06"/>
    <w:rsid w:val="00566699"/>
    <w:rsid w:val="00567676"/>
    <w:rsid w:val="00572DD6"/>
    <w:rsid w:val="005733EB"/>
    <w:rsid w:val="0057534D"/>
    <w:rsid w:val="005835E6"/>
    <w:rsid w:val="00583BDF"/>
    <w:rsid w:val="00583DD0"/>
    <w:rsid w:val="00590126"/>
    <w:rsid w:val="00591178"/>
    <w:rsid w:val="00591988"/>
    <w:rsid w:val="005947A8"/>
    <w:rsid w:val="00594C38"/>
    <w:rsid w:val="00596856"/>
    <w:rsid w:val="005A2A6F"/>
    <w:rsid w:val="005A35E2"/>
    <w:rsid w:val="005A53FA"/>
    <w:rsid w:val="005A6F55"/>
    <w:rsid w:val="005A7809"/>
    <w:rsid w:val="005B0930"/>
    <w:rsid w:val="005B2A31"/>
    <w:rsid w:val="005B36CD"/>
    <w:rsid w:val="005B5048"/>
    <w:rsid w:val="005B7E58"/>
    <w:rsid w:val="005C057C"/>
    <w:rsid w:val="005C35E3"/>
    <w:rsid w:val="005C76D5"/>
    <w:rsid w:val="005D02A8"/>
    <w:rsid w:val="005D517E"/>
    <w:rsid w:val="005D5EEB"/>
    <w:rsid w:val="005E37FE"/>
    <w:rsid w:val="005E3F88"/>
    <w:rsid w:val="005E6407"/>
    <w:rsid w:val="005E71BC"/>
    <w:rsid w:val="005F1019"/>
    <w:rsid w:val="005F198B"/>
    <w:rsid w:val="005F64FE"/>
    <w:rsid w:val="005F7DE3"/>
    <w:rsid w:val="00600D67"/>
    <w:rsid w:val="00604A29"/>
    <w:rsid w:val="0060633A"/>
    <w:rsid w:val="006149F1"/>
    <w:rsid w:val="00620FA6"/>
    <w:rsid w:val="0062128C"/>
    <w:rsid w:val="006246A5"/>
    <w:rsid w:val="00624A5D"/>
    <w:rsid w:val="00627F9C"/>
    <w:rsid w:val="00630480"/>
    <w:rsid w:val="00631F1B"/>
    <w:rsid w:val="00631FF9"/>
    <w:rsid w:val="00633C3F"/>
    <w:rsid w:val="00634072"/>
    <w:rsid w:val="00640D07"/>
    <w:rsid w:val="00642541"/>
    <w:rsid w:val="00644363"/>
    <w:rsid w:val="006446F7"/>
    <w:rsid w:val="00647B4C"/>
    <w:rsid w:val="00650F56"/>
    <w:rsid w:val="00661204"/>
    <w:rsid w:val="00663B3E"/>
    <w:rsid w:val="0066610F"/>
    <w:rsid w:val="0066612D"/>
    <w:rsid w:val="00666BDE"/>
    <w:rsid w:val="00670A00"/>
    <w:rsid w:val="00673D7C"/>
    <w:rsid w:val="006749FD"/>
    <w:rsid w:val="00674FA3"/>
    <w:rsid w:val="00676C32"/>
    <w:rsid w:val="00680D39"/>
    <w:rsid w:val="00686046"/>
    <w:rsid w:val="006875A3"/>
    <w:rsid w:val="00687A21"/>
    <w:rsid w:val="00690C13"/>
    <w:rsid w:val="0069391A"/>
    <w:rsid w:val="006956C7"/>
    <w:rsid w:val="0069776E"/>
    <w:rsid w:val="006A0ADE"/>
    <w:rsid w:val="006A16C1"/>
    <w:rsid w:val="006A29C5"/>
    <w:rsid w:val="006A3A54"/>
    <w:rsid w:val="006A3D44"/>
    <w:rsid w:val="006A561E"/>
    <w:rsid w:val="006A58E4"/>
    <w:rsid w:val="006A5976"/>
    <w:rsid w:val="006A7D48"/>
    <w:rsid w:val="006C1F26"/>
    <w:rsid w:val="006C6176"/>
    <w:rsid w:val="006D01DC"/>
    <w:rsid w:val="006D1136"/>
    <w:rsid w:val="006D254A"/>
    <w:rsid w:val="006D4AD4"/>
    <w:rsid w:val="006D5EDF"/>
    <w:rsid w:val="006D780C"/>
    <w:rsid w:val="006E0601"/>
    <w:rsid w:val="006E2615"/>
    <w:rsid w:val="006E2D42"/>
    <w:rsid w:val="006E6394"/>
    <w:rsid w:val="006E6C81"/>
    <w:rsid w:val="006F08D7"/>
    <w:rsid w:val="006F18FD"/>
    <w:rsid w:val="006F4A35"/>
    <w:rsid w:val="006F536C"/>
    <w:rsid w:val="006F657A"/>
    <w:rsid w:val="00701576"/>
    <w:rsid w:val="00702DB6"/>
    <w:rsid w:val="00705D1C"/>
    <w:rsid w:val="00706410"/>
    <w:rsid w:val="007078D3"/>
    <w:rsid w:val="00711E37"/>
    <w:rsid w:val="0071210D"/>
    <w:rsid w:val="0071623D"/>
    <w:rsid w:val="00720C22"/>
    <w:rsid w:val="007218F2"/>
    <w:rsid w:val="00723B96"/>
    <w:rsid w:val="007256EA"/>
    <w:rsid w:val="007269AE"/>
    <w:rsid w:val="00727C51"/>
    <w:rsid w:val="00730DE0"/>
    <w:rsid w:val="00732052"/>
    <w:rsid w:val="00736AF9"/>
    <w:rsid w:val="0074093D"/>
    <w:rsid w:val="00741A50"/>
    <w:rsid w:val="00745032"/>
    <w:rsid w:val="00746ED1"/>
    <w:rsid w:val="00754BDC"/>
    <w:rsid w:val="00755795"/>
    <w:rsid w:val="0075676A"/>
    <w:rsid w:val="00763D73"/>
    <w:rsid w:val="007640C8"/>
    <w:rsid w:val="00766A13"/>
    <w:rsid w:val="00766A8A"/>
    <w:rsid w:val="007676AF"/>
    <w:rsid w:val="00770D7C"/>
    <w:rsid w:val="00773727"/>
    <w:rsid w:val="00776087"/>
    <w:rsid w:val="00785145"/>
    <w:rsid w:val="00786497"/>
    <w:rsid w:val="00787C6A"/>
    <w:rsid w:val="00790289"/>
    <w:rsid w:val="00793014"/>
    <w:rsid w:val="00797BE3"/>
    <w:rsid w:val="007A0571"/>
    <w:rsid w:val="007A125F"/>
    <w:rsid w:val="007A1F44"/>
    <w:rsid w:val="007A223B"/>
    <w:rsid w:val="007A3848"/>
    <w:rsid w:val="007A4E13"/>
    <w:rsid w:val="007A694D"/>
    <w:rsid w:val="007A7147"/>
    <w:rsid w:val="007B0092"/>
    <w:rsid w:val="007B0292"/>
    <w:rsid w:val="007B0E30"/>
    <w:rsid w:val="007B6C26"/>
    <w:rsid w:val="007C147E"/>
    <w:rsid w:val="007C23A2"/>
    <w:rsid w:val="007C2757"/>
    <w:rsid w:val="007C2FDE"/>
    <w:rsid w:val="007C5203"/>
    <w:rsid w:val="007C52F5"/>
    <w:rsid w:val="007C58CF"/>
    <w:rsid w:val="007C5DC4"/>
    <w:rsid w:val="007C70A4"/>
    <w:rsid w:val="007D0CFF"/>
    <w:rsid w:val="007D41D8"/>
    <w:rsid w:val="007E24A6"/>
    <w:rsid w:val="007E2E80"/>
    <w:rsid w:val="007E4495"/>
    <w:rsid w:val="007F282E"/>
    <w:rsid w:val="007F5267"/>
    <w:rsid w:val="007F7846"/>
    <w:rsid w:val="008041A7"/>
    <w:rsid w:val="0080536C"/>
    <w:rsid w:val="008103B2"/>
    <w:rsid w:val="0081299A"/>
    <w:rsid w:val="008132B7"/>
    <w:rsid w:val="00813772"/>
    <w:rsid w:val="00821898"/>
    <w:rsid w:val="0082268A"/>
    <w:rsid w:val="00823454"/>
    <w:rsid w:val="00824894"/>
    <w:rsid w:val="008307E5"/>
    <w:rsid w:val="00833B24"/>
    <w:rsid w:val="008453E3"/>
    <w:rsid w:val="008455DC"/>
    <w:rsid w:val="0084762B"/>
    <w:rsid w:val="008523F6"/>
    <w:rsid w:val="00852DE6"/>
    <w:rsid w:val="00853CC3"/>
    <w:rsid w:val="00853E09"/>
    <w:rsid w:val="00856768"/>
    <w:rsid w:val="00866F05"/>
    <w:rsid w:val="00867D56"/>
    <w:rsid w:val="00870064"/>
    <w:rsid w:val="008725EE"/>
    <w:rsid w:val="008731D1"/>
    <w:rsid w:val="008758DC"/>
    <w:rsid w:val="00892543"/>
    <w:rsid w:val="008932C9"/>
    <w:rsid w:val="008972BA"/>
    <w:rsid w:val="0089781F"/>
    <w:rsid w:val="008A09B2"/>
    <w:rsid w:val="008A1C19"/>
    <w:rsid w:val="008A28AC"/>
    <w:rsid w:val="008A5D82"/>
    <w:rsid w:val="008B537A"/>
    <w:rsid w:val="008B5FA8"/>
    <w:rsid w:val="008B6631"/>
    <w:rsid w:val="008C0E72"/>
    <w:rsid w:val="008C0F70"/>
    <w:rsid w:val="008C351E"/>
    <w:rsid w:val="008C651F"/>
    <w:rsid w:val="008C7CEB"/>
    <w:rsid w:val="008D17A8"/>
    <w:rsid w:val="008D523F"/>
    <w:rsid w:val="008E3305"/>
    <w:rsid w:val="008E572E"/>
    <w:rsid w:val="008E63C2"/>
    <w:rsid w:val="008E6BC4"/>
    <w:rsid w:val="008F0C26"/>
    <w:rsid w:val="008F216D"/>
    <w:rsid w:val="008F36B4"/>
    <w:rsid w:val="008F4D69"/>
    <w:rsid w:val="008F5C2F"/>
    <w:rsid w:val="008F7F12"/>
    <w:rsid w:val="009026F3"/>
    <w:rsid w:val="00903599"/>
    <w:rsid w:val="00905CE1"/>
    <w:rsid w:val="00911E3E"/>
    <w:rsid w:val="009151CF"/>
    <w:rsid w:val="00915450"/>
    <w:rsid w:val="00915A9C"/>
    <w:rsid w:val="00916463"/>
    <w:rsid w:val="009245F6"/>
    <w:rsid w:val="009272C6"/>
    <w:rsid w:val="00930F68"/>
    <w:rsid w:val="0093185F"/>
    <w:rsid w:val="009339EC"/>
    <w:rsid w:val="0093743A"/>
    <w:rsid w:val="00937BFA"/>
    <w:rsid w:val="0094138F"/>
    <w:rsid w:val="00942349"/>
    <w:rsid w:val="00943208"/>
    <w:rsid w:val="00943B37"/>
    <w:rsid w:val="00954DC1"/>
    <w:rsid w:val="00960D8F"/>
    <w:rsid w:val="0096284F"/>
    <w:rsid w:val="0096359D"/>
    <w:rsid w:val="00964735"/>
    <w:rsid w:val="00967270"/>
    <w:rsid w:val="00970A6C"/>
    <w:rsid w:val="00973200"/>
    <w:rsid w:val="0097416D"/>
    <w:rsid w:val="009759F9"/>
    <w:rsid w:val="009771FB"/>
    <w:rsid w:val="00983A8A"/>
    <w:rsid w:val="00984CA8"/>
    <w:rsid w:val="009859B8"/>
    <w:rsid w:val="009930C2"/>
    <w:rsid w:val="00993865"/>
    <w:rsid w:val="00993DE1"/>
    <w:rsid w:val="00994FE7"/>
    <w:rsid w:val="009978AF"/>
    <w:rsid w:val="009A2A95"/>
    <w:rsid w:val="009A5C57"/>
    <w:rsid w:val="009B0787"/>
    <w:rsid w:val="009B205B"/>
    <w:rsid w:val="009B3592"/>
    <w:rsid w:val="009B70C3"/>
    <w:rsid w:val="009C1EA2"/>
    <w:rsid w:val="009C3FC7"/>
    <w:rsid w:val="009C4F59"/>
    <w:rsid w:val="009C741A"/>
    <w:rsid w:val="009D56AA"/>
    <w:rsid w:val="009E0089"/>
    <w:rsid w:val="009E1185"/>
    <w:rsid w:val="009E396D"/>
    <w:rsid w:val="009E3CA4"/>
    <w:rsid w:val="009E4E76"/>
    <w:rsid w:val="009E5E62"/>
    <w:rsid w:val="009E6C27"/>
    <w:rsid w:val="009E7591"/>
    <w:rsid w:val="009F1D0A"/>
    <w:rsid w:val="009F42FF"/>
    <w:rsid w:val="009F7B22"/>
    <w:rsid w:val="00A01F59"/>
    <w:rsid w:val="00A0226A"/>
    <w:rsid w:val="00A06551"/>
    <w:rsid w:val="00A067A6"/>
    <w:rsid w:val="00A10000"/>
    <w:rsid w:val="00A10775"/>
    <w:rsid w:val="00A112EB"/>
    <w:rsid w:val="00A11DDF"/>
    <w:rsid w:val="00A1283C"/>
    <w:rsid w:val="00A14A8A"/>
    <w:rsid w:val="00A14AF7"/>
    <w:rsid w:val="00A165F9"/>
    <w:rsid w:val="00A2199B"/>
    <w:rsid w:val="00A22469"/>
    <w:rsid w:val="00A24D32"/>
    <w:rsid w:val="00A2645E"/>
    <w:rsid w:val="00A26AC5"/>
    <w:rsid w:val="00A3134D"/>
    <w:rsid w:val="00A33B3A"/>
    <w:rsid w:val="00A35B31"/>
    <w:rsid w:val="00A4214D"/>
    <w:rsid w:val="00A56706"/>
    <w:rsid w:val="00A62727"/>
    <w:rsid w:val="00A64034"/>
    <w:rsid w:val="00A6567E"/>
    <w:rsid w:val="00A65C29"/>
    <w:rsid w:val="00A65D02"/>
    <w:rsid w:val="00A666CE"/>
    <w:rsid w:val="00A73E40"/>
    <w:rsid w:val="00A8643B"/>
    <w:rsid w:val="00A871F0"/>
    <w:rsid w:val="00A872EF"/>
    <w:rsid w:val="00A9172E"/>
    <w:rsid w:val="00A94BF6"/>
    <w:rsid w:val="00AA0676"/>
    <w:rsid w:val="00AA0EC3"/>
    <w:rsid w:val="00AA1F2D"/>
    <w:rsid w:val="00AA3840"/>
    <w:rsid w:val="00AA4F9A"/>
    <w:rsid w:val="00AA5A0A"/>
    <w:rsid w:val="00AA606B"/>
    <w:rsid w:val="00AB1AF3"/>
    <w:rsid w:val="00AB481C"/>
    <w:rsid w:val="00AB6FE4"/>
    <w:rsid w:val="00AC44F1"/>
    <w:rsid w:val="00AC6DF7"/>
    <w:rsid w:val="00AD00DF"/>
    <w:rsid w:val="00AD0168"/>
    <w:rsid w:val="00AD3C94"/>
    <w:rsid w:val="00AD4FDB"/>
    <w:rsid w:val="00AE059D"/>
    <w:rsid w:val="00AE3BAD"/>
    <w:rsid w:val="00AE658B"/>
    <w:rsid w:val="00AF1F1C"/>
    <w:rsid w:val="00AF5920"/>
    <w:rsid w:val="00B00A36"/>
    <w:rsid w:val="00B070F5"/>
    <w:rsid w:val="00B10DAE"/>
    <w:rsid w:val="00B12CBA"/>
    <w:rsid w:val="00B13B4A"/>
    <w:rsid w:val="00B16CAC"/>
    <w:rsid w:val="00B240AC"/>
    <w:rsid w:val="00B24972"/>
    <w:rsid w:val="00B319B6"/>
    <w:rsid w:val="00B31ACE"/>
    <w:rsid w:val="00B3452B"/>
    <w:rsid w:val="00B34950"/>
    <w:rsid w:val="00B352EF"/>
    <w:rsid w:val="00B409B8"/>
    <w:rsid w:val="00B40D36"/>
    <w:rsid w:val="00B41407"/>
    <w:rsid w:val="00B43514"/>
    <w:rsid w:val="00B45D16"/>
    <w:rsid w:val="00B501B2"/>
    <w:rsid w:val="00B519E6"/>
    <w:rsid w:val="00B525C1"/>
    <w:rsid w:val="00B549E1"/>
    <w:rsid w:val="00B56587"/>
    <w:rsid w:val="00B636D7"/>
    <w:rsid w:val="00B65E1E"/>
    <w:rsid w:val="00B73E6C"/>
    <w:rsid w:val="00B75842"/>
    <w:rsid w:val="00B77270"/>
    <w:rsid w:val="00B87778"/>
    <w:rsid w:val="00B93C5C"/>
    <w:rsid w:val="00B96B2B"/>
    <w:rsid w:val="00B97A0C"/>
    <w:rsid w:val="00B97CAC"/>
    <w:rsid w:val="00BA1EA1"/>
    <w:rsid w:val="00BA69A0"/>
    <w:rsid w:val="00BB1D9B"/>
    <w:rsid w:val="00BB2359"/>
    <w:rsid w:val="00BB2580"/>
    <w:rsid w:val="00BB4899"/>
    <w:rsid w:val="00BB536F"/>
    <w:rsid w:val="00BB5394"/>
    <w:rsid w:val="00BC372A"/>
    <w:rsid w:val="00BC3F29"/>
    <w:rsid w:val="00BC64D4"/>
    <w:rsid w:val="00BD1DE7"/>
    <w:rsid w:val="00BD20DA"/>
    <w:rsid w:val="00BE0094"/>
    <w:rsid w:val="00BE100C"/>
    <w:rsid w:val="00BE3B20"/>
    <w:rsid w:val="00BE48F3"/>
    <w:rsid w:val="00BE6D77"/>
    <w:rsid w:val="00BE736E"/>
    <w:rsid w:val="00BF0AEC"/>
    <w:rsid w:val="00BF123B"/>
    <w:rsid w:val="00BF123D"/>
    <w:rsid w:val="00BF25FC"/>
    <w:rsid w:val="00BF3765"/>
    <w:rsid w:val="00BF3950"/>
    <w:rsid w:val="00BF5EE2"/>
    <w:rsid w:val="00BF69B1"/>
    <w:rsid w:val="00C0025C"/>
    <w:rsid w:val="00C06E74"/>
    <w:rsid w:val="00C109FA"/>
    <w:rsid w:val="00C10AAE"/>
    <w:rsid w:val="00C10B58"/>
    <w:rsid w:val="00C115F4"/>
    <w:rsid w:val="00C143D9"/>
    <w:rsid w:val="00C17644"/>
    <w:rsid w:val="00C2107B"/>
    <w:rsid w:val="00C24D1D"/>
    <w:rsid w:val="00C24FAE"/>
    <w:rsid w:val="00C25822"/>
    <w:rsid w:val="00C25B89"/>
    <w:rsid w:val="00C277F4"/>
    <w:rsid w:val="00C34B47"/>
    <w:rsid w:val="00C35F18"/>
    <w:rsid w:val="00C40345"/>
    <w:rsid w:val="00C40B89"/>
    <w:rsid w:val="00C4294C"/>
    <w:rsid w:val="00C47EEF"/>
    <w:rsid w:val="00C50B3E"/>
    <w:rsid w:val="00C51021"/>
    <w:rsid w:val="00C51304"/>
    <w:rsid w:val="00C55D8A"/>
    <w:rsid w:val="00C614A7"/>
    <w:rsid w:val="00C6603E"/>
    <w:rsid w:val="00C66B27"/>
    <w:rsid w:val="00C66F1C"/>
    <w:rsid w:val="00C67122"/>
    <w:rsid w:val="00C67A59"/>
    <w:rsid w:val="00C70D6E"/>
    <w:rsid w:val="00C7259B"/>
    <w:rsid w:val="00C8573E"/>
    <w:rsid w:val="00C9078F"/>
    <w:rsid w:val="00C90CE9"/>
    <w:rsid w:val="00C911DE"/>
    <w:rsid w:val="00C921D5"/>
    <w:rsid w:val="00C95F13"/>
    <w:rsid w:val="00CA2ED9"/>
    <w:rsid w:val="00CA3DD3"/>
    <w:rsid w:val="00CA5EC1"/>
    <w:rsid w:val="00CA6D10"/>
    <w:rsid w:val="00CA75F9"/>
    <w:rsid w:val="00CA7E4A"/>
    <w:rsid w:val="00CC343F"/>
    <w:rsid w:val="00CC643A"/>
    <w:rsid w:val="00CD013E"/>
    <w:rsid w:val="00CD5D9E"/>
    <w:rsid w:val="00CE15C8"/>
    <w:rsid w:val="00CE207D"/>
    <w:rsid w:val="00CE3B3E"/>
    <w:rsid w:val="00CF27C6"/>
    <w:rsid w:val="00CF2AC1"/>
    <w:rsid w:val="00CF784A"/>
    <w:rsid w:val="00CF7E3D"/>
    <w:rsid w:val="00D006E1"/>
    <w:rsid w:val="00D00802"/>
    <w:rsid w:val="00D01B24"/>
    <w:rsid w:val="00D020E2"/>
    <w:rsid w:val="00D036F0"/>
    <w:rsid w:val="00D04234"/>
    <w:rsid w:val="00D0540D"/>
    <w:rsid w:val="00D13B83"/>
    <w:rsid w:val="00D14D51"/>
    <w:rsid w:val="00D14E3B"/>
    <w:rsid w:val="00D20DEA"/>
    <w:rsid w:val="00D22D43"/>
    <w:rsid w:val="00D23F11"/>
    <w:rsid w:val="00D2480E"/>
    <w:rsid w:val="00D32449"/>
    <w:rsid w:val="00D32E6F"/>
    <w:rsid w:val="00D35E9C"/>
    <w:rsid w:val="00D37D95"/>
    <w:rsid w:val="00D437B9"/>
    <w:rsid w:val="00D43E88"/>
    <w:rsid w:val="00D44EA4"/>
    <w:rsid w:val="00D46905"/>
    <w:rsid w:val="00D5329C"/>
    <w:rsid w:val="00D53F05"/>
    <w:rsid w:val="00D54889"/>
    <w:rsid w:val="00D5656D"/>
    <w:rsid w:val="00D57072"/>
    <w:rsid w:val="00D57A8D"/>
    <w:rsid w:val="00D60368"/>
    <w:rsid w:val="00D61A59"/>
    <w:rsid w:val="00D62AFD"/>
    <w:rsid w:val="00D62B87"/>
    <w:rsid w:val="00D633B6"/>
    <w:rsid w:val="00D64F6D"/>
    <w:rsid w:val="00D657FA"/>
    <w:rsid w:val="00D70758"/>
    <w:rsid w:val="00D7194F"/>
    <w:rsid w:val="00D72130"/>
    <w:rsid w:val="00D72377"/>
    <w:rsid w:val="00D760EF"/>
    <w:rsid w:val="00D77749"/>
    <w:rsid w:val="00D77F62"/>
    <w:rsid w:val="00D80239"/>
    <w:rsid w:val="00D80E2D"/>
    <w:rsid w:val="00D82C3F"/>
    <w:rsid w:val="00D82E20"/>
    <w:rsid w:val="00D906FA"/>
    <w:rsid w:val="00D94A2C"/>
    <w:rsid w:val="00DA0E70"/>
    <w:rsid w:val="00DA1E7A"/>
    <w:rsid w:val="00DA21DB"/>
    <w:rsid w:val="00DA2724"/>
    <w:rsid w:val="00DA5A00"/>
    <w:rsid w:val="00DA68B9"/>
    <w:rsid w:val="00DA6917"/>
    <w:rsid w:val="00DB5FF7"/>
    <w:rsid w:val="00DC0181"/>
    <w:rsid w:val="00DC0CB0"/>
    <w:rsid w:val="00DC23FE"/>
    <w:rsid w:val="00DC4E35"/>
    <w:rsid w:val="00DD0417"/>
    <w:rsid w:val="00DD13E2"/>
    <w:rsid w:val="00DD2781"/>
    <w:rsid w:val="00DD2D53"/>
    <w:rsid w:val="00DD42A5"/>
    <w:rsid w:val="00DD5971"/>
    <w:rsid w:val="00DD5DC9"/>
    <w:rsid w:val="00DD7A6B"/>
    <w:rsid w:val="00DE0583"/>
    <w:rsid w:val="00DE0587"/>
    <w:rsid w:val="00DE16E2"/>
    <w:rsid w:val="00DF0AF9"/>
    <w:rsid w:val="00DF1527"/>
    <w:rsid w:val="00DF2F2C"/>
    <w:rsid w:val="00DF3485"/>
    <w:rsid w:val="00DF51C8"/>
    <w:rsid w:val="00E014FE"/>
    <w:rsid w:val="00E1520C"/>
    <w:rsid w:val="00E15433"/>
    <w:rsid w:val="00E22E0A"/>
    <w:rsid w:val="00E23E06"/>
    <w:rsid w:val="00E25492"/>
    <w:rsid w:val="00E2672F"/>
    <w:rsid w:val="00E30E1A"/>
    <w:rsid w:val="00E31685"/>
    <w:rsid w:val="00E325CC"/>
    <w:rsid w:val="00E37AA1"/>
    <w:rsid w:val="00E426C9"/>
    <w:rsid w:val="00E42951"/>
    <w:rsid w:val="00E50EFF"/>
    <w:rsid w:val="00E50F4B"/>
    <w:rsid w:val="00E51947"/>
    <w:rsid w:val="00E53096"/>
    <w:rsid w:val="00E56111"/>
    <w:rsid w:val="00E57465"/>
    <w:rsid w:val="00E60476"/>
    <w:rsid w:val="00E61468"/>
    <w:rsid w:val="00E65AE8"/>
    <w:rsid w:val="00E66614"/>
    <w:rsid w:val="00E6713D"/>
    <w:rsid w:val="00E70CAE"/>
    <w:rsid w:val="00E726BA"/>
    <w:rsid w:val="00E755E5"/>
    <w:rsid w:val="00E80DE9"/>
    <w:rsid w:val="00E82723"/>
    <w:rsid w:val="00E83DA0"/>
    <w:rsid w:val="00E85324"/>
    <w:rsid w:val="00E93579"/>
    <w:rsid w:val="00E95C59"/>
    <w:rsid w:val="00EA0886"/>
    <w:rsid w:val="00EA2502"/>
    <w:rsid w:val="00EA2AAB"/>
    <w:rsid w:val="00EB2068"/>
    <w:rsid w:val="00EB5002"/>
    <w:rsid w:val="00EC1776"/>
    <w:rsid w:val="00EC3F2F"/>
    <w:rsid w:val="00EC4B6A"/>
    <w:rsid w:val="00EC5573"/>
    <w:rsid w:val="00EC693F"/>
    <w:rsid w:val="00EC75F9"/>
    <w:rsid w:val="00ED0209"/>
    <w:rsid w:val="00ED1A27"/>
    <w:rsid w:val="00ED4829"/>
    <w:rsid w:val="00ED60C2"/>
    <w:rsid w:val="00ED78F3"/>
    <w:rsid w:val="00ED7AA0"/>
    <w:rsid w:val="00EE03F5"/>
    <w:rsid w:val="00EE3699"/>
    <w:rsid w:val="00EE3CAB"/>
    <w:rsid w:val="00EE44C4"/>
    <w:rsid w:val="00EE5FEE"/>
    <w:rsid w:val="00EF2AED"/>
    <w:rsid w:val="00EF4D17"/>
    <w:rsid w:val="00EF536F"/>
    <w:rsid w:val="00EF5C66"/>
    <w:rsid w:val="00EF6B28"/>
    <w:rsid w:val="00F0032B"/>
    <w:rsid w:val="00F056C0"/>
    <w:rsid w:val="00F05BF4"/>
    <w:rsid w:val="00F07DC2"/>
    <w:rsid w:val="00F10958"/>
    <w:rsid w:val="00F1657E"/>
    <w:rsid w:val="00F1770B"/>
    <w:rsid w:val="00F20846"/>
    <w:rsid w:val="00F2178A"/>
    <w:rsid w:val="00F2343A"/>
    <w:rsid w:val="00F314EE"/>
    <w:rsid w:val="00F3417E"/>
    <w:rsid w:val="00F420D8"/>
    <w:rsid w:val="00F421A5"/>
    <w:rsid w:val="00F44637"/>
    <w:rsid w:val="00F45389"/>
    <w:rsid w:val="00F46398"/>
    <w:rsid w:val="00F4708B"/>
    <w:rsid w:val="00F53B53"/>
    <w:rsid w:val="00F53C2C"/>
    <w:rsid w:val="00F53CE0"/>
    <w:rsid w:val="00F56ECE"/>
    <w:rsid w:val="00F60319"/>
    <w:rsid w:val="00F66A72"/>
    <w:rsid w:val="00F75846"/>
    <w:rsid w:val="00F762D4"/>
    <w:rsid w:val="00F7667E"/>
    <w:rsid w:val="00F83F9F"/>
    <w:rsid w:val="00F8521C"/>
    <w:rsid w:val="00F86466"/>
    <w:rsid w:val="00F8666D"/>
    <w:rsid w:val="00F91340"/>
    <w:rsid w:val="00F92D09"/>
    <w:rsid w:val="00F9346E"/>
    <w:rsid w:val="00FA03DE"/>
    <w:rsid w:val="00FA1E70"/>
    <w:rsid w:val="00FA47E2"/>
    <w:rsid w:val="00FA6C7F"/>
    <w:rsid w:val="00FA6EC1"/>
    <w:rsid w:val="00FB2F77"/>
    <w:rsid w:val="00FB4B56"/>
    <w:rsid w:val="00FB55E9"/>
    <w:rsid w:val="00FC7D8B"/>
    <w:rsid w:val="00FD0950"/>
    <w:rsid w:val="00FD3A3C"/>
    <w:rsid w:val="00FD4EB1"/>
    <w:rsid w:val="00FD55D4"/>
    <w:rsid w:val="00FD7EE2"/>
    <w:rsid w:val="00FE6B22"/>
    <w:rsid w:val="00FE7A66"/>
    <w:rsid w:val="00FF0836"/>
    <w:rsid w:val="00FF15F9"/>
    <w:rsid w:val="00FF42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D39983A-6E27-4482-A54C-0ADF1607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76B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746ED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6ED1"/>
    <w:rPr>
      <w:sz w:val="20"/>
      <w:szCs w:val="20"/>
    </w:rPr>
  </w:style>
  <w:style w:type="character" w:styleId="Refdenotaalfinal">
    <w:name w:val="endnote reference"/>
    <w:basedOn w:val="Fuentedeprrafopredeter"/>
    <w:uiPriority w:val="99"/>
    <w:semiHidden/>
    <w:unhideWhenUsed/>
    <w:rsid w:val="00746ED1"/>
    <w:rPr>
      <w:vertAlign w:val="superscript"/>
    </w:rPr>
  </w:style>
  <w:style w:type="character" w:customStyle="1" w:styleId="TextonotapieCar1">
    <w:name w:val="Texto nota pie Car1"/>
    <w:uiPriority w:val="99"/>
    <w:rsid w:val="00AC6DF7"/>
    <w:rPr>
      <w:rFonts w:ascii="Times New Roman" w:eastAsia="Times New Roman" w:hAnsi="Times New Roman"/>
      <w:lang w:val="es-ES" w:eastAsia="es-ES"/>
    </w:rPr>
  </w:style>
  <w:style w:type="character" w:customStyle="1" w:styleId="Ttulo2Car">
    <w:name w:val="Título 2 Car"/>
    <w:basedOn w:val="Fuentedeprrafopredeter"/>
    <w:link w:val="Ttulo2"/>
    <w:uiPriority w:val="9"/>
    <w:rsid w:val="00276B3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9933431">
      <w:bodyDiv w:val="1"/>
      <w:marLeft w:val="0"/>
      <w:marRight w:val="0"/>
      <w:marTop w:val="0"/>
      <w:marBottom w:val="0"/>
      <w:divBdr>
        <w:top w:val="none" w:sz="0" w:space="0" w:color="auto"/>
        <w:left w:val="none" w:sz="0" w:space="0" w:color="auto"/>
        <w:bottom w:val="none" w:sz="0" w:space="0" w:color="auto"/>
        <w:right w:val="none" w:sz="0" w:space="0" w:color="auto"/>
      </w:divBdr>
    </w:div>
    <w:div w:id="533152123">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4450615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20957219">
      <w:bodyDiv w:val="1"/>
      <w:marLeft w:val="0"/>
      <w:marRight w:val="0"/>
      <w:marTop w:val="0"/>
      <w:marBottom w:val="0"/>
      <w:divBdr>
        <w:top w:val="none" w:sz="0" w:space="0" w:color="auto"/>
        <w:left w:val="none" w:sz="0" w:space="0" w:color="auto"/>
        <w:bottom w:val="none" w:sz="0" w:space="0" w:color="auto"/>
        <w:right w:val="none" w:sz="0" w:space="0" w:color="auto"/>
      </w:divBdr>
    </w:div>
    <w:div w:id="1226405417">
      <w:bodyDiv w:val="1"/>
      <w:marLeft w:val="0"/>
      <w:marRight w:val="0"/>
      <w:marTop w:val="0"/>
      <w:marBottom w:val="0"/>
      <w:divBdr>
        <w:top w:val="none" w:sz="0" w:space="0" w:color="auto"/>
        <w:left w:val="none" w:sz="0" w:space="0" w:color="auto"/>
        <w:bottom w:val="none" w:sz="0" w:space="0" w:color="auto"/>
        <w:right w:val="none" w:sz="0" w:space="0" w:color="auto"/>
      </w:divBdr>
    </w:div>
    <w:div w:id="1262647162">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7318944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57853014">
      <w:bodyDiv w:val="1"/>
      <w:marLeft w:val="0"/>
      <w:marRight w:val="0"/>
      <w:marTop w:val="0"/>
      <w:marBottom w:val="0"/>
      <w:divBdr>
        <w:top w:val="none" w:sz="0" w:space="0" w:color="auto"/>
        <w:left w:val="none" w:sz="0" w:space="0" w:color="auto"/>
        <w:bottom w:val="none" w:sz="0" w:space="0" w:color="auto"/>
        <w:right w:val="none" w:sz="0" w:space="0" w:color="auto"/>
      </w:divBdr>
    </w:div>
    <w:div w:id="208440271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087877784">
      <w:bodyDiv w:val="1"/>
      <w:marLeft w:val="0"/>
      <w:marRight w:val="0"/>
      <w:marTop w:val="0"/>
      <w:marBottom w:val="0"/>
      <w:divBdr>
        <w:top w:val="none" w:sz="0" w:space="0" w:color="auto"/>
        <w:left w:val="none" w:sz="0" w:space="0" w:color="auto"/>
        <w:bottom w:val="none" w:sz="0" w:space="0" w:color="auto"/>
        <w:right w:val="none" w:sz="0" w:space="0" w:color="auto"/>
      </w:divBdr>
    </w:div>
    <w:div w:id="20935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1748);"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legislacion.edomex.gob.mx/sites/legislacion.edomex.gob.mx/files/files/pdf/gct/2018/nov065.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b:Tag>
    <b:SourceType>Book</b:SourceType>
    <b:Guid>{6EAB2B2F-8B66-49E0-9459-8058793262E3}</b:Guid>
    <b:Author>
      <b:Author>
        <b:NameList>
          <b:Person>
            <b:Last>Alfaro Jiménez</b:Last>
            <b:First>Victor</b:First>
            <b:Middle>Manuel</b:Middle>
          </b:Person>
        </b:NameList>
      </b:Author>
    </b:Author>
    <b:Title>GLOSARIO DE TERMINOS DE DERECHO FISCAL</b:Title>
    <b:RefOrder>1</b:RefOrder>
  </b:Source>
</b:Sources>
</file>

<file path=customXml/itemProps1.xml><?xml version="1.0" encoding="utf-8"?>
<ds:datastoreItem xmlns:ds="http://schemas.openxmlformats.org/officeDocument/2006/customXml" ds:itemID="{3F601592-E476-42D1-B3BB-B790E7E41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9916</Words>
  <Characters>54541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2019-09-20T18:46:00Z</cp:lastPrinted>
  <dcterms:created xsi:type="dcterms:W3CDTF">2019-09-25T21:49:00Z</dcterms:created>
  <dcterms:modified xsi:type="dcterms:W3CDTF">2019-09-25T21:49:00Z</dcterms:modified>
</cp:coreProperties>
</file>