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C04" w:rsidRPr="00864EF6" w:rsidRDefault="00775C04" w:rsidP="00775C04">
      <w:pPr>
        <w:spacing w:before="100" w:beforeAutospacing="1" w:after="100" w:afterAutospacing="1" w:line="360" w:lineRule="auto"/>
        <w:jc w:val="both"/>
        <w:rPr>
          <w:rFonts w:ascii="Palatino Linotype" w:hAnsi="Palatino Linotype"/>
        </w:rPr>
      </w:pPr>
      <w:r w:rsidRPr="00864EF6">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veintiséis de febrero de dos mil veinte. </w:t>
      </w:r>
    </w:p>
    <w:p w:rsidR="00775C04" w:rsidRPr="00864EF6" w:rsidRDefault="00775C04" w:rsidP="00775C04">
      <w:pPr>
        <w:spacing w:before="100" w:beforeAutospacing="1" w:after="100" w:afterAutospacing="1" w:line="360" w:lineRule="auto"/>
        <w:jc w:val="both"/>
        <w:rPr>
          <w:rFonts w:ascii="Palatino Linotype" w:hAnsi="Palatino Linotype"/>
          <w:spacing w:val="-20"/>
          <w:lang w:val="es-ES"/>
        </w:rPr>
      </w:pPr>
      <w:r w:rsidRPr="00864EF6">
        <w:rPr>
          <w:rFonts w:ascii="Palatino Linotype" w:hAnsi="Palatino Linotype"/>
          <w:lang w:val="es-ES"/>
        </w:rPr>
        <w:t xml:space="preserve">VISTOS los expedientes formados con motivo de los recursos de revisión </w:t>
      </w:r>
      <w:r w:rsidR="00660DDB" w:rsidRPr="00864EF6">
        <w:rPr>
          <w:rFonts w:ascii="Palatino Linotype" w:hAnsi="Palatino Linotype"/>
          <w:b/>
          <w:spacing w:val="-20"/>
          <w:lang w:val="es-ES"/>
        </w:rPr>
        <w:t>09522</w:t>
      </w:r>
      <w:r w:rsidRPr="00864EF6">
        <w:rPr>
          <w:rFonts w:ascii="Palatino Linotype" w:hAnsi="Palatino Linotype"/>
          <w:b/>
          <w:spacing w:val="-20"/>
          <w:lang w:val="es-ES"/>
        </w:rPr>
        <w:t xml:space="preserve">/INFOEM/IP/RR/2019, </w:t>
      </w:r>
      <w:r w:rsidR="00660DDB" w:rsidRPr="00864EF6">
        <w:rPr>
          <w:rFonts w:ascii="Palatino Linotype" w:hAnsi="Palatino Linotype"/>
          <w:b/>
          <w:spacing w:val="-20"/>
          <w:lang w:val="es-ES"/>
        </w:rPr>
        <w:t xml:space="preserve">09523/INFOEM/IP/RR/2019, 09524/INFOEM/IP/RR/2019, 09525/INFOEM/IP/RR/2019, 09535/INFOEM/IP/RR/2019, 09536/INFOEM/IP/RR/2019, 09537/INFOEM/IP/RR/2019, 09538/INFOEM/IP/RR/2019  </w:t>
      </w:r>
      <w:r w:rsidR="00660DDB" w:rsidRPr="00864EF6">
        <w:rPr>
          <w:rFonts w:ascii="Palatino Linotype" w:hAnsi="Palatino Linotype"/>
          <w:spacing w:val="-20"/>
          <w:lang w:val="es-ES"/>
        </w:rPr>
        <w:t xml:space="preserve">y  </w:t>
      </w:r>
      <w:r w:rsidR="00660DDB" w:rsidRPr="00864EF6">
        <w:rPr>
          <w:rFonts w:ascii="Palatino Linotype" w:hAnsi="Palatino Linotype"/>
          <w:b/>
          <w:spacing w:val="-20"/>
          <w:lang w:val="es-ES"/>
        </w:rPr>
        <w:t xml:space="preserve">09539/INFOEM/IP/RR/2019 </w:t>
      </w:r>
      <w:r w:rsidRPr="00864EF6">
        <w:rPr>
          <w:rFonts w:ascii="Palatino Linotype" w:hAnsi="Palatino Linotype"/>
          <w:lang w:val="es-ES"/>
        </w:rPr>
        <w:t>interpuestos por</w:t>
      </w:r>
      <w:r w:rsidR="00660DDB" w:rsidRPr="00864EF6">
        <w:rPr>
          <w:rFonts w:ascii="Palatino Linotype" w:hAnsi="Palatino Linotype"/>
          <w:lang w:val="es-ES"/>
        </w:rPr>
        <w:t xml:space="preserve"> un</w:t>
      </w:r>
      <w:r w:rsidR="00DC5ED2" w:rsidRPr="00864EF6">
        <w:rPr>
          <w:rFonts w:ascii="Palatino Linotype" w:hAnsi="Palatino Linotype"/>
          <w:lang w:val="es-ES"/>
        </w:rPr>
        <w:t xml:space="preserve">a persona </w:t>
      </w:r>
      <w:r w:rsidR="00660DDB" w:rsidRPr="00864EF6">
        <w:rPr>
          <w:rFonts w:ascii="Palatino Linotype" w:hAnsi="Palatino Linotype"/>
          <w:lang w:val="es-ES"/>
        </w:rPr>
        <w:t>de manera anónima e</w:t>
      </w:r>
      <w:r w:rsidRPr="00864EF6">
        <w:rPr>
          <w:rFonts w:ascii="Palatino Linotype" w:hAnsi="Palatino Linotype"/>
          <w:lang w:val="es-ES"/>
        </w:rPr>
        <w:t xml:space="preserve">n lo sucesivo </w:t>
      </w:r>
      <w:r w:rsidRPr="00864EF6">
        <w:rPr>
          <w:rFonts w:ascii="Palatino Linotype" w:hAnsi="Palatino Linotype"/>
          <w:b/>
          <w:lang w:val="es-ES"/>
        </w:rPr>
        <w:t>EL RECURRENTE,</w:t>
      </w:r>
      <w:r w:rsidRPr="00864EF6">
        <w:rPr>
          <w:rFonts w:ascii="Palatino Linotype" w:hAnsi="Palatino Linotype"/>
          <w:lang w:val="es-ES"/>
        </w:rPr>
        <w:t xml:space="preserve"> </w:t>
      </w:r>
      <w:r w:rsidRPr="00864EF6">
        <w:rPr>
          <w:rFonts w:ascii="Palatino Linotype" w:hAnsi="Palatino Linotype" w:cs="Arial"/>
          <w:lang w:val="es-ES"/>
        </w:rPr>
        <w:t>en contra de la</w:t>
      </w:r>
      <w:r w:rsidR="00660DDB" w:rsidRPr="00864EF6">
        <w:rPr>
          <w:rFonts w:ascii="Palatino Linotype" w:hAnsi="Palatino Linotype" w:cs="Arial"/>
          <w:lang w:val="es-ES"/>
        </w:rPr>
        <w:t xml:space="preserve"> falta de </w:t>
      </w:r>
      <w:r w:rsidRPr="00864EF6">
        <w:rPr>
          <w:rFonts w:ascii="Palatino Linotype" w:hAnsi="Palatino Linotype" w:cs="Arial"/>
          <w:lang w:val="es-ES"/>
        </w:rPr>
        <w:t xml:space="preserve">respuestas del </w:t>
      </w:r>
      <w:r w:rsidRPr="00864EF6">
        <w:rPr>
          <w:rFonts w:ascii="Palatino Linotype" w:hAnsi="Palatino Linotype"/>
          <w:b/>
          <w:lang w:val="es-ES_tradnl"/>
        </w:rPr>
        <w:t xml:space="preserve">Ayuntamiento de </w:t>
      </w:r>
      <w:r w:rsidR="00660DDB" w:rsidRPr="00864EF6">
        <w:rPr>
          <w:rFonts w:ascii="Palatino Linotype" w:hAnsi="Palatino Linotype"/>
          <w:b/>
          <w:lang w:val="es-ES_tradnl"/>
        </w:rPr>
        <w:t>Capulhuac</w:t>
      </w:r>
      <w:r w:rsidRPr="00864EF6">
        <w:rPr>
          <w:rFonts w:ascii="Palatino Linotype" w:hAnsi="Palatino Linotype"/>
          <w:b/>
          <w:lang w:val="es-ES_tradnl"/>
        </w:rPr>
        <w:t>,</w:t>
      </w:r>
      <w:r w:rsidRPr="00864EF6">
        <w:rPr>
          <w:rFonts w:ascii="Palatino Linotype" w:hAnsi="Palatino Linotype" w:cs="Arial"/>
          <w:lang w:val="es-ES"/>
        </w:rPr>
        <w:t xml:space="preserve"> en lo su</w:t>
      </w:r>
      <w:r w:rsidR="00660DDB" w:rsidRPr="00864EF6">
        <w:rPr>
          <w:rFonts w:ascii="Palatino Linotype" w:hAnsi="Palatino Linotype" w:cs="Arial"/>
          <w:lang w:val="es-ES"/>
        </w:rPr>
        <w:t>bsecuente</w:t>
      </w:r>
      <w:r w:rsidRPr="00864EF6">
        <w:rPr>
          <w:rFonts w:ascii="Palatino Linotype" w:hAnsi="Palatino Linotype" w:cs="Arial"/>
          <w:lang w:val="es-ES"/>
        </w:rPr>
        <w:t xml:space="preserve"> </w:t>
      </w:r>
      <w:r w:rsidRPr="00864EF6">
        <w:rPr>
          <w:rFonts w:ascii="Palatino Linotype" w:hAnsi="Palatino Linotype" w:cs="Arial"/>
          <w:b/>
          <w:lang w:val="es-ES"/>
        </w:rPr>
        <w:t xml:space="preserve">EL SUJETO OBLIGADO, </w:t>
      </w:r>
      <w:r w:rsidRPr="00864EF6">
        <w:rPr>
          <w:rFonts w:ascii="Palatino Linotype" w:hAnsi="Palatino Linotype" w:cs="Arial"/>
          <w:lang w:val="es-ES"/>
        </w:rPr>
        <w:t>se procede a dictar la presente resolución con base en lo siguiente:</w:t>
      </w:r>
    </w:p>
    <w:p w:rsidR="00775C04" w:rsidRPr="00864EF6" w:rsidRDefault="00775C04" w:rsidP="00775C04">
      <w:pPr>
        <w:spacing w:before="240" w:after="120" w:line="360" w:lineRule="auto"/>
        <w:jc w:val="center"/>
        <w:rPr>
          <w:rFonts w:ascii="Palatino Linotype" w:hAnsi="Palatino Linotype"/>
          <w:b/>
          <w:bCs/>
          <w:spacing w:val="60"/>
          <w:sz w:val="28"/>
        </w:rPr>
      </w:pPr>
      <w:r w:rsidRPr="00864EF6">
        <w:rPr>
          <w:rFonts w:ascii="Palatino Linotype" w:hAnsi="Palatino Linotype"/>
          <w:b/>
          <w:bCs/>
          <w:spacing w:val="60"/>
          <w:sz w:val="28"/>
        </w:rPr>
        <w:t>RESULTANDO</w:t>
      </w:r>
    </w:p>
    <w:p w:rsidR="00775C04" w:rsidRPr="00864EF6" w:rsidRDefault="00775C04" w:rsidP="00775C04">
      <w:pPr>
        <w:spacing w:before="100" w:beforeAutospacing="1" w:after="100" w:afterAutospacing="1" w:line="360" w:lineRule="auto"/>
        <w:jc w:val="both"/>
        <w:rPr>
          <w:rFonts w:ascii="Palatino Linotype" w:hAnsi="Palatino Linotype" w:cs="Arial"/>
          <w:b/>
          <w:lang w:val="es-ES"/>
        </w:rPr>
      </w:pPr>
      <w:r w:rsidRPr="00864EF6">
        <w:rPr>
          <w:rFonts w:ascii="Palatino Linotype" w:hAnsi="Palatino Linotype" w:cs="Arial"/>
          <w:b/>
          <w:sz w:val="28"/>
          <w:lang w:val="es-ES"/>
        </w:rPr>
        <w:t xml:space="preserve">I. </w:t>
      </w:r>
      <w:r w:rsidRPr="00864EF6">
        <w:rPr>
          <w:rFonts w:ascii="Palatino Linotype" w:hAnsi="Palatino Linotype" w:cs="Arial"/>
          <w:lang w:val="es-ES"/>
        </w:rPr>
        <w:t xml:space="preserve">En fecha </w:t>
      </w:r>
      <w:r w:rsidR="00660DDB" w:rsidRPr="00864EF6">
        <w:rPr>
          <w:rFonts w:ascii="Palatino Linotype" w:hAnsi="Palatino Linotype" w:cs="Arial"/>
          <w:lang w:val="es-ES"/>
        </w:rPr>
        <w:t xml:space="preserve">veinte de </w:t>
      </w:r>
      <w:r w:rsidRPr="00864EF6">
        <w:rPr>
          <w:rFonts w:ascii="Palatino Linotype" w:hAnsi="Palatino Linotype" w:cs="Arial"/>
          <w:lang w:val="es-ES"/>
        </w:rPr>
        <w:t xml:space="preserve">noviembre de dos mil diecinueve, </w:t>
      </w:r>
      <w:r w:rsidRPr="00864EF6">
        <w:rPr>
          <w:rFonts w:ascii="Palatino Linotype" w:hAnsi="Palatino Linotype" w:cs="Arial"/>
          <w:b/>
          <w:lang w:val="es-ES"/>
        </w:rPr>
        <w:t>EL RECURRENTE</w:t>
      </w:r>
      <w:r w:rsidRPr="00864EF6">
        <w:rPr>
          <w:rFonts w:ascii="Palatino Linotype" w:hAnsi="Palatino Linotype" w:cs="Arial"/>
          <w:lang w:val="es-ES"/>
        </w:rPr>
        <w:t xml:space="preserve"> presentó a través del Sistema de Acceso a la Información Mexiquense, en lo subsecuente </w:t>
      </w:r>
      <w:r w:rsidRPr="00864EF6">
        <w:rPr>
          <w:rFonts w:ascii="Palatino Linotype" w:hAnsi="Palatino Linotype" w:cs="Arial"/>
          <w:b/>
          <w:lang w:val="es-ES"/>
        </w:rPr>
        <w:t>EL SAIMEX</w:t>
      </w:r>
      <w:r w:rsidRPr="00864EF6">
        <w:rPr>
          <w:rFonts w:ascii="Palatino Linotype" w:hAnsi="Palatino Linotype" w:cs="Arial"/>
          <w:lang w:val="es-ES"/>
        </w:rPr>
        <w:t xml:space="preserve"> ante </w:t>
      </w:r>
      <w:r w:rsidRPr="00864EF6">
        <w:rPr>
          <w:rFonts w:ascii="Palatino Linotype" w:hAnsi="Palatino Linotype" w:cs="Arial"/>
          <w:b/>
          <w:lang w:val="es-ES"/>
        </w:rPr>
        <w:t>EL SUJETO OBLIGADO</w:t>
      </w:r>
      <w:r w:rsidRPr="00864EF6">
        <w:rPr>
          <w:rFonts w:ascii="Palatino Linotype" w:hAnsi="Palatino Linotype" w:cs="Arial"/>
          <w:lang w:val="es-ES"/>
        </w:rPr>
        <w:t>, las solicitudes de acceso a información pública, a las que se les asignó los números</w:t>
      </w:r>
      <w:r w:rsidRPr="00864EF6">
        <w:rPr>
          <w:rFonts w:ascii="Palatino Linotype" w:hAnsi="Palatino Linotype"/>
          <w:lang w:val="es-ES"/>
        </w:rPr>
        <w:t xml:space="preserve"> </w:t>
      </w:r>
      <w:r w:rsidR="00660DDB" w:rsidRPr="00864EF6">
        <w:rPr>
          <w:rFonts w:ascii="Palatino Linotype" w:hAnsi="Palatino Linotype" w:cs="Arial"/>
          <w:b/>
          <w:lang w:val="es-ES"/>
        </w:rPr>
        <w:t>00541</w:t>
      </w:r>
      <w:r w:rsidRPr="00864EF6">
        <w:rPr>
          <w:rFonts w:ascii="Palatino Linotype" w:hAnsi="Palatino Linotype" w:cs="Arial"/>
          <w:b/>
          <w:lang w:val="es-ES"/>
        </w:rPr>
        <w:t>/</w:t>
      </w:r>
      <w:r w:rsidR="00660DDB" w:rsidRPr="00864EF6">
        <w:rPr>
          <w:rFonts w:ascii="Palatino Linotype" w:hAnsi="Palatino Linotype" w:cs="Arial"/>
          <w:b/>
          <w:lang w:val="es-ES"/>
        </w:rPr>
        <w:t>CAPULHUA</w:t>
      </w:r>
      <w:r w:rsidRPr="00864EF6">
        <w:rPr>
          <w:rFonts w:ascii="Palatino Linotype" w:hAnsi="Palatino Linotype" w:cs="Arial"/>
          <w:b/>
          <w:lang w:val="es-ES"/>
        </w:rPr>
        <w:t xml:space="preserve">/IP/2019, </w:t>
      </w:r>
      <w:r w:rsidR="00660DDB" w:rsidRPr="00864EF6">
        <w:rPr>
          <w:rFonts w:ascii="Palatino Linotype" w:hAnsi="Palatino Linotype" w:cs="Arial"/>
          <w:b/>
          <w:lang w:val="es-ES"/>
        </w:rPr>
        <w:t xml:space="preserve">00540/CAPULHUA/IP/2019, 00539/CAPULHUA/IP/2019, 00538/CAPULHUA/IP/2019, </w:t>
      </w:r>
      <w:r w:rsidR="00232584" w:rsidRPr="00864EF6">
        <w:rPr>
          <w:rFonts w:ascii="Palatino Linotype" w:hAnsi="Palatino Linotype" w:cs="Arial"/>
          <w:b/>
          <w:lang w:val="es-ES"/>
        </w:rPr>
        <w:t>00537</w:t>
      </w:r>
      <w:r w:rsidR="00660DDB" w:rsidRPr="00864EF6">
        <w:rPr>
          <w:rFonts w:ascii="Palatino Linotype" w:hAnsi="Palatino Linotype" w:cs="Arial"/>
          <w:b/>
          <w:lang w:val="es-ES"/>
        </w:rPr>
        <w:t>/CAPULHUA/IP/2019,</w:t>
      </w:r>
      <w:r w:rsidR="00232584" w:rsidRPr="00864EF6">
        <w:rPr>
          <w:rFonts w:ascii="Palatino Linotype" w:hAnsi="Palatino Linotype" w:cs="Arial"/>
          <w:b/>
          <w:lang w:val="es-ES"/>
        </w:rPr>
        <w:t xml:space="preserve"> 00536/CAPULHUA/IP/2019, 00535/CAPULHUA/IP/2019, 00534/CAPULHUA/IP/2019 </w:t>
      </w:r>
      <w:r w:rsidR="00232584" w:rsidRPr="00864EF6">
        <w:rPr>
          <w:rFonts w:ascii="Palatino Linotype" w:hAnsi="Palatino Linotype" w:cs="Arial"/>
          <w:lang w:val="es-ES"/>
        </w:rPr>
        <w:t xml:space="preserve">y </w:t>
      </w:r>
      <w:r w:rsidR="00232584" w:rsidRPr="00864EF6">
        <w:rPr>
          <w:rFonts w:ascii="Palatino Linotype" w:hAnsi="Palatino Linotype" w:cs="Arial"/>
          <w:b/>
          <w:lang w:val="es-ES"/>
        </w:rPr>
        <w:t xml:space="preserve">00533/CAPULHUA/IP/2019, </w:t>
      </w:r>
      <w:r w:rsidRPr="00864EF6">
        <w:rPr>
          <w:rFonts w:ascii="Palatino Linotype" w:hAnsi="Palatino Linotype" w:cs="Arial"/>
          <w:lang w:val="es-ES"/>
        </w:rPr>
        <w:t>mediante las cuales solicitó:</w:t>
      </w:r>
    </w:p>
    <w:tbl>
      <w:tblPr>
        <w:tblStyle w:val="Tablaconcuadrcula"/>
        <w:tblW w:w="0" w:type="auto"/>
        <w:jc w:val="center"/>
        <w:tblLayout w:type="fixed"/>
        <w:tblLook w:val="04A0" w:firstRow="1" w:lastRow="0" w:firstColumn="1" w:lastColumn="0" w:noHBand="0" w:noVBand="1"/>
      </w:tblPr>
      <w:tblGrid>
        <w:gridCol w:w="2405"/>
        <w:gridCol w:w="5954"/>
      </w:tblGrid>
      <w:tr w:rsidR="00775C04" w:rsidRPr="00864EF6" w:rsidTr="00232584">
        <w:trPr>
          <w:jc w:val="center"/>
        </w:trPr>
        <w:tc>
          <w:tcPr>
            <w:tcW w:w="2405" w:type="dxa"/>
            <w:shd w:val="clear" w:color="auto" w:fill="000000" w:themeFill="text1"/>
            <w:vAlign w:val="center"/>
          </w:tcPr>
          <w:p w:rsidR="00775C04" w:rsidRPr="00864EF6" w:rsidRDefault="00775C04" w:rsidP="00593BA8">
            <w:pPr>
              <w:jc w:val="center"/>
              <w:rPr>
                <w:rFonts w:ascii="Palatino Linotype" w:hAnsi="Palatino Linotype" w:cs="Arial"/>
                <w:b/>
                <w:sz w:val="17"/>
                <w:szCs w:val="17"/>
                <w:lang w:val="es-ES"/>
              </w:rPr>
            </w:pPr>
            <w:r w:rsidRPr="00864EF6">
              <w:rPr>
                <w:rFonts w:ascii="Palatino Linotype" w:hAnsi="Palatino Linotype" w:cs="Arial"/>
                <w:b/>
                <w:sz w:val="17"/>
                <w:szCs w:val="17"/>
                <w:lang w:val="es-ES"/>
              </w:rPr>
              <w:t>Número</w:t>
            </w:r>
          </w:p>
        </w:tc>
        <w:tc>
          <w:tcPr>
            <w:tcW w:w="5954" w:type="dxa"/>
            <w:shd w:val="clear" w:color="auto" w:fill="000000" w:themeFill="text1"/>
            <w:vAlign w:val="center"/>
          </w:tcPr>
          <w:p w:rsidR="00775C04" w:rsidRPr="00864EF6" w:rsidRDefault="00775C04" w:rsidP="00593BA8">
            <w:pPr>
              <w:jc w:val="center"/>
              <w:rPr>
                <w:rFonts w:ascii="Palatino Linotype" w:hAnsi="Palatino Linotype" w:cs="Arial"/>
                <w:b/>
                <w:sz w:val="17"/>
                <w:szCs w:val="17"/>
                <w:lang w:val="es-ES"/>
              </w:rPr>
            </w:pPr>
            <w:r w:rsidRPr="00864EF6">
              <w:rPr>
                <w:rFonts w:ascii="Palatino Linotype" w:hAnsi="Palatino Linotype" w:cs="Arial"/>
                <w:b/>
                <w:sz w:val="17"/>
                <w:szCs w:val="17"/>
                <w:lang w:val="es-ES"/>
              </w:rPr>
              <w:t>Solicitud</w:t>
            </w:r>
          </w:p>
        </w:tc>
      </w:tr>
      <w:tr w:rsidR="00775C04" w:rsidRPr="00864EF6" w:rsidTr="00232584">
        <w:trPr>
          <w:jc w:val="center"/>
        </w:trPr>
        <w:tc>
          <w:tcPr>
            <w:tcW w:w="2405" w:type="dxa"/>
            <w:vAlign w:val="center"/>
          </w:tcPr>
          <w:p w:rsidR="00775C04" w:rsidRPr="00864EF6" w:rsidRDefault="00232584" w:rsidP="00593BA8">
            <w:pPr>
              <w:jc w:val="center"/>
              <w:rPr>
                <w:rFonts w:ascii="Palatino Linotype" w:hAnsi="Palatino Linotype" w:cs="Arial"/>
                <w:sz w:val="17"/>
                <w:szCs w:val="17"/>
                <w:lang w:val="es-ES"/>
              </w:rPr>
            </w:pPr>
            <w:r w:rsidRPr="00864EF6">
              <w:rPr>
                <w:rFonts w:ascii="Palatino Linotype" w:hAnsi="Palatino Linotype" w:cs="Arial"/>
                <w:sz w:val="17"/>
                <w:szCs w:val="17"/>
                <w:lang w:val="es-ES"/>
              </w:rPr>
              <w:t>00541/CAPULHUA/IP/2019</w:t>
            </w:r>
          </w:p>
        </w:tc>
        <w:tc>
          <w:tcPr>
            <w:tcW w:w="5954" w:type="dxa"/>
          </w:tcPr>
          <w:p w:rsidR="00775C04" w:rsidRPr="00864EF6" w:rsidRDefault="00232584" w:rsidP="00593BA8">
            <w:pPr>
              <w:jc w:val="both"/>
              <w:rPr>
                <w:rFonts w:ascii="Palatino Linotype" w:hAnsi="Palatino Linotype"/>
                <w:color w:val="000000"/>
                <w:sz w:val="17"/>
                <w:szCs w:val="17"/>
              </w:rPr>
            </w:pPr>
            <w:r w:rsidRPr="00864EF6">
              <w:rPr>
                <w:rFonts w:ascii="Palatino Linotype" w:hAnsi="Palatino Linotype"/>
                <w:color w:val="000000"/>
                <w:sz w:val="17"/>
                <w:szCs w:val="17"/>
              </w:rPr>
              <w:t>Solicito las licencias de construcción que emitió el Ayuntamiento en octubre de 2019.</w:t>
            </w:r>
          </w:p>
        </w:tc>
      </w:tr>
      <w:tr w:rsidR="00775C04" w:rsidRPr="00864EF6" w:rsidTr="00232584">
        <w:trPr>
          <w:jc w:val="center"/>
        </w:trPr>
        <w:tc>
          <w:tcPr>
            <w:tcW w:w="2405" w:type="dxa"/>
            <w:vAlign w:val="center"/>
          </w:tcPr>
          <w:p w:rsidR="00775C04" w:rsidRPr="00864EF6" w:rsidRDefault="00232584" w:rsidP="00593BA8">
            <w:pPr>
              <w:jc w:val="center"/>
              <w:rPr>
                <w:rFonts w:ascii="Palatino Linotype" w:hAnsi="Palatino Linotype" w:cs="Arial"/>
                <w:sz w:val="17"/>
                <w:szCs w:val="17"/>
                <w:lang w:val="es-ES"/>
              </w:rPr>
            </w:pPr>
            <w:r w:rsidRPr="00864EF6">
              <w:rPr>
                <w:rFonts w:ascii="Palatino Linotype" w:hAnsi="Palatino Linotype" w:cs="Arial"/>
                <w:sz w:val="17"/>
                <w:szCs w:val="17"/>
                <w:lang w:val="es-ES"/>
              </w:rPr>
              <w:lastRenderedPageBreak/>
              <w:t>00540/CAPULHUA/IP/2019</w:t>
            </w:r>
          </w:p>
        </w:tc>
        <w:tc>
          <w:tcPr>
            <w:tcW w:w="5954" w:type="dxa"/>
          </w:tcPr>
          <w:p w:rsidR="00775C04" w:rsidRPr="00864EF6" w:rsidRDefault="00232584" w:rsidP="00593BA8">
            <w:pPr>
              <w:jc w:val="both"/>
              <w:rPr>
                <w:rFonts w:ascii="Palatino Linotype" w:hAnsi="Palatino Linotype"/>
                <w:color w:val="000000"/>
                <w:sz w:val="17"/>
                <w:szCs w:val="17"/>
              </w:rPr>
            </w:pPr>
            <w:r w:rsidRPr="00864EF6">
              <w:rPr>
                <w:rFonts w:ascii="Palatino Linotype" w:hAnsi="Palatino Linotype"/>
                <w:color w:val="000000"/>
                <w:sz w:val="17"/>
                <w:szCs w:val="17"/>
              </w:rPr>
              <w:t>Solicito las licencias de construcción que emitió el Ayuntamiento en septiembre de 2019.</w:t>
            </w:r>
          </w:p>
        </w:tc>
      </w:tr>
      <w:tr w:rsidR="00775C04" w:rsidRPr="00864EF6" w:rsidTr="00232584">
        <w:trPr>
          <w:jc w:val="center"/>
        </w:trPr>
        <w:tc>
          <w:tcPr>
            <w:tcW w:w="2405" w:type="dxa"/>
            <w:vAlign w:val="center"/>
          </w:tcPr>
          <w:p w:rsidR="00775C04" w:rsidRPr="00864EF6" w:rsidRDefault="00232584" w:rsidP="00593BA8">
            <w:pPr>
              <w:jc w:val="center"/>
              <w:rPr>
                <w:rFonts w:ascii="Palatino Linotype" w:hAnsi="Palatino Linotype" w:cs="Arial"/>
                <w:sz w:val="17"/>
                <w:szCs w:val="17"/>
                <w:lang w:val="es-ES"/>
              </w:rPr>
            </w:pPr>
            <w:r w:rsidRPr="00864EF6">
              <w:rPr>
                <w:rFonts w:ascii="Palatino Linotype" w:hAnsi="Palatino Linotype" w:cs="Arial"/>
                <w:sz w:val="17"/>
                <w:szCs w:val="17"/>
                <w:lang w:val="es-ES"/>
              </w:rPr>
              <w:t>00539/CAPULHUA/IP/2019</w:t>
            </w:r>
          </w:p>
        </w:tc>
        <w:tc>
          <w:tcPr>
            <w:tcW w:w="5954" w:type="dxa"/>
          </w:tcPr>
          <w:p w:rsidR="00775C04" w:rsidRPr="00864EF6" w:rsidRDefault="00232584" w:rsidP="00593BA8">
            <w:pPr>
              <w:jc w:val="both"/>
              <w:rPr>
                <w:rFonts w:ascii="Palatino Linotype" w:hAnsi="Palatino Linotype"/>
                <w:color w:val="000000"/>
                <w:sz w:val="17"/>
                <w:szCs w:val="17"/>
              </w:rPr>
            </w:pPr>
            <w:r w:rsidRPr="00864EF6">
              <w:rPr>
                <w:rFonts w:ascii="Palatino Linotype" w:hAnsi="Palatino Linotype"/>
                <w:color w:val="000000"/>
                <w:sz w:val="17"/>
                <w:szCs w:val="17"/>
              </w:rPr>
              <w:t>Solicito las licencias de construcción que emitió el Ayuntamiento en agosto de 2019.</w:t>
            </w:r>
          </w:p>
        </w:tc>
      </w:tr>
      <w:tr w:rsidR="00232584" w:rsidRPr="00864EF6" w:rsidTr="00232584">
        <w:trPr>
          <w:jc w:val="center"/>
        </w:trPr>
        <w:tc>
          <w:tcPr>
            <w:tcW w:w="2405" w:type="dxa"/>
            <w:vAlign w:val="center"/>
          </w:tcPr>
          <w:p w:rsidR="00232584" w:rsidRPr="00864EF6" w:rsidRDefault="00232584" w:rsidP="00232584">
            <w:pPr>
              <w:jc w:val="center"/>
              <w:rPr>
                <w:rFonts w:ascii="Palatino Linotype" w:hAnsi="Palatino Linotype" w:cs="Arial"/>
                <w:sz w:val="17"/>
                <w:szCs w:val="17"/>
                <w:lang w:val="es-ES"/>
              </w:rPr>
            </w:pPr>
            <w:r w:rsidRPr="00864EF6">
              <w:rPr>
                <w:rFonts w:ascii="Palatino Linotype" w:hAnsi="Palatino Linotype" w:cs="Arial"/>
                <w:sz w:val="17"/>
                <w:szCs w:val="17"/>
                <w:lang w:val="es-ES"/>
              </w:rPr>
              <w:t>00538/CAPULHUA/IP/2019</w:t>
            </w:r>
          </w:p>
        </w:tc>
        <w:tc>
          <w:tcPr>
            <w:tcW w:w="5954" w:type="dxa"/>
          </w:tcPr>
          <w:p w:rsidR="00232584" w:rsidRPr="00864EF6" w:rsidRDefault="00232584" w:rsidP="00593BA8">
            <w:pPr>
              <w:jc w:val="both"/>
              <w:rPr>
                <w:rFonts w:ascii="Palatino Linotype" w:hAnsi="Palatino Linotype"/>
                <w:color w:val="000000"/>
                <w:sz w:val="17"/>
                <w:szCs w:val="17"/>
              </w:rPr>
            </w:pPr>
            <w:r w:rsidRPr="00864EF6">
              <w:rPr>
                <w:rFonts w:ascii="Palatino Linotype" w:hAnsi="Palatino Linotype"/>
                <w:color w:val="000000"/>
                <w:sz w:val="17"/>
                <w:szCs w:val="17"/>
              </w:rPr>
              <w:t>Solicito las licencias de construcción que emitió el Ayuntamiento en junio de 2019</w:t>
            </w:r>
          </w:p>
        </w:tc>
      </w:tr>
      <w:tr w:rsidR="00232584" w:rsidRPr="00864EF6" w:rsidTr="00232584">
        <w:trPr>
          <w:jc w:val="center"/>
        </w:trPr>
        <w:tc>
          <w:tcPr>
            <w:tcW w:w="2405" w:type="dxa"/>
            <w:vAlign w:val="center"/>
          </w:tcPr>
          <w:p w:rsidR="00232584" w:rsidRPr="00864EF6" w:rsidRDefault="00232584" w:rsidP="00232584">
            <w:pPr>
              <w:jc w:val="center"/>
              <w:rPr>
                <w:rFonts w:ascii="Palatino Linotype" w:hAnsi="Palatino Linotype" w:cs="Arial"/>
                <w:sz w:val="17"/>
                <w:szCs w:val="17"/>
                <w:lang w:val="es-ES"/>
              </w:rPr>
            </w:pPr>
            <w:r w:rsidRPr="00864EF6">
              <w:rPr>
                <w:rFonts w:ascii="Palatino Linotype" w:hAnsi="Palatino Linotype" w:cs="Arial"/>
                <w:sz w:val="17"/>
                <w:szCs w:val="17"/>
                <w:lang w:val="es-ES"/>
              </w:rPr>
              <w:t>00537/CAPULHUA/IP/2019</w:t>
            </w:r>
          </w:p>
        </w:tc>
        <w:tc>
          <w:tcPr>
            <w:tcW w:w="5954" w:type="dxa"/>
          </w:tcPr>
          <w:p w:rsidR="00232584" w:rsidRPr="00864EF6" w:rsidRDefault="00232584" w:rsidP="00593BA8">
            <w:pPr>
              <w:jc w:val="both"/>
              <w:rPr>
                <w:rFonts w:ascii="Palatino Linotype" w:hAnsi="Palatino Linotype"/>
                <w:color w:val="000000"/>
                <w:sz w:val="17"/>
                <w:szCs w:val="17"/>
              </w:rPr>
            </w:pPr>
            <w:r w:rsidRPr="00864EF6">
              <w:rPr>
                <w:rFonts w:ascii="Palatino Linotype" w:hAnsi="Palatino Linotype"/>
                <w:color w:val="000000"/>
                <w:sz w:val="17"/>
                <w:szCs w:val="17"/>
              </w:rPr>
              <w:t>Solicito las licencias de construcción que emitió el Ayuntamiento en mayo de 2019</w:t>
            </w:r>
          </w:p>
        </w:tc>
      </w:tr>
      <w:tr w:rsidR="00232584" w:rsidRPr="00864EF6" w:rsidTr="00232584">
        <w:trPr>
          <w:jc w:val="center"/>
        </w:trPr>
        <w:tc>
          <w:tcPr>
            <w:tcW w:w="2405" w:type="dxa"/>
            <w:vAlign w:val="center"/>
          </w:tcPr>
          <w:p w:rsidR="00232584" w:rsidRPr="00864EF6" w:rsidRDefault="00232584" w:rsidP="00232584">
            <w:pPr>
              <w:jc w:val="center"/>
              <w:rPr>
                <w:rFonts w:ascii="Palatino Linotype" w:hAnsi="Palatino Linotype" w:cs="Arial"/>
                <w:sz w:val="17"/>
                <w:szCs w:val="17"/>
                <w:lang w:val="es-ES"/>
              </w:rPr>
            </w:pPr>
            <w:r w:rsidRPr="00864EF6">
              <w:rPr>
                <w:rFonts w:ascii="Palatino Linotype" w:hAnsi="Palatino Linotype" w:cs="Arial"/>
                <w:sz w:val="17"/>
                <w:szCs w:val="17"/>
                <w:lang w:val="es-ES"/>
              </w:rPr>
              <w:t>00536/CAPULHUA/IP/2019</w:t>
            </w:r>
          </w:p>
        </w:tc>
        <w:tc>
          <w:tcPr>
            <w:tcW w:w="5954" w:type="dxa"/>
          </w:tcPr>
          <w:p w:rsidR="00232584" w:rsidRPr="00864EF6" w:rsidRDefault="00232584" w:rsidP="00593BA8">
            <w:pPr>
              <w:jc w:val="both"/>
              <w:rPr>
                <w:rFonts w:ascii="Palatino Linotype" w:hAnsi="Palatino Linotype"/>
                <w:color w:val="000000"/>
                <w:sz w:val="17"/>
                <w:szCs w:val="17"/>
              </w:rPr>
            </w:pPr>
            <w:r w:rsidRPr="00864EF6">
              <w:rPr>
                <w:rFonts w:ascii="Palatino Linotype" w:hAnsi="Palatino Linotype"/>
                <w:color w:val="000000"/>
                <w:sz w:val="17"/>
                <w:szCs w:val="17"/>
              </w:rPr>
              <w:t>Solicito las licencias de construcción que emitió el Ayuntamiento en abril de 2019.</w:t>
            </w:r>
          </w:p>
        </w:tc>
      </w:tr>
      <w:tr w:rsidR="00232584" w:rsidRPr="00864EF6" w:rsidTr="00232584">
        <w:trPr>
          <w:jc w:val="center"/>
        </w:trPr>
        <w:tc>
          <w:tcPr>
            <w:tcW w:w="2405" w:type="dxa"/>
            <w:vAlign w:val="center"/>
          </w:tcPr>
          <w:p w:rsidR="00232584" w:rsidRPr="00864EF6" w:rsidRDefault="00232584" w:rsidP="00232584">
            <w:pPr>
              <w:jc w:val="center"/>
              <w:rPr>
                <w:rFonts w:ascii="Palatino Linotype" w:hAnsi="Palatino Linotype" w:cs="Arial"/>
                <w:sz w:val="17"/>
                <w:szCs w:val="17"/>
                <w:lang w:val="es-ES"/>
              </w:rPr>
            </w:pPr>
            <w:r w:rsidRPr="00864EF6">
              <w:rPr>
                <w:rFonts w:ascii="Palatino Linotype" w:hAnsi="Palatino Linotype" w:cs="Arial"/>
                <w:sz w:val="17"/>
                <w:szCs w:val="17"/>
                <w:lang w:val="es-ES"/>
              </w:rPr>
              <w:t>00535/CAPULHUA/IP/2019</w:t>
            </w:r>
          </w:p>
        </w:tc>
        <w:tc>
          <w:tcPr>
            <w:tcW w:w="5954" w:type="dxa"/>
          </w:tcPr>
          <w:p w:rsidR="00232584" w:rsidRPr="00864EF6" w:rsidRDefault="00232584" w:rsidP="00593BA8">
            <w:pPr>
              <w:jc w:val="both"/>
              <w:rPr>
                <w:rFonts w:ascii="Palatino Linotype" w:hAnsi="Palatino Linotype"/>
                <w:color w:val="000000"/>
                <w:sz w:val="17"/>
                <w:szCs w:val="17"/>
              </w:rPr>
            </w:pPr>
            <w:r w:rsidRPr="00864EF6">
              <w:rPr>
                <w:rFonts w:ascii="Palatino Linotype" w:hAnsi="Palatino Linotype"/>
                <w:color w:val="000000"/>
                <w:sz w:val="17"/>
                <w:szCs w:val="17"/>
              </w:rPr>
              <w:t>Solicito las licencias de construcción que emitió el Ayuntamiento en marzo de 2019</w:t>
            </w:r>
          </w:p>
        </w:tc>
      </w:tr>
      <w:tr w:rsidR="00232584" w:rsidRPr="00864EF6" w:rsidTr="00232584">
        <w:trPr>
          <w:jc w:val="center"/>
        </w:trPr>
        <w:tc>
          <w:tcPr>
            <w:tcW w:w="2405" w:type="dxa"/>
            <w:vAlign w:val="center"/>
          </w:tcPr>
          <w:p w:rsidR="00232584" w:rsidRPr="00864EF6" w:rsidRDefault="00232584" w:rsidP="00232584">
            <w:pPr>
              <w:jc w:val="center"/>
              <w:rPr>
                <w:rFonts w:ascii="Palatino Linotype" w:hAnsi="Palatino Linotype" w:cs="Arial"/>
                <w:sz w:val="17"/>
                <w:szCs w:val="17"/>
                <w:lang w:val="es-ES"/>
              </w:rPr>
            </w:pPr>
            <w:r w:rsidRPr="00864EF6">
              <w:rPr>
                <w:rFonts w:ascii="Palatino Linotype" w:hAnsi="Palatino Linotype" w:cs="Arial"/>
                <w:sz w:val="17"/>
                <w:szCs w:val="17"/>
                <w:lang w:val="es-ES"/>
              </w:rPr>
              <w:t>00534/CAPULHUA/IP/2019</w:t>
            </w:r>
          </w:p>
        </w:tc>
        <w:tc>
          <w:tcPr>
            <w:tcW w:w="5954" w:type="dxa"/>
          </w:tcPr>
          <w:p w:rsidR="00232584" w:rsidRPr="00864EF6" w:rsidRDefault="00232584" w:rsidP="00593BA8">
            <w:pPr>
              <w:jc w:val="both"/>
              <w:rPr>
                <w:rFonts w:ascii="Palatino Linotype" w:hAnsi="Palatino Linotype"/>
                <w:color w:val="000000"/>
                <w:sz w:val="17"/>
                <w:szCs w:val="17"/>
              </w:rPr>
            </w:pPr>
            <w:r w:rsidRPr="00864EF6">
              <w:rPr>
                <w:rFonts w:ascii="Palatino Linotype" w:hAnsi="Palatino Linotype"/>
                <w:color w:val="000000"/>
                <w:sz w:val="17"/>
                <w:szCs w:val="17"/>
              </w:rPr>
              <w:t>Solicito las licencias de construcción que emitió el Ayuntamiento en febrero de 2019</w:t>
            </w:r>
          </w:p>
        </w:tc>
      </w:tr>
      <w:tr w:rsidR="00232584" w:rsidRPr="00864EF6" w:rsidTr="00232584">
        <w:trPr>
          <w:jc w:val="center"/>
        </w:trPr>
        <w:tc>
          <w:tcPr>
            <w:tcW w:w="2405" w:type="dxa"/>
            <w:vAlign w:val="center"/>
          </w:tcPr>
          <w:p w:rsidR="00232584" w:rsidRPr="00864EF6" w:rsidRDefault="00232584" w:rsidP="001B71E0">
            <w:pPr>
              <w:jc w:val="center"/>
              <w:rPr>
                <w:rFonts w:ascii="Palatino Linotype" w:hAnsi="Palatino Linotype" w:cs="Arial"/>
                <w:sz w:val="17"/>
                <w:szCs w:val="17"/>
                <w:lang w:val="es-ES"/>
              </w:rPr>
            </w:pPr>
            <w:r w:rsidRPr="00864EF6">
              <w:rPr>
                <w:rFonts w:ascii="Palatino Linotype" w:hAnsi="Palatino Linotype" w:cs="Arial"/>
                <w:sz w:val="17"/>
                <w:szCs w:val="17"/>
                <w:lang w:val="es-ES"/>
              </w:rPr>
              <w:t>0053</w:t>
            </w:r>
            <w:r w:rsidR="001B71E0">
              <w:rPr>
                <w:rFonts w:ascii="Palatino Linotype" w:hAnsi="Palatino Linotype" w:cs="Arial"/>
                <w:sz w:val="17"/>
                <w:szCs w:val="17"/>
                <w:lang w:val="es-ES"/>
              </w:rPr>
              <w:t>3</w:t>
            </w:r>
            <w:r w:rsidRPr="00864EF6">
              <w:rPr>
                <w:rFonts w:ascii="Palatino Linotype" w:hAnsi="Palatino Linotype" w:cs="Arial"/>
                <w:sz w:val="17"/>
                <w:szCs w:val="17"/>
                <w:lang w:val="es-ES"/>
              </w:rPr>
              <w:t>/CAPULHUA/IP/2019</w:t>
            </w:r>
          </w:p>
        </w:tc>
        <w:tc>
          <w:tcPr>
            <w:tcW w:w="5954" w:type="dxa"/>
          </w:tcPr>
          <w:p w:rsidR="00232584" w:rsidRPr="00864EF6" w:rsidRDefault="00232584" w:rsidP="00593BA8">
            <w:pPr>
              <w:jc w:val="both"/>
              <w:rPr>
                <w:rFonts w:ascii="Palatino Linotype" w:hAnsi="Palatino Linotype"/>
                <w:color w:val="000000"/>
                <w:sz w:val="17"/>
                <w:szCs w:val="17"/>
              </w:rPr>
            </w:pPr>
            <w:r w:rsidRPr="00864EF6">
              <w:rPr>
                <w:rFonts w:ascii="Palatino Linotype" w:hAnsi="Palatino Linotype"/>
                <w:color w:val="000000"/>
                <w:sz w:val="17"/>
                <w:szCs w:val="17"/>
              </w:rPr>
              <w:t>Solicito las licencias de construcción que emitió el Ayuntamiento en enero de 2019</w:t>
            </w:r>
          </w:p>
        </w:tc>
      </w:tr>
    </w:tbl>
    <w:p w:rsidR="00775C04" w:rsidRPr="00864EF6" w:rsidRDefault="00775C04" w:rsidP="00775C04">
      <w:pPr>
        <w:spacing w:before="160" w:after="160"/>
        <w:ind w:right="709"/>
        <w:jc w:val="both"/>
        <w:rPr>
          <w:rFonts w:ascii="Palatino Linotype" w:hAnsi="Palatino Linotype"/>
          <w:sz w:val="22"/>
          <w:szCs w:val="22"/>
        </w:rPr>
      </w:pPr>
      <w:r w:rsidRPr="00864EF6">
        <w:rPr>
          <w:rFonts w:ascii="Palatino Linotype" w:hAnsi="Palatino Linotype"/>
          <w:b/>
        </w:rPr>
        <w:t>Modalidad de entrega:</w:t>
      </w:r>
      <w:r w:rsidRPr="00864EF6">
        <w:rPr>
          <w:rFonts w:ascii="Palatino Linotype" w:hAnsi="Palatino Linotype"/>
          <w:sz w:val="22"/>
          <w:szCs w:val="22"/>
        </w:rPr>
        <w:t xml:space="preserve"> </w:t>
      </w:r>
      <w:r w:rsidRPr="00864EF6">
        <w:rPr>
          <w:rFonts w:ascii="Palatino Linotype" w:hAnsi="Palatino Linotype"/>
        </w:rPr>
        <w:t>Vía SAIMEX</w:t>
      </w:r>
    </w:p>
    <w:p w:rsidR="00232584" w:rsidRPr="00864EF6" w:rsidRDefault="00775C04" w:rsidP="00775C04">
      <w:pPr>
        <w:spacing w:before="100" w:beforeAutospacing="1" w:after="100" w:afterAutospacing="1" w:line="360" w:lineRule="auto"/>
        <w:jc w:val="both"/>
        <w:rPr>
          <w:rFonts w:ascii="Palatino Linotype" w:hAnsi="Palatino Linotype" w:cs="Arial"/>
        </w:rPr>
      </w:pPr>
      <w:bookmarkStart w:id="0" w:name="_Ref516764469"/>
      <w:r w:rsidRPr="00864EF6">
        <w:rPr>
          <w:rFonts w:ascii="Palatino Linotype" w:hAnsi="Palatino Linotype"/>
          <w:b/>
          <w:sz w:val="28"/>
          <w:szCs w:val="28"/>
        </w:rPr>
        <w:t>II.</w:t>
      </w:r>
      <w:r w:rsidRPr="00864EF6">
        <w:rPr>
          <w:rFonts w:ascii="Palatino Linotype" w:hAnsi="Palatino Linotype"/>
          <w:sz w:val="28"/>
          <w:szCs w:val="28"/>
        </w:rPr>
        <w:t xml:space="preserve"> </w:t>
      </w:r>
      <w:r w:rsidRPr="00864EF6">
        <w:rPr>
          <w:rFonts w:ascii="Palatino Linotype" w:hAnsi="Palatino Linotype"/>
        </w:rPr>
        <w:t xml:space="preserve">De las constancias que obran en </w:t>
      </w:r>
      <w:r w:rsidRPr="00864EF6">
        <w:rPr>
          <w:rFonts w:ascii="Palatino Linotype" w:hAnsi="Palatino Linotype"/>
          <w:b/>
        </w:rPr>
        <w:t>EL SAIMEX,</w:t>
      </w:r>
      <w:r w:rsidRPr="00864EF6">
        <w:rPr>
          <w:rFonts w:ascii="Palatino Linotype" w:hAnsi="Palatino Linotype"/>
        </w:rPr>
        <w:t xml:space="preserve"> se advierte que,</w:t>
      </w:r>
      <w:r w:rsidRPr="00864EF6">
        <w:rPr>
          <w:rFonts w:ascii="Palatino Linotype" w:hAnsi="Palatino Linotype"/>
          <w:b/>
        </w:rPr>
        <w:t xml:space="preserve"> </w:t>
      </w:r>
      <w:r w:rsidR="00232584" w:rsidRPr="00864EF6">
        <w:rPr>
          <w:rFonts w:ascii="Palatino Linotype" w:hAnsi="Palatino Linotype" w:cs="Arial"/>
          <w:b/>
        </w:rPr>
        <w:t>EL S</w:t>
      </w:r>
      <w:r w:rsidRPr="00864EF6">
        <w:rPr>
          <w:rFonts w:ascii="Palatino Linotype" w:hAnsi="Palatino Linotype" w:cs="Arial"/>
          <w:b/>
        </w:rPr>
        <w:t>UJETO OBLIGADO,</w:t>
      </w:r>
      <w:r w:rsidR="00232584" w:rsidRPr="00864EF6">
        <w:rPr>
          <w:rFonts w:ascii="Palatino Linotype" w:hAnsi="Palatino Linotype" w:cs="Arial"/>
        </w:rPr>
        <w:t xml:space="preserve"> fue omiso en dar trámite y respuesta a las solicitudes de información números </w:t>
      </w:r>
      <w:r w:rsidR="00232584" w:rsidRPr="00864EF6">
        <w:rPr>
          <w:rFonts w:ascii="Palatino Linotype" w:hAnsi="Palatino Linotype" w:cs="Arial"/>
          <w:b/>
          <w:spacing w:val="-20"/>
          <w:lang w:val="es-ES"/>
        </w:rPr>
        <w:t xml:space="preserve">00541/CAPULHUA/IP/2019, 00540/CAPULHUA/IP/2019, 00539/CAPULHUA/IP/2019, 00538/CAPULHUA/IP/2019, 00537/CAPULHUA/IP/2019, 00536/CAPULHUA/IP/2019, 00535/CAPULHUA/IP/2019, 00534/CAPULHUA/IP/2019 </w:t>
      </w:r>
      <w:r w:rsidR="00232584" w:rsidRPr="00864EF6">
        <w:rPr>
          <w:rFonts w:ascii="Palatino Linotype" w:hAnsi="Palatino Linotype" w:cs="Arial"/>
          <w:spacing w:val="-20"/>
          <w:lang w:val="es-ES"/>
        </w:rPr>
        <w:t xml:space="preserve">y </w:t>
      </w:r>
      <w:r w:rsidR="00232584" w:rsidRPr="00864EF6">
        <w:rPr>
          <w:rFonts w:ascii="Palatino Linotype" w:hAnsi="Palatino Linotype" w:cs="Arial"/>
          <w:b/>
          <w:spacing w:val="-20"/>
          <w:lang w:val="es-ES"/>
        </w:rPr>
        <w:t xml:space="preserve">00533/CAPULHUA/IP/2019, </w:t>
      </w:r>
      <w:r w:rsidR="009012A9" w:rsidRPr="00864EF6">
        <w:rPr>
          <w:rFonts w:ascii="Palatino Linotype" w:hAnsi="Palatino Linotype" w:cs="Arial"/>
        </w:rPr>
        <w:t>ello, de conformidad con lo establecido en el numeral 163 de la Ley de Transparencia y Acceso a la Información Pública del Estado de México y Municipios.</w:t>
      </w:r>
    </w:p>
    <w:p w:rsidR="009012A9" w:rsidRPr="00864EF6" w:rsidRDefault="00775C04" w:rsidP="009012A9">
      <w:pPr>
        <w:spacing w:before="100" w:beforeAutospacing="1" w:after="100" w:afterAutospacing="1" w:line="360" w:lineRule="auto"/>
        <w:jc w:val="both"/>
        <w:rPr>
          <w:rFonts w:ascii="Palatino Linotype" w:hAnsi="Palatino Linotype"/>
        </w:rPr>
      </w:pPr>
      <w:r w:rsidRPr="00864EF6">
        <w:rPr>
          <w:rFonts w:ascii="Palatino Linotype" w:hAnsi="Palatino Linotype"/>
          <w:b/>
          <w:sz w:val="28"/>
          <w:szCs w:val="28"/>
        </w:rPr>
        <w:t xml:space="preserve">III. </w:t>
      </w:r>
      <w:r w:rsidR="009012A9" w:rsidRPr="00864EF6">
        <w:rPr>
          <w:rFonts w:ascii="Palatino Linotype" w:hAnsi="Palatino Linotype"/>
        </w:rPr>
        <w:t>Inconforme con la</w:t>
      </w:r>
      <w:r w:rsidR="00C07743" w:rsidRPr="00864EF6">
        <w:rPr>
          <w:rFonts w:ascii="Palatino Linotype" w:hAnsi="Palatino Linotype"/>
        </w:rPr>
        <w:t xml:space="preserve"> falta de trámite y respuesta a las solicitudes de información en fecha doce de </w:t>
      </w:r>
      <w:r w:rsidR="009012A9" w:rsidRPr="00864EF6">
        <w:rPr>
          <w:rFonts w:ascii="Palatino Linotype" w:hAnsi="Palatino Linotype" w:cs="Arial"/>
        </w:rPr>
        <w:t xml:space="preserve">diciembre de dos mil diecinueve, </w:t>
      </w:r>
      <w:r w:rsidR="009012A9" w:rsidRPr="00864EF6">
        <w:rPr>
          <w:rFonts w:ascii="Palatino Linotype" w:hAnsi="Palatino Linotype"/>
          <w:b/>
        </w:rPr>
        <w:t>EL RECURRENTE</w:t>
      </w:r>
      <w:r w:rsidR="009012A9" w:rsidRPr="00864EF6">
        <w:rPr>
          <w:rFonts w:ascii="Palatino Linotype" w:hAnsi="Palatino Linotype"/>
        </w:rPr>
        <w:t xml:space="preserve"> interpuso los recursos de revisión objeto del presente estudio, los cuales fueron registrados en </w:t>
      </w:r>
      <w:r w:rsidR="009012A9" w:rsidRPr="00864EF6">
        <w:rPr>
          <w:rFonts w:ascii="Palatino Linotype" w:hAnsi="Palatino Linotype"/>
          <w:b/>
        </w:rPr>
        <w:t>EL SAIMEX</w:t>
      </w:r>
      <w:r w:rsidR="009012A9" w:rsidRPr="00864EF6">
        <w:rPr>
          <w:rFonts w:ascii="Palatino Linotype" w:hAnsi="Palatino Linotype"/>
        </w:rPr>
        <w:t xml:space="preserve"> y se les asignó los números de expedientes, </w:t>
      </w:r>
      <w:r w:rsidR="00C07743" w:rsidRPr="00864EF6">
        <w:rPr>
          <w:rFonts w:ascii="Palatino Linotype" w:hAnsi="Palatino Linotype"/>
          <w:b/>
          <w:spacing w:val="-20"/>
          <w:lang w:val="es-ES"/>
        </w:rPr>
        <w:t xml:space="preserve">09522/INFOEM/IP/RR/2019, 09523/INFOEM/IP/RR/2019, 09524/INFOEM/IP/RR/2019, 09525/INFOEM/IP/RR/2019, 09535/INFOEM/IP/RR/2019, 09536/INFOEM/IP/RR/2019, 09537/INFOEM/IP/RR/2019, </w:t>
      </w:r>
      <w:r w:rsidR="00C07743" w:rsidRPr="00864EF6">
        <w:rPr>
          <w:rFonts w:ascii="Palatino Linotype" w:hAnsi="Palatino Linotype"/>
          <w:b/>
          <w:spacing w:val="-20"/>
          <w:lang w:val="es-ES"/>
        </w:rPr>
        <w:lastRenderedPageBreak/>
        <w:t xml:space="preserve">09538/INFOEM/IP/RR/2019  </w:t>
      </w:r>
      <w:r w:rsidR="00C07743" w:rsidRPr="00864EF6">
        <w:rPr>
          <w:rFonts w:ascii="Palatino Linotype" w:hAnsi="Palatino Linotype"/>
          <w:spacing w:val="-20"/>
          <w:lang w:val="es-ES"/>
        </w:rPr>
        <w:t xml:space="preserve">y  </w:t>
      </w:r>
      <w:r w:rsidR="00C07743" w:rsidRPr="00864EF6">
        <w:rPr>
          <w:rFonts w:ascii="Palatino Linotype" w:hAnsi="Palatino Linotype"/>
          <w:b/>
          <w:spacing w:val="-20"/>
          <w:lang w:val="es-ES"/>
        </w:rPr>
        <w:t>09539/INFOEM/IP/RR/2019</w:t>
      </w:r>
      <w:r w:rsidR="00C07743" w:rsidRPr="00864EF6">
        <w:rPr>
          <w:rFonts w:ascii="Palatino Linotype" w:hAnsi="Palatino Linotype"/>
        </w:rPr>
        <w:t xml:space="preserve">, </w:t>
      </w:r>
      <w:r w:rsidR="009012A9" w:rsidRPr="00864EF6">
        <w:rPr>
          <w:rFonts w:ascii="Palatino Linotype" w:hAnsi="Palatino Linotype" w:cs="Arial"/>
        </w:rPr>
        <w:t>en los que señaló como acto impugnado y razones o motivos de inconformidad lo siguiente:</w:t>
      </w:r>
    </w:p>
    <w:tbl>
      <w:tblPr>
        <w:tblStyle w:val="Tablaconcuadrcula"/>
        <w:tblpPr w:leftFromText="141" w:rightFromText="141" w:vertAnchor="text" w:horzAnchor="page" w:tblpXSpec="center" w:tblpY="89"/>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6"/>
        <w:gridCol w:w="2482"/>
        <w:gridCol w:w="2835"/>
      </w:tblGrid>
      <w:tr w:rsidR="009012A9" w:rsidRPr="00864EF6" w:rsidTr="00EF6340">
        <w:trPr>
          <w:trHeight w:val="104"/>
        </w:trPr>
        <w:tc>
          <w:tcPr>
            <w:tcW w:w="2616" w:type="dxa"/>
            <w:shd w:val="clear" w:color="auto" w:fill="000000" w:themeFill="text1"/>
          </w:tcPr>
          <w:p w:rsidR="009012A9" w:rsidRPr="00864EF6" w:rsidRDefault="009012A9" w:rsidP="00593BA8">
            <w:pPr>
              <w:jc w:val="center"/>
              <w:rPr>
                <w:rFonts w:ascii="Palatino Linotype" w:hAnsi="Palatino Linotype" w:cs="Arial"/>
                <w:b/>
                <w:color w:val="FFFFFF" w:themeColor="background1"/>
                <w:sz w:val="16"/>
                <w:szCs w:val="16"/>
              </w:rPr>
            </w:pPr>
            <w:r w:rsidRPr="00864EF6">
              <w:rPr>
                <w:rFonts w:ascii="Palatino Linotype" w:hAnsi="Palatino Linotype" w:cs="Arial"/>
                <w:b/>
                <w:color w:val="FFFFFF" w:themeColor="background1"/>
                <w:sz w:val="16"/>
                <w:szCs w:val="16"/>
              </w:rPr>
              <w:t>Número de Recurso</w:t>
            </w:r>
          </w:p>
        </w:tc>
        <w:tc>
          <w:tcPr>
            <w:tcW w:w="2482" w:type="dxa"/>
            <w:shd w:val="clear" w:color="auto" w:fill="000000" w:themeFill="text1"/>
          </w:tcPr>
          <w:p w:rsidR="009012A9" w:rsidRPr="00864EF6" w:rsidRDefault="009012A9" w:rsidP="00593BA8">
            <w:pPr>
              <w:jc w:val="center"/>
              <w:rPr>
                <w:rFonts w:ascii="Palatino Linotype" w:hAnsi="Palatino Linotype" w:cs="Arial"/>
                <w:b/>
                <w:color w:val="FFFFFF" w:themeColor="background1"/>
                <w:sz w:val="16"/>
                <w:szCs w:val="16"/>
              </w:rPr>
            </w:pPr>
            <w:r w:rsidRPr="00864EF6">
              <w:rPr>
                <w:rFonts w:ascii="Palatino Linotype" w:hAnsi="Palatino Linotype" w:cs="Arial"/>
                <w:b/>
                <w:color w:val="FFFFFF" w:themeColor="background1"/>
                <w:sz w:val="16"/>
                <w:szCs w:val="16"/>
              </w:rPr>
              <w:t>Acto impugnado</w:t>
            </w:r>
          </w:p>
        </w:tc>
        <w:tc>
          <w:tcPr>
            <w:tcW w:w="2835" w:type="dxa"/>
            <w:shd w:val="clear" w:color="auto" w:fill="000000" w:themeFill="text1"/>
          </w:tcPr>
          <w:p w:rsidR="009012A9" w:rsidRPr="00864EF6" w:rsidRDefault="009012A9" w:rsidP="00593BA8">
            <w:pPr>
              <w:jc w:val="center"/>
              <w:rPr>
                <w:rFonts w:ascii="Palatino Linotype" w:hAnsi="Palatino Linotype" w:cs="Arial"/>
                <w:b/>
                <w:color w:val="FFFFFF" w:themeColor="background1"/>
                <w:sz w:val="16"/>
                <w:szCs w:val="16"/>
              </w:rPr>
            </w:pPr>
            <w:r w:rsidRPr="00864EF6">
              <w:rPr>
                <w:rFonts w:ascii="Palatino Linotype" w:hAnsi="Palatino Linotype" w:cs="Arial"/>
                <w:b/>
                <w:color w:val="FFFFFF" w:themeColor="background1"/>
                <w:sz w:val="16"/>
                <w:szCs w:val="16"/>
              </w:rPr>
              <w:t>Razones o motivos de inconformidad</w:t>
            </w:r>
          </w:p>
        </w:tc>
      </w:tr>
      <w:tr w:rsidR="009012A9" w:rsidRPr="00864EF6" w:rsidTr="00EF6340">
        <w:trPr>
          <w:trHeight w:val="539"/>
        </w:trPr>
        <w:tc>
          <w:tcPr>
            <w:tcW w:w="26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9012A9" w:rsidRPr="00864EF6" w:rsidRDefault="00EF6340" w:rsidP="00593BA8">
            <w:pPr>
              <w:jc w:val="center"/>
              <w:rPr>
                <w:rFonts w:ascii="Palatino Linotype" w:hAnsi="Palatino Linotype" w:cs="Arial"/>
                <w:color w:val="FFFFFF" w:themeColor="background1"/>
                <w:sz w:val="16"/>
                <w:szCs w:val="16"/>
              </w:rPr>
            </w:pPr>
            <w:r w:rsidRPr="00864EF6">
              <w:rPr>
                <w:rFonts w:ascii="Palatino Linotype" w:hAnsi="Palatino Linotype"/>
                <w:b/>
                <w:color w:val="FFFFFF" w:themeColor="background1"/>
                <w:sz w:val="16"/>
                <w:szCs w:val="16"/>
                <w:lang w:val="es-ES"/>
              </w:rPr>
              <w:t>09522</w:t>
            </w:r>
            <w:r w:rsidR="009012A9" w:rsidRPr="00864EF6">
              <w:rPr>
                <w:rFonts w:ascii="Palatino Linotype" w:hAnsi="Palatino Linotype"/>
                <w:b/>
                <w:color w:val="FFFFFF" w:themeColor="background1"/>
                <w:sz w:val="16"/>
                <w:szCs w:val="16"/>
                <w:lang w:val="es-ES"/>
              </w:rPr>
              <w:t>/INFOEM/IP/RR/2019</w:t>
            </w:r>
          </w:p>
        </w:tc>
        <w:tc>
          <w:tcPr>
            <w:tcW w:w="2482" w:type="dxa"/>
            <w:tcBorders>
              <w:left w:val="single" w:sz="4" w:space="0" w:color="FFFFFF" w:themeColor="background1"/>
            </w:tcBorders>
            <w:shd w:val="clear" w:color="auto" w:fill="auto"/>
            <w:vAlign w:val="center"/>
          </w:tcPr>
          <w:p w:rsidR="009012A9" w:rsidRPr="00864EF6" w:rsidRDefault="00EF6340" w:rsidP="00EF6340">
            <w:pPr>
              <w:jc w:val="center"/>
              <w:rPr>
                <w:rFonts w:ascii="Palatino Linotype" w:hAnsi="Palatino Linotype"/>
                <w:i/>
                <w:color w:val="000000"/>
                <w:sz w:val="16"/>
                <w:szCs w:val="16"/>
              </w:rPr>
            </w:pPr>
            <w:r w:rsidRPr="00864EF6">
              <w:rPr>
                <w:rFonts w:ascii="Palatino Linotype" w:hAnsi="Palatino Linotype"/>
                <w:i/>
                <w:color w:val="000000"/>
                <w:sz w:val="16"/>
                <w:szCs w:val="16"/>
              </w:rPr>
              <w:t>no entregaron información</w:t>
            </w:r>
          </w:p>
        </w:tc>
        <w:tc>
          <w:tcPr>
            <w:tcW w:w="2835" w:type="dxa"/>
            <w:shd w:val="clear" w:color="auto" w:fill="auto"/>
            <w:vAlign w:val="center"/>
          </w:tcPr>
          <w:p w:rsidR="009012A9" w:rsidRPr="00864EF6" w:rsidRDefault="00EF6340" w:rsidP="00593BA8">
            <w:pPr>
              <w:jc w:val="center"/>
              <w:rPr>
                <w:rFonts w:ascii="Palatino Linotype" w:hAnsi="Palatino Linotype"/>
                <w:i/>
                <w:color w:val="000000"/>
                <w:sz w:val="16"/>
                <w:szCs w:val="16"/>
              </w:rPr>
            </w:pPr>
            <w:r w:rsidRPr="00864EF6">
              <w:rPr>
                <w:rFonts w:ascii="Palatino Linotype" w:hAnsi="Palatino Linotype"/>
                <w:i/>
                <w:color w:val="000000"/>
                <w:sz w:val="16"/>
                <w:szCs w:val="16"/>
              </w:rPr>
              <w:t>no la atendieron como dice la ley de transparencia</w:t>
            </w:r>
          </w:p>
        </w:tc>
      </w:tr>
      <w:tr w:rsidR="009012A9" w:rsidRPr="00864EF6" w:rsidTr="00EF6340">
        <w:trPr>
          <w:trHeight w:val="419"/>
        </w:trPr>
        <w:tc>
          <w:tcPr>
            <w:tcW w:w="26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9012A9" w:rsidRPr="00864EF6" w:rsidRDefault="00EF6340" w:rsidP="00593BA8">
            <w:pPr>
              <w:jc w:val="center"/>
              <w:rPr>
                <w:rFonts w:ascii="Palatino Linotype" w:hAnsi="Palatino Linotype"/>
                <w:b/>
                <w:color w:val="FFFFFF" w:themeColor="background1"/>
                <w:sz w:val="16"/>
                <w:szCs w:val="16"/>
                <w:lang w:val="es-ES"/>
              </w:rPr>
            </w:pPr>
            <w:r w:rsidRPr="00864EF6">
              <w:rPr>
                <w:rFonts w:ascii="Palatino Linotype" w:hAnsi="Palatino Linotype"/>
                <w:b/>
                <w:color w:val="FFFFFF" w:themeColor="background1"/>
                <w:sz w:val="16"/>
                <w:szCs w:val="16"/>
                <w:lang w:val="es-ES"/>
              </w:rPr>
              <w:t>09523</w:t>
            </w:r>
            <w:r w:rsidR="009012A9" w:rsidRPr="00864EF6">
              <w:rPr>
                <w:rFonts w:ascii="Palatino Linotype" w:hAnsi="Palatino Linotype"/>
                <w:b/>
                <w:color w:val="FFFFFF" w:themeColor="background1"/>
                <w:sz w:val="16"/>
                <w:szCs w:val="16"/>
                <w:lang w:val="es-ES"/>
              </w:rPr>
              <w:t>/INFOEM/IP/RR/2019</w:t>
            </w:r>
          </w:p>
        </w:tc>
        <w:tc>
          <w:tcPr>
            <w:tcW w:w="2482" w:type="dxa"/>
            <w:tcBorders>
              <w:left w:val="single" w:sz="4" w:space="0" w:color="FFFFFF" w:themeColor="background1"/>
            </w:tcBorders>
            <w:shd w:val="clear" w:color="auto" w:fill="auto"/>
            <w:vAlign w:val="center"/>
          </w:tcPr>
          <w:p w:rsidR="009012A9" w:rsidRPr="00864EF6" w:rsidRDefault="00EF6340" w:rsidP="00593BA8">
            <w:pPr>
              <w:jc w:val="center"/>
              <w:rPr>
                <w:rFonts w:ascii="Palatino Linotype" w:hAnsi="Palatino Linotype"/>
                <w:i/>
                <w:color w:val="000000"/>
                <w:sz w:val="16"/>
                <w:szCs w:val="16"/>
              </w:rPr>
            </w:pPr>
            <w:r w:rsidRPr="00864EF6">
              <w:rPr>
                <w:rFonts w:ascii="Palatino Linotype" w:hAnsi="Palatino Linotype"/>
                <w:i/>
                <w:color w:val="000000"/>
                <w:sz w:val="16"/>
                <w:szCs w:val="16"/>
              </w:rPr>
              <w:t>no entregaron información</w:t>
            </w:r>
          </w:p>
        </w:tc>
        <w:tc>
          <w:tcPr>
            <w:tcW w:w="2835" w:type="dxa"/>
            <w:shd w:val="clear" w:color="auto" w:fill="auto"/>
          </w:tcPr>
          <w:p w:rsidR="009012A9" w:rsidRPr="00864EF6" w:rsidRDefault="00EF6340" w:rsidP="00593BA8">
            <w:pPr>
              <w:jc w:val="center"/>
              <w:rPr>
                <w:rFonts w:ascii="Palatino Linotype" w:hAnsi="Palatino Linotype"/>
                <w:i/>
                <w:color w:val="000000"/>
                <w:sz w:val="16"/>
                <w:szCs w:val="16"/>
              </w:rPr>
            </w:pPr>
            <w:r w:rsidRPr="00864EF6">
              <w:rPr>
                <w:rFonts w:ascii="Palatino Linotype" w:hAnsi="Palatino Linotype"/>
                <w:i/>
                <w:color w:val="000000"/>
                <w:sz w:val="16"/>
                <w:szCs w:val="16"/>
              </w:rPr>
              <w:t>no la atendieron como dice la ley de transparencia</w:t>
            </w:r>
          </w:p>
        </w:tc>
      </w:tr>
      <w:tr w:rsidR="009012A9" w:rsidRPr="00864EF6" w:rsidTr="00EF6340">
        <w:trPr>
          <w:trHeight w:val="397"/>
        </w:trPr>
        <w:tc>
          <w:tcPr>
            <w:tcW w:w="26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9012A9" w:rsidRPr="00864EF6" w:rsidRDefault="00EF6340" w:rsidP="00593BA8">
            <w:pPr>
              <w:jc w:val="center"/>
              <w:rPr>
                <w:rFonts w:ascii="Palatino Linotype" w:hAnsi="Palatino Linotype"/>
                <w:b/>
                <w:color w:val="FFFFFF" w:themeColor="background1"/>
                <w:sz w:val="16"/>
                <w:szCs w:val="16"/>
                <w:lang w:val="es-ES"/>
              </w:rPr>
            </w:pPr>
            <w:r w:rsidRPr="00864EF6">
              <w:rPr>
                <w:rFonts w:ascii="Palatino Linotype" w:hAnsi="Palatino Linotype"/>
                <w:b/>
                <w:color w:val="FFFFFF" w:themeColor="background1"/>
                <w:sz w:val="16"/>
                <w:szCs w:val="16"/>
                <w:lang w:val="es-ES"/>
              </w:rPr>
              <w:t>09524</w:t>
            </w:r>
            <w:r w:rsidR="009012A9" w:rsidRPr="00864EF6">
              <w:rPr>
                <w:rFonts w:ascii="Palatino Linotype" w:hAnsi="Palatino Linotype"/>
                <w:b/>
                <w:color w:val="FFFFFF" w:themeColor="background1"/>
                <w:sz w:val="16"/>
                <w:szCs w:val="16"/>
                <w:lang w:val="es-ES"/>
              </w:rPr>
              <w:t>/INFOEM/IP/RR/2019</w:t>
            </w:r>
          </w:p>
        </w:tc>
        <w:tc>
          <w:tcPr>
            <w:tcW w:w="2482" w:type="dxa"/>
            <w:tcBorders>
              <w:left w:val="single" w:sz="4" w:space="0" w:color="FFFFFF" w:themeColor="background1"/>
            </w:tcBorders>
            <w:shd w:val="clear" w:color="auto" w:fill="auto"/>
            <w:vAlign w:val="center"/>
          </w:tcPr>
          <w:p w:rsidR="009012A9" w:rsidRPr="00864EF6" w:rsidRDefault="00EF6340" w:rsidP="00593BA8">
            <w:pPr>
              <w:jc w:val="center"/>
              <w:rPr>
                <w:rFonts w:ascii="Palatino Linotype" w:hAnsi="Palatino Linotype"/>
                <w:i/>
                <w:color w:val="000000"/>
                <w:sz w:val="16"/>
                <w:szCs w:val="16"/>
              </w:rPr>
            </w:pPr>
            <w:r w:rsidRPr="00864EF6">
              <w:rPr>
                <w:rFonts w:ascii="Palatino Linotype" w:hAnsi="Palatino Linotype"/>
                <w:i/>
                <w:color w:val="000000"/>
                <w:sz w:val="16"/>
                <w:szCs w:val="16"/>
              </w:rPr>
              <w:t>no entregaron información</w:t>
            </w:r>
          </w:p>
        </w:tc>
        <w:tc>
          <w:tcPr>
            <w:tcW w:w="2835" w:type="dxa"/>
            <w:shd w:val="clear" w:color="auto" w:fill="auto"/>
            <w:vAlign w:val="center"/>
          </w:tcPr>
          <w:p w:rsidR="009012A9" w:rsidRPr="00864EF6" w:rsidRDefault="00EF6340" w:rsidP="00593BA8">
            <w:pPr>
              <w:jc w:val="center"/>
              <w:rPr>
                <w:rFonts w:ascii="Palatino Linotype" w:hAnsi="Palatino Linotype"/>
                <w:i/>
                <w:color w:val="000000"/>
                <w:sz w:val="16"/>
                <w:szCs w:val="16"/>
              </w:rPr>
            </w:pPr>
            <w:r w:rsidRPr="00864EF6">
              <w:rPr>
                <w:rFonts w:ascii="Palatino Linotype" w:hAnsi="Palatino Linotype"/>
                <w:i/>
                <w:color w:val="000000"/>
                <w:sz w:val="16"/>
                <w:szCs w:val="16"/>
              </w:rPr>
              <w:t>no la atendieron como dice la ley de transparencia</w:t>
            </w:r>
          </w:p>
        </w:tc>
      </w:tr>
      <w:tr w:rsidR="00EF6340" w:rsidRPr="00864EF6" w:rsidTr="00EF6340">
        <w:trPr>
          <w:trHeight w:val="388"/>
        </w:trPr>
        <w:tc>
          <w:tcPr>
            <w:tcW w:w="26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EF6340" w:rsidRPr="00864EF6" w:rsidRDefault="00EF6340" w:rsidP="00EF6340">
            <w:pPr>
              <w:jc w:val="center"/>
              <w:rPr>
                <w:rFonts w:ascii="Palatino Linotype" w:hAnsi="Palatino Linotype"/>
                <w:b/>
                <w:color w:val="FFFFFF" w:themeColor="background1"/>
                <w:sz w:val="16"/>
                <w:szCs w:val="16"/>
                <w:lang w:val="es-ES"/>
              </w:rPr>
            </w:pPr>
            <w:r w:rsidRPr="00864EF6">
              <w:rPr>
                <w:rFonts w:ascii="Palatino Linotype" w:hAnsi="Palatino Linotype"/>
                <w:b/>
                <w:color w:val="FFFFFF" w:themeColor="background1"/>
                <w:sz w:val="16"/>
                <w:szCs w:val="16"/>
                <w:lang w:val="es-ES"/>
              </w:rPr>
              <w:t>09525/INFOEM/IP/RR/2019</w:t>
            </w:r>
          </w:p>
        </w:tc>
        <w:tc>
          <w:tcPr>
            <w:tcW w:w="2482" w:type="dxa"/>
            <w:tcBorders>
              <w:left w:val="single" w:sz="4" w:space="0" w:color="FFFFFF" w:themeColor="background1"/>
            </w:tcBorders>
            <w:shd w:val="clear" w:color="auto" w:fill="auto"/>
            <w:vAlign w:val="center"/>
          </w:tcPr>
          <w:p w:rsidR="00EF6340" w:rsidRPr="00864EF6" w:rsidRDefault="00EF6340" w:rsidP="00EF6340">
            <w:pPr>
              <w:jc w:val="center"/>
              <w:rPr>
                <w:rFonts w:ascii="Palatino Linotype" w:hAnsi="Palatino Linotype"/>
                <w:i/>
                <w:color w:val="000000"/>
                <w:sz w:val="16"/>
                <w:szCs w:val="16"/>
              </w:rPr>
            </w:pPr>
            <w:r w:rsidRPr="00864EF6">
              <w:rPr>
                <w:rFonts w:ascii="Palatino Linotype" w:hAnsi="Palatino Linotype"/>
                <w:i/>
                <w:color w:val="000000"/>
                <w:sz w:val="16"/>
                <w:szCs w:val="16"/>
              </w:rPr>
              <w:t>no entregaron información</w:t>
            </w:r>
          </w:p>
        </w:tc>
        <w:tc>
          <w:tcPr>
            <w:tcW w:w="2835" w:type="dxa"/>
            <w:shd w:val="clear" w:color="auto" w:fill="auto"/>
            <w:vAlign w:val="center"/>
          </w:tcPr>
          <w:p w:rsidR="00EF6340" w:rsidRPr="00864EF6" w:rsidRDefault="00EF6340" w:rsidP="00EF6340">
            <w:pPr>
              <w:jc w:val="center"/>
              <w:rPr>
                <w:rFonts w:ascii="Palatino Linotype" w:hAnsi="Palatino Linotype"/>
                <w:i/>
                <w:color w:val="000000"/>
                <w:sz w:val="16"/>
                <w:szCs w:val="16"/>
              </w:rPr>
            </w:pPr>
            <w:r w:rsidRPr="00864EF6">
              <w:rPr>
                <w:rFonts w:ascii="Palatino Linotype" w:hAnsi="Palatino Linotype"/>
                <w:i/>
                <w:color w:val="000000"/>
                <w:sz w:val="16"/>
                <w:szCs w:val="16"/>
              </w:rPr>
              <w:t>no la atendieron como dice la ley de transparencia</w:t>
            </w:r>
          </w:p>
        </w:tc>
      </w:tr>
      <w:tr w:rsidR="00EF6340" w:rsidRPr="00864EF6" w:rsidTr="00EF6340">
        <w:trPr>
          <w:trHeight w:val="509"/>
        </w:trPr>
        <w:tc>
          <w:tcPr>
            <w:tcW w:w="26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EF6340" w:rsidRPr="00864EF6" w:rsidRDefault="00EF6340" w:rsidP="00EF6340">
            <w:pPr>
              <w:jc w:val="center"/>
              <w:rPr>
                <w:rFonts w:ascii="Palatino Linotype" w:hAnsi="Palatino Linotype"/>
                <w:b/>
                <w:color w:val="FFFFFF" w:themeColor="background1"/>
                <w:sz w:val="16"/>
                <w:szCs w:val="16"/>
                <w:lang w:val="es-ES"/>
              </w:rPr>
            </w:pPr>
            <w:r w:rsidRPr="00864EF6">
              <w:rPr>
                <w:rFonts w:ascii="Palatino Linotype" w:hAnsi="Palatino Linotype"/>
                <w:b/>
                <w:color w:val="FFFFFF" w:themeColor="background1"/>
                <w:sz w:val="16"/>
                <w:szCs w:val="16"/>
                <w:lang w:val="es-ES"/>
              </w:rPr>
              <w:t>09535/INFOEM/IP/RR/2019</w:t>
            </w:r>
          </w:p>
        </w:tc>
        <w:tc>
          <w:tcPr>
            <w:tcW w:w="2482" w:type="dxa"/>
            <w:tcBorders>
              <w:left w:val="single" w:sz="4" w:space="0" w:color="FFFFFF" w:themeColor="background1"/>
            </w:tcBorders>
            <w:shd w:val="clear" w:color="auto" w:fill="auto"/>
            <w:vAlign w:val="center"/>
          </w:tcPr>
          <w:p w:rsidR="00EF6340" w:rsidRPr="00864EF6" w:rsidRDefault="00EF6340" w:rsidP="00EF6340">
            <w:pPr>
              <w:jc w:val="center"/>
              <w:rPr>
                <w:rFonts w:ascii="Palatino Linotype" w:hAnsi="Palatino Linotype"/>
                <w:i/>
                <w:color w:val="000000"/>
                <w:sz w:val="16"/>
                <w:szCs w:val="16"/>
              </w:rPr>
            </w:pPr>
            <w:r w:rsidRPr="00864EF6">
              <w:rPr>
                <w:rFonts w:ascii="Palatino Linotype" w:hAnsi="Palatino Linotype"/>
                <w:i/>
                <w:color w:val="000000"/>
                <w:sz w:val="16"/>
                <w:szCs w:val="16"/>
              </w:rPr>
              <w:t>no entregaron información</w:t>
            </w:r>
          </w:p>
        </w:tc>
        <w:tc>
          <w:tcPr>
            <w:tcW w:w="2835" w:type="dxa"/>
            <w:shd w:val="clear" w:color="auto" w:fill="auto"/>
            <w:vAlign w:val="center"/>
          </w:tcPr>
          <w:p w:rsidR="00EF6340" w:rsidRPr="00864EF6" w:rsidRDefault="00EF6340" w:rsidP="00EF6340">
            <w:pPr>
              <w:jc w:val="center"/>
              <w:rPr>
                <w:rFonts w:ascii="Palatino Linotype" w:hAnsi="Palatino Linotype"/>
                <w:i/>
                <w:color w:val="000000"/>
                <w:sz w:val="16"/>
                <w:szCs w:val="16"/>
              </w:rPr>
            </w:pPr>
            <w:r w:rsidRPr="00864EF6">
              <w:rPr>
                <w:rFonts w:ascii="Palatino Linotype" w:hAnsi="Palatino Linotype"/>
                <w:i/>
                <w:color w:val="000000"/>
                <w:sz w:val="16"/>
                <w:szCs w:val="16"/>
              </w:rPr>
              <w:t>no la atendieron como dice la ley de transparencia</w:t>
            </w:r>
          </w:p>
        </w:tc>
      </w:tr>
      <w:tr w:rsidR="00EF6340" w:rsidRPr="00864EF6" w:rsidTr="00EF6340">
        <w:trPr>
          <w:trHeight w:val="416"/>
        </w:trPr>
        <w:tc>
          <w:tcPr>
            <w:tcW w:w="26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EF6340" w:rsidRPr="00864EF6" w:rsidRDefault="00EF6340" w:rsidP="00EF6340">
            <w:pPr>
              <w:jc w:val="center"/>
              <w:rPr>
                <w:rFonts w:ascii="Palatino Linotype" w:hAnsi="Palatino Linotype"/>
                <w:b/>
                <w:color w:val="FFFFFF" w:themeColor="background1"/>
                <w:sz w:val="16"/>
                <w:szCs w:val="16"/>
                <w:lang w:val="es-ES"/>
              </w:rPr>
            </w:pPr>
            <w:r w:rsidRPr="00864EF6">
              <w:rPr>
                <w:rFonts w:ascii="Palatino Linotype" w:hAnsi="Palatino Linotype"/>
                <w:b/>
                <w:color w:val="FFFFFF" w:themeColor="background1"/>
                <w:sz w:val="16"/>
                <w:szCs w:val="16"/>
                <w:lang w:val="es-ES"/>
              </w:rPr>
              <w:t>09536/INFOEM/IP/RR/2019</w:t>
            </w:r>
          </w:p>
        </w:tc>
        <w:tc>
          <w:tcPr>
            <w:tcW w:w="2482" w:type="dxa"/>
            <w:tcBorders>
              <w:left w:val="single" w:sz="4" w:space="0" w:color="FFFFFF" w:themeColor="background1"/>
            </w:tcBorders>
            <w:shd w:val="clear" w:color="auto" w:fill="auto"/>
            <w:vAlign w:val="center"/>
          </w:tcPr>
          <w:p w:rsidR="00EF6340" w:rsidRPr="00864EF6" w:rsidRDefault="00EF6340" w:rsidP="00EF6340">
            <w:pPr>
              <w:jc w:val="center"/>
              <w:rPr>
                <w:rFonts w:ascii="Palatino Linotype" w:hAnsi="Palatino Linotype"/>
                <w:i/>
                <w:color w:val="000000"/>
                <w:sz w:val="16"/>
                <w:szCs w:val="16"/>
              </w:rPr>
            </w:pPr>
            <w:r w:rsidRPr="00864EF6">
              <w:rPr>
                <w:rFonts w:ascii="Palatino Linotype" w:hAnsi="Palatino Linotype"/>
                <w:i/>
                <w:color w:val="000000"/>
                <w:sz w:val="16"/>
                <w:szCs w:val="16"/>
              </w:rPr>
              <w:t>no entregaron información</w:t>
            </w:r>
          </w:p>
        </w:tc>
        <w:tc>
          <w:tcPr>
            <w:tcW w:w="2835" w:type="dxa"/>
            <w:shd w:val="clear" w:color="auto" w:fill="auto"/>
            <w:vAlign w:val="center"/>
          </w:tcPr>
          <w:p w:rsidR="00EF6340" w:rsidRPr="00864EF6" w:rsidRDefault="00EF6340" w:rsidP="00EF6340">
            <w:pPr>
              <w:jc w:val="center"/>
              <w:rPr>
                <w:rFonts w:ascii="Palatino Linotype" w:hAnsi="Palatino Linotype"/>
                <w:i/>
                <w:color w:val="000000"/>
                <w:sz w:val="16"/>
                <w:szCs w:val="16"/>
              </w:rPr>
            </w:pPr>
            <w:r w:rsidRPr="00864EF6">
              <w:rPr>
                <w:rFonts w:ascii="Palatino Linotype" w:hAnsi="Palatino Linotype"/>
                <w:i/>
                <w:color w:val="000000"/>
                <w:sz w:val="16"/>
                <w:szCs w:val="16"/>
              </w:rPr>
              <w:t>no la atendieron como dice la ley de transparencia</w:t>
            </w:r>
          </w:p>
        </w:tc>
      </w:tr>
      <w:tr w:rsidR="00EF6340" w:rsidRPr="00864EF6" w:rsidTr="00EF6340">
        <w:trPr>
          <w:trHeight w:val="536"/>
        </w:trPr>
        <w:tc>
          <w:tcPr>
            <w:tcW w:w="26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EF6340" w:rsidRPr="00864EF6" w:rsidRDefault="00EF6340" w:rsidP="00EF6340">
            <w:pPr>
              <w:jc w:val="center"/>
              <w:rPr>
                <w:rFonts w:ascii="Palatino Linotype" w:hAnsi="Palatino Linotype"/>
                <w:b/>
                <w:color w:val="FFFFFF" w:themeColor="background1"/>
                <w:sz w:val="16"/>
                <w:szCs w:val="16"/>
                <w:lang w:val="es-ES"/>
              </w:rPr>
            </w:pPr>
            <w:r w:rsidRPr="00864EF6">
              <w:rPr>
                <w:rFonts w:ascii="Palatino Linotype" w:hAnsi="Palatino Linotype"/>
                <w:b/>
                <w:color w:val="FFFFFF" w:themeColor="background1"/>
                <w:sz w:val="16"/>
                <w:szCs w:val="16"/>
                <w:lang w:val="es-ES"/>
              </w:rPr>
              <w:t>09537/INFOEM/IP/RR/2019</w:t>
            </w:r>
          </w:p>
        </w:tc>
        <w:tc>
          <w:tcPr>
            <w:tcW w:w="2482" w:type="dxa"/>
            <w:tcBorders>
              <w:left w:val="single" w:sz="4" w:space="0" w:color="FFFFFF" w:themeColor="background1"/>
            </w:tcBorders>
            <w:shd w:val="clear" w:color="auto" w:fill="auto"/>
            <w:vAlign w:val="center"/>
          </w:tcPr>
          <w:p w:rsidR="00EF6340" w:rsidRPr="00864EF6" w:rsidRDefault="00EF6340" w:rsidP="00EF6340">
            <w:pPr>
              <w:jc w:val="center"/>
              <w:rPr>
                <w:rFonts w:ascii="Palatino Linotype" w:hAnsi="Palatino Linotype"/>
                <w:i/>
                <w:color w:val="000000"/>
                <w:sz w:val="16"/>
                <w:szCs w:val="16"/>
              </w:rPr>
            </w:pPr>
            <w:r w:rsidRPr="00864EF6">
              <w:rPr>
                <w:rFonts w:ascii="Palatino Linotype" w:hAnsi="Palatino Linotype"/>
                <w:i/>
                <w:color w:val="000000"/>
                <w:sz w:val="16"/>
                <w:szCs w:val="16"/>
              </w:rPr>
              <w:t>no entregaron información</w:t>
            </w:r>
          </w:p>
        </w:tc>
        <w:tc>
          <w:tcPr>
            <w:tcW w:w="2835" w:type="dxa"/>
            <w:shd w:val="clear" w:color="auto" w:fill="auto"/>
            <w:vAlign w:val="center"/>
          </w:tcPr>
          <w:p w:rsidR="00EF6340" w:rsidRPr="00864EF6" w:rsidRDefault="00EF6340" w:rsidP="00EF6340">
            <w:pPr>
              <w:jc w:val="center"/>
              <w:rPr>
                <w:rFonts w:ascii="Palatino Linotype" w:hAnsi="Palatino Linotype"/>
                <w:i/>
                <w:color w:val="000000"/>
                <w:sz w:val="16"/>
                <w:szCs w:val="16"/>
              </w:rPr>
            </w:pPr>
            <w:r w:rsidRPr="00864EF6">
              <w:rPr>
                <w:rFonts w:ascii="Palatino Linotype" w:hAnsi="Palatino Linotype"/>
                <w:i/>
                <w:color w:val="000000"/>
                <w:sz w:val="16"/>
                <w:szCs w:val="16"/>
              </w:rPr>
              <w:t>no la atendieron como dice la ley de transparencia</w:t>
            </w:r>
          </w:p>
        </w:tc>
      </w:tr>
      <w:tr w:rsidR="00EF6340" w:rsidRPr="00864EF6" w:rsidTr="00EF6340">
        <w:trPr>
          <w:trHeight w:val="416"/>
        </w:trPr>
        <w:tc>
          <w:tcPr>
            <w:tcW w:w="26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EF6340" w:rsidRPr="00864EF6" w:rsidRDefault="00EF6340" w:rsidP="00EF6340">
            <w:pPr>
              <w:jc w:val="center"/>
              <w:rPr>
                <w:rFonts w:ascii="Palatino Linotype" w:hAnsi="Palatino Linotype"/>
                <w:b/>
                <w:color w:val="FFFFFF" w:themeColor="background1"/>
                <w:sz w:val="16"/>
                <w:szCs w:val="16"/>
                <w:lang w:val="es-ES"/>
              </w:rPr>
            </w:pPr>
            <w:r w:rsidRPr="00864EF6">
              <w:rPr>
                <w:rFonts w:ascii="Palatino Linotype" w:hAnsi="Palatino Linotype"/>
                <w:b/>
                <w:color w:val="FFFFFF" w:themeColor="background1"/>
                <w:sz w:val="16"/>
                <w:szCs w:val="16"/>
                <w:lang w:val="es-ES"/>
              </w:rPr>
              <w:t>09538/INFOEM/IP/RR/2019</w:t>
            </w:r>
          </w:p>
        </w:tc>
        <w:tc>
          <w:tcPr>
            <w:tcW w:w="2482" w:type="dxa"/>
            <w:tcBorders>
              <w:left w:val="single" w:sz="4" w:space="0" w:color="FFFFFF" w:themeColor="background1"/>
            </w:tcBorders>
            <w:shd w:val="clear" w:color="auto" w:fill="auto"/>
            <w:vAlign w:val="center"/>
          </w:tcPr>
          <w:p w:rsidR="00EF6340" w:rsidRPr="00864EF6" w:rsidRDefault="00EF6340" w:rsidP="00EF6340">
            <w:pPr>
              <w:jc w:val="center"/>
              <w:rPr>
                <w:rFonts w:ascii="Palatino Linotype" w:hAnsi="Palatino Linotype"/>
                <w:i/>
                <w:color w:val="000000"/>
                <w:sz w:val="16"/>
                <w:szCs w:val="16"/>
              </w:rPr>
            </w:pPr>
            <w:r w:rsidRPr="00864EF6">
              <w:rPr>
                <w:rFonts w:ascii="Palatino Linotype" w:hAnsi="Palatino Linotype"/>
                <w:i/>
                <w:color w:val="000000"/>
                <w:sz w:val="16"/>
                <w:szCs w:val="16"/>
              </w:rPr>
              <w:t>no entregaron información</w:t>
            </w:r>
          </w:p>
        </w:tc>
        <w:tc>
          <w:tcPr>
            <w:tcW w:w="2835" w:type="dxa"/>
            <w:shd w:val="clear" w:color="auto" w:fill="auto"/>
            <w:vAlign w:val="center"/>
          </w:tcPr>
          <w:p w:rsidR="00EF6340" w:rsidRPr="00864EF6" w:rsidRDefault="00EF6340" w:rsidP="00EF6340">
            <w:pPr>
              <w:jc w:val="center"/>
              <w:rPr>
                <w:rFonts w:ascii="Palatino Linotype" w:hAnsi="Palatino Linotype"/>
                <w:i/>
                <w:color w:val="000000"/>
                <w:sz w:val="16"/>
                <w:szCs w:val="16"/>
              </w:rPr>
            </w:pPr>
            <w:r w:rsidRPr="00864EF6">
              <w:rPr>
                <w:rFonts w:ascii="Palatino Linotype" w:hAnsi="Palatino Linotype"/>
                <w:i/>
                <w:color w:val="000000"/>
                <w:sz w:val="16"/>
                <w:szCs w:val="16"/>
              </w:rPr>
              <w:t>no la atendieron como dice la ley de transparencia</w:t>
            </w:r>
          </w:p>
        </w:tc>
      </w:tr>
      <w:tr w:rsidR="00EF6340" w:rsidRPr="00864EF6" w:rsidTr="00EF6340">
        <w:trPr>
          <w:trHeight w:val="394"/>
        </w:trPr>
        <w:tc>
          <w:tcPr>
            <w:tcW w:w="26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EF6340" w:rsidRPr="00864EF6" w:rsidRDefault="00EF6340" w:rsidP="00EF6340">
            <w:pPr>
              <w:jc w:val="center"/>
              <w:rPr>
                <w:rFonts w:ascii="Palatino Linotype" w:hAnsi="Palatino Linotype"/>
                <w:b/>
                <w:color w:val="FFFFFF" w:themeColor="background1"/>
                <w:sz w:val="16"/>
                <w:szCs w:val="16"/>
                <w:lang w:val="es-ES"/>
              </w:rPr>
            </w:pPr>
            <w:r w:rsidRPr="00864EF6">
              <w:rPr>
                <w:rFonts w:ascii="Palatino Linotype" w:hAnsi="Palatino Linotype"/>
                <w:b/>
                <w:color w:val="FFFFFF" w:themeColor="background1"/>
                <w:sz w:val="16"/>
                <w:szCs w:val="16"/>
                <w:lang w:val="es-ES"/>
              </w:rPr>
              <w:t>09539/INFOEM/IP/RR/2019</w:t>
            </w:r>
          </w:p>
        </w:tc>
        <w:tc>
          <w:tcPr>
            <w:tcW w:w="2482" w:type="dxa"/>
            <w:tcBorders>
              <w:left w:val="single" w:sz="4" w:space="0" w:color="FFFFFF" w:themeColor="background1"/>
            </w:tcBorders>
            <w:shd w:val="clear" w:color="auto" w:fill="auto"/>
            <w:vAlign w:val="center"/>
          </w:tcPr>
          <w:p w:rsidR="00EF6340" w:rsidRPr="00864EF6" w:rsidRDefault="00EF6340" w:rsidP="00EF6340">
            <w:pPr>
              <w:jc w:val="center"/>
              <w:rPr>
                <w:rFonts w:ascii="Palatino Linotype" w:hAnsi="Palatino Linotype"/>
                <w:i/>
                <w:color w:val="000000"/>
                <w:sz w:val="16"/>
                <w:szCs w:val="16"/>
              </w:rPr>
            </w:pPr>
            <w:r w:rsidRPr="00864EF6">
              <w:rPr>
                <w:rFonts w:ascii="Palatino Linotype" w:hAnsi="Palatino Linotype"/>
                <w:i/>
                <w:color w:val="000000"/>
                <w:sz w:val="16"/>
                <w:szCs w:val="16"/>
              </w:rPr>
              <w:t>no entregaron información</w:t>
            </w:r>
          </w:p>
        </w:tc>
        <w:tc>
          <w:tcPr>
            <w:tcW w:w="2835" w:type="dxa"/>
            <w:shd w:val="clear" w:color="auto" w:fill="auto"/>
            <w:vAlign w:val="center"/>
          </w:tcPr>
          <w:p w:rsidR="00EF6340" w:rsidRPr="00864EF6" w:rsidRDefault="00EF6340" w:rsidP="00EF6340">
            <w:pPr>
              <w:jc w:val="center"/>
              <w:rPr>
                <w:rFonts w:ascii="Palatino Linotype" w:hAnsi="Palatino Linotype"/>
                <w:i/>
                <w:color w:val="000000"/>
                <w:sz w:val="16"/>
                <w:szCs w:val="16"/>
              </w:rPr>
            </w:pPr>
            <w:r w:rsidRPr="00864EF6">
              <w:rPr>
                <w:rFonts w:ascii="Palatino Linotype" w:hAnsi="Palatino Linotype"/>
                <w:i/>
                <w:color w:val="000000"/>
                <w:sz w:val="16"/>
                <w:szCs w:val="16"/>
              </w:rPr>
              <w:t>no la atendieron como dice la ley de transparencia</w:t>
            </w:r>
          </w:p>
        </w:tc>
      </w:tr>
    </w:tbl>
    <w:p w:rsidR="009012A9" w:rsidRPr="00864EF6" w:rsidRDefault="009012A9" w:rsidP="009012A9">
      <w:pPr>
        <w:spacing w:before="100" w:beforeAutospacing="1" w:after="100" w:afterAutospacing="1" w:line="360" w:lineRule="auto"/>
        <w:jc w:val="center"/>
        <w:rPr>
          <w:rFonts w:ascii="Palatino Linotype" w:hAnsi="Palatino Linotype"/>
        </w:rPr>
      </w:pPr>
    </w:p>
    <w:p w:rsidR="009012A9" w:rsidRPr="00864EF6" w:rsidRDefault="009012A9" w:rsidP="009012A9">
      <w:pPr>
        <w:spacing w:before="100" w:beforeAutospacing="1" w:after="100" w:afterAutospacing="1" w:line="360" w:lineRule="auto"/>
        <w:jc w:val="both"/>
        <w:rPr>
          <w:rFonts w:ascii="Palatino Linotype" w:hAnsi="Palatino Linotype"/>
          <w:b/>
          <w:sz w:val="28"/>
          <w:szCs w:val="28"/>
        </w:rPr>
      </w:pPr>
    </w:p>
    <w:p w:rsidR="009012A9" w:rsidRPr="00864EF6" w:rsidRDefault="009012A9" w:rsidP="009012A9">
      <w:pPr>
        <w:spacing w:before="100" w:beforeAutospacing="1" w:after="100" w:afterAutospacing="1" w:line="360" w:lineRule="auto"/>
        <w:jc w:val="both"/>
        <w:rPr>
          <w:rFonts w:ascii="Palatino Linotype" w:hAnsi="Palatino Linotype"/>
          <w:b/>
          <w:sz w:val="28"/>
          <w:szCs w:val="28"/>
        </w:rPr>
      </w:pPr>
    </w:p>
    <w:p w:rsidR="009012A9" w:rsidRPr="00864EF6" w:rsidRDefault="009012A9" w:rsidP="009012A9">
      <w:pPr>
        <w:spacing w:before="100" w:beforeAutospacing="1" w:after="100" w:afterAutospacing="1" w:line="360" w:lineRule="auto"/>
        <w:jc w:val="both"/>
        <w:rPr>
          <w:rFonts w:ascii="Palatino Linotype" w:hAnsi="Palatino Linotype"/>
          <w:b/>
          <w:sz w:val="16"/>
          <w:szCs w:val="16"/>
        </w:rPr>
      </w:pPr>
    </w:p>
    <w:p w:rsidR="00EF6340" w:rsidRPr="00864EF6" w:rsidRDefault="00EF6340" w:rsidP="009012A9">
      <w:pPr>
        <w:spacing w:before="100" w:beforeAutospacing="1" w:after="100" w:afterAutospacing="1" w:line="360" w:lineRule="auto"/>
        <w:jc w:val="both"/>
        <w:rPr>
          <w:rFonts w:ascii="Palatino Linotype" w:hAnsi="Palatino Linotype"/>
          <w:b/>
          <w:sz w:val="16"/>
          <w:szCs w:val="16"/>
        </w:rPr>
      </w:pPr>
    </w:p>
    <w:p w:rsidR="00775C04" w:rsidRPr="00864EF6" w:rsidRDefault="00775C04" w:rsidP="00775C04">
      <w:pPr>
        <w:spacing w:before="100" w:beforeAutospacing="1" w:after="100" w:afterAutospacing="1" w:line="360" w:lineRule="auto"/>
        <w:jc w:val="both"/>
        <w:rPr>
          <w:rFonts w:ascii="Palatino Linotype" w:hAnsi="Palatino Linotype"/>
          <w:lang w:val="es-ES_tradnl"/>
        </w:rPr>
      </w:pPr>
    </w:p>
    <w:p w:rsidR="00EF6340" w:rsidRPr="00864EF6" w:rsidRDefault="00EF6340" w:rsidP="009012A9">
      <w:pPr>
        <w:spacing w:before="100" w:beforeAutospacing="1" w:after="100" w:afterAutospacing="1" w:line="360" w:lineRule="auto"/>
        <w:jc w:val="both"/>
        <w:rPr>
          <w:rFonts w:ascii="Palatino Linotype" w:hAnsi="Palatino Linotype"/>
          <w:b/>
          <w:sz w:val="28"/>
          <w:szCs w:val="28"/>
        </w:rPr>
      </w:pPr>
    </w:p>
    <w:p w:rsidR="00EF6340" w:rsidRPr="00864EF6" w:rsidRDefault="00775C04" w:rsidP="00EF6340">
      <w:pPr>
        <w:spacing w:before="100" w:beforeAutospacing="1" w:after="100" w:afterAutospacing="1" w:line="360" w:lineRule="auto"/>
        <w:jc w:val="both"/>
        <w:rPr>
          <w:rFonts w:ascii="Palatino Linotype" w:hAnsi="Palatino Linotype" w:cs="Arial"/>
          <w:b/>
          <w:lang w:val="es-ES_tradnl"/>
        </w:rPr>
      </w:pPr>
      <w:r w:rsidRPr="00864EF6">
        <w:rPr>
          <w:rFonts w:ascii="Palatino Linotype" w:hAnsi="Palatino Linotype"/>
          <w:b/>
          <w:sz w:val="28"/>
          <w:szCs w:val="28"/>
        </w:rPr>
        <w:t>IV.</w:t>
      </w:r>
      <w:r w:rsidRPr="00864EF6">
        <w:rPr>
          <w:rFonts w:ascii="Palatino Linotype" w:hAnsi="Palatino Linotype"/>
        </w:rPr>
        <w:t xml:space="preserve"> </w:t>
      </w:r>
      <w:r w:rsidR="00EF6340" w:rsidRPr="00864EF6">
        <w:rPr>
          <w:rFonts w:ascii="Palatino Linotype" w:hAnsi="Palatino Linotype" w:cs="Arial"/>
          <w:lang w:val="es-ES_tradnl"/>
        </w:rPr>
        <w:t xml:space="preserve">En fecha doce de diciembre de dos mil diecinueve, los recursos de revisión de que se trata se enviaron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los recursos de revisión se turnaron, a través del </w:t>
      </w:r>
      <w:r w:rsidR="00EF6340" w:rsidRPr="00864EF6">
        <w:rPr>
          <w:rFonts w:ascii="Palatino Linotype" w:hAnsi="Palatino Linotype" w:cs="Arial"/>
          <w:b/>
          <w:lang w:val="es-ES_tradnl"/>
        </w:rPr>
        <w:t>SAIMEX</w:t>
      </w:r>
      <w:r w:rsidR="00EF6340" w:rsidRPr="00864EF6">
        <w:rPr>
          <w:rFonts w:ascii="Palatino Linotype" w:hAnsi="Palatino Linotype" w:cs="Arial"/>
          <w:lang w:val="es-ES_tradnl"/>
        </w:rPr>
        <w:t xml:space="preserve">, a la Comisionada </w:t>
      </w:r>
      <w:r w:rsidR="00EF6340" w:rsidRPr="00864EF6">
        <w:rPr>
          <w:rFonts w:ascii="Palatino Linotype" w:hAnsi="Palatino Linotype" w:cs="Arial"/>
          <w:b/>
          <w:lang w:val="es-ES_tradnl"/>
        </w:rPr>
        <w:t xml:space="preserve">Eva Abaid Yapur, </w:t>
      </w:r>
      <w:r w:rsidR="00EF6340" w:rsidRPr="00864EF6">
        <w:rPr>
          <w:rFonts w:ascii="Palatino Linotype" w:hAnsi="Palatino Linotype" w:cs="Arial"/>
          <w:lang w:val="es-ES_tradnl"/>
        </w:rPr>
        <w:t xml:space="preserve">al Comisionado </w:t>
      </w:r>
      <w:r w:rsidR="00EF6340" w:rsidRPr="00864EF6">
        <w:rPr>
          <w:rFonts w:ascii="Palatino Linotype" w:hAnsi="Palatino Linotype" w:cs="Arial"/>
          <w:b/>
          <w:lang w:val="es-ES_tradnl"/>
        </w:rPr>
        <w:t xml:space="preserve">José Guadalupe Luna Hernández, Javier Martínez Cruz, </w:t>
      </w:r>
      <w:r w:rsidR="00EF6340" w:rsidRPr="00864EF6">
        <w:rPr>
          <w:rFonts w:ascii="Palatino Linotype" w:hAnsi="Palatino Linotype" w:cs="Arial"/>
          <w:lang w:val="es-ES_tradnl"/>
        </w:rPr>
        <w:t xml:space="preserve">a la Comisionada Presidenta </w:t>
      </w:r>
      <w:r w:rsidR="00EF6340" w:rsidRPr="00864EF6">
        <w:rPr>
          <w:rFonts w:ascii="Palatino Linotype" w:hAnsi="Palatino Linotype" w:cs="Arial"/>
          <w:b/>
          <w:lang w:val="es-ES_tradnl"/>
        </w:rPr>
        <w:t xml:space="preserve">Zulema Martínez Sánchez, </w:t>
      </w:r>
      <w:r w:rsidR="00EF6340" w:rsidRPr="00864EF6">
        <w:rPr>
          <w:rFonts w:ascii="Palatino Linotype" w:hAnsi="Palatino Linotype" w:cs="Arial"/>
          <w:lang w:val="es-ES_tradnl"/>
        </w:rPr>
        <w:t xml:space="preserve">y al Comisionado </w:t>
      </w:r>
      <w:r w:rsidR="00EF6340" w:rsidRPr="00864EF6">
        <w:rPr>
          <w:rFonts w:ascii="Palatino Linotype" w:hAnsi="Palatino Linotype" w:cs="Arial"/>
          <w:b/>
          <w:lang w:val="es-ES_tradnl"/>
        </w:rPr>
        <w:t xml:space="preserve">Luis Gustavo Parra Noriega, </w:t>
      </w:r>
      <w:r w:rsidR="00EF6340" w:rsidRPr="00864EF6">
        <w:rPr>
          <w:rFonts w:ascii="Palatino Linotype" w:hAnsi="Palatino Linotype" w:cs="Arial"/>
          <w:lang w:val="es-ES_tradnl"/>
        </w:rPr>
        <w:t xml:space="preserve">respectivamente </w:t>
      </w:r>
      <w:r w:rsidR="00DC5ED2" w:rsidRPr="00864EF6">
        <w:rPr>
          <w:rFonts w:ascii="Palatino Linotype" w:hAnsi="Palatino Linotype" w:cs="Arial"/>
          <w:lang w:val="es-ES_tradnl"/>
        </w:rPr>
        <w:t>a efecto de que decretara</w:t>
      </w:r>
      <w:r w:rsidR="00EF6340" w:rsidRPr="00864EF6">
        <w:rPr>
          <w:rFonts w:ascii="Palatino Linotype" w:hAnsi="Palatino Linotype" w:cs="Arial"/>
          <w:lang w:val="es-ES_tradnl"/>
        </w:rPr>
        <w:t xml:space="preserve"> su admisión o desechamiento.</w:t>
      </w:r>
    </w:p>
    <w:p w:rsidR="00EF6340" w:rsidRPr="00864EF6" w:rsidRDefault="00775C04" w:rsidP="00EF6340">
      <w:pPr>
        <w:spacing w:before="100" w:beforeAutospacing="1" w:after="100" w:afterAutospacing="1" w:line="360" w:lineRule="auto"/>
        <w:jc w:val="both"/>
        <w:rPr>
          <w:rFonts w:ascii="Palatino Linotype" w:hAnsi="Palatino Linotype" w:cs="Arial"/>
          <w:lang w:val="es-ES_tradnl"/>
        </w:rPr>
      </w:pPr>
      <w:r w:rsidRPr="00864EF6">
        <w:rPr>
          <w:rFonts w:ascii="Palatino Linotype" w:hAnsi="Palatino Linotype"/>
          <w:b/>
          <w:sz w:val="28"/>
          <w:szCs w:val="28"/>
        </w:rPr>
        <w:lastRenderedPageBreak/>
        <w:t>V.</w:t>
      </w:r>
      <w:r w:rsidRPr="00864EF6">
        <w:rPr>
          <w:rFonts w:ascii="Palatino Linotype" w:hAnsi="Palatino Linotype"/>
        </w:rPr>
        <w:t xml:space="preserve"> </w:t>
      </w:r>
      <w:r w:rsidR="00EF6340" w:rsidRPr="00864EF6">
        <w:rPr>
          <w:rFonts w:ascii="Palatino Linotype" w:hAnsi="Palatino Linotype" w:cs="Arial"/>
          <w:lang w:val="es-ES_tradnl"/>
        </w:rPr>
        <w:t xml:space="preserve">De las constancias de los expedientes electrónicos del </w:t>
      </w:r>
      <w:r w:rsidR="00EF6340" w:rsidRPr="00864EF6">
        <w:rPr>
          <w:rFonts w:ascii="Palatino Linotype" w:hAnsi="Palatino Linotype" w:cs="Arial"/>
          <w:b/>
          <w:lang w:val="es-ES_tradnl"/>
        </w:rPr>
        <w:t>SAIMEX</w:t>
      </w:r>
      <w:r w:rsidR="00EF6340" w:rsidRPr="00864EF6">
        <w:rPr>
          <w:rFonts w:ascii="Palatino Linotype" w:hAnsi="Palatino Linotype" w:cs="Arial"/>
          <w:lang w:val="es-ES_tradnl"/>
        </w:rPr>
        <w:t xml:space="preserve">, se desprende que el día dieciocho de diciembre de dos mil diecinueve, se acordó la admisión a trámite de los recursos de revisión 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EF6340" w:rsidRPr="00864EF6">
        <w:rPr>
          <w:rFonts w:ascii="Palatino Linotype" w:hAnsi="Palatino Linotype" w:cs="Arial"/>
          <w:b/>
          <w:lang w:val="es-ES_tradnl"/>
        </w:rPr>
        <w:t>EL SUJETO OBLIGADO</w:t>
      </w:r>
      <w:r w:rsidR="00EF6340" w:rsidRPr="00864EF6">
        <w:rPr>
          <w:rFonts w:ascii="Palatino Linotype" w:hAnsi="Palatino Linotype" w:cs="Arial"/>
          <w:lang w:val="es-ES_tradnl"/>
        </w:rPr>
        <w:t xml:space="preserve"> rindiera sus Informes Justificados respectivamente.</w:t>
      </w:r>
    </w:p>
    <w:p w:rsidR="00EF6340" w:rsidRPr="00864EF6" w:rsidRDefault="00775C04" w:rsidP="00EF6340">
      <w:pPr>
        <w:spacing w:before="100" w:beforeAutospacing="1" w:after="100" w:afterAutospacing="1" w:line="360" w:lineRule="auto"/>
        <w:jc w:val="both"/>
        <w:rPr>
          <w:rFonts w:ascii="Palatino Linotype" w:hAnsi="Palatino Linotype" w:cs="Arial"/>
          <w:lang w:val="es-ES_tradnl"/>
        </w:rPr>
      </w:pPr>
      <w:r w:rsidRPr="00864EF6">
        <w:rPr>
          <w:rFonts w:ascii="Palatino Linotype" w:hAnsi="Palatino Linotype"/>
          <w:b/>
          <w:sz w:val="28"/>
          <w:szCs w:val="28"/>
        </w:rPr>
        <w:t>VI.</w:t>
      </w:r>
      <w:r w:rsidRPr="00864EF6">
        <w:rPr>
          <w:rFonts w:ascii="Palatino Linotype" w:hAnsi="Palatino Linotype"/>
        </w:rPr>
        <w:t xml:space="preserve"> </w:t>
      </w:r>
      <w:r w:rsidR="00EF6340" w:rsidRPr="00864EF6">
        <w:rPr>
          <w:rFonts w:ascii="Palatino Linotype" w:hAnsi="Palatino Linotype" w:cs="Arial"/>
          <w:lang w:val="es-ES_tradnl"/>
        </w:rPr>
        <w:t xml:space="preserve">Por economía procesal y con la finalidad de evitar resoluciones contradictorias, en la Primera Sesión Ordinaria celebrada el quince de enero de dos mil veinte, el Pleno de este Instituto determinó acumular los recursos de revisión señalados en el proemio de esta resolución acordando la elaboración y presentación del proyecto por parte de la Comisionada </w:t>
      </w:r>
      <w:r w:rsidR="00EF6340" w:rsidRPr="00864EF6">
        <w:rPr>
          <w:rFonts w:ascii="Palatino Linotype" w:hAnsi="Palatino Linotype" w:cs="Arial"/>
          <w:b/>
          <w:lang w:val="es-ES_tradnl"/>
        </w:rPr>
        <w:t>Eva Abaid Yapur</w:t>
      </w:r>
      <w:r w:rsidR="00EF6340" w:rsidRPr="00864EF6">
        <w:rPr>
          <w:rFonts w:ascii="Palatino Linotype" w:hAnsi="Palatino Linotype" w:cs="Arial"/>
          <w:lang w:val="es-ES_tradnl"/>
        </w:rPr>
        <w:t>.</w:t>
      </w:r>
    </w:p>
    <w:p w:rsidR="007E0FC0" w:rsidRPr="00864EF6" w:rsidRDefault="00775C04" w:rsidP="007E0FC0">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r w:rsidRPr="00864EF6">
        <w:rPr>
          <w:rFonts w:ascii="Palatino Linotype" w:hAnsi="Palatino Linotype"/>
          <w:b/>
          <w:sz w:val="28"/>
          <w:szCs w:val="28"/>
          <w:lang w:val="es-ES"/>
        </w:rPr>
        <w:t>VII.</w:t>
      </w:r>
      <w:r w:rsidRPr="00864EF6">
        <w:rPr>
          <w:rFonts w:ascii="Palatino Linotype" w:hAnsi="Palatino Linotype"/>
          <w:lang w:val="es-ES"/>
        </w:rPr>
        <w:t xml:space="preserve"> </w:t>
      </w:r>
      <w:r w:rsidR="007E0FC0" w:rsidRPr="00864EF6">
        <w:rPr>
          <w:rFonts w:ascii="Palatino Linotype" w:hAnsi="Palatino Linotype" w:cs="Arial"/>
        </w:rPr>
        <w:t xml:space="preserve">En cumplimiento a lo anterior, de las constancias de los expedientes electrónicos del </w:t>
      </w:r>
      <w:r w:rsidR="007E0FC0" w:rsidRPr="00864EF6">
        <w:rPr>
          <w:rFonts w:ascii="Palatino Linotype" w:hAnsi="Palatino Linotype" w:cs="Arial"/>
          <w:b/>
        </w:rPr>
        <w:t>SAIMEX,</w:t>
      </w:r>
      <w:r w:rsidR="007E0FC0" w:rsidRPr="00864EF6">
        <w:rPr>
          <w:rFonts w:ascii="Palatino Linotype" w:hAnsi="Palatino Linotype" w:cs="Arial"/>
        </w:rPr>
        <w:t xml:space="preserve"> se observa que </w:t>
      </w:r>
      <w:r w:rsidR="007E0FC0" w:rsidRPr="00864EF6">
        <w:rPr>
          <w:rFonts w:ascii="Palatino Linotype" w:hAnsi="Palatino Linotype" w:cs="Arial"/>
          <w:b/>
        </w:rPr>
        <w:t>EL SUJETO OBLIGADO</w:t>
      </w:r>
      <w:r w:rsidR="007E0FC0" w:rsidRPr="00864EF6">
        <w:rPr>
          <w:rFonts w:ascii="Palatino Linotype" w:hAnsi="Palatino Linotype" w:cs="Arial"/>
        </w:rPr>
        <w:t xml:space="preserve"> fue omiso en rendir los Informes Justificados respectivos; mientras que por su parte </w:t>
      </w:r>
      <w:r w:rsidR="007E0FC0" w:rsidRPr="00864EF6">
        <w:rPr>
          <w:rFonts w:ascii="Palatino Linotype" w:hAnsi="Palatino Linotype" w:cs="Arial"/>
          <w:b/>
        </w:rPr>
        <w:t xml:space="preserve">EL RECURRENTE </w:t>
      </w:r>
      <w:r w:rsidR="007E0FC0" w:rsidRPr="00864EF6">
        <w:rPr>
          <w:rFonts w:ascii="Palatino Linotype" w:hAnsi="Palatino Linotype" w:cs="Arial"/>
        </w:rPr>
        <w:t>del mismo modo fue omiso en presentar las manifestaciones que a su derecho convinieran en relación a los recursos de revisión materia del presenten estudio.</w:t>
      </w:r>
    </w:p>
    <w:p w:rsidR="007E0FC0" w:rsidRPr="00864EF6" w:rsidRDefault="00775C04" w:rsidP="007E0FC0">
      <w:pPr>
        <w:pStyle w:val="Prrafodelista"/>
        <w:widowControl w:val="0"/>
        <w:tabs>
          <w:tab w:val="left" w:pos="0"/>
        </w:tabs>
        <w:autoSpaceDE w:val="0"/>
        <w:autoSpaceDN w:val="0"/>
        <w:adjustRightInd w:val="0"/>
        <w:spacing w:before="200" w:after="200" w:line="360" w:lineRule="auto"/>
        <w:ind w:left="0"/>
        <w:jc w:val="both"/>
        <w:rPr>
          <w:rFonts w:ascii="Palatino Linotype" w:hAnsi="Palatino Linotype" w:cs="Arial"/>
        </w:rPr>
      </w:pPr>
      <w:r w:rsidRPr="00864EF6">
        <w:rPr>
          <w:rFonts w:ascii="Palatino Linotype" w:hAnsi="Palatino Linotype"/>
          <w:b/>
          <w:sz w:val="28"/>
          <w:szCs w:val="28"/>
          <w:lang w:val="es-ES"/>
        </w:rPr>
        <w:t>VIII.</w:t>
      </w:r>
      <w:r w:rsidRPr="00864EF6">
        <w:rPr>
          <w:rFonts w:ascii="Palatino Linotype" w:hAnsi="Palatino Linotype"/>
          <w:lang w:val="es-ES"/>
        </w:rPr>
        <w:t xml:space="preserve"> </w:t>
      </w:r>
      <w:r w:rsidR="007E0FC0" w:rsidRPr="00864EF6">
        <w:rPr>
          <w:rFonts w:ascii="Palatino Linotype" w:hAnsi="Palatino Linotype" w:cs="Arial"/>
        </w:rPr>
        <w:t xml:space="preserve">Una vez analizado el estado procesal que guardan los expedientes, en fecha dieciséis de enero de dos mil veinte, la Comisionada </w:t>
      </w:r>
      <w:r w:rsidR="007E0FC0" w:rsidRPr="00864EF6">
        <w:rPr>
          <w:rFonts w:ascii="Palatino Linotype" w:hAnsi="Palatino Linotype" w:cs="Arial"/>
          <w:b/>
        </w:rPr>
        <w:t>Eva Abaid Yapur</w:t>
      </w:r>
      <w:r w:rsidR="007E0FC0" w:rsidRPr="00864EF6">
        <w:rPr>
          <w:rFonts w:ascii="Palatino Linotype" w:hAnsi="Palatino Linotype" w:cs="Arial"/>
        </w:rPr>
        <w:t xml:space="preserve"> acordó el cierre de instrucción en los recursos de revisión, así como la remisión de los expedientes a </w:t>
      </w:r>
      <w:r w:rsidR="007E0FC0" w:rsidRPr="00864EF6">
        <w:rPr>
          <w:rFonts w:ascii="Palatino Linotype" w:hAnsi="Palatino Linotype" w:cs="Arial"/>
        </w:rPr>
        <w:lastRenderedPageBreak/>
        <w:t>efecto de ser resueltos, de conformidad con lo establecido en el artículo 185, fracciones VI y VIII de la Ley de Transparencia y Acceso a la Información Pública del Estado de México y Municipios.</w:t>
      </w:r>
    </w:p>
    <w:p w:rsidR="00775C04" w:rsidRPr="00864EF6" w:rsidRDefault="00775C04" w:rsidP="007E0FC0">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rPr>
      </w:pPr>
      <w:r w:rsidRPr="00864EF6">
        <w:rPr>
          <w:rFonts w:ascii="Palatino Linotype" w:hAnsi="Palatino Linotype" w:cs="Arial"/>
          <w:b/>
          <w:sz w:val="28"/>
          <w:szCs w:val="28"/>
        </w:rPr>
        <w:t>IX.</w:t>
      </w:r>
      <w:r w:rsidRPr="00864EF6">
        <w:rPr>
          <w:rFonts w:ascii="Palatino Linotype" w:hAnsi="Palatino Linotype" w:cs="Arial"/>
          <w:szCs w:val="20"/>
        </w:rPr>
        <w:t xml:space="preserve"> </w:t>
      </w:r>
      <w:bookmarkEnd w:id="0"/>
      <w:r w:rsidRPr="00864EF6">
        <w:rPr>
          <w:rFonts w:ascii="Palatino Linotype" w:hAnsi="Palatino Linotype"/>
        </w:rPr>
        <w:t>En fecha</w:t>
      </w:r>
      <w:r w:rsidR="007E0FC0" w:rsidRPr="00864EF6">
        <w:rPr>
          <w:rFonts w:ascii="Palatino Linotype" w:hAnsi="Palatino Linotype"/>
        </w:rPr>
        <w:t xml:space="preserve"> diecisiete</w:t>
      </w:r>
      <w:r w:rsidRPr="00864EF6">
        <w:rPr>
          <w:rFonts w:ascii="Palatino Linotype" w:hAnsi="Palatino Linotype"/>
        </w:rPr>
        <w:t xml:space="preserve"> de febrero de dos mil veinte, se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rsidR="00775C04" w:rsidRPr="00864EF6" w:rsidRDefault="00775C04" w:rsidP="00775C04">
      <w:pPr>
        <w:spacing w:before="120" w:after="120" w:line="360" w:lineRule="auto"/>
        <w:jc w:val="center"/>
        <w:rPr>
          <w:rFonts w:ascii="Palatino Linotype" w:hAnsi="Palatino Linotype"/>
          <w:b/>
          <w:bCs/>
          <w:spacing w:val="60"/>
          <w:sz w:val="28"/>
        </w:rPr>
      </w:pPr>
      <w:r w:rsidRPr="00864EF6">
        <w:rPr>
          <w:rFonts w:ascii="Palatino Linotype" w:hAnsi="Palatino Linotype"/>
          <w:b/>
          <w:bCs/>
          <w:spacing w:val="60"/>
          <w:sz w:val="28"/>
        </w:rPr>
        <w:t>CONSIDERANDO</w:t>
      </w:r>
    </w:p>
    <w:p w:rsidR="00775C04" w:rsidRPr="00864EF6" w:rsidRDefault="00775C04" w:rsidP="00775C04">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rPr>
      </w:pPr>
      <w:r w:rsidRPr="00864EF6">
        <w:rPr>
          <w:rFonts w:ascii="Palatino Linotype" w:hAnsi="Palatino Linotype"/>
          <w:b/>
          <w:sz w:val="28"/>
          <w:szCs w:val="28"/>
        </w:rPr>
        <w:t>PRIMERO.</w:t>
      </w:r>
      <w:r w:rsidRPr="00864EF6">
        <w:rPr>
          <w:rFonts w:ascii="Palatino Linotype" w:hAnsi="Palatino Linotype"/>
          <w:b/>
        </w:rPr>
        <w:t xml:space="preserve"> Competencia</w:t>
      </w:r>
      <w:r w:rsidRPr="00864EF6">
        <w:rPr>
          <w:rFonts w:ascii="Palatino Linotype" w:hAnsi="Palatino Linotype"/>
        </w:rPr>
        <w:t>.</w:t>
      </w:r>
      <w:r w:rsidRPr="00864EF6">
        <w:rPr>
          <w:rFonts w:ascii="Palatino Linotype" w:hAnsi="Palatino Linotype"/>
          <w:b/>
        </w:rPr>
        <w:t xml:space="preserve"> </w:t>
      </w:r>
      <w:r w:rsidRPr="00864EF6">
        <w:rPr>
          <w:rFonts w:ascii="Palatino Linotype" w:hAnsi="Palatino Linotype"/>
        </w:rPr>
        <w:t>Este Instituto de Transparencia, Acceso a la Información Pública y Protección de Datos Personales del Estado de México y Municipios, es competente para conocer y resolver los presentes recursos,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Pr="00864EF6">
        <w:rPr>
          <w:rFonts w:ascii="Palatino Linotype" w:hAnsi="Palatino Linotype" w:cs="Arial"/>
        </w:rPr>
        <w:t>.</w:t>
      </w:r>
    </w:p>
    <w:p w:rsidR="00775C04" w:rsidRPr="00864EF6" w:rsidRDefault="00775C04" w:rsidP="00775C04">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b/>
        </w:rPr>
      </w:pPr>
      <w:r w:rsidRPr="00864EF6">
        <w:rPr>
          <w:rFonts w:ascii="Palatino Linotype" w:hAnsi="Palatino Linotype" w:cs="Arial"/>
          <w:b/>
          <w:sz w:val="28"/>
          <w:szCs w:val="28"/>
        </w:rPr>
        <w:t>SEGUNDO.</w:t>
      </w:r>
      <w:r w:rsidRPr="00864EF6">
        <w:rPr>
          <w:rFonts w:ascii="Palatino Linotype" w:hAnsi="Palatino Linotype" w:cs="Arial"/>
        </w:rPr>
        <w:t xml:space="preserve"> </w:t>
      </w:r>
      <w:r w:rsidRPr="00864EF6">
        <w:rPr>
          <w:rFonts w:ascii="Palatino Linotype" w:hAnsi="Palatino Linotype" w:cs="Arial"/>
          <w:b/>
        </w:rPr>
        <w:t>Interés.</w:t>
      </w:r>
      <w:r w:rsidRPr="00864EF6">
        <w:rPr>
          <w:rFonts w:ascii="Palatino Linotype" w:hAnsi="Palatino Linotype" w:cs="Arial"/>
        </w:rPr>
        <w:t xml:space="preserve"> Los recursos de revisión fueron interpuestos por parte legítima, en atención a que fueron presentados por </w:t>
      </w:r>
      <w:r w:rsidRPr="00864EF6">
        <w:rPr>
          <w:rFonts w:ascii="Palatino Linotype" w:hAnsi="Palatino Linotype" w:cs="Arial"/>
          <w:b/>
        </w:rPr>
        <w:t>EL RECURRENTE,</w:t>
      </w:r>
      <w:r w:rsidRPr="00864EF6">
        <w:rPr>
          <w:rFonts w:ascii="Palatino Linotype" w:hAnsi="Palatino Linotype" w:cs="Arial"/>
        </w:rPr>
        <w:t xml:space="preserve"> quien es la misma </w:t>
      </w:r>
      <w:r w:rsidRPr="00864EF6">
        <w:rPr>
          <w:rFonts w:ascii="Palatino Linotype" w:hAnsi="Palatino Linotype" w:cs="Arial"/>
        </w:rPr>
        <w:lastRenderedPageBreak/>
        <w:t xml:space="preserve">persona que formuló las solicitudes de acceso a la información pública al </w:t>
      </w:r>
      <w:r w:rsidRPr="00864EF6">
        <w:rPr>
          <w:rFonts w:ascii="Palatino Linotype" w:hAnsi="Palatino Linotype" w:cs="Arial"/>
          <w:b/>
        </w:rPr>
        <w:t>SUJETO OBLIGADO.</w:t>
      </w:r>
    </w:p>
    <w:p w:rsidR="007E0FC0" w:rsidRPr="00864EF6" w:rsidRDefault="00775C04" w:rsidP="00775C04">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rPr>
      </w:pPr>
      <w:r w:rsidRPr="00864EF6">
        <w:rPr>
          <w:rFonts w:ascii="Palatino Linotype" w:hAnsi="Palatino Linotype"/>
          <w:b/>
          <w:sz w:val="28"/>
          <w:szCs w:val="28"/>
        </w:rPr>
        <w:t xml:space="preserve">TERCERO. </w:t>
      </w:r>
      <w:r w:rsidRPr="00864EF6">
        <w:rPr>
          <w:rFonts w:ascii="Palatino Linotype" w:hAnsi="Palatino Linotype"/>
          <w:b/>
        </w:rPr>
        <w:t>Justificación de la Acumulación de los recursos.</w:t>
      </w:r>
      <w:r w:rsidRPr="00864EF6">
        <w:rPr>
          <w:rFonts w:ascii="Palatino Linotype" w:hAnsi="Palatino Linotype"/>
        </w:rPr>
        <w:t xml:space="preserve"> De las constancias que obran en los expedientes acumulados, se advierte que en los recursos de revisión </w:t>
      </w:r>
    </w:p>
    <w:p w:rsidR="00775C04" w:rsidRPr="00864EF6" w:rsidRDefault="007E0FC0" w:rsidP="00775C04">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rPr>
      </w:pPr>
      <w:r w:rsidRPr="00864EF6">
        <w:rPr>
          <w:rFonts w:ascii="Palatino Linotype" w:hAnsi="Palatino Linotype"/>
          <w:b/>
          <w:spacing w:val="-20"/>
          <w:lang w:val="es-ES"/>
        </w:rPr>
        <w:t xml:space="preserve">09522/INFOEM/IP/RR/2019, 09523/INFOEM/IP/RR/2019, 09524/INFOEM/IP/RR/2019, 09525/INFOEM/IP/RR/2019, 09535/INFOEM/IP/RR/2019, 09536/INFOEM/IP/RR/2019, 09537/INFOEM/IP/RR/2019, 09538/INFOEM/IP/RR/2019  </w:t>
      </w:r>
      <w:r w:rsidRPr="00864EF6">
        <w:rPr>
          <w:rFonts w:ascii="Palatino Linotype" w:hAnsi="Palatino Linotype"/>
          <w:spacing w:val="-20"/>
          <w:lang w:val="es-ES"/>
        </w:rPr>
        <w:t xml:space="preserve">y  </w:t>
      </w:r>
      <w:r w:rsidRPr="00864EF6">
        <w:rPr>
          <w:rFonts w:ascii="Palatino Linotype" w:hAnsi="Palatino Linotype"/>
          <w:b/>
          <w:spacing w:val="-20"/>
          <w:lang w:val="es-ES"/>
        </w:rPr>
        <w:t>09539/INFOEM/IP/RR/2019</w:t>
      </w:r>
      <w:r w:rsidR="00775C04" w:rsidRPr="00864EF6">
        <w:rPr>
          <w:rFonts w:ascii="Palatino Linotype" w:hAnsi="Palatino Linotype"/>
        </w:rPr>
        <w:t xml:space="preserve">, fueron presentados por el mismo </w:t>
      </w:r>
      <w:r w:rsidR="00775C04" w:rsidRPr="00864EF6">
        <w:rPr>
          <w:rFonts w:ascii="Palatino Linotype" w:hAnsi="Palatino Linotype"/>
          <w:b/>
        </w:rPr>
        <w:t xml:space="preserve">RECURRENTE </w:t>
      </w:r>
      <w:r w:rsidR="00775C04" w:rsidRPr="00864EF6">
        <w:rPr>
          <w:rFonts w:ascii="Palatino Linotype" w:hAnsi="Palatino Linotype"/>
        </w:rPr>
        <w:t xml:space="preserve">respecto de los actos u omisiones del mismo </w:t>
      </w:r>
      <w:r w:rsidR="00775C04" w:rsidRPr="00864EF6">
        <w:rPr>
          <w:rFonts w:ascii="Palatino Linotype" w:hAnsi="Palatino Linotype"/>
          <w:b/>
        </w:rPr>
        <w:t>SUJETO OBLIGADO,</w:t>
      </w:r>
      <w:r w:rsidR="00775C04" w:rsidRPr="00864EF6">
        <w:rPr>
          <w:rFonts w:ascii="Palatino Linotype" w:hAnsi="Palatino Linotype"/>
        </w:rPr>
        <w:t xml:space="preserve"> razón por la cual,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775C04" w:rsidRPr="00864EF6" w:rsidRDefault="00775C04" w:rsidP="00775C04">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rPr>
      </w:pPr>
      <w:r w:rsidRPr="00864EF6">
        <w:rPr>
          <w:rFonts w:ascii="Palatino Linotype" w:hAnsi="Palatino Linotype"/>
        </w:rPr>
        <w:t>Código de Procedimientos Administrativos del Estado de México</w:t>
      </w:r>
    </w:p>
    <w:p w:rsidR="00775C04" w:rsidRPr="00864EF6" w:rsidRDefault="00775C04" w:rsidP="00775C04">
      <w:pPr>
        <w:pStyle w:val="Prrafodelista"/>
        <w:widowControl w:val="0"/>
        <w:tabs>
          <w:tab w:val="left" w:pos="1701"/>
          <w:tab w:val="left" w:pos="1843"/>
        </w:tabs>
        <w:autoSpaceDE w:val="0"/>
        <w:autoSpaceDN w:val="0"/>
        <w:adjustRightInd w:val="0"/>
        <w:ind w:left="851" w:right="1043"/>
        <w:jc w:val="both"/>
        <w:rPr>
          <w:rFonts w:ascii="Palatino Linotype" w:hAnsi="Palatino Linotype"/>
          <w:i/>
          <w:sz w:val="22"/>
        </w:rPr>
      </w:pPr>
      <w:r w:rsidRPr="00864EF6">
        <w:rPr>
          <w:rFonts w:ascii="Palatino Linotype" w:hAnsi="Palatino Linotype"/>
          <w:b/>
          <w:i/>
          <w:sz w:val="22"/>
        </w:rPr>
        <w:t>“Artículo 18.- La autoridad administrativa o el Tribunal acordarán la acumulación de los expedientes del procedimiento y proceso administrativo que ante ellos se sigan, de oficio</w:t>
      </w:r>
      <w:r w:rsidRPr="00864EF6">
        <w:rPr>
          <w:rFonts w:ascii="Palatino Linotype" w:hAnsi="Palatino Linotype"/>
          <w:i/>
          <w:sz w:val="22"/>
        </w:rPr>
        <w:t xml:space="preserve"> o a petición de parte, cuando las partes o los actos administrativos </w:t>
      </w:r>
      <w:r w:rsidRPr="00864EF6">
        <w:rPr>
          <w:rFonts w:ascii="Palatino Linotype" w:hAnsi="Palatino Linotype"/>
          <w:b/>
          <w:i/>
          <w:sz w:val="22"/>
        </w:rPr>
        <w:t>sean iguales</w:t>
      </w:r>
      <w:r w:rsidRPr="00864EF6">
        <w:rPr>
          <w:rFonts w:ascii="Palatino Linotype" w:hAnsi="Palatino Linotype"/>
          <w:i/>
          <w:sz w:val="22"/>
        </w:rPr>
        <w:t xml:space="preserve">, se trate de actos conexos o </w:t>
      </w:r>
      <w:r w:rsidRPr="00864EF6">
        <w:rPr>
          <w:rFonts w:ascii="Palatino Linotype" w:hAnsi="Palatino Linotype"/>
          <w:b/>
          <w:i/>
          <w:sz w:val="22"/>
        </w:rPr>
        <w:t>resulte conveniente el trámite unificado de los asuntos, para evitar la emisión de resoluciones contradictorias.</w:t>
      </w:r>
      <w:r w:rsidRPr="00864EF6">
        <w:rPr>
          <w:rFonts w:ascii="Palatino Linotype" w:hAnsi="Palatino Linotype"/>
          <w:i/>
          <w:sz w:val="22"/>
        </w:rPr>
        <w:t xml:space="preserve"> La misma regla se aplicará, en lo conducente, para la separación de los expedientes.”</w:t>
      </w:r>
    </w:p>
    <w:p w:rsidR="00775C04" w:rsidRPr="00864EF6" w:rsidRDefault="00775C04" w:rsidP="00775C04">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rPr>
      </w:pPr>
      <w:r w:rsidRPr="00864EF6">
        <w:rPr>
          <w:rFonts w:ascii="Palatino Linotype" w:hAnsi="Palatino Linotype"/>
        </w:rPr>
        <w:t xml:space="preserve">Ley de Transparencia y Acceso a la Información Pública del Estado de México y </w:t>
      </w:r>
      <w:r w:rsidRPr="00864EF6">
        <w:rPr>
          <w:rFonts w:ascii="Palatino Linotype" w:hAnsi="Palatino Linotype"/>
        </w:rPr>
        <w:lastRenderedPageBreak/>
        <w:t>Municipios</w:t>
      </w:r>
    </w:p>
    <w:p w:rsidR="00775C04" w:rsidRPr="00864EF6" w:rsidRDefault="00775C04" w:rsidP="00775C04">
      <w:pPr>
        <w:pStyle w:val="Prrafodelista"/>
        <w:widowControl w:val="0"/>
        <w:tabs>
          <w:tab w:val="left" w:pos="1701"/>
          <w:tab w:val="left" w:pos="1843"/>
        </w:tabs>
        <w:autoSpaceDE w:val="0"/>
        <w:autoSpaceDN w:val="0"/>
        <w:adjustRightInd w:val="0"/>
        <w:ind w:left="851" w:right="1043"/>
        <w:jc w:val="both"/>
        <w:rPr>
          <w:rFonts w:ascii="Palatino Linotype" w:hAnsi="Palatino Linotype"/>
          <w:i/>
          <w:sz w:val="22"/>
        </w:rPr>
      </w:pPr>
      <w:r w:rsidRPr="00864EF6">
        <w:rPr>
          <w:rFonts w:ascii="Palatino Linotype" w:hAnsi="Palatino Linotype"/>
          <w:b/>
          <w:i/>
          <w:sz w:val="22"/>
        </w:rPr>
        <w:t>“Artículo 195.</w:t>
      </w:r>
      <w:r w:rsidRPr="00864EF6">
        <w:rPr>
          <w:rFonts w:ascii="Palatino Linotype" w:hAnsi="Palatino Linotype"/>
          <w:i/>
          <w:sz w:val="22"/>
        </w:rPr>
        <w:t xml:space="preserve"> En la tramitación del recurso de revisión se aplicarán supletoriamente las disposiciones contenidas en el Código de Procedimientos Administrativos del Estado de México.”</w:t>
      </w:r>
    </w:p>
    <w:p w:rsidR="00775C04" w:rsidRPr="00864EF6" w:rsidRDefault="00775C04" w:rsidP="00775C04">
      <w:pPr>
        <w:pStyle w:val="Prrafodelista"/>
        <w:widowControl w:val="0"/>
        <w:tabs>
          <w:tab w:val="left" w:pos="1701"/>
          <w:tab w:val="left" w:pos="1843"/>
        </w:tabs>
        <w:autoSpaceDE w:val="0"/>
        <w:autoSpaceDN w:val="0"/>
        <w:adjustRightInd w:val="0"/>
        <w:ind w:left="851" w:right="1043"/>
        <w:jc w:val="both"/>
        <w:rPr>
          <w:rFonts w:ascii="Palatino Linotype" w:hAnsi="Palatino Linotype"/>
          <w:i/>
          <w:sz w:val="22"/>
        </w:rPr>
      </w:pPr>
      <w:r w:rsidRPr="00864EF6">
        <w:rPr>
          <w:rFonts w:ascii="Palatino Linotype" w:hAnsi="Palatino Linotype"/>
          <w:i/>
          <w:sz w:val="22"/>
        </w:rPr>
        <w:t>(Énfasis añadido)</w:t>
      </w:r>
    </w:p>
    <w:p w:rsidR="00775C04" w:rsidRPr="00864EF6" w:rsidRDefault="00775C04" w:rsidP="00775C04">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rPr>
      </w:pPr>
      <w:r w:rsidRPr="00864EF6">
        <w:rPr>
          <w:rFonts w:ascii="Palatino Linotype" w:hAnsi="Palatino Linotype"/>
        </w:rPr>
        <w:t>De lo dispuesto en la normativa anterior, dicha acumulación procede cuando:</w:t>
      </w:r>
    </w:p>
    <w:p w:rsidR="00775C04" w:rsidRPr="00864EF6" w:rsidRDefault="00775C04" w:rsidP="00775C04">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rPr>
      </w:pPr>
      <w:r w:rsidRPr="00864EF6">
        <w:rPr>
          <w:rFonts w:ascii="Palatino Linotype" w:hAnsi="Palatino Linotype"/>
        </w:rPr>
        <w:t>a) El solicitante y la información referida sean las mismas;</w:t>
      </w:r>
    </w:p>
    <w:p w:rsidR="00775C04" w:rsidRPr="00864EF6" w:rsidRDefault="00775C04" w:rsidP="00775C04">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rPr>
      </w:pPr>
      <w:r w:rsidRPr="00864EF6">
        <w:rPr>
          <w:rFonts w:ascii="Palatino Linotype" w:hAnsi="Palatino Linotype"/>
        </w:rPr>
        <w:t>b) Las partes o los actos impugnados sean iguales;</w:t>
      </w:r>
    </w:p>
    <w:p w:rsidR="00775C04" w:rsidRPr="00864EF6" w:rsidRDefault="00775C04" w:rsidP="00775C04">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b/>
        </w:rPr>
      </w:pPr>
      <w:r w:rsidRPr="00864EF6">
        <w:rPr>
          <w:rFonts w:ascii="Palatino Linotype" w:hAnsi="Palatino Linotype"/>
          <w:b/>
        </w:rPr>
        <w:t>c) Cuando se trate del mismo solicitante, el mismo Sujeto Obligado, y</w:t>
      </w:r>
    </w:p>
    <w:p w:rsidR="00775C04" w:rsidRPr="00864EF6" w:rsidRDefault="00775C04" w:rsidP="00775C04">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b/>
        </w:rPr>
      </w:pPr>
      <w:r w:rsidRPr="00864EF6">
        <w:rPr>
          <w:rFonts w:ascii="Palatino Linotype" w:hAnsi="Palatino Linotype"/>
          <w:b/>
        </w:rPr>
        <w:t>d) Aun tratándose de solicitudes diversas, resulte conveniente la resolución unificada de los asuntos.</w:t>
      </w:r>
    </w:p>
    <w:p w:rsidR="00775C04" w:rsidRPr="00864EF6" w:rsidRDefault="00775C04" w:rsidP="00775C04">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rPr>
      </w:pPr>
      <w:r w:rsidRPr="00864EF6">
        <w:rPr>
          <w:rFonts w:ascii="Palatino Linotype" w:hAnsi="Palatino Linotype"/>
        </w:rPr>
        <w:t xml:space="preserve">De esta suerte, tal y como se mencionó anteriormente, los recursos de revisión que nos ocupan fueron interpuestos por el mismo </w:t>
      </w:r>
      <w:r w:rsidRPr="00864EF6">
        <w:rPr>
          <w:rFonts w:ascii="Palatino Linotype" w:hAnsi="Palatino Linotype"/>
          <w:b/>
        </w:rPr>
        <w:t xml:space="preserve">RECURRENTE </w:t>
      </w:r>
      <w:r w:rsidRPr="00864EF6">
        <w:rPr>
          <w:rFonts w:ascii="Palatino Linotype" w:hAnsi="Palatino Linotype"/>
        </w:rPr>
        <w:t xml:space="preserve">ante el mismo </w:t>
      </w:r>
      <w:r w:rsidRPr="00864EF6">
        <w:rPr>
          <w:rFonts w:ascii="Palatino Linotype" w:hAnsi="Palatino Linotype"/>
          <w:b/>
        </w:rPr>
        <w:t>SUJETO OBLIGADO,</w:t>
      </w:r>
      <w:r w:rsidRPr="00864EF6">
        <w:rPr>
          <w:rFonts w:ascii="Palatino Linotype" w:hAnsi="Palatino Linotype"/>
        </w:rPr>
        <w:t xml:space="preserve"> por lo que, resulta conveniente la resolución conjunta por economía procesal y con el fin de no emitir resoluciones contradictorias entre sí, en caso de resolverlos en forma separada por Ponentes diferentes.</w:t>
      </w:r>
    </w:p>
    <w:p w:rsidR="007E0FC0" w:rsidRPr="00864EF6" w:rsidRDefault="00775C04" w:rsidP="007E0FC0">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lang w:val="es-ES_tradnl"/>
        </w:rPr>
      </w:pPr>
      <w:r w:rsidRPr="00864EF6">
        <w:rPr>
          <w:rFonts w:ascii="Palatino Linotype" w:hAnsi="Palatino Linotype" w:cs="Arial"/>
          <w:b/>
          <w:sz w:val="28"/>
          <w:szCs w:val="28"/>
        </w:rPr>
        <w:t>CUARTO.</w:t>
      </w:r>
      <w:r w:rsidRPr="00864EF6">
        <w:rPr>
          <w:rFonts w:ascii="Palatino Linotype" w:hAnsi="Palatino Linotype" w:cs="Arial"/>
          <w:b/>
        </w:rPr>
        <w:t xml:space="preserve"> Oportunidad. </w:t>
      </w:r>
      <w:r w:rsidR="007E0FC0" w:rsidRPr="00864EF6">
        <w:rPr>
          <w:rFonts w:ascii="Palatino Linotype" w:hAnsi="Palatino Linotype" w:cs="Arial"/>
        </w:rPr>
        <w:t xml:space="preserve">Es de precisar que la Ley de Transparencia y Acceso a la Información Pública </w:t>
      </w:r>
      <w:r w:rsidR="007E0FC0" w:rsidRPr="00864EF6">
        <w:rPr>
          <w:rFonts w:ascii="Palatino Linotype" w:hAnsi="Palatino Linotype"/>
        </w:rPr>
        <w:t>del</w:t>
      </w:r>
      <w:r w:rsidR="007E0FC0" w:rsidRPr="00864EF6">
        <w:rPr>
          <w:rFonts w:ascii="Palatino Linotype" w:hAnsi="Palatino Linotype" w:cs="Arial"/>
        </w:rPr>
        <w:t xml:space="preserve"> Estado de </w:t>
      </w:r>
      <w:r w:rsidR="007E0FC0" w:rsidRPr="00864EF6">
        <w:rPr>
          <w:rFonts w:ascii="Palatino Linotype" w:hAnsi="Palatino Linotype"/>
        </w:rPr>
        <w:t>México</w:t>
      </w:r>
      <w:r w:rsidR="007E0FC0" w:rsidRPr="00864EF6">
        <w:rPr>
          <w:rFonts w:ascii="Palatino Linotype" w:hAnsi="Palatino Linotype" w:cs="Arial"/>
        </w:rPr>
        <w:t xml:space="preserve"> y </w:t>
      </w:r>
      <w:r w:rsidR="007E0FC0" w:rsidRPr="00864EF6">
        <w:rPr>
          <w:rFonts w:ascii="Palatino Linotype" w:hAnsi="Palatino Linotype"/>
        </w:rPr>
        <w:t>Municipios</w:t>
      </w:r>
      <w:r w:rsidR="007E0FC0" w:rsidRPr="00864EF6">
        <w:rPr>
          <w:rFonts w:ascii="Palatino Linotype" w:hAnsi="Palatino Linotype" w:cs="Arial"/>
        </w:rPr>
        <w:t>, describe el mecanismo de procedencia del recurso de revisión, en ese sentido en su artículo 163 se indica lo siguiente:</w:t>
      </w:r>
    </w:p>
    <w:p w:rsidR="007E0FC0" w:rsidRPr="00864EF6" w:rsidRDefault="007E0FC0" w:rsidP="007E0FC0">
      <w:pPr>
        <w:ind w:left="851" w:right="899"/>
        <w:jc w:val="both"/>
        <w:rPr>
          <w:rFonts w:ascii="Palatino Linotype" w:hAnsi="Palatino Linotype" w:cs="Arial"/>
          <w:i/>
          <w:sz w:val="22"/>
          <w:szCs w:val="22"/>
        </w:rPr>
      </w:pPr>
      <w:r w:rsidRPr="00864EF6">
        <w:rPr>
          <w:rFonts w:ascii="Palatino Linotype" w:hAnsi="Palatino Linotype" w:cs="Arial"/>
          <w:i/>
          <w:sz w:val="22"/>
          <w:szCs w:val="22"/>
        </w:rPr>
        <w:lastRenderedPageBreak/>
        <w:t>“</w:t>
      </w:r>
      <w:r w:rsidRPr="00864EF6">
        <w:rPr>
          <w:rFonts w:ascii="Palatino Linotype" w:hAnsi="Palatino Linotype" w:cs="Arial"/>
          <w:b/>
          <w:i/>
          <w:sz w:val="22"/>
          <w:szCs w:val="22"/>
        </w:rPr>
        <w:t xml:space="preserve">Artículo 163. La Unidad de Transparencia deberá notificar la respuesta a la solicitud al interesado en el menor tiempo posible, </w:t>
      </w:r>
      <w:r w:rsidRPr="00864EF6">
        <w:rPr>
          <w:rFonts w:ascii="Palatino Linotype" w:hAnsi="Palatino Linotype" w:cs="Arial"/>
          <w:b/>
          <w:i/>
          <w:sz w:val="22"/>
          <w:szCs w:val="22"/>
          <w:u w:val="single"/>
        </w:rPr>
        <w:t>que no podrá exceder de quince días hábiles</w:t>
      </w:r>
      <w:r w:rsidRPr="00864EF6">
        <w:rPr>
          <w:rFonts w:ascii="Palatino Linotype" w:hAnsi="Palatino Linotype" w:cs="Arial"/>
          <w:i/>
          <w:sz w:val="22"/>
          <w:szCs w:val="22"/>
        </w:rPr>
        <w:t>, contados a partir del día siguiente a la presentación de aquélla.</w:t>
      </w:r>
    </w:p>
    <w:p w:rsidR="007E0FC0" w:rsidRPr="00864EF6" w:rsidRDefault="007E0FC0" w:rsidP="007E0FC0">
      <w:pPr>
        <w:ind w:left="851" w:right="899"/>
        <w:jc w:val="both"/>
        <w:rPr>
          <w:rFonts w:ascii="Palatino Linotype" w:hAnsi="Palatino Linotype" w:cs="Arial"/>
          <w:i/>
          <w:sz w:val="22"/>
          <w:szCs w:val="22"/>
        </w:rPr>
      </w:pPr>
      <w:r w:rsidRPr="00864EF6">
        <w:rPr>
          <w:rFonts w:ascii="Palatino Linotype" w:hAnsi="Palatino Linotype" w:cs="Arial"/>
          <w:i/>
          <w:sz w:val="22"/>
          <w:szCs w:val="22"/>
          <w:lang w:eastAsia="es-MX"/>
        </w:rPr>
        <w:t>Excepcionalmente</w:t>
      </w:r>
      <w:r w:rsidRPr="00864EF6">
        <w:rPr>
          <w:rFonts w:ascii="Palatino Linotype" w:hAnsi="Palatino Linotype" w:cs="Arial"/>
          <w:i/>
          <w:sz w:val="22"/>
          <w:szCs w:val="22"/>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7E0FC0" w:rsidRPr="00864EF6" w:rsidRDefault="007E0FC0" w:rsidP="007E0FC0">
      <w:pPr>
        <w:ind w:left="851" w:right="902"/>
        <w:jc w:val="both"/>
        <w:rPr>
          <w:rFonts w:ascii="Palatino Linotype" w:hAnsi="Palatino Linotype" w:cs="Arial"/>
          <w:i/>
          <w:sz w:val="22"/>
          <w:szCs w:val="22"/>
        </w:rPr>
      </w:pPr>
    </w:p>
    <w:p w:rsidR="007E0FC0" w:rsidRPr="00864EF6" w:rsidRDefault="007E0FC0" w:rsidP="007E0FC0">
      <w:pPr>
        <w:ind w:left="851" w:right="902"/>
        <w:jc w:val="both"/>
        <w:rPr>
          <w:rFonts w:ascii="Palatino Linotype" w:hAnsi="Palatino Linotype" w:cs="Arial"/>
          <w:i/>
          <w:sz w:val="22"/>
          <w:szCs w:val="22"/>
        </w:rPr>
      </w:pPr>
      <w:r w:rsidRPr="00864EF6">
        <w:rPr>
          <w:rFonts w:ascii="Palatino Linotype" w:hAnsi="Palatino Linotype" w:cs="Arial"/>
          <w:i/>
          <w:sz w:val="22"/>
          <w:szCs w:val="22"/>
        </w:rPr>
        <w:t>(Énfasis añadido)</w:t>
      </w:r>
    </w:p>
    <w:p w:rsidR="007E0FC0" w:rsidRPr="00864EF6" w:rsidRDefault="007E0FC0" w:rsidP="007E0FC0">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864EF6">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7E0FC0" w:rsidRPr="00864EF6" w:rsidRDefault="007E0FC0" w:rsidP="007E0FC0">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864EF6">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7E0FC0" w:rsidRPr="00864EF6" w:rsidRDefault="007E0FC0" w:rsidP="007E0FC0">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864EF6">
        <w:rPr>
          <w:rFonts w:ascii="Palatino Linotype" w:hAnsi="Palatino Linotype" w:cs="Arial"/>
        </w:rPr>
        <w:t xml:space="preserve">Derivado de lo anterior, se constituye la figura jurídica de la </w:t>
      </w:r>
      <w:r w:rsidRPr="00864EF6">
        <w:rPr>
          <w:rFonts w:ascii="Palatino Linotype" w:hAnsi="Palatino Linotype" w:cs="Arial"/>
          <w:b/>
        </w:rPr>
        <w:t>NEGATIVA FICTA</w:t>
      </w:r>
      <w:r w:rsidRPr="00864EF6">
        <w:rPr>
          <w:rFonts w:ascii="Palatino Linotype" w:hAnsi="Palatino Linotype" w:cs="Arial"/>
        </w:rPr>
        <w:t>, cuya esencia consiste en atribuir un efecto negativo al silencio de la autoridad administrativa frente a las instancias y solicitudes que hagan los particulares.</w:t>
      </w:r>
    </w:p>
    <w:p w:rsidR="007E0FC0" w:rsidRPr="00864EF6" w:rsidRDefault="007E0FC0" w:rsidP="007E0FC0">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864EF6">
        <w:rPr>
          <w:rFonts w:ascii="Palatino Linotype" w:hAnsi="Palatino Linotype" w:cs="Arial"/>
        </w:rPr>
        <w:t>Por su parte, el artículo 178 de la Ley de Transparencia y Acceso a la Información Pública del Estado de México y Municipios, establece:</w:t>
      </w:r>
    </w:p>
    <w:p w:rsidR="007E0FC0" w:rsidRPr="00864EF6" w:rsidRDefault="007E0FC0" w:rsidP="007E0FC0">
      <w:pPr>
        <w:ind w:left="851" w:right="902"/>
        <w:jc w:val="both"/>
        <w:rPr>
          <w:rFonts w:ascii="Palatino Linotype" w:hAnsi="Palatino Linotype" w:cs="Arial"/>
          <w:i/>
          <w:sz w:val="22"/>
          <w:szCs w:val="22"/>
        </w:rPr>
      </w:pPr>
      <w:r w:rsidRPr="00864EF6">
        <w:rPr>
          <w:rFonts w:ascii="Palatino Linotype" w:hAnsi="Palatino Linotype" w:cs="Arial"/>
          <w:i/>
          <w:sz w:val="22"/>
          <w:szCs w:val="22"/>
        </w:rPr>
        <w:t>“</w:t>
      </w:r>
      <w:r w:rsidRPr="00864EF6">
        <w:rPr>
          <w:rFonts w:ascii="Palatino Linotype" w:hAnsi="Palatino Linotype" w:cs="Arial"/>
          <w:b/>
          <w:i/>
          <w:sz w:val="22"/>
          <w:szCs w:val="22"/>
        </w:rPr>
        <w:t xml:space="preserve">Artículo 178. </w:t>
      </w:r>
      <w:r w:rsidRPr="00864EF6">
        <w:rPr>
          <w:rFonts w:ascii="Palatino Linotype" w:hAnsi="Palatino Linotype" w:cs="Arial"/>
          <w:i/>
          <w:sz w:val="22"/>
          <w:szCs w:val="22"/>
        </w:rPr>
        <w:t xml:space="preserve">El solicitante podrá interponer, por sí mismo o a través de su representante, de manera directa o por medios electrónicos, recurso de revisión ante el Instituto o ante la Unidad de Transparencia que haya conocido de la solicitud </w:t>
      </w:r>
      <w:r w:rsidRPr="00864EF6">
        <w:rPr>
          <w:rFonts w:ascii="Palatino Linotype" w:hAnsi="Palatino Linotype" w:cs="Arial"/>
          <w:i/>
          <w:sz w:val="22"/>
          <w:szCs w:val="22"/>
        </w:rPr>
        <w:lastRenderedPageBreak/>
        <w:t>dentro de los quince días hábiles, siguientes a la fecha de la notificación de la respuesta.</w:t>
      </w:r>
    </w:p>
    <w:p w:rsidR="007E0FC0" w:rsidRPr="00864EF6" w:rsidRDefault="007E0FC0" w:rsidP="007E0FC0">
      <w:pPr>
        <w:ind w:left="851" w:right="902"/>
        <w:jc w:val="both"/>
        <w:rPr>
          <w:rFonts w:ascii="Palatino Linotype" w:hAnsi="Palatino Linotype" w:cs="Arial"/>
          <w:i/>
          <w:sz w:val="22"/>
          <w:szCs w:val="22"/>
        </w:rPr>
      </w:pPr>
      <w:r w:rsidRPr="00864EF6">
        <w:rPr>
          <w:rFonts w:ascii="Palatino Linotype" w:hAnsi="Palatino Linotype" w:cs="Arial"/>
          <w:b/>
          <w:i/>
          <w:sz w:val="22"/>
          <w:szCs w:val="22"/>
          <w:u w:val="single"/>
        </w:rPr>
        <w:t>A falta de respuesta del sujeto obligado, dentro de los plazos establecidos en esta Ley, a una solicitud de acceso a la información pública, el recurso podrá ser interpuesto en cualquier momento</w:t>
      </w:r>
      <w:r w:rsidRPr="00864EF6">
        <w:rPr>
          <w:rFonts w:ascii="Palatino Linotype" w:hAnsi="Palatino Linotype" w:cs="Arial"/>
          <w:i/>
          <w:sz w:val="22"/>
          <w:szCs w:val="22"/>
        </w:rPr>
        <w:t>, acompañado con el documento que pruebe la fecha en que presentó la solicitud.</w:t>
      </w:r>
    </w:p>
    <w:p w:rsidR="007E0FC0" w:rsidRPr="00864EF6" w:rsidRDefault="007E0FC0" w:rsidP="007E0FC0">
      <w:pPr>
        <w:ind w:left="851" w:right="902"/>
        <w:jc w:val="both"/>
        <w:rPr>
          <w:rFonts w:ascii="Palatino Linotype" w:hAnsi="Palatino Linotype" w:cs="Arial"/>
          <w:i/>
          <w:sz w:val="22"/>
          <w:szCs w:val="22"/>
        </w:rPr>
      </w:pPr>
      <w:r w:rsidRPr="00864EF6">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7E0FC0" w:rsidRPr="00864EF6" w:rsidRDefault="007E0FC0" w:rsidP="007E0FC0">
      <w:pPr>
        <w:ind w:left="851" w:right="902"/>
        <w:jc w:val="both"/>
        <w:rPr>
          <w:rFonts w:ascii="Palatino Linotype" w:hAnsi="Palatino Linotype" w:cs="Arial"/>
          <w:i/>
          <w:sz w:val="22"/>
          <w:szCs w:val="22"/>
        </w:rPr>
      </w:pPr>
      <w:r w:rsidRPr="00864EF6">
        <w:rPr>
          <w:rFonts w:ascii="Palatino Linotype" w:hAnsi="Palatino Linotype" w:cs="Arial"/>
          <w:i/>
          <w:sz w:val="22"/>
          <w:szCs w:val="22"/>
        </w:rPr>
        <w:t>(Énfasis añadido)</w:t>
      </w:r>
    </w:p>
    <w:p w:rsidR="007E0FC0" w:rsidRPr="00864EF6" w:rsidRDefault="007E0FC0" w:rsidP="007E0FC0">
      <w:pPr>
        <w:spacing w:before="100" w:beforeAutospacing="1" w:after="100" w:afterAutospacing="1"/>
        <w:ind w:left="851" w:right="899"/>
        <w:contextualSpacing/>
        <w:jc w:val="both"/>
        <w:rPr>
          <w:rFonts w:ascii="Palatino Linotype" w:hAnsi="Palatino Linotype" w:cs="Arial"/>
          <w:i/>
          <w:sz w:val="22"/>
          <w:szCs w:val="22"/>
        </w:rPr>
      </w:pPr>
    </w:p>
    <w:p w:rsidR="007E0FC0" w:rsidRPr="00864EF6" w:rsidRDefault="007E0FC0" w:rsidP="007E0FC0">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864EF6">
        <w:rPr>
          <w:rFonts w:ascii="Palatino Linotype" w:hAnsi="Palatino Linotype" w:cs="Arial"/>
        </w:rPr>
        <w:t xml:space="preserve">Es así que, los recursos de revisión se han de interponer dentro del plazo de quince días hábiles, contados a partir del día siguiente al de aquel, en que la particular tuvo conocimiento de la resolución respectiva; sin embargo, tratándose de una negativa ficta, evidentemente no existieron respuestas a las solicitudes de información por parte del </w:t>
      </w:r>
      <w:r w:rsidRPr="00864EF6">
        <w:rPr>
          <w:rFonts w:ascii="Palatino Linotype" w:hAnsi="Palatino Linotype" w:cs="Arial"/>
          <w:b/>
        </w:rPr>
        <w:t>SUJETO OBLIGADO</w:t>
      </w:r>
      <w:r w:rsidRPr="00864EF6">
        <w:rPr>
          <w:rFonts w:ascii="Palatino Linotype" w:hAnsi="Palatino Linotype" w:cs="Arial"/>
        </w:rPr>
        <w:t xml:space="preserve">, a partir de la cual pudiera computarse dicho plazo, por tal motivo, es pertinente establecer que no existe plazo específico para la interposición de los recursos de revisión, y estos pueden ser presentado </w:t>
      </w:r>
      <w:r w:rsidRPr="00864EF6">
        <w:rPr>
          <w:rFonts w:ascii="Palatino Linotype" w:hAnsi="Palatino Linotype" w:cs="Arial"/>
          <w:b/>
          <w:u w:val="single"/>
        </w:rPr>
        <w:t>en cualquier momento</w:t>
      </w:r>
      <w:r w:rsidRPr="00864EF6">
        <w:rPr>
          <w:rFonts w:ascii="Palatino Linotype" w:hAnsi="Palatino Linotype" w:cs="Arial"/>
        </w:rPr>
        <w:t>. Por lo que la interposición del presente recurso de revisión resulta oportuna.</w:t>
      </w:r>
    </w:p>
    <w:p w:rsidR="00775C04" w:rsidRPr="00864EF6" w:rsidRDefault="00775C04" w:rsidP="00775C04">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b/>
        </w:rPr>
      </w:pPr>
      <w:r w:rsidRPr="00864EF6">
        <w:rPr>
          <w:rFonts w:ascii="Palatino Linotype" w:hAnsi="Palatino Linotype" w:cs="Arial"/>
          <w:b/>
          <w:sz w:val="28"/>
          <w:szCs w:val="28"/>
        </w:rPr>
        <w:t>QUINTO.</w:t>
      </w:r>
      <w:r w:rsidRPr="00864EF6">
        <w:rPr>
          <w:rFonts w:ascii="Palatino Linotype" w:hAnsi="Palatino Linotype" w:cs="Arial"/>
          <w:b/>
          <w:szCs w:val="28"/>
        </w:rPr>
        <w:t xml:space="preserve"> Procedibilidad. </w:t>
      </w:r>
      <w:r w:rsidRPr="00864EF6">
        <w:rPr>
          <w:rFonts w:ascii="Palatino Linotype" w:hAnsi="Palatino Linotype" w:cs="Arial"/>
        </w:rPr>
        <w:t xml:space="preserve">Esta Ponencia considera importante abordar el análisis de los requisitos de procedibilidad del recurso de revisión, así que, el artículo 180 de la </w:t>
      </w:r>
      <w:r w:rsidRPr="00864EF6">
        <w:rPr>
          <w:rFonts w:ascii="Palatino Linotype" w:hAnsi="Palatino Linotype" w:cs="Arial"/>
          <w:lang w:eastAsia="es-MX"/>
        </w:rPr>
        <w:t xml:space="preserve">Ley de Transparencia y Acceso a la </w:t>
      </w:r>
      <w:r w:rsidRPr="00864EF6">
        <w:rPr>
          <w:rFonts w:ascii="Palatino Linotype" w:hAnsi="Palatino Linotype" w:cs="Arial"/>
        </w:rPr>
        <w:t>Información</w:t>
      </w:r>
      <w:r w:rsidRPr="00864EF6">
        <w:rPr>
          <w:rFonts w:ascii="Palatino Linotype" w:hAnsi="Palatino Linotype" w:cs="Arial"/>
          <w:lang w:eastAsia="es-MX"/>
        </w:rPr>
        <w:t xml:space="preserve"> Pública del Estado de México y Municipios, </w:t>
      </w:r>
      <w:r w:rsidRPr="00864EF6">
        <w:rPr>
          <w:rFonts w:ascii="Palatino Linotype" w:hAnsi="Palatino Linotype" w:cs="Arial"/>
        </w:rPr>
        <w:t>establece lo siguiente:</w:t>
      </w:r>
    </w:p>
    <w:p w:rsidR="00775C04" w:rsidRPr="00864EF6" w:rsidRDefault="00775C04" w:rsidP="00775C04">
      <w:pPr>
        <w:ind w:left="851" w:right="902"/>
        <w:jc w:val="both"/>
        <w:rPr>
          <w:rFonts w:ascii="Palatino Linotype" w:hAnsi="Palatino Linotype"/>
          <w:b/>
          <w:i/>
          <w:sz w:val="22"/>
          <w:szCs w:val="22"/>
        </w:rPr>
      </w:pPr>
      <w:r w:rsidRPr="00864EF6">
        <w:rPr>
          <w:rFonts w:ascii="Palatino Linotype" w:hAnsi="Palatino Linotype"/>
          <w:b/>
          <w:i/>
          <w:sz w:val="22"/>
          <w:szCs w:val="22"/>
        </w:rPr>
        <w:t xml:space="preserve">Artículo 180. </w:t>
      </w:r>
      <w:r w:rsidRPr="00864EF6">
        <w:rPr>
          <w:rFonts w:ascii="Palatino Linotype" w:hAnsi="Palatino Linotype"/>
          <w:i/>
          <w:sz w:val="22"/>
          <w:szCs w:val="22"/>
        </w:rPr>
        <w:t xml:space="preserve">El </w:t>
      </w:r>
      <w:r w:rsidRPr="00864EF6">
        <w:rPr>
          <w:rFonts w:ascii="Palatino Linotype" w:hAnsi="Palatino Linotype" w:cs="Arial"/>
          <w:i/>
          <w:sz w:val="22"/>
          <w:szCs w:val="22"/>
        </w:rPr>
        <w:t>recurso</w:t>
      </w:r>
      <w:r w:rsidRPr="00864EF6">
        <w:rPr>
          <w:rFonts w:ascii="Palatino Linotype" w:hAnsi="Palatino Linotype"/>
          <w:i/>
          <w:sz w:val="22"/>
          <w:szCs w:val="22"/>
        </w:rPr>
        <w:t xml:space="preserve"> </w:t>
      </w:r>
      <w:r w:rsidRPr="00864EF6">
        <w:rPr>
          <w:rFonts w:ascii="Palatino Linotype" w:hAnsi="Palatino Linotype" w:cs="Arial"/>
          <w:i/>
          <w:color w:val="222222"/>
          <w:sz w:val="22"/>
          <w:szCs w:val="22"/>
          <w:lang w:eastAsia="es-MX"/>
        </w:rPr>
        <w:t>de</w:t>
      </w:r>
      <w:r w:rsidRPr="00864EF6">
        <w:rPr>
          <w:rFonts w:ascii="Palatino Linotype" w:hAnsi="Palatino Linotype"/>
          <w:i/>
          <w:sz w:val="22"/>
          <w:szCs w:val="22"/>
        </w:rPr>
        <w:t xml:space="preserve"> revisión contendrá:</w:t>
      </w:r>
      <w:r w:rsidRPr="00864EF6">
        <w:rPr>
          <w:rFonts w:ascii="Palatino Linotype" w:hAnsi="Palatino Linotype"/>
          <w:b/>
          <w:i/>
          <w:sz w:val="22"/>
          <w:szCs w:val="22"/>
        </w:rPr>
        <w:t xml:space="preserve"> </w:t>
      </w:r>
    </w:p>
    <w:p w:rsidR="00775C04" w:rsidRPr="00864EF6" w:rsidRDefault="00775C04" w:rsidP="00775C04">
      <w:pPr>
        <w:ind w:left="851" w:right="902"/>
        <w:jc w:val="both"/>
        <w:rPr>
          <w:rFonts w:ascii="Palatino Linotype" w:hAnsi="Palatino Linotype"/>
          <w:b/>
          <w:i/>
          <w:sz w:val="22"/>
          <w:szCs w:val="22"/>
        </w:rPr>
      </w:pPr>
      <w:r w:rsidRPr="00864EF6">
        <w:rPr>
          <w:rFonts w:ascii="Palatino Linotype" w:hAnsi="Palatino Linotype"/>
          <w:b/>
          <w:i/>
          <w:sz w:val="22"/>
          <w:szCs w:val="22"/>
        </w:rPr>
        <w:t xml:space="preserve">I. </w:t>
      </w:r>
      <w:r w:rsidRPr="00864EF6">
        <w:rPr>
          <w:rFonts w:ascii="Palatino Linotype" w:hAnsi="Palatino Linotype"/>
          <w:i/>
          <w:sz w:val="22"/>
          <w:szCs w:val="22"/>
        </w:rPr>
        <w:t xml:space="preserve">El sujeto obligado ante </w:t>
      </w:r>
      <w:r w:rsidRPr="00864EF6">
        <w:rPr>
          <w:rFonts w:ascii="Palatino Linotype" w:hAnsi="Palatino Linotype" w:cs="Arial"/>
          <w:i/>
          <w:sz w:val="22"/>
          <w:szCs w:val="22"/>
        </w:rPr>
        <w:t>la</w:t>
      </w:r>
      <w:r w:rsidRPr="00864EF6">
        <w:rPr>
          <w:rFonts w:ascii="Palatino Linotype" w:hAnsi="Palatino Linotype"/>
          <w:i/>
          <w:sz w:val="22"/>
          <w:szCs w:val="22"/>
        </w:rPr>
        <w:t xml:space="preserve"> cual </w:t>
      </w:r>
      <w:r w:rsidRPr="00864EF6">
        <w:rPr>
          <w:rFonts w:ascii="Palatino Linotype" w:hAnsi="Palatino Linotype" w:cs="Arial"/>
          <w:i/>
          <w:color w:val="222222"/>
          <w:sz w:val="22"/>
          <w:szCs w:val="22"/>
          <w:lang w:eastAsia="es-MX"/>
        </w:rPr>
        <w:t>se</w:t>
      </w:r>
      <w:r w:rsidRPr="00864EF6">
        <w:rPr>
          <w:rFonts w:ascii="Palatino Linotype" w:hAnsi="Palatino Linotype"/>
          <w:i/>
          <w:sz w:val="22"/>
          <w:szCs w:val="22"/>
        </w:rPr>
        <w:t xml:space="preserve"> presentó la solicitud;</w:t>
      </w:r>
      <w:r w:rsidRPr="00864EF6">
        <w:rPr>
          <w:rFonts w:ascii="Palatino Linotype" w:hAnsi="Palatino Linotype"/>
          <w:b/>
          <w:i/>
          <w:sz w:val="22"/>
          <w:szCs w:val="22"/>
        </w:rPr>
        <w:t xml:space="preserve"> </w:t>
      </w:r>
    </w:p>
    <w:p w:rsidR="00775C04" w:rsidRPr="00864EF6" w:rsidRDefault="00775C04" w:rsidP="00775C04">
      <w:pPr>
        <w:ind w:left="851" w:right="902"/>
        <w:jc w:val="both"/>
        <w:rPr>
          <w:rFonts w:ascii="Palatino Linotype" w:hAnsi="Palatino Linotype"/>
          <w:b/>
          <w:i/>
          <w:sz w:val="22"/>
          <w:szCs w:val="22"/>
        </w:rPr>
      </w:pPr>
      <w:r w:rsidRPr="00864EF6">
        <w:rPr>
          <w:rFonts w:ascii="Palatino Linotype" w:hAnsi="Palatino Linotype"/>
          <w:b/>
          <w:i/>
          <w:sz w:val="22"/>
          <w:szCs w:val="22"/>
        </w:rPr>
        <w:t xml:space="preserve">II. El nombre del solicitante </w:t>
      </w:r>
      <w:r w:rsidRPr="00864EF6">
        <w:rPr>
          <w:rFonts w:ascii="Palatino Linotype" w:hAnsi="Palatino Linotype" w:cs="Arial"/>
          <w:b/>
          <w:i/>
          <w:color w:val="222222"/>
          <w:sz w:val="22"/>
          <w:szCs w:val="22"/>
          <w:lang w:eastAsia="es-MX"/>
        </w:rPr>
        <w:t>que</w:t>
      </w:r>
      <w:r w:rsidRPr="00864EF6">
        <w:rPr>
          <w:rFonts w:ascii="Palatino Linotype" w:hAnsi="Palatino Linotype"/>
          <w:b/>
          <w:i/>
          <w:sz w:val="22"/>
          <w:szCs w:val="22"/>
        </w:rPr>
        <w:t xml:space="preserve"> recurre </w:t>
      </w:r>
      <w:r w:rsidRPr="00864EF6">
        <w:rPr>
          <w:rFonts w:ascii="Palatino Linotype" w:hAnsi="Palatino Linotype"/>
          <w:i/>
          <w:sz w:val="22"/>
          <w:szCs w:val="22"/>
        </w:rPr>
        <w:t>o de su representante y, en su caso, del tercero interesado, así como la dirección o medio que señale para recibir notificaciones;</w:t>
      </w:r>
      <w:r w:rsidRPr="00864EF6">
        <w:rPr>
          <w:rFonts w:ascii="Palatino Linotype" w:hAnsi="Palatino Linotype"/>
          <w:b/>
          <w:i/>
          <w:sz w:val="22"/>
          <w:szCs w:val="22"/>
        </w:rPr>
        <w:t xml:space="preserve"> </w:t>
      </w:r>
    </w:p>
    <w:p w:rsidR="00775C04" w:rsidRPr="00864EF6" w:rsidRDefault="00775C04" w:rsidP="00775C04">
      <w:pPr>
        <w:ind w:left="851" w:right="902"/>
        <w:jc w:val="both"/>
        <w:rPr>
          <w:rFonts w:ascii="Palatino Linotype" w:hAnsi="Palatino Linotype"/>
          <w:b/>
          <w:i/>
          <w:sz w:val="22"/>
          <w:szCs w:val="22"/>
        </w:rPr>
      </w:pPr>
      <w:r w:rsidRPr="00864EF6">
        <w:rPr>
          <w:rFonts w:ascii="Palatino Linotype" w:hAnsi="Palatino Linotype"/>
          <w:b/>
          <w:i/>
          <w:sz w:val="22"/>
          <w:szCs w:val="22"/>
        </w:rPr>
        <w:t xml:space="preserve">III. </w:t>
      </w:r>
      <w:r w:rsidRPr="00864EF6">
        <w:rPr>
          <w:rFonts w:ascii="Palatino Linotype" w:hAnsi="Palatino Linotype"/>
          <w:i/>
          <w:sz w:val="22"/>
          <w:szCs w:val="22"/>
        </w:rPr>
        <w:t xml:space="preserve">El número de folio de </w:t>
      </w:r>
      <w:r w:rsidRPr="00864EF6">
        <w:rPr>
          <w:rFonts w:ascii="Palatino Linotype" w:hAnsi="Palatino Linotype" w:cs="Arial"/>
          <w:i/>
          <w:color w:val="222222"/>
          <w:sz w:val="22"/>
          <w:szCs w:val="22"/>
          <w:lang w:eastAsia="es-MX"/>
        </w:rPr>
        <w:t>respuesta</w:t>
      </w:r>
      <w:r w:rsidRPr="00864EF6">
        <w:rPr>
          <w:rFonts w:ascii="Palatino Linotype" w:hAnsi="Palatino Linotype"/>
          <w:i/>
          <w:sz w:val="22"/>
          <w:szCs w:val="22"/>
        </w:rPr>
        <w:t xml:space="preserve"> de la solicitud de acceso; </w:t>
      </w:r>
    </w:p>
    <w:p w:rsidR="00775C04" w:rsidRPr="00864EF6" w:rsidRDefault="00775C04" w:rsidP="00775C04">
      <w:pPr>
        <w:ind w:left="851" w:right="902"/>
        <w:jc w:val="both"/>
        <w:rPr>
          <w:rFonts w:ascii="Palatino Linotype" w:hAnsi="Palatino Linotype"/>
          <w:b/>
          <w:i/>
          <w:sz w:val="22"/>
          <w:szCs w:val="22"/>
        </w:rPr>
      </w:pPr>
      <w:r w:rsidRPr="00864EF6">
        <w:rPr>
          <w:rFonts w:ascii="Palatino Linotype" w:hAnsi="Palatino Linotype"/>
          <w:b/>
          <w:i/>
          <w:sz w:val="22"/>
          <w:szCs w:val="22"/>
        </w:rPr>
        <w:lastRenderedPageBreak/>
        <w:t xml:space="preserve">IV. </w:t>
      </w:r>
      <w:r w:rsidRPr="00864EF6">
        <w:rPr>
          <w:rFonts w:ascii="Palatino Linotype" w:hAnsi="Palatino Linotype"/>
          <w:i/>
          <w:sz w:val="22"/>
          <w:szCs w:val="22"/>
        </w:rPr>
        <w:t xml:space="preserve">La fecha en que fue </w:t>
      </w:r>
      <w:r w:rsidRPr="00864EF6">
        <w:rPr>
          <w:rFonts w:ascii="Palatino Linotype" w:hAnsi="Palatino Linotype" w:cs="Arial"/>
          <w:i/>
          <w:color w:val="222222"/>
          <w:sz w:val="22"/>
          <w:szCs w:val="22"/>
          <w:lang w:eastAsia="es-MX"/>
        </w:rPr>
        <w:t>notificada</w:t>
      </w:r>
      <w:r w:rsidRPr="00864EF6">
        <w:rPr>
          <w:rFonts w:ascii="Palatino Linotype" w:hAnsi="Palatino Linotype"/>
          <w:i/>
          <w:sz w:val="22"/>
          <w:szCs w:val="22"/>
        </w:rPr>
        <w:t xml:space="preserve"> la respuesta al solicitante o tuvo conocimiento del acto reclamado, o de presentación de la solicitud, en caso de falta de respuesta;</w:t>
      </w:r>
      <w:r w:rsidRPr="00864EF6">
        <w:rPr>
          <w:rFonts w:ascii="Palatino Linotype" w:hAnsi="Palatino Linotype"/>
          <w:b/>
          <w:i/>
          <w:sz w:val="22"/>
          <w:szCs w:val="22"/>
        </w:rPr>
        <w:t xml:space="preserve"> </w:t>
      </w:r>
    </w:p>
    <w:p w:rsidR="00775C04" w:rsidRPr="00864EF6" w:rsidRDefault="00775C04" w:rsidP="00775C04">
      <w:pPr>
        <w:ind w:left="851" w:right="902"/>
        <w:jc w:val="both"/>
        <w:rPr>
          <w:rFonts w:ascii="Palatino Linotype" w:hAnsi="Palatino Linotype"/>
          <w:b/>
          <w:i/>
          <w:sz w:val="22"/>
          <w:szCs w:val="22"/>
        </w:rPr>
      </w:pPr>
      <w:r w:rsidRPr="00864EF6">
        <w:rPr>
          <w:rFonts w:ascii="Palatino Linotype" w:hAnsi="Palatino Linotype"/>
          <w:b/>
          <w:i/>
          <w:sz w:val="22"/>
          <w:szCs w:val="22"/>
        </w:rPr>
        <w:t xml:space="preserve">V. </w:t>
      </w:r>
      <w:r w:rsidRPr="00864EF6">
        <w:rPr>
          <w:rFonts w:ascii="Palatino Linotype" w:hAnsi="Palatino Linotype"/>
          <w:i/>
          <w:sz w:val="22"/>
          <w:szCs w:val="22"/>
        </w:rPr>
        <w:t xml:space="preserve">El acto que se </w:t>
      </w:r>
      <w:r w:rsidRPr="00864EF6">
        <w:rPr>
          <w:rFonts w:ascii="Palatino Linotype" w:hAnsi="Palatino Linotype" w:cs="Arial"/>
          <w:i/>
          <w:color w:val="222222"/>
          <w:sz w:val="22"/>
          <w:szCs w:val="22"/>
          <w:lang w:eastAsia="es-MX"/>
        </w:rPr>
        <w:t>recurre</w:t>
      </w:r>
      <w:r w:rsidRPr="00864EF6">
        <w:rPr>
          <w:rFonts w:ascii="Palatino Linotype" w:hAnsi="Palatino Linotype"/>
          <w:i/>
          <w:sz w:val="22"/>
          <w:szCs w:val="22"/>
        </w:rPr>
        <w:t>;</w:t>
      </w:r>
      <w:r w:rsidRPr="00864EF6">
        <w:rPr>
          <w:rFonts w:ascii="Palatino Linotype" w:hAnsi="Palatino Linotype"/>
          <w:b/>
          <w:i/>
          <w:sz w:val="22"/>
          <w:szCs w:val="22"/>
        </w:rPr>
        <w:t xml:space="preserve"> </w:t>
      </w:r>
    </w:p>
    <w:p w:rsidR="00775C04" w:rsidRPr="00864EF6" w:rsidRDefault="00775C04" w:rsidP="00775C04">
      <w:pPr>
        <w:ind w:left="851" w:right="902"/>
        <w:jc w:val="both"/>
        <w:rPr>
          <w:rFonts w:ascii="Palatino Linotype" w:hAnsi="Palatino Linotype"/>
          <w:b/>
          <w:i/>
          <w:sz w:val="22"/>
          <w:szCs w:val="22"/>
        </w:rPr>
      </w:pPr>
      <w:r w:rsidRPr="00864EF6">
        <w:rPr>
          <w:rFonts w:ascii="Palatino Linotype" w:hAnsi="Palatino Linotype"/>
          <w:b/>
          <w:i/>
          <w:sz w:val="22"/>
          <w:szCs w:val="22"/>
        </w:rPr>
        <w:t xml:space="preserve">VI. </w:t>
      </w:r>
      <w:r w:rsidRPr="00864EF6">
        <w:rPr>
          <w:rFonts w:ascii="Palatino Linotype" w:hAnsi="Palatino Linotype"/>
          <w:i/>
          <w:sz w:val="22"/>
          <w:szCs w:val="22"/>
        </w:rPr>
        <w:t xml:space="preserve">Las razones o </w:t>
      </w:r>
      <w:r w:rsidRPr="00864EF6">
        <w:rPr>
          <w:rFonts w:ascii="Palatino Linotype" w:hAnsi="Palatino Linotype" w:cs="Arial"/>
          <w:i/>
          <w:color w:val="222222"/>
          <w:sz w:val="22"/>
          <w:szCs w:val="22"/>
          <w:lang w:eastAsia="es-MX"/>
        </w:rPr>
        <w:t>motivos</w:t>
      </w:r>
      <w:r w:rsidRPr="00864EF6">
        <w:rPr>
          <w:rFonts w:ascii="Palatino Linotype" w:hAnsi="Palatino Linotype"/>
          <w:i/>
          <w:sz w:val="22"/>
          <w:szCs w:val="22"/>
        </w:rPr>
        <w:t xml:space="preserve"> de inconformidad;</w:t>
      </w:r>
      <w:r w:rsidRPr="00864EF6">
        <w:rPr>
          <w:rFonts w:ascii="Palatino Linotype" w:hAnsi="Palatino Linotype"/>
          <w:b/>
          <w:i/>
          <w:sz w:val="22"/>
          <w:szCs w:val="22"/>
        </w:rPr>
        <w:t xml:space="preserve"> </w:t>
      </w:r>
    </w:p>
    <w:p w:rsidR="00775C04" w:rsidRPr="00864EF6" w:rsidRDefault="00775C04" w:rsidP="00775C04">
      <w:pPr>
        <w:ind w:left="851" w:right="902"/>
        <w:jc w:val="both"/>
        <w:rPr>
          <w:rFonts w:ascii="Palatino Linotype" w:hAnsi="Palatino Linotype"/>
          <w:b/>
          <w:i/>
          <w:sz w:val="22"/>
          <w:szCs w:val="22"/>
        </w:rPr>
      </w:pPr>
      <w:r w:rsidRPr="00864EF6">
        <w:rPr>
          <w:rFonts w:ascii="Palatino Linotype" w:hAnsi="Palatino Linotype"/>
          <w:b/>
          <w:i/>
          <w:sz w:val="22"/>
          <w:szCs w:val="22"/>
        </w:rPr>
        <w:t xml:space="preserve">VII. </w:t>
      </w:r>
      <w:r w:rsidRPr="00864EF6">
        <w:rPr>
          <w:rFonts w:ascii="Palatino Linotype" w:hAnsi="Palatino Linotype"/>
          <w:i/>
          <w:sz w:val="22"/>
          <w:szCs w:val="22"/>
        </w:rPr>
        <w:t>La copia de la respuesta que se impugna y, en su caso, de la notificación correspondiente, en el caso de respuesta de la solicitud; y</w:t>
      </w:r>
      <w:r w:rsidRPr="00864EF6">
        <w:rPr>
          <w:rFonts w:ascii="Palatino Linotype" w:hAnsi="Palatino Linotype"/>
          <w:b/>
          <w:i/>
          <w:sz w:val="22"/>
          <w:szCs w:val="22"/>
        </w:rPr>
        <w:t xml:space="preserve"> </w:t>
      </w:r>
    </w:p>
    <w:p w:rsidR="00775C04" w:rsidRPr="00864EF6" w:rsidRDefault="00775C04" w:rsidP="00775C04">
      <w:pPr>
        <w:ind w:left="851" w:right="902"/>
        <w:jc w:val="both"/>
        <w:rPr>
          <w:rFonts w:ascii="Palatino Linotype" w:hAnsi="Palatino Linotype"/>
          <w:i/>
          <w:sz w:val="22"/>
          <w:szCs w:val="22"/>
        </w:rPr>
      </w:pPr>
      <w:r w:rsidRPr="00864EF6">
        <w:rPr>
          <w:rFonts w:ascii="Palatino Linotype" w:hAnsi="Palatino Linotype"/>
          <w:b/>
          <w:i/>
          <w:sz w:val="22"/>
          <w:szCs w:val="22"/>
        </w:rPr>
        <w:t xml:space="preserve">VIII. </w:t>
      </w:r>
      <w:r w:rsidRPr="00864EF6">
        <w:rPr>
          <w:rFonts w:ascii="Palatino Linotype" w:hAnsi="Palatino Linotype"/>
          <w:i/>
          <w:sz w:val="22"/>
          <w:szCs w:val="22"/>
        </w:rPr>
        <w:t xml:space="preserve">Firma del recurrente, en su caso, cuando se presente por escrito, requisito sin el cual se dará trámite al recurso. </w:t>
      </w:r>
    </w:p>
    <w:p w:rsidR="00775C04" w:rsidRPr="00864EF6" w:rsidRDefault="00775C04" w:rsidP="00775C04">
      <w:pPr>
        <w:ind w:left="851" w:right="902"/>
        <w:jc w:val="both"/>
        <w:rPr>
          <w:rFonts w:ascii="Palatino Linotype" w:hAnsi="Palatino Linotype"/>
          <w:i/>
          <w:sz w:val="22"/>
          <w:szCs w:val="22"/>
        </w:rPr>
      </w:pPr>
      <w:r w:rsidRPr="00864EF6">
        <w:rPr>
          <w:rFonts w:ascii="Palatino Linotype" w:hAnsi="Palatino Linotype"/>
          <w:i/>
          <w:sz w:val="22"/>
          <w:szCs w:val="22"/>
        </w:rPr>
        <w:t xml:space="preserve">Adicionalmente, se podrán anexar las pruebas y demás elementos que considere procedentes someter a juicio del Instituto. </w:t>
      </w:r>
    </w:p>
    <w:p w:rsidR="00775C04" w:rsidRPr="00864EF6" w:rsidRDefault="00775C04" w:rsidP="00775C04">
      <w:pPr>
        <w:ind w:left="851" w:right="902"/>
        <w:jc w:val="both"/>
        <w:rPr>
          <w:rFonts w:ascii="Palatino Linotype" w:hAnsi="Palatino Linotype"/>
          <w:i/>
          <w:sz w:val="22"/>
          <w:szCs w:val="22"/>
        </w:rPr>
      </w:pPr>
      <w:r w:rsidRPr="00864EF6">
        <w:rPr>
          <w:rFonts w:ascii="Palatino Linotype" w:hAnsi="Palatino Linotype"/>
          <w:i/>
          <w:sz w:val="22"/>
          <w:szCs w:val="22"/>
        </w:rPr>
        <w:t xml:space="preserve">En ningún caso será necesario que el particular ratifique el recurso de revisión interpuesto. </w:t>
      </w:r>
    </w:p>
    <w:p w:rsidR="00775C04" w:rsidRPr="00864EF6" w:rsidRDefault="00775C04" w:rsidP="00775C04">
      <w:pPr>
        <w:ind w:left="851" w:right="902"/>
        <w:jc w:val="both"/>
        <w:rPr>
          <w:rFonts w:ascii="Palatino Linotype" w:hAnsi="Palatino Linotype"/>
          <w:i/>
          <w:sz w:val="22"/>
          <w:szCs w:val="22"/>
        </w:rPr>
      </w:pPr>
      <w:r w:rsidRPr="00864EF6">
        <w:rPr>
          <w:rFonts w:ascii="Palatino Linotype" w:hAnsi="Palatino Linotype"/>
          <w:b/>
          <w:i/>
          <w:sz w:val="22"/>
          <w:szCs w:val="22"/>
        </w:rPr>
        <w:t xml:space="preserve">En caso de </w:t>
      </w:r>
      <w:r w:rsidRPr="00864EF6">
        <w:rPr>
          <w:rFonts w:ascii="Palatino Linotype" w:hAnsi="Palatino Linotype" w:cs="Arial"/>
          <w:b/>
          <w:i/>
          <w:color w:val="222222"/>
          <w:sz w:val="22"/>
          <w:szCs w:val="22"/>
          <w:lang w:eastAsia="es-MX"/>
        </w:rPr>
        <w:t>que</w:t>
      </w:r>
      <w:r w:rsidRPr="00864EF6">
        <w:rPr>
          <w:rFonts w:ascii="Palatino Linotype" w:hAnsi="Palatino Linotype"/>
          <w:b/>
          <w:i/>
          <w:sz w:val="22"/>
          <w:szCs w:val="22"/>
        </w:rPr>
        <w:t xml:space="preserve"> el recurso se interponga de manera electrónica no será indispensable que contengan los requisitos establecidos en las fracciones II</w:t>
      </w:r>
      <w:r w:rsidRPr="00864EF6">
        <w:rPr>
          <w:rFonts w:ascii="Palatino Linotype" w:hAnsi="Palatino Linotype"/>
          <w:i/>
          <w:sz w:val="22"/>
          <w:szCs w:val="22"/>
        </w:rPr>
        <w:t xml:space="preserve">, IV, VII y VIII. </w:t>
      </w:r>
    </w:p>
    <w:p w:rsidR="00775C04" w:rsidRPr="00864EF6" w:rsidRDefault="00775C04" w:rsidP="00775C04">
      <w:pPr>
        <w:ind w:left="851" w:right="902"/>
        <w:jc w:val="both"/>
        <w:rPr>
          <w:rFonts w:ascii="Palatino Linotype" w:hAnsi="Palatino Linotype"/>
          <w:sz w:val="22"/>
          <w:szCs w:val="22"/>
        </w:rPr>
      </w:pPr>
      <w:r w:rsidRPr="00864EF6">
        <w:rPr>
          <w:rFonts w:ascii="Palatino Linotype" w:hAnsi="Palatino Linotype"/>
          <w:sz w:val="22"/>
          <w:szCs w:val="22"/>
        </w:rPr>
        <w:t>(Énfasis añadido)</w:t>
      </w:r>
    </w:p>
    <w:p w:rsidR="00775C04" w:rsidRPr="00864EF6" w:rsidRDefault="00775C04" w:rsidP="00775C04">
      <w:pPr>
        <w:spacing w:before="100" w:beforeAutospacing="1" w:after="100" w:afterAutospacing="1" w:line="360" w:lineRule="auto"/>
        <w:jc w:val="both"/>
        <w:rPr>
          <w:rFonts w:ascii="Palatino Linotype" w:hAnsi="Palatino Linotype"/>
        </w:rPr>
      </w:pPr>
      <w:r w:rsidRPr="00864EF6">
        <w:rPr>
          <w:rFonts w:ascii="Palatino Linotype" w:hAnsi="Palatino Linotype"/>
        </w:rPr>
        <w:t xml:space="preserve">En principio, de una interpretación del artículo transcrito se observa que los requisitos que </w:t>
      </w:r>
      <w:r w:rsidRPr="00864EF6">
        <w:rPr>
          <w:rFonts w:ascii="Palatino Linotype" w:hAnsi="Palatino Linotype" w:cs="Arial"/>
        </w:rPr>
        <w:t>deberán</w:t>
      </w:r>
      <w:r w:rsidRPr="00864EF6">
        <w:rPr>
          <w:rFonts w:ascii="Palatino Linotype" w:hAnsi="Palatino Linotype"/>
        </w:rPr>
        <w:t xml:space="preserve"> </w:t>
      </w:r>
      <w:r w:rsidRPr="00864EF6">
        <w:rPr>
          <w:rFonts w:ascii="Palatino Linotype" w:hAnsi="Palatino Linotype" w:cs="Arial"/>
        </w:rPr>
        <w:t>contener</w:t>
      </w:r>
      <w:r w:rsidRPr="00864EF6">
        <w:rPr>
          <w:rFonts w:ascii="Palatino Linotype" w:hAnsi="Palatino Linotype"/>
        </w:rPr>
        <w:t xml:space="preserve"> los recursos de revisión; sobre el particular, de la revisión del expediente electrónico del </w:t>
      </w:r>
      <w:r w:rsidRPr="00864EF6">
        <w:rPr>
          <w:rFonts w:ascii="Palatino Linotype" w:hAnsi="Palatino Linotype"/>
          <w:b/>
        </w:rPr>
        <w:t>SAIMEX</w:t>
      </w:r>
      <w:r w:rsidRPr="00864EF6">
        <w:rPr>
          <w:rFonts w:ascii="Palatino Linotype" w:hAnsi="Palatino Linotype"/>
        </w:rPr>
        <w:t xml:space="preserve"> se desprende que la parte solicitante y ahora </w:t>
      </w:r>
      <w:r w:rsidRPr="00864EF6">
        <w:rPr>
          <w:rFonts w:ascii="Palatino Linotype" w:hAnsi="Palatino Linotype"/>
          <w:b/>
        </w:rPr>
        <w:t>RECURRENTE</w:t>
      </w:r>
      <w:r w:rsidRPr="00864EF6">
        <w:rPr>
          <w:rFonts w:ascii="Palatino Linotype" w:hAnsi="Palatino Linotype"/>
        </w:rPr>
        <w:t xml:space="preserve">, en ejercicio de su derecho de acceso a la información pública, no proporcionó un nombre que lo hiciera identificable sino por el contrario refirió un seudónimo; por lo que, no se tiene certeza sobre su identidad, lo que en estricto sentido, provoca que </w:t>
      </w:r>
      <w:r w:rsidRPr="00864EF6">
        <w:rPr>
          <w:rFonts w:ascii="Palatino Linotype" w:hAnsi="Palatino Linotype" w:cs="Arial"/>
        </w:rPr>
        <w:t>no</w:t>
      </w:r>
      <w:r w:rsidRPr="00864EF6">
        <w:rPr>
          <w:rFonts w:ascii="Palatino Linotype" w:hAnsi="Palatino Linotype"/>
        </w:rPr>
        <w:t xml:space="preserve"> se colmen los requisitos establecidos en el citado artículo 180 de la Ley de Transparencia.</w:t>
      </w:r>
    </w:p>
    <w:p w:rsidR="00775C04" w:rsidRPr="00864EF6" w:rsidRDefault="00775C04" w:rsidP="00775C04">
      <w:pPr>
        <w:spacing w:before="200" w:after="200" w:line="360" w:lineRule="auto"/>
        <w:jc w:val="both"/>
        <w:rPr>
          <w:rFonts w:ascii="Palatino Linotype" w:hAnsi="Palatino Linotype" w:cs="Arial"/>
          <w:color w:val="000000"/>
        </w:rPr>
      </w:pPr>
      <w:r w:rsidRPr="00864EF6">
        <w:rPr>
          <w:rFonts w:ascii="Palatino Linotype" w:hAnsi="Palatino Linotype"/>
        </w:rPr>
        <w:t xml:space="preserve">Empero lo anterior, debe destacarse que el artículo 15 de </w:t>
      </w:r>
      <w:r w:rsidRPr="00864EF6">
        <w:rPr>
          <w:rFonts w:ascii="Palatino Linotype" w:hAnsi="Palatino Linotype" w:cs="Arial"/>
          <w:lang w:eastAsia="es-MX"/>
        </w:rPr>
        <w:t xml:space="preserve">Ley de Transparencia y Acceso a la </w:t>
      </w:r>
      <w:r w:rsidRPr="00864EF6">
        <w:rPr>
          <w:rFonts w:ascii="Palatino Linotype" w:hAnsi="Palatino Linotype" w:cs="Arial"/>
        </w:rPr>
        <w:t>Información</w:t>
      </w:r>
      <w:r w:rsidRPr="00864EF6">
        <w:rPr>
          <w:rFonts w:ascii="Palatino Linotype" w:hAnsi="Palatino Linotype" w:cs="Arial"/>
          <w:lang w:eastAsia="es-MX"/>
        </w:rPr>
        <w:t xml:space="preserve"> Pública del Estado de México y Municipios </w:t>
      </w:r>
      <w:r w:rsidRPr="00864EF6">
        <w:rPr>
          <w:rFonts w:ascii="Palatino Linotype" w:hAnsi="Palatino Linotype" w:cs="Arial"/>
          <w:iCs/>
        </w:rPr>
        <w:t xml:space="preserve">prevé que, </w:t>
      </w:r>
      <w:r w:rsidRPr="00864EF6">
        <w:rPr>
          <w:rFonts w:ascii="Palatino Linotype" w:hAnsi="Palatino Linotype"/>
        </w:rPr>
        <w:t xml:space="preserve">toda persona tendrá acceso a la información </w:t>
      </w:r>
      <w:r w:rsidRPr="00864EF6">
        <w:rPr>
          <w:rFonts w:ascii="Palatino Linotype" w:hAnsi="Palatino Linotype" w:cs="Arial"/>
          <w:color w:val="000000"/>
        </w:rPr>
        <w:t xml:space="preserve">sin necesidad de acreditar interés alguno o justificar su utilización, de lo que se infiere que para el </w:t>
      </w:r>
      <w:r w:rsidRPr="00864EF6">
        <w:rPr>
          <w:rFonts w:ascii="Palatino Linotype" w:hAnsi="Palatino Linotype"/>
        </w:rPr>
        <w:t>ejercicio</w:t>
      </w:r>
      <w:r w:rsidRPr="00864EF6">
        <w:rPr>
          <w:rFonts w:ascii="Palatino Linotype" w:hAnsi="Palatino Linotype" w:cs="Arial"/>
          <w:color w:val="000000"/>
        </w:rPr>
        <w:t xml:space="preserve"> del derecho de acceso a la información pública, </w:t>
      </w:r>
      <w:r w:rsidRPr="00864EF6">
        <w:rPr>
          <w:rFonts w:ascii="Palatino Linotype" w:hAnsi="Palatino Linotype" w:cs="Arial"/>
          <w:b/>
          <w:color w:val="000000"/>
        </w:rPr>
        <w:t xml:space="preserve">el nombre no es un requisito </w:t>
      </w:r>
      <w:r w:rsidRPr="00864EF6">
        <w:rPr>
          <w:rFonts w:ascii="Palatino Linotype" w:hAnsi="Palatino Linotype" w:cs="Arial"/>
          <w:b/>
          <w:i/>
          <w:color w:val="000000"/>
        </w:rPr>
        <w:t>sine qua non</w:t>
      </w:r>
      <w:r w:rsidRPr="00864EF6">
        <w:rPr>
          <w:rFonts w:ascii="Palatino Linotype" w:hAnsi="Palatino Linotype" w:cs="Arial"/>
          <w:color w:val="000000"/>
        </w:rPr>
        <w:t xml:space="preserve"> para que los </w:t>
      </w:r>
      <w:r w:rsidRPr="00864EF6">
        <w:rPr>
          <w:rFonts w:ascii="Palatino Linotype" w:hAnsi="Palatino Linotype" w:cs="Arial"/>
          <w:color w:val="000000"/>
        </w:rPr>
        <w:lastRenderedPageBreak/>
        <w:t>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775C04" w:rsidRPr="00864EF6" w:rsidRDefault="00775C04" w:rsidP="00775C04">
      <w:pPr>
        <w:spacing w:before="200" w:after="200" w:line="360" w:lineRule="auto"/>
        <w:jc w:val="both"/>
        <w:rPr>
          <w:rFonts w:ascii="Palatino Linotype" w:hAnsi="Palatino Linotype"/>
        </w:rPr>
      </w:pPr>
      <w:r w:rsidRPr="00864EF6">
        <w:rPr>
          <w:rFonts w:ascii="Palatino Linotype" w:hAnsi="Palatino Linotype"/>
        </w:rPr>
        <w:t xml:space="preserve">Correlativo a ello, cabe mencionar que los artículos 6, Apartado A, fracciones I, III, V y VI de la </w:t>
      </w:r>
      <w:r w:rsidRPr="00864EF6">
        <w:rPr>
          <w:rFonts w:ascii="Palatino Linotype" w:hAnsi="Palatino Linotype" w:cs="Arial"/>
        </w:rPr>
        <w:t>Constitución</w:t>
      </w:r>
      <w:r w:rsidRPr="00864EF6">
        <w:rPr>
          <w:rFonts w:ascii="Palatino Linotype" w:hAnsi="Palatino Linotype"/>
        </w:rPr>
        <w:t xml:space="preserve"> Política de los Estados Unidos Mexicanos y 5 párrafos </w:t>
      </w:r>
      <w:r w:rsidR="008A11C9" w:rsidRPr="00864EF6">
        <w:rPr>
          <w:rFonts w:ascii="Palatino Linotype" w:hAnsi="Palatino Linotype"/>
        </w:rPr>
        <w:t>vigésimo segundo, vigésimo tercero y vigésimo cuarto</w:t>
      </w:r>
      <w:r w:rsidRPr="00864EF6">
        <w:rPr>
          <w:rFonts w:ascii="Palatino Linotype" w:hAnsi="Palatino Linotype"/>
        </w:rPr>
        <w:t xml:space="preserve">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775C04" w:rsidRPr="00864EF6" w:rsidRDefault="00775C04" w:rsidP="007448F1">
      <w:pPr>
        <w:ind w:left="851" w:right="902"/>
        <w:jc w:val="center"/>
        <w:rPr>
          <w:rFonts w:ascii="Palatino Linotype" w:hAnsi="Palatino Linotype" w:cs="Arial"/>
          <w:b/>
          <w:i/>
          <w:sz w:val="22"/>
          <w:szCs w:val="22"/>
        </w:rPr>
      </w:pPr>
      <w:r w:rsidRPr="00864EF6">
        <w:rPr>
          <w:rFonts w:ascii="Palatino Linotype" w:hAnsi="Palatino Linotype" w:cs="Arial"/>
          <w:b/>
          <w:i/>
          <w:sz w:val="22"/>
          <w:szCs w:val="22"/>
        </w:rPr>
        <w:t>Constitución Política de los Estados Unidos Mexicanos</w:t>
      </w:r>
    </w:p>
    <w:p w:rsidR="00775C04" w:rsidRPr="00864EF6" w:rsidRDefault="00775C04" w:rsidP="007448F1">
      <w:pPr>
        <w:ind w:left="851" w:right="902"/>
        <w:jc w:val="both"/>
        <w:rPr>
          <w:rFonts w:ascii="Palatino Linotype" w:hAnsi="Palatino Linotype" w:cs="Arial"/>
          <w:i/>
          <w:sz w:val="22"/>
          <w:szCs w:val="22"/>
        </w:rPr>
      </w:pPr>
      <w:r w:rsidRPr="00864EF6">
        <w:rPr>
          <w:rFonts w:ascii="Palatino Linotype" w:hAnsi="Palatino Linotype" w:cs="Arial"/>
          <w:i/>
          <w:sz w:val="22"/>
          <w:szCs w:val="22"/>
        </w:rPr>
        <w:t>“</w:t>
      </w:r>
      <w:r w:rsidRPr="00864EF6">
        <w:rPr>
          <w:rFonts w:ascii="Palatino Linotype" w:hAnsi="Palatino Linotype" w:cs="Arial"/>
          <w:b/>
          <w:i/>
          <w:sz w:val="22"/>
          <w:szCs w:val="22"/>
        </w:rPr>
        <w:t>Artículo 6o.</w:t>
      </w:r>
      <w:r w:rsidRPr="00864EF6">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64EF6">
        <w:rPr>
          <w:rFonts w:ascii="Palatino Linotype" w:hAnsi="Palatino Linotype" w:cs="Arial"/>
          <w:b/>
          <w:i/>
          <w:sz w:val="22"/>
          <w:szCs w:val="22"/>
        </w:rPr>
        <w:t>El derecho a la información será garantizado por el Estado.</w:t>
      </w:r>
      <w:r w:rsidRPr="00864EF6">
        <w:rPr>
          <w:rFonts w:ascii="Palatino Linotype" w:hAnsi="Palatino Linotype" w:cs="Arial"/>
          <w:i/>
          <w:sz w:val="22"/>
          <w:szCs w:val="22"/>
        </w:rPr>
        <w:t xml:space="preserve"> </w:t>
      </w:r>
    </w:p>
    <w:p w:rsidR="00775C04" w:rsidRPr="00864EF6" w:rsidRDefault="00775C04" w:rsidP="007448F1">
      <w:pPr>
        <w:ind w:left="851" w:right="902"/>
        <w:jc w:val="both"/>
        <w:rPr>
          <w:rFonts w:ascii="Palatino Linotype" w:hAnsi="Palatino Linotype" w:cs="Arial"/>
          <w:i/>
          <w:sz w:val="22"/>
          <w:szCs w:val="22"/>
        </w:rPr>
      </w:pPr>
      <w:r w:rsidRPr="00864EF6">
        <w:rPr>
          <w:rFonts w:ascii="Palatino Linotype" w:hAnsi="Palatino Linotype" w:cs="Arial"/>
          <w:b/>
          <w:i/>
          <w:sz w:val="22"/>
          <w:szCs w:val="22"/>
        </w:rPr>
        <w:t xml:space="preserve">Toda persona tiene </w:t>
      </w:r>
      <w:r w:rsidRPr="00864EF6">
        <w:rPr>
          <w:rFonts w:ascii="Palatino Linotype" w:hAnsi="Palatino Linotype"/>
          <w:b/>
          <w:i/>
          <w:sz w:val="22"/>
          <w:szCs w:val="22"/>
        </w:rPr>
        <w:t>derecho</w:t>
      </w:r>
      <w:r w:rsidRPr="00864EF6">
        <w:rPr>
          <w:rFonts w:ascii="Palatino Linotype" w:hAnsi="Palatino Linotype" w:cs="Arial"/>
          <w:b/>
          <w:i/>
          <w:sz w:val="22"/>
          <w:szCs w:val="22"/>
        </w:rPr>
        <w:t xml:space="preserve"> al libre acceso a información plural y oportuna, así como a buscar, recibir y difundir información e ideas de toda índole por cualquier medio de expresión</w:t>
      </w:r>
      <w:r w:rsidRPr="00864EF6">
        <w:rPr>
          <w:rFonts w:ascii="Palatino Linotype" w:hAnsi="Palatino Linotype" w:cs="Arial"/>
          <w:i/>
          <w:sz w:val="22"/>
          <w:szCs w:val="22"/>
        </w:rPr>
        <w:t>.</w:t>
      </w:r>
    </w:p>
    <w:p w:rsidR="00775C04" w:rsidRPr="00864EF6" w:rsidRDefault="00775C04" w:rsidP="007448F1">
      <w:pPr>
        <w:ind w:left="851" w:right="902"/>
        <w:jc w:val="both"/>
        <w:rPr>
          <w:rFonts w:ascii="Palatino Linotype" w:hAnsi="Palatino Linotype" w:cs="Arial"/>
          <w:i/>
          <w:sz w:val="22"/>
          <w:szCs w:val="22"/>
        </w:rPr>
      </w:pPr>
      <w:r w:rsidRPr="00864EF6">
        <w:rPr>
          <w:rFonts w:ascii="Palatino Linotype" w:hAnsi="Palatino Linotype" w:cs="Arial"/>
          <w:i/>
          <w:sz w:val="22"/>
          <w:szCs w:val="22"/>
        </w:rPr>
        <w:t xml:space="preserve">Para efectos de lo </w:t>
      </w:r>
      <w:r w:rsidRPr="00864EF6">
        <w:rPr>
          <w:rFonts w:ascii="Palatino Linotype" w:hAnsi="Palatino Linotype"/>
          <w:i/>
          <w:sz w:val="22"/>
          <w:szCs w:val="22"/>
        </w:rPr>
        <w:t>dispuesto</w:t>
      </w:r>
      <w:r w:rsidRPr="00864EF6">
        <w:rPr>
          <w:rFonts w:ascii="Palatino Linotype" w:hAnsi="Palatino Linotype" w:cs="Arial"/>
          <w:i/>
          <w:sz w:val="22"/>
          <w:szCs w:val="22"/>
        </w:rPr>
        <w:t xml:space="preserve"> en el presente artículo se observará lo siguiente:</w:t>
      </w:r>
    </w:p>
    <w:p w:rsidR="00775C04" w:rsidRPr="00864EF6" w:rsidRDefault="00775C04" w:rsidP="007448F1">
      <w:pPr>
        <w:ind w:left="851" w:right="902"/>
        <w:jc w:val="both"/>
        <w:rPr>
          <w:rFonts w:ascii="Palatino Linotype" w:hAnsi="Palatino Linotype" w:cs="Arial"/>
          <w:i/>
          <w:sz w:val="22"/>
          <w:szCs w:val="22"/>
        </w:rPr>
      </w:pPr>
      <w:r w:rsidRPr="00864EF6">
        <w:rPr>
          <w:rFonts w:ascii="Palatino Linotype" w:hAnsi="Palatino Linotype" w:cs="Arial"/>
          <w:b/>
          <w:i/>
          <w:sz w:val="22"/>
          <w:szCs w:val="22"/>
        </w:rPr>
        <w:t>A.</w:t>
      </w:r>
      <w:r w:rsidRPr="00864EF6">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rsidR="00775C04" w:rsidRPr="00864EF6" w:rsidRDefault="00775C04" w:rsidP="007448F1">
      <w:pPr>
        <w:ind w:left="851" w:right="902"/>
        <w:jc w:val="both"/>
        <w:rPr>
          <w:rFonts w:ascii="Palatino Linotype" w:hAnsi="Palatino Linotype" w:cs="Arial"/>
          <w:b/>
          <w:i/>
          <w:sz w:val="22"/>
          <w:szCs w:val="22"/>
        </w:rPr>
      </w:pPr>
      <w:r w:rsidRPr="00864EF6">
        <w:rPr>
          <w:rFonts w:ascii="Palatino Linotype" w:hAnsi="Palatino Linotype" w:cs="Arial"/>
          <w:b/>
          <w:i/>
          <w:sz w:val="22"/>
          <w:szCs w:val="22"/>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w:t>
      </w:r>
      <w:r w:rsidRPr="00864EF6">
        <w:rPr>
          <w:rFonts w:ascii="Palatino Linotype" w:hAnsi="Palatino Linotype" w:cs="Arial"/>
          <w:b/>
          <w:i/>
          <w:sz w:val="22"/>
          <w:szCs w:val="22"/>
        </w:rPr>
        <w:lastRenderedPageBreak/>
        <w:t>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75C04" w:rsidRPr="00864EF6" w:rsidRDefault="00775C04" w:rsidP="007448F1">
      <w:pPr>
        <w:ind w:left="851" w:right="902"/>
        <w:jc w:val="both"/>
        <w:rPr>
          <w:rFonts w:ascii="Palatino Linotype" w:hAnsi="Palatino Linotype" w:cs="Arial"/>
          <w:i/>
          <w:sz w:val="22"/>
          <w:szCs w:val="22"/>
        </w:rPr>
      </w:pPr>
      <w:r w:rsidRPr="00864EF6">
        <w:rPr>
          <w:rFonts w:ascii="Palatino Linotype" w:hAnsi="Palatino Linotype" w:cs="Arial"/>
          <w:i/>
          <w:sz w:val="22"/>
          <w:szCs w:val="22"/>
        </w:rPr>
        <w:t>…</w:t>
      </w:r>
    </w:p>
    <w:p w:rsidR="00775C04" w:rsidRPr="00864EF6" w:rsidRDefault="00775C04" w:rsidP="007448F1">
      <w:pPr>
        <w:ind w:left="851" w:right="902"/>
        <w:jc w:val="both"/>
        <w:rPr>
          <w:rFonts w:ascii="Palatino Linotype" w:hAnsi="Palatino Linotype" w:cs="Arial"/>
          <w:b/>
          <w:i/>
          <w:sz w:val="22"/>
          <w:szCs w:val="22"/>
        </w:rPr>
      </w:pPr>
      <w:r w:rsidRPr="00864EF6">
        <w:rPr>
          <w:rFonts w:ascii="Palatino Linotype" w:hAnsi="Palatino Linotype" w:cs="Arial"/>
          <w:b/>
          <w:i/>
          <w:sz w:val="22"/>
          <w:szCs w:val="22"/>
        </w:rPr>
        <w:t>III. Toda persona, sin necesidad de acreditar interés alguno o justificar su utilización, tendrá acceso gratuito a la información pública, a sus datos personales o a la rectificación de éstos.</w:t>
      </w:r>
    </w:p>
    <w:p w:rsidR="00775C04" w:rsidRPr="00864EF6" w:rsidRDefault="00775C04" w:rsidP="007448F1">
      <w:pPr>
        <w:ind w:left="851" w:right="902"/>
        <w:jc w:val="both"/>
        <w:rPr>
          <w:rFonts w:ascii="Palatino Linotype" w:hAnsi="Palatino Linotype" w:cs="Arial"/>
          <w:i/>
          <w:sz w:val="22"/>
          <w:szCs w:val="22"/>
        </w:rPr>
      </w:pPr>
      <w:r w:rsidRPr="00864EF6">
        <w:rPr>
          <w:rFonts w:ascii="Palatino Linotype" w:hAnsi="Palatino Linotype" w:cs="Arial"/>
          <w:i/>
          <w:sz w:val="22"/>
          <w:szCs w:val="22"/>
        </w:rPr>
        <w:t>…</w:t>
      </w:r>
    </w:p>
    <w:p w:rsidR="00775C04" w:rsidRPr="00864EF6" w:rsidRDefault="00775C04" w:rsidP="007448F1">
      <w:pPr>
        <w:ind w:left="851" w:right="902"/>
        <w:jc w:val="both"/>
        <w:rPr>
          <w:rFonts w:ascii="Palatino Linotype" w:hAnsi="Palatino Linotype" w:cs="Arial"/>
          <w:b/>
          <w:i/>
          <w:sz w:val="22"/>
          <w:szCs w:val="22"/>
        </w:rPr>
      </w:pPr>
      <w:r w:rsidRPr="00864EF6">
        <w:rPr>
          <w:rFonts w:ascii="Palatino Linotype" w:hAnsi="Palatino Linotype" w:cs="Arial"/>
          <w:b/>
          <w:i/>
          <w:sz w:val="22"/>
          <w:szCs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775C04" w:rsidRPr="00864EF6" w:rsidRDefault="00775C04" w:rsidP="007448F1">
      <w:pPr>
        <w:ind w:left="851" w:right="902"/>
        <w:jc w:val="both"/>
        <w:rPr>
          <w:rFonts w:ascii="Palatino Linotype" w:hAnsi="Palatino Linotype" w:cs="Arial"/>
          <w:b/>
          <w:i/>
          <w:sz w:val="22"/>
          <w:szCs w:val="22"/>
        </w:rPr>
      </w:pPr>
      <w:r w:rsidRPr="00864EF6">
        <w:rPr>
          <w:rFonts w:ascii="Palatino Linotype" w:hAnsi="Palatino Linotype" w:cs="Arial"/>
          <w:b/>
          <w:i/>
          <w:sz w:val="22"/>
          <w:szCs w:val="22"/>
        </w:rPr>
        <w:t>VI. Las leyes determinarán la manera en que los sujetos obligados deberán hacer pública la información relativa a los recursos públicos que entreguen a personas físicas o morales</w:t>
      </w:r>
      <w:r w:rsidRPr="00864EF6">
        <w:rPr>
          <w:rFonts w:ascii="Palatino Linotype" w:hAnsi="Palatino Linotype" w:cs="Arial"/>
          <w:i/>
          <w:sz w:val="22"/>
          <w:szCs w:val="22"/>
        </w:rPr>
        <w:t>.”</w:t>
      </w:r>
    </w:p>
    <w:p w:rsidR="00775C04" w:rsidRPr="00864EF6" w:rsidRDefault="00775C04" w:rsidP="007448F1">
      <w:pPr>
        <w:ind w:left="851" w:right="902"/>
        <w:jc w:val="both"/>
        <w:rPr>
          <w:rFonts w:ascii="Palatino Linotype" w:hAnsi="Palatino Linotype" w:cs="Arial"/>
          <w:i/>
          <w:sz w:val="22"/>
          <w:szCs w:val="22"/>
        </w:rPr>
      </w:pPr>
      <w:r w:rsidRPr="00864EF6">
        <w:rPr>
          <w:rFonts w:ascii="Palatino Linotype" w:hAnsi="Palatino Linotype" w:cs="Arial"/>
          <w:i/>
          <w:sz w:val="22"/>
          <w:szCs w:val="22"/>
        </w:rPr>
        <w:t>…</w:t>
      </w:r>
    </w:p>
    <w:p w:rsidR="00775C04" w:rsidRPr="00864EF6" w:rsidRDefault="00775C04" w:rsidP="007448F1">
      <w:pPr>
        <w:ind w:left="851" w:right="902"/>
        <w:jc w:val="both"/>
        <w:rPr>
          <w:rFonts w:ascii="Palatino Linotype" w:hAnsi="Palatino Linotype" w:cs="Arial"/>
          <w:b/>
          <w:i/>
          <w:sz w:val="22"/>
          <w:szCs w:val="22"/>
        </w:rPr>
      </w:pPr>
      <w:r w:rsidRPr="00864EF6">
        <w:rPr>
          <w:rFonts w:ascii="Palatino Linotype" w:hAnsi="Palatino Linotype" w:cs="Arial"/>
          <w:b/>
          <w:i/>
          <w:sz w:val="22"/>
          <w:szCs w:val="22"/>
        </w:rPr>
        <w:t>La ley establecerá aquella información que se considere reservada o confidencial.</w:t>
      </w:r>
    </w:p>
    <w:p w:rsidR="00775C04" w:rsidRPr="00864EF6" w:rsidRDefault="00775C04" w:rsidP="007448F1">
      <w:pPr>
        <w:ind w:left="851" w:right="902"/>
        <w:jc w:val="center"/>
        <w:rPr>
          <w:rFonts w:ascii="Palatino Linotype" w:hAnsi="Palatino Linotype" w:cs="Arial"/>
          <w:b/>
          <w:i/>
          <w:sz w:val="22"/>
          <w:szCs w:val="22"/>
        </w:rPr>
      </w:pPr>
    </w:p>
    <w:p w:rsidR="00775C04" w:rsidRPr="00864EF6" w:rsidRDefault="00775C04" w:rsidP="007448F1">
      <w:pPr>
        <w:ind w:left="851" w:right="902"/>
        <w:jc w:val="center"/>
        <w:rPr>
          <w:rFonts w:ascii="Palatino Linotype" w:hAnsi="Palatino Linotype" w:cs="Arial"/>
          <w:b/>
          <w:i/>
          <w:sz w:val="22"/>
          <w:szCs w:val="22"/>
        </w:rPr>
      </w:pPr>
      <w:r w:rsidRPr="00864EF6">
        <w:rPr>
          <w:rFonts w:ascii="Palatino Linotype" w:hAnsi="Palatino Linotype" w:cs="Arial"/>
          <w:b/>
          <w:i/>
          <w:sz w:val="22"/>
          <w:szCs w:val="22"/>
        </w:rPr>
        <w:t>Constitución Política del Estado Libre y Soberano de México</w:t>
      </w:r>
    </w:p>
    <w:p w:rsidR="00775C04" w:rsidRPr="00864EF6" w:rsidRDefault="00775C04" w:rsidP="007448F1">
      <w:pPr>
        <w:ind w:left="851" w:right="902"/>
        <w:jc w:val="both"/>
        <w:rPr>
          <w:rFonts w:ascii="Palatino Linotype" w:hAnsi="Palatino Linotype" w:cs="Arial"/>
          <w:i/>
          <w:sz w:val="22"/>
          <w:szCs w:val="22"/>
        </w:rPr>
      </w:pPr>
      <w:r w:rsidRPr="00864EF6">
        <w:rPr>
          <w:rFonts w:ascii="Palatino Linotype" w:hAnsi="Palatino Linotype" w:cs="Arial"/>
          <w:i/>
          <w:sz w:val="22"/>
          <w:szCs w:val="22"/>
        </w:rPr>
        <w:t>“</w:t>
      </w:r>
      <w:r w:rsidRPr="00864EF6">
        <w:rPr>
          <w:rFonts w:ascii="Palatino Linotype" w:hAnsi="Palatino Linotype" w:cs="Arial"/>
          <w:b/>
          <w:i/>
          <w:sz w:val="22"/>
          <w:szCs w:val="22"/>
        </w:rPr>
        <w:t xml:space="preserve">Artículo 5. </w:t>
      </w:r>
      <w:r w:rsidRPr="00864EF6">
        <w:rPr>
          <w:rFonts w:ascii="Palatino Linotype" w:hAnsi="Palatino Linotype" w:cs="Arial"/>
          <w:i/>
          <w:sz w:val="22"/>
          <w:szCs w:val="22"/>
        </w:rPr>
        <w:t xml:space="preserve">… </w:t>
      </w:r>
    </w:p>
    <w:p w:rsidR="00775C04" w:rsidRPr="00864EF6" w:rsidRDefault="00775C04" w:rsidP="007448F1">
      <w:pPr>
        <w:ind w:left="851" w:right="902"/>
        <w:jc w:val="both"/>
        <w:rPr>
          <w:rFonts w:ascii="Palatino Linotype" w:hAnsi="Palatino Linotype"/>
          <w:i/>
          <w:sz w:val="22"/>
          <w:szCs w:val="22"/>
        </w:rPr>
      </w:pPr>
      <w:r w:rsidRPr="00864EF6">
        <w:rPr>
          <w:rFonts w:ascii="Palatino Linotype" w:hAnsi="Palatino Linotype"/>
          <w:i/>
          <w:sz w:val="22"/>
          <w:szCs w:val="22"/>
        </w:rPr>
        <w:t>…</w:t>
      </w:r>
    </w:p>
    <w:p w:rsidR="00775C04" w:rsidRPr="00864EF6" w:rsidRDefault="00775C04" w:rsidP="007448F1">
      <w:pPr>
        <w:ind w:left="851" w:right="902"/>
        <w:jc w:val="both"/>
        <w:rPr>
          <w:rFonts w:ascii="Palatino Linotype" w:hAnsi="Palatino Linotype"/>
          <w:i/>
          <w:sz w:val="22"/>
          <w:szCs w:val="22"/>
        </w:rPr>
      </w:pPr>
      <w:r w:rsidRPr="00864EF6">
        <w:rPr>
          <w:rFonts w:ascii="Palatino Linotype" w:hAnsi="Palatino Linotype"/>
          <w:b/>
          <w:i/>
          <w:sz w:val="22"/>
          <w:szCs w:val="22"/>
        </w:rPr>
        <w:t>El derecho a la información será garantizado por el Estado</w:t>
      </w:r>
      <w:r w:rsidRPr="00864EF6">
        <w:rPr>
          <w:rFonts w:ascii="Palatino Linotype" w:hAnsi="Palatino Linotype"/>
          <w:i/>
          <w:sz w:val="22"/>
          <w:szCs w:val="22"/>
        </w:rPr>
        <w:t>. La ley establecerá las previsiones que permitan asegurar la protección, el respeto y la difusión de este derecho.</w:t>
      </w:r>
    </w:p>
    <w:p w:rsidR="00775C04" w:rsidRPr="00864EF6" w:rsidRDefault="00775C04" w:rsidP="007448F1">
      <w:pPr>
        <w:ind w:left="851" w:right="902"/>
        <w:jc w:val="both"/>
        <w:rPr>
          <w:rFonts w:ascii="Palatino Linotype" w:hAnsi="Palatino Linotype"/>
          <w:i/>
          <w:sz w:val="22"/>
          <w:szCs w:val="22"/>
        </w:rPr>
      </w:pPr>
      <w:r w:rsidRPr="00864EF6">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775C04" w:rsidRPr="00864EF6" w:rsidRDefault="00775C04" w:rsidP="007448F1">
      <w:pPr>
        <w:ind w:left="851" w:right="902"/>
        <w:jc w:val="both"/>
        <w:rPr>
          <w:rFonts w:ascii="Palatino Linotype" w:hAnsi="Palatino Linotype"/>
          <w:i/>
          <w:sz w:val="22"/>
          <w:szCs w:val="22"/>
        </w:rPr>
      </w:pPr>
      <w:r w:rsidRPr="00864EF6">
        <w:rPr>
          <w:rFonts w:ascii="Palatino Linotype" w:hAnsi="Palatino Linotype"/>
          <w:i/>
          <w:sz w:val="22"/>
          <w:szCs w:val="22"/>
        </w:rPr>
        <w:t>Este derecho se regirá por los principios y bases siguientes:</w:t>
      </w:r>
    </w:p>
    <w:p w:rsidR="00775C04" w:rsidRPr="00864EF6" w:rsidRDefault="00775C04" w:rsidP="007448F1">
      <w:pPr>
        <w:ind w:left="851" w:right="902"/>
        <w:jc w:val="both"/>
        <w:rPr>
          <w:rFonts w:ascii="Palatino Linotype" w:hAnsi="Palatino Linotype"/>
          <w:i/>
          <w:sz w:val="22"/>
          <w:szCs w:val="22"/>
        </w:rPr>
      </w:pPr>
      <w:r w:rsidRPr="00864EF6">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864EF6">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w:t>
      </w:r>
      <w:r w:rsidRPr="00864EF6">
        <w:rPr>
          <w:rFonts w:ascii="Palatino Linotype" w:hAnsi="Palatino Linotype"/>
          <w:i/>
          <w:sz w:val="22"/>
          <w:szCs w:val="22"/>
        </w:rPr>
        <w:lastRenderedPageBreak/>
        <w:t xml:space="preserve">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864EF6">
        <w:rPr>
          <w:rFonts w:ascii="Palatino Linotype" w:hAnsi="Palatino Linotype" w:cs="Arial"/>
          <w:i/>
          <w:sz w:val="22"/>
          <w:szCs w:val="22"/>
        </w:rPr>
        <w:t>determinará</w:t>
      </w:r>
      <w:r w:rsidRPr="00864EF6">
        <w:rPr>
          <w:rFonts w:ascii="Palatino Linotype" w:hAnsi="Palatino Linotype"/>
          <w:i/>
          <w:sz w:val="22"/>
          <w:szCs w:val="22"/>
        </w:rPr>
        <w:t xml:space="preserve"> los supuestos específicos bajo los cuales procederá la declaración de inexistencia de la información.</w:t>
      </w:r>
    </w:p>
    <w:p w:rsidR="00775C04" w:rsidRPr="00864EF6" w:rsidRDefault="00775C04" w:rsidP="007448F1">
      <w:pPr>
        <w:ind w:left="851" w:right="902"/>
        <w:jc w:val="both"/>
        <w:rPr>
          <w:rFonts w:ascii="Palatino Linotype" w:hAnsi="Palatino Linotype"/>
          <w:i/>
          <w:sz w:val="22"/>
          <w:szCs w:val="22"/>
        </w:rPr>
      </w:pPr>
      <w:r w:rsidRPr="00864EF6">
        <w:rPr>
          <w:rFonts w:ascii="Palatino Linotype" w:hAnsi="Palatino Linotype"/>
          <w:i/>
          <w:sz w:val="22"/>
          <w:szCs w:val="22"/>
        </w:rPr>
        <w:t>…</w:t>
      </w:r>
    </w:p>
    <w:p w:rsidR="00775C04" w:rsidRPr="00864EF6" w:rsidRDefault="00775C04" w:rsidP="007448F1">
      <w:pPr>
        <w:ind w:left="851" w:right="902"/>
        <w:jc w:val="both"/>
        <w:rPr>
          <w:rFonts w:ascii="Palatino Linotype" w:hAnsi="Palatino Linotype"/>
          <w:i/>
          <w:sz w:val="22"/>
          <w:szCs w:val="22"/>
        </w:rPr>
      </w:pPr>
      <w:r w:rsidRPr="00864EF6">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r w:rsidRPr="00864EF6">
        <w:rPr>
          <w:rFonts w:ascii="Palatino Linotype" w:hAnsi="Palatino Linotype"/>
          <w:i/>
          <w:sz w:val="22"/>
          <w:szCs w:val="22"/>
        </w:rPr>
        <w:t>”</w:t>
      </w:r>
    </w:p>
    <w:p w:rsidR="00775C04" w:rsidRPr="00864EF6" w:rsidRDefault="00775C04" w:rsidP="007448F1">
      <w:pPr>
        <w:ind w:left="851" w:right="902"/>
        <w:jc w:val="both"/>
        <w:rPr>
          <w:rFonts w:ascii="Palatino Linotype" w:hAnsi="Palatino Linotype"/>
          <w:sz w:val="22"/>
          <w:szCs w:val="22"/>
        </w:rPr>
      </w:pPr>
      <w:r w:rsidRPr="00864EF6">
        <w:rPr>
          <w:rFonts w:ascii="Palatino Linotype" w:hAnsi="Palatino Linotype"/>
          <w:sz w:val="22"/>
          <w:szCs w:val="22"/>
        </w:rPr>
        <w:t>(Énfasis añadido)</w:t>
      </w:r>
    </w:p>
    <w:p w:rsidR="00775C04" w:rsidRPr="00864EF6" w:rsidRDefault="00775C04" w:rsidP="00775C04">
      <w:pPr>
        <w:spacing w:before="200" w:after="200" w:line="360" w:lineRule="auto"/>
        <w:jc w:val="both"/>
        <w:rPr>
          <w:rFonts w:ascii="Palatino Linotype" w:hAnsi="Palatino Linotype"/>
        </w:rPr>
      </w:pPr>
      <w:r w:rsidRPr="00864EF6">
        <w:rPr>
          <w:rFonts w:ascii="Palatino Linotype" w:hAnsi="Palatino Linotype"/>
        </w:rPr>
        <w:t xml:space="preserve">Por otra parte, del </w:t>
      </w:r>
      <w:r w:rsidRPr="00864EF6">
        <w:rPr>
          <w:rFonts w:ascii="Palatino Linotype" w:hAnsi="Palatino Linotype" w:cs="Arial"/>
        </w:rPr>
        <w:t>contenido</w:t>
      </w:r>
      <w:r w:rsidRPr="00864EF6">
        <w:rPr>
          <w:rFonts w:ascii="Palatino Linotype" w:hAnsi="Palatino Linotype"/>
        </w:rPr>
        <w:t xml:space="preserve"> del artículo 1 de la Constitución Política de los Estados Unidos Mexicanos, se destaca lo siguiente:</w:t>
      </w:r>
    </w:p>
    <w:p w:rsidR="00775C04" w:rsidRPr="00864EF6" w:rsidRDefault="00775C04" w:rsidP="007448F1">
      <w:pPr>
        <w:ind w:left="851" w:right="902"/>
        <w:jc w:val="both"/>
        <w:rPr>
          <w:rFonts w:ascii="Palatino Linotype" w:hAnsi="Palatino Linotype" w:cs="Arial"/>
          <w:i/>
          <w:sz w:val="22"/>
          <w:szCs w:val="22"/>
        </w:rPr>
      </w:pPr>
      <w:r w:rsidRPr="00864EF6">
        <w:rPr>
          <w:rFonts w:ascii="Palatino Linotype" w:hAnsi="Palatino Linotype" w:cs="Arial"/>
          <w:i/>
          <w:sz w:val="22"/>
          <w:szCs w:val="22"/>
        </w:rPr>
        <w:t>“</w:t>
      </w:r>
      <w:r w:rsidRPr="00864EF6">
        <w:rPr>
          <w:rFonts w:ascii="Palatino Linotype" w:hAnsi="Palatino Linotype" w:cs="Arial"/>
          <w:b/>
          <w:i/>
          <w:sz w:val="22"/>
          <w:szCs w:val="22"/>
        </w:rPr>
        <w:t>Artículo 1o</w:t>
      </w:r>
      <w:r w:rsidRPr="00864EF6">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75C04" w:rsidRPr="00864EF6" w:rsidRDefault="00775C04" w:rsidP="007448F1">
      <w:pPr>
        <w:ind w:left="851" w:right="902"/>
        <w:jc w:val="both"/>
        <w:rPr>
          <w:rFonts w:ascii="Palatino Linotype" w:hAnsi="Palatino Linotype" w:cs="Arial"/>
          <w:b/>
          <w:i/>
          <w:sz w:val="22"/>
          <w:szCs w:val="22"/>
        </w:rPr>
      </w:pPr>
      <w:r w:rsidRPr="00864EF6">
        <w:rPr>
          <w:rFonts w:ascii="Palatino Linotype" w:hAnsi="Palatino Linotype" w:cs="Arial"/>
          <w:b/>
          <w:i/>
          <w:sz w:val="22"/>
          <w:szCs w:val="22"/>
        </w:rPr>
        <w:t>Las normas relativas a los derechos humanos se interpretarán</w:t>
      </w:r>
      <w:r w:rsidRPr="00864EF6">
        <w:rPr>
          <w:rFonts w:ascii="Palatino Linotype" w:hAnsi="Palatino Linotype" w:cs="Arial"/>
          <w:i/>
          <w:sz w:val="22"/>
          <w:szCs w:val="22"/>
        </w:rPr>
        <w:t xml:space="preserve"> de conformidad con esta Constitución y con los tratados internacionales de la </w:t>
      </w:r>
      <w:r w:rsidRPr="00864EF6">
        <w:rPr>
          <w:rFonts w:ascii="Palatino Linotype" w:hAnsi="Palatino Linotype" w:cs="Arial"/>
          <w:b/>
          <w:i/>
          <w:sz w:val="22"/>
          <w:szCs w:val="22"/>
        </w:rPr>
        <w:t>materia favoreciendo en todo tiempo a las personas la protección más amplia.</w:t>
      </w:r>
    </w:p>
    <w:p w:rsidR="00775C04" w:rsidRPr="00864EF6" w:rsidRDefault="00775C04" w:rsidP="007448F1">
      <w:pPr>
        <w:ind w:left="851" w:right="902"/>
        <w:jc w:val="both"/>
        <w:rPr>
          <w:rFonts w:ascii="Palatino Linotype" w:hAnsi="Palatino Linotype" w:cs="Arial"/>
          <w:i/>
          <w:sz w:val="22"/>
          <w:szCs w:val="22"/>
        </w:rPr>
      </w:pPr>
      <w:r w:rsidRPr="00864EF6">
        <w:rPr>
          <w:rFonts w:ascii="Palatino Linotype" w:hAnsi="Palatino Linotype" w:cs="Arial"/>
          <w:b/>
          <w:i/>
          <w:sz w:val="22"/>
          <w:szCs w:val="22"/>
        </w:rPr>
        <w:t>Todas las autoridades, en el ámbito de sus competencias, tienen la obligación de promover, respetar, proteger y garantizar los derechos humanos de conformidad con los principios de universalidad, interdependencia, indivisibilidad y progresividad</w:t>
      </w:r>
      <w:r w:rsidRPr="00864EF6">
        <w:rPr>
          <w:rFonts w:ascii="Palatino Linotype" w:hAnsi="Palatino Linotype" w:cs="Arial"/>
          <w:i/>
          <w:sz w:val="22"/>
          <w:szCs w:val="22"/>
        </w:rPr>
        <w:t>. En consecuencia, el Estado deberá prevenir, investigar, sancionar y reparar las violaciones a los derechos humanos, en los términos que establezca la ley.”</w:t>
      </w:r>
    </w:p>
    <w:p w:rsidR="00775C04" w:rsidRPr="00864EF6" w:rsidRDefault="00775C04" w:rsidP="007448F1">
      <w:pPr>
        <w:ind w:left="851" w:right="902"/>
        <w:jc w:val="both"/>
        <w:rPr>
          <w:rFonts w:ascii="Palatino Linotype" w:hAnsi="Palatino Linotype"/>
          <w:sz w:val="22"/>
          <w:szCs w:val="22"/>
        </w:rPr>
      </w:pPr>
      <w:r w:rsidRPr="00864EF6">
        <w:rPr>
          <w:rFonts w:ascii="Palatino Linotype" w:hAnsi="Palatino Linotype"/>
          <w:sz w:val="22"/>
          <w:szCs w:val="22"/>
        </w:rPr>
        <w:t>(Énfasis añadido)</w:t>
      </w:r>
    </w:p>
    <w:p w:rsidR="00775C04" w:rsidRPr="00864EF6" w:rsidRDefault="00775C04" w:rsidP="00775C04">
      <w:pPr>
        <w:spacing w:before="200" w:after="200" w:line="360" w:lineRule="auto"/>
        <w:jc w:val="both"/>
        <w:rPr>
          <w:rFonts w:ascii="Palatino Linotype" w:hAnsi="Palatino Linotype"/>
        </w:rPr>
      </w:pPr>
      <w:r w:rsidRPr="00864EF6">
        <w:rPr>
          <w:rFonts w:ascii="Palatino Linotype" w:hAnsi="Palatino Linotype"/>
        </w:rPr>
        <w:t xml:space="preserve">En esa virtud, de una interpretación sistemática, armónica y progresiva del derecho humano de acceso a la información pública se reitera que toda persona, sin necesidad de acreditar interés </w:t>
      </w:r>
      <w:r w:rsidRPr="00864EF6">
        <w:rPr>
          <w:rFonts w:ascii="Palatino Linotype" w:hAnsi="Palatino Linotype" w:cs="Arial"/>
        </w:rPr>
        <w:t>alguno</w:t>
      </w:r>
      <w:r w:rsidRPr="00864EF6">
        <w:rPr>
          <w:rFonts w:ascii="Palatino Linotype" w:hAnsi="Palatino Linotype"/>
        </w:rPr>
        <w:t xml:space="preserve"> o justificar su utilización, deberá tener acceso a la información pública, es decir, dicho </w:t>
      </w:r>
      <w:r w:rsidRPr="00864EF6">
        <w:rPr>
          <w:rFonts w:ascii="Palatino Linotype" w:hAnsi="Palatino Linotype" w:cs="Arial"/>
        </w:rPr>
        <w:t>derecho</w:t>
      </w:r>
      <w:r w:rsidRPr="00864EF6">
        <w:rPr>
          <w:rFonts w:ascii="Palatino Linotype" w:hAnsi="Palatino Linotype"/>
        </w:rPr>
        <w:t xml:space="preserve"> fundamental exime a quien lo ejerce, de </w:t>
      </w:r>
      <w:r w:rsidRPr="00864EF6">
        <w:rPr>
          <w:rFonts w:ascii="Palatino Linotype" w:hAnsi="Palatino Linotype"/>
        </w:rPr>
        <w:lastRenderedPageBreak/>
        <w:t>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775C04" w:rsidRPr="00864EF6" w:rsidRDefault="00775C04" w:rsidP="00775C04">
      <w:pPr>
        <w:spacing w:before="200" w:after="200" w:line="360" w:lineRule="auto"/>
        <w:jc w:val="both"/>
        <w:rPr>
          <w:rFonts w:ascii="Palatino Linotype" w:hAnsi="Palatino Linotype"/>
        </w:rPr>
      </w:pPr>
      <w:r w:rsidRPr="00864EF6">
        <w:rPr>
          <w:rFonts w:ascii="Palatino Linotype" w:hAnsi="Palatino Linotype"/>
        </w:rPr>
        <w:t xml:space="preserve">Robustece lo anterior, el Criterio 6/2014 del entonces </w:t>
      </w:r>
      <w:r w:rsidRPr="00864EF6">
        <w:rPr>
          <w:rFonts w:ascii="Palatino Linotype" w:hAnsi="Palatino Linotype"/>
          <w:szCs w:val="20"/>
        </w:rPr>
        <w:t xml:space="preserve">Instituto Federal de Acceso a la Información y </w:t>
      </w:r>
      <w:r w:rsidRPr="00864EF6">
        <w:rPr>
          <w:rFonts w:ascii="Palatino Linotype" w:hAnsi="Palatino Linotype" w:cs="Arial"/>
        </w:rPr>
        <w:t>Protección</w:t>
      </w:r>
      <w:r w:rsidRPr="00864EF6">
        <w:rPr>
          <w:rFonts w:ascii="Palatino Linotype" w:hAnsi="Palatino Linotype"/>
          <w:szCs w:val="20"/>
        </w:rPr>
        <w:t xml:space="preserve"> de Datos (IFAI) hoy Instituto Nacional de Transparencia, Acceso a la Información y Protección de Datos Personales (INAI)</w:t>
      </w:r>
      <w:r w:rsidRPr="00864EF6">
        <w:rPr>
          <w:rFonts w:ascii="Palatino Linotype" w:hAnsi="Palatino Linotype"/>
        </w:rPr>
        <w:t>, el cual se reproduce para una mayor referencia:</w:t>
      </w:r>
    </w:p>
    <w:p w:rsidR="00775C04" w:rsidRPr="00864EF6" w:rsidRDefault="00775C04" w:rsidP="00775C04">
      <w:pPr>
        <w:spacing w:before="120" w:after="120"/>
        <w:ind w:left="851" w:right="899"/>
        <w:jc w:val="both"/>
        <w:rPr>
          <w:rFonts w:ascii="Palatino Linotype" w:hAnsi="Palatino Linotype" w:cs="Arial"/>
          <w:i/>
          <w:sz w:val="22"/>
          <w:szCs w:val="22"/>
        </w:rPr>
      </w:pPr>
      <w:r w:rsidRPr="00864EF6">
        <w:rPr>
          <w:rFonts w:ascii="Palatino Linotype" w:hAnsi="Palatino Linotype" w:cs="Arial"/>
          <w:sz w:val="22"/>
          <w:szCs w:val="22"/>
        </w:rPr>
        <w:t>“</w:t>
      </w:r>
      <w:r w:rsidRPr="00864EF6">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864EF6">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775C04" w:rsidRPr="00864EF6" w:rsidRDefault="00775C04" w:rsidP="00775C04">
      <w:pPr>
        <w:spacing w:before="120" w:after="120"/>
        <w:ind w:left="851" w:right="899"/>
        <w:jc w:val="both"/>
        <w:rPr>
          <w:rFonts w:ascii="Palatino Linotype" w:hAnsi="Palatino Linotype" w:cs="Arial"/>
          <w:i/>
          <w:sz w:val="22"/>
          <w:szCs w:val="22"/>
        </w:rPr>
      </w:pPr>
      <w:r w:rsidRPr="00864EF6">
        <w:rPr>
          <w:rFonts w:ascii="Palatino Linotype" w:hAnsi="Palatino Linotype" w:cs="Arial"/>
          <w:i/>
          <w:sz w:val="22"/>
          <w:szCs w:val="22"/>
        </w:rPr>
        <w:t>Resoluciones</w:t>
      </w:r>
    </w:p>
    <w:p w:rsidR="00775C04" w:rsidRPr="00864EF6" w:rsidRDefault="00775C04" w:rsidP="00775C04">
      <w:pPr>
        <w:spacing w:before="120" w:after="120"/>
        <w:ind w:left="851" w:right="899"/>
        <w:jc w:val="both"/>
        <w:rPr>
          <w:rFonts w:ascii="Palatino Linotype" w:hAnsi="Palatino Linotype" w:cs="Arial"/>
          <w:i/>
          <w:sz w:val="22"/>
          <w:szCs w:val="22"/>
        </w:rPr>
      </w:pPr>
      <w:r w:rsidRPr="00864EF6">
        <w:rPr>
          <w:rFonts w:ascii="Palatino Linotype" w:hAnsi="Palatino Linotype" w:cs="Arial"/>
          <w:b/>
          <w:i/>
          <w:sz w:val="22"/>
          <w:szCs w:val="22"/>
        </w:rPr>
        <w:t>• RDA 5275/13</w:t>
      </w:r>
      <w:r w:rsidRPr="00864EF6">
        <w:rPr>
          <w:rFonts w:ascii="Palatino Linotype" w:hAnsi="Palatino Linotype" w:cs="Arial"/>
          <w:i/>
          <w:sz w:val="22"/>
          <w:szCs w:val="22"/>
        </w:rPr>
        <w:t>. Interpuesto en contra de la Secretaría de la Defensa Nacional. Comisionado Ponente Ángel Trinidad Zaldívar.</w:t>
      </w:r>
    </w:p>
    <w:p w:rsidR="00775C04" w:rsidRPr="00864EF6" w:rsidRDefault="00775C04" w:rsidP="00775C04">
      <w:pPr>
        <w:spacing w:before="120" w:after="120"/>
        <w:ind w:left="851" w:right="899"/>
        <w:jc w:val="both"/>
        <w:rPr>
          <w:rFonts w:ascii="Palatino Linotype" w:hAnsi="Palatino Linotype" w:cs="Arial"/>
          <w:i/>
          <w:sz w:val="22"/>
          <w:szCs w:val="22"/>
        </w:rPr>
      </w:pPr>
      <w:r w:rsidRPr="00864EF6">
        <w:rPr>
          <w:rFonts w:ascii="Palatino Linotype" w:hAnsi="Palatino Linotype" w:cs="Arial"/>
          <w:i/>
          <w:sz w:val="22"/>
          <w:szCs w:val="22"/>
        </w:rPr>
        <w:t xml:space="preserve">• </w:t>
      </w:r>
      <w:r w:rsidRPr="00864EF6">
        <w:rPr>
          <w:rFonts w:ascii="Palatino Linotype" w:hAnsi="Palatino Linotype" w:cs="Arial"/>
          <w:b/>
          <w:i/>
          <w:sz w:val="22"/>
          <w:szCs w:val="22"/>
        </w:rPr>
        <w:t>RDA 2937/13</w:t>
      </w:r>
      <w:r w:rsidRPr="00864EF6">
        <w:rPr>
          <w:rFonts w:ascii="Palatino Linotype" w:hAnsi="Palatino Linotype" w:cs="Arial"/>
          <w:i/>
          <w:sz w:val="22"/>
          <w:szCs w:val="22"/>
        </w:rPr>
        <w:t>. Interpuesto en contra de LICONSA, S.A. de C.V. Comisionado. Ponente Gerardo Laveaga Rendón.</w:t>
      </w:r>
    </w:p>
    <w:p w:rsidR="00775C04" w:rsidRPr="00864EF6" w:rsidRDefault="00775C04" w:rsidP="00775C04">
      <w:pPr>
        <w:spacing w:before="120" w:after="120"/>
        <w:ind w:left="851" w:right="899"/>
        <w:jc w:val="both"/>
        <w:rPr>
          <w:rFonts w:ascii="Palatino Linotype" w:hAnsi="Palatino Linotype" w:cs="Arial"/>
          <w:i/>
          <w:sz w:val="22"/>
          <w:szCs w:val="22"/>
        </w:rPr>
      </w:pPr>
      <w:r w:rsidRPr="00864EF6">
        <w:rPr>
          <w:rFonts w:ascii="Palatino Linotype" w:hAnsi="Palatino Linotype" w:cs="Arial"/>
          <w:i/>
          <w:sz w:val="22"/>
          <w:szCs w:val="22"/>
        </w:rPr>
        <w:t xml:space="preserve">• </w:t>
      </w:r>
      <w:r w:rsidRPr="00864EF6">
        <w:rPr>
          <w:rFonts w:ascii="Palatino Linotype" w:hAnsi="Palatino Linotype" w:cs="Arial"/>
          <w:b/>
          <w:i/>
          <w:sz w:val="22"/>
          <w:szCs w:val="22"/>
        </w:rPr>
        <w:t>RDA 3609/12</w:t>
      </w:r>
      <w:r w:rsidRPr="00864EF6">
        <w:rPr>
          <w:rFonts w:ascii="Palatino Linotype" w:hAnsi="Palatino Linotype" w:cs="Arial"/>
          <w:i/>
          <w:sz w:val="22"/>
          <w:szCs w:val="22"/>
        </w:rPr>
        <w:t>. Interpuesto en contra de la Secretaría de Educación Pública. Comisionada Ponente Sigrid Arzt Colunga.</w:t>
      </w:r>
    </w:p>
    <w:p w:rsidR="00775C04" w:rsidRPr="00864EF6" w:rsidRDefault="00775C04" w:rsidP="00775C04">
      <w:pPr>
        <w:spacing w:before="120" w:after="120"/>
        <w:ind w:left="851" w:right="899"/>
        <w:jc w:val="both"/>
        <w:rPr>
          <w:rFonts w:ascii="Palatino Linotype" w:hAnsi="Palatino Linotype" w:cs="Arial"/>
          <w:i/>
          <w:sz w:val="22"/>
          <w:szCs w:val="22"/>
        </w:rPr>
      </w:pPr>
      <w:r w:rsidRPr="00864EF6">
        <w:rPr>
          <w:rFonts w:ascii="Palatino Linotype" w:hAnsi="Palatino Linotype" w:cs="Arial"/>
          <w:i/>
          <w:sz w:val="22"/>
          <w:szCs w:val="22"/>
        </w:rPr>
        <w:t xml:space="preserve">• </w:t>
      </w:r>
      <w:r w:rsidRPr="00864EF6">
        <w:rPr>
          <w:rFonts w:ascii="Palatino Linotype" w:hAnsi="Palatino Linotype" w:cs="Arial"/>
          <w:b/>
          <w:i/>
          <w:sz w:val="22"/>
          <w:szCs w:val="22"/>
        </w:rPr>
        <w:t>RDA 3361/12</w:t>
      </w:r>
      <w:r w:rsidRPr="00864EF6">
        <w:rPr>
          <w:rFonts w:ascii="Palatino Linotype" w:hAnsi="Palatino Linotype" w:cs="Arial"/>
          <w:i/>
          <w:sz w:val="22"/>
          <w:szCs w:val="22"/>
        </w:rPr>
        <w:t>. Interpuesto en contra del Servicio de Administración Tributaria. Comisionada Ponente María Elena Pérez-Jaén Zermeño.</w:t>
      </w:r>
    </w:p>
    <w:p w:rsidR="00775C04" w:rsidRPr="00864EF6" w:rsidRDefault="00775C04" w:rsidP="00775C04">
      <w:pPr>
        <w:spacing w:before="120" w:after="120"/>
        <w:ind w:left="851" w:right="899"/>
        <w:jc w:val="both"/>
        <w:rPr>
          <w:rFonts w:ascii="Palatino Linotype" w:hAnsi="Palatino Linotype" w:cs="Arial"/>
          <w:i/>
          <w:sz w:val="22"/>
          <w:szCs w:val="22"/>
        </w:rPr>
      </w:pPr>
      <w:r w:rsidRPr="00864EF6">
        <w:rPr>
          <w:rFonts w:ascii="Palatino Linotype" w:hAnsi="Palatino Linotype" w:cs="Arial"/>
          <w:i/>
          <w:sz w:val="22"/>
          <w:szCs w:val="22"/>
        </w:rPr>
        <w:lastRenderedPageBreak/>
        <w:t xml:space="preserve">• </w:t>
      </w:r>
      <w:r w:rsidRPr="00864EF6">
        <w:rPr>
          <w:rFonts w:ascii="Palatino Linotype" w:hAnsi="Palatino Linotype" w:cs="Arial"/>
          <w:b/>
          <w:i/>
          <w:sz w:val="22"/>
          <w:szCs w:val="22"/>
        </w:rPr>
        <w:t>RDA 0563/12</w:t>
      </w:r>
      <w:r w:rsidRPr="00864EF6">
        <w:rPr>
          <w:rFonts w:ascii="Palatino Linotype" w:hAnsi="Palatino Linotype" w:cs="Arial"/>
          <w:i/>
          <w:sz w:val="22"/>
          <w:szCs w:val="22"/>
        </w:rPr>
        <w:t>. Interpuesto en contra de la Secretaría de la Función Pública. Comisionada Ponente Jacqueline Peschard Mariscal.” (SIC)</w:t>
      </w:r>
    </w:p>
    <w:p w:rsidR="00775C04" w:rsidRPr="00864EF6" w:rsidRDefault="00775C04" w:rsidP="00775C04">
      <w:pPr>
        <w:spacing w:before="100" w:beforeAutospacing="1" w:after="100" w:afterAutospacing="1" w:line="360" w:lineRule="auto"/>
        <w:jc w:val="both"/>
        <w:rPr>
          <w:rFonts w:ascii="Palatino Linotype" w:hAnsi="Palatino Linotype"/>
        </w:rPr>
      </w:pPr>
      <w:r w:rsidRPr="00864EF6">
        <w:rPr>
          <w:rFonts w:ascii="Palatino Linotype" w:hAnsi="Palatino Linotype"/>
        </w:rPr>
        <w:t xml:space="preserve">En ese orden de ideas, se estima que el requerimiento relativo al nombre como presupuesto de procedibilidad, </w:t>
      </w:r>
      <w:r w:rsidRPr="00864EF6">
        <w:rPr>
          <w:rFonts w:ascii="Palatino Linotype" w:hAnsi="Palatino Linotype" w:cs="Arial"/>
        </w:rPr>
        <w:t>podría</w:t>
      </w:r>
      <w:r w:rsidRPr="00864EF6">
        <w:rPr>
          <w:rFonts w:ascii="Palatino Linotype" w:hAnsi="Palatino Linotype"/>
        </w:rPr>
        <w:t xml:space="preserve"> limitar el ejercicio del derecho de acceso a la información pública, debido a que, el hecho de solicitar la identificación del hoy </w:t>
      </w:r>
      <w:r w:rsidRPr="00864EF6">
        <w:rPr>
          <w:rFonts w:ascii="Palatino Linotype" w:hAnsi="Palatino Linotype" w:cs="Arial"/>
          <w:b/>
        </w:rPr>
        <w:t>RECURRENTE</w:t>
      </w:r>
      <w:r w:rsidRPr="00864EF6">
        <w:rPr>
          <w:rFonts w:ascii="Palatino Linotype" w:hAnsi="Palatino Linotype"/>
        </w:rPr>
        <w:t xml:space="preserve"> a través de dicho dato personal, en ciertos extremos se equipara a una exigencia acerca de su interés o justificación de su utilización, lo que materialmente haría nugatorio un </w:t>
      </w:r>
      <w:r w:rsidRPr="00864EF6">
        <w:rPr>
          <w:rFonts w:ascii="Palatino Linotype" w:hAnsi="Palatino Linotype"/>
          <w:szCs w:val="20"/>
        </w:rPr>
        <w:t>derecho</w:t>
      </w:r>
      <w:r w:rsidRPr="00864EF6">
        <w:rPr>
          <w:rFonts w:ascii="Palatino Linotype" w:hAnsi="Palatino Linotype"/>
        </w:rPr>
        <w:t xml:space="preserve"> fundamental.</w:t>
      </w:r>
    </w:p>
    <w:p w:rsidR="00775C04" w:rsidRPr="00864EF6" w:rsidRDefault="00775C04" w:rsidP="00775C04">
      <w:pPr>
        <w:spacing w:before="200" w:after="200" w:line="360" w:lineRule="auto"/>
        <w:jc w:val="both"/>
        <w:rPr>
          <w:rFonts w:ascii="Palatino Linotype" w:hAnsi="Palatino Linotype"/>
        </w:rPr>
      </w:pPr>
      <w:r w:rsidRPr="00864EF6">
        <w:rPr>
          <w:rFonts w:ascii="Palatino Linotype" w:hAnsi="Palatino Linotype"/>
        </w:rPr>
        <w:t xml:space="preserve">Aunado a ello, para el estudio de la materia sobre la que se resuelve el presente recurso de revisión, resulta intrascendente conocer el nombre de la persona que lo hubiere promovido, en virtud de que tanto la </w:t>
      </w:r>
      <w:r w:rsidRPr="00864EF6">
        <w:rPr>
          <w:rFonts w:ascii="Palatino Linotype" w:hAnsi="Palatino Linotype" w:cs="Arial"/>
        </w:rPr>
        <w:t>Constitución</w:t>
      </w:r>
      <w:r w:rsidRPr="00864EF6">
        <w:rPr>
          <w:rFonts w:ascii="Palatino Linotype" w:hAnsi="Palatino Linotype"/>
        </w:rPr>
        <w:t xml:space="preserve"> Federal, como la Constitución Política del Estado </w:t>
      </w:r>
      <w:r w:rsidRPr="00864EF6">
        <w:rPr>
          <w:rFonts w:ascii="Palatino Linotype" w:hAnsi="Palatino Linotype"/>
          <w:szCs w:val="20"/>
        </w:rPr>
        <w:t>Libre</w:t>
      </w:r>
      <w:r w:rsidRPr="00864EF6">
        <w:rPr>
          <w:rFonts w:ascii="Palatino Linotype" w:hAnsi="Palatino Linotype"/>
        </w:rPr>
        <w:t xml:space="preserv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775C04" w:rsidRPr="00864EF6" w:rsidRDefault="00775C04" w:rsidP="00775C04">
      <w:pPr>
        <w:spacing w:before="200" w:after="200" w:line="360" w:lineRule="auto"/>
        <w:jc w:val="both"/>
        <w:rPr>
          <w:rFonts w:ascii="Palatino Linotype" w:hAnsi="Palatino Linotype"/>
        </w:rPr>
      </w:pPr>
      <w:r w:rsidRPr="00864EF6">
        <w:rPr>
          <w:rFonts w:ascii="Palatino Linotype" w:hAnsi="Palatino Linotype"/>
        </w:rPr>
        <w:t xml:space="preserve">Asimismo, se estima que el requisito relativo al nombre del solicitante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w:t>
      </w:r>
      <w:r w:rsidRPr="00864EF6">
        <w:rPr>
          <w:rFonts w:ascii="Palatino Linotype" w:hAnsi="Palatino Linotype"/>
          <w:szCs w:val="20"/>
        </w:rPr>
        <w:t>debido</w:t>
      </w:r>
      <w:r w:rsidRPr="00864EF6">
        <w:rPr>
          <w:rFonts w:ascii="Palatino Linotype" w:hAnsi="Palatino Linotype"/>
        </w:rPr>
        <w:t xml:space="preserve"> a que el acceso a la información pública es un derecho humano que no requiere legitimación en la causa, sino que </w:t>
      </w:r>
      <w:r w:rsidRPr="00864EF6">
        <w:rPr>
          <w:rFonts w:ascii="Palatino Linotype" w:hAnsi="Palatino Linotype"/>
        </w:rPr>
        <w:lastRenderedPageBreak/>
        <w:t xml:space="preserve">únicamente basta con que se encuentre legitimado en el procedimiento de recurso de revisión, circunstancia que se acredita en las constancias electrónicas del expediente, de las que se desprende que </w:t>
      </w:r>
      <w:r w:rsidRPr="00864EF6">
        <w:rPr>
          <w:rFonts w:ascii="Palatino Linotype" w:hAnsi="Palatino Linotype" w:cs="Arial"/>
          <w:b/>
        </w:rPr>
        <w:t>EL RECURRENTE</w:t>
      </w:r>
      <w:r w:rsidRPr="00864EF6">
        <w:rPr>
          <w:rFonts w:ascii="Palatino Linotype" w:hAnsi="Palatino Linotype"/>
        </w:rPr>
        <w:t>, es la misma persona que realizó la solicitud de acceso a la información pública que ahora se impugna.</w:t>
      </w:r>
    </w:p>
    <w:p w:rsidR="00775C04" w:rsidRPr="00864EF6" w:rsidRDefault="00775C04" w:rsidP="00775C04">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rPr>
      </w:pPr>
      <w:r w:rsidRPr="00864EF6">
        <w:rPr>
          <w:rFonts w:ascii="Palatino Linotype" w:hAnsi="Palatino Linotype"/>
        </w:rPr>
        <w:t xml:space="preserve">En adición a lo anterior, el propio artículo 180 en su último párrafo establece que cuando el recurso se interponga de </w:t>
      </w:r>
      <w:r w:rsidRPr="00864EF6">
        <w:rPr>
          <w:rFonts w:ascii="Palatino Linotype" w:hAnsi="Palatino Linotype"/>
          <w:szCs w:val="20"/>
        </w:rPr>
        <w:t>manera</w:t>
      </w:r>
      <w:r w:rsidRPr="00864EF6">
        <w:rPr>
          <w:rFonts w:ascii="Palatino Linotype" w:hAnsi="Palatino Linotype"/>
        </w:rPr>
        <w:t xml:space="preserve"> electrónica no será indispensable que contenga determinados requisitos, entre ellos, el nombre del hoy</w:t>
      </w:r>
      <w:r w:rsidRPr="00864EF6">
        <w:rPr>
          <w:rFonts w:ascii="Palatino Linotype" w:hAnsi="Palatino Linotype" w:cs="Arial"/>
          <w:b/>
        </w:rPr>
        <w:t xml:space="preserve"> RECURRENTE</w:t>
      </w:r>
      <w:r w:rsidRPr="00864EF6">
        <w:rPr>
          <w:rFonts w:ascii="Palatino Linotype" w:hAnsi="Palatino Linotype"/>
        </w:rPr>
        <w:t xml:space="preserve">, por lo que en el presente caso, al haber sido presentado el recurso de revisión vía </w:t>
      </w:r>
      <w:r w:rsidRPr="00864EF6">
        <w:rPr>
          <w:rFonts w:ascii="Palatino Linotype" w:hAnsi="Palatino Linotype"/>
          <w:b/>
        </w:rPr>
        <w:t>SAIMEX</w:t>
      </w:r>
      <w:r w:rsidRPr="00864EF6">
        <w:rPr>
          <w:rFonts w:ascii="Palatino Linotype" w:hAnsi="Palatino Linotype"/>
        </w:rPr>
        <w:t>, dicho requisito resulta innecesario.</w:t>
      </w:r>
    </w:p>
    <w:p w:rsidR="007E0FC0" w:rsidRPr="00864EF6" w:rsidRDefault="00775C04" w:rsidP="00775C04">
      <w:pPr>
        <w:autoSpaceDE w:val="0"/>
        <w:autoSpaceDN w:val="0"/>
        <w:adjustRightInd w:val="0"/>
        <w:spacing w:line="360" w:lineRule="auto"/>
        <w:ind w:right="49"/>
        <w:jc w:val="both"/>
        <w:rPr>
          <w:rFonts w:ascii="Palatino Linotype" w:hAnsi="Palatino Linotype"/>
        </w:rPr>
      </w:pPr>
      <w:r w:rsidRPr="00864EF6">
        <w:rPr>
          <w:rFonts w:ascii="Palatino Linotype" w:hAnsi="Palatino Linotype" w:cs="Arial"/>
          <w:b/>
          <w:sz w:val="28"/>
          <w:szCs w:val="28"/>
        </w:rPr>
        <w:t>SEXTO.</w:t>
      </w:r>
      <w:r w:rsidRPr="00864EF6">
        <w:rPr>
          <w:rFonts w:ascii="Palatino Linotype" w:hAnsi="Palatino Linotype" w:cs="Arial"/>
          <w:b/>
        </w:rPr>
        <w:t xml:space="preserve"> Estudio y resolución del asunto.</w:t>
      </w:r>
      <w:r w:rsidRPr="00864EF6">
        <w:rPr>
          <w:rFonts w:ascii="Palatino Linotype" w:hAnsi="Palatino Linotype" w:cs="Arial"/>
        </w:rPr>
        <w:t xml:space="preserve"> </w:t>
      </w:r>
      <w:r w:rsidRPr="00864EF6">
        <w:rPr>
          <w:rFonts w:ascii="Palatino Linotype" w:hAnsi="Palatino Linotype"/>
        </w:rPr>
        <w:t xml:space="preserve">Una vez determinada la vía sobre la que versarán los presentes recursos y previa revisión de los expedientes electrónicos formados en </w:t>
      </w:r>
      <w:r w:rsidRPr="00864EF6">
        <w:rPr>
          <w:rFonts w:ascii="Palatino Linotype" w:hAnsi="Palatino Linotype"/>
          <w:b/>
        </w:rPr>
        <w:t>EL SAIMEX</w:t>
      </w:r>
      <w:r w:rsidRPr="00864EF6">
        <w:rPr>
          <w:rFonts w:ascii="Palatino Linotype" w:hAnsi="Palatino Linotype"/>
        </w:rPr>
        <w:t xml:space="preserve"> motivo de las solicitudes de información, se precisa que </w:t>
      </w:r>
      <w:r w:rsidRPr="00864EF6">
        <w:rPr>
          <w:rFonts w:ascii="Palatino Linotype" w:hAnsi="Palatino Linotype"/>
          <w:b/>
        </w:rPr>
        <w:t>EL RECURRENTE</w:t>
      </w:r>
      <w:r w:rsidRPr="00864EF6">
        <w:rPr>
          <w:rFonts w:ascii="Palatino Linotype" w:hAnsi="Palatino Linotype"/>
        </w:rPr>
        <w:t xml:space="preserve"> solicitó al </w:t>
      </w:r>
      <w:r w:rsidRPr="00864EF6">
        <w:rPr>
          <w:rFonts w:ascii="Palatino Linotype" w:hAnsi="Palatino Linotype" w:cs="Arial"/>
          <w:b/>
        </w:rPr>
        <w:t>SUJETO OBLIGADO</w:t>
      </w:r>
      <w:r w:rsidR="007E0FC0" w:rsidRPr="00864EF6">
        <w:rPr>
          <w:rFonts w:ascii="Palatino Linotype" w:hAnsi="Palatino Linotype"/>
        </w:rPr>
        <w:t xml:space="preserve"> las licencias de construcción que emitió el Ayuntamiento en los meses de enero a junio y de agosto a octubre de 2019.</w:t>
      </w:r>
    </w:p>
    <w:p w:rsidR="007E0FC0" w:rsidRPr="00864EF6" w:rsidRDefault="00775C04" w:rsidP="00775C04">
      <w:pPr>
        <w:widowControl w:val="0"/>
        <w:tabs>
          <w:tab w:val="left" w:pos="1418"/>
        </w:tabs>
        <w:autoSpaceDE w:val="0"/>
        <w:autoSpaceDN w:val="0"/>
        <w:adjustRightInd w:val="0"/>
        <w:spacing w:before="200" w:after="200" w:line="360" w:lineRule="auto"/>
        <w:jc w:val="both"/>
        <w:rPr>
          <w:rFonts w:ascii="Palatino Linotype" w:hAnsi="Palatino Linotype" w:cs="Arial"/>
        </w:rPr>
      </w:pPr>
      <w:r w:rsidRPr="00864EF6">
        <w:rPr>
          <w:rFonts w:ascii="Palatino Linotype" w:hAnsi="Palatino Linotype" w:cs="Arial"/>
        </w:rPr>
        <w:t>Bajo ese tenor,</w:t>
      </w:r>
      <w:r w:rsidR="007E0FC0" w:rsidRPr="00864EF6">
        <w:rPr>
          <w:rFonts w:ascii="Palatino Linotype" w:hAnsi="Palatino Linotype" w:cs="Arial"/>
        </w:rPr>
        <w:t xml:space="preserve"> como ya se ha hecho referencia </w:t>
      </w:r>
      <w:r w:rsidRPr="00864EF6">
        <w:rPr>
          <w:rFonts w:ascii="Palatino Linotype" w:hAnsi="Palatino Linotype" w:cs="Arial"/>
          <w:b/>
        </w:rPr>
        <w:t>EL</w:t>
      </w:r>
      <w:r w:rsidRPr="00864EF6">
        <w:rPr>
          <w:rFonts w:ascii="Palatino Linotype" w:hAnsi="Palatino Linotype" w:cs="Arial"/>
        </w:rPr>
        <w:t xml:space="preserve"> </w:t>
      </w:r>
      <w:r w:rsidRPr="00864EF6">
        <w:rPr>
          <w:rFonts w:ascii="Palatino Linotype" w:hAnsi="Palatino Linotype" w:cs="Arial"/>
          <w:b/>
        </w:rPr>
        <w:t>SU</w:t>
      </w:r>
      <w:r w:rsidR="007E0FC0" w:rsidRPr="00864EF6">
        <w:rPr>
          <w:rFonts w:ascii="Palatino Linotype" w:hAnsi="Palatino Linotype" w:cs="Arial"/>
          <w:b/>
        </w:rPr>
        <w:t xml:space="preserve">JETO OBLIGADO </w:t>
      </w:r>
      <w:r w:rsidR="007E0FC0" w:rsidRPr="00864EF6">
        <w:rPr>
          <w:rFonts w:ascii="Palatino Linotype" w:hAnsi="Palatino Linotype" w:cs="Arial"/>
        </w:rPr>
        <w:t>fue omiso en dar trámite y respuesta a las solicitudes de información.</w:t>
      </w:r>
    </w:p>
    <w:p w:rsidR="00775C04" w:rsidRPr="00864EF6" w:rsidRDefault="007E0FC0" w:rsidP="00775C04">
      <w:pPr>
        <w:spacing w:before="100" w:beforeAutospacing="1" w:after="100" w:afterAutospacing="1" w:line="360" w:lineRule="auto"/>
        <w:jc w:val="both"/>
        <w:rPr>
          <w:rFonts w:ascii="Palatino Linotype" w:hAnsi="Palatino Linotype" w:cs="Arial"/>
        </w:rPr>
      </w:pPr>
      <w:r w:rsidRPr="00864EF6">
        <w:rPr>
          <w:rFonts w:ascii="Palatino Linotype" w:hAnsi="Palatino Linotype" w:cs="Arial"/>
        </w:rPr>
        <w:t>Inconforme con la falta de atención y respuesta de las solicitudes de información</w:t>
      </w:r>
      <w:r w:rsidR="00775C04" w:rsidRPr="00864EF6">
        <w:rPr>
          <w:rFonts w:ascii="Palatino Linotype" w:hAnsi="Palatino Linotype" w:cs="Arial"/>
        </w:rPr>
        <w:t xml:space="preserve"> </w:t>
      </w:r>
      <w:r w:rsidR="00775C04" w:rsidRPr="00864EF6">
        <w:rPr>
          <w:rFonts w:ascii="Palatino Linotype" w:hAnsi="Palatino Linotype" w:cs="Arial"/>
          <w:b/>
        </w:rPr>
        <w:t>EL RECURRENTE</w:t>
      </w:r>
      <w:r w:rsidR="00775C04" w:rsidRPr="00864EF6">
        <w:rPr>
          <w:rFonts w:ascii="Palatino Linotype" w:hAnsi="Palatino Linotype" w:cs="Arial"/>
        </w:rPr>
        <w:t xml:space="preserve"> interpuso los recursos de revisión que nos ocupan, en los que refirió lo establecido en el Resultando </w:t>
      </w:r>
      <w:r w:rsidRPr="00864EF6">
        <w:rPr>
          <w:rFonts w:ascii="Palatino Linotype" w:hAnsi="Palatino Linotype" w:cs="Arial"/>
        </w:rPr>
        <w:t>III</w:t>
      </w:r>
      <w:r w:rsidR="00775C04" w:rsidRPr="00864EF6">
        <w:rPr>
          <w:rFonts w:ascii="Palatino Linotype" w:hAnsi="Palatino Linotype" w:cs="Arial"/>
        </w:rPr>
        <w:t xml:space="preserve"> de la presente resolución. </w:t>
      </w:r>
    </w:p>
    <w:p w:rsidR="00775C04" w:rsidRPr="00864EF6" w:rsidRDefault="00775C04" w:rsidP="00775C04">
      <w:pPr>
        <w:spacing w:before="100" w:beforeAutospacing="1" w:after="100" w:afterAutospacing="1" w:line="360" w:lineRule="auto"/>
        <w:jc w:val="both"/>
        <w:rPr>
          <w:rFonts w:ascii="Palatino Linotype" w:hAnsi="Palatino Linotype" w:cs="Arial"/>
          <w:lang w:eastAsia="es-MX"/>
        </w:rPr>
      </w:pPr>
      <w:r w:rsidRPr="00864EF6">
        <w:rPr>
          <w:rFonts w:ascii="Palatino Linotype" w:hAnsi="Palatino Linotype" w:cs="Arial"/>
          <w:lang w:eastAsia="es-MX"/>
        </w:rPr>
        <w:t xml:space="preserve">Así, es necesario precisar que </w:t>
      </w:r>
      <w:r w:rsidRPr="00864EF6">
        <w:rPr>
          <w:rFonts w:ascii="Palatino Linotype" w:hAnsi="Palatino Linotype" w:cs="Arial"/>
          <w:b/>
          <w:lang w:eastAsia="es-MX"/>
        </w:rPr>
        <w:t xml:space="preserve">EL SUJETO OBLIGADO </w:t>
      </w:r>
      <w:r w:rsidR="00DC5ED2" w:rsidRPr="00864EF6">
        <w:rPr>
          <w:rFonts w:ascii="Palatino Linotype" w:hAnsi="Palatino Linotype" w:cs="Arial"/>
          <w:lang w:eastAsia="es-MX"/>
        </w:rPr>
        <w:t xml:space="preserve">fue omiso en rendir el Informe Justificado correspondientes a los recursos de revisión materia de estudio; de igual </w:t>
      </w:r>
      <w:r w:rsidR="00DC5ED2" w:rsidRPr="00864EF6">
        <w:rPr>
          <w:rFonts w:ascii="Palatino Linotype" w:hAnsi="Palatino Linotype" w:cs="Arial"/>
          <w:lang w:eastAsia="es-MX"/>
        </w:rPr>
        <w:lastRenderedPageBreak/>
        <w:t xml:space="preserve">forma </w:t>
      </w:r>
      <w:r w:rsidRPr="00864EF6">
        <w:rPr>
          <w:rFonts w:ascii="Palatino Linotype" w:hAnsi="Palatino Linotype" w:cs="Arial"/>
          <w:b/>
          <w:lang w:eastAsia="es-MX"/>
        </w:rPr>
        <w:t xml:space="preserve">EL RECURRENTE </w:t>
      </w:r>
      <w:r w:rsidRPr="00864EF6">
        <w:rPr>
          <w:rFonts w:ascii="Palatino Linotype" w:hAnsi="Palatino Linotype" w:cs="Arial"/>
          <w:lang w:eastAsia="es-MX"/>
        </w:rPr>
        <w:t>fue</w:t>
      </w:r>
      <w:r w:rsidR="00DC5ED2" w:rsidRPr="00864EF6">
        <w:rPr>
          <w:rFonts w:ascii="Palatino Linotype" w:hAnsi="Palatino Linotype" w:cs="Arial"/>
          <w:lang w:eastAsia="es-MX"/>
        </w:rPr>
        <w:t xml:space="preserve"> omiso en realizar </w:t>
      </w:r>
      <w:r w:rsidRPr="00864EF6">
        <w:rPr>
          <w:rFonts w:ascii="Palatino Linotype" w:hAnsi="Palatino Linotype" w:cs="Arial"/>
          <w:lang w:eastAsia="es-MX"/>
        </w:rPr>
        <w:t xml:space="preserve">las manifestaciones que </w:t>
      </w:r>
      <w:r w:rsidR="00DC5ED2" w:rsidRPr="00864EF6">
        <w:rPr>
          <w:rFonts w:ascii="Palatino Linotype" w:hAnsi="Palatino Linotype" w:cs="Arial"/>
          <w:lang w:eastAsia="es-MX"/>
        </w:rPr>
        <w:t>a su derecho correspondiera.</w:t>
      </w:r>
    </w:p>
    <w:p w:rsidR="009B30AD" w:rsidRPr="00864EF6" w:rsidRDefault="009B30AD" w:rsidP="009B30AD">
      <w:pPr>
        <w:spacing w:before="100" w:beforeAutospacing="1" w:after="100" w:afterAutospacing="1" w:line="360" w:lineRule="auto"/>
        <w:jc w:val="both"/>
        <w:rPr>
          <w:rFonts w:ascii="Palatino Linotype" w:hAnsi="Palatino Linotype"/>
        </w:rPr>
      </w:pPr>
      <w:r w:rsidRPr="00864EF6">
        <w:rPr>
          <w:rFonts w:ascii="Palatino Linotype" w:eastAsia="Arial Unicode MS" w:hAnsi="Palatino Linotype" w:cs="Arial"/>
          <w:color w:val="000000"/>
        </w:rPr>
        <w:t xml:space="preserve">Hechas las precisiones anteriores, </w:t>
      </w:r>
      <w:r w:rsidRPr="00864EF6">
        <w:rPr>
          <w:rFonts w:ascii="Palatino Linotype" w:hAnsi="Palatino Linotype"/>
        </w:rPr>
        <w:t>conviene enfatizar lo que respecto al derecho de acceso a la información pública, refiere el artículo 6°, Apartado A de la Constitución Política de los Estados Unidos Mexicanos, que señala:</w:t>
      </w:r>
    </w:p>
    <w:p w:rsidR="009B30AD" w:rsidRPr="00864EF6" w:rsidRDefault="009B30AD" w:rsidP="009B30AD">
      <w:pPr>
        <w:ind w:left="851" w:right="901"/>
        <w:jc w:val="both"/>
        <w:rPr>
          <w:rFonts w:ascii="Palatino Linotype" w:hAnsi="Palatino Linotype" w:cs="Arial"/>
          <w:i/>
          <w:sz w:val="22"/>
          <w:szCs w:val="22"/>
        </w:rPr>
      </w:pPr>
      <w:r w:rsidRPr="00864EF6">
        <w:rPr>
          <w:rFonts w:ascii="Palatino Linotype" w:hAnsi="Palatino Linotype" w:cs="Arial"/>
          <w:i/>
          <w:sz w:val="22"/>
          <w:szCs w:val="22"/>
        </w:rPr>
        <w:t>“</w:t>
      </w:r>
      <w:r w:rsidRPr="00864EF6">
        <w:rPr>
          <w:rFonts w:ascii="Palatino Linotype" w:hAnsi="Palatino Linotype" w:cs="Arial"/>
          <w:b/>
          <w:i/>
          <w:sz w:val="22"/>
          <w:szCs w:val="22"/>
        </w:rPr>
        <w:t>Artículo 6o.</w:t>
      </w:r>
      <w:r w:rsidRPr="00864EF6">
        <w:rPr>
          <w:rFonts w:ascii="Palatino Linotype" w:hAnsi="Palatino Linotype" w:cs="Arial"/>
          <w:i/>
          <w:sz w:val="22"/>
          <w:szCs w:val="22"/>
        </w:rPr>
        <w:t xml:space="preserve">  . . .</w:t>
      </w:r>
    </w:p>
    <w:p w:rsidR="009B30AD" w:rsidRPr="00864EF6" w:rsidRDefault="009B30AD" w:rsidP="009B30AD">
      <w:pPr>
        <w:ind w:left="851" w:right="901"/>
        <w:jc w:val="both"/>
        <w:rPr>
          <w:rFonts w:ascii="Palatino Linotype" w:hAnsi="Palatino Linotype" w:cs="Arial"/>
          <w:i/>
          <w:color w:val="000000"/>
          <w:sz w:val="22"/>
          <w:szCs w:val="22"/>
          <w:lang w:eastAsia="es-MX"/>
        </w:rPr>
      </w:pPr>
      <w:r w:rsidRPr="00864EF6">
        <w:rPr>
          <w:rFonts w:ascii="Palatino Linotype" w:hAnsi="Palatino Linotype" w:cs="Arial"/>
          <w:b/>
          <w:bCs/>
          <w:i/>
          <w:color w:val="000000"/>
          <w:sz w:val="22"/>
          <w:szCs w:val="22"/>
          <w:lang w:eastAsia="es-MX"/>
        </w:rPr>
        <w:t>A.</w:t>
      </w:r>
      <w:r w:rsidRPr="00864EF6">
        <w:rPr>
          <w:rFonts w:ascii="Palatino Linotype" w:hAnsi="Palatino Linotype" w:cs="Arial"/>
          <w:i/>
          <w:color w:val="000000"/>
          <w:sz w:val="22"/>
          <w:szCs w:val="22"/>
          <w:lang w:eastAsia="es-MX"/>
        </w:rPr>
        <w:t xml:space="preserve"> Para el ejercicio del </w:t>
      </w:r>
      <w:r w:rsidRPr="00864EF6">
        <w:rPr>
          <w:rFonts w:ascii="Palatino Linotype" w:hAnsi="Palatino Linotype" w:cs="Arial"/>
          <w:bCs/>
          <w:i/>
          <w:color w:val="000000"/>
          <w:sz w:val="22"/>
          <w:szCs w:val="22"/>
        </w:rPr>
        <w:t>derecho</w:t>
      </w:r>
      <w:r w:rsidRPr="00864EF6">
        <w:rPr>
          <w:rFonts w:ascii="Palatino Linotype" w:hAnsi="Palatino Linotype" w:cs="Arial"/>
          <w:i/>
          <w:color w:val="000000"/>
          <w:sz w:val="22"/>
          <w:szCs w:val="22"/>
          <w:lang w:eastAsia="es-MX"/>
        </w:rPr>
        <w:t xml:space="preserve"> de acceso a la información, la Federación y las entidades federativas, en el ámbito de sus respectivas competencias, se regirán por los siguientes principios y bases:</w:t>
      </w:r>
    </w:p>
    <w:p w:rsidR="009B30AD" w:rsidRPr="00864EF6" w:rsidRDefault="009B30AD" w:rsidP="009B30AD">
      <w:pPr>
        <w:ind w:left="851" w:right="901"/>
        <w:jc w:val="both"/>
        <w:rPr>
          <w:rFonts w:ascii="Palatino Linotype" w:hAnsi="Palatino Linotype" w:cs="Arial"/>
          <w:i/>
          <w:sz w:val="22"/>
          <w:szCs w:val="22"/>
        </w:rPr>
      </w:pPr>
      <w:r w:rsidRPr="00864EF6">
        <w:rPr>
          <w:rFonts w:ascii="Palatino Linotype" w:hAnsi="Palatino Linotype" w:cs="Arial"/>
          <w:b/>
          <w:bCs/>
          <w:i/>
          <w:color w:val="000000"/>
          <w:sz w:val="22"/>
          <w:szCs w:val="22"/>
          <w:lang w:eastAsia="es-MX"/>
        </w:rPr>
        <w:t xml:space="preserve">I. </w:t>
      </w:r>
      <w:r w:rsidRPr="00864EF6">
        <w:rPr>
          <w:rFonts w:ascii="Palatino Linotype" w:hAnsi="Palatino Linotype" w:cs="Arial"/>
          <w:i/>
          <w:color w:val="000000"/>
          <w:sz w:val="22"/>
          <w:szCs w:val="22"/>
          <w:lang w:eastAsia="es-MX"/>
        </w:rPr>
        <w:t xml:space="preserve">Toda la información en posesión de cualquier autoridad, entidad, órgano y organismo de los Poderes Ejecutivo, </w:t>
      </w:r>
      <w:r w:rsidRPr="00864EF6">
        <w:rPr>
          <w:rFonts w:ascii="Palatino Linotype" w:hAnsi="Palatino Linotype" w:cs="Arial"/>
          <w:i/>
          <w:sz w:val="22"/>
          <w:szCs w:val="22"/>
        </w:rPr>
        <w:t>Legislativo</w:t>
      </w:r>
      <w:r w:rsidRPr="00864EF6">
        <w:rPr>
          <w:rFonts w:ascii="Palatino Linotype" w:hAnsi="Palatino Linotype" w:cs="Arial"/>
          <w:i/>
          <w:color w:val="000000"/>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864EF6">
        <w:rPr>
          <w:rFonts w:ascii="Palatino Linotype" w:hAnsi="Palatino Linotype" w:cs="Arial"/>
          <w:i/>
          <w:sz w:val="22"/>
          <w:szCs w:val="22"/>
        </w:rPr>
        <w:t xml:space="preserve"> </w:t>
      </w:r>
      <w:r w:rsidRPr="00864EF6">
        <w:rPr>
          <w:rFonts w:ascii="Palatino Linotype" w:hAnsi="Palatino Linotype" w:cs="Arial"/>
          <w:i/>
          <w:color w:val="000000"/>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9B30AD" w:rsidRPr="00864EF6" w:rsidRDefault="009B30AD" w:rsidP="009B30AD">
      <w:pPr>
        <w:ind w:left="851" w:right="901"/>
        <w:jc w:val="both"/>
        <w:rPr>
          <w:rFonts w:ascii="Palatino Linotype" w:hAnsi="Palatino Linotype" w:cs="Arial"/>
          <w:i/>
          <w:color w:val="000000"/>
          <w:sz w:val="22"/>
          <w:szCs w:val="22"/>
          <w:lang w:eastAsia="es-MX"/>
        </w:rPr>
      </w:pPr>
      <w:r w:rsidRPr="00864EF6">
        <w:rPr>
          <w:rFonts w:ascii="Palatino Linotype" w:hAnsi="Palatino Linotype" w:cs="Arial"/>
          <w:b/>
          <w:bCs/>
          <w:i/>
          <w:color w:val="000000"/>
          <w:sz w:val="22"/>
          <w:szCs w:val="22"/>
          <w:lang w:eastAsia="es-MX"/>
        </w:rPr>
        <w:t xml:space="preserve">II. </w:t>
      </w:r>
      <w:r w:rsidRPr="00864EF6">
        <w:rPr>
          <w:rFonts w:ascii="Palatino Linotype" w:hAnsi="Palatino Linotype" w:cs="Arial"/>
          <w:i/>
          <w:color w:val="000000"/>
          <w:sz w:val="22"/>
          <w:szCs w:val="22"/>
          <w:lang w:eastAsia="es-MX"/>
        </w:rPr>
        <w:t xml:space="preserve">La información que se refiere a la vida privada y los datos personales será protegida en los términos y con las excepciones que fijen las leyes. </w:t>
      </w:r>
    </w:p>
    <w:p w:rsidR="009B30AD" w:rsidRPr="00864EF6" w:rsidRDefault="009B30AD" w:rsidP="009B30AD">
      <w:pPr>
        <w:ind w:left="851" w:right="901"/>
        <w:jc w:val="both"/>
        <w:rPr>
          <w:rFonts w:ascii="Palatino Linotype" w:hAnsi="Palatino Linotype" w:cs="Arial"/>
          <w:i/>
          <w:color w:val="000000"/>
          <w:sz w:val="22"/>
          <w:szCs w:val="22"/>
          <w:lang w:eastAsia="es-MX"/>
        </w:rPr>
      </w:pPr>
      <w:r w:rsidRPr="00864EF6">
        <w:rPr>
          <w:rFonts w:ascii="Palatino Linotype" w:hAnsi="Palatino Linotype" w:cs="Arial"/>
          <w:b/>
          <w:bCs/>
          <w:i/>
          <w:color w:val="000000"/>
          <w:sz w:val="22"/>
          <w:szCs w:val="22"/>
          <w:lang w:eastAsia="es-MX"/>
        </w:rPr>
        <w:t xml:space="preserve">III. </w:t>
      </w:r>
      <w:r w:rsidRPr="00864EF6">
        <w:rPr>
          <w:rFonts w:ascii="Palatino Linotype" w:hAnsi="Palatino Linotype" w:cs="Arial"/>
          <w:i/>
          <w:color w:val="000000"/>
          <w:sz w:val="22"/>
          <w:szCs w:val="22"/>
          <w:lang w:eastAsia="es-MX"/>
        </w:rPr>
        <w:t xml:space="preserve">Toda persona, sin necesidad de </w:t>
      </w:r>
      <w:r w:rsidRPr="00864EF6">
        <w:rPr>
          <w:rFonts w:ascii="Palatino Linotype" w:hAnsi="Palatino Linotype" w:cs="Arial"/>
          <w:i/>
          <w:sz w:val="22"/>
          <w:szCs w:val="22"/>
        </w:rPr>
        <w:t>acreditar</w:t>
      </w:r>
      <w:r w:rsidRPr="00864EF6">
        <w:rPr>
          <w:rFonts w:ascii="Palatino Linotype" w:hAnsi="Palatino Linotype" w:cs="Arial"/>
          <w:i/>
          <w:color w:val="000000"/>
          <w:sz w:val="22"/>
          <w:szCs w:val="22"/>
          <w:lang w:eastAsia="es-MX"/>
        </w:rPr>
        <w:t xml:space="preserve"> interés alguno o justificar su utilización, tendrá acceso gratuito a la información pública, a sus datos personales o a la rectificación de éstos. </w:t>
      </w:r>
    </w:p>
    <w:p w:rsidR="009B30AD" w:rsidRPr="00864EF6" w:rsidRDefault="009B30AD" w:rsidP="009B30AD">
      <w:pPr>
        <w:ind w:left="851" w:right="901"/>
        <w:jc w:val="both"/>
        <w:rPr>
          <w:rFonts w:ascii="Palatino Linotype" w:hAnsi="Palatino Linotype" w:cs="Arial"/>
          <w:i/>
          <w:color w:val="000000"/>
          <w:sz w:val="22"/>
          <w:szCs w:val="22"/>
          <w:lang w:eastAsia="es-MX"/>
        </w:rPr>
      </w:pPr>
      <w:r w:rsidRPr="00864EF6">
        <w:rPr>
          <w:rFonts w:ascii="Palatino Linotype" w:hAnsi="Palatino Linotype" w:cs="Arial"/>
          <w:b/>
          <w:bCs/>
          <w:i/>
          <w:color w:val="000000"/>
          <w:sz w:val="22"/>
          <w:szCs w:val="22"/>
          <w:lang w:eastAsia="es-MX"/>
        </w:rPr>
        <w:t xml:space="preserve">IV. </w:t>
      </w:r>
      <w:r w:rsidRPr="00864EF6">
        <w:rPr>
          <w:rFonts w:ascii="Palatino Linotype" w:hAnsi="Palatino Linotype" w:cs="Arial"/>
          <w:i/>
          <w:color w:val="000000"/>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rsidR="009B30AD" w:rsidRPr="00864EF6" w:rsidRDefault="009B30AD" w:rsidP="009B30AD">
      <w:pPr>
        <w:ind w:left="851" w:right="901"/>
        <w:jc w:val="both"/>
        <w:rPr>
          <w:rFonts w:ascii="Palatino Linotype" w:hAnsi="Palatino Linotype" w:cs="Arial"/>
          <w:i/>
          <w:color w:val="000000"/>
          <w:sz w:val="22"/>
          <w:szCs w:val="22"/>
          <w:lang w:eastAsia="es-MX"/>
        </w:rPr>
      </w:pPr>
      <w:r w:rsidRPr="00864EF6">
        <w:rPr>
          <w:rFonts w:ascii="Palatino Linotype" w:hAnsi="Palatino Linotype" w:cs="Arial"/>
          <w:b/>
          <w:bCs/>
          <w:i/>
          <w:color w:val="000000"/>
          <w:sz w:val="22"/>
          <w:szCs w:val="22"/>
          <w:lang w:eastAsia="es-MX"/>
        </w:rPr>
        <w:t xml:space="preserve">V. </w:t>
      </w:r>
      <w:r w:rsidRPr="00864EF6">
        <w:rPr>
          <w:rFonts w:ascii="Palatino Linotype" w:hAnsi="Palatino Linotype" w:cs="Arial"/>
          <w:i/>
          <w:color w:val="000000"/>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9B30AD" w:rsidRPr="00864EF6" w:rsidRDefault="009B30AD" w:rsidP="009B30AD">
      <w:pPr>
        <w:ind w:left="851" w:right="901"/>
        <w:jc w:val="both"/>
        <w:rPr>
          <w:rFonts w:ascii="Palatino Linotype" w:hAnsi="Palatino Linotype" w:cs="Arial"/>
          <w:i/>
          <w:color w:val="000000"/>
          <w:sz w:val="22"/>
          <w:szCs w:val="22"/>
          <w:lang w:eastAsia="es-MX"/>
        </w:rPr>
      </w:pPr>
      <w:r w:rsidRPr="00864EF6">
        <w:rPr>
          <w:rFonts w:ascii="Palatino Linotype" w:hAnsi="Palatino Linotype" w:cs="Arial"/>
          <w:b/>
          <w:bCs/>
          <w:i/>
          <w:color w:val="000000"/>
          <w:sz w:val="22"/>
          <w:szCs w:val="22"/>
          <w:lang w:eastAsia="es-MX"/>
        </w:rPr>
        <w:lastRenderedPageBreak/>
        <w:t xml:space="preserve">VI. </w:t>
      </w:r>
      <w:r w:rsidRPr="00864EF6">
        <w:rPr>
          <w:rFonts w:ascii="Palatino Linotype" w:hAnsi="Palatino Linotype" w:cs="Arial"/>
          <w:i/>
          <w:color w:val="000000"/>
          <w:sz w:val="22"/>
          <w:szCs w:val="22"/>
          <w:lang w:eastAsia="es-MX"/>
        </w:rPr>
        <w:t xml:space="preserve">Las leyes determinarán la manera en que los sujetos obligados deberán hacer pública la información relativa a los recursos públicos que entreguen a personas físicas o morales. </w:t>
      </w:r>
    </w:p>
    <w:p w:rsidR="009B30AD" w:rsidRPr="00864EF6" w:rsidRDefault="009B30AD" w:rsidP="009B30AD">
      <w:pPr>
        <w:ind w:left="851" w:right="901"/>
        <w:jc w:val="both"/>
        <w:rPr>
          <w:rFonts w:ascii="Palatino Linotype" w:hAnsi="Palatino Linotype" w:cs="Arial"/>
          <w:i/>
          <w:sz w:val="22"/>
          <w:szCs w:val="22"/>
        </w:rPr>
      </w:pPr>
      <w:r w:rsidRPr="00864EF6">
        <w:rPr>
          <w:rFonts w:ascii="Palatino Linotype" w:hAnsi="Palatino Linotype" w:cs="Arial"/>
          <w:b/>
          <w:bCs/>
          <w:i/>
          <w:color w:val="000000"/>
          <w:sz w:val="22"/>
          <w:szCs w:val="22"/>
          <w:lang w:eastAsia="es-MX"/>
        </w:rPr>
        <w:t xml:space="preserve">VII. </w:t>
      </w:r>
      <w:r w:rsidRPr="00864EF6">
        <w:rPr>
          <w:rFonts w:ascii="Palatino Linotype" w:hAnsi="Palatino Linotype" w:cs="Arial"/>
          <w:i/>
          <w:color w:val="000000"/>
          <w:sz w:val="22"/>
          <w:szCs w:val="22"/>
          <w:lang w:eastAsia="es-MX"/>
        </w:rPr>
        <w:t>La inobservancia a las disposiciones en materia de acceso a la información pública será sancionada en los términos que dispongan las leyes.</w:t>
      </w:r>
      <w:r w:rsidRPr="00864EF6">
        <w:rPr>
          <w:rFonts w:ascii="Palatino Linotype" w:hAnsi="Palatino Linotype" w:cs="Arial"/>
          <w:i/>
          <w:sz w:val="22"/>
          <w:szCs w:val="22"/>
        </w:rPr>
        <w:t xml:space="preserve">” </w:t>
      </w:r>
    </w:p>
    <w:p w:rsidR="009B30AD" w:rsidRPr="00864EF6" w:rsidRDefault="009B30AD" w:rsidP="009B30AD">
      <w:pPr>
        <w:ind w:left="851" w:right="901"/>
        <w:jc w:val="both"/>
        <w:rPr>
          <w:rFonts w:ascii="Palatino Linotype" w:hAnsi="Palatino Linotype"/>
          <w:sz w:val="22"/>
          <w:szCs w:val="22"/>
        </w:rPr>
      </w:pPr>
      <w:r w:rsidRPr="00864EF6">
        <w:rPr>
          <w:rFonts w:ascii="Palatino Linotype" w:hAnsi="Palatino Linotype"/>
          <w:sz w:val="22"/>
          <w:szCs w:val="22"/>
        </w:rPr>
        <w:t>(Énfasis añadido)</w:t>
      </w:r>
    </w:p>
    <w:p w:rsidR="009B30AD" w:rsidRPr="00864EF6" w:rsidRDefault="009B30AD" w:rsidP="009B30AD">
      <w:pPr>
        <w:ind w:left="851" w:right="901"/>
        <w:jc w:val="both"/>
        <w:rPr>
          <w:rFonts w:ascii="Palatino Linotype" w:hAnsi="Palatino Linotype" w:cs="Arial"/>
          <w:i/>
          <w:color w:val="000000"/>
          <w:sz w:val="22"/>
          <w:szCs w:val="22"/>
          <w:lang w:eastAsia="es-MX"/>
        </w:rPr>
      </w:pPr>
    </w:p>
    <w:p w:rsidR="009B30AD" w:rsidRPr="00864EF6" w:rsidRDefault="009B30AD" w:rsidP="009B30AD">
      <w:pPr>
        <w:spacing w:line="360" w:lineRule="auto"/>
        <w:jc w:val="both"/>
        <w:rPr>
          <w:rFonts w:ascii="Palatino Linotype" w:hAnsi="Palatino Linotype"/>
        </w:rPr>
      </w:pPr>
      <w:r w:rsidRPr="00864EF6">
        <w:rPr>
          <w:rFonts w:ascii="Palatino Linotype" w:hAnsi="Palatino Linotype"/>
        </w:rPr>
        <w:t>Por su parte, la Constitución Política del Estado Libre y Soberano de México, en su artículo 5°, en lo que interesa dispone lo siguiente:</w:t>
      </w:r>
    </w:p>
    <w:p w:rsidR="009B30AD" w:rsidRPr="00864EF6" w:rsidRDefault="009B30AD" w:rsidP="009B30AD">
      <w:pPr>
        <w:ind w:left="851" w:right="901"/>
        <w:jc w:val="both"/>
        <w:rPr>
          <w:rFonts w:ascii="Palatino Linotype" w:hAnsi="Palatino Linotype" w:cs="Arial"/>
          <w:b/>
          <w:i/>
          <w:sz w:val="22"/>
          <w:szCs w:val="22"/>
        </w:rPr>
      </w:pPr>
      <w:r w:rsidRPr="00864EF6">
        <w:rPr>
          <w:rFonts w:ascii="Palatino Linotype" w:hAnsi="Palatino Linotype" w:cs="Arial"/>
          <w:i/>
          <w:sz w:val="22"/>
          <w:szCs w:val="22"/>
        </w:rPr>
        <w:t>“</w:t>
      </w:r>
      <w:r w:rsidRPr="00864EF6">
        <w:rPr>
          <w:rFonts w:ascii="Palatino Linotype" w:hAnsi="Palatino Linotype" w:cs="Arial"/>
          <w:b/>
          <w:i/>
          <w:sz w:val="22"/>
          <w:szCs w:val="22"/>
        </w:rPr>
        <w:t xml:space="preserve">Artículo 5.  … </w:t>
      </w:r>
    </w:p>
    <w:p w:rsidR="009B30AD" w:rsidRPr="00864EF6" w:rsidRDefault="009B30AD" w:rsidP="009B30AD">
      <w:pPr>
        <w:ind w:left="851" w:right="901"/>
        <w:jc w:val="both"/>
        <w:rPr>
          <w:rFonts w:ascii="Palatino Linotype" w:hAnsi="Palatino Linotype" w:cs="Arial"/>
          <w:i/>
          <w:sz w:val="22"/>
          <w:szCs w:val="22"/>
        </w:rPr>
      </w:pPr>
      <w:r w:rsidRPr="00864EF6">
        <w:rPr>
          <w:rFonts w:ascii="Palatino Linotype" w:hAnsi="Palatino Linotype" w:cs="Arial"/>
          <w:i/>
          <w:sz w:val="22"/>
          <w:szCs w:val="22"/>
        </w:rPr>
        <w:t>. . .</w:t>
      </w:r>
    </w:p>
    <w:p w:rsidR="009B30AD" w:rsidRPr="00864EF6" w:rsidRDefault="009B30AD" w:rsidP="009B30AD">
      <w:pPr>
        <w:ind w:left="851" w:right="901"/>
        <w:jc w:val="both"/>
        <w:rPr>
          <w:rFonts w:ascii="Palatino Linotype" w:hAnsi="Palatino Linotype" w:cs="Arial"/>
          <w:i/>
          <w:sz w:val="22"/>
          <w:szCs w:val="22"/>
        </w:rPr>
      </w:pPr>
      <w:r w:rsidRPr="00864EF6">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rsidR="009B30AD" w:rsidRPr="00864EF6" w:rsidRDefault="009B30AD" w:rsidP="009B30AD">
      <w:pPr>
        <w:ind w:left="851" w:right="901"/>
        <w:jc w:val="both"/>
        <w:rPr>
          <w:rFonts w:ascii="Palatino Linotype" w:hAnsi="Palatino Linotype" w:cs="Arial"/>
          <w:i/>
          <w:sz w:val="22"/>
          <w:szCs w:val="22"/>
        </w:rPr>
      </w:pPr>
      <w:r w:rsidRPr="00864EF6">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9B30AD" w:rsidRPr="00864EF6" w:rsidRDefault="009B30AD" w:rsidP="009B30AD">
      <w:pPr>
        <w:ind w:left="851" w:right="901"/>
        <w:jc w:val="both"/>
        <w:rPr>
          <w:rFonts w:ascii="Palatino Linotype" w:hAnsi="Palatino Linotype" w:cs="Arial"/>
          <w:i/>
          <w:sz w:val="22"/>
          <w:szCs w:val="22"/>
        </w:rPr>
      </w:pPr>
      <w:r w:rsidRPr="00864EF6">
        <w:rPr>
          <w:rFonts w:ascii="Palatino Linotype" w:hAnsi="Palatino Linotype" w:cs="Arial"/>
          <w:i/>
          <w:sz w:val="22"/>
          <w:szCs w:val="22"/>
        </w:rPr>
        <w:t>Este derecho se regirá por los principios y bases siguientes:</w:t>
      </w:r>
    </w:p>
    <w:p w:rsidR="009B30AD" w:rsidRPr="00864EF6" w:rsidRDefault="009B30AD" w:rsidP="009B30AD">
      <w:pPr>
        <w:ind w:left="851" w:right="901"/>
        <w:jc w:val="both"/>
        <w:rPr>
          <w:rFonts w:ascii="Palatino Linotype" w:hAnsi="Palatino Linotype"/>
          <w:sz w:val="22"/>
          <w:szCs w:val="22"/>
        </w:rPr>
      </w:pPr>
      <w:r w:rsidRPr="00864EF6">
        <w:rPr>
          <w:rFonts w:ascii="Palatino Linotype" w:hAnsi="Palatino Linotype" w:cs="Arial"/>
          <w:i/>
          <w:sz w:val="22"/>
          <w:szCs w:val="22"/>
        </w:rPr>
        <w:t xml:space="preserve">I. </w:t>
      </w:r>
      <w:r w:rsidRPr="00864EF6">
        <w:rPr>
          <w:rFonts w:ascii="Palatino Linotype" w:hAnsi="Palatino Linotype" w:cs="Arial"/>
          <w:b/>
          <w:i/>
          <w:sz w:val="22"/>
          <w:szCs w:val="22"/>
        </w:rPr>
        <w:t>Toda la información en posesión de cualquier autoridad, entidad, órgano y organismos de los Poderes Ejecutivo, Legislativo y Judicial, órganos autónomos, partidos políticos, fideicomisos y fondos públicos estatales y municipales</w:t>
      </w:r>
      <w:r w:rsidRPr="00864EF6">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864EF6">
        <w:rPr>
          <w:rFonts w:ascii="Palatino Linotype" w:hAnsi="Palatino Linotype"/>
          <w:sz w:val="22"/>
          <w:szCs w:val="22"/>
        </w:rPr>
        <w:t xml:space="preserve"> </w:t>
      </w:r>
    </w:p>
    <w:p w:rsidR="009B30AD" w:rsidRPr="00864EF6" w:rsidRDefault="009B30AD" w:rsidP="009B30AD">
      <w:pPr>
        <w:ind w:left="851" w:right="901"/>
        <w:jc w:val="both"/>
        <w:rPr>
          <w:rFonts w:ascii="Palatino Linotype" w:hAnsi="Palatino Linotype"/>
          <w:sz w:val="22"/>
          <w:szCs w:val="22"/>
        </w:rPr>
      </w:pPr>
      <w:r w:rsidRPr="00864EF6">
        <w:rPr>
          <w:rFonts w:ascii="Palatino Linotype" w:hAnsi="Palatino Linotype"/>
          <w:sz w:val="22"/>
          <w:szCs w:val="22"/>
        </w:rPr>
        <w:t>(Énfasis añadido)</w:t>
      </w:r>
    </w:p>
    <w:p w:rsidR="009B30AD" w:rsidRPr="00864EF6" w:rsidRDefault="009B30AD" w:rsidP="009B30AD">
      <w:pPr>
        <w:spacing w:before="100" w:beforeAutospacing="1" w:after="100" w:afterAutospacing="1" w:line="360" w:lineRule="auto"/>
        <w:jc w:val="both"/>
        <w:rPr>
          <w:rFonts w:ascii="Palatino Linotype" w:hAnsi="Palatino Linotype"/>
        </w:rPr>
      </w:pPr>
      <w:r w:rsidRPr="00864EF6">
        <w:rPr>
          <w:rFonts w:ascii="Palatino Linotype" w:hAnsi="Palatino Linotype"/>
        </w:rPr>
        <w:t>Asimismo, se tiene que la Ley de Transparencia y Acceso a la Información Pública del Estado de México y Municipios, prevé en su artículo 23, lo siguiente:</w:t>
      </w:r>
    </w:p>
    <w:p w:rsidR="009B30AD" w:rsidRPr="00864EF6" w:rsidRDefault="009B30AD" w:rsidP="009B30AD">
      <w:pPr>
        <w:ind w:left="851" w:right="901"/>
        <w:jc w:val="both"/>
        <w:rPr>
          <w:rFonts w:ascii="Palatino Linotype" w:hAnsi="Palatino Linotype" w:cs="Arial"/>
          <w:i/>
          <w:sz w:val="22"/>
          <w:szCs w:val="22"/>
        </w:rPr>
      </w:pPr>
      <w:r w:rsidRPr="00864EF6">
        <w:rPr>
          <w:rFonts w:ascii="Palatino Linotype" w:hAnsi="Palatino Linotype" w:cs="Arial"/>
          <w:i/>
          <w:sz w:val="22"/>
          <w:szCs w:val="22"/>
        </w:rPr>
        <w:lastRenderedPageBreak/>
        <w:t>“</w:t>
      </w:r>
      <w:r w:rsidRPr="00864EF6">
        <w:rPr>
          <w:rFonts w:ascii="Palatino Linotype" w:hAnsi="Palatino Linotype" w:cs="Arial"/>
          <w:b/>
          <w:i/>
          <w:sz w:val="22"/>
          <w:szCs w:val="22"/>
        </w:rPr>
        <w:t>Artículo 23.</w:t>
      </w:r>
      <w:r w:rsidRPr="00864EF6">
        <w:rPr>
          <w:rFonts w:ascii="Palatino Linotype" w:hAnsi="Palatino Linotype" w:cs="Arial"/>
          <w:i/>
          <w:sz w:val="22"/>
          <w:szCs w:val="22"/>
        </w:rPr>
        <w:t xml:space="preserve"> Son sujetos obligados a transparentar y permitir el acceso a su información y proteger los datos personales que obren en su poder:</w:t>
      </w:r>
    </w:p>
    <w:p w:rsidR="009B30AD" w:rsidRPr="00864EF6" w:rsidRDefault="009B30AD" w:rsidP="009B30AD">
      <w:pPr>
        <w:ind w:left="851" w:right="901"/>
        <w:jc w:val="both"/>
        <w:rPr>
          <w:rFonts w:ascii="Palatino Linotype" w:hAnsi="Palatino Linotype" w:cs="Arial"/>
          <w:i/>
          <w:sz w:val="22"/>
          <w:szCs w:val="22"/>
        </w:rPr>
      </w:pPr>
      <w:r w:rsidRPr="00864EF6">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rsidR="009B30AD" w:rsidRPr="00864EF6" w:rsidRDefault="009B30AD" w:rsidP="009B30AD">
      <w:pPr>
        <w:ind w:left="851" w:right="901"/>
        <w:jc w:val="both"/>
        <w:rPr>
          <w:rFonts w:ascii="Palatino Linotype" w:hAnsi="Palatino Linotype" w:cs="Arial"/>
          <w:i/>
          <w:sz w:val="22"/>
          <w:szCs w:val="22"/>
        </w:rPr>
      </w:pPr>
      <w:r w:rsidRPr="00864EF6">
        <w:rPr>
          <w:rFonts w:ascii="Palatino Linotype" w:hAnsi="Palatino Linotype" w:cs="Arial"/>
          <w:i/>
          <w:sz w:val="22"/>
          <w:szCs w:val="22"/>
        </w:rPr>
        <w:t>II. El Poder Legislativo del Estado, los organismos, órganos y entidades de la Legislatura y sus dependencias;</w:t>
      </w:r>
    </w:p>
    <w:p w:rsidR="009B30AD" w:rsidRPr="00864EF6" w:rsidRDefault="009B30AD" w:rsidP="009B30AD">
      <w:pPr>
        <w:ind w:left="851" w:right="901"/>
        <w:jc w:val="both"/>
        <w:rPr>
          <w:rFonts w:ascii="Palatino Linotype" w:hAnsi="Palatino Linotype" w:cs="Arial"/>
          <w:i/>
          <w:sz w:val="22"/>
          <w:szCs w:val="22"/>
        </w:rPr>
      </w:pPr>
      <w:r w:rsidRPr="00864EF6">
        <w:rPr>
          <w:rFonts w:ascii="Palatino Linotype" w:hAnsi="Palatino Linotype" w:cs="Arial"/>
          <w:i/>
          <w:sz w:val="22"/>
          <w:szCs w:val="22"/>
        </w:rPr>
        <w:t>III. El Poder Judicial, sus organismos, órganos y entidades, así como el Consejo de la Judicatura del Estado;</w:t>
      </w:r>
    </w:p>
    <w:p w:rsidR="009B30AD" w:rsidRPr="00864EF6" w:rsidRDefault="009B30AD" w:rsidP="009B30AD">
      <w:pPr>
        <w:ind w:left="851" w:right="901"/>
        <w:jc w:val="both"/>
        <w:rPr>
          <w:rFonts w:ascii="Palatino Linotype" w:hAnsi="Palatino Linotype" w:cs="Arial"/>
          <w:b/>
          <w:i/>
          <w:sz w:val="22"/>
          <w:szCs w:val="22"/>
        </w:rPr>
      </w:pPr>
    </w:p>
    <w:p w:rsidR="009B30AD" w:rsidRPr="00864EF6" w:rsidRDefault="009B30AD" w:rsidP="009B30AD">
      <w:pPr>
        <w:ind w:left="851" w:right="901"/>
        <w:jc w:val="both"/>
        <w:rPr>
          <w:rFonts w:ascii="Palatino Linotype" w:hAnsi="Palatino Linotype" w:cs="Arial"/>
          <w:b/>
          <w:i/>
          <w:sz w:val="22"/>
          <w:szCs w:val="22"/>
        </w:rPr>
      </w:pPr>
      <w:r w:rsidRPr="00864EF6">
        <w:rPr>
          <w:rFonts w:ascii="Palatino Linotype" w:hAnsi="Palatino Linotype" w:cs="Arial"/>
          <w:b/>
          <w:i/>
          <w:sz w:val="22"/>
          <w:szCs w:val="22"/>
        </w:rPr>
        <w:t>IV. Los ayuntamientos y las dependencias, organismos, órganos y entidades de la administración municipal;</w:t>
      </w:r>
    </w:p>
    <w:p w:rsidR="009B30AD" w:rsidRPr="00864EF6" w:rsidRDefault="009B30AD" w:rsidP="009B30AD">
      <w:pPr>
        <w:ind w:left="851" w:right="901"/>
        <w:jc w:val="both"/>
        <w:rPr>
          <w:rFonts w:ascii="Palatino Linotype" w:hAnsi="Palatino Linotype" w:cs="Arial"/>
          <w:i/>
          <w:sz w:val="22"/>
          <w:szCs w:val="22"/>
        </w:rPr>
      </w:pPr>
    </w:p>
    <w:p w:rsidR="009B30AD" w:rsidRPr="00864EF6" w:rsidRDefault="009B30AD" w:rsidP="009B30AD">
      <w:pPr>
        <w:ind w:left="851" w:right="901"/>
        <w:jc w:val="both"/>
        <w:rPr>
          <w:rFonts w:ascii="Palatino Linotype" w:hAnsi="Palatino Linotype" w:cs="Arial"/>
          <w:i/>
          <w:sz w:val="22"/>
          <w:szCs w:val="22"/>
        </w:rPr>
      </w:pPr>
      <w:r w:rsidRPr="00864EF6">
        <w:rPr>
          <w:rFonts w:ascii="Palatino Linotype" w:hAnsi="Palatino Linotype" w:cs="Arial"/>
          <w:i/>
          <w:sz w:val="22"/>
          <w:szCs w:val="22"/>
        </w:rPr>
        <w:t>V. Los órganos autónomos;</w:t>
      </w:r>
    </w:p>
    <w:p w:rsidR="009B30AD" w:rsidRPr="00864EF6" w:rsidRDefault="009B30AD" w:rsidP="009B30AD">
      <w:pPr>
        <w:ind w:left="851" w:right="901"/>
        <w:jc w:val="both"/>
        <w:rPr>
          <w:rFonts w:ascii="Palatino Linotype" w:hAnsi="Palatino Linotype" w:cs="Arial"/>
          <w:i/>
          <w:sz w:val="22"/>
          <w:szCs w:val="22"/>
        </w:rPr>
      </w:pPr>
      <w:r w:rsidRPr="00864EF6">
        <w:rPr>
          <w:rFonts w:ascii="Palatino Linotype" w:hAnsi="Palatino Linotype" w:cs="Arial"/>
          <w:i/>
          <w:sz w:val="22"/>
          <w:szCs w:val="22"/>
        </w:rPr>
        <w:t>VI. Los tribunales administrativos y autoridades jurisdiccionales en materia laboral;</w:t>
      </w:r>
    </w:p>
    <w:p w:rsidR="009B30AD" w:rsidRPr="00864EF6" w:rsidRDefault="009B30AD" w:rsidP="009B30AD">
      <w:pPr>
        <w:ind w:left="851" w:right="901"/>
        <w:jc w:val="both"/>
        <w:rPr>
          <w:rFonts w:ascii="Palatino Linotype" w:hAnsi="Palatino Linotype" w:cs="Arial"/>
          <w:i/>
          <w:sz w:val="22"/>
          <w:szCs w:val="22"/>
        </w:rPr>
      </w:pPr>
      <w:r w:rsidRPr="00864EF6">
        <w:rPr>
          <w:rFonts w:ascii="Palatino Linotype" w:hAnsi="Palatino Linotype" w:cs="Arial"/>
          <w:i/>
          <w:sz w:val="22"/>
          <w:szCs w:val="22"/>
        </w:rPr>
        <w:t>VII. Los partidos políticos y agrupaciones políticas, en los términos de las disposiciones aplicables;</w:t>
      </w:r>
    </w:p>
    <w:p w:rsidR="009B30AD" w:rsidRPr="00864EF6" w:rsidRDefault="009B30AD" w:rsidP="009B30AD">
      <w:pPr>
        <w:ind w:left="851" w:right="901"/>
        <w:jc w:val="both"/>
        <w:rPr>
          <w:rFonts w:ascii="Palatino Linotype" w:hAnsi="Palatino Linotype" w:cs="Arial"/>
          <w:i/>
          <w:sz w:val="22"/>
          <w:szCs w:val="22"/>
        </w:rPr>
      </w:pPr>
      <w:r w:rsidRPr="00864EF6">
        <w:rPr>
          <w:rFonts w:ascii="Palatino Linotype" w:hAnsi="Palatino Linotype" w:cs="Arial"/>
          <w:i/>
          <w:sz w:val="22"/>
          <w:szCs w:val="22"/>
        </w:rPr>
        <w:t>VIII. Los fideicomisos y fondos públicos que cuenten con financiamiento público, parcial o total, o con participación de entidades de gobierno;</w:t>
      </w:r>
    </w:p>
    <w:p w:rsidR="009B30AD" w:rsidRPr="00864EF6" w:rsidRDefault="009B30AD" w:rsidP="009B30AD">
      <w:pPr>
        <w:ind w:left="851" w:right="901"/>
        <w:jc w:val="both"/>
        <w:rPr>
          <w:rFonts w:ascii="Palatino Linotype" w:hAnsi="Palatino Linotype" w:cs="Arial"/>
          <w:i/>
          <w:sz w:val="22"/>
          <w:szCs w:val="22"/>
        </w:rPr>
      </w:pPr>
      <w:r w:rsidRPr="00864EF6">
        <w:rPr>
          <w:rFonts w:ascii="Palatino Linotype" w:hAnsi="Palatino Linotype" w:cs="Arial"/>
          <w:i/>
          <w:sz w:val="22"/>
          <w:szCs w:val="22"/>
        </w:rPr>
        <w:t>IX. Los sindicatos que reciban y/o ejerzan recursos públicos en el ámbito estatal y municipal;</w:t>
      </w:r>
    </w:p>
    <w:p w:rsidR="009B30AD" w:rsidRPr="00864EF6" w:rsidRDefault="009B30AD" w:rsidP="009B30AD">
      <w:pPr>
        <w:ind w:left="851" w:right="901"/>
        <w:jc w:val="both"/>
        <w:rPr>
          <w:rFonts w:ascii="Palatino Linotype" w:hAnsi="Palatino Linotype" w:cs="Arial"/>
          <w:i/>
          <w:sz w:val="22"/>
          <w:szCs w:val="22"/>
        </w:rPr>
      </w:pPr>
      <w:r w:rsidRPr="00864EF6">
        <w:rPr>
          <w:rFonts w:ascii="Palatino Linotype" w:hAnsi="Palatino Linotype" w:cs="Arial"/>
          <w:i/>
          <w:sz w:val="22"/>
          <w:szCs w:val="22"/>
        </w:rPr>
        <w:t>X. Cualquier persona física o jurídico colectiva que reciba y ejerza recursos públicos en el ámbito estatal o municipal; y</w:t>
      </w:r>
    </w:p>
    <w:p w:rsidR="009B30AD" w:rsidRPr="00864EF6" w:rsidRDefault="009B30AD" w:rsidP="009B30AD">
      <w:pPr>
        <w:ind w:left="851" w:right="901"/>
        <w:jc w:val="both"/>
        <w:rPr>
          <w:rFonts w:ascii="Palatino Linotype" w:hAnsi="Palatino Linotype" w:cs="Arial"/>
          <w:i/>
          <w:sz w:val="22"/>
          <w:szCs w:val="22"/>
        </w:rPr>
      </w:pPr>
      <w:r w:rsidRPr="00864EF6">
        <w:rPr>
          <w:rFonts w:ascii="Palatino Linotype" w:hAnsi="Palatino Linotype" w:cs="Arial"/>
          <w:i/>
          <w:sz w:val="22"/>
          <w:szCs w:val="22"/>
        </w:rPr>
        <w:t>XI. Cualquier otra autoridad, entidad, órgano u organismo de los poderes estatal o municipal, que reciba recursos públicos.</w:t>
      </w:r>
    </w:p>
    <w:p w:rsidR="009B30AD" w:rsidRPr="00864EF6" w:rsidRDefault="009B30AD" w:rsidP="009B30AD">
      <w:pPr>
        <w:ind w:left="851" w:right="901"/>
        <w:jc w:val="both"/>
        <w:rPr>
          <w:rFonts w:ascii="Palatino Linotype" w:hAnsi="Palatino Linotype" w:cs="Arial"/>
          <w:b/>
          <w:i/>
          <w:sz w:val="22"/>
          <w:szCs w:val="22"/>
        </w:rPr>
      </w:pPr>
    </w:p>
    <w:p w:rsidR="009B30AD" w:rsidRPr="00864EF6" w:rsidRDefault="009B30AD" w:rsidP="009B30AD">
      <w:pPr>
        <w:ind w:left="851" w:right="901"/>
        <w:jc w:val="both"/>
        <w:rPr>
          <w:rFonts w:ascii="Palatino Linotype" w:hAnsi="Palatino Linotype" w:cs="Arial"/>
          <w:b/>
          <w:i/>
          <w:sz w:val="22"/>
          <w:szCs w:val="22"/>
        </w:rPr>
      </w:pPr>
      <w:r w:rsidRPr="00864EF6">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9B30AD" w:rsidRPr="00864EF6" w:rsidRDefault="009B30AD" w:rsidP="009B30AD">
      <w:pPr>
        <w:ind w:left="851" w:right="901"/>
        <w:jc w:val="both"/>
        <w:rPr>
          <w:rFonts w:ascii="Palatino Linotype" w:hAnsi="Palatino Linotype" w:cs="Arial"/>
          <w:b/>
          <w:i/>
          <w:sz w:val="22"/>
          <w:szCs w:val="22"/>
        </w:rPr>
      </w:pPr>
      <w:r w:rsidRPr="00864EF6">
        <w:rPr>
          <w:rFonts w:ascii="Palatino Linotype" w:hAnsi="Palatino Linotype" w:cs="Arial"/>
          <w:b/>
          <w:i/>
          <w:sz w:val="22"/>
          <w:szCs w:val="22"/>
        </w:rPr>
        <w:t>Los servidores públicos deberán transparentar sus acciones así como garantizar y respetar el derecho de acceso a la información pública.</w:t>
      </w:r>
    </w:p>
    <w:p w:rsidR="009B30AD" w:rsidRPr="00864EF6" w:rsidRDefault="009B30AD" w:rsidP="009B30AD">
      <w:pPr>
        <w:ind w:left="851" w:right="901"/>
        <w:jc w:val="both"/>
        <w:rPr>
          <w:rFonts w:ascii="Palatino Linotype" w:hAnsi="Palatino Linotype" w:cs="Arial"/>
          <w:i/>
          <w:sz w:val="22"/>
          <w:szCs w:val="22"/>
        </w:rPr>
      </w:pPr>
    </w:p>
    <w:p w:rsidR="009B30AD" w:rsidRPr="00864EF6" w:rsidRDefault="009B30AD" w:rsidP="009B30AD">
      <w:pPr>
        <w:ind w:left="851" w:right="901"/>
        <w:jc w:val="both"/>
        <w:rPr>
          <w:rFonts w:ascii="Palatino Linotype" w:hAnsi="Palatino Linotype" w:cs="Arial"/>
          <w:i/>
          <w:sz w:val="22"/>
          <w:szCs w:val="22"/>
        </w:rPr>
      </w:pPr>
      <w:r w:rsidRPr="00864EF6">
        <w:rPr>
          <w:rFonts w:ascii="Palatino Linotype" w:hAnsi="Palatino Linotype" w:cs="Arial"/>
          <w:i/>
          <w:sz w:val="22"/>
          <w:szCs w:val="22"/>
        </w:rPr>
        <w:t>(Énfasis añadido)</w:t>
      </w:r>
    </w:p>
    <w:p w:rsidR="009B30AD" w:rsidRPr="00864EF6" w:rsidRDefault="009B30AD" w:rsidP="009B30AD">
      <w:pPr>
        <w:autoSpaceDE w:val="0"/>
        <w:autoSpaceDN w:val="0"/>
        <w:adjustRightInd w:val="0"/>
        <w:spacing w:before="100" w:beforeAutospacing="1" w:after="100" w:afterAutospacing="1" w:line="360" w:lineRule="auto"/>
        <w:ind w:right="51"/>
        <w:jc w:val="both"/>
        <w:rPr>
          <w:rFonts w:ascii="Palatino Linotype" w:hAnsi="Palatino Linotype" w:cs="Arial"/>
          <w:lang w:val="es-ES"/>
        </w:rPr>
      </w:pPr>
      <w:r w:rsidRPr="00864EF6">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w:t>
      </w:r>
      <w:r w:rsidRPr="00864EF6">
        <w:rPr>
          <w:rFonts w:ascii="Palatino Linotype" w:hAnsi="Palatino Linotype" w:cs="Arial"/>
          <w:lang w:val="es-ES"/>
        </w:rPr>
        <w:lastRenderedPageBreak/>
        <w:t>delimita perfectamente los alcances de las obligaciones que corresponden a los Ayuntamientos.</w:t>
      </w:r>
    </w:p>
    <w:p w:rsidR="009B30AD" w:rsidRPr="00864EF6" w:rsidRDefault="009B30AD" w:rsidP="009B30AD">
      <w:pPr>
        <w:tabs>
          <w:tab w:val="left" w:pos="709"/>
        </w:tabs>
        <w:spacing w:before="100" w:beforeAutospacing="1" w:after="100" w:afterAutospacing="1" w:line="360" w:lineRule="auto"/>
        <w:jc w:val="both"/>
        <w:rPr>
          <w:rFonts w:ascii="Palatino Linotype" w:hAnsi="Palatino Linotype" w:cs="Arial"/>
          <w:color w:val="000000"/>
        </w:rPr>
      </w:pPr>
      <w:r w:rsidRPr="00864EF6">
        <w:rPr>
          <w:rFonts w:ascii="Palatino Linotype" w:hAnsi="Palatino Linotype" w:cs="Arial"/>
          <w:color w:val="000000"/>
        </w:rPr>
        <w:t>Asimismo, en el numeral 3 de la Ley Orgánica Municipal del Estado de México, se establece que los Municipios de la entidad regularán su funcionamiento de conformidad con lo que establece la misma Ley, los Bandos Municipales, Reglamentos y demás disposiciones legales aplicables.</w:t>
      </w:r>
    </w:p>
    <w:p w:rsidR="009B30AD" w:rsidRPr="00864EF6" w:rsidRDefault="009B30AD" w:rsidP="009B30AD">
      <w:pPr>
        <w:tabs>
          <w:tab w:val="left" w:pos="709"/>
        </w:tabs>
        <w:spacing w:before="100" w:beforeAutospacing="1" w:after="100" w:afterAutospacing="1" w:line="360" w:lineRule="auto"/>
        <w:jc w:val="both"/>
        <w:rPr>
          <w:rFonts w:ascii="Palatino Linotype" w:hAnsi="Palatino Linotype" w:cs="Arial"/>
        </w:rPr>
      </w:pPr>
      <w:r w:rsidRPr="00864EF6">
        <w:rPr>
          <w:rFonts w:ascii="Palatino Linotype" w:hAnsi="Palatino Linotype" w:cs="Arial"/>
          <w:color w:val="000000"/>
        </w:rPr>
        <w:t xml:space="preserve">Al respecto, resulta importante traer a colación el contenido de los artículos 4 y 12 de la </w:t>
      </w:r>
      <w:r w:rsidRPr="00864EF6">
        <w:rPr>
          <w:rFonts w:ascii="Palatino Linotype" w:hAnsi="Palatino Linotype" w:cs="Arial"/>
        </w:rPr>
        <w:t>Ley de Transparencia y Acceso a la Información Pública del Estado de México y Municipios, mismos que son del tenor siguiente:</w:t>
      </w:r>
    </w:p>
    <w:p w:rsidR="009B30AD" w:rsidRPr="00864EF6" w:rsidRDefault="009B30AD" w:rsidP="009B30AD">
      <w:pPr>
        <w:ind w:left="851" w:right="902"/>
        <w:jc w:val="both"/>
        <w:rPr>
          <w:rFonts w:ascii="Palatino Linotype" w:hAnsi="Palatino Linotype" w:cs="Arial"/>
          <w:i/>
          <w:sz w:val="22"/>
          <w:szCs w:val="22"/>
        </w:rPr>
      </w:pPr>
      <w:r w:rsidRPr="00864EF6">
        <w:rPr>
          <w:rFonts w:ascii="Palatino Linotype" w:hAnsi="Palatino Linotype" w:cs="Arial"/>
          <w:i/>
          <w:sz w:val="22"/>
          <w:szCs w:val="22"/>
        </w:rPr>
        <w:t>“</w:t>
      </w:r>
      <w:r w:rsidRPr="00864EF6">
        <w:rPr>
          <w:rFonts w:ascii="Palatino Linotype" w:hAnsi="Palatino Linotype" w:cs="Arial"/>
          <w:b/>
          <w:i/>
          <w:sz w:val="22"/>
          <w:szCs w:val="22"/>
        </w:rPr>
        <w:t>Artículo 4.</w:t>
      </w:r>
      <w:r w:rsidRPr="00864EF6">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ED3723" w:rsidRPr="00864EF6" w:rsidRDefault="00ED3723" w:rsidP="009B30AD">
      <w:pPr>
        <w:ind w:left="851" w:right="902"/>
        <w:jc w:val="both"/>
        <w:rPr>
          <w:rFonts w:ascii="Palatino Linotype" w:hAnsi="Palatino Linotype" w:cs="Arial"/>
          <w:b/>
          <w:i/>
          <w:sz w:val="22"/>
          <w:szCs w:val="22"/>
        </w:rPr>
      </w:pPr>
    </w:p>
    <w:p w:rsidR="009B30AD" w:rsidRPr="00864EF6" w:rsidRDefault="009B30AD" w:rsidP="009B30AD">
      <w:pPr>
        <w:ind w:left="851" w:right="902"/>
        <w:jc w:val="both"/>
        <w:rPr>
          <w:rFonts w:ascii="Palatino Linotype" w:hAnsi="Palatino Linotype" w:cs="Arial"/>
          <w:i/>
          <w:sz w:val="22"/>
          <w:szCs w:val="22"/>
        </w:rPr>
      </w:pPr>
      <w:r w:rsidRPr="00864EF6">
        <w:rPr>
          <w:rFonts w:ascii="Palatino Linotype" w:hAnsi="Palatino Linotype" w:cs="Arial"/>
          <w:b/>
          <w:i/>
          <w:sz w:val="22"/>
          <w:szCs w:val="22"/>
        </w:rPr>
        <w:t>Toda la información generada, obtenida, adquirida, transformada, administrada o en posesión de los sujetos obligados es pública y accesible de manera permanente a cualquier persona</w:t>
      </w:r>
      <w:r w:rsidRPr="00864EF6">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9B30AD" w:rsidRPr="00864EF6" w:rsidRDefault="009B30AD" w:rsidP="009B30AD">
      <w:pPr>
        <w:ind w:left="851" w:right="902"/>
        <w:jc w:val="both"/>
        <w:rPr>
          <w:rFonts w:ascii="Palatino Linotype" w:hAnsi="Palatino Linotype" w:cs="Arial"/>
          <w:i/>
          <w:sz w:val="22"/>
          <w:szCs w:val="22"/>
        </w:rPr>
      </w:pPr>
      <w:r w:rsidRPr="00864EF6">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ED3723" w:rsidRPr="00864EF6" w:rsidRDefault="00ED3723" w:rsidP="009B30AD">
      <w:pPr>
        <w:ind w:left="851" w:right="902"/>
        <w:jc w:val="both"/>
        <w:rPr>
          <w:rFonts w:ascii="Palatino Linotype" w:hAnsi="Palatino Linotype" w:cs="Arial"/>
          <w:b/>
          <w:i/>
          <w:sz w:val="22"/>
          <w:szCs w:val="22"/>
        </w:rPr>
      </w:pPr>
    </w:p>
    <w:p w:rsidR="009B30AD" w:rsidRPr="00864EF6" w:rsidRDefault="009B30AD" w:rsidP="009B30AD">
      <w:pPr>
        <w:ind w:left="851" w:right="902"/>
        <w:jc w:val="both"/>
        <w:rPr>
          <w:rFonts w:ascii="Palatino Linotype" w:hAnsi="Palatino Linotype" w:cs="Arial"/>
          <w:i/>
          <w:sz w:val="22"/>
          <w:szCs w:val="22"/>
        </w:rPr>
      </w:pPr>
      <w:r w:rsidRPr="00864EF6">
        <w:rPr>
          <w:rFonts w:ascii="Palatino Linotype" w:hAnsi="Palatino Linotype" w:cs="Arial"/>
          <w:b/>
          <w:i/>
          <w:sz w:val="22"/>
          <w:szCs w:val="22"/>
        </w:rPr>
        <w:t>Artículo 12.</w:t>
      </w:r>
      <w:r w:rsidRPr="00864EF6">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9B30AD" w:rsidRPr="00864EF6" w:rsidRDefault="009B30AD" w:rsidP="009B30AD">
      <w:pPr>
        <w:ind w:left="851" w:right="902"/>
        <w:jc w:val="both"/>
        <w:rPr>
          <w:rFonts w:ascii="Palatino Linotype" w:hAnsi="Palatino Linotype" w:cs="Arial"/>
          <w:b/>
          <w:i/>
          <w:sz w:val="22"/>
          <w:szCs w:val="22"/>
        </w:rPr>
      </w:pPr>
    </w:p>
    <w:p w:rsidR="009B30AD" w:rsidRPr="00864EF6" w:rsidRDefault="009B30AD" w:rsidP="009B30AD">
      <w:pPr>
        <w:ind w:left="851" w:right="902"/>
        <w:jc w:val="both"/>
        <w:rPr>
          <w:rFonts w:ascii="Palatino Linotype" w:hAnsi="Palatino Linotype" w:cs="Arial"/>
          <w:i/>
          <w:sz w:val="22"/>
          <w:szCs w:val="22"/>
        </w:rPr>
      </w:pPr>
      <w:r w:rsidRPr="00864EF6">
        <w:rPr>
          <w:rFonts w:ascii="Palatino Linotype" w:hAnsi="Palatino Linotype" w:cs="Arial"/>
          <w:b/>
          <w:i/>
          <w:sz w:val="22"/>
          <w:szCs w:val="22"/>
        </w:rPr>
        <w:lastRenderedPageBreak/>
        <w:t>Los sujetos obligados sólo proporcionarán la información pública que se les requiera y que obre en sus archivos y en el estado en que ésta se encuentre.</w:t>
      </w:r>
      <w:r w:rsidRPr="00864EF6">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w:t>
      </w:r>
    </w:p>
    <w:p w:rsidR="009B30AD" w:rsidRPr="00864EF6" w:rsidRDefault="009B30AD" w:rsidP="009B30AD">
      <w:pPr>
        <w:ind w:left="851" w:right="902"/>
        <w:jc w:val="both"/>
        <w:rPr>
          <w:rFonts w:ascii="Palatino Linotype" w:hAnsi="Palatino Linotype" w:cs="Arial"/>
          <w:i/>
          <w:sz w:val="22"/>
          <w:szCs w:val="22"/>
        </w:rPr>
      </w:pPr>
    </w:p>
    <w:p w:rsidR="009B30AD" w:rsidRPr="00864EF6" w:rsidRDefault="009B30AD" w:rsidP="009B30AD">
      <w:pPr>
        <w:ind w:left="851" w:right="902"/>
        <w:jc w:val="both"/>
        <w:rPr>
          <w:rFonts w:ascii="Palatino Linotype" w:hAnsi="Palatino Linotype" w:cs="Arial"/>
          <w:i/>
          <w:sz w:val="22"/>
          <w:szCs w:val="22"/>
        </w:rPr>
      </w:pPr>
      <w:r w:rsidRPr="00864EF6">
        <w:rPr>
          <w:rFonts w:ascii="Palatino Linotype" w:hAnsi="Palatino Linotype" w:cs="Arial"/>
          <w:i/>
          <w:sz w:val="22"/>
          <w:szCs w:val="22"/>
        </w:rPr>
        <w:t>(Énfasis añadido)</w:t>
      </w:r>
    </w:p>
    <w:p w:rsidR="009B30AD" w:rsidRPr="00864EF6" w:rsidRDefault="009B30AD" w:rsidP="009B30AD">
      <w:pPr>
        <w:spacing w:before="100" w:beforeAutospacing="1" w:after="100" w:afterAutospacing="1" w:line="360" w:lineRule="auto"/>
        <w:jc w:val="both"/>
        <w:rPr>
          <w:rFonts w:ascii="Palatino Linotype" w:hAnsi="Palatino Linotype" w:cs="Arial"/>
        </w:rPr>
      </w:pPr>
      <w:r w:rsidRPr="00864EF6">
        <w:rPr>
          <w:rFonts w:ascii="Palatino Linotype" w:hAnsi="Palatino Linotype" w:cs="Arial"/>
        </w:rPr>
        <w:t xml:space="preserve">Por consiguiente, los preceptos legales transcritos establecen que </w:t>
      </w:r>
      <w:r w:rsidRPr="00864EF6">
        <w:rPr>
          <w:rFonts w:ascii="Palatino Linotype" w:hAnsi="Palatino Linotype" w:cs="Arial"/>
          <w:b/>
        </w:rPr>
        <w:t>los Sujetos Obligados se encuentran constreñidos a entregar la información pública solicitada por los particulares</w:t>
      </w:r>
      <w:r w:rsidRPr="00864EF6">
        <w:rPr>
          <w:rFonts w:ascii="Palatino Linotype" w:hAnsi="Palatino Linotype" w:cs="Arial"/>
        </w:rPr>
        <w:t xml:space="preserve"> y que ésta misma se encuentre en sus archivos o que obre en su posesión, </w:t>
      </w:r>
      <w:r w:rsidRPr="00864EF6">
        <w:rPr>
          <w:rFonts w:ascii="Palatino Linotype" w:hAnsi="Palatino Linotype" w:cs="Arial"/>
          <w:b/>
        </w:rPr>
        <w:t>privilegiando en todo momento el principio de máxima publicidad,</w:t>
      </w:r>
      <w:r w:rsidRPr="00864EF6">
        <w:rPr>
          <w:rFonts w:ascii="Palatino Linotype" w:hAnsi="Palatino Linotype" w:cs="Arial"/>
        </w:rPr>
        <w:t xml:space="preserve"> sin generarla, procesarla, resumirla, ni presentarla conforme al interés del solicitante. </w:t>
      </w:r>
    </w:p>
    <w:p w:rsidR="009B30AD" w:rsidRPr="00864EF6" w:rsidRDefault="009B30AD" w:rsidP="009B30AD">
      <w:pPr>
        <w:spacing w:before="100" w:beforeAutospacing="1" w:after="100" w:afterAutospacing="1" w:line="360" w:lineRule="auto"/>
        <w:jc w:val="both"/>
        <w:rPr>
          <w:rFonts w:ascii="Palatino Linotype" w:hAnsi="Palatino Linotype" w:cs="Arial"/>
        </w:rPr>
      </w:pPr>
      <w:r w:rsidRPr="00864EF6">
        <w:rPr>
          <w:rFonts w:ascii="Palatino Linotype" w:hAnsi="Palatino Linotype" w:cs="Arial"/>
        </w:rPr>
        <w:t xml:space="preserve">Queda de manifiesto entonces que, </w:t>
      </w:r>
      <w:r w:rsidRPr="00864EF6">
        <w:rPr>
          <w:rFonts w:ascii="Palatino Linotype" w:hAnsi="Palatino Linotype" w:cs="Arial"/>
          <w:b/>
        </w:rPr>
        <w:t>se considera información pública al conjunto de datos que posee cualquier autoridad, obtenidos en virtud del ejercicio de sus funciones de derecho público</w:t>
      </w:r>
      <w:r w:rsidRPr="00864EF6">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9B30AD" w:rsidRPr="00864EF6" w:rsidRDefault="009B30AD" w:rsidP="009B30AD">
      <w:pPr>
        <w:ind w:left="851" w:right="901"/>
        <w:jc w:val="both"/>
        <w:rPr>
          <w:rFonts w:ascii="Palatino Linotype" w:hAnsi="Palatino Linotype" w:cs="Arial"/>
          <w:i/>
          <w:sz w:val="22"/>
          <w:szCs w:val="22"/>
        </w:rPr>
      </w:pPr>
      <w:r w:rsidRPr="00864EF6">
        <w:rPr>
          <w:rFonts w:ascii="Palatino Linotype" w:hAnsi="Palatino Linotype" w:cs="Arial"/>
          <w:bCs/>
          <w:i/>
          <w:sz w:val="22"/>
          <w:szCs w:val="22"/>
        </w:rPr>
        <w:t>“</w:t>
      </w:r>
      <w:r w:rsidRPr="00864EF6">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864EF6">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w:t>
      </w:r>
      <w:r w:rsidRPr="00864EF6">
        <w:rPr>
          <w:rFonts w:ascii="Palatino Linotype" w:hAnsi="Palatino Linotype" w:cs="Arial"/>
          <w:i/>
          <w:sz w:val="22"/>
          <w:szCs w:val="22"/>
        </w:rPr>
        <w:lastRenderedPageBreak/>
        <w:t>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9B30AD" w:rsidRPr="00864EF6" w:rsidRDefault="009B30AD" w:rsidP="009B30AD">
      <w:pPr>
        <w:spacing w:before="100" w:beforeAutospacing="1" w:after="100" w:afterAutospacing="1" w:line="360" w:lineRule="auto"/>
        <w:jc w:val="both"/>
        <w:rPr>
          <w:rFonts w:ascii="Palatino Linotype" w:hAnsi="Palatino Linotype" w:cs="Arial"/>
          <w:color w:val="000000" w:themeColor="text1"/>
        </w:rPr>
      </w:pPr>
      <w:r w:rsidRPr="00864EF6">
        <w:rPr>
          <w:rFonts w:ascii="Palatino Linotype" w:hAnsi="Palatino Linotype" w:cs="Arial"/>
          <w:color w:val="000000" w:themeColor="text1"/>
        </w:rPr>
        <w:t xml:space="preserve">Asimismo, el artículo 24 de la Ley de la materia, señala que los Sujetos Obligados sólo proporcionarán la información pública que </w:t>
      </w:r>
      <w:r w:rsidRPr="00864EF6">
        <w:rPr>
          <w:rFonts w:ascii="Palatino Linotype" w:hAnsi="Palatino Linotype" w:cs="Arial"/>
        </w:rPr>
        <w:t>generen</w:t>
      </w:r>
      <w:r w:rsidRPr="00864EF6">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9B30AD" w:rsidRPr="00864EF6" w:rsidRDefault="009B30AD" w:rsidP="009B30AD">
      <w:pPr>
        <w:spacing w:before="100" w:beforeAutospacing="1" w:after="100" w:afterAutospacing="1" w:line="360" w:lineRule="auto"/>
        <w:jc w:val="both"/>
        <w:rPr>
          <w:rFonts w:ascii="Palatino Linotype" w:hAnsi="Palatino Linotype" w:cs="Arial"/>
          <w:color w:val="000000" w:themeColor="text1"/>
        </w:rPr>
      </w:pPr>
      <w:r w:rsidRPr="00864EF6">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864EF6">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864EF6">
        <w:rPr>
          <w:rFonts w:ascii="Palatino Linotype" w:hAnsi="Palatino Linotype" w:cs="Arial"/>
          <w:color w:val="000000" w:themeColor="text1"/>
        </w:rPr>
        <w:t xml:space="preserve">; los que </w:t>
      </w:r>
      <w:r w:rsidRPr="00864EF6">
        <w:rPr>
          <w:rFonts w:ascii="Palatino Linotype" w:hAnsi="Palatino Linotype" w:cs="Arial"/>
        </w:rPr>
        <w:t>podrán estar en cualquier medio, sea escrito, impreso, sonoro, visual, electrónico, informático u holográfico</w:t>
      </w:r>
      <w:r w:rsidRPr="00864EF6">
        <w:rPr>
          <w:rFonts w:ascii="Palatino Linotype" w:hAnsi="Palatino Linotype" w:cs="Arial"/>
          <w:color w:val="000000" w:themeColor="text1"/>
        </w:rPr>
        <w:t xml:space="preserve">, de conformidad con el artículo 3, fracción XI de la Ley de la materia, el cual dispone lo siguiente: </w:t>
      </w:r>
    </w:p>
    <w:p w:rsidR="009B30AD" w:rsidRPr="00864EF6" w:rsidRDefault="009B30AD" w:rsidP="009B30AD">
      <w:pPr>
        <w:ind w:left="851" w:right="901"/>
        <w:jc w:val="both"/>
        <w:rPr>
          <w:rFonts w:ascii="Palatino Linotype" w:hAnsi="Palatino Linotype" w:cs="Arial"/>
          <w:i/>
          <w:color w:val="000000"/>
          <w:sz w:val="22"/>
          <w:szCs w:val="22"/>
        </w:rPr>
      </w:pPr>
      <w:r w:rsidRPr="00864EF6">
        <w:rPr>
          <w:rFonts w:ascii="Palatino Linotype" w:hAnsi="Palatino Linotype" w:cs="Arial"/>
          <w:i/>
          <w:color w:val="000000"/>
          <w:sz w:val="22"/>
          <w:szCs w:val="22"/>
        </w:rPr>
        <w:t>“</w:t>
      </w:r>
      <w:r w:rsidRPr="00864EF6">
        <w:rPr>
          <w:rFonts w:ascii="Palatino Linotype" w:hAnsi="Palatino Linotype" w:cs="Arial"/>
          <w:b/>
          <w:i/>
          <w:color w:val="000000"/>
          <w:sz w:val="22"/>
          <w:szCs w:val="22"/>
        </w:rPr>
        <w:t xml:space="preserve">Artículo 3. </w:t>
      </w:r>
      <w:r w:rsidRPr="00864EF6">
        <w:rPr>
          <w:rFonts w:ascii="Palatino Linotype" w:hAnsi="Palatino Linotype" w:cs="Arial"/>
          <w:i/>
          <w:color w:val="000000"/>
          <w:sz w:val="22"/>
          <w:szCs w:val="22"/>
        </w:rPr>
        <w:t>Para los efectos de la presente Ley se entenderá por:</w:t>
      </w:r>
    </w:p>
    <w:p w:rsidR="009B30AD" w:rsidRPr="00864EF6" w:rsidRDefault="009B30AD" w:rsidP="009B30AD">
      <w:pPr>
        <w:ind w:left="851" w:right="901"/>
        <w:jc w:val="both"/>
        <w:rPr>
          <w:rFonts w:ascii="Palatino Linotype" w:hAnsi="Palatino Linotype" w:cs="Arial"/>
          <w:b/>
          <w:i/>
          <w:color w:val="000000"/>
          <w:sz w:val="22"/>
          <w:szCs w:val="22"/>
        </w:rPr>
      </w:pPr>
      <w:r w:rsidRPr="00864EF6">
        <w:rPr>
          <w:rFonts w:ascii="Palatino Linotype" w:hAnsi="Palatino Linotype" w:cs="Arial"/>
          <w:b/>
          <w:i/>
          <w:color w:val="000000"/>
          <w:sz w:val="22"/>
          <w:szCs w:val="22"/>
        </w:rPr>
        <w:t>…</w:t>
      </w:r>
    </w:p>
    <w:p w:rsidR="009B30AD" w:rsidRPr="00864EF6" w:rsidRDefault="009B30AD" w:rsidP="009B30AD">
      <w:pPr>
        <w:ind w:left="851" w:right="901"/>
        <w:jc w:val="both"/>
        <w:rPr>
          <w:rFonts w:ascii="Palatino Linotype" w:hAnsi="Palatino Linotype" w:cs="Arial"/>
          <w:i/>
          <w:color w:val="000000"/>
          <w:sz w:val="22"/>
          <w:szCs w:val="22"/>
        </w:rPr>
      </w:pPr>
      <w:r w:rsidRPr="00864EF6">
        <w:rPr>
          <w:rFonts w:ascii="Palatino Linotype" w:hAnsi="Palatino Linotype" w:cs="Arial"/>
          <w:b/>
          <w:i/>
          <w:color w:val="000000"/>
          <w:sz w:val="22"/>
          <w:szCs w:val="22"/>
        </w:rPr>
        <w:t>XI. Documento:</w:t>
      </w:r>
      <w:r w:rsidRPr="00864EF6">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w:t>
      </w:r>
      <w:r w:rsidRPr="00864EF6">
        <w:rPr>
          <w:rFonts w:ascii="Palatino Linotype" w:hAnsi="Palatino Linotype" w:cs="Arial"/>
          <w:i/>
          <w:color w:val="000000"/>
          <w:sz w:val="22"/>
          <w:szCs w:val="22"/>
        </w:rPr>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9B30AD" w:rsidRPr="00864EF6" w:rsidRDefault="009B30AD" w:rsidP="009B30AD">
      <w:pPr>
        <w:ind w:left="851" w:right="901"/>
        <w:jc w:val="both"/>
        <w:rPr>
          <w:rFonts w:ascii="Palatino Linotype" w:hAnsi="Palatino Linotype" w:cs="Arial"/>
          <w:i/>
          <w:color w:val="000000"/>
          <w:sz w:val="22"/>
          <w:szCs w:val="22"/>
        </w:rPr>
      </w:pPr>
    </w:p>
    <w:p w:rsidR="009B30AD" w:rsidRPr="00864EF6" w:rsidRDefault="009B30AD" w:rsidP="009B30AD">
      <w:pPr>
        <w:ind w:left="851" w:right="901"/>
        <w:jc w:val="both"/>
        <w:rPr>
          <w:rFonts w:ascii="Palatino Linotype" w:hAnsi="Palatino Linotype" w:cs="Arial"/>
          <w:i/>
          <w:color w:val="000000"/>
          <w:sz w:val="22"/>
          <w:szCs w:val="22"/>
        </w:rPr>
      </w:pPr>
      <w:r w:rsidRPr="00864EF6">
        <w:rPr>
          <w:rFonts w:ascii="Palatino Linotype" w:hAnsi="Palatino Linotype" w:cs="Arial"/>
          <w:i/>
          <w:color w:val="000000"/>
          <w:sz w:val="22"/>
          <w:szCs w:val="22"/>
        </w:rPr>
        <w:t>(Énfasis añadido)</w:t>
      </w:r>
    </w:p>
    <w:p w:rsidR="009B30AD" w:rsidRPr="00864EF6" w:rsidRDefault="009B30AD" w:rsidP="009B30AD">
      <w:pPr>
        <w:autoSpaceDE w:val="0"/>
        <w:autoSpaceDN w:val="0"/>
        <w:adjustRightInd w:val="0"/>
        <w:spacing w:before="100" w:beforeAutospacing="1" w:after="100" w:afterAutospacing="1" w:line="360" w:lineRule="auto"/>
        <w:jc w:val="both"/>
        <w:rPr>
          <w:rFonts w:ascii="Palatino Linotype" w:hAnsi="Palatino Linotype" w:cs="Arial"/>
        </w:rPr>
      </w:pPr>
      <w:r w:rsidRPr="00864EF6">
        <w:rPr>
          <w:rFonts w:ascii="Palatino Linotype" w:hAnsi="Palatino Linotype" w:cs="Arial"/>
        </w:rPr>
        <w:t xml:space="preserve">Siendo aplicable el criterio </w:t>
      </w:r>
      <w:r w:rsidRPr="00864EF6">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64EF6">
        <w:rPr>
          <w:rFonts w:ascii="Palatino Linotype" w:hAnsi="Palatino Linotype" w:cs="Arial"/>
        </w:rPr>
        <w:t>cuyo rubro y texto dispone:</w:t>
      </w:r>
    </w:p>
    <w:p w:rsidR="009B30AD" w:rsidRPr="00864EF6" w:rsidRDefault="009B30AD" w:rsidP="009B30AD">
      <w:pPr>
        <w:ind w:left="851" w:right="901"/>
        <w:jc w:val="center"/>
        <w:rPr>
          <w:rFonts w:ascii="Palatino Linotype" w:hAnsi="Palatino Linotype" w:cs="Arial"/>
          <w:b/>
          <w:i/>
          <w:sz w:val="22"/>
          <w:szCs w:val="22"/>
          <w:lang w:eastAsia="es-MX"/>
        </w:rPr>
      </w:pPr>
      <w:r w:rsidRPr="00864EF6">
        <w:rPr>
          <w:rFonts w:ascii="Palatino Linotype" w:hAnsi="Palatino Linotype" w:cs="Arial"/>
          <w:sz w:val="22"/>
          <w:szCs w:val="22"/>
          <w:lang w:eastAsia="es-MX"/>
        </w:rPr>
        <w:t>“</w:t>
      </w:r>
      <w:r w:rsidRPr="00864EF6">
        <w:rPr>
          <w:rFonts w:ascii="Palatino Linotype" w:hAnsi="Palatino Linotype" w:cs="Arial"/>
          <w:b/>
          <w:i/>
          <w:sz w:val="22"/>
          <w:szCs w:val="22"/>
          <w:lang w:eastAsia="es-MX"/>
        </w:rPr>
        <w:t>CRITERIO 0002-11</w:t>
      </w:r>
    </w:p>
    <w:p w:rsidR="009B30AD" w:rsidRPr="00864EF6" w:rsidRDefault="009B30AD" w:rsidP="009B30AD">
      <w:pPr>
        <w:ind w:left="851" w:right="901"/>
        <w:jc w:val="both"/>
        <w:rPr>
          <w:rFonts w:ascii="Palatino Linotype" w:hAnsi="Palatino Linotype" w:cs="Arial"/>
          <w:i/>
          <w:sz w:val="22"/>
          <w:szCs w:val="22"/>
          <w:lang w:eastAsia="es-MX"/>
        </w:rPr>
      </w:pPr>
      <w:r w:rsidRPr="00864EF6">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864EF6">
        <w:rPr>
          <w:rFonts w:ascii="Palatino Linotype" w:hAnsi="Palatino Linotype" w:cs="Arial"/>
          <w:b/>
          <w:bCs/>
          <w:i/>
          <w:sz w:val="22"/>
          <w:szCs w:val="22"/>
          <w:u w:val="single"/>
          <w:lang w:eastAsia="es-MX"/>
        </w:rPr>
        <w:t xml:space="preserve">V, XV, Y XVI, </w:t>
      </w:r>
      <w:r w:rsidRPr="00864EF6">
        <w:rPr>
          <w:rFonts w:ascii="Palatino Linotype" w:hAnsi="Palatino Linotype" w:cs="Arial"/>
          <w:b/>
          <w:i/>
          <w:sz w:val="22"/>
          <w:szCs w:val="22"/>
          <w:u w:val="single"/>
          <w:lang w:eastAsia="es-MX"/>
        </w:rPr>
        <w:t>3°, 4°, 11 Y 41.</w:t>
      </w:r>
      <w:r w:rsidRPr="00864EF6">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9B30AD" w:rsidRPr="00864EF6" w:rsidRDefault="009B30AD" w:rsidP="009B30AD">
      <w:pPr>
        <w:ind w:left="851" w:right="901"/>
        <w:jc w:val="both"/>
        <w:rPr>
          <w:rFonts w:ascii="Palatino Linotype" w:hAnsi="Palatino Linotype" w:cs="Arial"/>
          <w:i/>
          <w:sz w:val="22"/>
          <w:szCs w:val="22"/>
          <w:lang w:eastAsia="es-MX"/>
        </w:rPr>
      </w:pPr>
      <w:r w:rsidRPr="00864EF6">
        <w:rPr>
          <w:rFonts w:ascii="Palatino Linotype" w:hAnsi="Palatino Linotype" w:cs="Arial"/>
          <w:i/>
          <w:sz w:val="22"/>
          <w:szCs w:val="22"/>
          <w:lang w:eastAsia="es-MX"/>
        </w:rPr>
        <w:t>En consecuencia el acceso a la información se refiere a que se cumplan cualquiera de los siguientes tres supuestos:</w:t>
      </w:r>
    </w:p>
    <w:p w:rsidR="00ED3723" w:rsidRPr="00864EF6" w:rsidRDefault="00ED3723" w:rsidP="009B30AD">
      <w:pPr>
        <w:ind w:left="851" w:right="901"/>
        <w:jc w:val="both"/>
        <w:rPr>
          <w:rFonts w:ascii="Palatino Linotype" w:hAnsi="Palatino Linotype" w:cs="Arial"/>
          <w:b/>
          <w:i/>
          <w:sz w:val="22"/>
          <w:szCs w:val="22"/>
          <w:u w:val="single"/>
          <w:lang w:eastAsia="es-MX"/>
        </w:rPr>
      </w:pPr>
    </w:p>
    <w:p w:rsidR="009B30AD" w:rsidRPr="00864EF6" w:rsidRDefault="009B30AD" w:rsidP="009B30AD">
      <w:pPr>
        <w:ind w:left="851" w:right="901"/>
        <w:jc w:val="both"/>
        <w:rPr>
          <w:rFonts w:ascii="Palatino Linotype" w:hAnsi="Palatino Linotype" w:cs="Arial"/>
          <w:b/>
          <w:i/>
          <w:sz w:val="22"/>
          <w:szCs w:val="22"/>
          <w:u w:val="single"/>
          <w:lang w:eastAsia="es-MX"/>
        </w:rPr>
      </w:pPr>
      <w:r w:rsidRPr="00864EF6">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rsidR="009B30AD" w:rsidRPr="00864EF6" w:rsidRDefault="009B30AD" w:rsidP="009B30AD">
      <w:pPr>
        <w:ind w:left="851" w:right="901"/>
        <w:jc w:val="both"/>
        <w:rPr>
          <w:rFonts w:ascii="Palatino Linotype" w:hAnsi="Palatino Linotype" w:cs="Arial"/>
          <w:i/>
          <w:sz w:val="22"/>
          <w:szCs w:val="22"/>
          <w:lang w:eastAsia="es-MX"/>
        </w:rPr>
      </w:pPr>
      <w:r w:rsidRPr="00864EF6">
        <w:rPr>
          <w:rFonts w:ascii="Palatino Linotype" w:hAnsi="Palatino Linotype" w:cs="Arial"/>
          <w:i/>
          <w:sz w:val="22"/>
          <w:szCs w:val="22"/>
          <w:lang w:eastAsia="es-MX"/>
        </w:rPr>
        <w:t xml:space="preserve">2) Que se trate de </w:t>
      </w:r>
      <w:r w:rsidRPr="00864EF6">
        <w:rPr>
          <w:rFonts w:ascii="Palatino Linotype" w:hAnsi="Palatino Linotype" w:cs="Arial"/>
          <w:b/>
          <w:i/>
          <w:sz w:val="22"/>
          <w:szCs w:val="22"/>
          <w:u w:val="single"/>
          <w:lang w:eastAsia="es-MX"/>
        </w:rPr>
        <w:t>información</w:t>
      </w:r>
      <w:r w:rsidRPr="00864EF6">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rsidR="009B30AD" w:rsidRPr="00864EF6" w:rsidRDefault="009B30AD" w:rsidP="009B30AD">
      <w:pPr>
        <w:ind w:left="851" w:right="901"/>
        <w:jc w:val="both"/>
        <w:rPr>
          <w:rFonts w:ascii="Palatino Linotype" w:hAnsi="Palatino Linotype" w:cs="Arial"/>
          <w:i/>
          <w:sz w:val="22"/>
          <w:szCs w:val="22"/>
          <w:lang w:eastAsia="es-MX"/>
        </w:rPr>
      </w:pPr>
      <w:r w:rsidRPr="00864EF6">
        <w:rPr>
          <w:rFonts w:ascii="Palatino Linotype" w:hAnsi="Palatino Linotype" w:cs="Arial"/>
          <w:i/>
          <w:sz w:val="22"/>
          <w:szCs w:val="22"/>
          <w:lang w:eastAsia="es-MX"/>
        </w:rPr>
        <w:t xml:space="preserve">3) Que se trate de información registrada en cualquier soporte documental, que en ejercicio de las atribuciones conferidas, se encuentre en posesión de los Sujetos Obligados.” </w:t>
      </w:r>
    </w:p>
    <w:p w:rsidR="009B30AD" w:rsidRPr="00864EF6" w:rsidRDefault="009B30AD" w:rsidP="009B30AD">
      <w:pPr>
        <w:ind w:left="851" w:right="901"/>
        <w:jc w:val="both"/>
        <w:rPr>
          <w:rFonts w:ascii="Palatino Linotype" w:hAnsi="Palatino Linotype" w:cs="Arial"/>
          <w:i/>
          <w:sz w:val="22"/>
          <w:szCs w:val="22"/>
          <w:lang w:eastAsia="es-MX"/>
        </w:rPr>
      </w:pPr>
    </w:p>
    <w:p w:rsidR="009B30AD" w:rsidRPr="00864EF6" w:rsidRDefault="009B30AD" w:rsidP="009B30AD">
      <w:pPr>
        <w:ind w:left="851" w:right="901"/>
        <w:jc w:val="both"/>
        <w:rPr>
          <w:rFonts w:ascii="Palatino Linotype" w:hAnsi="Palatino Linotype" w:cs="Arial"/>
          <w:i/>
          <w:sz w:val="22"/>
          <w:szCs w:val="22"/>
          <w:lang w:eastAsia="es-MX"/>
        </w:rPr>
      </w:pPr>
      <w:r w:rsidRPr="00864EF6">
        <w:rPr>
          <w:rFonts w:ascii="Palatino Linotype" w:hAnsi="Palatino Linotype" w:cs="Arial"/>
          <w:i/>
          <w:sz w:val="22"/>
          <w:szCs w:val="22"/>
          <w:lang w:eastAsia="es-MX"/>
        </w:rPr>
        <w:lastRenderedPageBreak/>
        <w:t>(Énfasis Añadido)</w:t>
      </w:r>
    </w:p>
    <w:p w:rsidR="009B30AD" w:rsidRPr="00864EF6" w:rsidRDefault="009B30AD" w:rsidP="009B30AD">
      <w:pPr>
        <w:spacing w:before="240" w:after="240" w:line="360" w:lineRule="auto"/>
        <w:contextualSpacing/>
        <w:jc w:val="both"/>
        <w:rPr>
          <w:rFonts w:ascii="Palatino Linotype" w:eastAsiaTheme="minorEastAsia" w:hAnsi="Palatino Linotype" w:cs="Arial"/>
          <w:lang w:val="es-ES_tradnl"/>
        </w:rPr>
      </w:pPr>
    </w:p>
    <w:p w:rsidR="009B30AD" w:rsidRPr="00864EF6" w:rsidRDefault="009B30AD" w:rsidP="009B30AD">
      <w:pPr>
        <w:spacing w:before="240" w:after="240" w:line="360" w:lineRule="auto"/>
        <w:contextualSpacing/>
        <w:jc w:val="both"/>
        <w:rPr>
          <w:rFonts w:ascii="Palatino Linotype" w:eastAsiaTheme="minorEastAsia" w:hAnsi="Palatino Linotype" w:cs="Arial"/>
          <w:lang w:val="es-ES_tradnl"/>
        </w:rPr>
      </w:pPr>
      <w:r w:rsidRPr="00864EF6">
        <w:rPr>
          <w:rFonts w:ascii="Palatino Linotype" w:eastAsiaTheme="minorEastAsia" w:hAnsi="Palatino Linotype" w:cs="Arial"/>
          <w:lang w:val="es-ES_tradnl"/>
        </w:rPr>
        <w:t xml:space="preserve">Por tanto, en cumplimiento a las obligaciones que la Constitución Federal, la Constitución Estatal y la Ley de la materia establecen, </w:t>
      </w:r>
      <w:r w:rsidRPr="00864EF6">
        <w:rPr>
          <w:rFonts w:ascii="Palatino Linotype" w:eastAsiaTheme="minorEastAsia" w:hAnsi="Palatino Linotype" w:cs="Arial"/>
          <w:b/>
          <w:lang w:val="es-ES_tradnl"/>
        </w:rPr>
        <w:t>EL</w:t>
      </w:r>
      <w:r w:rsidRPr="00864EF6">
        <w:rPr>
          <w:rFonts w:ascii="Palatino Linotype" w:eastAsiaTheme="minorEastAsia" w:hAnsi="Palatino Linotype" w:cs="Arial"/>
          <w:lang w:val="es-ES_tradnl"/>
        </w:rPr>
        <w:t xml:space="preserve"> </w:t>
      </w:r>
      <w:r w:rsidRPr="00864EF6">
        <w:rPr>
          <w:rFonts w:ascii="Palatino Linotype" w:eastAsiaTheme="minorEastAsia" w:hAnsi="Palatino Linotype" w:cs="Arial"/>
          <w:b/>
          <w:lang w:val="es-ES_tradnl"/>
        </w:rPr>
        <w:t>SUJETO OBLIGADO</w:t>
      </w:r>
      <w:r w:rsidRPr="00864EF6">
        <w:rPr>
          <w:rFonts w:ascii="Palatino Linotype" w:eastAsiaTheme="minorEastAsia" w:hAnsi="Palatino Linotype" w:cs="Arial"/>
          <w:lang w:val="es-ES_tradnl"/>
        </w:rPr>
        <w:t xml:space="preserve"> está constreñido a dar atención a las solicitudes de información que a través del </w:t>
      </w:r>
      <w:r w:rsidRPr="00864EF6">
        <w:rPr>
          <w:rFonts w:ascii="Palatino Linotype" w:eastAsiaTheme="minorEastAsia" w:hAnsi="Palatino Linotype" w:cs="Arial"/>
          <w:b/>
          <w:lang w:val="es-ES_tradnl"/>
        </w:rPr>
        <w:t>SAIMEX</w:t>
      </w:r>
      <w:r w:rsidRPr="00864EF6">
        <w:rPr>
          <w:rFonts w:ascii="Palatino Linotype" w:eastAsiaTheme="minorEastAsia" w:hAnsi="Palatino Linotype" w:cs="Arial"/>
          <w:lang w:val="es-ES_tradnl"/>
        </w:rPr>
        <w:t xml:space="preserve"> o de vía directa le sean presentadas en ejercicio del derecho humano de acceso a la información pública, lo cual, en el caso no aconteció, pues tal y como se ha acreditado de la revisión de los expedientes electrónicos formados en el </w:t>
      </w:r>
      <w:r w:rsidRPr="00864EF6">
        <w:rPr>
          <w:rFonts w:ascii="Palatino Linotype" w:eastAsiaTheme="minorEastAsia" w:hAnsi="Palatino Linotype" w:cs="Arial"/>
          <w:b/>
          <w:lang w:val="es-ES_tradnl"/>
        </w:rPr>
        <w:t>SAIME</w:t>
      </w:r>
      <w:r w:rsidRPr="00864EF6">
        <w:rPr>
          <w:rFonts w:ascii="Palatino Linotype" w:eastAsiaTheme="minorEastAsia" w:hAnsi="Palatino Linotype" w:cs="Arial"/>
          <w:lang w:val="es-ES_tradnl"/>
        </w:rPr>
        <w:t xml:space="preserve">X, </w:t>
      </w:r>
      <w:r w:rsidR="00DC5ED2" w:rsidRPr="00864EF6">
        <w:rPr>
          <w:rFonts w:ascii="Palatino Linotype" w:eastAsiaTheme="minorEastAsia" w:hAnsi="Palatino Linotype" w:cs="Arial"/>
          <w:b/>
          <w:lang w:val="es-ES_tradnl"/>
        </w:rPr>
        <w:t>EL</w:t>
      </w:r>
      <w:r w:rsidR="00DC5ED2" w:rsidRPr="00864EF6">
        <w:rPr>
          <w:rFonts w:ascii="Palatino Linotype" w:eastAsiaTheme="minorEastAsia" w:hAnsi="Palatino Linotype" w:cs="Arial"/>
          <w:lang w:val="es-ES_tradnl"/>
        </w:rPr>
        <w:t xml:space="preserve"> </w:t>
      </w:r>
      <w:r w:rsidRPr="00864EF6">
        <w:rPr>
          <w:rFonts w:ascii="Palatino Linotype" w:eastAsiaTheme="minorEastAsia" w:hAnsi="Palatino Linotype" w:cs="Arial"/>
          <w:b/>
          <w:lang w:val="es-ES_tradnl"/>
        </w:rPr>
        <w:t>SUJETO OBLIGADO</w:t>
      </w:r>
      <w:r w:rsidRPr="00864EF6">
        <w:rPr>
          <w:rFonts w:ascii="Palatino Linotype" w:eastAsiaTheme="minorEastAsia" w:hAnsi="Palatino Linotype" w:cs="Arial"/>
          <w:lang w:val="es-ES_tradnl"/>
        </w:rPr>
        <w:t xml:space="preserve"> fue omiso en dar respuesta a las solicitudes de información.</w:t>
      </w:r>
    </w:p>
    <w:p w:rsidR="009B30AD" w:rsidRPr="00864EF6" w:rsidRDefault="009B30AD" w:rsidP="009B30AD">
      <w:pPr>
        <w:spacing w:before="240" w:after="240" w:line="360" w:lineRule="auto"/>
        <w:contextualSpacing/>
        <w:jc w:val="both"/>
        <w:rPr>
          <w:rFonts w:ascii="Palatino Linotype" w:eastAsiaTheme="minorEastAsia" w:hAnsi="Palatino Linotype" w:cs="Arial"/>
          <w:lang w:val="es-ES_tradnl"/>
        </w:rPr>
      </w:pPr>
    </w:p>
    <w:p w:rsidR="009B30AD" w:rsidRPr="00864EF6" w:rsidRDefault="009B30AD" w:rsidP="009B30AD">
      <w:pPr>
        <w:spacing w:line="360" w:lineRule="auto"/>
        <w:ind w:right="49"/>
        <w:contextualSpacing/>
        <w:jc w:val="both"/>
        <w:rPr>
          <w:rFonts w:ascii="Palatino Linotype" w:eastAsia="Calibri" w:hAnsi="Palatino Linotype"/>
          <w:lang w:val="es-ES"/>
        </w:rPr>
      </w:pPr>
      <w:r w:rsidRPr="00864EF6">
        <w:rPr>
          <w:rFonts w:ascii="Palatino Linotype" w:eastAsia="Calibri" w:hAnsi="Palatino Linotype"/>
          <w:lang w:val="es-ES"/>
        </w:rPr>
        <w:t>En ese sentido, la omisión del Titular de la Unidad de Transparencia, como primer responsable de verificar que el procedimiento de acceso a la información se realice, de acuerdo a lo dispuesto por el artículo 53, fracción II</w:t>
      </w:r>
      <w:r w:rsidRPr="00864EF6">
        <w:rPr>
          <w:rStyle w:val="Refdenotaalpie"/>
          <w:rFonts w:ascii="Palatino Linotype" w:eastAsia="Calibri" w:hAnsi="Palatino Linotype"/>
          <w:lang w:val="es-ES"/>
        </w:rPr>
        <w:footnoteReference w:id="1"/>
      </w:r>
      <w:r w:rsidRPr="00864EF6">
        <w:rPr>
          <w:rFonts w:ascii="Palatino Linotype" w:eastAsia="Calibri" w:hAnsi="Palatino Linotype"/>
          <w:lang w:val="es-ES"/>
        </w:rPr>
        <w:t xml:space="preserve">de la Ley de la materia, en relación con lo dispuesto en el diverso 150 de la multicitada Ley de Transparencia, indican que el procedimiento de acceso a </w:t>
      </w:r>
      <w:r w:rsidRPr="00864EF6">
        <w:rPr>
          <w:rFonts w:ascii="Palatino Linotype" w:eastAsia="Calibri" w:hAnsi="Palatino Linotype"/>
          <w:b/>
          <w:lang w:val="es-ES"/>
        </w:rPr>
        <w:t>la información es la garantía</w:t>
      </w:r>
      <w:r w:rsidRPr="00864EF6">
        <w:rPr>
          <w:rFonts w:ascii="Palatino Linotype" w:eastAsia="Calibri" w:hAnsi="Palatino Linotype"/>
          <w:lang w:val="es-ES"/>
        </w:rPr>
        <w:t xml:space="preserve"> primaria del derecho en cuestión; motivo por el que, la falta </w:t>
      </w:r>
      <w:r w:rsidR="00DC5ED2" w:rsidRPr="00864EF6">
        <w:rPr>
          <w:rFonts w:ascii="Palatino Linotype" w:eastAsia="Calibri" w:hAnsi="Palatino Linotype"/>
          <w:lang w:val="es-ES"/>
        </w:rPr>
        <w:t xml:space="preserve">tanto </w:t>
      </w:r>
      <w:r w:rsidRPr="00864EF6">
        <w:rPr>
          <w:rFonts w:ascii="Palatino Linotype" w:eastAsia="Calibri" w:hAnsi="Palatino Linotype"/>
          <w:lang w:val="es-ES"/>
        </w:rPr>
        <w:t>de</w:t>
      </w:r>
      <w:r w:rsidR="00DC5ED2" w:rsidRPr="00864EF6">
        <w:rPr>
          <w:rFonts w:ascii="Palatino Linotype" w:eastAsia="Calibri" w:hAnsi="Palatino Linotype"/>
          <w:lang w:val="es-ES"/>
        </w:rPr>
        <w:t xml:space="preserve"> trámite como de</w:t>
      </w:r>
      <w:r w:rsidRPr="00864EF6">
        <w:rPr>
          <w:rFonts w:ascii="Palatino Linotype" w:eastAsia="Calibri" w:hAnsi="Palatino Linotype"/>
          <w:lang w:val="es-ES"/>
        </w:rPr>
        <w:t xml:space="preserve"> respuesta a una solicitud de acceso a la información constituye un incumplimiento del </w:t>
      </w:r>
      <w:r w:rsidRPr="00864EF6">
        <w:rPr>
          <w:rFonts w:ascii="Palatino Linotype" w:eastAsia="Calibri" w:hAnsi="Palatino Linotype"/>
          <w:b/>
          <w:lang w:val="es-ES"/>
        </w:rPr>
        <w:t>SUJETO</w:t>
      </w:r>
      <w:r w:rsidRPr="00864EF6">
        <w:rPr>
          <w:rFonts w:ascii="Palatino Linotype" w:eastAsia="Calibri" w:hAnsi="Palatino Linotype"/>
          <w:lang w:val="es-ES"/>
        </w:rPr>
        <w:t xml:space="preserve"> </w:t>
      </w:r>
      <w:r w:rsidRPr="00864EF6">
        <w:rPr>
          <w:rFonts w:ascii="Palatino Linotype" w:eastAsia="Calibri" w:hAnsi="Palatino Linotype"/>
          <w:b/>
          <w:lang w:val="es-ES"/>
        </w:rPr>
        <w:t>OBLIGADO</w:t>
      </w:r>
      <w:r w:rsidRPr="00864EF6">
        <w:rPr>
          <w:rFonts w:ascii="Palatino Linotype" w:eastAsia="Calibri" w:hAnsi="Palatino Linotype"/>
          <w:lang w:val="es-ES"/>
        </w:rPr>
        <w:t xml:space="preserve"> a su deber de garantizar este derecho.</w:t>
      </w:r>
    </w:p>
    <w:p w:rsidR="00593BA8" w:rsidRPr="00864EF6" w:rsidRDefault="00593BA8" w:rsidP="00593BA8">
      <w:pPr>
        <w:spacing w:before="240" w:after="240" w:line="360" w:lineRule="auto"/>
        <w:jc w:val="both"/>
        <w:rPr>
          <w:rFonts w:ascii="Palatino Linotype" w:hAnsi="Palatino Linotype" w:cs="Arial"/>
        </w:rPr>
      </w:pPr>
      <w:r w:rsidRPr="00864EF6">
        <w:rPr>
          <w:rFonts w:ascii="Palatino Linotype" w:hAnsi="Palatino Linotype" w:cs="Arial"/>
        </w:rPr>
        <w:t xml:space="preserve">En ese sentido, conviene señalar que de conformidad con lo establecido en el numeral 159 de la Ley de Transparencia y Acceso a la Información Pública del Estado de México y Municipios, </w:t>
      </w:r>
      <w:r w:rsidRPr="00864EF6">
        <w:rPr>
          <w:rFonts w:ascii="Palatino Linotype" w:hAnsi="Palatino Linotype" w:cs="Arial"/>
          <w:b/>
        </w:rPr>
        <w:t xml:space="preserve">EL SUJETO OBLIGADO </w:t>
      </w:r>
      <w:r w:rsidRPr="00864EF6">
        <w:rPr>
          <w:rFonts w:ascii="Palatino Linotype" w:hAnsi="Palatino Linotype" w:cs="Arial"/>
        </w:rPr>
        <w:t xml:space="preserve">cuenta con la facultad para requerir al </w:t>
      </w:r>
      <w:r w:rsidRPr="00864EF6">
        <w:rPr>
          <w:rFonts w:ascii="Palatino Linotype" w:hAnsi="Palatino Linotype" w:cs="Arial"/>
        </w:rPr>
        <w:lastRenderedPageBreak/>
        <w:t>particular, en el caso que considere que los datos proporcionados en la solicitud de información son insuficientes, incompletos o sean erróneos para localizar los documentos, para que en el caso, en específico los subsane, por una sola vez y dentro de un plazo que cinco días hábiles contados a partir de la presentación de la solicitud, como se advierte a continuación del dispositivo indicado:</w:t>
      </w:r>
    </w:p>
    <w:p w:rsidR="00593BA8" w:rsidRPr="00864EF6" w:rsidRDefault="00593BA8" w:rsidP="00ED3723">
      <w:pPr>
        <w:ind w:left="851" w:right="899"/>
        <w:jc w:val="both"/>
        <w:rPr>
          <w:rFonts w:ascii="Palatino Linotype" w:hAnsi="Palatino Linotype" w:cs="Arial"/>
          <w:i/>
          <w:sz w:val="22"/>
          <w:szCs w:val="22"/>
        </w:rPr>
      </w:pPr>
      <w:r w:rsidRPr="00864EF6">
        <w:rPr>
          <w:rFonts w:ascii="Palatino Linotype" w:hAnsi="Palatino Linotype" w:cs="Arial"/>
          <w:i/>
          <w:sz w:val="22"/>
          <w:szCs w:val="22"/>
        </w:rPr>
        <w:t>“</w:t>
      </w:r>
      <w:r w:rsidRPr="00864EF6">
        <w:rPr>
          <w:rFonts w:ascii="Palatino Linotype" w:hAnsi="Palatino Linotype" w:cs="Arial"/>
          <w:b/>
          <w:i/>
          <w:sz w:val="22"/>
          <w:szCs w:val="22"/>
        </w:rPr>
        <w:t>Artículo 159</w:t>
      </w:r>
      <w:r w:rsidRPr="00864EF6">
        <w:rPr>
          <w:rFonts w:ascii="Palatino Linotype" w:hAnsi="Palatino Linotype" w:cs="Arial"/>
          <w:i/>
          <w:sz w:val="22"/>
          <w:szCs w:val="22"/>
        </w:rPr>
        <w:t>.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p>
    <w:p w:rsidR="00ED3723" w:rsidRPr="00864EF6" w:rsidRDefault="00ED3723" w:rsidP="00ED3723">
      <w:pPr>
        <w:ind w:left="851" w:right="899"/>
        <w:jc w:val="both"/>
        <w:rPr>
          <w:rFonts w:ascii="Palatino Linotype" w:hAnsi="Palatino Linotype" w:cs="Arial"/>
          <w:i/>
          <w:sz w:val="22"/>
          <w:szCs w:val="22"/>
        </w:rPr>
      </w:pPr>
    </w:p>
    <w:p w:rsidR="00593BA8" w:rsidRPr="00864EF6" w:rsidRDefault="00593BA8" w:rsidP="00ED3723">
      <w:pPr>
        <w:ind w:left="851" w:right="899"/>
        <w:jc w:val="both"/>
        <w:rPr>
          <w:rFonts w:ascii="Palatino Linotype" w:hAnsi="Palatino Linotype" w:cs="Arial"/>
          <w:i/>
          <w:sz w:val="22"/>
          <w:szCs w:val="22"/>
        </w:rPr>
      </w:pPr>
      <w:r w:rsidRPr="00864EF6">
        <w:rPr>
          <w:rFonts w:ascii="Palatino Linotype" w:hAnsi="Palatino Linotype" w:cs="Arial"/>
          <w:i/>
          <w:sz w:val="22"/>
          <w:szCs w:val="22"/>
        </w:rPr>
        <w:t>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w:t>
      </w:r>
    </w:p>
    <w:p w:rsidR="00ED3723" w:rsidRPr="00864EF6" w:rsidRDefault="00ED3723" w:rsidP="00ED3723">
      <w:pPr>
        <w:ind w:left="851" w:right="899"/>
        <w:jc w:val="both"/>
        <w:rPr>
          <w:rFonts w:ascii="Palatino Linotype" w:hAnsi="Palatino Linotype" w:cs="Arial"/>
          <w:i/>
          <w:sz w:val="22"/>
          <w:szCs w:val="22"/>
        </w:rPr>
      </w:pPr>
    </w:p>
    <w:p w:rsidR="00593BA8" w:rsidRPr="00864EF6" w:rsidRDefault="00593BA8" w:rsidP="00ED3723">
      <w:pPr>
        <w:ind w:left="851" w:right="899"/>
        <w:jc w:val="both"/>
        <w:rPr>
          <w:rFonts w:ascii="Palatino Linotype" w:hAnsi="Palatino Linotype" w:cs="Arial"/>
          <w:i/>
          <w:sz w:val="22"/>
          <w:szCs w:val="22"/>
        </w:rPr>
      </w:pPr>
      <w:r w:rsidRPr="00864EF6">
        <w:rPr>
          <w:rFonts w:ascii="Palatino Linotype" w:hAnsi="Palatino Linotype" w:cs="Arial"/>
          <w:i/>
          <w:sz w:val="22"/>
          <w:szCs w:val="22"/>
        </w:rPr>
        <w:t>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w:t>
      </w:r>
    </w:p>
    <w:p w:rsidR="00ED3723" w:rsidRPr="00864EF6" w:rsidRDefault="00ED3723" w:rsidP="00ED3723">
      <w:pPr>
        <w:ind w:left="851" w:right="899"/>
        <w:jc w:val="both"/>
        <w:rPr>
          <w:rFonts w:ascii="Palatino Linotype" w:hAnsi="Palatino Linotype" w:cs="Arial"/>
          <w:i/>
          <w:sz w:val="22"/>
          <w:szCs w:val="22"/>
        </w:rPr>
      </w:pPr>
    </w:p>
    <w:p w:rsidR="00593BA8" w:rsidRPr="00864EF6" w:rsidRDefault="00593BA8" w:rsidP="00ED3723">
      <w:pPr>
        <w:ind w:left="851" w:right="899"/>
        <w:jc w:val="both"/>
        <w:rPr>
          <w:rFonts w:ascii="Palatino Linotype" w:hAnsi="Palatino Linotype" w:cs="Arial"/>
          <w:i/>
          <w:sz w:val="22"/>
          <w:szCs w:val="22"/>
        </w:rPr>
      </w:pPr>
      <w:r w:rsidRPr="00864EF6">
        <w:rPr>
          <w:rFonts w:ascii="Palatino Linotype" w:hAnsi="Palatino Linotype" w:cs="Arial"/>
          <w:i/>
          <w:sz w:val="22"/>
          <w:szCs w:val="22"/>
        </w:rPr>
        <w:t>En el caso de requerimientos parciales no desahogados, se tendrá por presentada la solicitud por lo que respecta a los contenidos de información que no formaron parte del requerimiento.” (sic)</w:t>
      </w:r>
    </w:p>
    <w:p w:rsidR="00593BA8" w:rsidRPr="00864EF6" w:rsidRDefault="00593BA8" w:rsidP="00ED3723">
      <w:pPr>
        <w:spacing w:before="100" w:beforeAutospacing="1" w:after="100" w:afterAutospacing="1" w:line="360" w:lineRule="auto"/>
        <w:jc w:val="both"/>
        <w:rPr>
          <w:rFonts w:ascii="Palatino Linotype" w:hAnsi="Palatino Linotype" w:cs="Arial"/>
        </w:rPr>
      </w:pPr>
      <w:r w:rsidRPr="00864EF6">
        <w:rPr>
          <w:rFonts w:ascii="Palatino Linotype" w:hAnsi="Palatino Linotype" w:cs="Arial"/>
        </w:rPr>
        <w:t>Por lo que,</w:t>
      </w:r>
      <w:r w:rsidR="00DC5ED2" w:rsidRPr="00864EF6">
        <w:rPr>
          <w:rFonts w:ascii="Palatino Linotype" w:hAnsi="Palatino Linotype" w:cs="Arial"/>
        </w:rPr>
        <w:t xml:space="preserve"> se observa que</w:t>
      </w:r>
      <w:r w:rsidRPr="00864EF6">
        <w:rPr>
          <w:rFonts w:ascii="Palatino Linotype" w:hAnsi="Palatino Linotype" w:cs="Arial"/>
        </w:rPr>
        <w:t xml:space="preserve"> </w:t>
      </w:r>
      <w:r w:rsidRPr="00864EF6">
        <w:rPr>
          <w:rFonts w:ascii="Palatino Linotype" w:hAnsi="Palatino Linotype" w:cs="Arial"/>
          <w:b/>
        </w:rPr>
        <w:t xml:space="preserve">EL SUJETO OBLIGADO </w:t>
      </w:r>
      <w:r w:rsidRPr="00864EF6">
        <w:rPr>
          <w:rFonts w:ascii="Palatino Linotype" w:hAnsi="Palatino Linotype" w:cs="Arial"/>
        </w:rPr>
        <w:t xml:space="preserve">no siguió el procedimiento indicado; razón por la cual, en atención la solicitudes de información </w:t>
      </w:r>
      <w:r w:rsidRPr="00864EF6">
        <w:rPr>
          <w:rFonts w:ascii="Palatino Linotype" w:hAnsi="Palatino Linotype" w:cs="Arial"/>
          <w:i/>
        </w:rPr>
        <w:t>supra</w:t>
      </w:r>
      <w:r w:rsidRPr="00864EF6">
        <w:rPr>
          <w:rFonts w:ascii="Palatino Linotype" w:hAnsi="Palatino Linotype" w:cs="Arial"/>
        </w:rPr>
        <w:t xml:space="preserve"> citadas, se advierte que el Titular de la Unidad de Transparencia del </w:t>
      </w:r>
      <w:r w:rsidRPr="00864EF6">
        <w:rPr>
          <w:rFonts w:ascii="Palatino Linotype" w:hAnsi="Palatino Linotype" w:cs="Arial"/>
          <w:b/>
        </w:rPr>
        <w:t>SUJETO OBLIGADO</w:t>
      </w:r>
      <w:r w:rsidRPr="00864EF6">
        <w:rPr>
          <w:rFonts w:ascii="Palatino Linotype" w:hAnsi="Palatino Linotype" w:cs="Arial"/>
        </w:rPr>
        <w:t xml:space="preserve">, en términos del artículo </w:t>
      </w:r>
      <w:r w:rsidRPr="00864EF6">
        <w:rPr>
          <w:rFonts w:ascii="Palatino Linotype" w:hAnsi="Palatino Linotype" w:cs="Arial"/>
          <w:lang w:val="es-ES_tradnl"/>
        </w:rPr>
        <w:t xml:space="preserve">162 de la Ley de Transparencia y Acceso a la Información Pública </w:t>
      </w:r>
      <w:r w:rsidRPr="00864EF6">
        <w:rPr>
          <w:rFonts w:ascii="Palatino Linotype" w:hAnsi="Palatino Linotype" w:cs="Arial"/>
          <w:lang w:val="es-ES_tradnl"/>
        </w:rPr>
        <w:lastRenderedPageBreak/>
        <w:t>del Estado de México y Municipios</w:t>
      </w:r>
      <w:r w:rsidRPr="00864EF6">
        <w:rPr>
          <w:rFonts w:ascii="Palatino Linotype" w:hAnsi="Palatino Linotype" w:cs="Arial"/>
        </w:rPr>
        <w:t>, debió solicitar la información requerida, a la Dirección de Desarrollo Urbano.</w:t>
      </w:r>
    </w:p>
    <w:p w:rsidR="00593BA8" w:rsidRPr="00864EF6" w:rsidRDefault="00593BA8" w:rsidP="00ED3723">
      <w:pPr>
        <w:spacing w:before="100" w:beforeAutospacing="1" w:after="100" w:afterAutospacing="1" w:line="360" w:lineRule="auto"/>
        <w:jc w:val="both"/>
        <w:rPr>
          <w:rFonts w:ascii="Palatino Linotype" w:hAnsi="Palatino Linotype" w:cs="Arial"/>
        </w:rPr>
      </w:pPr>
      <w:r w:rsidRPr="00864EF6">
        <w:rPr>
          <w:rFonts w:ascii="Palatino Linotype" w:hAnsi="Palatino Linotype" w:cs="Arial"/>
        </w:rPr>
        <w:t xml:space="preserve">Atento a ello, es conveniente destacar que el Libro Quinto del Código Administrativo del Estado de México, dispone en su artículo 5.10, lo siguiente: </w:t>
      </w:r>
    </w:p>
    <w:p w:rsidR="00593BA8" w:rsidRPr="00864EF6" w:rsidRDefault="00593BA8" w:rsidP="00593BA8">
      <w:pPr>
        <w:ind w:left="851" w:right="901"/>
        <w:jc w:val="both"/>
        <w:rPr>
          <w:rFonts w:ascii="Palatino Linotype" w:hAnsi="Palatino Linotype"/>
          <w:i/>
          <w:sz w:val="22"/>
          <w:szCs w:val="22"/>
        </w:rPr>
      </w:pPr>
      <w:r w:rsidRPr="00864EF6">
        <w:rPr>
          <w:rFonts w:ascii="Palatino Linotype" w:hAnsi="Palatino Linotype"/>
          <w:b/>
          <w:i/>
          <w:sz w:val="22"/>
          <w:szCs w:val="22"/>
        </w:rPr>
        <w:t>Artículo 5.10.</w:t>
      </w:r>
      <w:r w:rsidRPr="00864EF6">
        <w:rPr>
          <w:rFonts w:ascii="Palatino Linotype" w:hAnsi="Palatino Linotype"/>
          <w:i/>
          <w:sz w:val="22"/>
          <w:szCs w:val="22"/>
        </w:rPr>
        <w:t xml:space="preserve"> Los municipios tendrán las atribuciones siguientes:</w:t>
      </w:r>
    </w:p>
    <w:p w:rsidR="00593BA8" w:rsidRPr="00864EF6" w:rsidRDefault="00593BA8" w:rsidP="00593BA8">
      <w:pPr>
        <w:ind w:left="851" w:right="901"/>
        <w:jc w:val="both"/>
        <w:rPr>
          <w:rFonts w:ascii="Palatino Linotype" w:hAnsi="Palatino Linotype"/>
          <w:i/>
          <w:sz w:val="22"/>
          <w:szCs w:val="22"/>
        </w:rPr>
      </w:pPr>
      <w:r w:rsidRPr="00864EF6">
        <w:rPr>
          <w:rFonts w:ascii="Palatino Linotype" w:hAnsi="Palatino Linotype"/>
          <w:b/>
          <w:i/>
          <w:sz w:val="22"/>
          <w:szCs w:val="22"/>
        </w:rPr>
        <w:t>…</w:t>
      </w:r>
    </w:p>
    <w:p w:rsidR="00593BA8" w:rsidRPr="00864EF6" w:rsidRDefault="00593BA8" w:rsidP="00593BA8">
      <w:pPr>
        <w:ind w:left="851" w:right="901"/>
        <w:jc w:val="both"/>
        <w:rPr>
          <w:rFonts w:ascii="Palatino Linotype" w:hAnsi="Palatino Linotype"/>
          <w:i/>
          <w:sz w:val="22"/>
          <w:szCs w:val="22"/>
        </w:rPr>
      </w:pPr>
      <w:r w:rsidRPr="00864EF6">
        <w:rPr>
          <w:rFonts w:ascii="Palatino Linotype" w:hAnsi="Palatino Linotype"/>
          <w:i/>
          <w:sz w:val="22"/>
          <w:szCs w:val="22"/>
        </w:rPr>
        <w:t xml:space="preserve">VI. Expedir cédulas informativas de zonificación, licencias de uso de suelo y licencias de construcción; </w:t>
      </w:r>
    </w:p>
    <w:p w:rsidR="00593BA8" w:rsidRPr="00864EF6" w:rsidRDefault="00593BA8" w:rsidP="00593BA8">
      <w:pPr>
        <w:ind w:left="851" w:right="901"/>
        <w:jc w:val="both"/>
        <w:rPr>
          <w:rFonts w:ascii="Palatino Linotype" w:hAnsi="Palatino Linotype"/>
          <w:i/>
          <w:sz w:val="22"/>
          <w:szCs w:val="22"/>
        </w:rPr>
      </w:pPr>
      <w:r w:rsidRPr="00864EF6">
        <w:rPr>
          <w:rFonts w:ascii="Palatino Linotype" w:hAnsi="Palatino Linotype"/>
          <w:i/>
          <w:sz w:val="22"/>
          <w:szCs w:val="22"/>
        </w:rPr>
        <w:t>…</w:t>
      </w:r>
    </w:p>
    <w:p w:rsidR="00593BA8" w:rsidRPr="00864EF6" w:rsidRDefault="00593BA8" w:rsidP="00ED3723">
      <w:pPr>
        <w:spacing w:before="100" w:beforeAutospacing="1" w:after="100" w:afterAutospacing="1" w:line="360" w:lineRule="auto"/>
        <w:jc w:val="both"/>
        <w:rPr>
          <w:rFonts w:ascii="Palatino Linotype" w:hAnsi="Palatino Linotype" w:cs="Arial"/>
        </w:rPr>
      </w:pPr>
      <w:r w:rsidRPr="00864EF6">
        <w:rPr>
          <w:rFonts w:ascii="Palatino Linotype" w:hAnsi="Palatino Linotype" w:cs="Arial"/>
        </w:rPr>
        <w:t>De lo anterior, podemos advertir que los municipios tienen entre otras atribuciones la de expedir cédulas informativas de zonificación</w:t>
      </w:r>
      <w:r w:rsidR="00DC5ED2" w:rsidRPr="00864EF6">
        <w:rPr>
          <w:rFonts w:ascii="Palatino Linotype" w:hAnsi="Palatino Linotype" w:cs="Arial"/>
        </w:rPr>
        <w:t xml:space="preserve">, </w:t>
      </w:r>
      <w:r w:rsidRPr="00864EF6">
        <w:rPr>
          <w:rFonts w:ascii="Palatino Linotype" w:hAnsi="Palatino Linotype" w:cs="Arial"/>
        </w:rPr>
        <w:t xml:space="preserve">licencias de uso de suelo y licencias de construcción. </w:t>
      </w:r>
    </w:p>
    <w:p w:rsidR="00593BA8" w:rsidRPr="00864EF6" w:rsidRDefault="00593BA8" w:rsidP="00ED3723">
      <w:pPr>
        <w:spacing w:before="100" w:beforeAutospacing="1" w:after="100" w:afterAutospacing="1" w:line="360" w:lineRule="auto"/>
        <w:jc w:val="both"/>
        <w:rPr>
          <w:rFonts w:ascii="Palatino Linotype" w:eastAsia="Calibri" w:hAnsi="Palatino Linotype" w:cs="Arial"/>
          <w:bCs/>
          <w:lang w:val="es-ES" w:eastAsia="en-US"/>
        </w:rPr>
      </w:pPr>
      <w:r w:rsidRPr="00864EF6">
        <w:rPr>
          <w:rFonts w:ascii="Palatino Linotype" w:hAnsi="Palatino Linotype" w:cs="Arial"/>
        </w:rPr>
        <w:t xml:space="preserve">Asimismo, conforme a los artículos 86, 87, fracción V, 96 Bis, fracción VI la Ley </w:t>
      </w:r>
      <w:r w:rsidRPr="00864EF6">
        <w:rPr>
          <w:rFonts w:ascii="Palatino Linotype" w:eastAsia="Calibri" w:hAnsi="Palatino Linotype" w:cs="Arial"/>
          <w:bCs/>
          <w:lang w:val="es-ES" w:eastAsia="en-US"/>
        </w:rPr>
        <w:t xml:space="preserve">Orgánica Municipal del Estado de México, dispone que los Ayuntamientos tienen entre otras atribuciones la de otorgar licencias y permisos para construcciones; asimismo, señala que para el ejercicio de sus atribuciones se auxiliará de diversas dependencias, entre las cuales se encuentra la Dirección de Desarrollo Urbano o equivalente, a la cual le corresponde entre otras atribuciones la de analizar las cédulas informativas de zonificación, licencias de uso de suelo y licencias de construcción; para mayor referencia se insertan las disposiciones legales referidas: </w:t>
      </w:r>
    </w:p>
    <w:p w:rsidR="00593BA8" w:rsidRPr="00864EF6" w:rsidRDefault="00593BA8" w:rsidP="00ED3723">
      <w:pPr>
        <w:ind w:left="851" w:right="901"/>
        <w:jc w:val="both"/>
        <w:rPr>
          <w:rFonts w:ascii="Palatino Linotype" w:hAnsi="Palatino Linotype"/>
          <w:i/>
          <w:sz w:val="22"/>
          <w:szCs w:val="22"/>
        </w:rPr>
      </w:pPr>
      <w:r w:rsidRPr="00864EF6">
        <w:rPr>
          <w:rFonts w:ascii="Palatino Linotype" w:hAnsi="Palatino Linotype"/>
          <w:b/>
          <w:i/>
          <w:sz w:val="22"/>
          <w:szCs w:val="22"/>
        </w:rPr>
        <w:t xml:space="preserve">“Artículo 31.- </w:t>
      </w:r>
      <w:r w:rsidRPr="00864EF6">
        <w:rPr>
          <w:rFonts w:ascii="Palatino Linotype" w:hAnsi="Palatino Linotype"/>
          <w:i/>
          <w:sz w:val="22"/>
          <w:szCs w:val="22"/>
        </w:rPr>
        <w:t>Son atribuciones de los ayuntamientos:</w:t>
      </w:r>
    </w:p>
    <w:p w:rsidR="00593BA8" w:rsidRPr="00864EF6" w:rsidRDefault="00593BA8" w:rsidP="00ED3723">
      <w:pPr>
        <w:ind w:left="851" w:right="901"/>
        <w:jc w:val="both"/>
        <w:rPr>
          <w:rFonts w:ascii="Palatino Linotype" w:hAnsi="Palatino Linotype"/>
          <w:i/>
          <w:sz w:val="22"/>
          <w:szCs w:val="22"/>
        </w:rPr>
      </w:pPr>
      <w:r w:rsidRPr="00864EF6">
        <w:rPr>
          <w:rFonts w:ascii="Palatino Linotype" w:hAnsi="Palatino Linotype"/>
          <w:i/>
          <w:sz w:val="22"/>
          <w:szCs w:val="22"/>
        </w:rPr>
        <w:t>…</w:t>
      </w:r>
    </w:p>
    <w:p w:rsidR="00593BA8" w:rsidRPr="00864EF6" w:rsidRDefault="00593BA8" w:rsidP="00ED3723">
      <w:pPr>
        <w:ind w:left="851" w:right="901"/>
        <w:jc w:val="both"/>
        <w:rPr>
          <w:rFonts w:ascii="Palatino Linotype" w:hAnsi="Palatino Linotype"/>
          <w:i/>
          <w:sz w:val="22"/>
          <w:szCs w:val="22"/>
        </w:rPr>
      </w:pPr>
      <w:r w:rsidRPr="00864EF6">
        <w:rPr>
          <w:rFonts w:ascii="Palatino Linotype" w:hAnsi="Palatino Linotype"/>
          <w:b/>
          <w:i/>
          <w:sz w:val="22"/>
          <w:szCs w:val="22"/>
        </w:rPr>
        <w:t>XXIV Quáter. Otorgar licencias y permisos para construcciones</w:t>
      </w:r>
      <w:r w:rsidRPr="00864EF6">
        <w:rPr>
          <w:rFonts w:ascii="Palatino Linotype" w:hAnsi="Palatino Linotype"/>
          <w:i/>
          <w:sz w:val="22"/>
          <w:szCs w:val="22"/>
        </w:rPr>
        <w:t xml:space="preserve"> privadas, para el funcionamiento de unidades económicas o establecimientos destinados a la enajenación, reparación o mantenimiento de vehículos automotores usados y </w:t>
      </w:r>
      <w:r w:rsidRPr="00864EF6">
        <w:rPr>
          <w:rFonts w:ascii="Palatino Linotype" w:hAnsi="Palatino Linotype"/>
          <w:i/>
          <w:sz w:val="22"/>
          <w:szCs w:val="22"/>
        </w:rPr>
        <w:lastRenderedPageBreak/>
        <w:t>autopartes nuevas y usadas, parques y desarrollos industriales, urbanos y de servicios.</w:t>
      </w:r>
    </w:p>
    <w:p w:rsidR="00593BA8" w:rsidRPr="00864EF6" w:rsidRDefault="00593BA8" w:rsidP="00ED3723">
      <w:pPr>
        <w:ind w:left="851" w:right="901"/>
        <w:jc w:val="both"/>
        <w:rPr>
          <w:rFonts w:ascii="Palatino Linotype" w:hAnsi="Palatino Linotype"/>
          <w:i/>
          <w:sz w:val="22"/>
          <w:szCs w:val="22"/>
        </w:rPr>
      </w:pPr>
      <w:r w:rsidRPr="00864EF6">
        <w:rPr>
          <w:rFonts w:ascii="Palatino Linotype" w:hAnsi="Palatino Linotype"/>
          <w:b/>
          <w:i/>
          <w:sz w:val="22"/>
          <w:szCs w:val="22"/>
        </w:rPr>
        <w:t>…</w:t>
      </w:r>
    </w:p>
    <w:p w:rsidR="00593BA8" w:rsidRPr="00864EF6" w:rsidRDefault="00593BA8" w:rsidP="00ED3723">
      <w:pPr>
        <w:ind w:left="851" w:right="901"/>
        <w:jc w:val="both"/>
        <w:rPr>
          <w:rFonts w:ascii="Palatino Linotype" w:hAnsi="Palatino Linotype"/>
          <w:i/>
          <w:sz w:val="22"/>
          <w:szCs w:val="22"/>
        </w:rPr>
      </w:pPr>
      <w:r w:rsidRPr="00864EF6">
        <w:rPr>
          <w:rFonts w:ascii="Palatino Linotype" w:hAnsi="Palatino Linotype"/>
          <w:b/>
          <w:i/>
          <w:sz w:val="22"/>
          <w:szCs w:val="22"/>
        </w:rPr>
        <w:t>Artículo 86.-</w:t>
      </w:r>
      <w:r w:rsidRPr="00864EF6">
        <w:rPr>
          <w:rFonts w:ascii="Palatino Linotype" w:hAnsi="Palatino Linotype"/>
          <w:i/>
          <w:sz w:val="22"/>
          <w:szCs w:val="22"/>
        </w:rPr>
        <w:t xml:space="preserve"> Para el ejercicio de sus atribuciones y responsabilidades ejecutivas, el ayuntamiento se auxiliará con las dependencias y entidades de la administración pública municipal, que en cada caso acuerde el cabildo a propuesta del presidente municipal, las que estarán subordinadas a este servidor público. El servidor público titular de las referidas dependencias y entidades de la administración municipal, ejercerá las funciones propias de su competencia y será responsable por el ejercicio de dichas funciones y atribuciones contenidas en la Ley, sus reglamentos interiores, manuales, acuerdos, circulares y otras disposiciones legales que tiendan a regular el funcionamiento del Municipio. </w:t>
      </w:r>
    </w:p>
    <w:p w:rsidR="00593BA8" w:rsidRPr="00864EF6" w:rsidRDefault="00593BA8" w:rsidP="00ED3723">
      <w:pPr>
        <w:ind w:left="851" w:right="901"/>
        <w:jc w:val="both"/>
        <w:rPr>
          <w:rFonts w:ascii="Palatino Linotype" w:hAnsi="Palatino Linotype"/>
          <w:i/>
          <w:sz w:val="22"/>
          <w:szCs w:val="22"/>
        </w:rPr>
      </w:pPr>
      <w:r w:rsidRPr="00864EF6">
        <w:rPr>
          <w:rFonts w:ascii="Palatino Linotype" w:hAnsi="Palatino Linotype"/>
          <w:b/>
          <w:i/>
          <w:sz w:val="22"/>
          <w:szCs w:val="22"/>
        </w:rPr>
        <w:t>Artículo 87.-</w:t>
      </w:r>
      <w:r w:rsidRPr="00864EF6">
        <w:rPr>
          <w:rFonts w:ascii="Palatino Linotype" w:hAnsi="Palatino Linotype"/>
          <w:i/>
          <w:sz w:val="22"/>
          <w:szCs w:val="22"/>
        </w:rPr>
        <w:t xml:space="preserve"> Para el despacho, estudio y planeación de los diversos asuntos de la administración municipal, el ayuntamiento contará por lo menos con las siguientes Dependencias:</w:t>
      </w:r>
    </w:p>
    <w:p w:rsidR="00593BA8" w:rsidRPr="00864EF6" w:rsidRDefault="00593BA8" w:rsidP="00ED3723">
      <w:pPr>
        <w:ind w:left="851" w:right="901"/>
        <w:jc w:val="both"/>
        <w:rPr>
          <w:rFonts w:ascii="Palatino Linotype" w:hAnsi="Palatino Linotype"/>
          <w:i/>
          <w:sz w:val="22"/>
          <w:szCs w:val="22"/>
        </w:rPr>
      </w:pPr>
      <w:r w:rsidRPr="00864EF6">
        <w:rPr>
          <w:rFonts w:ascii="Palatino Linotype" w:hAnsi="Palatino Linotype"/>
          <w:i/>
          <w:sz w:val="22"/>
          <w:szCs w:val="22"/>
        </w:rPr>
        <w:t>…</w:t>
      </w:r>
    </w:p>
    <w:p w:rsidR="00593BA8" w:rsidRPr="00864EF6" w:rsidRDefault="00593BA8" w:rsidP="00ED3723">
      <w:pPr>
        <w:ind w:left="851" w:right="901"/>
        <w:jc w:val="both"/>
        <w:rPr>
          <w:rFonts w:ascii="Palatino Linotype" w:hAnsi="Palatino Linotype"/>
          <w:b/>
          <w:i/>
          <w:sz w:val="22"/>
          <w:szCs w:val="22"/>
        </w:rPr>
      </w:pPr>
      <w:r w:rsidRPr="00864EF6">
        <w:rPr>
          <w:rFonts w:ascii="Palatino Linotype" w:hAnsi="Palatino Linotype"/>
          <w:b/>
          <w:i/>
          <w:sz w:val="22"/>
          <w:szCs w:val="22"/>
        </w:rPr>
        <w:t>V. La Dirección de Desarrollo Urbano o equivalente;</w:t>
      </w:r>
    </w:p>
    <w:p w:rsidR="00593BA8" w:rsidRPr="00864EF6" w:rsidRDefault="00593BA8" w:rsidP="00ED3723">
      <w:pPr>
        <w:ind w:left="851" w:right="901"/>
        <w:jc w:val="both"/>
        <w:rPr>
          <w:rFonts w:ascii="Palatino Linotype" w:hAnsi="Palatino Linotype"/>
          <w:b/>
          <w:i/>
          <w:sz w:val="22"/>
          <w:szCs w:val="22"/>
        </w:rPr>
      </w:pPr>
      <w:r w:rsidRPr="00864EF6">
        <w:rPr>
          <w:rFonts w:ascii="Palatino Linotype" w:hAnsi="Palatino Linotype"/>
          <w:b/>
          <w:i/>
          <w:sz w:val="22"/>
          <w:szCs w:val="22"/>
        </w:rPr>
        <w:t>…</w:t>
      </w:r>
    </w:p>
    <w:p w:rsidR="00593BA8" w:rsidRPr="00864EF6" w:rsidRDefault="00593BA8" w:rsidP="00ED3723">
      <w:pPr>
        <w:ind w:left="851" w:right="901"/>
        <w:jc w:val="both"/>
        <w:rPr>
          <w:rFonts w:ascii="Palatino Linotype" w:hAnsi="Palatino Linotype"/>
          <w:b/>
          <w:i/>
          <w:sz w:val="22"/>
          <w:szCs w:val="22"/>
        </w:rPr>
      </w:pPr>
    </w:p>
    <w:p w:rsidR="00593BA8" w:rsidRPr="00864EF6" w:rsidRDefault="00593BA8" w:rsidP="00ED3723">
      <w:pPr>
        <w:ind w:left="851" w:right="901"/>
        <w:jc w:val="both"/>
        <w:rPr>
          <w:rFonts w:ascii="Palatino Linotype" w:hAnsi="Palatino Linotype"/>
          <w:i/>
          <w:sz w:val="22"/>
          <w:szCs w:val="22"/>
        </w:rPr>
      </w:pPr>
      <w:r w:rsidRPr="00864EF6">
        <w:rPr>
          <w:rFonts w:ascii="Palatino Linotype" w:hAnsi="Palatino Linotype"/>
          <w:b/>
          <w:i/>
          <w:sz w:val="22"/>
          <w:szCs w:val="22"/>
        </w:rPr>
        <w:t>Artículo 96. Bis.-</w:t>
      </w:r>
      <w:r w:rsidRPr="00864EF6">
        <w:rPr>
          <w:rFonts w:ascii="Palatino Linotype" w:hAnsi="Palatino Linotype"/>
          <w:i/>
          <w:sz w:val="22"/>
          <w:szCs w:val="22"/>
        </w:rPr>
        <w:t xml:space="preserve"> El </w:t>
      </w:r>
      <w:r w:rsidRPr="00864EF6">
        <w:rPr>
          <w:rFonts w:ascii="Palatino Linotype" w:hAnsi="Palatino Linotype"/>
          <w:b/>
          <w:i/>
          <w:sz w:val="22"/>
          <w:szCs w:val="22"/>
        </w:rPr>
        <w:t>Director de Obras Públicas</w:t>
      </w:r>
      <w:r w:rsidRPr="00864EF6">
        <w:rPr>
          <w:rFonts w:ascii="Palatino Linotype" w:hAnsi="Palatino Linotype"/>
          <w:i/>
          <w:sz w:val="22"/>
          <w:szCs w:val="22"/>
        </w:rPr>
        <w:t xml:space="preserve"> o el Titular de la Unidad Administrativa equivalente, tiene las siguientes atribuciones</w:t>
      </w:r>
    </w:p>
    <w:p w:rsidR="00593BA8" w:rsidRPr="00864EF6" w:rsidRDefault="00593BA8" w:rsidP="00ED3723">
      <w:pPr>
        <w:ind w:left="851" w:right="901"/>
        <w:jc w:val="both"/>
        <w:rPr>
          <w:rFonts w:ascii="Palatino Linotype" w:hAnsi="Palatino Linotype"/>
          <w:i/>
          <w:sz w:val="22"/>
          <w:szCs w:val="22"/>
        </w:rPr>
      </w:pPr>
      <w:r w:rsidRPr="00864EF6">
        <w:rPr>
          <w:rFonts w:ascii="Palatino Linotype" w:hAnsi="Palatino Linotype"/>
          <w:b/>
          <w:i/>
          <w:sz w:val="22"/>
          <w:szCs w:val="22"/>
        </w:rPr>
        <w:t>…</w:t>
      </w:r>
    </w:p>
    <w:p w:rsidR="00593BA8" w:rsidRPr="00864EF6" w:rsidRDefault="00593BA8" w:rsidP="00ED3723">
      <w:pPr>
        <w:ind w:left="851" w:right="901"/>
        <w:jc w:val="both"/>
        <w:rPr>
          <w:rFonts w:ascii="Palatino Linotype" w:hAnsi="Palatino Linotype"/>
          <w:b/>
          <w:i/>
          <w:sz w:val="22"/>
          <w:szCs w:val="22"/>
        </w:rPr>
      </w:pPr>
      <w:r w:rsidRPr="00864EF6">
        <w:rPr>
          <w:rFonts w:ascii="Palatino Linotype" w:hAnsi="Palatino Linotype"/>
          <w:i/>
          <w:sz w:val="22"/>
          <w:szCs w:val="22"/>
        </w:rPr>
        <w:t xml:space="preserve">VI. </w:t>
      </w:r>
      <w:r w:rsidRPr="00864EF6">
        <w:rPr>
          <w:rFonts w:ascii="Palatino Linotype" w:hAnsi="Palatino Linotype"/>
          <w:b/>
          <w:i/>
          <w:sz w:val="22"/>
          <w:szCs w:val="22"/>
        </w:rPr>
        <w:t>Analizar las cédulas informativas de zonificación, licencias de uso de suelo y licencias de construcción;</w:t>
      </w:r>
    </w:p>
    <w:p w:rsidR="00593BA8" w:rsidRPr="00864EF6" w:rsidRDefault="00593BA8" w:rsidP="00ED3723">
      <w:pPr>
        <w:ind w:left="851" w:right="901"/>
        <w:jc w:val="both"/>
        <w:rPr>
          <w:rFonts w:ascii="Palatino Linotype" w:hAnsi="Palatino Linotype"/>
          <w:i/>
          <w:sz w:val="22"/>
          <w:szCs w:val="22"/>
        </w:rPr>
      </w:pPr>
      <w:r w:rsidRPr="00864EF6">
        <w:rPr>
          <w:rFonts w:ascii="Palatino Linotype" w:hAnsi="Palatino Linotype"/>
          <w:i/>
          <w:sz w:val="22"/>
          <w:szCs w:val="22"/>
        </w:rPr>
        <w:t>…”</w:t>
      </w:r>
    </w:p>
    <w:p w:rsidR="00593BA8" w:rsidRPr="00864EF6" w:rsidRDefault="00593BA8" w:rsidP="00ED3723">
      <w:pPr>
        <w:ind w:left="851" w:right="901"/>
        <w:jc w:val="both"/>
        <w:rPr>
          <w:rFonts w:ascii="Palatino Linotype" w:hAnsi="Palatino Linotype"/>
          <w:i/>
          <w:sz w:val="22"/>
          <w:szCs w:val="22"/>
        </w:rPr>
      </w:pPr>
      <w:r w:rsidRPr="00864EF6">
        <w:rPr>
          <w:rFonts w:ascii="Palatino Linotype" w:hAnsi="Palatino Linotype"/>
          <w:i/>
          <w:sz w:val="22"/>
          <w:szCs w:val="22"/>
        </w:rPr>
        <w:t>(Énfasis añadido)</w:t>
      </w:r>
    </w:p>
    <w:p w:rsidR="00731512" w:rsidRPr="00864EF6" w:rsidRDefault="00593BA8" w:rsidP="00ED3723">
      <w:pPr>
        <w:spacing w:before="100" w:beforeAutospacing="1" w:after="100" w:afterAutospacing="1" w:line="360" w:lineRule="auto"/>
        <w:jc w:val="both"/>
        <w:rPr>
          <w:rFonts w:ascii="Palatino Linotype" w:hAnsi="Palatino Linotype" w:cs="Arial"/>
        </w:rPr>
      </w:pPr>
      <w:r w:rsidRPr="00864EF6">
        <w:rPr>
          <w:rFonts w:ascii="Palatino Linotype" w:hAnsi="Palatino Linotype" w:cs="Arial"/>
        </w:rPr>
        <w:t>Por su parte, el Bando Municipal de Capulhuac 2020, en su</w:t>
      </w:r>
      <w:r w:rsidR="00731512" w:rsidRPr="00864EF6">
        <w:rPr>
          <w:rFonts w:ascii="Palatino Linotype" w:hAnsi="Palatino Linotype" w:cs="Arial"/>
        </w:rPr>
        <w:t>s</w:t>
      </w:r>
      <w:r w:rsidRPr="00864EF6">
        <w:rPr>
          <w:rFonts w:ascii="Palatino Linotype" w:hAnsi="Palatino Linotype" w:cs="Arial"/>
        </w:rPr>
        <w:t xml:space="preserve"> artículo 74</w:t>
      </w:r>
      <w:r w:rsidR="00731512" w:rsidRPr="00864EF6">
        <w:rPr>
          <w:rFonts w:ascii="Palatino Linotype" w:hAnsi="Palatino Linotype" w:cs="Arial"/>
        </w:rPr>
        <w:t xml:space="preserve"> y 75</w:t>
      </w:r>
      <w:r w:rsidRPr="00864EF6">
        <w:rPr>
          <w:rFonts w:ascii="Palatino Linotype" w:hAnsi="Palatino Linotype" w:cs="Arial"/>
        </w:rPr>
        <w:t xml:space="preserve">, dispone que la Dirección </w:t>
      </w:r>
      <w:r w:rsidR="00731512" w:rsidRPr="00864EF6">
        <w:rPr>
          <w:rFonts w:ascii="Palatino Linotype" w:hAnsi="Palatino Linotype" w:cs="Arial"/>
        </w:rPr>
        <w:t>de Desarrollo Urbano es la autoridad competente para el ordenamiento territorial de asentamientos humanos y desarrollo urbano de los centros de población en el Municipio, sirviendo de sustento lo siguiente:</w:t>
      </w:r>
    </w:p>
    <w:p w:rsidR="00731512" w:rsidRPr="00864EF6" w:rsidRDefault="00731512" w:rsidP="00731512">
      <w:pPr>
        <w:ind w:left="851" w:right="901"/>
        <w:jc w:val="both"/>
        <w:rPr>
          <w:rFonts w:ascii="Palatino Linotype" w:hAnsi="Palatino Linotype"/>
          <w:i/>
          <w:sz w:val="22"/>
          <w:szCs w:val="22"/>
        </w:rPr>
      </w:pPr>
      <w:r w:rsidRPr="00864EF6">
        <w:rPr>
          <w:rFonts w:ascii="Palatino Linotype" w:hAnsi="Palatino Linotype"/>
          <w:b/>
          <w:i/>
          <w:sz w:val="22"/>
          <w:szCs w:val="22"/>
        </w:rPr>
        <w:t>“Artículo 74.</w:t>
      </w:r>
      <w:r w:rsidRPr="00864EF6">
        <w:rPr>
          <w:rFonts w:ascii="Palatino Linotype" w:hAnsi="Palatino Linotype"/>
          <w:i/>
          <w:sz w:val="22"/>
          <w:szCs w:val="22"/>
        </w:rPr>
        <w:t xml:space="preserve"> La Dirección de Desarrollo Urbano es la autoridad competente para el ordenamiento territorial de asentamientos humanos y desarrollo urbano de los centros de población en el Municipio, por tanto le corresponde elaborar, aprobar, ejecutar, evaluar y modificar el Plan Municipal de Desarrollo Urbano de Capulhuac en coordinación con la Dirección Municipal de Planeación y participar en la </w:t>
      </w:r>
      <w:r w:rsidRPr="00864EF6">
        <w:rPr>
          <w:rFonts w:ascii="Palatino Linotype" w:hAnsi="Palatino Linotype"/>
          <w:i/>
          <w:sz w:val="22"/>
          <w:szCs w:val="22"/>
        </w:rPr>
        <w:lastRenderedPageBreak/>
        <w:t xml:space="preserve">elaboración y modificación del Plan de Desarrollo Urbano Regional, correspondiente a la Región Geográfica de la que forma parte. </w:t>
      </w:r>
    </w:p>
    <w:p w:rsidR="00731512" w:rsidRPr="00864EF6" w:rsidRDefault="00731512" w:rsidP="00731512">
      <w:pPr>
        <w:ind w:left="851" w:right="901"/>
        <w:jc w:val="both"/>
        <w:rPr>
          <w:rFonts w:ascii="Palatino Linotype" w:hAnsi="Palatino Linotype"/>
          <w:i/>
          <w:sz w:val="22"/>
          <w:szCs w:val="22"/>
        </w:rPr>
      </w:pPr>
    </w:p>
    <w:p w:rsidR="00731512" w:rsidRPr="00864EF6" w:rsidRDefault="00731512" w:rsidP="00731512">
      <w:pPr>
        <w:ind w:left="851" w:right="901"/>
        <w:jc w:val="both"/>
        <w:rPr>
          <w:rFonts w:ascii="Palatino Linotype" w:hAnsi="Palatino Linotype"/>
          <w:i/>
          <w:sz w:val="22"/>
          <w:szCs w:val="22"/>
        </w:rPr>
      </w:pPr>
      <w:r w:rsidRPr="00864EF6">
        <w:rPr>
          <w:rFonts w:ascii="Palatino Linotype" w:hAnsi="Palatino Linotype"/>
          <w:b/>
          <w:i/>
          <w:sz w:val="22"/>
          <w:szCs w:val="22"/>
        </w:rPr>
        <w:t>Artículo 75.</w:t>
      </w:r>
      <w:r w:rsidRPr="00864EF6">
        <w:rPr>
          <w:rFonts w:ascii="Palatino Linotype" w:hAnsi="Palatino Linotype"/>
          <w:i/>
          <w:sz w:val="22"/>
          <w:szCs w:val="22"/>
        </w:rPr>
        <w:t xml:space="preserve"> Corresponden a la Dirección de Desarrollo Urbano las siguientes atribuciones:</w:t>
      </w:r>
    </w:p>
    <w:p w:rsidR="00731512" w:rsidRPr="00864EF6" w:rsidRDefault="00731512" w:rsidP="00731512">
      <w:pPr>
        <w:ind w:left="851" w:right="901"/>
        <w:jc w:val="both"/>
        <w:rPr>
          <w:rFonts w:ascii="Palatino Linotype" w:hAnsi="Palatino Linotype"/>
          <w:i/>
          <w:sz w:val="22"/>
          <w:szCs w:val="22"/>
        </w:rPr>
      </w:pPr>
      <w:r w:rsidRPr="00864EF6">
        <w:rPr>
          <w:rFonts w:ascii="Palatino Linotype" w:hAnsi="Palatino Linotype"/>
          <w:i/>
          <w:sz w:val="22"/>
          <w:szCs w:val="22"/>
        </w:rPr>
        <w:t>…</w:t>
      </w:r>
    </w:p>
    <w:p w:rsidR="00731512" w:rsidRPr="00864EF6" w:rsidRDefault="00731512" w:rsidP="00731512">
      <w:pPr>
        <w:ind w:left="851" w:right="901"/>
        <w:jc w:val="both"/>
        <w:rPr>
          <w:rFonts w:ascii="Palatino Linotype" w:hAnsi="Palatino Linotype"/>
          <w:i/>
          <w:sz w:val="22"/>
          <w:szCs w:val="22"/>
        </w:rPr>
      </w:pPr>
      <w:r w:rsidRPr="00864EF6">
        <w:rPr>
          <w:rFonts w:ascii="Palatino Linotype" w:hAnsi="Palatino Linotype"/>
          <w:b/>
          <w:i/>
          <w:sz w:val="22"/>
          <w:szCs w:val="22"/>
        </w:rPr>
        <w:t>IV. Otorgar la licencia o constancia para construcción</w:t>
      </w:r>
      <w:r w:rsidRPr="00864EF6">
        <w:rPr>
          <w:rFonts w:ascii="Palatino Linotype" w:hAnsi="Palatino Linotype"/>
          <w:i/>
          <w:sz w:val="22"/>
          <w:szCs w:val="22"/>
        </w:rPr>
        <w:t xml:space="preserve"> y remodelación del interior de construcciones con uso comercial o de servicios, de las unidades económicas de alto impacto, siempre y cuando cumplan con los cajones de estacionamiento requeridos y con las normas de seguridad para cada establecimiento; así como las restricciones que señala el Plan Municipal de Desarrollo Urbano;</w:t>
      </w:r>
    </w:p>
    <w:p w:rsidR="00731512" w:rsidRPr="00864EF6" w:rsidRDefault="00731512" w:rsidP="00731512">
      <w:pPr>
        <w:ind w:left="851" w:right="901"/>
        <w:jc w:val="both"/>
        <w:rPr>
          <w:rFonts w:ascii="Palatino Linotype" w:hAnsi="Palatino Linotype"/>
          <w:i/>
          <w:sz w:val="22"/>
          <w:szCs w:val="22"/>
        </w:rPr>
      </w:pPr>
      <w:r w:rsidRPr="00864EF6">
        <w:rPr>
          <w:rFonts w:ascii="Palatino Linotype" w:hAnsi="Palatino Linotype"/>
          <w:i/>
          <w:sz w:val="22"/>
          <w:szCs w:val="22"/>
        </w:rPr>
        <w:t xml:space="preserve">…” </w:t>
      </w:r>
    </w:p>
    <w:p w:rsidR="00731512" w:rsidRPr="00864EF6" w:rsidRDefault="00731512" w:rsidP="00731512">
      <w:pPr>
        <w:ind w:left="851" w:right="901"/>
        <w:jc w:val="both"/>
        <w:rPr>
          <w:rFonts w:ascii="Palatino Linotype" w:hAnsi="Palatino Linotype"/>
          <w:i/>
          <w:sz w:val="22"/>
          <w:szCs w:val="22"/>
        </w:rPr>
      </w:pPr>
    </w:p>
    <w:p w:rsidR="00731512" w:rsidRPr="00864EF6" w:rsidRDefault="00731512" w:rsidP="00731512">
      <w:pPr>
        <w:ind w:left="851" w:right="901"/>
        <w:jc w:val="both"/>
        <w:rPr>
          <w:rFonts w:ascii="Palatino Linotype" w:hAnsi="Palatino Linotype"/>
          <w:i/>
          <w:sz w:val="22"/>
          <w:szCs w:val="22"/>
        </w:rPr>
      </w:pPr>
      <w:r w:rsidRPr="00864EF6">
        <w:rPr>
          <w:rFonts w:ascii="Palatino Linotype" w:hAnsi="Palatino Linotype"/>
          <w:i/>
          <w:sz w:val="22"/>
          <w:szCs w:val="22"/>
        </w:rPr>
        <w:t>(Énfasis añadido)</w:t>
      </w:r>
    </w:p>
    <w:p w:rsidR="00BC38F6" w:rsidRPr="00864EF6" w:rsidRDefault="00731512" w:rsidP="00BC38F6">
      <w:pPr>
        <w:spacing w:before="100" w:beforeAutospacing="1" w:after="100" w:afterAutospacing="1" w:line="360" w:lineRule="auto"/>
        <w:ind w:right="49"/>
        <w:jc w:val="both"/>
        <w:rPr>
          <w:rFonts w:ascii="Palatino Linotype" w:hAnsi="Palatino Linotype" w:cs="Arial"/>
        </w:rPr>
      </w:pPr>
      <w:r w:rsidRPr="00864EF6">
        <w:rPr>
          <w:rFonts w:ascii="Palatino Linotype" w:hAnsi="Palatino Linotype" w:cs="Arial"/>
        </w:rPr>
        <w:t xml:space="preserve">Ahora bien, cabe señalar que de las constancias que integran los expedientes electrónicos del </w:t>
      </w:r>
      <w:r w:rsidRPr="00864EF6">
        <w:rPr>
          <w:rFonts w:ascii="Palatino Linotype" w:hAnsi="Palatino Linotype" w:cs="Arial"/>
          <w:b/>
        </w:rPr>
        <w:t xml:space="preserve">SAIMEX, </w:t>
      </w:r>
      <w:r w:rsidRPr="00864EF6">
        <w:rPr>
          <w:rFonts w:ascii="Palatino Linotype" w:hAnsi="Palatino Linotype" w:cs="Arial"/>
        </w:rPr>
        <w:t>no se advierte que</w:t>
      </w:r>
      <w:r w:rsidR="00DC5ED2" w:rsidRPr="00864EF6">
        <w:rPr>
          <w:rFonts w:ascii="Palatino Linotype" w:hAnsi="Palatino Linotype" w:cs="Arial"/>
        </w:rPr>
        <w:t xml:space="preserve"> el Titular de la Unidad de Transparencia </w:t>
      </w:r>
      <w:r w:rsidRPr="00864EF6">
        <w:rPr>
          <w:rFonts w:ascii="Palatino Linotype" w:hAnsi="Palatino Linotype" w:cs="Arial"/>
        </w:rPr>
        <w:t xml:space="preserve">haya turnado a las áreas que conforme a sus atribuciones pudieran tener la información solicitada por el particular; </w:t>
      </w:r>
      <w:r w:rsidR="00BC38F6" w:rsidRPr="00864EF6">
        <w:rPr>
          <w:rFonts w:ascii="Palatino Linotype" w:hAnsi="Palatino Linotype" w:cs="Arial"/>
        </w:rPr>
        <w:t xml:space="preserve">razón por la cual, </w:t>
      </w:r>
      <w:r w:rsidR="00BC38F6" w:rsidRPr="00864EF6">
        <w:rPr>
          <w:rFonts w:ascii="Palatino Linotype" w:hAnsi="Palatino Linotype" w:cs="Bookman Old Style,Bold"/>
          <w:bCs/>
        </w:rPr>
        <w:t xml:space="preserve">es </w:t>
      </w:r>
      <w:r w:rsidR="00BC38F6" w:rsidRPr="00864EF6">
        <w:rPr>
          <w:rFonts w:ascii="Palatino Linotype" w:hAnsi="Palatino Linotype" w:cs="Arial"/>
        </w:rPr>
        <w:t xml:space="preserve">importante determinar en quién recae la figura de los Servidores Públicos Habilitados competentes, los cuales son los encargados dentro de las diversas unidades administrativas o áreas de los Sujeto Obligados, de apoyar, gestionar y entregar la información o datos personales que se ubiquen en la misma, a sus respectivas Unidades de Transparencia, en términos de lo dispuesto en los artículos </w:t>
      </w:r>
      <w:r w:rsidR="00BC38F6" w:rsidRPr="00864EF6">
        <w:rPr>
          <w:rFonts w:ascii="Palatino Linotype" w:hAnsi="Palatino Linotype" w:cs="Arial"/>
          <w:lang w:val="es-ES_tradnl"/>
        </w:rPr>
        <w:t>3 fracción XXXIX, 50, 51, 53, 54 y 59 fracciones I, II y III, de la Ley de la materia, mismos que se transcriben a continuación:</w:t>
      </w:r>
    </w:p>
    <w:p w:rsidR="00BC38F6" w:rsidRPr="00864EF6" w:rsidRDefault="00BC38F6" w:rsidP="00BC38F6">
      <w:pPr>
        <w:ind w:left="567" w:right="616"/>
        <w:jc w:val="both"/>
        <w:rPr>
          <w:rFonts w:ascii="Palatino Linotype" w:hAnsi="Palatino Linotype" w:cs="Arial"/>
          <w:i/>
          <w:sz w:val="22"/>
          <w:szCs w:val="22"/>
        </w:rPr>
      </w:pPr>
      <w:r w:rsidRPr="00864EF6">
        <w:rPr>
          <w:rFonts w:ascii="Palatino Linotype" w:hAnsi="Palatino Linotype" w:cs="Arial"/>
          <w:i/>
          <w:sz w:val="22"/>
          <w:szCs w:val="22"/>
        </w:rPr>
        <w:t>“</w:t>
      </w:r>
      <w:r w:rsidRPr="00864EF6">
        <w:rPr>
          <w:rFonts w:ascii="Palatino Linotype" w:hAnsi="Palatino Linotype" w:cs="Arial"/>
          <w:b/>
          <w:i/>
          <w:sz w:val="22"/>
          <w:szCs w:val="22"/>
        </w:rPr>
        <w:t>Artículo 3</w:t>
      </w:r>
      <w:r w:rsidRPr="00864EF6">
        <w:rPr>
          <w:rFonts w:ascii="Palatino Linotype" w:hAnsi="Palatino Linotype" w:cs="Arial"/>
          <w:i/>
          <w:sz w:val="22"/>
          <w:szCs w:val="22"/>
        </w:rPr>
        <w:t xml:space="preserve">. </w:t>
      </w:r>
      <w:r w:rsidRPr="00864EF6">
        <w:rPr>
          <w:rFonts w:ascii="Palatino Linotype" w:hAnsi="Palatino Linotype" w:cs="Arial"/>
          <w:b/>
          <w:i/>
          <w:sz w:val="22"/>
          <w:szCs w:val="22"/>
          <w:u w:val="single"/>
        </w:rPr>
        <w:t>Para los efectos de la presente Ley se entenderá por</w:t>
      </w:r>
      <w:r w:rsidRPr="00864EF6">
        <w:rPr>
          <w:rFonts w:ascii="Palatino Linotype" w:hAnsi="Palatino Linotype" w:cs="Arial"/>
          <w:i/>
          <w:sz w:val="22"/>
          <w:szCs w:val="22"/>
        </w:rPr>
        <w:t xml:space="preserve">: </w:t>
      </w:r>
    </w:p>
    <w:p w:rsidR="00BC38F6" w:rsidRPr="00864EF6" w:rsidRDefault="00BC38F6" w:rsidP="00BC38F6">
      <w:pPr>
        <w:ind w:left="567" w:right="616"/>
        <w:jc w:val="both"/>
        <w:rPr>
          <w:rFonts w:ascii="Palatino Linotype" w:hAnsi="Palatino Linotype" w:cs="Arial"/>
          <w:b/>
          <w:i/>
          <w:sz w:val="22"/>
          <w:szCs w:val="22"/>
        </w:rPr>
      </w:pPr>
      <w:r w:rsidRPr="00864EF6">
        <w:rPr>
          <w:rFonts w:ascii="Palatino Linotype" w:hAnsi="Palatino Linotype" w:cs="Arial"/>
          <w:b/>
          <w:i/>
          <w:sz w:val="22"/>
          <w:szCs w:val="22"/>
        </w:rPr>
        <w:t>…</w:t>
      </w:r>
    </w:p>
    <w:p w:rsidR="00BC38F6" w:rsidRPr="00864EF6" w:rsidRDefault="00BC38F6" w:rsidP="00BC38F6">
      <w:pPr>
        <w:ind w:left="567" w:right="616"/>
        <w:jc w:val="both"/>
        <w:rPr>
          <w:rFonts w:ascii="Palatino Linotype" w:hAnsi="Palatino Linotype" w:cs="Arial"/>
          <w:i/>
          <w:sz w:val="22"/>
          <w:szCs w:val="22"/>
        </w:rPr>
      </w:pPr>
      <w:r w:rsidRPr="00864EF6">
        <w:rPr>
          <w:rFonts w:ascii="Palatino Linotype" w:hAnsi="Palatino Linotype" w:cs="Arial"/>
          <w:b/>
          <w:i/>
          <w:sz w:val="22"/>
          <w:szCs w:val="22"/>
        </w:rPr>
        <w:t>XXXIX</w:t>
      </w:r>
      <w:r w:rsidRPr="00864EF6">
        <w:rPr>
          <w:rFonts w:ascii="Palatino Linotype" w:hAnsi="Palatino Linotype" w:cs="Arial"/>
          <w:i/>
          <w:sz w:val="22"/>
          <w:szCs w:val="22"/>
        </w:rPr>
        <w:t xml:space="preserve">. </w:t>
      </w:r>
      <w:r w:rsidRPr="00864EF6">
        <w:rPr>
          <w:rFonts w:ascii="Palatino Linotype" w:hAnsi="Palatino Linotype" w:cs="Arial"/>
          <w:b/>
          <w:i/>
          <w:sz w:val="22"/>
          <w:szCs w:val="22"/>
          <w:u w:val="single"/>
        </w:rPr>
        <w:t>Servidor público habilitado</w:t>
      </w:r>
      <w:r w:rsidRPr="00864EF6">
        <w:rPr>
          <w:rFonts w:ascii="Palatino Linotype" w:hAnsi="Palatino Linotype" w:cs="Arial"/>
          <w:i/>
          <w:sz w:val="22"/>
          <w:szCs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BC38F6" w:rsidRPr="00864EF6" w:rsidRDefault="00BC38F6" w:rsidP="00BC38F6">
      <w:pPr>
        <w:ind w:left="567" w:right="616"/>
        <w:jc w:val="both"/>
        <w:rPr>
          <w:rFonts w:ascii="Palatino Linotype" w:hAnsi="Palatino Linotype" w:cs="Arial"/>
          <w:i/>
          <w:sz w:val="22"/>
          <w:szCs w:val="22"/>
        </w:rPr>
      </w:pPr>
      <w:r w:rsidRPr="00864EF6">
        <w:rPr>
          <w:rFonts w:ascii="Palatino Linotype" w:hAnsi="Palatino Linotype" w:cs="Arial"/>
          <w:i/>
          <w:sz w:val="22"/>
          <w:szCs w:val="22"/>
        </w:rPr>
        <w:lastRenderedPageBreak/>
        <w:t>…</w:t>
      </w:r>
    </w:p>
    <w:p w:rsidR="00BC38F6" w:rsidRPr="00864EF6" w:rsidRDefault="00BC38F6" w:rsidP="00BC38F6">
      <w:pPr>
        <w:ind w:left="567" w:right="618"/>
        <w:jc w:val="both"/>
        <w:rPr>
          <w:rFonts w:ascii="Palatino Linotype" w:hAnsi="Palatino Linotype"/>
          <w:i/>
          <w:sz w:val="22"/>
          <w:szCs w:val="22"/>
        </w:rPr>
      </w:pPr>
      <w:r w:rsidRPr="00864EF6">
        <w:rPr>
          <w:rFonts w:ascii="Palatino Linotype" w:hAnsi="Palatino Linotype"/>
          <w:b/>
          <w:i/>
          <w:sz w:val="22"/>
          <w:szCs w:val="22"/>
        </w:rPr>
        <w:t>Artículo 50.</w:t>
      </w:r>
      <w:r w:rsidRPr="00864EF6">
        <w:rPr>
          <w:rFonts w:ascii="Palatino Linotype" w:hAnsi="Palatino Linotype"/>
          <w:i/>
          <w:sz w:val="22"/>
          <w:szCs w:val="22"/>
        </w:rPr>
        <w:t xml:space="preserve"> Los sujetos obligados contarán con un </w:t>
      </w:r>
      <w:r w:rsidRPr="00864EF6">
        <w:rPr>
          <w:rFonts w:ascii="Palatino Linotype" w:hAnsi="Palatino Linotype"/>
          <w:b/>
          <w:i/>
          <w:sz w:val="22"/>
          <w:szCs w:val="22"/>
        </w:rPr>
        <w:t>área responsable para la atención de las solicitudes de información</w:t>
      </w:r>
      <w:r w:rsidRPr="00864EF6">
        <w:rPr>
          <w:rFonts w:ascii="Palatino Linotype" w:hAnsi="Palatino Linotype"/>
          <w:i/>
          <w:sz w:val="22"/>
          <w:szCs w:val="22"/>
        </w:rPr>
        <w:t>, a la que se le denominará Unidad de Transparencia.</w:t>
      </w:r>
    </w:p>
    <w:p w:rsidR="00BC38F6" w:rsidRPr="00864EF6" w:rsidRDefault="00BC38F6" w:rsidP="00BC38F6">
      <w:pPr>
        <w:ind w:left="567" w:right="618"/>
        <w:jc w:val="both"/>
        <w:rPr>
          <w:rFonts w:ascii="Palatino Linotype" w:hAnsi="Palatino Linotype"/>
          <w:b/>
          <w:i/>
          <w:sz w:val="22"/>
          <w:szCs w:val="22"/>
        </w:rPr>
      </w:pPr>
    </w:p>
    <w:p w:rsidR="00BC38F6" w:rsidRPr="00864EF6" w:rsidRDefault="00BC38F6" w:rsidP="00BC38F6">
      <w:pPr>
        <w:ind w:left="567" w:right="618"/>
        <w:jc w:val="both"/>
        <w:rPr>
          <w:rFonts w:ascii="Palatino Linotype" w:hAnsi="Palatino Linotype"/>
          <w:i/>
          <w:sz w:val="22"/>
          <w:szCs w:val="22"/>
        </w:rPr>
      </w:pPr>
      <w:r w:rsidRPr="00864EF6">
        <w:rPr>
          <w:rFonts w:ascii="Palatino Linotype" w:hAnsi="Palatino Linotype"/>
          <w:b/>
          <w:i/>
          <w:sz w:val="22"/>
          <w:szCs w:val="22"/>
        </w:rPr>
        <w:t>Artículo 51</w:t>
      </w:r>
      <w:r w:rsidRPr="00864EF6">
        <w:rPr>
          <w:rFonts w:ascii="Palatino Linotype" w:hAnsi="Palatino Linotype"/>
          <w:i/>
          <w:sz w:val="22"/>
          <w:szCs w:val="22"/>
        </w:rPr>
        <w:t xml:space="preserve">. Los sujetos obligados </w:t>
      </w:r>
      <w:r w:rsidRPr="00864EF6">
        <w:rPr>
          <w:rFonts w:ascii="Palatino Linotype" w:hAnsi="Palatino Linotype"/>
          <w:b/>
          <w:i/>
          <w:sz w:val="22"/>
          <w:szCs w:val="22"/>
        </w:rPr>
        <w:t>designaran a un responsable para atender la Unidad de Transparencia, quien fungirá como enlace entre éstos y los solicitantes</w:t>
      </w:r>
      <w:r w:rsidRPr="00864EF6">
        <w:rPr>
          <w:rFonts w:ascii="Palatino Linotype" w:hAnsi="Palatino Linotype"/>
          <w:i/>
          <w:sz w:val="22"/>
          <w:szCs w:val="22"/>
        </w:rPr>
        <w:t xml:space="preserve">. Dicha Unidad </w:t>
      </w:r>
      <w:r w:rsidRPr="00864EF6">
        <w:rPr>
          <w:rFonts w:ascii="Palatino Linotype" w:hAnsi="Palatino Linotype"/>
          <w:b/>
          <w:i/>
          <w:sz w:val="22"/>
          <w:szCs w:val="22"/>
        </w:rPr>
        <w:t>será la encargada de tramitar internamente la solicitud de información y tendrá la responsabilidad de verificar en cada caso que la misma no sea confidencial o reservada.</w:t>
      </w:r>
      <w:r w:rsidRPr="00864EF6">
        <w:rPr>
          <w:rFonts w:ascii="Palatino Linotype" w:hAnsi="Palatino Linotype"/>
          <w:i/>
          <w:sz w:val="22"/>
          <w:szCs w:val="22"/>
        </w:rPr>
        <w:t xml:space="preserve"> Dicha Unidad contará con las facultades internas necesarias para gestionar la atención a las solicitudes de información en los términos de la Ley General y la presente Ley.</w:t>
      </w:r>
    </w:p>
    <w:p w:rsidR="00BC38F6" w:rsidRPr="00864EF6" w:rsidRDefault="00BC38F6" w:rsidP="00BC38F6">
      <w:pPr>
        <w:ind w:left="567" w:right="618"/>
        <w:jc w:val="both"/>
        <w:rPr>
          <w:rFonts w:ascii="Palatino Linotype" w:hAnsi="Palatino Linotype"/>
          <w:i/>
          <w:sz w:val="22"/>
          <w:szCs w:val="22"/>
        </w:rPr>
      </w:pPr>
      <w:r w:rsidRPr="00864EF6">
        <w:rPr>
          <w:rFonts w:ascii="Palatino Linotype" w:hAnsi="Palatino Linotype"/>
          <w:b/>
          <w:i/>
          <w:sz w:val="22"/>
          <w:szCs w:val="22"/>
        </w:rPr>
        <w:t>Artículo 53</w:t>
      </w:r>
      <w:r w:rsidRPr="00864EF6">
        <w:rPr>
          <w:rFonts w:ascii="Palatino Linotype" w:hAnsi="Palatino Linotype"/>
          <w:i/>
          <w:sz w:val="22"/>
          <w:szCs w:val="22"/>
        </w:rPr>
        <w:t xml:space="preserve">. Las Unidades de Transparencia tendrán las siguientes </w:t>
      </w:r>
      <w:r w:rsidRPr="00864EF6">
        <w:rPr>
          <w:rFonts w:ascii="Palatino Linotype" w:hAnsi="Palatino Linotype"/>
          <w:b/>
          <w:i/>
          <w:sz w:val="22"/>
          <w:szCs w:val="22"/>
        </w:rPr>
        <w:t>funciones:</w:t>
      </w:r>
    </w:p>
    <w:p w:rsidR="00BC38F6" w:rsidRPr="00864EF6" w:rsidRDefault="00BC38F6" w:rsidP="00BC38F6">
      <w:pPr>
        <w:ind w:left="567" w:right="618"/>
        <w:jc w:val="both"/>
        <w:rPr>
          <w:rFonts w:ascii="Palatino Linotype" w:hAnsi="Palatino Linotype"/>
          <w:i/>
          <w:sz w:val="22"/>
          <w:szCs w:val="22"/>
        </w:rPr>
      </w:pPr>
      <w:r w:rsidRPr="00864EF6">
        <w:rPr>
          <w:rFonts w:ascii="Palatino Linotype" w:hAnsi="Palatino Linotype"/>
          <w:i/>
          <w:sz w:val="22"/>
          <w:szCs w:val="22"/>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rsidR="00BC38F6" w:rsidRPr="00864EF6" w:rsidRDefault="00BC38F6" w:rsidP="00BC38F6">
      <w:pPr>
        <w:ind w:left="567" w:right="618"/>
        <w:jc w:val="both"/>
        <w:rPr>
          <w:rFonts w:ascii="Palatino Linotype" w:hAnsi="Palatino Linotype"/>
          <w:b/>
          <w:i/>
          <w:sz w:val="22"/>
          <w:szCs w:val="22"/>
        </w:rPr>
      </w:pPr>
      <w:r w:rsidRPr="00864EF6">
        <w:rPr>
          <w:rFonts w:ascii="Palatino Linotype" w:hAnsi="Palatino Linotype"/>
          <w:b/>
          <w:i/>
          <w:sz w:val="22"/>
          <w:szCs w:val="22"/>
        </w:rPr>
        <w:t xml:space="preserve">II. Recibir, </w:t>
      </w:r>
      <w:r w:rsidRPr="00864EF6">
        <w:rPr>
          <w:rFonts w:ascii="Palatino Linotype" w:hAnsi="Palatino Linotype"/>
          <w:b/>
          <w:i/>
          <w:sz w:val="22"/>
          <w:szCs w:val="22"/>
          <w:u w:val="single"/>
        </w:rPr>
        <w:t>tramitar</w:t>
      </w:r>
      <w:r w:rsidRPr="00864EF6">
        <w:rPr>
          <w:rFonts w:ascii="Palatino Linotype" w:hAnsi="Palatino Linotype"/>
          <w:b/>
          <w:i/>
          <w:sz w:val="22"/>
          <w:szCs w:val="22"/>
        </w:rPr>
        <w:t xml:space="preserve"> y dar respuesta a las solicitudes de acceso a la información;</w:t>
      </w:r>
    </w:p>
    <w:p w:rsidR="00BC38F6" w:rsidRPr="00864EF6" w:rsidRDefault="00BC38F6" w:rsidP="00BC38F6">
      <w:pPr>
        <w:ind w:left="567" w:right="618"/>
        <w:jc w:val="both"/>
        <w:rPr>
          <w:rFonts w:ascii="Palatino Linotype" w:hAnsi="Palatino Linotype"/>
          <w:i/>
          <w:sz w:val="22"/>
          <w:szCs w:val="22"/>
        </w:rPr>
      </w:pPr>
      <w:r w:rsidRPr="00864EF6">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rsidR="00BC38F6" w:rsidRPr="00864EF6" w:rsidRDefault="00BC38F6" w:rsidP="00BC38F6">
      <w:pPr>
        <w:ind w:left="567" w:right="618"/>
        <w:jc w:val="both"/>
        <w:rPr>
          <w:rFonts w:ascii="Palatino Linotype" w:hAnsi="Palatino Linotype"/>
          <w:i/>
          <w:sz w:val="22"/>
          <w:szCs w:val="22"/>
        </w:rPr>
      </w:pPr>
      <w:r w:rsidRPr="00864EF6">
        <w:rPr>
          <w:rFonts w:ascii="Palatino Linotype" w:hAnsi="Palatino Linotype"/>
          <w:i/>
          <w:sz w:val="22"/>
          <w:szCs w:val="22"/>
        </w:rPr>
        <w:t>IV. Realizar, con efectividad, los trámites internos necesarios para la atención de las solicitudes de acceso a la información;</w:t>
      </w:r>
    </w:p>
    <w:p w:rsidR="00BC38F6" w:rsidRPr="00864EF6" w:rsidRDefault="00BC38F6" w:rsidP="00BC38F6">
      <w:pPr>
        <w:ind w:left="567" w:right="618"/>
        <w:jc w:val="both"/>
        <w:rPr>
          <w:rFonts w:ascii="Palatino Linotype" w:hAnsi="Palatino Linotype"/>
          <w:i/>
          <w:sz w:val="22"/>
          <w:szCs w:val="22"/>
        </w:rPr>
      </w:pPr>
      <w:r w:rsidRPr="00864EF6">
        <w:rPr>
          <w:rFonts w:ascii="Palatino Linotype" w:hAnsi="Palatino Linotype"/>
          <w:i/>
          <w:sz w:val="22"/>
          <w:szCs w:val="22"/>
        </w:rPr>
        <w:t>V. Entregar, en su caso, a los particulares la información solicitada;</w:t>
      </w:r>
    </w:p>
    <w:p w:rsidR="00BC38F6" w:rsidRPr="00864EF6" w:rsidRDefault="00BC38F6" w:rsidP="00BC38F6">
      <w:pPr>
        <w:ind w:left="567" w:right="618"/>
        <w:jc w:val="both"/>
        <w:rPr>
          <w:rFonts w:ascii="Palatino Linotype" w:hAnsi="Palatino Linotype"/>
          <w:i/>
          <w:sz w:val="22"/>
          <w:szCs w:val="22"/>
        </w:rPr>
      </w:pPr>
      <w:r w:rsidRPr="00864EF6">
        <w:rPr>
          <w:rFonts w:ascii="Palatino Linotype" w:hAnsi="Palatino Linotype"/>
          <w:i/>
          <w:sz w:val="22"/>
          <w:szCs w:val="22"/>
        </w:rPr>
        <w:t>VI. Efectuar las notificaciones a los solicitantes;</w:t>
      </w:r>
    </w:p>
    <w:p w:rsidR="00BC38F6" w:rsidRPr="00864EF6" w:rsidRDefault="00BC38F6" w:rsidP="00BC38F6">
      <w:pPr>
        <w:ind w:left="567" w:right="618"/>
        <w:jc w:val="both"/>
        <w:rPr>
          <w:rFonts w:ascii="Palatino Linotype" w:hAnsi="Palatino Linotype"/>
          <w:i/>
          <w:sz w:val="22"/>
          <w:szCs w:val="22"/>
        </w:rPr>
      </w:pPr>
      <w:r w:rsidRPr="00864EF6">
        <w:rPr>
          <w:rFonts w:ascii="Palatino Linotype" w:hAnsi="Palatino Linotype"/>
          <w:i/>
          <w:sz w:val="22"/>
          <w:szCs w:val="22"/>
        </w:rPr>
        <w:t>VII. Proponer al Comité de Transparencia, los procedimientos internos que aseguren la mayor eficiencia en la gestión de las solicitudes de acceso a la información, conforme a la normatividad aplicable;</w:t>
      </w:r>
    </w:p>
    <w:p w:rsidR="00BC38F6" w:rsidRPr="00864EF6" w:rsidRDefault="00BC38F6" w:rsidP="00BC38F6">
      <w:pPr>
        <w:ind w:left="567" w:right="618"/>
        <w:jc w:val="both"/>
        <w:rPr>
          <w:rFonts w:ascii="Palatino Linotype" w:hAnsi="Palatino Linotype"/>
          <w:i/>
          <w:sz w:val="22"/>
          <w:szCs w:val="22"/>
        </w:rPr>
      </w:pPr>
      <w:r w:rsidRPr="00864EF6">
        <w:rPr>
          <w:rFonts w:ascii="Palatino Linotype" w:hAnsi="Palatino Linotype"/>
          <w:i/>
          <w:sz w:val="22"/>
          <w:szCs w:val="22"/>
        </w:rPr>
        <w:t>VIII. Proponer a quien preside el Comité de Transparencia, personal habilitado que sea necesario para recibir y dar trámite a las solicitudes de acceso a la información;</w:t>
      </w:r>
    </w:p>
    <w:p w:rsidR="00BC38F6" w:rsidRPr="00864EF6" w:rsidRDefault="00BC38F6" w:rsidP="00BC38F6">
      <w:pPr>
        <w:ind w:left="567" w:right="618"/>
        <w:jc w:val="both"/>
        <w:rPr>
          <w:rFonts w:ascii="Palatino Linotype" w:hAnsi="Palatino Linotype"/>
          <w:i/>
          <w:sz w:val="22"/>
          <w:szCs w:val="22"/>
        </w:rPr>
      </w:pPr>
      <w:r w:rsidRPr="00864EF6">
        <w:rPr>
          <w:rFonts w:ascii="Palatino Linotype" w:hAnsi="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rsidR="00BC38F6" w:rsidRPr="00864EF6" w:rsidRDefault="00BC38F6" w:rsidP="00BC38F6">
      <w:pPr>
        <w:ind w:left="567" w:right="618"/>
        <w:jc w:val="both"/>
        <w:rPr>
          <w:rFonts w:ascii="Palatino Linotype" w:hAnsi="Palatino Linotype"/>
          <w:i/>
          <w:sz w:val="22"/>
          <w:szCs w:val="22"/>
        </w:rPr>
      </w:pPr>
      <w:r w:rsidRPr="00864EF6">
        <w:rPr>
          <w:rFonts w:ascii="Palatino Linotype" w:hAnsi="Palatino Linotype"/>
          <w:i/>
          <w:sz w:val="22"/>
          <w:szCs w:val="22"/>
        </w:rPr>
        <w:t>X. Presentar ante el Comité, el proyecto de clasificación de información;</w:t>
      </w:r>
    </w:p>
    <w:p w:rsidR="00BC38F6" w:rsidRPr="00864EF6" w:rsidRDefault="00BC38F6" w:rsidP="00BC38F6">
      <w:pPr>
        <w:ind w:left="567" w:right="618"/>
        <w:jc w:val="both"/>
        <w:rPr>
          <w:rFonts w:ascii="Palatino Linotype" w:hAnsi="Palatino Linotype"/>
          <w:i/>
          <w:sz w:val="22"/>
          <w:szCs w:val="22"/>
        </w:rPr>
      </w:pPr>
      <w:r w:rsidRPr="00864EF6">
        <w:rPr>
          <w:rFonts w:ascii="Palatino Linotype" w:hAnsi="Palatino Linotype"/>
          <w:i/>
          <w:sz w:val="22"/>
          <w:szCs w:val="22"/>
        </w:rPr>
        <w:t>XI. Promover e implementar políticas de transparencia proactiva procurando su accesibilidad;</w:t>
      </w:r>
    </w:p>
    <w:p w:rsidR="00BC38F6" w:rsidRPr="00864EF6" w:rsidRDefault="00BC38F6" w:rsidP="00BC38F6">
      <w:pPr>
        <w:ind w:left="567" w:right="618"/>
        <w:jc w:val="both"/>
        <w:rPr>
          <w:rFonts w:ascii="Palatino Linotype" w:hAnsi="Palatino Linotype"/>
          <w:i/>
          <w:sz w:val="22"/>
          <w:szCs w:val="22"/>
        </w:rPr>
      </w:pPr>
      <w:r w:rsidRPr="00864EF6">
        <w:rPr>
          <w:rFonts w:ascii="Palatino Linotype" w:hAnsi="Palatino Linotype"/>
          <w:i/>
          <w:sz w:val="22"/>
          <w:szCs w:val="22"/>
        </w:rPr>
        <w:t>XII. Fomentar la transparencia y accesibilidad al interior del sujeto obligado;</w:t>
      </w:r>
    </w:p>
    <w:p w:rsidR="00BC38F6" w:rsidRPr="00864EF6" w:rsidRDefault="00BC38F6" w:rsidP="00BC38F6">
      <w:pPr>
        <w:ind w:left="567" w:right="618"/>
        <w:jc w:val="both"/>
        <w:rPr>
          <w:rFonts w:ascii="Palatino Linotype" w:hAnsi="Palatino Linotype"/>
          <w:i/>
          <w:sz w:val="22"/>
          <w:szCs w:val="22"/>
        </w:rPr>
      </w:pPr>
      <w:r w:rsidRPr="00864EF6">
        <w:rPr>
          <w:rFonts w:ascii="Palatino Linotype" w:hAnsi="Palatino Linotype"/>
          <w:i/>
          <w:sz w:val="22"/>
          <w:szCs w:val="22"/>
        </w:rPr>
        <w:t>XIII. Hacer del conocimiento de la instancia competente la probable responsabilidad por el incumplimiento de las obligaciones previstas en la presente Ley; y</w:t>
      </w:r>
    </w:p>
    <w:p w:rsidR="00BC38F6" w:rsidRPr="00864EF6" w:rsidRDefault="00BC38F6" w:rsidP="00BC38F6">
      <w:pPr>
        <w:ind w:left="567" w:right="618"/>
        <w:jc w:val="both"/>
        <w:rPr>
          <w:rFonts w:ascii="Palatino Linotype" w:hAnsi="Palatino Linotype"/>
          <w:i/>
          <w:sz w:val="22"/>
          <w:szCs w:val="22"/>
        </w:rPr>
      </w:pPr>
      <w:r w:rsidRPr="00864EF6">
        <w:rPr>
          <w:rFonts w:ascii="Palatino Linotype" w:hAnsi="Palatino Linotype"/>
          <w:i/>
          <w:sz w:val="22"/>
          <w:szCs w:val="22"/>
        </w:rPr>
        <w:lastRenderedPageBreak/>
        <w:t>XIV. Las demás que resulten necesarias para facilitar el acceso a la información y aquellas que se desprenden de la presente Ley y demás disposiciones jurídicas aplicables.</w:t>
      </w:r>
    </w:p>
    <w:p w:rsidR="00BC38F6" w:rsidRPr="00864EF6" w:rsidRDefault="00BC38F6" w:rsidP="00BC38F6">
      <w:pPr>
        <w:ind w:left="567" w:right="618"/>
        <w:jc w:val="both"/>
        <w:rPr>
          <w:rFonts w:ascii="Palatino Linotype" w:hAnsi="Palatino Linotype"/>
          <w:i/>
          <w:sz w:val="22"/>
          <w:szCs w:val="22"/>
        </w:rPr>
      </w:pPr>
    </w:p>
    <w:p w:rsidR="00BC38F6" w:rsidRPr="00864EF6" w:rsidRDefault="00BC38F6" w:rsidP="00BC38F6">
      <w:pPr>
        <w:ind w:left="567" w:right="618"/>
        <w:jc w:val="both"/>
        <w:rPr>
          <w:rFonts w:ascii="Palatino Linotype" w:hAnsi="Palatino Linotype"/>
          <w:i/>
          <w:sz w:val="22"/>
          <w:szCs w:val="22"/>
        </w:rPr>
      </w:pPr>
      <w:r w:rsidRPr="00864EF6">
        <w:rPr>
          <w:rFonts w:ascii="Palatino Linotype" w:hAnsi="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BC38F6" w:rsidRPr="00864EF6" w:rsidRDefault="00BC38F6" w:rsidP="00BC38F6">
      <w:pPr>
        <w:ind w:left="567" w:right="618"/>
        <w:jc w:val="both"/>
        <w:rPr>
          <w:rFonts w:ascii="Palatino Linotype" w:hAnsi="Palatino Linotype"/>
          <w:i/>
          <w:sz w:val="22"/>
          <w:szCs w:val="22"/>
        </w:rPr>
      </w:pPr>
    </w:p>
    <w:p w:rsidR="00BC38F6" w:rsidRPr="00864EF6" w:rsidRDefault="00BC38F6" w:rsidP="00BC38F6">
      <w:pPr>
        <w:ind w:left="567" w:right="618"/>
        <w:jc w:val="both"/>
        <w:rPr>
          <w:rFonts w:ascii="Palatino Linotype" w:hAnsi="Palatino Linotype"/>
          <w:i/>
          <w:sz w:val="22"/>
          <w:szCs w:val="22"/>
        </w:rPr>
      </w:pPr>
      <w:r w:rsidRPr="00864EF6">
        <w:rPr>
          <w:rFonts w:ascii="Palatino Linotype" w:hAnsi="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BC38F6" w:rsidRPr="00864EF6" w:rsidRDefault="00BC38F6" w:rsidP="00BC38F6">
      <w:pPr>
        <w:ind w:left="567" w:right="618"/>
        <w:jc w:val="both"/>
        <w:rPr>
          <w:rFonts w:ascii="Palatino Linotype" w:hAnsi="Palatino Linotype"/>
          <w:b/>
          <w:i/>
          <w:sz w:val="22"/>
          <w:szCs w:val="22"/>
        </w:rPr>
      </w:pPr>
    </w:p>
    <w:p w:rsidR="00BC38F6" w:rsidRPr="00864EF6" w:rsidRDefault="00BC38F6" w:rsidP="00BC38F6">
      <w:pPr>
        <w:ind w:left="567" w:right="618"/>
        <w:jc w:val="both"/>
        <w:rPr>
          <w:rFonts w:ascii="Palatino Linotype" w:hAnsi="Palatino Linotype"/>
          <w:b/>
          <w:i/>
          <w:sz w:val="22"/>
          <w:szCs w:val="22"/>
        </w:rPr>
      </w:pPr>
      <w:r w:rsidRPr="00864EF6">
        <w:rPr>
          <w:rFonts w:ascii="Palatino Linotype" w:hAnsi="Palatino Linotype"/>
          <w:b/>
          <w:i/>
          <w:sz w:val="22"/>
          <w:szCs w:val="22"/>
        </w:rPr>
        <w:t>Artículo 54.</w:t>
      </w:r>
      <w:r w:rsidRPr="00864EF6">
        <w:rPr>
          <w:rFonts w:ascii="Palatino Linotype" w:hAnsi="Palatino Linotype"/>
          <w:i/>
          <w:sz w:val="22"/>
          <w:szCs w:val="22"/>
        </w:rPr>
        <w:t xml:space="preserve"> </w:t>
      </w:r>
      <w:r w:rsidRPr="00864EF6">
        <w:rPr>
          <w:rFonts w:ascii="Palatino Linotype" w:hAnsi="Palatino Linotype"/>
          <w:b/>
          <w:i/>
          <w:sz w:val="22"/>
          <w:szCs w:val="22"/>
        </w:rPr>
        <w:t>Cuando alguna área de los sujetos obligados se negara a colaborar con la Unidad de Transparencia, esta dará aviso al superior jerárquico para que le ordene realizar sin demora las acciones conducentes.</w:t>
      </w:r>
    </w:p>
    <w:p w:rsidR="00BC38F6" w:rsidRPr="00864EF6" w:rsidRDefault="00BC38F6" w:rsidP="00BC38F6">
      <w:pPr>
        <w:ind w:left="567" w:right="618"/>
        <w:jc w:val="both"/>
        <w:rPr>
          <w:rFonts w:ascii="Palatino Linotype" w:hAnsi="Palatino Linotype"/>
          <w:i/>
          <w:sz w:val="22"/>
          <w:szCs w:val="22"/>
        </w:rPr>
      </w:pPr>
    </w:p>
    <w:p w:rsidR="00BC38F6" w:rsidRPr="00864EF6" w:rsidRDefault="00BC38F6" w:rsidP="00BC38F6">
      <w:pPr>
        <w:ind w:left="567" w:right="618"/>
        <w:jc w:val="both"/>
        <w:rPr>
          <w:rFonts w:ascii="Palatino Linotype" w:hAnsi="Palatino Linotype"/>
          <w:i/>
          <w:sz w:val="22"/>
          <w:szCs w:val="22"/>
        </w:rPr>
      </w:pPr>
      <w:r w:rsidRPr="00864EF6">
        <w:rPr>
          <w:rFonts w:ascii="Palatino Linotype" w:hAnsi="Palatino Linotype"/>
          <w:i/>
          <w:sz w:val="22"/>
          <w:szCs w:val="22"/>
        </w:rPr>
        <w:t>Cuando persista la negativa de colaboración, la Unidad de Transparencia lo hará del conocimiento de la autoridad competente para que esta inicie, en su caso, el procedimiento de responsabilidad respectivo.</w:t>
      </w:r>
    </w:p>
    <w:p w:rsidR="00BC38F6" w:rsidRPr="00864EF6" w:rsidRDefault="00BC38F6" w:rsidP="00BC38F6">
      <w:pPr>
        <w:ind w:left="567" w:right="616"/>
        <w:jc w:val="both"/>
        <w:rPr>
          <w:rFonts w:ascii="Palatino Linotype" w:hAnsi="Palatino Linotype" w:cs="Arial"/>
          <w:b/>
          <w:i/>
          <w:sz w:val="22"/>
          <w:szCs w:val="22"/>
        </w:rPr>
      </w:pPr>
    </w:p>
    <w:p w:rsidR="00BC38F6" w:rsidRPr="00864EF6" w:rsidRDefault="00BC38F6" w:rsidP="00BC38F6">
      <w:pPr>
        <w:ind w:left="567" w:right="616"/>
        <w:jc w:val="both"/>
        <w:rPr>
          <w:rFonts w:ascii="Palatino Linotype" w:hAnsi="Palatino Linotype" w:cs="Arial"/>
          <w:i/>
          <w:sz w:val="22"/>
          <w:szCs w:val="22"/>
        </w:rPr>
      </w:pPr>
      <w:r w:rsidRPr="00864EF6">
        <w:rPr>
          <w:rFonts w:ascii="Palatino Linotype" w:hAnsi="Palatino Linotype" w:cs="Arial"/>
          <w:b/>
          <w:i/>
          <w:sz w:val="22"/>
          <w:szCs w:val="22"/>
        </w:rPr>
        <w:t>Artículo 59</w:t>
      </w:r>
      <w:r w:rsidRPr="00864EF6">
        <w:rPr>
          <w:rFonts w:ascii="Palatino Linotype" w:hAnsi="Palatino Linotype" w:cs="Arial"/>
          <w:i/>
          <w:sz w:val="22"/>
          <w:szCs w:val="22"/>
        </w:rPr>
        <w:t xml:space="preserve">. </w:t>
      </w:r>
      <w:r w:rsidRPr="00864EF6">
        <w:rPr>
          <w:rFonts w:ascii="Palatino Linotype" w:hAnsi="Palatino Linotype" w:cs="Arial"/>
          <w:b/>
          <w:i/>
          <w:sz w:val="22"/>
          <w:szCs w:val="22"/>
          <w:u w:val="single"/>
        </w:rPr>
        <w:t>Los servidores públicos habilitados tendrán las funciones siguientes</w:t>
      </w:r>
      <w:r w:rsidRPr="00864EF6">
        <w:rPr>
          <w:rFonts w:ascii="Palatino Linotype" w:hAnsi="Palatino Linotype" w:cs="Arial"/>
          <w:i/>
          <w:sz w:val="22"/>
          <w:szCs w:val="22"/>
        </w:rPr>
        <w:t xml:space="preserve">: </w:t>
      </w:r>
    </w:p>
    <w:p w:rsidR="00BC38F6" w:rsidRPr="00864EF6" w:rsidRDefault="00BC38F6" w:rsidP="00BC38F6">
      <w:pPr>
        <w:ind w:left="567" w:right="616"/>
        <w:jc w:val="both"/>
        <w:rPr>
          <w:rFonts w:ascii="Palatino Linotype" w:hAnsi="Palatino Linotype" w:cs="Arial"/>
          <w:i/>
          <w:sz w:val="22"/>
          <w:szCs w:val="22"/>
        </w:rPr>
      </w:pPr>
      <w:r w:rsidRPr="00864EF6">
        <w:rPr>
          <w:rFonts w:ascii="Palatino Linotype" w:hAnsi="Palatino Linotype" w:cs="Arial"/>
          <w:b/>
          <w:i/>
          <w:sz w:val="22"/>
          <w:szCs w:val="22"/>
        </w:rPr>
        <w:t xml:space="preserve">I. </w:t>
      </w:r>
      <w:r w:rsidRPr="00864EF6">
        <w:rPr>
          <w:rFonts w:ascii="Palatino Linotype" w:hAnsi="Palatino Linotype" w:cs="Arial"/>
          <w:b/>
          <w:i/>
          <w:sz w:val="22"/>
          <w:szCs w:val="22"/>
          <w:u w:val="single"/>
        </w:rPr>
        <w:t>Localizar la información que le solicite la Unidad de Transparencia</w:t>
      </w:r>
      <w:r w:rsidRPr="00864EF6">
        <w:rPr>
          <w:rFonts w:ascii="Palatino Linotype" w:hAnsi="Palatino Linotype" w:cs="Arial"/>
          <w:i/>
          <w:sz w:val="22"/>
          <w:szCs w:val="22"/>
        </w:rPr>
        <w:t xml:space="preserve">; </w:t>
      </w:r>
    </w:p>
    <w:p w:rsidR="00BC38F6" w:rsidRPr="00864EF6" w:rsidRDefault="00BC38F6" w:rsidP="00BC38F6">
      <w:pPr>
        <w:ind w:left="567" w:right="616"/>
        <w:jc w:val="both"/>
        <w:rPr>
          <w:rFonts w:ascii="Palatino Linotype" w:hAnsi="Palatino Linotype" w:cs="Arial"/>
          <w:b/>
          <w:i/>
          <w:sz w:val="22"/>
          <w:szCs w:val="22"/>
        </w:rPr>
      </w:pPr>
      <w:r w:rsidRPr="00864EF6">
        <w:rPr>
          <w:rFonts w:ascii="Palatino Linotype" w:hAnsi="Palatino Linotype" w:cs="Arial"/>
          <w:b/>
          <w:i/>
          <w:sz w:val="22"/>
          <w:szCs w:val="22"/>
        </w:rPr>
        <w:t xml:space="preserve">II. </w:t>
      </w:r>
      <w:r w:rsidRPr="00864EF6">
        <w:rPr>
          <w:rFonts w:ascii="Palatino Linotype" w:hAnsi="Palatino Linotype" w:cs="Arial"/>
          <w:b/>
          <w:i/>
          <w:sz w:val="22"/>
          <w:szCs w:val="22"/>
          <w:u w:val="single"/>
        </w:rPr>
        <w:t>Proporcionar la información que obre en los archivos y que le sea solicitada por la Unidad de Transparencia</w:t>
      </w:r>
      <w:r w:rsidRPr="00864EF6">
        <w:rPr>
          <w:rFonts w:ascii="Palatino Linotype" w:hAnsi="Palatino Linotype" w:cs="Arial"/>
          <w:b/>
          <w:i/>
          <w:sz w:val="22"/>
          <w:szCs w:val="22"/>
        </w:rPr>
        <w:t xml:space="preserve">; </w:t>
      </w:r>
    </w:p>
    <w:p w:rsidR="00BC38F6" w:rsidRPr="00864EF6" w:rsidRDefault="00BC38F6" w:rsidP="00BC38F6">
      <w:pPr>
        <w:ind w:left="567" w:right="616"/>
        <w:jc w:val="both"/>
        <w:rPr>
          <w:rFonts w:ascii="Palatino Linotype" w:hAnsi="Palatino Linotype" w:cs="Arial"/>
          <w:b/>
          <w:i/>
          <w:sz w:val="22"/>
          <w:szCs w:val="22"/>
        </w:rPr>
      </w:pPr>
      <w:r w:rsidRPr="00864EF6">
        <w:rPr>
          <w:rFonts w:ascii="Palatino Linotype" w:hAnsi="Palatino Linotype" w:cs="Arial"/>
          <w:b/>
          <w:i/>
          <w:sz w:val="22"/>
          <w:szCs w:val="22"/>
        </w:rPr>
        <w:t xml:space="preserve">III. </w:t>
      </w:r>
      <w:r w:rsidRPr="00864EF6">
        <w:rPr>
          <w:rFonts w:ascii="Palatino Linotype" w:hAnsi="Palatino Linotype" w:cs="Arial"/>
          <w:b/>
          <w:i/>
          <w:sz w:val="22"/>
          <w:szCs w:val="22"/>
          <w:u w:val="single"/>
        </w:rPr>
        <w:t>Apoyar a la Unidad de Transparencia en lo que esta le solicite para el cumplimiento de sus funciones</w:t>
      </w:r>
      <w:r w:rsidRPr="00864EF6">
        <w:rPr>
          <w:rFonts w:ascii="Palatino Linotype" w:hAnsi="Palatino Linotype" w:cs="Arial"/>
          <w:b/>
          <w:i/>
          <w:sz w:val="22"/>
          <w:szCs w:val="22"/>
        </w:rPr>
        <w:t xml:space="preserve">; </w:t>
      </w:r>
    </w:p>
    <w:p w:rsidR="00BC38F6" w:rsidRPr="00864EF6" w:rsidRDefault="00BC38F6" w:rsidP="00BC38F6">
      <w:pPr>
        <w:ind w:left="567" w:right="616"/>
        <w:jc w:val="both"/>
        <w:rPr>
          <w:rFonts w:ascii="Palatino Linotype" w:hAnsi="Palatino Linotype" w:cs="Arial"/>
          <w:b/>
          <w:i/>
          <w:sz w:val="22"/>
          <w:szCs w:val="22"/>
        </w:rPr>
      </w:pPr>
      <w:r w:rsidRPr="00864EF6">
        <w:rPr>
          <w:rFonts w:ascii="Palatino Linotype" w:hAnsi="Palatino Linotype" w:cs="Arial"/>
          <w:b/>
          <w:i/>
          <w:sz w:val="22"/>
          <w:szCs w:val="22"/>
        </w:rPr>
        <w:t>…</w:t>
      </w:r>
      <w:r w:rsidRPr="00864EF6">
        <w:rPr>
          <w:rFonts w:ascii="Palatino Linotype" w:hAnsi="Palatino Linotype" w:cs="Arial"/>
          <w:i/>
          <w:sz w:val="22"/>
          <w:szCs w:val="22"/>
        </w:rPr>
        <w:t>”</w:t>
      </w:r>
    </w:p>
    <w:p w:rsidR="00BC38F6" w:rsidRPr="00864EF6" w:rsidRDefault="00BC38F6" w:rsidP="00BC38F6">
      <w:pPr>
        <w:ind w:left="567" w:right="616"/>
        <w:jc w:val="both"/>
        <w:rPr>
          <w:rFonts w:ascii="Palatino Linotype" w:hAnsi="Palatino Linotype" w:cs="Arial"/>
          <w:sz w:val="22"/>
          <w:szCs w:val="22"/>
          <w:lang w:eastAsia="es-MX"/>
        </w:rPr>
      </w:pPr>
      <w:r w:rsidRPr="00864EF6">
        <w:rPr>
          <w:rFonts w:ascii="Palatino Linotype" w:hAnsi="Palatino Linotype" w:cs="Arial"/>
          <w:sz w:val="22"/>
          <w:szCs w:val="22"/>
          <w:lang w:eastAsia="es-MX"/>
        </w:rPr>
        <w:t>(Énfasis añadido)</w:t>
      </w:r>
    </w:p>
    <w:p w:rsidR="00BC38F6" w:rsidRPr="00864EF6" w:rsidRDefault="00BC38F6" w:rsidP="00BC38F6">
      <w:pPr>
        <w:spacing w:before="240" w:after="240" w:line="360" w:lineRule="auto"/>
        <w:jc w:val="both"/>
        <w:rPr>
          <w:rFonts w:ascii="Palatino Linotype" w:eastAsia="Calibri" w:hAnsi="Palatino Linotype"/>
        </w:rPr>
      </w:pPr>
      <w:r w:rsidRPr="00864EF6">
        <w:rPr>
          <w:rFonts w:ascii="Palatino Linotype" w:eastAsia="Calibri" w:hAnsi="Palatino Linotype"/>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w:t>
      </w:r>
      <w:r w:rsidRPr="00864EF6">
        <w:rPr>
          <w:rFonts w:ascii="Palatino Linotype" w:eastAsia="Calibri" w:hAnsi="Palatino Linotype"/>
        </w:rPr>
        <w:lastRenderedPageBreak/>
        <w:t>dicha área funge como enlace entre el Sujeto Obligado y los solicitantes, y tiene bajo su responsabilidad el tramitar internamente la solicitud de información.</w:t>
      </w:r>
    </w:p>
    <w:p w:rsidR="00BC38F6" w:rsidRPr="00864EF6" w:rsidRDefault="00BC38F6" w:rsidP="00BC38F6">
      <w:pPr>
        <w:spacing w:before="240" w:after="240" w:line="360" w:lineRule="auto"/>
        <w:jc w:val="both"/>
        <w:rPr>
          <w:rFonts w:ascii="Palatino Linotype" w:eastAsia="Calibri" w:hAnsi="Palatino Linotype"/>
        </w:rPr>
      </w:pPr>
      <w:r w:rsidRPr="00864EF6">
        <w:rPr>
          <w:rFonts w:ascii="Palatino Linotype" w:eastAsia="Calibri" w:hAnsi="Palatino Linotype"/>
        </w:rPr>
        <w:t xml:space="preserve">De tal manera que, si bien, el Titular de la Unidad de Transparencia no tiene bajo su resguardo el archivo que pudiese contener la documentación solicitada, sino que puede obrar en las distintas áreas que conforman la estructura del </w:t>
      </w:r>
      <w:r w:rsidRPr="00864EF6">
        <w:rPr>
          <w:rFonts w:ascii="Palatino Linotype" w:eastAsia="Calibri" w:hAnsi="Palatino Linotype"/>
          <w:b/>
        </w:rPr>
        <w:t>SUJETO OBLIGADO</w:t>
      </w:r>
      <w:r w:rsidRPr="00864EF6">
        <w:rPr>
          <w:rFonts w:ascii="Palatino Linotype" w:eastAsia="Calibri" w:hAnsi="Palatino Linotype"/>
        </w:rPr>
        <w:t>, es por ello que, debe turnar la solicitud al servidor público habilitado que tiene bajo su resguardo la misma. Los servidores públicos habilitados tienen como función, buscar, localizar y en su caso entregar la información solicitada.</w:t>
      </w:r>
    </w:p>
    <w:p w:rsidR="00BC38F6" w:rsidRPr="00864EF6" w:rsidRDefault="00BC38F6" w:rsidP="00BC38F6">
      <w:pPr>
        <w:spacing w:before="240" w:after="240" w:line="360" w:lineRule="auto"/>
        <w:jc w:val="both"/>
        <w:rPr>
          <w:rFonts w:ascii="Palatino Linotype" w:eastAsia="Calibri" w:hAnsi="Palatino Linotype"/>
        </w:rPr>
      </w:pPr>
      <w:r w:rsidRPr="00864EF6">
        <w:rPr>
          <w:rFonts w:ascii="Palatino Linotype" w:eastAsia="Calibri" w:hAnsi="Palatino Linotype"/>
        </w:rPr>
        <w:t xml:space="preserve">Es por ello, que corresponde al Titular de la Unidad de Transparencia el garantizar que las solicitudes se turnen a todas las áreas competentes que puedan contar con la información, </w:t>
      </w:r>
      <w:r w:rsidRPr="00864EF6">
        <w:rPr>
          <w:rFonts w:ascii="Palatino Linotype" w:eastAsia="Calibri" w:hAnsi="Palatino Linotype"/>
          <w:b/>
        </w:rPr>
        <w:t>con el objeto de que se realice una búsqueda exhaustiva y razonable de la información solicitada</w:t>
      </w:r>
      <w:r w:rsidRPr="00864EF6">
        <w:rPr>
          <w:rFonts w:ascii="Palatino Linotype" w:eastAsia="Calibri" w:hAnsi="Palatino Linotype"/>
        </w:rPr>
        <w:t>.</w:t>
      </w:r>
    </w:p>
    <w:p w:rsidR="00731512" w:rsidRPr="00864EF6" w:rsidRDefault="00BC38F6" w:rsidP="00ED3723">
      <w:pPr>
        <w:spacing w:before="100" w:beforeAutospacing="1" w:after="100" w:afterAutospacing="1" w:line="360" w:lineRule="auto"/>
        <w:ind w:right="49"/>
        <w:jc w:val="both"/>
        <w:rPr>
          <w:rFonts w:ascii="Palatino Linotype" w:hAnsi="Palatino Linotype" w:cs="Arial"/>
        </w:rPr>
      </w:pPr>
      <w:r w:rsidRPr="00864EF6">
        <w:rPr>
          <w:rFonts w:ascii="Palatino Linotype" w:hAnsi="Palatino Linotype" w:cs="Arial"/>
        </w:rPr>
        <w:t>E</w:t>
      </w:r>
      <w:r w:rsidR="00731512" w:rsidRPr="00864EF6">
        <w:rPr>
          <w:rFonts w:ascii="Palatino Linotype" w:hAnsi="Palatino Linotype" w:cs="Arial"/>
        </w:rPr>
        <w:t xml:space="preserve">n consecuencia, este Órgano Garante determina ordenar la búsqueda exhaustiva y razonable, a efecto de que se entregue de ser procedente en </w:t>
      </w:r>
      <w:r w:rsidR="00731512" w:rsidRPr="00864EF6">
        <w:rPr>
          <w:rFonts w:ascii="Palatino Linotype" w:hAnsi="Palatino Linotype" w:cs="Arial"/>
          <w:b/>
        </w:rPr>
        <w:t>versión</w:t>
      </w:r>
      <w:r w:rsidR="00731512" w:rsidRPr="00864EF6">
        <w:rPr>
          <w:rFonts w:ascii="Palatino Linotype" w:hAnsi="Palatino Linotype" w:cs="Arial"/>
        </w:rPr>
        <w:t xml:space="preserve"> </w:t>
      </w:r>
      <w:r w:rsidR="00731512" w:rsidRPr="00864EF6">
        <w:rPr>
          <w:rFonts w:ascii="Palatino Linotype" w:hAnsi="Palatino Linotype" w:cs="Arial"/>
          <w:b/>
        </w:rPr>
        <w:t>pública</w:t>
      </w:r>
      <w:r w:rsidR="00731512" w:rsidRPr="00864EF6">
        <w:rPr>
          <w:rFonts w:ascii="Palatino Linotype" w:hAnsi="Palatino Linotype" w:cs="Arial"/>
        </w:rPr>
        <w:t>, las licencias de construcción emitidas por la Dirección de Desarrollo Urbano de los meses de enero a junio y de agosto a octubre de 2019.</w:t>
      </w:r>
    </w:p>
    <w:p w:rsidR="00731512" w:rsidRPr="00864EF6" w:rsidRDefault="00731512" w:rsidP="00ED3723">
      <w:pPr>
        <w:shd w:val="clear" w:color="auto" w:fill="FFFFFF"/>
        <w:spacing w:before="100" w:beforeAutospacing="1" w:after="100" w:afterAutospacing="1" w:line="360" w:lineRule="auto"/>
        <w:jc w:val="both"/>
        <w:rPr>
          <w:rFonts w:ascii="Palatino Linotype" w:hAnsi="Palatino Linotype" w:cs="Arial"/>
        </w:rPr>
      </w:pPr>
      <w:r w:rsidRPr="00864EF6">
        <w:rPr>
          <w:rFonts w:ascii="Palatino Linotype" w:hAnsi="Palatino Linotype"/>
          <w:bCs/>
          <w:lang w:val="es-ES"/>
        </w:rPr>
        <w:t xml:space="preserve">Lo anterior es así, pues si del contenido de </w:t>
      </w:r>
      <w:r w:rsidRPr="00864EF6">
        <w:rPr>
          <w:rFonts w:ascii="Palatino Linotype" w:hAnsi="Palatino Linotype" w:cs="Arial"/>
        </w:rPr>
        <w:t xml:space="preserve">los documentos de los cuales se ordena su entrega se advierten datos personales susceptibles de ser testados, éstos deberán ser entregados en </w:t>
      </w:r>
      <w:r w:rsidRPr="00864EF6">
        <w:rPr>
          <w:rFonts w:ascii="Palatino Linotype" w:hAnsi="Palatino Linotype" w:cs="Arial"/>
          <w:b/>
        </w:rPr>
        <w:t>versión pública</w:t>
      </w:r>
      <w:r w:rsidRPr="00864EF6">
        <w:rPr>
          <w:rFonts w:ascii="Palatino Linotype" w:hAnsi="Palatino Linotype" w:cs="Arial"/>
        </w:rPr>
        <w:t>; pues, el</w:t>
      </w:r>
      <w:r w:rsidRPr="00864EF6">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w:t>
      </w:r>
      <w:r w:rsidRPr="00864EF6">
        <w:rPr>
          <w:rFonts w:ascii="Palatino Linotype" w:hAnsi="Palatino Linotype" w:cs="Arial"/>
          <w:b/>
          <w:bCs/>
        </w:rPr>
        <w:t xml:space="preserve">únicamente se den a conocer aquéllos que </w:t>
      </w:r>
      <w:r w:rsidRPr="00864EF6">
        <w:rPr>
          <w:rFonts w:ascii="Palatino Linotype" w:hAnsi="Palatino Linotype" w:cs="Arial"/>
          <w:b/>
          <w:bCs/>
        </w:rPr>
        <w:lastRenderedPageBreak/>
        <w:t>abonen a la rendición de cuentas y a la transparencia en el ejercicio de las atribuciones que tienen conferidas</w:t>
      </w:r>
      <w:r w:rsidRPr="00864EF6">
        <w:rPr>
          <w:rFonts w:ascii="Palatino Linotype" w:hAnsi="Palatino Linotype" w:cs="Arial"/>
          <w:bCs/>
        </w:rPr>
        <w:t>.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731512" w:rsidRPr="00864EF6" w:rsidRDefault="00731512" w:rsidP="00ED3723">
      <w:pPr>
        <w:spacing w:before="100" w:beforeAutospacing="1" w:after="100" w:afterAutospacing="1" w:line="360" w:lineRule="auto"/>
        <w:jc w:val="both"/>
        <w:rPr>
          <w:rFonts w:ascii="Palatino Linotype" w:hAnsi="Palatino Linotype" w:cs="Arial"/>
          <w:bCs/>
        </w:rPr>
      </w:pPr>
      <w:r w:rsidRPr="00864EF6">
        <w:rPr>
          <w:rFonts w:ascii="Palatino Linotype" w:hAnsi="Palatino Linotype" w:cs="Arial"/>
          <w:bCs/>
        </w:rPr>
        <w:t>A este respecto, los artículos 3, fracciones IX, XX, XXI y XLV; 51 y 52 de la Ley de Transparencia y Acceso a la Información Pública del Estado de México y Municipios establecen:</w:t>
      </w:r>
    </w:p>
    <w:p w:rsidR="00731512" w:rsidRPr="00864EF6" w:rsidRDefault="00731512" w:rsidP="00731512">
      <w:pPr>
        <w:ind w:left="851" w:right="901"/>
        <w:jc w:val="both"/>
        <w:rPr>
          <w:rFonts w:ascii="Palatino Linotype" w:hAnsi="Palatino Linotype"/>
          <w:i/>
          <w:sz w:val="22"/>
          <w:szCs w:val="22"/>
        </w:rPr>
      </w:pPr>
      <w:r w:rsidRPr="00864EF6">
        <w:rPr>
          <w:rFonts w:ascii="Palatino Linotype" w:hAnsi="Palatino Linotype" w:cs="Arial"/>
          <w:b/>
          <w:bCs/>
          <w:i/>
          <w:noProof/>
          <w:sz w:val="22"/>
          <w:szCs w:val="22"/>
        </w:rPr>
        <w:t>“</w:t>
      </w:r>
      <w:r w:rsidRPr="00864EF6">
        <w:rPr>
          <w:rFonts w:ascii="Palatino Linotype" w:hAnsi="Palatino Linotype" w:cs="Arial"/>
          <w:b/>
          <w:bCs/>
          <w:i/>
          <w:sz w:val="22"/>
          <w:szCs w:val="22"/>
        </w:rPr>
        <w:t xml:space="preserve">Artículo 3. </w:t>
      </w:r>
      <w:r w:rsidRPr="00864EF6">
        <w:rPr>
          <w:rFonts w:ascii="Palatino Linotype" w:hAnsi="Palatino Linotype"/>
          <w:i/>
          <w:sz w:val="22"/>
          <w:szCs w:val="22"/>
        </w:rPr>
        <w:t xml:space="preserve">Para los efectos de la presente Ley se entenderá por: </w:t>
      </w:r>
    </w:p>
    <w:p w:rsidR="00BC38F6" w:rsidRPr="00864EF6" w:rsidRDefault="00BC38F6" w:rsidP="00731512">
      <w:pPr>
        <w:ind w:left="851" w:right="899"/>
        <w:jc w:val="both"/>
        <w:rPr>
          <w:rFonts w:ascii="Palatino Linotype" w:hAnsi="Palatino Linotype" w:cs="Arial"/>
          <w:b/>
          <w:i/>
          <w:sz w:val="22"/>
          <w:szCs w:val="22"/>
        </w:rPr>
      </w:pPr>
      <w:r w:rsidRPr="00864EF6">
        <w:rPr>
          <w:rFonts w:ascii="Palatino Linotype" w:hAnsi="Palatino Linotype" w:cs="Arial"/>
          <w:b/>
          <w:i/>
          <w:sz w:val="22"/>
          <w:szCs w:val="22"/>
        </w:rPr>
        <w:t>…</w:t>
      </w:r>
    </w:p>
    <w:p w:rsidR="00731512" w:rsidRPr="00864EF6" w:rsidRDefault="00731512" w:rsidP="00731512">
      <w:pPr>
        <w:ind w:left="851" w:right="899"/>
        <w:jc w:val="both"/>
        <w:rPr>
          <w:rFonts w:ascii="Palatino Linotype" w:hAnsi="Palatino Linotype" w:cs="Arial"/>
          <w:i/>
          <w:sz w:val="22"/>
          <w:szCs w:val="22"/>
        </w:rPr>
      </w:pPr>
      <w:r w:rsidRPr="00864EF6">
        <w:rPr>
          <w:rFonts w:ascii="Palatino Linotype" w:hAnsi="Palatino Linotype" w:cs="Arial"/>
          <w:b/>
          <w:i/>
          <w:sz w:val="22"/>
          <w:szCs w:val="22"/>
        </w:rPr>
        <w:t>IX.</w:t>
      </w:r>
      <w:r w:rsidRPr="00864EF6">
        <w:rPr>
          <w:rFonts w:ascii="Palatino Linotype" w:hAnsi="Palatino Linotype" w:cs="Arial"/>
          <w:i/>
          <w:sz w:val="22"/>
          <w:szCs w:val="22"/>
        </w:rPr>
        <w:t xml:space="preserve"> </w:t>
      </w:r>
      <w:r w:rsidRPr="00864EF6">
        <w:rPr>
          <w:rFonts w:ascii="Palatino Linotype" w:hAnsi="Palatino Linotype" w:cs="Arial"/>
          <w:b/>
          <w:i/>
          <w:sz w:val="22"/>
          <w:szCs w:val="22"/>
        </w:rPr>
        <w:t xml:space="preserve">Datos personales: </w:t>
      </w:r>
      <w:r w:rsidRPr="00864EF6">
        <w:rPr>
          <w:rFonts w:ascii="Palatino Linotype" w:hAnsi="Palatino Linotype" w:cs="Arial"/>
          <w:i/>
          <w:sz w:val="22"/>
          <w:szCs w:val="22"/>
        </w:rPr>
        <w:t xml:space="preserve">La información concerniente a una persona, identificada o identificable según lo dispuesto por la Ley de </w:t>
      </w:r>
      <w:r w:rsidRPr="00864EF6">
        <w:rPr>
          <w:rFonts w:ascii="Palatino Linotype" w:hAnsi="Palatino Linotype"/>
          <w:i/>
          <w:sz w:val="22"/>
          <w:szCs w:val="22"/>
        </w:rPr>
        <w:t>Protección</w:t>
      </w:r>
      <w:r w:rsidRPr="00864EF6">
        <w:rPr>
          <w:rFonts w:ascii="Palatino Linotype" w:hAnsi="Palatino Linotype" w:cs="Arial"/>
          <w:i/>
          <w:sz w:val="22"/>
          <w:szCs w:val="22"/>
        </w:rPr>
        <w:t xml:space="preserve"> de Datos Personales del Estado de México; </w:t>
      </w:r>
    </w:p>
    <w:p w:rsidR="00731512" w:rsidRPr="00864EF6" w:rsidRDefault="00731512" w:rsidP="00731512">
      <w:pPr>
        <w:ind w:left="851" w:right="899"/>
        <w:jc w:val="both"/>
        <w:rPr>
          <w:rFonts w:ascii="Palatino Linotype" w:hAnsi="Palatino Linotype" w:cs="Arial"/>
          <w:i/>
          <w:sz w:val="22"/>
          <w:szCs w:val="22"/>
        </w:rPr>
      </w:pPr>
      <w:r w:rsidRPr="00864EF6">
        <w:rPr>
          <w:rFonts w:ascii="Palatino Linotype" w:hAnsi="Palatino Linotype" w:cs="Arial"/>
          <w:b/>
          <w:i/>
          <w:sz w:val="22"/>
          <w:szCs w:val="22"/>
        </w:rPr>
        <w:t>XX.</w:t>
      </w:r>
      <w:r w:rsidRPr="00864EF6">
        <w:rPr>
          <w:rFonts w:ascii="Palatino Linotype" w:hAnsi="Palatino Linotype" w:cs="Arial"/>
          <w:i/>
          <w:sz w:val="22"/>
          <w:szCs w:val="22"/>
        </w:rPr>
        <w:t xml:space="preserve"> </w:t>
      </w:r>
      <w:r w:rsidRPr="00864EF6">
        <w:rPr>
          <w:rFonts w:ascii="Palatino Linotype" w:hAnsi="Palatino Linotype" w:cs="Arial"/>
          <w:b/>
          <w:i/>
          <w:sz w:val="22"/>
          <w:szCs w:val="22"/>
        </w:rPr>
        <w:t>Información clasificada:</w:t>
      </w:r>
      <w:r w:rsidRPr="00864EF6">
        <w:rPr>
          <w:rFonts w:ascii="Palatino Linotype" w:hAnsi="Palatino Linotype" w:cs="Arial"/>
          <w:i/>
          <w:sz w:val="22"/>
          <w:szCs w:val="22"/>
        </w:rPr>
        <w:t xml:space="preserve"> Aquella considerada por la presente Ley como reservada o confidencial; </w:t>
      </w:r>
    </w:p>
    <w:p w:rsidR="00731512" w:rsidRPr="00864EF6" w:rsidRDefault="00731512" w:rsidP="00731512">
      <w:pPr>
        <w:ind w:left="851" w:right="899"/>
        <w:jc w:val="both"/>
        <w:rPr>
          <w:rFonts w:ascii="Palatino Linotype" w:hAnsi="Palatino Linotype" w:cs="Arial"/>
          <w:i/>
          <w:sz w:val="22"/>
          <w:szCs w:val="22"/>
        </w:rPr>
      </w:pPr>
      <w:r w:rsidRPr="00864EF6">
        <w:rPr>
          <w:rFonts w:ascii="Palatino Linotype" w:hAnsi="Palatino Linotype" w:cs="Arial"/>
          <w:b/>
          <w:i/>
          <w:sz w:val="22"/>
          <w:szCs w:val="22"/>
        </w:rPr>
        <w:t>XXI.</w:t>
      </w:r>
      <w:r w:rsidRPr="00864EF6">
        <w:rPr>
          <w:rFonts w:ascii="Palatino Linotype" w:hAnsi="Palatino Linotype" w:cs="Arial"/>
          <w:i/>
          <w:sz w:val="22"/>
          <w:szCs w:val="22"/>
        </w:rPr>
        <w:t xml:space="preserve"> </w:t>
      </w:r>
      <w:r w:rsidRPr="00864EF6">
        <w:rPr>
          <w:rFonts w:ascii="Palatino Linotype" w:hAnsi="Palatino Linotype" w:cs="Arial"/>
          <w:b/>
          <w:i/>
          <w:sz w:val="22"/>
          <w:szCs w:val="22"/>
        </w:rPr>
        <w:t>Información confidencial</w:t>
      </w:r>
      <w:r w:rsidRPr="00864EF6">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BC38F6" w:rsidRPr="00864EF6" w:rsidRDefault="00BC38F6" w:rsidP="00731512">
      <w:pPr>
        <w:ind w:left="851" w:right="899"/>
        <w:jc w:val="both"/>
        <w:rPr>
          <w:rFonts w:ascii="Palatino Linotype" w:hAnsi="Palatino Linotype" w:cs="Arial"/>
          <w:b/>
          <w:i/>
          <w:sz w:val="22"/>
          <w:szCs w:val="22"/>
        </w:rPr>
      </w:pPr>
      <w:r w:rsidRPr="00864EF6">
        <w:rPr>
          <w:rFonts w:ascii="Palatino Linotype" w:hAnsi="Palatino Linotype" w:cs="Arial"/>
          <w:b/>
          <w:i/>
          <w:sz w:val="22"/>
          <w:szCs w:val="22"/>
        </w:rPr>
        <w:t>…</w:t>
      </w:r>
    </w:p>
    <w:p w:rsidR="00731512" w:rsidRPr="00864EF6" w:rsidRDefault="00731512" w:rsidP="00731512">
      <w:pPr>
        <w:ind w:left="851" w:right="899"/>
        <w:jc w:val="both"/>
        <w:rPr>
          <w:rFonts w:ascii="Palatino Linotype" w:hAnsi="Palatino Linotype" w:cs="Arial"/>
          <w:i/>
          <w:sz w:val="22"/>
          <w:szCs w:val="22"/>
        </w:rPr>
      </w:pPr>
      <w:r w:rsidRPr="00864EF6">
        <w:rPr>
          <w:rFonts w:ascii="Palatino Linotype" w:hAnsi="Palatino Linotype" w:cs="Arial"/>
          <w:b/>
          <w:i/>
          <w:sz w:val="22"/>
          <w:szCs w:val="22"/>
        </w:rPr>
        <w:t>XLV. Versión pública:</w:t>
      </w:r>
      <w:r w:rsidRPr="00864EF6">
        <w:rPr>
          <w:rFonts w:ascii="Palatino Linotype" w:hAnsi="Palatino Linotype" w:cs="Arial"/>
          <w:i/>
          <w:sz w:val="22"/>
          <w:szCs w:val="22"/>
        </w:rPr>
        <w:t xml:space="preserve"> Documento en el que se elimine, suprime o borra la información clasificada como reservada o confidencial para permitir su acceso. </w:t>
      </w:r>
    </w:p>
    <w:p w:rsidR="00BC38F6" w:rsidRPr="00864EF6" w:rsidRDefault="00BC38F6" w:rsidP="00731512">
      <w:pPr>
        <w:ind w:left="851" w:right="899"/>
        <w:jc w:val="both"/>
        <w:rPr>
          <w:rFonts w:ascii="Palatino Linotype" w:hAnsi="Palatino Linotype" w:cs="Arial"/>
          <w:b/>
          <w:i/>
          <w:sz w:val="22"/>
          <w:szCs w:val="22"/>
        </w:rPr>
      </w:pPr>
    </w:p>
    <w:p w:rsidR="00731512" w:rsidRPr="00864EF6" w:rsidRDefault="00731512" w:rsidP="00731512">
      <w:pPr>
        <w:ind w:left="851" w:right="899"/>
        <w:jc w:val="both"/>
        <w:rPr>
          <w:rFonts w:ascii="Palatino Linotype" w:hAnsi="Palatino Linotype" w:cs="Arial"/>
          <w:i/>
          <w:sz w:val="22"/>
          <w:szCs w:val="22"/>
        </w:rPr>
      </w:pPr>
      <w:r w:rsidRPr="00864EF6">
        <w:rPr>
          <w:rFonts w:ascii="Palatino Linotype" w:hAnsi="Palatino Linotype" w:cs="Arial"/>
          <w:b/>
          <w:i/>
          <w:sz w:val="22"/>
          <w:szCs w:val="22"/>
        </w:rPr>
        <w:t>Artículo 51.</w:t>
      </w:r>
      <w:r w:rsidRPr="00864EF6">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864EF6">
        <w:rPr>
          <w:rFonts w:ascii="Palatino Linotype" w:hAnsi="Palatino Linotype" w:cs="Arial"/>
          <w:b/>
          <w:i/>
          <w:sz w:val="22"/>
          <w:szCs w:val="22"/>
        </w:rPr>
        <w:t xml:space="preserve">y tendrá la responsabilidad de verificar en cada caso que la misma no sea confidencial o reservada. </w:t>
      </w:r>
      <w:r w:rsidRPr="00864EF6">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rsidR="00BC38F6" w:rsidRPr="00864EF6" w:rsidRDefault="00BC38F6" w:rsidP="00731512">
      <w:pPr>
        <w:ind w:left="851" w:right="899"/>
        <w:jc w:val="both"/>
        <w:rPr>
          <w:rFonts w:ascii="Palatino Linotype" w:hAnsi="Palatino Linotype" w:cs="Arial"/>
          <w:b/>
          <w:i/>
          <w:sz w:val="22"/>
          <w:szCs w:val="22"/>
        </w:rPr>
      </w:pPr>
    </w:p>
    <w:p w:rsidR="00731512" w:rsidRPr="00864EF6" w:rsidRDefault="00731512" w:rsidP="00731512">
      <w:pPr>
        <w:ind w:left="851" w:right="899"/>
        <w:jc w:val="both"/>
        <w:rPr>
          <w:rFonts w:ascii="Palatino Linotype" w:hAnsi="Palatino Linotype" w:cs="Arial"/>
          <w:i/>
          <w:sz w:val="22"/>
          <w:szCs w:val="22"/>
        </w:rPr>
      </w:pPr>
      <w:r w:rsidRPr="00864EF6">
        <w:rPr>
          <w:rFonts w:ascii="Palatino Linotype" w:hAnsi="Palatino Linotype" w:cs="Arial"/>
          <w:b/>
          <w:i/>
          <w:sz w:val="22"/>
          <w:szCs w:val="22"/>
        </w:rPr>
        <w:lastRenderedPageBreak/>
        <w:t>Artículo 52.</w:t>
      </w:r>
      <w:r w:rsidRPr="00864EF6">
        <w:rPr>
          <w:rFonts w:ascii="Palatino Linotype" w:hAnsi="Palatino Linotype" w:cs="Arial"/>
          <w:i/>
          <w:sz w:val="22"/>
          <w:szCs w:val="22"/>
        </w:rPr>
        <w:t xml:space="preserve"> Las solicitudes de acceso a la información y las respuestas que se les dé, incluyendo, en su caso, </w:t>
      </w:r>
      <w:r w:rsidRPr="00864EF6">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864EF6">
        <w:rPr>
          <w:rFonts w:ascii="Palatino Linotype" w:hAnsi="Palatino Linotype" w:cs="Arial"/>
          <w:i/>
          <w:sz w:val="22"/>
          <w:szCs w:val="22"/>
        </w:rPr>
        <w:t>, siempre y cuando la resolución de referencia se someta a un proceso de disociación, es decir, no haga identificable al titular de tales datos personales.</w:t>
      </w:r>
      <w:r w:rsidRPr="00864EF6">
        <w:rPr>
          <w:rFonts w:ascii="Palatino Linotype" w:hAnsi="Palatino Linotype" w:cs="Arial"/>
          <w:bCs/>
          <w:i/>
          <w:noProof/>
          <w:sz w:val="22"/>
          <w:szCs w:val="22"/>
        </w:rPr>
        <w:t>”</w:t>
      </w:r>
    </w:p>
    <w:p w:rsidR="00BC38F6" w:rsidRPr="00864EF6" w:rsidRDefault="00BC38F6" w:rsidP="00731512">
      <w:pPr>
        <w:ind w:right="899" w:firstLine="708"/>
        <w:jc w:val="both"/>
        <w:rPr>
          <w:rFonts w:ascii="Palatino Linotype" w:hAnsi="Palatino Linotype" w:cs="Arial"/>
          <w:sz w:val="22"/>
          <w:szCs w:val="22"/>
        </w:rPr>
      </w:pPr>
    </w:p>
    <w:p w:rsidR="00731512" w:rsidRPr="00864EF6" w:rsidRDefault="00731512" w:rsidP="00731512">
      <w:pPr>
        <w:ind w:right="899" w:firstLine="708"/>
        <w:jc w:val="both"/>
        <w:rPr>
          <w:rFonts w:ascii="Palatino Linotype" w:hAnsi="Palatino Linotype" w:cs="Arial"/>
          <w:sz w:val="22"/>
          <w:szCs w:val="22"/>
        </w:rPr>
      </w:pPr>
      <w:r w:rsidRPr="00864EF6">
        <w:rPr>
          <w:rFonts w:ascii="Palatino Linotype" w:hAnsi="Palatino Linotype" w:cs="Arial"/>
          <w:sz w:val="22"/>
          <w:szCs w:val="22"/>
        </w:rPr>
        <w:t>(Énfasis añadido)</w:t>
      </w:r>
    </w:p>
    <w:p w:rsidR="00731512" w:rsidRPr="00864EF6" w:rsidRDefault="00731512" w:rsidP="00ED3723">
      <w:pPr>
        <w:spacing w:before="100" w:beforeAutospacing="1" w:after="100" w:afterAutospacing="1" w:line="360" w:lineRule="auto"/>
        <w:jc w:val="both"/>
        <w:rPr>
          <w:rFonts w:ascii="Palatino Linotype" w:hAnsi="Palatino Linotype" w:cs="Arial"/>
        </w:rPr>
      </w:pPr>
      <w:r w:rsidRPr="00864EF6">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rsidR="00731512" w:rsidRPr="00864EF6" w:rsidRDefault="00731512" w:rsidP="00731512">
      <w:pPr>
        <w:ind w:left="851" w:right="902"/>
        <w:jc w:val="both"/>
        <w:rPr>
          <w:rFonts w:ascii="Palatino Linotype" w:eastAsia="Arial Unicode MS" w:hAnsi="Palatino Linotype" w:cs="Arial"/>
          <w:i/>
          <w:sz w:val="22"/>
          <w:szCs w:val="22"/>
        </w:rPr>
      </w:pPr>
      <w:r w:rsidRPr="00864EF6">
        <w:rPr>
          <w:rFonts w:ascii="Palatino Linotype" w:eastAsia="Arial Unicode MS" w:hAnsi="Palatino Linotype" w:cs="Arial"/>
          <w:b/>
          <w:i/>
          <w:sz w:val="22"/>
          <w:szCs w:val="22"/>
        </w:rPr>
        <w:t>“Artículo 22.</w:t>
      </w:r>
      <w:r w:rsidRPr="00864EF6">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rsidR="00BC38F6" w:rsidRPr="00864EF6" w:rsidRDefault="00BC38F6" w:rsidP="00731512">
      <w:pPr>
        <w:ind w:left="851" w:right="902"/>
        <w:jc w:val="both"/>
        <w:rPr>
          <w:rFonts w:ascii="Palatino Linotype" w:eastAsia="Arial Unicode MS" w:hAnsi="Palatino Linotype" w:cs="Arial"/>
          <w:b/>
          <w:i/>
          <w:sz w:val="22"/>
          <w:szCs w:val="22"/>
        </w:rPr>
      </w:pPr>
    </w:p>
    <w:p w:rsidR="00731512" w:rsidRPr="00864EF6" w:rsidRDefault="00731512" w:rsidP="00731512">
      <w:pPr>
        <w:ind w:left="851" w:right="902"/>
        <w:jc w:val="both"/>
        <w:rPr>
          <w:rFonts w:ascii="Palatino Linotype" w:eastAsia="Arial Unicode MS" w:hAnsi="Palatino Linotype" w:cs="Arial"/>
          <w:i/>
          <w:sz w:val="22"/>
          <w:szCs w:val="22"/>
        </w:rPr>
      </w:pPr>
      <w:r w:rsidRPr="00864EF6">
        <w:rPr>
          <w:rFonts w:ascii="Palatino Linotype" w:eastAsia="Arial Unicode MS" w:hAnsi="Palatino Linotype" w:cs="Arial"/>
          <w:b/>
          <w:i/>
          <w:sz w:val="22"/>
          <w:szCs w:val="22"/>
        </w:rPr>
        <w:t>Artículo 38.</w:t>
      </w:r>
      <w:r w:rsidRPr="00864EF6">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864EF6">
        <w:rPr>
          <w:rFonts w:ascii="Palatino Linotype" w:eastAsia="Arial Unicode MS" w:hAnsi="Palatino Linotype" w:cs="Arial"/>
          <w:b/>
          <w:i/>
          <w:sz w:val="22"/>
          <w:szCs w:val="22"/>
        </w:rPr>
        <w:t>”</w:t>
      </w:r>
      <w:r w:rsidRPr="00864EF6">
        <w:rPr>
          <w:rFonts w:ascii="Palatino Linotype" w:eastAsia="Arial Unicode MS" w:hAnsi="Palatino Linotype" w:cs="Arial"/>
          <w:i/>
          <w:sz w:val="22"/>
          <w:szCs w:val="22"/>
        </w:rPr>
        <w:t xml:space="preserve"> </w:t>
      </w:r>
    </w:p>
    <w:p w:rsidR="00731512" w:rsidRPr="00864EF6" w:rsidRDefault="00731512" w:rsidP="00ED3723">
      <w:pPr>
        <w:spacing w:before="100" w:beforeAutospacing="1" w:after="100" w:afterAutospacing="1" w:line="360" w:lineRule="auto"/>
        <w:jc w:val="both"/>
        <w:rPr>
          <w:rFonts w:ascii="Palatino Linotype" w:hAnsi="Palatino Linotype" w:cs="Arial"/>
        </w:rPr>
      </w:pPr>
      <w:r w:rsidRPr="00864EF6">
        <w:rPr>
          <w:rFonts w:ascii="Palatino Linotype" w:hAnsi="Palatino Linotype" w:cs="Arial"/>
        </w:rPr>
        <w:t xml:space="preserve">De este modo, en armonía entre los principios constitucionales de máxima publicidad y de protección de datos personales, la Ley de la materia permite la elaboración de </w:t>
      </w:r>
      <w:r w:rsidRPr="00864EF6">
        <w:rPr>
          <w:rFonts w:ascii="Palatino Linotype" w:hAnsi="Palatino Linotype" w:cs="Arial"/>
        </w:rPr>
        <w:lastRenderedPageBreak/>
        <w:t xml:space="preserve">versiones públicas en las que se suprima aquella información relacionada con la vida privada de los particulares toda vez que ésta tiene por objeto proteger datos personales, entendiéndose por tales, aquéllos que hacen identificable a una persona. </w:t>
      </w:r>
    </w:p>
    <w:p w:rsidR="00731512" w:rsidRPr="00864EF6" w:rsidRDefault="00731512" w:rsidP="00ED3723">
      <w:pPr>
        <w:spacing w:before="100" w:beforeAutospacing="1" w:after="100" w:afterAutospacing="1" w:line="360" w:lineRule="auto"/>
        <w:jc w:val="both"/>
        <w:rPr>
          <w:rFonts w:ascii="Palatino Linotype" w:hAnsi="Palatino Linotype" w:cs="Arial"/>
        </w:rPr>
      </w:pPr>
      <w:r w:rsidRPr="00864EF6">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864EF6">
        <w:rPr>
          <w:rFonts w:ascii="Palatino Linotype" w:eastAsia="Arial Unicode MS" w:hAnsi="Palatino Linotype" w:cs="Arial"/>
        </w:rPr>
        <w:t xml:space="preserve"> que debe ser protegida por </w:t>
      </w:r>
      <w:r w:rsidRPr="00864EF6">
        <w:rPr>
          <w:rFonts w:ascii="Palatino Linotype" w:eastAsia="Arial Unicode MS" w:hAnsi="Palatino Linotype" w:cs="Arial"/>
          <w:b/>
        </w:rPr>
        <w:t>EL SUJETO OBLIGADO,</w:t>
      </w:r>
      <w:r w:rsidRPr="00864EF6">
        <w:rPr>
          <w:rFonts w:ascii="Palatino Linotype" w:eastAsia="Arial Unicode MS" w:hAnsi="Palatino Linotype" w:cs="Arial"/>
        </w:rPr>
        <w:t xml:space="preserve"> por lo </w:t>
      </w:r>
      <w:r w:rsidRPr="00864EF6">
        <w:rPr>
          <w:rFonts w:ascii="Palatino Linotype" w:hAnsi="Palatino Linotype" w:cs="Arial"/>
        </w:rPr>
        <w:t>que, todo dato personal susceptible de clasificación debe ser protegido.</w:t>
      </w:r>
    </w:p>
    <w:p w:rsidR="00731512" w:rsidRPr="00864EF6" w:rsidRDefault="00731512" w:rsidP="00ED3723">
      <w:pPr>
        <w:spacing w:before="100" w:beforeAutospacing="1" w:after="100" w:afterAutospacing="1" w:line="360" w:lineRule="auto"/>
        <w:jc w:val="both"/>
        <w:rPr>
          <w:rFonts w:ascii="Palatino Linotype" w:hAnsi="Palatino Linotype" w:cs="Arial"/>
        </w:rPr>
      </w:pPr>
      <w:r w:rsidRPr="00864EF6">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rsidR="00731512" w:rsidRPr="00864EF6" w:rsidRDefault="00731512" w:rsidP="00ED3723">
      <w:pPr>
        <w:autoSpaceDE w:val="0"/>
        <w:autoSpaceDN w:val="0"/>
        <w:adjustRightInd w:val="0"/>
        <w:spacing w:before="100" w:beforeAutospacing="1" w:after="100" w:afterAutospacing="1" w:line="360" w:lineRule="auto"/>
        <w:ind w:right="49"/>
        <w:jc w:val="both"/>
        <w:rPr>
          <w:rFonts w:ascii="Palatino Linotype" w:hAnsi="Palatino Linotype"/>
          <w:b/>
          <w:u w:val="single"/>
          <w:lang w:val="es-ES"/>
        </w:rPr>
      </w:pPr>
      <w:r w:rsidRPr="00864EF6">
        <w:rPr>
          <w:rFonts w:ascii="Palatino Linotype" w:hAnsi="Palatino Linotype" w:cs="Arial"/>
          <w:b/>
          <w:lang w:val="es-ES" w:eastAsia="es-CO"/>
        </w:rPr>
        <w:t>Es así que, en el caso específico el nombre de los titulares contenidos tanto en las licencias de construcción</w:t>
      </w:r>
      <w:r w:rsidRPr="00864EF6">
        <w:rPr>
          <w:rFonts w:ascii="Palatino Linotype" w:hAnsi="Palatino Linotype" w:cs="Arial"/>
          <w:lang w:val="es-ES" w:eastAsia="es-CO"/>
        </w:rPr>
        <w:t xml:space="preserve">, es considerado como </w:t>
      </w:r>
      <w:r w:rsidRPr="00864EF6">
        <w:rPr>
          <w:rFonts w:ascii="Palatino Linotype" w:hAnsi="Palatino Linotype" w:cs="Arial"/>
          <w:lang w:val="es-ES"/>
        </w:rPr>
        <w:t xml:space="preserve">información confidencial, pues </w:t>
      </w:r>
      <w:r w:rsidRPr="00864EF6">
        <w:rPr>
          <w:rFonts w:ascii="Palatino Linotype" w:hAnsi="Palatino Linotype"/>
          <w:lang w:val="es-ES"/>
        </w:rPr>
        <w:t xml:space="preserve">en estricto apego a los principios señalados en el artículo 9 de la Ley de la materia, tutelando, de manera efectiva, tanto el derecho de acceso a la información, como la protección de los datos personales de particulares contenidos en documentos generados o administrados por </w:t>
      </w:r>
      <w:r w:rsidRPr="00864EF6">
        <w:rPr>
          <w:rFonts w:ascii="Palatino Linotype" w:hAnsi="Palatino Linotype"/>
          <w:b/>
          <w:lang w:val="es-ES"/>
        </w:rPr>
        <w:t>EL SUJETO OBLIGADO</w:t>
      </w:r>
      <w:r w:rsidRPr="00864EF6">
        <w:rPr>
          <w:rFonts w:ascii="Palatino Linotype" w:hAnsi="Palatino Linotype"/>
          <w:lang w:val="es-ES"/>
        </w:rPr>
        <w:t xml:space="preserve">, este </w:t>
      </w:r>
      <w:r w:rsidRPr="00864EF6">
        <w:rPr>
          <w:rFonts w:ascii="Palatino Linotype" w:hAnsi="Palatino Linotype" w:cs="Arial"/>
        </w:rPr>
        <w:t>Instituto</w:t>
      </w:r>
      <w:r w:rsidRPr="00864EF6">
        <w:rPr>
          <w:rFonts w:ascii="Palatino Linotype" w:hAnsi="Palatino Linotype"/>
          <w:lang w:val="es-ES"/>
        </w:rPr>
        <w:t xml:space="preserve"> realizó una ponderación de derechos, ya que los ordenamientos jurídicos </w:t>
      </w:r>
      <w:r w:rsidRPr="00864EF6">
        <w:rPr>
          <w:rFonts w:ascii="Palatino Linotype" w:hAnsi="Palatino Linotype"/>
          <w:b/>
          <w:lang w:val="es-ES"/>
        </w:rPr>
        <w:t xml:space="preserve">no sólo están </w:t>
      </w:r>
      <w:r w:rsidRPr="00864EF6">
        <w:rPr>
          <w:rFonts w:ascii="Palatino Linotype" w:hAnsi="Palatino Linotype"/>
          <w:b/>
          <w:lang w:val="es-ES"/>
        </w:rPr>
        <w:lastRenderedPageBreak/>
        <w:t>compuestos por normas, sino también por principios y, en un ejercicio de análisis a los presupuestos de Ley que deben ser aplicados al analizar el caso en concreto, se advirtió una colisión de derechos, ya que se considera que el nombre del titular de las licencias requeridas no abona en la rendición de cuentas y transparencia en el actuar de los Sujetos Obligados, mientras que afectaría la esfera más íntima de los particulares que no tienen el carácter de Sujetos Obligados,</w:t>
      </w:r>
      <w:r w:rsidRPr="00864EF6">
        <w:rPr>
          <w:rFonts w:ascii="Palatino Linotype" w:hAnsi="Palatino Linotype"/>
          <w:lang w:val="es-ES"/>
        </w:rPr>
        <w:t xml:space="preserve"> </w:t>
      </w:r>
      <w:r w:rsidRPr="00864EF6">
        <w:rPr>
          <w:rFonts w:ascii="Palatino Linotype" w:hAnsi="Palatino Linotype"/>
          <w:b/>
          <w:u w:val="single"/>
          <w:lang w:val="es-ES"/>
        </w:rPr>
        <w:t>por lo que se debe proteger el nombre de los titulares de las licencias pues la obtención de dichas autorizaciones obedecen a intereses personales y con relación a inmuebles de propiedad privada.</w:t>
      </w:r>
    </w:p>
    <w:p w:rsidR="00731512" w:rsidRPr="00864EF6" w:rsidRDefault="00731512" w:rsidP="00ED3723">
      <w:pPr>
        <w:widowControl w:val="0"/>
        <w:autoSpaceDE w:val="0"/>
        <w:autoSpaceDN w:val="0"/>
        <w:adjustRightInd w:val="0"/>
        <w:spacing w:before="100" w:beforeAutospacing="1" w:after="100" w:afterAutospacing="1" w:line="360" w:lineRule="auto"/>
        <w:jc w:val="both"/>
        <w:rPr>
          <w:rFonts w:ascii="Palatino Linotype" w:hAnsi="Palatino Linotype" w:cs="Arial"/>
          <w:lang w:val="es-ES" w:eastAsia="es-MX"/>
        </w:rPr>
      </w:pPr>
      <w:r w:rsidRPr="00864EF6">
        <w:rPr>
          <w:rFonts w:ascii="Palatino Linotype" w:hAnsi="Palatino Linotype"/>
          <w:lang w:val="es-ES"/>
        </w:rPr>
        <w:t xml:space="preserve">Así, si bien se debe transparentar el quehacer público, en este caso, el acto de autoridad que es la licencia </w:t>
      </w:r>
      <w:r w:rsidRPr="00864EF6">
        <w:rPr>
          <w:rFonts w:ascii="Palatino Linotype" w:hAnsi="Palatino Linotype" w:cs="Arial"/>
        </w:rPr>
        <w:t>otorgada</w:t>
      </w:r>
      <w:r w:rsidRPr="00864EF6">
        <w:rPr>
          <w:rFonts w:ascii="Palatino Linotype" w:hAnsi="Palatino Linotype"/>
          <w:lang w:val="es-ES"/>
        </w:rPr>
        <w:t xml:space="preserve">, ello no implica el hacer público el nombre de una persona, misma que goza del derecho a la protección de sus datos, lo cual encuentra sustento en </w:t>
      </w:r>
      <w:r w:rsidRPr="00864EF6">
        <w:rPr>
          <w:rFonts w:ascii="Palatino Linotype" w:hAnsi="Palatino Linotype" w:cs="Arial"/>
          <w:lang w:val="es-ES" w:eastAsia="es-MX"/>
        </w:rPr>
        <w:t>la Jurisprudencia con número de registro 2015828 de la Décima Época, sustentada por la Segunda Sala de la Suprema Corte de Justicia de la Nación, visible en la página 487, libro 49, Tomo I, de diciembre de 2017, publicada en el Semanario Judicial de la Federación, cuyo rubro y texto esgrimen:</w:t>
      </w:r>
    </w:p>
    <w:p w:rsidR="00731512" w:rsidRPr="00864EF6" w:rsidRDefault="00731512" w:rsidP="00731512">
      <w:pPr>
        <w:ind w:left="851" w:right="902"/>
        <w:jc w:val="both"/>
        <w:rPr>
          <w:rFonts w:ascii="Palatino Linotype" w:hAnsi="Palatino Linotype"/>
          <w:i/>
          <w:sz w:val="22"/>
          <w:lang w:val="es-ES"/>
        </w:rPr>
      </w:pPr>
      <w:r w:rsidRPr="00864EF6">
        <w:rPr>
          <w:rFonts w:ascii="Palatino Linotype" w:hAnsi="Palatino Linotype"/>
          <w:i/>
          <w:sz w:val="22"/>
          <w:lang w:val="es-ES"/>
        </w:rPr>
        <w:t>“</w:t>
      </w:r>
      <w:r w:rsidRPr="00864EF6">
        <w:rPr>
          <w:rFonts w:ascii="Palatino Linotype" w:hAnsi="Palatino Linotype"/>
          <w:b/>
          <w:i/>
          <w:sz w:val="22"/>
          <w:lang w:val="es-ES"/>
        </w:rPr>
        <w:t xml:space="preserve">RESTRICCIONES CONSTITUCIONALES AL GOCE Y EJERCICIO DE LOS DERECHOS Y LIBERTADES. SU CONTENIDO NO IMPIDE QUE LA SUPREMA CORTE DE JUSTICIA DE LA NACIÓN LAS INTERPRETE DE LA MANERA MÁS FAVORABLE A LAS PERSONAS, EN TÉRMINOS DE LOS PROPIOS POSTULADOS CONSTITUCIONALES. </w:t>
      </w:r>
      <w:r w:rsidRPr="00864EF6">
        <w:rPr>
          <w:rFonts w:ascii="Palatino Linotype" w:hAnsi="Palatino Linotype"/>
          <w:i/>
          <w:sz w:val="22"/>
          <w:lang w:val="es-ES"/>
        </w:rPr>
        <w:t xml:space="preserve">Conforme a lo resuelto por el Pleno de la Suprema Corte de Justicia de la Nación en la contradicción de tesis 293/2011, las restricciones constitucionales al goce y ejercicio de los derechos y libertades prevalecen sobre la norma convencional, sin dar lugar a emprender algún juicio de ponderación posterior; sin embargo, nada impide que el intérprete constitucional, principalmente la Suprema Corte de Justicia de la Nación, al hacer prevalecer una restricción o limitación constitucional, también practique un examen </w:t>
      </w:r>
      <w:r w:rsidRPr="00864EF6">
        <w:rPr>
          <w:rFonts w:ascii="Palatino Linotype" w:hAnsi="Palatino Linotype"/>
          <w:i/>
          <w:sz w:val="22"/>
          <w:lang w:val="es-ES"/>
        </w:rPr>
        <w:lastRenderedPageBreak/>
        <w:t>de interpretación más favorable en la propia disposición suprema, delimitando sus alcances de forma interrelacionada con el resto de las disposiciones del mismo texto constitucional. En efecto, no porque el texto de la Constitución Política de los Estados Unidos Mexicanos deba prevalecer, su aplicación ha de realizarse de manera indiscriminada, lejos de ello, el compromiso derivado de lo resuelto en la aludida contradicción de tesis privilegia un ejercicio hermenéutico que lleve al operador jurídico competente a que, sin vaciar de contenido la disposición restrictiva, ésta sea leída de la forma más favorable posible, como producto de una interpretación sistemática de todos sus postulados.</w:t>
      </w:r>
    </w:p>
    <w:p w:rsidR="00731512" w:rsidRPr="00864EF6" w:rsidRDefault="00731512" w:rsidP="00731512">
      <w:pPr>
        <w:ind w:left="851" w:right="902"/>
        <w:jc w:val="both"/>
        <w:rPr>
          <w:rFonts w:ascii="Palatino Linotype" w:hAnsi="Palatino Linotype"/>
          <w:i/>
          <w:sz w:val="22"/>
          <w:lang w:val="es-ES"/>
        </w:rPr>
      </w:pPr>
      <w:r w:rsidRPr="00864EF6">
        <w:rPr>
          <w:rFonts w:ascii="Palatino Linotype" w:hAnsi="Palatino Linotype"/>
          <w:i/>
          <w:sz w:val="22"/>
          <w:lang w:val="es-ES"/>
        </w:rPr>
        <w:t>Amparo directo en revisión 583/2015. Citlali Griselda Godínez Téllez. 9 de septiembre de 2015. Unanimidad de cuatro votos de los Ministros Eduardo Medina Mora I., José Fernando Franco González Salas, Margarita Beatriz Luna Ramos y Alberto Pérez Dayán. Ausente: Juan N. Silva Meza. Ponente: Alberto Pérez Dayán. Secretarios: Jorge Jannu Lizárraga Delgado y Jorge Antonio Medina Gaona.</w:t>
      </w:r>
    </w:p>
    <w:p w:rsidR="00731512" w:rsidRPr="00864EF6" w:rsidRDefault="00731512" w:rsidP="00731512">
      <w:pPr>
        <w:ind w:left="851" w:right="902"/>
        <w:jc w:val="both"/>
        <w:rPr>
          <w:rFonts w:ascii="Palatino Linotype" w:hAnsi="Palatino Linotype"/>
          <w:i/>
          <w:sz w:val="22"/>
          <w:lang w:val="es-ES"/>
        </w:rPr>
      </w:pPr>
      <w:r w:rsidRPr="00864EF6">
        <w:rPr>
          <w:rFonts w:ascii="Palatino Linotype" w:hAnsi="Palatino Linotype"/>
          <w:i/>
          <w:sz w:val="22"/>
          <w:lang w:val="es-ES"/>
        </w:rPr>
        <w:t>Amparo directo en revisión 2519/2015. Armando Escamilla Gutiérrez. 25 de noviembre de 2015. Mayoría de cuatro votos de los Ministros Eduardo Medina Mora I., José Fernando Franco González Salas, Margarita Beatriz Luna Ramos y Alberto Pérez Dayán. Disidente y Ponente: Juan N. Silva Meza. Secretario: Rodrigo de la Peza López Figueroa.</w:t>
      </w:r>
    </w:p>
    <w:p w:rsidR="00731512" w:rsidRPr="00864EF6" w:rsidRDefault="00731512" w:rsidP="00731512">
      <w:pPr>
        <w:ind w:left="851" w:right="902"/>
        <w:jc w:val="both"/>
        <w:rPr>
          <w:rFonts w:ascii="Palatino Linotype" w:hAnsi="Palatino Linotype"/>
          <w:i/>
          <w:sz w:val="22"/>
          <w:lang w:val="es-ES"/>
        </w:rPr>
      </w:pPr>
      <w:r w:rsidRPr="00864EF6">
        <w:rPr>
          <w:rFonts w:ascii="Palatino Linotype" w:hAnsi="Palatino Linotype"/>
          <w:i/>
          <w:sz w:val="22"/>
          <w:lang w:val="es-ES"/>
        </w:rPr>
        <w:t>Amparo directo en revisión 5239/2015. José María Mercado Ascencio. 3 de febrero de 2016. Mayoría de cuatro votos de los Ministros Eduardo Medina Mora I., José Fernando Franco González Salas, Margarita Beatriz Luna Ramos y Alberto Pérez Dayán. Disidente: Javier Laynez Potisek. Ponente: Alberto Pérez Dayán. Secretario: Jorge Antonio Medina Gaona.</w:t>
      </w:r>
    </w:p>
    <w:p w:rsidR="00731512" w:rsidRPr="00864EF6" w:rsidRDefault="00731512" w:rsidP="00731512">
      <w:pPr>
        <w:ind w:left="851" w:right="902"/>
        <w:jc w:val="both"/>
        <w:rPr>
          <w:rFonts w:ascii="Palatino Linotype" w:hAnsi="Palatino Linotype"/>
          <w:i/>
          <w:sz w:val="22"/>
          <w:lang w:val="es-ES"/>
        </w:rPr>
      </w:pPr>
      <w:r w:rsidRPr="00864EF6">
        <w:rPr>
          <w:rFonts w:ascii="Palatino Linotype" w:hAnsi="Palatino Linotype"/>
          <w:i/>
          <w:sz w:val="22"/>
          <w:lang w:val="es-ES"/>
        </w:rPr>
        <w:t>Amparo directo en revisión 5946/2015. Secretario de Gobernación. 3 de febrero de 2016. Mayoría de cuatro votos de los Ministros Eduardo Medina Mora I., José Fernando Franco González Salas, Margarita Beatriz Luna Ramos y Alberto Pérez Dayán; votó con reserva José Fernando Franco González Salas. Disidente: Javier Laynez Potisek. Ponente: Alberto Pérez Dayán. Secretario: Jorge Antonio Medina Gaona.</w:t>
      </w:r>
    </w:p>
    <w:p w:rsidR="00731512" w:rsidRPr="00864EF6" w:rsidRDefault="00731512" w:rsidP="00731512">
      <w:pPr>
        <w:ind w:left="851" w:right="902"/>
        <w:jc w:val="both"/>
        <w:rPr>
          <w:rFonts w:ascii="Palatino Linotype" w:hAnsi="Palatino Linotype"/>
          <w:i/>
          <w:sz w:val="22"/>
          <w:lang w:val="es-ES"/>
        </w:rPr>
      </w:pPr>
      <w:r w:rsidRPr="00864EF6">
        <w:rPr>
          <w:rFonts w:ascii="Palatino Linotype" w:hAnsi="Palatino Linotype"/>
          <w:i/>
          <w:sz w:val="22"/>
          <w:lang w:val="es-ES"/>
        </w:rPr>
        <w:t>Amparo en revisión 706/2017. GDF Suez México Comercializadora, S. de R.L. de C.V. 8 de noviembre de 2017. Unanimidad de cuatro votos de los Ministros Alberto Pérez Dayán, Javier Laynez Potisek, José Fernando Franco González Salas y Eduardo Medina Mora I.; votó con salvedad José Fernando Franco González Salas. Ausente: Margarita Beatriz Luna Ramos. Ponente: Alberto Pérez Dayán. Secretario: Isidro Emmanuel Muñoz Acevedo.”</w:t>
      </w:r>
    </w:p>
    <w:p w:rsidR="00731512" w:rsidRPr="00864EF6" w:rsidRDefault="00731512" w:rsidP="00ED3723">
      <w:pPr>
        <w:spacing w:before="100" w:beforeAutospacing="1" w:after="100" w:afterAutospacing="1" w:line="360" w:lineRule="auto"/>
        <w:jc w:val="both"/>
        <w:rPr>
          <w:rFonts w:ascii="Palatino Linotype" w:hAnsi="Palatino Linotype" w:cs="Arial"/>
        </w:rPr>
      </w:pPr>
      <w:r w:rsidRPr="00864EF6">
        <w:rPr>
          <w:rFonts w:ascii="Palatino Linotype" w:hAnsi="Palatino Linotype" w:cs="Arial"/>
        </w:rPr>
        <w:lastRenderedPageBreak/>
        <w:t>Aunado a lo anterior, es de señalar que el artículo 1, párrafo segundo de la Constitución Política de los Estados Unidos Mexicanos, determina que las normas referentes a los derechos humanos se interpretarán favoreciendo en todo tiempo a las personas; por su parte, el diverso 6, apartado A, fracciones I y II del mismo ordenamiento estipula que toda la información en posesión de los entes públicos es pública y sólo podrá ser restringida por cuestiones de seguridad nacional y para proteger la vida privada y datos personales.</w:t>
      </w:r>
    </w:p>
    <w:p w:rsidR="00731512" w:rsidRPr="00864EF6" w:rsidRDefault="00731512" w:rsidP="00ED3723">
      <w:pPr>
        <w:spacing w:before="100" w:beforeAutospacing="1" w:after="100" w:afterAutospacing="1" w:line="360" w:lineRule="auto"/>
        <w:jc w:val="both"/>
        <w:rPr>
          <w:rFonts w:ascii="Palatino Linotype" w:hAnsi="Palatino Linotype"/>
          <w:lang w:val="es-ES"/>
        </w:rPr>
      </w:pPr>
      <w:r w:rsidRPr="00864EF6">
        <w:rPr>
          <w:rFonts w:ascii="Palatino Linotype" w:hAnsi="Palatino Linotype"/>
          <w:lang w:val="es-ES"/>
        </w:rPr>
        <w:t xml:space="preserve">En sustento a lo anterior, es aplicable el </w:t>
      </w:r>
      <w:r w:rsidRPr="00864EF6">
        <w:rPr>
          <w:rFonts w:ascii="Palatino Linotype" w:hAnsi="Palatino Linotype"/>
          <w:b/>
          <w:lang w:val="es-ES"/>
        </w:rPr>
        <w:t>Criterio relevante 01/2018</w:t>
      </w:r>
      <w:r w:rsidRPr="00864EF6">
        <w:rPr>
          <w:rFonts w:ascii="Palatino Linotype" w:hAnsi="Palatino Linotype"/>
          <w:lang w:val="es-ES"/>
        </w:rPr>
        <w:t xml:space="preserve"> de la Segunda Época del Instituto de Transparencia, Acceso a la Información Pública y Protección de Datos Personales del Estado de México y Municipios, cuyo rubro y texto esgrimen:</w:t>
      </w:r>
    </w:p>
    <w:p w:rsidR="00731512" w:rsidRPr="00864EF6" w:rsidRDefault="00731512" w:rsidP="00ED3723">
      <w:pPr>
        <w:ind w:left="851" w:right="902"/>
        <w:jc w:val="both"/>
        <w:rPr>
          <w:rFonts w:ascii="Palatino Linotype" w:hAnsi="Palatino Linotype" w:cs="Arial"/>
          <w:i/>
          <w:sz w:val="22"/>
          <w:szCs w:val="22"/>
          <w:lang w:eastAsia="es-MX"/>
        </w:rPr>
      </w:pPr>
      <w:r w:rsidRPr="00864EF6">
        <w:rPr>
          <w:rFonts w:ascii="Palatino Linotype" w:hAnsi="Palatino Linotype" w:cs="Arial"/>
          <w:i/>
          <w:sz w:val="22"/>
          <w:szCs w:val="22"/>
          <w:lang w:eastAsia="es-MX"/>
        </w:rPr>
        <w:t>“</w:t>
      </w:r>
      <w:r w:rsidRPr="00864EF6">
        <w:rPr>
          <w:rFonts w:ascii="Palatino Linotype" w:hAnsi="Palatino Linotype" w:cs="Arial"/>
          <w:b/>
          <w:i/>
          <w:sz w:val="22"/>
          <w:szCs w:val="22"/>
          <w:lang w:eastAsia="es-MX"/>
        </w:rPr>
        <w:t xml:space="preserve">Nombre del titular de una licencia que no involucre el aprovechamiento de bienes, servicios y/o recursos públicos, constituye un dato personal susceptible de clasificar como confidencial. </w:t>
      </w:r>
      <w:r w:rsidRPr="00864EF6">
        <w:rPr>
          <w:rFonts w:ascii="Palatino Linotype" w:hAnsi="Palatino Linotype" w:cs="Arial"/>
          <w:i/>
          <w:sz w:val="22"/>
          <w:szCs w:val="22"/>
          <w:lang w:eastAsia="es-MX"/>
        </w:rPr>
        <w:t xml:space="preserve">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w:t>
      </w:r>
      <w:r w:rsidRPr="00864EF6">
        <w:rPr>
          <w:rFonts w:ascii="Palatino Linotype" w:hAnsi="Palatino Linotype" w:cs="Arial"/>
          <w:i/>
          <w:sz w:val="22"/>
          <w:szCs w:val="22"/>
          <w:lang w:eastAsia="es-MX"/>
        </w:rPr>
        <w:lastRenderedPageBreak/>
        <w:t xml:space="preserve">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 </w:t>
      </w:r>
    </w:p>
    <w:p w:rsidR="00ED3723" w:rsidRPr="00864EF6" w:rsidRDefault="00ED3723" w:rsidP="00ED3723">
      <w:pPr>
        <w:ind w:left="851" w:right="902"/>
        <w:jc w:val="both"/>
        <w:rPr>
          <w:rFonts w:ascii="Palatino Linotype" w:hAnsi="Palatino Linotype" w:cs="Arial"/>
          <w:b/>
          <w:i/>
          <w:sz w:val="22"/>
          <w:szCs w:val="22"/>
          <w:lang w:eastAsia="es-MX"/>
        </w:rPr>
      </w:pPr>
    </w:p>
    <w:p w:rsidR="00731512" w:rsidRPr="00864EF6" w:rsidRDefault="00731512" w:rsidP="00ED3723">
      <w:pPr>
        <w:ind w:left="851" w:right="902"/>
        <w:jc w:val="both"/>
        <w:rPr>
          <w:rFonts w:ascii="Palatino Linotype" w:hAnsi="Palatino Linotype" w:cs="Arial"/>
          <w:i/>
          <w:sz w:val="22"/>
          <w:szCs w:val="22"/>
          <w:lang w:eastAsia="es-MX"/>
        </w:rPr>
      </w:pPr>
      <w:r w:rsidRPr="00864EF6">
        <w:rPr>
          <w:rFonts w:ascii="Palatino Linotype" w:hAnsi="Palatino Linotype" w:cs="Arial"/>
          <w:b/>
          <w:i/>
          <w:sz w:val="22"/>
          <w:szCs w:val="22"/>
          <w:lang w:eastAsia="es-MX"/>
        </w:rPr>
        <w:t>Resolución:</w:t>
      </w:r>
      <w:r w:rsidRPr="00864EF6">
        <w:rPr>
          <w:rFonts w:ascii="Palatino Linotype" w:hAnsi="Palatino Linotype" w:cs="Arial"/>
          <w:i/>
          <w:sz w:val="22"/>
          <w:szCs w:val="22"/>
          <w:lang w:eastAsia="es-MX"/>
        </w:rPr>
        <w:t xml:space="preserve"> </w:t>
      </w:r>
    </w:p>
    <w:p w:rsidR="00731512" w:rsidRPr="00864EF6" w:rsidRDefault="00731512" w:rsidP="00ED3723">
      <w:pPr>
        <w:ind w:left="851" w:right="902"/>
        <w:jc w:val="both"/>
        <w:rPr>
          <w:rFonts w:ascii="Palatino Linotype" w:hAnsi="Palatino Linotype" w:cs="Arial"/>
          <w:i/>
          <w:sz w:val="22"/>
          <w:szCs w:val="22"/>
          <w:lang w:eastAsia="es-MX"/>
        </w:rPr>
      </w:pPr>
      <w:r w:rsidRPr="00864EF6">
        <w:rPr>
          <w:rFonts w:ascii="Palatino Linotype" w:hAnsi="Palatino Linotype" w:cs="Arial"/>
          <w:i/>
          <w:sz w:val="22"/>
          <w:szCs w:val="22"/>
          <w:lang w:eastAsia="es-MX"/>
        </w:rPr>
        <w:t xml:space="preserve">• </w:t>
      </w:r>
      <w:r w:rsidRPr="00864EF6">
        <w:rPr>
          <w:rFonts w:ascii="Palatino Linotype" w:hAnsi="Palatino Linotype" w:cs="Arial"/>
          <w:b/>
          <w:i/>
          <w:sz w:val="22"/>
          <w:szCs w:val="22"/>
          <w:lang w:eastAsia="es-MX"/>
        </w:rPr>
        <w:t>02835/INFOEM/IP/RR/2017.</w:t>
      </w:r>
      <w:r w:rsidRPr="00864EF6">
        <w:rPr>
          <w:rFonts w:ascii="Palatino Linotype" w:hAnsi="Palatino Linotype" w:cs="Arial"/>
          <w:i/>
          <w:sz w:val="22"/>
          <w:szCs w:val="22"/>
          <w:lang w:eastAsia="es-MX"/>
        </w:rPr>
        <w:t xml:space="preserve"> Ayuntamiento de Toluca. 07 de marzo de 2018. Por unanimidad. Comisionada Ponente Zulema Martínez Sánchez.”</w:t>
      </w:r>
    </w:p>
    <w:p w:rsidR="00731512" w:rsidRPr="00864EF6" w:rsidRDefault="00731512" w:rsidP="00ED3723">
      <w:pPr>
        <w:autoSpaceDE w:val="0"/>
        <w:autoSpaceDN w:val="0"/>
        <w:adjustRightInd w:val="0"/>
        <w:spacing w:before="100" w:beforeAutospacing="1" w:after="100" w:afterAutospacing="1" w:line="360" w:lineRule="auto"/>
        <w:ind w:right="49"/>
        <w:jc w:val="both"/>
        <w:rPr>
          <w:rFonts w:ascii="Palatino Linotype" w:hAnsi="Palatino Linotype" w:cs="Arial"/>
          <w:b/>
          <w:lang w:val="es-ES"/>
        </w:rPr>
      </w:pPr>
      <w:r w:rsidRPr="00864EF6">
        <w:rPr>
          <w:rFonts w:ascii="Palatino Linotype" w:hAnsi="Palatino Linotype" w:cs="Arial"/>
          <w:b/>
          <w:lang w:val="es-ES"/>
        </w:rPr>
        <w:t>Es así que, en razón de que las licencias solicitadas por el particular no involucran el aprovechamiento de bienes servicios y/o recursos públicos, el nombre del titular de las mismas, constituye un dato personal susceptible de clasificar como confidencial.</w:t>
      </w:r>
    </w:p>
    <w:p w:rsidR="00731512" w:rsidRPr="00864EF6" w:rsidRDefault="00731512" w:rsidP="00ED3723">
      <w:pPr>
        <w:autoSpaceDE w:val="0"/>
        <w:autoSpaceDN w:val="0"/>
        <w:adjustRightInd w:val="0"/>
        <w:spacing w:before="100" w:beforeAutospacing="1" w:after="100" w:afterAutospacing="1" w:line="360" w:lineRule="auto"/>
        <w:ind w:right="49"/>
        <w:jc w:val="both"/>
        <w:rPr>
          <w:rFonts w:ascii="Palatino Linotype" w:hAnsi="Palatino Linotype" w:cs="Arial"/>
          <w:lang w:val="es-ES"/>
        </w:rPr>
      </w:pPr>
      <w:r w:rsidRPr="00864EF6">
        <w:rPr>
          <w:rFonts w:ascii="Palatino Linotype" w:hAnsi="Palatino Linotype" w:cs="Arial"/>
          <w:lang w:val="es-ES"/>
        </w:rPr>
        <w:t xml:space="preserve">Asimismo, es importante referir que conforme al artículo 204 de la Ley de la materia, los criterios reiterados y relevantes, son obligatorios para </w:t>
      </w:r>
      <w:r w:rsidRPr="00864EF6">
        <w:rPr>
          <w:rFonts w:ascii="Palatino Linotype" w:hAnsi="Palatino Linotype" w:cs="Arial"/>
          <w:b/>
          <w:lang w:val="es-ES"/>
        </w:rPr>
        <w:t>EL SUJETO OBLIGADO</w:t>
      </w:r>
      <w:r w:rsidRPr="00864EF6">
        <w:rPr>
          <w:rFonts w:ascii="Palatino Linotype" w:hAnsi="Palatino Linotype" w:cs="Arial"/>
          <w:lang w:val="es-ES"/>
        </w:rPr>
        <w:t>, y debe ser observado al dar cumplimiento a la presente resolución.</w:t>
      </w:r>
    </w:p>
    <w:p w:rsidR="00731512" w:rsidRPr="00864EF6" w:rsidRDefault="00731512" w:rsidP="00ED3723">
      <w:pPr>
        <w:spacing w:before="100" w:beforeAutospacing="1" w:after="100" w:afterAutospacing="1" w:line="360" w:lineRule="auto"/>
        <w:jc w:val="both"/>
        <w:rPr>
          <w:rFonts w:ascii="Palatino Linotype" w:hAnsi="Palatino Linotype" w:cs="Arial"/>
        </w:rPr>
      </w:pPr>
      <w:r w:rsidRPr="00864EF6">
        <w:rPr>
          <w:rFonts w:ascii="Palatino Linotype" w:hAnsi="Palatino Linotype" w:cs="Arial"/>
        </w:rPr>
        <w:t>Ahora bien, es importante señalar que la clasificación de información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731512" w:rsidRPr="00864EF6" w:rsidRDefault="00731512" w:rsidP="00731512">
      <w:pPr>
        <w:ind w:left="851" w:right="902"/>
        <w:jc w:val="both"/>
        <w:rPr>
          <w:rFonts w:ascii="Palatino Linotype" w:hAnsi="Palatino Linotype" w:cs="Arial"/>
          <w:i/>
          <w:sz w:val="22"/>
          <w:szCs w:val="22"/>
        </w:rPr>
      </w:pPr>
      <w:r w:rsidRPr="00864EF6">
        <w:rPr>
          <w:rFonts w:ascii="Palatino Linotype" w:hAnsi="Palatino Linotype" w:cs="Arial"/>
          <w:b/>
          <w:i/>
          <w:sz w:val="22"/>
          <w:szCs w:val="22"/>
        </w:rPr>
        <w:lastRenderedPageBreak/>
        <w:t xml:space="preserve">“Artículo 49. </w:t>
      </w:r>
      <w:r w:rsidRPr="00864EF6">
        <w:rPr>
          <w:rFonts w:ascii="Palatino Linotype" w:hAnsi="Palatino Linotype" w:cs="Arial"/>
          <w:i/>
          <w:sz w:val="22"/>
          <w:szCs w:val="22"/>
        </w:rPr>
        <w:t>Los Comités de Transparencia tendrán las siguientes atribuciones:</w:t>
      </w:r>
    </w:p>
    <w:p w:rsidR="00BC38F6" w:rsidRPr="00864EF6" w:rsidRDefault="00BC38F6" w:rsidP="00731512">
      <w:pPr>
        <w:ind w:left="851" w:right="902"/>
        <w:jc w:val="both"/>
        <w:rPr>
          <w:rFonts w:ascii="Palatino Linotype" w:hAnsi="Palatino Linotype" w:cs="Arial"/>
          <w:b/>
          <w:i/>
          <w:sz w:val="22"/>
          <w:szCs w:val="22"/>
        </w:rPr>
      </w:pPr>
      <w:r w:rsidRPr="00864EF6">
        <w:rPr>
          <w:rFonts w:ascii="Palatino Linotype" w:hAnsi="Palatino Linotype" w:cs="Arial"/>
          <w:b/>
          <w:i/>
          <w:sz w:val="22"/>
          <w:szCs w:val="22"/>
        </w:rPr>
        <w:t>…</w:t>
      </w:r>
    </w:p>
    <w:p w:rsidR="00731512" w:rsidRPr="00864EF6" w:rsidRDefault="00731512" w:rsidP="00731512">
      <w:pPr>
        <w:ind w:left="851" w:right="902"/>
        <w:jc w:val="both"/>
        <w:rPr>
          <w:rFonts w:ascii="Palatino Linotype" w:hAnsi="Palatino Linotype" w:cs="Arial"/>
          <w:i/>
          <w:sz w:val="22"/>
          <w:szCs w:val="22"/>
        </w:rPr>
      </w:pPr>
      <w:r w:rsidRPr="00864EF6">
        <w:rPr>
          <w:rFonts w:ascii="Palatino Linotype" w:hAnsi="Palatino Linotype" w:cs="Arial"/>
          <w:b/>
          <w:i/>
          <w:sz w:val="22"/>
          <w:szCs w:val="22"/>
        </w:rPr>
        <w:t>VIII.</w:t>
      </w:r>
      <w:r w:rsidRPr="00864EF6">
        <w:rPr>
          <w:rFonts w:ascii="Palatino Linotype" w:hAnsi="Palatino Linotype" w:cs="Arial"/>
          <w:i/>
          <w:sz w:val="22"/>
          <w:szCs w:val="22"/>
        </w:rPr>
        <w:t xml:space="preserve"> Aprobar, modificar o revocar la clasificación de la información;</w:t>
      </w:r>
    </w:p>
    <w:p w:rsidR="00BC38F6" w:rsidRPr="00864EF6" w:rsidRDefault="00BC38F6" w:rsidP="00731512">
      <w:pPr>
        <w:ind w:left="851" w:right="902"/>
        <w:jc w:val="both"/>
        <w:rPr>
          <w:rFonts w:ascii="Palatino Linotype" w:hAnsi="Palatino Linotype" w:cs="Arial"/>
          <w:b/>
          <w:i/>
          <w:sz w:val="22"/>
          <w:szCs w:val="22"/>
        </w:rPr>
      </w:pPr>
    </w:p>
    <w:p w:rsidR="00731512" w:rsidRPr="00864EF6" w:rsidRDefault="00731512" w:rsidP="00731512">
      <w:pPr>
        <w:ind w:left="851" w:right="902"/>
        <w:jc w:val="both"/>
        <w:rPr>
          <w:rFonts w:ascii="Palatino Linotype" w:hAnsi="Palatino Linotype" w:cs="Arial"/>
          <w:i/>
          <w:sz w:val="22"/>
          <w:szCs w:val="22"/>
        </w:rPr>
      </w:pPr>
      <w:r w:rsidRPr="00864EF6">
        <w:rPr>
          <w:rFonts w:ascii="Palatino Linotype" w:hAnsi="Palatino Linotype" w:cs="Arial"/>
          <w:b/>
          <w:i/>
          <w:sz w:val="22"/>
          <w:szCs w:val="22"/>
        </w:rPr>
        <w:t>Artículo 132.</w:t>
      </w:r>
      <w:r w:rsidRPr="00864EF6">
        <w:rPr>
          <w:rFonts w:ascii="Palatino Linotype" w:hAnsi="Palatino Linotype" w:cs="Arial"/>
          <w:i/>
          <w:sz w:val="22"/>
          <w:szCs w:val="22"/>
        </w:rPr>
        <w:t xml:space="preserve"> La clasificación de la información se llevará a cabo en el momento en que:</w:t>
      </w:r>
    </w:p>
    <w:p w:rsidR="00731512" w:rsidRPr="00864EF6" w:rsidRDefault="00731512" w:rsidP="00731512">
      <w:pPr>
        <w:ind w:left="851" w:right="902"/>
        <w:jc w:val="both"/>
        <w:rPr>
          <w:rFonts w:ascii="Palatino Linotype" w:hAnsi="Palatino Linotype" w:cs="Arial"/>
          <w:i/>
          <w:sz w:val="22"/>
          <w:szCs w:val="22"/>
        </w:rPr>
      </w:pPr>
      <w:r w:rsidRPr="00864EF6">
        <w:rPr>
          <w:rFonts w:ascii="Palatino Linotype" w:hAnsi="Palatino Linotype" w:cs="Arial"/>
          <w:b/>
          <w:i/>
          <w:sz w:val="22"/>
          <w:szCs w:val="22"/>
        </w:rPr>
        <w:t>I.</w:t>
      </w:r>
      <w:r w:rsidRPr="00864EF6">
        <w:rPr>
          <w:rFonts w:ascii="Palatino Linotype" w:hAnsi="Palatino Linotype" w:cs="Arial"/>
          <w:i/>
          <w:sz w:val="22"/>
          <w:szCs w:val="22"/>
        </w:rPr>
        <w:t xml:space="preserve"> Se reciba una solicitud de acceso a la información;</w:t>
      </w:r>
    </w:p>
    <w:p w:rsidR="00731512" w:rsidRPr="00864EF6" w:rsidRDefault="00731512" w:rsidP="00731512">
      <w:pPr>
        <w:ind w:left="851" w:right="902"/>
        <w:jc w:val="both"/>
        <w:rPr>
          <w:rFonts w:ascii="Palatino Linotype" w:hAnsi="Palatino Linotype" w:cs="Arial"/>
          <w:i/>
          <w:sz w:val="22"/>
          <w:szCs w:val="22"/>
        </w:rPr>
      </w:pPr>
      <w:r w:rsidRPr="00864EF6">
        <w:rPr>
          <w:rFonts w:ascii="Palatino Linotype" w:hAnsi="Palatino Linotype" w:cs="Arial"/>
          <w:b/>
          <w:i/>
          <w:sz w:val="22"/>
          <w:szCs w:val="22"/>
        </w:rPr>
        <w:t>II.</w:t>
      </w:r>
      <w:r w:rsidRPr="00864EF6">
        <w:rPr>
          <w:rFonts w:ascii="Palatino Linotype" w:hAnsi="Palatino Linotype" w:cs="Arial"/>
          <w:i/>
          <w:sz w:val="22"/>
          <w:szCs w:val="22"/>
        </w:rPr>
        <w:t xml:space="preserve"> Se determine mediante resolución de autoridad competente; o</w:t>
      </w:r>
    </w:p>
    <w:p w:rsidR="00731512" w:rsidRPr="00864EF6" w:rsidRDefault="00731512" w:rsidP="00731512">
      <w:pPr>
        <w:ind w:left="851" w:right="902"/>
        <w:jc w:val="both"/>
        <w:rPr>
          <w:rFonts w:ascii="Palatino Linotype" w:hAnsi="Palatino Linotype" w:cs="Arial"/>
          <w:b/>
          <w:i/>
          <w:sz w:val="22"/>
          <w:szCs w:val="22"/>
        </w:rPr>
      </w:pPr>
      <w:r w:rsidRPr="00864EF6">
        <w:rPr>
          <w:rFonts w:ascii="Palatino Linotype" w:hAnsi="Palatino Linotype" w:cs="Arial"/>
          <w:i/>
          <w:sz w:val="22"/>
          <w:szCs w:val="22"/>
        </w:rPr>
        <w:t>III. Se generen versiones públicas para dar cumplimiento a las obligaciones de transparencia previstas en esta Ley.</w:t>
      </w:r>
      <w:r w:rsidRPr="00864EF6">
        <w:rPr>
          <w:rFonts w:ascii="Palatino Linotype" w:hAnsi="Palatino Linotype" w:cs="Arial"/>
          <w:b/>
          <w:i/>
          <w:sz w:val="22"/>
          <w:szCs w:val="22"/>
        </w:rPr>
        <w:t>”</w:t>
      </w:r>
    </w:p>
    <w:p w:rsidR="00BC38F6" w:rsidRPr="00864EF6" w:rsidRDefault="00BC38F6" w:rsidP="00731512">
      <w:pPr>
        <w:ind w:left="851" w:right="902"/>
        <w:jc w:val="both"/>
        <w:rPr>
          <w:rFonts w:ascii="Palatino Linotype" w:hAnsi="Palatino Linotype" w:cs="Arial"/>
          <w:b/>
          <w:i/>
          <w:sz w:val="22"/>
          <w:szCs w:val="22"/>
        </w:rPr>
      </w:pPr>
    </w:p>
    <w:p w:rsidR="00731512" w:rsidRPr="00864EF6" w:rsidRDefault="00731512" w:rsidP="00731512">
      <w:pPr>
        <w:ind w:left="851" w:right="902"/>
        <w:jc w:val="both"/>
        <w:rPr>
          <w:rFonts w:ascii="Palatino Linotype" w:hAnsi="Palatino Linotype" w:cs="Arial"/>
          <w:i/>
          <w:sz w:val="22"/>
          <w:szCs w:val="22"/>
        </w:rPr>
      </w:pPr>
      <w:r w:rsidRPr="00864EF6">
        <w:rPr>
          <w:rFonts w:ascii="Palatino Linotype" w:hAnsi="Palatino Linotype" w:cs="Arial"/>
          <w:b/>
          <w:i/>
          <w:sz w:val="22"/>
          <w:szCs w:val="22"/>
        </w:rPr>
        <w:t>“Segundo.-</w:t>
      </w:r>
      <w:r w:rsidRPr="00864EF6">
        <w:rPr>
          <w:rFonts w:ascii="Palatino Linotype" w:hAnsi="Palatino Linotype" w:cs="Arial"/>
          <w:i/>
          <w:sz w:val="22"/>
          <w:szCs w:val="22"/>
        </w:rPr>
        <w:t xml:space="preserve"> Para efectos de los presentes Lineamientos Generales, se entenderá por:</w:t>
      </w:r>
    </w:p>
    <w:p w:rsidR="00BC38F6" w:rsidRPr="00864EF6" w:rsidRDefault="00BC38F6" w:rsidP="00731512">
      <w:pPr>
        <w:ind w:left="851" w:right="902"/>
        <w:jc w:val="both"/>
        <w:rPr>
          <w:rFonts w:ascii="Palatino Linotype" w:hAnsi="Palatino Linotype" w:cs="Arial"/>
          <w:b/>
          <w:i/>
          <w:sz w:val="22"/>
          <w:szCs w:val="22"/>
        </w:rPr>
      </w:pPr>
      <w:r w:rsidRPr="00864EF6">
        <w:rPr>
          <w:rFonts w:ascii="Palatino Linotype" w:hAnsi="Palatino Linotype" w:cs="Arial"/>
          <w:b/>
          <w:i/>
          <w:sz w:val="22"/>
          <w:szCs w:val="22"/>
        </w:rPr>
        <w:t>…</w:t>
      </w:r>
    </w:p>
    <w:p w:rsidR="00731512" w:rsidRPr="00864EF6" w:rsidRDefault="00731512" w:rsidP="00731512">
      <w:pPr>
        <w:ind w:left="851" w:right="902"/>
        <w:jc w:val="both"/>
        <w:rPr>
          <w:rFonts w:ascii="Palatino Linotype" w:hAnsi="Palatino Linotype" w:cs="Arial"/>
          <w:i/>
          <w:sz w:val="22"/>
          <w:szCs w:val="22"/>
        </w:rPr>
      </w:pPr>
      <w:r w:rsidRPr="00864EF6">
        <w:rPr>
          <w:rFonts w:ascii="Palatino Linotype" w:hAnsi="Palatino Linotype" w:cs="Arial"/>
          <w:b/>
          <w:i/>
          <w:sz w:val="22"/>
          <w:szCs w:val="22"/>
        </w:rPr>
        <w:t>XVIII.</w:t>
      </w:r>
      <w:r w:rsidRPr="00864EF6">
        <w:rPr>
          <w:rFonts w:ascii="Palatino Linotype" w:hAnsi="Palatino Linotype" w:cs="Arial"/>
          <w:i/>
          <w:sz w:val="22"/>
          <w:szCs w:val="22"/>
        </w:rPr>
        <w:t xml:space="preserve">  </w:t>
      </w:r>
      <w:r w:rsidRPr="00864EF6">
        <w:rPr>
          <w:rFonts w:ascii="Palatino Linotype" w:hAnsi="Palatino Linotype" w:cs="Arial"/>
          <w:b/>
          <w:i/>
          <w:sz w:val="22"/>
          <w:szCs w:val="22"/>
        </w:rPr>
        <w:t>Versión pública:</w:t>
      </w:r>
      <w:r w:rsidRPr="00864EF6">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BC38F6" w:rsidRPr="00864EF6" w:rsidRDefault="00BC38F6" w:rsidP="00731512">
      <w:pPr>
        <w:ind w:left="851" w:right="902"/>
        <w:jc w:val="both"/>
        <w:rPr>
          <w:rFonts w:ascii="Palatino Linotype" w:hAnsi="Palatino Linotype" w:cs="Arial"/>
          <w:b/>
          <w:i/>
          <w:sz w:val="22"/>
          <w:szCs w:val="22"/>
        </w:rPr>
      </w:pPr>
    </w:p>
    <w:p w:rsidR="00731512" w:rsidRPr="00864EF6" w:rsidRDefault="00731512" w:rsidP="00731512">
      <w:pPr>
        <w:ind w:left="851" w:right="902"/>
        <w:jc w:val="both"/>
        <w:rPr>
          <w:rFonts w:ascii="Palatino Linotype" w:hAnsi="Palatino Linotype" w:cs="Arial"/>
          <w:i/>
          <w:sz w:val="22"/>
          <w:szCs w:val="22"/>
        </w:rPr>
      </w:pPr>
      <w:r w:rsidRPr="00864EF6">
        <w:rPr>
          <w:rFonts w:ascii="Palatino Linotype" w:hAnsi="Palatino Linotype" w:cs="Arial"/>
          <w:b/>
          <w:i/>
          <w:sz w:val="22"/>
          <w:szCs w:val="22"/>
        </w:rPr>
        <w:t>Cuarto.</w:t>
      </w:r>
      <w:r w:rsidRPr="00864EF6">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731512" w:rsidRPr="00864EF6" w:rsidRDefault="00731512" w:rsidP="00731512">
      <w:pPr>
        <w:ind w:left="851" w:right="902"/>
        <w:jc w:val="both"/>
        <w:rPr>
          <w:rFonts w:ascii="Palatino Linotype" w:hAnsi="Palatino Linotype" w:cs="Arial"/>
          <w:i/>
          <w:sz w:val="22"/>
          <w:szCs w:val="22"/>
        </w:rPr>
      </w:pPr>
      <w:r w:rsidRPr="00864EF6">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rsidR="00BC38F6" w:rsidRPr="00864EF6" w:rsidRDefault="00BC38F6" w:rsidP="00731512">
      <w:pPr>
        <w:ind w:left="851" w:right="902"/>
        <w:jc w:val="both"/>
        <w:rPr>
          <w:rFonts w:ascii="Palatino Linotype" w:hAnsi="Palatino Linotype" w:cs="Arial"/>
          <w:b/>
          <w:i/>
          <w:sz w:val="22"/>
          <w:szCs w:val="22"/>
        </w:rPr>
      </w:pPr>
    </w:p>
    <w:p w:rsidR="00731512" w:rsidRPr="00864EF6" w:rsidRDefault="00731512" w:rsidP="00731512">
      <w:pPr>
        <w:ind w:left="851" w:right="902"/>
        <w:jc w:val="both"/>
        <w:rPr>
          <w:rFonts w:ascii="Palatino Linotype" w:hAnsi="Palatino Linotype" w:cs="Arial"/>
          <w:i/>
          <w:sz w:val="22"/>
          <w:szCs w:val="22"/>
        </w:rPr>
      </w:pPr>
      <w:r w:rsidRPr="00864EF6">
        <w:rPr>
          <w:rFonts w:ascii="Palatino Linotype" w:hAnsi="Palatino Linotype" w:cs="Arial"/>
          <w:b/>
          <w:i/>
          <w:sz w:val="22"/>
          <w:szCs w:val="22"/>
        </w:rPr>
        <w:t>Quinto.</w:t>
      </w:r>
      <w:r w:rsidRPr="00864EF6">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BC38F6" w:rsidRPr="00864EF6" w:rsidRDefault="00BC38F6" w:rsidP="00731512">
      <w:pPr>
        <w:ind w:left="851" w:right="902"/>
        <w:jc w:val="both"/>
        <w:rPr>
          <w:rFonts w:ascii="Palatino Linotype" w:hAnsi="Palatino Linotype" w:cs="Arial"/>
          <w:b/>
          <w:i/>
          <w:sz w:val="22"/>
          <w:szCs w:val="22"/>
        </w:rPr>
      </w:pPr>
    </w:p>
    <w:p w:rsidR="00731512" w:rsidRPr="00864EF6" w:rsidRDefault="00731512" w:rsidP="00731512">
      <w:pPr>
        <w:ind w:left="851" w:right="902"/>
        <w:jc w:val="both"/>
        <w:rPr>
          <w:rFonts w:ascii="Palatino Linotype" w:hAnsi="Palatino Linotype" w:cs="Arial"/>
          <w:i/>
          <w:sz w:val="22"/>
          <w:szCs w:val="22"/>
        </w:rPr>
      </w:pPr>
      <w:r w:rsidRPr="00864EF6">
        <w:rPr>
          <w:rFonts w:ascii="Palatino Linotype" w:hAnsi="Palatino Linotype" w:cs="Arial"/>
          <w:b/>
          <w:i/>
          <w:sz w:val="22"/>
          <w:szCs w:val="22"/>
        </w:rPr>
        <w:t>Sexto.</w:t>
      </w:r>
      <w:r w:rsidRPr="00864EF6">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731512" w:rsidRPr="00864EF6" w:rsidRDefault="00731512" w:rsidP="00731512">
      <w:pPr>
        <w:ind w:left="851" w:right="902"/>
        <w:jc w:val="both"/>
        <w:rPr>
          <w:rFonts w:ascii="Palatino Linotype" w:hAnsi="Palatino Linotype" w:cs="Arial"/>
          <w:i/>
          <w:sz w:val="22"/>
          <w:szCs w:val="22"/>
        </w:rPr>
      </w:pPr>
      <w:r w:rsidRPr="00864EF6">
        <w:rPr>
          <w:rFonts w:ascii="Palatino Linotype" w:hAnsi="Palatino Linotype" w:cs="Arial"/>
          <w:i/>
          <w:sz w:val="22"/>
          <w:szCs w:val="22"/>
        </w:rPr>
        <w:lastRenderedPageBreak/>
        <w:t>La clasificación de información se realizará conforme a un análisis caso por caso, mediante la aplicación de la prueba de daño y de interés público.</w:t>
      </w:r>
    </w:p>
    <w:p w:rsidR="00BC38F6" w:rsidRPr="00864EF6" w:rsidRDefault="00BC38F6" w:rsidP="00731512">
      <w:pPr>
        <w:ind w:left="851" w:right="902"/>
        <w:jc w:val="both"/>
        <w:rPr>
          <w:rFonts w:ascii="Palatino Linotype" w:hAnsi="Palatino Linotype" w:cs="Arial"/>
          <w:b/>
          <w:i/>
          <w:sz w:val="22"/>
          <w:szCs w:val="22"/>
        </w:rPr>
      </w:pPr>
    </w:p>
    <w:p w:rsidR="00731512" w:rsidRPr="00864EF6" w:rsidRDefault="00731512" w:rsidP="00731512">
      <w:pPr>
        <w:ind w:left="851" w:right="902"/>
        <w:jc w:val="both"/>
        <w:rPr>
          <w:rFonts w:ascii="Palatino Linotype" w:hAnsi="Palatino Linotype" w:cs="Arial"/>
          <w:i/>
          <w:sz w:val="22"/>
          <w:szCs w:val="22"/>
        </w:rPr>
      </w:pPr>
      <w:r w:rsidRPr="00864EF6">
        <w:rPr>
          <w:rFonts w:ascii="Palatino Linotype" w:hAnsi="Palatino Linotype" w:cs="Arial"/>
          <w:b/>
          <w:i/>
          <w:sz w:val="22"/>
          <w:szCs w:val="22"/>
        </w:rPr>
        <w:t>Séptimo.</w:t>
      </w:r>
      <w:r w:rsidRPr="00864EF6">
        <w:rPr>
          <w:rFonts w:ascii="Palatino Linotype" w:hAnsi="Palatino Linotype" w:cs="Arial"/>
          <w:i/>
          <w:sz w:val="22"/>
          <w:szCs w:val="22"/>
        </w:rPr>
        <w:t xml:space="preserve"> La clasificación de la información se llevará a cabo en el momento en que:</w:t>
      </w:r>
    </w:p>
    <w:p w:rsidR="00731512" w:rsidRPr="00864EF6" w:rsidRDefault="00731512" w:rsidP="00731512">
      <w:pPr>
        <w:ind w:left="851" w:right="902"/>
        <w:jc w:val="both"/>
        <w:rPr>
          <w:rFonts w:ascii="Palatino Linotype" w:hAnsi="Palatino Linotype" w:cs="Arial"/>
          <w:i/>
          <w:sz w:val="22"/>
          <w:szCs w:val="22"/>
        </w:rPr>
      </w:pPr>
      <w:r w:rsidRPr="00864EF6">
        <w:rPr>
          <w:rFonts w:ascii="Palatino Linotype" w:hAnsi="Palatino Linotype" w:cs="Arial"/>
          <w:b/>
          <w:i/>
          <w:sz w:val="22"/>
          <w:szCs w:val="22"/>
        </w:rPr>
        <w:t>I.</w:t>
      </w:r>
      <w:r w:rsidRPr="00864EF6">
        <w:rPr>
          <w:rFonts w:ascii="Palatino Linotype" w:hAnsi="Palatino Linotype" w:cs="Arial"/>
          <w:i/>
          <w:sz w:val="22"/>
          <w:szCs w:val="22"/>
        </w:rPr>
        <w:t xml:space="preserve">        Se reciba una solicitud de acceso a la información;</w:t>
      </w:r>
    </w:p>
    <w:p w:rsidR="00731512" w:rsidRPr="00864EF6" w:rsidRDefault="00731512" w:rsidP="00731512">
      <w:pPr>
        <w:ind w:left="851" w:right="902"/>
        <w:jc w:val="both"/>
        <w:rPr>
          <w:rFonts w:ascii="Palatino Linotype" w:hAnsi="Palatino Linotype" w:cs="Arial"/>
          <w:i/>
          <w:sz w:val="22"/>
          <w:szCs w:val="22"/>
        </w:rPr>
      </w:pPr>
      <w:r w:rsidRPr="00864EF6">
        <w:rPr>
          <w:rFonts w:ascii="Palatino Linotype" w:hAnsi="Palatino Linotype" w:cs="Arial"/>
          <w:b/>
          <w:i/>
          <w:sz w:val="22"/>
          <w:szCs w:val="22"/>
        </w:rPr>
        <w:t>II.</w:t>
      </w:r>
      <w:r w:rsidRPr="00864EF6">
        <w:rPr>
          <w:rFonts w:ascii="Palatino Linotype" w:hAnsi="Palatino Linotype" w:cs="Arial"/>
          <w:i/>
          <w:sz w:val="22"/>
          <w:szCs w:val="22"/>
        </w:rPr>
        <w:t xml:space="preserve">       Se determine mediante resolución de autoridad competente, o</w:t>
      </w:r>
    </w:p>
    <w:p w:rsidR="00731512" w:rsidRPr="00864EF6" w:rsidRDefault="00731512" w:rsidP="00731512">
      <w:pPr>
        <w:ind w:left="851" w:right="902"/>
        <w:jc w:val="both"/>
        <w:rPr>
          <w:rFonts w:ascii="Palatino Linotype" w:hAnsi="Palatino Linotype" w:cs="Arial"/>
          <w:i/>
          <w:sz w:val="22"/>
          <w:szCs w:val="22"/>
        </w:rPr>
      </w:pPr>
      <w:r w:rsidRPr="00864EF6">
        <w:rPr>
          <w:rFonts w:ascii="Palatino Linotype" w:hAnsi="Palatino Linotype" w:cs="Arial"/>
          <w:b/>
          <w:i/>
          <w:sz w:val="22"/>
          <w:szCs w:val="22"/>
        </w:rPr>
        <w:t>III.</w:t>
      </w:r>
      <w:r w:rsidRPr="00864EF6">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rsidR="00731512" w:rsidRPr="00864EF6" w:rsidRDefault="00731512" w:rsidP="00731512">
      <w:pPr>
        <w:ind w:left="851" w:right="902"/>
        <w:jc w:val="both"/>
        <w:rPr>
          <w:rFonts w:ascii="Palatino Linotype" w:hAnsi="Palatino Linotype" w:cs="Arial"/>
          <w:i/>
          <w:sz w:val="22"/>
          <w:szCs w:val="22"/>
        </w:rPr>
      </w:pPr>
      <w:r w:rsidRPr="00864EF6">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rsidR="00BC38F6" w:rsidRPr="00864EF6" w:rsidRDefault="00BC38F6" w:rsidP="00731512">
      <w:pPr>
        <w:ind w:left="851" w:right="902"/>
        <w:jc w:val="both"/>
        <w:rPr>
          <w:rFonts w:ascii="Palatino Linotype" w:hAnsi="Palatino Linotype" w:cs="Arial"/>
          <w:b/>
          <w:i/>
          <w:sz w:val="22"/>
          <w:szCs w:val="22"/>
        </w:rPr>
      </w:pPr>
    </w:p>
    <w:p w:rsidR="00731512" w:rsidRPr="00864EF6" w:rsidRDefault="00731512" w:rsidP="00731512">
      <w:pPr>
        <w:ind w:left="851" w:right="902"/>
        <w:jc w:val="both"/>
        <w:rPr>
          <w:rFonts w:ascii="Palatino Linotype" w:hAnsi="Palatino Linotype" w:cs="Arial"/>
          <w:i/>
          <w:sz w:val="22"/>
          <w:szCs w:val="22"/>
        </w:rPr>
      </w:pPr>
      <w:r w:rsidRPr="00864EF6">
        <w:rPr>
          <w:rFonts w:ascii="Palatino Linotype" w:hAnsi="Palatino Linotype" w:cs="Arial"/>
          <w:b/>
          <w:i/>
          <w:sz w:val="22"/>
          <w:szCs w:val="22"/>
        </w:rPr>
        <w:t>Octavo.</w:t>
      </w:r>
      <w:r w:rsidRPr="00864EF6">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731512" w:rsidRPr="00864EF6" w:rsidRDefault="00731512" w:rsidP="00731512">
      <w:pPr>
        <w:ind w:left="851" w:right="902"/>
        <w:jc w:val="both"/>
        <w:rPr>
          <w:rFonts w:ascii="Palatino Linotype" w:hAnsi="Palatino Linotype" w:cs="Arial"/>
          <w:i/>
          <w:sz w:val="22"/>
          <w:szCs w:val="22"/>
        </w:rPr>
      </w:pPr>
      <w:r w:rsidRPr="00864EF6">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rsidR="00731512" w:rsidRPr="00864EF6" w:rsidRDefault="00731512" w:rsidP="00731512">
      <w:pPr>
        <w:ind w:left="851" w:right="902"/>
        <w:jc w:val="both"/>
        <w:rPr>
          <w:rFonts w:ascii="Palatino Linotype" w:hAnsi="Palatino Linotype" w:cs="Arial"/>
          <w:i/>
          <w:sz w:val="22"/>
          <w:szCs w:val="22"/>
        </w:rPr>
      </w:pPr>
      <w:r w:rsidRPr="00864EF6">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rsidR="00731512" w:rsidRPr="00864EF6" w:rsidRDefault="00731512" w:rsidP="00731512">
      <w:pPr>
        <w:ind w:left="851" w:right="902"/>
        <w:jc w:val="both"/>
        <w:rPr>
          <w:rFonts w:ascii="Palatino Linotype" w:hAnsi="Palatino Linotype" w:cs="Arial"/>
          <w:i/>
          <w:sz w:val="22"/>
          <w:szCs w:val="22"/>
        </w:rPr>
      </w:pPr>
      <w:r w:rsidRPr="00864EF6">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731512" w:rsidRPr="00864EF6" w:rsidRDefault="00731512" w:rsidP="00731512">
      <w:pPr>
        <w:ind w:left="851" w:right="902"/>
        <w:jc w:val="both"/>
        <w:rPr>
          <w:rFonts w:ascii="Palatino Linotype" w:hAnsi="Palatino Linotype" w:cs="Arial"/>
          <w:i/>
          <w:sz w:val="22"/>
          <w:szCs w:val="22"/>
        </w:rPr>
      </w:pPr>
      <w:r w:rsidRPr="00864EF6">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rsidR="00BC38F6" w:rsidRPr="00864EF6" w:rsidRDefault="00BC38F6" w:rsidP="00731512">
      <w:pPr>
        <w:ind w:left="851" w:right="902"/>
        <w:jc w:val="both"/>
        <w:rPr>
          <w:rFonts w:ascii="Palatino Linotype" w:hAnsi="Palatino Linotype" w:cs="Arial"/>
          <w:b/>
          <w:i/>
          <w:sz w:val="22"/>
          <w:szCs w:val="22"/>
        </w:rPr>
      </w:pPr>
    </w:p>
    <w:p w:rsidR="00731512" w:rsidRPr="00864EF6" w:rsidRDefault="00731512" w:rsidP="00731512">
      <w:pPr>
        <w:ind w:left="851" w:right="902"/>
        <w:jc w:val="both"/>
        <w:rPr>
          <w:rFonts w:ascii="Palatino Linotype" w:hAnsi="Palatino Linotype" w:cs="Arial"/>
          <w:i/>
          <w:sz w:val="22"/>
          <w:szCs w:val="22"/>
        </w:rPr>
      </w:pPr>
      <w:r w:rsidRPr="00864EF6">
        <w:rPr>
          <w:rFonts w:ascii="Palatino Linotype" w:hAnsi="Palatino Linotype" w:cs="Arial"/>
          <w:b/>
          <w:i/>
          <w:sz w:val="22"/>
          <w:szCs w:val="22"/>
        </w:rPr>
        <w:t>Noveno.</w:t>
      </w:r>
      <w:r w:rsidRPr="00864EF6">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BC38F6" w:rsidRPr="00864EF6" w:rsidRDefault="00BC38F6" w:rsidP="00731512">
      <w:pPr>
        <w:ind w:left="851" w:right="902"/>
        <w:jc w:val="both"/>
        <w:rPr>
          <w:rFonts w:ascii="Palatino Linotype" w:hAnsi="Palatino Linotype" w:cs="Arial"/>
          <w:b/>
          <w:i/>
          <w:sz w:val="22"/>
          <w:szCs w:val="22"/>
        </w:rPr>
      </w:pPr>
    </w:p>
    <w:p w:rsidR="00731512" w:rsidRPr="00864EF6" w:rsidRDefault="00731512" w:rsidP="00731512">
      <w:pPr>
        <w:ind w:left="851" w:right="902"/>
        <w:jc w:val="both"/>
        <w:rPr>
          <w:rFonts w:ascii="Palatino Linotype" w:hAnsi="Palatino Linotype" w:cs="Arial"/>
          <w:i/>
          <w:sz w:val="22"/>
          <w:szCs w:val="22"/>
        </w:rPr>
      </w:pPr>
      <w:r w:rsidRPr="00864EF6">
        <w:rPr>
          <w:rFonts w:ascii="Palatino Linotype" w:hAnsi="Palatino Linotype" w:cs="Arial"/>
          <w:b/>
          <w:i/>
          <w:sz w:val="22"/>
          <w:szCs w:val="22"/>
        </w:rPr>
        <w:t>Décimo.</w:t>
      </w:r>
      <w:r w:rsidRPr="00864EF6">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w:t>
      </w:r>
      <w:r w:rsidRPr="00864EF6">
        <w:rPr>
          <w:rFonts w:ascii="Palatino Linotype" w:hAnsi="Palatino Linotype" w:cs="Arial"/>
          <w:i/>
          <w:sz w:val="22"/>
          <w:szCs w:val="22"/>
        </w:rPr>
        <w:lastRenderedPageBreak/>
        <w:t>información clasificada, en los términos de los Lineamientos para la Organización y Conservación de Archivos.</w:t>
      </w:r>
    </w:p>
    <w:p w:rsidR="00731512" w:rsidRPr="00864EF6" w:rsidRDefault="00731512" w:rsidP="00731512">
      <w:pPr>
        <w:ind w:left="851" w:right="902"/>
        <w:jc w:val="both"/>
        <w:rPr>
          <w:rFonts w:ascii="Palatino Linotype" w:hAnsi="Palatino Linotype" w:cs="Arial"/>
          <w:i/>
          <w:sz w:val="22"/>
          <w:szCs w:val="22"/>
        </w:rPr>
      </w:pPr>
      <w:r w:rsidRPr="00864EF6">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rsidR="00BC38F6" w:rsidRPr="00864EF6" w:rsidRDefault="00BC38F6" w:rsidP="00731512">
      <w:pPr>
        <w:ind w:left="851" w:right="899"/>
        <w:jc w:val="both"/>
        <w:rPr>
          <w:rFonts w:ascii="Palatino Linotype" w:hAnsi="Palatino Linotype" w:cs="Arial"/>
          <w:b/>
          <w:i/>
          <w:sz w:val="22"/>
          <w:szCs w:val="22"/>
        </w:rPr>
      </w:pPr>
    </w:p>
    <w:p w:rsidR="00731512" w:rsidRPr="00864EF6" w:rsidRDefault="00731512" w:rsidP="00731512">
      <w:pPr>
        <w:ind w:left="851" w:right="899"/>
        <w:jc w:val="both"/>
        <w:rPr>
          <w:rFonts w:ascii="Palatino Linotype" w:hAnsi="Palatino Linotype" w:cs="Arial"/>
          <w:b/>
          <w:i/>
          <w:sz w:val="22"/>
          <w:szCs w:val="22"/>
        </w:rPr>
      </w:pPr>
      <w:r w:rsidRPr="00864EF6">
        <w:rPr>
          <w:rFonts w:ascii="Palatino Linotype" w:hAnsi="Palatino Linotype" w:cs="Arial"/>
          <w:b/>
          <w:i/>
          <w:sz w:val="22"/>
          <w:szCs w:val="22"/>
        </w:rPr>
        <w:t>Décimo primero.</w:t>
      </w:r>
      <w:r w:rsidRPr="00864EF6">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864EF6">
        <w:rPr>
          <w:rFonts w:ascii="Palatino Linotype" w:hAnsi="Palatino Linotype" w:cs="Arial"/>
          <w:b/>
          <w:i/>
          <w:sz w:val="22"/>
          <w:szCs w:val="22"/>
        </w:rPr>
        <w:t>”</w:t>
      </w:r>
    </w:p>
    <w:p w:rsidR="00731512" w:rsidRPr="00864EF6" w:rsidRDefault="00731512" w:rsidP="00ED3723">
      <w:pPr>
        <w:spacing w:before="100" w:beforeAutospacing="1" w:after="100" w:afterAutospacing="1" w:line="360" w:lineRule="auto"/>
        <w:jc w:val="both"/>
        <w:rPr>
          <w:rFonts w:ascii="Palatino Linotype" w:hAnsi="Palatino Linotype" w:cs="Arial"/>
        </w:rPr>
      </w:pPr>
      <w:r w:rsidRPr="00864EF6">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731512" w:rsidRPr="00864EF6" w:rsidRDefault="00731512" w:rsidP="00ED3723">
      <w:pPr>
        <w:spacing w:before="100" w:beforeAutospacing="1" w:after="100" w:afterAutospacing="1" w:line="360" w:lineRule="auto"/>
        <w:jc w:val="both"/>
        <w:rPr>
          <w:rFonts w:ascii="Palatino Linotype" w:eastAsia="Calibri" w:hAnsi="Palatino Linotype"/>
          <w:lang w:eastAsia="en-US"/>
        </w:rPr>
      </w:pPr>
      <w:r w:rsidRPr="00864EF6">
        <w:rPr>
          <w:rFonts w:ascii="Palatino Linotype" w:hAnsi="Palatino Linotype" w:cs="Arial"/>
        </w:rPr>
        <w:t xml:space="preserve">Consecuentemente, se destaca que la versión pública que elabore </w:t>
      </w:r>
      <w:r w:rsidRPr="00864EF6">
        <w:rPr>
          <w:rFonts w:ascii="Palatino Linotype" w:hAnsi="Palatino Linotype" w:cs="Arial"/>
          <w:b/>
        </w:rPr>
        <w:t>EL SUJETO OBLIGADO</w:t>
      </w:r>
      <w:r w:rsidRPr="00864EF6">
        <w:rPr>
          <w:rFonts w:ascii="Palatino Linotype" w:hAnsi="Palatino Linotype" w:cs="Arial"/>
        </w:rPr>
        <w:t xml:space="preserve"> debe cumplir con las formalidades exigidas en la Ley, por lo que para tal efecto emitirá el </w:t>
      </w:r>
      <w:r w:rsidRPr="00864EF6">
        <w:rPr>
          <w:rFonts w:ascii="Palatino Linotype" w:hAnsi="Palatino Linotype" w:cs="Arial"/>
          <w:b/>
        </w:rPr>
        <w:t>Acuerdo del Comité de Transparencia</w:t>
      </w:r>
      <w:r w:rsidRPr="00864EF6">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864EF6">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7448F1" w:rsidRPr="00864EF6" w:rsidRDefault="007448F1" w:rsidP="00ED3723">
      <w:pPr>
        <w:spacing w:before="100" w:beforeAutospacing="1" w:after="100" w:afterAutospacing="1" w:line="360" w:lineRule="auto"/>
        <w:ind w:right="49"/>
        <w:jc w:val="both"/>
        <w:rPr>
          <w:rFonts w:ascii="Palatino Linotype" w:hAnsi="Palatino Linotype" w:cs="Arial"/>
        </w:rPr>
      </w:pPr>
      <w:r w:rsidRPr="00864EF6">
        <w:rPr>
          <w:rFonts w:ascii="Palatino Linotype" w:hAnsi="Palatino Linotype" w:cstheme="majorBidi"/>
          <w:b/>
        </w:rPr>
        <w:lastRenderedPageBreak/>
        <w:t>El cumplimiento a esta resolución es susceptible de ser impugnado.</w:t>
      </w:r>
    </w:p>
    <w:p w:rsidR="007448F1" w:rsidRPr="00864EF6" w:rsidRDefault="007448F1" w:rsidP="00ED3723">
      <w:pPr>
        <w:spacing w:before="100" w:beforeAutospacing="1" w:after="100" w:afterAutospacing="1" w:line="360" w:lineRule="auto"/>
        <w:jc w:val="both"/>
        <w:rPr>
          <w:rFonts w:ascii="Palatino Linotype" w:eastAsiaTheme="minorEastAsia" w:hAnsi="Palatino Linotype" w:cs="Arial"/>
          <w:lang w:val="es-ES_tradnl"/>
        </w:rPr>
      </w:pPr>
      <w:r w:rsidRPr="00864EF6">
        <w:rPr>
          <w:rFonts w:ascii="Palatino Linotype" w:eastAsiaTheme="minorEastAsia" w:hAnsi="Palatino Linotype" w:cs="Arial"/>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7448F1" w:rsidRPr="00864EF6" w:rsidRDefault="00ED3723" w:rsidP="00ED3723">
      <w:pPr>
        <w:spacing w:before="240" w:after="240"/>
        <w:ind w:left="851" w:right="899"/>
        <w:contextualSpacing/>
        <w:jc w:val="both"/>
        <w:rPr>
          <w:rFonts w:ascii="Palatino Linotype" w:eastAsiaTheme="minorEastAsia" w:hAnsi="Palatino Linotype" w:cs="Arial"/>
          <w:i/>
          <w:sz w:val="22"/>
          <w:szCs w:val="22"/>
          <w:lang w:val="es-ES_tradnl"/>
        </w:rPr>
      </w:pPr>
      <w:r w:rsidRPr="00864EF6">
        <w:rPr>
          <w:rFonts w:ascii="Palatino Linotype" w:eastAsiaTheme="minorEastAsia" w:hAnsi="Palatino Linotype" w:cs="Arial"/>
          <w:i/>
          <w:sz w:val="22"/>
          <w:szCs w:val="22"/>
          <w:lang w:val="es-ES_tradnl"/>
        </w:rPr>
        <w:t>“</w:t>
      </w:r>
      <w:r w:rsidR="007448F1" w:rsidRPr="00864EF6">
        <w:rPr>
          <w:rFonts w:ascii="Palatino Linotype" w:eastAsiaTheme="minorEastAsia" w:hAnsi="Palatino Linotype" w:cs="Arial"/>
          <w:i/>
          <w:sz w:val="22"/>
          <w:szCs w:val="22"/>
          <w:lang w:val="es-ES_tradnl"/>
        </w:rPr>
        <w:t>….</w:t>
      </w:r>
    </w:p>
    <w:p w:rsidR="007448F1" w:rsidRPr="00864EF6" w:rsidRDefault="007448F1" w:rsidP="00ED3723">
      <w:pPr>
        <w:spacing w:before="240" w:after="240"/>
        <w:ind w:left="851" w:right="899"/>
        <w:contextualSpacing/>
        <w:jc w:val="both"/>
        <w:rPr>
          <w:rFonts w:ascii="Palatino Linotype" w:eastAsiaTheme="minorEastAsia" w:hAnsi="Palatino Linotype" w:cs="Arial"/>
          <w:i/>
          <w:sz w:val="22"/>
          <w:szCs w:val="22"/>
          <w:lang w:val="es-ES_tradnl"/>
        </w:rPr>
      </w:pPr>
      <w:r w:rsidRPr="00864EF6">
        <w:rPr>
          <w:rFonts w:ascii="Palatino Linotype" w:eastAsiaTheme="minorEastAsia" w:hAnsi="Palatino Linotype" w:cs="Arial"/>
          <w:b/>
          <w:i/>
          <w:sz w:val="22"/>
          <w:szCs w:val="22"/>
          <w:lang w:val="es-ES_tradnl"/>
        </w:rPr>
        <w:t xml:space="preserve">La respuesta que den los sujetos obligados derivada </w:t>
      </w:r>
      <w:r w:rsidRPr="00864EF6">
        <w:rPr>
          <w:rFonts w:ascii="Palatino Linotype" w:eastAsiaTheme="minorEastAsia" w:hAnsi="Palatino Linotype" w:cs="Arial"/>
          <w:b/>
          <w:i/>
          <w:sz w:val="22"/>
          <w:szCs w:val="22"/>
          <w:u w:val="single"/>
          <w:lang w:val="es-ES_tradnl"/>
        </w:rPr>
        <w:t>de la resolución</w:t>
      </w:r>
      <w:r w:rsidRPr="00864EF6">
        <w:rPr>
          <w:rFonts w:ascii="Palatino Linotype" w:eastAsiaTheme="minorEastAsia" w:hAnsi="Palatino Linotype" w:cs="Arial"/>
          <w:i/>
          <w:sz w:val="22"/>
          <w:szCs w:val="22"/>
          <w:lang w:val="es-ES_tradnl"/>
        </w:rPr>
        <w:t xml:space="preserve"> a un recurso de revisión que proceda por las causales señaladas en las fracciones </w:t>
      </w:r>
      <w:r w:rsidRPr="00864EF6">
        <w:rPr>
          <w:rFonts w:ascii="Palatino Linotype" w:eastAsiaTheme="minorEastAsia" w:hAnsi="Palatino Linotype" w:cs="Arial"/>
          <w:i/>
          <w:sz w:val="22"/>
          <w:szCs w:val="22"/>
          <w:u w:val="single"/>
          <w:lang w:val="es-ES_tradnl"/>
        </w:rPr>
        <w:t xml:space="preserve">IV, VII, IX, X, XI y XII </w:t>
      </w:r>
      <w:r w:rsidRPr="00864EF6">
        <w:rPr>
          <w:rFonts w:ascii="Palatino Linotype" w:eastAsiaTheme="minorEastAsia" w:hAnsi="Palatino Linotype" w:cs="Arial"/>
          <w:i/>
          <w:sz w:val="22"/>
          <w:szCs w:val="22"/>
          <w:lang w:val="es-ES_tradnl"/>
        </w:rPr>
        <w:t xml:space="preserve">es </w:t>
      </w:r>
      <w:r w:rsidRPr="00864EF6">
        <w:rPr>
          <w:rFonts w:ascii="Palatino Linotype" w:eastAsiaTheme="minorEastAsia" w:hAnsi="Palatino Linotype" w:cs="Arial"/>
          <w:i/>
          <w:sz w:val="22"/>
          <w:szCs w:val="22"/>
          <w:u w:val="single"/>
          <w:lang w:val="es-ES_tradnl"/>
        </w:rPr>
        <w:t>susceptible de ser impugnada</w:t>
      </w:r>
      <w:r w:rsidRPr="00864EF6">
        <w:rPr>
          <w:rFonts w:ascii="Palatino Linotype" w:eastAsiaTheme="minorEastAsia" w:hAnsi="Palatino Linotype" w:cs="Arial"/>
          <w:i/>
          <w:sz w:val="22"/>
          <w:szCs w:val="22"/>
          <w:lang w:val="es-ES_tradnl"/>
        </w:rPr>
        <w:t xml:space="preserve"> de nueva cuenta, mediante recurso de revisión, ante el Instituto. </w:t>
      </w:r>
      <w:r w:rsidR="00ED3723" w:rsidRPr="00864EF6">
        <w:rPr>
          <w:rFonts w:ascii="Palatino Linotype" w:eastAsiaTheme="minorEastAsia" w:hAnsi="Palatino Linotype" w:cs="Arial"/>
          <w:i/>
          <w:sz w:val="22"/>
          <w:szCs w:val="22"/>
          <w:lang w:val="es-ES_tradnl"/>
        </w:rPr>
        <w:t>“</w:t>
      </w:r>
    </w:p>
    <w:p w:rsidR="00ED3723" w:rsidRPr="00864EF6" w:rsidRDefault="00ED3723" w:rsidP="00ED3723">
      <w:pPr>
        <w:spacing w:before="240" w:after="240"/>
        <w:ind w:left="851" w:right="899"/>
        <w:contextualSpacing/>
        <w:jc w:val="both"/>
        <w:rPr>
          <w:rFonts w:ascii="Palatino Linotype" w:eastAsiaTheme="minorEastAsia" w:hAnsi="Palatino Linotype" w:cs="Arial"/>
          <w:i/>
          <w:sz w:val="22"/>
          <w:szCs w:val="22"/>
          <w:lang w:val="es-ES_tradnl"/>
        </w:rPr>
      </w:pPr>
    </w:p>
    <w:p w:rsidR="00ED3723" w:rsidRPr="00864EF6" w:rsidRDefault="00ED3723" w:rsidP="00ED3723">
      <w:pPr>
        <w:spacing w:before="240" w:after="240"/>
        <w:ind w:left="851" w:right="899"/>
        <w:contextualSpacing/>
        <w:jc w:val="both"/>
        <w:rPr>
          <w:rFonts w:ascii="Palatino Linotype" w:eastAsiaTheme="minorEastAsia" w:hAnsi="Palatino Linotype" w:cs="Arial"/>
          <w:i/>
          <w:sz w:val="22"/>
          <w:szCs w:val="22"/>
          <w:lang w:val="es-ES_tradnl"/>
        </w:rPr>
      </w:pPr>
      <w:r w:rsidRPr="00864EF6">
        <w:rPr>
          <w:rFonts w:ascii="Palatino Linotype" w:eastAsiaTheme="minorEastAsia" w:hAnsi="Palatino Linotype" w:cs="Arial"/>
          <w:i/>
          <w:sz w:val="22"/>
          <w:szCs w:val="22"/>
          <w:lang w:val="es-ES_tradnl"/>
        </w:rPr>
        <w:t>(Énfasis añadido)</w:t>
      </w:r>
    </w:p>
    <w:p w:rsidR="007448F1" w:rsidRPr="00864EF6" w:rsidRDefault="007448F1" w:rsidP="00ED3723">
      <w:pPr>
        <w:spacing w:before="100" w:beforeAutospacing="1" w:after="100" w:afterAutospacing="1" w:line="360" w:lineRule="auto"/>
        <w:jc w:val="both"/>
        <w:rPr>
          <w:rFonts w:ascii="Palatino Linotype" w:eastAsiaTheme="minorEastAsia" w:hAnsi="Palatino Linotype" w:cs="Arial"/>
          <w:lang w:val="es-ES_tradnl"/>
        </w:rPr>
      </w:pPr>
      <w:r w:rsidRPr="00864EF6">
        <w:rPr>
          <w:rFonts w:ascii="Palatino Linotype" w:eastAsiaTheme="minorEastAsia" w:hAnsi="Palatino Linotype" w:cs="Arial"/>
          <w:lang w:val="es-ES_tradnl"/>
        </w:rPr>
        <w:t xml:space="preserve">Es así que en este asunto en el que se está ante la presencia de una falta de respuesta y una falta de trámite a la solicitud de información por parte del </w:t>
      </w:r>
      <w:r w:rsidRPr="00864EF6">
        <w:rPr>
          <w:rFonts w:ascii="Palatino Linotype" w:eastAsiaTheme="minorEastAsia" w:hAnsi="Palatino Linotype" w:cs="Arial"/>
          <w:b/>
          <w:lang w:val="es-ES_tradnl"/>
        </w:rPr>
        <w:t>SUJETO OBLIGADO</w:t>
      </w:r>
      <w:r w:rsidRPr="00864EF6">
        <w:rPr>
          <w:rFonts w:ascii="Palatino Linotype" w:eastAsiaTheme="minorEastAsia" w:hAnsi="Palatino Linotype" w:cs="Arial"/>
          <w:lang w:val="es-ES_tradnl"/>
        </w:rPr>
        <w:t>, se encuadra en los supuestos que contempla el artículo 179 en sus fracciones VII y XI, mismas que señalan lo siguiente:</w:t>
      </w:r>
    </w:p>
    <w:p w:rsidR="007448F1" w:rsidRPr="00864EF6" w:rsidRDefault="007448F1" w:rsidP="007448F1">
      <w:pPr>
        <w:ind w:left="851" w:right="899"/>
        <w:jc w:val="both"/>
        <w:rPr>
          <w:rFonts w:ascii="Palatino Linotype" w:eastAsiaTheme="minorEastAsia" w:hAnsi="Palatino Linotype" w:cs="Arial"/>
          <w:i/>
          <w:sz w:val="22"/>
          <w:szCs w:val="22"/>
          <w:lang w:val="es-ES_tradnl"/>
        </w:rPr>
      </w:pPr>
      <w:r w:rsidRPr="00864EF6">
        <w:rPr>
          <w:rFonts w:ascii="Palatino Linotype" w:eastAsiaTheme="minorEastAsia" w:hAnsi="Palatino Linotype" w:cs="Arial"/>
          <w:b/>
          <w:i/>
          <w:sz w:val="22"/>
          <w:szCs w:val="22"/>
          <w:lang w:val="es-ES_tradnl"/>
        </w:rPr>
        <w:t>“Artículo 179.</w:t>
      </w:r>
      <w:r w:rsidRPr="00864EF6">
        <w:rPr>
          <w:rFonts w:ascii="Palatino Linotype" w:eastAsiaTheme="minorEastAsia" w:hAnsi="Palatino Linotype" w:cs="Arial"/>
          <w:i/>
          <w:sz w:val="22"/>
          <w:szCs w:val="22"/>
          <w:lang w:val="es-ES_tradnl"/>
        </w:rPr>
        <w:t xml:space="preserve"> El recurso de revisión es un medio de protección que la Ley otorga a los particulares, para hacer valer su derecho de acceso a la información pública, y procederá en contra de las siguientes causas:</w:t>
      </w:r>
    </w:p>
    <w:p w:rsidR="007448F1" w:rsidRPr="00864EF6" w:rsidRDefault="007448F1" w:rsidP="007448F1">
      <w:pPr>
        <w:ind w:left="851" w:right="899"/>
        <w:jc w:val="both"/>
        <w:rPr>
          <w:rFonts w:ascii="Palatino Linotype" w:eastAsiaTheme="minorEastAsia" w:hAnsi="Palatino Linotype" w:cs="Arial"/>
          <w:i/>
          <w:sz w:val="22"/>
          <w:szCs w:val="22"/>
          <w:lang w:val="es-ES_tradnl"/>
        </w:rPr>
      </w:pPr>
      <w:r w:rsidRPr="00864EF6">
        <w:rPr>
          <w:rFonts w:ascii="Palatino Linotype" w:eastAsiaTheme="minorEastAsia" w:hAnsi="Palatino Linotype" w:cs="Arial"/>
          <w:i/>
          <w:sz w:val="22"/>
          <w:szCs w:val="22"/>
          <w:lang w:val="es-ES_tradnl"/>
        </w:rPr>
        <w:t>….</w:t>
      </w:r>
    </w:p>
    <w:p w:rsidR="007448F1" w:rsidRPr="00864EF6" w:rsidRDefault="007448F1" w:rsidP="007448F1">
      <w:pPr>
        <w:ind w:left="851" w:right="899"/>
        <w:jc w:val="both"/>
        <w:rPr>
          <w:rFonts w:ascii="Palatino Linotype" w:eastAsiaTheme="minorEastAsia" w:hAnsi="Palatino Linotype" w:cs="Arial"/>
          <w:b/>
          <w:i/>
          <w:sz w:val="22"/>
          <w:szCs w:val="22"/>
          <w:lang w:val="es-ES_tradnl"/>
        </w:rPr>
      </w:pPr>
      <w:r w:rsidRPr="00864EF6">
        <w:rPr>
          <w:rFonts w:ascii="Palatino Linotype" w:eastAsiaTheme="minorEastAsia" w:hAnsi="Palatino Linotype" w:cs="Arial"/>
          <w:b/>
          <w:i/>
          <w:sz w:val="22"/>
          <w:szCs w:val="22"/>
          <w:lang w:val="es-ES_tradnl"/>
        </w:rPr>
        <w:t>VII. La falta de respuesta a una solicitud de acceso a la información;</w:t>
      </w:r>
    </w:p>
    <w:p w:rsidR="007448F1" w:rsidRPr="00864EF6" w:rsidRDefault="007448F1" w:rsidP="007448F1">
      <w:pPr>
        <w:ind w:left="851" w:right="899"/>
        <w:jc w:val="both"/>
        <w:rPr>
          <w:rFonts w:ascii="Palatino Linotype" w:eastAsiaTheme="minorEastAsia" w:hAnsi="Palatino Linotype" w:cs="Arial"/>
          <w:i/>
          <w:sz w:val="22"/>
          <w:szCs w:val="22"/>
          <w:lang w:val="es-ES_tradnl"/>
        </w:rPr>
      </w:pPr>
      <w:r w:rsidRPr="00864EF6">
        <w:rPr>
          <w:rFonts w:ascii="Palatino Linotype" w:eastAsiaTheme="minorEastAsia" w:hAnsi="Palatino Linotype" w:cs="Arial"/>
          <w:i/>
          <w:sz w:val="22"/>
          <w:szCs w:val="22"/>
          <w:lang w:val="es-ES_tradnl"/>
        </w:rPr>
        <w:t>…</w:t>
      </w:r>
    </w:p>
    <w:p w:rsidR="007448F1" w:rsidRPr="00864EF6" w:rsidRDefault="007448F1" w:rsidP="007448F1">
      <w:pPr>
        <w:ind w:left="851" w:right="899"/>
        <w:jc w:val="both"/>
        <w:rPr>
          <w:rFonts w:ascii="Palatino Linotype" w:eastAsiaTheme="minorEastAsia" w:hAnsi="Palatino Linotype" w:cs="Arial"/>
          <w:b/>
          <w:i/>
          <w:sz w:val="22"/>
          <w:szCs w:val="22"/>
          <w:lang w:val="es-ES_tradnl"/>
        </w:rPr>
      </w:pPr>
      <w:r w:rsidRPr="00864EF6">
        <w:rPr>
          <w:rFonts w:ascii="Palatino Linotype" w:eastAsiaTheme="minorEastAsia" w:hAnsi="Palatino Linotype" w:cs="Arial"/>
          <w:b/>
          <w:i/>
          <w:sz w:val="22"/>
          <w:szCs w:val="22"/>
          <w:lang w:val="es-ES_tradnl"/>
        </w:rPr>
        <w:t>XI. La falta de trámite a una solicitud;</w:t>
      </w:r>
    </w:p>
    <w:p w:rsidR="007448F1" w:rsidRPr="00864EF6" w:rsidRDefault="007448F1" w:rsidP="007448F1">
      <w:pPr>
        <w:ind w:left="851" w:right="899"/>
        <w:jc w:val="both"/>
        <w:rPr>
          <w:rFonts w:ascii="Palatino Linotype" w:eastAsiaTheme="minorEastAsia" w:hAnsi="Palatino Linotype" w:cs="Arial"/>
          <w:i/>
          <w:sz w:val="22"/>
          <w:szCs w:val="22"/>
          <w:lang w:val="es-ES_tradnl"/>
        </w:rPr>
      </w:pPr>
      <w:r w:rsidRPr="00864EF6">
        <w:rPr>
          <w:rFonts w:ascii="Palatino Linotype" w:eastAsiaTheme="minorEastAsia" w:hAnsi="Palatino Linotype" w:cs="Arial"/>
          <w:i/>
          <w:sz w:val="22"/>
          <w:szCs w:val="22"/>
          <w:lang w:val="es-ES_tradnl"/>
        </w:rPr>
        <w:t>…”</w:t>
      </w:r>
    </w:p>
    <w:p w:rsidR="007448F1" w:rsidRPr="00864EF6" w:rsidRDefault="007448F1" w:rsidP="007448F1">
      <w:pPr>
        <w:ind w:left="851" w:right="899"/>
        <w:jc w:val="both"/>
        <w:rPr>
          <w:rFonts w:ascii="Palatino Linotype" w:eastAsiaTheme="minorEastAsia" w:hAnsi="Palatino Linotype" w:cs="Arial"/>
          <w:i/>
          <w:sz w:val="22"/>
          <w:szCs w:val="22"/>
          <w:lang w:val="es-ES_tradnl"/>
        </w:rPr>
      </w:pPr>
      <w:r w:rsidRPr="00864EF6">
        <w:rPr>
          <w:rFonts w:ascii="Palatino Linotype" w:eastAsiaTheme="minorEastAsia" w:hAnsi="Palatino Linotype" w:cs="Arial"/>
          <w:i/>
          <w:sz w:val="22"/>
          <w:szCs w:val="22"/>
          <w:lang w:val="es-ES_tradnl"/>
        </w:rPr>
        <w:t>(Énfasis añadido)</w:t>
      </w:r>
    </w:p>
    <w:p w:rsidR="007448F1" w:rsidRPr="00864EF6" w:rsidRDefault="007448F1" w:rsidP="00ED3723">
      <w:pPr>
        <w:spacing w:before="100" w:beforeAutospacing="1" w:after="100" w:afterAutospacing="1" w:line="360" w:lineRule="auto"/>
        <w:jc w:val="both"/>
        <w:rPr>
          <w:rFonts w:ascii="Palatino Linotype" w:eastAsiaTheme="minorEastAsia" w:hAnsi="Palatino Linotype" w:cs="Arial"/>
          <w:lang w:val="es-ES_tradnl"/>
        </w:rPr>
      </w:pPr>
      <w:r w:rsidRPr="00864EF6">
        <w:rPr>
          <w:rFonts w:ascii="Palatino Linotype" w:eastAsiaTheme="minorEastAsia" w:hAnsi="Palatino Linotype" w:cs="Arial"/>
          <w:lang w:val="es-ES_tradnl"/>
        </w:rPr>
        <w:t xml:space="preserve">En ese tenor, en el asunto particular derivado de la negativa por parte del </w:t>
      </w:r>
      <w:r w:rsidR="00BC38F6" w:rsidRPr="00864EF6">
        <w:rPr>
          <w:rFonts w:ascii="Palatino Linotype" w:eastAsiaTheme="minorEastAsia" w:hAnsi="Palatino Linotype" w:cs="Arial"/>
          <w:b/>
          <w:lang w:val="es-ES_tradnl"/>
        </w:rPr>
        <w:t>SUJETO</w:t>
      </w:r>
      <w:r w:rsidR="00BC38F6" w:rsidRPr="00864EF6">
        <w:rPr>
          <w:rFonts w:ascii="Palatino Linotype" w:eastAsiaTheme="minorEastAsia" w:hAnsi="Palatino Linotype" w:cs="Arial"/>
          <w:lang w:val="es-ES_tradnl"/>
        </w:rPr>
        <w:t xml:space="preserve"> </w:t>
      </w:r>
      <w:r w:rsidR="00BC38F6" w:rsidRPr="00864EF6">
        <w:rPr>
          <w:rFonts w:ascii="Palatino Linotype" w:eastAsiaTheme="minorEastAsia" w:hAnsi="Palatino Linotype" w:cs="Arial"/>
          <w:b/>
          <w:lang w:val="es-ES_tradnl"/>
        </w:rPr>
        <w:t>OBLIGADO</w:t>
      </w:r>
      <w:r w:rsidR="00BC38F6" w:rsidRPr="00864EF6">
        <w:rPr>
          <w:rFonts w:ascii="Palatino Linotype" w:eastAsiaTheme="minorEastAsia" w:hAnsi="Palatino Linotype" w:cs="Arial"/>
          <w:lang w:val="es-ES_tradnl"/>
        </w:rPr>
        <w:t xml:space="preserve"> </w:t>
      </w:r>
      <w:r w:rsidRPr="00864EF6">
        <w:rPr>
          <w:rFonts w:ascii="Palatino Linotype" w:eastAsiaTheme="minorEastAsia" w:hAnsi="Palatino Linotype" w:cs="Arial"/>
          <w:lang w:val="es-ES_tradnl"/>
        </w:rPr>
        <w:t xml:space="preserve">a dar trámite a las solicitudes por parte del Titular de la Unidad de </w:t>
      </w:r>
      <w:r w:rsidRPr="00864EF6">
        <w:rPr>
          <w:rFonts w:ascii="Palatino Linotype" w:eastAsiaTheme="minorEastAsia" w:hAnsi="Palatino Linotype" w:cs="Arial"/>
          <w:lang w:val="es-ES_tradnl"/>
        </w:rPr>
        <w:lastRenderedPageBreak/>
        <w:t>Transparencia y posteriormente requerir la información a las distintas áreas para que estas a su vez, a través del servidor público habilitado realice</w:t>
      </w:r>
      <w:r w:rsidR="00BC38F6" w:rsidRPr="00864EF6">
        <w:rPr>
          <w:rFonts w:ascii="Palatino Linotype" w:eastAsiaTheme="minorEastAsia" w:hAnsi="Palatino Linotype" w:cs="Arial"/>
          <w:lang w:val="es-ES_tradnl"/>
        </w:rPr>
        <w:t>n</w:t>
      </w:r>
      <w:r w:rsidRPr="00864EF6">
        <w:rPr>
          <w:rFonts w:ascii="Palatino Linotype" w:eastAsiaTheme="minorEastAsia" w:hAnsi="Palatino Linotype" w:cs="Arial"/>
          <w:lang w:val="es-ES_tradnl"/>
        </w:rPr>
        <w:t xml:space="preserve"> las gestiones correspondientes p</w:t>
      </w:r>
      <w:r w:rsidR="00BC38F6" w:rsidRPr="00864EF6">
        <w:rPr>
          <w:rFonts w:ascii="Palatino Linotype" w:eastAsiaTheme="minorEastAsia" w:hAnsi="Palatino Linotype" w:cs="Arial"/>
          <w:lang w:val="es-ES_tradnl"/>
        </w:rPr>
        <w:t>ara localizar la información y é</w:t>
      </w:r>
      <w:r w:rsidRPr="00864EF6">
        <w:rPr>
          <w:rFonts w:ascii="Palatino Linotype" w:eastAsiaTheme="minorEastAsia" w:hAnsi="Palatino Linotype" w:cs="Arial"/>
          <w:lang w:val="es-ES_tradnl"/>
        </w:rPr>
        <w:t>sta puede dar proporcionada en respuesta para dar atención a la solicitud, por lo que se configur</w:t>
      </w:r>
      <w:r w:rsidR="00BC38F6" w:rsidRPr="00864EF6">
        <w:rPr>
          <w:rFonts w:ascii="Palatino Linotype" w:eastAsiaTheme="minorEastAsia" w:hAnsi="Palatino Linotype" w:cs="Arial"/>
          <w:lang w:val="es-ES_tradnl"/>
        </w:rPr>
        <w:t>a de manera clara la fracción señalada</w:t>
      </w:r>
      <w:r w:rsidRPr="00864EF6">
        <w:rPr>
          <w:rFonts w:ascii="Palatino Linotype" w:eastAsiaTheme="minorEastAsia" w:hAnsi="Palatino Linotype" w:cs="Arial"/>
          <w:lang w:val="es-ES_tradnl"/>
        </w:rPr>
        <w:t xml:space="preserve"> con anterioridad y este Órgano Garante procede a ordenar a través de la presente resolución, dar atención a las solicitudes de información número  </w:t>
      </w:r>
      <w:r w:rsidRPr="00864EF6">
        <w:rPr>
          <w:rFonts w:ascii="Palatino Linotype" w:hAnsi="Palatino Linotype" w:cs="Arial"/>
          <w:b/>
          <w:lang w:val="es-ES"/>
        </w:rPr>
        <w:t xml:space="preserve">00541/CAPULHUA/IP/2019, 00540/CAPULHUA/IP/2019, 00539/CAPULHUA/IP/2019, 00538/CAPULHUA/IP/2019, 00537/CAPULHUA/IP/2019, 00536/CAPULHUA/IP/2019, 00535/CAPULHUA/IP/2019, 00534/CAPULHUA/IP/2019 </w:t>
      </w:r>
      <w:r w:rsidRPr="00864EF6">
        <w:rPr>
          <w:rFonts w:ascii="Palatino Linotype" w:hAnsi="Palatino Linotype" w:cs="Arial"/>
          <w:lang w:val="es-ES"/>
        </w:rPr>
        <w:t xml:space="preserve">y </w:t>
      </w:r>
      <w:r w:rsidRPr="00864EF6">
        <w:rPr>
          <w:rFonts w:ascii="Palatino Linotype" w:hAnsi="Palatino Linotype" w:cs="Arial"/>
          <w:b/>
          <w:lang w:val="es-ES"/>
        </w:rPr>
        <w:t>00533/CAPULHUA/IP/2019</w:t>
      </w:r>
      <w:r w:rsidRPr="00864EF6">
        <w:rPr>
          <w:rFonts w:ascii="Palatino Linotype" w:eastAsiaTheme="minorEastAsia" w:hAnsi="Palatino Linotype" w:cs="Arial"/>
          <w:lang w:val="es-ES_tradnl"/>
        </w:rPr>
        <w:t xml:space="preserve"> y además de ello entregar la información correspondiente, con las formalidades </w:t>
      </w:r>
      <w:r w:rsidR="00BC38F6" w:rsidRPr="00864EF6">
        <w:rPr>
          <w:rFonts w:ascii="Palatino Linotype" w:eastAsiaTheme="minorEastAsia" w:hAnsi="Palatino Linotype" w:cs="Arial"/>
          <w:lang w:val="es-ES_tradnl"/>
        </w:rPr>
        <w:t>previstas en</w:t>
      </w:r>
      <w:r w:rsidRPr="00864EF6">
        <w:rPr>
          <w:rFonts w:ascii="Palatino Linotype" w:eastAsiaTheme="minorEastAsia" w:hAnsi="Palatino Linotype" w:cs="Arial"/>
          <w:lang w:val="es-ES_tradnl"/>
        </w:rPr>
        <w:t xml:space="preserve"> la normatividad aplicable.</w:t>
      </w:r>
    </w:p>
    <w:p w:rsidR="007448F1" w:rsidRPr="00864EF6" w:rsidRDefault="007448F1" w:rsidP="00ED3723">
      <w:pPr>
        <w:spacing w:before="100" w:beforeAutospacing="1" w:after="100" w:afterAutospacing="1" w:line="360" w:lineRule="auto"/>
        <w:jc w:val="both"/>
        <w:rPr>
          <w:rFonts w:ascii="Palatino Linotype" w:eastAsiaTheme="minorEastAsia" w:hAnsi="Palatino Linotype" w:cs="Arial"/>
          <w:lang w:val="es-ES_tradnl"/>
        </w:rPr>
      </w:pPr>
      <w:r w:rsidRPr="00864EF6">
        <w:rPr>
          <w:rFonts w:ascii="Palatino Linotype" w:eastAsiaTheme="minorEastAsia" w:hAnsi="Palatino Linotype" w:cs="Arial"/>
          <w:lang w:val="es-ES_tradnl"/>
        </w:rPr>
        <w:t xml:space="preserve">Así, el último párrafo del artículo 179 de la ley de la materia, se configura entonces en aquellos casos en donde los </w:t>
      </w:r>
      <w:r w:rsidRPr="00864EF6">
        <w:rPr>
          <w:rFonts w:ascii="Palatino Linotype" w:eastAsiaTheme="minorEastAsia" w:hAnsi="Palatino Linotype" w:cs="Arial"/>
          <w:b/>
          <w:u w:val="single"/>
          <w:lang w:val="es-ES_tradnl"/>
        </w:rPr>
        <w:t>sujetos obligados emiten respuesta derivada de una resolución a un recurso de revisión que proceda por la causal prevista en las fracciones VII y  XI de la Ley en cita como es este el caso</w:t>
      </w:r>
      <w:r w:rsidRPr="00864EF6">
        <w:rPr>
          <w:rFonts w:ascii="Palatino Linotype" w:eastAsiaTheme="minorEastAsia" w:hAnsi="Palatino Linotype" w:cs="Arial"/>
          <w:lang w:val="es-ES_tradnl"/>
        </w:rPr>
        <w:t xml:space="preserve">, dicha respuesta es susceptible de ser impugnada de nueva cuenta, mediante recurso de revisión ante el Instituto. Esto es, que el acto que genere el </w:t>
      </w:r>
      <w:r w:rsidRPr="00864EF6">
        <w:rPr>
          <w:rFonts w:ascii="Palatino Linotype" w:eastAsiaTheme="minorEastAsia" w:hAnsi="Palatino Linotype" w:cs="Arial"/>
          <w:b/>
          <w:lang w:val="es-ES_tradnl"/>
        </w:rPr>
        <w:t>SUJETO OBLIGADO</w:t>
      </w:r>
      <w:r w:rsidRPr="00864EF6">
        <w:rPr>
          <w:rFonts w:ascii="Palatino Linotype" w:eastAsiaTheme="minorEastAsia" w:hAnsi="Palatino Linotype" w:cs="Arial"/>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864EF6">
        <w:rPr>
          <w:rFonts w:ascii="Palatino Linotype" w:eastAsiaTheme="minorEastAsia" w:hAnsi="Palatino Linotype" w:cs="Arial"/>
          <w:b/>
          <w:lang w:val="es-ES_tradnl"/>
        </w:rPr>
        <w:t>queda al alcance de la persona la interposición de un nuevo recurso de revisión</w:t>
      </w:r>
      <w:r w:rsidRPr="00864EF6">
        <w:rPr>
          <w:rFonts w:ascii="Palatino Linotype" w:eastAsiaTheme="minorEastAsia" w:hAnsi="Palatino Linotype" w:cs="Arial"/>
          <w:lang w:val="es-ES_tradnl"/>
        </w:rPr>
        <w:t xml:space="preserve"> que independiente del que se resuelve en este instrumento, versará </w:t>
      </w:r>
      <w:r w:rsidRPr="00864EF6">
        <w:rPr>
          <w:rFonts w:ascii="Palatino Linotype" w:eastAsiaTheme="minorEastAsia" w:hAnsi="Palatino Linotype" w:cs="Arial"/>
          <w:lang w:val="es-ES_tradnl"/>
        </w:rPr>
        <w:lastRenderedPageBreak/>
        <w:t>sobre la revisión de la respuesta que le sea entregada. Lo cual</w:t>
      </w:r>
      <w:r w:rsidR="00BC38F6" w:rsidRPr="00864EF6">
        <w:rPr>
          <w:rFonts w:ascii="Palatino Linotype" w:eastAsiaTheme="minorEastAsia" w:hAnsi="Palatino Linotype" w:cs="Arial"/>
          <w:lang w:val="es-ES_tradnl"/>
        </w:rPr>
        <w:t>,</w:t>
      </w:r>
      <w:r w:rsidRPr="00864EF6">
        <w:rPr>
          <w:rFonts w:ascii="Palatino Linotype" w:eastAsiaTheme="minorEastAsia" w:hAnsi="Palatino Linotype" w:cs="Arial"/>
          <w:lang w:val="es-ES_tradnl"/>
        </w:rPr>
        <w:t xml:space="preserve"> proporciona al particular una herramienta para defender su Derecho de Acceso a la Información ante un posible cumplimiento defectuoso de la presente.</w:t>
      </w:r>
    </w:p>
    <w:p w:rsidR="007448F1" w:rsidRPr="00864EF6" w:rsidRDefault="007448F1" w:rsidP="00ED3723">
      <w:pPr>
        <w:spacing w:before="100" w:beforeAutospacing="1" w:after="100" w:afterAutospacing="1" w:line="360" w:lineRule="auto"/>
        <w:jc w:val="both"/>
        <w:rPr>
          <w:rFonts w:ascii="Palatino Linotype" w:hAnsi="Palatino Linotype" w:cs="Arial"/>
        </w:rPr>
      </w:pPr>
      <w:r w:rsidRPr="00864EF6">
        <w:rPr>
          <w:rFonts w:ascii="Palatino Linotype" w:hAnsi="Palatino Linotype" w:cs="Arial"/>
          <w:color w:val="000000"/>
        </w:rPr>
        <w:t xml:space="preserve">Finalmente, es de señalar que en razón de que </w:t>
      </w:r>
      <w:r w:rsidRPr="00864EF6">
        <w:rPr>
          <w:rFonts w:ascii="Palatino Linotype" w:hAnsi="Palatino Linotype" w:cs="Arial"/>
          <w:b/>
          <w:color w:val="000000"/>
        </w:rPr>
        <w:t xml:space="preserve">EL SUJETO OBLIGADO </w:t>
      </w:r>
      <w:r w:rsidRPr="00864EF6">
        <w:rPr>
          <w:rFonts w:ascii="Palatino Linotype" w:hAnsi="Palatino Linotype" w:cs="Arial"/>
        </w:rPr>
        <w:t xml:space="preserve">fue omiso en </w:t>
      </w:r>
      <w:r w:rsidR="00BC38F6" w:rsidRPr="00864EF6">
        <w:rPr>
          <w:rFonts w:ascii="Palatino Linotype" w:hAnsi="Palatino Linotype" w:cs="Arial"/>
        </w:rPr>
        <w:t xml:space="preserve">atender el derecho de acceso a la información accionado </w:t>
      </w:r>
      <w:r w:rsidRPr="00864EF6">
        <w:rPr>
          <w:rFonts w:ascii="Palatino Linotype" w:hAnsi="Palatino Linotype" w:cs="Arial"/>
        </w:rPr>
        <w:t xml:space="preserve">y dado que el recurso de revisión materia del presente asunto, </w:t>
      </w:r>
      <w:r w:rsidRPr="00864EF6">
        <w:rPr>
          <w:rFonts w:ascii="Palatino Linotype" w:hAnsi="Palatino Linotype"/>
        </w:rPr>
        <w:t xml:space="preserve">no es el medio para investigar y en su caso, sancionar a servidores públicos </w:t>
      </w:r>
      <w:r w:rsidRPr="00864EF6">
        <w:rPr>
          <w:rFonts w:ascii="Palatino Linotype" w:hAnsi="Palatino Linotype"/>
          <w:b/>
        </w:rPr>
        <w:t>por la omisión de la entrega de información pública</w:t>
      </w:r>
      <w:r w:rsidRPr="00864EF6">
        <w:rPr>
          <w:rFonts w:ascii="Palatino Linotype" w:hAnsi="Palatino Linotype"/>
        </w:rPr>
        <w:t>, toda vez que el artículo 163 de la Ley de la materia, prevé el plazo de respuesta y atención a solicitudes de información</w:t>
      </w:r>
      <w:r w:rsidR="00D91B0B" w:rsidRPr="00864EF6">
        <w:rPr>
          <w:rFonts w:ascii="Palatino Linotype" w:hAnsi="Palatino Linotype"/>
        </w:rPr>
        <w:t xml:space="preserve"> es de máximo quince días hábiles</w:t>
      </w:r>
      <w:r w:rsidRPr="00864EF6">
        <w:rPr>
          <w:rFonts w:ascii="Palatino Linotype" w:hAnsi="Palatino Linotype"/>
        </w:rPr>
        <w:t>; atento a ello, este Instituto en el ámbito de sus atribuciones, hará  d</w:t>
      </w:r>
      <w:r w:rsidRPr="00864EF6">
        <w:rPr>
          <w:rFonts w:ascii="Palatino Linotype" w:hAnsi="Palatino Linotype" w:cs="Arial"/>
        </w:rPr>
        <w:t xml:space="preserve">el conocimiento al Contralor de este Instituto a fin de que en términos del ordinal 190 de la Ley de la materia determine lo conducente. </w:t>
      </w:r>
    </w:p>
    <w:p w:rsidR="00775C04" w:rsidRPr="00864EF6" w:rsidRDefault="00775C04" w:rsidP="00ED3723">
      <w:pPr>
        <w:spacing w:before="100" w:beforeAutospacing="1" w:after="100" w:afterAutospacing="1" w:line="360" w:lineRule="auto"/>
        <w:jc w:val="both"/>
        <w:rPr>
          <w:rFonts w:ascii="Palatino Linotype" w:eastAsia="Calibri" w:hAnsi="Palatino Linotype" w:cs="Arial"/>
        </w:rPr>
      </w:pPr>
      <w:r w:rsidRPr="00864EF6">
        <w:rPr>
          <w:rFonts w:ascii="Palatino Linotype" w:eastAsia="Calibri" w:hAnsi="Palatino Linotype" w:cs="Arial"/>
        </w:rPr>
        <w:t>Así, con fundamento en lo prescrito en los artículos 5, párrafos vigésimo segundo, vigésimo tercero y vigésimo cuarto, fracciones IV y V de la Constitución Política del Estado Libre y Soberano de México; 2, fracción II, 9, 29, 36, fracciones I y II, 176, 178, 179, 181, 185, fracción I, 186 y 188 de la Ley de Transparencia y Acceso a la Información Pública del Estado de México y Municipios, este Pleno:</w:t>
      </w:r>
    </w:p>
    <w:p w:rsidR="00775C04" w:rsidRPr="008A11C9" w:rsidRDefault="00775C04" w:rsidP="00775C04">
      <w:pPr>
        <w:jc w:val="center"/>
        <w:rPr>
          <w:rFonts w:ascii="Palatino Linotype" w:hAnsi="Palatino Linotype" w:cs="Arial"/>
          <w:b/>
          <w:spacing w:val="44"/>
          <w:sz w:val="28"/>
        </w:rPr>
      </w:pPr>
      <w:r w:rsidRPr="008A11C9">
        <w:rPr>
          <w:rFonts w:ascii="Palatino Linotype" w:hAnsi="Palatino Linotype" w:cs="Arial"/>
          <w:b/>
          <w:spacing w:val="44"/>
          <w:sz w:val="28"/>
        </w:rPr>
        <w:t>RESUELVE</w:t>
      </w:r>
    </w:p>
    <w:p w:rsidR="00775C04" w:rsidRPr="00864EF6" w:rsidRDefault="00775C04" w:rsidP="00775C04">
      <w:pPr>
        <w:spacing w:before="100" w:beforeAutospacing="1" w:after="100" w:afterAutospacing="1" w:line="360" w:lineRule="auto"/>
        <w:jc w:val="both"/>
        <w:rPr>
          <w:rFonts w:ascii="Palatino Linotype" w:hAnsi="Palatino Linotype" w:cs="Arial"/>
        </w:rPr>
      </w:pPr>
      <w:r w:rsidRPr="00864EF6">
        <w:rPr>
          <w:rFonts w:ascii="Palatino Linotype" w:hAnsi="Palatino Linotype" w:cs="Arial"/>
          <w:b/>
          <w:bCs/>
          <w:color w:val="222222"/>
          <w:sz w:val="28"/>
          <w:lang w:eastAsia="es-MX"/>
        </w:rPr>
        <w:t>PRIMERO</w:t>
      </w:r>
      <w:r w:rsidRPr="00864EF6">
        <w:rPr>
          <w:rFonts w:ascii="Palatino Linotype" w:hAnsi="Palatino Linotype" w:cs="Arial"/>
        </w:rPr>
        <w:t xml:space="preserve">. Resultan </w:t>
      </w:r>
      <w:r w:rsidRPr="00864EF6">
        <w:rPr>
          <w:rFonts w:ascii="Palatino Linotype" w:hAnsi="Palatino Linotype" w:cs="Arial"/>
          <w:b/>
        </w:rPr>
        <w:t>fundadas</w:t>
      </w:r>
      <w:r w:rsidRPr="00864EF6">
        <w:rPr>
          <w:rFonts w:ascii="Palatino Linotype" w:hAnsi="Palatino Linotype" w:cs="Arial"/>
        </w:rPr>
        <w:t xml:space="preserve"> las razones o motivos de inconformidad planteadas por </w:t>
      </w:r>
      <w:r w:rsidR="007448F1" w:rsidRPr="00864EF6">
        <w:rPr>
          <w:rFonts w:ascii="Palatino Linotype" w:hAnsi="Palatino Linotype" w:cs="Arial"/>
          <w:b/>
        </w:rPr>
        <w:t>EL</w:t>
      </w:r>
      <w:r w:rsidRPr="00864EF6">
        <w:rPr>
          <w:rFonts w:ascii="Palatino Linotype" w:hAnsi="Palatino Linotype" w:cs="Arial"/>
          <w:b/>
        </w:rPr>
        <w:t xml:space="preserve"> RECURRENTE</w:t>
      </w:r>
      <w:r w:rsidRPr="00864EF6">
        <w:rPr>
          <w:rFonts w:ascii="Palatino Linotype" w:hAnsi="Palatino Linotype" w:cs="Arial"/>
        </w:rPr>
        <w:t xml:space="preserve"> en términos del Considerando </w:t>
      </w:r>
      <w:r w:rsidR="007448F1" w:rsidRPr="00864EF6">
        <w:rPr>
          <w:rFonts w:ascii="Palatino Linotype" w:hAnsi="Palatino Linotype" w:cs="Arial"/>
          <w:b/>
        </w:rPr>
        <w:t>SEXTO</w:t>
      </w:r>
      <w:r w:rsidRPr="00864EF6">
        <w:rPr>
          <w:rFonts w:ascii="Palatino Linotype" w:hAnsi="Palatino Linotype" w:cs="Arial"/>
          <w:b/>
        </w:rPr>
        <w:t xml:space="preserve"> </w:t>
      </w:r>
      <w:r w:rsidRPr="00864EF6">
        <w:rPr>
          <w:rFonts w:ascii="Palatino Linotype" w:hAnsi="Palatino Linotype" w:cs="Arial"/>
        </w:rPr>
        <w:t>de esta Resolución.</w:t>
      </w:r>
    </w:p>
    <w:p w:rsidR="007448F1" w:rsidRPr="00864EF6" w:rsidRDefault="00775C04" w:rsidP="007448F1">
      <w:pPr>
        <w:spacing w:before="240" w:after="240" w:line="360" w:lineRule="auto"/>
        <w:jc w:val="both"/>
        <w:rPr>
          <w:rFonts w:ascii="Palatino Linotype" w:hAnsi="Palatino Linotype"/>
          <w:color w:val="222222"/>
          <w:lang w:eastAsia="es-MX"/>
        </w:rPr>
      </w:pPr>
      <w:r w:rsidRPr="00864EF6">
        <w:rPr>
          <w:rFonts w:ascii="Palatino Linotype" w:hAnsi="Palatino Linotype" w:cs="Arial"/>
          <w:b/>
          <w:bCs/>
          <w:color w:val="222222"/>
          <w:sz w:val="28"/>
          <w:lang w:eastAsia="es-MX"/>
        </w:rPr>
        <w:lastRenderedPageBreak/>
        <w:t>SEGUNDO</w:t>
      </w:r>
      <w:r w:rsidRPr="00864EF6">
        <w:rPr>
          <w:rFonts w:ascii="Palatino Linotype" w:eastAsia="Calibri" w:hAnsi="Palatino Linotype" w:cs="Arial"/>
          <w:b/>
          <w:bCs/>
        </w:rPr>
        <w:t xml:space="preserve">. </w:t>
      </w:r>
      <w:r w:rsidR="007448F1" w:rsidRPr="00864EF6">
        <w:rPr>
          <w:rFonts w:ascii="Palatino Linotype" w:eastAsia="Calibri" w:hAnsi="Palatino Linotype" w:cs="Arial"/>
          <w:bCs/>
        </w:rPr>
        <w:t xml:space="preserve">Se </w:t>
      </w:r>
      <w:r w:rsidR="007448F1" w:rsidRPr="00864EF6">
        <w:rPr>
          <w:rFonts w:ascii="Palatino Linotype" w:eastAsia="Calibri" w:hAnsi="Palatino Linotype" w:cs="Arial"/>
          <w:b/>
          <w:bCs/>
        </w:rPr>
        <w:t xml:space="preserve">ORDENA </w:t>
      </w:r>
      <w:r w:rsidR="007448F1" w:rsidRPr="00864EF6">
        <w:rPr>
          <w:rFonts w:ascii="Palatino Linotype" w:hAnsi="Palatino Linotype"/>
          <w:color w:val="222222"/>
          <w:lang w:eastAsia="es-MX"/>
        </w:rPr>
        <w:t xml:space="preserve">al </w:t>
      </w:r>
      <w:r w:rsidR="007448F1" w:rsidRPr="00864EF6">
        <w:rPr>
          <w:rFonts w:ascii="Palatino Linotype" w:hAnsi="Palatino Linotype"/>
          <w:b/>
          <w:bCs/>
          <w:color w:val="222222"/>
          <w:lang w:eastAsia="es-MX"/>
        </w:rPr>
        <w:t xml:space="preserve">SUJETO OBLIGADO </w:t>
      </w:r>
      <w:r w:rsidR="007448F1" w:rsidRPr="00864EF6">
        <w:rPr>
          <w:rFonts w:ascii="Palatino Linotype" w:hAnsi="Palatino Linotype"/>
          <w:color w:val="222222"/>
          <w:lang w:eastAsia="es-MX"/>
        </w:rPr>
        <w:t xml:space="preserve">dé trámite a las solicitudes de acceso a la información pública números </w:t>
      </w:r>
      <w:r w:rsidR="007448F1" w:rsidRPr="00864EF6">
        <w:rPr>
          <w:rFonts w:ascii="Palatino Linotype" w:hAnsi="Palatino Linotype" w:cs="Arial"/>
          <w:b/>
          <w:lang w:val="es-ES"/>
        </w:rPr>
        <w:t xml:space="preserve">00541/CAPULHUA/IP/2019, 00540/CAPULHUA/IP/2019, 00539/CAPULHUA/IP/2019, 00538/CAPULHUA/IP/2019, 00537/CAPULHUA/IP/2019, 00536/CAPULHUA/IP/2019, 00535/CAPULHUA/IP/2019, 00534/CAPULHUA/IP/2019 </w:t>
      </w:r>
      <w:r w:rsidR="007448F1" w:rsidRPr="00864EF6">
        <w:rPr>
          <w:rFonts w:ascii="Palatino Linotype" w:hAnsi="Palatino Linotype" w:cs="Arial"/>
          <w:lang w:val="es-ES"/>
        </w:rPr>
        <w:t xml:space="preserve">y </w:t>
      </w:r>
      <w:r w:rsidR="007448F1" w:rsidRPr="00864EF6">
        <w:rPr>
          <w:rFonts w:ascii="Palatino Linotype" w:hAnsi="Palatino Linotype" w:cs="Arial"/>
          <w:b/>
          <w:lang w:val="es-ES"/>
        </w:rPr>
        <w:t>00533/CAPULHUA/IP/2019</w:t>
      </w:r>
      <w:r w:rsidR="007448F1" w:rsidRPr="00864EF6">
        <w:rPr>
          <w:rFonts w:ascii="Palatino Linotype" w:hAnsi="Palatino Linotype"/>
          <w:bCs/>
          <w:color w:val="222222"/>
          <w:lang w:eastAsia="es-MX"/>
        </w:rPr>
        <w:t>,</w:t>
      </w:r>
      <w:r w:rsidR="007448F1" w:rsidRPr="00864EF6">
        <w:rPr>
          <w:rFonts w:ascii="Palatino Linotype" w:hAnsi="Palatino Linotype"/>
          <w:b/>
          <w:bCs/>
          <w:color w:val="222222"/>
          <w:lang w:eastAsia="es-MX"/>
        </w:rPr>
        <w:t xml:space="preserve"> </w:t>
      </w:r>
      <w:r w:rsidR="007448F1" w:rsidRPr="00864EF6">
        <w:rPr>
          <w:rFonts w:ascii="Palatino Linotype" w:hAnsi="Palatino Linotype"/>
          <w:color w:val="222222"/>
          <w:lang w:eastAsia="es-MX"/>
        </w:rPr>
        <w:t xml:space="preserve">vía </w:t>
      </w:r>
      <w:r w:rsidR="007448F1" w:rsidRPr="00864EF6">
        <w:rPr>
          <w:rFonts w:ascii="Palatino Linotype" w:hAnsi="Palatino Linotype"/>
          <w:b/>
          <w:bCs/>
          <w:color w:val="222222"/>
          <w:lang w:eastAsia="es-MX"/>
        </w:rPr>
        <w:t xml:space="preserve">SAIMEX, </w:t>
      </w:r>
      <w:r w:rsidR="007448F1" w:rsidRPr="00864EF6">
        <w:rPr>
          <w:rFonts w:ascii="Palatino Linotype" w:hAnsi="Palatino Linotype"/>
          <w:color w:val="222222"/>
          <w:lang w:eastAsia="es-MX"/>
        </w:rPr>
        <w:t>en términos del Considerando </w:t>
      </w:r>
      <w:r w:rsidR="007448F1" w:rsidRPr="00864EF6">
        <w:rPr>
          <w:rFonts w:ascii="Palatino Linotype" w:hAnsi="Palatino Linotype"/>
          <w:b/>
          <w:bCs/>
          <w:color w:val="222222"/>
          <w:lang w:eastAsia="es-MX"/>
        </w:rPr>
        <w:t>SEXTO</w:t>
      </w:r>
      <w:r w:rsidR="007448F1" w:rsidRPr="00864EF6">
        <w:rPr>
          <w:rFonts w:ascii="Palatino Linotype" w:hAnsi="Palatino Linotype"/>
          <w:color w:val="222222"/>
          <w:lang w:eastAsia="es-MX"/>
        </w:rPr>
        <w:t> </w:t>
      </w:r>
      <w:r w:rsidR="007448F1" w:rsidRPr="00864EF6">
        <w:rPr>
          <w:rFonts w:ascii="Palatino Linotype" w:hAnsi="Palatino Linotype"/>
          <w:b/>
          <w:bCs/>
          <w:color w:val="222222"/>
          <w:lang w:eastAsia="es-MX"/>
        </w:rPr>
        <w:t xml:space="preserve"> </w:t>
      </w:r>
      <w:r w:rsidR="007448F1" w:rsidRPr="00864EF6">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p>
    <w:p w:rsidR="007448F1" w:rsidRPr="00864EF6" w:rsidRDefault="007448F1" w:rsidP="007448F1">
      <w:pPr>
        <w:spacing w:before="100" w:beforeAutospacing="1" w:after="100" w:afterAutospacing="1" w:line="360" w:lineRule="auto"/>
        <w:jc w:val="both"/>
        <w:rPr>
          <w:rFonts w:ascii="Palatino Linotype" w:hAnsi="Palatino Linotype"/>
          <w:color w:val="222222"/>
          <w:shd w:val="clear" w:color="auto" w:fill="FFFFFF"/>
        </w:rPr>
      </w:pPr>
      <w:r w:rsidRPr="00864EF6">
        <w:rPr>
          <w:rFonts w:ascii="Palatino Linotype" w:hAnsi="Palatino Linotype"/>
          <w:b/>
          <w:color w:val="222222"/>
          <w:sz w:val="28"/>
          <w:szCs w:val="28"/>
          <w:shd w:val="clear" w:color="auto" w:fill="FFFFFF"/>
        </w:rPr>
        <w:t>TERCERO.</w:t>
      </w:r>
      <w:r w:rsidRPr="00864EF6">
        <w:rPr>
          <w:rFonts w:ascii="Palatino Linotype" w:hAnsi="Palatino Linotype"/>
          <w:b/>
          <w:color w:val="222222"/>
          <w:shd w:val="clear" w:color="auto" w:fill="FFFFFF"/>
        </w:rPr>
        <w:t> </w:t>
      </w:r>
      <w:r w:rsidRPr="00864EF6">
        <w:rPr>
          <w:rFonts w:ascii="Palatino Linotype" w:hAnsi="Palatino Linotype"/>
          <w:b/>
          <w:color w:val="222222"/>
          <w:lang w:eastAsia="es-ES_tradnl"/>
        </w:rPr>
        <w:t>Notifíquese</w:t>
      </w:r>
      <w:r w:rsidRPr="00864EF6">
        <w:rPr>
          <w:rFonts w:ascii="Palatino Linotype" w:hAnsi="Palatino Linotype"/>
          <w:color w:val="222222"/>
          <w:lang w:eastAsia="es-ES_tradnl"/>
        </w:rPr>
        <w:t xml:space="preserve"> </w:t>
      </w:r>
      <w:r w:rsidRPr="00864EF6">
        <w:rPr>
          <w:rFonts w:ascii="Palatino Linotype" w:hAnsi="Palatino Linotype"/>
          <w:color w:val="222222"/>
          <w:shd w:val="clear" w:color="auto" w:fill="FFFFFF"/>
        </w:rPr>
        <w:t>al Titular de la Unidad de Transparencia del</w:t>
      </w:r>
      <w:r w:rsidRPr="00864EF6">
        <w:rPr>
          <w:rFonts w:ascii="Palatino Linotype" w:hAnsi="Palatino Linotype"/>
          <w:b/>
          <w:color w:val="222222"/>
          <w:shd w:val="clear" w:color="auto" w:fill="FFFFFF"/>
        </w:rPr>
        <w:t> SUJETO OBLIGADO</w:t>
      </w:r>
      <w:r w:rsidRPr="00864EF6">
        <w:rPr>
          <w:rFonts w:ascii="Palatino Linotype" w:hAnsi="Palatino Linotype"/>
          <w:color w:val="222222"/>
          <w:shd w:val="clear" w:color="auto" w:fill="FFFFFF"/>
        </w:rPr>
        <w:t xml:space="preserve">, para que conforme a los artículos 186, último párrafo y 189, párrafo segundo de la Ley de </w:t>
      </w:r>
      <w:r w:rsidRPr="00864EF6">
        <w:rPr>
          <w:rFonts w:ascii="Palatino Linotype" w:hAnsi="Palatino Linotype" w:cs="Arial"/>
        </w:rPr>
        <w:t>Transparencia</w:t>
      </w:r>
      <w:r w:rsidRPr="00864EF6">
        <w:rPr>
          <w:rFonts w:ascii="Palatino Linotype" w:hAnsi="Palatino Linotype"/>
          <w:color w:val="222222"/>
          <w:shd w:val="clear" w:color="auto" w:fill="FFFFFF"/>
        </w:rPr>
        <w:t xml:space="preserve"> y Acceso a la Información Pública del Estado de México y Municipios, dé cumplimiento a lo ordenado dentro del plazo de diez días hábiles, debiendo informar a este Instituto en un plazo </w:t>
      </w:r>
      <w:r w:rsidRPr="00864EF6">
        <w:rPr>
          <w:rFonts w:ascii="Palatino Linotype" w:hAnsi="Palatino Linotype"/>
          <w:color w:val="222222"/>
          <w:lang w:eastAsia="es-ES_tradnl"/>
        </w:rPr>
        <w:t>de</w:t>
      </w:r>
      <w:r w:rsidRPr="00864EF6">
        <w:rPr>
          <w:rFonts w:ascii="Palatino Linotype" w:hAnsi="Palatino Linotype"/>
          <w:color w:val="222222"/>
          <w:shd w:val="clear" w:color="auto" w:fill="FFFFFF"/>
        </w:rPr>
        <w:t xml:space="preserve"> tres días hábiles siguientes sobre el cumplimiento dado a la presente resolución.</w:t>
      </w:r>
    </w:p>
    <w:p w:rsidR="007448F1" w:rsidRPr="00864EF6" w:rsidRDefault="007448F1" w:rsidP="007448F1">
      <w:pPr>
        <w:spacing w:before="100" w:beforeAutospacing="1" w:after="100" w:afterAutospacing="1" w:line="360" w:lineRule="auto"/>
        <w:ind w:right="49"/>
        <w:jc w:val="both"/>
        <w:rPr>
          <w:rFonts w:ascii="Palatino Linotype" w:hAnsi="Palatino Linotype"/>
          <w:color w:val="222222"/>
          <w:lang w:eastAsia="es-ES_tradnl"/>
        </w:rPr>
      </w:pPr>
      <w:r w:rsidRPr="00864EF6">
        <w:rPr>
          <w:rFonts w:ascii="Palatino Linotype" w:hAnsi="Palatino Linotype" w:cs="Arial"/>
          <w:b/>
          <w:bCs/>
          <w:color w:val="222222"/>
          <w:sz w:val="28"/>
          <w:lang w:eastAsia="es-MX"/>
        </w:rPr>
        <w:t xml:space="preserve">CUARTO. </w:t>
      </w:r>
      <w:r w:rsidRPr="00864EF6">
        <w:rPr>
          <w:rFonts w:ascii="Palatino Linotype" w:hAnsi="Palatino Linotype"/>
          <w:b/>
          <w:color w:val="222222"/>
          <w:lang w:eastAsia="es-ES_tradnl"/>
        </w:rPr>
        <w:t>Notifíquese</w:t>
      </w:r>
      <w:r w:rsidRPr="00864EF6">
        <w:rPr>
          <w:rFonts w:ascii="Palatino Linotype" w:hAnsi="Palatino Linotype"/>
          <w:color w:val="222222"/>
          <w:lang w:eastAsia="es-ES_tradnl"/>
        </w:rPr>
        <w:t xml:space="preserve"> al </w:t>
      </w:r>
      <w:r w:rsidRPr="00864EF6">
        <w:rPr>
          <w:rFonts w:ascii="Palatino Linotype" w:hAnsi="Palatino Linotype"/>
          <w:b/>
          <w:color w:val="222222"/>
          <w:lang w:eastAsia="es-ES_tradnl"/>
        </w:rPr>
        <w:t>RECURRENTE</w:t>
      </w:r>
      <w:r w:rsidRPr="00864EF6">
        <w:rPr>
          <w:rFonts w:ascii="Palatino Linotype" w:hAnsi="Palatino Linotype"/>
          <w:color w:val="222222"/>
          <w:lang w:eastAsia="es-ES_tradnl"/>
        </w:rPr>
        <w:t xml:space="preserve"> la </w:t>
      </w:r>
      <w:r w:rsidRPr="00864EF6">
        <w:rPr>
          <w:rFonts w:ascii="Palatino Linotype" w:hAnsi="Palatino Linotype" w:cs="Arial"/>
        </w:rPr>
        <w:t>presente</w:t>
      </w:r>
      <w:r w:rsidR="00D91B0B" w:rsidRPr="00864EF6">
        <w:rPr>
          <w:rFonts w:ascii="Palatino Linotype" w:hAnsi="Palatino Linotype"/>
          <w:color w:val="222222"/>
          <w:lang w:eastAsia="es-ES_tradnl"/>
        </w:rPr>
        <w:t xml:space="preserve"> resolución.</w:t>
      </w:r>
    </w:p>
    <w:p w:rsidR="007448F1" w:rsidRPr="00864EF6" w:rsidRDefault="007448F1" w:rsidP="007448F1">
      <w:pPr>
        <w:spacing w:before="100" w:beforeAutospacing="1" w:after="100" w:afterAutospacing="1" w:line="360" w:lineRule="auto"/>
        <w:ind w:right="49"/>
        <w:jc w:val="both"/>
        <w:rPr>
          <w:rFonts w:ascii="Palatino Linotype" w:hAnsi="Palatino Linotype"/>
          <w:color w:val="222222"/>
          <w:lang w:eastAsia="es-ES_tradnl"/>
        </w:rPr>
      </w:pPr>
      <w:r w:rsidRPr="00864EF6">
        <w:rPr>
          <w:rFonts w:ascii="Palatino Linotype" w:hAnsi="Palatino Linotype" w:cs="Arial"/>
          <w:b/>
          <w:bCs/>
          <w:color w:val="222222"/>
          <w:sz w:val="28"/>
          <w:lang w:eastAsia="es-MX"/>
        </w:rPr>
        <w:t>QUINTO.</w:t>
      </w:r>
      <w:r w:rsidRPr="00864EF6">
        <w:rPr>
          <w:rFonts w:ascii="Palatino Linotype" w:hAnsi="Palatino Linotype"/>
          <w:color w:val="222222"/>
          <w:szCs w:val="17"/>
          <w:lang w:eastAsia="es-ES_tradnl"/>
        </w:rPr>
        <w:t xml:space="preserve"> </w:t>
      </w:r>
      <w:r w:rsidRPr="00864EF6">
        <w:rPr>
          <w:rFonts w:ascii="Palatino Linotype" w:hAnsi="Palatino Linotype"/>
          <w:b/>
          <w:color w:val="222222"/>
          <w:lang w:eastAsia="es-ES_tradnl"/>
        </w:rPr>
        <w:t>Hágase del conocimiento</w:t>
      </w:r>
      <w:r w:rsidRPr="00864EF6">
        <w:rPr>
          <w:rFonts w:ascii="Palatino Linotype" w:hAnsi="Palatino Linotype"/>
          <w:color w:val="222222"/>
          <w:lang w:eastAsia="es-ES_tradnl"/>
        </w:rPr>
        <w:t xml:space="preserve"> al </w:t>
      </w:r>
      <w:r w:rsidRPr="00864EF6">
        <w:rPr>
          <w:rFonts w:ascii="Palatino Linotype" w:hAnsi="Palatino Linotype"/>
          <w:b/>
          <w:color w:val="222222"/>
          <w:lang w:eastAsia="es-ES_tradnl"/>
        </w:rPr>
        <w:t>RECURRENTE</w:t>
      </w:r>
      <w:r w:rsidRPr="00864EF6">
        <w:rPr>
          <w:rFonts w:ascii="Palatino Linotype" w:hAnsi="Palatino Linotype"/>
          <w:color w:val="222222"/>
          <w:lang w:eastAsia="es-ES_tradnl"/>
        </w:rPr>
        <w:t xml:space="preserve"> que, de conformidad con lo establecido en el artículo 196 de la </w:t>
      </w:r>
      <w:r w:rsidRPr="00864EF6">
        <w:rPr>
          <w:rFonts w:ascii="Palatino Linotype" w:hAnsi="Palatino Linotype" w:cs="Arial"/>
        </w:rPr>
        <w:t>Ley</w:t>
      </w:r>
      <w:r w:rsidRPr="00864EF6">
        <w:rPr>
          <w:rFonts w:ascii="Palatino Linotype" w:hAnsi="Palatino Linotype"/>
          <w:color w:val="222222"/>
          <w:lang w:eastAsia="es-ES_tradnl"/>
        </w:rPr>
        <w:t xml:space="preserve"> de Transparencia y Acceso a la Información Pública del Estado de México y Municipios, podrá impugnarla vía Juicio de Amparo en los términos de las leyes aplicables.</w:t>
      </w:r>
    </w:p>
    <w:p w:rsidR="007448F1" w:rsidRPr="00864EF6" w:rsidRDefault="007448F1" w:rsidP="007448F1">
      <w:pPr>
        <w:spacing w:before="240" w:after="240" w:line="360" w:lineRule="auto"/>
        <w:ind w:right="49"/>
        <w:jc w:val="both"/>
        <w:rPr>
          <w:rFonts w:ascii="Palatino Linotype" w:hAnsi="Palatino Linotype"/>
          <w:color w:val="222222"/>
          <w:lang w:eastAsia="es-ES_tradnl"/>
        </w:rPr>
      </w:pPr>
      <w:r w:rsidRPr="00864EF6">
        <w:rPr>
          <w:rFonts w:ascii="Palatino Linotype" w:hAnsi="Palatino Linotype" w:cs="Arial"/>
          <w:b/>
          <w:bCs/>
          <w:color w:val="000000"/>
          <w:sz w:val="28"/>
          <w:lang w:eastAsia="es-MX"/>
        </w:rPr>
        <w:t>SEXTO.</w:t>
      </w:r>
      <w:r w:rsidRPr="00864EF6">
        <w:rPr>
          <w:rFonts w:ascii="Palatino Linotype" w:hAnsi="Palatino Linotype" w:cs="Arial"/>
          <w:b/>
          <w:bCs/>
          <w:color w:val="222222"/>
          <w:sz w:val="28"/>
          <w:szCs w:val="28"/>
          <w:shd w:val="clear" w:color="auto" w:fill="FFFFFF"/>
        </w:rPr>
        <w:t> </w:t>
      </w:r>
      <w:r w:rsidRPr="00864EF6">
        <w:rPr>
          <w:rFonts w:ascii="Palatino Linotype" w:hAnsi="Palatino Linotype"/>
          <w:b/>
          <w:color w:val="222222"/>
          <w:szCs w:val="17"/>
          <w:lang w:eastAsia="es-ES_tradnl"/>
        </w:rPr>
        <w:t xml:space="preserve">Hágase del conocimiento </w:t>
      </w:r>
      <w:r w:rsidRPr="00864EF6">
        <w:rPr>
          <w:rFonts w:ascii="Palatino Linotype" w:hAnsi="Palatino Linotype"/>
          <w:color w:val="222222"/>
          <w:szCs w:val="17"/>
          <w:lang w:eastAsia="es-ES_tradnl"/>
        </w:rPr>
        <w:t xml:space="preserve">del </w:t>
      </w:r>
      <w:r w:rsidRPr="00864EF6">
        <w:rPr>
          <w:rFonts w:ascii="Palatino Linotype" w:hAnsi="Palatino Linotype"/>
          <w:b/>
          <w:color w:val="222222"/>
          <w:szCs w:val="17"/>
          <w:lang w:eastAsia="es-ES_tradnl"/>
        </w:rPr>
        <w:t xml:space="preserve">RECURRENTE </w:t>
      </w:r>
      <w:r w:rsidRPr="00864EF6">
        <w:rPr>
          <w:rFonts w:ascii="Palatino Linotype" w:hAnsi="Palatino Linotype"/>
          <w:color w:val="222222"/>
          <w:szCs w:val="17"/>
          <w:lang w:eastAsia="es-ES_tradnl"/>
        </w:rPr>
        <w:t xml:space="preserve">que la respuesta que dé </w:t>
      </w:r>
      <w:r w:rsidRPr="00864EF6">
        <w:rPr>
          <w:rFonts w:ascii="Palatino Linotype" w:hAnsi="Palatino Linotype"/>
          <w:b/>
          <w:color w:val="222222"/>
          <w:szCs w:val="17"/>
          <w:lang w:eastAsia="es-ES_tradnl"/>
        </w:rPr>
        <w:t>EL SUJETO OBLIGADO</w:t>
      </w:r>
      <w:r w:rsidRPr="00864EF6">
        <w:rPr>
          <w:rFonts w:ascii="Palatino Linotype" w:hAnsi="Palatino Linotype"/>
          <w:color w:val="222222"/>
          <w:szCs w:val="17"/>
          <w:lang w:eastAsia="es-ES_tradnl"/>
        </w:rPr>
        <w:t xml:space="preserve"> derivada de la presente resolución es susceptible de ser </w:t>
      </w:r>
      <w:r w:rsidRPr="00864EF6">
        <w:rPr>
          <w:rFonts w:ascii="Palatino Linotype" w:hAnsi="Palatino Linotype"/>
          <w:color w:val="222222"/>
          <w:szCs w:val="17"/>
          <w:lang w:eastAsia="es-ES_tradnl"/>
        </w:rPr>
        <w:lastRenderedPageBreak/>
        <w:t xml:space="preserve">impugnada nuevamente, mediante recurso de revisión, ante el Instituto; ello, con fundamento en el último párrafo del artículo 179 de la Ley de la </w:t>
      </w:r>
      <w:r w:rsidRPr="00864EF6">
        <w:rPr>
          <w:rFonts w:ascii="Palatino Linotype" w:hAnsi="Palatino Linotype"/>
          <w:color w:val="222222"/>
          <w:lang w:eastAsia="es-ES_tradnl"/>
        </w:rPr>
        <w:t>Transparencia y Acceso a la Información Pública del Estado de México y Municipios.</w:t>
      </w:r>
    </w:p>
    <w:p w:rsidR="007448F1" w:rsidRDefault="007448F1" w:rsidP="007448F1">
      <w:pPr>
        <w:spacing w:before="240" w:after="240" w:line="360" w:lineRule="auto"/>
        <w:ind w:right="49"/>
        <w:jc w:val="both"/>
        <w:rPr>
          <w:rFonts w:ascii="Palatino Linotype" w:hAnsi="Palatino Linotype"/>
          <w:color w:val="222222"/>
          <w:szCs w:val="17"/>
          <w:lang w:eastAsia="es-ES_tradnl"/>
        </w:rPr>
      </w:pPr>
      <w:r w:rsidRPr="00864EF6">
        <w:rPr>
          <w:rFonts w:ascii="Palatino Linotype" w:hAnsi="Palatino Linotype" w:cs="Arial"/>
          <w:b/>
          <w:bCs/>
          <w:color w:val="000000"/>
          <w:sz w:val="28"/>
          <w:lang w:eastAsia="es-MX"/>
        </w:rPr>
        <w:t>SÉPTIMO. </w:t>
      </w:r>
      <w:r w:rsidRPr="00864EF6">
        <w:rPr>
          <w:rFonts w:ascii="Palatino Linotype" w:hAnsi="Palatino Linotype"/>
          <w:b/>
          <w:color w:val="222222"/>
          <w:szCs w:val="17"/>
          <w:lang w:eastAsia="es-ES_tradnl"/>
        </w:rPr>
        <w:t xml:space="preserve">Gírese oficio </w:t>
      </w:r>
      <w:r w:rsidRPr="00864EF6">
        <w:rPr>
          <w:rFonts w:ascii="Palatino Linotype" w:hAnsi="Palatino Linotype"/>
          <w:color w:val="222222"/>
          <w:szCs w:val="17"/>
          <w:lang w:eastAsia="es-ES_tradnl"/>
        </w:rPr>
        <w:t>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1B71E0">
        <w:rPr>
          <w:rFonts w:ascii="Palatino Linotype" w:hAnsi="Palatino Linotype"/>
          <w:b/>
          <w:color w:val="222222"/>
          <w:szCs w:val="17"/>
          <w:lang w:eastAsia="es-ES_tradnl"/>
        </w:rPr>
        <w:t>SEXTO</w:t>
      </w:r>
      <w:r w:rsidRPr="00864EF6">
        <w:rPr>
          <w:rFonts w:ascii="Palatino Linotype" w:hAnsi="Palatino Linotype"/>
          <w:color w:val="222222"/>
          <w:szCs w:val="17"/>
          <w:lang w:eastAsia="es-ES_tradnl"/>
        </w:rPr>
        <w:t> de la presente resolución.</w:t>
      </w:r>
    </w:p>
    <w:p w:rsidR="008A11C9" w:rsidRDefault="008A11C9" w:rsidP="008A11C9">
      <w:pPr>
        <w:spacing w:before="100" w:beforeAutospacing="1" w:after="100" w:afterAutospacing="1" w:line="360" w:lineRule="auto"/>
        <w:jc w:val="both"/>
        <w:rPr>
          <w:rFonts w:ascii="Palatino Linotype" w:hAnsi="Palatino Linotype" w:cs="Arial"/>
        </w:rPr>
      </w:pPr>
      <w:r w:rsidRPr="00F26BCD">
        <w:rPr>
          <w:rFonts w:ascii="Palatino Linotype" w:hAnsi="Palatino Linotype" w:cs="Arial"/>
        </w:rPr>
        <w:t xml:space="preserve">ASÍ LO RESUELVE, </w:t>
      </w:r>
      <w:r w:rsidRPr="0047309A">
        <w:rPr>
          <w:rFonts w:ascii="Palatino Linotype" w:hAnsi="Palatino Linotype" w:cs="Arial"/>
        </w:rPr>
        <w:t>POR UNANIMIDAD DE VOTOS EL PLENO DEL</w:t>
      </w:r>
      <w:r w:rsidRPr="0047309A">
        <w:rPr>
          <w:rFonts w:ascii="Palatino Linotype" w:eastAsia="Arial Unicode MS" w:hAnsi="Palatino Linotype" w:cs="Arial"/>
        </w:rPr>
        <w:t xml:space="preserve"> INSTITUTO DE </w:t>
      </w:r>
      <w:r w:rsidRPr="0047309A">
        <w:rPr>
          <w:rFonts w:ascii="Palatino Linotype" w:hAnsi="Palatino Linotype"/>
          <w:lang w:eastAsia="en-US"/>
        </w:rPr>
        <w:t>TRANSPARENCIA</w:t>
      </w:r>
      <w:r w:rsidRPr="0047309A">
        <w:rPr>
          <w:rFonts w:ascii="Palatino Linotype" w:eastAsia="Arial Unicode MS" w:hAnsi="Palatino Linotype" w:cs="Arial"/>
        </w:rPr>
        <w:t>, ACCESO A LA INFORMACIÓN PÚBLICA Y PROTECCIÓN DE DATOS PERSONALES DEL ESTADO DE MÉXICO Y MUNICIPIOS</w:t>
      </w:r>
      <w:r w:rsidRPr="0047309A">
        <w:rPr>
          <w:rFonts w:ascii="Palatino Linotype" w:hAnsi="Palatino Linotype" w:cs="Arial"/>
        </w:rPr>
        <w:t>, CONFORMADO POR LOS COMISIONADOS ZULEMA MARTÍNEZ SÁNCHEZ; EVA ABAID YAPUR; JOSÉ GUADALUPE LUNA HERNÁNDEZ; JAVIER MARTÍNEZ CRUZ</w:t>
      </w:r>
      <w:r w:rsidR="009A55F4">
        <w:rPr>
          <w:rFonts w:ascii="Palatino Linotype" w:hAnsi="Palatino Linotype" w:cs="Arial"/>
        </w:rPr>
        <w:t xml:space="preserve">, </w:t>
      </w:r>
      <w:r w:rsidR="009A55F4">
        <w:rPr>
          <w:rFonts w:ascii="Palatino Linotype" w:hAnsi="Palatino Linotype" w:cs="Arial"/>
        </w:rPr>
        <w:t>EMITIENDO VOTO PARTICULAR</w:t>
      </w:r>
      <w:r w:rsidRPr="0047309A">
        <w:rPr>
          <w:rFonts w:ascii="Palatino Linotype" w:hAnsi="Palatino Linotype" w:cs="Arial"/>
        </w:rPr>
        <w:t xml:space="preserve"> Y LUIS GUSTAVO PARRA NORIEGA; EN</w:t>
      </w:r>
      <w:r w:rsidRPr="0047309A">
        <w:rPr>
          <w:rFonts w:ascii="Palatino Linotype" w:hAnsi="Palatino Linotype" w:cs="Arial"/>
          <w:shd w:val="clear" w:color="auto" w:fill="FFFFFF" w:themeFill="background1"/>
        </w:rPr>
        <w:t xml:space="preserve"> LA </w:t>
      </w:r>
      <w:r w:rsidRPr="0047309A">
        <w:rPr>
          <w:rFonts w:ascii="Palatino Linotype" w:hAnsi="Palatino Linotype" w:cs="Arial"/>
        </w:rPr>
        <w:t>SÉPTIMA SESIÓN ORDINARIA CELEBRADA EL DÍA VEINTISÉ</w:t>
      </w:r>
      <w:r>
        <w:rPr>
          <w:rFonts w:ascii="Palatino Linotype" w:hAnsi="Palatino Linotype" w:cs="Arial"/>
        </w:rPr>
        <w:t>I</w:t>
      </w:r>
      <w:r w:rsidRPr="0047309A">
        <w:rPr>
          <w:rFonts w:ascii="Palatino Linotype" w:hAnsi="Palatino Linotype" w:cs="Arial"/>
        </w:rPr>
        <w:t>S DE</w:t>
      </w:r>
      <w:r>
        <w:rPr>
          <w:rFonts w:ascii="Palatino Linotype" w:hAnsi="Palatino Linotype" w:cs="Arial"/>
        </w:rPr>
        <w:t xml:space="preserve"> FEBRERO DE DOS MIL VEINTE</w:t>
      </w:r>
      <w:r w:rsidRPr="00F26BCD">
        <w:rPr>
          <w:rFonts w:ascii="Palatino Linotype" w:hAnsi="Palatino Linotype" w:cs="Arial"/>
        </w:rPr>
        <w:t>,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775C04" w:rsidRPr="005E7982" w:rsidTr="00593BA8">
        <w:trPr>
          <w:jc w:val="center"/>
        </w:trPr>
        <w:tc>
          <w:tcPr>
            <w:tcW w:w="10365" w:type="dxa"/>
            <w:gridSpan w:val="2"/>
          </w:tcPr>
          <w:p w:rsidR="00775C04" w:rsidRDefault="00775C04" w:rsidP="00593BA8">
            <w:pPr>
              <w:jc w:val="center"/>
              <w:rPr>
                <w:rFonts w:ascii="Palatino Linotype" w:hAnsi="Palatino Linotype" w:cs="Arial"/>
                <w:b/>
              </w:rPr>
            </w:pPr>
          </w:p>
          <w:p w:rsidR="008A11C9" w:rsidRDefault="008A11C9" w:rsidP="00593BA8">
            <w:pPr>
              <w:jc w:val="center"/>
              <w:rPr>
                <w:rFonts w:ascii="Palatino Linotype" w:hAnsi="Palatino Linotype" w:cs="Arial"/>
                <w:b/>
              </w:rPr>
            </w:pPr>
          </w:p>
          <w:p w:rsidR="00775C04" w:rsidRDefault="00775C04" w:rsidP="00593BA8">
            <w:pPr>
              <w:jc w:val="center"/>
              <w:rPr>
                <w:rFonts w:ascii="Palatino Linotype" w:hAnsi="Palatino Linotype" w:cs="Arial"/>
                <w:b/>
              </w:rPr>
            </w:pPr>
            <w:bookmarkStart w:id="1" w:name="_GoBack"/>
            <w:bookmarkEnd w:id="1"/>
          </w:p>
          <w:p w:rsidR="00775C04" w:rsidRDefault="00775C04" w:rsidP="00593BA8">
            <w:pPr>
              <w:jc w:val="center"/>
              <w:rPr>
                <w:rFonts w:ascii="Palatino Linotype" w:hAnsi="Palatino Linotype" w:cs="Arial"/>
                <w:b/>
              </w:rPr>
            </w:pPr>
          </w:p>
          <w:p w:rsidR="00775C04" w:rsidRPr="005E7982" w:rsidRDefault="00775C04" w:rsidP="00593BA8">
            <w:pPr>
              <w:jc w:val="center"/>
              <w:rPr>
                <w:rFonts w:ascii="Palatino Linotype" w:hAnsi="Palatino Linotype" w:cs="Arial"/>
                <w:b/>
              </w:rPr>
            </w:pPr>
            <w:r w:rsidRPr="005E7982">
              <w:rPr>
                <w:rFonts w:ascii="Palatino Linotype" w:hAnsi="Palatino Linotype" w:cs="Arial"/>
                <w:b/>
              </w:rPr>
              <w:t>Zulema Martínez Sánchez</w:t>
            </w:r>
          </w:p>
          <w:p w:rsidR="00775C04" w:rsidRPr="005E7982" w:rsidRDefault="00775C04" w:rsidP="00593BA8">
            <w:pPr>
              <w:jc w:val="center"/>
              <w:rPr>
                <w:rFonts w:ascii="Palatino Linotype" w:hAnsi="Palatino Linotype" w:cs="Arial"/>
                <w:b/>
              </w:rPr>
            </w:pPr>
            <w:r w:rsidRPr="005E7982">
              <w:rPr>
                <w:rFonts w:ascii="Palatino Linotype" w:hAnsi="Palatino Linotype" w:cs="Arial"/>
              </w:rPr>
              <w:t>Comisionada Presidenta</w:t>
            </w:r>
          </w:p>
          <w:p w:rsidR="00775C04" w:rsidRPr="005E7982" w:rsidRDefault="00775C04" w:rsidP="00593BA8">
            <w:pPr>
              <w:jc w:val="center"/>
              <w:rPr>
                <w:rFonts w:ascii="Palatino Linotype" w:hAnsi="Palatino Linotype" w:cs="Arial"/>
                <w:b/>
              </w:rPr>
            </w:pPr>
            <w:r w:rsidRPr="005E7982">
              <w:rPr>
                <w:rFonts w:ascii="Palatino Linotype" w:hAnsi="Palatino Linotype" w:cs="Arial"/>
                <w:b/>
              </w:rPr>
              <w:t xml:space="preserve">(RÚBRICA) </w:t>
            </w:r>
          </w:p>
        </w:tc>
      </w:tr>
      <w:tr w:rsidR="00775C04" w:rsidRPr="005E7982" w:rsidTr="00593BA8">
        <w:trPr>
          <w:jc w:val="center"/>
        </w:trPr>
        <w:tc>
          <w:tcPr>
            <w:tcW w:w="5182" w:type="dxa"/>
          </w:tcPr>
          <w:p w:rsidR="00775C04" w:rsidRDefault="00775C04" w:rsidP="00593BA8">
            <w:pPr>
              <w:jc w:val="center"/>
              <w:rPr>
                <w:rFonts w:ascii="Palatino Linotype" w:hAnsi="Palatino Linotype" w:cs="Arial"/>
                <w:b/>
              </w:rPr>
            </w:pPr>
          </w:p>
          <w:p w:rsidR="00775C04" w:rsidRDefault="00775C04" w:rsidP="00593BA8">
            <w:pPr>
              <w:jc w:val="center"/>
              <w:rPr>
                <w:rFonts w:ascii="Palatino Linotype" w:hAnsi="Palatino Linotype" w:cs="Arial"/>
                <w:b/>
              </w:rPr>
            </w:pPr>
          </w:p>
          <w:p w:rsidR="00775C04" w:rsidRDefault="00775C04" w:rsidP="00593BA8">
            <w:pPr>
              <w:jc w:val="center"/>
              <w:rPr>
                <w:rFonts w:ascii="Palatino Linotype" w:hAnsi="Palatino Linotype" w:cs="Arial"/>
                <w:b/>
              </w:rPr>
            </w:pPr>
          </w:p>
          <w:p w:rsidR="008A11C9" w:rsidRDefault="008A11C9" w:rsidP="00593BA8">
            <w:pPr>
              <w:jc w:val="center"/>
              <w:rPr>
                <w:rFonts w:ascii="Palatino Linotype" w:hAnsi="Palatino Linotype" w:cs="Arial"/>
                <w:b/>
              </w:rPr>
            </w:pPr>
          </w:p>
          <w:p w:rsidR="008A11C9" w:rsidRDefault="008A11C9" w:rsidP="00593BA8">
            <w:pPr>
              <w:jc w:val="center"/>
              <w:rPr>
                <w:rFonts w:ascii="Palatino Linotype" w:hAnsi="Palatino Linotype" w:cs="Arial"/>
                <w:b/>
              </w:rPr>
            </w:pPr>
          </w:p>
          <w:p w:rsidR="00775C04" w:rsidRPr="005E7982" w:rsidRDefault="00775C04" w:rsidP="00593BA8">
            <w:pPr>
              <w:jc w:val="center"/>
              <w:rPr>
                <w:rFonts w:ascii="Palatino Linotype" w:hAnsi="Palatino Linotype" w:cs="Arial"/>
                <w:b/>
              </w:rPr>
            </w:pPr>
          </w:p>
          <w:p w:rsidR="00775C04" w:rsidRPr="005E7982" w:rsidRDefault="00775C04" w:rsidP="00593BA8">
            <w:pPr>
              <w:jc w:val="center"/>
              <w:rPr>
                <w:rFonts w:ascii="Palatino Linotype" w:hAnsi="Palatino Linotype" w:cs="Arial"/>
                <w:b/>
              </w:rPr>
            </w:pPr>
            <w:r w:rsidRPr="005E7982">
              <w:rPr>
                <w:rFonts w:ascii="Palatino Linotype" w:hAnsi="Palatino Linotype" w:cs="Arial"/>
                <w:b/>
              </w:rPr>
              <w:t>Eva Abaid Yapur</w:t>
            </w:r>
          </w:p>
          <w:p w:rsidR="00775C04" w:rsidRPr="005E7982" w:rsidRDefault="00775C04" w:rsidP="00593BA8">
            <w:pPr>
              <w:jc w:val="center"/>
              <w:rPr>
                <w:rFonts w:ascii="Palatino Linotype" w:hAnsi="Palatino Linotype" w:cs="Arial"/>
              </w:rPr>
            </w:pPr>
            <w:r w:rsidRPr="005E7982">
              <w:rPr>
                <w:rFonts w:ascii="Palatino Linotype" w:hAnsi="Palatino Linotype" w:cs="Arial"/>
              </w:rPr>
              <w:t>Comisionada</w:t>
            </w:r>
          </w:p>
          <w:p w:rsidR="00775C04" w:rsidRPr="005E7982" w:rsidRDefault="00775C04" w:rsidP="00593BA8">
            <w:pPr>
              <w:jc w:val="center"/>
              <w:rPr>
                <w:rFonts w:ascii="Palatino Linotype" w:hAnsi="Palatino Linotype" w:cs="Arial"/>
                <w:b/>
              </w:rPr>
            </w:pPr>
            <w:r w:rsidRPr="005E7982">
              <w:rPr>
                <w:rFonts w:ascii="Palatino Linotype" w:hAnsi="Palatino Linotype" w:cs="Arial"/>
                <w:b/>
              </w:rPr>
              <w:t>(RÚBRICA)</w:t>
            </w:r>
          </w:p>
        </w:tc>
        <w:tc>
          <w:tcPr>
            <w:tcW w:w="5183" w:type="dxa"/>
          </w:tcPr>
          <w:p w:rsidR="00775C04" w:rsidRDefault="00775C04" w:rsidP="00593BA8">
            <w:pPr>
              <w:jc w:val="center"/>
              <w:rPr>
                <w:rFonts w:ascii="Palatino Linotype" w:hAnsi="Palatino Linotype" w:cs="Arial"/>
                <w:b/>
              </w:rPr>
            </w:pPr>
          </w:p>
          <w:p w:rsidR="00775C04" w:rsidRDefault="00775C04" w:rsidP="00593BA8">
            <w:pPr>
              <w:jc w:val="center"/>
              <w:rPr>
                <w:rFonts w:ascii="Palatino Linotype" w:hAnsi="Palatino Linotype" w:cs="Arial"/>
                <w:b/>
              </w:rPr>
            </w:pPr>
          </w:p>
          <w:p w:rsidR="00775C04" w:rsidRDefault="00775C04" w:rsidP="00593BA8">
            <w:pPr>
              <w:jc w:val="center"/>
              <w:rPr>
                <w:rFonts w:ascii="Palatino Linotype" w:hAnsi="Palatino Linotype" w:cs="Arial"/>
                <w:b/>
              </w:rPr>
            </w:pPr>
          </w:p>
          <w:p w:rsidR="008A11C9" w:rsidRDefault="008A11C9" w:rsidP="00593BA8">
            <w:pPr>
              <w:jc w:val="center"/>
              <w:rPr>
                <w:rFonts w:ascii="Palatino Linotype" w:hAnsi="Palatino Linotype" w:cs="Arial"/>
                <w:b/>
              </w:rPr>
            </w:pPr>
          </w:p>
          <w:p w:rsidR="008A11C9" w:rsidRDefault="008A11C9" w:rsidP="00593BA8">
            <w:pPr>
              <w:jc w:val="center"/>
              <w:rPr>
                <w:rFonts w:ascii="Palatino Linotype" w:hAnsi="Palatino Linotype" w:cs="Arial"/>
                <w:b/>
              </w:rPr>
            </w:pPr>
          </w:p>
          <w:p w:rsidR="00775C04" w:rsidRPr="005E7982" w:rsidRDefault="00775C04" w:rsidP="00593BA8">
            <w:pPr>
              <w:jc w:val="center"/>
              <w:rPr>
                <w:rFonts w:ascii="Palatino Linotype" w:hAnsi="Palatino Linotype" w:cs="Arial"/>
                <w:b/>
              </w:rPr>
            </w:pPr>
          </w:p>
          <w:p w:rsidR="00775C04" w:rsidRPr="005E7982" w:rsidRDefault="00775C04" w:rsidP="00593BA8">
            <w:pPr>
              <w:jc w:val="center"/>
              <w:rPr>
                <w:rFonts w:ascii="Palatino Linotype" w:hAnsi="Palatino Linotype" w:cs="Arial"/>
                <w:b/>
              </w:rPr>
            </w:pPr>
            <w:r w:rsidRPr="005E7982">
              <w:rPr>
                <w:rFonts w:ascii="Palatino Linotype" w:hAnsi="Palatino Linotype" w:cs="Arial"/>
                <w:b/>
              </w:rPr>
              <w:t>José Guadalupe Luna Hernández</w:t>
            </w:r>
          </w:p>
          <w:p w:rsidR="00775C04" w:rsidRPr="005E7982" w:rsidRDefault="00775C04" w:rsidP="00593BA8">
            <w:pPr>
              <w:jc w:val="center"/>
              <w:rPr>
                <w:rFonts w:ascii="Palatino Linotype" w:hAnsi="Palatino Linotype" w:cs="Arial"/>
              </w:rPr>
            </w:pPr>
            <w:r w:rsidRPr="005E7982">
              <w:rPr>
                <w:rFonts w:ascii="Palatino Linotype" w:hAnsi="Palatino Linotype" w:cs="Arial"/>
              </w:rPr>
              <w:t>Comisionado</w:t>
            </w:r>
          </w:p>
          <w:p w:rsidR="00775C04" w:rsidRPr="005E7982" w:rsidRDefault="00775C04" w:rsidP="00593BA8">
            <w:pPr>
              <w:jc w:val="center"/>
              <w:rPr>
                <w:rFonts w:ascii="Palatino Linotype" w:hAnsi="Palatino Linotype" w:cs="Arial"/>
                <w:b/>
              </w:rPr>
            </w:pPr>
            <w:r w:rsidRPr="005E7982">
              <w:rPr>
                <w:rFonts w:ascii="Palatino Linotype" w:hAnsi="Palatino Linotype" w:cs="Arial"/>
                <w:b/>
              </w:rPr>
              <w:t>(RÚBRICA)</w:t>
            </w:r>
          </w:p>
        </w:tc>
      </w:tr>
      <w:tr w:rsidR="00775C04" w:rsidRPr="005E7982" w:rsidTr="00593BA8">
        <w:trPr>
          <w:jc w:val="center"/>
        </w:trPr>
        <w:tc>
          <w:tcPr>
            <w:tcW w:w="5182" w:type="dxa"/>
          </w:tcPr>
          <w:p w:rsidR="00775C04" w:rsidRDefault="00775C04" w:rsidP="00593BA8">
            <w:pPr>
              <w:jc w:val="center"/>
              <w:rPr>
                <w:rFonts w:ascii="Palatino Linotype" w:hAnsi="Palatino Linotype" w:cs="Arial"/>
                <w:b/>
              </w:rPr>
            </w:pPr>
          </w:p>
          <w:p w:rsidR="00775C04" w:rsidRDefault="00775C04" w:rsidP="00593BA8">
            <w:pPr>
              <w:jc w:val="center"/>
              <w:rPr>
                <w:rFonts w:ascii="Palatino Linotype" w:hAnsi="Palatino Linotype" w:cs="Arial"/>
                <w:b/>
              </w:rPr>
            </w:pPr>
          </w:p>
          <w:p w:rsidR="00775C04" w:rsidRDefault="00775C04" w:rsidP="00593BA8">
            <w:pPr>
              <w:jc w:val="center"/>
              <w:rPr>
                <w:rFonts w:ascii="Palatino Linotype" w:hAnsi="Palatino Linotype" w:cs="Arial"/>
                <w:b/>
              </w:rPr>
            </w:pPr>
          </w:p>
          <w:p w:rsidR="00775C04" w:rsidRDefault="00775C04" w:rsidP="00593BA8">
            <w:pPr>
              <w:jc w:val="center"/>
              <w:rPr>
                <w:rFonts w:ascii="Palatino Linotype" w:hAnsi="Palatino Linotype" w:cs="Arial"/>
                <w:b/>
              </w:rPr>
            </w:pPr>
          </w:p>
          <w:p w:rsidR="00775C04" w:rsidRPr="005E7982" w:rsidRDefault="00775C04" w:rsidP="00593BA8">
            <w:pPr>
              <w:jc w:val="center"/>
              <w:rPr>
                <w:rFonts w:ascii="Palatino Linotype" w:hAnsi="Palatino Linotype" w:cs="Arial"/>
                <w:b/>
              </w:rPr>
            </w:pPr>
          </w:p>
          <w:p w:rsidR="00775C04" w:rsidRPr="005E7982" w:rsidRDefault="00775C04" w:rsidP="00593BA8">
            <w:pPr>
              <w:jc w:val="center"/>
              <w:rPr>
                <w:rFonts w:ascii="Palatino Linotype" w:hAnsi="Palatino Linotype" w:cs="Arial"/>
                <w:b/>
              </w:rPr>
            </w:pPr>
            <w:r w:rsidRPr="005E7982">
              <w:rPr>
                <w:rFonts w:ascii="Palatino Linotype" w:hAnsi="Palatino Linotype" w:cs="Arial"/>
                <w:b/>
              </w:rPr>
              <w:t>Javier Martínez Cruz</w:t>
            </w:r>
          </w:p>
          <w:p w:rsidR="00775C04" w:rsidRPr="005E7982" w:rsidRDefault="00775C04" w:rsidP="00593BA8">
            <w:pPr>
              <w:jc w:val="center"/>
              <w:rPr>
                <w:rFonts w:ascii="Palatino Linotype" w:hAnsi="Palatino Linotype" w:cs="Arial"/>
              </w:rPr>
            </w:pPr>
            <w:r w:rsidRPr="005E7982">
              <w:rPr>
                <w:rFonts w:ascii="Palatino Linotype" w:hAnsi="Palatino Linotype" w:cs="Arial"/>
              </w:rPr>
              <w:t>Comisionado</w:t>
            </w:r>
          </w:p>
          <w:p w:rsidR="00775C04" w:rsidRPr="005E7982" w:rsidRDefault="00775C04" w:rsidP="00593BA8">
            <w:pPr>
              <w:jc w:val="center"/>
              <w:rPr>
                <w:rFonts w:ascii="Palatino Linotype" w:hAnsi="Palatino Linotype" w:cs="Arial"/>
              </w:rPr>
            </w:pPr>
            <w:r w:rsidRPr="005E7982">
              <w:rPr>
                <w:rFonts w:ascii="Palatino Linotype" w:hAnsi="Palatino Linotype" w:cs="Arial"/>
                <w:b/>
              </w:rPr>
              <w:t>(RÚBRICA)</w:t>
            </w:r>
          </w:p>
        </w:tc>
        <w:tc>
          <w:tcPr>
            <w:tcW w:w="5183" w:type="dxa"/>
          </w:tcPr>
          <w:p w:rsidR="00775C04" w:rsidRDefault="00775C04" w:rsidP="00593BA8">
            <w:pPr>
              <w:jc w:val="center"/>
              <w:rPr>
                <w:rFonts w:ascii="Palatino Linotype" w:hAnsi="Palatino Linotype" w:cs="Arial"/>
                <w:b/>
              </w:rPr>
            </w:pPr>
          </w:p>
          <w:p w:rsidR="00775C04" w:rsidRDefault="00775C04" w:rsidP="00593BA8">
            <w:pPr>
              <w:jc w:val="center"/>
              <w:rPr>
                <w:rFonts w:ascii="Palatino Linotype" w:hAnsi="Palatino Linotype" w:cs="Arial"/>
                <w:b/>
              </w:rPr>
            </w:pPr>
          </w:p>
          <w:p w:rsidR="00775C04" w:rsidRDefault="00775C04" w:rsidP="00593BA8">
            <w:pPr>
              <w:jc w:val="center"/>
              <w:rPr>
                <w:rFonts w:ascii="Palatino Linotype" w:hAnsi="Palatino Linotype" w:cs="Arial"/>
                <w:b/>
              </w:rPr>
            </w:pPr>
          </w:p>
          <w:p w:rsidR="00775C04" w:rsidRDefault="00775C04" w:rsidP="00593BA8">
            <w:pPr>
              <w:jc w:val="center"/>
              <w:rPr>
                <w:rFonts w:ascii="Palatino Linotype" w:hAnsi="Palatino Linotype" w:cs="Arial"/>
                <w:b/>
              </w:rPr>
            </w:pPr>
          </w:p>
          <w:p w:rsidR="00775C04" w:rsidRDefault="00775C04" w:rsidP="00593BA8">
            <w:pPr>
              <w:jc w:val="center"/>
              <w:rPr>
                <w:rFonts w:ascii="Palatino Linotype" w:hAnsi="Palatino Linotype" w:cs="Arial"/>
                <w:b/>
              </w:rPr>
            </w:pPr>
          </w:p>
          <w:p w:rsidR="00775C04" w:rsidRPr="005E7982" w:rsidRDefault="00775C04" w:rsidP="00593BA8">
            <w:pPr>
              <w:jc w:val="center"/>
              <w:rPr>
                <w:rFonts w:ascii="Palatino Linotype" w:hAnsi="Palatino Linotype" w:cs="Arial"/>
                <w:b/>
              </w:rPr>
            </w:pPr>
            <w:r w:rsidRPr="005E7982">
              <w:rPr>
                <w:rFonts w:ascii="Palatino Linotype" w:hAnsi="Palatino Linotype" w:cs="Arial"/>
                <w:b/>
              </w:rPr>
              <w:t>Luis Gustavo Parra Noriega</w:t>
            </w:r>
          </w:p>
          <w:p w:rsidR="00775C04" w:rsidRPr="005E7982" w:rsidRDefault="00775C04" w:rsidP="00593BA8">
            <w:pPr>
              <w:jc w:val="center"/>
              <w:rPr>
                <w:rFonts w:ascii="Palatino Linotype" w:hAnsi="Palatino Linotype" w:cs="Arial"/>
              </w:rPr>
            </w:pPr>
            <w:r w:rsidRPr="005E7982">
              <w:rPr>
                <w:rFonts w:ascii="Palatino Linotype" w:hAnsi="Palatino Linotype" w:cs="Arial"/>
              </w:rPr>
              <w:t>Comisionado</w:t>
            </w:r>
          </w:p>
          <w:p w:rsidR="00775C04" w:rsidRPr="005E7982" w:rsidRDefault="00775C04" w:rsidP="00593BA8">
            <w:pPr>
              <w:jc w:val="center"/>
              <w:rPr>
                <w:rFonts w:ascii="Palatino Linotype" w:hAnsi="Palatino Linotype" w:cs="Arial"/>
                <w:b/>
              </w:rPr>
            </w:pPr>
            <w:r w:rsidRPr="005E7982">
              <w:rPr>
                <w:rFonts w:ascii="Palatino Linotype" w:hAnsi="Palatino Linotype" w:cs="Arial"/>
                <w:b/>
              </w:rPr>
              <w:t>(RÚBRICA)</w:t>
            </w:r>
          </w:p>
        </w:tc>
      </w:tr>
      <w:tr w:rsidR="00775C04" w:rsidRPr="005E7982" w:rsidTr="00593BA8">
        <w:trPr>
          <w:jc w:val="center"/>
        </w:trPr>
        <w:tc>
          <w:tcPr>
            <w:tcW w:w="10365" w:type="dxa"/>
            <w:gridSpan w:val="2"/>
          </w:tcPr>
          <w:p w:rsidR="00775C04" w:rsidRDefault="00775C04" w:rsidP="00593BA8">
            <w:pPr>
              <w:jc w:val="center"/>
              <w:rPr>
                <w:rFonts w:ascii="Palatino Linotype" w:hAnsi="Palatino Linotype" w:cs="Arial"/>
                <w:b/>
              </w:rPr>
            </w:pPr>
          </w:p>
          <w:p w:rsidR="00775C04" w:rsidRDefault="00775C04" w:rsidP="00593BA8">
            <w:pPr>
              <w:jc w:val="center"/>
              <w:rPr>
                <w:rFonts w:ascii="Palatino Linotype" w:hAnsi="Palatino Linotype" w:cs="Arial"/>
                <w:b/>
              </w:rPr>
            </w:pPr>
          </w:p>
          <w:p w:rsidR="008A11C9" w:rsidRDefault="008A11C9" w:rsidP="00593BA8">
            <w:pPr>
              <w:jc w:val="center"/>
              <w:rPr>
                <w:rFonts w:ascii="Palatino Linotype" w:hAnsi="Palatino Linotype" w:cs="Arial"/>
                <w:b/>
              </w:rPr>
            </w:pPr>
          </w:p>
          <w:p w:rsidR="008A11C9" w:rsidRDefault="008A11C9" w:rsidP="00593BA8">
            <w:pPr>
              <w:jc w:val="center"/>
              <w:rPr>
                <w:rFonts w:ascii="Palatino Linotype" w:hAnsi="Palatino Linotype" w:cs="Arial"/>
                <w:b/>
              </w:rPr>
            </w:pPr>
          </w:p>
          <w:p w:rsidR="00775C04" w:rsidRDefault="00775C04" w:rsidP="00593BA8">
            <w:pPr>
              <w:jc w:val="center"/>
              <w:rPr>
                <w:rFonts w:ascii="Palatino Linotype" w:hAnsi="Palatino Linotype" w:cs="Arial"/>
                <w:b/>
              </w:rPr>
            </w:pPr>
          </w:p>
          <w:p w:rsidR="00775C04" w:rsidRPr="005E7982" w:rsidRDefault="00775C04" w:rsidP="00593BA8">
            <w:pPr>
              <w:jc w:val="center"/>
              <w:rPr>
                <w:rFonts w:ascii="Palatino Linotype" w:hAnsi="Palatino Linotype" w:cs="Arial"/>
                <w:b/>
              </w:rPr>
            </w:pPr>
            <w:r w:rsidRPr="005E7982">
              <w:rPr>
                <w:rFonts w:ascii="Palatino Linotype" w:hAnsi="Palatino Linotype" w:cs="Arial"/>
                <w:b/>
              </w:rPr>
              <w:t>Alexis Tapia Ramírez</w:t>
            </w:r>
          </w:p>
          <w:p w:rsidR="00775C04" w:rsidRPr="005E7982" w:rsidRDefault="00775C04" w:rsidP="00593BA8">
            <w:pPr>
              <w:jc w:val="center"/>
              <w:rPr>
                <w:rFonts w:ascii="Palatino Linotype" w:hAnsi="Palatino Linotype" w:cs="Arial"/>
              </w:rPr>
            </w:pPr>
            <w:r w:rsidRPr="005E7982">
              <w:rPr>
                <w:rFonts w:ascii="Palatino Linotype" w:hAnsi="Palatino Linotype" w:cs="Arial"/>
              </w:rPr>
              <w:t>Secretario Técnico del Pleno</w:t>
            </w:r>
          </w:p>
          <w:p w:rsidR="00775C04" w:rsidRPr="005E7982" w:rsidRDefault="00775C04" w:rsidP="00593BA8">
            <w:pPr>
              <w:jc w:val="center"/>
              <w:rPr>
                <w:rFonts w:ascii="Palatino Linotype" w:hAnsi="Palatino Linotype" w:cs="Arial"/>
              </w:rPr>
            </w:pPr>
            <w:r w:rsidRPr="005E7982">
              <w:rPr>
                <w:rFonts w:ascii="Palatino Linotype" w:hAnsi="Palatino Linotype" w:cs="Arial"/>
                <w:b/>
              </w:rPr>
              <w:t>(RÚBRICA)</w:t>
            </w:r>
            <w:r w:rsidRPr="005E7982">
              <w:rPr>
                <w:rFonts w:ascii="Palatino Linotype" w:hAnsi="Palatino Linotype" w:cs="Arial"/>
              </w:rPr>
              <w:t xml:space="preserve"> </w:t>
            </w:r>
          </w:p>
        </w:tc>
      </w:tr>
    </w:tbl>
    <w:p w:rsidR="00775C04" w:rsidRDefault="00775C04" w:rsidP="00775C04">
      <w:pPr>
        <w:jc w:val="both"/>
        <w:rPr>
          <w:rFonts w:ascii="Palatino Linotype" w:hAnsi="Palatino Linotype" w:cs="Arial"/>
          <w:sz w:val="20"/>
        </w:rPr>
      </w:pPr>
    </w:p>
    <w:p w:rsidR="008A11C9" w:rsidRDefault="008A11C9" w:rsidP="00775C04">
      <w:pPr>
        <w:jc w:val="both"/>
        <w:rPr>
          <w:rFonts w:ascii="Palatino Linotype" w:hAnsi="Palatino Linotype" w:cs="Arial"/>
          <w:sz w:val="20"/>
        </w:rPr>
      </w:pPr>
    </w:p>
    <w:p w:rsidR="008A11C9" w:rsidRDefault="008A11C9" w:rsidP="00775C04">
      <w:pPr>
        <w:jc w:val="both"/>
        <w:rPr>
          <w:rFonts w:ascii="Palatino Linotype" w:hAnsi="Palatino Linotype" w:cs="Arial"/>
          <w:sz w:val="20"/>
        </w:rPr>
      </w:pPr>
    </w:p>
    <w:p w:rsidR="00775C04" w:rsidRPr="005E7982" w:rsidRDefault="00775C04" w:rsidP="00775C04">
      <w:pPr>
        <w:jc w:val="both"/>
        <w:rPr>
          <w:rFonts w:ascii="Palatino Linotype" w:hAnsi="Palatino Linotype" w:cs="Arial"/>
          <w:sz w:val="16"/>
          <w:szCs w:val="20"/>
          <w:lang w:val="es-ES_tradnl"/>
        </w:rPr>
      </w:pPr>
      <w:r w:rsidRPr="005E7982">
        <w:rPr>
          <w:rFonts w:ascii="Palatino Linotype" w:hAnsi="Palatino Linotype" w:cs="Arial"/>
          <w:sz w:val="20"/>
        </w:rPr>
        <w:t>Esta hoja corres</w:t>
      </w:r>
      <w:r>
        <w:rPr>
          <w:rFonts w:ascii="Palatino Linotype" w:hAnsi="Palatino Linotype" w:cs="Arial"/>
          <w:sz w:val="20"/>
        </w:rPr>
        <w:t xml:space="preserve">ponde a la resolución de fecha veintiséis de febrero de </w:t>
      </w:r>
      <w:r w:rsidRPr="005E7982">
        <w:rPr>
          <w:rFonts w:ascii="Palatino Linotype" w:hAnsi="Palatino Linotype" w:cs="Arial"/>
          <w:sz w:val="20"/>
        </w:rPr>
        <w:t xml:space="preserve">dos mil </w:t>
      </w:r>
      <w:r>
        <w:rPr>
          <w:rFonts w:ascii="Palatino Linotype" w:hAnsi="Palatino Linotype" w:cs="Arial"/>
          <w:sz w:val="20"/>
        </w:rPr>
        <w:t>veinte</w:t>
      </w:r>
      <w:r w:rsidRPr="005E7982">
        <w:rPr>
          <w:rFonts w:ascii="Palatino Linotype" w:hAnsi="Palatino Linotype" w:cs="Arial"/>
          <w:sz w:val="20"/>
        </w:rPr>
        <w:t xml:space="preserve">, emitida en el recurso de revisión </w:t>
      </w:r>
      <w:r w:rsidR="00ED3723">
        <w:rPr>
          <w:rFonts w:ascii="Palatino Linotype" w:hAnsi="Palatino Linotype" w:cs="Arial"/>
          <w:sz w:val="20"/>
        </w:rPr>
        <w:t>09522</w:t>
      </w:r>
      <w:r w:rsidRPr="005E7982">
        <w:rPr>
          <w:rFonts w:ascii="Palatino Linotype" w:hAnsi="Palatino Linotype" w:cs="Arial"/>
          <w:sz w:val="20"/>
        </w:rPr>
        <w:t>/INFOEM/IP/RR/2019</w:t>
      </w:r>
      <w:r>
        <w:rPr>
          <w:rFonts w:ascii="Palatino Linotype" w:hAnsi="Palatino Linotype" w:cs="Arial"/>
          <w:sz w:val="20"/>
        </w:rPr>
        <w:t xml:space="preserve"> y acumulados. </w:t>
      </w:r>
    </w:p>
    <w:p w:rsidR="00C23B43" w:rsidRDefault="00775C04" w:rsidP="00775C04">
      <w:pPr>
        <w:pStyle w:val="Piedepgina"/>
      </w:pPr>
      <w:r w:rsidRPr="005E7982">
        <w:rPr>
          <w:rFonts w:ascii="Palatino Linotype" w:hAnsi="Palatino Linotype" w:cs="Arial"/>
          <w:sz w:val="20"/>
        </w:rPr>
        <w:t>YSM/AMV</w:t>
      </w:r>
    </w:p>
    <w:sectPr w:rsidR="00C23B43" w:rsidSect="00593BA8">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809" w:rsidRDefault="00F03809" w:rsidP="00775C04">
      <w:r>
        <w:separator/>
      </w:r>
    </w:p>
  </w:endnote>
  <w:endnote w:type="continuationSeparator" w:id="0">
    <w:p w:rsidR="00F03809" w:rsidRDefault="00F03809" w:rsidP="00775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8F6" w:rsidRPr="00A2780F" w:rsidRDefault="00BC38F6" w:rsidP="00593BA8">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406A3">
      <w:rPr>
        <w:rFonts w:ascii="Arial" w:hAnsi="Arial" w:cs="Arial"/>
        <w:b/>
        <w:bCs/>
        <w:noProof/>
        <w:sz w:val="20"/>
        <w:szCs w:val="20"/>
      </w:rPr>
      <w:t>46</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406A3">
      <w:rPr>
        <w:rFonts w:ascii="Arial" w:hAnsi="Arial" w:cs="Arial"/>
        <w:b/>
        <w:bCs/>
        <w:noProof/>
        <w:sz w:val="20"/>
        <w:szCs w:val="20"/>
      </w:rPr>
      <w:t>47</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8F6" w:rsidRDefault="00BC38F6" w:rsidP="00593BA8">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A55F4">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A55F4">
      <w:rPr>
        <w:rFonts w:ascii="Arial" w:hAnsi="Arial" w:cs="Arial"/>
        <w:b/>
        <w:bCs/>
        <w:noProof/>
        <w:sz w:val="20"/>
        <w:szCs w:val="20"/>
      </w:rPr>
      <w:t>47</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809" w:rsidRDefault="00F03809" w:rsidP="00775C04">
      <w:r>
        <w:separator/>
      </w:r>
    </w:p>
  </w:footnote>
  <w:footnote w:type="continuationSeparator" w:id="0">
    <w:p w:rsidR="00F03809" w:rsidRDefault="00F03809" w:rsidP="00775C04">
      <w:r>
        <w:continuationSeparator/>
      </w:r>
    </w:p>
  </w:footnote>
  <w:footnote w:id="1">
    <w:p w:rsidR="00BC38F6" w:rsidRPr="009B30AD" w:rsidRDefault="00BC38F6" w:rsidP="009B30AD">
      <w:pPr>
        <w:ind w:right="51"/>
        <w:jc w:val="both"/>
        <w:rPr>
          <w:rFonts w:ascii="Palatino Linotype" w:eastAsiaTheme="minorEastAsia" w:hAnsi="Palatino Linotype"/>
          <w:i/>
          <w:sz w:val="16"/>
          <w:szCs w:val="16"/>
          <w:lang w:val="es-ES_tradnl"/>
        </w:rPr>
      </w:pPr>
      <w:r>
        <w:rPr>
          <w:rStyle w:val="Refdenotaalpie"/>
        </w:rPr>
        <w:footnoteRef/>
      </w:r>
      <w:r>
        <w:t xml:space="preserve"> </w:t>
      </w:r>
      <w:r w:rsidRPr="009B30AD">
        <w:rPr>
          <w:rFonts w:ascii="Palatino Linotype" w:eastAsiaTheme="minorEastAsia" w:hAnsi="Palatino Linotype"/>
          <w:b/>
          <w:i/>
          <w:sz w:val="16"/>
          <w:szCs w:val="16"/>
          <w:lang w:val="es-ES_tradnl"/>
        </w:rPr>
        <w:t>Artículo 53.</w:t>
      </w:r>
      <w:r w:rsidRPr="009B30AD">
        <w:rPr>
          <w:rFonts w:ascii="Palatino Linotype" w:eastAsiaTheme="minorEastAsia" w:hAnsi="Palatino Linotype"/>
          <w:i/>
          <w:sz w:val="16"/>
          <w:szCs w:val="16"/>
          <w:lang w:val="es-ES_tradnl"/>
        </w:rPr>
        <w:t xml:space="preserve"> Las Unidades de Transparencia tendrán las siguientes funciones:</w:t>
      </w:r>
    </w:p>
    <w:p w:rsidR="00BC38F6" w:rsidRPr="009B30AD" w:rsidRDefault="00BC38F6" w:rsidP="009B30AD">
      <w:pPr>
        <w:ind w:right="51"/>
        <w:jc w:val="both"/>
        <w:rPr>
          <w:rFonts w:ascii="Palatino Linotype" w:eastAsiaTheme="minorEastAsia" w:hAnsi="Palatino Linotype"/>
          <w:i/>
          <w:sz w:val="16"/>
          <w:szCs w:val="16"/>
          <w:lang w:val="es-ES_tradnl"/>
        </w:rPr>
      </w:pPr>
      <w:r w:rsidRPr="009B30AD">
        <w:rPr>
          <w:rFonts w:ascii="Palatino Linotype" w:eastAsiaTheme="minorEastAsia" w:hAnsi="Palatino Linotype"/>
          <w:i/>
          <w:sz w:val="16"/>
          <w:szCs w:val="16"/>
          <w:lang w:val="es-ES_tradnl"/>
        </w:rPr>
        <w:t>…</w:t>
      </w:r>
    </w:p>
    <w:p w:rsidR="00BC38F6" w:rsidRPr="009B30AD" w:rsidRDefault="00BC38F6" w:rsidP="009B30AD">
      <w:pPr>
        <w:ind w:right="51"/>
        <w:jc w:val="both"/>
        <w:rPr>
          <w:rFonts w:ascii="Palatino Linotype" w:eastAsiaTheme="minorEastAsia" w:hAnsi="Palatino Linotype"/>
          <w:i/>
          <w:sz w:val="16"/>
          <w:szCs w:val="16"/>
          <w:lang w:val="es-ES_tradnl"/>
        </w:rPr>
      </w:pPr>
      <w:r w:rsidRPr="009B30AD">
        <w:rPr>
          <w:rFonts w:ascii="Palatino Linotype" w:eastAsiaTheme="minorEastAsia" w:hAnsi="Palatino Linotype"/>
          <w:b/>
          <w:i/>
          <w:sz w:val="16"/>
          <w:szCs w:val="16"/>
          <w:u w:val="single"/>
          <w:lang w:val="es-ES_tradnl"/>
        </w:rPr>
        <w:t>II. Recibir, tramitar y dar respuesta a las solicitudes de acceso a la información</w:t>
      </w:r>
      <w:r>
        <w:rPr>
          <w:rFonts w:ascii="Palatino Linotype" w:eastAsiaTheme="minorEastAsia" w:hAnsi="Palatino Linotype"/>
          <w:i/>
          <w:sz w:val="16"/>
          <w:szCs w:val="16"/>
          <w:lang w:val="es-ES_trad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8F6" w:rsidRPr="008A11C9" w:rsidRDefault="00BC38F6" w:rsidP="00593BA8">
    <w:pPr>
      <w:pStyle w:val="Encabezado"/>
      <w:tabs>
        <w:tab w:val="clear" w:pos="4252"/>
        <w:tab w:val="clear" w:pos="8504"/>
        <w:tab w:val="left" w:pos="2326"/>
      </w:tabs>
      <w:rPr>
        <w:rFonts w:ascii="Palatino Linotype" w:hAnsi="Palatino Linotype"/>
        <w:sz w:val="28"/>
        <w:szCs w:val="28"/>
      </w:rPr>
    </w:pPr>
  </w:p>
  <w:tbl>
    <w:tblPr>
      <w:tblW w:w="9356" w:type="dxa"/>
      <w:tblInd w:w="-142" w:type="dxa"/>
      <w:tblLayout w:type="fixed"/>
      <w:tblLook w:val="04A0" w:firstRow="1" w:lastRow="0" w:firstColumn="1" w:lastColumn="0" w:noHBand="0" w:noVBand="1"/>
    </w:tblPr>
    <w:tblGrid>
      <w:gridCol w:w="3261"/>
      <w:gridCol w:w="2551"/>
      <w:gridCol w:w="3544"/>
    </w:tblGrid>
    <w:tr w:rsidR="00BC38F6" w:rsidRPr="007769F3" w:rsidTr="00593BA8">
      <w:tc>
        <w:tcPr>
          <w:tcW w:w="3261" w:type="dxa"/>
        </w:tcPr>
        <w:p w:rsidR="00BC38F6" w:rsidRPr="007769F3" w:rsidRDefault="00BC38F6" w:rsidP="00593BA8">
          <w:pPr>
            <w:rPr>
              <w:rFonts w:ascii="Palatino Linotype" w:hAnsi="Palatino Linotype"/>
              <w:b/>
              <w:lang w:val="es-ES_tradnl"/>
            </w:rPr>
          </w:pPr>
        </w:p>
      </w:tc>
      <w:tc>
        <w:tcPr>
          <w:tcW w:w="2551" w:type="dxa"/>
          <w:shd w:val="clear" w:color="auto" w:fill="auto"/>
        </w:tcPr>
        <w:p w:rsidR="00BC38F6" w:rsidRPr="007769F3" w:rsidRDefault="00BC38F6" w:rsidP="00593BA8">
          <w:pPr>
            <w:rPr>
              <w:rFonts w:ascii="Palatino Linotype" w:hAnsi="Palatino Linotype"/>
              <w:b/>
              <w:lang w:val="es-ES_tradnl"/>
            </w:rPr>
          </w:pPr>
          <w:r w:rsidRPr="007769F3">
            <w:rPr>
              <w:rFonts w:ascii="Palatino Linotype" w:hAnsi="Palatino Linotype"/>
              <w:b/>
              <w:sz w:val="22"/>
              <w:szCs w:val="22"/>
              <w:lang w:val="es-ES_tradnl"/>
            </w:rPr>
            <w:t>Recurso de revisión:</w:t>
          </w:r>
        </w:p>
      </w:tc>
      <w:tc>
        <w:tcPr>
          <w:tcW w:w="3544" w:type="dxa"/>
          <w:shd w:val="clear" w:color="auto" w:fill="auto"/>
          <w:vAlign w:val="center"/>
        </w:tcPr>
        <w:p w:rsidR="00BC38F6" w:rsidRPr="007769F3" w:rsidRDefault="00BC38F6" w:rsidP="00593BA8">
          <w:pPr>
            <w:jc w:val="both"/>
            <w:rPr>
              <w:rFonts w:ascii="Palatino Linotype" w:hAnsi="Palatino Linotype"/>
              <w:b/>
              <w:lang w:val="es-ES_tradnl"/>
            </w:rPr>
          </w:pPr>
          <w:r>
            <w:rPr>
              <w:rFonts w:ascii="Palatino Linotype" w:hAnsi="Palatino Linotype"/>
              <w:b/>
              <w:sz w:val="22"/>
              <w:szCs w:val="22"/>
              <w:lang w:val="es-ES_tradnl"/>
            </w:rPr>
            <w:t>09522/INFOEM/IP/RR/2019 y acumulados</w:t>
          </w:r>
        </w:p>
      </w:tc>
    </w:tr>
    <w:tr w:rsidR="00BC38F6" w:rsidRPr="007769F3" w:rsidTr="00593BA8">
      <w:tc>
        <w:tcPr>
          <w:tcW w:w="3261" w:type="dxa"/>
        </w:tcPr>
        <w:p w:rsidR="00BC38F6" w:rsidRPr="007769F3" w:rsidRDefault="00BC38F6" w:rsidP="00593BA8">
          <w:pPr>
            <w:rPr>
              <w:rFonts w:ascii="Palatino Linotype" w:hAnsi="Palatino Linotype"/>
              <w:b/>
              <w:lang w:val="es-ES_tradnl"/>
            </w:rPr>
          </w:pPr>
        </w:p>
      </w:tc>
      <w:tc>
        <w:tcPr>
          <w:tcW w:w="2551" w:type="dxa"/>
          <w:shd w:val="clear" w:color="auto" w:fill="auto"/>
        </w:tcPr>
        <w:p w:rsidR="00BC38F6" w:rsidRPr="007769F3" w:rsidRDefault="00BC38F6" w:rsidP="00593BA8">
          <w:pPr>
            <w:rPr>
              <w:rFonts w:ascii="Palatino Linotype" w:hAnsi="Palatino Linotype"/>
              <w:b/>
              <w:lang w:val="es-ES_tradnl"/>
            </w:rPr>
          </w:pPr>
          <w:r w:rsidRPr="007769F3">
            <w:rPr>
              <w:rFonts w:ascii="Palatino Linotype" w:hAnsi="Palatino Linotype"/>
              <w:b/>
              <w:sz w:val="22"/>
              <w:szCs w:val="22"/>
              <w:lang w:val="es-ES_tradnl"/>
            </w:rPr>
            <w:t>Sujeto Obligado:</w:t>
          </w:r>
        </w:p>
      </w:tc>
      <w:tc>
        <w:tcPr>
          <w:tcW w:w="3544" w:type="dxa"/>
          <w:shd w:val="clear" w:color="auto" w:fill="auto"/>
          <w:vAlign w:val="center"/>
        </w:tcPr>
        <w:p w:rsidR="00BC38F6" w:rsidRPr="007769F3" w:rsidRDefault="00BC38F6" w:rsidP="00660DDB">
          <w:pPr>
            <w:ind w:right="34"/>
            <w:jc w:val="both"/>
            <w:rPr>
              <w:rFonts w:ascii="Palatino Linotype" w:hAnsi="Palatino Linotype"/>
              <w:b/>
            </w:rPr>
          </w:pPr>
          <w:r>
            <w:rPr>
              <w:rFonts w:ascii="Palatino Linotype" w:hAnsi="Palatino Linotype"/>
              <w:b/>
              <w:sz w:val="22"/>
              <w:szCs w:val="22"/>
              <w:lang w:val="es-ES_tradnl"/>
            </w:rPr>
            <w:t xml:space="preserve">Ayuntamiento de Capulhuac  </w:t>
          </w:r>
        </w:p>
      </w:tc>
    </w:tr>
    <w:tr w:rsidR="00BC38F6" w:rsidRPr="007769F3" w:rsidTr="00593BA8">
      <w:trPr>
        <w:trHeight w:val="228"/>
      </w:trPr>
      <w:tc>
        <w:tcPr>
          <w:tcW w:w="3261" w:type="dxa"/>
        </w:tcPr>
        <w:p w:rsidR="00BC38F6" w:rsidRPr="007769F3" w:rsidRDefault="00BC38F6" w:rsidP="00593BA8">
          <w:pPr>
            <w:rPr>
              <w:rFonts w:ascii="Palatino Linotype" w:hAnsi="Palatino Linotype"/>
              <w:b/>
              <w:lang w:val="es-ES_tradnl"/>
            </w:rPr>
          </w:pPr>
        </w:p>
      </w:tc>
      <w:tc>
        <w:tcPr>
          <w:tcW w:w="2551" w:type="dxa"/>
          <w:shd w:val="clear" w:color="auto" w:fill="auto"/>
        </w:tcPr>
        <w:p w:rsidR="00BC38F6" w:rsidRPr="007769F3" w:rsidRDefault="00BC38F6" w:rsidP="00593BA8">
          <w:pPr>
            <w:rPr>
              <w:rFonts w:ascii="Palatino Linotype" w:hAnsi="Palatino Linotype"/>
              <w:b/>
              <w:lang w:val="es-ES_tradnl"/>
            </w:rPr>
          </w:pPr>
          <w:r w:rsidRPr="007769F3">
            <w:rPr>
              <w:rFonts w:ascii="Palatino Linotype" w:hAnsi="Palatino Linotype"/>
              <w:b/>
              <w:sz w:val="22"/>
              <w:szCs w:val="22"/>
              <w:lang w:val="es-ES_tradnl"/>
            </w:rPr>
            <w:t>Comisionada ponente:</w:t>
          </w:r>
        </w:p>
      </w:tc>
      <w:tc>
        <w:tcPr>
          <w:tcW w:w="3544" w:type="dxa"/>
          <w:shd w:val="clear" w:color="auto" w:fill="auto"/>
        </w:tcPr>
        <w:p w:rsidR="00BC38F6" w:rsidRPr="007769F3" w:rsidRDefault="00BC38F6" w:rsidP="00593BA8">
          <w:pPr>
            <w:jc w:val="both"/>
            <w:rPr>
              <w:rFonts w:ascii="Palatino Linotype" w:hAnsi="Palatino Linotype"/>
              <w:b/>
              <w:lang w:val="es-ES_tradnl"/>
            </w:rPr>
          </w:pPr>
          <w:r w:rsidRPr="007769F3">
            <w:rPr>
              <w:rFonts w:ascii="Palatino Linotype" w:hAnsi="Palatino Linotype"/>
              <w:b/>
              <w:sz w:val="22"/>
              <w:szCs w:val="22"/>
              <w:lang w:val="es-ES_tradnl"/>
            </w:rPr>
            <w:t>Eva Abaid Yapur</w:t>
          </w:r>
        </w:p>
      </w:tc>
    </w:tr>
  </w:tbl>
  <w:p w:rsidR="00BC38F6" w:rsidRPr="008A11C9" w:rsidRDefault="00BC38F6" w:rsidP="00593BA8">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8F6" w:rsidRDefault="00BC38F6" w:rsidP="00593BA8">
    <w:pPr>
      <w:rPr>
        <w:rFonts w:ascii="Palatino Linotype" w:hAnsi="Palatino Linotype"/>
        <w:sz w:val="28"/>
        <w:szCs w:val="28"/>
      </w:rPr>
    </w:pPr>
  </w:p>
  <w:tbl>
    <w:tblPr>
      <w:tblW w:w="9214" w:type="dxa"/>
      <w:tblInd w:w="-142" w:type="dxa"/>
      <w:tblLayout w:type="fixed"/>
      <w:tblLook w:val="04A0" w:firstRow="1" w:lastRow="0" w:firstColumn="1" w:lastColumn="0" w:noHBand="0" w:noVBand="1"/>
    </w:tblPr>
    <w:tblGrid>
      <w:gridCol w:w="3544"/>
      <w:gridCol w:w="2552"/>
      <w:gridCol w:w="3118"/>
    </w:tblGrid>
    <w:tr w:rsidR="008A11C9" w:rsidRPr="008F2CCC" w:rsidTr="00CE4BBD">
      <w:tc>
        <w:tcPr>
          <w:tcW w:w="3544" w:type="dxa"/>
          <w:vMerge w:val="restart"/>
        </w:tcPr>
        <w:p w:rsidR="008A11C9" w:rsidRPr="008F2CCC" w:rsidRDefault="008A11C9" w:rsidP="008A11C9">
          <w:pPr>
            <w:ind w:right="34"/>
            <w:rPr>
              <w:rFonts w:ascii="Palatino Linotype" w:hAnsi="Palatino Linotype"/>
              <w:b/>
              <w:lang w:val="es-ES_tradnl"/>
            </w:rPr>
          </w:pPr>
        </w:p>
      </w:tc>
      <w:tc>
        <w:tcPr>
          <w:tcW w:w="2552" w:type="dxa"/>
          <w:shd w:val="clear" w:color="auto" w:fill="auto"/>
        </w:tcPr>
        <w:p w:rsidR="008A11C9" w:rsidRPr="008F2CCC" w:rsidRDefault="008A11C9" w:rsidP="008A11C9">
          <w:pPr>
            <w:rPr>
              <w:rFonts w:ascii="Palatino Linotype" w:hAnsi="Palatino Linotype"/>
              <w:b/>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rsidR="008A11C9" w:rsidRPr="008F2CCC" w:rsidRDefault="008A11C9" w:rsidP="008A11C9">
          <w:pPr>
            <w:jc w:val="both"/>
            <w:rPr>
              <w:rFonts w:ascii="Palatino Linotype" w:hAnsi="Palatino Linotype"/>
              <w:b/>
              <w:lang w:val="es-ES_tradnl"/>
            </w:rPr>
          </w:pPr>
          <w:r>
            <w:rPr>
              <w:rFonts w:ascii="Palatino Linotype" w:hAnsi="Palatino Linotype"/>
              <w:b/>
              <w:sz w:val="22"/>
              <w:szCs w:val="22"/>
              <w:lang w:val="es-ES_tradnl"/>
            </w:rPr>
            <w:t>09522/INFOEM/IP/RR/2019 y acumulados</w:t>
          </w:r>
        </w:p>
      </w:tc>
    </w:tr>
    <w:tr w:rsidR="008A11C9" w:rsidRPr="008F2CCC" w:rsidTr="00CE4BBD">
      <w:tc>
        <w:tcPr>
          <w:tcW w:w="3544" w:type="dxa"/>
          <w:vMerge/>
        </w:tcPr>
        <w:p w:rsidR="008A11C9" w:rsidRPr="008F2CCC" w:rsidRDefault="008A11C9" w:rsidP="008A11C9">
          <w:pPr>
            <w:rPr>
              <w:rFonts w:ascii="Palatino Linotype" w:hAnsi="Palatino Linotype"/>
              <w:b/>
              <w:lang w:val="es-ES_tradnl"/>
            </w:rPr>
          </w:pPr>
        </w:p>
      </w:tc>
      <w:tc>
        <w:tcPr>
          <w:tcW w:w="2552" w:type="dxa"/>
          <w:shd w:val="clear" w:color="auto" w:fill="auto"/>
        </w:tcPr>
        <w:p w:rsidR="008A11C9" w:rsidRPr="008F2CCC" w:rsidRDefault="008A11C9" w:rsidP="008A11C9">
          <w:pPr>
            <w:rPr>
              <w:rFonts w:ascii="Palatino Linotype" w:hAnsi="Palatino Linotype"/>
              <w:b/>
              <w:lang w:val="es-ES_tradnl"/>
            </w:rPr>
          </w:pPr>
          <w:r w:rsidRPr="008F2CCC">
            <w:rPr>
              <w:rFonts w:ascii="Palatino Linotype" w:hAnsi="Palatino Linotype"/>
              <w:b/>
              <w:sz w:val="22"/>
              <w:szCs w:val="22"/>
              <w:lang w:val="es-ES_tradnl"/>
            </w:rPr>
            <w:t>Recurrente:</w:t>
          </w:r>
        </w:p>
      </w:tc>
      <w:tc>
        <w:tcPr>
          <w:tcW w:w="3118" w:type="dxa"/>
          <w:shd w:val="clear" w:color="auto" w:fill="auto"/>
          <w:vAlign w:val="center"/>
        </w:tcPr>
        <w:p w:rsidR="008A11C9" w:rsidRPr="008F2CCC" w:rsidRDefault="008A11C9" w:rsidP="008A11C9">
          <w:pPr>
            <w:ind w:left="34" w:right="34"/>
            <w:jc w:val="both"/>
            <w:rPr>
              <w:rFonts w:ascii="Palatino Linotype" w:hAnsi="Palatino Linotype"/>
              <w:b/>
              <w:lang w:val="es-ES_tradnl"/>
            </w:rPr>
          </w:pPr>
        </w:p>
      </w:tc>
    </w:tr>
    <w:tr w:rsidR="008A11C9" w:rsidRPr="008F2CCC" w:rsidTr="00CE4BBD">
      <w:trPr>
        <w:trHeight w:val="228"/>
      </w:trPr>
      <w:tc>
        <w:tcPr>
          <w:tcW w:w="3544" w:type="dxa"/>
          <w:vMerge/>
        </w:tcPr>
        <w:p w:rsidR="008A11C9" w:rsidRPr="008F2CCC" w:rsidRDefault="008A11C9" w:rsidP="008A11C9">
          <w:pPr>
            <w:rPr>
              <w:rFonts w:ascii="Palatino Linotype" w:hAnsi="Palatino Linotype"/>
              <w:b/>
              <w:lang w:val="es-ES_tradnl"/>
            </w:rPr>
          </w:pPr>
        </w:p>
      </w:tc>
      <w:tc>
        <w:tcPr>
          <w:tcW w:w="2552" w:type="dxa"/>
          <w:shd w:val="clear" w:color="auto" w:fill="auto"/>
        </w:tcPr>
        <w:p w:rsidR="008A11C9" w:rsidRPr="008F2CCC" w:rsidRDefault="008A11C9" w:rsidP="008A11C9">
          <w:pPr>
            <w:rPr>
              <w:rFonts w:ascii="Palatino Linotype" w:hAnsi="Palatino Linotype"/>
              <w:b/>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rsidR="008A11C9" w:rsidRPr="004C1DCD" w:rsidRDefault="008A11C9" w:rsidP="008A11C9">
          <w:pPr>
            <w:jc w:val="both"/>
            <w:rPr>
              <w:rFonts w:ascii="Palatino Linotype" w:hAnsi="Palatino Linotype"/>
              <w:b/>
              <w:lang w:val="es-ES_tradnl"/>
            </w:rPr>
          </w:pPr>
          <w:r>
            <w:rPr>
              <w:rFonts w:ascii="Palatino Linotype" w:hAnsi="Palatino Linotype"/>
              <w:b/>
              <w:sz w:val="22"/>
              <w:szCs w:val="22"/>
              <w:lang w:val="es-ES_tradnl"/>
            </w:rPr>
            <w:t>Ayuntamiento de Capulhuac</w:t>
          </w:r>
        </w:p>
      </w:tc>
    </w:tr>
    <w:tr w:rsidR="008A11C9" w:rsidRPr="008F2CCC" w:rsidTr="00CE4BBD">
      <w:tc>
        <w:tcPr>
          <w:tcW w:w="3544" w:type="dxa"/>
          <w:vMerge/>
        </w:tcPr>
        <w:p w:rsidR="008A11C9" w:rsidRPr="008F2CCC" w:rsidRDefault="008A11C9" w:rsidP="008A11C9">
          <w:pPr>
            <w:rPr>
              <w:rFonts w:ascii="Palatino Linotype" w:hAnsi="Palatino Linotype"/>
              <w:b/>
              <w:lang w:val="es-ES_tradnl"/>
            </w:rPr>
          </w:pPr>
        </w:p>
      </w:tc>
      <w:tc>
        <w:tcPr>
          <w:tcW w:w="2552" w:type="dxa"/>
          <w:shd w:val="clear" w:color="auto" w:fill="auto"/>
        </w:tcPr>
        <w:p w:rsidR="008A11C9" w:rsidRPr="008F2CCC" w:rsidRDefault="008A11C9" w:rsidP="008A11C9">
          <w:pPr>
            <w:rPr>
              <w:rFonts w:ascii="Palatino Linotype" w:hAnsi="Palatino Linotype"/>
              <w:b/>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rsidR="008A11C9" w:rsidRPr="008F2CCC" w:rsidRDefault="008A11C9" w:rsidP="008A11C9">
          <w:pPr>
            <w:jc w:val="both"/>
            <w:rPr>
              <w:rFonts w:ascii="Palatino Linotype" w:hAnsi="Palatino Linotype"/>
              <w:b/>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8A11C9" w:rsidRPr="008A11C9" w:rsidRDefault="008A11C9" w:rsidP="00593BA8">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853F3"/>
    <w:multiLevelType w:val="hybridMultilevel"/>
    <w:tmpl w:val="9B0E03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86088B"/>
    <w:multiLevelType w:val="hybridMultilevel"/>
    <w:tmpl w:val="16066234"/>
    <w:lvl w:ilvl="0" w:tplc="080A0017">
      <w:start w:val="1"/>
      <w:numFmt w:val="lowerLetter"/>
      <w:lvlText w:val="%1)"/>
      <w:lvlJc w:val="left"/>
      <w:pPr>
        <w:ind w:left="2487" w:hanging="360"/>
      </w:pPr>
      <w:rPr>
        <w:rFonts w:hint="default"/>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abstractNum w:abstractNumId="2" w15:restartNumberingAfterBreak="0">
    <w:nsid w:val="10170553"/>
    <w:multiLevelType w:val="hybridMultilevel"/>
    <w:tmpl w:val="16066234"/>
    <w:lvl w:ilvl="0" w:tplc="080A0017">
      <w:start w:val="1"/>
      <w:numFmt w:val="lowerLetter"/>
      <w:lvlText w:val="%1)"/>
      <w:lvlJc w:val="left"/>
      <w:pPr>
        <w:ind w:left="1778" w:hanging="36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3" w15:restartNumberingAfterBreak="0">
    <w:nsid w:val="13D5792D"/>
    <w:multiLevelType w:val="hybridMultilevel"/>
    <w:tmpl w:val="160662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BA2310C"/>
    <w:multiLevelType w:val="hybridMultilevel"/>
    <w:tmpl w:val="160662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D205094"/>
    <w:multiLevelType w:val="hybridMultilevel"/>
    <w:tmpl w:val="2AB61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BF1463E"/>
    <w:multiLevelType w:val="hybridMultilevel"/>
    <w:tmpl w:val="96443A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03F69CC"/>
    <w:multiLevelType w:val="hybridMultilevel"/>
    <w:tmpl w:val="96443A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0937E7D"/>
    <w:multiLevelType w:val="hybridMultilevel"/>
    <w:tmpl w:val="96443A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4873093"/>
    <w:multiLevelType w:val="hybridMultilevel"/>
    <w:tmpl w:val="96443A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60A3CB1"/>
    <w:multiLevelType w:val="hybridMultilevel"/>
    <w:tmpl w:val="96443A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F787D79"/>
    <w:multiLevelType w:val="hybridMultilevel"/>
    <w:tmpl w:val="160662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DA424DE"/>
    <w:multiLevelType w:val="hybridMultilevel"/>
    <w:tmpl w:val="96443A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99241DE"/>
    <w:multiLevelType w:val="hybridMultilevel"/>
    <w:tmpl w:val="3F0E86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9AB1645"/>
    <w:multiLevelType w:val="hybridMultilevel"/>
    <w:tmpl w:val="96443A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1756E83"/>
    <w:multiLevelType w:val="hybridMultilevel"/>
    <w:tmpl w:val="E116C0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1E415EB"/>
    <w:multiLevelType w:val="hybridMultilevel"/>
    <w:tmpl w:val="BE0083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2C113A1"/>
    <w:multiLevelType w:val="hybridMultilevel"/>
    <w:tmpl w:val="EC7CE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4605605"/>
    <w:multiLevelType w:val="hybridMultilevel"/>
    <w:tmpl w:val="790AE5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CE07ED5"/>
    <w:multiLevelType w:val="hybridMultilevel"/>
    <w:tmpl w:val="96443A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EA308DE"/>
    <w:multiLevelType w:val="hybridMultilevel"/>
    <w:tmpl w:val="2F121B00"/>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18"/>
  </w:num>
  <w:num w:numId="3">
    <w:abstractNumId w:val="14"/>
  </w:num>
  <w:num w:numId="4">
    <w:abstractNumId w:val="17"/>
  </w:num>
  <w:num w:numId="5">
    <w:abstractNumId w:val="5"/>
  </w:num>
  <w:num w:numId="6">
    <w:abstractNumId w:val="1"/>
  </w:num>
  <w:num w:numId="7">
    <w:abstractNumId w:val="12"/>
  </w:num>
  <w:num w:numId="8">
    <w:abstractNumId w:val="16"/>
  </w:num>
  <w:num w:numId="9">
    <w:abstractNumId w:val="4"/>
  </w:num>
  <w:num w:numId="10">
    <w:abstractNumId w:val="2"/>
  </w:num>
  <w:num w:numId="11">
    <w:abstractNumId w:val="3"/>
  </w:num>
  <w:num w:numId="12">
    <w:abstractNumId w:val="0"/>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20"/>
  </w:num>
  <w:num w:numId="16">
    <w:abstractNumId w:val="7"/>
  </w:num>
  <w:num w:numId="17">
    <w:abstractNumId w:val="15"/>
  </w:num>
  <w:num w:numId="18">
    <w:abstractNumId w:val="13"/>
  </w:num>
  <w:num w:numId="19">
    <w:abstractNumId w:val="8"/>
  </w:num>
  <w:num w:numId="20">
    <w:abstractNumId w:val="9"/>
  </w:num>
  <w:num w:numId="21">
    <w:abstractNumId w:val="1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C04"/>
    <w:rsid w:val="000E5120"/>
    <w:rsid w:val="001B71E0"/>
    <w:rsid w:val="00232584"/>
    <w:rsid w:val="00232F39"/>
    <w:rsid w:val="002E195B"/>
    <w:rsid w:val="00593BA8"/>
    <w:rsid w:val="00660DDB"/>
    <w:rsid w:val="0066725E"/>
    <w:rsid w:val="00731512"/>
    <w:rsid w:val="007448F1"/>
    <w:rsid w:val="00775C04"/>
    <w:rsid w:val="007E0FC0"/>
    <w:rsid w:val="00864EF6"/>
    <w:rsid w:val="008A11C9"/>
    <w:rsid w:val="009012A9"/>
    <w:rsid w:val="00992CA5"/>
    <w:rsid w:val="009A55F4"/>
    <w:rsid w:val="009B30AD"/>
    <w:rsid w:val="00BC38F6"/>
    <w:rsid w:val="00C07743"/>
    <w:rsid w:val="00C23B43"/>
    <w:rsid w:val="00C9714C"/>
    <w:rsid w:val="00D91B0B"/>
    <w:rsid w:val="00D926D2"/>
    <w:rsid w:val="00DC5ED2"/>
    <w:rsid w:val="00ED3723"/>
    <w:rsid w:val="00EF6340"/>
    <w:rsid w:val="00F03809"/>
    <w:rsid w:val="00F406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46A597-24C9-43AE-8099-208EC5285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5C04"/>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9"/>
    <w:unhideWhenUsed/>
    <w:qFormat/>
    <w:rsid w:val="00775C0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75C04"/>
    <w:rPr>
      <w:rFonts w:asciiTheme="majorHAnsi" w:eastAsiaTheme="majorEastAsia" w:hAnsiTheme="majorHAnsi" w:cstheme="majorBidi"/>
      <w:color w:val="2E74B5" w:themeColor="accent1" w:themeShade="BF"/>
      <w:sz w:val="26"/>
      <w:szCs w:val="26"/>
      <w:lang w:eastAsia="es-ES"/>
    </w:rPr>
  </w:style>
  <w:style w:type="paragraph" w:styleId="Encabezado">
    <w:name w:val="header"/>
    <w:basedOn w:val="Normal"/>
    <w:link w:val="EncabezadoCar"/>
    <w:uiPriority w:val="99"/>
    <w:unhideWhenUsed/>
    <w:rsid w:val="00775C0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775C04"/>
    <w:rPr>
      <w:rFonts w:eastAsiaTheme="minorEastAsia"/>
      <w:sz w:val="24"/>
      <w:szCs w:val="24"/>
      <w:lang w:val="es-ES_tradnl" w:eastAsia="es-ES"/>
    </w:rPr>
  </w:style>
  <w:style w:type="paragraph" w:styleId="Piedepgina">
    <w:name w:val="footer"/>
    <w:basedOn w:val="Normal"/>
    <w:link w:val="PiedepginaCar"/>
    <w:uiPriority w:val="99"/>
    <w:unhideWhenUsed/>
    <w:rsid w:val="00775C0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775C04"/>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75C04"/>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75C04"/>
    <w:rPr>
      <w:rFonts w:ascii="Times New Roman" w:eastAsia="Times New Roman" w:hAnsi="Times New Roman" w:cs="Times New Roman"/>
      <w:sz w:val="24"/>
      <w:szCs w:val="24"/>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775C04"/>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75C04"/>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75C04"/>
    <w:rPr>
      <w:sz w:val="20"/>
      <w:szCs w:val="20"/>
    </w:rPr>
  </w:style>
  <w:style w:type="table" w:styleId="Tablaconcuadrcula">
    <w:name w:val="Table Grid"/>
    <w:basedOn w:val="Tablanormal"/>
    <w:uiPriority w:val="39"/>
    <w:rsid w:val="00775C0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775C04"/>
    <w:rPr>
      <w:color w:val="0000FF"/>
      <w:u w:val="single"/>
    </w:rPr>
  </w:style>
  <w:style w:type="paragraph" w:styleId="Textodeglobo">
    <w:name w:val="Balloon Text"/>
    <w:basedOn w:val="Normal"/>
    <w:link w:val="TextodegloboCar"/>
    <w:uiPriority w:val="99"/>
    <w:semiHidden/>
    <w:unhideWhenUsed/>
    <w:rsid w:val="00775C0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75C04"/>
    <w:rPr>
      <w:rFonts w:ascii="Segoe UI" w:eastAsia="Times New Roman" w:hAnsi="Segoe UI" w:cs="Segoe UI"/>
      <w:sz w:val="18"/>
      <w:szCs w:val="18"/>
      <w:lang w:eastAsia="es-ES"/>
    </w:rPr>
  </w:style>
  <w:style w:type="paragraph" w:styleId="Textoindependiente2">
    <w:name w:val="Body Text 2"/>
    <w:basedOn w:val="Normal"/>
    <w:link w:val="Textoindependiente2Car"/>
    <w:uiPriority w:val="99"/>
    <w:unhideWhenUsed/>
    <w:rsid w:val="00775C04"/>
    <w:pPr>
      <w:spacing w:after="120" w:line="480" w:lineRule="auto"/>
    </w:pPr>
  </w:style>
  <w:style w:type="character" w:customStyle="1" w:styleId="Textoindependiente2Car">
    <w:name w:val="Texto independiente 2 Car"/>
    <w:basedOn w:val="Fuentedeprrafopredeter"/>
    <w:link w:val="Textoindependiente2"/>
    <w:uiPriority w:val="99"/>
    <w:rsid w:val="00775C04"/>
    <w:rPr>
      <w:rFonts w:ascii="Times New Roman" w:eastAsia="Times New Roman" w:hAnsi="Times New Roman" w:cs="Times New Roman"/>
      <w:sz w:val="24"/>
      <w:szCs w:val="24"/>
      <w:lang w:eastAsia="es-ES"/>
    </w:rPr>
  </w:style>
  <w:style w:type="paragraph" w:customStyle="1" w:styleId="FAFunotente1">
    <w:name w:val="FA Fu?notente1"/>
    <w:basedOn w:val="Normal"/>
    <w:next w:val="Textonotapie"/>
    <w:uiPriority w:val="99"/>
    <w:unhideWhenUsed/>
    <w:rsid w:val="00775C04"/>
    <w:rPr>
      <w:rFonts w:ascii="Palatino Linotype" w:eastAsia="Cambria" w:hAnsi="Palatino Linotype"/>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57840">
      <w:bodyDiv w:val="1"/>
      <w:marLeft w:val="0"/>
      <w:marRight w:val="0"/>
      <w:marTop w:val="0"/>
      <w:marBottom w:val="0"/>
      <w:divBdr>
        <w:top w:val="none" w:sz="0" w:space="0" w:color="auto"/>
        <w:left w:val="none" w:sz="0" w:space="0" w:color="auto"/>
        <w:bottom w:val="none" w:sz="0" w:space="0" w:color="auto"/>
        <w:right w:val="none" w:sz="0" w:space="0" w:color="auto"/>
      </w:divBdr>
    </w:div>
    <w:div w:id="190672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20231-91AE-4351-9110-F3575C6F1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47</Pages>
  <Words>13705</Words>
  <Characters>75378</Characters>
  <Application>Microsoft Office Word</Application>
  <DocSecurity>0</DocSecurity>
  <Lines>628</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6</cp:revision>
  <cp:lastPrinted>2020-02-14T21:00:00Z</cp:lastPrinted>
  <dcterms:created xsi:type="dcterms:W3CDTF">2020-02-17T22:43:00Z</dcterms:created>
  <dcterms:modified xsi:type="dcterms:W3CDTF">2020-02-27T16:19:00Z</dcterms:modified>
</cp:coreProperties>
</file>