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08C05" w14:textId="65ED509F" w:rsidR="007061B7" w:rsidRPr="00495285" w:rsidRDefault="007061B7" w:rsidP="0074098F">
      <w:pPr>
        <w:spacing w:before="100" w:beforeAutospacing="1" w:after="100" w:afterAutospacing="1" w:line="360" w:lineRule="auto"/>
        <w:jc w:val="both"/>
        <w:rPr>
          <w:rFonts w:ascii="Palatino Linotype" w:hAnsi="Palatino Linotype"/>
          <w:lang w:val="es-MX"/>
        </w:rPr>
      </w:pPr>
      <w:r w:rsidRPr="00495285">
        <w:rPr>
          <w:rFonts w:ascii="Palatino Linotype" w:hAnsi="Palatino Linotype"/>
          <w:lang w:val="es-MX"/>
        </w:rPr>
        <w:t xml:space="preserve">Resolución del Pleno del Instituto de Transparencia, Acceso a la Información Pública y Protección de Datos Personales del Estado de México y Municipios, con domicilio en Metepec, Estado de México, de fecha </w:t>
      </w:r>
      <w:r w:rsidR="00842763" w:rsidRPr="00495285">
        <w:rPr>
          <w:rFonts w:ascii="Palatino Linotype" w:hAnsi="Palatino Linotype"/>
          <w:lang w:val="es-MX"/>
        </w:rPr>
        <w:t xml:space="preserve">treinta </w:t>
      </w:r>
      <w:r w:rsidRPr="00495285">
        <w:rPr>
          <w:rFonts w:ascii="Palatino Linotype" w:hAnsi="Palatino Linotype"/>
          <w:lang w:val="es-MX"/>
        </w:rPr>
        <w:t>de octubre de dos mil diecinueve.</w:t>
      </w:r>
    </w:p>
    <w:p w14:paraId="3D987701" w14:textId="24EB33D1" w:rsidR="007061B7" w:rsidRPr="00495285" w:rsidRDefault="007061B7" w:rsidP="007061B7">
      <w:pPr>
        <w:spacing w:before="360" w:after="240" w:line="360" w:lineRule="auto"/>
        <w:jc w:val="both"/>
        <w:rPr>
          <w:rFonts w:ascii="Palatino Linotype" w:hAnsi="Palatino Linotype"/>
          <w:lang w:val="es-MX"/>
        </w:rPr>
      </w:pPr>
      <w:r w:rsidRPr="00495285">
        <w:rPr>
          <w:rFonts w:ascii="Palatino Linotype" w:hAnsi="Palatino Linotype"/>
          <w:b/>
          <w:lang w:val="es-MX"/>
        </w:rPr>
        <w:t>VISTO</w:t>
      </w:r>
      <w:r w:rsidRPr="00495285">
        <w:rPr>
          <w:rFonts w:ascii="Palatino Linotype" w:hAnsi="Palatino Linotype"/>
          <w:lang w:val="es-MX"/>
        </w:rPr>
        <w:t xml:space="preserve"> el exp</w:t>
      </w:r>
      <w:r w:rsidR="00857AB0" w:rsidRPr="00495285">
        <w:rPr>
          <w:rFonts w:ascii="Palatino Linotype" w:hAnsi="Palatino Linotype"/>
          <w:lang w:val="es-MX"/>
        </w:rPr>
        <w:t>ediente formado con motivo del recurso de r</w:t>
      </w:r>
      <w:r w:rsidRPr="00495285">
        <w:rPr>
          <w:rFonts w:ascii="Palatino Linotype" w:hAnsi="Palatino Linotype"/>
          <w:lang w:val="es-MX"/>
        </w:rPr>
        <w:t xml:space="preserve">evisión </w:t>
      </w:r>
      <w:r w:rsidR="00857AB0" w:rsidRPr="00495285">
        <w:rPr>
          <w:rFonts w:ascii="Palatino Linotype" w:hAnsi="Palatino Linotype"/>
          <w:b/>
          <w:lang w:val="es-MX"/>
        </w:rPr>
        <w:t>06787</w:t>
      </w:r>
      <w:r w:rsidRPr="00495285">
        <w:rPr>
          <w:rFonts w:ascii="Palatino Linotype" w:hAnsi="Palatino Linotype"/>
          <w:b/>
          <w:lang w:val="es-MX"/>
        </w:rPr>
        <w:t>/INFOEM/IP/RR/2019</w:t>
      </w:r>
      <w:r w:rsidRPr="00495285">
        <w:rPr>
          <w:rFonts w:ascii="Palatino Linotype" w:hAnsi="Palatino Linotype"/>
          <w:lang w:val="es-MX"/>
        </w:rPr>
        <w:t xml:space="preserve">, promovido por el </w:t>
      </w:r>
      <w:r w:rsidRPr="00495285">
        <w:rPr>
          <w:rFonts w:ascii="Palatino Linotype" w:hAnsi="Palatino Linotype"/>
          <w:b/>
          <w:lang w:val="es-MX"/>
        </w:rPr>
        <w:t>C.</w:t>
      </w:r>
      <w:r w:rsidR="00857AB0" w:rsidRPr="00495285">
        <w:t xml:space="preserve"> </w:t>
      </w:r>
      <w:r w:rsidR="00A836E2">
        <w:rPr>
          <w:rFonts w:ascii="Palatino Linotype" w:hAnsi="Palatino Linotype"/>
          <w:b/>
          <w:lang w:val="es-MX"/>
        </w:rPr>
        <w:t xml:space="preserve">Xxxx </w:t>
      </w:r>
      <w:proofErr w:type="spellStart"/>
      <w:r w:rsidR="00A836E2">
        <w:rPr>
          <w:rFonts w:ascii="Palatino Linotype" w:hAnsi="Palatino Linotype"/>
          <w:b/>
          <w:lang w:val="es-MX"/>
        </w:rPr>
        <w:t>Xxxxxxxx</w:t>
      </w:r>
      <w:proofErr w:type="spellEnd"/>
      <w:r w:rsidR="00A836E2">
        <w:rPr>
          <w:rFonts w:ascii="Palatino Linotype" w:hAnsi="Palatino Linotype"/>
          <w:b/>
          <w:lang w:val="es-MX"/>
        </w:rPr>
        <w:t xml:space="preserve"> </w:t>
      </w:r>
      <w:proofErr w:type="spellStart"/>
      <w:r w:rsidR="00A836E2">
        <w:rPr>
          <w:rFonts w:ascii="Palatino Linotype" w:hAnsi="Palatino Linotype"/>
          <w:b/>
          <w:lang w:val="es-MX"/>
        </w:rPr>
        <w:t>Xxxxx</w:t>
      </w:r>
      <w:proofErr w:type="spellEnd"/>
      <w:r w:rsidR="00A836E2">
        <w:rPr>
          <w:rFonts w:ascii="Palatino Linotype" w:hAnsi="Palatino Linotype"/>
          <w:b/>
          <w:lang w:val="es-MX"/>
        </w:rPr>
        <w:t xml:space="preserve"> </w:t>
      </w:r>
      <w:proofErr w:type="spellStart"/>
      <w:r w:rsidR="00A836E2">
        <w:rPr>
          <w:rFonts w:ascii="Palatino Linotype" w:hAnsi="Palatino Linotype"/>
          <w:b/>
          <w:lang w:val="es-MX"/>
        </w:rPr>
        <w:t>Xxxxxxxxxx</w:t>
      </w:r>
      <w:proofErr w:type="spellEnd"/>
      <w:r w:rsidRPr="00495285">
        <w:rPr>
          <w:rFonts w:ascii="Palatino Linotype" w:hAnsi="Palatino Linotype" w:cs="Arial"/>
          <w:lang w:val="es-MX"/>
        </w:rPr>
        <w:t>, en lo sucesivo</w:t>
      </w:r>
      <w:r w:rsidRPr="00495285">
        <w:rPr>
          <w:rFonts w:ascii="Palatino Linotype" w:hAnsi="Palatino Linotype" w:cs="Arial"/>
          <w:b/>
          <w:lang w:val="es-MX"/>
        </w:rPr>
        <w:t xml:space="preserve"> EL RECURRENTE</w:t>
      </w:r>
      <w:r w:rsidRPr="00495285">
        <w:rPr>
          <w:rFonts w:ascii="Palatino Linotype" w:hAnsi="Palatino Linotype"/>
          <w:lang w:val="es-MX"/>
        </w:rPr>
        <w:t>, en contra de la falta de</w:t>
      </w:r>
      <w:r w:rsidR="00857AB0" w:rsidRPr="00495285">
        <w:rPr>
          <w:rFonts w:ascii="Palatino Linotype" w:hAnsi="Palatino Linotype"/>
          <w:lang w:val="es-MX"/>
        </w:rPr>
        <w:t xml:space="preserve"> trámite y</w:t>
      </w:r>
      <w:r w:rsidRPr="00495285">
        <w:rPr>
          <w:rFonts w:ascii="Palatino Linotype" w:hAnsi="Palatino Linotype"/>
          <w:lang w:val="es-MX"/>
        </w:rPr>
        <w:t xml:space="preserve"> respuesta del</w:t>
      </w:r>
      <w:r w:rsidR="00857AB0" w:rsidRPr="00495285">
        <w:t xml:space="preserve"> </w:t>
      </w:r>
      <w:r w:rsidR="00857AB0" w:rsidRPr="00495285">
        <w:rPr>
          <w:rFonts w:ascii="Palatino Linotype" w:hAnsi="Palatino Linotype"/>
          <w:b/>
          <w:lang w:val="es-MX"/>
        </w:rPr>
        <w:t xml:space="preserve">Ayuntamiento de </w:t>
      </w:r>
      <w:proofErr w:type="spellStart"/>
      <w:r w:rsidR="00857AB0" w:rsidRPr="00495285">
        <w:rPr>
          <w:rFonts w:ascii="Palatino Linotype" w:hAnsi="Palatino Linotype"/>
          <w:b/>
          <w:lang w:val="es-MX"/>
        </w:rPr>
        <w:t>Temascalcingo</w:t>
      </w:r>
      <w:proofErr w:type="spellEnd"/>
      <w:r w:rsidRPr="00495285">
        <w:rPr>
          <w:rFonts w:ascii="Palatino Linotype" w:hAnsi="Palatino Linotype"/>
          <w:lang w:val="es-MX"/>
        </w:rPr>
        <w:t xml:space="preserve">, en lo sucesivo </w:t>
      </w:r>
      <w:r w:rsidRPr="00495285">
        <w:rPr>
          <w:rFonts w:ascii="Palatino Linotype" w:hAnsi="Palatino Linotype"/>
          <w:b/>
          <w:lang w:val="es-MX"/>
        </w:rPr>
        <w:t>EL SUJETO OBLIGADO</w:t>
      </w:r>
      <w:r w:rsidRPr="00495285">
        <w:rPr>
          <w:rFonts w:ascii="Palatino Linotype" w:hAnsi="Palatino Linotype"/>
          <w:lang w:val="es-MX"/>
        </w:rPr>
        <w:t xml:space="preserve">, se procede a dictar la presente resolución con base en lo siguiente: </w:t>
      </w:r>
    </w:p>
    <w:p w14:paraId="1D1A3D61" w14:textId="77777777" w:rsidR="007061B7" w:rsidRPr="00495285" w:rsidRDefault="007061B7" w:rsidP="007061B7">
      <w:pPr>
        <w:spacing w:before="360" w:after="240" w:line="360" w:lineRule="auto"/>
        <w:jc w:val="center"/>
        <w:rPr>
          <w:rFonts w:ascii="Palatino Linotype" w:hAnsi="Palatino Linotype"/>
          <w:b/>
          <w:bCs/>
          <w:spacing w:val="60"/>
          <w:sz w:val="28"/>
          <w:lang w:val="es-MX"/>
        </w:rPr>
      </w:pPr>
      <w:r w:rsidRPr="00495285">
        <w:rPr>
          <w:rFonts w:ascii="Palatino Linotype" w:hAnsi="Palatino Linotype"/>
          <w:b/>
          <w:bCs/>
          <w:spacing w:val="60"/>
          <w:sz w:val="28"/>
          <w:lang w:val="es-MX"/>
        </w:rPr>
        <w:t>RESULTANDO</w:t>
      </w:r>
    </w:p>
    <w:p w14:paraId="12B167D1" w14:textId="472DF0B6" w:rsidR="007061B7" w:rsidRPr="00495285" w:rsidRDefault="007061B7" w:rsidP="007061B7">
      <w:pPr>
        <w:numPr>
          <w:ilvl w:val="0"/>
          <w:numId w:val="27"/>
        </w:numPr>
        <w:tabs>
          <w:tab w:val="left" w:pos="709"/>
        </w:tabs>
        <w:spacing w:before="240" w:beforeAutospacing="1" w:after="240" w:afterAutospacing="1" w:line="360" w:lineRule="auto"/>
        <w:ind w:left="0" w:firstLine="0"/>
        <w:jc w:val="both"/>
        <w:rPr>
          <w:rFonts w:ascii="Palatino Linotype" w:hAnsi="Palatino Linotype" w:cs="Arial"/>
          <w:lang w:val="es-MX"/>
        </w:rPr>
      </w:pPr>
      <w:bookmarkStart w:id="0" w:name="_Ref18582877"/>
      <w:r w:rsidRPr="00495285">
        <w:rPr>
          <w:rFonts w:ascii="Palatino Linotype" w:hAnsi="Palatino Linotype"/>
          <w:lang w:val="es-MX"/>
        </w:rPr>
        <w:t xml:space="preserve">En </w:t>
      </w:r>
      <w:r w:rsidRPr="00495285">
        <w:rPr>
          <w:rFonts w:ascii="Palatino Linotype" w:hAnsi="Palatino Linotype" w:cs="Arial"/>
          <w:lang w:val="es-MX"/>
        </w:rPr>
        <w:t>fecha</w:t>
      </w:r>
      <w:r w:rsidR="00857AB0" w:rsidRPr="00495285">
        <w:rPr>
          <w:rFonts w:ascii="Palatino Linotype" w:hAnsi="Palatino Linotype" w:cs="Arial"/>
          <w:lang w:val="es-MX"/>
        </w:rPr>
        <w:t xml:space="preserve"> </w:t>
      </w:r>
      <w:r w:rsidR="00D65C87" w:rsidRPr="00495285">
        <w:rPr>
          <w:rFonts w:ascii="Palatino Linotype" w:hAnsi="Palatino Linotype" w:cs="Arial"/>
          <w:lang w:val="es-MX"/>
        </w:rPr>
        <w:t xml:space="preserve">veinticinco </w:t>
      </w:r>
      <w:r w:rsidR="00857AB0" w:rsidRPr="00495285">
        <w:rPr>
          <w:rFonts w:ascii="Palatino Linotype" w:hAnsi="Palatino Linotype" w:cs="Arial"/>
          <w:lang w:val="es-MX"/>
        </w:rPr>
        <w:t>de julio</w:t>
      </w:r>
      <w:r w:rsidR="00842763" w:rsidRPr="00495285">
        <w:rPr>
          <w:rFonts w:ascii="Palatino Linotype" w:hAnsi="Palatino Linotype"/>
          <w:lang w:val="es-MX"/>
        </w:rPr>
        <w:t xml:space="preserve"> </w:t>
      </w:r>
      <w:r w:rsidR="00495285" w:rsidRPr="00495285">
        <w:rPr>
          <w:rFonts w:ascii="Palatino Linotype" w:hAnsi="Palatino Linotype"/>
          <w:lang w:val="es-MX"/>
        </w:rPr>
        <w:t>de dos mil diecinueve se pr</w:t>
      </w:r>
      <w:bookmarkStart w:id="1" w:name="_GoBack"/>
      <w:bookmarkEnd w:id="1"/>
      <w:r w:rsidR="00495285" w:rsidRPr="00495285">
        <w:rPr>
          <w:rFonts w:ascii="Palatino Linotype" w:hAnsi="Palatino Linotype"/>
          <w:lang w:val="es-MX"/>
        </w:rPr>
        <w:t xml:space="preserve">esentó la solicitud de acceso a la información pública, registrándose </w:t>
      </w:r>
      <w:r w:rsidR="00D65C87" w:rsidRPr="00495285">
        <w:rPr>
          <w:rFonts w:ascii="Palatino Linotype" w:hAnsi="Palatino Linotype"/>
          <w:lang w:val="es-MX"/>
        </w:rPr>
        <w:t>el día veintinueve de julio de dos mil diecinueve</w:t>
      </w:r>
      <w:r w:rsidR="00D65C87" w:rsidRPr="00495285">
        <w:rPr>
          <w:rStyle w:val="Refdenotaalpie"/>
          <w:rFonts w:ascii="Palatino Linotype" w:hAnsi="Palatino Linotype"/>
          <w:lang w:val="es-MX"/>
        </w:rPr>
        <w:footnoteReference w:id="1"/>
      </w:r>
      <w:r w:rsidR="00D65C87" w:rsidRPr="00495285">
        <w:rPr>
          <w:rFonts w:ascii="Palatino Linotype" w:hAnsi="Palatino Linotype"/>
          <w:lang w:val="es-MX"/>
        </w:rPr>
        <w:t xml:space="preserve">, </w:t>
      </w:r>
      <w:r w:rsidRPr="00495285">
        <w:rPr>
          <w:rFonts w:ascii="Palatino Linotype" w:hAnsi="Palatino Linotype" w:cs="Arial"/>
          <w:b/>
          <w:lang w:val="es-MX"/>
        </w:rPr>
        <w:t>EL RECURRENTE</w:t>
      </w:r>
      <w:r w:rsidRPr="00495285">
        <w:rPr>
          <w:rFonts w:ascii="Palatino Linotype" w:hAnsi="Palatino Linotype"/>
          <w:lang w:val="es-MX"/>
        </w:rPr>
        <w:t xml:space="preserve"> presentó a través del </w:t>
      </w:r>
      <w:r w:rsidRPr="00495285">
        <w:rPr>
          <w:rFonts w:ascii="Palatino Linotype" w:hAnsi="Palatino Linotype" w:cs="Arial"/>
          <w:lang w:val="es-MX"/>
        </w:rPr>
        <w:t>Sistema</w:t>
      </w:r>
      <w:r w:rsidRPr="00495285">
        <w:rPr>
          <w:rFonts w:ascii="Palatino Linotype" w:hAnsi="Palatino Linotype"/>
          <w:lang w:val="es-MX"/>
        </w:rPr>
        <w:t xml:space="preserve"> de Acceso a la Información Mexiquense, en lo subsecuente </w:t>
      </w:r>
      <w:r w:rsidRPr="00495285">
        <w:rPr>
          <w:rFonts w:ascii="Palatino Linotype" w:hAnsi="Palatino Linotype"/>
          <w:b/>
          <w:lang w:val="es-MX"/>
        </w:rPr>
        <w:t>EL SAIMEX</w:t>
      </w:r>
      <w:r w:rsidRPr="00495285">
        <w:rPr>
          <w:rFonts w:ascii="Palatino Linotype" w:hAnsi="Palatino Linotype"/>
          <w:lang w:val="es-MX"/>
        </w:rPr>
        <w:t xml:space="preserve"> ante </w:t>
      </w:r>
      <w:r w:rsidRPr="00495285">
        <w:rPr>
          <w:rFonts w:ascii="Palatino Linotype" w:hAnsi="Palatino Linotype"/>
          <w:b/>
          <w:lang w:val="es-MX"/>
        </w:rPr>
        <w:t>EL SUJETO OBLIGADO</w:t>
      </w:r>
      <w:r w:rsidRPr="00495285">
        <w:rPr>
          <w:rFonts w:ascii="Palatino Linotype" w:hAnsi="Palatino Linotype"/>
          <w:lang w:val="es-MX"/>
        </w:rPr>
        <w:t>, la solicitud de acceso a la información pública, a la que se le asignó el número</w:t>
      </w:r>
      <w:r w:rsidR="00857AB0" w:rsidRPr="00495285">
        <w:rPr>
          <w:rFonts w:ascii="Verdana" w:hAnsi="Verdana"/>
          <w:b/>
          <w:bCs/>
          <w:color w:val="FF0000"/>
        </w:rPr>
        <w:t xml:space="preserve"> </w:t>
      </w:r>
      <w:r w:rsidR="00857AB0" w:rsidRPr="00495285">
        <w:rPr>
          <w:rFonts w:ascii="Palatino Linotype" w:hAnsi="Palatino Linotype"/>
          <w:b/>
          <w:bCs/>
        </w:rPr>
        <w:t>00088/TMASCALC/IP/2019</w:t>
      </w:r>
      <w:r w:rsidRPr="00495285">
        <w:rPr>
          <w:rFonts w:ascii="Palatino Linotype" w:hAnsi="Palatino Linotype"/>
          <w:lang w:val="es-MX"/>
        </w:rPr>
        <w:t>, mediante la cual requirió:</w:t>
      </w:r>
    </w:p>
    <w:p w14:paraId="3AE86B88" w14:textId="2CC3EB51" w:rsidR="007061B7" w:rsidRPr="00495285" w:rsidRDefault="007061B7" w:rsidP="007061B7">
      <w:pPr>
        <w:spacing w:before="240" w:after="240"/>
        <w:ind w:left="709" w:right="709"/>
        <w:jc w:val="both"/>
        <w:rPr>
          <w:rFonts w:ascii="Palatino Linotype" w:hAnsi="Palatino Linotype"/>
          <w:sz w:val="22"/>
          <w:szCs w:val="22"/>
          <w:lang w:val="es-MX"/>
        </w:rPr>
      </w:pPr>
      <w:r w:rsidRPr="00495285">
        <w:rPr>
          <w:rFonts w:ascii="Palatino Linotype" w:hAnsi="Palatino Linotype" w:cs="Arial"/>
          <w:i/>
          <w:sz w:val="22"/>
          <w:szCs w:val="22"/>
          <w:lang w:val="es-MX"/>
        </w:rPr>
        <w:t>“</w:t>
      </w:r>
      <w:r w:rsidR="00857AB0" w:rsidRPr="00495285">
        <w:rPr>
          <w:rFonts w:ascii="Palatino Linotype" w:hAnsi="Palatino Linotype" w:cs="Arial"/>
          <w:i/>
          <w:sz w:val="22"/>
          <w:szCs w:val="22"/>
          <w:lang w:val="es-MX"/>
        </w:rPr>
        <w:t xml:space="preserve">Teniendo como marco la Ley de Transparencia y Acceso a la Información Pública del Estado de México y Municipios, solicito lo siguiente. 1.- Monto total, desglosado cantidades mes a </w:t>
      </w:r>
      <w:proofErr w:type="gramStart"/>
      <w:r w:rsidR="00857AB0" w:rsidRPr="00495285">
        <w:rPr>
          <w:rFonts w:ascii="Palatino Linotype" w:hAnsi="Palatino Linotype" w:cs="Arial"/>
          <w:i/>
          <w:sz w:val="22"/>
          <w:szCs w:val="22"/>
          <w:lang w:val="es-MX"/>
        </w:rPr>
        <w:t>mes ,</w:t>
      </w:r>
      <w:proofErr w:type="gramEnd"/>
      <w:r w:rsidR="00857AB0" w:rsidRPr="00495285">
        <w:rPr>
          <w:rFonts w:ascii="Palatino Linotype" w:hAnsi="Palatino Linotype" w:cs="Arial"/>
          <w:i/>
          <w:sz w:val="22"/>
          <w:szCs w:val="22"/>
          <w:lang w:val="es-MX"/>
        </w:rPr>
        <w:t xml:space="preserve"> del gasto generado por consumo de alimentos e ingestión de </w:t>
      </w:r>
      <w:r w:rsidR="00857AB0" w:rsidRPr="00495285">
        <w:rPr>
          <w:rFonts w:ascii="Palatino Linotype" w:hAnsi="Palatino Linotype" w:cs="Arial"/>
          <w:i/>
          <w:sz w:val="22"/>
          <w:szCs w:val="22"/>
          <w:lang w:val="es-MX"/>
        </w:rPr>
        <w:lastRenderedPageBreak/>
        <w:t>bebidas, ya sea en sesión de cabildo o en cualquier otra circunstancia, cuyo monto fue cubierto con dinero público, según tenga registrado la Tesorería municipal. Esto durante el lapso del 1 de enero de 2019 al 31 de julio de 2019. 2.- Apoyo económico que el ayuntamiento ha brindado a estudiantes del municipio, desglosando mes con mes y apoyo por apoyo. Esto durante el lapso del 1 de enero de 2019 al 31 de julio de 2019.</w:t>
      </w:r>
      <w:r w:rsidRPr="00495285">
        <w:rPr>
          <w:rFonts w:ascii="Palatino Linotype" w:hAnsi="Palatino Linotype" w:cs="Arial"/>
          <w:i/>
          <w:sz w:val="22"/>
          <w:szCs w:val="22"/>
          <w:lang w:val="es-MX"/>
        </w:rPr>
        <w:t xml:space="preserve">” </w:t>
      </w:r>
      <w:r w:rsidRPr="00495285">
        <w:rPr>
          <w:rFonts w:ascii="Palatino Linotype" w:hAnsi="Palatino Linotype"/>
          <w:sz w:val="22"/>
          <w:szCs w:val="22"/>
          <w:lang w:val="es-MX"/>
        </w:rPr>
        <w:t>(Sic)</w:t>
      </w:r>
    </w:p>
    <w:p w14:paraId="4C3641A7" w14:textId="0700A0AA" w:rsidR="00774AD3" w:rsidRPr="00495285" w:rsidRDefault="00842763" w:rsidP="00857AB0">
      <w:pPr>
        <w:spacing w:line="360" w:lineRule="auto"/>
        <w:jc w:val="both"/>
        <w:rPr>
          <w:rFonts w:ascii="Palatino Linotype" w:hAnsi="Palatino Linotype" w:cs="Arial"/>
        </w:rPr>
      </w:pPr>
      <w:r w:rsidRPr="00495285">
        <w:rPr>
          <w:rFonts w:ascii="Palatino Linotype" w:hAnsi="Palatino Linotype" w:cs="Arial"/>
          <w:b/>
        </w:rPr>
        <w:t>MODALIDAD DE ENTREGA:</w:t>
      </w:r>
      <w:r w:rsidRPr="00495285">
        <w:rPr>
          <w:rFonts w:ascii="Palatino Linotype" w:hAnsi="Palatino Linotype" w:cs="Arial"/>
        </w:rPr>
        <w:t xml:space="preserve"> Vía </w:t>
      </w:r>
      <w:r w:rsidRPr="00495285">
        <w:rPr>
          <w:rFonts w:ascii="Palatino Linotype" w:hAnsi="Palatino Linotype" w:cs="Arial"/>
          <w:b/>
        </w:rPr>
        <w:t>SAIMEX</w:t>
      </w:r>
      <w:r w:rsidRPr="00495285">
        <w:rPr>
          <w:rFonts w:ascii="Palatino Linotype" w:hAnsi="Palatino Linotype" w:cs="Arial"/>
        </w:rPr>
        <w:t>.</w:t>
      </w:r>
      <w:bookmarkStart w:id="2" w:name="_Ref18583498"/>
    </w:p>
    <w:p w14:paraId="1148F5DB" w14:textId="22427D9D" w:rsidR="007061B7" w:rsidRPr="00495285" w:rsidRDefault="007061B7" w:rsidP="007061B7">
      <w:pPr>
        <w:widowControl w:val="0"/>
        <w:numPr>
          <w:ilvl w:val="0"/>
          <w:numId w:val="28"/>
        </w:numPr>
        <w:tabs>
          <w:tab w:val="left" w:pos="709"/>
        </w:tabs>
        <w:autoSpaceDE w:val="0"/>
        <w:autoSpaceDN w:val="0"/>
        <w:adjustRightInd w:val="0"/>
        <w:spacing w:before="360" w:after="240" w:line="360" w:lineRule="auto"/>
        <w:ind w:left="0" w:firstLine="0"/>
        <w:jc w:val="both"/>
        <w:rPr>
          <w:rFonts w:ascii="Palatino Linotype" w:hAnsi="Palatino Linotype" w:cs="Arial"/>
          <w:lang w:val="es-MX"/>
        </w:rPr>
      </w:pPr>
      <w:r w:rsidRPr="00495285">
        <w:rPr>
          <w:rFonts w:ascii="Palatino Linotype" w:hAnsi="Palatino Linotype" w:cs="Arial"/>
          <w:lang w:val="es-MX"/>
        </w:rPr>
        <w:t xml:space="preserve">De las constancias que </w:t>
      </w:r>
      <w:r w:rsidRPr="00495285">
        <w:rPr>
          <w:rFonts w:ascii="Palatino Linotype" w:hAnsi="Palatino Linotype"/>
          <w:lang w:val="es-MX"/>
        </w:rPr>
        <w:t>integran</w:t>
      </w:r>
      <w:r w:rsidRPr="00495285">
        <w:rPr>
          <w:rFonts w:ascii="Palatino Linotype" w:hAnsi="Palatino Linotype" w:cs="Arial"/>
          <w:lang w:val="es-MX"/>
        </w:rPr>
        <w:t xml:space="preserve"> el </w:t>
      </w:r>
      <w:r w:rsidRPr="00495285">
        <w:rPr>
          <w:rFonts w:ascii="Palatino Linotype" w:hAnsi="Palatino Linotype"/>
          <w:lang w:val="es-MX"/>
        </w:rPr>
        <w:t>expediente</w:t>
      </w:r>
      <w:r w:rsidRPr="00495285">
        <w:rPr>
          <w:rFonts w:ascii="Palatino Linotype" w:hAnsi="Palatino Linotype" w:cs="Arial"/>
          <w:lang w:val="es-MX"/>
        </w:rPr>
        <w:t xml:space="preserve"> electrónico del </w:t>
      </w:r>
      <w:r w:rsidRPr="00495285">
        <w:rPr>
          <w:rFonts w:ascii="Palatino Linotype" w:hAnsi="Palatino Linotype" w:cs="Arial"/>
          <w:b/>
          <w:lang w:val="es-MX"/>
        </w:rPr>
        <w:t>SAIMEX</w:t>
      </w:r>
      <w:r w:rsidRPr="00495285">
        <w:rPr>
          <w:rFonts w:ascii="Palatino Linotype" w:hAnsi="Palatino Linotype" w:cs="Arial"/>
          <w:lang w:val="es-MX"/>
        </w:rPr>
        <w:t xml:space="preserve"> se advierte que </w:t>
      </w:r>
      <w:r w:rsidRPr="00495285">
        <w:rPr>
          <w:rFonts w:ascii="Palatino Linotype" w:hAnsi="Palatino Linotype" w:cs="Arial"/>
          <w:b/>
          <w:lang w:val="es-MX"/>
        </w:rPr>
        <w:t>EL SUJETO OBLIGADO</w:t>
      </w:r>
      <w:r w:rsidRPr="00495285">
        <w:rPr>
          <w:rFonts w:ascii="Palatino Linotype" w:hAnsi="Palatino Linotype" w:cs="Arial"/>
          <w:lang w:val="es-MX"/>
        </w:rPr>
        <w:t xml:space="preserve"> fue omiso en dar </w:t>
      </w:r>
      <w:r w:rsidR="00857AB0" w:rsidRPr="00495285">
        <w:rPr>
          <w:rFonts w:ascii="Palatino Linotype" w:hAnsi="Palatino Linotype" w:cs="Arial"/>
          <w:lang w:val="es-MX"/>
        </w:rPr>
        <w:t xml:space="preserve">trámite y </w:t>
      </w:r>
      <w:r w:rsidRPr="00495285">
        <w:rPr>
          <w:rFonts w:ascii="Palatino Linotype" w:hAnsi="Palatino Linotype" w:cs="Arial"/>
          <w:lang w:val="es-MX"/>
        </w:rPr>
        <w:t>respuesta a la solicitud de acceso a la información</w:t>
      </w:r>
      <w:r w:rsidRPr="00495285">
        <w:rPr>
          <w:rFonts w:ascii="Palatino Linotype" w:hAnsi="Palatino Linotype"/>
          <w:lang w:val="es-MX"/>
        </w:rPr>
        <w:t xml:space="preserve"> número </w:t>
      </w:r>
      <w:bookmarkEnd w:id="2"/>
      <w:r w:rsidR="00857AB0" w:rsidRPr="00495285">
        <w:rPr>
          <w:rFonts w:ascii="Palatino Linotype" w:hAnsi="Palatino Linotype"/>
          <w:b/>
          <w:bCs/>
        </w:rPr>
        <w:t>00088/TMASCALC/IP/2019.</w:t>
      </w:r>
    </w:p>
    <w:p w14:paraId="370C886F" w14:textId="2ECD08AA" w:rsidR="007061B7" w:rsidRPr="00495285" w:rsidRDefault="007061B7" w:rsidP="00297F28">
      <w:pPr>
        <w:widowControl w:val="0"/>
        <w:numPr>
          <w:ilvl w:val="0"/>
          <w:numId w:val="28"/>
        </w:numPr>
        <w:tabs>
          <w:tab w:val="left" w:pos="709"/>
        </w:tabs>
        <w:autoSpaceDE w:val="0"/>
        <w:autoSpaceDN w:val="0"/>
        <w:adjustRightInd w:val="0"/>
        <w:spacing w:after="120" w:line="360" w:lineRule="auto"/>
        <w:ind w:left="0" w:firstLine="0"/>
        <w:jc w:val="both"/>
        <w:rPr>
          <w:rFonts w:ascii="Palatino Linotype" w:hAnsi="Palatino Linotype" w:cs="Arial"/>
          <w:lang w:val="es-MX"/>
        </w:rPr>
      </w:pPr>
      <w:bookmarkStart w:id="3" w:name="_Ref507070922"/>
      <w:r w:rsidRPr="00495285">
        <w:rPr>
          <w:rFonts w:ascii="Palatino Linotype" w:hAnsi="Palatino Linotype" w:cs="Arial"/>
          <w:lang w:val="es-MX"/>
        </w:rPr>
        <w:t>Inconforme</w:t>
      </w:r>
      <w:r w:rsidRPr="00495285">
        <w:rPr>
          <w:rFonts w:ascii="Palatino Linotype" w:hAnsi="Palatino Linotype"/>
          <w:lang w:val="es-MX"/>
        </w:rPr>
        <w:t xml:space="preserve"> con la omisión del </w:t>
      </w:r>
      <w:r w:rsidRPr="00495285">
        <w:rPr>
          <w:rFonts w:ascii="Palatino Linotype" w:hAnsi="Palatino Linotype"/>
          <w:b/>
          <w:lang w:val="es-MX"/>
        </w:rPr>
        <w:t>SUJETO OBLIGADO</w:t>
      </w:r>
      <w:r w:rsidRPr="00495285">
        <w:rPr>
          <w:rFonts w:ascii="Palatino Linotype" w:hAnsi="Palatino Linotype"/>
          <w:lang w:val="es-MX"/>
        </w:rPr>
        <w:t xml:space="preserve"> para dar respuesta a la solicitud de información, en fecha </w:t>
      </w:r>
      <w:r w:rsidR="00857AB0" w:rsidRPr="00495285">
        <w:rPr>
          <w:rFonts w:ascii="Palatino Linotype" w:hAnsi="Palatino Linotype"/>
          <w:lang w:val="es-MX"/>
        </w:rPr>
        <w:t xml:space="preserve">veintidós de agosto </w:t>
      </w:r>
      <w:r w:rsidRPr="00495285">
        <w:rPr>
          <w:rFonts w:ascii="Palatino Linotype" w:hAnsi="Palatino Linotype"/>
          <w:lang w:val="es-MX"/>
        </w:rPr>
        <w:t xml:space="preserve">de dos mil diecinueve, </w:t>
      </w:r>
      <w:r w:rsidRPr="00495285">
        <w:rPr>
          <w:rFonts w:ascii="Palatino Linotype" w:hAnsi="Palatino Linotype" w:cs="Arial"/>
          <w:b/>
          <w:lang w:val="es-MX"/>
        </w:rPr>
        <w:t>EL RECURRENTE</w:t>
      </w:r>
      <w:r w:rsidRPr="00495285">
        <w:rPr>
          <w:rFonts w:ascii="Palatino Linotype" w:hAnsi="Palatino Linotype"/>
          <w:lang w:val="es-MX"/>
        </w:rPr>
        <w:t>, a través del</w:t>
      </w:r>
      <w:r w:rsidRPr="00495285">
        <w:rPr>
          <w:rFonts w:ascii="Palatino Linotype" w:hAnsi="Palatino Linotype"/>
          <w:b/>
          <w:lang w:val="es-MX"/>
        </w:rPr>
        <w:t xml:space="preserve"> SAIMEX, </w:t>
      </w:r>
      <w:r w:rsidRPr="00495285">
        <w:rPr>
          <w:rFonts w:ascii="Palatino Linotype" w:hAnsi="Palatino Linotype"/>
          <w:lang w:val="es-MX"/>
        </w:rPr>
        <w:t xml:space="preserve">interpuso el recurso de revisión objeto del </w:t>
      </w:r>
      <w:r w:rsidRPr="00495285">
        <w:rPr>
          <w:rFonts w:ascii="Palatino Linotype" w:hAnsi="Palatino Linotype" w:cs="Arial"/>
          <w:lang w:val="es-MX"/>
        </w:rPr>
        <w:t>presente</w:t>
      </w:r>
      <w:r w:rsidRPr="00495285">
        <w:rPr>
          <w:rFonts w:ascii="Palatino Linotype" w:hAnsi="Palatino Linotype"/>
          <w:lang w:val="es-MX"/>
        </w:rPr>
        <w:t xml:space="preserve"> estudio, al que se le asignó el </w:t>
      </w:r>
      <w:r w:rsidRPr="00495285">
        <w:rPr>
          <w:rFonts w:ascii="Palatino Linotype" w:hAnsi="Palatino Linotype" w:cs="Arial"/>
          <w:lang w:val="es-MX"/>
        </w:rPr>
        <w:t>número al rubro citado, en el que señaló como acto impugnado, lo siguiente:</w:t>
      </w:r>
      <w:bookmarkEnd w:id="3"/>
    </w:p>
    <w:p w14:paraId="76DAE04D" w14:textId="1D6F6919" w:rsidR="007061B7" w:rsidRPr="00495285" w:rsidRDefault="00774AD3" w:rsidP="00297F28">
      <w:pPr>
        <w:spacing w:after="120"/>
        <w:ind w:left="709" w:right="709"/>
        <w:jc w:val="both"/>
        <w:rPr>
          <w:rFonts w:ascii="Palatino Linotype" w:hAnsi="Palatino Linotype" w:cs="Arial"/>
          <w:sz w:val="22"/>
          <w:szCs w:val="22"/>
          <w:lang w:val="es-MX" w:eastAsia="es-MX"/>
        </w:rPr>
      </w:pPr>
      <w:r w:rsidRPr="00495285">
        <w:rPr>
          <w:rFonts w:ascii="Palatino Linotype" w:hAnsi="Palatino Linotype" w:cs="Arial"/>
          <w:i/>
          <w:sz w:val="22"/>
          <w:szCs w:val="22"/>
          <w:lang w:val="es-MX" w:eastAsia="es-MX"/>
        </w:rPr>
        <w:t>“</w:t>
      </w:r>
      <w:r w:rsidR="00857AB0" w:rsidRPr="00495285">
        <w:rPr>
          <w:rFonts w:ascii="Palatino Linotype" w:hAnsi="Palatino Linotype" w:cs="Arial"/>
          <w:i/>
          <w:sz w:val="22"/>
          <w:szCs w:val="22"/>
          <w:lang w:val="es-MX" w:eastAsia="es-MX"/>
        </w:rPr>
        <w:t>No se respondió a la solicitud</w:t>
      </w:r>
      <w:r w:rsidRPr="00495285">
        <w:rPr>
          <w:rFonts w:ascii="Palatino Linotype" w:hAnsi="Palatino Linotype" w:cs="Arial"/>
          <w:i/>
          <w:sz w:val="22"/>
          <w:szCs w:val="22"/>
          <w:lang w:val="es-MX" w:eastAsia="es-MX"/>
        </w:rPr>
        <w:t>”</w:t>
      </w:r>
      <w:r w:rsidRPr="00495285">
        <w:rPr>
          <w:rFonts w:ascii="Palatino Linotype" w:hAnsi="Palatino Linotype" w:cs="Arial"/>
          <w:sz w:val="22"/>
          <w:szCs w:val="22"/>
          <w:lang w:val="es-MX" w:eastAsia="es-MX"/>
        </w:rPr>
        <w:t xml:space="preserve"> (</w:t>
      </w:r>
      <w:r w:rsidR="007061B7" w:rsidRPr="00495285">
        <w:rPr>
          <w:rFonts w:ascii="Palatino Linotype" w:hAnsi="Palatino Linotype" w:cs="Arial"/>
          <w:sz w:val="22"/>
          <w:szCs w:val="22"/>
          <w:lang w:val="es-MX" w:eastAsia="es-MX"/>
        </w:rPr>
        <w:t>Sic)</w:t>
      </w:r>
    </w:p>
    <w:p w14:paraId="45DBE78D" w14:textId="77777777" w:rsidR="007061B7" w:rsidRPr="00495285" w:rsidRDefault="007061B7" w:rsidP="00297F28">
      <w:pPr>
        <w:spacing w:after="120" w:line="360" w:lineRule="auto"/>
        <w:jc w:val="both"/>
        <w:rPr>
          <w:rFonts w:ascii="Palatino Linotype" w:hAnsi="Palatino Linotype"/>
          <w:lang w:val="es-MX"/>
        </w:rPr>
      </w:pPr>
      <w:r w:rsidRPr="00495285">
        <w:rPr>
          <w:rFonts w:ascii="Palatino Linotype" w:hAnsi="Palatino Linotype" w:cs="Arial"/>
          <w:lang w:val="es-MX"/>
        </w:rPr>
        <w:t>Asimismo</w:t>
      </w:r>
      <w:r w:rsidRPr="00495285">
        <w:rPr>
          <w:rFonts w:ascii="Palatino Linotype" w:hAnsi="Palatino Linotype"/>
          <w:lang w:val="es-MX"/>
        </w:rPr>
        <w:t xml:space="preserve">, </w:t>
      </w:r>
      <w:r w:rsidRPr="00495285">
        <w:rPr>
          <w:rFonts w:ascii="Palatino Linotype" w:hAnsi="Palatino Linotype" w:cs="Arial"/>
          <w:b/>
          <w:lang w:val="es-MX"/>
        </w:rPr>
        <w:t xml:space="preserve">EL RECURRENTE </w:t>
      </w:r>
      <w:r w:rsidRPr="00495285">
        <w:rPr>
          <w:rFonts w:ascii="Palatino Linotype" w:hAnsi="Palatino Linotype"/>
          <w:lang w:val="es-MX"/>
        </w:rPr>
        <w:t>indicó como razones o motivos de inconformidad:</w:t>
      </w:r>
    </w:p>
    <w:p w14:paraId="204EF68C" w14:textId="614E64A7" w:rsidR="007061B7" w:rsidRPr="00495285" w:rsidRDefault="007061B7" w:rsidP="00297F28">
      <w:pPr>
        <w:spacing w:after="120"/>
        <w:ind w:left="709" w:right="709"/>
        <w:jc w:val="both"/>
        <w:rPr>
          <w:rFonts w:ascii="Palatino Linotype" w:hAnsi="Palatino Linotype" w:cs="Arial"/>
          <w:lang w:val="es-MX"/>
        </w:rPr>
      </w:pPr>
      <w:r w:rsidRPr="00495285">
        <w:rPr>
          <w:rFonts w:ascii="Palatino Linotype" w:hAnsi="Palatino Linotype" w:cs="Arial"/>
          <w:i/>
          <w:sz w:val="22"/>
          <w:szCs w:val="22"/>
          <w:lang w:val="es-MX" w:eastAsia="es-MX"/>
        </w:rPr>
        <w:t>“</w:t>
      </w:r>
      <w:r w:rsidR="00857AB0" w:rsidRPr="00495285">
        <w:rPr>
          <w:rFonts w:ascii="Palatino Linotype" w:hAnsi="Palatino Linotype" w:cs="Arial"/>
          <w:i/>
          <w:sz w:val="22"/>
          <w:szCs w:val="22"/>
          <w:lang w:val="es-MX" w:eastAsia="es-MX"/>
        </w:rPr>
        <w:t>Los institutos públicos tienen la obligación de proporcionar la información solicitada</w:t>
      </w:r>
      <w:r w:rsidRPr="00495285">
        <w:rPr>
          <w:rFonts w:ascii="Palatino Linotype" w:hAnsi="Palatino Linotype" w:cs="Arial"/>
          <w:i/>
          <w:sz w:val="22"/>
          <w:szCs w:val="22"/>
          <w:lang w:val="es-MX" w:eastAsia="es-MX"/>
        </w:rPr>
        <w:t xml:space="preserve">” </w:t>
      </w:r>
      <w:r w:rsidRPr="00495285">
        <w:rPr>
          <w:rFonts w:ascii="Palatino Linotype" w:hAnsi="Palatino Linotype" w:cs="Arial"/>
          <w:sz w:val="22"/>
          <w:szCs w:val="22"/>
          <w:lang w:val="es-MX" w:eastAsia="es-MX"/>
        </w:rPr>
        <w:t>(Sic)</w:t>
      </w:r>
    </w:p>
    <w:p w14:paraId="10552909" w14:textId="249BE987" w:rsidR="007061B7" w:rsidRPr="00495285" w:rsidRDefault="007061B7" w:rsidP="00297F28">
      <w:pPr>
        <w:widowControl w:val="0"/>
        <w:numPr>
          <w:ilvl w:val="0"/>
          <w:numId w:val="28"/>
        </w:numPr>
        <w:tabs>
          <w:tab w:val="left" w:pos="0"/>
        </w:tabs>
        <w:autoSpaceDE w:val="0"/>
        <w:autoSpaceDN w:val="0"/>
        <w:adjustRightInd w:val="0"/>
        <w:spacing w:after="120" w:line="360" w:lineRule="auto"/>
        <w:ind w:left="0" w:firstLine="0"/>
        <w:jc w:val="both"/>
        <w:rPr>
          <w:rFonts w:ascii="Palatino Linotype" w:hAnsi="Palatino Linotype" w:cs="Arial"/>
          <w:lang w:val="es-ES_tradnl"/>
        </w:rPr>
      </w:pPr>
      <w:r w:rsidRPr="00495285">
        <w:rPr>
          <w:rFonts w:ascii="Palatino Linotype" w:hAnsi="Palatino Linotype" w:cs="Arial"/>
          <w:lang w:val="es-MX"/>
        </w:rPr>
        <w:t xml:space="preserve">En fecha </w:t>
      </w:r>
      <w:r w:rsidR="00857AB0" w:rsidRPr="00495285">
        <w:rPr>
          <w:rFonts w:ascii="Palatino Linotype" w:hAnsi="Palatino Linotype"/>
          <w:lang w:val="es-MX"/>
        </w:rPr>
        <w:t xml:space="preserve">veintidós de agosto </w:t>
      </w:r>
      <w:r w:rsidRPr="00495285">
        <w:rPr>
          <w:rFonts w:ascii="Palatino Linotype" w:hAnsi="Palatino Linotype"/>
          <w:lang w:val="es-MX"/>
        </w:rPr>
        <w:t>de dos mil diecinueve</w:t>
      </w:r>
      <w:r w:rsidRPr="00495285">
        <w:rPr>
          <w:rFonts w:ascii="Palatino Linotype" w:hAnsi="Palatino Linotype" w:cs="Arial"/>
          <w:lang w:val="es-MX"/>
        </w:rPr>
        <w:t>, el recurso de que se trata se envió electrónicamente al Instituto de Transparencia, Acceso a la Información Pública</w:t>
      </w:r>
      <w:r w:rsidRPr="00495285">
        <w:rPr>
          <w:rFonts w:ascii="Palatino Linotype" w:hAnsi="Palatino Linotype" w:cs="Arial"/>
          <w:lang w:val="es-ES_tradnl"/>
        </w:rPr>
        <w:t xml:space="preserve"> y </w:t>
      </w:r>
      <w:r w:rsidRPr="00495285">
        <w:rPr>
          <w:rFonts w:ascii="Palatino Linotype" w:hAnsi="Palatino Linotype" w:cs="Arial"/>
          <w:lang w:val="es-MX"/>
        </w:rPr>
        <w:t>Protección</w:t>
      </w:r>
      <w:r w:rsidRPr="00495285">
        <w:rPr>
          <w:rFonts w:ascii="Palatino Linotype" w:hAnsi="Palatino Linotype" w:cs="Arial"/>
          <w:lang w:val="es-ES_tradnl"/>
        </w:rPr>
        <w:t xml:space="preserve"> </w:t>
      </w:r>
      <w:r w:rsidRPr="00495285">
        <w:rPr>
          <w:rFonts w:ascii="Palatino Linotype" w:hAnsi="Palatino Linotype" w:cs="Arial"/>
          <w:lang w:val="es-MX"/>
        </w:rPr>
        <w:t>de</w:t>
      </w:r>
      <w:r w:rsidRPr="00495285">
        <w:rPr>
          <w:rFonts w:ascii="Palatino Linotype" w:hAnsi="Palatino Linotype" w:cs="Arial"/>
          <w:lang w:val="es-ES_tradnl"/>
        </w:rPr>
        <w:t xml:space="preserve"> </w:t>
      </w:r>
      <w:r w:rsidRPr="00495285">
        <w:rPr>
          <w:rFonts w:ascii="Palatino Linotype" w:hAnsi="Palatino Linotype"/>
          <w:lang w:val="es-MX"/>
        </w:rPr>
        <w:t>Datos</w:t>
      </w:r>
      <w:r w:rsidRPr="00495285">
        <w:rPr>
          <w:rFonts w:ascii="Palatino Linotype" w:hAnsi="Palatino Linotype" w:cs="Arial"/>
          <w:lang w:val="es-ES_tradnl"/>
        </w:rPr>
        <w:t xml:space="preserve"> </w:t>
      </w:r>
      <w:r w:rsidRPr="00495285">
        <w:rPr>
          <w:rFonts w:ascii="Palatino Linotype" w:hAnsi="Palatino Linotype" w:cs="Arial"/>
          <w:lang w:val="es-MX"/>
        </w:rPr>
        <w:t>Personales</w:t>
      </w:r>
      <w:r w:rsidRPr="00495285">
        <w:rPr>
          <w:rFonts w:ascii="Palatino Linotype" w:hAnsi="Palatino Linotype" w:cs="Arial"/>
          <w:lang w:val="es-ES_tradnl"/>
        </w:rPr>
        <w:t xml:space="preserve"> </w:t>
      </w:r>
      <w:r w:rsidRPr="00495285">
        <w:rPr>
          <w:rFonts w:ascii="Palatino Linotype" w:hAnsi="Palatino Linotype" w:cs="Arial"/>
          <w:lang w:val="es-MX"/>
        </w:rPr>
        <w:t>del</w:t>
      </w:r>
      <w:r w:rsidRPr="00495285">
        <w:rPr>
          <w:rFonts w:ascii="Palatino Linotype" w:hAnsi="Palatino Linotype" w:cs="Arial"/>
          <w:lang w:val="es-ES_tradnl"/>
        </w:rPr>
        <w:t xml:space="preserve"> </w:t>
      </w:r>
      <w:r w:rsidRPr="00495285">
        <w:rPr>
          <w:rFonts w:ascii="Palatino Linotype" w:hAnsi="Palatino Linotype"/>
          <w:lang w:val="es-MX"/>
        </w:rPr>
        <w:t>Estado</w:t>
      </w:r>
      <w:r w:rsidRPr="00495285">
        <w:rPr>
          <w:rFonts w:ascii="Palatino Linotype" w:hAnsi="Palatino Linotype" w:cs="Arial"/>
          <w:lang w:val="es-ES_tradnl"/>
        </w:rPr>
        <w:t xml:space="preserve"> de México y Municipios y con fundamento en el </w:t>
      </w:r>
      <w:r w:rsidRPr="00495285">
        <w:rPr>
          <w:rFonts w:ascii="Palatino Linotype" w:hAnsi="Palatino Linotype" w:cs="Arial"/>
          <w:lang w:val="es-MX"/>
        </w:rPr>
        <w:t>artículo</w:t>
      </w:r>
      <w:r w:rsidRPr="00495285">
        <w:rPr>
          <w:rFonts w:ascii="Palatino Linotype" w:hAnsi="Palatino Linotype" w:cs="Arial"/>
          <w:lang w:val="es-ES_tradnl"/>
        </w:rPr>
        <w:t xml:space="preserve"> 185, </w:t>
      </w:r>
      <w:r w:rsidRPr="00495285">
        <w:rPr>
          <w:rFonts w:ascii="Palatino Linotype" w:hAnsi="Palatino Linotype" w:cs="Arial"/>
          <w:lang w:val="es-MX"/>
        </w:rPr>
        <w:t>fracción</w:t>
      </w:r>
      <w:r w:rsidRPr="00495285">
        <w:rPr>
          <w:rFonts w:ascii="Palatino Linotype" w:hAnsi="Palatino Linotype" w:cs="Arial"/>
          <w:lang w:val="es-ES_tradnl"/>
        </w:rPr>
        <w:t xml:space="preserve"> I, de la </w:t>
      </w:r>
      <w:r w:rsidRPr="00495285">
        <w:rPr>
          <w:rFonts w:ascii="Palatino Linotype" w:hAnsi="Palatino Linotype"/>
          <w:lang w:val="es-MX"/>
        </w:rPr>
        <w:t>Ley de Transparencia y Acceso a la Información Pública del Estado de México y Municipios</w:t>
      </w:r>
      <w:r w:rsidRPr="00495285">
        <w:rPr>
          <w:rFonts w:ascii="Palatino Linotype" w:hAnsi="Palatino Linotype" w:cs="Arial"/>
          <w:lang w:val="es-ES_tradnl"/>
        </w:rPr>
        <w:t>, se turnó, a través del</w:t>
      </w:r>
      <w:r w:rsidRPr="00495285">
        <w:rPr>
          <w:rFonts w:ascii="Palatino Linotype" w:eastAsia="Arial Unicode MS" w:hAnsi="Palatino Linotype" w:cs="Arial"/>
          <w:lang w:val="es-ES_tradnl"/>
        </w:rPr>
        <w:t xml:space="preserve"> </w:t>
      </w:r>
      <w:r w:rsidRPr="00495285">
        <w:rPr>
          <w:rFonts w:ascii="Palatino Linotype" w:eastAsia="Arial Unicode MS" w:hAnsi="Palatino Linotype" w:cs="Arial"/>
          <w:b/>
          <w:lang w:val="es-ES_tradnl"/>
        </w:rPr>
        <w:t>SAIMEX</w:t>
      </w:r>
      <w:r w:rsidRPr="00495285">
        <w:rPr>
          <w:rFonts w:ascii="Palatino Linotype" w:hAnsi="Palatino Linotype"/>
          <w:lang w:val="es-MX"/>
        </w:rPr>
        <w:t xml:space="preserve">, a la </w:t>
      </w:r>
      <w:r w:rsidRPr="00495285">
        <w:rPr>
          <w:rFonts w:ascii="Palatino Linotype" w:hAnsi="Palatino Linotype" w:cs="Arial"/>
          <w:lang w:val="es-ES_tradnl"/>
        </w:rPr>
        <w:t xml:space="preserve">Comisionada </w:t>
      </w:r>
      <w:r w:rsidRPr="00495285">
        <w:rPr>
          <w:rFonts w:ascii="Palatino Linotype" w:hAnsi="Palatino Linotype" w:cs="Arial"/>
          <w:b/>
          <w:lang w:val="es-ES_tradnl"/>
        </w:rPr>
        <w:t>EVA ABAID YAPUR</w:t>
      </w:r>
      <w:r w:rsidRPr="00495285">
        <w:rPr>
          <w:rFonts w:ascii="Palatino Linotype" w:hAnsi="Palatino Linotype" w:cs="Arial"/>
          <w:lang w:val="es-ES_tradnl"/>
        </w:rPr>
        <w:t xml:space="preserve">, a efecto de que decretara su </w:t>
      </w:r>
      <w:r w:rsidRPr="00495285">
        <w:rPr>
          <w:rFonts w:ascii="Palatino Linotype" w:hAnsi="Palatino Linotype" w:cs="Arial"/>
          <w:lang w:val="es-ES_tradnl"/>
        </w:rPr>
        <w:lastRenderedPageBreak/>
        <w:t xml:space="preserve">admisión o </w:t>
      </w:r>
      <w:proofErr w:type="spellStart"/>
      <w:r w:rsidRPr="00495285">
        <w:rPr>
          <w:rFonts w:ascii="Palatino Linotype" w:hAnsi="Palatino Linotype" w:cs="Arial"/>
          <w:lang w:val="es-ES_tradnl"/>
        </w:rPr>
        <w:t>desechamiento</w:t>
      </w:r>
      <w:proofErr w:type="spellEnd"/>
      <w:r w:rsidRPr="00495285">
        <w:rPr>
          <w:rFonts w:ascii="Palatino Linotype" w:hAnsi="Palatino Linotype" w:cs="Arial"/>
          <w:lang w:val="es-ES_tradnl"/>
        </w:rPr>
        <w:t>.</w:t>
      </w:r>
    </w:p>
    <w:p w14:paraId="2E13FF62" w14:textId="2560E986" w:rsidR="007061B7" w:rsidRPr="00495285" w:rsidRDefault="007061B7" w:rsidP="007061B7">
      <w:pPr>
        <w:widowControl w:val="0"/>
        <w:numPr>
          <w:ilvl w:val="0"/>
          <w:numId w:val="28"/>
        </w:numPr>
        <w:tabs>
          <w:tab w:val="left" w:pos="0"/>
        </w:tabs>
        <w:autoSpaceDE w:val="0"/>
        <w:autoSpaceDN w:val="0"/>
        <w:adjustRightInd w:val="0"/>
        <w:spacing w:before="240" w:after="240" w:line="360" w:lineRule="auto"/>
        <w:ind w:left="0" w:firstLine="0"/>
        <w:jc w:val="both"/>
        <w:rPr>
          <w:rFonts w:ascii="Palatino Linotype" w:hAnsi="Palatino Linotype" w:cs="Arial"/>
          <w:lang w:val="es-MX"/>
        </w:rPr>
      </w:pPr>
      <w:r w:rsidRPr="00495285">
        <w:rPr>
          <w:rFonts w:ascii="Palatino Linotype" w:hAnsi="Palatino Linotype" w:cs="Arial"/>
          <w:lang w:val="es-MX"/>
        </w:rPr>
        <w:t xml:space="preserve">En fecha </w:t>
      </w:r>
      <w:r w:rsidR="00857AB0" w:rsidRPr="00495285">
        <w:rPr>
          <w:rFonts w:ascii="Palatino Linotype" w:hAnsi="Palatino Linotype"/>
          <w:lang w:val="es-MX"/>
        </w:rPr>
        <w:t xml:space="preserve">veintidós </w:t>
      </w:r>
      <w:r w:rsidR="00043DC5" w:rsidRPr="00495285">
        <w:rPr>
          <w:rFonts w:ascii="Palatino Linotype" w:hAnsi="Palatino Linotype"/>
          <w:lang w:val="es-MX"/>
        </w:rPr>
        <w:t xml:space="preserve">de agosto </w:t>
      </w:r>
      <w:r w:rsidRPr="00495285">
        <w:rPr>
          <w:rFonts w:ascii="Palatino Linotype" w:hAnsi="Palatino Linotype"/>
          <w:lang w:val="es-MX"/>
        </w:rPr>
        <w:t>de dos mil diecinueve</w:t>
      </w:r>
      <w:r w:rsidRPr="00495285">
        <w:rPr>
          <w:rFonts w:ascii="Palatino Linotype" w:hAnsi="Palatino Linotype" w:cs="Arial"/>
          <w:lang w:val="es-MX"/>
        </w:rPr>
        <w:t xml:space="preserve">, atento a lo dispuesto en el artículo 185, fracciones I, II y IV, de la </w:t>
      </w:r>
      <w:r w:rsidRPr="00495285">
        <w:rPr>
          <w:rFonts w:ascii="Palatino Linotype" w:hAnsi="Palatino Linotype"/>
          <w:lang w:val="es-MX"/>
        </w:rPr>
        <w:t xml:space="preserve">Ley de Transparencia y Acceso a la Información Pública del </w:t>
      </w:r>
      <w:r w:rsidRPr="00495285">
        <w:rPr>
          <w:rFonts w:ascii="Palatino Linotype" w:hAnsi="Palatino Linotype" w:cs="Arial"/>
          <w:lang w:val="es-MX"/>
        </w:rPr>
        <w:t>Estado</w:t>
      </w:r>
      <w:r w:rsidRPr="00495285">
        <w:rPr>
          <w:rFonts w:ascii="Palatino Linotype" w:hAnsi="Palatino Linotype"/>
          <w:lang w:val="es-MX"/>
        </w:rPr>
        <w:t xml:space="preserve"> de México y </w:t>
      </w:r>
      <w:r w:rsidRPr="00495285">
        <w:rPr>
          <w:rFonts w:ascii="Palatino Linotype" w:hAnsi="Palatino Linotype" w:cs="Arial"/>
          <w:lang w:val="es-ES_tradnl"/>
        </w:rPr>
        <w:t>Municipios</w:t>
      </w:r>
      <w:r w:rsidRPr="00495285">
        <w:rPr>
          <w:rFonts w:ascii="Palatino Linotype" w:hAnsi="Palatino Linotype"/>
          <w:lang w:val="es-MX"/>
        </w:rPr>
        <w:t>, se a</w:t>
      </w:r>
      <w:r w:rsidRPr="00495285">
        <w:rPr>
          <w:rFonts w:ascii="Palatino Linotype" w:hAnsi="Palatino Linotype" w:cs="Arial"/>
          <w:lang w:val="es-MX"/>
        </w:rPr>
        <w:t xml:space="preserve">cordó la admisión a trámite del referido recurso de </w:t>
      </w:r>
      <w:r w:rsidRPr="00495285">
        <w:rPr>
          <w:rFonts w:ascii="Palatino Linotype" w:hAnsi="Palatino Linotype" w:cs="Arial"/>
          <w:lang w:val="es-ES_tradnl"/>
        </w:rPr>
        <w:t>revisión;</w:t>
      </w:r>
      <w:r w:rsidRPr="00495285">
        <w:rPr>
          <w:rFonts w:ascii="Palatino Linotype" w:hAnsi="Palatino Linotype" w:cs="Arial"/>
          <w:lang w:val="es-MX"/>
        </w:rPr>
        <w:t xml:space="preserve"> así como, la </w:t>
      </w:r>
      <w:r w:rsidRPr="00495285">
        <w:rPr>
          <w:rFonts w:ascii="Palatino Linotype" w:hAnsi="Palatino Linotype" w:cs="Arial"/>
          <w:lang w:val="es-ES_tradnl"/>
        </w:rPr>
        <w:t>integración</w:t>
      </w:r>
      <w:r w:rsidRPr="00495285">
        <w:rPr>
          <w:rFonts w:ascii="Palatino Linotype" w:hAnsi="Palatino Linotype" w:cs="Arial"/>
          <w:lang w:val="es-MX"/>
        </w:rPr>
        <w:t xml:space="preserve"> del expediente respectivo, mismo que se puso a disposición de las partes, para que en el plazo máximo de siete días hábiles, </w:t>
      </w:r>
      <w:r w:rsidRPr="00495285">
        <w:rPr>
          <w:rFonts w:ascii="Palatino Linotype" w:hAnsi="Palatino Linotype" w:cs="Arial"/>
          <w:b/>
          <w:lang w:val="es-MX"/>
        </w:rPr>
        <w:t>EL RECURRENTE</w:t>
      </w:r>
      <w:r w:rsidRPr="00495285">
        <w:rPr>
          <w:rFonts w:ascii="Palatino Linotype" w:hAnsi="Palatino Linotype" w:cs="Arial"/>
          <w:lang w:val="es-MX"/>
        </w:rPr>
        <w:t xml:space="preserve"> realizara manifestaciones, alegatos y ofreciera las pruebas que a su derecho </w:t>
      </w:r>
      <w:r w:rsidRPr="00495285">
        <w:rPr>
          <w:rFonts w:ascii="Palatino Linotype" w:hAnsi="Palatino Linotype" w:cs="Arial"/>
          <w:lang w:val="es-ES_tradnl"/>
        </w:rPr>
        <w:t>conviniera</w:t>
      </w:r>
      <w:r w:rsidRPr="00495285">
        <w:rPr>
          <w:rFonts w:ascii="Palatino Linotype" w:hAnsi="Palatino Linotype" w:cs="Arial"/>
          <w:lang w:val="es-MX"/>
        </w:rPr>
        <w:t xml:space="preserve"> y, en el caso del</w:t>
      </w:r>
      <w:r w:rsidRPr="00495285">
        <w:rPr>
          <w:rFonts w:ascii="Palatino Linotype" w:hAnsi="Palatino Linotype" w:cs="Arial"/>
          <w:b/>
          <w:lang w:val="es-MX"/>
        </w:rPr>
        <w:t xml:space="preserve"> SUJETO OBLIGADO</w:t>
      </w:r>
      <w:r w:rsidRPr="00495285">
        <w:rPr>
          <w:rFonts w:ascii="Palatino Linotype" w:hAnsi="Palatino Linotype" w:cs="Arial"/>
          <w:lang w:val="es-MX"/>
        </w:rPr>
        <w:t>, para que exhibiera el Informe Justificado correspondiente.</w:t>
      </w:r>
    </w:p>
    <w:p w14:paraId="3914B9D0" w14:textId="056A2EC8" w:rsidR="00857AB0" w:rsidRPr="00495285" w:rsidRDefault="004B4026" w:rsidP="0074098F">
      <w:pPr>
        <w:pStyle w:val="Prrafodelista"/>
        <w:widowControl w:val="0"/>
        <w:numPr>
          <w:ilvl w:val="0"/>
          <w:numId w:val="27"/>
        </w:numPr>
        <w:autoSpaceDE w:val="0"/>
        <w:autoSpaceDN w:val="0"/>
        <w:adjustRightInd w:val="0"/>
        <w:spacing w:line="360" w:lineRule="auto"/>
        <w:ind w:left="0" w:firstLine="0"/>
        <w:contextualSpacing/>
        <w:jc w:val="both"/>
        <w:rPr>
          <w:rFonts w:ascii="Palatino Linotype" w:hAnsi="Palatino Linotype" w:cs="Arial"/>
          <w:b/>
          <w:i/>
        </w:rPr>
      </w:pPr>
      <w:r w:rsidRPr="00495285">
        <w:rPr>
          <w:rFonts w:ascii="Palatino Linotype" w:hAnsi="Palatino Linotype" w:cs="Arial"/>
          <w:noProof/>
        </w:rPr>
        <mc:AlternateContent>
          <mc:Choice Requires="wps">
            <w:drawing>
              <wp:anchor distT="0" distB="0" distL="114300" distR="114300" simplePos="0" relativeHeight="251666432" behindDoc="0" locked="0" layoutInCell="1" allowOverlap="1" wp14:anchorId="559162F5" wp14:editId="48AA5B97">
                <wp:simplePos x="0" y="0"/>
                <wp:positionH relativeFrom="column">
                  <wp:posOffset>-41911</wp:posOffset>
                </wp:positionH>
                <wp:positionV relativeFrom="paragraph">
                  <wp:posOffset>3629025</wp:posOffset>
                </wp:positionV>
                <wp:extent cx="5648325" cy="895350"/>
                <wp:effectExtent l="38100" t="38100" r="66675" b="95250"/>
                <wp:wrapNone/>
                <wp:docPr id="2" name="Conector recto 2"/>
                <wp:cNvGraphicFramePr/>
                <a:graphic xmlns:a="http://schemas.openxmlformats.org/drawingml/2006/main">
                  <a:graphicData uri="http://schemas.microsoft.com/office/word/2010/wordprocessingShape">
                    <wps:wsp>
                      <wps:cNvCnPr/>
                      <wps:spPr>
                        <a:xfrm>
                          <a:off x="0" y="0"/>
                          <a:ext cx="5648325" cy="895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0D7B43"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3pt,285.75pt" to="441.4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qvQEAAMQDAAAOAAAAZHJzL2Uyb0RvYy54bWysU8tu2zAQvBfoPxC815KVOHAFyzk4aC9B&#10;avTxAQy1tAjwhSVryX+fJW0rRVsgQNELqSV3ZneGq839ZA07AkbtXceXi5ozcNL32h06/uP7pw9r&#10;zmISrhfGO+j4CSK/375/txlDC40fvOkBGZG42I6h40NKoa2qKAewIi58AEeXyqMViUI8VD2Kkdit&#10;qZq6vqtGj31ALyFGOn04X/Jt4VcKZPqiVITETMept1RWLOtzXqvtRrQHFGHQ8tKG+IcurNCOis5U&#10;DyIJ9hP1H1RWS/TRq7SQ3lZeKS2haCA1y/o3Nd8GEaBoIXNimG2K/49WPh33yHTf8YYzJyw90Y4e&#10;SiaPDPPGmuzRGGJLqTu3x0sUwx6z4EmhzTtJYVPx9TT7ClNikg5Xd7frm2bFmaS79cfVzaoYX72i&#10;A8b0Gbxl+aPjRrusW7Ti+BgTVaTUawoFuZtz/fKVTgZysnFfQZEWqtgUdJki2BlkR0HvL6QEl5ZZ&#10;D/GV7AxT2pgZWL8NvORnKJQJm8HLt8EzolT2Ls1gq53HvxGk6dqyOudfHTjrzhY8+/5UXqZYQ6NS&#10;FF7GOs/ir3GBv/582xcAAAD//wMAUEsDBBQABgAIAAAAIQDxuFx+3gAAAAoBAAAPAAAAZHJzL2Rv&#10;d25yZXYueG1sTI/LasMwEEX3hf6DmEJ3iWyBHcexHEqh0GXjZtGlbE39iPVAUmLn76uu2uVwD/ee&#10;qY6rmskNnR+N5pBuEyCoOyNH3XM4f75tCiA+CC3FbDRyuKOHY/34UIlSmkWf8NaEnsQS7UvBYQjB&#10;lpT6bkAl/NZY1DH7Nk6JEE/XU+nEEsvVTFmS5FSJUceFQVh8HbC7NFfF4cu1E3u/L5aZKW/2k0X2&#10;cULOn5/WlwOQgGv4g+FXP6pDHZ1ac9XSk5nDJs8jySHbpRmQCBQF2wNpOexSlgGtK/r/hfoHAAD/&#10;/wMAUEsBAi0AFAAGAAgAAAAhALaDOJL+AAAA4QEAABMAAAAAAAAAAAAAAAAAAAAAAFtDb250ZW50&#10;X1R5cGVzXS54bWxQSwECLQAUAAYACAAAACEAOP0h/9YAAACUAQAACwAAAAAAAAAAAAAAAAAvAQAA&#10;X3JlbHMvLnJlbHNQSwECLQAUAAYACAAAACEAezP8Kr0BAADEAwAADgAAAAAAAAAAAAAAAAAuAgAA&#10;ZHJzL2Uyb0RvYy54bWxQSwECLQAUAAYACAAAACEA8bhcft4AAAAKAQAADwAAAAAAAAAAAAAAAAAX&#10;BAAAZHJzL2Rvd25yZXYueG1sUEsFBgAAAAAEAAQA8wAAACIFAAAAAA==&#10;" strokecolor="#4f81bd [3204]" strokeweight="2pt">
                <v:shadow on="t" color="black" opacity="24903f" origin=",.5" offset="0,.55556mm"/>
              </v:line>
            </w:pict>
          </mc:Fallback>
        </mc:AlternateContent>
      </w:r>
      <w:r w:rsidR="007061B7" w:rsidRPr="00495285">
        <w:rPr>
          <w:rFonts w:ascii="Palatino Linotype" w:hAnsi="Palatino Linotype" w:cs="Arial"/>
          <w:lang w:val="es-MX"/>
        </w:rPr>
        <w:t xml:space="preserve">De las constancias que obran en el expediente electrónico del </w:t>
      </w:r>
      <w:r w:rsidR="007061B7" w:rsidRPr="00495285">
        <w:rPr>
          <w:rFonts w:ascii="Palatino Linotype" w:hAnsi="Palatino Linotype" w:cs="Arial"/>
          <w:b/>
          <w:lang w:val="es-MX"/>
        </w:rPr>
        <w:t>SAIMEX,</w:t>
      </w:r>
      <w:r w:rsidR="007061B7" w:rsidRPr="00495285">
        <w:rPr>
          <w:rFonts w:ascii="Palatino Linotype" w:hAnsi="Palatino Linotype" w:cs="Arial"/>
          <w:lang w:val="es-MX"/>
        </w:rPr>
        <w:t xml:space="preserve"> se advierte que</w:t>
      </w:r>
      <w:r w:rsidR="007061B7" w:rsidRPr="00495285">
        <w:rPr>
          <w:rFonts w:ascii="Palatino Linotype" w:hAnsi="Palatino Linotype" w:cs="Arial"/>
          <w:b/>
          <w:lang w:val="es-MX"/>
        </w:rPr>
        <w:t xml:space="preserve"> EL RECURRENTE</w:t>
      </w:r>
      <w:r w:rsidR="007061B7" w:rsidRPr="00495285">
        <w:rPr>
          <w:rFonts w:ascii="Palatino Linotype" w:hAnsi="Palatino Linotype" w:cs="Arial"/>
          <w:lang w:val="es-MX"/>
        </w:rPr>
        <w:t xml:space="preserve"> omitió presentar manifestaciones y alegatos, </w:t>
      </w:r>
      <w:r w:rsidR="00857AB0" w:rsidRPr="00495285">
        <w:rPr>
          <w:rFonts w:ascii="Palatino Linotype" w:hAnsi="Palatino Linotype" w:cs="Arial"/>
        </w:rPr>
        <w:t xml:space="preserve">Por su parte, </w:t>
      </w:r>
      <w:r w:rsidR="00857AB0" w:rsidRPr="00495285">
        <w:rPr>
          <w:rFonts w:ascii="Palatino Linotype" w:hAnsi="Palatino Linotype" w:cs="Arial"/>
          <w:b/>
        </w:rPr>
        <w:t>EL SUJETO OBLIGADO</w:t>
      </w:r>
      <w:r w:rsidR="00857AB0" w:rsidRPr="00495285">
        <w:rPr>
          <w:rFonts w:ascii="Palatino Linotype" w:hAnsi="Palatino Linotype" w:cs="Arial"/>
        </w:rPr>
        <w:t xml:space="preserve"> en fecha </w:t>
      </w:r>
      <w:r w:rsidR="00A87C0A" w:rsidRPr="00495285">
        <w:rPr>
          <w:rFonts w:ascii="Palatino Linotype" w:hAnsi="Palatino Linotype" w:cs="Arial"/>
        </w:rPr>
        <w:t xml:space="preserve">veintitrés de octubre </w:t>
      </w:r>
      <w:r w:rsidR="00857AB0" w:rsidRPr="00495285">
        <w:rPr>
          <w:rFonts w:ascii="Palatino Linotype" w:hAnsi="Palatino Linotype" w:cs="Arial"/>
        </w:rPr>
        <w:t xml:space="preserve">de dos mil diecinueve, rindió su Informe Justificado mediante </w:t>
      </w:r>
      <w:r w:rsidR="00A87C0A" w:rsidRPr="00495285">
        <w:rPr>
          <w:rFonts w:ascii="Palatino Linotype" w:hAnsi="Palatino Linotype" w:cs="Arial"/>
        </w:rPr>
        <w:t xml:space="preserve">los archivos electrónicos </w:t>
      </w:r>
      <w:r w:rsidR="00A87C0A" w:rsidRPr="00495285">
        <w:rPr>
          <w:rFonts w:ascii="Palatino Linotype" w:hAnsi="Palatino Linotype" w:cs="Arial"/>
          <w:b/>
          <w:i/>
        </w:rPr>
        <w:t xml:space="preserve">Informe Justificado.00088docx.pdf </w:t>
      </w:r>
      <w:r w:rsidR="00A87C0A" w:rsidRPr="00495285">
        <w:rPr>
          <w:rFonts w:ascii="Palatino Linotype" w:hAnsi="Palatino Linotype" w:cs="Arial"/>
        </w:rPr>
        <w:t>y</w:t>
      </w:r>
      <w:r w:rsidR="00A87C0A" w:rsidRPr="00495285">
        <w:t xml:space="preserve"> </w:t>
      </w:r>
      <w:r w:rsidR="00A87C0A" w:rsidRPr="00495285">
        <w:rPr>
          <w:rFonts w:ascii="Palatino Linotype" w:hAnsi="Palatino Linotype" w:cs="Arial"/>
          <w:b/>
          <w:i/>
        </w:rPr>
        <w:t>Requerimiento de Informacion.pdf,</w:t>
      </w:r>
      <w:r w:rsidR="00F573E1" w:rsidRPr="00495285">
        <w:rPr>
          <w:rFonts w:ascii="Palatino Linotype" w:hAnsi="Palatino Linotype" w:cs="Arial"/>
          <w:b/>
          <w:i/>
        </w:rPr>
        <w:t xml:space="preserve"> </w:t>
      </w:r>
      <w:r w:rsidR="009B74B9" w:rsidRPr="00495285">
        <w:rPr>
          <w:rFonts w:ascii="Palatino Linotype" w:hAnsi="Palatino Linotype" w:cs="Arial"/>
        </w:rPr>
        <w:t>a través</w:t>
      </w:r>
      <w:r w:rsidR="00297F28" w:rsidRPr="00495285">
        <w:rPr>
          <w:rFonts w:ascii="Palatino Linotype" w:hAnsi="Palatino Linotype" w:cs="Arial"/>
        </w:rPr>
        <w:t xml:space="preserve"> de </w:t>
      </w:r>
      <w:r w:rsidR="00F573E1" w:rsidRPr="00495285">
        <w:rPr>
          <w:rFonts w:ascii="Palatino Linotype" w:hAnsi="Palatino Linotype" w:cs="Arial"/>
        </w:rPr>
        <w:t xml:space="preserve">los cuales el Titular de la Unidad de Transparencia, señaló que en fecha uno de agosto del año en curso, requirió la información solicitada a la Tesorería Municipal, sin que, hasta la emisión del Informe Justificado, se haya dado contestación alguna; de igual manera, adjuntó el acuse de recibido del requerimiento de información </w:t>
      </w:r>
      <w:r w:rsidR="007540B0" w:rsidRPr="00495285">
        <w:rPr>
          <w:rFonts w:ascii="Palatino Linotype" w:hAnsi="Palatino Linotype" w:cs="Arial"/>
        </w:rPr>
        <w:t xml:space="preserve">mencionado con anterioridad; atento a ello, </w:t>
      </w:r>
      <w:r w:rsidR="00297F28" w:rsidRPr="00495285">
        <w:rPr>
          <w:rFonts w:ascii="Palatino Linotype" w:hAnsi="Palatino Linotype" w:cs="Arial"/>
        </w:rPr>
        <w:t xml:space="preserve">en fecha veintitrés de octubre de dos mil diecinueve, </w:t>
      </w:r>
      <w:r w:rsidR="007540B0" w:rsidRPr="00495285">
        <w:rPr>
          <w:rFonts w:ascii="Palatino Linotype" w:hAnsi="Palatino Linotype" w:cs="Arial"/>
        </w:rPr>
        <w:t>esta ponencia Resolutora</w:t>
      </w:r>
      <w:r w:rsidR="00297F28" w:rsidRPr="00495285">
        <w:rPr>
          <w:rFonts w:ascii="Palatino Linotype" w:hAnsi="Palatino Linotype" w:cs="Arial"/>
        </w:rPr>
        <w:t xml:space="preserve"> determin</w:t>
      </w:r>
      <w:r w:rsidR="0074098F" w:rsidRPr="00495285">
        <w:rPr>
          <w:rFonts w:ascii="Palatino Linotype" w:hAnsi="Palatino Linotype" w:cs="Arial"/>
        </w:rPr>
        <w:t>ó poner</w:t>
      </w:r>
      <w:r w:rsidR="00297F28" w:rsidRPr="00495285">
        <w:rPr>
          <w:rFonts w:ascii="Palatino Linotype" w:hAnsi="Palatino Linotype" w:cs="Arial"/>
        </w:rPr>
        <w:t xml:space="preserve">lo </w:t>
      </w:r>
      <w:r w:rsidR="00857AB0" w:rsidRPr="00495285">
        <w:rPr>
          <w:rFonts w:ascii="Palatino Linotype" w:hAnsi="Palatino Linotype" w:cs="Arial"/>
        </w:rPr>
        <w:t>a la vista del particular, tal como se advierte en la siguiente imagen:</w:t>
      </w:r>
    </w:p>
    <w:p w14:paraId="41FE34DA" w14:textId="77777777" w:rsidR="004B4026" w:rsidRPr="00495285" w:rsidRDefault="004B4026" w:rsidP="004B4026">
      <w:pPr>
        <w:pStyle w:val="Prrafodelista"/>
        <w:widowControl w:val="0"/>
        <w:autoSpaceDE w:val="0"/>
        <w:autoSpaceDN w:val="0"/>
        <w:adjustRightInd w:val="0"/>
        <w:spacing w:line="360" w:lineRule="auto"/>
        <w:ind w:left="0"/>
        <w:contextualSpacing/>
        <w:jc w:val="both"/>
        <w:rPr>
          <w:rFonts w:ascii="Palatino Linotype" w:hAnsi="Palatino Linotype" w:cs="Arial"/>
          <w:b/>
          <w:i/>
        </w:rPr>
      </w:pPr>
    </w:p>
    <w:p w14:paraId="3B87A6F1" w14:textId="1585E7E0" w:rsidR="007061B7" w:rsidRPr="00495285" w:rsidRDefault="00A87C0A" w:rsidP="00043DC5">
      <w:pPr>
        <w:widowControl w:val="0"/>
        <w:tabs>
          <w:tab w:val="left" w:pos="0"/>
        </w:tabs>
        <w:autoSpaceDE w:val="0"/>
        <w:autoSpaceDN w:val="0"/>
        <w:adjustRightInd w:val="0"/>
        <w:spacing w:before="240" w:after="240" w:line="360" w:lineRule="auto"/>
        <w:jc w:val="both"/>
        <w:rPr>
          <w:rFonts w:ascii="Palatino Linotype" w:hAnsi="Palatino Linotype" w:cs="Arial"/>
          <w:lang w:val="es-MX"/>
        </w:rPr>
      </w:pPr>
      <w:r w:rsidRPr="00495285">
        <w:rPr>
          <w:noProof/>
        </w:rPr>
        <w:lastRenderedPageBreak/>
        <w:drawing>
          <wp:inline distT="0" distB="0" distL="0" distR="0" wp14:anchorId="54143F32" wp14:editId="58C6717A">
            <wp:extent cx="5772150" cy="1619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70" t="29270" r="53157" b="46289"/>
                    <a:stretch/>
                  </pic:blipFill>
                  <pic:spPr bwMode="auto">
                    <a:xfrm>
                      <a:off x="0" y="0"/>
                      <a:ext cx="5772150" cy="1619250"/>
                    </a:xfrm>
                    <a:prstGeom prst="rect">
                      <a:avLst/>
                    </a:prstGeom>
                    <a:ln>
                      <a:noFill/>
                    </a:ln>
                    <a:extLst>
                      <a:ext uri="{53640926-AAD7-44D8-BBD7-CCE9431645EC}">
                        <a14:shadowObscured xmlns:a14="http://schemas.microsoft.com/office/drawing/2010/main"/>
                      </a:ext>
                    </a:extLst>
                  </pic:spPr>
                </pic:pic>
              </a:graphicData>
            </a:graphic>
          </wp:inline>
        </w:drawing>
      </w:r>
    </w:p>
    <w:p w14:paraId="5E1C313C" w14:textId="0340BA97" w:rsidR="007061B7" w:rsidRPr="00495285" w:rsidRDefault="007061B7" w:rsidP="007061B7">
      <w:pPr>
        <w:widowControl w:val="0"/>
        <w:numPr>
          <w:ilvl w:val="0"/>
          <w:numId w:val="28"/>
        </w:numPr>
        <w:tabs>
          <w:tab w:val="left" w:pos="0"/>
        </w:tabs>
        <w:autoSpaceDE w:val="0"/>
        <w:autoSpaceDN w:val="0"/>
        <w:adjustRightInd w:val="0"/>
        <w:spacing w:before="240" w:after="240" w:line="360" w:lineRule="auto"/>
        <w:ind w:left="0" w:firstLine="0"/>
        <w:jc w:val="both"/>
        <w:rPr>
          <w:rFonts w:ascii="Palatino Linotype" w:hAnsi="Palatino Linotype"/>
          <w:lang w:val="es-MX"/>
        </w:rPr>
      </w:pPr>
      <w:r w:rsidRPr="00495285">
        <w:rPr>
          <w:rFonts w:ascii="Palatino Linotype" w:hAnsi="Palatino Linotype" w:cs="Arial"/>
          <w:lang w:val="es-MX"/>
        </w:rPr>
        <w:t xml:space="preserve">Una vez </w:t>
      </w:r>
      <w:r w:rsidRPr="00495285">
        <w:rPr>
          <w:rFonts w:ascii="Palatino Linotype" w:hAnsi="Palatino Linotype" w:cs="Arial"/>
          <w:color w:val="000000" w:themeColor="text1"/>
          <w:lang w:val="es-MX"/>
        </w:rPr>
        <w:t>analizado</w:t>
      </w:r>
      <w:r w:rsidRPr="00495285">
        <w:rPr>
          <w:rFonts w:ascii="Palatino Linotype" w:hAnsi="Palatino Linotype" w:cs="Arial"/>
          <w:lang w:val="es-MX"/>
        </w:rPr>
        <w:t xml:space="preserve"> el estado procesal que guardaba el expediente, en fecha </w:t>
      </w:r>
      <w:r w:rsidR="00A87C0A" w:rsidRPr="00495285">
        <w:rPr>
          <w:rFonts w:ascii="Palatino Linotype" w:hAnsi="Palatino Linotype" w:cs="Arial"/>
          <w:lang w:val="es-MX"/>
        </w:rPr>
        <w:t xml:space="preserve">veintinueve </w:t>
      </w:r>
      <w:r w:rsidR="00043DC5" w:rsidRPr="00495285">
        <w:rPr>
          <w:rFonts w:ascii="Palatino Linotype" w:hAnsi="Palatino Linotype" w:cs="Arial"/>
          <w:lang w:val="es-MX"/>
        </w:rPr>
        <w:t xml:space="preserve">de octubre </w:t>
      </w:r>
      <w:r w:rsidRPr="00495285">
        <w:rPr>
          <w:rFonts w:ascii="Palatino Linotype" w:hAnsi="Palatino Linotype" w:cs="Arial"/>
          <w:lang w:val="es-MX"/>
        </w:rPr>
        <w:t xml:space="preserve">de dos mil diecinueve, la Comisionada Ponente acordó el cierre de instrucción; así </w:t>
      </w:r>
      <w:r w:rsidRPr="00495285">
        <w:rPr>
          <w:rFonts w:ascii="Palatino Linotype" w:hAnsi="Palatino Linotype" w:cs="Arial"/>
          <w:lang w:val="es-ES_tradnl"/>
        </w:rPr>
        <w:t>como,</w:t>
      </w:r>
      <w:r w:rsidRPr="00495285">
        <w:rPr>
          <w:rFonts w:ascii="Palatino Linotype" w:hAnsi="Palatino Linotype" w:cs="Arial"/>
          <w:lang w:val="es-MX"/>
        </w:rPr>
        <w:t xml:space="preserve"> la remisión del mismo a efecto </w:t>
      </w:r>
      <w:r w:rsidRPr="00495285">
        <w:rPr>
          <w:rFonts w:ascii="Palatino Linotype" w:hAnsi="Palatino Linotype" w:cs="Arial"/>
          <w:lang w:val="es-ES_tradnl"/>
        </w:rPr>
        <w:t>de</w:t>
      </w:r>
      <w:r w:rsidRPr="00495285">
        <w:rPr>
          <w:rFonts w:ascii="Palatino Linotype" w:hAnsi="Palatino Linotype" w:cs="Arial"/>
          <w:lang w:val="es-MX"/>
        </w:rPr>
        <w:t xml:space="preserve"> ser resuelto, de conformidad con lo establecido en el artículo 185, fracciones VI y VIII de la Ley de Transparencia y Acceso a la Información Pública del Estado de México y Municipios.</w:t>
      </w:r>
    </w:p>
    <w:p w14:paraId="7A99A1C9" w14:textId="35466357" w:rsidR="007061B7" w:rsidRPr="00495285" w:rsidRDefault="0074098F" w:rsidP="007061B7">
      <w:pPr>
        <w:widowControl w:val="0"/>
        <w:numPr>
          <w:ilvl w:val="0"/>
          <w:numId w:val="28"/>
        </w:numPr>
        <w:tabs>
          <w:tab w:val="left" w:pos="0"/>
        </w:tabs>
        <w:autoSpaceDE w:val="0"/>
        <w:autoSpaceDN w:val="0"/>
        <w:adjustRightInd w:val="0"/>
        <w:spacing w:before="240" w:after="240" w:line="360" w:lineRule="auto"/>
        <w:ind w:left="0" w:firstLine="0"/>
        <w:jc w:val="both"/>
        <w:rPr>
          <w:rFonts w:ascii="Palatino Linotype" w:eastAsia="Calibri" w:hAnsi="Palatino Linotype"/>
          <w:szCs w:val="22"/>
          <w:lang w:val="es-MX" w:eastAsia="en-US"/>
        </w:rPr>
      </w:pPr>
      <w:r w:rsidRPr="00495285">
        <w:rPr>
          <w:rFonts w:ascii="Palatino Linotype" w:eastAsia="Calibri" w:hAnsi="Palatino Linotype"/>
          <w:szCs w:val="22"/>
          <w:lang w:val="es-MX" w:eastAsia="en-US"/>
        </w:rPr>
        <w:t xml:space="preserve">En fecha </w:t>
      </w:r>
      <w:r w:rsidRPr="00495285">
        <w:rPr>
          <w:rFonts w:ascii="Palatino Linotype" w:hAnsi="Palatino Linotype" w:cs="Arial"/>
          <w:lang w:val="es-MX"/>
        </w:rPr>
        <w:t xml:space="preserve">veintinueve </w:t>
      </w:r>
      <w:r w:rsidR="00043DC5" w:rsidRPr="00495285">
        <w:rPr>
          <w:rFonts w:ascii="Palatino Linotype" w:hAnsi="Palatino Linotype" w:cs="Arial"/>
          <w:lang w:val="es-MX"/>
        </w:rPr>
        <w:t xml:space="preserve">de octubre </w:t>
      </w:r>
      <w:r w:rsidR="007061B7" w:rsidRPr="00495285">
        <w:rPr>
          <w:rFonts w:ascii="Palatino Linotype" w:eastAsia="Calibri" w:hAnsi="Palatino Linotype"/>
          <w:szCs w:val="22"/>
          <w:lang w:val="es-MX" w:eastAsia="en-U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72E097CC" w14:textId="77777777" w:rsidR="007061B7" w:rsidRPr="00495285" w:rsidRDefault="007061B7" w:rsidP="007061B7">
      <w:pPr>
        <w:tabs>
          <w:tab w:val="left" w:pos="709"/>
        </w:tabs>
        <w:spacing w:before="360" w:after="360" w:line="360" w:lineRule="auto"/>
        <w:jc w:val="center"/>
        <w:rPr>
          <w:rFonts w:ascii="Palatino Linotype" w:hAnsi="Palatino Linotype"/>
          <w:b/>
          <w:bCs/>
          <w:spacing w:val="60"/>
          <w:sz w:val="28"/>
          <w:lang w:val="es-MX"/>
        </w:rPr>
      </w:pPr>
      <w:r w:rsidRPr="00495285">
        <w:rPr>
          <w:rFonts w:ascii="Palatino Linotype" w:hAnsi="Palatino Linotype"/>
          <w:b/>
          <w:bCs/>
          <w:spacing w:val="60"/>
          <w:sz w:val="28"/>
          <w:lang w:val="es-MX"/>
        </w:rPr>
        <w:t>CONSIDERANDO</w:t>
      </w:r>
    </w:p>
    <w:p w14:paraId="2D2C7003" w14:textId="77777777" w:rsidR="007061B7" w:rsidRPr="00495285" w:rsidRDefault="007061B7" w:rsidP="007061B7">
      <w:pPr>
        <w:widowControl w:val="0"/>
        <w:numPr>
          <w:ilvl w:val="0"/>
          <w:numId w:val="24"/>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MX"/>
        </w:rPr>
      </w:pPr>
      <w:r w:rsidRPr="00495285">
        <w:rPr>
          <w:rFonts w:ascii="Palatino Linotype" w:hAnsi="Palatino Linotype"/>
          <w:b/>
          <w:lang w:val="es-MX"/>
        </w:rPr>
        <w:t>Competencia</w:t>
      </w:r>
      <w:r w:rsidRPr="00495285">
        <w:rPr>
          <w:rFonts w:ascii="Palatino Linotype" w:hAnsi="Palatino Linotype"/>
          <w:lang w:val="es-MX"/>
        </w:rPr>
        <w:t>.</w:t>
      </w:r>
      <w:r w:rsidRPr="00495285">
        <w:rPr>
          <w:rFonts w:ascii="Palatino Linotype" w:hAnsi="Palatino Linotype"/>
          <w:b/>
          <w:lang w:val="es-MX"/>
        </w:rPr>
        <w:t xml:space="preserve"> </w:t>
      </w:r>
      <w:r w:rsidRPr="00495285">
        <w:rPr>
          <w:rFonts w:ascii="Palatino Linotype" w:hAnsi="Palatino Linotype"/>
          <w:lang w:val="es-MX"/>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w:t>
      </w:r>
      <w:r w:rsidRPr="00495285">
        <w:rPr>
          <w:rFonts w:ascii="Palatino Linotype" w:hAnsi="Palatino Linotype"/>
          <w:lang w:val="es-MX"/>
        </w:rPr>
        <w:lastRenderedPageBreak/>
        <w:t>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495285">
        <w:rPr>
          <w:rFonts w:ascii="Palatino Linotype" w:hAnsi="Palatino Linotype" w:cs="Arial"/>
          <w:lang w:val="es-MX"/>
        </w:rPr>
        <w:t>.</w:t>
      </w:r>
    </w:p>
    <w:p w14:paraId="1CD1E328" w14:textId="4937877D" w:rsidR="007061B7" w:rsidRPr="00495285" w:rsidRDefault="007061B7" w:rsidP="007061B7">
      <w:pPr>
        <w:widowControl w:val="0"/>
        <w:numPr>
          <w:ilvl w:val="0"/>
          <w:numId w:val="24"/>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495285">
        <w:rPr>
          <w:rFonts w:ascii="Palatino Linotype" w:hAnsi="Palatino Linotype" w:cs="Arial"/>
          <w:b/>
          <w:lang w:val="es-MX"/>
        </w:rPr>
        <w:t>Interés.</w:t>
      </w:r>
      <w:r w:rsidRPr="00495285">
        <w:rPr>
          <w:rFonts w:ascii="Palatino Linotype" w:hAnsi="Palatino Linotype" w:cs="Arial"/>
          <w:lang w:val="es-MX"/>
        </w:rPr>
        <w:t xml:space="preserve"> El </w:t>
      </w:r>
      <w:r w:rsidRPr="00495285">
        <w:rPr>
          <w:rFonts w:ascii="Palatino Linotype" w:hAnsi="Palatino Linotype"/>
          <w:lang w:val="es-MX"/>
        </w:rPr>
        <w:t>recurso</w:t>
      </w:r>
      <w:r w:rsidRPr="00495285">
        <w:rPr>
          <w:rFonts w:ascii="Palatino Linotype" w:hAnsi="Palatino Linotype" w:cs="Arial"/>
          <w:lang w:val="es-MX"/>
        </w:rPr>
        <w:t xml:space="preserve"> de revisión fue </w:t>
      </w:r>
      <w:r w:rsidRPr="00495285">
        <w:rPr>
          <w:rFonts w:ascii="Palatino Linotype" w:hAnsi="Palatino Linotype"/>
          <w:lang w:val="es-MX"/>
        </w:rPr>
        <w:t>interpuesto</w:t>
      </w:r>
      <w:r w:rsidRPr="00495285">
        <w:rPr>
          <w:rFonts w:ascii="Palatino Linotype" w:hAnsi="Palatino Linotype" w:cs="Arial"/>
          <w:lang w:val="es-MX"/>
        </w:rPr>
        <w:t xml:space="preserve"> </w:t>
      </w:r>
      <w:r w:rsidRPr="00495285">
        <w:rPr>
          <w:rFonts w:ascii="Palatino Linotype" w:hAnsi="Palatino Linotype"/>
          <w:lang w:val="es-MX"/>
        </w:rPr>
        <w:t>por</w:t>
      </w:r>
      <w:r w:rsidRPr="00495285">
        <w:rPr>
          <w:rFonts w:ascii="Palatino Linotype" w:hAnsi="Palatino Linotype" w:cs="Arial"/>
          <w:lang w:val="es-MX"/>
        </w:rPr>
        <w:t xml:space="preserve"> parte legítima en atención a que fue </w:t>
      </w:r>
      <w:r w:rsidRPr="00495285">
        <w:rPr>
          <w:rFonts w:ascii="Palatino Linotype" w:hAnsi="Palatino Linotype"/>
          <w:lang w:val="es-MX"/>
        </w:rPr>
        <w:t>presentado</w:t>
      </w:r>
      <w:r w:rsidRPr="00495285">
        <w:rPr>
          <w:rFonts w:ascii="Palatino Linotype" w:hAnsi="Palatino Linotype" w:cs="Arial"/>
          <w:lang w:val="es-MX"/>
        </w:rPr>
        <w:t xml:space="preserve"> por </w:t>
      </w:r>
      <w:r w:rsidRPr="00495285">
        <w:rPr>
          <w:rFonts w:ascii="Palatino Linotype" w:hAnsi="Palatino Linotype" w:cs="Arial"/>
          <w:b/>
          <w:lang w:val="es-MX"/>
        </w:rPr>
        <w:t>EL RECURRENTE</w:t>
      </w:r>
      <w:r w:rsidRPr="00495285">
        <w:rPr>
          <w:rFonts w:ascii="Palatino Linotype" w:hAnsi="Palatino Linotype" w:cs="Arial"/>
          <w:snapToGrid w:val="0"/>
          <w:lang w:val="es-MX"/>
        </w:rPr>
        <w:t xml:space="preserve">, </w:t>
      </w:r>
      <w:r w:rsidRPr="00495285">
        <w:rPr>
          <w:rFonts w:ascii="Palatino Linotype" w:hAnsi="Palatino Linotype" w:cs="Arial"/>
          <w:lang w:val="es-MX"/>
        </w:rPr>
        <w:t>quien</w:t>
      </w:r>
      <w:r w:rsidRPr="00495285">
        <w:rPr>
          <w:rFonts w:ascii="Palatino Linotype" w:hAnsi="Palatino Linotype" w:cs="Arial"/>
          <w:snapToGrid w:val="0"/>
          <w:lang w:val="es-MX"/>
        </w:rPr>
        <w:t xml:space="preserve"> </w:t>
      </w:r>
      <w:r w:rsidRPr="00495285">
        <w:rPr>
          <w:rFonts w:ascii="Palatino Linotype" w:hAnsi="Palatino Linotype"/>
          <w:lang w:val="es-MX"/>
        </w:rPr>
        <w:t>formuló</w:t>
      </w:r>
      <w:r w:rsidRPr="00495285">
        <w:rPr>
          <w:rFonts w:ascii="Palatino Linotype" w:hAnsi="Palatino Linotype" w:cs="Arial"/>
          <w:snapToGrid w:val="0"/>
          <w:lang w:val="es-MX"/>
        </w:rPr>
        <w:t xml:space="preserve"> la </w:t>
      </w:r>
      <w:r w:rsidRPr="00495285">
        <w:rPr>
          <w:rFonts w:ascii="Palatino Linotype" w:hAnsi="Palatino Linotype" w:cs="Arial"/>
          <w:lang w:val="es-MX"/>
        </w:rPr>
        <w:t>solicitud</w:t>
      </w:r>
      <w:r w:rsidRPr="00495285">
        <w:rPr>
          <w:rFonts w:ascii="Palatino Linotype" w:hAnsi="Palatino Linotype" w:cs="Arial"/>
          <w:snapToGrid w:val="0"/>
          <w:lang w:val="es-MX"/>
        </w:rPr>
        <w:t xml:space="preserve"> de información pública </w:t>
      </w:r>
      <w:r w:rsidR="0074098F" w:rsidRPr="00495285">
        <w:rPr>
          <w:rFonts w:ascii="Palatino Linotype" w:hAnsi="Palatino Linotype"/>
          <w:lang w:val="es-MX"/>
        </w:rPr>
        <w:t>número</w:t>
      </w:r>
      <w:r w:rsidR="0074098F" w:rsidRPr="00495285">
        <w:rPr>
          <w:rFonts w:ascii="Verdana" w:hAnsi="Verdana"/>
          <w:b/>
          <w:bCs/>
          <w:color w:val="FF0000"/>
        </w:rPr>
        <w:t xml:space="preserve"> </w:t>
      </w:r>
      <w:r w:rsidR="0074098F" w:rsidRPr="00495285">
        <w:rPr>
          <w:rFonts w:ascii="Palatino Linotype" w:hAnsi="Palatino Linotype"/>
          <w:b/>
          <w:bCs/>
        </w:rPr>
        <w:t>00088/TMASCALC/IP/2019.</w:t>
      </w:r>
    </w:p>
    <w:p w14:paraId="3B04349F" w14:textId="77777777" w:rsidR="007061B7" w:rsidRPr="00495285" w:rsidRDefault="007061B7" w:rsidP="007061B7">
      <w:pPr>
        <w:widowControl w:val="0"/>
        <w:numPr>
          <w:ilvl w:val="0"/>
          <w:numId w:val="24"/>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MX"/>
        </w:rPr>
      </w:pPr>
      <w:r w:rsidRPr="00495285">
        <w:rPr>
          <w:rFonts w:ascii="Palatino Linotype" w:hAnsi="Palatino Linotype" w:cs="Arial"/>
          <w:b/>
          <w:lang w:val="es-MX"/>
        </w:rPr>
        <w:t xml:space="preserve">Oportunidad. </w:t>
      </w:r>
      <w:r w:rsidRPr="00495285">
        <w:rPr>
          <w:rFonts w:ascii="Palatino Linotype" w:hAnsi="Palatino Linotype" w:cs="Arial"/>
          <w:lang w:val="es-MX"/>
        </w:rPr>
        <w:t xml:space="preserve">Es de precisar que la Ley de Transparencia y Acceso a la Información Pública </w:t>
      </w:r>
      <w:r w:rsidRPr="00495285">
        <w:rPr>
          <w:rFonts w:ascii="Palatino Linotype" w:hAnsi="Palatino Linotype"/>
          <w:lang w:val="es-MX"/>
        </w:rPr>
        <w:t>del</w:t>
      </w:r>
      <w:r w:rsidRPr="00495285">
        <w:rPr>
          <w:rFonts w:ascii="Palatino Linotype" w:hAnsi="Palatino Linotype" w:cs="Arial"/>
          <w:lang w:val="es-MX"/>
        </w:rPr>
        <w:t xml:space="preserve"> Estado de </w:t>
      </w:r>
      <w:r w:rsidRPr="00495285">
        <w:rPr>
          <w:rFonts w:ascii="Palatino Linotype" w:hAnsi="Palatino Linotype"/>
          <w:lang w:val="es-MX"/>
        </w:rPr>
        <w:t>México</w:t>
      </w:r>
      <w:r w:rsidRPr="00495285">
        <w:rPr>
          <w:rFonts w:ascii="Palatino Linotype" w:hAnsi="Palatino Linotype" w:cs="Arial"/>
          <w:lang w:val="es-MX"/>
        </w:rPr>
        <w:t xml:space="preserve"> y </w:t>
      </w:r>
      <w:r w:rsidRPr="00495285">
        <w:rPr>
          <w:rFonts w:ascii="Palatino Linotype" w:hAnsi="Palatino Linotype" w:cs="Arial"/>
          <w:bCs/>
          <w:lang w:val="es-MX"/>
        </w:rPr>
        <w:t>Municipios</w:t>
      </w:r>
      <w:r w:rsidRPr="00495285">
        <w:rPr>
          <w:rFonts w:ascii="Palatino Linotype" w:hAnsi="Palatino Linotype" w:cs="Arial"/>
          <w:lang w:val="es-MX"/>
        </w:rPr>
        <w:t>, describe el mecanismo de procedencia de los recursos de revisión, en ese sentido en su artículo 163 se indica lo siguiente:</w:t>
      </w:r>
    </w:p>
    <w:p w14:paraId="2B638F5B" w14:textId="77777777" w:rsidR="007061B7" w:rsidRPr="00495285" w:rsidRDefault="007061B7" w:rsidP="007061B7">
      <w:pPr>
        <w:spacing w:before="240" w:after="24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w:t>
      </w:r>
      <w:r w:rsidRPr="00495285">
        <w:rPr>
          <w:rFonts w:ascii="Palatino Linotype" w:hAnsi="Palatino Linotype" w:cs="Arial"/>
          <w:b/>
          <w:i/>
          <w:sz w:val="22"/>
          <w:szCs w:val="22"/>
          <w:lang w:val="es-MX"/>
        </w:rPr>
        <w:t xml:space="preserve">Artículo 163. La Unidad de Transparencia deberá notificar la respuesta a la solicitud al interesado en el menor tiempo posible, </w:t>
      </w:r>
      <w:r w:rsidRPr="00495285">
        <w:rPr>
          <w:rFonts w:ascii="Palatino Linotype" w:hAnsi="Palatino Linotype" w:cs="Arial"/>
          <w:b/>
          <w:i/>
          <w:sz w:val="22"/>
          <w:szCs w:val="22"/>
          <w:u w:val="single"/>
          <w:lang w:val="es-MX"/>
        </w:rPr>
        <w:t>que no podrá exceder de quince días hábiles</w:t>
      </w:r>
      <w:r w:rsidRPr="00495285">
        <w:rPr>
          <w:rFonts w:ascii="Palatino Linotype" w:hAnsi="Palatino Linotype" w:cs="Arial"/>
          <w:i/>
          <w:sz w:val="22"/>
          <w:szCs w:val="22"/>
          <w:lang w:val="es-MX"/>
        </w:rPr>
        <w:t>, contados a partir del día siguiente a la presentación de aquélla.</w:t>
      </w:r>
    </w:p>
    <w:p w14:paraId="257F5680" w14:textId="77777777" w:rsidR="007061B7" w:rsidRPr="00495285" w:rsidRDefault="007061B7" w:rsidP="007061B7">
      <w:pPr>
        <w:spacing w:before="240" w:after="24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eastAsia="es-MX"/>
        </w:rPr>
        <w:t>Excepcionalmente</w:t>
      </w:r>
      <w:r w:rsidRPr="00495285">
        <w:rPr>
          <w:rFonts w:ascii="Palatino Linotype" w:hAnsi="Palatino Linotype" w:cs="Arial"/>
          <w:i/>
          <w:sz w:val="22"/>
          <w:szCs w:val="22"/>
          <w:lang w:val="es-MX"/>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1262812" w14:textId="77777777" w:rsidR="007061B7" w:rsidRPr="00495285" w:rsidRDefault="007061B7" w:rsidP="007061B7">
      <w:pPr>
        <w:spacing w:before="240" w:after="240"/>
        <w:ind w:left="709" w:right="709"/>
        <w:jc w:val="both"/>
        <w:rPr>
          <w:rFonts w:ascii="Palatino Linotype" w:hAnsi="Palatino Linotype" w:cs="Arial"/>
          <w:sz w:val="22"/>
          <w:szCs w:val="22"/>
          <w:lang w:val="es-MX" w:eastAsia="es-MX"/>
        </w:rPr>
      </w:pPr>
      <w:r w:rsidRPr="00495285">
        <w:rPr>
          <w:rFonts w:ascii="Palatino Linotype" w:hAnsi="Palatino Linotype" w:cs="Arial"/>
          <w:sz w:val="22"/>
          <w:szCs w:val="22"/>
          <w:lang w:val="es-MX" w:eastAsia="es-MX"/>
        </w:rPr>
        <w:t>(Énfasis añadido)</w:t>
      </w:r>
    </w:p>
    <w:p w14:paraId="4FDBFD86"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 xml:space="preserve">De la interpretación al precepto legal inserto, se advierte que el plazo que les asiste </w:t>
      </w:r>
      <w:r w:rsidRPr="00495285">
        <w:rPr>
          <w:rFonts w:ascii="Palatino Linotype" w:hAnsi="Palatino Linotype" w:cs="Arial"/>
          <w:lang w:val="es-MX"/>
        </w:rPr>
        <w:lastRenderedPageBreak/>
        <w:t>a los Sujetos Obligados para notificar la respuesta a una solicitud de información pública, es de quince días hábiles posteriores a la presentación de ésta.</w:t>
      </w:r>
    </w:p>
    <w:p w14:paraId="4599E65B"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3C270162"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 xml:space="preserve">Derivado de lo anterior, se constituye la figura jurídica de la </w:t>
      </w:r>
      <w:r w:rsidRPr="00495285">
        <w:rPr>
          <w:rFonts w:ascii="Palatino Linotype" w:hAnsi="Palatino Linotype" w:cs="Arial"/>
          <w:b/>
          <w:lang w:val="es-MX"/>
        </w:rPr>
        <w:t>NEGATIVA FICTA</w:t>
      </w:r>
      <w:r w:rsidRPr="00495285">
        <w:rPr>
          <w:rFonts w:ascii="Palatino Linotype" w:hAnsi="Palatino Linotype" w:cs="Arial"/>
          <w:lang w:val="es-MX"/>
        </w:rPr>
        <w:t>, cuya esencia consiste en atribuir un efecto negativo al silencio de la autoridad administrativa frente a las instancias y solicitudes que hagan los particulares.</w:t>
      </w:r>
    </w:p>
    <w:p w14:paraId="3F6CDBA7"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Por su parte, el artículo 178 de la Ley de Transparencia y Acceso a la Información Pública del Estado de México y Municipios, establece:</w:t>
      </w:r>
    </w:p>
    <w:p w14:paraId="4E336158" w14:textId="77777777" w:rsidR="007061B7" w:rsidRPr="00495285" w:rsidRDefault="007061B7" w:rsidP="007061B7">
      <w:pPr>
        <w:spacing w:before="160" w:after="16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w:t>
      </w:r>
      <w:r w:rsidRPr="00495285">
        <w:rPr>
          <w:rFonts w:ascii="Palatino Linotype" w:hAnsi="Palatino Linotype" w:cs="Arial"/>
          <w:b/>
          <w:i/>
          <w:sz w:val="22"/>
          <w:szCs w:val="22"/>
          <w:lang w:val="es-MX"/>
        </w:rPr>
        <w:t xml:space="preserve">Artículo 178. </w:t>
      </w:r>
      <w:r w:rsidRPr="00495285">
        <w:rPr>
          <w:rFonts w:ascii="Palatino Linotype" w:hAnsi="Palatino Linotype" w:cs="Arial"/>
          <w:i/>
          <w:sz w:val="22"/>
          <w:szCs w:val="22"/>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2A5858" w14:textId="77777777" w:rsidR="007061B7" w:rsidRPr="00495285" w:rsidRDefault="007061B7" w:rsidP="007061B7">
      <w:pPr>
        <w:spacing w:before="160" w:after="160"/>
        <w:ind w:left="709" w:right="709"/>
        <w:jc w:val="both"/>
        <w:rPr>
          <w:rFonts w:ascii="Palatino Linotype" w:hAnsi="Palatino Linotype" w:cs="Arial"/>
          <w:i/>
          <w:sz w:val="22"/>
          <w:szCs w:val="22"/>
          <w:lang w:val="es-MX"/>
        </w:rPr>
      </w:pPr>
      <w:r w:rsidRPr="00495285">
        <w:rPr>
          <w:rFonts w:ascii="Palatino Linotype" w:hAnsi="Palatino Linotype" w:cs="Arial"/>
          <w:b/>
          <w:i/>
          <w:sz w:val="22"/>
          <w:szCs w:val="22"/>
          <w:u w:val="single"/>
          <w:lang w:val="es-MX"/>
        </w:rPr>
        <w:t>A falta de respuesta del sujeto obligado, dentro de los plazos establecidos en esta Ley, a una solicitud de acceso a la información pública, el recurso podrá ser interpuesto en cualquier momento</w:t>
      </w:r>
      <w:r w:rsidRPr="00495285">
        <w:rPr>
          <w:rFonts w:ascii="Palatino Linotype" w:hAnsi="Palatino Linotype" w:cs="Arial"/>
          <w:i/>
          <w:sz w:val="22"/>
          <w:szCs w:val="22"/>
          <w:lang w:val="es-MX"/>
        </w:rPr>
        <w:t>, acompañado con el documento que pruebe la fecha en que presentó la solicitud.</w:t>
      </w:r>
    </w:p>
    <w:p w14:paraId="078BE69D" w14:textId="77777777" w:rsidR="007061B7" w:rsidRPr="00495285" w:rsidRDefault="007061B7" w:rsidP="007061B7">
      <w:pPr>
        <w:spacing w:before="160" w:after="16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En el caso de que se interponga ante la Unidad de Transparencia, ésta deberá remitir el recurso de revisión al Instituto a más tardar al día siguiente de haberlo recibido.”</w:t>
      </w:r>
    </w:p>
    <w:p w14:paraId="1D1AC2D2" w14:textId="77777777" w:rsidR="007061B7" w:rsidRPr="00495285" w:rsidRDefault="007061B7" w:rsidP="007061B7">
      <w:pPr>
        <w:spacing w:before="160" w:after="160"/>
        <w:ind w:left="709" w:right="709"/>
        <w:jc w:val="both"/>
        <w:rPr>
          <w:rFonts w:ascii="Palatino Linotype" w:hAnsi="Palatino Linotype" w:cs="Arial"/>
          <w:sz w:val="22"/>
          <w:szCs w:val="22"/>
          <w:lang w:val="es-MX"/>
        </w:rPr>
      </w:pPr>
      <w:r w:rsidRPr="00495285">
        <w:rPr>
          <w:rFonts w:ascii="Palatino Linotype" w:hAnsi="Palatino Linotype" w:cs="Arial"/>
          <w:sz w:val="22"/>
          <w:szCs w:val="22"/>
          <w:lang w:val="es-MX" w:eastAsia="es-MX"/>
        </w:rPr>
        <w:t>(Énfasis añadido)</w:t>
      </w:r>
    </w:p>
    <w:p w14:paraId="61BA430A" w14:textId="119700A5"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 xml:space="preserve">De lo anterior, se advierte que si el recurso de revisión se ha de interponer dentro del plazo de quince días hábiles, contados a partir del día siguiente al de aquel, en </w:t>
      </w:r>
      <w:r w:rsidRPr="00495285">
        <w:rPr>
          <w:rFonts w:ascii="Palatino Linotype" w:hAnsi="Palatino Linotype" w:cs="Arial"/>
          <w:lang w:val="es-MX"/>
        </w:rPr>
        <w:lastRenderedPageBreak/>
        <w:t xml:space="preserve">que el particular tuvo conocimiento de la resolución respectiva; sin embargo, tratándose de una negativa ficta, evidentemente no existió respuesta a la solicitud de información por parte del </w:t>
      </w:r>
      <w:r w:rsidRPr="00495285">
        <w:rPr>
          <w:rFonts w:ascii="Palatino Linotype" w:hAnsi="Palatino Linotype" w:cs="Arial"/>
          <w:b/>
          <w:lang w:val="es-MX"/>
        </w:rPr>
        <w:t>SUJETO OBLIGADO</w:t>
      </w:r>
      <w:r w:rsidRPr="00495285">
        <w:rPr>
          <w:rFonts w:ascii="Palatino Linotype" w:hAnsi="Palatino Linotype" w:cs="Arial"/>
          <w:lang w:val="es-MX"/>
        </w:rPr>
        <w:t xml:space="preserve">, a partir de la cual pudiera computarse dicho plazo, por tal motivo es pertinente establecer que no existe plazo específico para la interposición del recurso de revisión, y este puede ser presentado </w:t>
      </w:r>
      <w:r w:rsidRPr="00495285">
        <w:rPr>
          <w:rFonts w:ascii="Palatino Linotype" w:hAnsi="Palatino Linotype" w:cs="Arial"/>
          <w:b/>
          <w:u w:val="single"/>
          <w:lang w:val="es-MX"/>
        </w:rPr>
        <w:t>en cualquier momento</w:t>
      </w:r>
      <w:r w:rsidRPr="00495285">
        <w:rPr>
          <w:rFonts w:ascii="Palatino Linotype" w:hAnsi="Palatino Linotype" w:cs="Arial"/>
          <w:lang w:val="es-MX"/>
        </w:rPr>
        <w:t>. Por lo que la interposición del presente recurs</w:t>
      </w:r>
      <w:r w:rsidR="00043DC5" w:rsidRPr="00495285">
        <w:rPr>
          <w:rFonts w:ascii="Palatino Linotype" w:hAnsi="Palatino Linotype" w:cs="Arial"/>
          <w:lang w:val="es-MX"/>
        </w:rPr>
        <w:t>o de revisión resulta oportuna.</w:t>
      </w:r>
    </w:p>
    <w:p w14:paraId="41AAAEC0" w14:textId="77777777" w:rsidR="007061B7" w:rsidRPr="00495285" w:rsidRDefault="007061B7" w:rsidP="007061B7">
      <w:pPr>
        <w:widowControl w:val="0"/>
        <w:numPr>
          <w:ilvl w:val="0"/>
          <w:numId w:val="24"/>
        </w:numPr>
        <w:tabs>
          <w:tab w:val="left" w:pos="1701"/>
          <w:tab w:val="left" w:pos="1843"/>
        </w:tabs>
        <w:autoSpaceDE w:val="0"/>
        <w:autoSpaceDN w:val="0"/>
        <w:adjustRightInd w:val="0"/>
        <w:spacing w:before="240" w:after="240" w:line="360" w:lineRule="auto"/>
        <w:ind w:left="0" w:firstLine="0"/>
        <w:jc w:val="both"/>
        <w:rPr>
          <w:rFonts w:ascii="Palatino Linotype" w:hAnsi="Palatino Linotype"/>
        </w:rPr>
      </w:pPr>
      <w:proofErr w:type="spellStart"/>
      <w:r w:rsidRPr="00495285">
        <w:rPr>
          <w:rFonts w:ascii="Palatino Linotype" w:hAnsi="Palatino Linotype" w:cs="Arial"/>
          <w:b/>
          <w:lang w:val="es-MX"/>
        </w:rPr>
        <w:t>Procedibilidad</w:t>
      </w:r>
      <w:proofErr w:type="spellEnd"/>
      <w:r w:rsidRPr="00495285">
        <w:rPr>
          <w:rFonts w:ascii="Palatino Linotype" w:hAnsi="Palatino Linotype" w:cs="Arial"/>
          <w:b/>
          <w:lang w:val="es-MX"/>
        </w:rPr>
        <w:t xml:space="preserve">. </w:t>
      </w:r>
      <w:r w:rsidRPr="00495285">
        <w:rPr>
          <w:rFonts w:ascii="Palatino Linotype" w:hAnsi="Palatino Linotype" w:cs="Arial"/>
          <w:lang w:val="es-MX"/>
        </w:rPr>
        <w:t xml:space="preserve">Del análisis efectuado, se advierte la </w:t>
      </w:r>
      <w:proofErr w:type="spellStart"/>
      <w:r w:rsidRPr="00495285">
        <w:rPr>
          <w:rFonts w:ascii="Palatino Linotype" w:hAnsi="Palatino Linotype" w:cs="Arial"/>
          <w:lang w:val="es-MX"/>
        </w:rPr>
        <w:t>procedibilidad</w:t>
      </w:r>
      <w:proofErr w:type="spellEnd"/>
      <w:r w:rsidRPr="00495285">
        <w:rPr>
          <w:rFonts w:ascii="Palatino Linotype" w:hAnsi="Palatino Linotype" w:cs="Arial"/>
          <w:lang w:val="es-MX"/>
        </w:rPr>
        <w:t xml:space="preserve"> del presente recurso de revisión, en razón de acreditación </w:t>
      </w:r>
      <w:r w:rsidRPr="00495285">
        <w:rPr>
          <w:rFonts w:ascii="Palatino Linotype" w:hAnsi="Palatino Linotype" w:cs="Arial"/>
          <w:snapToGrid w:val="0"/>
          <w:lang w:val="es-MX"/>
        </w:rPr>
        <w:t>plena</w:t>
      </w:r>
      <w:r w:rsidRPr="00495285">
        <w:rPr>
          <w:rFonts w:ascii="Palatino Linotype" w:hAnsi="Palatino Linotype" w:cs="Arial"/>
          <w:lang w:val="es-MX"/>
        </w:rPr>
        <w:t xml:space="preserve"> de todos y cada uno de los elementos formales exigidos por el artículo 180, de la Ley de Transparencia y Acceso a la Información</w:t>
      </w:r>
      <w:r w:rsidRPr="00495285">
        <w:rPr>
          <w:rFonts w:ascii="Palatino Linotype" w:hAnsi="Palatino Linotype"/>
          <w:lang w:val="es-MX"/>
        </w:rPr>
        <w:t xml:space="preserve"> Pública </w:t>
      </w:r>
      <w:r w:rsidRPr="00495285">
        <w:rPr>
          <w:rFonts w:ascii="Palatino Linotype" w:hAnsi="Palatino Linotype" w:cs="Arial"/>
          <w:lang w:val="es-MX"/>
        </w:rPr>
        <w:t>del</w:t>
      </w:r>
      <w:r w:rsidRPr="00495285">
        <w:rPr>
          <w:rFonts w:ascii="Palatino Linotype" w:hAnsi="Palatino Linotype"/>
          <w:lang w:val="es-MX"/>
        </w:rPr>
        <w:t xml:space="preserve"> Estado de México y Municipios, en atención a que fue presentado mediante el formato visible en el </w:t>
      </w:r>
      <w:r w:rsidRPr="00495285">
        <w:rPr>
          <w:rFonts w:ascii="Palatino Linotype" w:hAnsi="Palatino Linotype"/>
          <w:b/>
          <w:lang w:val="es-MX"/>
        </w:rPr>
        <w:t>SAIMEX</w:t>
      </w:r>
      <w:r w:rsidRPr="00495285">
        <w:rPr>
          <w:rFonts w:ascii="Palatino Linotype" w:hAnsi="Palatino Linotype"/>
          <w:lang w:val="es-MX"/>
        </w:rPr>
        <w:t>.</w:t>
      </w:r>
    </w:p>
    <w:p w14:paraId="4BFEC69A" w14:textId="2CAD752F" w:rsidR="007061B7" w:rsidRPr="00495285" w:rsidRDefault="007061B7" w:rsidP="007061B7">
      <w:pPr>
        <w:widowControl w:val="0"/>
        <w:numPr>
          <w:ilvl w:val="0"/>
          <w:numId w:val="24"/>
        </w:numPr>
        <w:tabs>
          <w:tab w:val="left" w:pos="1276"/>
        </w:tabs>
        <w:autoSpaceDE w:val="0"/>
        <w:autoSpaceDN w:val="0"/>
        <w:adjustRightInd w:val="0"/>
        <w:spacing w:before="240" w:after="240" w:line="360" w:lineRule="auto"/>
        <w:ind w:left="0" w:firstLine="0"/>
        <w:jc w:val="both"/>
        <w:rPr>
          <w:rFonts w:ascii="Palatino Linotype" w:hAnsi="Palatino Linotype" w:cs="Arial"/>
          <w:lang w:val="es-MX"/>
        </w:rPr>
      </w:pPr>
      <w:r w:rsidRPr="00495285">
        <w:rPr>
          <w:rFonts w:ascii="Palatino Linotype" w:hAnsi="Palatino Linotype" w:cs="Arial"/>
          <w:b/>
          <w:lang w:val="es-MX"/>
        </w:rPr>
        <w:t>Estudio y resolución del asunto</w:t>
      </w:r>
      <w:r w:rsidRPr="00495285">
        <w:rPr>
          <w:rFonts w:ascii="Palatino Linotype" w:hAnsi="Palatino Linotype" w:cs="Arial"/>
          <w:b/>
          <w:color w:val="000000" w:themeColor="text1"/>
          <w:lang w:val="es-MX"/>
        </w:rPr>
        <w:t xml:space="preserve">. </w:t>
      </w:r>
      <w:r w:rsidRPr="00495285">
        <w:rPr>
          <w:rFonts w:ascii="Palatino Linotype" w:hAnsi="Palatino Linotype" w:cs="Arial"/>
          <w:lang w:val="es-MX"/>
        </w:rPr>
        <w:t xml:space="preserve">Del análisis efectuado se advierte la procedencia del </w:t>
      </w:r>
      <w:r w:rsidRPr="00495285">
        <w:rPr>
          <w:rFonts w:ascii="Palatino Linotype" w:hAnsi="Palatino Linotype"/>
          <w:lang w:val="es-MX"/>
        </w:rPr>
        <w:t>recurso</w:t>
      </w:r>
      <w:r w:rsidRPr="00495285">
        <w:rPr>
          <w:rFonts w:ascii="Palatino Linotype" w:hAnsi="Palatino Linotype" w:cs="Arial"/>
          <w:lang w:val="es-MX"/>
        </w:rPr>
        <w:t xml:space="preserve"> de revisi</w:t>
      </w:r>
      <w:r w:rsidR="00043DC5" w:rsidRPr="00495285">
        <w:rPr>
          <w:rFonts w:ascii="Palatino Linotype" w:hAnsi="Palatino Linotype" w:cs="Arial"/>
          <w:lang w:val="es-MX"/>
        </w:rPr>
        <w:t xml:space="preserve">ón, toda vez que se actualizó la hipótesis prevista en la fracción VII </w:t>
      </w:r>
      <w:r w:rsidRPr="00495285">
        <w:rPr>
          <w:rFonts w:ascii="Palatino Linotype" w:hAnsi="Palatino Linotype" w:cs="Arial"/>
          <w:lang w:val="es-MX"/>
        </w:rPr>
        <w:t>del artículo 179 de la Ley de la materia, que a la letra indican:</w:t>
      </w:r>
    </w:p>
    <w:p w14:paraId="0815ED65" w14:textId="77777777" w:rsidR="007061B7" w:rsidRPr="00495285" w:rsidRDefault="007061B7" w:rsidP="007061B7">
      <w:pPr>
        <w:spacing w:before="120" w:after="120"/>
        <w:ind w:left="709" w:right="709"/>
        <w:jc w:val="both"/>
        <w:rPr>
          <w:rFonts w:ascii="Palatino Linotype" w:hAnsi="Palatino Linotype" w:cs="Arial"/>
          <w:b/>
          <w:i/>
          <w:sz w:val="22"/>
          <w:szCs w:val="22"/>
          <w:lang w:val="es-MX"/>
        </w:rPr>
      </w:pPr>
      <w:r w:rsidRPr="00495285">
        <w:rPr>
          <w:rFonts w:ascii="Palatino Linotype" w:hAnsi="Palatino Linotype" w:cs="Arial"/>
          <w:bCs/>
          <w:i/>
          <w:sz w:val="22"/>
          <w:szCs w:val="22"/>
          <w:lang w:val="es-MX"/>
        </w:rPr>
        <w:t>“</w:t>
      </w:r>
      <w:r w:rsidRPr="00495285">
        <w:rPr>
          <w:rFonts w:ascii="Palatino Linotype" w:hAnsi="Palatino Linotype" w:cs="Arial"/>
          <w:b/>
          <w:bCs/>
          <w:i/>
          <w:sz w:val="22"/>
          <w:szCs w:val="22"/>
          <w:lang w:val="es-MX"/>
        </w:rPr>
        <w:t>Artículo 179.</w:t>
      </w:r>
      <w:r w:rsidRPr="00495285">
        <w:rPr>
          <w:rFonts w:ascii="Palatino Linotype" w:hAnsi="Palatino Linotype" w:cs="Arial"/>
          <w:bCs/>
          <w:i/>
          <w:sz w:val="22"/>
          <w:szCs w:val="22"/>
          <w:lang w:val="es-MX"/>
        </w:rPr>
        <w:t xml:space="preserve"> </w:t>
      </w:r>
      <w:r w:rsidRPr="00495285">
        <w:rPr>
          <w:rFonts w:ascii="Palatino Linotype" w:hAnsi="Palatino Linotype" w:cs="Arial"/>
          <w:b/>
          <w:i/>
          <w:sz w:val="22"/>
          <w:szCs w:val="22"/>
          <w:u w:val="single"/>
          <w:lang w:val="es-MX"/>
        </w:rPr>
        <w:t>El recurso de revisión</w:t>
      </w:r>
      <w:r w:rsidRPr="00495285">
        <w:rPr>
          <w:rFonts w:ascii="Palatino Linotype" w:hAnsi="Palatino Linotype" w:cs="Arial"/>
          <w:i/>
          <w:sz w:val="22"/>
          <w:szCs w:val="22"/>
          <w:lang w:val="es-MX"/>
        </w:rPr>
        <w:t xml:space="preserve"> es un medio de protección que la Ley otorga a los particulares, para hacer valer su derecho de acceso a la información pública, y </w:t>
      </w:r>
      <w:r w:rsidRPr="00495285">
        <w:rPr>
          <w:rFonts w:ascii="Palatino Linotype" w:hAnsi="Palatino Linotype" w:cs="Arial"/>
          <w:b/>
          <w:i/>
          <w:sz w:val="22"/>
          <w:szCs w:val="22"/>
          <w:u w:val="single"/>
          <w:lang w:val="es-MX"/>
        </w:rPr>
        <w:t>procederá en contra de las siguientes causas</w:t>
      </w:r>
      <w:r w:rsidRPr="00495285">
        <w:rPr>
          <w:rFonts w:ascii="Palatino Linotype" w:hAnsi="Palatino Linotype" w:cs="Arial"/>
          <w:b/>
          <w:i/>
          <w:sz w:val="22"/>
          <w:szCs w:val="22"/>
          <w:lang w:val="es-MX"/>
        </w:rPr>
        <w:t>:</w:t>
      </w:r>
    </w:p>
    <w:p w14:paraId="4C41014D" w14:textId="77777777" w:rsidR="007061B7" w:rsidRPr="00495285" w:rsidRDefault="007061B7" w:rsidP="007061B7">
      <w:pPr>
        <w:spacing w:before="120" w:after="120"/>
        <w:ind w:left="709" w:right="709"/>
        <w:jc w:val="both"/>
        <w:rPr>
          <w:rFonts w:ascii="Palatino Linotype" w:hAnsi="Palatino Linotype" w:cs="Arial"/>
          <w:b/>
          <w:i/>
          <w:sz w:val="22"/>
          <w:szCs w:val="22"/>
          <w:lang w:val="es-MX"/>
        </w:rPr>
      </w:pPr>
      <w:r w:rsidRPr="00495285">
        <w:rPr>
          <w:rFonts w:ascii="Palatino Linotype" w:hAnsi="Palatino Linotype" w:cs="Arial"/>
          <w:bCs/>
          <w:i/>
          <w:sz w:val="22"/>
          <w:szCs w:val="22"/>
          <w:lang w:val="es-MX"/>
        </w:rPr>
        <w:t>[...]</w:t>
      </w:r>
    </w:p>
    <w:p w14:paraId="74DBB6FE" w14:textId="77777777" w:rsidR="007061B7" w:rsidRPr="00495285" w:rsidRDefault="007061B7" w:rsidP="007061B7">
      <w:pPr>
        <w:spacing w:before="120" w:after="120"/>
        <w:ind w:left="709" w:right="709"/>
        <w:jc w:val="both"/>
        <w:rPr>
          <w:rFonts w:ascii="Palatino Linotype" w:hAnsi="Palatino Linotype" w:cs="Arial"/>
          <w:bCs/>
          <w:i/>
          <w:sz w:val="22"/>
          <w:szCs w:val="22"/>
          <w:lang w:val="es-MX"/>
        </w:rPr>
      </w:pPr>
      <w:r w:rsidRPr="00495285">
        <w:rPr>
          <w:rFonts w:ascii="Palatino Linotype" w:hAnsi="Palatino Linotype" w:cs="Arial"/>
          <w:b/>
          <w:bCs/>
          <w:i/>
          <w:sz w:val="22"/>
          <w:szCs w:val="22"/>
          <w:lang w:val="es-MX"/>
        </w:rPr>
        <w:t xml:space="preserve">VII. </w:t>
      </w:r>
      <w:r w:rsidRPr="00495285">
        <w:rPr>
          <w:rFonts w:ascii="Palatino Linotype" w:hAnsi="Palatino Linotype" w:cs="Arial"/>
          <w:b/>
          <w:bCs/>
          <w:i/>
          <w:sz w:val="22"/>
          <w:szCs w:val="22"/>
          <w:u w:val="single"/>
          <w:lang w:val="es-MX"/>
        </w:rPr>
        <w:t>La falta de respuesta a una solicitud de acceso a la información</w:t>
      </w:r>
      <w:r w:rsidRPr="00495285">
        <w:rPr>
          <w:rFonts w:ascii="Palatino Linotype" w:hAnsi="Palatino Linotype" w:cs="Arial"/>
          <w:bCs/>
          <w:i/>
          <w:sz w:val="22"/>
          <w:szCs w:val="22"/>
          <w:lang w:val="es-MX"/>
        </w:rPr>
        <w:t>;</w:t>
      </w:r>
    </w:p>
    <w:p w14:paraId="2C082E2D" w14:textId="77777777" w:rsidR="007061B7" w:rsidRPr="00495285" w:rsidRDefault="007061B7" w:rsidP="007061B7">
      <w:pPr>
        <w:spacing w:before="120" w:after="12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w:t>
      </w:r>
    </w:p>
    <w:p w14:paraId="488054F9" w14:textId="1575537C" w:rsidR="007061B7" w:rsidRPr="00495285" w:rsidRDefault="007061B7" w:rsidP="007061B7">
      <w:pPr>
        <w:spacing w:before="120" w:after="120"/>
        <w:ind w:left="709" w:right="709"/>
        <w:jc w:val="both"/>
        <w:rPr>
          <w:rFonts w:ascii="Palatino Linotype" w:hAnsi="Palatino Linotype" w:cs="Arial"/>
          <w:sz w:val="22"/>
          <w:szCs w:val="22"/>
          <w:lang w:val="es-MX" w:eastAsia="es-MX"/>
        </w:rPr>
      </w:pPr>
      <w:r w:rsidRPr="00495285">
        <w:rPr>
          <w:rFonts w:ascii="Palatino Linotype" w:hAnsi="Palatino Linotype" w:cs="Arial"/>
          <w:sz w:val="22"/>
          <w:szCs w:val="22"/>
          <w:lang w:val="es-MX" w:eastAsia="es-MX"/>
        </w:rPr>
        <w:t>(Énfasis añadido)</w:t>
      </w:r>
    </w:p>
    <w:p w14:paraId="1AA49144" w14:textId="729BF694" w:rsidR="00491B84" w:rsidRPr="00495285" w:rsidRDefault="007061B7" w:rsidP="007061B7">
      <w:pPr>
        <w:widowControl w:val="0"/>
        <w:tabs>
          <w:tab w:val="left" w:pos="1276"/>
        </w:tabs>
        <w:autoSpaceDE w:val="0"/>
        <w:autoSpaceDN w:val="0"/>
        <w:adjustRightInd w:val="0"/>
        <w:spacing w:before="360" w:after="240" w:line="360" w:lineRule="auto"/>
        <w:ind w:right="51"/>
        <w:jc w:val="both"/>
        <w:textAlignment w:val="baseline"/>
        <w:rPr>
          <w:rFonts w:ascii="Palatino Linotype" w:hAnsi="Palatino Linotype" w:cs="Arial"/>
          <w:lang w:val="es-MX"/>
        </w:rPr>
      </w:pPr>
      <w:r w:rsidRPr="00495285">
        <w:rPr>
          <w:rFonts w:ascii="Palatino Linotype" w:hAnsi="Palatino Linotype" w:cs="Arial"/>
          <w:lang w:val="es-MX"/>
        </w:rPr>
        <w:t>Para ilustrar dicha actualización, debemos recordar que el hoy</w:t>
      </w:r>
      <w:r w:rsidRPr="00495285">
        <w:rPr>
          <w:rFonts w:ascii="Palatino Linotype" w:hAnsi="Palatino Linotype" w:cs="Arial"/>
          <w:b/>
          <w:lang w:val="es-MX"/>
        </w:rPr>
        <w:t xml:space="preserve"> RECURRENTE </w:t>
      </w:r>
      <w:r w:rsidRPr="00495285">
        <w:rPr>
          <w:rFonts w:ascii="Palatino Linotype" w:hAnsi="Palatino Linotype"/>
          <w:lang w:val="es-MX"/>
        </w:rPr>
        <w:t>en la solicitud de acceso a la información pública, requirió del</w:t>
      </w:r>
      <w:r w:rsidRPr="00495285">
        <w:rPr>
          <w:rFonts w:ascii="Palatino Linotype" w:hAnsi="Palatino Linotype" w:cs="Arial"/>
          <w:lang w:val="es-MX"/>
        </w:rPr>
        <w:t xml:space="preserve"> </w:t>
      </w:r>
      <w:r w:rsidRPr="00495285">
        <w:rPr>
          <w:rFonts w:ascii="Palatino Linotype" w:hAnsi="Palatino Linotype" w:cs="Arial"/>
          <w:b/>
          <w:lang w:val="es-MX"/>
        </w:rPr>
        <w:t>SUJETO OBLIGADO</w:t>
      </w:r>
      <w:r w:rsidRPr="00495285">
        <w:rPr>
          <w:rFonts w:ascii="Palatino Linotype" w:hAnsi="Palatino Linotype" w:cs="Arial"/>
          <w:lang w:val="es-MX"/>
        </w:rPr>
        <w:t xml:space="preserve">, </w:t>
      </w:r>
      <w:r w:rsidRPr="00495285">
        <w:rPr>
          <w:rFonts w:ascii="Palatino Linotype" w:hAnsi="Palatino Linotype" w:cs="Arial"/>
          <w:lang w:val="es-MX"/>
        </w:rPr>
        <w:lastRenderedPageBreak/>
        <w:t xml:space="preserve">vía </w:t>
      </w:r>
      <w:r w:rsidRPr="00495285">
        <w:rPr>
          <w:rFonts w:ascii="Palatino Linotype" w:hAnsi="Palatino Linotype" w:cs="Arial"/>
          <w:b/>
          <w:lang w:val="es-MX"/>
        </w:rPr>
        <w:t>EL SAIMEX</w:t>
      </w:r>
      <w:r w:rsidRPr="00495285">
        <w:rPr>
          <w:rFonts w:ascii="Palatino Linotype" w:hAnsi="Palatino Linotype" w:cs="Arial"/>
          <w:lang w:val="es-MX"/>
        </w:rPr>
        <w:t>, lo siguiente</w:t>
      </w:r>
      <w:r w:rsidR="00491B84" w:rsidRPr="00495285">
        <w:rPr>
          <w:rFonts w:ascii="Palatino Linotype" w:hAnsi="Palatino Linotype" w:cs="Arial"/>
          <w:lang w:val="es-MX"/>
        </w:rPr>
        <w:t>:</w:t>
      </w:r>
      <w:r w:rsidRPr="00495285">
        <w:rPr>
          <w:rFonts w:ascii="Palatino Linotype" w:hAnsi="Palatino Linotype" w:cs="Arial"/>
          <w:lang w:val="es-MX"/>
        </w:rPr>
        <w:t xml:space="preserve"> </w:t>
      </w:r>
    </w:p>
    <w:p w14:paraId="3AD57CF7" w14:textId="570E29F1" w:rsidR="0074098F" w:rsidRPr="00495285" w:rsidRDefault="0074098F" w:rsidP="0074098F">
      <w:pPr>
        <w:pStyle w:val="Prrafodelista"/>
        <w:widowControl w:val="0"/>
        <w:numPr>
          <w:ilvl w:val="0"/>
          <w:numId w:val="43"/>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b/>
          <w:lang w:val="es-MX"/>
        </w:rPr>
      </w:pPr>
      <w:r w:rsidRPr="00495285">
        <w:rPr>
          <w:rFonts w:ascii="Palatino Linotype" w:hAnsi="Palatino Linotype" w:cs="Arial"/>
          <w:b/>
          <w:lang w:val="es-MX"/>
        </w:rPr>
        <w:t xml:space="preserve">Monto total, desglosando cantidades mes a mes, del gasto generado por consumo de alimentos e ingestión de bebidas, ya sea en sesión de cabildo o en cualquier otra circunstancia, cuyo monto fue cubierto con dinero público, según tenga registrado la Tesorería Municipal. Esto durante el lapso del 1 de enero de 2019 al 31 de julio de 2019. </w:t>
      </w:r>
    </w:p>
    <w:p w14:paraId="6CF1DCDE" w14:textId="15B3780A" w:rsidR="0074098F" w:rsidRPr="00495285" w:rsidRDefault="002850F9" w:rsidP="0074098F">
      <w:pPr>
        <w:pStyle w:val="Prrafodelista"/>
        <w:widowControl w:val="0"/>
        <w:numPr>
          <w:ilvl w:val="0"/>
          <w:numId w:val="43"/>
        </w:numPr>
        <w:tabs>
          <w:tab w:val="left" w:pos="1276"/>
        </w:tabs>
        <w:autoSpaceDE w:val="0"/>
        <w:autoSpaceDN w:val="0"/>
        <w:adjustRightInd w:val="0"/>
        <w:spacing w:before="360" w:after="240" w:line="360" w:lineRule="auto"/>
        <w:ind w:right="51"/>
        <w:jc w:val="both"/>
        <w:textAlignment w:val="baseline"/>
        <w:rPr>
          <w:rFonts w:ascii="Palatino Linotype" w:hAnsi="Palatino Linotype" w:cs="Arial"/>
          <w:b/>
          <w:lang w:val="es-MX"/>
        </w:rPr>
      </w:pPr>
      <w:r w:rsidRPr="00495285">
        <w:rPr>
          <w:rFonts w:ascii="Palatino Linotype" w:hAnsi="Palatino Linotype" w:cs="Arial"/>
          <w:b/>
          <w:lang w:val="es-MX"/>
        </w:rPr>
        <w:t>Apoyo económico que el A</w:t>
      </w:r>
      <w:r w:rsidR="0074098F" w:rsidRPr="00495285">
        <w:rPr>
          <w:rFonts w:ascii="Palatino Linotype" w:hAnsi="Palatino Linotype" w:cs="Arial"/>
          <w:b/>
          <w:lang w:val="es-MX"/>
        </w:rPr>
        <w:t>yuntamiento ha brindado a estudiantes del municipio, desglosando mes con mes y apoyo por apoyo. Esto durante el lapso del 1 de enero de 2019 al 31 de julio de 2019.</w:t>
      </w:r>
    </w:p>
    <w:p w14:paraId="42BE4907" w14:textId="6E603134" w:rsidR="007061B7" w:rsidRPr="00495285" w:rsidRDefault="007061B7" w:rsidP="007061B7">
      <w:pPr>
        <w:spacing w:before="300" w:after="240" w:line="360" w:lineRule="auto"/>
        <w:jc w:val="both"/>
        <w:rPr>
          <w:rFonts w:ascii="Palatino Linotype" w:hAnsi="Palatino Linotype" w:cs="Arial"/>
          <w:lang w:val="es-MX"/>
        </w:rPr>
      </w:pPr>
      <w:r w:rsidRPr="00495285">
        <w:rPr>
          <w:rFonts w:ascii="Palatino Linotype" w:hAnsi="Palatino Linotype" w:cs="Arial"/>
          <w:lang w:val="es-MX"/>
        </w:rPr>
        <w:t>Ahora bien, como se aprecia del Resultando</w:t>
      </w:r>
      <w:r w:rsidR="00D65C87" w:rsidRPr="00495285">
        <w:rPr>
          <w:rFonts w:ascii="Palatino Linotype" w:hAnsi="Palatino Linotype" w:cs="Arial"/>
          <w:lang w:val="es-MX"/>
        </w:rPr>
        <w:t xml:space="preserve"> </w:t>
      </w:r>
      <w:r w:rsidR="00D65C87" w:rsidRPr="00495285">
        <w:rPr>
          <w:rFonts w:ascii="Palatino Linotype" w:hAnsi="Palatino Linotype" w:cs="Arial"/>
          <w:b/>
          <w:lang w:val="es-MX"/>
        </w:rPr>
        <w:t>II</w:t>
      </w:r>
      <w:r w:rsidRPr="00495285">
        <w:rPr>
          <w:rFonts w:ascii="Palatino Linotype" w:hAnsi="Palatino Linotype" w:cs="Arial"/>
          <w:lang w:val="es-MX"/>
        </w:rPr>
        <w:t>,</w:t>
      </w:r>
      <w:r w:rsidRPr="00495285">
        <w:rPr>
          <w:rFonts w:ascii="Palatino Linotype" w:hAnsi="Palatino Linotype" w:cs="Arial"/>
          <w:b/>
          <w:lang w:val="es-MX"/>
        </w:rPr>
        <w:t xml:space="preserve"> </w:t>
      </w:r>
      <w:r w:rsidRPr="00495285">
        <w:rPr>
          <w:rFonts w:ascii="Palatino Linotype" w:hAnsi="Palatino Linotype" w:cs="Arial"/>
          <w:lang w:val="es-MX"/>
        </w:rPr>
        <w:t xml:space="preserve">de la presente resolución, </w:t>
      </w:r>
      <w:r w:rsidRPr="00495285">
        <w:rPr>
          <w:rFonts w:ascii="Palatino Linotype" w:hAnsi="Palatino Linotype" w:cs="Arial"/>
          <w:b/>
          <w:lang w:val="es-MX"/>
        </w:rPr>
        <w:t>EL SUJETO OBLIGADO</w:t>
      </w:r>
      <w:r w:rsidRPr="00495285">
        <w:rPr>
          <w:rFonts w:ascii="Palatino Linotype" w:hAnsi="Palatino Linotype" w:cs="Arial"/>
          <w:lang w:val="es-MX"/>
        </w:rPr>
        <w:t xml:space="preserve"> </w:t>
      </w:r>
      <w:r w:rsidR="004B6D0F" w:rsidRPr="00495285">
        <w:rPr>
          <w:rFonts w:ascii="Palatino Linotype" w:hAnsi="Palatino Linotype" w:cs="Arial"/>
          <w:lang w:val="es-MX"/>
        </w:rPr>
        <w:t xml:space="preserve">omitió dar </w:t>
      </w:r>
      <w:r w:rsidR="002850F9" w:rsidRPr="00495285">
        <w:rPr>
          <w:rFonts w:ascii="Palatino Linotype" w:hAnsi="Palatino Linotype" w:cs="Arial"/>
          <w:b/>
          <w:lang w:val="es-MX"/>
        </w:rPr>
        <w:t>trámite</w:t>
      </w:r>
      <w:r w:rsidR="002850F9" w:rsidRPr="00495285">
        <w:rPr>
          <w:rFonts w:ascii="Palatino Linotype" w:hAnsi="Palatino Linotype" w:cs="Arial"/>
          <w:lang w:val="es-MX"/>
        </w:rPr>
        <w:t xml:space="preserve"> y </w:t>
      </w:r>
      <w:r w:rsidRPr="00495285">
        <w:rPr>
          <w:rFonts w:ascii="Palatino Linotype" w:hAnsi="Palatino Linotype" w:cs="Arial"/>
          <w:b/>
          <w:lang w:val="es-MX"/>
        </w:rPr>
        <w:t>respuesta</w:t>
      </w:r>
      <w:r w:rsidRPr="00495285">
        <w:rPr>
          <w:rFonts w:ascii="Palatino Linotype" w:hAnsi="Palatino Linotype" w:cs="Arial"/>
          <w:lang w:val="es-MX"/>
        </w:rPr>
        <w:t xml:space="preserve"> a la solicitud de mérito, por lo que </w:t>
      </w:r>
      <w:r w:rsidRPr="00495285">
        <w:rPr>
          <w:rFonts w:ascii="Palatino Linotype" w:hAnsi="Palatino Linotype" w:cs="Arial"/>
          <w:b/>
          <w:lang w:val="es-MX"/>
        </w:rPr>
        <w:t>EL RECURRENTE</w:t>
      </w:r>
      <w:r w:rsidRPr="00495285">
        <w:rPr>
          <w:rFonts w:ascii="Palatino Linotype" w:hAnsi="Palatino Linotype" w:cs="Arial"/>
          <w:lang w:val="es-MX"/>
        </w:rPr>
        <w:t xml:space="preserve"> procedió a </w:t>
      </w:r>
      <w:r w:rsidRPr="00495285">
        <w:rPr>
          <w:rFonts w:ascii="Palatino Linotype" w:hAnsi="Palatino Linotype"/>
          <w:szCs w:val="21"/>
          <w:lang w:val="es-MX"/>
        </w:rPr>
        <w:t>interponer</w:t>
      </w:r>
      <w:r w:rsidRPr="00495285">
        <w:rPr>
          <w:rFonts w:ascii="Palatino Linotype" w:hAnsi="Palatino Linotype" w:cs="Arial"/>
          <w:lang w:val="es-MX"/>
        </w:rPr>
        <w:t xml:space="preserve"> el presente recurso de revisión, señalando tanto en acto impugnado, como en sus razones o motivos de inconformidad, lo indicado en el Resultando </w:t>
      </w:r>
      <w:r w:rsidR="002850F9" w:rsidRPr="00495285">
        <w:rPr>
          <w:rFonts w:ascii="Palatino Linotype" w:hAnsi="Palatino Linotype" w:cs="Arial"/>
          <w:b/>
          <w:lang w:val="es-MX"/>
        </w:rPr>
        <w:t>III</w:t>
      </w:r>
      <w:r w:rsidRPr="00495285">
        <w:rPr>
          <w:rFonts w:ascii="Palatino Linotype" w:hAnsi="Palatino Linotype" w:cs="Arial"/>
          <w:lang w:val="es-MX"/>
        </w:rPr>
        <w:t>,</w:t>
      </w:r>
      <w:r w:rsidRPr="00495285">
        <w:rPr>
          <w:rFonts w:ascii="Palatino Linotype" w:hAnsi="Palatino Linotype" w:cs="Arial"/>
          <w:b/>
          <w:lang w:val="es-MX"/>
        </w:rPr>
        <w:t xml:space="preserve"> </w:t>
      </w:r>
      <w:r w:rsidRPr="00495285">
        <w:rPr>
          <w:rFonts w:ascii="Palatino Linotype" w:hAnsi="Palatino Linotype" w:cs="Arial"/>
          <w:lang w:val="es-MX"/>
        </w:rPr>
        <w:t>de la presente resolución.</w:t>
      </w:r>
    </w:p>
    <w:p w14:paraId="19045FB2" w14:textId="5C186490"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 xml:space="preserve">Por otra parte, de las constancias que obran en el </w:t>
      </w:r>
      <w:r w:rsidRPr="00495285">
        <w:rPr>
          <w:rFonts w:ascii="Palatino Linotype" w:hAnsi="Palatino Linotype" w:cs="Arial"/>
          <w:b/>
          <w:lang w:val="es-MX"/>
        </w:rPr>
        <w:t>SAIMEX,</w:t>
      </w:r>
      <w:r w:rsidRPr="00495285">
        <w:rPr>
          <w:rFonts w:ascii="Palatino Linotype" w:hAnsi="Palatino Linotype" w:cs="Arial"/>
          <w:lang w:val="es-MX"/>
        </w:rPr>
        <w:t xml:space="preserve"> se advierte que </w:t>
      </w:r>
      <w:r w:rsidRPr="00495285">
        <w:rPr>
          <w:rFonts w:ascii="Palatino Linotype" w:hAnsi="Palatino Linotype"/>
          <w:b/>
          <w:bCs/>
          <w:shd w:val="clear" w:color="auto" w:fill="FFFFFF"/>
          <w:lang w:val="es-MX"/>
        </w:rPr>
        <w:t>EL RECURRENTE</w:t>
      </w:r>
      <w:r w:rsidRPr="00495285">
        <w:rPr>
          <w:rFonts w:ascii="Palatino Linotype" w:hAnsi="Palatino Linotype" w:cs="Arial"/>
          <w:lang w:val="es-MX"/>
        </w:rPr>
        <w:t xml:space="preserve"> no realizó manifestaciones o alegatos, ni ofreció los medios de prueba que a su derecho conviniera</w:t>
      </w:r>
      <w:r w:rsidRPr="00495285">
        <w:rPr>
          <w:rFonts w:ascii="Palatino Linotype" w:hAnsi="Palatino Linotype"/>
          <w:bCs/>
          <w:lang w:val="es-MX"/>
        </w:rPr>
        <w:t xml:space="preserve">; mientras que, </w:t>
      </w:r>
      <w:r w:rsidRPr="00495285">
        <w:rPr>
          <w:rFonts w:ascii="Palatino Linotype" w:hAnsi="Palatino Linotype" w:cs="Arial"/>
          <w:b/>
          <w:lang w:val="es-MX"/>
        </w:rPr>
        <w:t>EL SUJETO OBLIGADO</w:t>
      </w:r>
      <w:r w:rsidR="004B6D0F" w:rsidRPr="00495285">
        <w:rPr>
          <w:rFonts w:ascii="Palatino Linotype" w:hAnsi="Palatino Linotype" w:cs="Arial"/>
          <w:lang w:val="es-MX"/>
        </w:rPr>
        <w:t xml:space="preserve"> </w:t>
      </w:r>
      <w:r w:rsidR="002850F9" w:rsidRPr="00495285">
        <w:rPr>
          <w:rFonts w:ascii="Palatino Linotype" w:hAnsi="Palatino Linotype" w:cs="Arial"/>
          <w:lang w:val="es-MX"/>
        </w:rPr>
        <w:t xml:space="preserve">remitió los archivos </w:t>
      </w:r>
      <w:r w:rsidR="002850F9" w:rsidRPr="00495285">
        <w:rPr>
          <w:rFonts w:ascii="Palatino Linotype" w:hAnsi="Palatino Linotype" w:cs="Arial"/>
          <w:b/>
          <w:i/>
          <w:lang w:val="es-MX"/>
        </w:rPr>
        <w:t>Informe Justificado.00088docx.pdf</w:t>
      </w:r>
      <w:r w:rsidR="002850F9" w:rsidRPr="00495285">
        <w:rPr>
          <w:rFonts w:ascii="Palatino Linotype" w:hAnsi="Palatino Linotype" w:cs="Arial"/>
          <w:lang w:val="es-MX"/>
        </w:rPr>
        <w:t xml:space="preserve"> y </w:t>
      </w:r>
      <w:r w:rsidR="002850F9" w:rsidRPr="00495285">
        <w:rPr>
          <w:rFonts w:ascii="Palatino Linotype" w:hAnsi="Palatino Linotype" w:cs="Arial"/>
          <w:b/>
          <w:i/>
          <w:lang w:val="es-MX"/>
        </w:rPr>
        <w:t>Requerimiento de Informacion.pdf,</w:t>
      </w:r>
      <w:r w:rsidR="002850F9" w:rsidRPr="00495285">
        <w:rPr>
          <w:rFonts w:ascii="Palatino Linotype" w:hAnsi="Palatino Linotype" w:cs="Arial"/>
          <w:lang w:val="es-MX"/>
        </w:rPr>
        <w:t xml:space="preserve"> a través de los cuales el Titular de la Unidad de Transparencia, señaló que en fecha uno de agosto del año en curso, requirió la información solicitada a la Tesorería Municipal, sin que, a la emisión del Informe Justificado, se haya dado contestación </w:t>
      </w:r>
      <w:r w:rsidR="002850F9" w:rsidRPr="00495285">
        <w:rPr>
          <w:rFonts w:ascii="Palatino Linotype" w:hAnsi="Palatino Linotype" w:cs="Arial"/>
          <w:lang w:val="es-MX"/>
        </w:rPr>
        <w:lastRenderedPageBreak/>
        <w:t>alguna.</w:t>
      </w:r>
    </w:p>
    <w:p w14:paraId="57D7F472" w14:textId="21622FD9"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 xml:space="preserve">Establecido lo anterior, esta Ponencia Resolutora advierte que </w:t>
      </w:r>
      <w:r w:rsidRPr="00495285">
        <w:rPr>
          <w:rFonts w:ascii="Palatino Linotype" w:hAnsi="Palatino Linotype"/>
          <w:lang w:val="es-MX"/>
        </w:rPr>
        <w:t xml:space="preserve">resultan </w:t>
      </w:r>
      <w:r w:rsidRPr="00495285">
        <w:rPr>
          <w:rFonts w:ascii="Palatino Linotype" w:hAnsi="Palatino Linotype"/>
          <w:b/>
          <w:lang w:val="es-MX"/>
        </w:rPr>
        <w:t xml:space="preserve">fundadas </w:t>
      </w:r>
      <w:r w:rsidRPr="00495285">
        <w:rPr>
          <w:rFonts w:ascii="Palatino Linotype" w:hAnsi="Palatino Linotype" w:cs="Arial"/>
          <w:lang w:val="es-MX"/>
        </w:rPr>
        <w:t xml:space="preserve">las </w:t>
      </w:r>
      <w:r w:rsidRPr="00495285">
        <w:rPr>
          <w:rFonts w:ascii="Palatino Linotype" w:hAnsi="Palatino Linotype"/>
          <w:lang w:val="es-MX"/>
        </w:rPr>
        <w:t>razones</w:t>
      </w:r>
      <w:r w:rsidRPr="00495285">
        <w:rPr>
          <w:rFonts w:ascii="Palatino Linotype" w:hAnsi="Palatino Linotype" w:cs="Arial"/>
          <w:lang w:val="es-MX"/>
        </w:rPr>
        <w:t xml:space="preserve"> o motivos de </w:t>
      </w:r>
      <w:r w:rsidRPr="00495285">
        <w:rPr>
          <w:rFonts w:ascii="Palatino Linotype" w:hAnsi="Palatino Linotype"/>
          <w:lang w:val="es-MX"/>
        </w:rPr>
        <w:t xml:space="preserve">inconformidad expuestas por </w:t>
      </w:r>
      <w:r w:rsidRPr="00495285">
        <w:rPr>
          <w:rFonts w:ascii="Palatino Linotype" w:hAnsi="Palatino Linotype"/>
          <w:b/>
          <w:bCs/>
          <w:shd w:val="clear" w:color="auto" w:fill="FFFFFF"/>
          <w:lang w:val="es-MX"/>
        </w:rPr>
        <w:t>EL RECURRENTE</w:t>
      </w:r>
      <w:r w:rsidRPr="00495285">
        <w:rPr>
          <w:rFonts w:ascii="Palatino Linotype" w:hAnsi="Palatino Linotype"/>
          <w:lang w:val="es-MX"/>
        </w:rPr>
        <w:t xml:space="preserve">, </w:t>
      </w:r>
      <w:r w:rsidR="002850F9" w:rsidRPr="00495285">
        <w:rPr>
          <w:rFonts w:ascii="Palatino Linotype" w:hAnsi="Palatino Linotype" w:cs="Arial"/>
          <w:lang w:val="es-MX"/>
        </w:rPr>
        <w:t xml:space="preserve">al configurarse la falta de </w:t>
      </w:r>
      <w:r w:rsidRPr="00495285">
        <w:rPr>
          <w:rFonts w:ascii="Palatino Linotype" w:hAnsi="Palatino Linotype" w:cs="Arial"/>
          <w:lang w:val="es-MX"/>
        </w:rPr>
        <w:t xml:space="preserve">respuesta a la solicitud </w:t>
      </w:r>
      <w:r w:rsidRPr="00495285">
        <w:rPr>
          <w:rFonts w:ascii="Palatino Linotype" w:hAnsi="Palatino Linotype" w:cs="Arial"/>
          <w:bCs/>
          <w:lang w:val="es-MX"/>
        </w:rPr>
        <w:t>de acceso a la información pública</w:t>
      </w:r>
      <w:r w:rsidR="002850F9" w:rsidRPr="00495285">
        <w:rPr>
          <w:rFonts w:ascii="Palatino Linotype" w:hAnsi="Palatino Linotype" w:cs="Arial"/>
          <w:bCs/>
          <w:lang w:val="es-MX"/>
        </w:rPr>
        <w:t xml:space="preserve"> </w:t>
      </w:r>
      <w:r w:rsidR="002850F9" w:rsidRPr="00495285">
        <w:rPr>
          <w:rFonts w:ascii="Palatino Linotype" w:hAnsi="Palatino Linotype" w:cs="Arial"/>
          <w:b/>
          <w:bCs/>
          <w:lang w:val="es-MX"/>
        </w:rPr>
        <w:t>00088/TMASCALC/IP/2019</w:t>
      </w:r>
      <w:r w:rsidRPr="00495285">
        <w:rPr>
          <w:rFonts w:ascii="Palatino Linotype" w:hAnsi="Palatino Linotype"/>
          <w:lang w:val="es-MX"/>
        </w:rPr>
        <w:t xml:space="preserve">, </w:t>
      </w:r>
      <w:r w:rsidRPr="00495285">
        <w:rPr>
          <w:rFonts w:ascii="Palatino Linotype" w:hAnsi="Palatino Linotype" w:cs="Arial"/>
          <w:lang w:val="es-MX"/>
        </w:rPr>
        <w:t xml:space="preserve">por parte del </w:t>
      </w:r>
      <w:r w:rsidRPr="00495285">
        <w:rPr>
          <w:rFonts w:ascii="Palatino Linotype" w:hAnsi="Palatino Linotype" w:cs="Arial"/>
          <w:b/>
          <w:lang w:val="es-MX"/>
        </w:rPr>
        <w:t>SUJETO OBLIGADO</w:t>
      </w:r>
      <w:r w:rsidRPr="00495285">
        <w:rPr>
          <w:rFonts w:ascii="Palatino Linotype" w:hAnsi="Palatino Linotype" w:cs="Arial"/>
          <w:lang w:val="es-MX"/>
        </w:rPr>
        <w:t>.</w:t>
      </w:r>
    </w:p>
    <w:p w14:paraId="12C9AFE1"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 xml:space="preserve">Ahora bien, se considera pertinente analizar si </w:t>
      </w:r>
      <w:r w:rsidRPr="00495285">
        <w:rPr>
          <w:rFonts w:ascii="Palatino Linotype" w:hAnsi="Palatino Linotype" w:cs="Arial"/>
          <w:b/>
          <w:lang w:val="es-MX"/>
        </w:rPr>
        <w:t>EL SUJETO OBLIGADO</w:t>
      </w:r>
      <w:r w:rsidRPr="00495285">
        <w:rPr>
          <w:rFonts w:ascii="Palatino Linotype" w:hAnsi="Palatino Linotype" w:cs="Arial"/>
          <w:lang w:val="es-MX"/>
        </w:rPr>
        <w:t xml:space="preserve">, es la </w:t>
      </w:r>
      <w:r w:rsidRPr="00495285">
        <w:rPr>
          <w:rFonts w:ascii="Palatino Linotype" w:hAnsi="Palatino Linotype"/>
          <w:szCs w:val="17"/>
          <w:lang w:val="es-MX" w:eastAsia="es-ES_tradnl"/>
        </w:rPr>
        <w:t>autoridad</w:t>
      </w:r>
      <w:r w:rsidRPr="00495285">
        <w:rPr>
          <w:rFonts w:ascii="Palatino Linotype" w:hAnsi="Palatino Linotype" w:cs="Arial"/>
          <w:lang w:val="es-MX"/>
        </w:rPr>
        <w:t xml:space="preserve"> competente para generar, administrar o poseer dicha información, con relación al ámbito de sus atribuciones, funciones, facultades o competencias.</w:t>
      </w:r>
    </w:p>
    <w:p w14:paraId="5E6D04E2"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 xml:space="preserve">En ese sentido, para continuar con el presente estudio, es oportuno enfatizar lo que, respecto al derecho de acceso a la </w:t>
      </w:r>
      <w:r w:rsidRPr="00495285">
        <w:rPr>
          <w:rFonts w:cs="Arial"/>
          <w:lang w:val="es-MX"/>
        </w:rPr>
        <w:t>información</w:t>
      </w:r>
      <w:r w:rsidRPr="00495285">
        <w:rPr>
          <w:rFonts w:ascii="Palatino Linotype" w:hAnsi="Palatino Linotype" w:cs="Arial"/>
          <w:lang w:val="es-MX"/>
        </w:rPr>
        <w:t xml:space="preserve"> pública, refiere el artículo 6°, apartado A, de la Constitución Política de los Estados Unidos Mexicanos, que en su parte conducente señala:</w:t>
      </w:r>
    </w:p>
    <w:p w14:paraId="17612A25"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w:t>
      </w:r>
      <w:r w:rsidRPr="00495285">
        <w:rPr>
          <w:rFonts w:ascii="Palatino Linotype" w:hAnsi="Palatino Linotype" w:cs="Arial"/>
          <w:b/>
          <w:i/>
          <w:sz w:val="22"/>
          <w:szCs w:val="22"/>
          <w:lang w:val="es-MX"/>
        </w:rPr>
        <w:t>Artículo 6o.</w:t>
      </w:r>
      <w:r w:rsidRPr="00495285">
        <w:rPr>
          <w:rFonts w:ascii="Palatino Linotype" w:hAnsi="Palatino Linotype" w:cs="Arial"/>
          <w:i/>
          <w:sz w:val="22"/>
          <w:szCs w:val="22"/>
          <w:lang w:val="es-MX"/>
        </w:rPr>
        <w:t xml:space="preserve"> La manifestación de las ideas no será objeto de ninguna inquisición judicial o administrativa, </w:t>
      </w:r>
      <w:r w:rsidRPr="00495285">
        <w:rPr>
          <w:rFonts w:ascii="Palatino Linotype" w:hAnsi="Palatino Linotype" w:cs="Arial"/>
          <w:bCs/>
          <w:i/>
          <w:sz w:val="22"/>
          <w:szCs w:val="22"/>
          <w:lang w:val="es-MX"/>
        </w:rPr>
        <w:t>sino</w:t>
      </w:r>
      <w:r w:rsidRPr="00495285">
        <w:rPr>
          <w:rFonts w:ascii="Palatino Linotype" w:hAnsi="Palatino Linotype" w:cs="Arial"/>
          <w:i/>
          <w:sz w:val="22"/>
          <w:szCs w:val="22"/>
          <w:lang w:val="es-MX"/>
        </w:rPr>
        <w:t xml:space="preserve"> en el caso de que ataque a la moral, la vida privada o los derechos de terceros, provoque algún delito, o perturbe el orden público; el derecho de réplica será ejercido en los términos dispuestos por la ley. </w:t>
      </w:r>
      <w:r w:rsidRPr="00495285">
        <w:rPr>
          <w:rFonts w:ascii="Palatino Linotype" w:hAnsi="Palatino Linotype" w:cs="Arial"/>
          <w:b/>
          <w:i/>
          <w:sz w:val="22"/>
          <w:szCs w:val="22"/>
          <w:lang w:val="es-MX"/>
        </w:rPr>
        <w:t>El derecho a la información será garantizado por el Estado.</w:t>
      </w:r>
      <w:r w:rsidRPr="00495285">
        <w:rPr>
          <w:rFonts w:ascii="Palatino Linotype" w:hAnsi="Palatino Linotype" w:cs="Arial"/>
          <w:i/>
          <w:sz w:val="22"/>
          <w:szCs w:val="22"/>
          <w:lang w:val="es-MX"/>
        </w:rPr>
        <w:t xml:space="preserve"> </w:t>
      </w:r>
    </w:p>
    <w:p w14:paraId="059A9155"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Toda persona tiene derecho al libre acceso a información plural y oportuna, así como a buscar, recibir y difundir información e ideas de toda índole por cualquier medio de expresión.</w:t>
      </w:r>
    </w:p>
    <w:p w14:paraId="15C60CB9"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Para efectos de lo dispuesto en el presente artículo se observará lo siguiente:</w:t>
      </w:r>
    </w:p>
    <w:p w14:paraId="69E2DA70"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b/>
          <w:i/>
          <w:sz w:val="22"/>
          <w:szCs w:val="22"/>
          <w:lang w:val="es-MX"/>
        </w:rPr>
        <w:t>A.</w:t>
      </w:r>
      <w:r w:rsidRPr="00495285">
        <w:rPr>
          <w:rFonts w:ascii="Palatino Linotype" w:hAnsi="Palatino Linotype" w:cs="Arial"/>
          <w:i/>
          <w:sz w:val="22"/>
          <w:szCs w:val="22"/>
          <w:lang w:val="es-MX"/>
        </w:rPr>
        <w:t xml:space="preserve"> Para el ejercicio del derecho de acceso a la información, la Federación, los Estados y el Distrito Federal, en el ámbito de sus respectivas competencias, se regirán por los siguientes principios y bases:</w:t>
      </w:r>
    </w:p>
    <w:p w14:paraId="3EE2F499"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b/>
          <w:i/>
          <w:sz w:val="22"/>
          <w:szCs w:val="22"/>
          <w:lang w:val="es-MX"/>
        </w:rPr>
        <w:lastRenderedPageBreak/>
        <w:t xml:space="preserve">I. </w:t>
      </w:r>
      <w:r w:rsidRPr="00495285">
        <w:rPr>
          <w:rFonts w:ascii="Palatino Linotype" w:hAnsi="Palatino Linotype" w:cs="Arial"/>
          <w:b/>
          <w:i/>
          <w:sz w:val="22"/>
          <w:szCs w:val="22"/>
          <w:u w:val="single"/>
          <w:lang w:val="es-MX"/>
        </w:rPr>
        <w:t>Toda la información en posesión de</w:t>
      </w:r>
      <w:r w:rsidRPr="00495285">
        <w:rPr>
          <w:rFonts w:ascii="Palatino Linotype" w:hAnsi="Palatino Linotype" w:cs="Arial"/>
          <w:i/>
          <w:sz w:val="22"/>
          <w:szCs w:val="22"/>
          <w:u w:val="single"/>
          <w:lang w:val="es-MX"/>
        </w:rPr>
        <w:t xml:space="preserve"> </w:t>
      </w:r>
      <w:r w:rsidRPr="00495285">
        <w:rPr>
          <w:rFonts w:ascii="Palatino Linotype" w:hAnsi="Palatino Linotype" w:cs="Arial"/>
          <w:b/>
          <w:i/>
          <w:sz w:val="22"/>
          <w:szCs w:val="22"/>
          <w:u w:val="single"/>
          <w:lang w:val="es-MX"/>
        </w:rPr>
        <w:t>cualquier autoridad</w:t>
      </w:r>
      <w:r w:rsidRPr="00495285">
        <w:rPr>
          <w:rFonts w:ascii="Palatino Linotype" w:hAnsi="Palatino Linotype" w:cs="Arial"/>
          <w:i/>
          <w:sz w:val="22"/>
          <w:szCs w:val="22"/>
          <w:lang w:val="es-MX"/>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95285">
        <w:rPr>
          <w:rFonts w:ascii="Palatino Linotype" w:hAnsi="Palatino Linotype" w:cs="Arial"/>
          <w:b/>
          <w:i/>
          <w:sz w:val="22"/>
          <w:szCs w:val="22"/>
          <w:u w:val="single"/>
          <w:lang w:val="es-MX"/>
        </w:rPr>
        <w:t>es pública</w:t>
      </w:r>
      <w:r w:rsidRPr="00495285">
        <w:rPr>
          <w:rFonts w:ascii="Palatino Linotype" w:hAnsi="Palatino Linotype" w:cs="Arial"/>
          <w:i/>
          <w:sz w:val="22"/>
          <w:szCs w:val="22"/>
          <w:lang w:val="es-MX"/>
        </w:rPr>
        <w:t xml:space="preserve"> y sólo podrá ser reservada temporalmente por razones de interés público y seguridad nacional, en los términos que fijen las leyes. En la interpretación de este derecho deberá prevalecer el principio de máxima publicidad. </w:t>
      </w:r>
      <w:r w:rsidRPr="00495285">
        <w:rPr>
          <w:rFonts w:ascii="Palatino Linotype" w:hAnsi="Palatino Linotype" w:cs="Arial"/>
          <w:b/>
          <w:i/>
          <w:sz w:val="22"/>
          <w:szCs w:val="22"/>
          <w:u w:val="single"/>
          <w:lang w:val="es-MX"/>
        </w:rPr>
        <w:t>Los sujetos obligados deberán documentar todo acto que derive del ejercicio de sus facultades, competencias o funciones</w:t>
      </w:r>
      <w:r w:rsidRPr="00495285">
        <w:rPr>
          <w:rFonts w:ascii="Palatino Linotype" w:hAnsi="Palatino Linotype" w:cs="Arial"/>
          <w:i/>
          <w:sz w:val="22"/>
          <w:szCs w:val="22"/>
          <w:lang w:val="es-MX"/>
        </w:rPr>
        <w:t>, la ley determinará los supuestos específicos bajo los cuales procederá la declaración de inexistencia de la información.</w:t>
      </w:r>
    </w:p>
    <w:p w14:paraId="23CE595E"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II. La información que se refiere a la vida privada y los datos personales será protegida en los términos y con las excepciones que fijen las leyes.</w:t>
      </w:r>
    </w:p>
    <w:p w14:paraId="3E471F13"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III. Toda persona, sin necesidad de acreditar interés alguno o justificar su utilización, tendrá acceso gratuito a la información pública, a sus datos personales o a la rectificación de éstos.</w:t>
      </w:r>
    </w:p>
    <w:p w14:paraId="497FF105"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IV. Se establecerán mecanismos de acceso a la información y procedimientos de revisión expeditos que se sustanciarán ante los organismos autónomos especializados e imparciales que establece esta Constitución.</w:t>
      </w:r>
    </w:p>
    <w:p w14:paraId="4C4E33D8"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b/>
          <w:i/>
          <w:sz w:val="22"/>
          <w:szCs w:val="22"/>
          <w:lang w:val="es-MX"/>
        </w:rPr>
        <w:t xml:space="preserve">V. </w:t>
      </w:r>
      <w:r w:rsidRPr="00495285">
        <w:rPr>
          <w:rFonts w:ascii="Palatino Linotype" w:hAnsi="Palatino Linotype" w:cs="Arial"/>
          <w:b/>
          <w:i/>
          <w:sz w:val="22"/>
          <w:szCs w:val="22"/>
          <w:u w:val="single"/>
          <w:lang w:val="es-MX"/>
        </w:rPr>
        <w:t>Los sujetos obligados deberán preservar sus documentos en archivos administrativos actualizados y publicarán, a través de los medios electrónicos disponibles</w:t>
      </w:r>
      <w:r w:rsidRPr="00495285">
        <w:rPr>
          <w:rFonts w:ascii="Palatino Linotype" w:hAnsi="Palatino Linotype" w:cs="Arial"/>
          <w:i/>
          <w:sz w:val="22"/>
          <w:szCs w:val="22"/>
          <w:lang w:val="es-MX"/>
        </w:rPr>
        <w:t>, la información completa y actualizada sobre el ejercicio de los recursos públicos y los indicadores que permitan rendir cuenta del cumplimiento de sus objetivos y de los resultados obtenidos.</w:t>
      </w:r>
    </w:p>
    <w:p w14:paraId="6F27B5F0"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VI. Las leyes determinarán la manera en que los sujetos obligados deberán hacer pública la información relativa a los recursos públicos que entreguen a personas físicas o morales.</w:t>
      </w:r>
    </w:p>
    <w:p w14:paraId="617BBB89"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VII. La inobservancia a las disposiciones en materia de acceso a la información pública será sancionada en los términos que dispongan las leyes.</w:t>
      </w:r>
    </w:p>
    <w:p w14:paraId="62D660A4"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54666AB" w14:textId="77777777" w:rsidR="007061B7" w:rsidRPr="00495285" w:rsidRDefault="007061B7" w:rsidP="007061B7">
      <w:pPr>
        <w:spacing w:before="180" w:after="180"/>
        <w:ind w:left="709" w:right="709"/>
        <w:jc w:val="both"/>
        <w:rPr>
          <w:rFonts w:ascii="Palatino Linotype" w:hAnsi="Palatino Linotype"/>
          <w:i/>
          <w:sz w:val="22"/>
          <w:szCs w:val="22"/>
          <w:lang w:val="es-MX"/>
        </w:rPr>
      </w:pPr>
      <w:r w:rsidRPr="00495285">
        <w:rPr>
          <w:rFonts w:ascii="Palatino Linotype" w:hAnsi="Palatino Linotype" w:cs="Arial"/>
          <w:i/>
          <w:sz w:val="22"/>
          <w:szCs w:val="22"/>
          <w:lang w:val="es-MX"/>
        </w:rPr>
        <w:lastRenderedPageBreak/>
        <w:t>[...]</w:t>
      </w:r>
    </w:p>
    <w:p w14:paraId="08DD87F7" w14:textId="77777777" w:rsidR="007061B7" w:rsidRPr="00495285" w:rsidRDefault="007061B7" w:rsidP="007061B7">
      <w:pPr>
        <w:spacing w:before="180" w:after="18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La ley establecerá aquella información que se considere reservada o confidencial.”</w:t>
      </w:r>
    </w:p>
    <w:p w14:paraId="35B5BA0A" w14:textId="77777777" w:rsidR="007061B7" w:rsidRPr="00495285" w:rsidRDefault="007061B7" w:rsidP="007061B7">
      <w:pPr>
        <w:spacing w:before="180" w:after="180"/>
        <w:ind w:left="709" w:right="709"/>
        <w:jc w:val="both"/>
        <w:rPr>
          <w:rFonts w:ascii="Palatino Linotype" w:hAnsi="Palatino Linotype"/>
          <w:sz w:val="22"/>
          <w:szCs w:val="22"/>
          <w:lang w:val="es-MX"/>
        </w:rPr>
      </w:pPr>
      <w:r w:rsidRPr="00495285">
        <w:rPr>
          <w:rFonts w:ascii="Palatino Linotype" w:hAnsi="Palatino Linotype"/>
          <w:sz w:val="22"/>
          <w:szCs w:val="22"/>
          <w:lang w:val="es-MX"/>
        </w:rPr>
        <w:t>(Énfasis añadido)</w:t>
      </w:r>
    </w:p>
    <w:p w14:paraId="17AEEB06"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 xml:space="preserve">Por su parte, la Constitución Política del Estado Libre y Soberano de México, en su artículo 5°, </w:t>
      </w:r>
      <w:r w:rsidRPr="00495285">
        <w:rPr>
          <w:rFonts w:ascii="Palatino Linotype" w:hAnsi="Palatino Linotype"/>
          <w:lang w:val="es-MX"/>
        </w:rPr>
        <w:t>párrafos vigésimo segundo, vigésimo tercero y vigésimo cuarto</w:t>
      </w:r>
      <w:r w:rsidRPr="00495285">
        <w:rPr>
          <w:rFonts w:ascii="Palatino Linotype" w:hAnsi="Palatino Linotype" w:cs="Arial"/>
          <w:lang w:val="es-MX"/>
        </w:rPr>
        <w:t>, fracciones I y VI, que disponen, en su parte conducente, lo siguiente:</w:t>
      </w:r>
    </w:p>
    <w:p w14:paraId="2C7B1368" w14:textId="77777777" w:rsidR="007061B7" w:rsidRPr="00495285" w:rsidRDefault="007061B7" w:rsidP="007061B7">
      <w:pPr>
        <w:spacing w:before="180" w:after="12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w:t>
      </w:r>
      <w:r w:rsidRPr="00495285">
        <w:rPr>
          <w:rFonts w:ascii="Palatino Linotype" w:hAnsi="Palatino Linotype" w:cs="Arial"/>
          <w:b/>
          <w:i/>
          <w:sz w:val="22"/>
          <w:szCs w:val="22"/>
          <w:lang w:val="es-MX"/>
        </w:rPr>
        <w:t xml:space="preserve">Artículo 5. </w:t>
      </w:r>
      <w:r w:rsidRPr="00495285">
        <w:rPr>
          <w:rFonts w:ascii="Palatino Linotype" w:hAnsi="Palatino Linotype" w:cs="Arial"/>
          <w:i/>
          <w:sz w:val="22"/>
          <w:szCs w:val="22"/>
          <w:lang w:val="es-MX"/>
        </w:rPr>
        <w:t xml:space="preserve">[...] </w:t>
      </w:r>
    </w:p>
    <w:p w14:paraId="08A4488A" w14:textId="77777777" w:rsidR="007061B7" w:rsidRPr="00495285" w:rsidRDefault="007061B7" w:rsidP="007061B7">
      <w:pPr>
        <w:spacing w:before="180" w:after="120"/>
        <w:ind w:left="709" w:right="709"/>
        <w:jc w:val="both"/>
        <w:rPr>
          <w:rFonts w:ascii="Palatino Linotype" w:hAnsi="Palatino Linotype"/>
          <w:i/>
          <w:sz w:val="22"/>
          <w:szCs w:val="22"/>
          <w:lang w:val="es-MX"/>
        </w:rPr>
      </w:pPr>
      <w:r w:rsidRPr="00495285">
        <w:rPr>
          <w:rFonts w:ascii="Palatino Linotype" w:hAnsi="Palatino Linotype"/>
          <w:b/>
          <w:i/>
          <w:sz w:val="22"/>
          <w:szCs w:val="22"/>
          <w:u w:val="single"/>
          <w:lang w:val="es-MX"/>
        </w:rPr>
        <w:t>El derecho a la información será garantizado por el Estado</w:t>
      </w:r>
      <w:r w:rsidRPr="00495285">
        <w:rPr>
          <w:rFonts w:ascii="Palatino Linotype" w:hAnsi="Palatino Linotype"/>
          <w:i/>
          <w:sz w:val="22"/>
          <w:szCs w:val="22"/>
          <w:lang w:val="es-MX"/>
        </w:rPr>
        <w:t xml:space="preserve">. La ley establecerá las previsiones que permitan asegurar la protección, el respeto y la difusión de este derecho. </w:t>
      </w:r>
    </w:p>
    <w:p w14:paraId="217F7BC0" w14:textId="77777777" w:rsidR="007061B7" w:rsidRPr="00495285" w:rsidRDefault="007061B7" w:rsidP="007061B7">
      <w:pPr>
        <w:spacing w:before="120" w:after="120"/>
        <w:ind w:left="709" w:right="709"/>
        <w:jc w:val="both"/>
        <w:rPr>
          <w:rFonts w:ascii="Palatino Linotype" w:hAnsi="Palatino Linotype"/>
          <w:i/>
          <w:sz w:val="22"/>
          <w:szCs w:val="22"/>
          <w:lang w:val="es-MX"/>
        </w:rPr>
      </w:pPr>
      <w:r w:rsidRPr="00495285">
        <w:rPr>
          <w:rFonts w:ascii="Palatino Linotype" w:hAnsi="Palatino Linotype"/>
          <w:i/>
          <w:sz w:val="22"/>
          <w:szCs w:val="22"/>
          <w:lang w:val="es-MX"/>
        </w:rPr>
        <w:t xml:space="preserve">Para garantizar el ejercicio </w:t>
      </w:r>
      <w:r w:rsidRPr="00495285">
        <w:rPr>
          <w:rFonts w:ascii="Palatino Linotype" w:hAnsi="Palatino Linotype" w:cs="Arial"/>
          <w:bCs/>
          <w:i/>
          <w:sz w:val="22"/>
          <w:szCs w:val="22"/>
          <w:lang w:val="es-MX"/>
        </w:rPr>
        <w:t>del</w:t>
      </w:r>
      <w:r w:rsidRPr="00495285">
        <w:rPr>
          <w:rFonts w:ascii="Palatino Linotype" w:hAnsi="Palatino Linotype"/>
          <w:i/>
          <w:sz w:val="22"/>
          <w:szCs w:val="22"/>
          <w:lang w:val="es-MX"/>
        </w:rPr>
        <w:t xml:space="preserve">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2BB2F45" w14:textId="77777777" w:rsidR="007061B7" w:rsidRPr="00495285" w:rsidRDefault="007061B7" w:rsidP="007061B7">
      <w:pPr>
        <w:spacing w:before="120" w:after="120"/>
        <w:ind w:left="709" w:right="709"/>
        <w:jc w:val="both"/>
        <w:rPr>
          <w:rFonts w:ascii="Palatino Linotype" w:hAnsi="Palatino Linotype"/>
          <w:i/>
          <w:sz w:val="22"/>
          <w:szCs w:val="22"/>
          <w:lang w:val="es-MX"/>
        </w:rPr>
      </w:pPr>
      <w:r w:rsidRPr="00495285">
        <w:rPr>
          <w:rFonts w:ascii="Palatino Linotype" w:hAnsi="Palatino Linotype"/>
          <w:i/>
          <w:sz w:val="22"/>
          <w:szCs w:val="22"/>
          <w:lang w:val="es-MX"/>
        </w:rPr>
        <w:t>Este derecho se regirá por los principios y bases siguientes:</w:t>
      </w:r>
    </w:p>
    <w:p w14:paraId="52113E96" w14:textId="77777777" w:rsidR="007061B7" w:rsidRPr="00495285" w:rsidRDefault="007061B7" w:rsidP="007061B7">
      <w:pPr>
        <w:spacing w:before="120" w:after="120"/>
        <w:ind w:left="709" w:right="709"/>
        <w:jc w:val="both"/>
        <w:rPr>
          <w:rFonts w:ascii="Palatino Linotype" w:hAnsi="Palatino Linotype"/>
          <w:i/>
          <w:sz w:val="22"/>
          <w:szCs w:val="22"/>
          <w:lang w:val="es-MX"/>
        </w:rPr>
      </w:pPr>
      <w:r w:rsidRPr="00495285">
        <w:rPr>
          <w:rFonts w:ascii="Palatino Linotype" w:hAnsi="Palatino Linotype"/>
          <w:b/>
          <w:i/>
          <w:sz w:val="22"/>
          <w:szCs w:val="22"/>
          <w:lang w:val="es-MX"/>
        </w:rPr>
        <w:t xml:space="preserve">I. </w:t>
      </w:r>
      <w:r w:rsidRPr="00495285">
        <w:rPr>
          <w:rFonts w:ascii="Palatino Linotype" w:hAnsi="Palatino Linotype"/>
          <w:b/>
          <w:i/>
          <w:sz w:val="22"/>
          <w:szCs w:val="22"/>
          <w:u w:val="single"/>
          <w:lang w:val="es-MX"/>
        </w:rPr>
        <w:t>Toda la información en posesión</w:t>
      </w:r>
      <w:r w:rsidRPr="00495285">
        <w:rPr>
          <w:rFonts w:ascii="Palatino Linotype" w:hAnsi="Palatino Linotype"/>
          <w:b/>
          <w:i/>
          <w:sz w:val="22"/>
          <w:szCs w:val="22"/>
          <w:lang w:val="es-MX"/>
        </w:rPr>
        <w:t xml:space="preserve"> </w:t>
      </w:r>
      <w:r w:rsidRPr="00495285">
        <w:rPr>
          <w:rFonts w:ascii="Palatino Linotype" w:hAnsi="Palatino Linotype"/>
          <w:i/>
          <w:sz w:val="22"/>
          <w:szCs w:val="22"/>
          <w:lang w:val="es-MX"/>
        </w:rPr>
        <w:t xml:space="preserve">de cualquier autoridad, entidad, órgano y organismos de los Poderes Ejecutivo, Legislativo y Judicial, órganos autónomos, partidos políticos, fideicomisos y fondos públicos estatales y municipales, así como </w:t>
      </w:r>
      <w:r w:rsidRPr="00495285">
        <w:rPr>
          <w:rFonts w:ascii="Palatino Linotype" w:hAnsi="Palatino Linotype"/>
          <w:b/>
          <w:i/>
          <w:sz w:val="22"/>
          <w:szCs w:val="22"/>
          <w:u w:val="single"/>
          <w:lang w:val="es-MX"/>
        </w:rPr>
        <w:t>del gobierno y de la administración pública municipal y sus organismos descentralizados</w:t>
      </w:r>
      <w:r w:rsidRPr="00495285">
        <w:rPr>
          <w:rFonts w:ascii="Palatino Linotype" w:hAnsi="Palatino Linotype"/>
          <w:i/>
          <w:sz w:val="22"/>
          <w:szCs w:val="22"/>
          <w:lang w:val="es-MX"/>
        </w:rPr>
        <w:t xml:space="preserve">, asimismo de cualquier persona física, jurídica colectiva o sindicato que reciba y ejerza recursos públicos o realice actos de autoridad en el ámbito estatal y municipal, </w:t>
      </w:r>
      <w:r w:rsidRPr="00495285">
        <w:rPr>
          <w:rFonts w:ascii="Palatino Linotype" w:hAnsi="Palatino Linotype"/>
          <w:b/>
          <w:i/>
          <w:sz w:val="22"/>
          <w:szCs w:val="22"/>
          <w:u w:val="single"/>
          <w:lang w:val="es-MX"/>
        </w:rPr>
        <w:t>es pública</w:t>
      </w:r>
      <w:r w:rsidRPr="00495285">
        <w:rPr>
          <w:rFonts w:ascii="Palatino Linotype" w:hAnsi="Palatino Linotype"/>
          <w:i/>
          <w:sz w:val="22"/>
          <w:szCs w:val="22"/>
          <w:lang w:val="es-MX"/>
        </w:rPr>
        <w:t xml:space="preserve"> y sólo podrá ser reservada temporalmente por razones previstas en la Constitución Política de los Estados Unidos Mexicanos de interés público y seguridad, en los términos que fijen las leyes. En la </w:t>
      </w:r>
      <w:r w:rsidRPr="00495285">
        <w:rPr>
          <w:rFonts w:ascii="Palatino Linotype" w:hAnsi="Palatino Linotype" w:cs="Arial"/>
          <w:bCs/>
          <w:i/>
          <w:sz w:val="22"/>
          <w:szCs w:val="22"/>
          <w:lang w:val="es-MX"/>
        </w:rPr>
        <w:t>interpretación</w:t>
      </w:r>
      <w:r w:rsidRPr="00495285">
        <w:rPr>
          <w:rFonts w:ascii="Palatino Linotype" w:hAnsi="Palatino Linotype"/>
          <w:i/>
          <w:sz w:val="22"/>
          <w:szCs w:val="22"/>
          <w:lang w:val="es-MX"/>
        </w:rPr>
        <w:t xml:space="preserve">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9AD622" w14:textId="77777777" w:rsidR="007061B7" w:rsidRPr="00495285" w:rsidRDefault="007061B7" w:rsidP="007061B7">
      <w:pPr>
        <w:spacing w:before="120" w:after="120"/>
        <w:ind w:left="709" w:right="709"/>
        <w:jc w:val="both"/>
        <w:rPr>
          <w:rFonts w:ascii="Palatino Linotype" w:hAnsi="Palatino Linotype"/>
          <w:i/>
          <w:sz w:val="22"/>
          <w:szCs w:val="22"/>
          <w:lang w:val="es-MX"/>
        </w:rPr>
      </w:pPr>
      <w:r w:rsidRPr="00495285">
        <w:rPr>
          <w:rFonts w:ascii="Palatino Linotype" w:hAnsi="Palatino Linotype" w:cs="Arial"/>
          <w:i/>
          <w:sz w:val="22"/>
          <w:szCs w:val="22"/>
          <w:lang w:val="es-MX"/>
        </w:rPr>
        <w:t>[...]</w:t>
      </w:r>
    </w:p>
    <w:p w14:paraId="2115C7CC" w14:textId="77777777" w:rsidR="007061B7" w:rsidRPr="00495285" w:rsidRDefault="007061B7" w:rsidP="007061B7">
      <w:pPr>
        <w:spacing w:before="120" w:after="120"/>
        <w:ind w:left="709" w:right="709"/>
        <w:jc w:val="both"/>
        <w:rPr>
          <w:rFonts w:ascii="Palatino Linotype" w:hAnsi="Palatino Linotype"/>
          <w:i/>
          <w:sz w:val="22"/>
          <w:szCs w:val="22"/>
          <w:lang w:val="es-MX"/>
        </w:rPr>
      </w:pPr>
      <w:r w:rsidRPr="00495285">
        <w:rPr>
          <w:rFonts w:ascii="Palatino Linotype" w:hAnsi="Palatino Linotype"/>
          <w:b/>
          <w:i/>
          <w:sz w:val="22"/>
          <w:szCs w:val="22"/>
          <w:lang w:val="es-MX"/>
        </w:rPr>
        <w:t xml:space="preserve">VI. </w:t>
      </w:r>
      <w:r w:rsidRPr="00495285">
        <w:rPr>
          <w:rFonts w:ascii="Palatino Linotype" w:hAnsi="Palatino Linotype"/>
          <w:b/>
          <w:i/>
          <w:sz w:val="22"/>
          <w:szCs w:val="22"/>
          <w:u w:val="single"/>
          <w:lang w:val="es-MX"/>
        </w:rPr>
        <w:t xml:space="preserve">Los sujetos obligados deberán preservar sus documentos en archivos administrativos actualizados y publicarán, a través de los medios electrónicos disponibles, la información completa y actualizada sobre el </w:t>
      </w:r>
      <w:r w:rsidRPr="00495285">
        <w:rPr>
          <w:rFonts w:ascii="Palatino Linotype" w:hAnsi="Palatino Linotype"/>
          <w:b/>
          <w:i/>
          <w:sz w:val="22"/>
          <w:szCs w:val="22"/>
          <w:u w:val="single"/>
          <w:lang w:val="es-MX"/>
        </w:rPr>
        <w:lastRenderedPageBreak/>
        <w:t>ejercicio de los recursos públicos</w:t>
      </w:r>
      <w:r w:rsidRPr="00495285">
        <w:rPr>
          <w:rFonts w:ascii="Palatino Linotype" w:hAnsi="Palatino Linotype"/>
          <w:i/>
          <w:sz w:val="22"/>
          <w:szCs w:val="22"/>
          <w:lang w:val="es-MX"/>
        </w:rPr>
        <w:t xml:space="preserve"> y los indicadores que permitan rendir cuenta del cumplimiento de sus objetivos y los resultados obtenidos.”</w:t>
      </w:r>
    </w:p>
    <w:p w14:paraId="5B9E90E2" w14:textId="77777777" w:rsidR="007061B7" w:rsidRPr="00495285" w:rsidRDefault="007061B7" w:rsidP="007061B7">
      <w:pPr>
        <w:spacing w:before="120" w:after="120"/>
        <w:ind w:left="709" w:right="709"/>
        <w:jc w:val="both"/>
        <w:rPr>
          <w:rFonts w:ascii="Palatino Linotype" w:hAnsi="Palatino Linotype"/>
          <w:sz w:val="22"/>
          <w:szCs w:val="22"/>
          <w:lang w:val="es-MX"/>
        </w:rPr>
      </w:pPr>
      <w:r w:rsidRPr="00495285">
        <w:rPr>
          <w:rFonts w:ascii="Palatino Linotype" w:hAnsi="Palatino Linotype"/>
          <w:sz w:val="22"/>
          <w:szCs w:val="22"/>
          <w:lang w:val="es-MX"/>
        </w:rPr>
        <w:t>(Énfasis añadido)</w:t>
      </w:r>
    </w:p>
    <w:p w14:paraId="6D291BA5"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Por su parte, tenemos que la Ley de Transparencia y Acceso a la Información Pública del Estado de México y Municipios, prevé en su artículo 23, fracción IV y penúltimo párrafo, lo siguiente:</w:t>
      </w:r>
    </w:p>
    <w:p w14:paraId="5D167835" w14:textId="77777777" w:rsidR="007061B7" w:rsidRPr="00495285" w:rsidRDefault="007061B7" w:rsidP="007061B7">
      <w:pPr>
        <w:spacing w:before="120" w:after="12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w:t>
      </w:r>
      <w:r w:rsidRPr="00495285">
        <w:rPr>
          <w:rFonts w:ascii="Palatino Linotype" w:hAnsi="Palatino Linotype" w:cs="Arial"/>
          <w:b/>
          <w:i/>
          <w:sz w:val="22"/>
          <w:szCs w:val="22"/>
          <w:lang w:val="es-MX"/>
        </w:rPr>
        <w:t xml:space="preserve">Artículo 23. </w:t>
      </w:r>
      <w:r w:rsidRPr="00495285">
        <w:rPr>
          <w:rFonts w:ascii="Palatino Linotype" w:hAnsi="Palatino Linotype" w:cs="Arial"/>
          <w:b/>
          <w:i/>
          <w:sz w:val="22"/>
          <w:szCs w:val="22"/>
          <w:u w:val="single"/>
          <w:lang w:val="es-MX"/>
        </w:rPr>
        <w:t xml:space="preserve">Son sujetos obligados a transparentar y permitir el acceso a su información y </w:t>
      </w:r>
      <w:r w:rsidRPr="00495285">
        <w:rPr>
          <w:rFonts w:ascii="Palatino Linotype" w:hAnsi="Palatino Linotype"/>
          <w:b/>
          <w:i/>
          <w:sz w:val="22"/>
          <w:szCs w:val="22"/>
          <w:u w:val="single"/>
          <w:lang w:val="es-MX"/>
        </w:rPr>
        <w:t>proteger</w:t>
      </w:r>
      <w:r w:rsidRPr="00495285">
        <w:rPr>
          <w:rFonts w:ascii="Palatino Linotype" w:hAnsi="Palatino Linotype" w:cs="Arial"/>
          <w:b/>
          <w:i/>
          <w:sz w:val="22"/>
          <w:szCs w:val="22"/>
          <w:u w:val="single"/>
          <w:lang w:val="es-MX"/>
        </w:rPr>
        <w:t xml:space="preserve"> los datos personales que obren en su poder</w:t>
      </w:r>
      <w:r w:rsidRPr="00495285">
        <w:rPr>
          <w:rFonts w:ascii="Palatino Linotype" w:hAnsi="Palatino Linotype" w:cs="Arial"/>
          <w:i/>
          <w:sz w:val="22"/>
          <w:szCs w:val="22"/>
          <w:lang w:val="es-MX"/>
        </w:rPr>
        <w:t>:</w:t>
      </w:r>
    </w:p>
    <w:p w14:paraId="420E7F6B" w14:textId="77777777" w:rsidR="007061B7" w:rsidRPr="00495285" w:rsidRDefault="007061B7" w:rsidP="007061B7">
      <w:pPr>
        <w:spacing w:before="120" w:after="12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w:t>
      </w:r>
    </w:p>
    <w:p w14:paraId="413AF081" w14:textId="77777777" w:rsidR="007061B7" w:rsidRPr="00495285" w:rsidRDefault="007061B7" w:rsidP="007061B7">
      <w:pPr>
        <w:spacing w:before="120" w:after="120"/>
        <w:ind w:left="709" w:right="709"/>
        <w:jc w:val="both"/>
        <w:rPr>
          <w:rFonts w:ascii="Palatino Linotype" w:hAnsi="Palatino Linotype" w:cs="Arial"/>
          <w:b/>
          <w:i/>
          <w:sz w:val="22"/>
          <w:szCs w:val="22"/>
          <w:u w:val="single"/>
          <w:lang w:val="es-MX"/>
        </w:rPr>
      </w:pPr>
      <w:r w:rsidRPr="00495285">
        <w:rPr>
          <w:rFonts w:ascii="Palatino Linotype" w:hAnsi="Palatino Linotype" w:cs="Arial"/>
          <w:b/>
          <w:i/>
          <w:sz w:val="22"/>
          <w:szCs w:val="22"/>
          <w:lang w:val="es-MX"/>
        </w:rPr>
        <w:t xml:space="preserve">IV. </w:t>
      </w:r>
      <w:r w:rsidRPr="00495285">
        <w:rPr>
          <w:rFonts w:ascii="Palatino Linotype" w:hAnsi="Palatino Linotype" w:cs="Arial"/>
          <w:b/>
          <w:i/>
          <w:sz w:val="22"/>
          <w:szCs w:val="22"/>
          <w:u w:val="single"/>
          <w:lang w:val="es-MX"/>
        </w:rPr>
        <w:t>Los ayuntamientos</w:t>
      </w:r>
      <w:r w:rsidRPr="00495285">
        <w:rPr>
          <w:rFonts w:ascii="Palatino Linotype" w:hAnsi="Palatino Linotype" w:cs="Arial"/>
          <w:b/>
          <w:i/>
          <w:sz w:val="22"/>
          <w:szCs w:val="22"/>
          <w:lang w:val="es-MX"/>
        </w:rPr>
        <w:t xml:space="preserve"> </w:t>
      </w:r>
      <w:r w:rsidRPr="00495285">
        <w:rPr>
          <w:rFonts w:ascii="Palatino Linotype" w:hAnsi="Palatino Linotype" w:cs="Arial"/>
          <w:i/>
          <w:sz w:val="22"/>
          <w:szCs w:val="22"/>
          <w:lang w:val="es-MX"/>
        </w:rPr>
        <w:t>y las dependencias, organismos, órganos y entidades de la administración municipal;</w:t>
      </w:r>
    </w:p>
    <w:p w14:paraId="0D296D64" w14:textId="77777777" w:rsidR="007061B7" w:rsidRPr="00495285" w:rsidRDefault="007061B7" w:rsidP="007061B7">
      <w:pPr>
        <w:spacing w:before="120" w:after="120"/>
        <w:ind w:left="709" w:right="709"/>
        <w:jc w:val="both"/>
        <w:rPr>
          <w:rFonts w:ascii="Palatino Linotype" w:hAnsi="Palatino Linotype"/>
          <w:i/>
          <w:sz w:val="22"/>
          <w:szCs w:val="22"/>
          <w:lang w:val="es-MX"/>
        </w:rPr>
      </w:pPr>
      <w:r w:rsidRPr="00495285">
        <w:rPr>
          <w:rFonts w:ascii="Palatino Linotype" w:hAnsi="Palatino Linotype" w:cs="Arial"/>
          <w:i/>
          <w:sz w:val="22"/>
          <w:szCs w:val="22"/>
          <w:lang w:val="es-MX"/>
        </w:rPr>
        <w:t>[...]</w:t>
      </w:r>
    </w:p>
    <w:p w14:paraId="095657B8" w14:textId="77777777" w:rsidR="007061B7" w:rsidRPr="00495285" w:rsidRDefault="007061B7" w:rsidP="007061B7">
      <w:pPr>
        <w:spacing w:before="120" w:after="120"/>
        <w:ind w:left="709" w:right="709"/>
        <w:jc w:val="both"/>
        <w:rPr>
          <w:rFonts w:ascii="Palatino Linotype" w:hAnsi="Palatino Linotype" w:cs="Arial"/>
          <w:i/>
          <w:sz w:val="22"/>
          <w:szCs w:val="22"/>
          <w:lang w:val="es-MX"/>
        </w:rPr>
      </w:pPr>
      <w:r w:rsidRPr="00495285">
        <w:rPr>
          <w:rFonts w:ascii="Palatino Linotype" w:hAnsi="Palatino Linotype" w:cs="Arial"/>
          <w:b/>
          <w:i/>
          <w:sz w:val="22"/>
          <w:szCs w:val="22"/>
          <w:u w:val="single"/>
          <w:lang w:val="es-MX"/>
        </w:rPr>
        <w:t>Los servidores públicos deberán transparentar sus acciones así como garantizar y respetar el derecho de acceso a la información pública</w:t>
      </w:r>
      <w:r w:rsidRPr="00495285">
        <w:rPr>
          <w:rFonts w:ascii="Palatino Linotype" w:hAnsi="Palatino Linotype" w:cs="Arial"/>
          <w:i/>
          <w:sz w:val="22"/>
          <w:szCs w:val="22"/>
          <w:lang w:val="es-MX"/>
        </w:rPr>
        <w:t>.”</w:t>
      </w:r>
    </w:p>
    <w:p w14:paraId="506FDEC5" w14:textId="77777777" w:rsidR="007061B7" w:rsidRPr="00495285" w:rsidRDefault="007061B7" w:rsidP="007061B7">
      <w:pPr>
        <w:spacing w:before="120" w:after="120"/>
        <w:ind w:left="709" w:right="709"/>
        <w:jc w:val="both"/>
        <w:rPr>
          <w:rFonts w:ascii="Palatino Linotype" w:hAnsi="Palatino Linotype" w:cs="Arial"/>
          <w:sz w:val="22"/>
          <w:lang w:val="es-MX"/>
        </w:rPr>
      </w:pPr>
      <w:r w:rsidRPr="00495285">
        <w:rPr>
          <w:rFonts w:ascii="Palatino Linotype" w:hAnsi="Palatino Linotype" w:cs="Arial"/>
          <w:sz w:val="22"/>
          <w:lang w:val="es-MX"/>
        </w:rPr>
        <w:t>(Énfasis añadido)</w:t>
      </w:r>
    </w:p>
    <w:p w14:paraId="6EC21CDB"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w:t>
      </w:r>
    </w:p>
    <w:p w14:paraId="27D9EFFA" w14:textId="77777777" w:rsidR="007061B7" w:rsidRPr="00495285" w:rsidRDefault="007061B7" w:rsidP="007061B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Ahora bien, es importante señalar que el artículo 4, párrafo segundo, de la Ley de Transparencia y Acceso a la Información Pública del Estado de México y Municipios dispone:</w:t>
      </w:r>
    </w:p>
    <w:p w14:paraId="6ED80B61" w14:textId="77777777" w:rsidR="007061B7" w:rsidRPr="00495285" w:rsidRDefault="007061B7" w:rsidP="007061B7">
      <w:pPr>
        <w:spacing w:before="240" w:after="24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w:t>
      </w:r>
      <w:r w:rsidRPr="00495285">
        <w:rPr>
          <w:rFonts w:ascii="Palatino Linotype" w:hAnsi="Palatino Linotype" w:cs="Arial"/>
          <w:b/>
          <w:i/>
          <w:sz w:val="22"/>
          <w:szCs w:val="22"/>
          <w:lang w:val="es-MX"/>
        </w:rPr>
        <w:t xml:space="preserve">Artículo 4. </w:t>
      </w:r>
      <w:r w:rsidRPr="00495285">
        <w:rPr>
          <w:rFonts w:ascii="Palatino Linotype" w:hAnsi="Palatino Linotype" w:cs="Arial"/>
          <w:b/>
          <w:i/>
          <w:sz w:val="22"/>
          <w:szCs w:val="22"/>
          <w:u w:val="single"/>
          <w:lang w:val="es-MX"/>
        </w:rPr>
        <w:t xml:space="preserve">El derecho humano de acceso a la información pública es la prerrogativa de las personas para buscar, difundir, investigar, recabar, </w:t>
      </w:r>
      <w:r w:rsidRPr="00495285">
        <w:rPr>
          <w:rFonts w:ascii="Palatino Linotype" w:hAnsi="Palatino Linotype" w:cs="Arial"/>
          <w:b/>
          <w:i/>
          <w:sz w:val="22"/>
          <w:szCs w:val="22"/>
          <w:u w:val="single"/>
          <w:lang w:val="es-MX"/>
        </w:rPr>
        <w:lastRenderedPageBreak/>
        <w:t>recibir y solicitar información pública</w:t>
      </w:r>
      <w:r w:rsidRPr="00495285">
        <w:rPr>
          <w:rFonts w:ascii="Palatino Linotype" w:hAnsi="Palatino Linotype" w:cs="Arial"/>
          <w:i/>
          <w:sz w:val="22"/>
          <w:szCs w:val="22"/>
          <w:lang w:val="es-MX"/>
        </w:rPr>
        <w:t xml:space="preserve">, sin necesidad de acreditar personalidad ni interés jurídico. </w:t>
      </w:r>
    </w:p>
    <w:p w14:paraId="713985F7" w14:textId="77777777" w:rsidR="007061B7" w:rsidRPr="00495285" w:rsidRDefault="007061B7" w:rsidP="007061B7">
      <w:pPr>
        <w:spacing w:before="240" w:after="240"/>
        <w:ind w:left="709" w:right="709"/>
        <w:jc w:val="both"/>
        <w:rPr>
          <w:rFonts w:ascii="Palatino Linotype" w:hAnsi="Palatino Linotype" w:cs="Arial"/>
          <w:i/>
          <w:sz w:val="22"/>
          <w:szCs w:val="22"/>
          <w:lang w:val="es-MX"/>
        </w:rPr>
      </w:pPr>
      <w:r w:rsidRPr="00495285">
        <w:rPr>
          <w:rFonts w:ascii="Palatino Linotype" w:hAnsi="Palatino Linotype" w:cs="Arial"/>
          <w:b/>
          <w:i/>
          <w:sz w:val="22"/>
          <w:szCs w:val="22"/>
          <w:u w:val="single"/>
          <w:lang w:val="es-MX"/>
        </w:rPr>
        <w:t>Toda la información generada, obtenida, adquirida, transformada, administrada o en posesión de los sujetos obligados es pública y accesible de manera permanente a cualquier persona</w:t>
      </w:r>
      <w:r w:rsidRPr="00495285">
        <w:rPr>
          <w:rFonts w:ascii="Palatino Linotype" w:hAnsi="Palatino Linotype" w:cs="Arial"/>
          <w:i/>
          <w:sz w:val="22"/>
          <w:szCs w:val="22"/>
          <w:lang w:val="es-MX"/>
        </w:rPr>
        <w:t xml:space="preserve">, en los términos y condiciones que se establezcan en los tratados internacionales de los que el Estado mexicano sea parte, en la Ley General, la presente Ley y demás disposiciones de la materia, </w:t>
      </w:r>
      <w:r w:rsidRPr="00495285">
        <w:rPr>
          <w:rFonts w:ascii="Palatino Linotype" w:hAnsi="Palatino Linotype" w:cs="Arial"/>
          <w:b/>
          <w:i/>
          <w:sz w:val="22"/>
          <w:szCs w:val="22"/>
          <w:u w:val="single"/>
          <w:lang w:val="es-MX"/>
        </w:rPr>
        <w:t>privilegiando el principio de máxima publicidad de la información</w:t>
      </w:r>
      <w:r w:rsidRPr="00495285">
        <w:rPr>
          <w:rFonts w:ascii="Palatino Linotype" w:hAnsi="Palatino Linotype" w:cs="Arial"/>
          <w:i/>
          <w:sz w:val="22"/>
          <w:szCs w:val="22"/>
          <w:lang w:val="es-MX"/>
        </w:rPr>
        <w:t xml:space="preserve">. Solo podrá ser clasificada excepcionalmente como reservada temporalmente por razones de interés público, en los términos de las causas legítimas y estrictamente necesarias previstas por esta Ley.  </w:t>
      </w:r>
    </w:p>
    <w:p w14:paraId="46D54D24" w14:textId="77777777" w:rsidR="007061B7" w:rsidRPr="00495285" w:rsidRDefault="007061B7" w:rsidP="007061B7">
      <w:pPr>
        <w:spacing w:before="240" w:after="24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Los sujetos obligados deben poner en práctica, políticas y programas de acceso a la información que se apeguen a criterios de publicidad, veracidad, oportunidad, precisión y suficiencia en beneficio de los solicitantes.”</w:t>
      </w:r>
    </w:p>
    <w:p w14:paraId="7FFD3404" w14:textId="77777777" w:rsidR="007061B7" w:rsidRPr="00495285" w:rsidRDefault="007061B7" w:rsidP="007061B7">
      <w:pPr>
        <w:spacing w:before="240" w:after="240"/>
        <w:ind w:left="709" w:right="709"/>
        <w:jc w:val="both"/>
        <w:rPr>
          <w:rFonts w:ascii="Palatino Linotype" w:hAnsi="Palatino Linotype" w:cs="Arial"/>
          <w:sz w:val="22"/>
          <w:szCs w:val="22"/>
          <w:lang w:val="es-MX"/>
        </w:rPr>
      </w:pPr>
      <w:r w:rsidRPr="00495285">
        <w:rPr>
          <w:rFonts w:ascii="Palatino Linotype" w:hAnsi="Palatino Linotype" w:cs="Arial"/>
          <w:sz w:val="22"/>
          <w:szCs w:val="22"/>
          <w:lang w:val="es-MX"/>
        </w:rPr>
        <w:t>(Énfasis añadido)</w:t>
      </w:r>
    </w:p>
    <w:p w14:paraId="2FC18AC5" w14:textId="77777777" w:rsidR="007061B7" w:rsidRPr="00495285" w:rsidRDefault="007061B7" w:rsidP="007061B7">
      <w:pPr>
        <w:widowControl w:val="0"/>
        <w:autoSpaceDE w:val="0"/>
        <w:autoSpaceDN w:val="0"/>
        <w:adjustRightInd w:val="0"/>
        <w:spacing w:before="360" w:after="240" w:line="360" w:lineRule="auto"/>
        <w:jc w:val="both"/>
        <w:rPr>
          <w:rFonts w:ascii="Palatino Linotype" w:eastAsiaTheme="minorEastAsia" w:hAnsi="Palatino Linotype" w:cs="Arial"/>
          <w:i/>
          <w:lang w:val="es-ES_tradnl"/>
        </w:rPr>
      </w:pPr>
      <w:r w:rsidRPr="00495285">
        <w:rPr>
          <w:rFonts w:ascii="Palatino Linotype" w:eastAsiaTheme="minorEastAsia" w:hAnsi="Palatino Linotype" w:cs="Arial"/>
          <w:lang w:val="es-ES_tradnl"/>
        </w:rPr>
        <w:t xml:space="preserve">Del precepto legal invocado, se desprende que la información generada, obtenida, adquirida, transmitida, administrada o en posesión de los Sujetos Obligados, será accesible de </w:t>
      </w:r>
      <w:r w:rsidRPr="00495285">
        <w:rPr>
          <w:rFonts w:ascii="Palatino Linotype" w:hAnsi="Palatino Linotype" w:cs="Arial"/>
          <w:lang w:val="es-MX"/>
        </w:rPr>
        <w:t>manera</w:t>
      </w:r>
      <w:r w:rsidRPr="00495285">
        <w:rPr>
          <w:rFonts w:ascii="Palatino Linotype" w:eastAsiaTheme="minorEastAsia" w:hAnsi="Palatino Linotype" w:cs="Arial"/>
          <w:lang w:val="es-ES_tradnl"/>
        </w:rPr>
        <w:t xml:space="preserve"> permanente a cualquier persona, privilegiando el principio de máxima publicidad de la información.</w:t>
      </w:r>
    </w:p>
    <w:p w14:paraId="2EF57139" w14:textId="77777777" w:rsidR="007061B7" w:rsidRPr="00495285" w:rsidRDefault="007061B7" w:rsidP="007061B7">
      <w:pPr>
        <w:widowControl w:val="0"/>
        <w:autoSpaceDE w:val="0"/>
        <w:autoSpaceDN w:val="0"/>
        <w:adjustRightInd w:val="0"/>
        <w:spacing w:before="360" w:after="240" w:line="360" w:lineRule="auto"/>
        <w:jc w:val="both"/>
        <w:rPr>
          <w:rFonts w:ascii="Palatino Linotype" w:eastAsiaTheme="minorEastAsia" w:hAnsi="Palatino Linotype" w:cs="Arial"/>
          <w:szCs w:val="20"/>
          <w:lang w:val="es-ES_tradnl"/>
        </w:rPr>
      </w:pPr>
      <w:r w:rsidRPr="00495285">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14:paraId="19056064" w14:textId="77777777" w:rsidR="007061B7" w:rsidRPr="00495285" w:rsidRDefault="007061B7" w:rsidP="007061B7">
      <w:pPr>
        <w:spacing w:before="240" w:after="240"/>
        <w:ind w:left="709" w:right="709"/>
        <w:jc w:val="both"/>
        <w:rPr>
          <w:rFonts w:ascii="Palatino Linotype" w:hAnsi="Palatino Linotype" w:cs="Arial"/>
          <w:i/>
          <w:sz w:val="22"/>
          <w:szCs w:val="22"/>
          <w:lang w:val="es-MX"/>
        </w:rPr>
      </w:pPr>
      <w:r w:rsidRPr="00495285">
        <w:rPr>
          <w:rFonts w:ascii="Palatino Linotype" w:hAnsi="Palatino Linotype" w:cs="Arial"/>
          <w:i/>
          <w:sz w:val="22"/>
          <w:szCs w:val="22"/>
          <w:lang w:val="es-MX"/>
        </w:rPr>
        <w:t>“</w:t>
      </w:r>
      <w:r w:rsidRPr="00495285">
        <w:rPr>
          <w:rFonts w:ascii="Palatino Linotype" w:hAnsi="Palatino Linotype" w:cs="Arial"/>
          <w:b/>
          <w:i/>
          <w:sz w:val="22"/>
          <w:szCs w:val="22"/>
          <w:lang w:val="es-MX"/>
        </w:rPr>
        <w:t>Artículo 12</w:t>
      </w:r>
      <w:r w:rsidRPr="00495285">
        <w:rPr>
          <w:rFonts w:ascii="Palatino Linotype" w:hAnsi="Palatino Linotype" w:cs="Arial"/>
          <w:i/>
          <w:sz w:val="22"/>
          <w:szCs w:val="22"/>
          <w:lang w:val="es-MX"/>
        </w:rPr>
        <w:t xml:space="preserve">. Quienes generen, recopilen, administren, manejen, procesen, archiven o conserven información pública serán responsables de la misma en los términos de las disposiciones jurídicas aplicables. </w:t>
      </w:r>
    </w:p>
    <w:p w14:paraId="7E4F9725" w14:textId="77777777" w:rsidR="007061B7" w:rsidRPr="00495285" w:rsidRDefault="007061B7" w:rsidP="007061B7">
      <w:pPr>
        <w:spacing w:before="240" w:after="240"/>
        <w:ind w:left="709" w:right="709"/>
        <w:jc w:val="both"/>
        <w:rPr>
          <w:rFonts w:ascii="Palatino Linotype" w:hAnsi="Palatino Linotype" w:cs="Arial"/>
          <w:i/>
          <w:sz w:val="22"/>
          <w:szCs w:val="22"/>
          <w:lang w:val="es-MX"/>
        </w:rPr>
      </w:pPr>
      <w:r w:rsidRPr="00495285">
        <w:rPr>
          <w:rFonts w:ascii="Palatino Linotype" w:hAnsi="Palatino Linotype" w:cs="Arial"/>
          <w:b/>
          <w:i/>
          <w:sz w:val="22"/>
          <w:szCs w:val="22"/>
          <w:u w:val="single"/>
          <w:lang w:val="es-MX"/>
        </w:rPr>
        <w:lastRenderedPageBreak/>
        <w:t>Los sujetos obligados sólo proporcionarán la información pública que se les requiera y que obre en sus archivos</w:t>
      </w:r>
      <w:r w:rsidRPr="00495285">
        <w:rPr>
          <w:rFonts w:ascii="Palatino Linotype" w:hAnsi="Palatino Linotype" w:cs="Arial"/>
          <w:i/>
          <w:sz w:val="22"/>
          <w:szCs w:val="22"/>
          <w:lang w:val="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E6656D5" w14:textId="77777777" w:rsidR="007061B7" w:rsidRPr="00495285" w:rsidRDefault="007061B7" w:rsidP="007061B7">
      <w:pPr>
        <w:spacing w:before="240" w:after="240"/>
        <w:ind w:left="709" w:right="709"/>
        <w:jc w:val="both"/>
        <w:rPr>
          <w:rFonts w:ascii="Palatino Linotype" w:hAnsi="Palatino Linotype" w:cs="Arial"/>
          <w:sz w:val="22"/>
          <w:szCs w:val="22"/>
          <w:lang w:val="es-MX"/>
        </w:rPr>
      </w:pPr>
      <w:r w:rsidRPr="00495285">
        <w:rPr>
          <w:rFonts w:ascii="Palatino Linotype" w:hAnsi="Palatino Linotype" w:cs="Arial"/>
          <w:sz w:val="22"/>
          <w:szCs w:val="22"/>
          <w:lang w:val="es-MX"/>
        </w:rPr>
        <w:t>(Énfasis añadido)</w:t>
      </w:r>
    </w:p>
    <w:p w14:paraId="43B92C8D" w14:textId="77777777" w:rsidR="0021210F" w:rsidRPr="00495285" w:rsidRDefault="0021210F" w:rsidP="0021210F">
      <w:pPr>
        <w:spacing w:line="360" w:lineRule="auto"/>
        <w:jc w:val="both"/>
        <w:rPr>
          <w:rFonts w:ascii="Palatino Linotype" w:hAnsi="Palatino Linotype" w:cs="Arial"/>
        </w:rPr>
      </w:pPr>
      <w:r w:rsidRPr="00495285">
        <w:rPr>
          <w:rFonts w:ascii="Palatino Linotype" w:hAnsi="Palatino Linotype" w:cs="Arial"/>
        </w:rPr>
        <w:t xml:space="preserve">Por consiguiente, los preceptos legales transcritos establecen que </w:t>
      </w:r>
      <w:r w:rsidRPr="00495285">
        <w:rPr>
          <w:rFonts w:ascii="Palatino Linotype" w:hAnsi="Palatino Linotype" w:cs="Arial"/>
          <w:b/>
          <w:u w:val="single"/>
        </w:rPr>
        <w:t>los Sujetos Obligados se encuentran constreñidos a entregar la información pública solicitada por los particulares</w:t>
      </w:r>
      <w:r w:rsidRPr="00495285">
        <w:rPr>
          <w:rFonts w:ascii="Palatino Linotype" w:hAnsi="Palatino Linotype" w:cs="Arial"/>
        </w:rPr>
        <w:t xml:space="preserve"> y que ésta misma se encuentre en sus archivos o que obre en su posesión, </w:t>
      </w:r>
      <w:r w:rsidRPr="00495285">
        <w:rPr>
          <w:rFonts w:ascii="Palatino Linotype" w:hAnsi="Palatino Linotype" w:cs="Arial"/>
          <w:b/>
          <w:u w:val="single"/>
        </w:rPr>
        <w:t>privilegiando en todo momento el principio de máxima publicidad,</w:t>
      </w:r>
      <w:r w:rsidRPr="00495285">
        <w:rPr>
          <w:rFonts w:ascii="Palatino Linotype" w:hAnsi="Palatino Linotype" w:cs="Arial"/>
        </w:rPr>
        <w:t xml:space="preserve"> sin generarla, procesarla, resumirla, ni presentarla conforme al interés del solicitante. </w:t>
      </w:r>
    </w:p>
    <w:p w14:paraId="31EEF783" w14:textId="77777777" w:rsidR="0021210F" w:rsidRPr="00495285" w:rsidRDefault="0021210F" w:rsidP="0021210F">
      <w:pPr>
        <w:spacing w:line="360" w:lineRule="auto"/>
        <w:jc w:val="both"/>
        <w:rPr>
          <w:rFonts w:ascii="Palatino Linotype" w:hAnsi="Palatino Linotype" w:cs="Arial"/>
        </w:rPr>
      </w:pPr>
    </w:p>
    <w:p w14:paraId="379A31B6" w14:textId="77777777" w:rsidR="0021210F" w:rsidRPr="00495285" w:rsidRDefault="0021210F" w:rsidP="0021210F">
      <w:pPr>
        <w:spacing w:line="360" w:lineRule="auto"/>
        <w:jc w:val="both"/>
        <w:rPr>
          <w:rFonts w:ascii="Palatino Linotype" w:hAnsi="Palatino Linotype" w:cs="Arial"/>
        </w:rPr>
      </w:pPr>
      <w:r w:rsidRPr="00495285">
        <w:rPr>
          <w:rFonts w:ascii="Palatino Linotype" w:hAnsi="Palatino Linotype" w:cs="Arial"/>
        </w:rPr>
        <w:t xml:space="preserve">Queda de manifiesto entonces que, </w:t>
      </w:r>
      <w:r w:rsidRPr="00495285">
        <w:rPr>
          <w:rFonts w:ascii="Palatino Linotype" w:hAnsi="Palatino Linotype" w:cs="Arial"/>
          <w:b/>
          <w:u w:val="single"/>
        </w:rPr>
        <w:t>se considera información pública al conjunto de datos que posee cualquier autoridad, obtenidos en virtud del ejercicio de sus funciones de derecho público</w:t>
      </w:r>
      <w:r w:rsidRPr="00495285">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3171D3C8" w14:textId="77777777" w:rsidR="0021210F" w:rsidRPr="00495285" w:rsidRDefault="0021210F" w:rsidP="0021210F">
      <w:pPr>
        <w:jc w:val="both"/>
        <w:rPr>
          <w:rFonts w:ascii="Palatino Linotype" w:hAnsi="Palatino Linotype" w:cs="Arial"/>
        </w:rPr>
      </w:pPr>
    </w:p>
    <w:p w14:paraId="76D67020" w14:textId="77777777" w:rsidR="0021210F" w:rsidRPr="00495285" w:rsidRDefault="0021210F" w:rsidP="0021210F">
      <w:pPr>
        <w:ind w:left="851" w:right="901"/>
        <w:jc w:val="both"/>
        <w:rPr>
          <w:rFonts w:ascii="Palatino Linotype" w:hAnsi="Palatino Linotype" w:cs="Arial"/>
          <w:i/>
          <w:sz w:val="22"/>
          <w:szCs w:val="22"/>
        </w:rPr>
      </w:pPr>
      <w:r w:rsidRPr="00495285">
        <w:rPr>
          <w:rFonts w:ascii="Palatino Linotype" w:hAnsi="Palatino Linotype" w:cs="Arial"/>
          <w:bCs/>
          <w:i/>
          <w:sz w:val="22"/>
          <w:szCs w:val="22"/>
        </w:rPr>
        <w:t>“</w:t>
      </w:r>
      <w:r w:rsidRPr="00495285">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495285">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w:t>
      </w:r>
      <w:r w:rsidRPr="00495285">
        <w:rPr>
          <w:rFonts w:ascii="Palatino Linotype" w:hAnsi="Palatino Linotype" w:cs="Arial"/>
          <w:i/>
          <w:sz w:val="22"/>
          <w:szCs w:val="22"/>
        </w:rPr>
        <w:lastRenderedPageBreak/>
        <w:t>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1B987EFA" w14:textId="77777777" w:rsidR="0021210F" w:rsidRPr="00495285" w:rsidRDefault="0021210F" w:rsidP="0021210F">
      <w:pPr>
        <w:ind w:left="851" w:right="901"/>
        <w:jc w:val="both"/>
        <w:rPr>
          <w:rFonts w:ascii="Palatino Linotype" w:hAnsi="Palatino Linotype" w:cs="Arial"/>
          <w:b/>
          <w:i/>
          <w:szCs w:val="22"/>
        </w:rPr>
      </w:pPr>
    </w:p>
    <w:p w14:paraId="444C0055" w14:textId="77777777" w:rsidR="0021210F" w:rsidRPr="00495285" w:rsidRDefault="0021210F" w:rsidP="0021210F">
      <w:pPr>
        <w:spacing w:line="360" w:lineRule="auto"/>
        <w:jc w:val="both"/>
        <w:rPr>
          <w:rFonts w:ascii="Palatino Linotype" w:hAnsi="Palatino Linotype" w:cs="Arial"/>
          <w:color w:val="000000" w:themeColor="text1"/>
        </w:rPr>
      </w:pPr>
      <w:r w:rsidRPr="00495285">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495285">
        <w:rPr>
          <w:rFonts w:ascii="Palatino Linotype" w:hAnsi="Palatino Linotype" w:cs="Arial"/>
        </w:rPr>
        <w:t>generen</w:t>
      </w:r>
      <w:r w:rsidRPr="00495285">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32B5899B" w14:textId="77777777" w:rsidR="0021210F" w:rsidRPr="00495285" w:rsidRDefault="0021210F" w:rsidP="0021210F">
      <w:pPr>
        <w:spacing w:line="360" w:lineRule="auto"/>
        <w:jc w:val="both"/>
        <w:rPr>
          <w:rFonts w:ascii="Palatino Linotype" w:hAnsi="Palatino Linotype" w:cs="Arial"/>
          <w:color w:val="000000" w:themeColor="text1"/>
        </w:rPr>
      </w:pPr>
    </w:p>
    <w:p w14:paraId="796CD925" w14:textId="77777777" w:rsidR="0021210F" w:rsidRPr="00495285" w:rsidRDefault="0021210F" w:rsidP="0021210F">
      <w:pPr>
        <w:spacing w:line="360" w:lineRule="auto"/>
        <w:jc w:val="both"/>
        <w:rPr>
          <w:rFonts w:ascii="Palatino Linotype" w:hAnsi="Palatino Linotype" w:cs="Arial"/>
          <w:color w:val="000000" w:themeColor="text1"/>
        </w:rPr>
      </w:pPr>
      <w:r w:rsidRPr="00495285">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495285">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495285">
        <w:rPr>
          <w:rFonts w:ascii="Palatino Linotype" w:hAnsi="Palatino Linotype" w:cs="Arial"/>
          <w:color w:val="000000" w:themeColor="text1"/>
        </w:rPr>
        <w:t xml:space="preserve">; los que </w:t>
      </w:r>
      <w:r w:rsidRPr="00495285">
        <w:rPr>
          <w:rFonts w:ascii="Palatino Linotype" w:hAnsi="Palatino Linotype" w:cs="Arial"/>
        </w:rPr>
        <w:t>podrán estar en cualquier medio, sea escrito, impreso, sonoro, visual, electrónico, informático u holográfico</w:t>
      </w:r>
      <w:r w:rsidRPr="00495285">
        <w:rPr>
          <w:rFonts w:ascii="Palatino Linotype" w:hAnsi="Palatino Linotype" w:cs="Arial"/>
          <w:color w:val="000000" w:themeColor="text1"/>
        </w:rPr>
        <w:t xml:space="preserve">, de conformidad con el artículo 3, fracción XI de la Ley de la materia, el cual dispone lo siguiente: </w:t>
      </w:r>
    </w:p>
    <w:p w14:paraId="5FD3587A" w14:textId="77777777" w:rsidR="0021210F" w:rsidRPr="00495285" w:rsidRDefault="0021210F" w:rsidP="0021210F">
      <w:pPr>
        <w:jc w:val="both"/>
        <w:rPr>
          <w:rFonts w:ascii="Palatino Linotype" w:hAnsi="Palatino Linotype" w:cs="Arial"/>
          <w:color w:val="000000" w:themeColor="text1"/>
        </w:rPr>
      </w:pPr>
    </w:p>
    <w:p w14:paraId="49F619DC" w14:textId="77777777" w:rsidR="0021210F" w:rsidRPr="00495285" w:rsidRDefault="0021210F" w:rsidP="0021210F">
      <w:pPr>
        <w:ind w:left="851" w:right="901"/>
        <w:jc w:val="both"/>
        <w:rPr>
          <w:rFonts w:ascii="Palatino Linotype" w:hAnsi="Palatino Linotype" w:cs="Arial"/>
          <w:i/>
          <w:color w:val="000000"/>
          <w:sz w:val="22"/>
          <w:szCs w:val="22"/>
        </w:rPr>
      </w:pPr>
      <w:r w:rsidRPr="00495285">
        <w:rPr>
          <w:rFonts w:ascii="Palatino Linotype" w:hAnsi="Palatino Linotype" w:cs="Arial"/>
          <w:i/>
          <w:color w:val="000000"/>
          <w:sz w:val="22"/>
          <w:szCs w:val="22"/>
        </w:rPr>
        <w:t>“</w:t>
      </w:r>
      <w:r w:rsidRPr="00495285">
        <w:rPr>
          <w:rFonts w:ascii="Palatino Linotype" w:hAnsi="Palatino Linotype" w:cs="Arial"/>
          <w:b/>
          <w:i/>
          <w:color w:val="000000"/>
          <w:sz w:val="22"/>
          <w:szCs w:val="22"/>
        </w:rPr>
        <w:t xml:space="preserve">Artículo 3. </w:t>
      </w:r>
      <w:r w:rsidRPr="00495285">
        <w:rPr>
          <w:rFonts w:ascii="Palatino Linotype" w:hAnsi="Palatino Linotype" w:cs="Arial"/>
          <w:i/>
          <w:color w:val="000000"/>
          <w:sz w:val="22"/>
          <w:szCs w:val="22"/>
        </w:rPr>
        <w:t>Para los efectos de la presente Ley se entenderá por:</w:t>
      </w:r>
    </w:p>
    <w:p w14:paraId="014AE916" w14:textId="77777777" w:rsidR="0021210F" w:rsidRPr="00495285" w:rsidRDefault="0021210F" w:rsidP="0021210F">
      <w:pPr>
        <w:ind w:left="851" w:right="901"/>
        <w:jc w:val="both"/>
        <w:rPr>
          <w:rFonts w:ascii="Palatino Linotype" w:hAnsi="Palatino Linotype" w:cs="Arial"/>
          <w:i/>
          <w:color w:val="000000"/>
          <w:sz w:val="22"/>
          <w:szCs w:val="22"/>
        </w:rPr>
      </w:pPr>
      <w:r w:rsidRPr="00495285">
        <w:rPr>
          <w:rFonts w:ascii="Palatino Linotype" w:hAnsi="Palatino Linotype" w:cs="Arial"/>
          <w:b/>
          <w:i/>
          <w:color w:val="000000"/>
          <w:sz w:val="22"/>
          <w:szCs w:val="22"/>
        </w:rPr>
        <w:lastRenderedPageBreak/>
        <w:t>XI. Documento:</w:t>
      </w:r>
      <w:r w:rsidRPr="00495285">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1DCB481" w14:textId="77777777" w:rsidR="0021210F" w:rsidRPr="00495285" w:rsidRDefault="0021210F" w:rsidP="0021210F">
      <w:pPr>
        <w:ind w:left="851" w:right="901"/>
        <w:jc w:val="both"/>
        <w:rPr>
          <w:rFonts w:ascii="Palatino Linotype" w:hAnsi="Palatino Linotype" w:cs="Arial"/>
          <w:i/>
          <w:color w:val="000000"/>
          <w:szCs w:val="22"/>
        </w:rPr>
      </w:pPr>
    </w:p>
    <w:p w14:paraId="7B058596" w14:textId="77777777" w:rsidR="0021210F" w:rsidRPr="00495285" w:rsidRDefault="0021210F" w:rsidP="0021210F">
      <w:pPr>
        <w:autoSpaceDE w:val="0"/>
        <w:autoSpaceDN w:val="0"/>
        <w:adjustRightInd w:val="0"/>
        <w:spacing w:line="360" w:lineRule="auto"/>
        <w:jc w:val="both"/>
        <w:rPr>
          <w:rFonts w:ascii="Palatino Linotype" w:hAnsi="Palatino Linotype" w:cs="Arial"/>
        </w:rPr>
      </w:pPr>
      <w:r w:rsidRPr="00495285">
        <w:rPr>
          <w:rFonts w:ascii="Palatino Linotype" w:hAnsi="Palatino Linotype" w:cs="Arial"/>
        </w:rPr>
        <w:t xml:space="preserve">Siendo aplicable el criterio </w:t>
      </w:r>
      <w:r w:rsidRPr="00495285">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95285">
        <w:rPr>
          <w:rFonts w:ascii="Palatino Linotype" w:hAnsi="Palatino Linotype" w:cs="Arial"/>
        </w:rPr>
        <w:t>cuyo rubro y texto dispone:</w:t>
      </w:r>
    </w:p>
    <w:p w14:paraId="1DE2D733" w14:textId="77777777" w:rsidR="0021210F" w:rsidRPr="00495285" w:rsidRDefault="0021210F" w:rsidP="0021210F">
      <w:pPr>
        <w:ind w:left="851" w:right="901"/>
        <w:jc w:val="center"/>
        <w:rPr>
          <w:rFonts w:ascii="Palatino Linotype" w:hAnsi="Palatino Linotype" w:cs="Arial"/>
          <w:szCs w:val="22"/>
          <w:lang w:eastAsia="es-MX"/>
        </w:rPr>
      </w:pPr>
    </w:p>
    <w:p w14:paraId="22667999" w14:textId="77777777" w:rsidR="0021210F" w:rsidRPr="00495285" w:rsidRDefault="0021210F" w:rsidP="0021210F">
      <w:pPr>
        <w:ind w:left="851" w:right="901"/>
        <w:jc w:val="center"/>
        <w:rPr>
          <w:rFonts w:ascii="Palatino Linotype" w:hAnsi="Palatino Linotype" w:cs="Arial"/>
          <w:b/>
          <w:i/>
          <w:sz w:val="22"/>
          <w:szCs w:val="22"/>
          <w:lang w:eastAsia="es-MX"/>
        </w:rPr>
      </w:pPr>
      <w:r w:rsidRPr="00495285">
        <w:rPr>
          <w:rFonts w:ascii="Palatino Linotype" w:hAnsi="Palatino Linotype" w:cs="Arial"/>
          <w:sz w:val="22"/>
          <w:szCs w:val="22"/>
          <w:lang w:eastAsia="es-MX"/>
        </w:rPr>
        <w:t>“</w:t>
      </w:r>
      <w:r w:rsidRPr="00495285">
        <w:rPr>
          <w:rFonts w:ascii="Palatino Linotype" w:hAnsi="Palatino Linotype" w:cs="Arial"/>
          <w:b/>
          <w:i/>
          <w:sz w:val="22"/>
          <w:szCs w:val="22"/>
          <w:lang w:eastAsia="es-MX"/>
        </w:rPr>
        <w:t>CRITERIO 0002-11</w:t>
      </w:r>
    </w:p>
    <w:p w14:paraId="5053B3A7" w14:textId="77777777" w:rsidR="0021210F" w:rsidRPr="00495285" w:rsidRDefault="0021210F" w:rsidP="0021210F">
      <w:pPr>
        <w:ind w:left="851" w:right="901"/>
        <w:jc w:val="both"/>
        <w:rPr>
          <w:rFonts w:ascii="Palatino Linotype" w:hAnsi="Palatino Linotype" w:cs="Arial"/>
          <w:i/>
          <w:sz w:val="22"/>
          <w:szCs w:val="22"/>
          <w:lang w:eastAsia="es-MX"/>
        </w:rPr>
      </w:pPr>
      <w:r w:rsidRPr="00495285">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495285">
        <w:rPr>
          <w:rFonts w:ascii="Palatino Linotype" w:hAnsi="Palatino Linotype" w:cs="Arial"/>
          <w:b/>
          <w:bCs/>
          <w:i/>
          <w:sz w:val="22"/>
          <w:szCs w:val="22"/>
          <w:u w:val="single"/>
          <w:lang w:eastAsia="es-MX"/>
        </w:rPr>
        <w:t xml:space="preserve">V, XV, Y XVI, </w:t>
      </w:r>
      <w:r w:rsidRPr="00495285">
        <w:rPr>
          <w:rFonts w:ascii="Palatino Linotype" w:hAnsi="Palatino Linotype" w:cs="Arial"/>
          <w:b/>
          <w:i/>
          <w:sz w:val="22"/>
          <w:szCs w:val="22"/>
          <w:u w:val="single"/>
          <w:lang w:eastAsia="es-MX"/>
        </w:rPr>
        <w:t>3°, 4°, 11 Y 41.</w:t>
      </w:r>
      <w:r w:rsidRPr="00495285">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61FFC0A" w14:textId="77777777" w:rsidR="0021210F" w:rsidRPr="00495285" w:rsidRDefault="0021210F" w:rsidP="0021210F">
      <w:pPr>
        <w:ind w:left="851" w:right="901"/>
        <w:jc w:val="both"/>
        <w:rPr>
          <w:rFonts w:ascii="Palatino Linotype" w:hAnsi="Palatino Linotype" w:cs="Arial"/>
          <w:i/>
          <w:sz w:val="22"/>
          <w:szCs w:val="22"/>
          <w:lang w:eastAsia="es-MX"/>
        </w:rPr>
      </w:pPr>
      <w:r w:rsidRPr="00495285">
        <w:rPr>
          <w:rFonts w:ascii="Palatino Linotype" w:hAnsi="Palatino Linotype" w:cs="Arial"/>
          <w:i/>
          <w:sz w:val="22"/>
          <w:szCs w:val="22"/>
          <w:lang w:eastAsia="es-MX"/>
        </w:rPr>
        <w:t>En consecuencia el acceso a la información se refiere a que se cumplan cualquiera de los siguientes tres supuestos:</w:t>
      </w:r>
    </w:p>
    <w:p w14:paraId="0414D478" w14:textId="77777777" w:rsidR="0021210F" w:rsidRPr="00495285" w:rsidRDefault="0021210F" w:rsidP="0021210F">
      <w:pPr>
        <w:ind w:left="851" w:right="901"/>
        <w:jc w:val="both"/>
        <w:rPr>
          <w:rFonts w:ascii="Palatino Linotype" w:hAnsi="Palatino Linotype" w:cs="Arial"/>
          <w:b/>
          <w:i/>
          <w:sz w:val="22"/>
          <w:szCs w:val="22"/>
          <w:u w:val="single"/>
          <w:lang w:eastAsia="es-MX"/>
        </w:rPr>
      </w:pPr>
      <w:r w:rsidRPr="00495285">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2E27A1FD" w14:textId="77777777" w:rsidR="0021210F" w:rsidRPr="00495285" w:rsidRDefault="0021210F" w:rsidP="0021210F">
      <w:pPr>
        <w:ind w:left="851" w:right="901"/>
        <w:jc w:val="both"/>
        <w:rPr>
          <w:rFonts w:ascii="Palatino Linotype" w:hAnsi="Palatino Linotype" w:cs="Arial"/>
          <w:i/>
          <w:sz w:val="22"/>
          <w:szCs w:val="22"/>
          <w:lang w:eastAsia="es-MX"/>
        </w:rPr>
      </w:pPr>
      <w:r w:rsidRPr="00495285">
        <w:rPr>
          <w:rFonts w:ascii="Palatino Linotype" w:hAnsi="Palatino Linotype" w:cs="Arial"/>
          <w:i/>
          <w:sz w:val="22"/>
          <w:szCs w:val="22"/>
          <w:lang w:eastAsia="es-MX"/>
        </w:rPr>
        <w:t xml:space="preserve">2) Que se trate de </w:t>
      </w:r>
      <w:r w:rsidRPr="00495285">
        <w:rPr>
          <w:rFonts w:ascii="Palatino Linotype" w:hAnsi="Palatino Linotype" w:cs="Arial"/>
          <w:b/>
          <w:i/>
          <w:sz w:val="22"/>
          <w:szCs w:val="22"/>
          <w:u w:val="single"/>
          <w:lang w:eastAsia="es-MX"/>
        </w:rPr>
        <w:t>información</w:t>
      </w:r>
      <w:r w:rsidRPr="00495285">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417E28B3" w14:textId="77777777" w:rsidR="0021210F" w:rsidRPr="00495285" w:rsidRDefault="0021210F" w:rsidP="0021210F">
      <w:pPr>
        <w:ind w:left="851" w:right="901"/>
        <w:jc w:val="both"/>
        <w:rPr>
          <w:rFonts w:ascii="Palatino Linotype" w:hAnsi="Palatino Linotype" w:cs="Arial"/>
          <w:i/>
          <w:sz w:val="22"/>
          <w:szCs w:val="22"/>
          <w:lang w:eastAsia="es-MX"/>
        </w:rPr>
      </w:pPr>
      <w:r w:rsidRPr="00495285">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4A888653" w14:textId="77777777" w:rsidR="004B4026" w:rsidRPr="00495285" w:rsidRDefault="004B4026" w:rsidP="0021210F">
      <w:pPr>
        <w:ind w:left="851" w:right="901"/>
        <w:jc w:val="both"/>
        <w:rPr>
          <w:rFonts w:ascii="Palatino Linotype" w:hAnsi="Palatino Linotype" w:cs="Arial"/>
          <w:sz w:val="22"/>
          <w:szCs w:val="22"/>
          <w:lang w:eastAsia="es-MX"/>
        </w:rPr>
      </w:pPr>
    </w:p>
    <w:p w14:paraId="1FEC20F0" w14:textId="77777777" w:rsidR="0021210F" w:rsidRPr="00495285" w:rsidRDefault="0021210F" w:rsidP="0021210F">
      <w:pPr>
        <w:ind w:left="851" w:right="901"/>
        <w:jc w:val="both"/>
        <w:rPr>
          <w:rFonts w:ascii="Palatino Linotype" w:hAnsi="Palatino Linotype" w:cs="Arial"/>
          <w:sz w:val="22"/>
          <w:szCs w:val="22"/>
          <w:lang w:eastAsia="es-MX"/>
        </w:rPr>
      </w:pPr>
      <w:r w:rsidRPr="00495285">
        <w:rPr>
          <w:rFonts w:ascii="Palatino Linotype" w:hAnsi="Palatino Linotype" w:cs="Arial"/>
          <w:sz w:val="22"/>
          <w:szCs w:val="22"/>
          <w:lang w:eastAsia="es-MX"/>
        </w:rPr>
        <w:t>(Énfasis Añadido)</w:t>
      </w:r>
    </w:p>
    <w:p w14:paraId="5AD2F06C" w14:textId="77777777" w:rsidR="00C30A45" w:rsidRPr="00495285" w:rsidRDefault="00C30A45" w:rsidP="00C30A45">
      <w:pPr>
        <w:autoSpaceDE w:val="0"/>
        <w:autoSpaceDN w:val="0"/>
        <w:adjustRightInd w:val="0"/>
        <w:spacing w:line="360" w:lineRule="auto"/>
        <w:jc w:val="both"/>
        <w:rPr>
          <w:rFonts w:ascii="Palatino Linotype" w:eastAsia="MS Mincho" w:hAnsi="Palatino Linotype" w:cstheme="minorBidi"/>
          <w:lang w:val="es-ES_tradnl"/>
        </w:rPr>
      </w:pPr>
      <w:r w:rsidRPr="00495285">
        <w:rPr>
          <w:rFonts w:ascii="Palatino Linotype" w:eastAsia="MS Mincho" w:hAnsi="Palatino Linotype" w:cstheme="minorBidi"/>
          <w:lang w:val="es-ES_tradnl"/>
        </w:rPr>
        <w:lastRenderedPageBreak/>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14:paraId="695E5325" w14:textId="77777777" w:rsidR="00C30A45" w:rsidRPr="00495285" w:rsidRDefault="00C30A45" w:rsidP="00C30A45">
      <w:pPr>
        <w:autoSpaceDE w:val="0"/>
        <w:autoSpaceDN w:val="0"/>
        <w:adjustRightInd w:val="0"/>
        <w:ind w:left="851" w:right="902"/>
        <w:jc w:val="both"/>
        <w:rPr>
          <w:rFonts w:ascii="Palatino Linotype" w:eastAsiaTheme="minorEastAsia" w:hAnsi="Palatino Linotype" w:cs="Arial"/>
          <w:b/>
          <w:i/>
          <w:sz w:val="22"/>
          <w:szCs w:val="22"/>
          <w:lang w:val="es-MX"/>
        </w:rPr>
      </w:pPr>
      <w:r w:rsidRPr="00495285">
        <w:rPr>
          <w:rFonts w:ascii="Palatino Linotype" w:eastAsiaTheme="minorEastAsia" w:hAnsi="Palatino Linotype" w:cs="Arial"/>
          <w:b/>
          <w:bCs/>
          <w:i/>
          <w:sz w:val="22"/>
          <w:szCs w:val="22"/>
          <w:lang w:val="es-MX"/>
        </w:rPr>
        <w:t xml:space="preserve">“Artículo 18. </w:t>
      </w:r>
      <w:r w:rsidRPr="00495285">
        <w:rPr>
          <w:rFonts w:ascii="Palatino Linotype" w:eastAsiaTheme="minorEastAsia"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 (Sic)</w:t>
      </w:r>
    </w:p>
    <w:p w14:paraId="62A8B291" w14:textId="77777777" w:rsidR="00C30A45" w:rsidRPr="00495285" w:rsidRDefault="00C30A45" w:rsidP="00C30A45">
      <w:pPr>
        <w:autoSpaceDE w:val="0"/>
        <w:autoSpaceDN w:val="0"/>
        <w:adjustRightInd w:val="0"/>
        <w:spacing w:line="360" w:lineRule="auto"/>
        <w:jc w:val="both"/>
        <w:rPr>
          <w:rFonts w:ascii="Palatino Linotype" w:hAnsi="Palatino Linotype" w:cs="Arial"/>
        </w:rPr>
      </w:pPr>
    </w:p>
    <w:p w14:paraId="7CD755BD" w14:textId="77777777" w:rsidR="00C30A45" w:rsidRPr="00495285" w:rsidRDefault="00C30A45" w:rsidP="00C30A45">
      <w:pPr>
        <w:autoSpaceDE w:val="0"/>
        <w:autoSpaceDN w:val="0"/>
        <w:adjustRightInd w:val="0"/>
        <w:spacing w:line="360" w:lineRule="auto"/>
        <w:jc w:val="both"/>
        <w:rPr>
          <w:rFonts w:ascii="Palatino Linotype" w:eastAsia="MS Mincho" w:hAnsi="Palatino Linotype" w:cs="Tahoma"/>
          <w:lang w:val="es-ES_tradnl"/>
        </w:rPr>
      </w:pPr>
      <w:r w:rsidRPr="00495285">
        <w:rPr>
          <w:rFonts w:ascii="Palatino Linotype" w:eastAsiaTheme="minorEastAsia" w:hAnsi="Palatino Linotype" w:cs="Arial"/>
          <w:lang w:val="es-ES_tradnl" w:eastAsia="es-MX"/>
        </w:rPr>
        <w:t xml:space="preserve">De la misma </w:t>
      </w:r>
      <w:r w:rsidRPr="00495285">
        <w:rPr>
          <w:rFonts w:ascii="Palatino Linotype" w:eastAsia="MS Mincho" w:hAnsi="Palatino Linotype" w:cstheme="minorBidi"/>
          <w:lang w:val="es-ES_tradnl"/>
        </w:rPr>
        <w:t>forma</w:t>
      </w:r>
      <w:r w:rsidRPr="00495285">
        <w:rPr>
          <w:rFonts w:ascii="Palatino Linotype" w:eastAsiaTheme="minorEastAsia" w:hAnsi="Palatino Linotype" w:cs="Arial"/>
          <w:lang w:val="es-ES_tradnl" w:eastAsia="es-MX"/>
        </w:rPr>
        <w:t xml:space="preserve">, </w:t>
      </w:r>
      <w:r w:rsidRPr="00495285">
        <w:rPr>
          <w:rFonts w:ascii="Palatino Linotype" w:eastAsia="MS Mincho" w:hAnsi="Palatino Linotype" w:cstheme="minorBidi"/>
          <w:lang w:val="es-ES_tradnl"/>
        </w:rPr>
        <w:t>se cita el contenido del artículo 160</w:t>
      </w:r>
      <w:r w:rsidRPr="00495285">
        <w:rPr>
          <w:rFonts w:ascii="Palatino Linotype" w:eastAsiaTheme="minorEastAsia" w:hAnsi="Palatino Linotype" w:cs="Arial"/>
          <w:lang w:val="es-ES_tradnl"/>
        </w:rPr>
        <w:t xml:space="preserve"> de la Ley </w:t>
      </w:r>
      <w:r w:rsidRPr="00495285">
        <w:rPr>
          <w:rFonts w:ascii="Palatino Linotype" w:eastAsia="MS Mincho" w:hAnsi="Palatino Linotype" w:cs="Tahoma"/>
          <w:lang w:val="es-ES_tradnl"/>
        </w:rPr>
        <w:t>General de Transparencia y Acceso a la Información Pública que a la letra dispone:</w:t>
      </w:r>
    </w:p>
    <w:p w14:paraId="6C013788" w14:textId="77777777" w:rsidR="00C30A45" w:rsidRPr="00495285" w:rsidRDefault="00C30A45" w:rsidP="00C30A45">
      <w:pPr>
        <w:autoSpaceDE w:val="0"/>
        <w:autoSpaceDN w:val="0"/>
        <w:adjustRightInd w:val="0"/>
        <w:jc w:val="both"/>
        <w:rPr>
          <w:rFonts w:ascii="Palatino Linotype" w:eastAsiaTheme="minorEastAsia" w:hAnsi="Palatino Linotype" w:cs="Arial"/>
          <w:lang w:val="es-ES_tradnl" w:eastAsia="es-MX"/>
        </w:rPr>
      </w:pPr>
    </w:p>
    <w:p w14:paraId="05BC50A0" w14:textId="77777777" w:rsidR="00C30A45" w:rsidRPr="00495285" w:rsidRDefault="00C30A45" w:rsidP="00C30A45">
      <w:pPr>
        <w:ind w:left="851" w:right="901"/>
        <w:jc w:val="both"/>
        <w:rPr>
          <w:rFonts w:ascii="Palatino Linotype" w:eastAsiaTheme="minorEastAsia" w:hAnsi="Palatino Linotype" w:cs="Arial"/>
          <w:i/>
          <w:sz w:val="22"/>
          <w:szCs w:val="22"/>
          <w:lang w:val="es-ES_tradnl" w:eastAsia="gl-ES"/>
        </w:rPr>
      </w:pPr>
      <w:r w:rsidRPr="00495285">
        <w:rPr>
          <w:rFonts w:ascii="Palatino Linotype" w:eastAsiaTheme="minorEastAsia" w:hAnsi="Palatino Linotype" w:cs="Arial"/>
          <w:b/>
          <w:i/>
          <w:sz w:val="22"/>
          <w:szCs w:val="22"/>
          <w:lang w:val="es-ES_tradnl" w:eastAsia="gl-ES"/>
        </w:rPr>
        <w:t>“Artículo 160</w:t>
      </w:r>
      <w:r w:rsidRPr="00495285">
        <w:rPr>
          <w:rFonts w:ascii="Palatino Linotype" w:eastAsiaTheme="minorEastAsia" w:hAnsi="Palatino Linotype" w:cs="Arial"/>
          <w:i/>
          <w:sz w:val="22"/>
          <w:szCs w:val="22"/>
          <w:lang w:val="es-ES_tradnl" w:eastAsia="gl-ES"/>
        </w:rPr>
        <w:t xml:space="preserve">. Los </w:t>
      </w:r>
      <w:r w:rsidRPr="00495285">
        <w:rPr>
          <w:rFonts w:ascii="Palatino Linotype" w:eastAsiaTheme="minorEastAsia" w:hAnsi="Palatino Linotype" w:cs="Arial"/>
          <w:i/>
          <w:sz w:val="22"/>
          <w:szCs w:val="22"/>
          <w:lang w:val="es-ES_tradnl" w:eastAsia="es-MX"/>
        </w:rPr>
        <w:t>sujetos</w:t>
      </w:r>
      <w:r w:rsidRPr="00495285">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495285">
        <w:rPr>
          <w:rFonts w:ascii="Palatino Linotype" w:eastAsiaTheme="minorEastAsia" w:hAnsi="Palatino Linotype" w:cs="Arial"/>
          <w:i/>
          <w:sz w:val="22"/>
          <w:szCs w:val="22"/>
          <w:lang w:val="es-MX"/>
        </w:rPr>
        <w:t xml:space="preserve"> (Sic)</w:t>
      </w:r>
    </w:p>
    <w:p w14:paraId="246DB31D" w14:textId="77777777" w:rsidR="00C30A45" w:rsidRPr="00495285" w:rsidRDefault="00C30A45" w:rsidP="00C30A45">
      <w:pPr>
        <w:ind w:left="851" w:right="901"/>
        <w:jc w:val="both"/>
        <w:rPr>
          <w:rFonts w:ascii="Palatino Linotype" w:eastAsia="Calibri" w:hAnsi="Palatino Linotype" w:cs="Arial"/>
          <w:sz w:val="22"/>
          <w:szCs w:val="22"/>
          <w:lang w:val="es-ES_tradnl"/>
        </w:rPr>
      </w:pPr>
    </w:p>
    <w:p w14:paraId="7BC9EE42" w14:textId="030C9E9C" w:rsidR="0021210F" w:rsidRPr="00495285" w:rsidRDefault="00C30A45" w:rsidP="00C30A45">
      <w:pPr>
        <w:spacing w:line="360" w:lineRule="auto"/>
        <w:ind w:right="-91"/>
        <w:jc w:val="both"/>
        <w:rPr>
          <w:rFonts w:ascii="Palatino Linotype" w:eastAsia="Calibri" w:hAnsi="Palatino Linotype" w:cs="Arial"/>
          <w:color w:val="000000"/>
        </w:rPr>
      </w:pPr>
      <w:r w:rsidRPr="00495285">
        <w:rPr>
          <w:rFonts w:ascii="Palatino Linotype" w:eastAsiaTheme="minorEastAsia" w:hAnsi="Palatino Linotype" w:cs="Arial"/>
          <w:lang w:val="es-ES_tradnl"/>
        </w:rPr>
        <w:t>Una vez precisado lo anterior</w:t>
      </w:r>
      <w:r w:rsidRPr="00495285">
        <w:rPr>
          <w:rFonts w:ascii="Palatino Linotype" w:hAnsi="Palatino Linotype" w:cs="Arial"/>
          <w:sz w:val="22"/>
          <w:szCs w:val="22"/>
          <w:lang w:eastAsia="es-MX"/>
        </w:rPr>
        <w:t xml:space="preserve"> </w:t>
      </w:r>
      <w:r w:rsidR="0021210F" w:rsidRPr="00495285">
        <w:rPr>
          <w:rFonts w:ascii="Palatino Linotype" w:hAnsi="Palatino Linotype"/>
        </w:rPr>
        <w:t>se procede al análisis de la naturaleza jurídica de la información solicitada; esto es, s</w:t>
      </w:r>
      <w:r w:rsidR="0021210F" w:rsidRPr="00495285">
        <w:rPr>
          <w:rFonts w:ascii="Palatino Linotype" w:eastAsia="Calibri" w:hAnsi="Palatino Linotype" w:cs="Arial"/>
          <w:lang w:val="es-MX" w:eastAsia="es-MX"/>
        </w:rPr>
        <w:t xml:space="preserve">i genera, obtiene, trasforma, posee o administra la información </w:t>
      </w:r>
      <w:r w:rsidR="0021210F" w:rsidRPr="00495285">
        <w:rPr>
          <w:rFonts w:ascii="Palatino Linotype" w:eastAsia="Arial Unicode MS" w:hAnsi="Palatino Linotype" w:cs="Arial"/>
          <w:b/>
        </w:rPr>
        <w:t>EL SUJETO OBLIGADO;</w:t>
      </w:r>
      <w:r w:rsidR="0021210F" w:rsidRPr="00495285">
        <w:rPr>
          <w:rFonts w:ascii="Palatino Linotype" w:hAnsi="Palatino Linotype"/>
        </w:rPr>
        <w:t xml:space="preserve"> atento a ello y en primer lugar el particular solicitó el </w:t>
      </w:r>
      <w:r w:rsidRPr="00495285">
        <w:rPr>
          <w:rFonts w:ascii="Palatino Linotype" w:hAnsi="Palatino Linotype"/>
        </w:rPr>
        <w:t>m</w:t>
      </w:r>
      <w:r w:rsidR="0021210F" w:rsidRPr="00495285">
        <w:rPr>
          <w:rFonts w:ascii="Palatino Linotype" w:hAnsi="Palatino Linotype"/>
        </w:rPr>
        <w:t xml:space="preserve">onto total, </w:t>
      </w:r>
      <w:r w:rsidR="00B65C5B" w:rsidRPr="00495285">
        <w:rPr>
          <w:rFonts w:ascii="Palatino Linotype" w:hAnsi="Palatino Linotype"/>
        </w:rPr>
        <w:t>desglosado cantidades mes a mes</w:t>
      </w:r>
      <w:r w:rsidR="0021210F" w:rsidRPr="00495285">
        <w:rPr>
          <w:rFonts w:ascii="Palatino Linotype" w:hAnsi="Palatino Linotype"/>
        </w:rPr>
        <w:t>, del gasto generado por consumo de alimentos e ingestión de bebidas, ya sea en sesión de cabildo o en cualquier otra circunstancia, cuyo monto fue cubierto con dinero público, según tenga registrado la Tesorería municipal</w:t>
      </w:r>
      <w:r w:rsidR="00B65C5B" w:rsidRPr="00495285">
        <w:rPr>
          <w:rFonts w:ascii="Palatino Linotype" w:hAnsi="Palatino Linotype"/>
        </w:rPr>
        <w:t xml:space="preserve"> y en segundo lugar</w:t>
      </w:r>
      <w:r w:rsidR="00B65C5B" w:rsidRPr="00495285">
        <w:t xml:space="preserve"> los </w:t>
      </w:r>
      <w:r w:rsidR="001A44A1" w:rsidRPr="00495285">
        <w:t>a</w:t>
      </w:r>
      <w:r w:rsidR="00B65C5B" w:rsidRPr="00495285">
        <w:rPr>
          <w:rFonts w:ascii="Palatino Linotype" w:hAnsi="Palatino Linotype"/>
        </w:rPr>
        <w:t xml:space="preserve">poyo económicos que el ayuntamiento ha brindado a estudiantes del municipio, desglosando mes con mes y apoyo por apoyo </w:t>
      </w:r>
      <w:r w:rsidR="0021210F" w:rsidRPr="00495285">
        <w:rPr>
          <w:rFonts w:ascii="Palatino Linotype" w:hAnsi="Palatino Linotype"/>
        </w:rPr>
        <w:t xml:space="preserve">; es importante traer a contexto lo dispuesto por el </w:t>
      </w:r>
      <w:r w:rsidR="0021210F" w:rsidRPr="00495285">
        <w:rPr>
          <w:rFonts w:ascii="Palatino Linotype" w:eastAsia="Calibri" w:hAnsi="Palatino Linotype" w:cs="Arial"/>
          <w:color w:val="000000"/>
        </w:rPr>
        <w:t xml:space="preserve">artículo 129 de la Constitución Política del Estado Libre y Soberano de México, establece: </w:t>
      </w:r>
    </w:p>
    <w:p w14:paraId="4E437688" w14:textId="77777777" w:rsidR="00C30A45" w:rsidRPr="00495285" w:rsidRDefault="00C30A45" w:rsidP="00C30A45">
      <w:pPr>
        <w:ind w:right="901"/>
        <w:jc w:val="both"/>
        <w:rPr>
          <w:rFonts w:ascii="Palatino Linotype" w:hAnsi="Palatino Linotype" w:cs="Arial"/>
          <w:sz w:val="22"/>
          <w:szCs w:val="22"/>
          <w:lang w:eastAsia="es-MX"/>
        </w:rPr>
      </w:pPr>
    </w:p>
    <w:p w14:paraId="2D28F846" w14:textId="77777777" w:rsidR="00C30A45" w:rsidRPr="00495285" w:rsidRDefault="00C30A45" w:rsidP="00C30A45">
      <w:pPr>
        <w:ind w:left="851" w:right="901"/>
        <w:jc w:val="both"/>
        <w:rPr>
          <w:rFonts w:ascii="Palatino Linotype" w:hAnsi="Palatino Linotype" w:cs="Arial"/>
          <w:i/>
          <w:sz w:val="22"/>
          <w:szCs w:val="22"/>
          <w:lang w:eastAsia="es-MX"/>
        </w:rPr>
      </w:pPr>
      <w:r w:rsidRPr="00495285">
        <w:rPr>
          <w:rFonts w:ascii="Palatino Linotype" w:hAnsi="Palatino Linotype" w:cs="Arial"/>
          <w:i/>
          <w:sz w:val="22"/>
          <w:szCs w:val="22"/>
          <w:lang w:eastAsia="es-MX"/>
        </w:rPr>
        <w:t>“</w:t>
      </w:r>
      <w:r w:rsidRPr="00495285">
        <w:rPr>
          <w:rFonts w:ascii="Palatino Linotype" w:hAnsi="Palatino Linotype" w:cs="Arial"/>
          <w:b/>
          <w:i/>
          <w:sz w:val="22"/>
          <w:szCs w:val="22"/>
          <w:lang w:eastAsia="es-MX"/>
        </w:rPr>
        <w:t>Artículo 129.</w:t>
      </w:r>
      <w:r w:rsidRPr="00495285">
        <w:rPr>
          <w:rFonts w:ascii="Palatino Linotype" w:hAnsi="Palatino Linotype" w:cs="Arial"/>
          <w:i/>
          <w:sz w:val="22"/>
          <w:szCs w:val="22"/>
          <w:lang w:eastAsia="es-MX"/>
        </w:rPr>
        <w:t xml:space="preserve"> Los recursos económicos del Estado, de los municipios, así como de los organismos autónomos, se administrarán con eficiencia, eficacia y honradez, para cumplir con los objetivos y programas a los que estén destinados.</w:t>
      </w:r>
    </w:p>
    <w:p w14:paraId="17C96F1F" w14:textId="77777777" w:rsidR="00C30A45" w:rsidRPr="00495285" w:rsidRDefault="00C30A45" w:rsidP="00C30A45">
      <w:pPr>
        <w:ind w:left="851" w:right="901"/>
        <w:jc w:val="both"/>
        <w:rPr>
          <w:rFonts w:ascii="Palatino Linotype" w:hAnsi="Palatino Linotype" w:cs="Arial"/>
          <w:i/>
          <w:sz w:val="22"/>
          <w:szCs w:val="22"/>
          <w:lang w:eastAsia="es-MX"/>
        </w:rPr>
      </w:pPr>
      <w:r w:rsidRPr="00495285">
        <w:rPr>
          <w:rFonts w:ascii="Palatino Linotype" w:hAnsi="Palatino Linotype" w:cs="Arial"/>
          <w:i/>
          <w:sz w:val="22"/>
          <w:szCs w:val="22"/>
          <w:lang w:eastAsia="es-MX"/>
        </w:rPr>
        <w:t>…</w:t>
      </w:r>
    </w:p>
    <w:p w14:paraId="25B8BC00" w14:textId="77777777" w:rsidR="00C30A45" w:rsidRPr="00495285" w:rsidRDefault="00C30A45" w:rsidP="00C30A45">
      <w:pPr>
        <w:ind w:left="851" w:right="901"/>
        <w:jc w:val="both"/>
        <w:rPr>
          <w:rFonts w:ascii="Palatino Linotype" w:hAnsi="Palatino Linotype" w:cs="Arial"/>
          <w:b/>
          <w:i/>
          <w:sz w:val="22"/>
          <w:szCs w:val="22"/>
          <w:lang w:eastAsia="es-MX"/>
        </w:rPr>
      </w:pPr>
      <w:r w:rsidRPr="00495285">
        <w:rPr>
          <w:rFonts w:ascii="Palatino Linotype" w:hAnsi="Palatino Linotype" w:cs="Arial"/>
          <w:b/>
          <w:i/>
          <w:sz w:val="22"/>
          <w:szCs w:val="22"/>
          <w:lang w:eastAsia="es-MX"/>
        </w:rPr>
        <w:t>Todos los pagos se harán mediante orden escrita en la que se expresará la partida del presupuesto a cargo de la cual se realicen.</w:t>
      </w:r>
    </w:p>
    <w:p w14:paraId="3B110745" w14:textId="77777777" w:rsidR="00C30A45" w:rsidRPr="00495285" w:rsidRDefault="00C30A45" w:rsidP="00C30A45">
      <w:pPr>
        <w:ind w:left="851" w:right="901"/>
        <w:jc w:val="both"/>
        <w:rPr>
          <w:rFonts w:ascii="Palatino Linotype" w:hAnsi="Palatino Linotype" w:cs="Arial"/>
          <w:i/>
          <w:sz w:val="22"/>
          <w:szCs w:val="22"/>
          <w:lang w:eastAsia="es-MX"/>
        </w:rPr>
      </w:pPr>
      <w:r w:rsidRPr="00495285">
        <w:rPr>
          <w:rFonts w:ascii="Palatino Linotype" w:hAnsi="Palatino Linotype" w:cs="Arial"/>
          <w:i/>
          <w:sz w:val="22"/>
          <w:szCs w:val="22"/>
          <w:lang w:eastAsia="es-MX"/>
        </w:rPr>
        <w:t>(…)”</w:t>
      </w:r>
    </w:p>
    <w:p w14:paraId="1750AF8C" w14:textId="77777777" w:rsidR="00C30A45" w:rsidRPr="00495285" w:rsidRDefault="00C30A45" w:rsidP="00C30A45">
      <w:pPr>
        <w:ind w:right="-91"/>
        <w:rPr>
          <w:rFonts w:ascii="Palatino Linotype" w:eastAsia="Calibri" w:hAnsi="Palatino Linotype" w:cs="Arial"/>
          <w:color w:val="000000"/>
        </w:rPr>
      </w:pPr>
    </w:p>
    <w:p w14:paraId="0D6B3A4C" w14:textId="102D3F39" w:rsidR="00C30A45" w:rsidRPr="00495285" w:rsidRDefault="00C30A45" w:rsidP="00C30A45">
      <w:pPr>
        <w:spacing w:line="360" w:lineRule="auto"/>
        <w:ind w:right="-93"/>
        <w:jc w:val="both"/>
        <w:rPr>
          <w:rFonts w:ascii="Palatino Linotype" w:eastAsia="Calibri" w:hAnsi="Palatino Linotype" w:cs="Arial"/>
          <w:color w:val="000000"/>
        </w:rPr>
      </w:pPr>
      <w:r w:rsidRPr="00495285">
        <w:rPr>
          <w:rFonts w:ascii="Palatino Linotype" w:eastAsia="Calibri" w:hAnsi="Palatino Linotype" w:cs="Arial"/>
          <w:color w:val="000000"/>
        </w:rPr>
        <w:t xml:space="preserve">Del precepto legal transcrito, se obtiene que para estar en posibilidades de efectuar pagos, necesariamente debe preexistir una orden escrita, en la que se expresará la partida del presupuesto a cuyo cargo se efectúe; por ende, constituye un deber de los Municipios, entre otros, constar la existencia de esta orden escrita, previó el pago correspondiente. </w:t>
      </w:r>
    </w:p>
    <w:p w14:paraId="41D1E5DE" w14:textId="77777777" w:rsidR="00B65C5B" w:rsidRPr="00495285" w:rsidRDefault="00B65C5B" w:rsidP="00B65C5B">
      <w:pPr>
        <w:spacing w:line="360" w:lineRule="auto"/>
        <w:jc w:val="both"/>
        <w:rPr>
          <w:rFonts w:ascii="Palatino Linotype" w:hAnsi="Palatino Linotype" w:cs="Arial"/>
          <w:lang w:val="es-ES_tradnl"/>
        </w:rPr>
      </w:pPr>
    </w:p>
    <w:p w14:paraId="467F72E8" w14:textId="6FFC156D" w:rsidR="00B65C5B" w:rsidRPr="00495285" w:rsidRDefault="00B65C5B" w:rsidP="00B65C5B">
      <w:pPr>
        <w:spacing w:line="360" w:lineRule="auto"/>
        <w:jc w:val="both"/>
        <w:rPr>
          <w:rFonts w:ascii="Palatino Linotype" w:hAnsi="Palatino Linotype" w:cs="Arial"/>
        </w:rPr>
      </w:pPr>
      <w:r w:rsidRPr="00495285">
        <w:rPr>
          <w:rFonts w:ascii="Palatino Linotype" w:hAnsi="Palatino Linotype" w:cs="Arial"/>
          <w:lang w:val="es-ES_tradnl"/>
        </w:rPr>
        <w:t xml:space="preserve">Ahora bien, con respecto a </w:t>
      </w:r>
      <w:r w:rsidRPr="00495285">
        <w:rPr>
          <w:rFonts w:ascii="Palatino Linotype" w:hAnsi="Palatino Linotype" w:cs="Arial"/>
        </w:rPr>
        <w:t>la partida presupuestal, esta Ponencia Resolutora considera conveniente traer a contexto lo estipulado en los artículos 1, 2 y 3 de la Ley General de Contabilidad Gubernamental, que a la letra dice:</w:t>
      </w:r>
    </w:p>
    <w:p w14:paraId="2267F7DD" w14:textId="77777777" w:rsidR="00B65C5B" w:rsidRPr="00495285" w:rsidRDefault="00B65C5B" w:rsidP="00B65C5B">
      <w:pPr>
        <w:spacing w:line="360" w:lineRule="auto"/>
        <w:jc w:val="both"/>
        <w:rPr>
          <w:rFonts w:ascii="Palatino Linotype" w:hAnsi="Palatino Linotype" w:cs="Arial"/>
        </w:rPr>
      </w:pPr>
    </w:p>
    <w:p w14:paraId="099C9B00" w14:textId="77777777" w:rsidR="00B65C5B" w:rsidRPr="00495285" w:rsidRDefault="00B65C5B" w:rsidP="00B65C5B">
      <w:pPr>
        <w:ind w:left="851" w:right="902"/>
        <w:jc w:val="both"/>
        <w:rPr>
          <w:rFonts w:ascii="Palatino Linotype" w:hAnsi="Palatino Linotype" w:cs="Arial"/>
          <w:i/>
          <w:sz w:val="22"/>
          <w:szCs w:val="22"/>
        </w:rPr>
      </w:pPr>
      <w:r w:rsidRPr="00495285">
        <w:rPr>
          <w:rFonts w:ascii="Palatino Linotype" w:hAnsi="Palatino Linotype" w:cs="Arial"/>
          <w:i/>
          <w:sz w:val="22"/>
          <w:szCs w:val="22"/>
        </w:rPr>
        <w:t>“</w:t>
      </w:r>
      <w:r w:rsidRPr="00495285">
        <w:rPr>
          <w:rFonts w:ascii="Palatino Linotype" w:hAnsi="Palatino Linotype" w:cs="Arial"/>
          <w:b/>
          <w:i/>
          <w:sz w:val="22"/>
          <w:szCs w:val="22"/>
        </w:rPr>
        <w:t>Artículo 1.-</w:t>
      </w:r>
      <w:r w:rsidRPr="00495285">
        <w:rPr>
          <w:rFonts w:ascii="Palatino Linotype" w:hAnsi="Palatino Linotype" w:cs="Arial"/>
          <w:i/>
          <w:sz w:val="22"/>
          <w:szCs w:val="22"/>
        </w:rPr>
        <w:t xml:space="preserve"> </w:t>
      </w:r>
      <w:r w:rsidRPr="00495285">
        <w:rPr>
          <w:rFonts w:ascii="Palatino Linotype" w:hAnsi="Palatino Linotype" w:cs="Arial"/>
          <w:b/>
          <w:i/>
          <w:sz w:val="22"/>
          <w:szCs w:val="22"/>
        </w:rPr>
        <w:t>La presente Ley es de orden público y tiene como objeto establecer los criterios generales que regirán la contabilidad gubernamental y la emisión de información financiera de los entes públicos, con el fin de lograr su adecuada armonización.</w:t>
      </w:r>
    </w:p>
    <w:p w14:paraId="57F30DF0" w14:textId="77777777" w:rsidR="00B65C5B" w:rsidRPr="00495285" w:rsidRDefault="00B65C5B" w:rsidP="00B65C5B">
      <w:pPr>
        <w:ind w:left="851" w:right="902"/>
        <w:jc w:val="both"/>
        <w:rPr>
          <w:rFonts w:ascii="Palatino Linotype" w:hAnsi="Palatino Linotype" w:cs="Arial"/>
          <w:i/>
          <w:sz w:val="22"/>
          <w:szCs w:val="22"/>
        </w:rPr>
      </w:pPr>
      <w:r w:rsidRPr="00495285">
        <w:rPr>
          <w:rFonts w:ascii="Palatino Linotype" w:hAnsi="Palatino Linotype" w:cs="Arial"/>
          <w:b/>
          <w:i/>
          <w:sz w:val="22"/>
          <w:szCs w:val="22"/>
        </w:rPr>
        <w:t>La presente Ley es de observancia obligatoria para</w:t>
      </w:r>
      <w:r w:rsidRPr="00495285">
        <w:rPr>
          <w:rFonts w:ascii="Palatino Linotype" w:hAnsi="Palatino Linotype" w:cs="Arial"/>
          <w:i/>
          <w:sz w:val="22"/>
          <w:szCs w:val="22"/>
        </w:rPr>
        <w:t xml:space="preserve"> los poderes Ejecutivo, Legislativo y Judicial de la Federación, los estados y el Distrito Federal; </w:t>
      </w:r>
      <w:r w:rsidRPr="00495285">
        <w:rPr>
          <w:rFonts w:ascii="Palatino Linotype" w:hAnsi="Palatino Linotype" w:cs="Arial"/>
          <w:b/>
          <w:i/>
          <w:sz w:val="22"/>
          <w:szCs w:val="22"/>
        </w:rPr>
        <w:t>los ayuntamientos de los municipios</w:t>
      </w:r>
      <w:r w:rsidRPr="00495285">
        <w:rPr>
          <w:rFonts w:ascii="Palatino Linotype" w:hAnsi="Palatino Linotype" w:cs="Arial"/>
          <w:i/>
          <w:sz w:val="22"/>
          <w:szCs w:val="22"/>
        </w:rPr>
        <w:t xml:space="preserve">; los órganos político administrativos de las demarcaciones territoriales del Distrito Federal; </w:t>
      </w:r>
      <w:r w:rsidRPr="00495285">
        <w:rPr>
          <w:rFonts w:ascii="Palatino Linotype" w:hAnsi="Palatino Linotype" w:cs="Arial"/>
          <w:b/>
          <w:i/>
          <w:sz w:val="22"/>
          <w:szCs w:val="22"/>
        </w:rPr>
        <w:t>las entidades de la administración pública</w:t>
      </w:r>
      <w:r w:rsidRPr="00495285">
        <w:rPr>
          <w:rFonts w:ascii="Palatino Linotype" w:hAnsi="Palatino Linotype" w:cs="Arial"/>
          <w:i/>
          <w:sz w:val="22"/>
          <w:szCs w:val="22"/>
        </w:rPr>
        <w:t xml:space="preserve"> paraestatal, ya sean federales, estatales o </w:t>
      </w:r>
      <w:r w:rsidRPr="00495285">
        <w:rPr>
          <w:rFonts w:ascii="Palatino Linotype" w:hAnsi="Palatino Linotype" w:cs="Arial"/>
          <w:b/>
          <w:i/>
          <w:sz w:val="22"/>
          <w:szCs w:val="22"/>
        </w:rPr>
        <w:t>municipales</w:t>
      </w:r>
      <w:r w:rsidRPr="00495285">
        <w:rPr>
          <w:rFonts w:ascii="Palatino Linotype" w:hAnsi="Palatino Linotype" w:cs="Arial"/>
          <w:i/>
          <w:sz w:val="22"/>
          <w:szCs w:val="22"/>
        </w:rPr>
        <w:t xml:space="preserve"> y los órganos autónomos federales y estatales.</w:t>
      </w:r>
    </w:p>
    <w:p w14:paraId="226AA035" w14:textId="77777777" w:rsidR="00B65C5B" w:rsidRPr="00495285" w:rsidRDefault="00B65C5B" w:rsidP="00B65C5B">
      <w:pPr>
        <w:ind w:left="851" w:right="902"/>
        <w:jc w:val="both"/>
        <w:rPr>
          <w:rFonts w:ascii="Palatino Linotype" w:hAnsi="Palatino Linotype" w:cs="Arial"/>
          <w:i/>
          <w:sz w:val="22"/>
          <w:szCs w:val="22"/>
        </w:rPr>
      </w:pPr>
      <w:r w:rsidRPr="00495285">
        <w:rPr>
          <w:rFonts w:ascii="Palatino Linotype" w:hAnsi="Palatino Linotype" w:cs="Arial"/>
          <w:b/>
          <w:i/>
          <w:sz w:val="22"/>
          <w:szCs w:val="22"/>
        </w:rPr>
        <w:t>Los gobiernos estatales deberán coordinarse con los municipales para que éstos armonicen su contabilidad con base en las disposiciones de esta Ley</w:t>
      </w:r>
      <w:r w:rsidRPr="00495285">
        <w:rPr>
          <w:rFonts w:ascii="Palatino Linotype" w:hAnsi="Palatino Linotype" w:cs="Arial"/>
          <w:i/>
          <w:sz w:val="22"/>
          <w:szCs w:val="22"/>
        </w:rPr>
        <w:t xml:space="preserve">. El Gobierno del Distrito Federal deberá coordinarse con los órganos político-administrativos de sus demarcaciones territoriales. Las entidades federativas </w:t>
      </w:r>
      <w:r w:rsidRPr="00495285">
        <w:rPr>
          <w:rFonts w:ascii="Palatino Linotype" w:hAnsi="Palatino Linotype" w:cs="Arial"/>
          <w:i/>
          <w:sz w:val="22"/>
          <w:szCs w:val="22"/>
        </w:rPr>
        <w:lastRenderedPageBreak/>
        <w:t>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14:paraId="6F90D9EF" w14:textId="77777777" w:rsidR="00B65C5B" w:rsidRPr="00495285" w:rsidRDefault="00B65C5B" w:rsidP="00B65C5B">
      <w:pPr>
        <w:ind w:left="851" w:right="902"/>
        <w:jc w:val="both"/>
        <w:rPr>
          <w:rFonts w:ascii="Palatino Linotype" w:hAnsi="Palatino Linotype" w:cs="Arial"/>
          <w:b/>
          <w:i/>
          <w:sz w:val="22"/>
          <w:szCs w:val="22"/>
        </w:rPr>
      </w:pPr>
      <w:r w:rsidRPr="00495285">
        <w:rPr>
          <w:rFonts w:ascii="Palatino Linotype" w:hAnsi="Palatino Linotype" w:cs="Arial"/>
          <w:b/>
          <w:i/>
          <w:sz w:val="22"/>
          <w:szCs w:val="22"/>
        </w:rPr>
        <w:t>Artículo 2.-</w:t>
      </w:r>
      <w:r w:rsidRPr="00495285">
        <w:rPr>
          <w:rFonts w:ascii="Palatino Linotype" w:hAnsi="Palatino Linotype" w:cs="Arial"/>
          <w:i/>
          <w:sz w:val="22"/>
          <w:szCs w:val="22"/>
        </w:rPr>
        <w:t xml:space="preserve"> </w:t>
      </w:r>
      <w:r w:rsidRPr="00495285">
        <w:rPr>
          <w:rFonts w:ascii="Palatino Linotype" w:hAnsi="Palatino Linotype" w:cs="Arial"/>
          <w:b/>
          <w:i/>
          <w:sz w:val="22"/>
          <w:szCs w:val="22"/>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14:paraId="23058702" w14:textId="77777777" w:rsidR="00B65C5B" w:rsidRPr="00495285" w:rsidRDefault="00B65C5B" w:rsidP="00B65C5B">
      <w:pPr>
        <w:ind w:left="851" w:right="902"/>
        <w:jc w:val="both"/>
        <w:rPr>
          <w:rFonts w:ascii="Palatino Linotype" w:hAnsi="Palatino Linotype" w:cs="Arial"/>
          <w:i/>
          <w:sz w:val="22"/>
          <w:szCs w:val="22"/>
        </w:rPr>
      </w:pPr>
      <w:r w:rsidRPr="00495285">
        <w:rPr>
          <w:rFonts w:ascii="Palatino Linotype" w:hAnsi="Palatino Linotype" w:cs="Arial"/>
          <w:i/>
          <w:sz w:val="22"/>
          <w:szCs w:val="22"/>
        </w:rPr>
        <w:t>Los entes públicos deberán seguir las mejores prácticas contables nacionales e internacionales en apoyo a las tareas de planeación financiera, control de recursos, análisis y fiscalización.</w:t>
      </w:r>
    </w:p>
    <w:p w14:paraId="261921D5" w14:textId="77777777" w:rsidR="00B65C5B" w:rsidRPr="00495285" w:rsidRDefault="00B65C5B" w:rsidP="00B65C5B">
      <w:pPr>
        <w:ind w:left="851" w:right="902"/>
        <w:jc w:val="both"/>
        <w:rPr>
          <w:rFonts w:ascii="Palatino Linotype" w:hAnsi="Palatino Linotype" w:cs="Arial"/>
          <w:i/>
          <w:sz w:val="22"/>
          <w:szCs w:val="22"/>
        </w:rPr>
      </w:pPr>
      <w:r w:rsidRPr="00495285">
        <w:rPr>
          <w:rFonts w:ascii="Palatino Linotype" w:hAnsi="Palatino Linotype" w:cs="Arial"/>
          <w:b/>
          <w:i/>
          <w:sz w:val="22"/>
          <w:szCs w:val="22"/>
        </w:rPr>
        <w:t>Artículo 3.-</w:t>
      </w:r>
      <w:r w:rsidRPr="00495285">
        <w:rPr>
          <w:rFonts w:ascii="Palatino Linotype" w:hAnsi="Palatino Linotype" w:cs="Arial"/>
          <w:i/>
          <w:sz w:val="22"/>
          <w:szCs w:val="22"/>
        </w:rPr>
        <w:t xml:space="preserve"> </w:t>
      </w:r>
      <w:r w:rsidRPr="00495285">
        <w:rPr>
          <w:rFonts w:ascii="Palatino Linotype" w:hAnsi="Palatino Linotype" w:cs="Arial"/>
          <w:b/>
          <w:i/>
          <w:sz w:val="22"/>
          <w:szCs w:val="22"/>
        </w:rPr>
        <w:t>La contabilidad gubernamental determinará la valuación del patrimonio del Estado y su expresión en los estados financieros</w:t>
      </w:r>
      <w:r w:rsidRPr="00495285">
        <w:rPr>
          <w:rFonts w:ascii="Palatino Linotype" w:hAnsi="Palatino Linotype" w:cs="Arial"/>
          <w:i/>
          <w:sz w:val="22"/>
          <w:szCs w:val="22"/>
        </w:rPr>
        <w:t xml:space="preserve">.” </w:t>
      </w:r>
    </w:p>
    <w:p w14:paraId="2D33B482" w14:textId="77777777" w:rsidR="00B65C5B" w:rsidRPr="00495285" w:rsidRDefault="00B65C5B" w:rsidP="00B65C5B">
      <w:pPr>
        <w:ind w:left="851" w:right="902"/>
        <w:jc w:val="both"/>
        <w:rPr>
          <w:rFonts w:ascii="Palatino Linotype" w:hAnsi="Palatino Linotype" w:cs="Arial"/>
          <w:b/>
          <w:i/>
          <w:sz w:val="22"/>
          <w:szCs w:val="22"/>
        </w:rPr>
      </w:pPr>
      <w:r w:rsidRPr="00495285">
        <w:rPr>
          <w:rFonts w:ascii="Palatino Linotype" w:hAnsi="Palatino Linotype" w:cs="Arial"/>
          <w:b/>
          <w:i/>
          <w:sz w:val="22"/>
          <w:szCs w:val="22"/>
        </w:rPr>
        <w:t>(Énfasis añadido)</w:t>
      </w:r>
      <w:r w:rsidRPr="00495285">
        <w:rPr>
          <w:rFonts w:ascii="Palatino Linotype" w:hAnsi="Palatino Linotype" w:cs="Arial"/>
          <w:b/>
          <w:i/>
          <w:sz w:val="22"/>
          <w:szCs w:val="22"/>
        </w:rPr>
        <w:cr/>
      </w:r>
    </w:p>
    <w:p w14:paraId="33A0A7AF" w14:textId="54E997BA" w:rsidR="00B65C5B" w:rsidRPr="00495285" w:rsidRDefault="00B65C5B" w:rsidP="00B65C5B">
      <w:pPr>
        <w:spacing w:line="360" w:lineRule="auto"/>
        <w:ind w:right="49"/>
        <w:jc w:val="both"/>
        <w:rPr>
          <w:rFonts w:ascii="Palatino Linotype" w:hAnsi="Palatino Linotype" w:cs="Arial"/>
        </w:rPr>
      </w:pPr>
      <w:r w:rsidRPr="00495285">
        <w:rPr>
          <w:rFonts w:ascii="Palatino Linotype" w:hAnsi="Palatino Linotype" w:cs="Arial"/>
        </w:rPr>
        <w:t xml:space="preserve">De la misma forma, este ordenamiento jurídico sustenta las bases para el  CLASIFICADOR POR OBJETO DEL GASTO (CAPÍTULO, CONCEPTO Y PARTIDA GENÉRICA), publicado en el Diario Oficial de la Federación el 9 de diciembre de 2009, el cual constituye un instrumento para una mejor identificación, mayor congruencia y generalidad a las partidas, el cual tiene la finalidad de establecer las bases para que los gobiernos: Federal, de las Entidades Federativas y Municipales, cumplan con las obligaciones que les impone el artículo cuarto transitorio de la Ley General de Contabilidad Gubernamental, consistente, en que </w:t>
      </w:r>
      <w:r w:rsidRPr="00495285">
        <w:rPr>
          <w:rFonts w:ascii="Palatino Linotype" w:eastAsiaTheme="minorEastAsia" w:hAnsi="Palatino Linotype" w:cstheme="minorBidi"/>
          <w:lang w:val="es-ES_tradnl"/>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495285">
        <w:rPr>
          <w:rFonts w:ascii="Palatino Linotype" w:hAnsi="Palatino Linotype" w:cs="Arial"/>
        </w:rPr>
        <w:t xml:space="preserve">. Lo anterior en el entendido de que los entes públicos de </w:t>
      </w:r>
      <w:r w:rsidRPr="00495285">
        <w:rPr>
          <w:rFonts w:ascii="Palatino Linotype" w:hAnsi="Palatino Linotype" w:cs="Arial"/>
        </w:rPr>
        <w:lastRenderedPageBreak/>
        <w:t>cada nivel de gobierno deberán realizar las acciones necesarias para cumplir con dichas obligaciones.</w:t>
      </w:r>
    </w:p>
    <w:p w14:paraId="354DB0DA" w14:textId="77777777" w:rsidR="00B65C5B" w:rsidRPr="00495285" w:rsidRDefault="00B65C5B" w:rsidP="00B65C5B">
      <w:pPr>
        <w:spacing w:line="360" w:lineRule="auto"/>
        <w:ind w:right="49"/>
        <w:jc w:val="both"/>
        <w:rPr>
          <w:rFonts w:ascii="Palatino Linotype" w:hAnsi="Palatino Linotype" w:cs="Arial"/>
        </w:rPr>
      </w:pPr>
    </w:p>
    <w:p w14:paraId="00867198" w14:textId="77777777" w:rsidR="00B65C5B" w:rsidRPr="00495285" w:rsidRDefault="00B65C5B" w:rsidP="00B65C5B">
      <w:pPr>
        <w:spacing w:line="360" w:lineRule="auto"/>
        <w:ind w:right="49"/>
        <w:jc w:val="both"/>
        <w:rPr>
          <w:rFonts w:ascii="Palatino Linotype" w:hAnsi="Palatino Linotype" w:cs="Arial"/>
        </w:rPr>
      </w:pPr>
      <w:r w:rsidRPr="00495285">
        <w:rPr>
          <w:rFonts w:ascii="Palatino Linotype" w:hAnsi="Palatino Linotype" w:cs="Arial"/>
        </w:rPr>
        <w:t>De esta manera, la estructura del Clasificador por Objeto del Gasto está diseñado con un nivel de desagregación que permite que sus cuentas faciliten el registro único de todas las transacciones con incidencia económica-financiera; es por ello, que la armonización se realiza al tercer dígito que corresponde a la partida genérica formándose la siguiente estructura:</w:t>
      </w:r>
    </w:p>
    <w:p w14:paraId="40C071E4" w14:textId="77777777" w:rsidR="00B65C5B" w:rsidRPr="00495285" w:rsidRDefault="00B65C5B" w:rsidP="00B65C5B">
      <w:pPr>
        <w:spacing w:line="360" w:lineRule="auto"/>
        <w:ind w:right="49"/>
        <w:jc w:val="both"/>
        <w:rPr>
          <w:rFonts w:ascii="Palatino Linotype" w:hAnsi="Palatino Linotype" w:cs="Arial"/>
        </w:rPr>
      </w:pPr>
      <w:r w:rsidRPr="00495285">
        <w:rPr>
          <w:rFonts w:asciiTheme="minorHAnsi" w:eastAsiaTheme="minorEastAsia" w:hAnsiTheme="minorHAnsi" w:cstheme="minorBidi"/>
          <w:noProof/>
          <w:sz w:val="20"/>
          <w:szCs w:val="20"/>
        </w:rPr>
        <mc:AlternateContent>
          <mc:Choice Requires="wps">
            <w:drawing>
              <wp:anchor distT="0" distB="0" distL="114300" distR="114300" simplePos="0" relativeHeight="251659264" behindDoc="0" locked="0" layoutInCell="1" allowOverlap="1" wp14:anchorId="1AF0CFA6" wp14:editId="235AC85B">
                <wp:simplePos x="0" y="0"/>
                <wp:positionH relativeFrom="column">
                  <wp:posOffset>2425065</wp:posOffset>
                </wp:positionH>
                <wp:positionV relativeFrom="paragraph">
                  <wp:posOffset>266700</wp:posOffset>
                </wp:positionV>
                <wp:extent cx="2389031" cy="590550"/>
                <wp:effectExtent l="57150" t="38100" r="68580" b="95250"/>
                <wp:wrapNone/>
                <wp:docPr id="7" name="Rectángulo 7"/>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CF8DB" id="Rectángulo 7" o:spid="_x0000_s1026" style="position:absolute;margin-left:190.95pt;margin-top:21pt;width:188.1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7rQIAAFEFAAAOAAAAZHJzL2Uyb0RvYy54bWysVM1u2zAMvg/YOwi6r86flzZoUgQtMgwo&#10;2qLp0LMiy7EBWdIkJU73NnuWvdg+ym6brjsNy8EhRYr8+JHU+cWh0WyvfKitmfPhyYAzZaQtarOd&#10;828Pq0+nnIUoTCG0NWrOn1TgF4uPH85bN1MjW1ldKM8QxIRZ6+a8itHNsizISjUinFinDIyl9Y2I&#10;UP02K7xoEb3R2Wgw+Jy11hfOW6lCwOlVZ+SLFL8slYy3ZRlUZHrOgS2mr0/fDX2zxbmYbb1wVS17&#10;GOIfUDSiNkj6EupKRMF2vn4Xqqmlt8GW8UTaJrNlWUuVakA1w8Ef1awr4VSqBeQE90JT+H9h5c3+&#10;zrO6mPMpZ0Y0aNE9SPv102x32rIpEdS6MIPf2t35XgsQqdpD6Rv6Rx3skEh9eiFVHSKTOByNT88G&#10;4yFnErb8bJDnifXs9bbzIX5RtmEkzLlH/sSl2F+HiIxwfXahZMauaq1T47RhLTKc5tMc8QXmp9Qi&#10;QmwcKgpmy5nQWwymjD6FDFbXBV2nQMFvN5fas73AcKxWA/yoXKR740a5r0SoOr9k6t20oTAqjRmg&#10;JiZ2Ufl1VbRso3f+XgDGJAVmRU3FjcaUBQpmME8WaN7GxzpWqd3E3ztwFAHX6FxoV4kOyjinwx5x&#10;V0tCb58xJO0IXkad7HpH0sYWT2g+sqfWBSdXNWq9FiHeCY81ADSsdrzFp9QWTNte4qyy/sffzskf&#10;0wkrZy3WCl34vhNecaa/Gszt2XAyoT1MyiSfjqj8Y8vm2GJ2zaVFczA9QJdE8o/6WSy9bR7xAiwp&#10;K0zCSOTu+t0rl7Fbd7whUi2XyQ2750S8NmsnKTjxSl1+ODwK7/oxjBjgG/u8giD+7TR2vnTT2OUu&#10;2rJOo/rKK8gnBXub2tC/MfQwHOvJ6/UlXPw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D2N+W7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495285">
        <w:rPr>
          <w:rFonts w:asciiTheme="minorHAnsi" w:eastAsiaTheme="minorEastAsia" w:hAnsiTheme="minorHAnsi" w:cstheme="minorBidi"/>
          <w:noProof/>
          <w:sz w:val="20"/>
          <w:szCs w:val="20"/>
        </w:rPr>
        <w:drawing>
          <wp:inline distT="0" distB="0" distL="0" distR="0" wp14:anchorId="6CC5159C" wp14:editId="5FDAF79B">
            <wp:extent cx="5761049" cy="13239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88" t="36171" r="34315" b="52961"/>
                    <a:stretch/>
                  </pic:blipFill>
                  <pic:spPr bwMode="auto">
                    <a:xfrm>
                      <a:off x="0" y="0"/>
                      <a:ext cx="5825540" cy="1338796"/>
                    </a:xfrm>
                    <a:prstGeom prst="rect">
                      <a:avLst/>
                    </a:prstGeom>
                    <a:ln>
                      <a:noFill/>
                    </a:ln>
                    <a:extLst>
                      <a:ext uri="{53640926-AAD7-44D8-BBD7-CCE9431645EC}">
                        <a14:shadowObscured xmlns:a14="http://schemas.microsoft.com/office/drawing/2010/main"/>
                      </a:ext>
                    </a:extLst>
                  </pic:spPr>
                </pic:pic>
              </a:graphicData>
            </a:graphic>
          </wp:inline>
        </w:drawing>
      </w:r>
    </w:p>
    <w:p w14:paraId="31DE0EF9" w14:textId="77777777" w:rsidR="00B65C5B" w:rsidRPr="00495285" w:rsidRDefault="00B65C5B" w:rsidP="00B65C5B">
      <w:pPr>
        <w:spacing w:line="360" w:lineRule="auto"/>
        <w:jc w:val="both"/>
        <w:rPr>
          <w:rFonts w:ascii="Palatino Linotype" w:hAnsi="Palatino Linotype" w:cs="Arial"/>
          <w:u w:val="single"/>
        </w:rPr>
      </w:pPr>
      <w:r w:rsidRPr="00495285">
        <w:rPr>
          <w:rFonts w:ascii="Palatino Linotype" w:hAnsi="Palatino Linotype" w:cs="Arial"/>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capítulo y </w:t>
      </w:r>
      <w:r w:rsidRPr="00495285">
        <w:rPr>
          <w:rFonts w:ascii="Palatino Linotype" w:hAnsi="Palatino Linotype" w:cs="Arial"/>
          <w:b/>
          <w:i/>
          <w:u w:val="single"/>
        </w:rPr>
        <w:t>la partida es el nivel de agregación más específico en el cual se describen las expresiones concretas y detalladas de los bienes y servicios que se adquieren y se compone de:</w:t>
      </w:r>
    </w:p>
    <w:p w14:paraId="2EF12EEA" w14:textId="77777777" w:rsidR="00B65C5B" w:rsidRPr="00495285" w:rsidRDefault="00B65C5B" w:rsidP="00B65C5B">
      <w:pPr>
        <w:spacing w:line="360" w:lineRule="auto"/>
        <w:ind w:left="360"/>
        <w:jc w:val="both"/>
        <w:rPr>
          <w:rFonts w:ascii="Palatino Linotype" w:hAnsi="Palatino Linotype" w:cs="Arial"/>
          <w:b/>
        </w:rPr>
      </w:pPr>
      <w:r w:rsidRPr="00495285">
        <w:rPr>
          <w:rFonts w:ascii="Palatino Linotype" w:hAnsi="Palatino Linotype" w:cs="Arial"/>
          <w:b/>
        </w:rPr>
        <w:t>a) Partida Genérica</w:t>
      </w:r>
    </w:p>
    <w:p w14:paraId="75A19348" w14:textId="77777777" w:rsidR="00B65C5B" w:rsidRPr="00495285" w:rsidRDefault="00B65C5B" w:rsidP="00B65C5B">
      <w:pPr>
        <w:spacing w:line="360" w:lineRule="auto"/>
        <w:ind w:left="360"/>
        <w:jc w:val="both"/>
        <w:rPr>
          <w:rFonts w:ascii="Palatino Linotype" w:hAnsi="Palatino Linotype" w:cs="Arial"/>
          <w:b/>
        </w:rPr>
      </w:pPr>
      <w:r w:rsidRPr="00495285">
        <w:rPr>
          <w:rFonts w:ascii="Palatino Linotype" w:hAnsi="Palatino Linotype" w:cs="Arial"/>
          <w:b/>
        </w:rPr>
        <w:t>b) Partida Específica</w:t>
      </w:r>
    </w:p>
    <w:p w14:paraId="529C2DE9" w14:textId="77777777" w:rsidR="00B65C5B" w:rsidRPr="00495285" w:rsidRDefault="00B65C5B" w:rsidP="00B65C5B">
      <w:pPr>
        <w:spacing w:line="360" w:lineRule="auto"/>
        <w:jc w:val="both"/>
        <w:rPr>
          <w:rFonts w:ascii="Palatino Linotype" w:hAnsi="Palatino Linotype" w:cs="Arial"/>
        </w:rPr>
      </w:pPr>
      <w:r w:rsidRPr="00495285">
        <w:rPr>
          <w:rFonts w:ascii="Palatino Linotype" w:hAnsi="Palatino Linotype" w:cs="Arial"/>
          <w:b/>
          <w:i/>
        </w:rPr>
        <w:t>La Partida Genérica</w:t>
      </w:r>
      <w:r w:rsidRPr="00495285">
        <w:rPr>
          <w:rFonts w:ascii="Palatino Linotype" w:hAnsi="Palatino Linotype" w:cs="Arial"/>
        </w:rPr>
        <w:t xml:space="preserve"> se refiere al tercer dígito, el cual logrará la armonización a todos los niveles de gobierno.</w:t>
      </w:r>
    </w:p>
    <w:p w14:paraId="4C9A2E1E" w14:textId="77777777" w:rsidR="00B65C5B" w:rsidRPr="00495285" w:rsidRDefault="00B65C5B" w:rsidP="00B65C5B">
      <w:pPr>
        <w:spacing w:line="360" w:lineRule="auto"/>
        <w:jc w:val="both"/>
        <w:rPr>
          <w:rFonts w:ascii="Palatino Linotype" w:hAnsi="Palatino Linotype" w:cs="Arial"/>
        </w:rPr>
      </w:pPr>
      <w:r w:rsidRPr="00495285">
        <w:rPr>
          <w:rFonts w:ascii="Palatino Linotype" w:hAnsi="Palatino Linotype" w:cs="Arial"/>
          <w:b/>
          <w:i/>
        </w:rPr>
        <w:lastRenderedPageBreak/>
        <w:t>La Partida Específica</w:t>
      </w:r>
      <w:r w:rsidRPr="00495285">
        <w:rPr>
          <w:rFonts w:ascii="Palatino Linotype" w:hAnsi="Palatino Linotype" w:cs="Arial"/>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Pr="00495285">
        <w:rPr>
          <w:rFonts w:ascii="Palatino Linotype" w:hAnsi="Palatino Linotype" w:cs="Arial"/>
        </w:rPr>
        <w:cr/>
      </w:r>
    </w:p>
    <w:p w14:paraId="51E81302" w14:textId="77777777" w:rsidR="00B65C5B" w:rsidRPr="00495285" w:rsidRDefault="00B65C5B" w:rsidP="00B65C5B">
      <w:pPr>
        <w:spacing w:line="360" w:lineRule="auto"/>
        <w:jc w:val="both"/>
        <w:rPr>
          <w:rFonts w:ascii="Palatino Linotype" w:hAnsi="Palatino Linotype" w:cs="Arial"/>
        </w:rPr>
      </w:pPr>
      <w:r w:rsidRPr="00495285">
        <w:rPr>
          <w:rFonts w:ascii="Palatino Linotype" w:hAnsi="Palatino Linotype" w:cs="Arial"/>
        </w:rPr>
        <w:t>En este mismo orden de ideas, la Relación de Capítulos, Conceptos y Partidas Genéricas, en lo que interesa, son las siguientes:</w:t>
      </w:r>
    </w:p>
    <w:p w14:paraId="4F2E12F6" w14:textId="349956E1" w:rsidR="00B65C5B" w:rsidRPr="00495285" w:rsidRDefault="00B65C5B" w:rsidP="00B65C5B">
      <w:pPr>
        <w:spacing w:line="360" w:lineRule="auto"/>
        <w:jc w:val="both"/>
        <w:rPr>
          <w:rFonts w:ascii="Palatino Linotype" w:hAnsi="Palatino Linotype" w:cs="Arial"/>
          <w:sz w:val="10"/>
          <w:szCs w:val="10"/>
        </w:rPr>
      </w:pPr>
    </w:p>
    <w:p w14:paraId="25585542" w14:textId="79A6CC47" w:rsidR="008F2E83" w:rsidRPr="00495285" w:rsidRDefault="008F2E83" w:rsidP="008F2E83">
      <w:pPr>
        <w:pStyle w:val="Texto"/>
        <w:spacing w:line="240" w:lineRule="exact"/>
        <w:ind w:left="864" w:hanging="576"/>
        <w:rPr>
          <w:b/>
          <w:szCs w:val="28"/>
        </w:rPr>
      </w:pPr>
      <w:r w:rsidRPr="00495285">
        <w:rPr>
          <w:rFonts w:eastAsiaTheme="minorEastAsia"/>
          <w:noProof/>
          <w:lang w:val="es-ES"/>
        </w:rPr>
        <mc:AlternateContent>
          <mc:Choice Requires="wps">
            <w:drawing>
              <wp:anchor distT="0" distB="0" distL="114300" distR="114300" simplePos="0" relativeHeight="251660288" behindDoc="0" locked="0" layoutInCell="1" allowOverlap="1" wp14:anchorId="6E59F1E9" wp14:editId="424C340A">
                <wp:simplePos x="0" y="0"/>
                <wp:positionH relativeFrom="margin">
                  <wp:align>left</wp:align>
                </wp:positionH>
                <wp:positionV relativeFrom="paragraph">
                  <wp:posOffset>163195</wp:posOffset>
                </wp:positionV>
                <wp:extent cx="2714625" cy="228600"/>
                <wp:effectExtent l="57150" t="38100" r="85725" b="95250"/>
                <wp:wrapNone/>
                <wp:docPr id="10" name="Rectángulo 10"/>
                <wp:cNvGraphicFramePr/>
                <a:graphic xmlns:a="http://schemas.openxmlformats.org/drawingml/2006/main">
                  <a:graphicData uri="http://schemas.microsoft.com/office/word/2010/wordprocessingShape">
                    <wps:wsp>
                      <wps:cNvSpPr/>
                      <wps:spPr>
                        <a:xfrm>
                          <a:off x="0" y="0"/>
                          <a:ext cx="2714625" cy="2286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67580" id="Rectángulo 10" o:spid="_x0000_s1026" style="position:absolute;margin-left:0;margin-top:12.85pt;width:213.75pt;height:1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nNrQIAAFMFAAAOAAAAZHJzL2Uyb0RvYy54bWysVMFu2zAMvQ/YPwi6r07cpO2CJkXQIsOA&#10;og2aDj0rshwbkCVNUuJ0f7Nv2Y/tUXbadN1pWA4OKVKP5COpy6t9o9lO+VBbM+XDkwFnykhb1GYz&#10;5d8eF58uOAtRmEJoa9SUP6vAr2YfP1y2bqJyW1ldKM8AYsKkdVNexegmWRZkpRoRTqxTBsbS+kZE&#10;qH6TFV60QG90lg8GZ1lrfeG8lSoEnN50Rj5L+GWpZLwvy6Ai01OO3GL6+vRd0zebXYrJxgtX1bJP&#10;Q/xDFo2oDYK+QN2IKNjW1++gmlp6G2wZT6RtMluWtVSpBlQzHPxRzaoSTqVaQE5wLzSF/wcr73ZL&#10;z+oCvQM9RjTo0QNY+/XTbLbaMpyCotaFCTxXbul7LUCkevelb+gflbB9ovX5hVa1j0ziMD8fjs7y&#10;MWcStjy/OBsk0Oz1tvMhflG2YSRMuUcCiU2xuw0REeF6cKFgxi5qrVPrtGEtQC/G54QvMEGlFhFi&#10;41BTMBvOhN5gNGX0CTJYXRd0nYCC36yvtWc7gfFYLAb4UbkI98aNYt+IUHV+ydS7aUMwKg0aUk1M&#10;bKPyq6po2Vpv/YNAGqMEzIqaistPKQoUTOE4WaB5G5/qWKWGE3/vkiMEXKNzoV0lulROx3TYZ9zV&#10;krK3hxySdpReRp3sekfS2hbPaD+ip9YFJxc1ar0VIS6FxyIgNSx3vMen1BZM217irLL+x9/OyR/z&#10;CStnLRYLXfi+FV5xpr8aTO7n4WgE2JiU0fg8p/KPLetji9k21xbNGeIZcTKJ5B/1QSy9bZ7wBswp&#10;KkzCSMTu+t0r17FbeLwiUs3nyQ3b50S8NSsnCZx4pS4/7p+Ed/0YRgzwnT0sIYh/O42dL900dr6N&#10;tqzTqL7yCvJJweamNvSvDD0Nx3ryen0LZ78BAAD//wMAUEsDBBQABgAIAAAAIQCPj6FY3gAAAAYB&#10;AAAPAAAAZHJzL2Rvd25yZXYueG1sTI/BTsMwEETvSPyDtUjcqNOINmnIpioIUA9woFTi6sRLkmKv&#10;o9htw99jTnAczWjmTbmerBEnGn3vGGE+S0AQN0733CLs359uchA+KNbKOCaEb/Kwri4vSlVod+Y3&#10;Ou1CK2IJ+0IhdCEMhZS+6cgqP3MDcfQ+3WhViHJspR7VOZZbI9MkWUqreo4LnRrooaPma3e0CGZV&#10;bw/Pm/0h374+muH+w7+EVY54fTVt7kAEmsJfGH7xIzpUkal2R9ZeGIR4JCCkiwxEdG/TbAGiRljO&#10;M5BVKf/jVz8AAAD//wMAUEsBAi0AFAAGAAgAAAAhALaDOJL+AAAA4QEAABMAAAAAAAAAAAAAAAAA&#10;AAAAAFtDb250ZW50X1R5cGVzXS54bWxQSwECLQAUAAYACAAAACEAOP0h/9YAAACUAQAACwAAAAAA&#10;AAAAAAAAAAAvAQAAX3JlbHMvLnJlbHNQSwECLQAUAAYACAAAACEADccpza0CAABTBQAADgAAAAAA&#10;AAAAAAAAAAAuAgAAZHJzL2Uyb0RvYy54bWxQSwECLQAUAAYACAAAACEAj4+hWN4AAAAGAQAADwAA&#10;AAAAAAAAAAAAAAAHBQAAZHJzL2Rvd25yZXYueG1sUEsFBgAAAAAEAAQA8wAAABIGAAAAAA==&#10;" filled="f" strokecolor="red" strokeweight="2.25pt">
                <v:shadow on="t" color="black" opacity="22937f" origin=",.5" offset="0,.63889mm"/>
                <w10:wrap anchorx="margin"/>
              </v:rect>
            </w:pict>
          </mc:Fallback>
        </mc:AlternateContent>
      </w:r>
      <w:r w:rsidRPr="00495285">
        <w:rPr>
          <w:b/>
          <w:szCs w:val="28"/>
        </w:rPr>
        <w:t>2200 ALIMENTOS Y UTENSILIOS</w:t>
      </w:r>
    </w:p>
    <w:p w14:paraId="48CB95E6" w14:textId="77777777" w:rsidR="008F2E83" w:rsidRPr="00495285" w:rsidRDefault="008F2E83" w:rsidP="008F2E83">
      <w:pPr>
        <w:pStyle w:val="Texto"/>
        <w:spacing w:after="0" w:line="240" w:lineRule="exact"/>
        <w:ind w:left="864" w:hanging="576"/>
        <w:rPr>
          <w:szCs w:val="24"/>
        </w:rPr>
      </w:pPr>
      <w:r w:rsidRPr="00495285">
        <w:rPr>
          <w:szCs w:val="24"/>
        </w:rPr>
        <w:t>221</w:t>
      </w:r>
      <w:r w:rsidRPr="00495285">
        <w:rPr>
          <w:szCs w:val="24"/>
        </w:rPr>
        <w:tab/>
        <w:t>Productos alimenticios para personas</w:t>
      </w:r>
    </w:p>
    <w:p w14:paraId="454278FD" w14:textId="3BB7D8A2" w:rsidR="008F2E83" w:rsidRPr="00495285" w:rsidRDefault="008F2E83" w:rsidP="008F2E83">
      <w:pPr>
        <w:pStyle w:val="Texto"/>
        <w:spacing w:after="0" w:line="240" w:lineRule="exact"/>
        <w:ind w:left="864" w:hanging="576"/>
        <w:rPr>
          <w:szCs w:val="24"/>
        </w:rPr>
      </w:pPr>
      <w:r w:rsidRPr="00495285">
        <w:rPr>
          <w:szCs w:val="24"/>
        </w:rPr>
        <w:t>222</w:t>
      </w:r>
      <w:r w:rsidRPr="00495285">
        <w:rPr>
          <w:szCs w:val="24"/>
        </w:rPr>
        <w:tab/>
        <w:t>Productos alimenticios para animales</w:t>
      </w:r>
    </w:p>
    <w:p w14:paraId="222852FC" w14:textId="713E43DD" w:rsidR="008F2E83" w:rsidRPr="00495285" w:rsidRDefault="008F2E83" w:rsidP="008F2E83">
      <w:pPr>
        <w:pStyle w:val="Texto"/>
        <w:spacing w:line="240" w:lineRule="exact"/>
        <w:ind w:left="864" w:hanging="576"/>
        <w:rPr>
          <w:szCs w:val="24"/>
        </w:rPr>
      </w:pPr>
      <w:r w:rsidRPr="00495285">
        <w:rPr>
          <w:szCs w:val="24"/>
        </w:rPr>
        <w:t>223</w:t>
      </w:r>
      <w:r w:rsidRPr="00495285">
        <w:rPr>
          <w:szCs w:val="24"/>
        </w:rPr>
        <w:tab/>
        <w:t>Utensilios para el servicio de alimentación</w:t>
      </w:r>
    </w:p>
    <w:p w14:paraId="3DEA7527" w14:textId="77777777" w:rsidR="008F2E83" w:rsidRPr="00495285" w:rsidRDefault="008F2E83" w:rsidP="008F2E83">
      <w:pPr>
        <w:pStyle w:val="Texto"/>
        <w:spacing w:line="240" w:lineRule="exact"/>
        <w:rPr>
          <w:b/>
          <w:szCs w:val="28"/>
        </w:rPr>
      </w:pPr>
    </w:p>
    <w:p w14:paraId="1D878274" w14:textId="77777777" w:rsidR="008F2E83" w:rsidRPr="00495285" w:rsidRDefault="008F2E83" w:rsidP="008F2E83">
      <w:pPr>
        <w:pStyle w:val="Texto"/>
        <w:spacing w:line="240" w:lineRule="exact"/>
        <w:rPr>
          <w:b/>
          <w:szCs w:val="28"/>
        </w:rPr>
      </w:pPr>
      <w:r w:rsidRPr="00495285">
        <w:rPr>
          <w:b/>
          <w:szCs w:val="28"/>
        </w:rPr>
        <w:t>2200 ALIMENTOS Y UTENSILIOS</w:t>
      </w:r>
    </w:p>
    <w:p w14:paraId="72A45FB9" w14:textId="77777777" w:rsidR="008F2E83" w:rsidRPr="00495285" w:rsidRDefault="008F2E83" w:rsidP="008F2E83">
      <w:pPr>
        <w:pStyle w:val="Texto"/>
        <w:spacing w:line="240" w:lineRule="exact"/>
        <w:rPr>
          <w:szCs w:val="24"/>
        </w:rPr>
      </w:pPr>
      <w:r w:rsidRPr="00495285">
        <w:rPr>
          <w:b/>
          <w:i/>
          <w:szCs w:val="24"/>
        </w:rPr>
        <w:t>Asignaciones destinadas a la adquisición de productos alimenticios y utensilios necesarios para el servicio de alimentación en apoyo de las actividades de los servidores públicos</w:t>
      </w:r>
      <w:r w:rsidRPr="00495285">
        <w:rPr>
          <w:szCs w:val="24"/>
        </w:rPr>
        <w:t xml:space="preserve"> y los requeridos en la prestación de servicios públicos en unidades de salud, educativas y de readaptación social, entre otras. Excluye los gastos por alimentación previstos en los conceptos 3700 Servicios de Traslado y Viáticos y 3800 Servicios Oficiales.</w:t>
      </w:r>
    </w:p>
    <w:p w14:paraId="26F93644" w14:textId="77777777" w:rsidR="008F2E83" w:rsidRPr="00495285" w:rsidRDefault="008F2E83" w:rsidP="008F2E83">
      <w:pPr>
        <w:pStyle w:val="Texto"/>
        <w:spacing w:line="240" w:lineRule="exact"/>
        <w:rPr>
          <w:szCs w:val="24"/>
        </w:rPr>
      </w:pPr>
      <w:r w:rsidRPr="00495285">
        <w:rPr>
          <w:szCs w:val="24"/>
        </w:rPr>
        <w:t>221 Productos alimenticios para personas</w:t>
      </w:r>
    </w:p>
    <w:p w14:paraId="41A3A47F" w14:textId="77777777" w:rsidR="008F2E83" w:rsidRPr="00495285" w:rsidRDefault="008F2E83" w:rsidP="008F2E83">
      <w:pPr>
        <w:pStyle w:val="Texto"/>
        <w:spacing w:line="240" w:lineRule="exact"/>
        <w:rPr>
          <w:szCs w:val="24"/>
        </w:rPr>
      </w:pPr>
      <w:r w:rsidRPr="00495285">
        <w:rPr>
          <w:szCs w:val="24"/>
        </w:rPr>
        <w:t xml:space="preserve">Asignaciones destinadas a la adquisición de </w:t>
      </w:r>
      <w:r w:rsidRPr="00495285">
        <w:rPr>
          <w:b/>
          <w:i/>
          <w:szCs w:val="24"/>
        </w:rPr>
        <w:t>todo tipo de productos alimenticios y bebidas manufacturado</w:t>
      </w:r>
      <w:r w:rsidRPr="00495285">
        <w:rPr>
          <w:szCs w:val="24"/>
        </w:rPr>
        <w:t>s o no, independiente de la modalidad de compra o contratación, derivado de la ejecución de los programas institucionales tales como: salud, seguridad social, educativos, militares, culturales y recreativos, cautivos y reos en proceso de readaptación social, repatriados y extraditados, personal que realiza labores de campo o supervisión dentro del lugar de adscripción; derivado de programas que requieren permanencia de servidores públicos en instalaciones del ente público, así como en el desempeño de actividades extraordinarias en el cumplimiento de la función pública. Excluye Viáticos (partidas 375 y 376), gastos derivados del concepto 3800 Servicios Oficiales y 133 Horas Extraordinarias no justificadas.</w:t>
      </w:r>
    </w:p>
    <w:p w14:paraId="35FD460F" w14:textId="6012D0C1" w:rsidR="00B65C5B" w:rsidRPr="00495285" w:rsidRDefault="008F2E83" w:rsidP="00B65C5B">
      <w:pPr>
        <w:spacing w:after="101" w:line="240" w:lineRule="exact"/>
        <w:jc w:val="both"/>
        <w:rPr>
          <w:rFonts w:ascii="Arial" w:eastAsiaTheme="minorEastAsia" w:hAnsi="Arial" w:cs="Arial"/>
          <w:b/>
          <w:sz w:val="18"/>
          <w:szCs w:val="28"/>
          <w:lang w:val="es-MX"/>
        </w:rPr>
      </w:pPr>
      <w:r w:rsidRPr="00495285">
        <w:rPr>
          <w:rFonts w:ascii="Arial" w:eastAsiaTheme="minorEastAsia" w:hAnsi="Arial" w:cs="Arial"/>
          <w:noProof/>
          <w:sz w:val="18"/>
          <w:szCs w:val="18"/>
        </w:rPr>
        <mc:AlternateContent>
          <mc:Choice Requires="wps">
            <w:drawing>
              <wp:anchor distT="0" distB="0" distL="114300" distR="114300" simplePos="0" relativeHeight="251661312" behindDoc="0" locked="0" layoutInCell="1" allowOverlap="1" wp14:anchorId="73412D20" wp14:editId="3390A50B">
                <wp:simplePos x="0" y="0"/>
                <wp:positionH relativeFrom="margin">
                  <wp:posOffset>139065</wp:posOffset>
                </wp:positionH>
                <wp:positionV relativeFrom="paragraph">
                  <wp:posOffset>73660</wp:posOffset>
                </wp:positionV>
                <wp:extent cx="1866900" cy="542925"/>
                <wp:effectExtent l="57150" t="19050" r="76200" b="104775"/>
                <wp:wrapNone/>
                <wp:docPr id="12" name="Rectángulo 12"/>
                <wp:cNvGraphicFramePr/>
                <a:graphic xmlns:a="http://schemas.openxmlformats.org/drawingml/2006/main">
                  <a:graphicData uri="http://schemas.microsoft.com/office/word/2010/wordprocessingShape">
                    <wps:wsp>
                      <wps:cNvSpPr/>
                      <wps:spPr>
                        <a:xfrm>
                          <a:off x="0" y="0"/>
                          <a:ext cx="1866900" cy="5429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3A647" id="Rectángulo 12" o:spid="_x0000_s1026" style="position:absolute;margin-left:10.95pt;margin-top:5.8pt;width:147pt;height:4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gsrAIAAFMFAAAOAAAAZHJzL2Uyb0RvYy54bWysVM1uGjEQvlfqO1i+N7sQSAMKRCgRVaUo&#10;iUKqnI3Xy67ktV3bsKRv02fpi/Ub74aQpqeqHBbPj7+Z+WbGF5f7RrOd8qG2ZsYHJzlnykhb1GYz&#10;498el5/OOQtRmEJoa9SMP6vAL+cfP1y0bqqGtrK6UJ4BxIRp62a8itFNsyzISjUinFinDIyl9Y2I&#10;EP0mK7xogd7obJjnZ1lrfeG8lSoEaK87I58n/LJUMt6VZVCR6RlHbjF9ffqu6ZvNL8R044Wratmn&#10;If4hi0bUBkEPUNciCrb19TuoppbeBlvGE2mbzJZlLVWqAdUM8j+qWVXCqVQLyAnuQFP4f7Dydnfv&#10;WV2gd0POjGjQowew9uun2Wy1ZdCCotaFKTxX7t73UsCR6t2XvqF/VML2idbnA61qH5mEcnB+djbJ&#10;wb6EbTwaToZjAs1ebzsf4hdlG0aHGfdIILEpdjchdq4vLhTM2GWtNfRiqg1rEWGSjwlfYIJKLSKO&#10;jUNNwWw4E3qD0ZTRJ8hgdV3Qdbod/GZ9pT3bCYzHcpnj12f2xo1iX4tQdX7J1LtpQzAqDRpSJcFu&#10;o/KrqmjZWm/9g0AaowTMipqKG55SFAiYwnGyQPI2PtWxSg0n/t4lRwi4RnqhXSW6VE7HpOwI6mtJ&#10;vB5ySNJRehl1susdnda2eEb7ET21Lji5rFHrjQjxXngsAlLDcsc7fEptwbTtT5xV1v/4m578MZ+w&#10;ctZisdCF71vhFWf6q8HkTgajEWBjEkbjz0Mq/9iyPraYbXNl0ZwBnhEn05H8o345lt42T3gDFhQV&#10;JmEkYnf97oWr2C08XhGpFovkhu1zIt6YlZMETrxSlx/3T8K7fgwjBvjWviwhiH87jZ0v3TR2sY22&#10;rNOovvIK8knA5qY29K8MPQ3HcvJ6fQvnvwEAAP//AwBQSwMEFAAGAAgAAAAhAED3EdfeAAAACAEA&#10;AA8AAABkcnMvZG93bnJldi54bWxMj8FOwzAQRO9I/IO1SNyo41aENo1TARIguNHCoTc33iYh8TrE&#10;bpv+PcsJjjszmn2Tr0bXiSMOofGkQU0SEEiltw1VGj42TzdzECEasqbzhBrOGGBVXF7kJrP+RO94&#10;XMdKcAmFzGioY+wzKUNZozNh4nsk9vZ+cCbyOVTSDubE5a6T0yRJpTMN8Yfa9PhYY9muD07D28P+&#10;tX1+GT9b9f11TjZbmpt0pvX11Xi/BBFxjH9h+MVndCiYaecPZIPoNEzVgpOsqxQE+zN1y8JOw+JO&#10;gSxy+X9A8QMAAP//AwBQSwECLQAUAAYACAAAACEAtoM4kv4AAADhAQAAEwAAAAAAAAAAAAAAAAAA&#10;AAAAW0NvbnRlbnRfVHlwZXNdLnhtbFBLAQItABQABgAIAAAAIQA4/SH/1gAAAJQBAAALAAAAAAAA&#10;AAAAAAAAAC8BAABfcmVscy8ucmVsc1BLAQItABQABgAIAAAAIQB3aqgsrAIAAFMFAAAOAAAAAAAA&#10;AAAAAAAAAC4CAABkcnMvZTJvRG9jLnhtbFBLAQItABQABgAIAAAAIQBA9xHX3gAAAAgBAAAPAAAA&#10;AAAAAAAAAAAAAAYFAABkcnMvZG93bnJldi54bWxQSwUGAAAAAAQABADzAAAAEQYAAAAA&#10;" filled="f" strokecolor="red" strokeweight="1.5pt">
                <v:shadow on="t" color="black" opacity="22937f" origin=",.5" offset="0,.63889mm"/>
                <w10:wrap anchorx="margin"/>
              </v:rect>
            </w:pict>
          </mc:Fallback>
        </mc:AlternateContent>
      </w:r>
    </w:p>
    <w:p w14:paraId="248FFE4D" w14:textId="01316C42" w:rsidR="008F2E83" w:rsidRPr="00495285" w:rsidRDefault="008F2E83" w:rsidP="008F2E83">
      <w:pPr>
        <w:pStyle w:val="Texto"/>
        <w:spacing w:line="240" w:lineRule="exact"/>
        <w:ind w:left="864" w:hanging="576"/>
        <w:rPr>
          <w:b/>
          <w:szCs w:val="28"/>
        </w:rPr>
      </w:pPr>
      <w:r w:rsidRPr="00495285">
        <w:rPr>
          <w:b/>
          <w:szCs w:val="28"/>
        </w:rPr>
        <w:t>3800 SERVICIOS OFICIALES</w:t>
      </w:r>
    </w:p>
    <w:p w14:paraId="431B9668" w14:textId="77777777" w:rsidR="008F2E83" w:rsidRPr="00495285" w:rsidRDefault="008F2E83" w:rsidP="008F2E83">
      <w:pPr>
        <w:pStyle w:val="Texto"/>
        <w:spacing w:after="0" w:line="240" w:lineRule="exact"/>
        <w:ind w:left="864" w:hanging="576"/>
        <w:rPr>
          <w:szCs w:val="24"/>
        </w:rPr>
      </w:pPr>
      <w:r w:rsidRPr="00495285">
        <w:rPr>
          <w:szCs w:val="24"/>
        </w:rPr>
        <w:t>381</w:t>
      </w:r>
      <w:r w:rsidRPr="00495285">
        <w:rPr>
          <w:szCs w:val="24"/>
        </w:rPr>
        <w:tab/>
        <w:t>Gastos de ceremonial</w:t>
      </w:r>
    </w:p>
    <w:p w14:paraId="1465E3BC" w14:textId="77777777" w:rsidR="008F2E83" w:rsidRPr="00495285" w:rsidRDefault="008F2E83" w:rsidP="008F2E83">
      <w:pPr>
        <w:pStyle w:val="Texto"/>
        <w:spacing w:after="0" w:line="240" w:lineRule="exact"/>
        <w:ind w:left="864" w:hanging="576"/>
        <w:rPr>
          <w:szCs w:val="24"/>
        </w:rPr>
      </w:pPr>
      <w:r w:rsidRPr="00495285">
        <w:rPr>
          <w:szCs w:val="24"/>
        </w:rPr>
        <w:t>382</w:t>
      </w:r>
      <w:r w:rsidRPr="00495285">
        <w:rPr>
          <w:szCs w:val="24"/>
        </w:rPr>
        <w:tab/>
        <w:t>Gastos de orden social y cultural</w:t>
      </w:r>
    </w:p>
    <w:p w14:paraId="23DE4F82" w14:textId="77777777" w:rsidR="008F2E83" w:rsidRPr="00495285" w:rsidRDefault="008F2E83" w:rsidP="008F2E83">
      <w:pPr>
        <w:pStyle w:val="Texto"/>
        <w:spacing w:after="0" w:line="240" w:lineRule="exact"/>
        <w:ind w:left="864" w:hanging="576"/>
        <w:rPr>
          <w:szCs w:val="24"/>
        </w:rPr>
      </w:pPr>
      <w:r w:rsidRPr="00495285">
        <w:rPr>
          <w:szCs w:val="24"/>
        </w:rPr>
        <w:t>383</w:t>
      </w:r>
      <w:r w:rsidRPr="00495285">
        <w:rPr>
          <w:szCs w:val="24"/>
        </w:rPr>
        <w:tab/>
        <w:t>Congresos y convenciones</w:t>
      </w:r>
    </w:p>
    <w:p w14:paraId="229CE826" w14:textId="77777777" w:rsidR="008F2E83" w:rsidRPr="00495285" w:rsidRDefault="008F2E83" w:rsidP="008F2E83">
      <w:pPr>
        <w:pStyle w:val="Texto"/>
        <w:spacing w:after="0" w:line="240" w:lineRule="exact"/>
        <w:ind w:left="864" w:hanging="576"/>
        <w:rPr>
          <w:szCs w:val="24"/>
        </w:rPr>
      </w:pPr>
      <w:r w:rsidRPr="00495285">
        <w:rPr>
          <w:szCs w:val="24"/>
        </w:rPr>
        <w:t>384</w:t>
      </w:r>
      <w:r w:rsidRPr="00495285">
        <w:rPr>
          <w:szCs w:val="24"/>
        </w:rPr>
        <w:tab/>
        <w:t>Exposiciones</w:t>
      </w:r>
    </w:p>
    <w:p w14:paraId="4E6E5B27" w14:textId="6F1EC7DB" w:rsidR="00B65C5B" w:rsidRPr="00495285" w:rsidRDefault="0034082A" w:rsidP="0034082A">
      <w:pPr>
        <w:pStyle w:val="Texto"/>
        <w:spacing w:line="240" w:lineRule="exact"/>
        <w:ind w:left="864" w:hanging="576"/>
        <w:rPr>
          <w:szCs w:val="24"/>
        </w:rPr>
      </w:pPr>
      <w:r w:rsidRPr="00495285">
        <w:rPr>
          <w:szCs w:val="24"/>
        </w:rPr>
        <w:lastRenderedPageBreak/>
        <w:t>385</w:t>
      </w:r>
      <w:r w:rsidRPr="00495285">
        <w:rPr>
          <w:szCs w:val="24"/>
        </w:rPr>
        <w:tab/>
        <w:t>Gastos de representación</w:t>
      </w:r>
    </w:p>
    <w:p w14:paraId="0AE616C5" w14:textId="77777777" w:rsidR="0034082A" w:rsidRPr="00495285" w:rsidRDefault="0034082A" w:rsidP="0034082A">
      <w:pPr>
        <w:pStyle w:val="Texto"/>
        <w:spacing w:line="240" w:lineRule="exact"/>
        <w:ind w:left="864" w:hanging="576"/>
        <w:rPr>
          <w:szCs w:val="24"/>
        </w:rPr>
      </w:pPr>
    </w:p>
    <w:p w14:paraId="4A06804A" w14:textId="77777777" w:rsidR="0034082A" w:rsidRPr="00495285" w:rsidRDefault="0034082A" w:rsidP="0034082A">
      <w:pPr>
        <w:pStyle w:val="Texto"/>
        <w:spacing w:line="240" w:lineRule="exact"/>
        <w:rPr>
          <w:b/>
          <w:szCs w:val="28"/>
        </w:rPr>
      </w:pPr>
      <w:r w:rsidRPr="00495285">
        <w:rPr>
          <w:b/>
          <w:szCs w:val="28"/>
        </w:rPr>
        <w:t>3800 SERVICIOS OFICIALES</w:t>
      </w:r>
    </w:p>
    <w:p w14:paraId="57FD54FF" w14:textId="77777777" w:rsidR="0034082A" w:rsidRPr="00495285" w:rsidRDefault="0034082A" w:rsidP="0034082A">
      <w:pPr>
        <w:pStyle w:val="Texto"/>
        <w:spacing w:line="240" w:lineRule="exact"/>
        <w:rPr>
          <w:szCs w:val="24"/>
        </w:rPr>
      </w:pPr>
      <w:r w:rsidRPr="00495285">
        <w:rPr>
          <w:b/>
          <w:i/>
          <w:szCs w:val="24"/>
        </w:rPr>
        <w:t>Asignaciones destinadas a cubrir los servicios relacionados con la celebración de actos y ceremonias oficiales realizadas por los entes públicos</w:t>
      </w:r>
      <w:r w:rsidRPr="00495285">
        <w:rPr>
          <w:szCs w:val="24"/>
        </w:rPr>
        <w:t>; así como los gastos de representación y los necesarios para las oficinas establecidas en el exterior.</w:t>
      </w:r>
    </w:p>
    <w:p w14:paraId="675C6C66" w14:textId="32CF553F" w:rsidR="00B65C5B" w:rsidRPr="00495285" w:rsidRDefault="0034082A" w:rsidP="0034082A">
      <w:pPr>
        <w:pStyle w:val="Texto"/>
        <w:spacing w:line="240" w:lineRule="exact"/>
        <w:rPr>
          <w:szCs w:val="24"/>
        </w:rPr>
      </w:pPr>
      <w:r w:rsidRPr="00495285">
        <w:rPr>
          <w:rFonts w:eastAsiaTheme="minorEastAsia"/>
          <w:noProof/>
          <w:lang w:val="es-ES"/>
        </w:rPr>
        <mc:AlternateContent>
          <mc:Choice Requires="wps">
            <w:drawing>
              <wp:anchor distT="0" distB="0" distL="114300" distR="114300" simplePos="0" relativeHeight="251663360" behindDoc="0" locked="0" layoutInCell="1" allowOverlap="1" wp14:anchorId="34E76815" wp14:editId="7A2D3ADD">
                <wp:simplePos x="0" y="0"/>
                <wp:positionH relativeFrom="margin">
                  <wp:align>left</wp:align>
                </wp:positionH>
                <wp:positionV relativeFrom="paragraph">
                  <wp:posOffset>157480</wp:posOffset>
                </wp:positionV>
                <wp:extent cx="3390900" cy="904875"/>
                <wp:effectExtent l="57150" t="19050" r="76200" b="104775"/>
                <wp:wrapNone/>
                <wp:docPr id="8" name="Rectángulo 8"/>
                <wp:cNvGraphicFramePr/>
                <a:graphic xmlns:a="http://schemas.openxmlformats.org/drawingml/2006/main">
                  <a:graphicData uri="http://schemas.microsoft.com/office/word/2010/wordprocessingShape">
                    <wps:wsp>
                      <wps:cNvSpPr/>
                      <wps:spPr>
                        <a:xfrm>
                          <a:off x="0" y="0"/>
                          <a:ext cx="3390900" cy="9048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2900A" id="Rectángulo 8" o:spid="_x0000_s1026" style="position:absolute;margin-left:0;margin-top:12.4pt;width:267pt;height:71.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gSqwIAAFEFAAAOAAAAZHJzL2Uyb0RvYy54bWysVM1u2zAMvg/YOwi6r3b+1iZoUgQtMgwo&#10;2qLp0LMiy7EBWdIkJU73NnuWvdg+ym6brjsNy8EhReoj+ZHU+cWh0WyvfKitmfPBSc6ZMtIWtdnO&#10;+beH1aczzkIUphDaGjXnTyrwi8XHD+etm6mhrawulGcAMWHWujmvYnSzLAuyUo0IJ9YpA2NpfSMi&#10;VL/NCi9aoDc6G+b556y1vnDeShUCTq86I18k/LJUMt6WZVCR6TlHbjF9ffpu6JstzsVs64Wratmn&#10;If4hi0bUBkFfoK5EFGzn63dQTS29DbaMJ9I2mS3LWqpUA6oZ5H9Us66EU6kWkBPcC03h/8HKm/2d&#10;Z3Ux52iUEQ1adA/Sfv0025227IwIal2YwW/t7nyvBYhU7aH0Df2jDnZIpD69kKoOkUkcjkbTfJqD&#10;ewnbNB+fnU4INHu97XyIX5RtGAlz7hE/cSn21yF2rs8uFMzYVa01zsVMG9Zi6qb5hPAF5qfUIkJs&#10;HCoKZsuZ0FsMpow+QQar64Ku0+3gt5tL7dleYDhWqxy/PrM3bhT7SoSq80um3k0bglFpzJAqKXYX&#10;lV9XRcs2eufvBdIYJ2BW1FTccERRoGAGJ8kCzdv4WMcqtZv4e5ccIeAanQvtKtGlMprQYUdQX0vi&#10;9SWHpB2ll1Enu96RtLHFE5qP6Kl1wclVjVqvRYh3wmMNkBpWO97iU2oLpm0vcVZZ/+Nv5+SP6YSV&#10;sxZrhS583wmvONNfDeZ2OhiPARuTMp6cDqn8Y8vm2GJ2zaVFcwZ4RJxMIvlH/SyW3jaPeAGWFBUm&#10;YSRid/3ulcvYrTveEKmWy+SG3XMiXpu1kwROvFKXHw6Pwrt+DCMG+MY+ryCIfzuNnS/dNHa5i7as&#10;06i+8gryScHepjb0bww9DMd68np9CRe/AQAA//8DAFBLAwQUAAYACAAAACEAM/Yo290AAAAHAQAA&#10;DwAAAGRycy9kb3ducmV2LnhtbEyPQU+DQBCF7yb+h82YeLNLS8UGWRo1UaM3W3vobQpTQNhZZLct&#10;/feOJz2+eS/vfZMtR9upIw2+cWxgOolAEReubLgy8Ll+vlmA8gG5xM4xGTiTh2V+eZFhWroTf9Bx&#10;FSolJexTNFCH0Kda+6Imi37iemLx9m6wGEQOlS4HPEm57fQsihJtsWFZqLGnp5qKdnWwBt4f92/t&#10;y+u4aaffX+doveUFJrEx11fjwz2oQGP4C8MvvqBDLkw7d+DSq86APBIMzObCL+5tPJfDTmLJXQw6&#10;z/R//vwHAAD//wMAUEsBAi0AFAAGAAgAAAAhALaDOJL+AAAA4QEAABMAAAAAAAAAAAAAAAAAAAAA&#10;AFtDb250ZW50X1R5cGVzXS54bWxQSwECLQAUAAYACAAAACEAOP0h/9YAAACUAQAACwAAAAAAAAAA&#10;AAAAAAAvAQAAX3JlbHMvLnJlbHNQSwECLQAUAAYACAAAACEAZac4EqsCAABRBQAADgAAAAAAAAAA&#10;AAAAAAAuAgAAZHJzL2Uyb0RvYy54bWxQSwECLQAUAAYACAAAACEAM/Yo290AAAAHAQAADwAAAAAA&#10;AAAAAAAAAAAFBQAAZHJzL2Rvd25yZXYueG1sUEsFBgAAAAAEAAQA8wAAAA8GAAAAAA==&#10;" filled="f" strokecolor="red" strokeweight="1.5pt">
                <v:shadow on="t" color="black" opacity="22937f" origin=",.5" offset="0,.63889mm"/>
                <w10:wrap anchorx="margin"/>
              </v:rect>
            </w:pict>
          </mc:Fallback>
        </mc:AlternateContent>
      </w:r>
    </w:p>
    <w:p w14:paraId="74B3CFD0" w14:textId="406D0E6D" w:rsidR="0034082A" w:rsidRPr="00495285" w:rsidRDefault="0034082A" w:rsidP="0034082A">
      <w:pPr>
        <w:pStyle w:val="Texto"/>
        <w:spacing w:before="120" w:line="240" w:lineRule="exact"/>
        <w:ind w:left="867" w:hanging="578"/>
        <w:rPr>
          <w:b/>
          <w:szCs w:val="28"/>
        </w:rPr>
      </w:pPr>
      <w:r w:rsidRPr="00495285">
        <w:rPr>
          <w:b/>
          <w:szCs w:val="28"/>
        </w:rPr>
        <w:t>4400 AYUDAS SOCIALES</w:t>
      </w:r>
    </w:p>
    <w:p w14:paraId="313856AC" w14:textId="77777777" w:rsidR="0034082A" w:rsidRPr="00495285" w:rsidRDefault="0034082A" w:rsidP="0034082A">
      <w:pPr>
        <w:pStyle w:val="Texto"/>
        <w:spacing w:after="0" w:line="240" w:lineRule="exact"/>
        <w:ind w:left="864" w:hanging="576"/>
        <w:rPr>
          <w:szCs w:val="24"/>
        </w:rPr>
      </w:pPr>
      <w:r w:rsidRPr="00495285">
        <w:rPr>
          <w:szCs w:val="24"/>
        </w:rPr>
        <w:t>441</w:t>
      </w:r>
      <w:r w:rsidRPr="00495285">
        <w:rPr>
          <w:szCs w:val="24"/>
        </w:rPr>
        <w:tab/>
        <w:t>Ayudas sociales a personas</w:t>
      </w:r>
    </w:p>
    <w:p w14:paraId="5961E4EA" w14:textId="77777777" w:rsidR="0034082A" w:rsidRPr="00495285" w:rsidRDefault="0034082A" w:rsidP="0034082A">
      <w:pPr>
        <w:pStyle w:val="Texto"/>
        <w:spacing w:after="0" w:line="240" w:lineRule="exact"/>
        <w:ind w:left="864" w:hanging="576"/>
        <w:rPr>
          <w:szCs w:val="24"/>
        </w:rPr>
      </w:pPr>
      <w:r w:rsidRPr="00495285">
        <w:rPr>
          <w:szCs w:val="24"/>
        </w:rPr>
        <w:t>442</w:t>
      </w:r>
      <w:r w:rsidRPr="00495285">
        <w:rPr>
          <w:szCs w:val="24"/>
        </w:rPr>
        <w:tab/>
        <w:t>Becas y otras ayudas para programas de capacitación</w:t>
      </w:r>
    </w:p>
    <w:p w14:paraId="1B97DC72" w14:textId="77777777" w:rsidR="0034082A" w:rsidRPr="00495285" w:rsidRDefault="0034082A" w:rsidP="0034082A">
      <w:pPr>
        <w:pStyle w:val="Texto"/>
        <w:spacing w:after="0" w:line="240" w:lineRule="exact"/>
        <w:ind w:left="864" w:hanging="576"/>
        <w:rPr>
          <w:szCs w:val="24"/>
        </w:rPr>
      </w:pPr>
      <w:r w:rsidRPr="00495285">
        <w:rPr>
          <w:szCs w:val="24"/>
        </w:rPr>
        <w:t>443</w:t>
      </w:r>
      <w:r w:rsidRPr="00495285">
        <w:rPr>
          <w:szCs w:val="24"/>
        </w:rPr>
        <w:tab/>
        <w:t>Ayudas sociales a instituciones de enseñanza</w:t>
      </w:r>
    </w:p>
    <w:p w14:paraId="2BF0C96C" w14:textId="77777777" w:rsidR="0034082A" w:rsidRPr="00495285" w:rsidRDefault="0034082A" w:rsidP="0034082A">
      <w:pPr>
        <w:pStyle w:val="Texto"/>
        <w:spacing w:after="0" w:line="240" w:lineRule="exact"/>
        <w:ind w:left="864" w:hanging="576"/>
        <w:rPr>
          <w:szCs w:val="24"/>
        </w:rPr>
      </w:pPr>
      <w:r w:rsidRPr="00495285">
        <w:rPr>
          <w:szCs w:val="24"/>
        </w:rPr>
        <w:t>444</w:t>
      </w:r>
      <w:r w:rsidRPr="00495285">
        <w:rPr>
          <w:szCs w:val="24"/>
        </w:rPr>
        <w:tab/>
        <w:t>Ayudas sociales a actividades científicas o académicas</w:t>
      </w:r>
    </w:p>
    <w:p w14:paraId="4F6BFD10" w14:textId="77777777" w:rsidR="0034082A" w:rsidRPr="00495285" w:rsidRDefault="0034082A" w:rsidP="0034082A">
      <w:pPr>
        <w:pStyle w:val="Texto"/>
        <w:spacing w:after="0" w:line="240" w:lineRule="exact"/>
        <w:ind w:left="864" w:hanging="576"/>
        <w:rPr>
          <w:szCs w:val="24"/>
        </w:rPr>
      </w:pPr>
      <w:r w:rsidRPr="00495285">
        <w:rPr>
          <w:szCs w:val="24"/>
        </w:rPr>
        <w:t>445</w:t>
      </w:r>
      <w:r w:rsidRPr="00495285">
        <w:rPr>
          <w:szCs w:val="24"/>
        </w:rPr>
        <w:tab/>
        <w:t>Ayudas sociales a instituciones sin fines de lucro</w:t>
      </w:r>
    </w:p>
    <w:p w14:paraId="7CD83DEE" w14:textId="77777777" w:rsidR="0034082A" w:rsidRPr="00495285" w:rsidRDefault="0034082A" w:rsidP="0034082A">
      <w:pPr>
        <w:pStyle w:val="Texto"/>
        <w:spacing w:after="0" w:line="240" w:lineRule="exact"/>
        <w:ind w:left="864" w:hanging="576"/>
        <w:rPr>
          <w:szCs w:val="24"/>
        </w:rPr>
      </w:pPr>
      <w:r w:rsidRPr="00495285">
        <w:rPr>
          <w:szCs w:val="24"/>
        </w:rPr>
        <w:t>446</w:t>
      </w:r>
      <w:r w:rsidRPr="00495285">
        <w:rPr>
          <w:szCs w:val="24"/>
        </w:rPr>
        <w:tab/>
        <w:t>Ayudas sociales a cooperativas</w:t>
      </w:r>
    </w:p>
    <w:p w14:paraId="0ECCBB9D" w14:textId="77777777" w:rsidR="0034082A" w:rsidRPr="00495285" w:rsidRDefault="0034082A" w:rsidP="0034082A">
      <w:pPr>
        <w:pStyle w:val="Texto"/>
        <w:spacing w:after="0" w:line="240" w:lineRule="exact"/>
        <w:ind w:left="864" w:hanging="576"/>
        <w:rPr>
          <w:szCs w:val="24"/>
        </w:rPr>
      </w:pPr>
      <w:r w:rsidRPr="00495285">
        <w:rPr>
          <w:szCs w:val="24"/>
        </w:rPr>
        <w:t>447</w:t>
      </w:r>
      <w:r w:rsidRPr="00495285">
        <w:rPr>
          <w:szCs w:val="24"/>
        </w:rPr>
        <w:tab/>
        <w:t>Ayudas sociales a entidades de interés público</w:t>
      </w:r>
    </w:p>
    <w:p w14:paraId="5F463C17" w14:textId="77777777" w:rsidR="0034082A" w:rsidRPr="00495285" w:rsidRDefault="0034082A" w:rsidP="0034082A">
      <w:pPr>
        <w:pStyle w:val="Texto"/>
        <w:spacing w:line="240" w:lineRule="exact"/>
        <w:ind w:left="864" w:hanging="576"/>
        <w:rPr>
          <w:szCs w:val="24"/>
        </w:rPr>
      </w:pPr>
      <w:r w:rsidRPr="00495285">
        <w:rPr>
          <w:szCs w:val="24"/>
        </w:rPr>
        <w:t>448</w:t>
      </w:r>
      <w:r w:rsidRPr="00495285">
        <w:rPr>
          <w:szCs w:val="24"/>
        </w:rPr>
        <w:tab/>
        <w:t>Ayudas por desastres naturales y otros siniestros</w:t>
      </w:r>
    </w:p>
    <w:p w14:paraId="59BA7079" w14:textId="77777777" w:rsidR="0034082A" w:rsidRPr="00495285" w:rsidRDefault="0034082A" w:rsidP="0034082A">
      <w:pPr>
        <w:pStyle w:val="Texto"/>
        <w:spacing w:after="86" w:line="240" w:lineRule="exact"/>
        <w:rPr>
          <w:b/>
          <w:szCs w:val="28"/>
        </w:rPr>
      </w:pPr>
      <w:r w:rsidRPr="00495285">
        <w:rPr>
          <w:b/>
          <w:szCs w:val="28"/>
        </w:rPr>
        <w:t>4400 AYUDAS SOCIALES</w:t>
      </w:r>
    </w:p>
    <w:p w14:paraId="6079C8F1" w14:textId="77777777" w:rsidR="0034082A" w:rsidRPr="00495285" w:rsidRDefault="0034082A" w:rsidP="0034082A">
      <w:pPr>
        <w:pStyle w:val="Texto"/>
        <w:spacing w:after="86" w:line="240" w:lineRule="exact"/>
        <w:rPr>
          <w:szCs w:val="24"/>
        </w:rPr>
      </w:pPr>
      <w:r w:rsidRPr="00495285">
        <w:rPr>
          <w:b/>
          <w:i/>
          <w:szCs w:val="24"/>
        </w:rPr>
        <w:t>Asignaciones que los entes públicos otorgan a personas,</w:t>
      </w:r>
      <w:r w:rsidRPr="00495285">
        <w:rPr>
          <w:szCs w:val="24"/>
        </w:rPr>
        <w:t xml:space="preserve"> instituciones y diversos sectores de la población </w:t>
      </w:r>
      <w:r w:rsidRPr="00495285">
        <w:rPr>
          <w:b/>
          <w:i/>
          <w:szCs w:val="24"/>
        </w:rPr>
        <w:t>para propósitos sociales</w:t>
      </w:r>
      <w:r w:rsidRPr="00495285">
        <w:rPr>
          <w:szCs w:val="24"/>
        </w:rPr>
        <w:t>.</w:t>
      </w:r>
    </w:p>
    <w:p w14:paraId="47A37524" w14:textId="77777777" w:rsidR="0034082A" w:rsidRPr="00495285" w:rsidRDefault="0034082A" w:rsidP="0034082A">
      <w:pPr>
        <w:pStyle w:val="Texto"/>
        <w:spacing w:line="240" w:lineRule="exact"/>
        <w:rPr>
          <w:szCs w:val="24"/>
        </w:rPr>
      </w:pPr>
      <w:r w:rsidRPr="00495285">
        <w:rPr>
          <w:szCs w:val="24"/>
        </w:rPr>
        <w:t>442 Becas y otras ayudas para programas de capacitación</w:t>
      </w:r>
    </w:p>
    <w:p w14:paraId="64D1C383" w14:textId="77777777" w:rsidR="0034082A" w:rsidRPr="00495285" w:rsidRDefault="0034082A" w:rsidP="0034082A">
      <w:pPr>
        <w:pStyle w:val="Texto"/>
        <w:spacing w:line="240" w:lineRule="exact"/>
        <w:rPr>
          <w:szCs w:val="24"/>
        </w:rPr>
      </w:pPr>
      <w:r w:rsidRPr="00495285">
        <w:rPr>
          <w:szCs w:val="24"/>
        </w:rPr>
        <w:t>Asignaciones destinadas a becas y otras ayudas para programas de formación o capacitación acordadas con personas.</w:t>
      </w:r>
    </w:p>
    <w:p w14:paraId="5E4665D5" w14:textId="77777777" w:rsidR="0034082A" w:rsidRPr="00495285" w:rsidRDefault="0034082A" w:rsidP="0034082A">
      <w:pPr>
        <w:pStyle w:val="Texto"/>
        <w:spacing w:line="240" w:lineRule="exact"/>
        <w:rPr>
          <w:szCs w:val="24"/>
        </w:rPr>
      </w:pPr>
      <w:r w:rsidRPr="00495285">
        <w:rPr>
          <w:szCs w:val="24"/>
        </w:rPr>
        <w:t>443 Ayudas sociales a instituciones de enseñanza</w:t>
      </w:r>
    </w:p>
    <w:p w14:paraId="4DBD9623" w14:textId="77777777" w:rsidR="0034082A" w:rsidRPr="00495285" w:rsidRDefault="0034082A" w:rsidP="0034082A">
      <w:pPr>
        <w:pStyle w:val="Texto"/>
        <w:spacing w:line="240" w:lineRule="exact"/>
        <w:rPr>
          <w:szCs w:val="24"/>
        </w:rPr>
      </w:pPr>
      <w:r w:rsidRPr="00495285">
        <w:rPr>
          <w:szCs w:val="24"/>
        </w:rPr>
        <w:t>Asignaciones destinadas para la atención de gastos corrientes de establecimientos de enseñanza.</w:t>
      </w:r>
    </w:p>
    <w:p w14:paraId="7D359CEB" w14:textId="77777777" w:rsidR="0034082A" w:rsidRPr="00495285" w:rsidRDefault="0034082A" w:rsidP="0034082A">
      <w:pPr>
        <w:pStyle w:val="Texto"/>
        <w:spacing w:line="240" w:lineRule="exact"/>
        <w:rPr>
          <w:szCs w:val="24"/>
        </w:rPr>
      </w:pPr>
      <w:r w:rsidRPr="00495285">
        <w:rPr>
          <w:szCs w:val="24"/>
        </w:rPr>
        <w:t>444 Ayudas sociales a actividades científicas o académicas</w:t>
      </w:r>
    </w:p>
    <w:p w14:paraId="0CD1EC45" w14:textId="77777777" w:rsidR="0034082A" w:rsidRPr="00495285" w:rsidRDefault="0034082A" w:rsidP="0034082A">
      <w:pPr>
        <w:pStyle w:val="Texto"/>
        <w:spacing w:line="240" w:lineRule="exact"/>
        <w:rPr>
          <w:szCs w:val="24"/>
        </w:rPr>
      </w:pPr>
      <w:r w:rsidRPr="00495285">
        <w:rPr>
          <w:szCs w:val="24"/>
        </w:rPr>
        <w:t>Asignaciones destinadas al desarrollo de actividades científicas o académicas. Incluye las erogaciones corrientes de los investigadores.</w:t>
      </w:r>
    </w:p>
    <w:p w14:paraId="3EDC27A8" w14:textId="77777777" w:rsidR="0034082A" w:rsidRPr="00495285" w:rsidRDefault="0034082A" w:rsidP="0034082A">
      <w:pPr>
        <w:spacing w:line="360" w:lineRule="auto"/>
        <w:jc w:val="both"/>
        <w:rPr>
          <w:rFonts w:ascii="Palatino Linotype" w:hAnsi="Palatino Linotype" w:cs="Arial"/>
        </w:rPr>
      </w:pPr>
    </w:p>
    <w:p w14:paraId="3901BFE4" w14:textId="37B6E2F4" w:rsidR="001A44A1" w:rsidRPr="00495285" w:rsidRDefault="004B4026" w:rsidP="00B65C5B">
      <w:pPr>
        <w:spacing w:line="360" w:lineRule="auto"/>
        <w:jc w:val="both"/>
        <w:rPr>
          <w:rFonts w:ascii="Palatino Linotype" w:hAnsi="Palatino Linotype" w:cs="Arial"/>
        </w:rPr>
      </w:pPr>
      <w:r w:rsidRPr="00495285">
        <w:rPr>
          <w:rFonts w:ascii="Palatino Linotype" w:hAnsi="Palatino Linotype" w:cs="Arial"/>
          <w:noProof/>
        </w:rPr>
        <mc:AlternateContent>
          <mc:Choice Requires="wps">
            <w:drawing>
              <wp:anchor distT="0" distB="0" distL="114300" distR="114300" simplePos="0" relativeHeight="251667456" behindDoc="0" locked="0" layoutInCell="1" allowOverlap="1" wp14:anchorId="7E2D7B7C" wp14:editId="09D2D39F">
                <wp:simplePos x="0" y="0"/>
                <wp:positionH relativeFrom="column">
                  <wp:posOffset>-3810</wp:posOffset>
                </wp:positionH>
                <wp:positionV relativeFrom="paragraph">
                  <wp:posOffset>1148079</wp:posOffset>
                </wp:positionV>
                <wp:extent cx="5638800" cy="109537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638800" cy="1095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4FB10B" id="Conector recto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pt,90.4pt" to="443.7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B0uwEAAMUDAAAOAAAAZHJzL2Uyb0RvYy54bWysU8tu2zAQvBfoPxC8x5KcOHUFyzk4aC9F&#10;a/TxAQy1tAjwhSVr2X/fJWUrRVsgQJELnzuzO8Pl5uFkDTsCRu1dx5tFzRk46XvtDh3/8f3DzZqz&#10;mITrhfEOOn6GyB+2b99sxtDC0g/e9ICMSFxsx9DxIaXQVlWUA1gRFz6Ao0vl0YpEWzxUPYqR2K2p&#10;lnV9X40e+4BeQox0+jhd8m3hVwpk+qJUhMRMx6m2VEYs41Meq+1GtAcUYdDyUob4jyqs0I6SzlSP&#10;Ign2E/VfVFZL9NGrtJDeVl4pLaFoIDVN/Yeab4MIULSQOTHMNsXXo5Wfj3tkuu/4HWdOWHqiHT2U&#10;TB4Z5ondZY/GEFsK3bk9XnYx7DELPim0eSYp7FR8Pc++wikxSYer+9v1uib7Jd019fvV7btVZq2e&#10;4QFj+gjesrzouNEuCxetOH6KaQq9hhAulzMVUFbpbCAHG/cVFImhlMuCLm0EO4PsKKgBhJTgUnNJ&#10;XaIzTGljZmD9MvASn6FQWmwGNy+DZ0TJ7F2awVY7j/8iSKdryWqKvzow6c4WPPn+XJ6mWEO9Usy9&#10;9HVuxt/3Bf78+7a/AAAA//8DAFBLAwQUAAYACAAAACEAvdWsvd0AAAAJAQAADwAAAGRycy9kb3du&#10;cmV2LnhtbEyPS0/DMBCE70j8B2uRuLUOCaRpiFMhJCSONHDg6MRLHsQP2W6T/nuWExx3ZjT7TXVY&#10;9czO6MNojYC7bQIMTWfVaHoBH+8vmwJYiNIoOVuDAi4Y4FBfX1WyVHYxRzw3sWdUYkIpBQwxupLz&#10;0A2oZdhah4a8L+u1jHT6nisvFyrXM0+TJOdajoY+DNLh84Ddd3PSAj59O6Wvl8Wldsqb/eQwfTui&#10;ELc369MjsIhr/AvDLz6hQ01MrT0ZFdgsYJNTkOQioQXkF8XuHlgrIHvIMuB1xf8vqH8AAAD//wMA&#10;UEsBAi0AFAAGAAgAAAAhALaDOJL+AAAA4QEAABMAAAAAAAAAAAAAAAAAAAAAAFtDb250ZW50X1R5&#10;cGVzXS54bWxQSwECLQAUAAYACAAAACEAOP0h/9YAAACUAQAACwAAAAAAAAAAAAAAAAAvAQAAX3Jl&#10;bHMvLnJlbHNQSwECLQAUAAYACAAAACEAwEvQdLsBAADFAwAADgAAAAAAAAAAAAAAAAAuAgAAZHJz&#10;L2Uyb0RvYy54bWxQSwECLQAUAAYACAAAACEAvdWsvd0AAAAJAQAADwAAAAAAAAAAAAAAAAAVBAAA&#10;ZHJzL2Rvd25yZXYueG1sUEsFBgAAAAAEAAQA8wAAAB8FAAAAAA==&#10;" strokecolor="#4f81bd [3204]" strokeweight="2pt">
                <v:shadow on="t" color="black" opacity="24903f" origin=",.5" offset="0,.55556mm"/>
              </v:line>
            </w:pict>
          </mc:Fallback>
        </mc:AlternateContent>
      </w:r>
      <w:r w:rsidR="00B65C5B" w:rsidRPr="00495285">
        <w:rPr>
          <w:rFonts w:ascii="Palatino Linotype" w:hAnsi="Palatino Linotype" w:cs="Arial"/>
        </w:rPr>
        <w:t xml:space="preserve">En esta tesitura, es claro que </w:t>
      </w:r>
      <w:r w:rsidR="00B65C5B" w:rsidRPr="00495285">
        <w:rPr>
          <w:rFonts w:ascii="Palatino Linotype" w:hAnsi="Palatino Linotype" w:cs="Arial"/>
          <w:b/>
        </w:rPr>
        <w:t>EL SUJETO OBLIGADO</w:t>
      </w:r>
      <w:r w:rsidR="00B65C5B" w:rsidRPr="00495285">
        <w:rPr>
          <w:rFonts w:ascii="Palatino Linotype" w:hAnsi="Palatino Linotype" w:cs="Arial"/>
        </w:rPr>
        <w:t xml:space="preserve">, cuenta con una o varias partidas presupuestales específicas destinada para cubrir el pago </w:t>
      </w:r>
      <w:r w:rsidR="001A44A1" w:rsidRPr="00495285">
        <w:rPr>
          <w:rFonts w:ascii="Palatino Linotype" w:hAnsi="Palatino Linotype" w:cs="Arial"/>
        </w:rPr>
        <w:t xml:space="preserve">por consumo de alimentos e ingestión de bebidas en eventos </w:t>
      </w:r>
      <w:r w:rsidR="004B067E" w:rsidRPr="00495285">
        <w:rPr>
          <w:rFonts w:ascii="Palatino Linotype" w:hAnsi="Palatino Linotype" w:cs="Arial"/>
        </w:rPr>
        <w:t>y actos oficiales, así como para proporcionar apoyos o becas a estudia</w:t>
      </w:r>
      <w:r w:rsidR="00263603" w:rsidRPr="00495285">
        <w:rPr>
          <w:rFonts w:ascii="Palatino Linotype" w:hAnsi="Palatino Linotype" w:cs="Arial"/>
        </w:rPr>
        <w:t>ntes.</w:t>
      </w:r>
    </w:p>
    <w:p w14:paraId="7295E927" w14:textId="77777777" w:rsidR="004B4026" w:rsidRPr="00495285" w:rsidRDefault="004B4026" w:rsidP="004B067E">
      <w:pPr>
        <w:autoSpaceDE w:val="0"/>
        <w:autoSpaceDN w:val="0"/>
        <w:adjustRightInd w:val="0"/>
        <w:spacing w:line="360" w:lineRule="auto"/>
        <w:jc w:val="both"/>
        <w:rPr>
          <w:rFonts w:ascii="Palatino Linotype" w:eastAsia="Calibri" w:hAnsi="Palatino Linotype" w:cs="Arial"/>
          <w:color w:val="000000"/>
        </w:rPr>
      </w:pPr>
    </w:p>
    <w:p w14:paraId="072A0004" w14:textId="379D8999" w:rsidR="004B067E" w:rsidRPr="00495285" w:rsidRDefault="00AD294D" w:rsidP="004B067E">
      <w:pPr>
        <w:autoSpaceDE w:val="0"/>
        <w:autoSpaceDN w:val="0"/>
        <w:adjustRightInd w:val="0"/>
        <w:spacing w:line="360" w:lineRule="auto"/>
        <w:jc w:val="both"/>
        <w:rPr>
          <w:rFonts w:ascii="Palatino Linotype" w:eastAsia="Calibri" w:hAnsi="Palatino Linotype" w:cs="Arial"/>
          <w:color w:val="000000"/>
          <w:lang w:val="es-MX" w:eastAsia="es-MX"/>
        </w:rPr>
      </w:pPr>
      <w:r w:rsidRPr="00495285">
        <w:rPr>
          <w:rFonts w:ascii="Palatino Linotype" w:eastAsia="Calibri" w:hAnsi="Palatino Linotype" w:cs="Arial"/>
          <w:color w:val="000000"/>
        </w:rPr>
        <w:lastRenderedPageBreak/>
        <w:t xml:space="preserve">En este mismo orden de ideas, </w:t>
      </w:r>
      <w:r w:rsidR="004B067E" w:rsidRPr="00495285">
        <w:rPr>
          <w:rFonts w:ascii="Palatino Linotype" w:eastAsia="Calibri" w:hAnsi="Palatino Linotype" w:cs="Arial"/>
          <w:color w:val="000000"/>
        </w:rPr>
        <w:t>los artículos</w:t>
      </w:r>
      <w:r w:rsidR="004B067E" w:rsidRPr="00495285">
        <w:rPr>
          <w:rFonts w:ascii="Palatino Linotype" w:eastAsia="Arial Unicode MS" w:hAnsi="Palatino Linotype" w:cs="Arial"/>
        </w:rPr>
        <w:t xml:space="preserve"> 31, fracción XVIII, 53, fracción III, 93, 95, fracciones I, IV, de la Ley Orgánica Municipal del Estado de México, </w:t>
      </w:r>
      <w:r w:rsidR="004B067E" w:rsidRPr="00495285">
        <w:rPr>
          <w:rFonts w:ascii="Palatino Linotype" w:eastAsia="Calibri" w:hAnsi="Palatino Linotype" w:cs="Arial"/>
          <w:lang w:val="es-MX" w:eastAsia="es-MX"/>
        </w:rPr>
        <w:t>estipulan</w:t>
      </w:r>
      <w:r w:rsidRPr="00495285">
        <w:rPr>
          <w:rFonts w:ascii="Palatino Linotype" w:eastAsia="Calibri" w:hAnsi="Palatino Linotype" w:cs="Arial"/>
          <w:lang w:val="es-MX" w:eastAsia="es-MX"/>
        </w:rPr>
        <w:t xml:space="preserve"> lo siguiente</w:t>
      </w:r>
      <w:r w:rsidR="004B067E" w:rsidRPr="00495285">
        <w:rPr>
          <w:rFonts w:ascii="Palatino Linotype" w:eastAsia="Calibri" w:hAnsi="Palatino Linotype" w:cs="Arial"/>
          <w:lang w:val="es-MX" w:eastAsia="es-MX"/>
        </w:rPr>
        <w:t xml:space="preserve">: </w:t>
      </w:r>
    </w:p>
    <w:p w14:paraId="714F412A" w14:textId="77777777" w:rsidR="004B067E" w:rsidRPr="00495285" w:rsidRDefault="004B067E" w:rsidP="004B067E">
      <w:pPr>
        <w:autoSpaceDE w:val="0"/>
        <w:autoSpaceDN w:val="0"/>
        <w:adjustRightInd w:val="0"/>
        <w:ind w:left="567" w:right="899"/>
        <w:rPr>
          <w:rFonts w:ascii="Palatino Linotype" w:eastAsia="Arial Unicode MS" w:hAnsi="Palatino Linotype" w:cs="Arial"/>
          <w:i/>
          <w:sz w:val="22"/>
          <w:szCs w:val="22"/>
        </w:rPr>
      </w:pPr>
    </w:p>
    <w:p w14:paraId="0883CC71"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b/>
          <w:bCs/>
          <w:i/>
          <w:sz w:val="22"/>
          <w:szCs w:val="22"/>
          <w:lang w:val="es-MX" w:eastAsia="es-MX"/>
        </w:rPr>
        <w:t xml:space="preserve">“Artículo 31. </w:t>
      </w:r>
      <w:r w:rsidRPr="00495285">
        <w:rPr>
          <w:rFonts w:ascii="Palatino Linotype" w:eastAsia="Calibri" w:hAnsi="Palatino Linotype" w:cs="Arial"/>
          <w:i/>
          <w:sz w:val="22"/>
          <w:szCs w:val="22"/>
          <w:lang w:val="es-MX" w:eastAsia="es-MX"/>
        </w:rPr>
        <w:t>Son atribuciones de los ayuntamientos:</w:t>
      </w:r>
    </w:p>
    <w:p w14:paraId="4346B8FB"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i/>
          <w:sz w:val="22"/>
          <w:szCs w:val="22"/>
          <w:lang w:val="es-MX" w:eastAsia="es-MX"/>
        </w:rPr>
        <w:t>(...)</w:t>
      </w:r>
    </w:p>
    <w:p w14:paraId="0B335C4A"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i/>
          <w:sz w:val="22"/>
          <w:szCs w:val="22"/>
          <w:lang w:val="es-MX" w:eastAsia="es-MX"/>
        </w:rPr>
      </w:pPr>
      <w:r w:rsidRPr="00495285">
        <w:rPr>
          <w:rFonts w:ascii="Palatino Linotype" w:eastAsia="Calibri" w:hAnsi="Palatino Linotype" w:cs="Arial"/>
          <w:b/>
          <w:i/>
          <w:sz w:val="22"/>
          <w:szCs w:val="22"/>
          <w:lang w:val="es-MX" w:eastAsia="es-MX"/>
        </w:rPr>
        <w:t>XVIII</w:t>
      </w:r>
      <w:r w:rsidRPr="00495285">
        <w:rPr>
          <w:rFonts w:ascii="Palatino Linotype" w:eastAsia="Calibri" w:hAnsi="Palatino Linotype" w:cs="Arial"/>
          <w:i/>
          <w:sz w:val="22"/>
          <w:szCs w:val="22"/>
          <w:lang w:val="es-MX" w:eastAsia="es-MX"/>
        </w:rPr>
        <w:t xml:space="preserve">. </w:t>
      </w:r>
      <w:r w:rsidRPr="00495285">
        <w:rPr>
          <w:rFonts w:ascii="Palatino Linotype" w:eastAsia="Calibri" w:hAnsi="Palatino Linotype" w:cs="Arial"/>
          <w:b/>
          <w:i/>
          <w:sz w:val="22"/>
          <w:szCs w:val="22"/>
          <w:lang w:val="es-MX" w:eastAsia="es-MX"/>
        </w:rPr>
        <w:t>Administrar su hacienda en términos de ley, y controlar a través del presidente y síndico la aplicación del presupuesto de egresos del municipio;</w:t>
      </w:r>
    </w:p>
    <w:p w14:paraId="4C6833F6"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i/>
          <w:sz w:val="22"/>
          <w:szCs w:val="22"/>
          <w:lang w:val="es-MX" w:eastAsia="es-MX"/>
        </w:rPr>
        <w:t>(…)</w:t>
      </w:r>
    </w:p>
    <w:p w14:paraId="549E3D3B"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b/>
          <w:bCs/>
          <w:i/>
          <w:sz w:val="22"/>
          <w:szCs w:val="22"/>
          <w:lang w:val="es-MX" w:eastAsia="es-MX"/>
        </w:rPr>
        <w:t xml:space="preserve">Artículo 53. </w:t>
      </w:r>
      <w:r w:rsidRPr="00495285">
        <w:rPr>
          <w:rFonts w:ascii="Palatino Linotype" w:eastAsia="Calibri" w:hAnsi="Palatino Linotype" w:cs="Arial"/>
          <w:b/>
          <w:i/>
          <w:sz w:val="22"/>
          <w:szCs w:val="22"/>
          <w:lang w:val="es-MX" w:eastAsia="es-MX"/>
        </w:rPr>
        <w:t>Los síndicos</w:t>
      </w:r>
      <w:r w:rsidRPr="00495285">
        <w:rPr>
          <w:rFonts w:ascii="Palatino Linotype" w:eastAsia="Calibri" w:hAnsi="Palatino Linotype" w:cs="Arial"/>
          <w:i/>
          <w:sz w:val="22"/>
          <w:szCs w:val="22"/>
          <w:lang w:val="es-MX" w:eastAsia="es-MX"/>
        </w:rPr>
        <w:t xml:space="preserve"> tendrán las siguientes atribuciones:</w:t>
      </w:r>
    </w:p>
    <w:p w14:paraId="559FEA9B"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bCs/>
          <w:i/>
          <w:sz w:val="22"/>
          <w:szCs w:val="22"/>
          <w:lang w:val="es-MX" w:eastAsia="es-MX"/>
        </w:rPr>
        <w:t>(…</w:t>
      </w:r>
      <w:r w:rsidRPr="00495285">
        <w:rPr>
          <w:rFonts w:ascii="Palatino Linotype" w:eastAsia="Calibri" w:hAnsi="Palatino Linotype" w:cs="Arial"/>
          <w:i/>
          <w:sz w:val="22"/>
          <w:szCs w:val="22"/>
          <w:lang w:val="es-MX" w:eastAsia="es-MX"/>
        </w:rPr>
        <w:t>)</w:t>
      </w:r>
    </w:p>
    <w:p w14:paraId="72F824E8"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i/>
          <w:sz w:val="22"/>
          <w:szCs w:val="22"/>
          <w:lang w:val="es-MX" w:eastAsia="es-MX"/>
        </w:rPr>
      </w:pPr>
      <w:r w:rsidRPr="00495285">
        <w:rPr>
          <w:rFonts w:ascii="Palatino Linotype" w:eastAsia="Calibri" w:hAnsi="Palatino Linotype" w:cs="Arial"/>
          <w:b/>
          <w:i/>
          <w:sz w:val="22"/>
          <w:szCs w:val="22"/>
          <w:lang w:val="es-MX" w:eastAsia="es-MX"/>
        </w:rPr>
        <w:t>III.</w:t>
      </w:r>
      <w:r w:rsidRPr="00495285">
        <w:rPr>
          <w:rFonts w:ascii="Palatino Linotype" w:eastAsia="Calibri" w:hAnsi="Palatino Linotype" w:cs="Arial"/>
          <w:i/>
          <w:sz w:val="22"/>
          <w:szCs w:val="22"/>
          <w:lang w:val="es-MX" w:eastAsia="es-MX"/>
        </w:rPr>
        <w:t xml:space="preserve"> </w:t>
      </w:r>
      <w:r w:rsidRPr="00495285">
        <w:rPr>
          <w:rFonts w:ascii="Palatino Linotype" w:eastAsia="Calibri" w:hAnsi="Palatino Linotype" w:cs="Arial"/>
          <w:b/>
          <w:i/>
          <w:sz w:val="22"/>
          <w:szCs w:val="22"/>
          <w:lang w:val="es-MX" w:eastAsia="es-MX"/>
        </w:rPr>
        <w:t>Cuidar que la aplicación de los gastos se haga llenando todos los requisitos legales y conforme al presupuesto respectivo;</w:t>
      </w:r>
    </w:p>
    <w:p w14:paraId="34ACC800"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i/>
          <w:sz w:val="22"/>
          <w:szCs w:val="22"/>
          <w:lang w:val="es-MX" w:eastAsia="es-MX"/>
        </w:rPr>
      </w:pPr>
      <w:r w:rsidRPr="00495285">
        <w:rPr>
          <w:rFonts w:ascii="Palatino Linotype" w:eastAsia="Calibri" w:hAnsi="Palatino Linotype" w:cs="Arial"/>
          <w:b/>
          <w:i/>
          <w:sz w:val="22"/>
          <w:szCs w:val="22"/>
          <w:lang w:val="es-MX" w:eastAsia="es-MX"/>
        </w:rPr>
        <w:t>(…)</w:t>
      </w:r>
    </w:p>
    <w:p w14:paraId="63817B3E"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i/>
          <w:sz w:val="22"/>
          <w:szCs w:val="22"/>
          <w:lang w:val="es-MX" w:eastAsia="es-MX"/>
        </w:rPr>
      </w:pPr>
      <w:r w:rsidRPr="00495285">
        <w:rPr>
          <w:rFonts w:ascii="Palatino Linotype" w:eastAsia="Calibri" w:hAnsi="Palatino Linotype" w:cs="Arial"/>
          <w:b/>
          <w:bCs/>
          <w:i/>
          <w:sz w:val="22"/>
          <w:szCs w:val="22"/>
          <w:lang w:val="es-MX" w:eastAsia="es-MX"/>
        </w:rPr>
        <w:t xml:space="preserve">Artículo 93. </w:t>
      </w:r>
      <w:r w:rsidRPr="00495285">
        <w:rPr>
          <w:rFonts w:ascii="Palatino Linotype" w:eastAsia="Calibri" w:hAnsi="Palatino Linotype" w:cs="Arial"/>
          <w:b/>
          <w:i/>
          <w:sz w:val="22"/>
          <w:szCs w:val="22"/>
          <w:lang w:val="es-MX" w:eastAsia="es-MX"/>
        </w:rPr>
        <w:t>La tesorería municipal</w:t>
      </w:r>
      <w:r w:rsidRPr="00495285">
        <w:rPr>
          <w:rFonts w:ascii="Palatino Linotype" w:eastAsia="Calibri" w:hAnsi="Palatino Linotype" w:cs="Arial"/>
          <w:i/>
          <w:sz w:val="22"/>
          <w:szCs w:val="22"/>
          <w:lang w:val="es-MX" w:eastAsia="es-MX"/>
        </w:rPr>
        <w:t xml:space="preserve"> es el órgano </w:t>
      </w:r>
      <w:r w:rsidRPr="00495285">
        <w:rPr>
          <w:rFonts w:ascii="Palatino Linotype" w:eastAsia="Calibri" w:hAnsi="Palatino Linotype" w:cs="Arial"/>
          <w:b/>
          <w:i/>
          <w:sz w:val="22"/>
          <w:szCs w:val="22"/>
          <w:lang w:val="es-MX" w:eastAsia="es-MX"/>
        </w:rPr>
        <w:t>encargado de la recaudación de los ingresos municipales y responsable de realizar las erogaciones que haga el ayuntamiento.</w:t>
      </w:r>
    </w:p>
    <w:p w14:paraId="7961F228"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i/>
          <w:sz w:val="22"/>
          <w:szCs w:val="22"/>
          <w:lang w:val="es-MX" w:eastAsia="es-MX"/>
        </w:rPr>
        <w:t>(…)</w:t>
      </w:r>
    </w:p>
    <w:p w14:paraId="3D93D34E"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b/>
          <w:bCs/>
          <w:i/>
          <w:sz w:val="22"/>
          <w:szCs w:val="22"/>
          <w:lang w:val="es-MX" w:eastAsia="es-MX"/>
        </w:rPr>
        <w:t xml:space="preserve">Artículo 95. </w:t>
      </w:r>
      <w:r w:rsidRPr="00495285">
        <w:rPr>
          <w:rFonts w:ascii="Palatino Linotype" w:eastAsia="Calibri" w:hAnsi="Palatino Linotype" w:cs="Arial"/>
          <w:i/>
          <w:sz w:val="22"/>
          <w:szCs w:val="22"/>
          <w:lang w:val="es-MX" w:eastAsia="es-MX"/>
        </w:rPr>
        <w:t xml:space="preserve">Son atribuciones del </w:t>
      </w:r>
      <w:r w:rsidRPr="00495285">
        <w:rPr>
          <w:rFonts w:ascii="Palatino Linotype" w:eastAsia="Calibri" w:hAnsi="Palatino Linotype" w:cs="Arial"/>
          <w:b/>
          <w:i/>
          <w:sz w:val="22"/>
          <w:szCs w:val="22"/>
          <w:lang w:val="es-MX" w:eastAsia="es-MX"/>
        </w:rPr>
        <w:t>tesorero municipal</w:t>
      </w:r>
      <w:r w:rsidRPr="00495285">
        <w:rPr>
          <w:rFonts w:ascii="Palatino Linotype" w:eastAsia="Calibri" w:hAnsi="Palatino Linotype" w:cs="Arial"/>
          <w:i/>
          <w:sz w:val="22"/>
          <w:szCs w:val="22"/>
          <w:lang w:val="es-MX" w:eastAsia="es-MX"/>
        </w:rPr>
        <w:t>:</w:t>
      </w:r>
    </w:p>
    <w:p w14:paraId="6B1E2B07"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bCs/>
          <w:i/>
          <w:sz w:val="22"/>
          <w:szCs w:val="22"/>
          <w:lang w:val="es-MX" w:eastAsia="es-MX"/>
        </w:rPr>
        <w:t>(…</w:t>
      </w:r>
      <w:r w:rsidRPr="00495285">
        <w:rPr>
          <w:rFonts w:ascii="Palatino Linotype" w:eastAsia="Calibri" w:hAnsi="Palatino Linotype" w:cs="Arial"/>
          <w:i/>
          <w:sz w:val="22"/>
          <w:szCs w:val="22"/>
          <w:lang w:val="es-MX" w:eastAsia="es-MX"/>
        </w:rPr>
        <w:t>)</w:t>
      </w:r>
    </w:p>
    <w:p w14:paraId="7F65A79F"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color w:val="000000"/>
          <w:sz w:val="22"/>
          <w:szCs w:val="22"/>
        </w:rPr>
      </w:pPr>
      <w:r w:rsidRPr="00495285">
        <w:rPr>
          <w:rFonts w:ascii="Palatino Linotype" w:eastAsia="Calibri" w:hAnsi="Palatino Linotype" w:cs="Arial"/>
          <w:b/>
          <w:i/>
          <w:color w:val="000000"/>
          <w:sz w:val="22"/>
          <w:szCs w:val="22"/>
        </w:rPr>
        <w:t>I.</w:t>
      </w:r>
      <w:r w:rsidRPr="00495285">
        <w:rPr>
          <w:rFonts w:ascii="Palatino Linotype" w:eastAsia="Calibri" w:hAnsi="Palatino Linotype" w:cs="Arial"/>
          <w:i/>
          <w:color w:val="000000"/>
          <w:sz w:val="22"/>
          <w:szCs w:val="22"/>
        </w:rPr>
        <w:t xml:space="preserve"> </w:t>
      </w:r>
      <w:r w:rsidRPr="00495285">
        <w:rPr>
          <w:rFonts w:ascii="Palatino Linotype" w:eastAsia="Calibri" w:hAnsi="Palatino Linotype" w:cs="Arial"/>
          <w:b/>
          <w:i/>
          <w:color w:val="000000"/>
          <w:sz w:val="22"/>
          <w:szCs w:val="22"/>
        </w:rPr>
        <w:t>Administrar la hacienda pública municipal</w:t>
      </w:r>
      <w:r w:rsidRPr="00495285">
        <w:rPr>
          <w:rFonts w:ascii="Palatino Linotype" w:eastAsia="Calibri" w:hAnsi="Palatino Linotype" w:cs="Arial"/>
          <w:i/>
          <w:color w:val="000000"/>
          <w:sz w:val="22"/>
          <w:szCs w:val="22"/>
        </w:rPr>
        <w:t>, de conformidad con las disposiciones legales aplicables;</w:t>
      </w:r>
    </w:p>
    <w:p w14:paraId="79DC772B"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i/>
          <w:sz w:val="22"/>
          <w:szCs w:val="22"/>
          <w:lang w:val="es-MX" w:eastAsia="es-MX"/>
        </w:rPr>
        <w:t>(…)</w:t>
      </w:r>
    </w:p>
    <w:p w14:paraId="19D4A8EE"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b/>
          <w:i/>
          <w:sz w:val="22"/>
          <w:szCs w:val="22"/>
          <w:lang w:val="es-MX" w:eastAsia="es-MX"/>
        </w:rPr>
        <w:t>IV.</w:t>
      </w:r>
      <w:r w:rsidRPr="00495285">
        <w:rPr>
          <w:rFonts w:ascii="Palatino Linotype" w:eastAsia="Calibri" w:hAnsi="Palatino Linotype" w:cs="Arial"/>
          <w:i/>
          <w:sz w:val="22"/>
          <w:szCs w:val="22"/>
          <w:lang w:val="es-MX" w:eastAsia="es-MX"/>
        </w:rPr>
        <w:t xml:space="preserve"> </w:t>
      </w:r>
      <w:r w:rsidRPr="00495285">
        <w:rPr>
          <w:rFonts w:ascii="Palatino Linotype" w:eastAsia="Calibri" w:hAnsi="Palatino Linotype" w:cs="Arial"/>
          <w:b/>
          <w:i/>
          <w:sz w:val="22"/>
          <w:szCs w:val="22"/>
          <w:lang w:val="es-MX" w:eastAsia="es-MX"/>
        </w:rPr>
        <w:t>Llevar los registros contables, financieros y administrativos de los ingresos, egresos, e inventarios</w:t>
      </w:r>
      <w:r w:rsidRPr="00495285">
        <w:rPr>
          <w:rFonts w:ascii="Palatino Linotype" w:eastAsia="Calibri" w:hAnsi="Palatino Linotype" w:cs="Arial"/>
          <w:i/>
          <w:sz w:val="22"/>
          <w:szCs w:val="22"/>
          <w:lang w:val="es-MX" w:eastAsia="es-MX"/>
        </w:rPr>
        <w:t>;</w:t>
      </w:r>
    </w:p>
    <w:p w14:paraId="0E617321"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sz w:val="22"/>
          <w:szCs w:val="22"/>
          <w:lang w:val="es-MX" w:eastAsia="es-MX"/>
        </w:rPr>
      </w:pPr>
      <w:r w:rsidRPr="00495285">
        <w:rPr>
          <w:rFonts w:ascii="Palatino Linotype" w:eastAsia="Calibri" w:hAnsi="Palatino Linotype" w:cs="Arial"/>
          <w:i/>
          <w:sz w:val="22"/>
          <w:szCs w:val="22"/>
          <w:lang w:val="es-MX" w:eastAsia="es-MX"/>
        </w:rPr>
        <w:t>(…)” (</w:t>
      </w:r>
      <w:r w:rsidRPr="00495285">
        <w:rPr>
          <w:rFonts w:ascii="Palatino Linotype" w:eastAsia="Calibri" w:hAnsi="Palatino Linotype" w:cs="Arial"/>
          <w:b/>
          <w:i/>
          <w:sz w:val="22"/>
          <w:szCs w:val="22"/>
          <w:lang w:val="es-MX" w:eastAsia="es-MX"/>
        </w:rPr>
        <w:t>Énfasis añadido</w:t>
      </w:r>
      <w:r w:rsidRPr="00495285">
        <w:rPr>
          <w:rFonts w:ascii="Palatino Linotype" w:eastAsia="Calibri" w:hAnsi="Palatino Linotype" w:cs="Arial"/>
          <w:i/>
          <w:sz w:val="22"/>
          <w:szCs w:val="22"/>
          <w:lang w:val="es-MX" w:eastAsia="es-MX"/>
        </w:rPr>
        <w:t>)</w:t>
      </w:r>
    </w:p>
    <w:p w14:paraId="4B8A6319" w14:textId="77777777" w:rsidR="004B067E" w:rsidRPr="00495285" w:rsidRDefault="004B067E" w:rsidP="004B067E">
      <w:pPr>
        <w:autoSpaceDE w:val="0"/>
        <w:autoSpaceDN w:val="0"/>
        <w:adjustRightInd w:val="0"/>
        <w:ind w:left="567" w:right="899"/>
        <w:rPr>
          <w:rFonts w:ascii="Palatino Linotype" w:eastAsia="Calibri" w:hAnsi="Palatino Linotype" w:cs="Arial"/>
          <w:i/>
          <w:sz w:val="22"/>
          <w:szCs w:val="22"/>
          <w:lang w:val="es-MX" w:eastAsia="es-MX"/>
        </w:rPr>
      </w:pPr>
    </w:p>
    <w:p w14:paraId="17089312" w14:textId="77777777" w:rsidR="004B067E" w:rsidRPr="00495285" w:rsidRDefault="004B067E" w:rsidP="004B067E">
      <w:pPr>
        <w:autoSpaceDE w:val="0"/>
        <w:autoSpaceDN w:val="0"/>
        <w:adjustRightInd w:val="0"/>
        <w:spacing w:line="360" w:lineRule="auto"/>
        <w:jc w:val="both"/>
        <w:rPr>
          <w:rFonts w:ascii="Palatino Linotype" w:eastAsia="Arial Unicode MS" w:hAnsi="Palatino Linotype" w:cs="Arial"/>
        </w:rPr>
      </w:pPr>
      <w:r w:rsidRPr="00495285">
        <w:rPr>
          <w:rFonts w:ascii="Palatino Linotype" w:eastAsia="Arial Unicode MS" w:hAnsi="Palatino Linotype" w:cs="Arial"/>
        </w:rPr>
        <w:t>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Tesorero al que le corresponde llevar los registros contables, financieros y administrativos de los ingresos, egresos.</w:t>
      </w:r>
    </w:p>
    <w:p w14:paraId="3EFEDCFA" w14:textId="77777777" w:rsidR="004B067E" w:rsidRPr="00495285" w:rsidRDefault="004B067E" w:rsidP="004B067E">
      <w:pPr>
        <w:widowControl w:val="0"/>
        <w:autoSpaceDE w:val="0"/>
        <w:autoSpaceDN w:val="0"/>
        <w:adjustRightInd w:val="0"/>
        <w:spacing w:before="240" w:after="240" w:line="360" w:lineRule="auto"/>
        <w:jc w:val="both"/>
        <w:rPr>
          <w:rFonts w:ascii="Palatino Linotype" w:eastAsiaTheme="minorEastAsia" w:hAnsi="Palatino Linotype" w:cs="Arial"/>
          <w:lang w:val="es-ES_tradnl"/>
        </w:rPr>
      </w:pPr>
      <w:r w:rsidRPr="00495285">
        <w:rPr>
          <w:rFonts w:ascii="Palatino Linotype" w:eastAsiaTheme="minorEastAsia" w:hAnsi="Palatino Linotype" w:cs="Arial"/>
          <w:lang w:val="es-ES_tradnl"/>
        </w:rPr>
        <w:lastRenderedPageBreak/>
        <w:t>Por otro lado, los Lineamientos de Control Financiero y Administrativo para las Entidades Fiscalizables Municipales del Estado de México, en sus numerales 4, numeral 2 y 11 inciso d), establecen en su literalidad:</w:t>
      </w:r>
    </w:p>
    <w:p w14:paraId="52702894"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b/>
          <w:i/>
          <w:sz w:val="22"/>
          <w:szCs w:val="22"/>
          <w:lang w:val="es-ES_tradnl"/>
        </w:rPr>
      </w:pPr>
      <w:r w:rsidRPr="00495285">
        <w:rPr>
          <w:rFonts w:ascii="Palatino Linotype" w:eastAsiaTheme="minorEastAsia" w:hAnsi="Palatino Linotype" w:cs="Arial"/>
          <w:i/>
          <w:sz w:val="22"/>
          <w:szCs w:val="22"/>
          <w:lang w:val="es-ES_tradnl"/>
        </w:rPr>
        <w:t>“</w:t>
      </w:r>
      <w:r w:rsidRPr="00495285">
        <w:rPr>
          <w:rFonts w:ascii="Palatino Linotype" w:eastAsiaTheme="minorEastAsia" w:hAnsi="Palatino Linotype" w:cs="Arial"/>
          <w:b/>
          <w:i/>
          <w:sz w:val="22"/>
          <w:szCs w:val="22"/>
          <w:lang w:val="es-ES_tradnl"/>
        </w:rPr>
        <w:t>CUARTO:</w:t>
      </w:r>
      <w:r w:rsidRPr="00495285">
        <w:rPr>
          <w:rFonts w:ascii="Palatino Linotype" w:eastAsiaTheme="minorEastAsia" w:hAnsi="Palatino Linotype" w:cs="Arial"/>
          <w:i/>
          <w:sz w:val="22"/>
          <w:szCs w:val="22"/>
          <w:lang w:val="es-ES_tradnl"/>
        </w:rPr>
        <w:t xml:space="preserve"> </w:t>
      </w:r>
      <w:r w:rsidRPr="00495285">
        <w:rPr>
          <w:rFonts w:ascii="Palatino Linotype" w:eastAsiaTheme="minorEastAsia" w:hAnsi="Palatino Linotype" w:cs="Arial"/>
          <w:b/>
          <w:i/>
          <w:sz w:val="22"/>
          <w:szCs w:val="22"/>
          <w:lang w:val="es-ES_tradnl"/>
        </w:rPr>
        <w:t xml:space="preserve">Son sujetos de los presentes Lineamientos: </w:t>
      </w:r>
    </w:p>
    <w:p w14:paraId="33D193BA"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b/>
          <w:i/>
          <w:sz w:val="22"/>
          <w:szCs w:val="22"/>
          <w:lang w:val="es-ES_tradnl"/>
        </w:rPr>
      </w:pPr>
      <w:r w:rsidRPr="00495285">
        <w:rPr>
          <w:rFonts w:ascii="Palatino Linotype" w:eastAsiaTheme="minorEastAsia" w:hAnsi="Palatino Linotype" w:cs="Arial"/>
          <w:b/>
          <w:i/>
          <w:sz w:val="22"/>
          <w:szCs w:val="22"/>
          <w:lang w:val="es-ES_tradnl"/>
        </w:rPr>
        <w:t xml:space="preserve">I. En los Municipios: </w:t>
      </w:r>
    </w:p>
    <w:p w14:paraId="0A1D17DF"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rPr>
        <w:t xml:space="preserve">a) Presidente; </w:t>
      </w:r>
    </w:p>
    <w:p w14:paraId="19297C90"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rPr>
        <w:t xml:space="preserve">b) Síndico (s); </w:t>
      </w:r>
    </w:p>
    <w:p w14:paraId="679C5CC7"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rPr>
        <w:t xml:space="preserve">c) Regidores; </w:t>
      </w:r>
    </w:p>
    <w:p w14:paraId="74A02E88"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rPr>
        <w:t xml:space="preserve">d) Secretario del ayuntamiento; </w:t>
      </w:r>
    </w:p>
    <w:p w14:paraId="40261B5B"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b/>
          <w:i/>
          <w:sz w:val="22"/>
          <w:szCs w:val="22"/>
          <w:lang w:val="es-ES_tradnl"/>
        </w:rPr>
      </w:pPr>
      <w:r w:rsidRPr="00495285">
        <w:rPr>
          <w:rFonts w:ascii="Palatino Linotype" w:eastAsiaTheme="minorEastAsia" w:hAnsi="Palatino Linotype" w:cs="Arial"/>
          <w:i/>
          <w:sz w:val="22"/>
          <w:szCs w:val="22"/>
          <w:lang w:val="es-ES_tradnl"/>
        </w:rPr>
        <w:t>e</w:t>
      </w:r>
      <w:r w:rsidRPr="00495285">
        <w:rPr>
          <w:rFonts w:ascii="Palatino Linotype" w:eastAsiaTheme="minorEastAsia" w:hAnsi="Palatino Linotype" w:cs="Arial"/>
          <w:b/>
          <w:i/>
          <w:sz w:val="22"/>
          <w:szCs w:val="22"/>
          <w:lang w:val="es-ES_tradnl"/>
        </w:rPr>
        <w:t>) Tesorero o equivalente;</w:t>
      </w:r>
    </w:p>
    <w:p w14:paraId="10F446F5"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rPr>
        <w:t xml:space="preserve"> f) Director de administración o su equivalente; </w:t>
      </w:r>
    </w:p>
    <w:p w14:paraId="0652D0C4"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rPr>
        <w:t xml:space="preserve">g) Director de obras públicas; y </w:t>
      </w:r>
    </w:p>
    <w:p w14:paraId="321FA5AD"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rPr>
        <w:t>h) Titular del órgano de control interno.</w:t>
      </w:r>
    </w:p>
    <w:p w14:paraId="0323B9B7"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i/>
          <w:sz w:val="22"/>
          <w:szCs w:val="22"/>
          <w:lang w:val="es-ES_tradnl"/>
        </w:rPr>
      </w:pPr>
    </w:p>
    <w:p w14:paraId="0C98491F"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11</w:t>
      </w:r>
      <w:r w:rsidRPr="00495285">
        <w:rPr>
          <w:rFonts w:ascii="Palatino Linotype" w:eastAsiaTheme="minorEastAsia" w:hAnsi="Palatino Linotype" w:cstheme="minorBidi"/>
          <w:i/>
          <w:sz w:val="22"/>
          <w:szCs w:val="22"/>
          <w:lang w:val="es-ES_tradnl"/>
        </w:rPr>
        <w:t xml:space="preserve">. </w:t>
      </w:r>
      <w:r w:rsidRPr="00495285">
        <w:rPr>
          <w:rFonts w:ascii="Palatino Linotype" w:eastAsiaTheme="minorEastAsia" w:hAnsi="Palatino Linotype" w:cstheme="minorBidi"/>
          <w:b/>
          <w:i/>
          <w:sz w:val="22"/>
          <w:szCs w:val="22"/>
          <w:lang w:val="es-ES_tradnl"/>
        </w:rPr>
        <w:t>Los servidores públicos municipales, tendrán en el ámbito de su competencia, respecto de los presentes Lineamientos, las obligaciones siguientes</w:t>
      </w:r>
      <w:r w:rsidRPr="00495285">
        <w:rPr>
          <w:rFonts w:ascii="Palatino Linotype" w:eastAsiaTheme="minorEastAsia" w:hAnsi="Palatino Linotype" w:cstheme="minorBidi"/>
          <w:i/>
          <w:sz w:val="22"/>
          <w:szCs w:val="22"/>
          <w:lang w:val="es-ES_tradnl"/>
        </w:rPr>
        <w:t>:</w:t>
      </w:r>
    </w:p>
    <w:p w14:paraId="4939E11D"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w:t>
      </w:r>
    </w:p>
    <w:p w14:paraId="4C7DDE81"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theme="minorBidi"/>
          <w:b/>
          <w:i/>
          <w:sz w:val="22"/>
          <w:szCs w:val="22"/>
          <w:lang w:val="es-ES_tradnl"/>
        </w:rPr>
        <w:t>d)</w:t>
      </w:r>
      <w:r w:rsidRPr="00495285">
        <w:rPr>
          <w:rFonts w:ascii="Palatino Linotype" w:eastAsiaTheme="minorEastAsia" w:hAnsi="Palatino Linotype" w:cstheme="minorBidi"/>
          <w:i/>
          <w:sz w:val="22"/>
          <w:szCs w:val="22"/>
          <w:lang w:val="es-ES_tradnl"/>
        </w:rPr>
        <w:t xml:space="preserve"> El tesorero o equivalente debe verificar </w:t>
      </w:r>
      <w:r w:rsidRPr="00495285">
        <w:rPr>
          <w:rFonts w:ascii="Palatino Linotype" w:eastAsiaTheme="minorEastAsia" w:hAnsi="Palatino Linotype" w:cstheme="minorBidi"/>
          <w:b/>
          <w:i/>
          <w:sz w:val="22"/>
          <w:szCs w:val="22"/>
          <w:lang w:val="es-ES_tradnl"/>
        </w:rPr>
        <w:t>que todas las pólizas de registro contable y presupuestal, se encuentren firmadas por quién las elaboró, revisó y autorizó,</w:t>
      </w:r>
      <w:r w:rsidRPr="00495285">
        <w:rPr>
          <w:rFonts w:ascii="Palatino Linotype" w:eastAsiaTheme="minorEastAsia" w:hAnsi="Palatino Linotype" w:cstheme="minorBidi"/>
          <w:i/>
          <w:sz w:val="22"/>
          <w:szCs w:val="22"/>
          <w:lang w:val="es-ES_tradnl"/>
        </w:rPr>
        <w:t xml:space="preserve"> las cuáles deben estar </w:t>
      </w:r>
      <w:r w:rsidRPr="00495285">
        <w:rPr>
          <w:rFonts w:ascii="Palatino Linotype" w:eastAsiaTheme="minorEastAsia" w:hAnsi="Palatino Linotype" w:cstheme="minorBidi"/>
          <w:b/>
          <w:i/>
          <w:sz w:val="22"/>
          <w:szCs w:val="22"/>
          <w:lang w:val="es-ES_tradnl"/>
        </w:rPr>
        <w:t>soportadas con la documentación original, justificativa, comprobatoria, suficiente, competente, pertinente y relevante</w:t>
      </w:r>
      <w:r w:rsidRPr="00495285">
        <w:rPr>
          <w:rFonts w:ascii="Palatino Linotype" w:eastAsiaTheme="minorEastAsia" w:hAnsi="Palatino Linotype" w:cstheme="minorBidi"/>
          <w:i/>
          <w:sz w:val="22"/>
          <w:szCs w:val="22"/>
          <w:lang w:val="es-ES_tradnl"/>
        </w:rPr>
        <w:t xml:space="preserve">, las que deberán permanecer en custodia y conservación de la tesorería, por un término de cinco años contados a partir del ejercicio presupuestal siguiente al que corresponda; adicionalmente, todos los documentos deben contar con la leyenda de "OPERADO" para las comprobaciones de los fondos de aportaciones federales y el sello de "PAGADO" para los demás recursos.” </w:t>
      </w:r>
      <w:r w:rsidRPr="00495285">
        <w:rPr>
          <w:rFonts w:ascii="Palatino Linotype" w:eastAsiaTheme="minorEastAsia" w:hAnsi="Palatino Linotype" w:cs="Arial"/>
          <w:i/>
          <w:sz w:val="22"/>
          <w:szCs w:val="22"/>
          <w:lang w:val="es-ES_tradnl"/>
        </w:rPr>
        <w:t>(Sic)</w:t>
      </w:r>
    </w:p>
    <w:p w14:paraId="13CDE8A3" w14:textId="77777777" w:rsidR="004B067E" w:rsidRPr="00495285" w:rsidRDefault="004B067E" w:rsidP="004B067E">
      <w:pPr>
        <w:widowControl w:val="0"/>
        <w:tabs>
          <w:tab w:val="left" w:pos="8222"/>
        </w:tabs>
        <w:autoSpaceDE w:val="0"/>
        <w:autoSpaceDN w:val="0"/>
        <w:adjustRightInd w:val="0"/>
        <w:ind w:left="851" w:right="902"/>
        <w:jc w:val="both"/>
        <w:rPr>
          <w:rFonts w:ascii="Palatino Linotype" w:eastAsiaTheme="minorEastAsia" w:hAnsi="Palatino Linotype" w:cstheme="minorBidi"/>
          <w:i/>
          <w:sz w:val="22"/>
          <w:szCs w:val="22"/>
          <w:lang w:val="es-ES_tradnl"/>
        </w:rPr>
      </w:pPr>
    </w:p>
    <w:p w14:paraId="5D626CA9" w14:textId="77777777" w:rsidR="004B067E" w:rsidRPr="00495285" w:rsidRDefault="004B067E" w:rsidP="004B067E">
      <w:pPr>
        <w:autoSpaceDE w:val="0"/>
        <w:autoSpaceDN w:val="0"/>
        <w:adjustRightInd w:val="0"/>
        <w:spacing w:line="360" w:lineRule="auto"/>
        <w:jc w:val="both"/>
        <w:rPr>
          <w:rFonts w:ascii="Palatino Linotype" w:eastAsia="Arial Unicode MS" w:hAnsi="Palatino Linotype" w:cs="Arial"/>
        </w:rPr>
      </w:pPr>
      <w:r w:rsidRPr="00495285">
        <w:rPr>
          <w:rFonts w:ascii="Palatino Linotype" w:eastAsiaTheme="minorEastAsia" w:hAnsi="Palatino Linotype" w:cs="Arial"/>
          <w:lang w:val="es-ES_tradnl"/>
        </w:rPr>
        <w:t xml:space="preserve">De lo anterior se advierte que, es responsabilidad del Tesorero Municipal el verificar que todas las pólizas de registro contable y presupuestal, se encuentren firmadas por quien las elaboró; lo que, encuentra concordancia con lo anteriormente señalado por </w:t>
      </w:r>
      <w:r w:rsidRPr="00495285">
        <w:rPr>
          <w:rFonts w:ascii="Palatino Linotype" w:eastAsia="Arial Unicode MS" w:hAnsi="Palatino Linotype" w:cs="Arial"/>
        </w:rPr>
        <w:t>la Ley Orgánica Municipal del Estado de México.</w:t>
      </w:r>
    </w:p>
    <w:p w14:paraId="23EF791F" w14:textId="77777777" w:rsidR="004B067E" w:rsidRPr="00495285" w:rsidRDefault="004B067E" w:rsidP="004B067E">
      <w:pPr>
        <w:widowControl w:val="0"/>
        <w:autoSpaceDE w:val="0"/>
        <w:autoSpaceDN w:val="0"/>
        <w:adjustRightInd w:val="0"/>
        <w:spacing w:before="240" w:after="240" w:line="360" w:lineRule="auto"/>
        <w:jc w:val="both"/>
        <w:rPr>
          <w:rFonts w:ascii="Palatino Linotype" w:eastAsiaTheme="minorEastAsia" w:hAnsi="Palatino Linotype" w:cs="Arial"/>
          <w:lang w:val="es-ES_tradnl"/>
        </w:rPr>
      </w:pPr>
      <w:r w:rsidRPr="00495285">
        <w:rPr>
          <w:rFonts w:ascii="Palatino Linotype" w:eastAsiaTheme="minorEastAsia" w:hAnsi="Palatino Linotype" w:cs="Arial"/>
          <w:lang w:val="es-ES_tradnl"/>
        </w:rPr>
        <w:t xml:space="preserve">Aunado a lo anterior, los artículos 342, 343, 344 y 345 del Código Financiero del </w:t>
      </w:r>
      <w:r w:rsidRPr="00495285">
        <w:rPr>
          <w:rFonts w:ascii="Palatino Linotype" w:eastAsiaTheme="minorEastAsia" w:hAnsi="Palatino Linotype" w:cs="Arial"/>
          <w:lang w:val="es-ES_tradnl"/>
        </w:rPr>
        <w:lastRenderedPageBreak/>
        <w:t xml:space="preserve">Estado de México y Municipios disponen el sistema y las políticas que deben seguirse para llevar el </w:t>
      </w:r>
      <w:r w:rsidRPr="00495285">
        <w:rPr>
          <w:rFonts w:ascii="Palatino Linotype" w:eastAsiaTheme="minorEastAsia" w:hAnsi="Palatino Linotype" w:cs="Arial"/>
          <w:b/>
          <w:lang w:val="es-ES_tradnl"/>
        </w:rPr>
        <w:t xml:space="preserve">registro contable </w:t>
      </w:r>
      <w:r w:rsidRPr="00495285">
        <w:rPr>
          <w:rFonts w:ascii="Palatino Linotype" w:eastAsiaTheme="minorEastAsia" w:hAnsi="Palatino Linotype" w:cs="Arial"/>
          <w:lang w:val="es-ES_tradnl"/>
        </w:rPr>
        <w:t>y presupuestal de las operaciones financieras, en los siguientes términos:</w:t>
      </w:r>
    </w:p>
    <w:p w14:paraId="3506590D" w14:textId="77777777" w:rsidR="004B067E" w:rsidRPr="00495285" w:rsidRDefault="004B067E" w:rsidP="004B067E">
      <w:pPr>
        <w:ind w:left="851" w:right="850"/>
        <w:jc w:val="both"/>
        <w:rPr>
          <w:rFonts w:ascii="Palatino Linotype" w:eastAsiaTheme="minorEastAsia" w:hAnsi="Palatino Linotype" w:cstheme="minorBidi"/>
          <w:b/>
          <w:i/>
          <w:sz w:val="22"/>
          <w:szCs w:val="22"/>
          <w:lang w:val="es-ES_tradnl"/>
        </w:rPr>
      </w:pPr>
      <w:r w:rsidRPr="00495285">
        <w:rPr>
          <w:rFonts w:ascii="Palatino Linotype" w:eastAsiaTheme="minorEastAsia" w:hAnsi="Palatino Linotype" w:cs="Arial"/>
          <w:bCs/>
          <w:i/>
          <w:color w:val="000000"/>
          <w:sz w:val="22"/>
          <w:szCs w:val="22"/>
          <w:lang w:val="es-ES_tradnl"/>
        </w:rPr>
        <w:t>“</w:t>
      </w:r>
      <w:r w:rsidRPr="00495285">
        <w:rPr>
          <w:rFonts w:ascii="Palatino Linotype" w:eastAsiaTheme="minorEastAsia" w:hAnsi="Palatino Linotype" w:cstheme="minorBidi"/>
          <w:b/>
          <w:i/>
          <w:sz w:val="22"/>
          <w:szCs w:val="22"/>
          <w:lang w:val="es-ES_tradnl"/>
        </w:rPr>
        <w:t>Artículo 342.-</w:t>
      </w:r>
      <w:r w:rsidRPr="00495285">
        <w:rPr>
          <w:rFonts w:ascii="Palatino Linotype" w:eastAsiaTheme="minorEastAsia" w:hAnsi="Palatino Linotype" w:cstheme="minorBidi"/>
          <w:i/>
          <w:sz w:val="22"/>
          <w:szCs w:val="22"/>
          <w:lang w:val="es-ES_tradnl"/>
        </w:rPr>
        <w:t xml:space="preserve"> </w:t>
      </w:r>
      <w:r w:rsidRPr="00495285">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495285">
        <w:rPr>
          <w:rFonts w:ascii="Palatino Linotype" w:eastAsiaTheme="minorEastAsia" w:hAnsi="Palatino Linotype" w:cstheme="minorBidi"/>
          <w:i/>
          <w:sz w:val="22"/>
          <w:szCs w:val="22"/>
          <w:lang w:val="es-ES_tradnl"/>
        </w:rPr>
        <w:t xml:space="preserve">de </w:t>
      </w:r>
      <w:r w:rsidRPr="00495285">
        <w:rPr>
          <w:rFonts w:ascii="Palatino Linotype" w:eastAsiaTheme="minorEastAsia" w:hAnsi="Palatino Linotype" w:cs="Arial"/>
          <w:i/>
          <w:color w:val="000000"/>
          <w:sz w:val="22"/>
          <w:szCs w:val="22"/>
          <w:lang w:val="es-ES_tradnl"/>
        </w:rPr>
        <w:t>planeación</w:t>
      </w:r>
      <w:r w:rsidRPr="00495285">
        <w:rPr>
          <w:rFonts w:ascii="Palatino Linotype" w:eastAsiaTheme="minorEastAsia" w:hAnsi="Palatino Linotype" w:cstheme="minorBidi"/>
          <w:i/>
          <w:sz w:val="22"/>
          <w:szCs w:val="22"/>
          <w:lang w:val="es-ES_tradnl"/>
        </w:rPr>
        <w:t>,</w:t>
      </w:r>
      <w:r w:rsidRPr="00495285">
        <w:rPr>
          <w:rFonts w:ascii="Palatino Linotype" w:eastAsiaTheme="minorEastAsia" w:hAnsi="Palatino Linotype" w:cstheme="minorBidi"/>
          <w:b/>
          <w:i/>
          <w:sz w:val="22"/>
          <w:szCs w:val="22"/>
          <w:lang w:val="es-ES_tradnl"/>
        </w:rPr>
        <w:t xml:space="preserve"> programación, </w:t>
      </w:r>
      <w:proofErr w:type="spellStart"/>
      <w:r w:rsidRPr="00495285">
        <w:rPr>
          <w:rFonts w:ascii="Palatino Linotype" w:eastAsiaTheme="minorEastAsia" w:hAnsi="Palatino Linotype" w:cstheme="minorBidi"/>
          <w:b/>
          <w:i/>
          <w:sz w:val="22"/>
          <w:szCs w:val="22"/>
          <w:lang w:val="es-ES_tradnl"/>
        </w:rPr>
        <w:t>presupuestación</w:t>
      </w:r>
      <w:proofErr w:type="spellEnd"/>
      <w:r w:rsidRPr="00495285">
        <w:rPr>
          <w:rFonts w:ascii="Palatino Linotype" w:eastAsiaTheme="minorEastAsia" w:hAnsi="Palatino Linotype" w:cstheme="minorBidi"/>
          <w:i/>
          <w:sz w:val="22"/>
          <w:szCs w:val="22"/>
          <w:lang w:val="es-ES_tradnl"/>
        </w:rPr>
        <w:t xml:space="preserve">, evaluación y </w:t>
      </w:r>
      <w:r w:rsidRPr="00495285">
        <w:rPr>
          <w:rFonts w:ascii="Palatino Linotype" w:eastAsiaTheme="minorEastAsia" w:hAnsi="Palatino Linotype" w:cs="Arial"/>
          <w:b/>
          <w:i/>
          <w:color w:val="000000"/>
          <w:sz w:val="22"/>
          <w:szCs w:val="22"/>
          <w:lang w:val="es-ES_tradnl"/>
        </w:rPr>
        <w:t>contabilidad</w:t>
      </w:r>
      <w:r w:rsidRPr="00495285">
        <w:rPr>
          <w:rFonts w:ascii="Palatino Linotype" w:eastAsiaTheme="minorEastAsia" w:hAnsi="Palatino Linotype" w:cstheme="minorBidi"/>
          <w:b/>
          <w:i/>
          <w:sz w:val="22"/>
          <w:szCs w:val="22"/>
          <w:lang w:val="es-ES_tradnl"/>
        </w:rPr>
        <w:t xml:space="preserve"> gubernamental.</w:t>
      </w:r>
      <w:r w:rsidRPr="00495285">
        <w:rPr>
          <w:rFonts w:ascii="Palatino Linotype" w:eastAsiaTheme="minorEastAsia" w:hAnsi="Palatino Linotype" w:cstheme="minorBidi"/>
          <w:i/>
          <w:sz w:val="22"/>
          <w:szCs w:val="22"/>
          <w:lang w:val="es-ES_tradnl"/>
        </w:rPr>
        <w:t xml:space="preserve"> </w:t>
      </w:r>
    </w:p>
    <w:p w14:paraId="4F9329CE" w14:textId="77777777" w:rsidR="004B067E" w:rsidRPr="00495285" w:rsidRDefault="004B067E" w:rsidP="004B067E">
      <w:pPr>
        <w:ind w:left="851" w:right="850"/>
        <w:jc w:val="both"/>
        <w:rPr>
          <w:rFonts w:ascii="Palatino Linotype" w:eastAsiaTheme="minorEastAsia" w:hAnsi="Palatino Linotype" w:cstheme="minorBidi"/>
          <w:b/>
          <w:i/>
          <w:sz w:val="22"/>
          <w:szCs w:val="22"/>
          <w:lang w:val="es-ES_tradnl"/>
        </w:rPr>
      </w:pPr>
      <w:r w:rsidRPr="00495285">
        <w:rPr>
          <w:rFonts w:ascii="Palatino Linotype" w:eastAsiaTheme="minorEastAsia" w:hAnsi="Palatino Linotype" w:cs="Arial"/>
          <w:b/>
          <w:bCs/>
          <w:i/>
          <w:color w:val="000000"/>
          <w:sz w:val="22"/>
          <w:szCs w:val="22"/>
          <w:lang w:val="es-ES_tradnl"/>
        </w:rPr>
        <w:t>…</w:t>
      </w:r>
    </w:p>
    <w:p w14:paraId="5BB794C2" w14:textId="77777777" w:rsidR="004B067E" w:rsidRPr="00495285" w:rsidRDefault="004B067E" w:rsidP="004B067E">
      <w:pPr>
        <w:ind w:left="851" w:right="850"/>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343.-</w:t>
      </w:r>
      <w:r w:rsidRPr="00495285">
        <w:rPr>
          <w:rFonts w:ascii="Palatino Linotype" w:eastAsiaTheme="minorEastAsia" w:hAnsi="Palatino Linotype" w:cstheme="minorBidi"/>
          <w:i/>
          <w:sz w:val="22"/>
          <w:szCs w:val="22"/>
          <w:lang w:val="es-ES_tradnl"/>
        </w:rPr>
        <w:t xml:space="preserve"> </w:t>
      </w:r>
      <w:r w:rsidRPr="00495285">
        <w:rPr>
          <w:rFonts w:ascii="Palatino Linotype" w:eastAsiaTheme="minorEastAsia" w:hAnsi="Palatino Linotype" w:cstheme="minorBidi"/>
          <w:b/>
          <w:i/>
          <w:sz w:val="22"/>
          <w:szCs w:val="22"/>
          <w:lang w:val="es-ES_tradnl"/>
        </w:rPr>
        <w:t>El sistema de contabilidad debe diseñarse sobre base acumulativa total y operarse en forma que facilite la fiscalización de los activos, pasivos, ingresos, egresos y, en general,</w:t>
      </w:r>
      <w:r w:rsidRPr="00495285">
        <w:rPr>
          <w:rFonts w:ascii="Palatino Linotype" w:eastAsiaTheme="minorEastAsia" w:hAnsi="Palatino Linotype" w:cstheme="minorBidi"/>
          <w:i/>
          <w:sz w:val="22"/>
          <w:szCs w:val="22"/>
          <w:lang w:val="es-ES_tradnl"/>
        </w:rPr>
        <w:t xml:space="preserve"> que posibilite medir la eficacia del gasto público, y contener las medidas de control interno que permitan verificar el registro de la totalidad de las operaciones financieras. </w:t>
      </w:r>
    </w:p>
    <w:p w14:paraId="2CD2B6E9" w14:textId="77777777" w:rsidR="004B067E" w:rsidRPr="00495285" w:rsidRDefault="004B067E" w:rsidP="004B067E">
      <w:pPr>
        <w:ind w:left="851" w:right="850"/>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14:paraId="2ABFD9B8" w14:textId="77777777" w:rsidR="004B067E" w:rsidRPr="00495285" w:rsidRDefault="004B067E" w:rsidP="004B067E">
      <w:pPr>
        <w:ind w:left="851" w:right="850"/>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495285">
        <w:rPr>
          <w:rFonts w:ascii="Palatino Linotype" w:eastAsiaTheme="minorEastAsia" w:hAnsi="Palatino Linotype" w:cstheme="minorBidi"/>
          <w:i/>
          <w:sz w:val="22"/>
          <w:szCs w:val="22"/>
          <w:lang w:val="es-ES_tradnl"/>
        </w:rPr>
        <w:t xml:space="preserve">en el caso de los Municipios se hará por la Tesorería. </w:t>
      </w:r>
    </w:p>
    <w:p w14:paraId="1D102FDA" w14:textId="77777777" w:rsidR="004B067E" w:rsidRPr="00495285" w:rsidRDefault="004B067E" w:rsidP="004B067E">
      <w:pPr>
        <w:autoSpaceDE w:val="0"/>
        <w:autoSpaceDN w:val="0"/>
        <w:adjustRightInd w:val="0"/>
        <w:ind w:left="851" w:right="51"/>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 xml:space="preserve">Derogado. </w:t>
      </w:r>
    </w:p>
    <w:p w14:paraId="11088707" w14:textId="77777777" w:rsidR="004B067E" w:rsidRPr="00495285" w:rsidRDefault="004B067E" w:rsidP="004B067E">
      <w:pPr>
        <w:ind w:left="851" w:right="850"/>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495285">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14:paraId="0F30E04D" w14:textId="77777777" w:rsidR="004B067E" w:rsidRPr="00495285" w:rsidRDefault="004B067E" w:rsidP="004B067E">
      <w:pPr>
        <w:autoSpaceDE w:val="0"/>
        <w:autoSpaceDN w:val="0"/>
        <w:adjustRightInd w:val="0"/>
        <w:ind w:left="851" w:right="51"/>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w:t>
      </w:r>
    </w:p>
    <w:p w14:paraId="6119ABC2" w14:textId="77777777" w:rsidR="004B067E" w:rsidRPr="00495285" w:rsidRDefault="004B067E" w:rsidP="004B067E">
      <w:pPr>
        <w:ind w:left="851" w:right="850"/>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345.-</w:t>
      </w:r>
      <w:r w:rsidRPr="00495285">
        <w:rPr>
          <w:rFonts w:ascii="Palatino Linotype" w:eastAsiaTheme="minorEastAsia" w:hAnsi="Palatino Linotype" w:cstheme="minorBidi"/>
          <w:i/>
          <w:sz w:val="22"/>
          <w:szCs w:val="22"/>
          <w:lang w:val="es-ES_tradnl"/>
        </w:rPr>
        <w:t xml:space="preserve"> </w:t>
      </w:r>
      <w:r w:rsidRPr="00495285">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de ejercicios anteriores cuyas cuentas públicas hayan sido revisadas y fiscalizadas por la Legislatura</w:t>
      </w:r>
      <w:r w:rsidRPr="00495285">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495285">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495285">
        <w:rPr>
          <w:rFonts w:ascii="Palatino Linotype" w:eastAsiaTheme="minorEastAsia" w:hAnsi="Palatino Linotype" w:cstheme="minorBidi"/>
          <w:i/>
          <w:sz w:val="22"/>
          <w:szCs w:val="22"/>
          <w:lang w:val="es-ES_tradnl"/>
        </w:rPr>
        <w:t xml:space="preserve">. </w:t>
      </w:r>
    </w:p>
    <w:p w14:paraId="30DF1DC0" w14:textId="77777777" w:rsidR="004B067E" w:rsidRPr="00495285" w:rsidRDefault="004B067E" w:rsidP="004B067E">
      <w:pPr>
        <w:ind w:left="851" w:right="850"/>
        <w:jc w:val="both"/>
        <w:rPr>
          <w:rFonts w:ascii="Palatino Linotype" w:eastAsiaTheme="minorEastAsia" w:hAnsi="Palatino Linotype" w:cs="Arial"/>
          <w:bCs/>
          <w:i/>
          <w:color w:val="000000"/>
          <w:sz w:val="22"/>
          <w:szCs w:val="22"/>
          <w:lang w:val="es-ES_tradnl"/>
        </w:rPr>
      </w:pPr>
      <w:r w:rsidRPr="00495285">
        <w:rPr>
          <w:rFonts w:ascii="Palatino Linotype" w:eastAsiaTheme="minorEastAsia" w:hAnsi="Palatino Linotype" w:cstheme="minorBidi"/>
          <w:i/>
          <w:sz w:val="22"/>
          <w:szCs w:val="22"/>
          <w:lang w:val="es-ES_tradnl"/>
        </w:rPr>
        <w:lastRenderedPageBreak/>
        <w:t>El plazo señalado en el párrafo anterior, empezará a contar a partir de la publicación en el Periódico Oficial, del decreto correspondiente.</w:t>
      </w:r>
      <w:r w:rsidRPr="00495285">
        <w:rPr>
          <w:rFonts w:ascii="Palatino Linotype" w:eastAsiaTheme="minorEastAsia" w:hAnsi="Palatino Linotype" w:cs="Arial"/>
          <w:bCs/>
          <w:i/>
          <w:color w:val="000000"/>
          <w:sz w:val="22"/>
          <w:szCs w:val="22"/>
          <w:lang w:val="es-ES_tradnl"/>
        </w:rPr>
        <w:t xml:space="preserve"> “</w:t>
      </w:r>
      <w:r w:rsidRPr="00495285">
        <w:rPr>
          <w:rFonts w:ascii="Palatino Linotype" w:eastAsiaTheme="minorEastAsia" w:hAnsi="Palatino Linotype" w:cs="Arial"/>
          <w:i/>
          <w:sz w:val="22"/>
          <w:szCs w:val="22"/>
          <w:lang w:val="es-ES_tradnl"/>
        </w:rPr>
        <w:t>(Sic)</w:t>
      </w:r>
      <w:r w:rsidRPr="00495285">
        <w:rPr>
          <w:rFonts w:ascii="Palatino Linotype" w:eastAsiaTheme="minorEastAsia" w:hAnsi="Palatino Linotype" w:cs="Arial"/>
          <w:bCs/>
          <w:i/>
          <w:color w:val="000000"/>
          <w:sz w:val="22"/>
          <w:szCs w:val="22"/>
          <w:lang w:val="es-ES_tradnl"/>
        </w:rPr>
        <w:t xml:space="preserve"> </w:t>
      </w:r>
    </w:p>
    <w:p w14:paraId="7A851448" w14:textId="77777777" w:rsidR="004B067E" w:rsidRPr="00495285" w:rsidRDefault="004B067E" w:rsidP="004B067E">
      <w:pPr>
        <w:ind w:left="851" w:right="850"/>
        <w:jc w:val="both"/>
        <w:rPr>
          <w:rFonts w:ascii="Palatino Linotype" w:eastAsiaTheme="minorEastAsia" w:hAnsi="Palatino Linotype" w:cs="Arial"/>
          <w:bCs/>
          <w:i/>
          <w:color w:val="000000"/>
          <w:sz w:val="22"/>
          <w:szCs w:val="22"/>
          <w:lang w:val="es-ES_tradnl"/>
        </w:rPr>
      </w:pPr>
    </w:p>
    <w:p w14:paraId="5E67FD93" w14:textId="77777777" w:rsidR="004B067E" w:rsidRPr="00495285" w:rsidRDefault="004B067E" w:rsidP="004B067E">
      <w:pPr>
        <w:ind w:left="851" w:right="850"/>
        <w:jc w:val="both"/>
        <w:rPr>
          <w:rFonts w:ascii="Palatino Linotype" w:eastAsiaTheme="minorEastAsia" w:hAnsi="Palatino Linotype" w:cs="Arial"/>
          <w:bCs/>
          <w:i/>
          <w:color w:val="000000"/>
          <w:sz w:val="22"/>
          <w:szCs w:val="22"/>
          <w:lang w:val="es-ES_tradnl"/>
        </w:rPr>
      </w:pPr>
      <w:r w:rsidRPr="00495285">
        <w:rPr>
          <w:rFonts w:ascii="Palatino Linotype" w:eastAsiaTheme="minorEastAsia" w:hAnsi="Palatino Linotype" w:cs="Arial"/>
          <w:bCs/>
          <w:i/>
          <w:color w:val="000000"/>
          <w:sz w:val="22"/>
          <w:szCs w:val="22"/>
          <w:lang w:val="es-ES_tradnl"/>
        </w:rPr>
        <w:t>(Énfasis añadido)</w:t>
      </w:r>
    </w:p>
    <w:p w14:paraId="5677CE23" w14:textId="77777777" w:rsidR="004B067E" w:rsidRPr="00495285" w:rsidRDefault="004B067E" w:rsidP="004B067E">
      <w:pPr>
        <w:spacing w:before="240" w:after="240" w:line="360" w:lineRule="auto"/>
        <w:jc w:val="both"/>
        <w:rPr>
          <w:rFonts w:ascii="Palatino Linotype" w:eastAsiaTheme="minorEastAsia" w:hAnsi="Palatino Linotype" w:cs="Arial"/>
          <w:bCs/>
          <w:color w:val="000000"/>
          <w:lang w:val="es-ES_tradnl"/>
        </w:rPr>
      </w:pPr>
      <w:r w:rsidRPr="00495285">
        <w:rPr>
          <w:rFonts w:ascii="Palatino Linotype" w:eastAsiaTheme="minorEastAsia" w:hAnsi="Palatino Linotype" w:cs="Arial"/>
          <w:lang w:val="es-ES_tradnl"/>
        </w:rPr>
        <w:t>De una interpretación sistemática de los artículos transcritos, se desprende que el</w:t>
      </w:r>
      <w:r w:rsidRPr="00495285">
        <w:rPr>
          <w:rFonts w:ascii="Palatino Linotype" w:eastAsiaTheme="minorEastAsia" w:hAnsi="Palatino Linotype" w:cs="Arial"/>
          <w:bCs/>
          <w:color w:val="000000"/>
          <w:lang w:val="es-ES_tradnl"/>
        </w:rPr>
        <w:t xml:space="preserve"> registro contable del efecto patrimonial y presupuestal de las operaciones financieras se realizará conforme al sistema y a las disposiciones que se aprueben en materia de planeación, programación, </w:t>
      </w:r>
      <w:proofErr w:type="spellStart"/>
      <w:r w:rsidRPr="00495285">
        <w:rPr>
          <w:rFonts w:ascii="Palatino Linotype" w:eastAsiaTheme="minorEastAsia" w:hAnsi="Palatino Linotype" w:cs="Arial"/>
          <w:bCs/>
          <w:color w:val="000000"/>
          <w:lang w:val="es-ES_tradnl"/>
        </w:rPr>
        <w:t>presupuestación</w:t>
      </w:r>
      <w:proofErr w:type="spellEnd"/>
      <w:r w:rsidRPr="00495285">
        <w:rPr>
          <w:rFonts w:ascii="Palatino Linotype" w:eastAsiaTheme="minorEastAsia" w:hAnsi="Palatino Linotype" w:cs="Arial"/>
          <w:bCs/>
          <w:color w:val="000000"/>
          <w:lang w:val="es-ES_tradnl"/>
        </w:rPr>
        <w:t>, evaluación y contabilidad gubernamental; de igual manera, todas las dependencias públicas, registrarán contablemente el efecto patrimonial y presupuestal de las operaciones financieras que realicen, en el momento en que ocurran; así, todo registro contable y presupuestal deberá estar soportado con los documentos comprobatorios originales; también, se deberá conservar la documentación contable del año en curso y de ejercicios anteriores cuyas cuentas públicas hayan sido revisadas y fiscalizadas por la Legislatura.</w:t>
      </w:r>
    </w:p>
    <w:p w14:paraId="4D2BF778" w14:textId="77777777" w:rsidR="004B067E" w:rsidRPr="00495285" w:rsidRDefault="004B067E" w:rsidP="004B067E">
      <w:pPr>
        <w:spacing w:before="240" w:after="240" w:line="360" w:lineRule="auto"/>
        <w:jc w:val="both"/>
        <w:rPr>
          <w:rFonts w:ascii="Palatino Linotype" w:eastAsiaTheme="minorEastAsia" w:hAnsi="Palatino Linotype" w:cs="Arial"/>
          <w:lang w:val="es-ES_tradnl" w:eastAsia="es-MX"/>
        </w:rPr>
      </w:pPr>
      <w:r w:rsidRPr="00495285">
        <w:rPr>
          <w:rFonts w:ascii="Palatino Linotype" w:eastAsiaTheme="minorEastAsia" w:hAnsi="Palatino Linotype" w:cs="Arial"/>
          <w:lang w:val="es-ES_tradn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495285">
        <w:rPr>
          <w:rFonts w:ascii="Palatino Linotype" w:eastAsiaTheme="minorEastAsia" w:hAnsi="Palatino Linotype" w:cs="Arial"/>
          <w:lang w:val="es-ES_tradnl" w:eastAsia="es-MX"/>
        </w:rPr>
        <w:t xml:space="preserve">; sin embargo, el “Glosario de Términos Administrativos”, emitido por el Instituto Nacional de Administración Pública, A.C. y el “Glosario de Términos para el Proceso de Planeación, Programación, </w:t>
      </w:r>
      <w:proofErr w:type="spellStart"/>
      <w:r w:rsidRPr="00495285">
        <w:rPr>
          <w:rFonts w:ascii="Palatino Linotype" w:eastAsiaTheme="minorEastAsia" w:hAnsi="Palatino Linotype" w:cs="Arial"/>
          <w:lang w:val="es-ES_tradnl" w:eastAsia="es-MX"/>
        </w:rPr>
        <w:t>Presupuestación</w:t>
      </w:r>
      <w:proofErr w:type="spellEnd"/>
      <w:r w:rsidRPr="00495285">
        <w:rPr>
          <w:rFonts w:ascii="Palatino Linotype" w:eastAsiaTheme="minorEastAsia" w:hAnsi="Palatino Linotype" w:cs="Arial"/>
          <w:lang w:val="es-ES_tradnl"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w:t>
      </w:r>
      <w:r w:rsidRPr="00495285">
        <w:rPr>
          <w:rFonts w:ascii="Palatino Linotype" w:eastAsiaTheme="minorEastAsia" w:hAnsi="Palatino Linotype" w:cs="Arial"/>
          <w:lang w:val="es-ES_tradnl" w:eastAsia="es-MX"/>
        </w:rPr>
        <w:lastRenderedPageBreak/>
        <w:t xml:space="preserve">las siguientes definiciones de las palabras registro contable y registro presupuestario: </w:t>
      </w:r>
    </w:p>
    <w:p w14:paraId="2AC19FDF" w14:textId="77777777" w:rsidR="004B067E" w:rsidRPr="00495285" w:rsidRDefault="004B067E" w:rsidP="004B067E">
      <w:pPr>
        <w:ind w:left="851" w:right="899"/>
        <w:jc w:val="both"/>
        <w:rPr>
          <w:rFonts w:ascii="Palatino Linotype" w:eastAsiaTheme="minorEastAsia" w:hAnsi="Palatino Linotype" w:cs="Arial"/>
          <w:b/>
          <w:i/>
          <w:sz w:val="22"/>
          <w:szCs w:val="22"/>
          <w:lang w:val="es-ES_tradnl" w:eastAsia="es-MX"/>
        </w:rPr>
      </w:pPr>
      <w:r w:rsidRPr="00495285">
        <w:rPr>
          <w:rFonts w:ascii="Palatino Linotype" w:eastAsiaTheme="minorEastAsia" w:hAnsi="Palatino Linotype" w:cs="Arial"/>
          <w:b/>
          <w:i/>
          <w:sz w:val="22"/>
          <w:szCs w:val="22"/>
          <w:lang w:val="es-ES_tradnl" w:eastAsia="es-MX"/>
        </w:rPr>
        <w:t xml:space="preserve">“REGISTRO CONTABLE </w:t>
      </w:r>
    </w:p>
    <w:p w14:paraId="611EE95A" w14:textId="77777777" w:rsidR="004B067E" w:rsidRPr="00495285" w:rsidRDefault="004B067E" w:rsidP="004B067E">
      <w:pPr>
        <w:ind w:left="851" w:right="899"/>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eastAsia="es-MX"/>
        </w:rPr>
        <w:t xml:space="preserve">Asiento que se realiza en los libros de contabilidad de las actividades relacionadas con el ingreso y egresos de un ente económico.” </w:t>
      </w:r>
      <w:r w:rsidRPr="00495285">
        <w:rPr>
          <w:rFonts w:ascii="Palatino Linotype" w:eastAsiaTheme="minorEastAsia" w:hAnsi="Palatino Linotype" w:cs="Arial"/>
          <w:i/>
          <w:sz w:val="22"/>
          <w:szCs w:val="22"/>
          <w:lang w:val="es-ES_tradnl"/>
        </w:rPr>
        <w:t>(Sic)</w:t>
      </w:r>
    </w:p>
    <w:p w14:paraId="79EB1C80" w14:textId="77777777" w:rsidR="004B067E" w:rsidRPr="00495285" w:rsidRDefault="004B067E" w:rsidP="004B067E">
      <w:pPr>
        <w:ind w:left="851" w:right="899"/>
        <w:jc w:val="both"/>
        <w:rPr>
          <w:rFonts w:ascii="Palatino Linotype" w:eastAsiaTheme="minorEastAsia" w:hAnsi="Palatino Linotype" w:cs="Arial"/>
          <w:b/>
          <w:i/>
          <w:sz w:val="22"/>
          <w:szCs w:val="22"/>
          <w:lang w:val="es-ES_tradnl" w:eastAsia="es-MX"/>
        </w:rPr>
      </w:pPr>
    </w:p>
    <w:p w14:paraId="4BB14F8A" w14:textId="77777777" w:rsidR="004B067E" w:rsidRPr="00495285" w:rsidRDefault="004B067E" w:rsidP="004B067E">
      <w:pPr>
        <w:ind w:left="851" w:right="899"/>
        <w:jc w:val="both"/>
        <w:rPr>
          <w:rFonts w:ascii="Palatino Linotype" w:eastAsiaTheme="minorEastAsia" w:hAnsi="Palatino Linotype" w:cs="Arial"/>
          <w:b/>
          <w:i/>
          <w:sz w:val="22"/>
          <w:szCs w:val="22"/>
          <w:lang w:val="es-ES_tradnl" w:eastAsia="es-MX"/>
        </w:rPr>
      </w:pPr>
      <w:r w:rsidRPr="00495285">
        <w:rPr>
          <w:rFonts w:ascii="Palatino Linotype" w:eastAsiaTheme="minorEastAsia" w:hAnsi="Palatino Linotype" w:cs="Arial"/>
          <w:b/>
          <w:i/>
          <w:sz w:val="22"/>
          <w:szCs w:val="22"/>
          <w:lang w:val="es-ES_tradnl" w:eastAsia="es-MX"/>
        </w:rPr>
        <w:t>“REGISTRO PRESUPUESTARIO</w:t>
      </w:r>
    </w:p>
    <w:p w14:paraId="6C45307B" w14:textId="77777777" w:rsidR="004B067E" w:rsidRPr="00495285" w:rsidRDefault="004B067E" w:rsidP="004B067E">
      <w:pPr>
        <w:ind w:left="851" w:right="899"/>
        <w:jc w:val="both"/>
        <w:rPr>
          <w:rFonts w:ascii="Palatino Linotype" w:eastAsiaTheme="minorEastAsia" w:hAnsi="Palatino Linotype" w:cs="Arial"/>
          <w:i/>
          <w:sz w:val="22"/>
          <w:szCs w:val="22"/>
          <w:lang w:val="es-ES_tradnl" w:eastAsia="es-MX"/>
        </w:rPr>
      </w:pPr>
      <w:r w:rsidRPr="00495285">
        <w:rPr>
          <w:rFonts w:ascii="Palatino Linotype" w:eastAsiaTheme="minorEastAsia" w:hAnsi="Palatino Linotype" w:cs="Arial"/>
          <w:i/>
          <w:sz w:val="22"/>
          <w:szCs w:val="22"/>
          <w:lang w:val="es-ES_tradnl" w:eastAsia="es-MX"/>
        </w:rPr>
        <w:t xml:space="preserve">Asiento contable de las erogaciones realizadas por las dependencias y entidades con relación a la asignación, modificación y ejercicio de los recursos presupuestarios que se les hayan autorizado.” </w:t>
      </w:r>
      <w:r w:rsidRPr="00495285">
        <w:rPr>
          <w:rFonts w:ascii="Palatino Linotype" w:eastAsiaTheme="minorEastAsia" w:hAnsi="Palatino Linotype" w:cs="Arial"/>
          <w:i/>
          <w:sz w:val="22"/>
          <w:szCs w:val="22"/>
          <w:lang w:val="es-ES_tradnl"/>
        </w:rPr>
        <w:t>(Sic)</w:t>
      </w:r>
    </w:p>
    <w:p w14:paraId="3561C63C" w14:textId="77777777" w:rsidR="004B067E" w:rsidRPr="00495285" w:rsidRDefault="004B067E" w:rsidP="004B067E">
      <w:pPr>
        <w:spacing w:before="240" w:after="240" w:line="360" w:lineRule="auto"/>
        <w:jc w:val="both"/>
        <w:rPr>
          <w:rFonts w:ascii="Palatino Linotype" w:eastAsiaTheme="minorEastAsia" w:hAnsi="Palatino Linotype" w:cs="Arial"/>
          <w:bCs/>
          <w:color w:val="000000"/>
          <w:lang w:val="es-ES_tradnl"/>
        </w:rPr>
      </w:pPr>
      <w:r w:rsidRPr="00495285">
        <w:rPr>
          <w:rFonts w:ascii="Palatino Linotype" w:eastAsiaTheme="minorEastAsia" w:hAnsi="Palatino Linotype" w:cs="Arial"/>
          <w:bCs/>
          <w:color w:val="000000"/>
          <w:lang w:val="es-ES_tradnl"/>
        </w:rPr>
        <w:t>Por otra parte, se establece que el sistema de contabilidad sobre base acumulativa total se sustentará en los principios de contabilidad gubernamental.</w:t>
      </w:r>
    </w:p>
    <w:p w14:paraId="02FEC6D7" w14:textId="77777777" w:rsidR="004B067E" w:rsidRPr="00495285" w:rsidRDefault="004B067E" w:rsidP="004B067E">
      <w:pPr>
        <w:spacing w:before="240" w:after="240" w:line="360" w:lineRule="auto"/>
        <w:jc w:val="both"/>
        <w:rPr>
          <w:rFonts w:ascii="Palatino Linotype" w:eastAsiaTheme="minorEastAsia" w:hAnsi="Palatino Linotype" w:cs="Arial"/>
          <w:bCs/>
          <w:color w:val="000000"/>
          <w:lang w:val="es-ES_tradnl"/>
        </w:rPr>
      </w:pPr>
      <w:r w:rsidRPr="00495285">
        <w:rPr>
          <w:rFonts w:ascii="Palatino Linotype" w:eastAsiaTheme="minorEastAsia" w:hAnsi="Palatino Linotype" w:cs="Arial"/>
          <w:bCs/>
          <w:color w:val="000000"/>
          <w:lang w:val="es-ES_tradnl"/>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031ECDD2" w14:textId="77777777" w:rsidR="004B067E" w:rsidRPr="00495285" w:rsidRDefault="004B067E" w:rsidP="004B067E">
      <w:pPr>
        <w:autoSpaceDE w:val="0"/>
        <w:autoSpaceDN w:val="0"/>
        <w:adjustRightInd w:val="0"/>
        <w:spacing w:before="240" w:after="240" w:line="360" w:lineRule="auto"/>
        <w:jc w:val="both"/>
        <w:rPr>
          <w:rFonts w:ascii="Palatino Linotype" w:eastAsiaTheme="minorEastAsia" w:hAnsi="Palatino Linotype" w:cs="Arial"/>
          <w:lang w:val="es-ES_tradnl" w:eastAsia="es-MX"/>
        </w:rPr>
      </w:pPr>
      <w:r w:rsidRPr="00495285">
        <w:rPr>
          <w:rFonts w:ascii="Palatino Linotype" w:eastAsiaTheme="minorEastAsia" w:hAnsi="Palatino Linotype" w:cs="Arial"/>
          <w:lang w:val="es-ES_tradnl" w:eastAsia="es-MX"/>
        </w:rPr>
        <w:t xml:space="preserve">Correlativo a lo anterior, es preciso referir una definición de </w:t>
      </w:r>
      <w:r w:rsidRPr="00495285">
        <w:rPr>
          <w:rFonts w:ascii="Palatino Linotype" w:eastAsiaTheme="minorEastAsia" w:hAnsi="Palatino Linotype" w:cs="Arial"/>
          <w:i/>
          <w:lang w:val="es-ES_tradnl" w:eastAsia="es-MX"/>
        </w:rPr>
        <w:t>póliza contable</w:t>
      </w:r>
      <w:r w:rsidRPr="00495285">
        <w:rPr>
          <w:rFonts w:ascii="Palatino Linotype" w:eastAsiaTheme="minorEastAsia" w:hAnsi="Palatino Linotype" w:cs="Arial"/>
          <w:lang w:val="es-ES_tradnl" w:eastAsia="es-MX"/>
        </w:rPr>
        <w:t xml:space="preserve">, la cual, primeramente, no está definida en el Código Financiero del Estado de México y Municipios; no obstante, los ya mencionados Glosarios la definen como: </w:t>
      </w:r>
    </w:p>
    <w:p w14:paraId="4FCAAF1B" w14:textId="77777777" w:rsidR="004B067E" w:rsidRPr="00495285" w:rsidRDefault="004B067E" w:rsidP="004B067E">
      <w:pPr>
        <w:ind w:left="851" w:right="902"/>
        <w:jc w:val="both"/>
        <w:rPr>
          <w:rFonts w:ascii="Palatino Linotype" w:eastAsiaTheme="minorEastAsia" w:hAnsi="Palatino Linotype" w:cs="Arial"/>
          <w:b/>
          <w:i/>
          <w:sz w:val="22"/>
          <w:szCs w:val="22"/>
          <w:lang w:val="es-ES_tradnl" w:eastAsia="es-MX"/>
        </w:rPr>
      </w:pPr>
      <w:r w:rsidRPr="00495285">
        <w:rPr>
          <w:rFonts w:ascii="Palatino Linotype" w:eastAsiaTheme="minorEastAsia" w:hAnsi="Palatino Linotype" w:cs="Arial"/>
          <w:i/>
          <w:sz w:val="22"/>
          <w:szCs w:val="22"/>
          <w:lang w:val="es-ES_tradnl" w:eastAsia="es-MX"/>
        </w:rPr>
        <w:t>“</w:t>
      </w:r>
      <w:r w:rsidRPr="00495285">
        <w:rPr>
          <w:rFonts w:ascii="Palatino Linotype" w:eastAsiaTheme="minorEastAsia" w:hAnsi="Palatino Linotype" w:cs="Arial"/>
          <w:b/>
          <w:i/>
          <w:sz w:val="22"/>
          <w:szCs w:val="22"/>
          <w:lang w:val="es-ES_tradnl" w:eastAsia="es-MX"/>
        </w:rPr>
        <w:t>PÓLIZA CONTABLE</w:t>
      </w:r>
    </w:p>
    <w:p w14:paraId="2DAC8A07" w14:textId="6D1A490D" w:rsidR="004B067E" w:rsidRPr="00495285" w:rsidRDefault="004B067E" w:rsidP="004B067E">
      <w:pPr>
        <w:ind w:left="851" w:right="902"/>
        <w:jc w:val="both"/>
        <w:rPr>
          <w:rFonts w:ascii="Palatino Linotype" w:eastAsiaTheme="minorEastAsia" w:hAnsi="Palatino Linotype" w:cs="Arial"/>
          <w:i/>
          <w:sz w:val="22"/>
          <w:szCs w:val="22"/>
          <w:lang w:val="es-ES_tradnl" w:eastAsia="es-MX"/>
        </w:rPr>
      </w:pPr>
      <w:r w:rsidRPr="00495285">
        <w:rPr>
          <w:rFonts w:ascii="Palatino Linotype" w:eastAsiaTheme="minorEastAsia" w:hAnsi="Palatino Linotype" w:cs="Arial"/>
          <w:i/>
          <w:sz w:val="22"/>
          <w:szCs w:val="22"/>
          <w:lang w:val="es-ES_tradnl" w:eastAsia="es-MX"/>
        </w:rPr>
        <w:t>Documento en el cual se asientan en forma individual todas y cada una de las operaciones desarrolladas por una institución, así como la información necesaria para la identificación de dichas operaciones.” (</w:t>
      </w:r>
      <w:r w:rsidR="00263603" w:rsidRPr="00495285">
        <w:rPr>
          <w:rFonts w:ascii="Palatino Linotype" w:eastAsiaTheme="minorEastAsia" w:hAnsi="Palatino Linotype" w:cs="Arial"/>
          <w:i/>
          <w:sz w:val="22"/>
          <w:szCs w:val="22"/>
          <w:lang w:val="es-ES_tradnl" w:eastAsia="es-MX"/>
        </w:rPr>
        <w:t>Sic</w:t>
      </w:r>
      <w:r w:rsidRPr="00495285">
        <w:rPr>
          <w:rFonts w:ascii="Palatino Linotype" w:eastAsiaTheme="minorEastAsia" w:hAnsi="Palatino Linotype" w:cs="Arial"/>
          <w:i/>
          <w:sz w:val="22"/>
          <w:szCs w:val="22"/>
          <w:lang w:val="es-ES_tradnl" w:eastAsia="es-MX"/>
        </w:rPr>
        <w:t>)</w:t>
      </w:r>
    </w:p>
    <w:p w14:paraId="4F37FDF7" w14:textId="77777777" w:rsidR="004B067E" w:rsidRPr="00495285" w:rsidRDefault="004B067E" w:rsidP="004B067E">
      <w:pPr>
        <w:spacing w:before="240" w:after="240" w:line="360" w:lineRule="auto"/>
        <w:jc w:val="both"/>
        <w:rPr>
          <w:rFonts w:ascii="Palatino Linotype" w:eastAsiaTheme="minorEastAsia" w:hAnsi="Palatino Linotype" w:cs="Arial"/>
          <w:lang w:val="es-ES_tradnl" w:eastAsia="es-MX"/>
        </w:rPr>
      </w:pPr>
      <w:r w:rsidRPr="00495285">
        <w:rPr>
          <w:rFonts w:ascii="Palatino Linotype" w:eastAsiaTheme="minorEastAsia" w:hAnsi="Palatino Linotype" w:cs="Arial"/>
          <w:lang w:val="es-ES_tradnl" w:eastAsia="es-MX"/>
        </w:rPr>
        <w:t xml:space="preserve">Así, se advierte que la </w:t>
      </w:r>
      <w:r w:rsidRPr="00495285">
        <w:rPr>
          <w:rFonts w:ascii="Palatino Linotype" w:eastAsiaTheme="minorEastAsia" w:hAnsi="Palatino Linotype" w:cs="Arial"/>
          <w:i/>
          <w:lang w:val="es-ES_tradnl" w:eastAsia="es-MX"/>
        </w:rPr>
        <w:t>póliza contable</w:t>
      </w:r>
      <w:r w:rsidRPr="00495285">
        <w:rPr>
          <w:rFonts w:ascii="Palatino Linotype" w:eastAsiaTheme="minorEastAsia" w:hAnsi="Palatino Linotype" w:cs="Arial"/>
          <w:lang w:val="es-ES_tradnl" w:eastAsia="es-MX"/>
        </w:rPr>
        <w:t xml:space="preserve"> constituye un registro contable y presupuestal con el que cuentan los Municipios para el registro de sus operaciones relacionadas con sus </w:t>
      </w:r>
      <w:r w:rsidRPr="00495285">
        <w:rPr>
          <w:rFonts w:ascii="Palatino Linotype" w:eastAsiaTheme="minorEastAsia" w:hAnsi="Palatino Linotype" w:cs="Arial"/>
          <w:b/>
          <w:lang w:val="es-ES_tradnl" w:eastAsia="es-MX"/>
        </w:rPr>
        <w:t>ingresos y egresos</w:t>
      </w:r>
      <w:r w:rsidRPr="00495285">
        <w:rPr>
          <w:rFonts w:ascii="Palatino Linotype" w:eastAsiaTheme="minorEastAsia" w:hAnsi="Palatino Linotype" w:cs="Arial"/>
          <w:lang w:val="es-ES_tradnl" w:eastAsia="es-MX"/>
        </w:rPr>
        <w:t xml:space="preserve"> y se </w:t>
      </w:r>
      <w:r w:rsidRPr="00495285">
        <w:rPr>
          <w:rFonts w:ascii="Palatino Linotype" w:eastAsiaTheme="minorEastAsia" w:hAnsi="Palatino Linotype" w:cs="Arial"/>
          <w:b/>
          <w:lang w:val="es-ES_tradnl" w:eastAsia="es-MX"/>
        </w:rPr>
        <w:t xml:space="preserve">anexan los documentos o comprobantes que </w:t>
      </w:r>
      <w:r w:rsidRPr="00495285">
        <w:rPr>
          <w:rFonts w:ascii="Palatino Linotype" w:eastAsiaTheme="minorEastAsia" w:hAnsi="Palatino Linotype" w:cs="Arial"/>
          <w:b/>
          <w:lang w:val="es-ES_tradnl" w:eastAsia="es-MX"/>
        </w:rPr>
        <w:lastRenderedPageBreak/>
        <w:t>justifiquen las anotaciones y cantidades en ellas registradas</w:t>
      </w:r>
      <w:r w:rsidRPr="00495285">
        <w:rPr>
          <w:rFonts w:ascii="Palatino Linotype" w:eastAsiaTheme="minorEastAsia" w:hAnsi="Palatino Linotype" w:cs="Arial"/>
          <w:lang w:val="es-ES_tradnl" w:eastAsia="es-MX"/>
        </w:rPr>
        <w:t>, lo que permite la identificación plena de dichas operaciones.</w:t>
      </w:r>
    </w:p>
    <w:p w14:paraId="3216DB40" w14:textId="77777777" w:rsidR="004B067E" w:rsidRPr="00495285" w:rsidRDefault="004B067E" w:rsidP="004B067E">
      <w:pPr>
        <w:spacing w:before="240" w:after="240" w:line="360" w:lineRule="auto"/>
        <w:jc w:val="both"/>
        <w:rPr>
          <w:rFonts w:ascii="Palatino Linotype" w:eastAsiaTheme="minorEastAsia" w:hAnsi="Palatino Linotype" w:cs="Arial"/>
          <w:bCs/>
          <w:color w:val="000000"/>
          <w:lang w:val="es-ES_tradnl"/>
        </w:rPr>
      </w:pPr>
      <w:r w:rsidRPr="00495285">
        <w:rPr>
          <w:rFonts w:ascii="Palatino Linotype" w:eastAsiaTheme="minorEastAsia" w:hAnsi="Palatino Linotype" w:cs="Arial"/>
          <w:lang w:val="es-ES_tradnl" w:eastAsia="es-MX"/>
        </w:rPr>
        <w:t xml:space="preserve">En este sentido, existen diversos tipos de pólizas contables de acuerdo a las operaciones realizadas, dentro de las cuales, encontramos las llamadas </w:t>
      </w:r>
      <w:r w:rsidRPr="00495285">
        <w:rPr>
          <w:rFonts w:ascii="Palatino Linotype" w:eastAsiaTheme="minorEastAsia" w:hAnsi="Palatino Linotype" w:cs="Arial"/>
          <w:i/>
          <w:lang w:val="es-ES_tradnl" w:eastAsia="es-MX"/>
        </w:rPr>
        <w:t>pólizas de ingreso y egresos</w:t>
      </w:r>
      <w:r w:rsidRPr="00495285">
        <w:rPr>
          <w:rFonts w:ascii="Palatino Linotype" w:eastAsiaTheme="minorEastAsia" w:hAnsi="Palatino Linotype" w:cs="Arial"/>
          <w:lang w:val="es-ES_tradnl" w:eastAsia="es-MX"/>
        </w:rPr>
        <w:t xml:space="preserve">, en las que se anotan diariamente las operaciones que representan entradas y salidas de dinero para </w:t>
      </w:r>
      <w:r w:rsidRPr="00495285">
        <w:rPr>
          <w:rFonts w:ascii="Palatino Linotype" w:eastAsiaTheme="minorEastAsia" w:hAnsi="Palatino Linotype" w:cs="Arial"/>
          <w:b/>
          <w:lang w:val="es-ES_tradnl" w:eastAsia="es-MX"/>
        </w:rPr>
        <w:t>EL SUJETO OBLIGADO</w:t>
      </w:r>
      <w:r w:rsidRPr="00495285">
        <w:rPr>
          <w:rFonts w:ascii="Palatino Linotype" w:eastAsiaTheme="minorEastAsia" w:hAnsi="Palatino Linotype" w:cs="Arial"/>
          <w:lang w:val="es-ES_tradnl" w:eastAsia="es-MX"/>
        </w:rPr>
        <w:t xml:space="preserve">, las que además, deben encontrarse acompañadas </w:t>
      </w:r>
      <w:r w:rsidRPr="00495285">
        <w:rPr>
          <w:rFonts w:ascii="Palatino Linotype" w:eastAsiaTheme="minorEastAsia" w:hAnsi="Palatino Linotype" w:cs="Arial"/>
          <w:b/>
          <w:lang w:val="es-ES_tradnl" w:eastAsia="es-MX"/>
        </w:rPr>
        <w:t>de las documentales que sirven de soporte de dichos movimientos</w:t>
      </w:r>
      <w:r w:rsidRPr="00495285">
        <w:rPr>
          <w:rFonts w:ascii="Palatino Linotype" w:eastAsiaTheme="minorEastAsia" w:hAnsi="Palatino Linotype" w:cs="Arial"/>
          <w:lang w:val="es-ES_tradnl" w:eastAsia="es-MX"/>
        </w:rPr>
        <w:t xml:space="preserve">; por ello, conviene señalar </w:t>
      </w:r>
      <w:r w:rsidRPr="00495285">
        <w:rPr>
          <w:rFonts w:ascii="Palatino Linotype" w:eastAsiaTheme="minorEastAsia" w:hAnsi="Palatino Linotype" w:cstheme="minorBidi"/>
          <w:color w:val="000000"/>
          <w:lang w:val="es-ES_tradnl"/>
        </w:rPr>
        <w:t xml:space="preserve">en primer lugar que los Municipios del Estado de México, son Sujetos de Fiscalización de conformidad con el numeral 4, fracción II de </w:t>
      </w:r>
      <w:r w:rsidRPr="00495285">
        <w:rPr>
          <w:rFonts w:ascii="Palatino Linotype" w:eastAsiaTheme="minorEastAsia" w:hAnsi="Palatino Linotype" w:cs="Arial"/>
          <w:color w:val="000000"/>
          <w:lang w:val="es-ES_tradnl"/>
        </w:rPr>
        <w:t>Ley de Fiscalización Superior del Estado de México</w:t>
      </w:r>
      <w:r w:rsidRPr="00495285">
        <w:rPr>
          <w:rFonts w:ascii="Palatino Linotype" w:eastAsiaTheme="minorEastAsia" w:hAnsi="Palatino Linotype" w:cs="Arial"/>
          <w:color w:val="000000"/>
          <w:vertAlign w:val="superscript"/>
          <w:lang w:val="es-ES_tradnl"/>
        </w:rPr>
        <w:footnoteReference w:id="2"/>
      </w:r>
      <w:r w:rsidRPr="00495285">
        <w:rPr>
          <w:rFonts w:ascii="Palatino Linotype" w:eastAsiaTheme="minorEastAsia" w:hAnsi="Palatino Linotype" w:cs="Arial"/>
          <w:color w:val="000000"/>
          <w:lang w:val="es-ES_tradnl"/>
        </w:rPr>
        <w:t xml:space="preserve">; razón por la cual, el Órgano Superior de Fiscalización de ésta Entidad, emite los </w:t>
      </w:r>
      <w:r w:rsidRPr="00495285">
        <w:rPr>
          <w:rFonts w:ascii="Palatino Linotype" w:eastAsiaTheme="minorEastAsia" w:hAnsi="Palatino Linotype" w:cs="Arial"/>
          <w:b/>
          <w:color w:val="000000"/>
          <w:lang w:val="es-ES_tradnl"/>
        </w:rPr>
        <w:t>Lineamientos para la Integración del Informe Mensual</w:t>
      </w:r>
      <w:r w:rsidRPr="00495285">
        <w:rPr>
          <w:rFonts w:ascii="Palatino Linotype" w:eastAsiaTheme="minorEastAsia" w:hAnsi="Palatino Linotype" w:cs="Arial"/>
          <w:color w:val="000000"/>
          <w:lang w:val="es-ES_tradnl"/>
        </w:rPr>
        <w:t xml:space="preserve">, en términos la fracción XI del artículo 8 de la Ley de Fiscalización Superior del Estado de México, que señala: </w:t>
      </w:r>
    </w:p>
    <w:p w14:paraId="31E5FD05" w14:textId="77777777" w:rsidR="004B067E" w:rsidRPr="00495285" w:rsidRDefault="004B067E" w:rsidP="004B067E">
      <w:pPr>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b/>
          <w:bCs/>
          <w:i/>
          <w:sz w:val="22"/>
          <w:szCs w:val="22"/>
          <w:lang w:val="es-ES_tradnl"/>
        </w:rPr>
        <w:t xml:space="preserve">“Artículo 8. </w:t>
      </w:r>
      <w:r w:rsidRPr="00495285">
        <w:rPr>
          <w:rFonts w:ascii="Palatino Linotype" w:eastAsiaTheme="minorEastAsia" w:hAnsi="Palatino Linotype" w:cs="Arial"/>
          <w:i/>
          <w:sz w:val="22"/>
          <w:szCs w:val="22"/>
          <w:lang w:val="es-ES_tradnl"/>
        </w:rPr>
        <w:t>El Órgano Superior tendrá las siguientes atribuciones:</w:t>
      </w:r>
    </w:p>
    <w:p w14:paraId="5F286954" w14:textId="77777777" w:rsidR="004B067E" w:rsidRPr="00495285" w:rsidRDefault="004B067E" w:rsidP="004B067E">
      <w:pPr>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rPr>
        <w:t>…</w:t>
      </w:r>
    </w:p>
    <w:p w14:paraId="2C5DA46B" w14:textId="77777777" w:rsidR="004B067E" w:rsidRPr="00495285" w:rsidRDefault="004B067E" w:rsidP="004B067E">
      <w:pPr>
        <w:autoSpaceDE w:val="0"/>
        <w:autoSpaceDN w:val="0"/>
        <w:adjustRightInd w:val="0"/>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b/>
          <w:bCs/>
          <w:i/>
          <w:sz w:val="22"/>
          <w:szCs w:val="22"/>
          <w:lang w:val="es-ES_tradnl"/>
        </w:rPr>
        <w:t xml:space="preserve">XI. </w:t>
      </w:r>
      <w:r w:rsidRPr="00495285">
        <w:rPr>
          <w:rFonts w:ascii="Palatino Linotype" w:eastAsiaTheme="minorEastAsia" w:hAnsi="Palatino Linotype" w:cs="Arial"/>
          <w:i/>
          <w:sz w:val="22"/>
          <w:szCs w:val="22"/>
          <w:lang w:val="es-ES_tradnl"/>
        </w:rPr>
        <w:t>Establecer los lineamientos, criterios, procedimientos, métodos y sistemas para las acciones de control y evaluación, necesarios para la fiscalización de las cuentas públicas y los informes trimestrales;</w:t>
      </w:r>
    </w:p>
    <w:p w14:paraId="1F795BBD" w14:textId="77777777" w:rsidR="004B067E" w:rsidRPr="00495285" w:rsidRDefault="004B067E" w:rsidP="004B067E">
      <w:pPr>
        <w:autoSpaceDE w:val="0"/>
        <w:autoSpaceDN w:val="0"/>
        <w:adjustRightInd w:val="0"/>
        <w:ind w:left="851" w:right="902"/>
        <w:jc w:val="both"/>
        <w:rPr>
          <w:rFonts w:ascii="Palatino Linotype" w:eastAsiaTheme="minorEastAsia" w:hAnsi="Palatino Linotype" w:cs="Arial"/>
          <w:bCs/>
          <w:i/>
          <w:color w:val="000000"/>
          <w:sz w:val="22"/>
          <w:szCs w:val="22"/>
          <w:lang w:val="es-ES_tradnl"/>
        </w:rPr>
      </w:pPr>
      <w:r w:rsidRPr="00495285">
        <w:rPr>
          <w:rFonts w:ascii="Palatino Linotype" w:eastAsiaTheme="minorEastAsia" w:hAnsi="Palatino Linotype" w:cs="Arial"/>
          <w:color w:val="000000"/>
          <w:sz w:val="22"/>
          <w:szCs w:val="22"/>
          <w:lang w:val="es-ES_tradnl"/>
        </w:rPr>
        <w:t>…” (Sic)</w:t>
      </w:r>
    </w:p>
    <w:p w14:paraId="0DC1245A" w14:textId="77777777" w:rsidR="004B067E" w:rsidRPr="00495285" w:rsidRDefault="004B067E" w:rsidP="004B067E">
      <w:pPr>
        <w:spacing w:before="100" w:beforeAutospacing="1" w:after="100" w:afterAutospacing="1" w:line="360" w:lineRule="auto"/>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 xml:space="preserve">De esta forma, el Órgano Superior de Fiscalización del Estado de México (OSFEM),  emite anualmente dichos Lineamientos para definir los criterios, formatos y documentación necesaria para presentar los informes mensuales, dentro de los </w:t>
      </w:r>
      <w:r w:rsidRPr="00495285">
        <w:rPr>
          <w:rFonts w:ascii="Palatino Linotype" w:eastAsiaTheme="minorEastAsia" w:hAnsi="Palatino Linotype" w:cstheme="minorBidi"/>
          <w:lang w:val="es-ES_tradnl"/>
        </w:rPr>
        <w:lastRenderedPageBreak/>
        <w:t xml:space="preserve">cuales destacan –en relación con el análisis que nos ocupa-, el Disco 5, relativo a las </w:t>
      </w:r>
      <w:r w:rsidRPr="00495285">
        <w:rPr>
          <w:rFonts w:ascii="Palatino Linotype" w:eastAsiaTheme="minorEastAsia" w:hAnsi="Palatino Linotype" w:cs="Arial"/>
          <w:lang w:val="es-ES_tradnl"/>
        </w:rPr>
        <w:t>“Imágenes Digitalizadas”.</w:t>
      </w:r>
    </w:p>
    <w:p w14:paraId="459C3722" w14:textId="77777777" w:rsidR="004B067E" w:rsidRPr="00495285" w:rsidRDefault="004B067E" w:rsidP="004B067E">
      <w:pPr>
        <w:spacing w:before="100" w:beforeAutospacing="1" w:after="100" w:afterAutospacing="1" w:line="360" w:lineRule="auto"/>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14FBF429" w14:textId="77777777" w:rsidR="004B067E" w:rsidRPr="00495285" w:rsidRDefault="004B067E" w:rsidP="004B067E">
      <w:pPr>
        <w:ind w:left="851" w:right="760"/>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32.-</w:t>
      </w:r>
      <w:r w:rsidRPr="00495285">
        <w:rPr>
          <w:rFonts w:ascii="Palatino Linotype" w:eastAsiaTheme="minorEastAsia" w:hAnsi="Palatino Linotype" w:cstheme="minorBidi"/>
          <w:i/>
          <w:sz w:val="22"/>
          <w:szCs w:val="22"/>
          <w:lang w:val="es-ES_tradnl"/>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0D29673" w14:textId="77777777" w:rsidR="004B067E" w:rsidRPr="00495285" w:rsidRDefault="004B067E" w:rsidP="004B067E">
      <w:pPr>
        <w:ind w:left="851" w:right="760"/>
        <w:jc w:val="both"/>
        <w:rPr>
          <w:rFonts w:ascii="Palatino Linotype" w:eastAsiaTheme="minorEastAsia" w:hAnsi="Palatino Linotype" w:cstheme="minorBidi"/>
          <w:b/>
          <w:i/>
          <w:sz w:val="22"/>
          <w:szCs w:val="22"/>
          <w:lang w:val="es-ES_tradnl"/>
        </w:rPr>
      </w:pPr>
    </w:p>
    <w:p w14:paraId="49E26D2E" w14:textId="77777777" w:rsidR="004B067E" w:rsidRPr="00495285" w:rsidRDefault="004B067E" w:rsidP="004B067E">
      <w:pPr>
        <w:ind w:left="851" w:right="760"/>
        <w:jc w:val="both"/>
        <w:rPr>
          <w:rFonts w:ascii="Palatino Linotype" w:eastAsiaTheme="minorEastAsia" w:hAnsi="Palatino Linotype" w:cstheme="minorBidi"/>
          <w:b/>
          <w:i/>
          <w:sz w:val="22"/>
          <w:szCs w:val="22"/>
          <w:lang w:val="es-ES_tradnl"/>
        </w:rPr>
      </w:pPr>
      <w:r w:rsidRPr="00495285">
        <w:rPr>
          <w:rFonts w:ascii="Palatino Linotype" w:eastAsiaTheme="minorEastAsia" w:hAnsi="Palatino Linotype" w:cstheme="minorBidi"/>
          <w:b/>
          <w:i/>
          <w:sz w:val="22"/>
          <w:szCs w:val="22"/>
          <w:lang w:val="es-ES_tradnl"/>
        </w:rPr>
        <w:t>Los Presidentes Municipales presentarán a la Legislatura las cuentas públicas anuales</w:t>
      </w:r>
      <w:r w:rsidRPr="00495285">
        <w:rPr>
          <w:rFonts w:ascii="Palatino Linotype" w:eastAsiaTheme="minorEastAsia" w:hAnsi="Palatino Linotype" w:cstheme="minorBidi"/>
          <w:i/>
          <w:sz w:val="22"/>
          <w:szCs w:val="22"/>
          <w:lang w:val="es-ES_tradnl"/>
        </w:rPr>
        <w:t xml:space="preserve"> de sus respectivos municipios, del ejercicio fiscal inmediato anterior, </w:t>
      </w:r>
      <w:r w:rsidRPr="00495285">
        <w:rPr>
          <w:rFonts w:ascii="Palatino Linotype" w:eastAsiaTheme="minorEastAsia" w:hAnsi="Palatino Linotype" w:cstheme="minorBidi"/>
          <w:b/>
          <w:i/>
          <w:sz w:val="22"/>
          <w:szCs w:val="22"/>
          <w:lang w:val="es-ES_tradnl"/>
        </w:rPr>
        <w:t>dentro de los quince primeros días del mes de marzo</w:t>
      </w:r>
      <w:r w:rsidRPr="00495285">
        <w:rPr>
          <w:rFonts w:ascii="Palatino Linotype" w:eastAsiaTheme="minorEastAsia" w:hAnsi="Palatino Linotype" w:cstheme="minorBidi"/>
          <w:i/>
          <w:sz w:val="22"/>
          <w:szCs w:val="22"/>
          <w:lang w:val="es-ES_tradnl"/>
        </w:rPr>
        <w:t xml:space="preserve"> de cada año; </w:t>
      </w:r>
      <w:r w:rsidRPr="00495285">
        <w:rPr>
          <w:rFonts w:ascii="Palatino Linotype" w:eastAsiaTheme="minorEastAsia" w:hAnsi="Palatino Linotype" w:cstheme="minorBidi"/>
          <w:b/>
          <w:i/>
          <w:sz w:val="22"/>
          <w:szCs w:val="22"/>
          <w:lang w:val="es-ES_tradnl"/>
        </w:rPr>
        <w:t>asimism</w:t>
      </w:r>
      <w:r w:rsidRPr="00495285">
        <w:rPr>
          <w:rFonts w:ascii="Palatino Linotype" w:eastAsiaTheme="minorEastAsia" w:hAnsi="Palatino Linotype" w:cstheme="minorBidi"/>
          <w:i/>
          <w:sz w:val="22"/>
          <w:szCs w:val="22"/>
          <w:lang w:val="es-ES_tradnl"/>
        </w:rPr>
        <w:t xml:space="preserve">o, </w:t>
      </w:r>
      <w:r w:rsidRPr="00495285">
        <w:rPr>
          <w:rFonts w:ascii="Palatino Linotype" w:eastAsiaTheme="minorEastAsia" w:hAnsi="Palatino Linotype" w:cstheme="minorBidi"/>
          <w:b/>
          <w:i/>
          <w:sz w:val="22"/>
          <w:szCs w:val="22"/>
          <w:lang w:val="es-ES_tradnl"/>
        </w:rPr>
        <w:t>los informes mensuales</w:t>
      </w:r>
      <w:r w:rsidRPr="00495285">
        <w:rPr>
          <w:rFonts w:ascii="Palatino Linotype" w:eastAsiaTheme="minorEastAsia" w:hAnsi="Palatino Linotype" w:cstheme="minorBidi"/>
          <w:i/>
          <w:sz w:val="22"/>
          <w:szCs w:val="22"/>
          <w:lang w:val="es-ES_tradnl"/>
        </w:rPr>
        <w:t xml:space="preserve"> los deberán presentar </w:t>
      </w:r>
      <w:r w:rsidRPr="00495285">
        <w:rPr>
          <w:rFonts w:ascii="Palatino Linotype" w:eastAsiaTheme="minorEastAsia" w:hAnsi="Palatino Linotype" w:cstheme="minorBidi"/>
          <w:b/>
          <w:i/>
          <w:sz w:val="22"/>
          <w:szCs w:val="22"/>
          <w:lang w:val="es-ES_tradnl"/>
        </w:rPr>
        <w:t>dentro de los veinte días posteriores al término del mes correspondiente.”</w:t>
      </w:r>
    </w:p>
    <w:p w14:paraId="0E83486B" w14:textId="77777777" w:rsidR="004B067E" w:rsidRPr="00495285" w:rsidRDefault="004B067E" w:rsidP="004B067E">
      <w:pPr>
        <w:ind w:left="851" w:right="760"/>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(Énfasis añadido)</w:t>
      </w:r>
    </w:p>
    <w:p w14:paraId="5D7DE804" w14:textId="77777777" w:rsidR="004B067E" w:rsidRPr="00495285" w:rsidRDefault="004B067E" w:rsidP="004B067E">
      <w:pPr>
        <w:spacing w:before="100" w:beforeAutospacing="1" w:after="100" w:afterAutospacing="1" w:line="360" w:lineRule="auto"/>
        <w:ind w:right="-91"/>
        <w:jc w:val="both"/>
        <w:rPr>
          <w:rFonts w:ascii="Palatino Linotype" w:eastAsiaTheme="minorEastAsia" w:hAnsi="Palatino Linotype" w:cstheme="minorBidi"/>
          <w:color w:val="000000"/>
        </w:rPr>
      </w:pPr>
      <w:r w:rsidRPr="00495285">
        <w:rPr>
          <w:rFonts w:ascii="Palatino Linotype" w:eastAsiaTheme="minorEastAsia" w:hAnsi="Palatino Linotype" w:cstheme="minorBidi"/>
          <w:lang w:val="es-ES_tradnl"/>
        </w:rPr>
        <w:t xml:space="preserve">Por ello, la información </w:t>
      </w:r>
      <w:r w:rsidRPr="00495285">
        <w:rPr>
          <w:rFonts w:ascii="Palatino Linotype" w:eastAsiaTheme="minorEastAsia" w:hAnsi="Palatino Linotype" w:cstheme="minorBidi"/>
          <w:b/>
          <w:lang w:val="es-ES_tradnl"/>
        </w:rPr>
        <w:t>documental comprobatoria</w:t>
      </w:r>
      <w:r w:rsidRPr="00495285">
        <w:rPr>
          <w:rFonts w:ascii="Palatino Linotype" w:eastAsiaTheme="minorEastAsia" w:hAnsi="Palatino Linotype" w:cstheme="minorBidi"/>
          <w:lang w:val="es-ES_tradnl"/>
        </w:rPr>
        <w:t xml:space="preserve">, </w:t>
      </w:r>
      <w:r w:rsidRPr="00495285">
        <w:rPr>
          <w:rFonts w:ascii="Palatino Linotype" w:eastAsiaTheme="minorEastAsia" w:hAnsi="Palatino Linotype" w:cstheme="minorBidi"/>
          <w:b/>
          <w:lang w:val="es-ES_tradnl"/>
        </w:rPr>
        <w:t>deberá conservarse en los archivos de la entidad fiscalizada –Municipio</w:t>
      </w:r>
      <w:r w:rsidRPr="00495285">
        <w:rPr>
          <w:rFonts w:ascii="Palatino Linotype" w:eastAsiaTheme="minorEastAsia" w:hAnsi="Palatino Linotype" w:cstheme="minorBidi"/>
          <w:lang w:val="es-ES_tradnl"/>
        </w:rPr>
        <w:t xml:space="preserve">-, en original y debidamente integrada en términos de los lineamientos de referencia, pues son susceptibles de revisión directa por el OSFEM; así que, </w:t>
      </w:r>
      <w:r w:rsidRPr="00495285">
        <w:rPr>
          <w:rFonts w:ascii="Palatino Linotype" w:eastAsiaTheme="minorEastAsia" w:hAnsi="Palatino Linotype" w:cstheme="minorBidi"/>
          <w:color w:val="000000"/>
        </w:rPr>
        <w:t xml:space="preserve">para la Integración del Informe Mensual 2019, dichos lineamientos se encuentran visibles en la página oficial del ente fiscalizador </w:t>
      </w:r>
      <w:r w:rsidRPr="00495285">
        <w:rPr>
          <w:rFonts w:ascii="Palatino Linotype" w:eastAsiaTheme="minorEastAsia" w:hAnsi="Palatino Linotype" w:cstheme="minorBidi"/>
          <w:i/>
          <w:spacing w:val="-14"/>
        </w:rPr>
        <w:t>https://www.osfem.gob.mx/04_Normatividad/doc/Normatividad/2018/03_LinElabyPresInfoMenMpal19.pdf</w:t>
      </w:r>
      <w:r w:rsidRPr="00495285">
        <w:rPr>
          <w:rFonts w:ascii="Palatino Linotype" w:eastAsiaTheme="minorEastAsia" w:hAnsi="Palatino Linotype" w:cstheme="minorBidi"/>
          <w:color w:val="000000"/>
        </w:rPr>
        <w:t xml:space="preserve"> destacando que dentro de los informes mensuales que </w:t>
      </w:r>
      <w:r w:rsidRPr="00495285">
        <w:rPr>
          <w:rFonts w:ascii="Palatino Linotype" w:eastAsiaTheme="minorEastAsia" w:hAnsi="Palatino Linotype" w:cstheme="minorBidi"/>
          <w:b/>
          <w:color w:val="000000"/>
        </w:rPr>
        <w:t xml:space="preserve">EL SUJETO OBLIGADO </w:t>
      </w:r>
      <w:r w:rsidRPr="00495285">
        <w:rPr>
          <w:rFonts w:ascii="Palatino Linotype" w:eastAsiaTheme="minorEastAsia" w:hAnsi="Palatino Linotype" w:cstheme="minorBidi"/>
          <w:color w:val="000000"/>
        </w:rPr>
        <w:lastRenderedPageBreak/>
        <w:t xml:space="preserve">tiene la obligación de rendir, se contempla precisamente la presentación de la Información referente al Disco 5, mediante la digitalización de los formatos </w:t>
      </w:r>
      <w:r w:rsidRPr="00495285">
        <w:rPr>
          <w:rFonts w:ascii="Palatino Linotype" w:eastAsiaTheme="minorEastAsia" w:hAnsi="Palatino Linotype" w:cs="Arial"/>
          <w:lang w:val="es-ES_tradnl"/>
        </w:rPr>
        <w:t xml:space="preserve">relativos a las </w:t>
      </w:r>
      <w:r w:rsidRPr="00495285">
        <w:rPr>
          <w:rFonts w:ascii="Palatino Linotype" w:eastAsiaTheme="minorEastAsia" w:hAnsi="Palatino Linotype" w:cs="Arial"/>
          <w:i/>
          <w:lang w:val="es-ES_tradnl"/>
        </w:rPr>
        <w:t xml:space="preserve">pólizas de ingresos, póliza de diario, póliza de egresos, póliza cheque y póliza de cuentas por pagar, </w:t>
      </w:r>
      <w:r w:rsidRPr="00495285">
        <w:rPr>
          <w:rFonts w:ascii="Palatino Linotype" w:eastAsiaTheme="minorEastAsia" w:hAnsi="Palatino Linotype" w:cs="Arial"/>
          <w:lang w:val="es-ES_tradnl"/>
        </w:rPr>
        <w:t xml:space="preserve">las cuales guardan relación con el Disco 1 “Información Patrimonial (Contable y Administrativa) y para el Sistema Electrónico Auditor (Archivos </w:t>
      </w:r>
      <w:proofErr w:type="spellStart"/>
      <w:r w:rsidRPr="00495285">
        <w:rPr>
          <w:rFonts w:ascii="Palatino Linotype" w:eastAsiaTheme="minorEastAsia" w:hAnsi="Palatino Linotype" w:cs="Arial"/>
          <w:lang w:val="es-ES_tradnl"/>
        </w:rPr>
        <w:t>txt</w:t>
      </w:r>
      <w:proofErr w:type="spellEnd"/>
      <w:r w:rsidRPr="00495285">
        <w:rPr>
          <w:rFonts w:ascii="Palatino Linotype" w:eastAsiaTheme="minorEastAsia" w:hAnsi="Palatino Linotype" w:cs="Arial"/>
          <w:lang w:val="es-ES_tradnl"/>
        </w:rPr>
        <w:t>)”, d</w:t>
      </w:r>
      <w:r w:rsidRPr="00495285">
        <w:rPr>
          <w:rFonts w:ascii="Palatino Linotype" w:eastAsiaTheme="minorEastAsia" w:hAnsi="Palatino Linotype" w:cs="Arial"/>
          <w:bCs/>
          <w:lang w:val="es-ES_tradnl"/>
        </w:rPr>
        <w:t xml:space="preserve">e tal manera que, dichos formatos constituyen un soporte documental de que la información solicitada por la hoy </w:t>
      </w:r>
      <w:r w:rsidRPr="00495285">
        <w:rPr>
          <w:rFonts w:ascii="Palatino Linotype" w:eastAsiaTheme="minorEastAsia" w:hAnsi="Palatino Linotype" w:cs="Arial"/>
          <w:b/>
          <w:bCs/>
          <w:lang w:val="es-ES_tradnl"/>
        </w:rPr>
        <w:t>RECURRENTE</w:t>
      </w:r>
      <w:r w:rsidRPr="00495285">
        <w:rPr>
          <w:rFonts w:ascii="Palatino Linotype" w:eastAsiaTheme="minorEastAsia" w:hAnsi="Palatino Linotype" w:cs="Arial"/>
          <w:bCs/>
          <w:lang w:val="es-ES_tradnl"/>
        </w:rPr>
        <w:t xml:space="preserve"> obra en los archivos del </w:t>
      </w:r>
      <w:r w:rsidRPr="00495285">
        <w:rPr>
          <w:rFonts w:ascii="Palatino Linotype" w:eastAsiaTheme="minorEastAsia" w:hAnsi="Palatino Linotype" w:cs="Arial"/>
          <w:b/>
          <w:bCs/>
          <w:lang w:val="es-ES_tradnl"/>
        </w:rPr>
        <w:t>SUJETO OBLIGADO</w:t>
      </w:r>
      <w:r w:rsidRPr="00495285">
        <w:rPr>
          <w:rFonts w:ascii="Palatino Linotype" w:eastAsiaTheme="minorEastAsia" w:hAnsi="Palatino Linotype" w:cs="Arial"/>
          <w:bCs/>
          <w:lang w:val="es-ES_tradnl"/>
        </w:rPr>
        <w:t xml:space="preserve">, insertando a manera de referencia, el formato correspondiente de 2019: </w:t>
      </w:r>
    </w:p>
    <w:p w14:paraId="423AD5AB" w14:textId="77777777" w:rsidR="004B067E" w:rsidRPr="00495285" w:rsidRDefault="004B067E" w:rsidP="004B067E">
      <w:pPr>
        <w:spacing w:before="240" w:after="240" w:line="360" w:lineRule="auto"/>
        <w:jc w:val="center"/>
        <w:rPr>
          <w:rFonts w:ascii="Palatino Linotype" w:eastAsiaTheme="minorEastAsia" w:hAnsi="Palatino Linotype" w:cs="Arial"/>
          <w:lang w:val="es-ES_tradnl" w:eastAsia="es-MX"/>
        </w:rPr>
      </w:pPr>
      <w:r w:rsidRPr="00495285">
        <w:rPr>
          <w:rFonts w:asciiTheme="minorHAnsi" w:eastAsiaTheme="minorEastAsia" w:hAnsiTheme="minorHAnsi" w:cstheme="minorBidi"/>
          <w:noProof/>
          <w:sz w:val="20"/>
          <w:szCs w:val="20"/>
        </w:rPr>
        <mc:AlternateContent>
          <mc:Choice Requires="wps">
            <w:drawing>
              <wp:anchor distT="0" distB="0" distL="114300" distR="114300" simplePos="0" relativeHeight="251665408" behindDoc="0" locked="0" layoutInCell="1" allowOverlap="1" wp14:anchorId="34157857" wp14:editId="4C42BF61">
                <wp:simplePos x="0" y="0"/>
                <wp:positionH relativeFrom="margin">
                  <wp:posOffset>291465</wp:posOffset>
                </wp:positionH>
                <wp:positionV relativeFrom="paragraph">
                  <wp:posOffset>1543050</wp:posOffset>
                </wp:positionV>
                <wp:extent cx="4997875" cy="1695450"/>
                <wp:effectExtent l="19050" t="19050" r="12700" b="19050"/>
                <wp:wrapNone/>
                <wp:docPr id="9" name="Rectángulo 9"/>
                <wp:cNvGraphicFramePr/>
                <a:graphic xmlns:a="http://schemas.openxmlformats.org/drawingml/2006/main">
                  <a:graphicData uri="http://schemas.microsoft.com/office/word/2010/wordprocessingShape">
                    <wps:wsp>
                      <wps:cNvSpPr/>
                      <wps:spPr>
                        <a:xfrm>
                          <a:off x="0" y="0"/>
                          <a:ext cx="4997875" cy="1695450"/>
                        </a:xfrm>
                        <a:prstGeom prst="rect">
                          <a:avLst/>
                        </a:pr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1CB8EF" id="Rectángulo 9" o:spid="_x0000_s1026" style="position:absolute;margin-left:22.95pt;margin-top:121.5pt;width:393.55pt;height:133.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81cdAIAANUEAAAOAAAAZHJzL2Uyb0RvYy54bWysVM1u2zAMvg/YOwi6r06CpE2COkXWIMOA&#10;oivWDj0zsmQb0N8oJU73NnuWvdgo2W2DbqdhOSikSPHn40dfXh2NZgeJoXW25OOzEWfSCle1ti75&#10;t4fthzlnIYKtQDsrS/4kA79avX932fmlnLjG6UoioyA2LDtf8iZGvyyKIBppIJw5Ly0ZlUMDkVSs&#10;iwqho+hGF5PR6LzoHFYenZAh0O2mN/JVjq+UFPGLUkFGpktOtcV8Yj536SxWl7CsEXzTiqEM+Icq&#10;DLSWkr6E2kAEtsf2j1CmFeiCU/FMOFM4pVohcw/UzXj0ppv7BrzMvRA4wb/AFP5fWHF7uEPWViVf&#10;cGbB0Ii+Emi/ftp6rx1bJIA6H5bkd+/vcNACianbo0KT/qkPdsygPr2AKo+RCbqcLhYX84sZZ4Js&#10;4/PFbDrLsBevzz2G+Ek6w5JQcqQCMphwuAmRUpLrs0vKZt221TpPTlvWlXwyn+UEQARSGiLlMp5a&#10;CrbmDHRNzBQRc8jgdFul5ylQwHp3rZEdgNgx3c7HHze9UwOV7G9nI/olEKiGwb2XT+Ok4jYQmv5J&#10;TjE80TblkZmIQy8JzR6/JO1c9UQDQNczM3ixbSnaDYR4B0hUJNLSesUvdCjtqFk3SJw1Dn/87T75&#10;E0PIyllH1CYgvu8BJWf6syXuLMbTadqFrExnFxNS8NSyO7XYvbl2hM+YFtmLLCb/qJ9Fhc480hau&#10;U1YygRWUu4d8UK5jv3K0x0Ku19mN+O8h3th7L1LwhFPC8eH4COgHJkQi0a17XgNYviFE79tTYr2P&#10;TrWZLa+40qiSQruThzbseVrOUz17vX6NVr8BAAD//wMAUEsDBBQABgAIAAAAIQBKM/le4AAAAAoB&#10;AAAPAAAAZHJzL2Rvd25yZXYueG1sTI/LTsMwEEX3SPyDNUhsUGv3EVpCnIqH2HXT0nbt2tMkwo8o&#10;dtrA1zNdwW5Gc3Tn3GI1OMvO2MUmeAmTsQCGXgfT+ErC7vNjtAQWk/JG2eBRwjdGWJW3N4XKTbj4&#10;DZ63qWIU4mOuJNQptTnnUdfoVByHFj3dTqFzKtHaVdx06kLhzvKpEI/cqcbTh1q1+Faj/tr2TsLi&#10;R+82et+/nsT+fZ31DwfrhoOU93fDyzOwhEP6g+GqT+pQktMx9N5EZiXMsyciJUznM+pEwHJ2HY4S&#10;sokQwMuC/69Q/gIAAP//AwBQSwECLQAUAAYACAAAACEAtoM4kv4AAADhAQAAEwAAAAAAAAAAAAAA&#10;AAAAAAAAW0NvbnRlbnRfVHlwZXNdLnhtbFBLAQItABQABgAIAAAAIQA4/SH/1gAAAJQBAAALAAAA&#10;AAAAAAAAAAAAAC8BAABfcmVscy8ucmVsc1BLAQItABQABgAIAAAAIQBT981cdAIAANUEAAAOAAAA&#10;AAAAAAAAAAAAAC4CAABkcnMvZTJvRG9jLnhtbFBLAQItABQABgAIAAAAIQBKM/le4AAAAAoBAAAP&#10;AAAAAAAAAAAAAAAAAM4EAABkcnMvZG93bnJldi54bWxQSwUGAAAAAAQABADzAAAA2wUAAAAA&#10;" filled="f" strokecolor="#385d8a" strokeweight="2.25pt">
                <w10:wrap anchorx="margin"/>
              </v:rect>
            </w:pict>
          </mc:Fallback>
        </mc:AlternateContent>
      </w:r>
      <w:r w:rsidRPr="00495285">
        <w:rPr>
          <w:rFonts w:asciiTheme="minorHAnsi" w:eastAsiaTheme="minorEastAsia" w:hAnsiTheme="minorHAnsi" w:cstheme="minorBidi"/>
          <w:noProof/>
          <w:sz w:val="20"/>
          <w:szCs w:val="20"/>
        </w:rPr>
        <w:drawing>
          <wp:inline distT="0" distB="0" distL="0" distR="0" wp14:anchorId="0E633BDA" wp14:editId="393F57CA">
            <wp:extent cx="4979035" cy="3400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46" t="26002" r="23289" b="23553"/>
                    <a:stretch/>
                  </pic:blipFill>
                  <pic:spPr bwMode="auto">
                    <a:xfrm>
                      <a:off x="0" y="0"/>
                      <a:ext cx="5015361" cy="3425234"/>
                    </a:xfrm>
                    <a:prstGeom prst="rect">
                      <a:avLst/>
                    </a:prstGeom>
                    <a:ln>
                      <a:noFill/>
                    </a:ln>
                    <a:extLst>
                      <a:ext uri="{53640926-AAD7-44D8-BBD7-CCE9431645EC}">
                        <a14:shadowObscured xmlns:a14="http://schemas.microsoft.com/office/drawing/2010/main"/>
                      </a:ext>
                    </a:extLst>
                  </pic:spPr>
                </pic:pic>
              </a:graphicData>
            </a:graphic>
          </wp:inline>
        </w:drawing>
      </w:r>
    </w:p>
    <w:p w14:paraId="6623D065" w14:textId="77777777" w:rsidR="004B067E" w:rsidRPr="00495285" w:rsidRDefault="004B067E" w:rsidP="004B067E">
      <w:pPr>
        <w:spacing w:before="240" w:after="240" w:line="360" w:lineRule="auto"/>
        <w:jc w:val="both"/>
        <w:rPr>
          <w:rFonts w:ascii="Palatino Linotype" w:eastAsiaTheme="minorEastAsia" w:hAnsi="Palatino Linotype" w:cs="Arial"/>
          <w:bCs/>
          <w:color w:val="000000"/>
          <w:lang w:val="es-ES_tradnl"/>
        </w:rPr>
      </w:pPr>
      <w:r w:rsidRPr="00495285">
        <w:rPr>
          <w:rFonts w:ascii="Palatino Linotype" w:eastAsiaTheme="minorEastAsia" w:hAnsi="Palatino Linotype" w:cs="Arial"/>
          <w:bCs/>
          <w:color w:val="000000"/>
          <w:lang w:val="es-ES_tradnl"/>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w:t>
      </w:r>
      <w:r w:rsidRPr="00495285">
        <w:rPr>
          <w:rFonts w:ascii="Palatino Linotype" w:eastAsiaTheme="minorEastAsia" w:hAnsi="Palatino Linotype" w:cs="Arial"/>
          <w:bCs/>
          <w:color w:val="000000"/>
          <w:lang w:val="es-ES_tradnl"/>
        </w:rPr>
        <w:lastRenderedPageBreak/>
        <w:t>visualizar el soporte documental que justifique los registros contables, como lo son las facturas o cualquier otro documento que acredite la ejecución de un pago, donde se señale el concepto y la cantidad ejercida, los que deberán permanecer en custodia y conservación de la Unidad administrativa correspondiente y a disposición del OSFEM; por un término de cinco años contados a partir del ejercicio presupuestal siguiente al que corresponda.</w:t>
      </w:r>
    </w:p>
    <w:p w14:paraId="06FE9347" w14:textId="0FCFD5DA" w:rsidR="004B067E" w:rsidRPr="00495285" w:rsidRDefault="00D975AE" w:rsidP="004B067E">
      <w:pPr>
        <w:spacing w:before="240" w:after="240" w:line="360" w:lineRule="auto"/>
        <w:jc w:val="both"/>
        <w:rPr>
          <w:rFonts w:ascii="Palatino Linotype" w:eastAsiaTheme="minorEastAsia" w:hAnsi="Palatino Linotype" w:cs="Arial"/>
          <w:bCs/>
          <w:color w:val="000000"/>
          <w:lang w:val="es-ES_tradnl"/>
        </w:rPr>
      </w:pPr>
      <w:r w:rsidRPr="00495285">
        <w:rPr>
          <w:rFonts w:ascii="Palatino Linotype" w:eastAsiaTheme="minorEastAsia" w:hAnsi="Palatino Linotype" w:cs="Arial"/>
          <w:lang w:val="es-ES_tradnl"/>
        </w:rPr>
        <w:t>Ahora bien, cabe destacar que de manera enunciativa más no limitativa el documento donde puede constar la información</w:t>
      </w:r>
      <w:r w:rsidR="00A96F61" w:rsidRPr="00495285">
        <w:rPr>
          <w:rFonts w:ascii="Palatino Linotype" w:eastAsiaTheme="minorEastAsia" w:hAnsi="Palatino Linotype" w:cs="Arial"/>
          <w:lang w:val="es-ES_tradnl"/>
        </w:rPr>
        <w:t xml:space="preserve"> consiste en el</w:t>
      </w:r>
      <w:r w:rsidR="00A96F61" w:rsidRPr="00495285">
        <w:t xml:space="preserve"> </w:t>
      </w:r>
      <w:r w:rsidR="00A96F61" w:rsidRPr="00495285">
        <w:rPr>
          <w:rFonts w:ascii="Palatino Linotype" w:eastAsiaTheme="minorEastAsia" w:hAnsi="Palatino Linotype" w:cs="Arial"/>
          <w:lang w:val="es-ES_tradnl"/>
        </w:rPr>
        <w:t xml:space="preserve">gasto generado por consumo de alimentos e ingestión de bebidas, </w:t>
      </w:r>
      <w:r w:rsidRPr="00495285">
        <w:rPr>
          <w:rFonts w:ascii="Palatino Linotype" w:eastAsiaTheme="minorEastAsia" w:hAnsi="Palatino Linotype" w:cs="Arial"/>
          <w:lang w:val="es-ES_tradnl"/>
        </w:rPr>
        <w:t>solicitada</w:t>
      </w:r>
      <w:r w:rsidR="00263603" w:rsidRPr="00495285">
        <w:rPr>
          <w:rFonts w:ascii="Palatino Linotype" w:eastAsiaTheme="minorEastAsia" w:hAnsi="Palatino Linotype" w:cs="Arial"/>
          <w:lang w:val="es-ES_tradnl"/>
        </w:rPr>
        <w:t xml:space="preserve"> por el particular podrían ser las</w:t>
      </w:r>
      <w:r w:rsidRPr="00495285">
        <w:rPr>
          <w:rFonts w:ascii="Palatino Linotype" w:eastAsiaTheme="minorEastAsia" w:hAnsi="Palatino Linotype" w:cs="Arial"/>
          <w:lang w:val="es-ES_tradnl"/>
        </w:rPr>
        <w:t xml:space="preserve"> </w:t>
      </w:r>
      <w:r w:rsidR="004B067E" w:rsidRPr="00495285">
        <w:rPr>
          <w:rFonts w:ascii="Palatino Linotype" w:eastAsiaTheme="minorEastAsia" w:hAnsi="Palatino Linotype" w:cs="Arial"/>
          <w:b/>
          <w:lang w:val="es-ES_tradnl"/>
        </w:rPr>
        <w:t>“factura</w:t>
      </w:r>
      <w:r w:rsidR="00263603" w:rsidRPr="00495285">
        <w:rPr>
          <w:rFonts w:ascii="Palatino Linotype" w:eastAsiaTheme="minorEastAsia" w:hAnsi="Palatino Linotype" w:cs="Arial"/>
          <w:b/>
          <w:lang w:val="es-ES_tradnl"/>
        </w:rPr>
        <w:t>s</w:t>
      </w:r>
      <w:r w:rsidR="004B067E" w:rsidRPr="00495285">
        <w:rPr>
          <w:rFonts w:ascii="Palatino Linotype" w:eastAsiaTheme="minorEastAsia" w:hAnsi="Palatino Linotype" w:cs="Arial"/>
          <w:b/>
          <w:lang w:val="es-ES_tradnl"/>
        </w:rPr>
        <w:t>”</w:t>
      </w:r>
      <w:r w:rsidR="00263603" w:rsidRPr="00495285">
        <w:rPr>
          <w:rFonts w:ascii="Palatino Linotype" w:eastAsiaTheme="minorEastAsia" w:hAnsi="Palatino Linotype" w:cs="Arial"/>
          <w:lang w:val="es-ES_tradnl"/>
        </w:rPr>
        <w:t>,</w:t>
      </w:r>
      <w:r w:rsidR="004B067E" w:rsidRPr="00495285">
        <w:rPr>
          <w:rFonts w:ascii="Palatino Linotype" w:eastAsiaTheme="minorEastAsia" w:hAnsi="Palatino Linotype" w:cs="Arial"/>
          <w:lang w:val="es-ES_tradnl"/>
        </w:rPr>
        <w:t xml:space="preserve"> </w:t>
      </w:r>
      <w:r w:rsidR="00A96F61" w:rsidRPr="00495285">
        <w:rPr>
          <w:rFonts w:ascii="Palatino Linotype" w:eastAsiaTheme="minorEastAsia" w:hAnsi="Palatino Linotype" w:cs="Arial"/>
          <w:lang w:val="es-ES_tradnl"/>
        </w:rPr>
        <w:t xml:space="preserve">atento a esto, </w:t>
      </w:r>
      <w:r w:rsidR="004B067E" w:rsidRPr="00495285">
        <w:rPr>
          <w:rFonts w:ascii="Palatino Linotype" w:eastAsiaTheme="minorEastAsia" w:hAnsi="Palatino Linotype" w:cs="Arial"/>
          <w:lang w:val="es-ES_tradnl"/>
        </w:rPr>
        <w:t>e</w:t>
      </w:r>
      <w:r w:rsidR="004B067E" w:rsidRPr="00495285">
        <w:rPr>
          <w:rFonts w:ascii="Palatino Linotype" w:eastAsiaTheme="minorEastAsia" w:hAnsi="Palatino Linotype" w:cstheme="minorBidi"/>
          <w:lang w:val="es-ES_tradnl"/>
        </w:rPr>
        <w:t>l Glosario de Términos Hacendarios que emite el Instituto Hacendario del Estado de México, expresa lo siguiente:</w:t>
      </w:r>
    </w:p>
    <w:p w14:paraId="6F64C370"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Arial"/>
          <w:b/>
          <w:i/>
          <w:sz w:val="22"/>
          <w:szCs w:val="22"/>
          <w:lang w:val="es-ES_tradnl"/>
        </w:rPr>
      </w:pPr>
      <w:r w:rsidRPr="00495285">
        <w:rPr>
          <w:rFonts w:ascii="Palatino Linotype" w:eastAsiaTheme="minorEastAsia" w:hAnsi="Palatino Linotype" w:cs="Arial"/>
          <w:i/>
          <w:sz w:val="22"/>
          <w:szCs w:val="22"/>
          <w:lang w:val="es-ES_tradnl"/>
        </w:rPr>
        <w:t>“</w:t>
      </w:r>
      <w:r w:rsidRPr="00495285">
        <w:rPr>
          <w:rFonts w:ascii="Palatino Linotype" w:eastAsiaTheme="minorEastAsia" w:hAnsi="Palatino Linotype" w:cs="Arial"/>
          <w:b/>
          <w:i/>
          <w:sz w:val="22"/>
          <w:szCs w:val="22"/>
          <w:lang w:val="es-ES_tradnl"/>
        </w:rPr>
        <w:t>FACTURA</w:t>
      </w:r>
    </w:p>
    <w:p w14:paraId="07AA85D2"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rPr>
        <w:t>Es el documento fiscal que emite la persona física o moral para comprobar la venta o adquisición de un bien y/o servicio.” (Sic)</w:t>
      </w:r>
    </w:p>
    <w:p w14:paraId="33DC6C95" w14:textId="2D578476" w:rsidR="004B067E" w:rsidRPr="00495285" w:rsidRDefault="004B4026" w:rsidP="004B067E">
      <w:pPr>
        <w:spacing w:before="240" w:after="240" w:line="360" w:lineRule="auto"/>
        <w:jc w:val="both"/>
        <w:rPr>
          <w:rFonts w:ascii="Palatino Linotype" w:eastAsiaTheme="minorEastAsia" w:hAnsi="Palatino Linotype" w:cs="Arial"/>
          <w:lang w:val="es-ES_tradnl"/>
        </w:rPr>
      </w:pPr>
      <w:r w:rsidRPr="00495285">
        <w:rPr>
          <w:rFonts w:ascii="Palatino Linotype" w:eastAsiaTheme="minorEastAsia" w:hAnsi="Palatino Linotype" w:cs="Arial"/>
          <w:noProof/>
        </w:rPr>
        <mc:AlternateContent>
          <mc:Choice Requires="wps">
            <w:drawing>
              <wp:anchor distT="0" distB="0" distL="114300" distR="114300" simplePos="0" relativeHeight="251668480" behindDoc="0" locked="0" layoutInCell="1" allowOverlap="1" wp14:anchorId="1181779D" wp14:editId="3E4DC15E">
                <wp:simplePos x="0" y="0"/>
                <wp:positionH relativeFrom="column">
                  <wp:posOffset>5714</wp:posOffset>
                </wp:positionH>
                <wp:positionV relativeFrom="paragraph">
                  <wp:posOffset>2473960</wp:posOffset>
                </wp:positionV>
                <wp:extent cx="5610225" cy="676275"/>
                <wp:effectExtent l="38100" t="38100" r="66675" b="85725"/>
                <wp:wrapNone/>
                <wp:docPr id="5" name="Conector recto 5"/>
                <wp:cNvGraphicFramePr/>
                <a:graphic xmlns:a="http://schemas.openxmlformats.org/drawingml/2006/main">
                  <a:graphicData uri="http://schemas.microsoft.com/office/word/2010/wordprocessingShape">
                    <wps:wsp>
                      <wps:cNvCnPr/>
                      <wps:spPr>
                        <a:xfrm>
                          <a:off x="0" y="0"/>
                          <a:ext cx="5610225" cy="676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72027" id="Conector recto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94.8pt" to="442.2pt,2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rEugEAAMQDAAAOAAAAZHJzL2Uyb0RvYy54bWysU9uK2zAQfS/0H4TeN75AssXE2Ycs3ZfS&#10;hl4+QCuPYoFujNTY+fuOlMRbuoWF0hfJI805M+dovH2YrWEnwKi963mzqjkDJ/2g3bHnP75/vPvA&#10;WUzCDcJ4Bz0/Q+QPu/fvtlPooPWjNwMgIxIXuyn0fEwpdFUV5QhWxJUP4OhSebQiUYjHakAxEbs1&#10;VVvXm2ryOAT0EmKk08fLJd8VfqVApi9KRUjM9Jx6S2XFsj7ntdptRXdEEUYtr22If+jCCu2o6EL1&#10;KJJgP1G/orJaoo9epZX0tvJKaQlFA6lp6j/UfBtFgKKFzIlhsSn+P1r5+XRApoeerzlzwtIT7emh&#10;ZPLIMG9snT2aQuwode8OeI1iOGAWPCu0eScpbC6+nhdfYU5M0uF609RtSwUk3W3uN+19Ia1e0AFj&#10;egJvWf7oudEu6xadOH2KiSpS6i2FgtzNpX75SmcDOdm4r6BIC1VsC7pMEewNspOg9xdSgktN1kN8&#10;JTvDlDZmAdZvA6/5GQplwhZw8zZ4QZTK3qUFbLXz+DeCNN9aVpf8mwMX3dmCZz+cy8sUa2hUisLr&#10;WOdZ/D0u8Jefb/cLAAD//wMAUEsDBBQABgAIAAAAIQDH8W/Z3AAAAAgBAAAPAAAAZHJzL2Rvd25y&#10;ZXYueG1sTI9PS8QwFMTvgt8hPMGbm24tpa1NFxEEj27dg8e0efaPzUtIstvutzee9DjMMPOb+rDp&#10;hV3Q+cmQgP0uAYbUGzXRIOD08fpQAPNBkpKLIRRwRQ+H5vamlpUyKx3x0oaBxRLylRQwhmArzn0/&#10;opZ+ZyxS9L6M0zJE6QaunFxjuV54miQ513KiuDBKiy8j9t/tWQv4dN2cvl1Xm5o5b8vZYvp+RCHu&#10;77bnJ2ABt/AXhl/8iA5NZOrMmZRni4Ay5gQ8FmUOLNpFkWXAOgFZme+BNzX/f6D5AQAA//8DAFBL&#10;AQItABQABgAIAAAAIQC2gziS/gAAAOEBAAATAAAAAAAAAAAAAAAAAAAAAABbQ29udGVudF9UeXBl&#10;c10ueG1sUEsBAi0AFAAGAAgAAAAhADj9If/WAAAAlAEAAAsAAAAAAAAAAAAAAAAALwEAAF9yZWxz&#10;Ly5yZWxzUEsBAi0AFAAGAAgAAAAhAA1VasS6AQAAxAMAAA4AAAAAAAAAAAAAAAAALgIAAGRycy9l&#10;Mm9Eb2MueG1sUEsBAi0AFAAGAAgAAAAhAMfxb9ncAAAACAEAAA8AAAAAAAAAAAAAAAAAFAQAAGRy&#10;cy9kb3ducmV2LnhtbFBLBQYAAAAABAAEAPMAAAAdBQAAAAA=&#10;" strokecolor="#4f81bd [3204]" strokeweight="2pt">
                <v:shadow on="t" color="black" opacity="24903f" origin=",.5" offset="0,.55556mm"/>
              </v:line>
            </w:pict>
          </mc:Fallback>
        </mc:AlternateContent>
      </w:r>
      <w:r w:rsidR="004B067E" w:rsidRPr="00495285">
        <w:rPr>
          <w:rFonts w:ascii="Palatino Linotype" w:eastAsiaTheme="minorEastAsia" w:hAnsi="Palatino Linotype" w:cs="Arial"/>
          <w:lang w:val="es-ES_tradnl"/>
        </w:rPr>
        <w:t xml:space="preserve">Una vez precisado lo anterior, es de señalarse que </w:t>
      </w:r>
      <w:r w:rsidR="004B067E" w:rsidRPr="00495285">
        <w:rPr>
          <w:rFonts w:ascii="Palatino Linotype" w:eastAsiaTheme="minorEastAsia" w:hAnsi="Palatino Linotype" w:cs="Arial"/>
          <w:b/>
          <w:lang w:val="es-ES_tradnl"/>
        </w:rPr>
        <w:t>las facturas o comprobantes que amparan las erogaciones que se realizan con erario público</w:t>
      </w:r>
      <w:r w:rsidR="004B067E" w:rsidRPr="00495285">
        <w:rPr>
          <w:rFonts w:ascii="Palatino Linotype" w:eastAsiaTheme="minorEastAsia" w:hAnsi="Palatino Linotype" w:cs="Arial"/>
          <w:lang w:val="es-ES_tradnl"/>
        </w:rPr>
        <w:t xml:space="preserve"> tienen naturaleza pública pues, constituyen los medios idóneos de evidencia del gasto realizado con recursos públicos, de ahí que convenga precisar que la Constitución Política del Estado Libre y Soberano de México en su artículo 129 señala que l</w:t>
      </w:r>
      <w:r w:rsidR="004B067E" w:rsidRPr="00495285">
        <w:rPr>
          <w:rFonts w:ascii="Palatino Linotype" w:eastAsiaTheme="minorEastAsia" w:hAnsi="Palatino Linotype" w:cs="Arial"/>
          <w:color w:val="000000"/>
          <w:lang w:val="es-ES_tradnl"/>
        </w:rPr>
        <w:t xml:space="preserve">os recursos económicos del Estado, de los Municipios, así como de los Organismos Autónomos, se administrarán con eficiencia, eficacia y honradez, para cumplir con los objetivos y programas a los que estén destinados. </w:t>
      </w:r>
    </w:p>
    <w:p w14:paraId="2A3E58D0" w14:textId="77777777" w:rsidR="004B067E" w:rsidRPr="00495285" w:rsidRDefault="004B067E" w:rsidP="004B067E">
      <w:pPr>
        <w:autoSpaceDE w:val="0"/>
        <w:autoSpaceDN w:val="0"/>
        <w:adjustRightInd w:val="0"/>
        <w:spacing w:line="360" w:lineRule="auto"/>
        <w:rPr>
          <w:rFonts w:ascii="Palatino Linotype" w:eastAsia="Calibri" w:hAnsi="Palatino Linotype" w:cs="Arial"/>
        </w:rPr>
      </w:pPr>
    </w:p>
    <w:p w14:paraId="34E1DE62" w14:textId="77777777" w:rsidR="004B067E" w:rsidRPr="00495285" w:rsidRDefault="004B067E" w:rsidP="004B067E">
      <w:pPr>
        <w:autoSpaceDE w:val="0"/>
        <w:autoSpaceDN w:val="0"/>
        <w:adjustRightInd w:val="0"/>
        <w:spacing w:line="360" w:lineRule="auto"/>
        <w:jc w:val="both"/>
        <w:rPr>
          <w:rFonts w:ascii="Palatino Linotype" w:eastAsia="Calibri" w:hAnsi="Palatino Linotype" w:cs="Arial"/>
        </w:rPr>
      </w:pPr>
      <w:r w:rsidRPr="00495285">
        <w:rPr>
          <w:rFonts w:ascii="Palatino Linotype" w:eastAsia="Calibri" w:hAnsi="Palatino Linotype" w:cs="Arial"/>
        </w:rPr>
        <w:lastRenderedPageBreak/>
        <w:t xml:space="preserve">Luego, la información fundamental que aparece en una factura debe reflejar la entrega de un producto o la provisión de un servicio junto a la fecha de devengo, además de indicar la cantidad a pagar como contraprestación. </w:t>
      </w:r>
    </w:p>
    <w:p w14:paraId="581D1FA1" w14:textId="77777777" w:rsidR="004B067E" w:rsidRPr="00495285" w:rsidRDefault="004B067E" w:rsidP="004B067E">
      <w:pPr>
        <w:autoSpaceDE w:val="0"/>
        <w:autoSpaceDN w:val="0"/>
        <w:adjustRightInd w:val="0"/>
        <w:spacing w:line="360" w:lineRule="auto"/>
        <w:rPr>
          <w:rFonts w:ascii="Palatino Linotype" w:eastAsia="Calibri" w:hAnsi="Palatino Linotype" w:cs="Arial"/>
        </w:rPr>
      </w:pPr>
    </w:p>
    <w:p w14:paraId="70534F02" w14:textId="77777777" w:rsidR="004B067E" w:rsidRPr="00495285" w:rsidRDefault="004B067E" w:rsidP="004B067E">
      <w:pPr>
        <w:widowControl w:val="0"/>
        <w:autoSpaceDE w:val="0"/>
        <w:autoSpaceDN w:val="0"/>
        <w:adjustRightInd w:val="0"/>
        <w:spacing w:line="360" w:lineRule="auto"/>
        <w:jc w:val="both"/>
        <w:rPr>
          <w:rFonts w:ascii="Palatino Linotype" w:eastAsia="Calibri" w:hAnsi="Palatino Linotype" w:cs="Arial"/>
        </w:rPr>
      </w:pPr>
      <w:r w:rsidRPr="00495285">
        <w:rPr>
          <w:rFonts w:ascii="Palatino Linotype" w:eastAsia="Calibri" w:hAnsi="Palatino Linotype" w:cs="Arial"/>
        </w:rPr>
        <w:t>Además, en la factura deben aparecer los datos del expedidor y el destinatario, el detalle del producto o servicio suministrado, los precios unitarios, los precios totales, los descuentos y los impuestos.</w:t>
      </w:r>
    </w:p>
    <w:p w14:paraId="470AF2AB" w14:textId="77777777" w:rsidR="004B067E" w:rsidRPr="00495285" w:rsidRDefault="004B067E" w:rsidP="004B067E">
      <w:pPr>
        <w:spacing w:line="360" w:lineRule="auto"/>
        <w:rPr>
          <w:rFonts w:ascii="Palatino Linotype" w:eastAsia="Calibri" w:hAnsi="Palatino Linotype" w:cs="Arial"/>
        </w:rPr>
      </w:pPr>
    </w:p>
    <w:p w14:paraId="0A0C562D" w14:textId="77777777" w:rsidR="004B067E" w:rsidRPr="00495285" w:rsidRDefault="004B067E" w:rsidP="004B067E">
      <w:pPr>
        <w:spacing w:line="360" w:lineRule="auto"/>
        <w:jc w:val="both"/>
        <w:rPr>
          <w:rFonts w:ascii="Palatino Linotype" w:eastAsia="Calibri" w:hAnsi="Palatino Linotype" w:cs="Arial"/>
        </w:rPr>
      </w:pPr>
      <w:r w:rsidRPr="00495285">
        <w:rPr>
          <w:rFonts w:ascii="Palatino Linotype" w:eastAsia="Calibri" w:hAnsi="Palatino Linotype" w:cs="Arial"/>
        </w:rPr>
        <w:t>Con la finalidad de justificar lo anterior, se citan los artículos  29, 29-A del Código Fiscal de la Federación; y 39 de su Reglamento que establecen:</w:t>
      </w:r>
    </w:p>
    <w:p w14:paraId="1652BDD6" w14:textId="77777777" w:rsidR="004B067E" w:rsidRPr="00495285" w:rsidRDefault="004B067E" w:rsidP="004B067E">
      <w:pPr>
        <w:autoSpaceDE w:val="0"/>
        <w:autoSpaceDN w:val="0"/>
        <w:adjustRightInd w:val="0"/>
        <w:ind w:left="567" w:right="899"/>
        <w:rPr>
          <w:rFonts w:ascii="Palatino Linotype" w:eastAsia="Calibri" w:hAnsi="Palatino Linotype" w:cs="Arial"/>
          <w:b/>
          <w:bCs/>
          <w:color w:val="000000"/>
          <w:sz w:val="22"/>
          <w:szCs w:val="22"/>
          <w:lang w:val="es-MX" w:eastAsia="es-MX"/>
        </w:rPr>
      </w:pPr>
    </w:p>
    <w:p w14:paraId="7F498B23"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“Artículo 29. </w:t>
      </w:r>
      <w:r w:rsidRPr="00495285">
        <w:rPr>
          <w:rFonts w:ascii="Palatino Linotype" w:eastAsia="Calibri" w:hAnsi="Palatino Linotype" w:cs="Arial"/>
          <w:bCs/>
          <w:i/>
          <w:color w:val="000000"/>
          <w:sz w:val="22"/>
          <w:szCs w:val="22"/>
          <w:lang w:val="es-MX" w:eastAsia="es-MX"/>
        </w:rPr>
        <w:t xml:space="preserve">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 </w:t>
      </w:r>
    </w:p>
    <w:p w14:paraId="436BBA19"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p>
    <w:p w14:paraId="16CF18A4"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Los contribuyentes a que se refiere el párrafo anterior deberán cumplir con las obligaciones siguientes: </w:t>
      </w:r>
    </w:p>
    <w:p w14:paraId="21F110F7"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bCs/>
          <w:i/>
          <w:color w:val="000000"/>
          <w:sz w:val="22"/>
          <w:szCs w:val="22"/>
          <w:lang w:val="es-MX" w:eastAsia="es-MX"/>
        </w:rPr>
      </w:pPr>
    </w:p>
    <w:p w14:paraId="38248EDA"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 </w:t>
      </w:r>
      <w:r w:rsidRPr="00495285">
        <w:rPr>
          <w:rFonts w:ascii="Palatino Linotype" w:eastAsia="Calibri" w:hAnsi="Palatino Linotype" w:cs="Arial"/>
          <w:bCs/>
          <w:i/>
          <w:color w:val="000000"/>
          <w:sz w:val="22"/>
          <w:szCs w:val="22"/>
          <w:lang w:val="es-MX" w:eastAsia="es-MX"/>
        </w:rPr>
        <w:t xml:space="preserve">Contar con un certificado de firma electrónica avanzada vigente. </w:t>
      </w:r>
    </w:p>
    <w:p w14:paraId="6D8900BB"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II. </w:t>
      </w:r>
      <w:r w:rsidRPr="00495285">
        <w:rPr>
          <w:rFonts w:ascii="Palatino Linotype" w:eastAsia="Calibri" w:hAnsi="Palatino Linotype" w:cs="Arial"/>
          <w:bCs/>
          <w:i/>
          <w:color w:val="000000"/>
          <w:sz w:val="22"/>
          <w:szCs w:val="22"/>
          <w:lang w:val="es-MX" w:eastAsia="es-MX"/>
        </w:rPr>
        <w:t xml:space="preserve">Tramitar ante el Servicio de Administración Tributaria el certificado para el uso de los sellos digitales. </w:t>
      </w:r>
    </w:p>
    <w:p w14:paraId="3BEE0756"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p>
    <w:p w14:paraId="359C3C65"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lastRenderedPageBreak/>
        <w:t xml:space="preserve">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 </w:t>
      </w:r>
    </w:p>
    <w:p w14:paraId="45C5B37A"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La tramitación de un certificado de sello digital sólo podrá efectuarse mediante formato electrónico que cuente con la firma electrónica avanzada de la persona solicitante. </w:t>
      </w:r>
    </w:p>
    <w:p w14:paraId="4C831F6B"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III. </w:t>
      </w:r>
      <w:r w:rsidRPr="00495285">
        <w:rPr>
          <w:rFonts w:ascii="Palatino Linotype" w:eastAsia="Calibri" w:hAnsi="Palatino Linotype" w:cs="Arial"/>
          <w:bCs/>
          <w:i/>
          <w:color w:val="000000"/>
          <w:sz w:val="22"/>
          <w:szCs w:val="22"/>
          <w:lang w:val="es-MX" w:eastAsia="es-MX"/>
        </w:rPr>
        <w:t>Cumplir los requisitos establecidos en el artículo 29-A de este Código.</w:t>
      </w:r>
      <w:r w:rsidRPr="00495285">
        <w:rPr>
          <w:rFonts w:ascii="Palatino Linotype" w:eastAsia="Calibri" w:hAnsi="Palatino Linotype" w:cs="Arial"/>
          <w:b/>
          <w:bCs/>
          <w:i/>
          <w:color w:val="000000"/>
          <w:sz w:val="22"/>
          <w:szCs w:val="22"/>
          <w:lang w:val="es-MX" w:eastAsia="es-MX"/>
        </w:rPr>
        <w:t xml:space="preserve"> </w:t>
      </w:r>
    </w:p>
    <w:p w14:paraId="5D592C61"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IV. </w:t>
      </w:r>
      <w:r w:rsidRPr="00495285">
        <w:rPr>
          <w:rFonts w:ascii="Palatino Linotype" w:eastAsia="Calibri" w:hAnsi="Palatino Linotype" w:cs="Arial"/>
          <w:bCs/>
          <w:i/>
          <w:color w:val="000000"/>
          <w:sz w:val="22"/>
          <w:szCs w:val="22"/>
          <w:lang w:val="es-MX" w:eastAsia="es-MX"/>
        </w:rPr>
        <w:t xml:space="preserve">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 </w:t>
      </w:r>
    </w:p>
    <w:p w14:paraId="41085D47"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a) </w:t>
      </w:r>
      <w:r w:rsidRPr="00495285">
        <w:rPr>
          <w:rFonts w:ascii="Palatino Linotype" w:eastAsia="Calibri" w:hAnsi="Palatino Linotype" w:cs="Arial"/>
          <w:bCs/>
          <w:i/>
          <w:color w:val="000000"/>
          <w:sz w:val="22"/>
          <w:szCs w:val="22"/>
          <w:lang w:val="es-MX" w:eastAsia="es-MX"/>
        </w:rPr>
        <w:t>Validar el cumplimiento de los requisitos establecidos en el artículo 29-A de este Código.</w:t>
      </w:r>
      <w:r w:rsidRPr="00495285">
        <w:rPr>
          <w:rFonts w:ascii="Palatino Linotype" w:eastAsia="Calibri" w:hAnsi="Palatino Linotype" w:cs="Arial"/>
          <w:b/>
          <w:bCs/>
          <w:i/>
          <w:color w:val="000000"/>
          <w:sz w:val="22"/>
          <w:szCs w:val="22"/>
          <w:lang w:val="es-MX" w:eastAsia="es-MX"/>
        </w:rPr>
        <w:t xml:space="preserve"> </w:t>
      </w:r>
    </w:p>
    <w:p w14:paraId="78EF570A"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b) </w:t>
      </w:r>
      <w:r w:rsidRPr="00495285">
        <w:rPr>
          <w:rFonts w:ascii="Palatino Linotype" w:eastAsia="Calibri" w:hAnsi="Palatino Linotype" w:cs="Arial"/>
          <w:bCs/>
          <w:i/>
          <w:color w:val="000000"/>
          <w:sz w:val="22"/>
          <w:szCs w:val="22"/>
          <w:lang w:val="es-MX" w:eastAsia="es-MX"/>
        </w:rPr>
        <w:t xml:space="preserve">Asignar el folio del comprobante fiscal digital. </w:t>
      </w:r>
      <w:r w:rsidRPr="00495285">
        <w:rPr>
          <w:rFonts w:ascii="Palatino Linotype" w:eastAsia="Calibri" w:hAnsi="Palatino Linotype" w:cs="Arial"/>
          <w:bCs/>
          <w:i/>
          <w:color w:val="000000"/>
          <w:sz w:val="22"/>
          <w:szCs w:val="22"/>
          <w:lang w:val="es-MX" w:eastAsia="es-MX"/>
        </w:rPr>
        <w:cr/>
      </w:r>
      <w:r w:rsidRPr="00495285">
        <w:rPr>
          <w:rFonts w:ascii="Palatino Linotype" w:eastAsia="Calibri" w:hAnsi="Palatino Linotype" w:cs="Arial"/>
          <w:b/>
          <w:bCs/>
          <w:i/>
          <w:color w:val="000000"/>
          <w:sz w:val="22"/>
          <w:szCs w:val="22"/>
          <w:lang w:val="es-MX" w:eastAsia="es-MX"/>
        </w:rPr>
        <w:t xml:space="preserve">c) </w:t>
      </w:r>
      <w:r w:rsidRPr="00495285">
        <w:rPr>
          <w:rFonts w:ascii="Palatino Linotype" w:eastAsia="Calibri" w:hAnsi="Palatino Linotype" w:cs="Arial"/>
          <w:bCs/>
          <w:i/>
          <w:color w:val="000000"/>
          <w:sz w:val="22"/>
          <w:szCs w:val="22"/>
          <w:lang w:val="es-MX" w:eastAsia="es-MX"/>
        </w:rPr>
        <w:t xml:space="preserve">Incorporar el sello digital del Servicio de Administración Tributaria. </w:t>
      </w:r>
    </w:p>
    <w:p w14:paraId="10EB0A34"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El Servicio de Administración Tributaria podrá autorizar a proveedores de certificación de comprobantes fiscales digitales por Internet para que efectúen la validación, asignación de folio e incorporación del sello a que se refiere esta fracción. </w:t>
      </w:r>
    </w:p>
    <w:p w14:paraId="23F33234"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 </w:t>
      </w:r>
    </w:p>
    <w:p w14:paraId="43D9A90A"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 </w:t>
      </w:r>
    </w:p>
    <w:p w14:paraId="1036CEA9"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Para los efectos del segundo párrafo de esta fracción, el Servicio de Administración Tributaria podrá proporcionar la información necesaria a los proveedores autorizados de certificación de comprobantes fiscales digitales por Internet. </w:t>
      </w:r>
    </w:p>
    <w:p w14:paraId="21A2DDB2"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V. </w:t>
      </w:r>
      <w:r w:rsidRPr="00495285">
        <w:rPr>
          <w:rFonts w:ascii="Palatino Linotype" w:eastAsia="Calibri" w:hAnsi="Palatino Linotype" w:cs="Arial"/>
          <w:bCs/>
          <w:i/>
          <w:color w:val="000000"/>
          <w:sz w:val="22"/>
          <w:szCs w:val="22"/>
          <w:lang w:val="es-MX" w:eastAsia="es-MX"/>
        </w:rPr>
        <w:t xml:space="preserve">Una vez que al comprobante fiscal digital por Internet se le incorpore el sello digital del Servicio de Administración Tributaria o, en su caso, del proveedor de certificación de comprobantes fiscales digitales, deberán entregar o poner a disposición de sus clientes, a través de los medios electrónicos que disponga el citado órgano desconcentrado mediante reglas de carácter general, el archivo electrónico del comprobante fiscal digital por Internet y, cuando les sea solicitada por el cliente, su representación impresa, la cual únicamente presume la existencia de dicho comprobante fiscal. </w:t>
      </w:r>
    </w:p>
    <w:p w14:paraId="001FC744"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lastRenderedPageBreak/>
        <w:t xml:space="preserve">VI. </w:t>
      </w:r>
      <w:r w:rsidRPr="00495285">
        <w:rPr>
          <w:rFonts w:ascii="Palatino Linotype" w:eastAsia="Calibri" w:hAnsi="Palatino Linotype" w:cs="Arial"/>
          <w:bCs/>
          <w:i/>
          <w:color w:val="000000"/>
          <w:sz w:val="22"/>
          <w:szCs w:val="22"/>
          <w:lang w:val="es-MX" w:eastAsia="es-MX"/>
        </w:rPr>
        <w:t xml:space="preserve">Cumplir con las especificaciones que en materia de informática determine el Servicio de Administración Tributaria mediante reglas de carácter general. </w:t>
      </w:r>
    </w:p>
    <w:p w14:paraId="5E2C27C2"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w:t>
      </w:r>
    </w:p>
    <w:p w14:paraId="5EFE3630"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En el caso de las devoluciones, descuentos y bonificaciones a que se refiere el artículo 25 de la Ley del Impuesto sobre la Renta, se deberán expedir comprobantes fiscales digitales por Internet. </w:t>
      </w:r>
    </w:p>
    <w:p w14:paraId="5971A933"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de mercancías.</w:t>
      </w:r>
      <w:r w:rsidRPr="00495285">
        <w:rPr>
          <w:rFonts w:ascii="Palatino Linotype" w:eastAsia="Calibri" w:hAnsi="Palatino Linotype" w:cs="Arial"/>
          <w:b/>
          <w:bCs/>
          <w:i/>
          <w:color w:val="000000"/>
          <w:sz w:val="22"/>
          <w:szCs w:val="22"/>
          <w:lang w:val="es-MX" w:eastAsia="es-MX"/>
        </w:rPr>
        <w:t xml:space="preserve"> </w:t>
      </w:r>
      <w:r w:rsidRPr="00495285">
        <w:rPr>
          <w:rFonts w:ascii="Palatino Linotype" w:eastAsia="Calibri" w:hAnsi="Palatino Linotype" w:cs="Arial"/>
          <w:b/>
          <w:bCs/>
          <w:i/>
          <w:color w:val="000000"/>
          <w:sz w:val="22"/>
          <w:szCs w:val="22"/>
          <w:lang w:val="es-MX" w:eastAsia="es-MX"/>
        </w:rPr>
        <w:cr/>
      </w:r>
    </w:p>
    <w:p w14:paraId="7874FA97"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Artículo 29-A. </w:t>
      </w:r>
      <w:r w:rsidRPr="00495285">
        <w:rPr>
          <w:rFonts w:ascii="Palatino Linotype" w:eastAsia="Calibri" w:hAnsi="Palatino Linotype" w:cs="Arial"/>
          <w:bCs/>
          <w:i/>
          <w:color w:val="000000"/>
          <w:sz w:val="22"/>
          <w:szCs w:val="22"/>
          <w:lang w:val="es-MX" w:eastAsia="es-MX"/>
        </w:rPr>
        <w:t xml:space="preserve">Los comprobantes fiscales digitales a que se refiere el artículo 29 de este Código, deberán contener los siguientes requisitos: </w:t>
      </w:r>
    </w:p>
    <w:p w14:paraId="3ABE76BB"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bCs/>
          <w:i/>
          <w:color w:val="000000"/>
          <w:sz w:val="22"/>
          <w:szCs w:val="22"/>
          <w:lang w:val="es-MX" w:eastAsia="es-MX"/>
        </w:rPr>
      </w:pPr>
    </w:p>
    <w:p w14:paraId="37DDB1C9"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 </w:t>
      </w:r>
      <w:r w:rsidRPr="00495285">
        <w:rPr>
          <w:rFonts w:ascii="Palatino Linotype" w:eastAsia="Calibri" w:hAnsi="Palatino Linotype" w:cs="Arial"/>
          <w:bCs/>
          <w:i/>
          <w:color w:val="000000"/>
          <w:sz w:val="22"/>
          <w:szCs w:val="22"/>
          <w:lang w:val="es-MX" w:eastAsia="es-MX"/>
        </w:rPr>
        <w:t xml:space="preserve">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 </w:t>
      </w:r>
    </w:p>
    <w:p w14:paraId="4EFA3B4B"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II. </w:t>
      </w:r>
      <w:r w:rsidRPr="00495285">
        <w:rPr>
          <w:rFonts w:ascii="Palatino Linotype" w:eastAsia="Calibri" w:hAnsi="Palatino Linotype" w:cs="Arial"/>
          <w:bCs/>
          <w:i/>
          <w:color w:val="000000"/>
          <w:sz w:val="22"/>
          <w:szCs w:val="22"/>
          <w:lang w:val="es-MX" w:eastAsia="es-MX"/>
        </w:rPr>
        <w:t xml:space="preserve">El número de folio y el sello digital del Servicio de Administración Tributaria, referidos en la fracción IV, incisos b) y c) del artículo 29 de este Código, así como el sello digital del contribuyente que lo expide. </w:t>
      </w:r>
    </w:p>
    <w:p w14:paraId="70C18CD3"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III. </w:t>
      </w:r>
      <w:r w:rsidRPr="00495285">
        <w:rPr>
          <w:rFonts w:ascii="Palatino Linotype" w:eastAsia="Calibri" w:hAnsi="Palatino Linotype" w:cs="Arial"/>
          <w:bCs/>
          <w:i/>
          <w:color w:val="000000"/>
          <w:sz w:val="22"/>
          <w:szCs w:val="22"/>
          <w:lang w:val="es-MX" w:eastAsia="es-MX"/>
        </w:rPr>
        <w:t xml:space="preserve">El lugar y fecha de expedición. </w:t>
      </w:r>
    </w:p>
    <w:p w14:paraId="4C448006"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IV. </w:t>
      </w:r>
      <w:r w:rsidRPr="00495285">
        <w:rPr>
          <w:rFonts w:ascii="Palatino Linotype" w:eastAsia="Calibri" w:hAnsi="Palatino Linotype" w:cs="Arial"/>
          <w:bCs/>
          <w:i/>
          <w:color w:val="000000"/>
          <w:sz w:val="22"/>
          <w:szCs w:val="22"/>
          <w:lang w:val="es-MX" w:eastAsia="es-MX"/>
        </w:rPr>
        <w:t xml:space="preserve">La clave del registro federal de contribuyentes de la persona a favor de quien se expida. </w:t>
      </w:r>
    </w:p>
    <w:p w14:paraId="7AF04C4E"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Cuando no se cuente con la clave del registro federal de contribuyentes a que se refiere esta fracción, se señalará la clave genérica que establezca el Servicio de Administración Tributaria mediante reglas de carácter general. Tratándose de comprobantes fiscales que se utilicen para solicitar la devolución del impuesto al valor agregado a turistas extranjeros o que amparen ventas efectuadas a pasajeros internacionales que salgan del país vía aérea, terrestre o marítima, así como ventas en establecimientos autorizados para la exposición y ventas de mercancías extranjeras o nacionales a pasajeros que arriben al país en puertos aéreos internacionales, conjuntamente con la clave genérica que para tales efectos establezca </w:t>
      </w:r>
      <w:r w:rsidRPr="00495285">
        <w:rPr>
          <w:rFonts w:ascii="Palatino Linotype" w:eastAsia="Calibri" w:hAnsi="Palatino Linotype" w:cs="Arial"/>
          <w:bCs/>
          <w:i/>
          <w:color w:val="000000"/>
          <w:sz w:val="22"/>
          <w:szCs w:val="22"/>
          <w:lang w:val="es-MX" w:eastAsia="es-MX"/>
        </w:rPr>
        <w:lastRenderedPageBreak/>
        <w:t xml:space="preserve">el Servicio de Administración Tributaria mediante reglas de carácter general, deberán contener los datos de identificación del turista o pasajero y del medio de transporte en que éste salga o arribe al país, según sea el caso, además de cumplir con los requisitos que señale el Servicio de Administración Tributaria mediante reglas de carácter general. </w:t>
      </w:r>
    </w:p>
    <w:p w14:paraId="6FAC3C47"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V. </w:t>
      </w:r>
      <w:r w:rsidRPr="00495285">
        <w:rPr>
          <w:rFonts w:ascii="Palatino Linotype" w:eastAsia="Calibri" w:hAnsi="Palatino Linotype" w:cs="Arial"/>
          <w:bCs/>
          <w:i/>
          <w:color w:val="000000"/>
          <w:sz w:val="22"/>
          <w:szCs w:val="22"/>
          <w:lang w:val="es-MX" w:eastAsia="es-MX"/>
        </w:rPr>
        <w:t xml:space="preserve">La cantidad, unidad de medida y clase de los bienes o mercancías o descripción del servicio o del uso o goce que amparen. </w:t>
      </w:r>
    </w:p>
    <w:p w14:paraId="3D915805"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Los comprobantes que se expidan en los supuestos que a continuación se indican, deberán cumplir adicionalmente con lo que en cada caso se específica: </w:t>
      </w:r>
    </w:p>
    <w:p w14:paraId="0BEA84C5"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a) </w:t>
      </w:r>
      <w:r w:rsidRPr="00495285">
        <w:rPr>
          <w:rFonts w:ascii="Palatino Linotype" w:eastAsia="Calibri" w:hAnsi="Palatino Linotype" w:cs="Arial"/>
          <w:bCs/>
          <w:i/>
          <w:color w:val="000000"/>
          <w:sz w:val="22"/>
          <w:szCs w:val="22"/>
          <w:lang w:val="es-MX" w:eastAsia="es-MX"/>
        </w:rPr>
        <w:t xml:space="preserve">Los que se expidan a las personas físicas que cumplan sus obligaciones fiscales por conducto del coordinado, las cuales hayan optado por pagar el impuesto individualmente de conformidad con lo establecido por el artículo 73, quinto párrafo de la Ley del Impuesto sobre la Renta, deberán identificar el vehículo que les corresponda. </w:t>
      </w:r>
    </w:p>
    <w:p w14:paraId="3EF441F3"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b) </w:t>
      </w:r>
      <w:r w:rsidRPr="00495285">
        <w:rPr>
          <w:rFonts w:ascii="Palatino Linotype" w:eastAsia="Calibri" w:hAnsi="Palatino Linotype" w:cs="Arial"/>
          <w:bCs/>
          <w:i/>
          <w:color w:val="000000"/>
          <w:sz w:val="22"/>
          <w:szCs w:val="22"/>
          <w:lang w:val="es-MX" w:eastAsia="es-MX"/>
        </w:rPr>
        <w:t xml:space="preserve">Los que amparen donativos deducibles en términos de la Ley del Impuesto sobre la Renta, deberán señalar expresamente tal situación y contener el número y fecha del oficio constancia de la autorización para recibir dichos donativos o, en su caso, del oficio de renovación correspondiente. Cuando amparen bienes que hayan sido deducidos previamente, para los efectos del impuesto sobre la renta, se indicará que el donativo no es deducible. </w:t>
      </w:r>
    </w:p>
    <w:p w14:paraId="3B92CC96"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c) </w:t>
      </w:r>
      <w:r w:rsidRPr="00495285">
        <w:rPr>
          <w:rFonts w:ascii="Palatino Linotype" w:eastAsia="Calibri" w:hAnsi="Palatino Linotype" w:cs="Arial"/>
          <w:bCs/>
          <w:i/>
          <w:color w:val="000000"/>
          <w:sz w:val="22"/>
          <w:szCs w:val="22"/>
          <w:lang w:val="es-MX" w:eastAsia="es-MX"/>
        </w:rPr>
        <w:t>Los que se expidan por la obtención de ingresos por arrendamiento y en general por otorgar el uso o goce temporal de bienes inmuebles, deberán contener el número de cuenta predial del inmueble de que se trate o, en su caso, los datos de identificación del certificado de participación inmobiliaria no amortizable</w:t>
      </w:r>
      <w:r w:rsidRPr="00495285">
        <w:rPr>
          <w:rFonts w:ascii="Palatino Linotype" w:eastAsia="Calibri" w:hAnsi="Palatino Linotype" w:cs="Arial"/>
          <w:b/>
          <w:bCs/>
          <w:i/>
          <w:color w:val="000000"/>
          <w:sz w:val="22"/>
          <w:szCs w:val="22"/>
          <w:lang w:val="es-MX" w:eastAsia="es-MX"/>
        </w:rPr>
        <w:t xml:space="preserve">. </w:t>
      </w:r>
    </w:p>
    <w:p w14:paraId="09BF7102"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d) </w:t>
      </w:r>
      <w:r w:rsidRPr="00495285">
        <w:rPr>
          <w:rFonts w:ascii="Palatino Linotype" w:eastAsia="Calibri" w:hAnsi="Palatino Linotype" w:cs="Arial"/>
          <w:bCs/>
          <w:i/>
          <w:color w:val="000000"/>
          <w:sz w:val="22"/>
          <w:szCs w:val="22"/>
          <w:lang w:val="es-MX" w:eastAsia="es-MX"/>
        </w:rPr>
        <w:t>Los que expidan los contribuyentes sujetos al impuesto especial sobre producción y servicios que enajenen tabacos labrados de conformidad con lo establecido por el artículo 19, fracción II, último párrafo de la Ley del Impuesto Especial sobre Producción y Servicios, deberán especificar el peso total de tabaco contenido en los tabacos labrados enajenados o, en su caso, la cantidad de cigarros enajenados.</w:t>
      </w:r>
      <w:r w:rsidRPr="00495285">
        <w:rPr>
          <w:rFonts w:ascii="Palatino Linotype" w:eastAsia="Calibri" w:hAnsi="Palatino Linotype" w:cs="Arial"/>
          <w:b/>
          <w:bCs/>
          <w:i/>
          <w:color w:val="000000"/>
          <w:sz w:val="22"/>
          <w:szCs w:val="22"/>
          <w:lang w:val="es-MX" w:eastAsia="es-MX"/>
        </w:rPr>
        <w:t xml:space="preserve"> </w:t>
      </w:r>
      <w:r w:rsidRPr="00495285">
        <w:rPr>
          <w:rFonts w:ascii="Palatino Linotype" w:eastAsia="Calibri" w:hAnsi="Palatino Linotype" w:cs="Arial"/>
          <w:b/>
          <w:bCs/>
          <w:i/>
          <w:color w:val="000000"/>
          <w:sz w:val="22"/>
          <w:szCs w:val="22"/>
          <w:lang w:val="es-MX" w:eastAsia="es-MX"/>
        </w:rPr>
        <w:cr/>
        <w:t xml:space="preserve">e) </w:t>
      </w:r>
      <w:r w:rsidRPr="00495285">
        <w:rPr>
          <w:rFonts w:ascii="Palatino Linotype" w:eastAsia="Calibri" w:hAnsi="Palatino Linotype" w:cs="Arial"/>
          <w:bCs/>
          <w:i/>
          <w:color w:val="000000"/>
          <w:sz w:val="22"/>
          <w:szCs w:val="22"/>
          <w:lang w:val="es-MX" w:eastAsia="es-MX"/>
        </w:rPr>
        <w:t xml:space="preserve">Los que expidan los fabricantes, ensambladores, comercializadores e importadores de automóviles en forma definitiva, cuyo destino sea permanecer en territorio nacional para su circulación o comercialización, deberán contener el número de identificación vehicular y la clave vehicular que corresponda al automóvil. </w:t>
      </w:r>
    </w:p>
    <w:p w14:paraId="105F1D64"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El valor del vehículo enajenado deberá estar expresado en el comprobante correspondiente en moneda nacional.  </w:t>
      </w:r>
    </w:p>
    <w:p w14:paraId="2BF739A1"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Para efectos de esta fracción se entiende por automóvil la definición contenida en el artículo 5 de la Ley Federal del Impuesto sobre Automóviles Nuevos. </w:t>
      </w:r>
    </w:p>
    <w:p w14:paraId="466AA716"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Cuando los bienes o las mercancías no puedan ser identificados individualmente, se hará el señalamiento expreso de tal situación</w:t>
      </w:r>
      <w:r w:rsidRPr="00495285">
        <w:rPr>
          <w:rFonts w:ascii="Palatino Linotype" w:eastAsia="Calibri" w:hAnsi="Palatino Linotype" w:cs="Arial"/>
          <w:b/>
          <w:bCs/>
          <w:i/>
          <w:color w:val="000000"/>
          <w:sz w:val="22"/>
          <w:szCs w:val="22"/>
          <w:lang w:val="es-MX" w:eastAsia="es-MX"/>
        </w:rPr>
        <w:t xml:space="preserve">. </w:t>
      </w:r>
    </w:p>
    <w:p w14:paraId="0498C96B"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VI. </w:t>
      </w:r>
      <w:r w:rsidRPr="00495285">
        <w:rPr>
          <w:rFonts w:ascii="Palatino Linotype" w:eastAsia="Calibri" w:hAnsi="Palatino Linotype" w:cs="Arial"/>
          <w:bCs/>
          <w:i/>
          <w:color w:val="000000"/>
          <w:sz w:val="22"/>
          <w:szCs w:val="22"/>
          <w:lang w:val="es-MX" w:eastAsia="es-MX"/>
        </w:rPr>
        <w:t xml:space="preserve">El valor unitario consignado en número. </w:t>
      </w:r>
    </w:p>
    <w:p w14:paraId="7473B9DA"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lastRenderedPageBreak/>
        <w:t xml:space="preserve">Los comprobantes que se expidan en los supuestos que a continuación se indican, deberán cumplir adicionalmente con lo que en cada caso se especifica: </w:t>
      </w:r>
    </w:p>
    <w:p w14:paraId="16ADD1F0"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a) </w:t>
      </w:r>
      <w:r w:rsidRPr="00495285">
        <w:rPr>
          <w:rFonts w:ascii="Palatino Linotype" w:eastAsia="Calibri" w:hAnsi="Palatino Linotype" w:cs="Arial"/>
          <w:bCs/>
          <w:i/>
          <w:color w:val="000000"/>
          <w:sz w:val="22"/>
          <w:szCs w:val="22"/>
          <w:lang w:val="es-MX" w:eastAsia="es-MX"/>
        </w:rPr>
        <w:t xml:space="preserve">Los que expidan los contribuyentes que enajenen lentes ópticos graduados, deberán separar el monto que corresponda por dicho concepto. </w:t>
      </w:r>
    </w:p>
    <w:p w14:paraId="255BB3D7"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b) </w:t>
      </w:r>
      <w:r w:rsidRPr="00495285">
        <w:rPr>
          <w:rFonts w:ascii="Palatino Linotype" w:eastAsia="Calibri" w:hAnsi="Palatino Linotype" w:cs="Arial"/>
          <w:bCs/>
          <w:i/>
          <w:color w:val="000000"/>
          <w:sz w:val="22"/>
          <w:szCs w:val="22"/>
          <w:lang w:val="es-MX" w:eastAsia="es-MX"/>
        </w:rPr>
        <w:t xml:space="preserve">Los que expidan los contribuyentes que presten el servicio de transportación escolar, deberán separar el monto que corresponda por dicho concepto. </w:t>
      </w:r>
    </w:p>
    <w:p w14:paraId="4A0EF5CE"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c) </w:t>
      </w:r>
      <w:r w:rsidRPr="00495285">
        <w:rPr>
          <w:rFonts w:ascii="Palatino Linotype" w:eastAsia="Calibri" w:hAnsi="Palatino Linotype" w:cs="Arial"/>
          <w:bCs/>
          <w:i/>
          <w:color w:val="000000"/>
          <w:sz w:val="22"/>
          <w:szCs w:val="22"/>
          <w:lang w:val="es-MX" w:eastAsia="es-MX"/>
        </w:rPr>
        <w:t xml:space="preserve">Los relacionados con las operaciones que dieron lugar a la emisión de los documentos pendientes de cobro de conformidad con lo establecido por el artículo 1o.-C, fracción III de la Ley del Impuesto al Valor Agregado, deberán consignar la cantidad efectivamente pagada por el deudor cuando los adquirentes hayan otorgado descuentos, rebajas o bonificaciones. </w:t>
      </w:r>
    </w:p>
    <w:p w14:paraId="3AF8AA3E"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VII. </w:t>
      </w:r>
      <w:r w:rsidRPr="00495285">
        <w:rPr>
          <w:rFonts w:ascii="Palatino Linotype" w:eastAsia="Calibri" w:hAnsi="Palatino Linotype" w:cs="Arial"/>
          <w:bCs/>
          <w:i/>
          <w:color w:val="000000"/>
          <w:sz w:val="22"/>
          <w:szCs w:val="22"/>
          <w:lang w:val="es-MX" w:eastAsia="es-MX"/>
        </w:rPr>
        <w:t xml:space="preserve">El importe total consignado en número o letra, conforme a lo siguiente: </w:t>
      </w:r>
    </w:p>
    <w:p w14:paraId="70A7CE28"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a) </w:t>
      </w:r>
      <w:r w:rsidRPr="00495285">
        <w:rPr>
          <w:rFonts w:ascii="Palatino Linotype" w:eastAsia="Calibri" w:hAnsi="Palatino Linotype" w:cs="Arial"/>
          <w:bCs/>
          <w:i/>
          <w:color w:val="000000"/>
          <w:sz w:val="22"/>
          <w:szCs w:val="22"/>
          <w:lang w:val="es-MX" w:eastAsia="es-MX"/>
        </w:rPr>
        <w:t xml:space="preserve">Cuando la contraprestación se pague en una sola exhibición, en el momento en que se expida el comprobante fiscal digital por Internet correspondiente a la operación de que se trate, se señalará expresamente dicha situación, además se indicará el importe total de la operación y, cuando así proceda, el monto de los impuestos trasladados desglosados con cada una de las tasas del impuesto correspondiente y, en su caso, el monto de los impuestos retenidos. </w:t>
      </w:r>
    </w:p>
    <w:p w14:paraId="709CD93A"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Los contribuyentes que realicen las operaciones a que se refieren los artículos 2o.-A de la Ley del Impuesto al Valor Agregado; 19, fracción II de la Ley del Impuesto Especial sobre Producción y Servicios, y 11, tercer párrafo de la Ley Federal del Impuesto sobre Automóviles Nuevos, no trasladarán el impuesto en forma expresa y por separado, salvo tratándose de la enajenación de los bienes a que se refiere el artículo 2o., fracción I, incisos A), F), G), I) y J) de la Ley del Impuesto Especial sobre Producción y Servicios, cuando el adquirente sea, a su vez, contribuyente de este impuesto por dichos bienes y así lo solicite. </w:t>
      </w:r>
    </w:p>
    <w:p w14:paraId="4C467A49"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Tratándose de contribuyentes que presten servicios personales, cada pago que perciban por la prestación de servicios se considerará como una sola exhibición y no como una parcialidad. </w:t>
      </w:r>
      <w:r w:rsidRPr="00495285">
        <w:rPr>
          <w:rFonts w:ascii="Palatino Linotype" w:eastAsia="Calibri" w:hAnsi="Palatino Linotype" w:cs="Arial"/>
          <w:b/>
          <w:bCs/>
          <w:i/>
          <w:color w:val="000000"/>
          <w:sz w:val="22"/>
          <w:szCs w:val="22"/>
          <w:lang w:val="es-MX" w:eastAsia="es-MX"/>
        </w:rPr>
        <w:cr/>
        <w:t xml:space="preserve">b) </w:t>
      </w:r>
      <w:r w:rsidRPr="00495285">
        <w:rPr>
          <w:rFonts w:ascii="Palatino Linotype" w:eastAsia="Calibri" w:hAnsi="Palatino Linotype" w:cs="Arial"/>
          <w:bCs/>
          <w:i/>
          <w:color w:val="000000"/>
          <w:sz w:val="22"/>
          <w:szCs w:val="22"/>
          <w:lang w:val="es-MX" w:eastAsia="es-MX"/>
        </w:rPr>
        <w:t xml:space="preserve">Cuando la contraprestación no se pague en una sola exhibición se emitirá un comprobante fiscal digital por Internet por el valor total de la operación en el momento en que ésta se realice y se expedirá un comprobante fiscal digital por Internet por cada uno de los pagos que se reciban posteriormente, en los términos que establezca el Servicio de Administración Tributaria mediante reglas de carácter general, los cuales deberán señalar el folio del comprobante fiscal digital por Internet emitido por el total de la operación, señalando además, el valor total de la operación, y el monto de los impuestos retenidos, así como de los impuestos trasladados, desglosando cada una de las tasas del impuesto correspondiente, con las excepciones precisadas en el inciso anterior. </w:t>
      </w:r>
    </w:p>
    <w:p w14:paraId="46CE11DE"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lastRenderedPageBreak/>
        <w:t xml:space="preserve">c) </w:t>
      </w:r>
      <w:r w:rsidRPr="00495285">
        <w:rPr>
          <w:rFonts w:ascii="Palatino Linotype" w:eastAsia="Calibri" w:hAnsi="Palatino Linotype" w:cs="Arial"/>
          <w:bCs/>
          <w:i/>
          <w:color w:val="000000"/>
          <w:sz w:val="22"/>
          <w:szCs w:val="22"/>
          <w:lang w:val="es-MX" w:eastAsia="es-MX"/>
        </w:rPr>
        <w:t xml:space="preserve">Señalar la forma en que se realizó el pago, ya sea en efectivo, transferencias electrónicas de fondos, cheques nominativos o tarjetas de débito, de crédito, de servicio o las denominadas monederos electrónicos que autorice el Servicio de Administración Tributaria. </w:t>
      </w:r>
    </w:p>
    <w:p w14:paraId="6A905932" w14:textId="77777777" w:rsidR="004B067E" w:rsidRPr="00495285" w:rsidRDefault="004B067E" w:rsidP="004B067E">
      <w:pPr>
        <w:autoSpaceDE w:val="0"/>
        <w:autoSpaceDN w:val="0"/>
        <w:adjustRightInd w:val="0"/>
        <w:ind w:left="567" w:right="899"/>
        <w:jc w:val="both"/>
        <w:rPr>
          <w:rFonts w:ascii="Palatino Linotype" w:eastAsia="Calibri" w:hAnsi="Palatino Linotype" w:cs="Arial"/>
          <w:b/>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VIII. </w:t>
      </w:r>
      <w:r w:rsidRPr="00495285">
        <w:rPr>
          <w:rFonts w:ascii="Palatino Linotype" w:eastAsia="Calibri" w:hAnsi="Palatino Linotype" w:cs="Arial"/>
          <w:bCs/>
          <w:i/>
          <w:color w:val="000000"/>
          <w:sz w:val="22"/>
          <w:szCs w:val="22"/>
          <w:lang w:val="es-MX" w:eastAsia="es-MX"/>
        </w:rPr>
        <w:t>Tratándose de mercancías de importación:</w:t>
      </w:r>
      <w:r w:rsidRPr="00495285">
        <w:rPr>
          <w:rFonts w:ascii="Palatino Linotype" w:eastAsia="Calibri" w:hAnsi="Palatino Linotype" w:cs="Arial"/>
          <w:b/>
          <w:bCs/>
          <w:i/>
          <w:color w:val="000000"/>
          <w:sz w:val="22"/>
          <w:szCs w:val="22"/>
          <w:lang w:val="es-MX" w:eastAsia="es-MX"/>
        </w:rPr>
        <w:t xml:space="preserve"> </w:t>
      </w:r>
    </w:p>
    <w:p w14:paraId="3EBAD46A"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a) </w:t>
      </w:r>
      <w:r w:rsidRPr="00495285">
        <w:rPr>
          <w:rFonts w:ascii="Palatino Linotype" w:eastAsia="Calibri" w:hAnsi="Palatino Linotype" w:cs="Arial"/>
          <w:bCs/>
          <w:i/>
          <w:color w:val="000000"/>
          <w:sz w:val="22"/>
          <w:szCs w:val="22"/>
          <w:lang w:val="es-MX" w:eastAsia="es-MX"/>
        </w:rPr>
        <w:t xml:space="preserve">El número y fecha del documento aduanero, tratándose de ventas de primera mano. </w:t>
      </w:r>
    </w:p>
    <w:p w14:paraId="2073CD03"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b) </w:t>
      </w:r>
      <w:r w:rsidRPr="00495285">
        <w:rPr>
          <w:rFonts w:ascii="Palatino Linotype" w:eastAsia="Calibri" w:hAnsi="Palatino Linotype" w:cs="Arial"/>
          <w:bCs/>
          <w:i/>
          <w:color w:val="000000"/>
          <w:sz w:val="22"/>
          <w:szCs w:val="22"/>
          <w:lang w:val="es-MX" w:eastAsia="es-MX"/>
        </w:rPr>
        <w:t xml:space="preserve">En importaciones efectuadas a favor de un tercero, el número y fecha del documento aduanero, los conceptos y montos pagados por el contribuyente directamente al proveedor extranjero y los importes de las contribuciones pagadas con motivo de la importación. </w:t>
      </w:r>
    </w:p>
    <w:p w14:paraId="158CB227"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 IX. </w:t>
      </w:r>
      <w:r w:rsidRPr="00495285">
        <w:rPr>
          <w:rFonts w:ascii="Palatino Linotype" w:eastAsia="Calibri" w:hAnsi="Palatino Linotype" w:cs="Arial"/>
          <w:bCs/>
          <w:i/>
          <w:color w:val="000000"/>
          <w:sz w:val="22"/>
          <w:szCs w:val="22"/>
          <w:lang w:val="es-MX" w:eastAsia="es-MX"/>
        </w:rPr>
        <w:t xml:space="preserve">Los contenidos en las disposiciones fiscales, que sean requeridos y dé a conocer el Servicio de Administración Tributaria, mediante reglas de carácter general. </w:t>
      </w:r>
    </w:p>
    <w:p w14:paraId="519B2F46"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Los comprobantes fiscales digitales por Internet que se generen para efectos de amparar la retención de contribuciones deberán contener los requisitos que determine el Servicio de Administración Tributaria mediante reglas de carácter general. </w:t>
      </w:r>
    </w:p>
    <w:p w14:paraId="4971779B"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 </w:t>
      </w:r>
      <w:r w:rsidRPr="00495285">
        <w:rPr>
          <w:rFonts w:ascii="Palatino Linotype" w:eastAsia="Calibri" w:hAnsi="Palatino Linotype" w:cs="Arial"/>
          <w:b/>
          <w:bCs/>
          <w:i/>
          <w:color w:val="000000"/>
          <w:sz w:val="22"/>
          <w:szCs w:val="22"/>
          <w:lang w:val="es-MX" w:eastAsia="es-MX"/>
        </w:rPr>
        <w:cr/>
      </w:r>
      <w:r w:rsidRPr="00495285">
        <w:rPr>
          <w:rFonts w:ascii="Palatino Linotype" w:eastAsia="Calibri" w:hAnsi="Palatino Linotype" w:cs="Arial"/>
          <w:i/>
          <w:color w:val="000000"/>
          <w:sz w:val="22"/>
          <w:szCs w:val="22"/>
          <w:lang w:val="es-MX" w:eastAsia="es-MX"/>
        </w:rPr>
        <w:t>(…)”</w:t>
      </w:r>
    </w:p>
    <w:p w14:paraId="210653B8" w14:textId="77777777" w:rsidR="004B067E" w:rsidRPr="00495285" w:rsidRDefault="004B067E" w:rsidP="004B067E">
      <w:pPr>
        <w:ind w:left="567" w:right="899"/>
        <w:jc w:val="both"/>
        <w:rPr>
          <w:rFonts w:ascii="Palatino Linotype" w:eastAsia="Calibri" w:hAnsi="Palatino Linotype" w:cs="Arial"/>
          <w:i/>
          <w:color w:val="000000"/>
          <w:sz w:val="22"/>
          <w:szCs w:val="22"/>
          <w:lang w:val="es-MX" w:eastAsia="es-MX"/>
        </w:rPr>
      </w:pPr>
    </w:p>
    <w:p w14:paraId="0AC68E97"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“Artículo 39.- </w:t>
      </w:r>
      <w:r w:rsidRPr="00495285">
        <w:rPr>
          <w:rFonts w:ascii="Palatino Linotype" w:eastAsia="Calibri" w:hAnsi="Palatino Linotype" w:cs="Arial"/>
          <w:bCs/>
          <w:i/>
          <w:color w:val="000000"/>
          <w:sz w:val="22"/>
          <w:szCs w:val="22"/>
          <w:lang w:val="es-MX" w:eastAsia="es-MX"/>
        </w:rPr>
        <w:t xml:space="preserve">Para los efectos del artículo 29, segundo párrafo del Código, las facturas, las notas de crédito y de cargo, los recibos de honorarios, de arrendamiento, de donativos deducibles para los efectos del impuesto sobre la renta y en general cualquier comprobante que se expida por las actividades realizadas, deberán ser impresos por personas autorizadas por el Servicio de Administración Tributaria. </w:t>
      </w:r>
    </w:p>
    <w:p w14:paraId="7E58FB09"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Además de los datos señalados en el artículo 29-A del Código, los comprobantes a que se refiere el párrafo anterior deberán contener impreso lo siguiente: </w:t>
      </w:r>
    </w:p>
    <w:p w14:paraId="36A393B6"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 </w:t>
      </w:r>
      <w:r w:rsidRPr="00495285">
        <w:rPr>
          <w:rFonts w:ascii="Palatino Linotype" w:eastAsia="Calibri" w:hAnsi="Palatino Linotype" w:cs="Arial"/>
          <w:bCs/>
          <w:i/>
          <w:color w:val="000000"/>
          <w:sz w:val="22"/>
          <w:szCs w:val="22"/>
          <w:lang w:val="es-MX" w:eastAsia="es-MX"/>
        </w:rPr>
        <w:t xml:space="preserve">La cédula de identificación fiscal. Sobre la impresión de la cédula no podrá efectuarse anotación alguna que impida su lectura; </w:t>
      </w:r>
    </w:p>
    <w:p w14:paraId="3C66884E"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II. </w:t>
      </w:r>
      <w:r w:rsidRPr="00495285">
        <w:rPr>
          <w:rFonts w:ascii="Palatino Linotype" w:eastAsia="Calibri" w:hAnsi="Palatino Linotype" w:cs="Arial"/>
          <w:bCs/>
          <w:i/>
          <w:color w:val="000000"/>
          <w:sz w:val="22"/>
          <w:szCs w:val="22"/>
          <w:lang w:val="es-MX" w:eastAsia="es-MX"/>
        </w:rPr>
        <w:t xml:space="preserve">La leyenda: “La reproducción no autorizada de este comprobante constituye un delito en los términos de las disposiciones fiscales”; </w:t>
      </w:r>
    </w:p>
    <w:p w14:paraId="4487F459"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III. </w:t>
      </w:r>
      <w:r w:rsidRPr="00495285">
        <w:rPr>
          <w:rFonts w:ascii="Palatino Linotype" w:eastAsia="Calibri" w:hAnsi="Palatino Linotype" w:cs="Arial"/>
          <w:bCs/>
          <w:i/>
          <w:color w:val="000000"/>
          <w:sz w:val="22"/>
          <w:szCs w:val="22"/>
          <w:lang w:val="es-MX" w:eastAsia="es-MX"/>
        </w:rPr>
        <w:t xml:space="preserve">La clave del Registro Federal de Contribuyentes y el nombre del impresor, así como la fecha de la autorización correspondiente, y </w:t>
      </w:r>
    </w:p>
    <w:p w14:paraId="2EB5D645" w14:textId="77777777" w:rsidR="004B067E" w:rsidRPr="00495285" w:rsidRDefault="004B067E" w:rsidP="004B067E">
      <w:pPr>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IV. </w:t>
      </w:r>
      <w:r w:rsidRPr="00495285">
        <w:rPr>
          <w:rFonts w:ascii="Palatino Linotype" w:eastAsia="Calibri" w:hAnsi="Palatino Linotype" w:cs="Arial"/>
          <w:bCs/>
          <w:i/>
          <w:color w:val="000000"/>
          <w:sz w:val="22"/>
          <w:szCs w:val="22"/>
          <w:lang w:val="es-MX" w:eastAsia="es-MX"/>
        </w:rPr>
        <w:t xml:space="preserve">El número de aprobación asignado por el sistema informático autorizado por el Servicio de Administración Tributaria. </w:t>
      </w:r>
    </w:p>
    <w:p w14:paraId="10E9EA0A" w14:textId="77777777" w:rsidR="004B067E" w:rsidRPr="00495285" w:rsidRDefault="004B067E" w:rsidP="004B067E">
      <w:pPr>
        <w:autoSpaceDE w:val="0"/>
        <w:autoSpaceDN w:val="0"/>
        <w:adjustRightInd w:val="0"/>
        <w:ind w:left="567" w:right="899"/>
        <w:jc w:val="both"/>
        <w:rPr>
          <w:rFonts w:ascii="Palatino Linotype" w:eastAsia="Calibri" w:hAnsi="Palatino Linotype" w:cs="Arial"/>
          <w:i/>
          <w:color w:val="000000"/>
          <w:sz w:val="22"/>
          <w:szCs w:val="22"/>
          <w:lang w:val="es-MX" w:eastAsia="es-MX"/>
        </w:rPr>
      </w:pPr>
      <w:r w:rsidRPr="00495285">
        <w:rPr>
          <w:rFonts w:ascii="Palatino Linotype" w:eastAsia="Calibri" w:hAnsi="Palatino Linotype" w:cs="Arial"/>
          <w:bCs/>
          <w:i/>
          <w:color w:val="000000"/>
          <w:sz w:val="22"/>
          <w:szCs w:val="22"/>
          <w:lang w:val="es-MX" w:eastAsia="es-MX"/>
        </w:rPr>
        <w:lastRenderedPageBreak/>
        <w:t>El requisito a que se refiere el artículo 29-A, fracción VII del Código, sólo será aplicable a los contribuyentes que hayan efectuado la importación de mercancías respecto de las que realicen ventas de primera mano.</w:t>
      </w:r>
      <w:r w:rsidRPr="00495285">
        <w:rPr>
          <w:rFonts w:ascii="Palatino Linotype" w:eastAsia="Calibri" w:hAnsi="Palatino Linotype" w:cs="Arial"/>
          <w:b/>
          <w:bCs/>
          <w:i/>
          <w:color w:val="000000"/>
          <w:sz w:val="22"/>
          <w:szCs w:val="22"/>
          <w:lang w:val="es-MX" w:eastAsia="es-MX"/>
        </w:rPr>
        <w:t xml:space="preserve"> </w:t>
      </w:r>
      <w:r w:rsidRPr="00495285">
        <w:rPr>
          <w:rFonts w:ascii="Palatino Linotype" w:eastAsia="Calibri" w:hAnsi="Palatino Linotype" w:cs="Arial"/>
          <w:b/>
          <w:bCs/>
          <w:i/>
          <w:color w:val="000000"/>
          <w:sz w:val="22"/>
          <w:szCs w:val="22"/>
          <w:lang w:val="es-MX" w:eastAsia="es-MX"/>
        </w:rPr>
        <w:cr/>
      </w:r>
      <w:r w:rsidRPr="00495285">
        <w:rPr>
          <w:rFonts w:ascii="Palatino Linotype" w:eastAsia="Calibri" w:hAnsi="Palatino Linotype" w:cs="Arial"/>
          <w:i/>
          <w:color w:val="000000"/>
          <w:sz w:val="22"/>
          <w:szCs w:val="22"/>
          <w:lang w:val="es-MX" w:eastAsia="es-MX"/>
        </w:rPr>
        <w:t>(…)”</w:t>
      </w:r>
    </w:p>
    <w:p w14:paraId="78C4345B" w14:textId="77777777" w:rsidR="004B067E" w:rsidRPr="00495285" w:rsidRDefault="004B067E" w:rsidP="004B067E">
      <w:pPr>
        <w:ind w:right="899"/>
        <w:rPr>
          <w:rFonts w:ascii="Palatino Linotype" w:eastAsia="Calibri" w:hAnsi="Palatino Linotype" w:cs="Arial"/>
          <w:color w:val="000000"/>
          <w:sz w:val="22"/>
          <w:szCs w:val="22"/>
        </w:rPr>
      </w:pPr>
    </w:p>
    <w:p w14:paraId="1A198624" w14:textId="77777777" w:rsidR="004B067E" w:rsidRPr="00495285" w:rsidRDefault="004B067E" w:rsidP="004B067E">
      <w:pPr>
        <w:spacing w:line="360" w:lineRule="auto"/>
        <w:jc w:val="both"/>
        <w:rPr>
          <w:rFonts w:ascii="Palatino Linotype" w:eastAsia="Calibri" w:hAnsi="Palatino Linotype" w:cs="Arial"/>
        </w:rPr>
      </w:pPr>
      <w:r w:rsidRPr="00495285">
        <w:rPr>
          <w:rFonts w:ascii="Palatino Linotype" w:eastAsia="Calibri" w:hAnsi="Palatino Linotype" w:cs="Arial"/>
        </w:rPr>
        <w:t xml:space="preserve">De los numerales transcritos, se obtiene que todas las facturas constituyen comprobantes fiscales digitales, las cuales se expiden por los actos o actividades que realicen, por los ingresos que se perciban o por las retenciones de contribuciones que efectúen, los cuales deberán emitir mediante documentos digitales a través de la página de Internet del Servicio de Administración Tributaria y deberán solicitar dicho comprobante las personas que adquieran bienes, disfruten de su uso o goce temporal, reciban servicios o aquéllas a las que les hubieren retenido contribuciones. </w:t>
      </w:r>
    </w:p>
    <w:p w14:paraId="603BC8F3" w14:textId="77777777" w:rsidR="004B067E" w:rsidRPr="00495285" w:rsidRDefault="004B067E" w:rsidP="004B067E">
      <w:pPr>
        <w:spacing w:line="360" w:lineRule="auto"/>
        <w:jc w:val="both"/>
        <w:rPr>
          <w:rFonts w:ascii="Palatino Linotype" w:eastAsia="Calibri" w:hAnsi="Palatino Linotype" w:cs="Arial"/>
        </w:rPr>
      </w:pPr>
    </w:p>
    <w:p w14:paraId="7099031E" w14:textId="77777777" w:rsidR="004B067E" w:rsidRPr="00495285" w:rsidRDefault="004B067E" w:rsidP="004B067E">
      <w:pPr>
        <w:spacing w:line="360" w:lineRule="auto"/>
        <w:jc w:val="both"/>
        <w:rPr>
          <w:rFonts w:ascii="Palatino Linotype" w:eastAsia="Calibri" w:hAnsi="Palatino Linotype" w:cs="Arial"/>
        </w:rPr>
      </w:pPr>
      <w:r w:rsidRPr="00495285">
        <w:rPr>
          <w:rFonts w:ascii="Palatino Linotype" w:eastAsia="Calibri" w:hAnsi="Palatino Linotype" w:cs="Arial"/>
        </w:rPr>
        <w:t xml:space="preserve">Por lo que los contribuyentes deberán contar con un certificado de firma electrónica avanzada vigente; tramitar ante el Servicio de Administración Tributaria el certificado para el uso de los sellos digitales; cumplir los requisitos establecidos en el artículo 29-A de este Código;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validar el cumplimiento de los requisitos establecidos en el artículo 29-A de este Código, asignar el folio del comprobante fiscal digital e incorporar el sello digital del Servicio de Administración Tributaria; entregar o poner a disposición de sus clientes, el archivo electrónico del comprobante fiscal digital por Internet a través de los medios electrónicos que establezca el Servicio de Administración Tributaria, finalmente </w:t>
      </w:r>
      <w:r w:rsidRPr="00495285">
        <w:rPr>
          <w:rFonts w:ascii="Palatino Linotype" w:eastAsia="Calibri" w:hAnsi="Palatino Linotype" w:cs="Arial"/>
        </w:rPr>
        <w:lastRenderedPageBreak/>
        <w:t xml:space="preserve">cumplir con las especificaciones que en materia de informática determine el Servicio de Administración Tributaria mediante reglas de carácter general. </w:t>
      </w:r>
    </w:p>
    <w:p w14:paraId="391984DE" w14:textId="77777777" w:rsidR="004B067E" w:rsidRPr="00495285" w:rsidRDefault="004B067E" w:rsidP="004B067E">
      <w:pPr>
        <w:spacing w:line="360" w:lineRule="auto"/>
        <w:jc w:val="both"/>
        <w:rPr>
          <w:rFonts w:ascii="Palatino Linotype" w:eastAsia="Calibri" w:hAnsi="Palatino Linotype" w:cs="Arial"/>
        </w:rPr>
      </w:pPr>
    </w:p>
    <w:p w14:paraId="230B12F0" w14:textId="77777777" w:rsidR="004B067E" w:rsidRPr="00495285" w:rsidRDefault="004B067E" w:rsidP="004B067E">
      <w:pPr>
        <w:autoSpaceDE w:val="0"/>
        <w:autoSpaceDN w:val="0"/>
        <w:adjustRightInd w:val="0"/>
        <w:spacing w:line="360" w:lineRule="auto"/>
        <w:jc w:val="both"/>
        <w:rPr>
          <w:rFonts w:ascii="Palatino Linotype" w:eastAsia="Calibri" w:hAnsi="Palatino Linotype" w:cs="Arial"/>
          <w:color w:val="000000"/>
          <w:lang w:val="es-MX" w:eastAsia="es-MX"/>
        </w:rPr>
      </w:pPr>
      <w:r w:rsidRPr="00495285">
        <w:rPr>
          <w:rFonts w:ascii="Palatino Linotype" w:eastAsia="Calibri" w:hAnsi="Palatino Linotype" w:cs="Arial"/>
          <w:color w:val="000000"/>
          <w:lang w:val="es-MX" w:eastAsia="es-MX"/>
        </w:rPr>
        <w:t xml:space="preserve">Por otra parte, los comprobantes fiscales digitales –facturas-, deberán contener la clave del registro federal de contribuyentes de quien los expida y el régimen fiscal en que tribute; número de folio y el sello digital del Servicio de Administración Tributaria; lugar y fecha de expedición; clave del registro federal de contribuyentes de la persona a favor de quien se expida; para el caso de que no se cuente con ella, se indicará la clave genérica que establezca el Servicio de Administración Tributaria; cantidad, unidad de medida y clase de los bienes o mercancías o descripción del servicio o del uso o goce que amparen; valor unitario consignado en número; importe total consignado en número o letra; con relación a este rubro es de destacar que cuando la contraprestación se pague en una sola exhibición, en el comprobante fiscal se señalará expresamente tal situación, además de indicar el importe total de la operación, y cuando así proceda, el monto de los impuestos trasladados desglosados con cada una de las tasas del impuesto correspondiente y, en su caso, el monto de los impuestos retenidos. Para el caso de que la contraprestación se pague en parcialidades, se emitirá un comprobante fiscal por el valor total de la operación de que se trate en el que se indicará expresamente tal situación y se expedirá un comprobante fiscal por cada parcialidad. Señalar la forma en que se realizó el pago, ya sea en efectivo, transferencias electrónicas de fondos, cheques nominativos o tarjetas de débito, de crédito, de servicio o las denominadas monederos electrónicos que autorice el Servicio de Administración Tributaria, indicando al menos los últimos cuatro dígitos del número de cuenta o de la tarjeta correspondiente; </w:t>
      </w:r>
      <w:r w:rsidRPr="00495285">
        <w:rPr>
          <w:rFonts w:ascii="Palatino Linotype" w:eastAsia="Calibri" w:hAnsi="Palatino Linotype" w:cs="Arial"/>
          <w:color w:val="000000"/>
          <w:lang w:val="es-MX" w:eastAsia="es-MX"/>
        </w:rPr>
        <w:lastRenderedPageBreak/>
        <w:t xml:space="preserve">finalmente número y fecha del documento aduanero, tratándose de ventas de primera mano de mercancías de importación. </w:t>
      </w:r>
    </w:p>
    <w:p w14:paraId="7AE2564E" w14:textId="77777777" w:rsidR="004B067E" w:rsidRPr="00495285" w:rsidRDefault="004B067E" w:rsidP="004B067E">
      <w:pPr>
        <w:autoSpaceDE w:val="0"/>
        <w:autoSpaceDN w:val="0"/>
        <w:adjustRightInd w:val="0"/>
        <w:jc w:val="both"/>
        <w:rPr>
          <w:rFonts w:ascii="Palatino Linotype" w:eastAsia="Calibri" w:hAnsi="Palatino Linotype" w:cs="Arial"/>
          <w:color w:val="000000"/>
          <w:sz w:val="22"/>
          <w:szCs w:val="22"/>
          <w:lang w:val="es-MX" w:eastAsia="es-MX"/>
        </w:rPr>
      </w:pPr>
    </w:p>
    <w:p w14:paraId="5815D55C" w14:textId="77777777" w:rsidR="004B067E" w:rsidRPr="00495285" w:rsidRDefault="004B067E" w:rsidP="004B067E">
      <w:pPr>
        <w:tabs>
          <w:tab w:val="left" w:pos="7938"/>
        </w:tabs>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“Artículo 39.- </w:t>
      </w:r>
      <w:r w:rsidRPr="00495285">
        <w:rPr>
          <w:rFonts w:ascii="Palatino Linotype" w:eastAsia="Calibri" w:hAnsi="Palatino Linotype" w:cs="Arial"/>
          <w:bCs/>
          <w:i/>
          <w:color w:val="000000"/>
          <w:sz w:val="22"/>
          <w:szCs w:val="22"/>
          <w:lang w:val="es-MX" w:eastAsia="es-MX"/>
        </w:rPr>
        <w:t xml:space="preserve">Para los efectos del artículo 29, segundo párrafo del Código, las facturas, las notas de crédito y de cargo, los recibos de honorarios, de arrendamiento, de donativos deducibles para los efectos del impuesto sobre la renta y en general cualquier comprobante que se expida por las actividades realizadas, deberán ser impresos por personas autorizadas por el Servicio de Administración Tributaria. </w:t>
      </w:r>
    </w:p>
    <w:p w14:paraId="58A72155" w14:textId="77777777" w:rsidR="004B067E" w:rsidRPr="00495285" w:rsidRDefault="004B067E" w:rsidP="004B067E">
      <w:pPr>
        <w:tabs>
          <w:tab w:val="left" w:pos="7938"/>
        </w:tabs>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Cs/>
          <w:i/>
          <w:color w:val="000000"/>
          <w:sz w:val="22"/>
          <w:szCs w:val="22"/>
          <w:lang w:val="es-MX" w:eastAsia="es-MX"/>
        </w:rPr>
        <w:t xml:space="preserve">Además de los datos señalados en el artículo 29-A del Código, los comprobantes a que se refiere el párrafo anterior deberán contener impreso lo siguiente: </w:t>
      </w:r>
    </w:p>
    <w:p w14:paraId="1EB69DD6" w14:textId="77777777" w:rsidR="004B067E" w:rsidRPr="00495285" w:rsidRDefault="004B067E" w:rsidP="004B067E">
      <w:pPr>
        <w:tabs>
          <w:tab w:val="left" w:pos="7938"/>
        </w:tabs>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 </w:t>
      </w:r>
      <w:r w:rsidRPr="00495285">
        <w:rPr>
          <w:rFonts w:ascii="Palatino Linotype" w:eastAsia="Calibri" w:hAnsi="Palatino Linotype" w:cs="Arial"/>
          <w:bCs/>
          <w:i/>
          <w:color w:val="000000"/>
          <w:sz w:val="22"/>
          <w:szCs w:val="22"/>
          <w:lang w:val="es-MX" w:eastAsia="es-MX"/>
        </w:rPr>
        <w:t xml:space="preserve">La cédula de identificación fiscal. Sobre la impresión de la cédula no podrá efectuarse anotación alguna que impida su lectura; </w:t>
      </w:r>
    </w:p>
    <w:p w14:paraId="5ED1DA0E" w14:textId="77777777" w:rsidR="004B067E" w:rsidRPr="00495285" w:rsidRDefault="004B067E" w:rsidP="004B067E">
      <w:pPr>
        <w:tabs>
          <w:tab w:val="left" w:pos="7938"/>
        </w:tabs>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II. </w:t>
      </w:r>
      <w:r w:rsidRPr="00495285">
        <w:rPr>
          <w:rFonts w:ascii="Palatino Linotype" w:eastAsia="Calibri" w:hAnsi="Palatino Linotype" w:cs="Arial"/>
          <w:bCs/>
          <w:i/>
          <w:color w:val="000000"/>
          <w:sz w:val="22"/>
          <w:szCs w:val="22"/>
          <w:lang w:val="es-MX" w:eastAsia="es-MX"/>
        </w:rPr>
        <w:t xml:space="preserve">La leyenda: “La reproducción no autorizada de este comprobante constituye un delito en los términos de las disposiciones fiscales”; </w:t>
      </w:r>
    </w:p>
    <w:p w14:paraId="33A73795" w14:textId="77777777" w:rsidR="004B067E" w:rsidRPr="00495285" w:rsidRDefault="004B067E" w:rsidP="004B067E">
      <w:pPr>
        <w:tabs>
          <w:tab w:val="left" w:pos="7938"/>
        </w:tabs>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III. </w:t>
      </w:r>
      <w:r w:rsidRPr="00495285">
        <w:rPr>
          <w:rFonts w:ascii="Palatino Linotype" w:eastAsia="Calibri" w:hAnsi="Palatino Linotype" w:cs="Arial"/>
          <w:bCs/>
          <w:i/>
          <w:color w:val="000000"/>
          <w:sz w:val="22"/>
          <w:szCs w:val="22"/>
          <w:lang w:val="es-MX" w:eastAsia="es-MX"/>
        </w:rPr>
        <w:t xml:space="preserve">La clave del Registro Federal de Contribuyentes y el nombre del impresor, así como la fecha de la autorización correspondiente, y </w:t>
      </w:r>
    </w:p>
    <w:p w14:paraId="310C2992" w14:textId="77777777" w:rsidR="004B067E" w:rsidRPr="00495285" w:rsidRDefault="004B067E" w:rsidP="004B067E">
      <w:pPr>
        <w:tabs>
          <w:tab w:val="left" w:pos="7938"/>
        </w:tabs>
        <w:autoSpaceDE w:val="0"/>
        <w:autoSpaceDN w:val="0"/>
        <w:adjustRightInd w:val="0"/>
        <w:ind w:left="567" w:right="899"/>
        <w:jc w:val="both"/>
        <w:rPr>
          <w:rFonts w:ascii="Palatino Linotype" w:eastAsia="Calibri" w:hAnsi="Palatino Linotype" w:cs="Arial"/>
          <w:bCs/>
          <w:i/>
          <w:color w:val="000000"/>
          <w:sz w:val="22"/>
          <w:szCs w:val="22"/>
          <w:lang w:val="es-MX" w:eastAsia="es-MX"/>
        </w:rPr>
      </w:pPr>
      <w:r w:rsidRPr="00495285">
        <w:rPr>
          <w:rFonts w:ascii="Palatino Linotype" w:eastAsia="Calibri" w:hAnsi="Palatino Linotype" w:cs="Arial"/>
          <w:b/>
          <w:bCs/>
          <w:i/>
          <w:color w:val="000000"/>
          <w:sz w:val="22"/>
          <w:szCs w:val="22"/>
          <w:lang w:val="es-MX" w:eastAsia="es-MX"/>
        </w:rPr>
        <w:t xml:space="preserve">IV. </w:t>
      </w:r>
      <w:r w:rsidRPr="00495285">
        <w:rPr>
          <w:rFonts w:ascii="Palatino Linotype" w:eastAsia="Calibri" w:hAnsi="Palatino Linotype" w:cs="Arial"/>
          <w:bCs/>
          <w:i/>
          <w:color w:val="000000"/>
          <w:sz w:val="22"/>
          <w:szCs w:val="22"/>
          <w:lang w:val="es-MX" w:eastAsia="es-MX"/>
        </w:rPr>
        <w:t xml:space="preserve">El número de aprobación asignado por el sistema informático autorizado por el Servicio de Administración Tributaria. </w:t>
      </w:r>
    </w:p>
    <w:p w14:paraId="2DDB1EB8" w14:textId="036A2DBE" w:rsidR="004B067E" w:rsidRDefault="004B067E" w:rsidP="00F13D37">
      <w:pPr>
        <w:tabs>
          <w:tab w:val="left" w:pos="7938"/>
        </w:tabs>
        <w:autoSpaceDE w:val="0"/>
        <w:autoSpaceDN w:val="0"/>
        <w:adjustRightInd w:val="0"/>
        <w:ind w:left="567" w:right="899"/>
        <w:jc w:val="both"/>
        <w:rPr>
          <w:rFonts w:ascii="Palatino Linotype" w:eastAsia="Calibri" w:hAnsi="Palatino Linotype" w:cs="Arial"/>
          <w:i/>
          <w:color w:val="000000"/>
          <w:sz w:val="22"/>
          <w:szCs w:val="22"/>
          <w:lang w:val="es-MX" w:eastAsia="es-MX"/>
        </w:rPr>
      </w:pPr>
      <w:r w:rsidRPr="00495285">
        <w:rPr>
          <w:rFonts w:ascii="Palatino Linotype" w:eastAsia="Calibri" w:hAnsi="Palatino Linotype" w:cs="Arial"/>
          <w:bCs/>
          <w:i/>
          <w:color w:val="000000"/>
          <w:sz w:val="22"/>
          <w:szCs w:val="22"/>
          <w:lang w:val="es-MX" w:eastAsia="es-MX"/>
        </w:rPr>
        <w:t>El requisito a que se refiere el artículo 29-A, fracción VII del Código, sólo será aplicable a los contribuyentes que hayan efectuado la importación de mercancías respecto de las que realicen ventas de primera mano.</w:t>
      </w:r>
      <w:r w:rsidRPr="00495285">
        <w:rPr>
          <w:rFonts w:ascii="Palatino Linotype" w:eastAsia="Calibri" w:hAnsi="Palatino Linotype" w:cs="Arial"/>
          <w:b/>
          <w:bCs/>
          <w:i/>
          <w:color w:val="000000"/>
          <w:sz w:val="22"/>
          <w:szCs w:val="22"/>
          <w:lang w:val="es-MX" w:eastAsia="es-MX"/>
        </w:rPr>
        <w:t xml:space="preserve"> </w:t>
      </w:r>
      <w:r w:rsidRPr="00495285">
        <w:rPr>
          <w:rFonts w:ascii="Palatino Linotype" w:eastAsia="Calibri" w:hAnsi="Palatino Linotype" w:cs="Arial"/>
          <w:b/>
          <w:bCs/>
          <w:i/>
          <w:color w:val="000000"/>
          <w:sz w:val="22"/>
          <w:szCs w:val="22"/>
          <w:lang w:val="es-MX" w:eastAsia="es-MX"/>
        </w:rPr>
        <w:cr/>
      </w:r>
      <w:r w:rsidRPr="00495285">
        <w:rPr>
          <w:rFonts w:ascii="Palatino Linotype" w:eastAsia="Calibri" w:hAnsi="Palatino Linotype" w:cs="Arial"/>
          <w:i/>
          <w:color w:val="000000"/>
          <w:sz w:val="22"/>
          <w:szCs w:val="22"/>
          <w:lang w:val="es-MX" w:eastAsia="es-MX"/>
        </w:rPr>
        <w:t>(…)”</w:t>
      </w:r>
    </w:p>
    <w:p w14:paraId="1B697D09" w14:textId="77777777" w:rsidR="00F13D37" w:rsidRPr="00F13D37" w:rsidRDefault="00F13D37" w:rsidP="00F13D37">
      <w:pPr>
        <w:tabs>
          <w:tab w:val="left" w:pos="7938"/>
        </w:tabs>
        <w:autoSpaceDE w:val="0"/>
        <w:autoSpaceDN w:val="0"/>
        <w:adjustRightInd w:val="0"/>
        <w:ind w:left="567" w:right="899"/>
        <w:jc w:val="both"/>
        <w:rPr>
          <w:rFonts w:ascii="Palatino Linotype" w:eastAsia="Calibri" w:hAnsi="Palatino Linotype" w:cs="Arial"/>
          <w:i/>
          <w:color w:val="000000"/>
          <w:sz w:val="22"/>
          <w:szCs w:val="22"/>
          <w:lang w:val="es-MX" w:eastAsia="es-MX"/>
        </w:rPr>
      </w:pPr>
    </w:p>
    <w:p w14:paraId="4A364A11" w14:textId="77777777" w:rsidR="004B067E" w:rsidRPr="00495285" w:rsidRDefault="004B067E" w:rsidP="004B067E">
      <w:pPr>
        <w:spacing w:line="360" w:lineRule="auto"/>
        <w:jc w:val="both"/>
        <w:rPr>
          <w:rFonts w:ascii="Palatino Linotype" w:eastAsia="Calibri" w:hAnsi="Palatino Linotype" w:cs="Arial"/>
          <w:color w:val="000000"/>
          <w:lang w:val="es-MX" w:eastAsia="es-MX"/>
        </w:rPr>
      </w:pPr>
      <w:r w:rsidRPr="00495285">
        <w:rPr>
          <w:rFonts w:ascii="Palatino Linotype" w:eastAsia="Calibri" w:hAnsi="Palatino Linotype" w:cs="Arial"/>
          <w:color w:val="000000"/>
          <w:lang w:val="es-MX" w:eastAsia="es-MX"/>
        </w:rPr>
        <w:t xml:space="preserve">Por otro lado, es de precisar que cualquier comprobante que se expida por las actividades realizadas, deberán ser impresos por personas autorizadas por el Servicio de Administración Tributaria, los cuales deberán contener impreso la cédula de identificación fiscal; sobre la impresión de la cédula no podrá efectuarse anotación alguna que impida su lectura; leyenda: “La reproducción no autorizada de este comprobante constituye un delito en los términos de las disposiciones fiscales”; clave del Registro Federal de Contribuyentes y el nombre del impresor, así como la fecha de la autorización correspondiente; número de aprobación asignado por el sistema informático autorizado por el Servicio de Administración Tributaria. </w:t>
      </w:r>
    </w:p>
    <w:p w14:paraId="1FC4441F" w14:textId="77777777" w:rsidR="004B067E" w:rsidRPr="00495285" w:rsidRDefault="004B067E" w:rsidP="004B067E">
      <w:pPr>
        <w:spacing w:before="240" w:after="240" w:line="360" w:lineRule="auto"/>
        <w:jc w:val="both"/>
        <w:rPr>
          <w:rFonts w:ascii="Palatino Linotype" w:eastAsiaTheme="minorEastAsia" w:hAnsi="Palatino Linotype" w:cs="Arial"/>
          <w:bCs/>
          <w:color w:val="000000"/>
          <w:lang w:val="es-ES_tradnl"/>
        </w:rPr>
      </w:pPr>
      <w:r w:rsidRPr="00495285">
        <w:rPr>
          <w:rFonts w:ascii="Palatino Linotype" w:eastAsiaTheme="minorEastAsia" w:hAnsi="Palatino Linotype" w:cs="Arial"/>
          <w:bCs/>
          <w:color w:val="000000"/>
          <w:lang w:val="es-ES_tradnl"/>
        </w:rPr>
        <w:lastRenderedPageBreak/>
        <w:t>Sin ser óbice de lo mencionado, es de señalar que la información que es entregada al OSFEM</w:t>
      </w:r>
      <w:r w:rsidRPr="00495285">
        <w:rPr>
          <w:rFonts w:ascii="Palatino Linotype" w:eastAsiaTheme="minorEastAsia" w:hAnsi="Palatino Linotype" w:cs="Arial"/>
          <w:lang w:val="es-ES_tradnl"/>
        </w:rPr>
        <w:t>,</w:t>
      </w:r>
      <w:r w:rsidRPr="00495285">
        <w:rPr>
          <w:rFonts w:ascii="Palatino Linotype" w:eastAsiaTheme="minorEastAsia" w:hAnsi="Palatino Linotype" w:cs="Arial"/>
          <w:bCs/>
          <w:color w:val="000000"/>
          <w:lang w:val="es-ES_tradnl"/>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es claro que la información solicitada por la particular debe de obrar en los archivos del </w:t>
      </w:r>
      <w:r w:rsidRPr="00495285">
        <w:rPr>
          <w:rFonts w:ascii="Palatino Linotype" w:eastAsiaTheme="minorEastAsia" w:hAnsi="Palatino Linotype" w:cs="Arial"/>
          <w:b/>
          <w:bCs/>
          <w:color w:val="000000"/>
          <w:lang w:val="es-ES_tradnl"/>
        </w:rPr>
        <w:t>SUJETO OBLIGADO.</w:t>
      </w:r>
      <w:r w:rsidRPr="00495285">
        <w:rPr>
          <w:rFonts w:ascii="Palatino Linotype" w:eastAsiaTheme="minorEastAsia" w:hAnsi="Palatino Linotype" w:cs="Arial"/>
          <w:bCs/>
          <w:color w:val="000000"/>
          <w:lang w:val="es-ES_tradnl"/>
        </w:rPr>
        <w:t xml:space="preserve"> </w:t>
      </w:r>
    </w:p>
    <w:p w14:paraId="477619DA" w14:textId="20DA210F" w:rsidR="004B067E"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 xml:space="preserve">Ahora bien, toda vez que la información referida anteriormente puede contener datos personales que podrían afectar a personas físicas; se </w:t>
      </w:r>
      <w:r w:rsidRPr="00495285">
        <w:rPr>
          <w:rFonts w:ascii="Palatino Linotype" w:eastAsiaTheme="minorEastAsia" w:hAnsi="Palatino Linotype" w:cstheme="minorBidi"/>
          <w:b/>
          <w:lang w:val="es-ES_tradnl"/>
        </w:rPr>
        <w:t>ORDENA</w:t>
      </w:r>
      <w:r w:rsidR="00A96F61" w:rsidRPr="00495285">
        <w:rPr>
          <w:rFonts w:ascii="Palatino Linotype" w:eastAsiaTheme="minorEastAsia" w:hAnsi="Palatino Linotype" w:cstheme="minorBidi"/>
          <w:lang w:val="es-ES_tradnl"/>
        </w:rPr>
        <w:t xml:space="preserve"> la entrega de las mismas de ser procedente </w:t>
      </w:r>
      <w:r w:rsidRPr="00495285">
        <w:rPr>
          <w:rFonts w:ascii="Palatino Linotype" w:eastAsiaTheme="minorEastAsia" w:hAnsi="Palatino Linotype" w:cstheme="minorBidi"/>
          <w:b/>
          <w:lang w:val="es-ES_tradnl"/>
        </w:rPr>
        <w:t>versión pública</w:t>
      </w:r>
      <w:r w:rsidRPr="00495285">
        <w:rPr>
          <w:rFonts w:ascii="Palatino Linotype" w:eastAsiaTheme="minorEastAsia" w:hAnsi="Palatino Linotype" w:cstheme="minorBidi"/>
          <w:lang w:val="es-ES_tradnl"/>
        </w:rPr>
        <w:t xml:space="preserve">, lo cual es de señalar que no opera con la simple supresión de datos que se haga en los documentos de que se trate o con la simple decisión que tome el Servidor Público Habilitado o el Responsable de la Unidad de Transparencia del </w:t>
      </w:r>
      <w:r w:rsidRPr="00495285">
        <w:rPr>
          <w:rFonts w:ascii="Palatino Linotype" w:eastAsiaTheme="minorEastAsia" w:hAnsi="Palatino Linotype" w:cstheme="minorBidi"/>
          <w:b/>
          <w:lang w:val="es-ES_tradnl"/>
        </w:rPr>
        <w:t>SUJETO OBLIGADO</w:t>
      </w:r>
      <w:r w:rsidRPr="00495285">
        <w:rPr>
          <w:rFonts w:ascii="Palatino Linotype" w:eastAsiaTheme="minorEastAsia" w:hAnsi="Palatino Linotype" w:cstheme="minorBidi"/>
          <w:lang w:val="es-ES_tradnl"/>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18CA89B4"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3.</w:t>
      </w:r>
      <w:r w:rsidRPr="00495285">
        <w:rPr>
          <w:rFonts w:ascii="Palatino Linotype" w:eastAsiaTheme="minorEastAsia" w:hAnsi="Palatino Linotype" w:cstheme="minorBidi"/>
          <w:i/>
          <w:sz w:val="22"/>
          <w:szCs w:val="22"/>
          <w:lang w:val="es-ES_tradnl"/>
        </w:rPr>
        <w:t xml:space="preserve"> Para los efectos de la presente Ley se entenderá por:</w:t>
      </w:r>
    </w:p>
    <w:p w14:paraId="2D117923"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IX. Datos personales:</w:t>
      </w:r>
      <w:r w:rsidRPr="00495285">
        <w:rPr>
          <w:rFonts w:ascii="Palatino Linotype" w:eastAsiaTheme="minorEastAsia" w:hAnsi="Palatino Linotype" w:cstheme="minorBidi"/>
          <w:i/>
          <w:sz w:val="22"/>
          <w:szCs w:val="22"/>
          <w:lang w:val="es-ES_tradnl"/>
        </w:rPr>
        <w:t xml:space="preserve"> La información concerniente a una persona, identificada o identificable según lo dispuesto por la Ley de Protección de Datos Personales del Estado de México;</w:t>
      </w:r>
    </w:p>
    <w:p w14:paraId="1260F6C7"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XX. Información clasificada:</w:t>
      </w:r>
      <w:r w:rsidRPr="00495285">
        <w:rPr>
          <w:rFonts w:ascii="Palatino Linotype" w:eastAsiaTheme="minorEastAsia" w:hAnsi="Palatino Linotype" w:cstheme="minorBidi"/>
          <w:i/>
          <w:sz w:val="22"/>
          <w:szCs w:val="22"/>
          <w:lang w:val="es-ES_tradnl"/>
        </w:rPr>
        <w:t xml:space="preserve"> Aquella considerada por la presente Ley como reservada o confidencial;</w:t>
      </w:r>
    </w:p>
    <w:p w14:paraId="2CE7F993"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 xml:space="preserve">XXI. Información confidencial: </w:t>
      </w:r>
      <w:r w:rsidRPr="00495285">
        <w:rPr>
          <w:rFonts w:ascii="Palatino Linotype" w:eastAsiaTheme="minorEastAsia" w:hAnsi="Palatino Linotype" w:cstheme="minorBidi"/>
          <w:i/>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A5E489A"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lastRenderedPageBreak/>
        <w:t>XXXII. Protección de Datos Personales:</w:t>
      </w:r>
      <w:r w:rsidRPr="00495285">
        <w:rPr>
          <w:rFonts w:ascii="Palatino Linotype" w:eastAsiaTheme="minorEastAsia" w:hAnsi="Palatino Linotype" w:cstheme="minorBidi"/>
          <w:i/>
          <w:sz w:val="22"/>
          <w:szCs w:val="22"/>
          <w:lang w:val="es-ES_tradnl"/>
        </w:rPr>
        <w:t xml:space="preserve"> Derecho humano que tutela la privacidad de datos personales en poder de los sujetos obligados y sujetos particulares;</w:t>
      </w:r>
    </w:p>
    <w:p w14:paraId="6E1431BB"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XLV. Versión pública:</w:t>
      </w:r>
      <w:r w:rsidRPr="00495285">
        <w:rPr>
          <w:rFonts w:ascii="Palatino Linotype" w:eastAsiaTheme="minorEastAsia" w:hAnsi="Palatino Linotype" w:cstheme="minorBidi"/>
          <w:i/>
          <w:sz w:val="22"/>
          <w:szCs w:val="22"/>
          <w:lang w:val="es-ES_tradnl"/>
        </w:rPr>
        <w:t xml:space="preserve"> Documento en el que se elimine, suprime o borra la información clasificada como reservada o confidencial para permitir su acceso.</w:t>
      </w:r>
    </w:p>
    <w:p w14:paraId="17C4C175"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6.</w:t>
      </w:r>
      <w:r w:rsidRPr="00495285">
        <w:rPr>
          <w:rFonts w:ascii="Palatino Linotype" w:eastAsiaTheme="minorEastAsia" w:hAnsi="Palatino Linotype" w:cstheme="minorBidi"/>
          <w:i/>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23E55FB"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49.</w:t>
      </w:r>
      <w:r w:rsidRPr="00495285">
        <w:rPr>
          <w:rFonts w:ascii="Palatino Linotype" w:eastAsiaTheme="minorEastAsia" w:hAnsi="Palatino Linotype" w:cstheme="minorBidi"/>
          <w:i/>
          <w:sz w:val="22"/>
          <w:szCs w:val="22"/>
          <w:lang w:val="es-ES_tradnl"/>
        </w:rPr>
        <w:t xml:space="preserve"> Los Comités de Transparencia tendrán las siguientes atribuciones:</w:t>
      </w:r>
    </w:p>
    <w:p w14:paraId="5C756C07"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VIII.</w:t>
      </w:r>
      <w:r w:rsidRPr="00495285">
        <w:rPr>
          <w:rFonts w:ascii="Palatino Linotype" w:eastAsiaTheme="minorEastAsia" w:hAnsi="Palatino Linotype" w:cstheme="minorBidi"/>
          <w:i/>
          <w:sz w:val="22"/>
          <w:szCs w:val="22"/>
          <w:lang w:val="es-ES_tradnl"/>
        </w:rPr>
        <w:t xml:space="preserve"> Aprobar, modificar o revocar la clasificación de la información…”</w:t>
      </w:r>
    </w:p>
    <w:p w14:paraId="1FBE2D79"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53.</w:t>
      </w:r>
      <w:r w:rsidRPr="00495285">
        <w:rPr>
          <w:rFonts w:ascii="Palatino Linotype" w:eastAsiaTheme="minorEastAsia" w:hAnsi="Palatino Linotype" w:cstheme="minorBidi"/>
          <w:i/>
          <w:sz w:val="22"/>
          <w:szCs w:val="22"/>
          <w:lang w:val="es-ES_tradnl"/>
        </w:rPr>
        <w:t xml:space="preserve"> Las Unidades de Transparencia tendrán las siguientes funciones:</w:t>
      </w:r>
    </w:p>
    <w:p w14:paraId="5DE34822"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X.</w:t>
      </w:r>
      <w:r w:rsidRPr="00495285">
        <w:rPr>
          <w:rFonts w:ascii="Palatino Linotype" w:eastAsiaTheme="minorEastAsia" w:hAnsi="Palatino Linotype" w:cstheme="minorBidi"/>
          <w:i/>
          <w:sz w:val="22"/>
          <w:szCs w:val="22"/>
          <w:lang w:val="es-ES_tradnl"/>
        </w:rPr>
        <w:t xml:space="preserve"> Presentar ante el Comité, el proyecto de clasificación de información…” </w:t>
      </w:r>
    </w:p>
    <w:p w14:paraId="73531DA2"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59.</w:t>
      </w:r>
      <w:r w:rsidRPr="00495285">
        <w:rPr>
          <w:rFonts w:ascii="Palatino Linotype" w:eastAsiaTheme="minorEastAsia" w:hAnsi="Palatino Linotype" w:cstheme="minorBidi"/>
          <w:i/>
          <w:sz w:val="22"/>
          <w:szCs w:val="22"/>
          <w:lang w:val="es-ES_tradnl"/>
        </w:rPr>
        <w:t xml:space="preserve"> Los servidores públicos habilitados tendrán las funciones siguientes:</w:t>
      </w:r>
    </w:p>
    <w:p w14:paraId="56A4D586"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V.</w:t>
      </w:r>
      <w:r w:rsidRPr="00495285">
        <w:rPr>
          <w:rFonts w:ascii="Palatino Linotype" w:eastAsiaTheme="minorEastAsia" w:hAnsi="Palatino Linotype" w:cstheme="minorBidi"/>
          <w:i/>
          <w:sz w:val="22"/>
          <w:szCs w:val="22"/>
          <w:lang w:val="es-ES_tradnl"/>
        </w:rPr>
        <w:t xml:space="preserve"> Integrar y presentar al responsable de la Unidad de Transparencia la propuesta de clasificación de información, la cual tendrá los fundamentos y argumentos en que se basa dicha propuesta…”</w:t>
      </w:r>
    </w:p>
    <w:p w14:paraId="0CA05152"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137.</w:t>
      </w:r>
      <w:r w:rsidRPr="00495285">
        <w:rPr>
          <w:rFonts w:ascii="Palatino Linotype" w:eastAsiaTheme="minorEastAsia" w:hAnsi="Palatino Linotype" w:cstheme="minorBidi"/>
          <w:i/>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D5C6FE2"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143.</w:t>
      </w:r>
      <w:r w:rsidRPr="00495285">
        <w:rPr>
          <w:rFonts w:ascii="Palatino Linotype" w:eastAsiaTheme="minorEastAsia" w:hAnsi="Palatino Linotype" w:cstheme="minorBidi"/>
          <w:i/>
          <w:sz w:val="22"/>
          <w:szCs w:val="22"/>
          <w:lang w:val="es-ES_tradnl"/>
        </w:rPr>
        <w:t xml:space="preserve"> Para los efectos de esta Ley se considera información confidencial, la clasificada como tal, de manera permanente, por su naturaleza, cuando:</w:t>
      </w:r>
    </w:p>
    <w:p w14:paraId="5E3D1AAD" w14:textId="77777777" w:rsidR="004B067E" w:rsidRPr="00495285" w:rsidRDefault="004B067E" w:rsidP="004B067E">
      <w:pPr>
        <w:autoSpaceDE w:val="0"/>
        <w:autoSpaceDN w:val="0"/>
        <w:adjustRightInd w:val="0"/>
        <w:spacing w:before="120" w:after="120" w:line="264" w:lineRule="auto"/>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I.</w:t>
      </w:r>
      <w:r w:rsidRPr="00495285">
        <w:rPr>
          <w:rFonts w:ascii="Palatino Linotype" w:eastAsiaTheme="minorEastAsia" w:hAnsi="Palatino Linotype" w:cstheme="minorBidi"/>
          <w:i/>
          <w:sz w:val="22"/>
          <w:szCs w:val="22"/>
          <w:lang w:val="es-ES_tradnl"/>
        </w:rPr>
        <w:t xml:space="preserve"> Se refiera a la información privada y los datos personales concernientes a una persona física o jurídico colectiva identificada o identificable…</w:t>
      </w:r>
      <w:r w:rsidRPr="00495285">
        <w:rPr>
          <w:rFonts w:ascii="Palatino Linotype" w:eastAsiaTheme="minorEastAsia" w:hAnsi="Palatino Linotype" w:cstheme="minorBidi"/>
          <w:b/>
          <w:i/>
          <w:sz w:val="22"/>
          <w:szCs w:val="22"/>
          <w:lang w:val="es-ES_tradnl"/>
        </w:rPr>
        <w:t>”</w:t>
      </w:r>
    </w:p>
    <w:p w14:paraId="69353623" w14:textId="77777777" w:rsidR="004B067E"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lastRenderedPageBreak/>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495285">
        <w:rPr>
          <w:rFonts w:ascii="Palatino Linotype" w:eastAsiaTheme="minorEastAsia" w:hAnsi="Palatino Linotype" w:cstheme="minorBidi"/>
          <w:b/>
          <w:lang w:val="es-ES_tradnl"/>
        </w:rPr>
        <w:t>SUJETO OBLIGADO</w:t>
      </w:r>
      <w:r w:rsidRPr="00495285">
        <w:rPr>
          <w:rFonts w:ascii="Palatino Linotype" w:eastAsiaTheme="minorEastAsia" w:hAnsi="Palatino Linotype" w:cstheme="minorBidi"/>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396ACE02" w14:textId="77777777" w:rsidR="004B067E"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Para lo cual, a su vez en el caso de información de carácter confidencial se debe atender a lo que señala el artículo 149 de la Ley de Transparencia Local vigente, cuyo contenido es de la literalidad siguiente:</w:t>
      </w:r>
    </w:p>
    <w:p w14:paraId="516DEEC7" w14:textId="77777777" w:rsidR="004B067E" w:rsidRPr="00495285" w:rsidRDefault="004B067E" w:rsidP="004B067E">
      <w:pPr>
        <w:autoSpaceDE w:val="0"/>
        <w:autoSpaceDN w:val="0"/>
        <w:adjustRightInd w:val="0"/>
        <w:spacing w:after="120" w:line="264" w:lineRule="auto"/>
        <w:ind w:left="851" w:right="899"/>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“Artículo 149.</w:t>
      </w:r>
      <w:r w:rsidRPr="00495285">
        <w:rPr>
          <w:rFonts w:ascii="Palatino Linotype" w:eastAsiaTheme="minorEastAsia" w:hAnsi="Palatino Linotype" w:cstheme="minorBidi"/>
          <w:i/>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sidRPr="00495285">
        <w:rPr>
          <w:rFonts w:ascii="Palatino Linotype" w:eastAsiaTheme="minorEastAsia" w:hAnsi="Palatino Linotype" w:cstheme="minorBidi"/>
          <w:b/>
          <w:i/>
          <w:sz w:val="22"/>
          <w:szCs w:val="22"/>
          <w:lang w:val="es-ES_tradnl"/>
        </w:rPr>
        <w:t>”</w:t>
      </w:r>
    </w:p>
    <w:p w14:paraId="016E3026" w14:textId="77777777" w:rsidR="004B067E"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 xml:space="preserve">Es decir, </w:t>
      </w:r>
      <w:r w:rsidRPr="00495285">
        <w:rPr>
          <w:rFonts w:ascii="Palatino Linotype" w:eastAsiaTheme="minorEastAsia" w:hAnsi="Palatino Linotype" w:cstheme="minorBidi"/>
          <w:b/>
          <w:lang w:val="es-ES_tradnl"/>
        </w:rPr>
        <w:t>EL SUJETO OBLIGADO</w:t>
      </w:r>
      <w:r w:rsidRPr="00495285">
        <w:rPr>
          <w:rFonts w:ascii="Palatino Linotype" w:eastAsiaTheme="minorEastAsia" w:hAnsi="Palatino Linotype" w:cstheme="minorBidi"/>
          <w:lang w:val="es-ES_tradnl"/>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w:t>
      </w:r>
      <w:r w:rsidRPr="00495285">
        <w:rPr>
          <w:rFonts w:ascii="Palatino Linotype" w:eastAsiaTheme="minorEastAsia" w:hAnsi="Palatino Linotype" w:cstheme="minorBidi"/>
          <w:lang w:val="es-ES_tradnl"/>
        </w:rPr>
        <w:lastRenderedPageBreak/>
        <w:t>pública de la documentación entregada se estaría transgrediendo el derecho de acceso a la información de la solicitante.</w:t>
      </w:r>
    </w:p>
    <w:p w14:paraId="7B39CBD6" w14:textId="42BA986B" w:rsidR="004B067E"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w:t>
      </w:r>
      <w:r w:rsidR="00065BDA" w:rsidRPr="00065BDA">
        <w:rPr>
          <w:rFonts w:ascii="Palatino Linotype" w:eastAsiaTheme="minorEastAsia" w:hAnsi="Palatino Linotype" w:cstheme="minorBidi"/>
          <w:lang w:val="es-ES_tradnl"/>
        </w:rPr>
        <w:t xml:space="preserve"> </w:t>
      </w:r>
      <w:r w:rsidR="00065BDA">
        <w:rPr>
          <w:rFonts w:ascii="Palatino Linotype" w:eastAsiaTheme="minorEastAsia" w:hAnsi="Palatino Linotype" w:cstheme="minorBidi"/>
          <w:lang w:val="es-ES_tradnl"/>
        </w:rPr>
        <w:t xml:space="preserve">los nombres de estudiantes menores de edad a los que </w:t>
      </w:r>
      <w:r w:rsidR="00065BDA" w:rsidRPr="00CF5395">
        <w:rPr>
          <w:rFonts w:ascii="Palatino Linotype" w:eastAsiaTheme="minorEastAsia" w:hAnsi="Palatino Linotype" w:cstheme="minorBidi"/>
          <w:b/>
          <w:lang w:val="es-ES_tradnl"/>
        </w:rPr>
        <w:t>EL SUJETO OBLIGADO</w:t>
      </w:r>
      <w:r w:rsidR="00065BDA">
        <w:rPr>
          <w:rFonts w:ascii="Palatino Linotype" w:eastAsiaTheme="minorEastAsia" w:hAnsi="Palatino Linotype" w:cstheme="minorBidi"/>
          <w:lang w:val="es-ES_tradnl"/>
        </w:rPr>
        <w:t xml:space="preserve">, haya otorgado algún apoyo económico, </w:t>
      </w:r>
      <w:r w:rsidRPr="00495285">
        <w:rPr>
          <w:rFonts w:ascii="Palatino Linotype" w:eastAsiaTheme="minorEastAsia" w:hAnsi="Palatino Linotype" w:cstheme="minorBidi"/>
          <w:lang w:val="es-ES_tradnl"/>
        </w:rPr>
        <w:t>el Registro Federal de Contribuyentes (RFC), la Clave Única de Registro de Población (CURP), así como, los números de Cuenta Bancarios, los Códigos QR que sean exclusivamente de particulares.</w:t>
      </w:r>
    </w:p>
    <w:p w14:paraId="734DCD1F" w14:textId="77777777" w:rsidR="004B067E"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 xml:space="preserve">En cuanto al </w:t>
      </w:r>
      <w:r w:rsidRPr="00495285">
        <w:rPr>
          <w:rFonts w:ascii="Palatino Linotype" w:eastAsiaTheme="minorEastAsia" w:hAnsi="Palatino Linotype" w:cstheme="minorBidi"/>
          <w:b/>
          <w:lang w:val="es-ES_tradnl"/>
        </w:rPr>
        <w:t>RFC</w:t>
      </w:r>
      <w:r w:rsidRPr="00495285">
        <w:rPr>
          <w:rFonts w:ascii="Palatino Linotype" w:eastAsiaTheme="minorEastAsia" w:hAnsi="Palatino Linotype" w:cstheme="minorBidi"/>
          <w:lang w:val="es-ES_tradnl"/>
        </w:rPr>
        <w:t xml:space="preserve"> de personas físicas constituye un dato personal, ya que para su obtención es necesario acreditar ante la autoridad fiscal previamente la identidad de la persona, su fecha de nacimiento, entre otros aspectos.</w:t>
      </w:r>
    </w:p>
    <w:p w14:paraId="30A920BB" w14:textId="4FE4BCE8" w:rsidR="00F13D37" w:rsidRDefault="00F13D37"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Pr>
          <w:rFonts w:ascii="Palatino Linotype" w:eastAsiaTheme="minorEastAsia" w:hAnsi="Palatino Linotype" w:cstheme="minorBidi"/>
          <w:noProof/>
        </w:rPr>
        <mc:AlternateContent>
          <mc:Choice Requires="wps">
            <w:drawing>
              <wp:anchor distT="0" distB="0" distL="114300" distR="114300" simplePos="0" relativeHeight="251669504" behindDoc="0" locked="0" layoutInCell="1" allowOverlap="1" wp14:anchorId="152FE5A1" wp14:editId="44D6AB18">
                <wp:simplePos x="0" y="0"/>
                <wp:positionH relativeFrom="margin">
                  <wp:align>left</wp:align>
                </wp:positionH>
                <wp:positionV relativeFrom="paragraph">
                  <wp:posOffset>1144270</wp:posOffset>
                </wp:positionV>
                <wp:extent cx="5505450" cy="1047750"/>
                <wp:effectExtent l="38100" t="38100" r="57150" b="95250"/>
                <wp:wrapNone/>
                <wp:docPr id="14" name="Conector recto 14"/>
                <wp:cNvGraphicFramePr/>
                <a:graphic xmlns:a="http://schemas.openxmlformats.org/drawingml/2006/main">
                  <a:graphicData uri="http://schemas.microsoft.com/office/word/2010/wordprocessingShape">
                    <wps:wsp>
                      <wps:cNvCnPr/>
                      <wps:spPr>
                        <a:xfrm>
                          <a:off x="0" y="0"/>
                          <a:ext cx="5505450" cy="1047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C2A1D" id="Conector recto 14"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0.1pt" to="433.5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ovuwEAAMcDAAAOAAAAZHJzL2Uyb0RvYy54bWysU8uO2zAMvBfYfxB039gOkm5hxNlDFu2l&#10;aIM+PkArU7EAvUCpsfP3peTEW7QFFih6kUyRQ3KG9O5xsoadAaP2ruPNquYMnPS9dqeOf//2/v4d&#10;ZzEJ1wvjHXT8ApE/7u/e7MbQwtoP3vSAjJK42I6h40NKoa2qKAewIq58AEdO5dGKRCaeqh7FSNmt&#10;qdZ1/bYaPfYBvYQY6fVpdvJ9ya8UyPRZqQiJmY5Tb6mcWM7nfFb7nWhPKMKg5bUN8Q9dWKEdFV1S&#10;PYkk2A/Uf6SyWqKPXqWV9LbySmkJhQOxaerf2HwdRIDChcSJYZEp/r+08tP5iEz3NLsNZ05YmtGB&#10;JiWTR4b5YuQglcYQWwo+uCNerRiOmClPCm2+iQybirKXRVmYEpP0uN3W282WBiDJ19SbhwcyKE/1&#10;Ag8Y0wfwluWPjhvtMnXRivPHmObQWwjhcjtzA+UrXQzkYOO+gCI6VHJd0GWR4GCQnQWtgJASXGqu&#10;pUt0hiltzAKsXwde4zMUypIt4OZ18IIolb1LC9hq5/FvCdJ0a1nN8TcFZt5ZgmffX8poijS0LUXc&#10;62bndfzVLvCX/2//EwAA//8DAFBLAwQUAAYACAAAACEAE3lW7NsAAAAIAQAADwAAAGRycy9kb3du&#10;cmV2LnhtbEyPS0/DMBCE70j8B2uRuFEHA2ka4lQICYkjDRw4OvGSB/FDttuk/57lBMedGc1+U+1X&#10;M7MThjg6K+F2kwFD2zk92l7Cx/vLTQEsJmW1mp1FCWeMsK8vLypVarfYA56a1DMqsbFUEoaUfMl5&#10;7AY0Km6cR0velwtGJTpDz3VQC5WbmYssy7lRo6UPg/L4PGD33RyNhM/QTuL1vHjhprzZTR7F2wGl&#10;vL5anx6BJVzTXxh+8QkdamJq3dHqyGYJNCSRWmQCGNlFviWllXB3/yCA1xX/P6D+AQAA//8DAFBL&#10;AQItABQABgAIAAAAIQC2gziS/gAAAOEBAAATAAAAAAAAAAAAAAAAAAAAAABbQ29udGVudF9UeXBl&#10;c10ueG1sUEsBAi0AFAAGAAgAAAAhADj9If/WAAAAlAEAAAsAAAAAAAAAAAAAAAAALwEAAF9yZWxz&#10;Ly5yZWxzUEsBAi0AFAAGAAgAAAAhAD1MSi+7AQAAxwMAAA4AAAAAAAAAAAAAAAAALgIAAGRycy9l&#10;Mm9Eb2MueG1sUEsBAi0AFAAGAAgAAAAhABN5VuzbAAAACAEAAA8AAAAAAAAAAAAAAAAAFQQAAGRy&#10;cy9kb3ducmV2LnhtbFBLBQYAAAAABAAEAPMAAAAdBQAAAAA=&#10;" strokecolor="#4f81bd [3204]" strokeweight="2pt">
                <v:shadow on="t" color="black" opacity="24903f" origin=",.5" offset="0,.55556mm"/>
                <w10:wrap anchorx="margin"/>
              </v:line>
            </w:pict>
          </mc:Fallback>
        </mc:AlternateContent>
      </w:r>
      <w:r w:rsidR="004B067E" w:rsidRPr="00495285">
        <w:rPr>
          <w:rFonts w:ascii="Palatino Linotype" w:eastAsiaTheme="minorEastAsia" w:hAnsi="Palatino Linotype" w:cstheme="minorBidi"/>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3AF92A8" w14:textId="77777777" w:rsidR="00F13D37" w:rsidRDefault="00F13D37"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p>
    <w:p w14:paraId="48000891" w14:textId="63597030" w:rsidR="004B4026"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lastRenderedPageBreak/>
        <w:t>Lo anterior es compartido por el Instituto Nacional de Transparencia, Acceso a la Información y Protección de Datos Personales (INAI), a través del Criterio 19/2017, el cual es del tenor literal siguiente:</w:t>
      </w:r>
    </w:p>
    <w:p w14:paraId="71510390" w14:textId="7A6E821F" w:rsidR="004B067E" w:rsidRPr="00495285" w:rsidRDefault="004B067E" w:rsidP="00F13D37">
      <w:pPr>
        <w:autoSpaceDE w:val="0"/>
        <w:autoSpaceDN w:val="0"/>
        <w:adjustRightInd w:val="0"/>
        <w:spacing w:after="12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b/>
          <w:i/>
          <w:sz w:val="22"/>
          <w:szCs w:val="22"/>
          <w:lang w:val="es-ES_tradnl"/>
        </w:rPr>
        <w:t>“Registro Federal de Contribuyentes (RFC) de personas físicas.</w:t>
      </w:r>
      <w:r w:rsidRPr="00495285">
        <w:rPr>
          <w:rFonts w:ascii="Palatino Linotype" w:eastAsiaTheme="minorEastAsia" w:hAnsi="Palatino Linotype" w:cstheme="minorBidi"/>
          <w:i/>
          <w:sz w:val="22"/>
          <w:szCs w:val="22"/>
          <w:lang w:val="es-ES_tradnl"/>
        </w:rPr>
        <w:t xml:space="preserve"> El RFC es una clave de carácter fiscal, </w:t>
      </w:r>
      <w:proofErr w:type="gramStart"/>
      <w:r w:rsidRPr="00495285">
        <w:rPr>
          <w:rFonts w:ascii="Palatino Linotype" w:eastAsiaTheme="minorEastAsia" w:hAnsi="Palatino Linotype" w:cstheme="minorBidi"/>
          <w:i/>
          <w:sz w:val="22"/>
          <w:szCs w:val="22"/>
          <w:lang w:val="es-ES_tradnl"/>
        </w:rPr>
        <w:t>única</w:t>
      </w:r>
      <w:proofErr w:type="gramEnd"/>
      <w:r w:rsidRPr="00495285">
        <w:rPr>
          <w:rFonts w:ascii="Palatino Linotype" w:eastAsiaTheme="minorEastAsia" w:hAnsi="Palatino Linotype" w:cstheme="minorBidi"/>
          <w:i/>
          <w:sz w:val="22"/>
          <w:szCs w:val="22"/>
          <w:lang w:val="es-ES_tradnl"/>
        </w:rPr>
        <w:t xml:space="preserve"> e irrepetible, que permite identificar al titular, su edad y fecha de nacimiento, por lo que es un dato personal de carácter confidencial.</w:t>
      </w:r>
    </w:p>
    <w:p w14:paraId="4C02A7D8" w14:textId="77777777" w:rsidR="004B067E" w:rsidRPr="00495285" w:rsidRDefault="004B067E" w:rsidP="004B4026">
      <w:pPr>
        <w:autoSpaceDE w:val="0"/>
        <w:autoSpaceDN w:val="0"/>
        <w:adjustRightInd w:val="0"/>
        <w:spacing w:after="120"/>
        <w:ind w:left="851" w:right="902"/>
        <w:jc w:val="both"/>
        <w:rPr>
          <w:rFonts w:ascii="Palatino Linotype" w:eastAsiaTheme="minorEastAsia" w:hAnsi="Palatino Linotype" w:cstheme="minorBidi"/>
          <w:b/>
          <w:i/>
          <w:sz w:val="22"/>
          <w:szCs w:val="22"/>
          <w:lang w:val="es-ES_tradnl"/>
        </w:rPr>
      </w:pPr>
      <w:r w:rsidRPr="00495285">
        <w:rPr>
          <w:rFonts w:ascii="Palatino Linotype" w:eastAsiaTheme="minorEastAsia" w:hAnsi="Palatino Linotype" w:cstheme="minorBidi"/>
          <w:b/>
          <w:i/>
          <w:sz w:val="22"/>
          <w:szCs w:val="22"/>
          <w:lang w:val="es-ES_tradnl"/>
        </w:rPr>
        <w:t>Resoluciones:</w:t>
      </w:r>
    </w:p>
    <w:p w14:paraId="1CEDDF1D" w14:textId="77777777" w:rsidR="004B067E" w:rsidRPr="00495285" w:rsidRDefault="004B067E" w:rsidP="004B4026">
      <w:pPr>
        <w:autoSpaceDE w:val="0"/>
        <w:autoSpaceDN w:val="0"/>
        <w:adjustRightInd w:val="0"/>
        <w:spacing w:after="12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w:t>
      </w:r>
      <w:r w:rsidRPr="00495285">
        <w:rPr>
          <w:rFonts w:ascii="Palatino Linotype" w:eastAsiaTheme="minorEastAsia" w:hAnsi="Palatino Linotype" w:cstheme="minorBidi"/>
          <w:i/>
          <w:sz w:val="22"/>
          <w:szCs w:val="22"/>
          <w:lang w:val="es-ES_tradnl"/>
        </w:rPr>
        <w:tab/>
        <w:t>RRA 0189/17. Morena. 08 de febrero de 2017. Por unanimidad. Comisionado Ponente Joel Salas Suárez.</w:t>
      </w:r>
    </w:p>
    <w:p w14:paraId="6C95269C" w14:textId="77777777" w:rsidR="004B067E" w:rsidRPr="00495285" w:rsidRDefault="004B067E" w:rsidP="004B4026">
      <w:pPr>
        <w:autoSpaceDE w:val="0"/>
        <w:autoSpaceDN w:val="0"/>
        <w:adjustRightInd w:val="0"/>
        <w:spacing w:after="12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w:t>
      </w:r>
      <w:r w:rsidRPr="00495285">
        <w:rPr>
          <w:rFonts w:ascii="Palatino Linotype" w:eastAsiaTheme="minorEastAsia" w:hAnsi="Palatino Linotype" w:cstheme="minorBidi"/>
          <w:i/>
          <w:sz w:val="22"/>
          <w:szCs w:val="22"/>
          <w:lang w:val="es-ES_tradnl"/>
        </w:rPr>
        <w:tab/>
        <w:t xml:space="preserve">RRA 0677/17. Universidad Nacional Autónoma de México. 08 de marzo de 2017. Por unanimidad. Comisionado Ponente </w:t>
      </w:r>
      <w:proofErr w:type="spellStart"/>
      <w:r w:rsidRPr="00495285">
        <w:rPr>
          <w:rFonts w:ascii="Palatino Linotype" w:eastAsiaTheme="minorEastAsia" w:hAnsi="Palatino Linotype" w:cstheme="minorBidi"/>
          <w:i/>
          <w:sz w:val="22"/>
          <w:szCs w:val="22"/>
          <w:lang w:val="es-ES_tradnl"/>
        </w:rPr>
        <w:t>Rosendoevgueni</w:t>
      </w:r>
      <w:proofErr w:type="spellEnd"/>
      <w:r w:rsidRPr="00495285">
        <w:rPr>
          <w:rFonts w:ascii="Palatino Linotype" w:eastAsiaTheme="minorEastAsia" w:hAnsi="Palatino Linotype" w:cstheme="minorBidi"/>
          <w:i/>
          <w:sz w:val="22"/>
          <w:szCs w:val="22"/>
          <w:lang w:val="es-ES_tradnl"/>
        </w:rPr>
        <w:t xml:space="preserve"> Monterrey </w:t>
      </w:r>
      <w:proofErr w:type="spellStart"/>
      <w:r w:rsidRPr="00495285">
        <w:rPr>
          <w:rFonts w:ascii="Palatino Linotype" w:eastAsiaTheme="minorEastAsia" w:hAnsi="Palatino Linotype" w:cstheme="minorBidi"/>
          <w:i/>
          <w:sz w:val="22"/>
          <w:szCs w:val="22"/>
          <w:lang w:val="es-ES_tradnl"/>
        </w:rPr>
        <w:t>Chepov</w:t>
      </w:r>
      <w:proofErr w:type="spellEnd"/>
      <w:r w:rsidRPr="00495285">
        <w:rPr>
          <w:rFonts w:ascii="Palatino Linotype" w:eastAsiaTheme="minorEastAsia" w:hAnsi="Palatino Linotype" w:cstheme="minorBidi"/>
          <w:i/>
          <w:sz w:val="22"/>
          <w:szCs w:val="22"/>
          <w:lang w:val="es-ES_tradnl"/>
        </w:rPr>
        <w:t xml:space="preserve">. </w:t>
      </w:r>
    </w:p>
    <w:p w14:paraId="30F72F06" w14:textId="77777777" w:rsidR="004B067E" w:rsidRPr="00495285" w:rsidRDefault="004B067E" w:rsidP="004B4026">
      <w:pPr>
        <w:autoSpaceDE w:val="0"/>
        <w:autoSpaceDN w:val="0"/>
        <w:adjustRightInd w:val="0"/>
        <w:spacing w:after="12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w:t>
      </w:r>
      <w:r w:rsidRPr="00495285">
        <w:rPr>
          <w:rFonts w:ascii="Palatino Linotype" w:eastAsiaTheme="minorEastAsia" w:hAnsi="Palatino Linotype" w:cstheme="minorBidi"/>
          <w:i/>
          <w:sz w:val="22"/>
          <w:szCs w:val="22"/>
          <w:lang w:val="es-ES_tradnl"/>
        </w:rPr>
        <w:tab/>
        <w:t>RRA 1564/17. Tribunal Electoral del Poder Judicial de la Federación. 26 de abril de 2017. Por unanimidad. Comisionado Ponente Oscar Mauricio Guerra Ford.</w:t>
      </w:r>
      <w:r w:rsidRPr="00495285">
        <w:rPr>
          <w:rFonts w:ascii="Palatino Linotype" w:eastAsiaTheme="minorEastAsia" w:hAnsi="Palatino Linotype" w:cstheme="minorBidi"/>
          <w:b/>
          <w:i/>
          <w:sz w:val="22"/>
          <w:szCs w:val="22"/>
          <w:lang w:val="es-ES_tradnl"/>
        </w:rPr>
        <w:t>”</w:t>
      </w:r>
    </w:p>
    <w:p w14:paraId="15D3D8DE" w14:textId="77777777" w:rsidR="004B067E"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 xml:space="preserve">Así, el RFC se vincula al nombre de su titular y permite identificar la edad de la persona, su fecha de nacimiento, así como su </w:t>
      </w:r>
      <w:proofErr w:type="spellStart"/>
      <w:r w:rsidRPr="00495285">
        <w:rPr>
          <w:rFonts w:ascii="Palatino Linotype" w:eastAsiaTheme="minorEastAsia" w:hAnsi="Palatino Linotype" w:cstheme="minorBidi"/>
          <w:lang w:val="es-ES_tradnl"/>
        </w:rPr>
        <w:t>homoclave</w:t>
      </w:r>
      <w:proofErr w:type="spellEnd"/>
      <w:r w:rsidRPr="00495285">
        <w:rPr>
          <w:rFonts w:ascii="Palatino Linotype" w:eastAsiaTheme="minorEastAsia" w:hAnsi="Palatino Linotype" w:cstheme="minorBidi"/>
          <w:lang w:val="es-ES_tradnl"/>
        </w:rPr>
        <w:t xml:space="preserve">, la cual es única e irrepetible y determina la identificación de dicha persona para efectos fiscales, por lo que constituye un dato personal que concierne </w:t>
      </w:r>
      <w:r w:rsidRPr="00495285">
        <w:rPr>
          <w:rFonts w:ascii="Palatino Linotype" w:eastAsiaTheme="minorEastAsia" w:hAnsi="Palatino Linotype" w:cstheme="minorBidi"/>
          <w:b/>
          <w:lang w:val="es-ES_tradnl"/>
        </w:rPr>
        <w:t>a una persona física</w:t>
      </w:r>
      <w:r w:rsidRPr="00495285">
        <w:rPr>
          <w:rFonts w:ascii="Palatino Linotype" w:eastAsiaTheme="minorEastAsia" w:hAnsi="Palatino Linotype" w:cstheme="minorBidi"/>
          <w:lang w:val="es-ES_tradnl"/>
        </w:rPr>
        <w:t xml:space="preserve"> identificada e identificable; sin embargo, para las personas jurídico colectivas, es un dato que </w:t>
      </w:r>
      <w:r w:rsidRPr="00495285">
        <w:rPr>
          <w:rFonts w:ascii="Palatino Linotype" w:eastAsiaTheme="minorEastAsia" w:hAnsi="Palatino Linotype" w:cstheme="minorBidi"/>
          <w:b/>
          <w:lang w:val="es-ES_tradnl"/>
        </w:rPr>
        <w:t xml:space="preserve">EL SUJETO OBLIGADO </w:t>
      </w:r>
      <w:r w:rsidRPr="00495285">
        <w:rPr>
          <w:rFonts w:ascii="Palatino Linotype" w:eastAsiaTheme="minorEastAsia" w:hAnsi="Palatino Linotype" w:cstheme="minorBidi"/>
          <w:lang w:val="es-ES_tradnl"/>
        </w:rPr>
        <w:t>deberá dejar visible.</w:t>
      </w:r>
    </w:p>
    <w:p w14:paraId="7B336E66" w14:textId="77777777" w:rsidR="004B067E"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F1F3045" w14:textId="77777777" w:rsidR="004B067E" w:rsidRPr="00495285" w:rsidRDefault="004B067E" w:rsidP="004B067E">
      <w:pPr>
        <w:autoSpaceDE w:val="0"/>
        <w:autoSpaceDN w:val="0"/>
        <w:adjustRightInd w:val="0"/>
        <w:spacing w:before="240" w:after="240"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lastRenderedPageBreak/>
        <w:t xml:space="preserve">Argumento que es compartido por el Instituto Nacional de Transparencia, Acceso a la Información y Protección de Datos Personales (INAI), conforme al criterio número 18/2017, el cual refiere: </w:t>
      </w:r>
    </w:p>
    <w:p w14:paraId="0C4F1783" w14:textId="7C82C742" w:rsidR="004B067E" w:rsidRPr="00495285" w:rsidRDefault="004B067E" w:rsidP="00F13D37">
      <w:pPr>
        <w:autoSpaceDE w:val="0"/>
        <w:autoSpaceDN w:val="0"/>
        <w:adjustRightInd w:val="0"/>
        <w:spacing w:after="12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w:t>
      </w:r>
      <w:r w:rsidRPr="00495285">
        <w:rPr>
          <w:rFonts w:ascii="Palatino Linotype" w:eastAsiaTheme="minorEastAsia" w:hAnsi="Palatino Linotype" w:cstheme="minorBidi"/>
          <w:b/>
          <w:i/>
          <w:sz w:val="22"/>
          <w:szCs w:val="22"/>
          <w:lang w:val="es-ES_tradnl"/>
        </w:rPr>
        <w:t>Clave Única de Registro de Población (CURP).</w:t>
      </w:r>
      <w:r w:rsidRPr="00495285">
        <w:rPr>
          <w:rFonts w:ascii="Palatino Linotype" w:eastAsiaTheme="minorEastAsia" w:hAnsi="Palatino Linotype" w:cstheme="minorBidi"/>
          <w:i/>
          <w:sz w:val="22"/>
          <w:szCs w:val="22"/>
          <w:lang w:val="es-ES_tradnl"/>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145A919" w14:textId="77777777" w:rsidR="004B067E" w:rsidRPr="00495285" w:rsidRDefault="004B067E" w:rsidP="004B4026">
      <w:pPr>
        <w:autoSpaceDE w:val="0"/>
        <w:autoSpaceDN w:val="0"/>
        <w:adjustRightInd w:val="0"/>
        <w:spacing w:after="120"/>
        <w:ind w:left="851" w:right="902"/>
        <w:jc w:val="both"/>
        <w:rPr>
          <w:rFonts w:ascii="Palatino Linotype" w:eastAsiaTheme="minorEastAsia" w:hAnsi="Palatino Linotype" w:cstheme="minorBidi"/>
          <w:b/>
          <w:i/>
          <w:sz w:val="22"/>
          <w:szCs w:val="22"/>
          <w:lang w:val="es-ES_tradnl"/>
        </w:rPr>
      </w:pPr>
      <w:r w:rsidRPr="00495285">
        <w:rPr>
          <w:rFonts w:ascii="Palatino Linotype" w:eastAsiaTheme="minorEastAsia" w:hAnsi="Palatino Linotype" w:cstheme="minorBidi"/>
          <w:b/>
          <w:i/>
          <w:sz w:val="22"/>
          <w:szCs w:val="22"/>
          <w:lang w:val="es-ES_tradnl"/>
        </w:rPr>
        <w:t>Resoluciones:</w:t>
      </w:r>
    </w:p>
    <w:p w14:paraId="7874F9DF" w14:textId="77777777" w:rsidR="004B067E" w:rsidRPr="00495285" w:rsidRDefault="004B067E" w:rsidP="004B4026">
      <w:pPr>
        <w:autoSpaceDE w:val="0"/>
        <w:autoSpaceDN w:val="0"/>
        <w:adjustRightInd w:val="0"/>
        <w:spacing w:after="12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w:t>
      </w:r>
      <w:r w:rsidRPr="00495285">
        <w:rPr>
          <w:rFonts w:ascii="Palatino Linotype" w:eastAsiaTheme="minorEastAsia" w:hAnsi="Palatino Linotype" w:cstheme="minorBidi"/>
          <w:i/>
          <w:sz w:val="22"/>
          <w:szCs w:val="22"/>
          <w:lang w:val="es-ES_tradnl"/>
        </w:rPr>
        <w:tab/>
        <w:t xml:space="preserve">RRA 3995/16. Secretaría de la Defensa Nacional. 1 de febrero de 2017. Por unanimidad. Comisionado Ponente </w:t>
      </w:r>
      <w:proofErr w:type="spellStart"/>
      <w:r w:rsidRPr="00495285">
        <w:rPr>
          <w:rFonts w:ascii="Palatino Linotype" w:eastAsiaTheme="minorEastAsia" w:hAnsi="Palatino Linotype" w:cstheme="minorBidi"/>
          <w:i/>
          <w:sz w:val="22"/>
          <w:szCs w:val="22"/>
          <w:lang w:val="es-ES_tradnl"/>
        </w:rPr>
        <w:t>Rosendoevgueni</w:t>
      </w:r>
      <w:proofErr w:type="spellEnd"/>
      <w:r w:rsidRPr="00495285">
        <w:rPr>
          <w:rFonts w:ascii="Palatino Linotype" w:eastAsiaTheme="minorEastAsia" w:hAnsi="Palatino Linotype" w:cstheme="minorBidi"/>
          <w:i/>
          <w:sz w:val="22"/>
          <w:szCs w:val="22"/>
          <w:lang w:val="es-ES_tradnl"/>
        </w:rPr>
        <w:t xml:space="preserve"> Monterrey </w:t>
      </w:r>
      <w:proofErr w:type="spellStart"/>
      <w:r w:rsidRPr="00495285">
        <w:rPr>
          <w:rFonts w:ascii="Palatino Linotype" w:eastAsiaTheme="minorEastAsia" w:hAnsi="Palatino Linotype" w:cstheme="minorBidi"/>
          <w:i/>
          <w:sz w:val="22"/>
          <w:szCs w:val="22"/>
          <w:lang w:val="es-ES_tradnl"/>
        </w:rPr>
        <w:t>Chepov</w:t>
      </w:r>
      <w:proofErr w:type="spellEnd"/>
      <w:r w:rsidRPr="00495285">
        <w:rPr>
          <w:rFonts w:ascii="Palatino Linotype" w:eastAsiaTheme="minorEastAsia" w:hAnsi="Palatino Linotype" w:cstheme="minorBidi"/>
          <w:i/>
          <w:sz w:val="22"/>
          <w:szCs w:val="22"/>
          <w:lang w:val="es-ES_tradnl"/>
        </w:rPr>
        <w:t>.</w:t>
      </w:r>
    </w:p>
    <w:p w14:paraId="3AA2DF64" w14:textId="77777777" w:rsidR="004B067E" w:rsidRPr="00495285" w:rsidRDefault="004B067E" w:rsidP="004B4026">
      <w:pPr>
        <w:autoSpaceDE w:val="0"/>
        <w:autoSpaceDN w:val="0"/>
        <w:adjustRightInd w:val="0"/>
        <w:spacing w:after="12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w:t>
      </w:r>
      <w:r w:rsidRPr="00495285">
        <w:rPr>
          <w:rFonts w:ascii="Palatino Linotype" w:eastAsiaTheme="minorEastAsia" w:hAnsi="Palatino Linotype" w:cstheme="minorBidi"/>
          <w:i/>
          <w:sz w:val="22"/>
          <w:szCs w:val="22"/>
          <w:lang w:val="es-ES_tradnl"/>
        </w:rPr>
        <w:tab/>
        <w:t xml:space="preserve">RRA 0937/17. Senado de la República. 15 de marzo de 2017. Por unanimidad. Comisionada Ponente Ximena Puente de la Mora. </w:t>
      </w:r>
    </w:p>
    <w:p w14:paraId="1560D114" w14:textId="77777777" w:rsidR="004B067E" w:rsidRPr="00495285" w:rsidRDefault="004B067E" w:rsidP="004B4026">
      <w:pPr>
        <w:autoSpaceDE w:val="0"/>
        <w:autoSpaceDN w:val="0"/>
        <w:adjustRightInd w:val="0"/>
        <w:ind w:left="851" w:right="902"/>
        <w:jc w:val="both"/>
        <w:rPr>
          <w:rFonts w:ascii="Palatino Linotype" w:eastAsiaTheme="minorEastAsia" w:hAnsi="Palatino Linotype" w:cstheme="minorBidi"/>
          <w:i/>
          <w:sz w:val="22"/>
          <w:szCs w:val="22"/>
          <w:lang w:val="es-ES_tradnl"/>
        </w:rPr>
      </w:pPr>
      <w:r w:rsidRPr="00495285">
        <w:rPr>
          <w:rFonts w:ascii="Palatino Linotype" w:eastAsiaTheme="minorEastAsia" w:hAnsi="Palatino Linotype" w:cstheme="minorBidi"/>
          <w:i/>
          <w:sz w:val="22"/>
          <w:szCs w:val="22"/>
          <w:lang w:val="es-ES_tradnl"/>
        </w:rPr>
        <w:t>•</w:t>
      </w:r>
      <w:r w:rsidRPr="00495285">
        <w:rPr>
          <w:rFonts w:ascii="Palatino Linotype" w:eastAsiaTheme="minorEastAsia" w:hAnsi="Palatino Linotype" w:cstheme="minorBidi"/>
          <w:i/>
          <w:sz w:val="22"/>
          <w:szCs w:val="22"/>
          <w:lang w:val="es-ES_tradnl"/>
        </w:rPr>
        <w:tab/>
        <w:t>RRA 0478/17. Secretaría de Relaciones Exteriores. 26 de abril de 2017. Por unanimidad. Comisionada Ponente Areli Cano Guadiana.”</w:t>
      </w:r>
    </w:p>
    <w:p w14:paraId="3E41A643" w14:textId="77777777" w:rsidR="004B067E" w:rsidRPr="00495285" w:rsidRDefault="004B067E" w:rsidP="004B067E">
      <w:pPr>
        <w:autoSpaceDE w:val="0"/>
        <w:autoSpaceDN w:val="0"/>
        <w:adjustRightInd w:val="0"/>
        <w:spacing w:line="360" w:lineRule="auto"/>
        <w:ind w:right="51"/>
        <w:jc w:val="both"/>
        <w:rPr>
          <w:rFonts w:ascii="Palatino Linotype" w:eastAsiaTheme="minorEastAsia" w:hAnsi="Palatino Linotype" w:cstheme="minorBidi"/>
          <w:lang w:val="es-ES_tradnl"/>
        </w:rPr>
      </w:pPr>
    </w:p>
    <w:p w14:paraId="77942271" w14:textId="77777777" w:rsidR="004B067E" w:rsidRPr="00495285" w:rsidRDefault="004B067E" w:rsidP="004B067E">
      <w:pPr>
        <w:autoSpaceDE w:val="0"/>
        <w:autoSpaceDN w:val="0"/>
        <w:adjustRightInd w:val="0"/>
        <w:spacing w:line="360" w:lineRule="auto"/>
        <w:ind w:right="51"/>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 xml:space="preserve">Respecto de los </w:t>
      </w:r>
      <w:r w:rsidRPr="00495285">
        <w:rPr>
          <w:rFonts w:ascii="Palatino Linotype" w:eastAsiaTheme="minorEastAsia" w:hAnsi="Palatino Linotype" w:cstheme="minorBidi"/>
          <w:b/>
          <w:lang w:val="es-ES_tradnl"/>
        </w:rPr>
        <w:t>Códigos Bidimensionales</w:t>
      </w:r>
      <w:r w:rsidRPr="00495285">
        <w:rPr>
          <w:rFonts w:ascii="Palatino Linotype" w:eastAsiaTheme="minorEastAsia" w:hAnsi="Palatino Linotype" w:cstheme="minorBidi"/>
          <w:lang w:val="es-ES_tradnl"/>
        </w:rPr>
        <w:t xml:space="preserve">, también denominados </w:t>
      </w:r>
      <w:r w:rsidRPr="00495285">
        <w:rPr>
          <w:rFonts w:ascii="Palatino Linotype" w:eastAsiaTheme="minorEastAsia" w:hAnsi="Palatino Linotype" w:cstheme="minorBidi"/>
          <w:b/>
          <w:lang w:val="es-ES_tradnl"/>
        </w:rPr>
        <w:t>Códigos QR</w:t>
      </w:r>
      <w:r w:rsidRPr="00495285">
        <w:rPr>
          <w:rFonts w:ascii="Palatino Linotype" w:eastAsiaTheme="minorEastAsia" w:hAnsi="Palatino Linotype" w:cstheme="minorBidi"/>
          <w:lang w:val="es-ES_tradnl"/>
        </w:rPr>
        <w:t>,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14:paraId="4A9A3135" w14:textId="77777777" w:rsidR="004B4026" w:rsidRPr="00495285" w:rsidRDefault="004B4026" w:rsidP="004B4026">
      <w:pPr>
        <w:autoSpaceDE w:val="0"/>
        <w:autoSpaceDN w:val="0"/>
        <w:adjustRightInd w:val="0"/>
        <w:spacing w:line="360" w:lineRule="auto"/>
        <w:ind w:right="50"/>
        <w:jc w:val="both"/>
        <w:rPr>
          <w:rFonts w:ascii="Palatino Linotype" w:eastAsiaTheme="minorEastAsia" w:hAnsi="Palatino Linotype" w:cstheme="minorBidi"/>
          <w:lang w:val="es-ES_tradnl"/>
        </w:rPr>
      </w:pPr>
    </w:p>
    <w:p w14:paraId="08FA3B8B" w14:textId="77777777" w:rsidR="004B067E" w:rsidRPr="00495285" w:rsidRDefault="004B067E" w:rsidP="004B4026">
      <w:pPr>
        <w:autoSpaceDE w:val="0"/>
        <w:autoSpaceDN w:val="0"/>
        <w:adjustRightInd w:val="0"/>
        <w:spacing w:line="360" w:lineRule="auto"/>
        <w:ind w:right="50"/>
        <w:jc w:val="both"/>
        <w:rPr>
          <w:rFonts w:ascii="Palatino Linotype" w:eastAsiaTheme="minorEastAsia" w:hAnsi="Palatino Linotype" w:cstheme="minorBidi"/>
          <w:lang w:val="es-ES_tradnl"/>
        </w:rPr>
      </w:pPr>
      <w:r w:rsidRPr="00495285">
        <w:rPr>
          <w:rFonts w:ascii="Palatino Linotype" w:eastAsiaTheme="minorEastAsia" w:hAnsi="Palatino Linotype" w:cstheme="minorBidi"/>
          <w:lang w:val="es-ES_tradnl"/>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w:t>
      </w:r>
      <w:r w:rsidRPr="00495285">
        <w:rPr>
          <w:rFonts w:ascii="Palatino Linotype" w:eastAsiaTheme="minorEastAsia" w:hAnsi="Palatino Linotype" w:cstheme="minorBidi"/>
          <w:lang w:val="es-ES_tradnl"/>
        </w:rPr>
        <w:lastRenderedPageBreak/>
        <w:t>mismo facilitaría la afectación al patrimonio del titular de la cuenta, por lo que, e</w:t>
      </w:r>
      <w:r w:rsidRPr="00495285">
        <w:rPr>
          <w:rFonts w:ascii="Palatino Linotype" w:hAnsi="Palatino Linotype"/>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02CB0BF5" w14:textId="77777777" w:rsidR="004B067E" w:rsidRPr="00495285" w:rsidRDefault="004B067E" w:rsidP="004B4026">
      <w:pPr>
        <w:autoSpaceDE w:val="0"/>
        <w:autoSpaceDN w:val="0"/>
        <w:adjustRightInd w:val="0"/>
        <w:spacing w:line="360" w:lineRule="auto"/>
        <w:ind w:right="50"/>
        <w:jc w:val="both"/>
        <w:rPr>
          <w:rFonts w:ascii="Palatino Linotype" w:hAnsi="Palatino Linotype"/>
        </w:rPr>
      </w:pPr>
    </w:p>
    <w:p w14:paraId="42965BEB" w14:textId="77777777" w:rsidR="004B067E" w:rsidRPr="00495285" w:rsidRDefault="004B067E" w:rsidP="004B4026">
      <w:pPr>
        <w:autoSpaceDE w:val="0"/>
        <w:autoSpaceDN w:val="0"/>
        <w:adjustRightInd w:val="0"/>
        <w:spacing w:line="360" w:lineRule="auto"/>
        <w:ind w:right="51"/>
        <w:jc w:val="both"/>
        <w:rPr>
          <w:rFonts w:ascii="Palatino Linotype" w:hAnsi="Palatino Linotype"/>
        </w:rPr>
      </w:pPr>
      <w:r w:rsidRPr="00495285">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D511CC5" w14:textId="77777777" w:rsidR="004B067E" w:rsidRPr="00495285" w:rsidRDefault="004B067E" w:rsidP="004B067E">
      <w:pPr>
        <w:autoSpaceDE w:val="0"/>
        <w:autoSpaceDN w:val="0"/>
        <w:adjustRightInd w:val="0"/>
        <w:spacing w:line="360" w:lineRule="auto"/>
        <w:ind w:right="51"/>
        <w:jc w:val="both"/>
        <w:rPr>
          <w:rFonts w:ascii="Palatino Linotype" w:hAnsi="Palatino Linotype"/>
        </w:rPr>
      </w:pPr>
    </w:p>
    <w:p w14:paraId="4BC9663E" w14:textId="77777777" w:rsidR="004B067E" w:rsidRPr="00495285" w:rsidRDefault="004B067E" w:rsidP="004B067E">
      <w:pPr>
        <w:autoSpaceDE w:val="0"/>
        <w:autoSpaceDN w:val="0"/>
        <w:adjustRightInd w:val="0"/>
        <w:spacing w:line="360" w:lineRule="auto"/>
        <w:ind w:right="50"/>
        <w:jc w:val="both"/>
        <w:rPr>
          <w:rFonts w:ascii="Palatino Linotype" w:hAnsi="Palatino Linotype"/>
        </w:rPr>
      </w:pPr>
      <w:r w:rsidRPr="00495285">
        <w:rPr>
          <w:rFonts w:ascii="Palatino Linotype" w:hAnsi="Palatino Linotype"/>
        </w:rPr>
        <w:t>Lo anterior encuentra sustento en el criterio 10/17 emitido por el Instituto Nacional de Transparencia y Acceso a la Información Pública del Estado de México y Municipios, que a la letra dicen:</w:t>
      </w:r>
    </w:p>
    <w:p w14:paraId="0864269A" w14:textId="77777777" w:rsidR="004B067E" w:rsidRPr="00F13D37" w:rsidRDefault="004B067E" w:rsidP="004B067E">
      <w:pPr>
        <w:autoSpaceDE w:val="0"/>
        <w:autoSpaceDN w:val="0"/>
        <w:adjustRightInd w:val="0"/>
        <w:ind w:right="50"/>
        <w:jc w:val="both"/>
        <w:rPr>
          <w:rFonts w:ascii="Palatino Linotype" w:hAnsi="Palatino Linotype"/>
          <w:sz w:val="10"/>
          <w:szCs w:val="10"/>
        </w:rPr>
      </w:pPr>
    </w:p>
    <w:p w14:paraId="3E93342F" w14:textId="77777777" w:rsidR="00F13D37" w:rsidRDefault="004B067E" w:rsidP="00F13D37">
      <w:pPr>
        <w:autoSpaceDE w:val="0"/>
        <w:autoSpaceDN w:val="0"/>
        <w:adjustRightInd w:val="0"/>
        <w:ind w:left="851" w:right="899"/>
        <w:jc w:val="both"/>
        <w:rPr>
          <w:rFonts w:ascii="Palatino Linotype" w:hAnsi="Palatino Linotype"/>
          <w:i/>
          <w:sz w:val="22"/>
          <w:szCs w:val="22"/>
        </w:rPr>
      </w:pPr>
      <w:r w:rsidRPr="00495285">
        <w:rPr>
          <w:rFonts w:ascii="Palatino Linotype" w:hAnsi="Palatino Linotype"/>
          <w:b/>
          <w:i/>
          <w:sz w:val="22"/>
          <w:szCs w:val="22"/>
        </w:rPr>
        <w:t>“Cuentas bancarias y/o CLABE interbancaria de personas físicas y morales privadas.</w:t>
      </w:r>
      <w:r w:rsidRPr="00495285">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F8FF24E" w14:textId="77777777" w:rsidR="00F13D37" w:rsidRDefault="00F13D37" w:rsidP="00F13D37">
      <w:pPr>
        <w:autoSpaceDE w:val="0"/>
        <w:autoSpaceDN w:val="0"/>
        <w:adjustRightInd w:val="0"/>
        <w:ind w:left="851" w:right="899"/>
        <w:jc w:val="both"/>
        <w:rPr>
          <w:rFonts w:ascii="Palatino Linotype" w:hAnsi="Palatino Linotype"/>
          <w:b/>
          <w:i/>
          <w:sz w:val="22"/>
          <w:szCs w:val="22"/>
        </w:rPr>
      </w:pPr>
    </w:p>
    <w:p w14:paraId="2054AF96" w14:textId="3045C47E" w:rsidR="004B067E" w:rsidRPr="00F13D37" w:rsidRDefault="004B067E" w:rsidP="00F13D37">
      <w:pPr>
        <w:autoSpaceDE w:val="0"/>
        <w:autoSpaceDN w:val="0"/>
        <w:adjustRightInd w:val="0"/>
        <w:ind w:left="851" w:right="899"/>
        <w:jc w:val="both"/>
        <w:rPr>
          <w:rFonts w:ascii="Palatino Linotype" w:hAnsi="Palatino Linotype"/>
          <w:i/>
          <w:sz w:val="22"/>
          <w:szCs w:val="22"/>
        </w:rPr>
      </w:pPr>
      <w:r w:rsidRPr="00495285">
        <w:rPr>
          <w:rFonts w:ascii="Palatino Linotype" w:hAnsi="Palatino Linotype"/>
          <w:b/>
          <w:i/>
          <w:sz w:val="22"/>
          <w:szCs w:val="22"/>
        </w:rPr>
        <w:t xml:space="preserve">Resoluciones: </w:t>
      </w:r>
    </w:p>
    <w:p w14:paraId="6BE0C2B0" w14:textId="77777777" w:rsidR="004B067E" w:rsidRPr="00495285" w:rsidRDefault="004B067E" w:rsidP="00F13D37">
      <w:pPr>
        <w:numPr>
          <w:ilvl w:val="0"/>
          <w:numId w:val="44"/>
        </w:numPr>
        <w:autoSpaceDE w:val="0"/>
        <w:autoSpaceDN w:val="0"/>
        <w:adjustRightInd w:val="0"/>
        <w:spacing w:after="120"/>
        <w:ind w:left="1276" w:right="902" w:hanging="283"/>
        <w:contextualSpacing/>
        <w:jc w:val="both"/>
        <w:rPr>
          <w:rFonts w:ascii="Palatino Linotype" w:hAnsi="Palatino Linotype"/>
          <w:i/>
          <w:sz w:val="22"/>
          <w:szCs w:val="22"/>
        </w:rPr>
      </w:pPr>
      <w:r w:rsidRPr="00495285">
        <w:rPr>
          <w:rFonts w:ascii="Palatino Linotype" w:hAnsi="Palatino Linotype"/>
          <w:b/>
          <w:i/>
          <w:sz w:val="22"/>
          <w:szCs w:val="22"/>
        </w:rPr>
        <w:lastRenderedPageBreak/>
        <w:t>RRA 1276/16</w:t>
      </w:r>
      <w:r w:rsidRPr="00495285">
        <w:rPr>
          <w:rFonts w:ascii="Palatino Linotype" w:hAnsi="Palatino Linotype"/>
          <w:i/>
          <w:sz w:val="22"/>
          <w:szCs w:val="22"/>
        </w:rPr>
        <w:t xml:space="preserve"> Grupo Aeroportuario de la Ciudad de México. S.A. de C.V. 01 de noviembre de 2016. Por unanimidad. Comisionada Ponente Areli Cano Guadiana. </w:t>
      </w:r>
    </w:p>
    <w:p w14:paraId="2899D8CB" w14:textId="77777777" w:rsidR="004B067E" w:rsidRPr="00495285" w:rsidRDefault="004B067E" w:rsidP="00F13D37">
      <w:pPr>
        <w:numPr>
          <w:ilvl w:val="0"/>
          <w:numId w:val="44"/>
        </w:numPr>
        <w:autoSpaceDE w:val="0"/>
        <w:autoSpaceDN w:val="0"/>
        <w:adjustRightInd w:val="0"/>
        <w:spacing w:after="120"/>
        <w:ind w:left="1276" w:right="902" w:hanging="283"/>
        <w:contextualSpacing/>
        <w:jc w:val="both"/>
        <w:rPr>
          <w:rFonts w:ascii="Palatino Linotype" w:hAnsi="Palatino Linotype"/>
          <w:i/>
          <w:sz w:val="22"/>
          <w:szCs w:val="22"/>
        </w:rPr>
      </w:pPr>
      <w:r w:rsidRPr="00495285">
        <w:rPr>
          <w:rFonts w:ascii="Palatino Linotype" w:hAnsi="Palatino Linotype"/>
          <w:b/>
          <w:i/>
          <w:sz w:val="22"/>
          <w:szCs w:val="22"/>
        </w:rPr>
        <w:t>RRA 3527/16</w:t>
      </w:r>
      <w:r w:rsidRPr="00495285">
        <w:rPr>
          <w:rFonts w:ascii="Palatino Linotype" w:hAnsi="Palatino Linotype"/>
          <w:i/>
          <w:sz w:val="22"/>
          <w:szCs w:val="22"/>
        </w:rPr>
        <w:t xml:space="preserve"> Servicio de Administración Tributaria. 07 de diciembre de 2016. Por unanimidad. Comisionada Ponente Ximena Puente de la Mora. </w:t>
      </w:r>
    </w:p>
    <w:p w14:paraId="311EAB27" w14:textId="77777777" w:rsidR="004B067E" w:rsidRPr="00495285" w:rsidRDefault="004B067E" w:rsidP="00F13D37">
      <w:pPr>
        <w:numPr>
          <w:ilvl w:val="0"/>
          <w:numId w:val="44"/>
        </w:numPr>
        <w:autoSpaceDE w:val="0"/>
        <w:autoSpaceDN w:val="0"/>
        <w:adjustRightInd w:val="0"/>
        <w:spacing w:after="120"/>
        <w:ind w:left="1276" w:right="902" w:hanging="283"/>
        <w:contextualSpacing/>
        <w:jc w:val="both"/>
        <w:rPr>
          <w:rFonts w:ascii="Palatino Linotype" w:hAnsi="Palatino Linotype"/>
          <w:i/>
          <w:sz w:val="22"/>
          <w:szCs w:val="22"/>
        </w:rPr>
      </w:pPr>
      <w:r w:rsidRPr="00495285">
        <w:rPr>
          <w:rFonts w:ascii="Palatino Linotype" w:hAnsi="Palatino Linotype"/>
          <w:b/>
          <w:i/>
          <w:sz w:val="22"/>
          <w:szCs w:val="22"/>
        </w:rPr>
        <w:t>RRA 4404/16</w:t>
      </w:r>
      <w:r w:rsidRPr="00495285">
        <w:rPr>
          <w:rFonts w:ascii="Palatino Linotype" w:hAnsi="Palatino Linotype"/>
          <w:i/>
          <w:sz w:val="22"/>
          <w:szCs w:val="22"/>
        </w:rPr>
        <w:t xml:space="preserve"> Partido del Trabajo. 01 de febrero de 2017. Por unanimidad. Comisionado Ponente Francisco Acuña Llamas.”</w:t>
      </w:r>
    </w:p>
    <w:p w14:paraId="0098D4FB" w14:textId="77777777" w:rsidR="004B067E" w:rsidRPr="00495285" w:rsidRDefault="004B067E" w:rsidP="004B067E">
      <w:pPr>
        <w:autoSpaceDE w:val="0"/>
        <w:autoSpaceDN w:val="0"/>
        <w:adjustRightInd w:val="0"/>
        <w:ind w:left="851" w:right="899"/>
        <w:jc w:val="center"/>
        <w:rPr>
          <w:rFonts w:ascii="Palatino Linotype" w:hAnsi="Palatino Linotype"/>
          <w:b/>
          <w:i/>
          <w:sz w:val="22"/>
          <w:szCs w:val="22"/>
        </w:rPr>
      </w:pPr>
    </w:p>
    <w:p w14:paraId="022F648C" w14:textId="77777777" w:rsidR="004B067E" w:rsidRPr="00495285" w:rsidRDefault="004B067E" w:rsidP="004B067E">
      <w:pPr>
        <w:autoSpaceDE w:val="0"/>
        <w:autoSpaceDN w:val="0"/>
        <w:adjustRightInd w:val="0"/>
        <w:spacing w:line="360" w:lineRule="auto"/>
        <w:ind w:right="50"/>
        <w:jc w:val="both"/>
        <w:rPr>
          <w:rFonts w:ascii="Palatino Linotype" w:hAnsi="Palatino Linotype"/>
        </w:rPr>
      </w:pPr>
      <w:r w:rsidRPr="00495285">
        <w:rPr>
          <w:rFonts w:ascii="Palatino Linotype" w:hAnsi="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6F310DA6" w14:textId="77777777" w:rsidR="004B067E" w:rsidRPr="00F13D37" w:rsidRDefault="004B067E" w:rsidP="004B067E">
      <w:pPr>
        <w:autoSpaceDE w:val="0"/>
        <w:autoSpaceDN w:val="0"/>
        <w:adjustRightInd w:val="0"/>
        <w:ind w:right="50"/>
        <w:jc w:val="both"/>
        <w:rPr>
          <w:rFonts w:ascii="Palatino Linotype" w:hAnsi="Palatino Linotype"/>
          <w:sz w:val="14"/>
          <w:szCs w:val="14"/>
        </w:rPr>
      </w:pPr>
    </w:p>
    <w:p w14:paraId="185798B6" w14:textId="77777777" w:rsidR="00F13D37" w:rsidRDefault="004B067E" w:rsidP="00F13D37">
      <w:pPr>
        <w:autoSpaceDE w:val="0"/>
        <w:autoSpaceDN w:val="0"/>
        <w:adjustRightInd w:val="0"/>
        <w:ind w:left="851" w:right="899"/>
        <w:jc w:val="both"/>
        <w:rPr>
          <w:rFonts w:ascii="Palatino Linotype" w:hAnsi="Palatino Linotype"/>
          <w:i/>
          <w:sz w:val="22"/>
          <w:szCs w:val="22"/>
        </w:rPr>
      </w:pPr>
      <w:r w:rsidRPr="00495285">
        <w:rPr>
          <w:rFonts w:ascii="Palatino Linotype" w:hAnsi="Palatino Linotype"/>
          <w:i/>
          <w:sz w:val="22"/>
          <w:szCs w:val="22"/>
        </w:rPr>
        <w:t>“</w:t>
      </w:r>
      <w:r w:rsidRPr="00495285">
        <w:rPr>
          <w:rFonts w:ascii="Palatino Linotype" w:hAnsi="Palatino Linotype"/>
          <w:b/>
          <w:i/>
          <w:sz w:val="22"/>
          <w:szCs w:val="22"/>
        </w:rPr>
        <w:t>Cuentas bancarias y/o CLABE interbancaria de sujetos obligados que reciben y/o transfieren recursos públicos, son información pública.</w:t>
      </w:r>
      <w:r w:rsidRPr="00495285">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EA23BC1" w14:textId="738A35F0" w:rsidR="004B067E" w:rsidRPr="00F13D37" w:rsidRDefault="004B067E" w:rsidP="00F13D37">
      <w:pPr>
        <w:autoSpaceDE w:val="0"/>
        <w:autoSpaceDN w:val="0"/>
        <w:adjustRightInd w:val="0"/>
        <w:ind w:left="851" w:right="899"/>
        <w:jc w:val="both"/>
        <w:rPr>
          <w:rFonts w:ascii="Palatino Linotype" w:hAnsi="Palatino Linotype"/>
          <w:i/>
          <w:sz w:val="22"/>
          <w:szCs w:val="22"/>
        </w:rPr>
      </w:pPr>
      <w:r w:rsidRPr="00495285">
        <w:rPr>
          <w:rFonts w:ascii="Palatino Linotype" w:hAnsi="Palatino Linotype"/>
          <w:b/>
          <w:i/>
          <w:sz w:val="22"/>
          <w:szCs w:val="22"/>
        </w:rPr>
        <w:t xml:space="preserve">Resoluciones: </w:t>
      </w:r>
    </w:p>
    <w:p w14:paraId="40DB2944" w14:textId="77777777" w:rsidR="004B067E" w:rsidRPr="00495285" w:rsidRDefault="004B067E" w:rsidP="004B067E">
      <w:pPr>
        <w:numPr>
          <w:ilvl w:val="0"/>
          <w:numId w:val="44"/>
        </w:numPr>
        <w:autoSpaceDE w:val="0"/>
        <w:autoSpaceDN w:val="0"/>
        <w:adjustRightInd w:val="0"/>
        <w:spacing w:after="120" w:line="264" w:lineRule="auto"/>
        <w:ind w:left="1276" w:right="899" w:hanging="283"/>
        <w:contextualSpacing/>
        <w:jc w:val="both"/>
        <w:rPr>
          <w:rFonts w:ascii="Palatino Linotype" w:hAnsi="Palatino Linotype"/>
          <w:i/>
          <w:sz w:val="22"/>
          <w:szCs w:val="22"/>
        </w:rPr>
      </w:pPr>
      <w:r w:rsidRPr="00495285">
        <w:rPr>
          <w:rFonts w:ascii="Palatino Linotype" w:hAnsi="Palatino Linotype"/>
          <w:b/>
          <w:i/>
          <w:sz w:val="22"/>
          <w:szCs w:val="22"/>
        </w:rPr>
        <w:t>RRA 0448/16.</w:t>
      </w:r>
      <w:r w:rsidRPr="00495285">
        <w:rPr>
          <w:rFonts w:ascii="Palatino Linotype" w:hAnsi="Palatino Linotype"/>
          <w:i/>
          <w:sz w:val="22"/>
          <w:szCs w:val="22"/>
        </w:rPr>
        <w:t xml:space="preserve"> NOTIMEX, Agencia de Noticias del Estado Mexicano. 24 de agosto de 2016. Por unanimidad. Comisionado Ponente Joel Salas Suárez. </w:t>
      </w:r>
    </w:p>
    <w:p w14:paraId="32CADA7D" w14:textId="77777777" w:rsidR="004B067E" w:rsidRPr="00495285" w:rsidRDefault="004B067E" w:rsidP="004B067E">
      <w:pPr>
        <w:numPr>
          <w:ilvl w:val="0"/>
          <w:numId w:val="44"/>
        </w:numPr>
        <w:autoSpaceDE w:val="0"/>
        <w:autoSpaceDN w:val="0"/>
        <w:adjustRightInd w:val="0"/>
        <w:spacing w:after="120" w:line="264" w:lineRule="auto"/>
        <w:ind w:left="1276" w:right="899" w:hanging="283"/>
        <w:contextualSpacing/>
        <w:jc w:val="both"/>
        <w:rPr>
          <w:rFonts w:ascii="Palatino Linotype" w:hAnsi="Palatino Linotype"/>
          <w:i/>
          <w:sz w:val="22"/>
          <w:szCs w:val="22"/>
        </w:rPr>
      </w:pPr>
      <w:r w:rsidRPr="00495285">
        <w:rPr>
          <w:rFonts w:ascii="Palatino Linotype" w:hAnsi="Palatino Linotype"/>
          <w:b/>
          <w:i/>
          <w:sz w:val="22"/>
          <w:szCs w:val="22"/>
        </w:rPr>
        <w:t>RRA 2787/16.</w:t>
      </w:r>
      <w:r w:rsidRPr="00495285">
        <w:rPr>
          <w:rFonts w:ascii="Palatino Linotype" w:hAnsi="Palatino Linotype"/>
          <w:i/>
          <w:sz w:val="22"/>
          <w:szCs w:val="22"/>
        </w:rPr>
        <w:t xml:space="preserve"> Colegio de Postgraduados. 01 de noviembre de 2016. Por unanimidad. Comisionado Ponente Francisco Javier Acuña Llamas. </w:t>
      </w:r>
    </w:p>
    <w:p w14:paraId="2B2CBD83" w14:textId="77777777" w:rsidR="004B067E" w:rsidRPr="00495285" w:rsidRDefault="004B067E" w:rsidP="004B067E">
      <w:pPr>
        <w:numPr>
          <w:ilvl w:val="0"/>
          <w:numId w:val="44"/>
        </w:numPr>
        <w:autoSpaceDE w:val="0"/>
        <w:autoSpaceDN w:val="0"/>
        <w:adjustRightInd w:val="0"/>
        <w:spacing w:after="120" w:line="264" w:lineRule="auto"/>
        <w:ind w:left="1276" w:right="899" w:hanging="283"/>
        <w:contextualSpacing/>
        <w:jc w:val="both"/>
        <w:rPr>
          <w:rFonts w:ascii="Palatino Linotype" w:hAnsi="Palatino Linotype"/>
          <w:i/>
          <w:sz w:val="22"/>
          <w:szCs w:val="22"/>
        </w:rPr>
      </w:pPr>
      <w:r w:rsidRPr="00495285">
        <w:rPr>
          <w:rFonts w:ascii="Palatino Linotype" w:hAnsi="Palatino Linotype"/>
          <w:b/>
          <w:i/>
          <w:sz w:val="22"/>
          <w:szCs w:val="22"/>
        </w:rPr>
        <w:t>RRA 4756/16.</w:t>
      </w:r>
      <w:r w:rsidRPr="00495285">
        <w:rPr>
          <w:rFonts w:ascii="Palatino Linotype" w:hAnsi="Palatino Linotype"/>
          <w:i/>
          <w:sz w:val="22"/>
          <w:szCs w:val="22"/>
        </w:rPr>
        <w:t xml:space="preserve"> Instituto Mexicano del Seguro Social. 08 de febrero de 2017. Por unanimidad. Comisionado Ponente Oscar Mauricio Guerra Ford. “</w:t>
      </w:r>
    </w:p>
    <w:p w14:paraId="6E6F04BB" w14:textId="77777777" w:rsidR="004B067E" w:rsidRPr="00495285" w:rsidRDefault="004B067E" w:rsidP="004B067E">
      <w:pPr>
        <w:autoSpaceDE w:val="0"/>
        <w:autoSpaceDN w:val="0"/>
        <w:adjustRightInd w:val="0"/>
        <w:spacing w:before="240" w:after="240" w:line="360" w:lineRule="auto"/>
        <w:ind w:right="50"/>
        <w:jc w:val="both"/>
        <w:rPr>
          <w:rFonts w:ascii="Palatino Linotype" w:hAnsi="Palatino Linotype" w:cs="Arial"/>
          <w:lang w:val="es-ES_tradnl"/>
        </w:rPr>
      </w:pPr>
      <w:r w:rsidRPr="00495285">
        <w:rPr>
          <w:rFonts w:ascii="Palatino Linotype" w:hAnsi="Palatino Linotype" w:cs="Arial"/>
          <w:lang w:val="es-ES_tradnl"/>
        </w:rPr>
        <w:t xml:space="preserve">Por ende, en el presente caso, </w:t>
      </w:r>
      <w:r w:rsidRPr="00495285">
        <w:rPr>
          <w:rFonts w:ascii="Palatino Linotype" w:hAnsi="Palatino Linotype" w:cs="Arial"/>
          <w:b/>
          <w:lang w:val="es-ES_tradnl"/>
        </w:rPr>
        <w:t>EL SUJETO OBLIGADO</w:t>
      </w:r>
      <w:r w:rsidRPr="00495285">
        <w:rPr>
          <w:rFonts w:ascii="Palatino Linotype" w:hAnsi="Palatino Linotype" w:cs="Arial"/>
          <w:lang w:val="es-ES_tradnl"/>
        </w:rPr>
        <w:t xml:space="preserve"> debe testar el número de cuenta bancaria de personas física y morales privadas que aparecen en los documentos comprobatorios de los pagos hechos por concepto de la compra venta, arrendamiento, servicio y adquisiciones en general, de la página oficial del </w:t>
      </w:r>
      <w:r w:rsidRPr="00495285">
        <w:rPr>
          <w:rFonts w:ascii="Palatino Linotype" w:hAnsi="Palatino Linotype" w:cs="Arial"/>
          <w:lang w:val="es-ES_tradnl"/>
        </w:rPr>
        <w:lastRenderedPageBreak/>
        <w:t>ayuntamiento durante el 2019, y cualquier otro software, sistema digital, plataforma digital o similares en operación y mantenimientos.</w:t>
      </w:r>
    </w:p>
    <w:bookmarkEnd w:id="0"/>
    <w:p w14:paraId="2E61C031" w14:textId="77777777" w:rsidR="007061B7" w:rsidRPr="00495285" w:rsidRDefault="007061B7" w:rsidP="007061B7">
      <w:pPr>
        <w:spacing w:before="360" w:after="360" w:line="360" w:lineRule="auto"/>
        <w:jc w:val="both"/>
        <w:rPr>
          <w:rFonts w:ascii="Palatino Linotype" w:hAnsi="Palatino Linotype" w:cs="Arial"/>
          <w:lang w:val="es-MX"/>
        </w:rPr>
      </w:pPr>
      <w:r w:rsidRPr="00495285">
        <w:rPr>
          <w:rFonts w:ascii="Palatino Linotype" w:hAnsi="Palatino Linotype" w:cs="Arial"/>
          <w:lang w:val="es-MX"/>
        </w:rPr>
        <w:t>Por lo tanto,</w:t>
      </w:r>
      <w:r w:rsidRPr="00495285">
        <w:rPr>
          <w:rFonts w:ascii="Palatino Linotype" w:hAnsi="Palatino Linotype"/>
          <w:lang w:val="es-MX"/>
        </w:rPr>
        <w:t xml:space="preserve"> es importante referir que </w:t>
      </w:r>
      <w:r w:rsidRPr="00495285">
        <w:rPr>
          <w:rFonts w:ascii="Palatino Linotype" w:hAnsi="Palatino Linotype"/>
          <w:b/>
          <w:lang w:val="es-MX"/>
        </w:rPr>
        <w:t>EL SUJETO OBLIGADO</w:t>
      </w:r>
      <w:r w:rsidRPr="00495285">
        <w:rPr>
          <w:rFonts w:ascii="Palatino Linotype" w:hAnsi="Palatino Linotype"/>
          <w:lang w:val="es-MX"/>
        </w:rPr>
        <w:t xml:space="preserve"> deberá seguir el procedimiento legal establecido para su </w:t>
      </w:r>
      <w:r w:rsidRPr="00495285">
        <w:rPr>
          <w:rFonts w:ascii="Palatino Linotype" w:hAnsi="Palatino Linotype"/>
          <w:lang w:val="es-MX" w:eastAsia="es-MX"/>
        </w:rPr>
        <w:t>clasificación</w:t>
      </w:r>
      <w:r w:rsidRPr="00495285">
        <w:rPr>
          <w:rFonts w:ascii="Palatino Linotype" w:hAnsi="Palatino Linotype"/>
          <w:lang w:val="es-MX"/>
        </w:rPr>
        <w:t>, esto es, que su Comité de</w:t>
      </w:r>
      <w:r w:rsidRPr="00495285">
        <w:rPr>
          <w:rFonts w:ascii="Palatino Linotype" w:hAnsi="Palatino Linotype" w:cs="Arial"/>
          <w:lang w:val="es-MX"/>
        </w:rPr>
        <w:t xml:space="preserve"> Transparencia emita </w:t>
      </w:r>
      <w:r w:rsidRPr="00495285">
        <w:rPr>
          <w:rFonts w:ascii="Palatino Linotype" w:hAnsi="Palatino Linotype" w:cs="Arial"/>
          <w:lang w:val="es-ES_tradnl"/>
        </w:rPr>
        <w:t>un</w:t>
      </w:r>
      <w:r w:rsidRPr="00495285">
        <w:rPr>
          <w:rFonts w:ascii="Palatino Linotype" w:hAnsi="Palatino Linotype" w:cs="Arial"/>
          <w:lang w:val="es-MX"/>
        </w:rPr>
        <w:t xml:space="preserve"> Acuerdo de Clasificación que cumpla con las formalidades previstas, antes citadas</w:t>
      </w:r>
      <w:r w:rsidRPr="00495285">
        <w:rPr>
          <w:rFonts w:ascii="Palatino Linotype" w:hAnsi="Palatino Linotype" w:cs="Arial"/>
          <w:b/>
          <w:lang w:val="es-MX"/>
        </w:rPr>
        <w:t xml:space="preserve"> </w:t>
      </w:r>
      <w:r w:rsidRPr="00495285">
        <w:rPr>
          <w:rFonts w:ascii="Palatino Linotype" w:hAnsi="Palatino Linotype" w:cs="Arial"/>
          <w:lang w:val="es-MX"/>
        </w:rPr>
        <w:t xml:space="preserve">que la sustente, en el </w:t>
      </w:r>
      <w:r w:rsidRPr="00495285">
        <w:rPr>
          <w:rFonts w:ascii="Palatino Linotype" w:hAnsi="Palatino Linotype" w:cs="Arial"/>
          <w:lang w:val="es-MX" w:eastAsia="es-MX"/>
        </w:rPr>
        <w:t>que</w:t>
      </w:r>
      <w:r w:rsidRPr="00495285">
        <w:rPr>
          <w:rFonts w:ascii="Palatino Linotype" w:hAnsi="Palatino Linotype" w:cs="Arial"/>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w:t>
      </w:r>
      <w:r w:rsidRPr="00495285">
        <w:rPr>
          <w:rFonts w:ascii="Palatino Linotype" w:eastAsia="Calibri" w:hAnsi="Palatino Linotype" w:cs="Arial"/>
          <w:lang w:val="es-MX"/>
        </w:rPr>
        <w:t>acceso</w:t>
      </w:r>
      <w:r w:rsidRPr="00495285">
        <w:rPr>
          <w:rFonts w:ascii="Palatino Linotype" w:hAnsi="Palatino Linotype" w:cs="Arial"/>
          <w:lang w:val="es-MX"/>
        </w:rPr>
        <w:t xml:space="preserve"> a la información del solicitante.</w:t>
      </w:r>
    </w:p>
    <w:p w14:paraId="03400AE6" w14:textId="6244A3BC" w:rsidR="00EE7AD5" w:rsidRPr="00495285" w:rsidRDefault="00A96F61" w:rsidP="00EE7AD5">
      <w:pPr>
        <w:spacing w:line="360" w:lineRule="auto"/>
        <w:jc w:val="both"/>
        <w:rPr>
          <w:rFonts w:ascii="Palatino Linotype" w:hAnsi="Palatino Linotype" w:cs="Arial"/>
        </w:rPr>
      </w:pPr>
      <w:r w:rsidRPr="00495285">
        <w:rPr>
          <w:rFonts w:ascii="Palatino Linotype" w:hAnsi="Palatino Linotype" w:cs="Arial"/>
          <w:lang w:val="es-ES_tradnl"/>
        </w:rPr>
        <w:t>Expuesto lo anterior, e</w:t>
      </w:r>
      <w:r w:rsidR="00EE7AD5" w:rsidRPr="00495285">
        <w:rPr>
          <w:rFonts w:ascii="Palatino Linotype" w:hAnsi="Palatino Linotype" w:cs="Arial"/>
          <w:lang w:val="es-ES_tradnl"/>
        </w:rPr>
        <w:t>s importante</w:t>
      </w:r>
      <w:r w:rsidR="00EE7AD5" w:rsidRPr="00495285">
        <w:rPr>
          <w:rFonts w:ascii="Palatino Linotype" w:hAnsi="Palatino Linotype"/>
          <w:lang w:val="es-AR"/>
        </w:rPr>
        <w:t xml:space="preserve"> señalar, que del </w:t>
      </w:r>
      <w:r w:rsidR="00EE7AD5" w:rsidRPr="00495285">
        <w:rPr>
          <w:rFonts w:ascii="Palatino Linotype" w:hAnsi="Palatino Linotype" w:cs="Arial"/>
          <w:lang w:eastAsia="es-MX"/>
        </w:rPr>
        <w:t xml:space="preserve">análisis a </w:t>
      </w:r>
      <w:r w:rsidR="00EE7AD5" w:rsidRPr="00495285">
        <w:rPr>
          <w:rFonts w:ascii="Palatino Linotype" w:hAnsi="Palatino Linotype" w:cs="Arial"/>
          <w:color w:val="000000" w:themeColor="text1"/>
        </w:rPr>
        <w:t xml:space="preserve">las constancias que obran en el expediente electrónico </w:t>
      </w:r>
      <w:r w:rsidR="00EE7AD5" w:rsidRPr="00495285">
        <w:rPr>
          <w:rFonts w:ascii="Palatino Linotype" w:hAnsi="Palatino Linotype" w:cs="Arial"/>
          <w:b/>
          <w:color w:val="000000" w:themeColor="text1"/>
        </w:rPr>
        <w:t>SAIMEX</w:t>
      </w:r>
      <w:r w:rsidR="00EE7AD5" w:rsidRPr="00495285">
        <w:rPr>
          <w:rFonts w:ascii="Palatino Linotype" w:hAnsi="Palatino Linotype" w:cs="Arial"/>
          <w:color w:val="000000" w:themeColor="text1"/>
        </w:rPr>
        <w:t xml:space="preserve">, se advierte que </w:t>
      </w:r>
      <w:r w:rsidR="00EE7AD5" w:rsidRPr="00495285">
        <w:rPr>
          <w:rFonts w:ascii="Palatino Linotype" w:hAnsi="Palatino Linotype" w:cs="Arial"/>
        </w:rPr>
        <w:t xml:space="preserve">el Titular de la Unidad de Transparencia omitió observar lo dispuesto en el artículo 162 de la Ley de Transparencia y Acceso a la Información Pública del Estado de México y Municipios, es decir, turnar a todas las áreas que de acuerdo a sus atribuciones pudieran generar, poseer o administrar la información solicitada, con el objeto de que realizaran una búsqueda exhaustiva y razonable de la información solicitada. </w:t>
      </w:r>
    </w:p>
    <w:p w14:paraId="4AEEC5C3" w14:textId="77777777" w:rsidR="00EE7AD5" w:rsidRPr="00495285" w:rsidRDefault="00EE7AD5" w:rsidP="00EE7AD5">
      <w:pPr>
        <w:spacing w:line="360" w:lineRule="auto"/>
        <w:ind w:right="51"/>
        <w:jc w:val="both"/>
        <w:rPr>
          <w:rFonts w:ascii="Palatino Linotype" w:hAnsi="Palatino Linotype" w:cs="Arial"/>
        </w:rPr>
      </w:pPr>
    </w:p>
    <w:p w14:paraId="4525AA20" w14:textId="77777777" w:rsidR="00EE7AD5" w:rsidRPr="00495285" w:rsidRDefault="00EE7AD5" w:rsidP="00EE7AD5">
      <w:pPr>
        <w:spacing w:line="360" w:lineRule="auto"/>
        <w:ind w:right="51"/>
        <w:jc w:val="both"/>
        <w:rPr>
          <w:rFonts w:ascii="Palatino Linotype" w:hAnsi="Palatino Linotype" w:cs="Arial"/>
        </w:rPr>
      </w:pPr>
      <w:r w:rsidRPr="00495285">
        <w:rPr>
          <w:rFonts w:ascii="Palatino Linotype" w:hAnsi="Palatino Linotype" w:cs="Arial"/>
        </w:rPr>
        <w:lastRenderedPageBreak/>
        <w:t>A efecto de determinar la legalidad de dicha respuesta, es necesario tomar en cuenta las siguientes disposiciones de la Ley de la materia, que a la letra señalan:</w:t>
      </w:r>
    </w:p>
    <w:p w14:paraId="50FC67C3" w14:textId="77777777" w:rsidR="00EE7AD5" w:rsidRPr="00495285" w:rsidRDefault="00EE7AD5" w:rsidP="00EE7AD5">
      <w:pPr>
        <w:ind w:right="51"/>
        <w:jc w:val="both"/>
        <w:rPr>
          <w:rFonts w:ascii="Palatino Linotype" w:hAnsi="Palatino Linotype" w:cs="Arial"/>
        </w:rPr>
      </w:pPr>
    </w:p>
    <w:p w14:paraId="02474BE0" w14:textId="63C30229" w:rsidR="00EE7AD5" w:rsidRPr="00495285" w:rsidRDefault="00EE7AD5" w:rsidP="004B4026">
      <w:pPr>
        <w:ind w:left="851" w:right="901"/>
        <w:jc w:val="both"/>
        <w:rPr>
          <w:rFonts w:ascii="Palatino Linotype" w:hAnsi="Palatino Linotype"/>
          <w:i/>
          <w:sz w:val="22"/>
          <w:szCs w:val="22"/>
        </w:rPr>
      </w:pPr>
      <w:r w:rsidRPr="00495285">
        <w:rPr>
          <w:rFonts w:ascii="Palatino Linotype" w:hAnsi="Palatino Linotype"/>
          <w:i/>
          <w:sz w:val="22"/>
          <w:szCs w:val="22"/>
        </w:rPr>
        <w:t>“</w:t>
      </w:r>
      <w:r w:rsidRPr="00495285">
        <w:rPr>
          <w:rFonts w:ascii="Palatino Linotype" w:hAnsi="Palatino Linotype"/>
          <w:b/>
          <w:i/>
          <w:sz w:val="22"/>
          <w:szCs w:val="22"/>
        </w:rPr>
        <w:t>Artículo 50.</w:t>
      </w:r>
      <w:r w:rsidRPr="00495285">
        <w:rPr>
          <w:rFonts w:ascii="Palatino Linotype" w:hAnsi="Palatino Linotype"/>
          <w:i/>
          <w:sz w:val="22"/>
          <w:szCs w:val="22"/>
        </w:rPr>
        <w:t xml:space="preserve"> Los sujetos obligados contarán con un área responsable para la atención de las solicitudes de </w:t>
      </w:r>
      <w:r w:rsidRPr="00495285">
        <w:rPr>
          <w:rFonts w:ascii="Palatino Linotype" w:hAnsi="Palatino Linotype" w:cs="Arial"/>
          <w:i/>
          <w:sz w:val="22"/>
          <w:szCs w:val="22"/>
          <w:lang w:eastAsia="es-MX"/>
        </w:rPr>
        <w:t>información</w:t>
      </w:r>
      <w:r w:rsidRPr="00495285">
        <w:rPr>
          <w:rFonts w:ascii="Palatino Linotype" w:hAnsi="Palatino Linotype"/>
          <w:i/>
          <w:sz w:val="22"/>
          <w:szCs w:val="22"/>
        </w:rPr>
        <w:t>, a la que se le deno</w:t>
      </w:r>
      <w:r w:rsidR="004B4026" w:rsidRPr="00495285">
        <w:rPr>
          <w:rFonts w:ascii="Palatino Linotype" w:hAnsi="Palatino Linotype"/>
          <w:i/>
          <w:sz w:val="22"/>
          <w:szCs w:val="22"/>
        </w:rPr>
        <w:t>minará Unidad de Transparencia.</w:t>
      </w:r>
    </w:p>
    <w:p w14:paraId="38EBE533" w14:textId="1067B2CC" w:rsidR="00EE7AD5" w:rsidRPr="00495285" w:rsidRDefault="00EE7AD5" w:rsidP="004B4026">
      <w:pPr>
        <w:ind w:left="851" w:right="901"/>
        <w:jc w:val="both"/>
        <w:rPr>
          <w:rFonts w:ascii="Palatino Linotype" w:hAnsi="Palatino Linotype"/>
          <w:i/>
          <w:sz w:val="22"/>
          <w:szCs w:val="22"/>
        </w:rPr>
      </w:pPr>
      <w:r w:rsidRPr="00495285">
        <w:rPr>
          <w:rFonts w:ascii="Palatino Linotype" w:hAnsi="Palatino Linotype"/>
          <w:b/>
          <w:i/>
          <w:sz w:val="22"/>
          <w:szCs w:val="22"/>
        </w:rPr>
        <w:t>Artículo 51</w:t>
      </w:r>
      <w:r w:rsidRPr="00495285">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495285">
        <w:rPr>
          <w:rFonts w:ascii="Palatino Linotype" w:hAnsi="Palatino Linotype" w:cs="Arial"/>
          <w:i/>
          <w:sz w:val="22"/>
          <w:szCs w:val="22"/>
          <w:lang w:eastAsia="es-MX"/>
        </w:rPr>
        <w:t>internamente</w:t>
      </w:r>
      <w:r w:rsidRPr="00495285">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w:t>
      </w:r>
      <w:r w:rsidR="004B4026" w:rsidRPr="00495285">
        <w:rPr>
          <w:rFonts w:ascii="Palatino Linotype" w:hAnsi="Palatino Linotype"/>
          <w:i/>
          <w:sz w:val="22"/>
          <w:szCs w:val="22"/>
        </w:rPr>
        <w:t xml:space="preserve"> Ley General y la presente Ley.</w:t>
      </w:r>
    </w:p>
    <w:p w14:paraId="4CC4AEAF"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b/>
          <w:i/>
          <w:sz w:val="22"/>
          <w:szCs w:val="22"/>
        </w:rPr>
        <w:t>Artículo 53</w:t>
      </w:r>
      <w:r w:rsidRPr="00495285">
        <w:rPr>
          <w:rFonts w:ascii="Palatino Linotype" w:hAnsi="Palatino Linotype"/>
          <w:i/>
          <w:sz w:val="22"/>
          <w:szCs w:val="22"/>
        </w:rPr>
        <w:t xml:space="preserve">. Las Unidades de </w:t>
      </w:r>
      <w:r w:rsidRPr="00495285">
        <w:rPr>
          <w:rFonts w:ascii="Palatino Linotype" w:hAnsi="Palatino Linotype" w:cs="Arial"/>
          <w:i/>
          <w:sz w:val="22"/>
          <w:szCs w:val="22"/>
          <w:lang w:eastAsia="es-MX"/>
        </w:rPr>
        <w:t>Transparencia</w:t>
      </w:r>
      <w:r w:rsidRPr="00495285">
        <w:rPr>
          <w:rFonts w:ascii="Palatino Linotype" w:hAnsi="Palatino Linotype"/>
          <w:i/>
          <w:sz w:val="22"/>
          <w:szCs w:val="22"/>
        </w:rPr>
        <w:t xml:space="preserve"> tendrán las siguientes funciones:</w:t>
      </w:r>
    </w:p>
    <w:p w14:paraId="306E3FF9"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 xml:space="preserve">I. Recabar, difundir y actualizar la información relativa a las obligaciones de transparencia comunes y específicas a la </w:t>
      </w:r>
      <w:r w:rsidRPr="00495285">
        <w:rPr>
          <w:rFonts w:ascii="Palatino Linotype" w:hAnsi="Palatino Linotype" w:cs="Arial"/>
          <w:i/>
          <w:sz w:val="22"/>
          <w:szCs w:val="22"/>
          <w:lang w:eastAsia="es-MX"/>
        </w:rPr>
        <w:t>que</w:t>
      </w:r>
      <w:r w:rsidRPr="00495285">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14:paraId="1099097A" w14:textId="77777777" w:rsidR="00EE7AD5" w:rsidRPr="00495285" w:rsidRDefault="00EE7AD5" w:rsidP="00EE7AD5">
      <w:pPr>
        <w:ind w:left="851" w:right="901"/>
        <w:jc w:val="both"/>
        <w:rPr>
          <w:rFonts w:ascii="Palatino Linotype" w:hAnsi="Palatino Linotype"/>
          <w:b/>
          <w:i/>
          <w:sz w:val="22"/>
          <w:szCs w:val="22"/>
        </w:rPr>
      </w:pPr>
      <w:r w:rsidRPr="00495285">
        <w:rPr>
          <w:rFonts w:ascii="Palatino Linotype" w:hAnsi="Palatino Linotype"/>
          <w:b/>
          <w:i/>
          <w:sz w:val="22"/>
          <w:szCs w:val="22"/>
        </w:rPr>
        <w:t xml:space="preserve">II. Recibir, </w:t>
      </w:r>
      <w:r w:rsidRPr="00495285">
        <w:rPr>
          <w:rFonts w:ascii="Palatino Linotype" w:hAnsi="Palatino Linotype"/>
          <w:b/>
          <w:i/>
          <w:sz w:val="22"/>
          <w:szCs w:val="22"/>
          <w:u w:val="single"/>
        </w:rPr>
        <w:t>tramitar</w:t>
      </w:r>
      <w:r w:rsidRPr="00495285">
        <w:rPr>
          <w:rFonts w:ascii="Palatino Linotype" w:hAnsi="Palatino Linotype"/>
          <w:b/>
          <w:i/>
          <w:sz w:val="22"/>
          <w:szCs w:val="22"/>
        </w:rPr>
        <w:t xml:space="preserve"> y dar respuesta a las solicitudes de acceso a la información;</w:t>
      </w:r>
    </w:p>
    <w:p w14:paraId="5A0D54E0"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 xml:space="preserve">III. Auxiliar a los particulares en la elaboración de solicitudes de acceso a la información y, en su caso, orientarlos sobre los sujetos </w:t>
      </w:r>
      <w:r w:rsidRPr="00495285">
        <w:rPr>
          <w:rFonts w:ascii="Palatino Linotype" w:hAnsi="Palatino Linotype" w:cs="Arial"/>
          <w:i/>
          <w:sz w:val="22"/>
          <w:szCs w:val="22"/>
          <w:lang w:eastAsia="es-MX"/>
        </w:rPr>
        <w:t>obligados</w:t>
      </w:r>
      <w:r w:rsidRPr="00495285">
        <w:rPr>
          <w:rFonts w:ascii="Palatino Linotype" w:hAnsi="Palatino Linotype"/>
          <w:i/>
          <w:sz w:val="22"/>
          <w:szCs w:val="22"/>
        </w:rPr>
        <w:t xml:space="preserve"> competentes conforme a la normatividad aplicable;</w:t>
      </w:r>
    </w:p>
    <w:p w14:paraId="4C7E011F"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IV. Realizar, con efectividad, los trámites internos necesarios para la atención de las solicitudes de acceso a la información;</w:t>
      </w:r>
    </w:p>
    <w:p w14:paraId="18FDE3BF"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V. Entregar, en su caso, a los particulares la información solicitada;</w:t>
      </w:r>
    </w:p>
    <w:p w14:paraId="5F16D5ED"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VI. Efectuar las notificaciones a los solicitantes;</w:t>
      </w:r>
    </w:p>
    <w:p w14:paraId="0A19C024"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18ECCCCB"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4F794590"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7A6E7987"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lastRenderedPageBreak/>
        <w:t>X. Presentar ante el Comité, el proyecto de clasificación de información;</w:t>
      </w:r>
    </w:p>
    <w:p w14:paraId="7B393689"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XI. Promover e implementar políticas de transparencia proactiva procurando su accesibilidad;</w:t>
      </w:r>
    </w:p>
    <w:p w14:paraId="5CEE27C5"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XII. Fomentar la transparencia y accesibilidad al interior del sujeto obligado;</w:t>
      </w:r>
    </w:p>
    <w:p w14:paraId="3778901A"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XIII. Hacer del conocimiento de la instancia competente la probable responsabilidad por el incumplimiento de las obligaciones previstas en la presente Ley; y</w:t>
      </w:r>
    </w:p>
    <w:p w14:paraId="273CFFA0"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6A277038"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22D15A6" w14:textId="229AEE6D" w:rsidR="00EE7AD5" w:rsidRPr="00495285" w:rsidRDefault="00EE7AD5" w:rsidP="004B4026">
      <w:pPr>
        <w:ind w:left="851" w:right="901"/>
        <w:jc w:val="both"/>
        <w:rPr>
          <w:rFonts w:ascii="Palatino Linotype" w:hAnsi="Palatino Linotype"/>
          <w:i/>
          <w:sz w:val="22"/>
          <w:szCs w:val="22"/>
        </w:rPr>
      </w:pPr>
      <w:r w:rsidRPr="00495285">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w:t>
      </w:r>
      <w:r w:rsidR="004B4026" w:rsidRPr="00495285">
        <w:rPr>
          <w:rFonts w:ascii="Palatino Linotype" w:hAnsi="Palatino Linotype"/>
          <w:i/>
          <w:sz w:val="22"/>
          <w:szCs w:val="22"/>
        </w:rPr>
        <w:t>rsos que las leyes establezcan.</w:t>
      </w:r>
    </w:p>
    <w:p w14:paraId="36A4542D"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b/>
          <w:i/>
          <w:sz w:val="22"/>
          <w:szCs w:val="22"/>
        </w:rPr>
        <w:t>Artículo 59</w:t>
      </w:r>
      <w:r w:rsidRPr="00495285">
        <w:rPr>
          <w:rFonts w:ascii="Palatino Linotype" w:hAnsi="Palatino Linotype"/>
          <w:i/>
          <w:sz w:val="22"/>
          <w:szCs w:val="22"/>
        </w:rPr>
        <w:t>. Los servidores públicos habilitados tendrán las funciones siguientes:</w:t>
      </w:r>
    </w:p>
    <w:p w14:paraId="593E1824"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I. Localizar la información que le solicite la Unidad de Transparencia;</w:t>
      </w:r>
    </w:p>
    <w:p w14:paraId="3E30F618"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II. Proporcionar la información que obre en los archivos y que le sea solicitada por la Unidad de Transparencia;</w:t>
      </w:r>
    </w:p>
    <w:p w14:paraId="775DC876"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III. Apoyar a la Unidad de Transparencia en lo que esta le solicite para el cumplimiento de sus funciones;</w:t>
      </w:r>
    </w:p>
    <w:p w14:paraId="63E05D96"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IV. Proporcionar a la Unidad de Transparencia, las modificaciones a la información pública de oficio que obre en su poder;</w:t>
      </w:r>
    </w:p>
    <w:p w14:paraId="3173341C"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14:paraId="2BA2F03D" w14:textId="77777777" w:rsidR="00EE7AD5" w:rsidRPr="00495285" w:rsidRDefault="00EE7AD5" w:rsidP="00EE7AD5">
      <w:pPr>
        <w:ind w:left="851" w:right="901"/>
        <w:jc w:val="both"/>
        <w:rPr>
          <w:rFonts w:ascii="Palatino Linotype" w:hAnsi="Palatino Linotype"/>
          <w:i/>
          <w:sz w:val="22"/>
          <w:szCs w:val="22"/>
        </w:rPr>
      </w:pPr>
      <w:r w:rsidRPr="00495285">
        <w:rPr>
          <w:rFonts w:ascii="Palatino Linotype" w:hAnsi="Palatino Linotype"/>
          <w:i/>
          <w:sz w:val="22"/>
          <w:szCs w:val="22"/>
        </w:rPr>
        <w:t>VI. Verificar, una vez analizado el contenido de la información, que no se encuentre en los supuestos de información clasificada; y</w:t>
      </w:r>
    </w:p>
    <w:p w14:paraId="500573E7" w14:textId="231713EA" w:rsidR="00EE7AD5" w:rsidRPr="00495285" w:rsidRDefault="00EE7AD5" w:rsidP="004B4026">
      <w:pPr>
        <w:ind w:left="851" w:right="901"/>
        <w:jc w:val="both"/>
        <w:rPr>
          <w:rFonts w:ascii="Palatino Linotype" w:hAnsi="Palatino Linotype"/>
          <w:i/>
          <w:sz w:val="22"/>
          <w:szCs w:val="22"/>
        </w:rPr>
      </w:pPr>
      <w:r w:rsidRPr="00495285">
        <w:rPr>
          <w:rFonts w:ascii="Palatino Linotype" w:hAnsi="Palatino Linotype"/>
          <w:i/>
          <w:sz w:val="22"/>
          <w:szCs w:val="22"/>
        </w:rPr>
        <w:t>VII. Dar cuenta a la Unidad de Transparencia del vencim</w:t>
      </w:r>
      <w:r w:rsidR="004B4026" w:rsidRPr="00495285">
        <w:rPr>
          <w:rFonts w:ascii="Palatino Linotype" w:hAnsi="Palatino Linotype"/>
          <w:i/>
          <w:sz w:val="22"/>
          <w:szCs w:val="22"/>
        </w:rPr>
        <w:t>iento de los plazos de reserva.</w:t>
      </w:r>
    </w:p>
    <w:p w14:paraId="2CADFC41" w14:textId="582369C8" w:rsidR="00EE7AD5" w:rsidRPr="00495285" w:rsidRDefault="00EE7AD5" w:rsidP="004B4026">
      <w:pPr>
        <w:ind w:left="851" w:right="901"/>
        <w:jc w:val="both"/>
        <w:rPr>
          <w:rFonts w:ascii="Palatino Linotype" w:hAnsi="Palatino Linotype"/>
          <w:i/>
          <w:sz w:val="22"/>
          <w:szCs w:val="22"/>
        </w:rPr>
      </w:pPr>
      <w:r w:rsidRPr="00495285">
        <w:rPr>
          <w:rFonts w:ascii="Palatino Linotype" w:hAnsi="Palatino Linotype"/>
          <w:b/>
          <w:i/>
          <w:sz w:val="22"/>
          <w:szCs w:val="22"/>
        </w:rPr>
        <w:lastRenderedPageBreak/>
        <w:t>Artículo 162</w:t>
      </w:r>
      <w:r w:rsidRPr="00495285">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w:t>
      </w:r>
      <w:r w:rsidR="004B4026" w:rsidRPr="00495285">
        <w:rPr>
          <w:rFonts w:ascii="Palatino Linotype" w:hAnsi="Palatino Linotype"/>
          <w:i/>
          <w:sz w:val="22"/>
          <w:szCs w:val="22"/>
        </w:rPr>
        <w:t xml:space="preserve"> de la información solicitada.”</w:t>
      </w:r>
      <w:r w:rsidRPr="00495285">
        <w:rPr>
          <w:rFonts w:ascii="Palatino Linotype" w:hAnsi="Palatino Linotype"/>
          <w:i/>
          <w:sz w:val="22"/>
          <w:szCs w:val="22"/>
        </w:rPr>
        <w:t>(Énfasis añadido)</w:t>
      </w:r>
    </w:p>
    <w:p w14:paraId="29B324A7" w14:textId="77777777" w:rsidR="00EE7AD5" w:rsidRPr="00495285" w:rsidRDefault="00EE7AD5" w:rsidP="00EE7AD5">
      <w:pPr>
        <w:jc w:val="both"/>
        <w:rPr>
          <w:rFonts w:ascii="Palatino Linotype" w:hAnsi="Palatino Linotype" w:cs="Arial"/>
          <w:sz w:val="16"/>
          <w:szCs w:val="16"/>
        </w:rPr>
      </w:pPr>
    </w:p>
    <w:p w14:paraId="5891E8BE" w14:textId="77777777" w:rsidR="00EE7AD5" w:rsidRPr="00495285" w:rsidRDefault="00EE7AD5" w:rsidP="00EE7AD5">
      <w:pPr>
        <w:spacing w:line="360" w:lineRule="auto"/>
        <w:jc w:val="both"/>
        <w:rPr>
          <w:rFonts w:ascii="Palatino Linotype" w:eastAsia="Calibri" w:hAnsi="Palatino Linotype"/>
        </w:rPr>
      </w:pPr>
      <w:r w:rsidRPr="00495285">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495285">
        <w:rPr>
          <w:rFonts w:ascii="Palatino Linotype" w:eastAsia="Calibri" w:hAnsi="Palatino Linotype"/>
          <w:b/>
        </w:rPr>
        <w:t>EL SUJETO OBLIGADO</w:t>
      </w:r>
      <w:r w:rsidRPr="00495285">
        <w:rPr>
          <w:rFonts w:ascii="Palatino Linotype" w:eastAsia="Calibri" w:hAnsi="Palatino Linotype"/>
        </w:rPr>
        <w:t xml:space="preserve"> y los solicitantes, y tiene bajo su responsabilidad el tramitar internamente la solicitud de información.</w:t>
      </w:r>
    </w:p>
    <w:p w14:paraId="709AA533" w14:textId="77777777" w:rsidR="00EE7AD5" w:rsidRPr="00495285" w:rsidRDefault="00EE7AD5" w:rsidP="00EE7AD5">
      <w:pPr>
        <w:spacing w:line="360" w:lineRule="auto"/>
        <w:ind w:left="426"/>
        <w:contextualSpacing/>
        <w:jc w:val="both"/>
        <w:rPr>
          <w:rFonts w:ascii="Palatino Linotype" w:eastAsia="Calibri" w:hAnsi="Palatino Linotype"/>
        </w:rPr>
      </w:pPr>
    </w:p>
    <w:p w14:paraId="77C0901B" w14:textId="77777777" w:rsidR="00EE7AD5" w:rsidRPr="00495285" w:rsidRDefault="00EE7AD5" w:rsidP="00EE7AD5">
      <w:pPr>
        <w:spacing w:line="360" w:lineRule="auto"/>
        <w:jc w:val="both"/>
        <w:rPr>
          <w:rFonts w:ascii="Palatino Linotype" w:eastAsia="Calibri" w:hAnsi="Palatino Linotype"/>
        </w:rPr>
      </w:pPr>
      <w:r w:rsidRPr="00495285">
        <w:rPr>
          <w:rFonts w:ascii="Palatino Linotype" w:eastAsia="Calibri" w:hAnsi="Palatino Linotype"/>
        </w:rPr>
        <w:t xml:space="preserve">De tal manera que, si bien, el Titular de la Unidad de Transparencia no tiene bajo su resguardo el archivo que contiene la documentación en donde consta la información requerida, sino que puede obrar en las distintas áreas que conforman la estructura del </w:t>
      </w:r>
      <w:r w:rsidRPr="00495285">
        <w:rPr>
          <w:rFonts w:ascii="Palatino Linotype" w:eastAsia="Calibri" w:hAnsi="Palatino Linotype"/>
          <w:b/>
        </w:rPr>
        <w:t>SUJETO OBLIGADO</w:t>
      </w:r>
      <w:r w:rsidRPr="00495285">
        <w:rPr>
          <w:rFonts w:ascii="Palatino Linotype" w:eastAsia="Calibri" w:hAnsi="Palatino Linotype"/>
        </w:rPr>
        <w:t>, es por ello que debe turnar la solicitud a los servidores públicos habilitados que pudieran generar, administrar o poseer la información; pues los mismos, tienen como función, buscar, localizar y poseer la información, así como entregarla.</w:t>
      </w:r>
    </w:p>
    <w:p w14:paraId="3165624E" w14:textId="77777777" w:rsidR="00EE7AD5" w:rsidRPr="00495285" w:rsidRDefault="00EE7AD5" w:rsidP="00EE7AD5">
      <w:pPr>
        <w:spacing w:line="360" w:lineRule="auto"/>
        <w:jc w:val="both"/>
        <w:rPr>
          <w:rFonts w:ascii="Palatino Linotype" w:eastAsia="Calibri" w:hAnsi="Palatino Linotype"/>
        </w:rPr>
      </w:pPr>
    </w:p>
    <w:p w14:paraId="595D20E7" w14:textId="09877C43" w:rsidR="00D044D2" w:rsidRPr="00495285" w:rsidRDefault="00EE7AD5" w:rsidP="00D044D2">
      <w:pPr>
        <w:spacing w:line="360" w:lineRule="auto"/>
        <w:jc w:val="both"/>
        <w:rPr>
          <w:rFonts w:ascii="Palatino Linotype" w:eastAsia="Calibri" w:hAnsi="Palatino Linotype"/>
        </w:rPr>
      </w:pPr>
      <w:r w:rsidRPr="00495285">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00546FF8">
        <w:rPr>
          <w:rFonts w:ascii="Palatino Linotype" w:eastAsia="Calibri" w:hAnsi="Palatino Linotype"/>
        </w:rPr>
        <w:t xml:space="preserve">que </w:t>
      </w:r>
      <w:r w:rsidRPr="00495285">
        <w:rPr>
          <w:rFonts w:ascii="Palatino Linotype" w:eastAsia="Calibri" w:hAnsi="Palatino Linotype"/>
        </w:rPr>
        <w:t>de forma enunciativa mas no limitativa</w:t>
      </w:r>
      <w:r w:rsidR="00A96F61" w:rsidRPr="00495285">
        <w:rPr>
          <w:rFonts w:ascii="Palatino Linotype" w:eastAsia="Calibri" w:hAnsi="Palatino Linotype"/>
        </w:rPr>
        <w:t xml:space="preserve"> en la Tesorería Municipal, Sindicatura y</w:t>
      </w:r>
      <w:r w:rsidR="00D044D2" w:rsidRPr="00495285">
        <w:rPr>
          <w:rFonts w:ascii="Palatino Linotype" w:eastAsia="Calibri" w:hAnsi="Palatino Linotype"/>
        </w:rPr>
        <w:t xml:space="preserve"> la Dirección de Desarrollo social, de acuerdo a lo estipulado en el Bando Municipal</w:t>
      </w:r>
      <w:r w:rsidR="00D044D2" w:rsidRPr="00495285">
        <w:t xml:space="preserve"> de </w:t>
      </w:r>
      <w:proofErr w:type="spellStart"/>
      <w:r w:rsidR="00D044D2" w:rsidRPr="00495285">
        <w:rPr>
          <w:rFonts w:ascii="Palatino Linotype" w:eastAsia="Calibri" w:hAnsi="Palatino Linotype"/>
        </w:rPr>
        <w:t>Temascalcingo</w:t>
      </w:r>
      <w:proofErr w:type="spellEnd"/>
      <w:r w:rsidR="00D044D2" w:rsidRPr="00495285">
        <w:rPr>
          <w:rFonts w:ascii="Palatino Linotype" w:eastAsia="Calibri" w:hAnsi="Palatino Linotype"/>
        </w:rPr>
        <w:t xml:space="preserve"> 2019; </w:t>
      </w:r>
      <w:r w:rsidR="00A62281" w:rsidRPr="00495285">
        <w:rPr>
          <w:rFonts w:ascii="Palatino Linotype" w:hAnsi="Palatino Linotype" w:cs="Arial"/>
        </w:rPr>
        <w:t xml:space="preserve">donde se advierte </w:t>
      </w:r>
      <w:r w:rsidRPr="00495285">
        <w:rPr>
          <w:rFonts w:ascii="Palatino Linotype" w:hAnsi="Palatino Linotype" w:cs="Arial"/>
          <w:lang w:val="es-ES_tradnl"/>
        </w:rPr>
        <w:t>que existen diversas áreas que pudieran contar</w:t>
      </w:r>
      <w:r w:rsidR="00D044D2" w:rsidRPr="00495285">
        <w:rPr>
          <w:rFonts w:ascii="Palatino Linotype" w:hAnsi="Palatino Linotype" w:cs="Arial"/>
          <w:lang w:val="es-ES_tradnl"/>
        </w:rPr>
        <w:t xml:space="preserve"> con la información solicitada </w:t>
      </w:r>
      <w:r w:rsidR="00A62281" w:rsidRPr="00495285">
        <w:rPr>
          <w:rFonts w:ascii="Palatino Linotype" w:hAnsi="Palatino Linotype" w:cs="Arial"/>
          <w:lang w:val="es-ES_tradnl"/>
        </w:rPr>
        <w:t xml:space="preserve">por el particular, por lo que </w:t>
      </w:r>
      <w:r w:rsidR="00A62281" w:rsidRPr="00495285">
        <w:rPr>
          <w:rFonts w:ascii="Palatino Linotype" w:hAnsi="Palatino Linotype" w:cs="Arial"/>
          <w:lang w:val="es-ES_tradnl"/>
        </w:rPr>
        <w:lastRenderedPageBreak/>
        <w:t>el</w:t>
      </w:r>
      <w:r w:rsidRPr="00495285">
        <w:rPr>
          <w:rFonts w:ascii="Palatino Linotype" w:hAnsi="Palatino Linotype" w:cs="Arial"/>
          <w:lang w:val="es-ES_tradnl"/>
        </w:rPr>
        <w:t xml:space="preserve"> Titular de la Unidad de Transparencia deberá realizar la búsqueda exhaustiva de la información en todas la áreas competentes, a efecto de satisfacer el derecho de acceso a la información pública del solicitante.</w:t>
      </w:r>
    </w:p>
    <w:p w14:paraId="4E816DB0" w14:textId="77777777" w:rsidR="00B16FC7" w:rsidRPr="00495285" w:rsidRDefault="00B16FC7" w:rsidP="00B16FC7">
      <w:pPr>
        <w:spacing w:line="360" w:lineRule="auto"/>
        <w:jc w:val="both"/>
        <w:rPr>
          <w:rFonts w:ascii="Palatino Linotype" w:hAnsi="Palatino Linotype" w:cs="Arial"/>
          <w:b/>
          <w:sz w:val="10"/>
          <w:szCs w:val="10"/>
          <w:lang w:val="es-MX"/>
        </w:rPr>
      </w:pPr>
    </w:p>
    <w:p w14:paraId="382E8D49" w14:textId="77777777" w:rsidR="00B16FC7" w:rsidRPr="00495285" w:rsidRDefault="00B16FC7" w:rsidP="00B16FC7">
      <w:pPr>
        <w:spacing w:line="360" w:lineRule="auto"/>
        <w:jc w:val="both"/>
        <w:rPr>
          <w:rFonts w:ascii="Palatino Linotype" w:hAnsi="Palatino Linotype" w:cs="Arial"/>
          <w:lang w:val="es-MX"/>
        </w:rPr>
      </w:pPr>
      <w:r w:rsidRPr="00495285">
        <w:rPr>
          <w:rFonts w:ascii="Palatino Linotype" w:hAnsi="Palatino Linotype" w:cs="Arial"/>
          <w:b/>
          <w:lang w:val="es-MX"/>
        </w:rPr>
        <w:t xml:space="preserve">Vista al </w:t>
      </w:r>
      <w:r w:rsidRPr="00495285">
        <w:rPr>
          <w:rFonts w:ascii="Palatino Linotype" w:hAnsi="Palatino Linotype"/>
          <w:b/>
          <w:lang w:val="es-MX" w:eastAsia="es-ES_tradnl"/>
        </w:rPr>
        <w:t>Titular de la Contraloría Interna y Órgano de Control y Vigilancia</w:t>
      </w:r>
    </w:p>
    <w:p w14:paraId="6CEEEC47" w14:textId="77777777" w:rsidR="00B16FC7" w:rsidRPr="00495285" w:rsidRDefault="00B16FC7" w:rsidP="00B16FC7">
      <w:pPr>
        <w:spacing w:line="360" w:lineRule="auto"/>
        <w:jc w:val="both"/>
        <w:rPr>
          <w:rFonts w:ascii="Palatino Linotype" w:hAnsi="Palatino Linotype" w:cs="Arial"/>
          <w:sz w:val="10"/>
          <w:szCs w:val="10"/>
          <w:lang w:val="es-MX"/>
        </w:rPr>
      </w:pPr>
    </w:p>
    <w:p w14:paraId="24EB59EE" w14:textId="77777777" w:rsidR="00B16FC7" w:rsidRPr="00495285" w:rsidRDefault="00B16FC7" w:rsidP="00B16FC7">
      <w:pPr>
        <w:spacing w:line="360" w:lineRule="auto"/>
        <w:jc w:val="both"/>
        <w:rPr>
          <w:rFonts w:ascii="Palatino Linotype" w:hAnsi="Palatino Linotype" w:cs="Arial"/>
          <w:lang w:val="es-MX"/>
        </w:rPr>
      </w:pPr>
      <w:r w:rsidRPr="00495285">
        <w:rPr>
          <w:rFonts w:ascii="Palatino Linotype" w:hAnsi="Palatino Linotype" w:cs="Arial"/>
          <w:lang w:val="es-MX"/>
        </w:rPr>
        <w:t xml:space="preserve">No pasa inadvertido para esta Ponencia Resolutora la omisión del </w:t>
      </w:r>
      <w:r w:rsidRPr="00495285">
        <w:rPr>
          <w:rFonts w:ascii="Palatino Linotype" w:hAnsi="Palatino Linotype" w:cs="Arial"/>
          <w:b/>
          <w:lang w:val="es-MX"/>
        </w:rPr>
        <w:t>SUJETO OBLIGADO</w:t>
      </w:r>
      <w:r w:rsidRPr="00495285">
        <w:rPr>
          <w:rFonts w:ascii="Palatino Linotype" w:hAnsi="Palatino Linotype" w:cs="Arial"/>
          <w:lang w:val="es-MX"/>
        </w:rPr>
        <w:t xml:space="preserve"> de dar respuesta a la solicitud de información del</w:t>
      </w:r>
      <w:r w:rsidRPr="00495285">
        <w:rPr>
          <w:rFonts w:ascii="Palatino Linotype" w:hAnsi="Palatino Linotype"/>
          <w:b/>
          <w:bCs/>
          <w:shd w:val="clear" w:color="auto" w:fill="FFFFFF"/>
          <w:lang w:val="es-MX"/>
        </w:rPr>
        <w:t xml:space="preserve"> RECURRENTE</w:t>
      </w:r>
      <w:r w:rsidRPr="00495285">
        <w:rPr>
          <w:rFonts w:ascii="Palatino Linotype" w:hAnsi="Palatino Linotype" w:cs="Arial"/>
          <w:lang w:val="es-MX"/>
        </w:rPr>
        <w:t xml:space="preserve">, lo que, en estricto sentido, podría ser considerado como infracciones a la </w:t>
      </w:r>
      <w:r w:rsidRPr="00495285">
        <w:rPr>
          <w:rFonts w:ascii="Palatino Linotype" w:hAnsi="Palatino Linotype"/>
          <w:szCs w:val="17"/>
          <w:lang w:val="es-MX" w:eastAsia="es-ES_tradnl"/>
        </w:rPr>
        <w:t xml:space="preserve">Ley de Transparencia y Acceso a la </w:t>
      </w:r>
      <w:r w:rsidRPr="00495285">
        <w:rPr>
          <w:rFonts w:ascii="Palatino Linotype" w:hAnsi="Palatino Linotype" w:cs="Arial"/>
          <w:lang w:val="es-MX"/>
        </w:rPr>
        <w:t>Información</w:t>
      </w:r>
      <w:r w:rsidRPr="00495285">
        <w:rPr>
          <w:rFonts w:ascii="Palatino Linotype" w:hAnsi="Palatino Linotype"/>
          <w:szCs w:val="17"/>
          <w:lang w:val="es-MX" w:eastAsia="es-ES_tradnl"/>
        </w:rPr>
        <w:t xml:space="preserve"> Pública del Estado de México y Municipios; sin embargo, si bien, </w:t>
      </w:r>
      <w:r w:rsidRPr="00495285">
        <w:rPr>
          <w:rFonts w:ascii="Palatino Linotype" w:eastAsia="Arial Unicode MS" w:hAnsi="Palatino Linotype" w:cs="Arial"/>
          <w:lang w:val="es-MX"/>
        </w:rPr>
        <w:t xml:space="preserve">la imposición de medidas de apremio al </w:t>
      </w:r>
      <w:r w:rsidRPr="00495285">
        <w:rPr>
          <w:rFonts w:ascii="Palatino Linotype" w:eastAsia="Arial Unicode MS" w:hAnsi="Palatino Linotype" w:cs="Arial"/>
          <w:b/>
          <w:lang w:val="es-MX"/>
        </w:rPr>
        <w:t>SUJETO OBLIGADO</w:t>
      </w:r>
      <w:r w:rsidRPr="00495285">
        <w:rPr>
          <w:rFonts w:ascii="Palatino Linotype" w:eastAsia="Arial Unicode MS" w:hAnsi="Palatino Linotype" w:cs="Arial"/>
          <w:lang w:val="es-MX"/>
        </w:rPr>
        <w:t xml:space="preserve">, no es materia del presente medio de impugnación, también lo es que, de conformidad con lo establecido en el artículo 190 </w:t>
      </w:r>
      <w:r w:rsidRPr="00495285">
        <w:rPr>
          <w:rFonts w:ascii="Palatino Linotype" w:hAnsi="Palatino Linotype"/>
          <w:lang w:val="es-MX" w:eastAsia="es-ES_tradnl"/>
        </w:rPr>
        <w:t>de la Ley de Transparencia y Acceso a la Información Pública del Estado de México y Municipios</w:t>
      </w:r>
      <w:r w:rsidRPr="00495285">
        <w:rPr>
          <w:rFonts w:ascii="Palatino Linotype" w:eastAsia="Arial Unicode MS" w:hAnsi="Palatino Linotype" w:cs="Arial"/>
          <w:lang w:val="es-MX"/>
        </w:rPr>
        <w:t xml:space="preserve">, este Órgano Garante cuenta con la atribución de hacer del conocimiento de los órganos internos de control de los Sujetos Obligados, de las infracciones a la referida Ley, por tanto, </w:t>
      </w:r>
      <w:r w:rsidRPr="00495285">
        <w:rPr>
          <w:rFonts w:ascii="Palatino Linotype" w:hAnsi="Palatino Linotype" w:cs="Arial"/>
          <w:b/>
          <w:lang w:val="es-MX"/>
        </w:rPr>
        <w:t xml:space="preserve">se ordena dar vista al </w:t>
      </w:r>
      <w:r w:rsidRPr="00495285">
        <w:rPr>
          <w:rFonts w:ascii="Palatino Linotype" w:hAnsi="Palatino Linotype"/>
          <w:b/>
          <w:lang w:val="es-MX" w:eastAsia="es-ES_tradnl"/>
        </w:rPr>
        <w:t>Titular de la Contraloría Interna y Órgano de Control y Vigilancia de este Instituto</w:t>
      </w:r>
      <w:r w:rsidRPr="00495285">
        <w:rPr>
          <w:rFonts w:ascii="Palatino Linotype" w:hAnsi="Palatino Linotype"/>
          <w:lang w:val="es-MX" w:eastAsia="es-ES_tradnl"/>
        </w:rPr>
        <w:t>, a efecto de que determine lo conducente</w:t>
      </w:r>
      <w:r w:rsidRPr="00495285">
        <w:rPr>
          <w:rFonts w:ascii="Palatino Linotype" w:hAnsi="Palatino Linotype" w:cs="Arial"/>
          <w:lang w:val="es-MX"/>
        </w:rPr>
        <w:t>.</w:t>
      </w:r>
    </w:p>
    <w:p w14:paraId="3BF1FA39" w14:textId="46CDBB96" w:rsidR="00D044D2" w:rsidRPr="00495285" w:rsidRDefault="00B16FC7" w:rsidP="00B16FC7">
      <w:pPr>
        <w:widowControl w:val="0"/>
        <w:autoSpaceDE w:val="0"/>
        <w:autoSpaceDN w:val="0"/>
        <w:adjustRightInd w:val="0"/>
        <w:spacing w:before="360" w:after="240" w:line="360" w:lineRule="auto"/>
        <w:jc w:val="both"/>
        <w:rPr>
          <w:rFonts w:ascii="Palatino Linotype" w:hAnsi="Palatino Linotype" w:cs="Arial"/>
          <w:lang w:val="es-MX"/>
        </w:rPr>
      </w:pPr>
      <w:r w:rsidRPr="00495285">
        <w:rPr>
          <w:rFonts w:ascii="Palatino Linotype" w:hAnsi="Palatino Linotype" w:cs="Arial"/>
          <w:lang w:val="es-MX"/>
        </w:rPr>
        <w:t xml:space="preserve">En consecuencia, </w:t>
      </w:r>
      <w:r w:rsidRPr="00495285">
        <w:rPr>
          <w:rFonts w:ascii="Palatino Linotype" w:hAnsi="Palatino Linotype"/>
          <w:lang w:val="es-MX"/>
        </w:rPr>
        <w:t>esta</w:t>
      </w:r>
      <w:r w:rsidRPr="00495285">
        <w:rPr>
          <w:rFonts w:ascii="Palatino Linotype" w:hAnsi="Palatino Linotype" w:cs="Arial"/>
          <w:lang w:val="es-MX"/>
        </w:rPr>
        <w:t xml:space="preserve"> Ponencia Resolutora en términos de les artículos </w:t>
      </w:r>
      <w:r w:rsidRPr="00495285">
        <w:rPr>
          <w:rFonts w:ascii="Palatino Linotype" w:eastAsia="Calibri" w:hAnsi="Palatino Linotype" w:cs="Arial"/>
          <w:lang w:val="es-MX"/>
        </w:rPr>
        <w:t>179, fracción VII y</w:t>
      </w:r>
      <w:r w:rsidRPr="00495285">
        <w:rPr>
          <w:rFonts w:ascii="Palatino Linotype" w:hAnsi="Palatino Linotype" w:cs="Arial"/>
          <w:lang w:val="es-MX"/>
        </w:rPr>
        <w:t xml:space="preserve"> 186, fracción IV de la Ley de </w:t>
      </w:r>
      <w:r w:rsidRPr="00495285">
        <w:rPr>
          <w:rFonts w:ascii="Palatino Linotype" w:hAnsi="Palatino Linotype"/>
          <w:bCs/>
          <w:lang w:val="es-MX"/>
        </w:rPr>
        <w:t>Transparencia</w:t>
      </w:r>
      <w:r w:rsidRPr="00495285">
        <w:rPr>
          <w:rFonts w:ascii="Palatino Linotype" w:hAnsi="Palatino Linotype" w:cs="Arial"/>
          <w:lang w:val="es-MX"/>
        </w:rPr>
        <w:t xml:space="preserve"> y Acceso a la Información Pública del Estado de México y Municipios, determina </w:t>
      </w:r>
      <w:r w:rsidRPr="00495285">
        <w:rPr>
          <w:rFonts w:ascii="Palatino Linotype" w:hAnsi="Palatino Linotype" w:cs="Arial"/>
          <w:b/>
          <w:lang w:val="es-MX"/>
        </w:rPr>
        <w:t>ORDENAR</w:t>
      </w:r>
      <w:r w:rsidRPr="00495285">
        <w:rPr>
          <w:rFonts w:ascii="Palatino Linotype" w:hAnsi="Palatino Linotype" w:cs="Arial"/>
          <w:lang w:val="es-MX"/>
        </w:rPr>
        <w:t xml:space="preserve"> al </w:t>
      </w:r>
      <w:r w:rsidRPr="00495285">
        <w:rPr>
          <w:rFonts w:ascii="Palatino Linotype" w:hAnsi="Palatino Linotype" w:cs="Arial"/>
          <w:b/>
          <w:lang w:val="es-MX"/>
        </w:rPr>
        <w:t>SUJETO OBLIGADO</w:t>
      </w:r>
      <w:r w:rsidRPr="00495285">
        <w:rPr>
          <w:rFonts w:ascii="Palatino Linotype" w:hAnsi="Palatino Linotype" w:cs="Arial"/>
          <w:lang w:val="es-MX"/>
        </w:rPr>
        <w:t xml:space="preserve"> la entrega al </w:t>
      </w:r>
      <w:r w:rsidRPr="00495285">
        <w:rPr>
          <w:rFonts w:ascii="Palatino Linotype" w:hAnsi="Palatino Linotype" w:cs="Arial"/>
          <w:b/>
          <w:lang w:val="es-MX"/>
        </w:rPr>
        <w:t>RECURRENTE</w:t>
      </w:r>
      <w:r w:rsidRPr="00495285">
        <w:rPr>
          <w:rFonts w:ascii="Palatino Linotype" w:hAnsi="Palatino Linotype" w:cs="Arial"/>
          <w:lang w:val="es-MX"/>
        </w:rPr>
        <w:t xml:space="preserve"> </w:t>
      </w:r>
      <w:r w:rsidR="00D044D2" w:rsidRPr="00495285">
        <w:rPr>
          <w:rFonts w:ascii="Palatino Linotype" w:hAnsi="Palatino Linotype" w:cs="Arial"/>
        </w:rPr>
        <w:t xml:space="preserve">de ser procedente en </w:t>
      </w:r>
      <w:r w:rsidR="00D044D2" w:rsidRPr="00495285">
        <w:rPr>
          <w:rFonts w:ascii="Palatino Linotype" w:hAnsi="Palatino Linotype" w:cs="Arial"/>
          <w:b/>
        </w:rPr>
        <w:t>versión publica</w:t>
      </w:r>
      <w:r w:rsidR="00D044D2" w:rsidRPr="00495285">
        <w:rPr>
          <w:rFonts w:ascii="Palatino Linotype" w:hAnsi="Palatino Linotype" w:cs="Arial"/>
        </w:rPr>
        <w:t xml:space="preserve"> del documento o documentos donde conste el </w:t>
      </w:r>
      <w:r w:rsidR="001F7BE3" w:rsidRPr="00495285">
        <w:rPr>
          <w:rFonts w:ascii="Palatino Linotype" w:hAnsi="Palatino Linotype" w:cs="Arial"/>
        </w:rPr>
        <w:t>monto total, desglo</w:t>
      </w:r>
      <w:r w:rsidR="004B4026" w:rsidRPr="00495285">
        <w:rPr>
          <w:rFonts w:ascii="Palatino Linotype" w:hAnsi="Palatino Linotype" w:cs="Arial"/>
        </w:rPr>
        <w:t>sa</w:t>
      </w:r>
      <w:r w:rsidR="001F7BE3" w:rsidRPr="00495285">
        <w:rPr>
          <w:rFonts w:ascii="Palatino Linotype" w:hAnsi="Palatino Linotype" w:cs="Arial"/>
        </w:rPr>
        <w:t xml:space="preserve">do por mes, </w:t>
      </w:r>
      <w:r w:rsidR="00D044D2" w:rsidRPr="00495285">
        <w:rPr>
          <w:rFonts w:ascii="Palatino Linotype" w:hAnsi="Palatino Linotype" w:cs="Arial"/>
        </w:rPr>
        <w:t xml:space="preserve">del gasto generado por consumo de alimentos e ingestión de bebidas, cuyo monto fue cubierto con </w:t>
      </w:r>
      <w:r w:rsidR="001F7BE3" w:rsidRPr="00495285">
        <w:rPr>
          <w:rFonts w:ascii="Palatino Linotype" w:hAnsi="Palatino Linotype" w:cs="Arial"/>
        </w:rPr>
        <w:t>recursos públicos y los a</w:t>
      </w:r>
      <w:r w:rsidR="00D044D2" w:rsidRPr="00495285">
        <w:rPr>
          <w:rFonts w:ascii="Palatino Linotype" w:hAnsi="Palatino Linotype" w:cs="Arial"/>
        </w:rPr>
        <w:t>poyo</w:t>
      </w:r>
      <w:r w:rsidR="001F7BE3" w:rsidRPr="00495285">
        <w:rPr>
          <w:rFonts w:ascii="Palatino Linotype" w:hAnsi="Palatino Linotype" w:cs="Arial"/>
        </w:rPr>
        <w:t>s</w:t>
      </w:r>
      <w:r w:rsidR="00D044D2" w:rsidRPr="00495285">
        <w:rPr>
          <w:rFonts w:ascii="Palatino Linotype" w:hAnsi="Palatino Linotype" w:cs="Arial"/>
        </w:rPr>
        <w:t xml:space="preserve"> económico</w:t>
      </w:r>
      <w:r w:rsidR="001F7BE3" w:rsidRPr="00495285">
        <w:rPr>
          <w:rFonts w:ascii="Palatino Linotype" w:hAnsi="Palatino Linotype" w:cs="Arial"/>
        </w:rPr>
        <w:t>s</w:t>
      </w:r>
      <w:r w:rsidR="00D044D2" w:rsidRPr="00495285">
        <w:rPr>
          <w:rFonts w:ascii="Palatino Linotype" w:hAnsi="Palatino Linotype" w:cs="Arial"/>
        </w:rPr>
        <w:t xml:space="preserve"> brindado</w:t>
      </w:r>
      <w:r w:rsidR="001F7BE3" w:rsidRPr="00495285">
        <w:rPr>
          <w:rFonts w:ascii="Palatino Linotype" w:hAnsi="Palatino Linotype" w:cs="Arial"/>
        </w:rPr>
        <w:t>s</w:t>
      </w:r>
      <w:r w:rsidR="00D044D2" w:rsidRPr="00495285">
        <w:rPr>
          <w:rFonts w:ascii="Palatino Linotype" w:hAnsi="Palatino Linotype" w:cs="Arial"/>
        </w:rPr>
        <w:t xml:space="preserve"> a estu</w:t>
      </w:r>
      <w:r w:rsidR="004B4026" w:rsidRPr="00495285">
        <w:rPr>
          <w:rFonts w:ascii="Palatino Linotype" w:hAnsi="Palatino Linotype" w:cs="Arial"/>
        </w:rPr>
        <w:t xml:space="preserve">diantes del municipio, </w:t>
      </w:r>
      <w:r w:rsidR="004B4026" w:rsidRPr="00495285">
        <w:rPr>
          <w:rFonts w:ascii="Palatino Linotype" w:hAnsi="Palatino Linotype" w:cs="Arial"/>
        </w:rPr>
        <w:lastRenderedPageBreak/>
        <w:t>desglosa</w:t>
      </w:r>
      <w:r w:rsidR="00D044D2" w:rsidRPr="00495285">
        <w:rPr>
          <w:rFonts w:ascii="Palatino Linotype" w:hAnsi="Palatino Linotype" w:cs="Arial"/>
        </w:rPr>
        <w:t xml:space="preserve">do </w:t>
      </w:r>
      <w:r w:rsidR="001F7BE3" w:rsidRPr="00495285">
        <w:rPr>
          <w:rFonts w:ascii="Palatino Linotype" w:hAnsi="Palatino Linotype" w:cs="Arial"/>
        </w:rPr>
        <w:t xml:space="preserve">por mes </w:t>
      </w:r>
      <w:r w:rsidR="00D044D2" w:rsidRPr="00495285">
        <w:rPr>
          <w:rFonts w:ascii="Palatino Linotype" w:hAnsi="Palatino Linotype" w:cs="Arial"/>
        </w:rPr>
        <w:t>y</w:t>
      </w:r>
      <w:r w:rsidR="001F7BE3" w:rsidRPr="00495285">
        <w:rPr>
          <w:rFonts w:ascii="Palatino Linotype" w:hAnsi="Palatino Linotype" w:cs="Arial"/>
        </w:rPr>
        <w:t xml:space="preserve"> tipo de apoyo, </w:t>
      </w:r>
      <w:r w:rsidR="00D044D2" w:rsidRPr="00495285">
        <w:rPr>
          <w:rFonts w:ascii="Palatino Linotype" w:hAnsi="Palatino Linotype" w:cs="Arial"/>
        </w:rPr>
        <w:t>del 1 de enero de 2019 al 31 de julio de 2019.</w:t>
      </w:r>
    </w:p>
    <w:p w14:paraId="07333D22" w14:textId="77777777" w:rsidR="007061B7" w:rsidRPr="00495285" w:rsidRDefault="007061B7" w:rsidP="004B4026">
      <w:pPr>
        <w:widowControl w:val="0"/>
        <w:autoSpaceDE w:val="0"/>
        <w:autoSpaceDN w:val="0"/>
        <w:adjustRightInd w:val="0"/>
        <w:spacing w:line="360" w:lineRule="auto"/>
        <w:jc w:val="both"/>
        <w:rPr>
          <w:rFonts w:ascii="Palatino Linotype" w:eastAsia="Calibri" w:hAnsi="Palatino Linotype" w:cs="Arial"/>
          <w:lang w:val="es-ES_tradnl"/>
        </w:rPr>
      </w:pPr>
      <w:r w:rsidRPr="00495285">
        <w:rPr>
          <w:rFonts w:ascii="Palatino Linotype" w:eastAsia="Calibri" w:hAnsi="Palatino Linotype" w:cs="Arial"/>
          <w:lang w:val="es-ES_tradnl"/>
        </w:rPr>
        <w:t xml:space="preserve">Así, con fundamento en lo prescrito en los artículos 5, párrafos </w:t>
      </w:r>
      <w:r w:rsidRPr="00495285">
        <w:rPr>
          <w:rFonts w:ascii="Palatino Linotype" w:eastAsiaTheme="minorEastAsia" w:hAnsi="Palatino Linotype" w:cstheme="minorBidi"/>
          <w:lang w:val="es-ES_tradnl"/>
        </w:rPr>
        <w:t xml:space="preserve">vigésimo segundo, vigésimo tercero y vigésimo cuarto, fracciones IV y V </w:t>
      </w:r>
      <w:r w:rsidRPr="00495285">
        <w:rPr>
          <w:rFonts w:ascii="Palatino Linotype" w:eastAsia="Calibri" w:hAnsi="Palatino Linotype" w:cs="Arial"/>
          <w:lang w:val="es-ES_tradnl"/>
        </w:rPr>
        <w:t xml:space="preserve">de la Constitución Política del Estado Libre y Soberano de México; </w:t>
      </w:r>
      <w:r w:rsidRPr="00495285">
        <w:rPr>
          <w:rFonts w:ascii="Palatino Linotype" w:eastAsiaTheme="minorEastAsia" w:hAnsi="Palatino Linotype" w:cs="Arial"/>
          <w:lang w:val="es-ES_tradnl"/>
        </w:rPr>
        <w:t>2, fracción II, 9, 29, 36, fracciones I y II, 176, 178, 179, 181, 185, fracción I, 186 y 188</w:t>
      </w:r>
      <w:r w:rsidRPr="00495285">
        <w:rPr>
          <w:rFonts w:ascii="Palatino Linotype" w:eastAsia="Calibri" w:hAnsi="Palatino Linotype" w:cs="Arial"/>
          <w:lang w:val="es-ES_tradnl"/>
        </w:rPr>
        <w:t xml:space="preserve"> de la Ley de Transparencia y Acceso a la Información Pública del Estado de México y Municipios, este Pleno:</w:t>
      </w:r>
    </w:p>
    <w:p w14:paraId="7FFDA263" w14:textId="77777777" w:rsidR="004B4026" w:rsidRPr="00495285" w:rsidRDefault="004B4026" w:rsidP="004B4026">
      <w:pPr>
        <w:jc w:val="center"/>
        <w:rPr>
          <w:rFonts w:ascii="Palatino Linotype" w:eastAsiaTheme="minorEastAsia" w:hAnsi="Palatino Linotype" w:cs="Arial"/>
          <w:b/>
          <w:spacing w:val="44"/>
          <w:sz w:val="28"/>
          <w:szCs w:val="28"/>
          <w:lang w:val="es-MX"/>
        </w:rPr>
      </w:pPr>
    </w:p>
    <w:p w14:paraId="53BCF859" w14:textId="77777777" w:rsidR="007061B7" w:rsidRPr="00495285" w:rsidRDefault="007061B7" w:rsidP="004B4026">
      <w:pPr>
        <w:jc w:val="center"/>
        <w:rPr>
          <w:rFonts w:ascii="Palatino Linotype" w:eastAsiaTheme="minorEastAsia" w:hAnsi="Palatino Linotype" w:cs="Arial"/>
          <w:b/>
          <w:spacing w:val="44"/>
          <w:sz w:val="28"/>
          <w:szCs w:val="20"/>
          <w:lang w:val="es-MX"/>
        </w:rPr>
      </w:pPr>
      <w:r w:rsidRPr="00495285">
        <w:rPr>
          <w:rFonts w:ascii="Palatino Linotype" w:eastAsiaTheme="minorEastAsia" w:hAnsi="Palatino Linotype" w:cs="Arial"/>
          <w:b/>
          <w:spacing w:val="44"/>
          <w:sz w:val="28"/>
          <w:szCs w:val="20"/>
          <w:lang w:val="es-MX"/>
        </w:rPr>
        <w:t>RESUELVE</w:t>
      </w:r>
    </w:p>
    <w:p w14:paraId="404BAFB8" w14:textId="77777777" w:rsidR="004B4026" w:rsidRPr="00495285" w:rsidRDefault="004B4026" w:rsidP="00495285">
      <w:pPr>
        <w:jc w:val="center"/>
        <w:rPr>
          <w:rFonts w:ascii="Palatino Linotype" w:eastAsiaTheme="minorEastAsia" w:hAnsi="Palatino Linotype" w:cs="Arial"/>
          <w:b/>
          <w:spacing w:val="44"/>
          <w:sz w:val="28"/>
          <w:szCs w:val="28"/>
          <w:lang w:val="es-MX"/>
        </w:rPr>
      </w:pPr>
    </w:p>
    <w:p w14:paraId="1390549D" w14:textId="77777777" w:rsidR="007061B7" w:rsidRPr="00495285" w:rsidRDefault="007061B7" w:rsidP="00495285">
      <w:pPr>
        <w:widowControl w:val="0"/>
        <w:numPr>
          <w:ilvl w:val="0"/>
          <w:numId w:val="48"/>
        </w:numPr>
        <w:tabs>
          <w:tab w:val="left" w:pos="1701"/>
        </w:tabs>
        <w:autoSpaceDE w:val="0"/>
        <w:autoSpaceDN w:val="0"/>
        <w:adjustRightInd w:val="0"/>
        <w:spacing w:line="360" w:lineRule="auto"/>
        <w:ind w:left="0" w:firstLine="0"/>
        <w:jc w:val="both"/>
        <w:rPr>
          <w:rFonts w:ascii="Palatino Linotype" w:hAnsi="Palatino Linotype" w:cs="Arial"/>
          <w:b/>
          <w:lang w:val="es-MX" w:eastAsia="es-MX"/>
        </w:rPr>
      </w:pPr>
      <w:r w:rsidRPr="00495285">
        <w:rPr>
          <w:rFonts w:ascii="Palatino Linotype" w:hAnsi="Palatino Linotype" w:cs="Arial"/>
          <w:lang w:val="es-MX"/>
        </w:rPr>
        <w:t xml:space="preserve">Resultan </w:t>
      </w:r>
      <w:r w:rsidRPr="00495285">
        <w:rPr>
          <w:rFonts w:ascii="Palatino Linotype" w:hAnsi="Palatino Linotype" w:cs="Arial"/>
          <w:b/>
          <w:lang w:val="es-MX"/>
        </w:rPr>
        <w:t>fundadas</w:t>
      </w:r>
      <w:r w:rsidRPr="00495285">
        <w:rPr>
          <w:rFonts w:ascii="Palatino Linotype" w:hAnsi="Palatino Linotype" w:cs="Arial"/>
          <w:lang w:val="es-MX"/>
        </w:rPr>
        <w:t xml:space="preserve"> las razones o motivos de inconformidad planteadas por </w:t>
      </w:r>
      <w:r w:rsidRPr="00495285">
        <w:rPr>
          <w:rFonts w:ascii="Palatino Linotype" w:hAnsi="Palatino Linotype"/>
          <w:b/>
          <w:bCs/>
          <w:shd w:val="clear" w:color="auto" w:fill="FFFFFF"/>
          <w:lang w:val="es-MX"/>
        </w:rPr>
        <w:t>EL RECURRENTE</w:t>
      </w:r>
      <w:r w:rsidRPr="00495285">
        <w:rPr>
          <w:rFonts w:ascii="Palatino Linotype" w:hAnsi="Palatino Linotype" w:cs="Arial"/>
          <w:lang w:val="es-MX"/>
        </w:rPr>
        <w:t xml:space="preserve"> por los motivos y fundamentos expuestos en el Considerando </w:t>
      </w:r>
      <w:r w:rsidRPr="00495285">
        <w:rPr>
          <w:rFonts w:ascii="Palatino Linotype" w:hAnsi="Palatino Linotype" w:cs="Arial"/>
          <w:b/>
          <w:lang w:val="es-MX"/>
        </w:rPr>
        <w:t>QUINTO</w:t>
      </w:r>
      <w:r w:rsidRPr="00495285">
        <w:rPr>
          <w:rFonts w:ascii="Palatino Linotype" w:hAnsi="Palatino Linotype" w:cs="Arial"/>
          <w:lang w:val="es-MX"/>
        </w:rPr>
        <w:t xml:space="preserve"> de la presente resolución</w:t>
      </w:r>
      <w:r w:rsidRPr="00495285">
        <w:rPr>
          <w:rFonts w:ascii="Palatino Linotype" w:hAnsi="Palatino Linotype" w:cs="Arial"/>
          <w:b/>
          <w:lang w:val="es-MX" w:eastAsia="es-MX"/>
        </w:rPr>
        <w:t>.</w:t>
      </w:r>
    </w:p>
    <w:p w14:paraId="230ABC31" w14:textId="342AAC4A" w:rsidR="007061B7" w:rsidRPr="00495285" w:rsidRDefault="007061B7" w:rsidP="00495285">
      <w:pPr>
        <w:widowControl w:val="0"/>
        <w:numPr>
          <w:ilvl w:val="0"/>
          <w:numId w:val="48"/>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shd w:val="clear" w:color="auto" w:fill="FFFFFF"/>
          <w:lang w:val="es-ES_tradnl"/>
        </w:rPr>
      </w:pPr>
      <w:r w:rsidRPr="00495285">
        <w:rPr>
          <w:rFonts w:ascii="Palatino Linotype" w:hAnsi="Palatino Linotype" w:cs="Arial"/>
          <w:sz w:val="28"/>
          <w:szCs w:val="28"/>
          <w:lang w:val="es-MX"/>
        </w:rPr>
        <w:t>S</w:t>
      </w:r>
      <w:r w:rsidRPr="00495285">
        <w:rPr>
          <w:rFonts w:ascii="Palatino Linotype" w:hAnsi="Palatino Linotype" w:cs="Arial"/>
          <w:lang w:val="es-MX"/>
        </w:rPr>
        <w:t xml:space="preserve">e </w:t>
      </w:r>
      <w:r w:rsidRPr="00495285">
        <w:rPr>
          <w:rFonts w:ascii="Palatino Linotype" w:hAnsi="Palatino Linotype" w:cs="Arial"/>
          <w:b/>
          <w:lang w:val="es-MX"/>
        </w:rPr>
        <w:t>ORDENA</w:t>
      </w:r>
      <w:r w:rsidRPr="00495285">
        <w:rPr>
          <w:rFonts w:ascii="Palatino Linotype" w:hAnsi="Palatino Linotype" w:cs="Arial"/>
          <w:lang w:val="es-MX"/>
        </w:rPr>
        <w:t xml:space="preserve"> al </w:t>
      </w:r>
      <w:r w:rsidRPr="00495285">
        <w:rPr>
          <w:rFonts w:ascii="Palatino Linotype" w:hAnsi="Palatino Linotype" w:cs="Arial"/>
          <w:b/>
          <w:lang w:val="es-MX"/>
        </w:rPr>
        <w:t>SUJETO OBLIGADO</w:t>
      </w:r>
      <w:r w:rsidRPr="00495285">
        <w:rPr>
          <w:rFonts w:ascii="Palatino Linotype" w:hAnsi="Palatino Linotype" w:cs="Arial"/>
          <w:lang w:val="es-MX"/>
        </w:rPr>
        <w:t xml:space="preserve"> que atienda la solicitud de información pública</w:t>
      </w:r>
      <w:r w:rsidR="00D812AF" w:rsidRPr="00495285">
        <w:rPr>
          <w:rFonts w:ascii="Palatino Linotype" w:hAnsi="Palatino Linotype" w:cs="Arial"/>
          <w:lang w:val="es-MX"/>
        </w:rPr>
        <w:t xml:space="preserve"> </w:t>
      </w:r>
      <w:r w:rsidR="00D812AF" w:rsidRPr="00495285">
        <w:rPr>
          <w:rFonts w:ascii="Palatino Linotype" w:hAnsi="Palatino Linotype"/>
          <w:b/>
          <w:bCs/>
        </w:rPr>
        <w:t>00088/TMASCALC/IP/2019</w:t>
      </w:r>
      <w:r w:rsidRPr="00495285">
        <w:rPr>
          <w:rFonts w:ascii="Palatino Linotype" w:hAnsi="Palatino Linotype" w:cs="Arial"/>
          <w:lang w:val="es-MX"/>
        </w:rPr>
        <w:t xml:space="preserve"> y haga entrega al</w:t>
      </w:r>
      <w:r w:rsidRPr="00495285">
        <w:rPr>
          <w:rFonts w:ascii="Palatino Linotype" w:hAnsi="Palatino Linotype" w:cs="Arial"/>
          <w:b/>
          <w:lang w:val="es-MX"/>
        </w:rPr>
        <w:t xml:space="preserve"> RECURRENTE</w:t>
      </w:r>
      <w:r w:rsidRPr="00495285">
        <w:rPr>
          <w:rFonts w:ascii="Palatino Linotype" w:hAnsi="Palatino Linotype" w:cs="Arial"/>
          <w:lang w:val="es-MX"/>
        </w:rPr>
        <w:t xml:space="preserve">, vía </w:t>
      </w:r>
      <w:r w:rsidRPr="00495285">
        <w:rPr>
          <w:rFonts w:ascii="Palatino Linotype" w:hAnsi="Palatino Linotype" w:cs="Arial"/>
          <w:b/>
          <w:lang w:val="es-MX"/>
        </w:rPr>
        <w:t>EL</w:t>
      </w:r>
      <w:r w:rsidRPr="00495285">
        <w:rPr>
          <w:rFonts w:ascii="Palatino Linotype" w:hAnsi="Palatino Linotype" w:cs="Arial"/>
          <w:lang w:val="es-MX"/>
        </w:rPr>
        <w:t xml:space="preserve"> </w:t>
      </w:r>
      <w:r w:rsidRPr="00495285">
        <w:rPr>
          <w:rFonts w:ascii="Palatino Linotype" w:hAnsi="Palatino Linotype" w:cs="Arial"/>
          <w:b/>
          <w:lang w:val="es-MX"/>
        </w:rPr>
        <w:t>SAIMEX</w:t>
      </w:r>
      <w:r w:rsidRPr="00495285">
        <w:rPr>
          <w:rFonts w:ascii="Palatino Linotype" w:hAnsi="Palatino Linotype" w:cs="Arial"/>
          <w:lang w:val="es-MX"/>
        </w:rPr>
        <w:t xml:space="preserve">, en </w:t>
      </w:r>
      <w:r w:rsidRPr="00495285">
        <w:rPr>
          <w:rFonts w:ascii="Palatino Linotype" w:hAnsi="Palatino Linotype"/>
          <w:szCs w:val="17"/>
          <w:lang w:val="es-MX" w:eastAsia="es-ES_tradnl"/>
        </w:rPr>
        <w:t>términos</w:t>
      </w:r>
      <w:r w:rsidRPr="00495285">
        <w:rPr>
          <w:rFonts w:ascii="Palatino Linotype" w:hAnsi="Palatino Linotype" w:cs="Arial"/>
          <w:lang w:val="es-MX"/>
        </w:rPr>
        <w:t xml:space="preserve"> del Considerando </w:t>
      </w:r>
      <w:r w:rsidRPr="00495285">
        <w:rPr>
          <w:rFonts w:ascii="Palatino Linotype" w:hAnsi="Palatino Linotype" w:cs="Arial"/>
          <w:b/>
          <w:lang w:val="es-MX"/>
        </w:rPr>
        <w:t>QUINTO</w:t>
      </w:r>
      <w:r w:rsidRPr="00495285">
        <w:rPr>
          <w:rFonts w:ascii="Palatino Linotype" w:hAnsi="Palatino Linotype" w:cs="Arial"/>
          <w:lang w:val="es-MX"/>
        </w:rPr>
        <w:t xml:space="preserve"> </w:t>
      </w:r>
      <w:r w:rsidRPr="00495285">
        <w:rPr>
          <w:rFonts w:ascii="Palatino Linotype" w:hAnsi="Palatino Linotype"/>
          <w:lang w:val="es-MX"/>
        </w:rPr>
        <w:t xml:space="preserve">de la presente resolución, </w:t>
      </w:r>
      <w:r w:rsidRPr="00495285">
        <w:rPr>
          <w:rFonts w:ascii="Palatino Linotype" w:eastAsiaTheme="minorEastAsia" w:hAnsi="Palatino Linotype" w:cs="Arial"/>
          <w:lang w:val="es-ES_tradnl"/>
        </w:rPr>
        <w:t xml:space="preserve">de ser procedente en </w:t>
      </w:r>
      <w:r w:rsidRPr="00495285">
        <w:rPr>
          <w:rFonts w:ascii="Palatino Linotype" w:eastAsiaTheme="minorEastAsia" w:hAnsi="Palatino Linotype" w:cs="Arial"/>
          <w:b/>
          <w:lang w:val="es-ES_tradnl"/>
        </w:rPr>
        <w:t>versión pública</w:t>
      </w:r>
      <w:r w:rsidRPr="00495285">
        <w:rPr>
          <w:rFonts w:ascii="Palatino Linotype" w:eastAsiaTheme="minorEastAsia" w:hAnsi="Palatino Linotype" w:cs="Arial"/>
          <w:lang w:val="es-ES_tradnl"/>
        </w:rPr>
        <w:t>, de lo siguiente</w:t>
      </w:r>
      <w:r w:rsidRPr="00495285">
        <w:rPr>
          <w:rFonts w:ascii="Palatino Linotype" w:eastAsiaTheme="minorEastAsia" w:hAnsi="Palatino Linotype" w:cstheme="minorBidi"/>
          <w:shd w:val="clear" w:color="auto" w:fill="FFFFFF"/>
          <w:lang w:val="es-ES_tradnl"/>
        </w:rPr>
        <w:t>:</w:t>
      </w:r>
    </w:p>
    <w:p w14:paraId="0802DC91" w14:textId="51A51E4E" w:rsidR="00B16FC7" w:rsidRPr="00495285" w:rsidRDefault="007061B7" w:rsidP="00546FF8">
      <w:pPr>
        <w:pStyle w:val="Prrafodelista"/>
        <w:spacing w:before="200" w:after="200"/>
        <w:ind w:left="851" w:right="900" w:hanging="142"/>
        <w:jc w:val="both"/>
        <w:rPr>
          <w:rFonts w:ascii="Palatino Linotype" w:eastAsiaTheme="minorEastAsia" w:hAnsi="Palatino Linotype" w:cs="Arial"/>
          <w:i/>
          <w:sz w:val="22"/>
          <w:szCs w:val="22"/>
          <w:lang w:val="es-ES_tradnl" w:eastAsia="es-MX"/>
        </w:rPr>
      </w:pPr>
      <w:r w:rsidRPr="00495285">
        <w:rPr>
          <w:rFonts w:ascii="Palatino Linotype" w:eastAsiaTheme="minorEastAsia" w:hAnsi="Palatino Linotype" w:cs="Arial"/>
          <w:i/>
          <w:sz w:val="22"/>
          <w:szCs w:val="22"/>
          <w:lang w:val="es-ES_tradnl" w:eastAsia="es-MX"/>
        </w:rPr>
        <w:t>“</w:t>
      </w:r>
      <w:r w:rsidR="00D812AF" w:rsidRPr="00495285">
        <w:rPr>
          <w:rFonts w:ascii="Palatino Linotype" w:eastAsiaTheme="minorEastAsia" w:hAnsi="Palatino Linotype" w:cs="Arial"/>
          <w:i/>
          <w:sz w:val="22"/>
          <w:szCs w:val="22"/>
          <w:lang w:val="es-ES_tradnl" w:eastAsia="es-MX"/>
        </w:rPr>
        <w:t>a) El</w:t>
      </w:r>
      <w:r w:rsidR="001F7BE3" w:rsidRPr="00495285">
        <w:rPr>
          <w:rFonts w:ascii="Palatino Linotype" w:eastAsiaTheme="minorEastAsia" w:hAnsi="Palatino Linotype" w:cs="Arial"/>
          <w:i/>
          <w:sz w:val="22"/>
          <w:szCs w:val="22"/>
          <w:lang w:val="es-ES_tradnl" w:eastAsia="es-MX"/>
        </w:rPr>
        <w:t xml:space="preserve"> documento o document</w:t>
      </w:r>
      <w:r w:rsidR="004B4026" w:rsidRPr="00495285">
        <w:rPr>
          <w:rFonts w:ascii="Palatino Linotype" w:eastAsiaTheme="minorEastAsia" w:hAnsi="Palatino Linotype" w:cs="Arial"/>
          <w:i/>
          <w:sz w:val="22"/>
          <w:szCs w:val="22"/>
          <w:lang w:val="es-ES_tradnl" w:eastAsia="es-MX"/>
        </w:rPr>
        <w:t xml:space="preserve">os donde conste el monto </w:t>
      </w:r>
      <w:r w:rsidR="00495285" w:rsidRPr="00495285">
        <w:rPr>
          <w:rFonts w:ascii="Palatino Linotype" w:eastAsiaTheme="minorEastAsia" w:hAnsi="Palatino Linotype" w:cs="Arial"/>
          <w:i/>
          <w:sz w:val="22"/>
          <w:szCs w:val="22"/>
          <w:lang w:val="es-ES_tradnl" w:eastAsia="es-MX"/>
        </w:rPr>
        <w:t xml:space="preserve">erogado </w:t>
      </w:r>
      <w:r w:rsidR="001F7BE3" w:rsidRPr="00495285">
        <w:rPr>
          <w:rFonts w:ascii="Palatino Linotype" w:eastAsiaTheme="minorEastAsia" w:hAnsi="Palatino Linotype" w:cs="Arial"/>
          <w:i/>
          <w:sz w:val="22"/>
          <w:szCs w:val="22"/>
          <w:lang w:val="es-ES_tradnl" w:eastAsia="es-MX"/>
        </w:rPr>
        <w:t>por</w:t>
      </w:r>
      <w:r w:rsidR="00495285" w:rsidRPr="00495285">
        <w:rPr>
          <w:rFonts w:ascii="Palatino Linotype" w:eastAsiaTheme="minorEastAsia" w:hAnsi="Palatino Linotype" w:cs="Arial"/>
          <w:i/>
          <w:sz w:val="22"/>
          <w:szCs w:val="22"/>
          <w:lang w:val="es-ES_tradnl" w:eastAsia="es-MX"/>
        </w:rPr>
        <w:t xml:space="preserve"> concepto de</w:t>
      </w:r>
      <w:r w:rsidR="001F7BE3" w:rsidRPr="00495285">
        <w:rPr>
          <w:rFonts w:ascii="Palatino Linotype" w:eastAsiaTheme="minorEastAsia" w:hAnsi="Palatino Linotype" w:cs="Arial"/>
          <w:i/>
          <w:sz w:val="22"/>
          <w:szCs w:val="22"/>
          <w:lang w:val="es-ES_tradnl" w:eastAsia="es-MX"/>
        </w:rPr>
        <w:t xml:space="preserve"> consumo de al</w:t>
      </w:r>
      <w:r w:rsidR="00D812AF" w:rsidRPr="00495285">
        <w:rPr>
          <w:rFonts w:ascii="Palatino Linotype" w:eastAsiaTheme="minorEastAsia" w:hAnsi="Palatino Linotype" w:cs="Arial"/>
          <w:i/>
          <w:sz w:val="22"/>
          <w:szCs w:val="22"/>
          <w:lang w:val="es-ES_tradnl" w:eastAsia="es-MX"/>
        </w:rPr>
        <w:t xml:space="preserve">imentos </w:t>
      </w:r>
      <w:r w:rsidR="004B4026" w:rsidRPr="00495285">
        <w:rPr>
          <w:rFonts w:ascii="Palatino Linotype" w:eastAsiaTheme="minorEastAsia" w:hAnsi="Palatino Linotype" w:cs="Arial"/>
          <w:i/>
          <w:sz w:val="22"/>
          <w:szCs w:val="22"/>
          <w:lang w:val="es-ES_tradnl" w:eastAsia="es-MX"/>
        </w:rPr>
        <w:t xml:space="preserve">y </w:t>
      </w:r>
      <w:r w:rsidR="00D812AF" w:rsidRPr="00495285">
        <w:rPr>
          <w:rFonts w:ascii="Palatino Linotype" w:eastAsiaTheme="minorEastAsia" w:hAnsi="Palatino Linotype" w:cs="Arial"/>
          <w:i/>
          <w:sz w:val="22"/>
          <w:szCs w:val="22"/>
          <w:lang w:val="es-ES_tradnl" w:eastAsia="es-MX"/>
        </w:rPr>
        <w:t>bebidas, del 1 de enero de 2019 al 31 de julio de 2019.</w:t>
      </w:r>
    </w:p>
    <w:p w14:paraId="2F0D7BA7" w14:textId="4C85BF06" w:rsidR="001F7BE3" w:rsidRPr="00495285" w:rsidRDefault="004B4026" w:rsidP="00495285">
      <w:pPr>
        <w:pStyle w:val="Prrafodelista"/>
        <w:spacing w:before="200" w:after="200"/>
        <w:ind w:left="851" w:right="900"/>
        <w:jc w:val="both"/>
        <w:rPr>
          <w:rFonts w:ascii="Palatino Linotype" w:eastAsiaTheme="minorEastAsia" w:hAnsi="Palatino Linotype" w:cs="Arial"/>
          <w:i/>
          <w:sz w:val="22"/>
          <w:szCs w:val="22"/>
          <w:lang w:val="es-ES_tradnl" w:eastAsia="es-MX"/>
        </w:rPr>
      </w:pPr>
      <w:r w:rsidRPr="00495285">
        <w:rPr>
          <w:rFonts w:ascii="Palatino Linotype" w:eastAsiaTheme="minorEastAsia" w:hAnsi="Palatino Linotype" w:cs="Arial"/>
          <w:i/>
          <w:sz w:val="22"/>
          <w:szCs w:val="22"/>
          <w:lang w:val="es-ES_tradnl" w:eastAsia="es-MX"/>
        </w:rPr>
        <w:t xml:space="preserve">b) </w:t>
      </w:r>
      <w:r w:rsidR="00D812AF" w:rsidRPr="00495285">
        <w:rPr>
          <w:rFonts w:ascii="Palatino Linotype" w:eastAsiaTheme="minorEastAsia" w:hAnsi="Palatino Linotype" w:cs="Arial"/>
          <w:i/>
          <w:sz w:val="22"/>
          <w:szCs w:val="22"/>
          <w:lang w:val="es-ES_tradnl" w:eastAsia="es-MX"/>
        </w:rPr>
        <w:t xml:space="preserve">El documento o documentos donde conste </w:t>
      </w:r>
      <w:r w:rsidR="001F7BE3" w:rsidRPr="00495285">
        <w:rPr>
          <w:rFonts w:ascii="Palatino Linotype" w:eastAsiaTheme="minorEastAsia" w:hAnsi="Palatino Linotype" w:cs="Arial"/>
          <w:i/>
          <w:sz w:val="22"/>
          <w:szCs w:val="22"/>
          <w:lang w:val="es-ES_tradnl" w:eastAsia="es-MX"/>
        </w:rPr>
        <w:t xml:space="preserve">los apoyos económicos brindados a estudiantes, </w:t>
      </w:r>
      <w:r w:rsidRPr="00495285">
        <w:rPr>
          <w:rFonts w:ascii="Palatino Linotype" w:eastAsiaTheme="minorEastAsia" w:hAnsi="Palatino Linotype" w:cs="Arial"/>
          <w:i/>
          <w:sz w:val="22"/>
          <w:szCs w:val="22"/>
          <w:lang w:val="es-ES_tradnl" w:eastAsia="es-MX"/>
        </w:rPr>
        <w:t xml:space="preserve">del que se advierta el </w:t>
      </w:r>
      <w:r w:rsidR="001F7BE3" w:rsidRPr="00495285">
        <w:rPr>
          <w:rFonts w:ascii="Palatino Linotype" w:eastAsiaTheme="minorEastAsia" w:hAnsi="Palatino Linotype" w:cs="Arial"/>
          <w:i/>
          <w:sz w:val="22"/>
          <w:szCs w:val="22"/>
          <w:lang w:val="es-ES_tradnl" w:eastAsia="es-MX"/>
        </w:rPr>
        <w:t>tipo de apoyo, del 1 de enero de 2019 al 31 de julio de 2019.</w:t>
      </w:r>
    </w:p>
    <w:p w14:paraId="7CFA8394" w14:textId="77777777" w:rsidR="00495285" w:rsidRPr="00495285" w:rsidRDefault="007061B7" w:rsidP="00495285">
      <w:pPr>
        <w:pStyle w:val="Prrafodelista"/>
        <w:spacing w:before="200" w:after="200"/>
        <w:ind w:left="851" w:right="900"/>
        <w:jc w:val="both"/>
        <w:rPr>
          <w:rFonts w:ascii="Palatino Linotype" w:eastAsiaTheme="minorEastAsia" w:hAnsi="Palatino Linotype" w:cs="Arial"/>
          <w:i/>
          <w:sz w:val="22"/>
          <w:szCs w:val="22"/>
          <w:lang w:val="es-ES_tradnl"/>
        </w:rPr>
      </w:pPr>
      <w:r w:rsidRPr="00495285">
        <w:rPr>
          <w:rFonts w:ascii="Palatino Linotype" w:eastAsiaTheme="minorEastAsia" w:hAnsi="Palatino Linotype" w:cs="Arial"/>
          <w:i/>
          <w:sz w:val="22"/>
          <w:szCs w:val="22"/>
          <w:lang w:val="es-ES_tradnl" w:eastAsia="es-MX"/>
        </w:rPr>
        <w:t>Debiendo</w:t>
      </w:r>
      <w:r w:rsidRPr="00495285">
        <w:rPr>
          <w:rFonts w:ascii="Palatino Linotype" w:eastAsiaTheme="minorEastAsia" w:hAnsi="Palatino Linotype" w:cs="Arial"/>
          <w:i/>
          <w:sz w:val="22"/>
          <w:szCs w:val="22"/>
          <w:lang w:val="es-ES_tradnl"/>
        </w:rPr>
        <w:t xml:space="preserve"> notificar al </w:t>
      </w:r>
      <w:r w:rsidRPr="00495285">
        <w:rPr>
          <w:rFonts w:ascii="Palatino Linotype" w:eastAsiaTheme="minorEastAsia" w:hAnsi="Palatino Linotype" w:cs="Arial"/>
          <w:b/>
          <w:i/>
          <w:sz w:val="22"/>
          <w:szCs w:val="22"/>
          <w:lang w:val="es-ES_tradnl"/>
        </w:rPr>
        <w:t>RECURRENTE</w:t>
      </w:r>
      <w:r w:rsidRPr="00495285">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r w:rsidR="006F4EC8" w:rsidRPr="00495285">
        <w:rPr>
          <w:rFonts w:ascii="Palatino Linotype" w:eastAsiaTheme="minorEastAsia" w:hAnsi="Palatino Linotype" w:cs="Arial"/>
          <w:i/>
          <w:sz w:val="22"/>
          <w:szCs w:val="22"/>
          <w:lang w:val="es-ES_tradnl"/>
        </w:rPr>
        <w:t>”</w:t>
      </w:r>
    </w:p>
    <w:p w14:paraId="1B2C37F4" w14:textId="3196B2E9" w:rsidR="007061B7" w:rsidRPr="00495285" w:rsidRDefault="007061B7" w:rsidP="00495285">
      <w:pPr>
        <w:widowControl w:val="0"/>
        <w:numPr>
          <w:ilvl w:val="0"/>
          <w:numId w:val="48"/>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lang w:val="es-ES_tradnl" w:eastAsia="es-ES_tradnl"/>
        </w:rPr>
      </w:pPr>
      <w:r w:rsidRPr="00495285">
        <w:rPr>
          <w:rFonts w:ascii="Palatino Linotype" w:eastAsiaTheme="minorEastAsia" w:hAnsi="Palatino Linotype" w:cstheme="minorBidi"/>
          <w:b/>
          <w:color w:val="222222"/>
          <w:lang w:val="es-ES_tradnl" w:eastAsia="es-ES_tradnl"/>
        </w:rPr>
        <w:lastRenderedPageBreak/>
        <w:t>Notifíquese</w:t>
      </w:r>
      <w:r w:rsidRPr="00495285">
        <w:rPr>
          <w:rFonts w:ascii="Palatino Linotype" w:eastAsiaTheme="minorEastAsia" w:hAnsi="Palatino Linotype" w:cstheme="minorBidi"/>
          <w:color w:val="222222"/>
          <w:lang w:val="es-ES_tradnl" w:eastAsia="es-ES_tradnl"/>
        </w:rPr>
        <w:t xml:space="preserve"> al Titular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A6B41F8" w14:textId="77777777" w:rsidR="007061B7" w:rsidRPr="00495285" w:rsidRDefault="007061B7" w:rsidP="00495285">
      <w:pPr>
        <w:widowControl w:val="0"/>
        <w:numPr>
          <w:ilvl w:val="0"/>
          <w:numId w:val="48"/>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szCs w:val="17"/>
          <w:lang w:val="es-ES_tradnl" w:eastAsia="es-ES_tradnl"/>
        </w:rPr>
      </w:pPr>
      <w:r w:rsidRPr="00495285">
        <w:rPr>
          <w:rFonts w:ascii="Palatino Linotype" w:eastAsiaTheme="minorEastAsia" w:hAnsi="Palatino Linotype" w:cstheme="minorBidi"/>
          <w:b/>
          <w:color w:val="222222"/>
          <w:szCs w:val="20"/>
          <w:lang w:val="es-ES_tradnl" w:eastAsia="es-ES_tradnl"/>
        </w:rPr>
        <w:t>Notifíquese</w:t>
      </w:r>
      <w:r w:rsidRPr="00495285">
        <w:rPr>
          <w:rFonts w:ascii="Palatino Linotype" w:eastAsiaTheme="minorEastAsia" w:hAnsi="Palatino Linotype" w:cstheme="minorBidi"/>
          <w:color w:val="222222"/>
          <w:szCs w:val="20"/>
          <w:lang w:val="es-ES_tradnl" w:eastAsia="es-ES_tradnl"/>
        </w:rPr>
        <w:t xml:space="preserve"> al </w:t>
      </w:r>
      <w:r w:rsidRPr="00495285">
        <w:rPr>
          <w:rFonts w:ascii="Palatino Linotype" w:eastAsiaTheme="minorEastAsia" w:hAnsi="Palatino Linotype" w:cstheme="minorBidi"/>
          <w:b/>
          <w:color w:val="222222"/>
          <w:szCs w:val="20"/>
          <w:lang w:val="es-ES_tradnl" w:eastAsia="es-ES_tradnl"/>
        </w:rPr>
        <w:t>RECURRENTE</w:t>
      </w:r>
      <w:r w:rsidRPr="00495285">
        <w:rPr>
          <w:rFonts w:ascii="Palatino Linotype" w:eastAsiaTheme="minorEastAsia" w:hAnsi="Palatino Linotype" w:cstheme="minorBidi"/>
          <w:color w:val="222222"/>
          <w:szCs w:val="20"/>
          <w:lang w:val="es-ES_tradnl" w:eastAsia="es-ES_tradnl"/>
        </w:rPr>
        <w:t xml:space="preserve"> la </w:t>
      </w:r>
      <w:r w:rsidRPr="00495285">
        <w:rPr>
          <w:rFonts w:ascii="Palatino Linotype" w:eastAsiaTheme="minorEastAsia" w:hAnsi="Palatino Linotype" w:cs="Arial"/>
          <w:szCs w:val="20"/>
          <w:lang w:val="es-ES_tradnl"/>
        </w:rPr>
        <w:t>presente</w:t>
      </w:r>
      <w:r w:rsidRPr="00495285">
        <w:rPr>
          <w:rFonts w:ascii="Palatino Linotype" w:eastAsiaTheme="minorEastAsia" w:hAnsi="Palatino Linotype" w:cstheme="minorBidi"/>
          <w:color w:val="222222"/>
          <w:szCs w:val="20"/>
          <w:lang w:val="es-ES_tradnl" w:eastAsia="es-ES_tradnl"/>
        </w:rPr>
        <w:t xml:space="preserve"> resolución.</w:t>
      </w:r>
    </w:p>
    <w:p w14:paraId="4FCE6EA8" w14:textId="77777777" w:rsidR="007061B7" w:rsidRPr="00495285" w:rsidRDefault="007061B7" w:rsidP="00495285">
      <w:pPr>
        <w:widowControl w:val="0"/>
        <w:numPr>
          <w:ilvl w:val="0"/>
          <w:numId w:val="48"/>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lang w:val="es-ES_tradnl" w:eastAsia="es-ES_tradnl"/>
        </w:rPr>
      </w:pPr>
      <w:r w:rsidRPr="00495285">
        <w:rPr>
          <w:rFonts w:ascii="Palatino Linotype" w:eastAsiaTheme="minorEastAsia" w:hAnsi="Palatino Linotype" w:cstheme="minorBidi"/>
          <w:b/>
          <w:color w:val="222222"/>
          <w:lang w:val="es-ES_tradnl" w:eastAsia="es-ES_tradnl"/>
        </w:rPr>
        <w:t>Hágase del conocimiento</w:t>
      </w:r>
      <w:r w:rsidRPr="00495285">
        <w:rPr>
          <w:rFonts w:ascii="Palatino Linotype" w:eastAsiaTheme="minorEastAsia" w:hAnsi="Palatino Linotype" w:cstheme="minorBidi"/>
          <w:color w:val="222222"/>
          <w:lang w:val="es-ES_tradnl" w:eastAsia="es-ES_tradnl"/>
        </w:rPr>
        <w:t xml:space="preserve"> al </w:t>
      </w:r>
      <w:r w:rsidRPr="00495285">
        <w:rPr>
          <w:rFonts w:ascii="Palatino Linotype" w:eastAsiaTheme="minorEastAsia" w:hAnsi="Palatino Linotype" w:cstheme="minorBidi"/>
          <w:b/>
          <w:color w:val="222222"/>
          <w:lang w:val="es-ES_tradnl" w:eastAsia="es-ES_tradnl"/>
        </w:rPr>
        <w:t>RECURRENTE</w:t>
      </w:r>
      <w:r w:rsidRPr="00495285">
        <w:rPr>
          <w:rFonts w:ascii="Palatino Linotype" w:eastAsiaTheme="minorEastAsia" w:hAnsi="Palatino Linotype" w:cstheme="minorBidi"/>
          <w:color w:val="222222"/>
          <w:lang w:val="es-ES_tradnl" w:eastAsia="es-ES_tradnl"/>
        </w:rPr>
        <w:t xml:space="preserve"> que, de conformidad con lo establecido en el artículo 196 de la </w:t>
      </w:r>
      <w:r w:rsidRPr="00495285">
        <w:rPr>
          <w:rFonts w:ascii="Palatino Linotype" w:eastAsiaTheme="minorEastAsia" w:hAnsi="Palatino Linotype" w:cs="Arial"/>
          <w:lang w:val="es-ES_tradnl"/>
        </w:rPr>
        <w:t>Ley</w:t>
      </w:r>
      <w:r w:rsidRPr="00495285">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w:t>
      </w:r>
      <w:r w:rsidRPr="00495285">
        <w:rPr>
          <w:rFonts w:ascii="Palatino Linotype" w:hAnsi="Palatino Linotype" w:cs="Arial"/>
          <w:lang w:val="es-MX"/>
        </w:rPr>
        <w:t>impugnarla</w:t>
      </w:r>
      <w:r w:rsidRPr="00495285">
        <w:rPr>
          <w:rFonts w:ascii="Palatino Linotype" w:eastAsiaTheme="minorEastAsia" w:hAnsi="Palatino Linotype" w:cstheme="minorBidi"/>
          <w:color w:val="222222"/>
          <w:lang w:val="es-ES_tradnl" w:eastAsia="es-ES_tradnl"/>
        </w:rPr>
        <w:t xml:space="preserve"> vía Juicio de Amparo en los términos de las leyes aplicables.</w:t>
      </w:r>
    </w:p>
    <w:p w14:paraId="713F75D4" w14:textId="0B6357C9" w:rsidR="00B16FC7" w:rsidRPr="00495285" w:rsidRDefault="00B16FC7" w:rsidP="00495285">
      <w:pPr>
        <w:widowControl w:val="0"/>
        <w:numPr>
          <w:ilvl w:val="0"/>
          <w:numId w:val="48"/>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lang w:val="es-ES_tradnl" w:eastAsia="es-ES_tradnl"/>
        </w:rPr>
      </w:pPr>
      <w:r w:rsidRPr="00495285">
        <w:rPr>
          <w:rFonts w:ascii="Palatino Linotype" w:eastAsiaTheme="minorEastAsia" w:hAnsi="Palatino Linotype" w:cstheme="minorBidi"/>
          <w:b/>
          <w:lang w:val="es-ES_tradnl"/>
        </w:rPr>
        <w:t>Gírese</w:t>
      </w:r>
      <w:r w:rsidRPr="00495285">
        <w:rPr>
          <w:rFonts w:ascii="Palatino Linotype" w:eastAsiaTheme="minorEastAsia" w:hAnsi="Palatino Linotype" w:cstheme="minorBidi"/>
          <w:lang w:val="es-ES_tradnl"/>
        </w:rPr>
        <w:t xml:space="preserve"> </w:t>
      </w:r>
      <w:r w:rsidRPr="00495285">
        <w:rPr>
          <w:rFonts w:ascii="Palatino Linotype" w:eastAsiaTheme="minorEastAsia" w:hAnsi="Palatino Linotype" w:cstheme="minorBidi"/>
          <w:lang w:val="es-ES_tradnl" w:eastAsia="es-ES_tradnl"/>
        </w:rPr>
        <w:t xml:space="preserve">oficio al Titular de la </w:t>
      </w:r>
      <w:r w:rsidRPr="00495285">
        <w:rPr>
          <w:rFonts w:ascii="Palatino Linotype" w:hAnsi="Palatino Linotype" w:cs="Arial"/>
          <w:lang w:val="es-MX"/>
        </w:rPr>
        <w:t>Contraloría</w:t>
      </w:r>
      <w:r w:rsidRPr="00495285">
        <w:rPr>
          <w:rFonts w:ascii="Palatino Linotype" w:eastAsiaTheme="minorEastAsia" w:hAnsi="Palatino Linotype" w:cstheme="minorBidi"/>
          <w:lang w:val="es-ES_tradnl" w:eastAsia="es-ES_tradnl"/>
        </w:rPr>
        <w:t xml:space="preserve"> Interna y Órgano de Control y Vigilancia de este </w:t>
      </w:r>
      <w:r w:rsidRPr="00495285">
        <w:rPr>
          <w:rFonts w:ascii="Palatino Linotype" w:eastAsiaTheme="minorEastAsia" w:hAnsi="Palatino Linotype" w:cs="Arial"/>
          <w:lang w:val="es-MX"/>
        </w:rPr>
        <w:t>Instituto</w:t>
      </w:r>
      <w:r w:rsidRPr="00495285">
        <w:rPr>
          <w:rFonts w:ascii="Palatino Linotype" w:eastAsiaTheme="minorEastAsia" w:hAnsi="Palatino Linotype" w:cstheme="minorBidi"/>
          <w:lang w:val="es-ES_tradnl" w:eastAsia="es-ES_tradnl"/>
        </w:rPr>
        <w:t xml:space="preserve">, de conformidad con el artículo 190 de la Ley de Transparencia y </w:t>
      </w:r>
      <w:r w:rsidRPr="00495285">
        <w:rPr>
          <w:rFonts w:ascii="Palatino Linotype" w:eastAsiaTheme="minorEastAsia" w:hAnsi="Palatino Linotype" w:cstheme="minorBidi"/>
          <w:color w:val="222222"/>
          <w:shd w:val="clear" w:color="auto" w:fill="FFFFFF"/>
          <w:lang w:val="es-ES_tradnl"/>
        </w:rPr>
        <w:t>Acceso</w:t>
      </w:r>
      <w:r w:rsidRPr="00495285">
        <w:rPr>
          <w:rFonts w:ascii="Palatino Linotype" w:eastAsiaTheme="minorEastAsia" w:hAnsi="Palatino Linotype" w:cstheme="minorBidi"/>
          <w:lang w:val="es-ES_tradnl" w:eastAsia="es-ES_tradnl"/>
        </w:rPr>
        <w:t xml:space="preserve"> a la Información Pública del Estado de México y Municipios, a fin de que determine lo conducente, en términos del Considerando </w:t>
      </w:r>
      <w:r w:rsidRPr="00495285">
        <w:rPr>
          <w:rFonts w:ascii="Palatino Linotype" w:eastAsiaTheme="minorEastAsia" w:hAnsi="Palatino Linotype" w:cstheme="minorBidi"/>
          <w:b/>
          <w:lang w:val="es-ES_tradnl" w:eastAsia="es-ES_tradnl"/>
        </w:rPr>
        <w:t>QUINTO</w:t>
      </w:r>
      <w:r w:rsidRPr="00495285">
        <w:rPr>
          <w:rFonts w:ascii="Palatino Linotype" w:eastAsiaTheme="minorEastAsia" w:hAnsi="Palatino Linotype" w:cstheme="minorBidi"/>
          <w:lang w:val="es-ES_tradnl" w:eastAsia="es-ES_tradnl"/>
        </w:rPr>
        <w:t xml:space="preserve"> de la presente resolución.</w:t>
      </w:r>
    </w:p>
    <w:p w14:paraId="3EA2CEE4" w14:textId="4E311F54" w:rsidR="007061B7" w:rsidRPr="00F13D37" w:rsidRDefault="00F13D37" w:rsidP="00F13D37">
      <w:pPr>
        <w:spacing w:before="360" w:line="360" w:lineRule="auto"/>
        <w:jc w:val="both"/>
        <w:rPr>
          <w:rFonts w:ascii="Palatino Linotype" w:hAnsi="Palatino Linotype" w:cs="Arial"/>
        </w:rPr>
      </w:pPr>
      <w:r w:rsidRPr="00F13D37">
        <w:rPr>
          <w:rFonts w:ascii="Palatino Linotype" w:hAnsi="Palatino Linotype" w:cs="Arial"/>
        </w:rPr>
        <w:t>ASÍ LO RESUELVE, POR UNANIMIDAD DE VOTOS EL PLENO DEL</w:t>
      </w:r>
      <w:r w:rsidRPr="00F13D37">
        <w:rPr>
          <w:rFonts w:ascii="Palatino Linotype" w:eastAsia="Arial Unicode MS" w:hAnsi="Palatino Linotype" w:cs="Arial"/>
        </w:rPr>
        <w:t xml:space="preserve"> INSTITUTO DE </w:t>
      </w:r>
      <w:r w:rsidRPr="00F13D37">
        <w:rPr>
          <w:rFonts w:ascii="Palatino Linotype" w:hAnsi="Palatino Linotype"/>
          <w:lang w:eastAsia="en-US"/>
        </w:rPr>
        <w:t>TRANSPARENCIA</w:t>
      </w:r>
      <w:r w:rsidRPr="00F13D37">
        <w:rPr>
          <w:rFonts w:ascii="Palatino Linotype" w:eastAsia="Arial Unicode MS" w:hAnsi="Palatino Linotype" w:cs="Arial"/>
        </w:rPr>
        <w:t>, ACCESO A LA INFORMACIÓN PÚBLICA Y PROTECCIÓN DE DATOS PERSONALES DEL ESTADO DE MÉXICO Y MUNICIPIOS</w:t>
      </w:r>
      <w:r w:rsidRPr="00F13D37">
        <w:rPr>
          <w:rFonts w:ascii="Palatino Linotype" w:hAnsi="Palatino Linotype" w:cs="Arial"/>
        </w:rPr>
        <w:t xml:space="preserve">, CONFORMADO POR LOS COMISIONADOS ZULEMA MARTÍNEZ SÁNCHEZ; EVA ABAID YAPUR; JOSÉ GUADALUPE LUNA </w:t>
      </w:r>
      <w:r w:rsidRPr="00F13D37">
        <w:rPr>
          <w:rFonts w:ascii="Palatino Linotype" w:hAnsi="Palatino Linotype" w:cs="Arial"/>
        </w:rPr>
        <w:lastRenderedPageBreak/>
        <w:t>HERNÁNDEZ; JAVIER MARTÍNEZ CRUZ Y LUIS GUSTAVO PARRA NORIEGA; EN</w:t>
      </w:r>
      <w:r w:rsidRPr="00F13D37">
        <w:rPr>
          <w:rFonts w:ascii="Palatino Linotype" w:hAnsi="Palatino Linotype" w:cs="Arial"/>
          <w:shd w:val="clear" w:color="auto" w:fill="FFFFFF" w:themeFill="background1"/>
        </w:rPr>
        <w:t xml:space="preserve"> LA </w:t>
      </w:r>
      <w:r w:rsidRPr="00F13D37">
        <w:rPr>
          <w:rFonts w:ascii="Palatino Linotype" w:hAnsi="Palatino Linotype" w:cs="Arial"/>
        </w:rPr>
        <w:t>CUADRAGÉSIMA SESIÓN ORDINARIA CELEBRADA EL DÍA TREINTA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061B7" w:rsidRPr="00F13D37" w14:paraId="6277DED1" w14:textId="77777777" w:rsidTr="007E4E1C">
        <w:trPr>
          <w:jc w:val="center"/>
        </w:trPr>
        <w:tc>
          <w:tcPr>
            <w:tcW w:w="10365" w:type="dxa"/>
            <w:gridSpan w:val="2"/>
            <w:shd w:val="clear" w:color="auto" w:fill="auto"/>
          </w:tcPr>
          <w:p w14:paraId="4E8A47F2" w14:textId="77777777" w:rsidR="007061B7" w:rsidRPr="00F13D37" w:rsidRDefault="007061B7" w:rsidP="00B16FC7">
            <w:pPr>
              <w:rPr>
                <w:rFonts w:ascii="Palatino Linotype" w:hAnsi="Palatino Linotype" w:cs="Arial"/>
                <w:b/>
                <w:lang w:val="es-ES_tradnl"/>
              </w:rPr>
            </w:pPr>
          </w:p>
          <w:p w14:paraId="1CE821BE" w14:textId="77777777" w:rsidR="004B4026" w:rsidRDefault="004B4026" w:rsidP="00B16FC7">
            <w:pPr>
              <w:rPr>
                <w:rFonts w:ascii="Palatino Linotype" w:hAnsi="Palatino Linotype" w:cs="Arial"/>
                <w:b/>
                <w:lang w:val="es-ES_tradnl"/>
              </w:rPr>
            </w:pPr>
          </w:p>
          <w:p w14:paraId="4D8BBF31" w14:textId="77777777" w:rsidR="00F13D37" w:rsidRPr="00F13D37" w:rsidRDefault="00F13D37" w:rsidP="00B16FC7">
            <w:pPr>
              <w:rPr>
                <w:rFonts w:ascii="Palatino Linotype" w:hAnsi="Palatino Linotype" w:cs="Arial"/>
                <w:b/>
                <w:lang w:val="es-ES_tradnl"/>
              </w:rPr>
            </w:pPr>
          </w:p>
          <w:p w14:paraId="29F6E29C"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b/>
                <w:lang w:val="es-ES_tradnl"/>
              </w:rPr>
              <w:t>Zulema Martínez Sánchez</w:t>
            </w:r>
          </w:p>
          <w:p w14:paraId="7F605063"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lang w:val="es-ES_tradnl"/>
              </w:rPr>
              <w:t>Comisionada Presidenta</w:t>
            </w:r>
          </w:p>
          <w:p w14:paraId="2CF8DE60"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b/>
                <w:lang w:val="es-ES_tradnl"/>
              </w:rPr>
              <w:t xml:space="preserve">(RÚBRICA) </w:t>
            </w:r>
          </w:p>
        </w:tc>
      </w:tr>
      <w:tr w:rsidR="007061B7" w:rsidRPr="00F13D37" w14:paraId="1D96EB49" w14:textId="77777777" w:rsidTr="007E4E1C">
        <w:trPr>
          <w:jc w:val="center"/>
        </w:trPr>
        <w:tc>
          <w:tcPr>
            <w:tcW w:w="5182" w:type="dxa"/>
            <w:shd w:val="clear" w:color="auto" w:fill="auto"/>
          </w:tcPr>
          <w:p w14:paraId="422047EA" w14:textId="77777777" w:rsidR="007061B7" w:rsidRPr="00F13D37" w:rsidRDefault="007061B7" w:rsidP="007061B7">
            <w:pPr>
              <w:rPr>
                <w:rFonts w:ascii="Palatino Linotype" w:hAnsi="Palatino Linotype" w:cs="Arial"/>
                <w:b/>
                <w:lang w:val="es-ES_tradnl"/>
              </w:rPr>
            </w:pPr>
          </w:p>
          <w:p w14:paraId="08B020D3" w14:textId="77777777" w:rsidR="004B4026" w:rsidRPr="00F13D37" w:rsidRDefault="004B4026" w:rsidP="007061B7">
            <w:pPr>
              <w:rPr>
                <w:rFonts w:ascii="Palatino Linotype" w:hAnsi="Palatino Linotype" w:cs="Arial"/>
                <w:b/>
                <w:lang w:val="es-ES_tradnl"/>
              </w:rPr>
            </w:pPr>
          </w:p>
          <w:p w14:paraId="493E6E06" w14:textId="77777777" w:rsidR="004B4026" w:rsidRPr="00F13D37" w:rsidRDefault="004B4026" w:rsidP="007061B7">
            <w:pPr>
              <w:rPr>
                <w:rFonts w:ascii="Palatino Linotype" w:hAnsi="Palatino Linotype" w:cs="Arial"/>
                <w:b/>
                <w:lang w:val="es-ES_tradnl"/>
              </w:rPr>
            </w:pPr>
          </w:p>
          <w:p w14:paraId="6B73A549"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b/>
                <w:lang w:val="es-ES_tradnl"/>
              </w:rPr>
              <w:t xml:space="preserve">Eva </w:t>
            </w:r>
            <w:proofErr w:type="spellStart"/>
            <w:r w:rsidRPr="00F13D37">
              <w:rPr>
                <w:rFonts w:ascii="Palatino Linotype" w:hAnsi="Palatino Linotype" w:cs="Arial"/>
                <w:b/>
                <w:lang w:val="es-ES_tradnl"/>
              </w:rPr>
              <w:t>Abaid</w:t>
            </w:r>
            <w:proofErr w:type="spellEnd"/>
            <w:r w:rsidRPr="00F13D37">
              <w:rPr>
                <w:rFonts w:ascii="Palatino Linotype" w:hAnsi="Palatino Linotype" w:cs="Arial"/>
                <w:b/>
                <w:lang w:val="es-ES_tradnl"/>
              </w:rPr>
              <w:t xml:space="preserve"> </w:t>
            </w:r>
            <w:proofErr w:type="spellStart"/>
            <w:r w:rsidRPr="00F13D37">
              <w:rPr>
                <w:rFonts w:ascii="Palatino Linotype" w:hAnsi="Palatino Linotype" w:cs="Arial"/>
                <w:b/>
                <w:lang w:val="es-ES_tradnl"/>
              </w:rPr>
              <w:t>Yapur</w:t>
            </w:r>
            <w:proofErr w:type="spellEnd"/>
          </w:p>
          <w:p w14:paraId="4E98D416" w14:textId="77777777" w:rsidR="007061B7" w:rsidRPr="00F13D37" w:rsidRDefault="007061B7" w:rsidP="007061B7">
            <w:pPr>
              <w:jc w:val="center"/>
              <w:rPr>
                <w:rFonts w:ascii="Palatino Linotype" w:hAnsi="Palatino Linotype" w:cs="Arial"/>
                <w:lang w:val="es-ES_tradnl"/>
              </w:rPr>
            </w:pPr>
            <w:r w:rsidRPr="00F13D37">
              <w:rPr>
                <w:rFonts w:ascii="Palatino Linotype" w:hAnsi="Palatino Linotype" w:cs="Arial"/>
                <w:lang w:val="es-ES_tradnl"/>
              </w:rPr>
              <w:t>Comisionada</w:t>
            </w:r>
          </w:p>
          <w:p w14:paraId="580D1F7D"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b/>
                <w:lang w:val="es-ES_tradnl"/>
              </w:rPr>
              <w:t>(RÚBRICA)</w:t>
            </w:r>
          </w:p>
        </w:tc>
        <w:tc>
          <w:tcPr>
            <w:tcW w:w="5183" w:type="dxa"/>
            <w:shd w:val="clear" w:color="auto" w:fill="auto"/>
          </w:tcPr>
          <w:p w14:paraId="59540FAB" w14:textId="77777777" w:rsidR="007061B7" w:rsidRPr="00F13D37" w:rsidRDefault="007061B7" w:rsidP="007061B7">
            <w:pPr>
              <w:rPr>
                <w:rFonts w:ascii="Palatino Linotype" w:hAnsi="Palatino Linotype" w:cs="Arial"/>
                <w:b/>
                <w:lang w:val="es-ES_tradnl"/>
              </w:rPr>
            </w:pPr>
          </w:p>
          <w:p w14:paraId="67E7EAA2" w14:textId="77777777" w:rsidR="004B4026" w:rsidRPr="00F13D37" w:rsidRDefault="004B4026" w:rsidP="007061B7">
            <w:pPr>
              <w:rPr>
                <w:rFonts w:ascii="Palatino Linotype" w:hAnsi="Palatino Linotype" w:cs="Arial"/>
                <w:b/>
                <w:lang w:val="es-ES_tradnl"/>
              </w:rPr>
            </w:pPr>
          </w:p>
          <w:p w14:paraId="106336EA" w14:textId="77777777" w:rsidR="004B4026" w:rsidRPr="00F13D37" w:rsidRDefault="004B4026" w:rsidP="007061B7">
            <w:pPr>
              <w:rPr>
                <w:rFonts w:ascii="Palatino Linotype" w:hAnsi="Palatino Linotype" w:cs="Arial"/>
                <w:b/>
                <w:lang w:val="es-ES_tradnl"/>
              </w:rPr>
            </w:pPr>
          </w:p>
          <w:p w14:paraId="08EA0A1C"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b/>
                <w:lang w:val="es-ES_tradnl"/>
              </w:rPr>
              <w:t>José Guadalupe Luna Hernández</w:t>
            </w:r>
          </w:p>
          <w:p w14:paraId="159298BC" w14:textId="77777777" w:rsidR="007061B7" w:rsidRPr="00F13D37" w:rsidRDefault="007061B7" w:rsidP="007061B7">
            <w:pPr>
              <w:jc w:val="center"/>
              <w:rPr>
                <w:rFonts w:ascii="Palatino Linotype" w:hAnsi="Palatino Linotype" w:cs="Arial"/>
                <w:lang w:val="es-ES_tradnl"/>
              </w:rPr>
            </w:pPr>
            <w:r w:rsidRPr="00F13D37">
              <w:rPr>
                <w:rFonts w:ascii="Palatino Linotype" w:hAnsi="Palatino Linotype" w:cs="Arial"/>
                <w:lang w:val="es-ES_tradnl"/>
              </w:rPr>
              <w:t>Comisionado</w:t>
            </w:r>
          </w:p>
          <w:p w14:paraId="33FA1F7E"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b/>
                <w:lang w:val="es-ES_tradnl"/>
              </w:rPr>
              <w:t>(RÚBRICA)</w:t>
            </w:r>
          </w:p>
        </w:tc>
      </w:tr>
      <w:tr w:rsidR="007061B7" w:rsidRPr="00F13D37" w14:paraId="74602298" w14:textId="77777777" w:rsidTr="007E4E1C">
        <w:trPr>
          <w:jc w:val="center"/>
        </w:trPr>
        <w:tc>
          <w:tcPr>
            <w:tcW w:w="5182" w:type="dxa"/>
            <w:shd w:val="clear" w:color="auto" w:fill="auto"/>
          </w:tcPr>
          <w:p w14:paraId="19CD4A3C" w14:textId="77777777" w:rsidR="007061B7" w:rsidRPr="00F13D37" w:rsidRDefault="007061B7" w:rsidP="00B16FC7">
            <w:pPr>
              <w:rPr>
                <w:rFonts w:ascii="Palatino Linotype" w:hAnsi="Palatino Linotype" w:cs="Arial"/>
                <w:b/>
                <w:lang w:val="es-ES_tradnl"/>
              </w:rPr>
            </w:pPr>
          </w:p>
          <w:p w14:paraId="60D1A8B7" w14:textId="77777777" w:rsidR="004B4026" w:rsidRPr="00F13D37" w:rsidRDefault="004B4026" w:rsidP="00B16FC7">
            <w:pPr>
              <w:rPr>
                <w:rFonts w:ascii="Palatino Linotype" w:hAnsi="Palatino Linotype" w:cs="Arial"/>
                <w:b/>
                <w:lang w:val="es-ES_tradnl"/>
              </w:rPr>
            </w:pPr>
          </w:p>
          <w:p w14:paraId="7B0FACCD" w14:textId="77777777" w:rsidR="004B4026" w:rsidRPr="00F13D37" w:rsidRDefault="004B4026" w:rsidP="00B16FC7">
            <w:pPr>
              <w:rPr>
                <w:rFonts w:ascii="Palatino Linotype" w:hAnsi="Palatino Linotype" w:cs="Arial"/>
                <w:b/>
                <w:lang w:val="es-ES_tradnl"/>
              </w:rPr>
            </w:pPr>
          </w:p>
          <w:p w14:paraId="73A5A182"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b/>
                <w:lang w:val="es-ES_tradnl"/>
              </w:rPr>
              <w:t>Javier Martínez Cruz</w:t>
            </w:r>
          </w:p>
          <w:p w14:paraId="3431DD88" w14:textId="77777777" w:rsidR="007061B7" w:rsidRPr="00F13D37" w:rsidRDefault="007061B7" w:rsidP="007061B7">
            <w:pPr>
              <w:jc w:val="center"/>
              <w:rPr>
                <w:rFonts w:ascii="Palatino Linotype" w:hAnsi="Palatino Linotype" w:cs="Arial"/>
                <w:lang w:val="es-ES_tradnl"/>
              </w:rPr>
            </w:pPr>
            <w:r w:rsidRPr="00F13D37">
              <w:rPr>
                <w:rFonts w:ascii="Palatino Linotype" w:hAnsi="Palatino Linotype" w:cs="Arial"/>
                <w:lang w:val="es-ES_tradnl"/>
              </w:rPr>
              <w:t>Comisionado</w:t>
            </w:r>
          </w:p>
          <w:p w14:paraId="780C740F" w14:textId="1D8F55D4" w:rsidR="007061B7" w:rsidRPr="00F13D37" w:rsidRDefault="00304801" w:rsidP="007061B7">
            <w:pPr>
              <w:jc w:val="center"/>
              <w:rPr>
                <w:rFonts w:ascii="Palatino Linotype" w:hAnsi="Palatino Linotype" w:cs="Arial"/>
                <w:lang w:val="es-ES_tradnl"/>
              </w:rPr>
            </w:pPr>
            <w:r w:rsidRPr="00F13D37">
              <w:rPr>
                <w:rFonts w:ascii="Palatino Linotype" w:hAnsi="Palatino Linotype" w:cs="Arial"/>
                <w:b/>
                <w:lang w:val="es-ES_tradnl"/>
              </w:rPr>
              <w:t>(RÚBRICA)</w:t>
            </w:r>
          </w:p>
        </w:tc>
        <w:tc>
          <w:tcPr>
            <w:tcW w:w="5183" w:type="dxa"/>
            <w:shd w:val="clear" w:color="auto" w:fill="auto"/>
          </w:tcPr>
          <w:p w14:paraId="0432D3F2" w14:textId="77777777" w:rsidR="007061B7" w:rsidRPr="00F13D37" w:rsidRDefault="007061B7" w:rsidP="00B16FC7">
            <w:pPr>
              <w:rPr>
                <w:rFonts w:ascii="Palatino Linotype" w:hAnsi="Palatino Linotype" w:cs="Arial"/>
                <w:b/>
                <w:lang w:val="es-ES_tradnl"/>
              </w:rPr>
            </w:pPr>
          </w:p>
          <w:p w14:paraId="47213A98" w14:textId="77777777" w:rsidR="004B4026" w:rsidRPr="00F13D37" w:rsidRDefault="004B4026" w:rsidP="00B16FC7">
            <w:pPr>
              <w:rPr>
                <w:rFonts w:ascii="Palatino Linotype" w:hAnsi="Palatino Linotype" w:cs="Arial"/>
                <w:b/>
                <w:lang w:val="es-ES_tradnl"/>
              </w:rPr>
            </w:pPr>
          </w:p>
          <w:p w14:paraId="23651F66" w14:textId="77777777" w:rsidR="004B4026" w:rsidRPr="00F13D37" w:rsidRDefault="004B4026" w:rsidP="00B16FC7">
            <w:pPr>
              <w:rPr>
                <w:rFonts w:ascii="Palatino Linotype" w:hAnsi="Palatino Linotype" w:cs="Arial"/>
                <w:b/>
                <w:lang w:val="es-ES_tradnl"/>
              </w:rPr>
            </w:pPr>
          </w:p>
          <w:p w14:paraId="2CF9AFC6"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b/>
                <w:lang w:val="es-ES_tradnl"/>
              </w:rPr>
              <w:t>Luis Gustavo Parra Noriega</w:t>
            </w:r>
          </w:p>
          <w:p w14:paraId="01D91600" w14:textId="77777777" w:rsidR="007061B7" w:rsidRPr="00F13D37" w:rsidRDefault="007061B7" w:rsidP="007061B7">
            <w:pPr>
              <w:jc w:val="center"/>
              <w:rPr>
                <w:rFonts w:ascii="Palatino Linotype" w:hAnsi="Palatino Linotype" w:cs="Arial"/>
                <w:lang w:val="es-ES_tradnl"/>
              </w:rPr>
            </w:pPr>
            <w:r w:rsidRPr="00F13D37">
              <w:rPr>
                <w:rFonts w:ascii="Palatino Linotype" w:hAnsi="Palatino Linotype" w:cs="Arial"/>
                <w:lang w:val="es-ES_tradnl"/>
              </w:rPr>
              <w:t>Comisionado</w:t>
            </w:r>
          </w:p>
          <w:p w14:paraId="002DB407" w14:textId="27AC88CC" w:rsidR="007061B7" w:rsidRPr="00F13D37" w:rsidRDefault="00F13D37" w:rsidP="007061B7">
            <w:pPr>
              <w:jc w:val="center"/>
              <w:rPr>
                <w:rFonts w:ascii="Palatino Linotype" w:hAnsi="Palatino Linotype" w:cs="Arial"/>
                <w:b/>
                <w:lang w:val="es-ES_tradnl"/>
              </w:rPr>
            </w:pPr>
            <w:r w:rsidRPr="00F13D37">
              <w:rPr>
                <w:rFonts w:ascii="Palatino Linotype" w:hAnsi="Palatino Linotype" w:cs="Arial"/>
                <w:b/>
                <w:lang w:val="es-ES_tradnl"/>
              </w:rPr>
              <w:t>(RÚBRICA)</w:t>
            </w:r>
          </w:p>
        </w:tc>
      </w:tr>
      <w:tr w:rsidR="007061B7" w:rsidRPr="00F13D37" w14:paraId="5CED89FF" w14:textId="77777777" w:rsidTr="007E4E1C">
        <w:trPr>
          <w:jc w:val="center"/>
        </w:trPr>
        <w:tc>
          <w:tcPr>
            <w:tcW w:w="10365" w:type="dxa"/>
            <w:gridSpan w:val="2"/>
            <w:shd w:val="clear" w:color="auto" w:fill="auto"/>
          </w:tcPr>
          <w:p w14:paraId="277E3515" w14:textId="77777777" w:rsidR="007061B7" w:rsidRPr="00F13D37" w:rsidRDefault="007061B7" w:rsidP="00B16FC7">
            <w:pPr>
              <w:rPr>
                <w:rFonts w:ascii="Palatino Linotype" w:hAnsi="Palatino Linotype" w:cs="Arial"/>
                <w:b/>
                <w:lang w:val="es-ES_tradnl"/>
              </w:rPr>
            </w:pPr>
          </w:p>
          <w:p w14:paraId="79724752" w14:textId="77777777" w:rsidR="004B4026" w:rsidRPr="00F13D37" w:rsidRDefault="004B4026" w:rsidP="00B16FC7">
            <w:pPr>
              <w:rPr>
                <w:rFonts w:ascii="Palatino Linotype" w:hAnsi="Palatino Linotype" w:cs="Arial"/>
                <w:b/>
                <w:lang w:val="es-ES_tradnl"/>
              </w:rPr>
            </w:pPr>
          </w:p>
          <w:p w14:paraId="18441E64" w14:textId="77777777" w:rsidR="00F13D37" w:rsidRPr="00F13D37" w:rsidRDefault="00F13D37" w:rsidP="00B16FC7">
            <w:pPr>
              <w:rPr>
                <w:rFonts w:ascii="Palatino Linotype" w:hAnsi="Palatino Linotype" w:cs="Arial"/>
                <w:b/>
                <w:lang w:val="es-ES_tradnl"/>
              </w:rPr>
            </w:pPr>
          </w:p>
          <w:p w14:paraId="2FC72173" w14:textId="77777777" w:rsidR="007061B7" w:rsidRPr="00F13D37" w:rsidRDefault="007061B7" w:rsidP="007061B7">
            <w:pPr>
              <w:jc w:val="center"/>
              <w:rPr>
                <w:rFonts w:ascii="Palatino Linotype" w:hAnsi="Palatino Linotype" w:cs="Arial"/>
                <w:b/>
                <w:lang w:val="es-ES_tradnl"/>
              </w:rPr>
            </w:pPr>
            <w:r w:rsidRPr="00F13D37">
              <w:rPr>
                <w:rFonts w:ascii="Palatino Linotype" w:hAnsi="Palatino Linotype" w:cs="Arial"/>
                <w:b/>
                <w:lang w:val="es-ES_tradnl"/>
              </w:rPr>
              <w:t>Alexis Tapia Ramírez</w:t>
            </w:r>
          </w:p>
          <w:p w14:paraId="055B02CF" w14:textId="77777777" w:rsidR="007061B7" w:rsidRPr="00F13D37" w:rsidRDefault="007061B7" w:rsidP="007061B7">
            <w:pPr>
              <w:jc w:val="center"/>
              <w:rPr>
                <w:rFonts w:ascii="Palatino Linotype" w:hAnsi="Palatino Linotype" w:cs="Arial"/>
                <w:lang w:val="es-ES_tradnl"/>
              </w:rPr>
            </w:pPr>
            <w:r w:rsidRPr="00F13D37">
              <w:rPr>
                <w:rFonts w:ascii="Palatino Linotype" w:hAnsi="Palatino Linotype" w:cs="Arial"/>
                <w:lang w:val="es-ES_tradnl"/>
              </w:rPr>
              <w:t>Secretario Técnico del Pleno</w:t>
            </w:r>
          </w:p>
          <w:p w14:paraId="0F87845C" w14:textId="77777777" w:rsidR="007061B7" w:rsidRPr="00F13D37" w:rsidRDefault="007061B7" w:rsidP="007061B7">
            <w:pPr>
              <w:jc w:val="center"/>
              <w:rPr>
                <w:rFonts w:ascii="Palatino Linotype" w:hAnsi="Palatino Linotype" w:cs="Arial"/>
                <w:lang w:val="es-ES_tradnl"/>
              </w:rPr>
            </w:pPr>
            <w:r w:rsidRPr="00F13D37">
              <w:rPr>
                <w:rFonts w:ascii="Palatino Linotype" w:hAnsi="Palatino Linotype" w:cs="Arial"/>
                <w:b/>
                <w:lang w:val="es-ES_tradnl"/>
              </w:rPr>
              <w:t>(RÚBRICA)</w:t>
            </w:r>
            <w:r w:rsidRPr="00F13D37">
              <w:rPr>
                <w:rFonts w:ascii="Palatino Linotype" w:hAnsi="Palatino Linotype" w:cs="Arial"/>
                <w:lang w:val="es-ES_tradnl"/>
              </w:rPr>
              <w:t xml:space="preserve"> </w:t>
            </w:r>
          </w:p>
        </w:tc>
      </w:tr>
    </w:tbl>
    <w:p w14:paraId="302708A1" w14:textId="77777777" w:rsidR="004B4026" w:rsidRPr="004B4026" w:rsidRDefault="004B4026" w:rsidP="004B4026">
      <w:pPr>
        <w:jc w:val="both"/>
        <w:rPr>
          <w:rFonts w:ascii="Palatino Linotype" w:hAnsi="Palatino Linotype" w:cs="Arial"/>
          <w:sz w:val="10"/>
          <w:szCs w:val="10"/>
        </w:rPr>
      </w:pPr>
    </w:p>
    <w:p w14:paraId="084EB2E1" w14:textId="77777777" w:rsidR="00F13D37" w:rsidRDefault="00F13D37" w:rsidP="004B4026">
      <w:pPr>
        <w:jc w:val="both"/>
        <w:rPr>
          <w:rFonts w:ascii="Palatino Linotype" w:hAnsi="Palatino Linotype" w:cs="Arial"/>
          <w:sz w:val="22"/>
          <w:szCs w:val="22"/>
        </w:rPr>
      </w:pPr>
    </w:p>
    <w:p w14:paraId="5DFEF5A0" w14:textId="7BBCC895" w:rsidR="007061B7" w:rsidRPr="007061B7" w:rsidRDefault="007061B7" w:rsidP="004B4026">
      <w:pPr>
        <w:jc w:val="both"/>
        <w:rPr>
          <w:rFonts w:ascii="Palatino Linotype" w:hAnsi="Palatino Linotype" w:cs="Arial"/>
          <w:sz w:val="22"/>
          <w:szCs w:val="22"/>
        </w:rPr>
      </w:pPr>
      <w:r w:rsidRPr="007061B7">
        <w:rPr>
          <w:rFonts w:ascii="Palatino Linotype" w:hAnsi="Palatino Linotype" w:cs="Arial"/>
          <w:sz w:val="22"/>
          <w:szCs w:val="22"/>
        </w:rPr>
        <w:t xml:space="preserve">Esta hoja corresponde a la resolución de fecha </w:t>
      </w:r>
      <w:r w:rsidR="00D812AF">
        <w:rPr>
          <w:rFonts w:ascii="Palatino Linotype" w:hAnsi="Palatino Linotype"/>
          <w:sz w:val="22"/>
          <w:szCs w:val="22"/>
          <w:lang w:val="es-MX"/>
        </w:rPr>
        <w:t xml:space="preserve">treinta </w:t>
      </w:r>
      <w:r w:rsidRPr="007061B7">
        <w:rPr>
          <w:rFonts w:ascii="Palatino Linotype" w:hAnsi="Palatino Linotype"/>
          <w:sz w:val="22"/>
          <w:szCs w:val="22"/>
          <w:lang w:val="es-MX"/>
        </w:rPr>
        <w:t>de octubre de dos mil diecinueve</w:t>
      </w:r>
      <w:r w:rsidRPr="007061B7">
        <w:rPr>
          <w:rFonts w:ascii="Palatino Linotype" w:hAnsi="Palatino Linotype" w:cs="Arial"/>
          <w:sz w:val="22"/>
          <w:szCs w:val="22"/>
        </w:rPr>
        <w:t xml:space="preserve">, emitida en el </w:t>
      </w:r>
      <w:r w:rsidR="00D812AF">
        <w:rPr>
          <w:rFonts w:ascii="Palatino Linotype" w:hAnsi="Palatino Linotype" w:cs="Arial"/>
          <w:sz w:val="22"/>
          <w:szCs w:val="22"/>
        </w:rPr>
        <w:t>recurso de revisión número 06787</w:t>
      </w:r>
      <w:r w:rsidRPr="007061B7">
        <w:rPr>
          <w:rFonts w:ascii="Palatino Linotype" w:hAnsi="Palatino Linotype" w:cs="Arial"/>
          <w:sz w:val="22"/>
          <w:szCs w:val="22"/>
        </w:rPr>
        <w:t>/INFOEM/IP/RR/2019.</w:t>
      </w:r>
    </w:p>
    <w:p w14:paraId="40AE2561" w14:textId="208A39B3" w:rsidR="005B121B" w:rsidRPr="00B16FC7" w:rsidRDefault="00304801" w:rsidP="004B4026">
      <w:pPr>
        <w:jc w:val="both"/>
        <w:rPr>
          <w:rFonts w:ascii="Palatino Linotype" w:hAnsi="Palatino Linotype" w:cs="Arial"/>
          <w:sz w:val="22"/>
          <w:szCs w:val="22"/>
        </w:rPr>
      </w:pPr>
      <w:r>
        <w:rPr>
          <w:rFonts w:ascii="Palatino Linotype" w:hAnsi="Palatino Linotype" w:cs="Arial"/>
          <w:sz w:val="22"/>
          <w:szCs w:val="22"/>
        </w:rPr>
        <w:t>YSM/AAS</w:t>
      </w:r>
    </w:p>
    <w:sectPr w:rsidR="005B121B" w:rsidRPr="00B16FC7" w:rsidSect="00C60714">
      <w:headerReference w:type="default" r:id="rId11"/>
      <w:footerReference w:type="default" r:id="rId12"/>
      <w:headerReference w:type="first" r:id="rId13"/>
      <w:footerReference w:type="first" r:id="rId14"/>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1AECE" w14:textId="77777777" w:rsidR="005E6CB8" w:rsidRDefault="005E6CB8" w:rsidP="00C80F8C">
      <w:r>
        <w:separator/>
      </w:r>
    </w:p>
  </w:endnote>
  <w:endnote w:type="continuationSeparator" w:id="0">
    <w:p w14:paraId="1776B0F5" w14:textId="77777777" w:rsidR="005E6CB8" w:rsidRDefault="005E6CB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D65C87" w:rsidRDefault="00D65C8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836E2">
      <w:rPr>
        <w:rFonts w:ascii="Arial" w:hAnsi="Arial" w:cs="Arial"/>
        <w:b/>
        <w:bCs/>
        <w:noProof/>
        <w:sz w:val="20"/>
        <w:szCs w:val="20"/>
      </w:rPr>
      <w:t>56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836E2">
      <w:rPr>
        <w:rFonts w:ascii="Arial" w:hAnsi="Arial" w:cs="Arial"/>
        <w:b/>
        <w:bCs/>
        <w:noProof/>
        <w:sz w:val="20"/>
        <w:szCs w:val="20"/>
      </w:rPr>
      <w:t>56</w:t>
    </w:r>
    <w:r>
      <w:rPr>
        <w:rFonts w:ascii="Arial" w:hAnsi="Arial" w:cs="Arial"/>
        <w:b/>
        <w:bCs/>
        <w:sz w:val="20"/>
        <w:szCs w:val="20"/>
      </w:rPr>
      <w:fldChar w:fldCharType="end"/>
    </w:r>
  </w:p>
  <w:p w14:paraId="1192A578" w14:textId="77777777" w:rsidR="00D65C87" w:rsidRDefault="00D65C87" w:rsidP="00935A0D">
    <w:pPr>
      <w:pStyle w:val="Piedepgina"/>
      <w:rPr>
        <w:rFonts w:ascii="Times New Roman" w:hAnsi="Times New Roman" w:cs="Times New Roman"/>
      </w:rPr>
    </w:pPr>
  </w:p>
  <w:p w14:paraId="14A770F8" w14:textId="77777777" w:rsidR="00D65C87" w:rsidRDefault="00D65C8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D65C87" w:rsidRDefault="00D65C8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836E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836E2">
      <w:rPr>
        <w:rFonts w:ascii="Arial" w:hAnsi="Arial" w:cs="Arial"/>
        <w:b/>
        <w:bCs/>
        <w:noProof/>
        <w:sz w:val="20"/>
        <w:szCs w:val="20"/>
      </w:rPr>
      <w:t>56</w:t>
    </w:r>
    <w:r>
      <w:rPr>
        <w:rFonts w:ascii="Arial" w:hAnsi="Arial" w:cs="Arial"/>
        <w:b/>
        <w:bCs/>
        <w:sz w:val="20"/>
        <w:szCs w:val="20"/>
      </w:rPr>
      <w:fldChar w:fldCharType="end"/>
    </w:r>
  </w:p>
  <w:p w14:paraId="5D98ABD5" w14:textId="77777777" w:rsidR="00D65C87" w:rsidRDefault="00D65C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CAF4E" w14:textId="77777777" w:rsidR="005E6CB8" w:rsidRDefault="005E6CB8" w:rsidP="00C80F8C">
      <w:r>
        <w:separator/>
      </w:r>
    </w:p>
  </w:footnote>
  <w:footnote w:type="continuationSeparator" w:id="0">
    <w:p w14:paraId="6B161D28" w14:textId="77777777" w:rsidR="005E6CB8" w:rsidRDefault="005E6CB8" w:rsidP="00C80F8C">
      <w:r>
        <w:continuationSeparator/>
      </w:r>
    </w:p>
  </w:footnote>
  <w:footnote w:id="1">
    <w:p w14:paraId="0BA9DDEF" w14:textId="602B12DD" w:rsidR="00D65C87" w:rsidRPr="00D65C87" w:rsidRDefault="00D65C87" w:rsidP="00D65C87">
      <w:pPr>
        <w:pStyle w:val="Textonotapie"/>
        <w:jc w:val="both"/>
        <w:rPr>
          <w:rFonts w:ascii="Palatino Linotype" w:hAnsi="Palatino Linotype"/>
          <w:sz w:val="18"/>
          <w:szCs w:val="18"/>
          <w:lang w:val="es-ES"/>
        </w:rPr>
      </w:pPr>
      <w:r>
        <w:rPr>
          <w:rStyle w:val="Refdenotaalpie"/>
        </w:rPr>
        <w:footnoteRef/>
      </w:r>
      <w:r>
        <w:t xml:space="preserve"> </w:t>
      </w:r>
      <w:r w:rsidRPr="00D65C87">
        <w:rPr>
          <w:rFonts w:ascii="Palatino Linotype" w:hAnsi="Palatino Linotype"/>
          <w:sz w:val="18"/>
          <w:szCs w:val="18"/>
        </w:rPr>
        <w:t>El día 25 de julio de 2019, es considerado inhábil, por tratarse de periodo vacacional,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footnote>
  <w:footnote w:id="2">
    <w:p w14:paraId="4C19399E" w14:textId="77777777" w:rsidR="00D65C87" w:rsidRPr="007830EB" w:rsidRDefault="00D65C87" w:rsidP="004B067E">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14:paraId="7EC44D05" w14:textId="77777777" w:rsidR="00D65C87" w:rsidRPr="007830EB" w:rsidRDefault="00D65C87" w:rsidP="004B067E">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14:paraId="4BCBA4DD" w14:textId="77777777" w:rsidR="00D65C87" w:rsidRPr="007830EB" w:rsidRDefault="00D65C87" w:rsidP="004B067E">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14:paraId="5E80896D" w14:textId="77777777" w:rsidR="00D65C87" w:rsidRPr="007830EB" w:rsidRDefault="00D65C87" w:rsidP="004B067E">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D65C87" w14:paraId="6B4E3B81" w14:textId="77777777" w:rsidTr="00C87203">
      <w:tc>
        <w:tcPr>
          <w:tcW w:w="2551" w:type="dxa"/>
          <w:vAlign w:val="center"/>
          <w:hideMark/>
        </w:tcPr>
        <w:p w14:paraId="0ABBC6C0" w14:textId="77777777" w:rsidR="00D65C87" w:rsidRDefault="00D65C87"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60C471CA" w14:textId="3EE49C35" w:rsidR="00D65C87" w:rsidRDefault="00D65C87" w:rsidP="00A74766">
          <w:pPr>
            <w:jc w:val="both"/>
            <w:rPr>
              <w:rFonts w:ascii="Palatino Linotype" w:hAnsi="Palatino Linotype"/>
              <w:b/>
              <w:sz w:val="22"/>
              <w:szCs w:val="22"/>
              <w:lang w:val="es-ES_tradnl"/>
            </w:rPr>
          </w:pPr>
          <w:r>
            <w:rPr>
              <w:rFonts w:ascii="Palatino Linotype" w:hAnsi="Palatino Linotype"/>
              <w:b/>
              <w:sz w:val="22"/>
              <w:szCs w:val="22"/>
              <w:lang w:val="es-ES_tradnl"/>
            </w:rPr>
            <w:t>06787/INFOEM/IP/RR/2019</w:t>
          </w:r>
        </w:p>
      </w:tc>
    </w:tr>
    <w:tr w:rsidR="00D65C87" w14:paraId="31CB780F" w14:textId="77777777" w:rsidTr="00C87203">
      <w:trPr>
        <w:trHeight w:val="228"/>
      </w:trPr>
      <w:tc>
        <w:tcPr>
          <w:tcW w:w="2551" w:type="dxa"/>
          <w:vAlign w:val="center"/>
          <w:hideMark/>
        </w:tcPr>
        <w:p w14:paraId="4F49CB4A" w14:textId="77777777" w:rsidR="00D65C87" w:rsidRDefault="00D65C87"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14:paraId="5D08B318" w14:textId="1A3040DE" w:rsidR="00D65C87" w:rsidRDefault="00D65C87" w:rsidP="00BE0F5D">
          <w:pPr>
            <w:jc w:val="both"/>
            <w:rPr>
              <w:rFonts w:ascii="Palatino Linotype" w:hAnsi="Palatino Linotype"/>
              <w:b/>
              <w:sz w:val="22"/>
              <w:szCs w:val="22"/>
              <w:lang w:val="es-ES_tradnl"/>
            </w:rPr>
          </w:pPr>
          <w:r w:rsidRPr="00297F28">
            <w:rPr>
              <w:rFonts w:ascii="Palatino Linotype" w:hAnsi="Palatino Linotype"/>
              <w:b/>
              <w:sz w:val="22"/>
              <w:szCs w:val="22"/>
              <w:lang w:val="es-ES_tradnl"/>
            </w:rPr>
            <w:t xml:space="preserve">Ayuntamiento de </w:t>
          </w:r>
          <w:proofErr w:type="spellStart"/>
          <w:r w:rsidRPr="00297F28">
            <w:rPr>
              <w:rFonts w:ascii="Palatino Linotype" w:hAnsi="Palatino Linotype"/>
              <w:b/>
              <w:sz w:val="22"/>
              <w:szCs w:val="22"/>
              <w:lang w:val="es-ES_tradnl"/>
            </w:rPr>
            <w:t>Temascalcingo</w:t>
          </w:r>
          <w:proofErr w:type="spellEnd"/>
        </w:p>
      </w:tc>
    </w:tr>
    <w:tr w:rsidR="00D65C87" w14:paraId="69050F56" w14:textId="77777777" w:rsidTr="00C87203">
      <w:tc>
        <w:tcPr>
          <w:tcW w:w="2551" w:type="dxa"/>
          <w:vAlign w:val="center"/>
          <w:hideMark/>
        </w:tcPr>
        <w:p w14:paraId="65C9B735" w14:textId="3CB772C2" w:rsidR="00D65C87" w:rsidRDefault="00D65C87"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14:paraId="06864B57" w14:textId="1872D9AB" w:rsidR="00D65C87" w:rsidRDefault="00D65C87"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r>
            <w:rPr>
              <w:rFonts w:ascii="Palatino Linotype" w:hAnsi="Palatino Linotype"/>
              <w:b/>
              <w:sz w:val="22"/>
              <w:szCs w:val="22"/>
              <w:lang w:val="es-ES_tradnl"/>
            </w:rPr>
            <w:t>.</w:t>
          </w:r>
        </w:p>
      </w:tc>
    </w:tr>
  </w:tbl>
  <w:p w14:paraId="0F9141D0" w14:textId="58CFED12" w:rsidR="00D65C87" w:rsidRPr="00297F28" w:rsidRDefault="00D65C87" w:rsidP="007B282D">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269C405" w:rsidR="00D65C87" w:rsidRDefault="00D65C87" w:rsidP="00C47D1B">
    <w:pPr>
      <w:pStyle w:val="Encabezado"/>
      <w:jc w:val="both"/>
    </w:pPr>
  </w:p>
  <w:tbl>
    <w:tblPr>
      <w:tblW w:w="5812" w:type="dxa"/>
      <w:tblInd w:w="3119" w:type="dxa"/>
      <w:tblLayout w:type="fixed"/>
      <w:tblLook w:val="04A0" w:firstRow="1" w:lastRow="0" w:firstColumn="1" w:lastColumn="0" w:noHBand="0" w:noVBand="1"/>
    </w:tblPr>
    <w:tblGrid>
      <w:gridCol w:w="2551"/>
      <w:gridCol w:w="3261"/>
    </w:tblGrid>
    <w:tr w:rsidR="00D65C87" w14:paraId="477E149B" w14:textId="77777777" w:rsidTr="00697BF4">
      <w:tc>
        <w:tcPr>
          <w:tcW w:w="2551" w:type="dxa"/>
          <w:vAlign w:val="center"/>
          <w:hideMark/>
        </w:tcPr>
        <w:p w14:paraId="5C0586E4" w14:textId="77777777" w:rsidR="00D65C87" w:rsidRDefault="00D65C87"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092E8B40" w:rsidR="00D65C87" w:rsidRDefault="00D65C87" w:rsidP="00697BF4">
          <w:pPr>
            <w:jc w:val="both"/>
            <w:rPr>
              <w:rFonts w:ascii="Palatino Linotype" w:hAnsi="Palatino Linotype"/>
              <w:b/>
              <w:sz w:val="22"/>
              <w:szCs w:val="22"/>
              <w:lang w:val="es-ES_tradnl"/>
            </w:rPr>
          </w:pPr>
          <w:r>
            <w:rPr>
              <w:rFonts w:ascii="Palatino Linotype" w:hAnsi="Palatino Linotype"/>
              <w:b/>
              <w:sz w:val="22"/>
              <w:szCs w:val="22"/>
              <w:lang w:val="es-ES_tradnl"/>
            </w:rPr>
            <w:t>06787/INFOEM/IP/RR/2019</w:t>
          </w:r>
        </w:p>
      </w:tc>
    </w:tr>
    <w:tr w:rsidR="00D65C87" w14:paraId="5B5BE21C" w14:textId="77777777" w:rsidTr="00697BF4">
      <w:tc>
        <w:tcPr>
          <w:tcW w:w="2551" w:type="dxa"/>
          <w:vAlign w:val="center"/>
          <w:hideMark/>
        </w:tcPr>
        <w:p w14:paraId="4AE96902" w14:textId="77777777" w:rsidR="00D65C87" w:rsidRDefault="00D65C87"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0F0BBD3D" w:rsidR="00D65C87" w:rsidRDefault="00A836E2" w:rsidP="002E1568">
          <w:pPr>
            <w:jc w:val="both"/>
            <w:rPr>
              <w:rFonts w:ascii="Palatino Linotype" w:hAnsi="Palatino Linotype"/>
              <w:b/>
              <w:sz w:val="22"/>
              <w:szCs w:val="22"/>
              <w:lang w:val="es-ES_tradnl"/>
            </w:rPr>
          </w:pPr>
          <w:proofErr w:type="spellStart"/>
          <w:r w:rsidRPr="00A836E2">
            <w:rPr>
              <w:rFonts w:ascii="Palatino Linotype" w:hAnsi="Palatino Linotype"/>
              <w:b/>
              <w:sz w:val="22"/>
              <w:szCs w:val="22"/>
              <w:lang w:val="es-ES_tradnl"/>
            </w:rPr>
            <w:t>Xxxx</w:t>
          </w:r>
          <w:proofErr w:type="spellEnd"/>
          <w:r w:rsidRPr="00A836E2">
            <w:rPr>
              <w:rFonts w:ascii="Palatino Linotype" w:hAnsi="Palatino Linotype"/>
              <w:b/>
              <w:sz w:val="22"/>
              <w:szCs w:val="22"/>
              <w:lang w:val="es-ES_tradnl"/>
            </w:rPr>
            <w:t xml:space="preserve"> </w:t>
          </w:r>
          <w:proofErr w:type="spellStart"/>
          <w:r w:rsidRPr="00A836E2">
            <w:rPr>
              <w:rFonts w:ascii="Palatino Linotype" w:hAnsi="Palatino Linotype"/>
              <w:b/>
              <w:sz w:val="22"/>
              <w:szCs w:val="22"/>
              <w:lang w:val="es-ES_tradnl"/>
            </w:rPr>
            <w:t>Xxxxxxxx</w:t>
          </w:r>
          <w:proofErr w:type="spellEnd"/>
          <w:r w:rsidRPr="00A836E2">
            <w:rPr>
              <w:rFonts w:ascii="Palatino Linotype" w:hAnsi="Palatino Linotype"/>
              <w:b/>
              <w:sz w:val="22"/>
              <w:szCs w:val="22"/>
              <w:lang w:val="es-ES_tradnl"/>
            </w:rPr>
            <w:t xml:space="preserve"> </w:t>
          </w:r>
          <w:proofErr w:type="spellStart"/>
          <w:r w:rsidRPr="00A836E2">
            <w:rPr>
              <w:rFonts w:ascii="Palatino Linotype" w:hAnsi="Palatino Linotype"/>
              <w:b/>
              <w:sz w:val="22"/>
              <w:szCs w:val="22"/>
              <w:lang w:val="es-ES_tradnl"/>
            </w:rPr>
            <w:t>Xxxxx</w:t>
          </w:r>
          <w:proofErr w:type="spellEnd"/>
          <w:r w:rsidRPr="00A836E2">
            <w:rPr>
              <w:rFonts w:ascii="Palatino Linotype" w:hAnsi="Palatino Linotype"/>
              <w:b/>
              <w:sz w:val="22"/>
              <w:szCs w:val="22"/>
              <w:lang w:val="es-ES_tradnl"/>
            </w:rPr>
            <w:t xml:space="preserve"> </w:t>
          </w:r>
          <w:proofErr w:type="spellStart"/>
          <w:r w:rsidRPr="00A836E2">
            <w:rPr>
              <w:rFonts w:ascii="Palatino Linotype" w:hAnsi="Palatino Linotype"/>
              <w:b/>
              <w:sz w:val="22"/>
              <w:szCs w:val="22"/>
              <w:lang w:val="es-ES_tradnl"/>
            </w:rPr>
            <w:t>Xxxxxxxxxx</w:t>
          </w:r>
          <w:proofErr w:type="spellEnd"/>
        </w:p>
      </w:tc>
    </w:tr>
    <w:tr w:rsidR="00D65C87" w14:paraId="22601A11" w14:textId="77777777" w:rsidTr="00697BF4">
      <w:trPr>
        <w:trHeight w:val="228"/>
      </w:trPr>
      <w:tc>
        <w:tcPr>
          <w:tcW w:w="2551" w:type="dxa"/>
          <w:vAlign w:val="center"/>
          <w:hideMark/>
        </w:tcPr>
        <w:p w14:paraId="6EFE221D" w14:textId="58B60B41" w:rsidR="00D65C87" w:rsidRDefault="00D65C87"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5C5D9527" w:rsidR="00D65C87" w:rsidRDefault="00D65C87" w:rsidP="004031C9">
          <w:pPr>
            <w:jc w:val="both"/>
            <w:rPr>
              <w:rFonts w:ascii="Palatino Linotype" w:hAnsi="Palatino Linotype"/>
              <w:b/>
              <w:sz w:val="22"/>
              <w:szCs w:val="22"/>
              <w:lang w:val="es-ES_tradnl"/>
            </w:rPr>
          </w:pPr>
          <w:r w:rsidRPr="00857AB0">
            <w:rPr>
              <w:rFonts w:ascii="Palatino Linotype" w:hAnsi="Palatino Linotype"/>
              <w:b/>
              <w:sz w:val="22"/>
              <w:szCs w:val="22"/>
              <w:lang w:val="es-ES_tradnl"/>
            </w:rPr>
            <w:t xml:space="preserve">Ayuntamiento de </w:t>
          </w:r>
          <w:proofErr w:type="spellStart"/>
          <w:r w:rsidRPr="00857AB0">
            <w:rPr>
              <w:rFonts w:ascii="Palatino Linotype" w:hAnsi="Palatino Linotype"/>
              <w:b/>
              <w:sz w:val="22"/>
              <w:szCs w:val="22"/>
              <w:lang w:val="es-ES_tradnl"/>
            </w:rPr>
            <w:t>Temascalcingo</w:t>
          </w:r>
          <w:proofErr w:type="spellEnd"/>
        </w:p>
      </w:tc>
    </w:tr>
    <w:tr w:rsidR="00D65C87" w14:paraId="2D6C630E" w14:textId="77777777" w:rsidTr="00697BF4">
      <w:tc>
        <w:tcPr>
          <w:tcW w:w="2551" w:type="dxa"/>
          <w:vAlign w:val="center"/>
          <w:hideMark/>
        </w:tcPr>
        <w:p w14:paraId="5BD4C6DB" w14:textId="656677ED" w:rsidR="00D65C87" w:rsidRDefault="00D65C87"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3AA835A6" w:rsidR="00D65C87" w:rsidRDefault="00D65C87"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r>
            <w:rPr>
              <w:rFonts w:ascii="Palatino Linotype" w:hAnsi="Palatino Linotype"/>
              <w:b/>
              <w:sz w:val="22"/>
              <w:szCs w:val="22"/>
              <w:lang w:val="es-ES_tradnl"/>
            </w:rPr>
            <w:t>.</w:t>
          </w:r>
        </w:p>
      </w:tc>
    </w:tr>
  </w:tbl>
  <w:p w14:paraId="59DE3767" w14:textId="6FD10F8D" w:rsidR="00D65C87" w:rsidRPr="00297F28" w:rsidRDefault="00D65C87" w:rsidP="00C47D1B">
    <w:pPr>
      <w:pStyle w:val="Encabezado"/>
      <w:rPr>
        <w:rFonts w:ascii="Palatino Linotype" w:hAnsi="Palatino Linotype" w:cs="Arial"/>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6C8A"/>
    <w:multiLevelType w:val="hybridMultilevel"/>
    <w:tmpl w:val="748477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55CFC"/>
    <w:multiLevelType w:val="hybridMultilevel"/>
    <w:tmpl w:val="45CAE288"/>
    <w:lvl w:ilvl="0" w:tplc="068A18F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88672E"/>
    <w:multiLevelType w:val="hybridMultilevel"/>
    <w:tmpl w:val="2E2A5EAC"/>
    <w:lvl w:ilvl="0" w:tplc="6D888DF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b/>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4" w15:restartNumberingAfterBreak="0">
    <w:nsid w:val="0C2D5E5A"/>
    <w:multiLevelType w:val="hybridMultilevel"/>
    <w:tmpl w:val="BCC8C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B81B9D"/>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696622"/>
    <w:multiLevelType w:val="hybridMultilevel"/>
    <w:tmpl w:val="0BD070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7A6FD8"/>
    <w:multiLevelType w:val="hybridMultilevel"/>
    <w:tmpl w:val="E1B8CB52"/>
    <w:lvl w:ilvl="0" w:tplc="02467E04">
      <w:start w:val="50"/>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0" w15:restartNumberingAfterBreak="0">
    <w:nsid w:val="10610322"/>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1167058"/>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26A41CA5"/>
    <w:multiLevelType w:val="hybridMultilevel"/>
    <w:tmpl w:val="301C16FE"/>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6"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7" w15:restartNumberingAfterBreak="0">
    <w:nsid w:val="2C380FB7"/>
    <w:multiLevelType w:val="hybridMultilevel"/>
    <w:tmpl w:val="29B0B882"/>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020A96"/>
    <w:multiLevelType w:val="hybridMultilevel"/>
    <w:tmpl w:val="B65A42FE"/>
    <w:lvl w:ilvl="0" w:tplc="FAA8B6DC">
      <w:start w:val="1"/>
      <w:numFmt w:val="ordinalText"/>
      <w:lvlText w:val="%1."/>
      <w:lvlJc w:val="left"/>
      <w:pPr>
        <w:ind w:left="1287" w:hanging="360"/>
      </w:pPr>
      <w:rPr>
        <w:rFonts w:hint="default"/>
        <w:b/>
        <w:caps/>
        <w:sz w:val="28"/>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317490"/>
    <w:multiLevelType w:val="hybridMultilevel"/>
    <w:tmpl w:val="68DE96E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3162" w:hanging="720"/>
      </w:pPr>
      <w:rPr>
        <w:rFonts w:ascii="Palatino Linotype" w:eastAsiaTheme="minorEastAsia" w:hAnsi="Palatino Linotype" w:cstheme="minorBidi"/>
      </w:rPr>
    </w:lvl>
    <w:lvl w:ilvl="2" w:tplc="080A001B">
      <w:start w:val="1"/>
      <w:numFmt w:val="lowerRoman"/>
      <w:lvlText w:val="%3."/>
      <w:lvlJc w:val="right"/>
      <w:pPr>
        <w:ind w:left="-2802" w:hanging="180"/>
      </w:pPr>
    </w:lvl>
    <w:lvl w:ilvl="3" w:tplc="080A000F">
      <w:start w:val="1"/>
      <w:numFmt w:val="decimal"/>
      <w:lvlText w:val="%4."/>
      <w:lvlJc w:val="left"/>
      <w:pPr>
        <w:ind w:left="-2082" w:hanging="360"/>
      </w:pPr>
    </w:lvl>
    <w:lvl w:ilvl="4" w:tplc="080A0019">
      <w:start w:val="1"/>
      <w:numFmt w:val="lowerLetter"/>
      <w:lvlText w:val="%5."/>
      <w:lvlJc w:val="left"/>
      <w:pPr>
        <w:ind w:left="-1362" w:hanging="360"/>
      </w:pPr>
    </w:lvl>
    <w:lvl w:ilvl="5" w:tplc="080A001B">
      <w:start w:val="1"/>
      <w:numFmt w:val="lowerRoman"/>
      <w:lvlText w:val="%6."/>
      <w:lvlJc w:val="right"/>
      <w:pPr>
        <w:ind w:left="-642" w:hanging="180"/>
      </w:pPr>
    </w:lvl>
    <w:lvl w:ilvl="6" w:tplc="080A000F">
      <w:start w:val="1"/>
      <w:numFmt w:val="decimal"/>
      <w:lvlText w:val="%7."/>
      <w:lvlJc w:val="left"/>
      <w:pPr>
        <w:ind w:left="78" w:hanging="360"/>
      </w:pPr>
    </w:lvl>
    <w:lvl w:ilvl="7" w:tplc="080A0019">
      <w:start w:val="1"/>
      <w:numFmt w:val="lowerLetter"/>
      <w:lvlText w:val="%8."/>
      <w:lvlJc w:val="left"/>
      <w:pPr>
        <w:ind w:left="798" w:hanging="360"/>
      </w:pPr>
    </w:lvl>
    <w:lvl w:ilvl="8" w:tplc="080A001B">
      <w:start w:val="1"/>
      <w:numFmt w:val="lowerRoman"/>
      <w:lvlText w:val="%9."/>
      <w:lvlJc w:val="right"/>
      <w:pPr>
        <w:ind w:left="1518" w:hanging="180"/>
      </w:pPr>
    </w:lvl>
  </w:abstractNum>
  <w:abstractNum w:abstractNumId="21" w15:restartNumberingAfterBreak="0">
    <w:nsid w:val="3A503BE9"/>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D8321B"/>
    <w:multiLevelType w:val="hybridMultilevel"/>
    <w:tmpl w:val="F348C930"/>
    <w:lvl w:ilvl="0" w:tplc="C6E00C96">
      <w:start w:val="29"/>
      <w:numFmt w:val="decimal"/>
      <w:lvlText w:val="%1."/>
      <w:lvlJc w:val="left"/>
      <w:pPr>
        <w:ind w:left="644" w:hanging="360"/>
      </w:pPr>
      <w:rPr>
        <w:b/>
        <w:i w:val="0"/>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23" w15:restartNumberingAfterBreak="0">
    <w:nsid w:val="3DE12F55"/>
    <w:multiLevelType w:val="hybridMultilevel"/>
    <w:tmpl w:val="ED0A1F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D87B0E"/>
    <w:multiLevelType w:val="hybridMultilevel"/>
    <w:tmpl w:val="C998519C"/>
    <w:lvl w:ilvl="0" w:tplc="DB74701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35018AB"/>
    <w:multiLevelType w:val="hybridMultilevel"/>
    <w:tmpl w:val="FD6004E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27" w15:restartNumberingAfterBreak="0">
    <w:nsid w:val="46DA6017"/>
    <w:multiLevelType w:val="hybridMultilevel"/>
    <w:tmpl w:val="96326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1E3ACF"/>
    <w:multiLevelType w:val="hybridMultilevel"/>
    <w:tmpl w:val="1520E24A"/>
    <w:lvl w:ilvl="0" w:tplc="CB8E8984">
      <w:start w:val="1"/>
      <w:numFmt w:val="lowerLetter"/>
      <w:lvlText w:val="%1)"/>
      <w:lvlJc w:val="left"/>
      <w:pPr>
        <w:ind w:left="231" w:hanging="360"/>
      </w:pPr>
      <w:rPr>
        <w:rFonts w:hint="default"/>
      </w:rPr>
    </w:lvl>
    <w:lvl w:ilvl="1" w:tplc="080A0019" w:tentative="1">
      <w:start w:val="1"/>
      <w:numFmt w:val="lowerLetter"/>
      <w:lvlText w:val="%2."/>
      <w:lvlJc w:val="left"/>
      <w:pPr>
        <w:ind w:left="951" w:hanging="360"/>
      </w:pPr>
    </w:lvl>
    <w:lvl w:ilvl="2" w:tplc="080A001B" w:tentative="1">
      <w:start w:val="1"/>
      <w:numFmt w:val="lowerRoman"/>
      <w:lvlText w:val="%3."/>
      <w:lvlJc w:val="right"/>
      <w:pPr>
        <w:ind w:left="1671" w:hanging="180"/>
      </w:pPr>
    </w:lvl>
    <w:lvl w:ilvl="3" w:tplc="080A000F" w:tentative="1">
      <w:start w:val="1"/>
      <w:numFmt w:val="decimal"/>
      <w:lvlText w:val="%4."/>
      <w:lvlJc w:val="left"/>
      <w:pPr>
        <w:ind w:left="2391" w:hanging="360"/>
      </w:pPr>
    </w:lvl>
    <w:lvl w:ilvl="4" w:tplc="080A0019" w:tentative="1">
      <w:start w:val="1"/>
      <w:numFmt w:val="lowerLetter"/>
      <w:lvlText w:val="%5."/>
      <w:lvlJc w:val="left"/>
      <w:pPr>
        <w:ind w:left="3111" w:hanging="360"/>
      </w:pPr>
    </w:lvl>
    <w:lvl w:ilvl="5" w:tplc="080A001B" w:tentative="1">
      <w:start w:val="1"/>
      <w:numFmt w:val="lowerRoman"/>
      <w:lvlText w:val="%6."/>
      <w:lvlJc w:val="right"/>
      <w:pPr>
        <w:ind w:left="3831" w:hanging="180"/>
      </w:pPr>
    </w:lvl>
    <w:lvl w:ilvl="6" w:tplc="080A000F" w:tentative="1">
      <w:start w:val="1"/>
      <w:numFmt w:val="decimal"/>
      <w:lvlText w:val="%7."/>
      <w:lvlJc w:val="left"/>
      <w:pPr>
        <w:ind w:left="4551" w:hanging="360"/>
      </w:pPr>
    </w:lvl>
    <w:lvl w:ilvl="7" w:tplc="080A0019" w:tentative="1">
      <w:start w:val="1"/>
      <w:numFmt w:val="lowerLetter"/>
      <w:lvlText w:val="%8."/>
      <w:lvlJc w:val="left"/>
      <w:pPr>
        <w:ind w:left="5271" w:hanging="360"/>
      </w:pPr>
    </w:lvl>
    <w:lvl w:ilvl="8" w:tplc="080A001B" w:tentative="1">
      <w:start w:val="1"/>
      <w:numFmt w:val="lowerRoman"/>
      <w:lvlText w:val="%9."/>
      <w:lvlJc w:val="right"/>
      <w:pPr>
        <w:ind w:left="5991" w:hanging="180"/>
      </w:pPr>
    </w:lvl>
  </w:abstractNum>
  <w:abstractNum w:abstractNumId="29"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513E4F"/>
    <w:multiLevelType w:val="hybridMultilevel"/>
    <w:tmpl w:val="24265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1B15CE"/>
    <w:multiLevelType w:val="hybridMultilevel"/>
    <w:tmpl w:val="84506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5B9368DE"/>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DD75BE"/>
    <w:multiLevelType w:val="hybridMultilevel"/>
    <w:tmpl w:val="9378F8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0D60510"/>
    <w:multiLevelType w:val="hybridMultilevel"/>
    <w:tmpl w:val="E27EB27E"/>
    <w:lvl w:ilvl="0" w:tplc="FAA8B6DC">
      <w:start w:val="1"/>
      <w:numFmt w:val="ordinalText"/>
      <w:lvlText w:val="%1."/>
      <w:lvlJc w:val="left"/>
      <w:pPr>
        <w:ind w:left="291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F969FF"/>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15:restartNumberingAfterBreak="0">
    <w:nsid w:val="79795EEB"/>
    <w:multiLevelType w:val="hybridMultilevel"/>
    <w:tmpl w:val="29E6B632"/>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A308DE"/>
    <w:multiLevelType w:val="hybridMultilevel"/>
    <w:tmpl w:val="FF16B01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30"/>
  </w:num>
  <w:num w:numId="4">
    <w:abstractNumId w:val="6"/>
  </w:num>
  <w:num w:numId="5">
    <w:abstractNumId w:val="4"/>
  </w:num>
  <w:num w:numId="6">
    <w:abstractNumId w:val="7"/>
  </w:num>
  <w:num w:numId="7">
    <w:abstractNumId w:val="2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lvlOverride w:ilvl="2"/>
    <w:lvlOverride w:ilvl="3"/>
    <w:lvlOverride w:ilvl="4"/>
    <w:lvlOverride w:ilvl="5"/>
    <w:lvlOverride w:ilvl="6"/>
    <w:lvlOverride w:ilvl="7"/>
    <w:lvlOverride w:ilvl="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3"/>
  </w:num>
  <w:num w:numId="17">
    <w:abstractNumId w:val="0"/>
  </w:num>
  <w:num w:numId="18">
    <w:abstractNumId w:val="25"/>
  </w:num>
  <w:num w:numId="19">
    <w:abstractNumId w:val="21"/>
  </w:num>
  <w:num w:numId="20">
    <w:abstractNumId w:val="23"/>
  </w:num>
  <w:num w:numId="21">
    <w:abstractNumId w:val="34"/>
  </w:num>
  <w:num w:numId="22">
    <w:abstractNumId w:val="10"/>
  </w:num>
  <w:num w:numId="23">
    <w:abstractNumId w:val="24"/>
  </w:num>
  <w:num w:numId="24">
    <w:abstractNumId w:val="41"/>
  </w:num>
  <w:num w:numId="25">
    <w:abstractNumId w:val="19"/>
  </w:num>
  <w:num w:numId="26">
    <w:abstractNumId w:val="12"/>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9"/>
  </w:num>
  <w:num w:numId="30">
    <w:abstractNumId w:val="28"/>
  </w:num>
  <w:num w:numId="31">
    <w:abstractNumId w:val="11"/>
  </w:num>
  <w:num w:numId="32">
    <w:abstractNumId w:val="39"/>
  </w:num>
  <w:num w:numId="33">
    <w:abstractNumId w:val="1"/>
  </w:num>
  <w:num w:numId="34">
    <w:abstractNumId w:val="5"/>
  </w:num>
  <w:num w:numId="35">
    <w:abstractNumId w:val="33"/>
  </w:num>
  <w:num w:numId="36">
    <w:abstractNumId w:val="38"/>
  </w:num>
  <w:num w:numId="37">
    <w:abstractNumId w:val="13"/>
  </w:num>
  <w:num w:numId="38">
    <w:abstractNumId w:val="37"/>
  </w:num>
  <w:num w:numId="39">
    <w:abstractNumId w:val="40"/>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27"/>
  </w:num>
  <w:num w:numId="43">
    <w:abstractNumId w:val="36"/>
  </w:num>
  <w:num w:numId="44">
    <w:abstractNumId w:val="32"/>
  </w:num>
  <w:num w:numId="45">
    <w:abstractNumId w:val="14"/>
  </w:num>
  <w:num w:numId="46">
    <w:abstractNumId w:val="18"/>
  </w:num>
  <w:num w:numId="47">
    <w:abstractNumId w:val="37"/>
  </w:num>
  <w:num w:numId="48">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35"/>
    <w:rsid w:val="0000184C"/>
    <w:rsid w:val="0000324E"/>
    <w:rsid w:val="00004432"/>
    <w:rsid w:val="000051CA"/>
    <w:rsid w:val="000054B4"/>
    <w:rsid w:val="00005E90"/>
    <w:rsid w:val="00006B08"/>
    <w:rsid w:val="00010CC9"/>
    <w:rsid w:val="00012BBE"/>
    <w:rsid w:val="000130D3"/>
    <w:rsid w:val="00013210"/>
    <w:rsid w:val="00013961"/>
    <w:rsid w:val="00013BA4"/>
    <w:rsid w:val="000142A6"/>
    <w:rsid w:val="000163E2"/>
    <w:rsid w:val="00020182"/>
    <w:rsid w:val="00021061"/>
    <w:rsid w:val="00021CA6"/>
    <w:rsid w:val="00022C89"/>
    <w:rsid w:val="00022DB0"/>
    <w:rsid w:val="00023602"/>
    <w:rsid w:val="00025F38"/>
    <w:rsid w:val="00026864"/>
    <w:rsid w:val="0003054C"/>
    <w:rsid w:val="0003179B"/>
    <w:rsid w:val="000332EF"/>
    <w:rsid w:val="00034609"/>
    <w:rsid w:val="000354B7"/>
    <w:rsid w:val="000416BB"/>
    <w:rsid w:val="0004195C"/>
    <w:rsid w:val="00043DC5"/>
    <w:rsid w:val="0004420F"/>
    <w:rsid w:val="00044D39"/>
    <w:rsid w:val="00046D1F"/>
    <w:rsid w:val="00047DBA"/>
    <w:rsid w:val="0005034C"/>
    <w:rsid w:val="000507B6"/>
    <w:rsid w:val="0005290A"/>
    <w:rsid w:val="00052FFB"/>
    <w:rsid w:val="00053888"/>
    <w:rsid w:val="000542C7"/>
    <w:rsid w:val="000553DF"/>
    <w:rsid w:val="00055789"/>
    <w:rsid w:val="0005622E"/>
    <w:rsid w:val="00056310"/>
    <w:rsid w:val="000578C4"/>
    <w:rsid w:val="000605DC"/>
    <w:rsid w:val="00060DA9"/>
    <w:rsid w:val="000621FB"/>
    <w:rsid w:val="00064693"/>
    <w:rsid w:val="0006581C"/>
    <w:rsid w:val="00065BDA"/>
    <w:rsid w:val="000660BA"/>
    <w:rsid w:val="0006640B"/>
    <w:rsid w:val="00066707"/>
    <w:rsid w:val="00066EC2"/>
    <w:rsid w:val="00067377"/>
    <w:rsid w:val="000679F8"/>
    <w:rsid w:val="00067DA3"/>
    <w:rsid w:val="00070DE6"/>
    <w:rsid w:val="00070E3A"/>
    <w:rsid w:val="000804EF"/>
    <w:rsid w:val="000821BA"/>
    <w:rsid w:val="00082333"/>
    <w:rsid w:val="000823B9"/>
    <w:rsid w:val="00084B5D"/>
    <w:rsid w:val="0008542A"/>
    <w:rsid w:val="00086BD9"/>
    <w:rsid w:val="00086EC8"/>
    <w:rsid w:val="00087A2F"/>
    <w:rsid w:val="00087B6F"/>
    <w:rsid w:val="0009491F"/>
    <w:rsid w:val="00096F4F"/>
    <w:rsid w:val="00096F56"/>
    <w:rsid w:val="000A406C"/>
    <w:rsid w:val="000A62D9"/>
    <w:rsid w:val="000A66C6"/>
    <w:rsid w:val="000A70F6"/>
    <w:rsid w:val="000B1AD6"/>
    <w:rsid w:val="000B3FFD"/>
    <w:rsid w:val="000B4B7B"/>
    <w:rsid w:val="000C06EC"/>
    <w:rsid w:val="000C15E2"/>
    <w:rsid w:val="000C288A"/>
    <w:rsid w:val="000C3815"/>
    <w:rsid w:val="000C3913"/>
    <w:rsid w:val="000C4453"/>
    <w:rsid w:val="000D05A8"/>
    <w:rsid w:val="000D0FBB"/>
    <w:rsid w:val="000D23E1"/>
    <w:rsid w:val="000D5DF8"/>
    <w:rsid w:val="000D7D55"/>
    <w:rsid w:val="000E0D4C"/>
    <w:rsid w:val="000E1731"/>
    <w:rsid w:val="000E1E59"/>
    <w:rsid w:val="000E2DE5"/>
    <w:rsid w:val="000E3C08"/>
    <w:rsid w:val="000F03C8"/>
    <w:rsid w:val="000F128B"/>
    <w:rsid w:val="000F1551"/>
    <w:rsid w:val="000F1912"/>
    <w:rsid w:val="000F27A3"/>
    <w:rsid w:val="000F27F4"/>
    <w:rsid w:val="000F2894"/>
    <w:rsid w:val="000F36F5"/>
    <w:rsid w:val="00100085"/>
    <w:rsid w:val="0010194C"/>
    <w:rsid w:val="00103284"/>
    <w:rsid w:val="00105EB7"/>
    <w:rsid w:val="00111B53"/>
    <w:rsid w:val="00111E67"/>
    <w:rsid w:val="00113827"/>
    <w:rsid w:val="001145E0"/>
    <w:rsid w:val="00114920"/>
    <w:rsid w:val="00114D84"/>
    <w:rsid w:val="00116B7B"/>
    <w:rsid w:val="00121A13"/>
    <w:rsid w:val="0012268D"/>
    <w:rsid w:val="0012354D"/>
    <w:rsid w:val="0012426A"/>
    <w:rsid w:val="00126830"/>
    <w:rsid w:val="00130DD0"/>
    <w:rsid w:val="0013360B"/>
    <w:rsid w:val="00135983"/>
    <w:rsid w:val="00135D06"/>
    <w:rsid w:val="0013718D"/>
    <w:rsid w:val="00137210"/>
    <w:rsid w:val="00137EEF"/>
    <w:rsid w:val="0014045C"/>
    <w:rsid w:val="001409A7"/>
    <w:rsid w:val="0014175A"/>
    <w:rsid w:val="00150121"/>
    <w:rsid w:val="0015020B"/>
    <w:rsid w:val="00150CED"/>
    <w:rsid w:val="00152D37"/>
    <w:rsid w:val="0015369B"/>
    <w:rsid w:val="0015574D"/>
    <w:rsid w:val="001635A9"/>
    <w:rsid w:val="0017115F"/>
    <w:rsid w:val="00171736"/>
    <w:rsid w:val="001724F7"/>
    <w:rsid w:val="001731AC"/>
    <w:rsid w:val="00173F07"/>
    <w:rsid w:val="00174176"/>
    <w:rsid w:val="001764BD"/>
    <w:rsid w:val="00176A2B"/>
    <w:rsid w:val="00176EF2"/>
    <w:rsid w:val="00181EBC"/>
    <w:rsid w:val="00181FEF"/>
    <w:rsid w:val="001823C9"/>
    <w:rsid w:val="00185685"/>
    <w:rsid w:val="00186793"/>
    <w:rsid w:val="001910A9"/>
    <w:rsid w:val="001949D0"/>
    <w:rsid w:val="0019573C"/>
    <w:rsid w:val="00196928"/>
    <w:rsid w:val="001A211D"/>
    <w:rsid w:val="001A44A1"/>
    <w:rsid w:val="001A523B"/>
    <w:rsid w:val="001A564A"/>
    <w:rsid w:val="001A6401"/>
    <w:rsid w:val="001C07E1"/>
    <w:rsid w:val="001C1F72"/>
    <w:rsid w:val="001C32EB"/>
    <w:rsid w:val="001C3D66"/>
    <w:rsid w:val="001C4611"/>
    <w:rsid w:val="001D1FC2"/>
    <w:rsid w:val="001D24F3"/>
    <w:rsid w:val="001D468D"/>
    <w:rsid w:val="001E0301"/>
    <w:rsid w:val="001E2436"/>
    <w:rsid w:val="001E3C0F"/>
    <w:rsid w:val="001E3C7B"/>
    <w:rsid w:val="001E4C81"/>
    <w:rsid w:val="001E7F56"/>
    <w:rsid w:val="001F02EE"/>
    <w:rsid w:val="001F19B3"/>
    <w:rsid w:val="001F3A73"/>
    <w:rsid w:val="001F4095"/>
    <w:rsid w:val="001F5EDB"/>
    <w:rsid w:val="001F6669"/>
    <w:rsid w:val="001F7BE3"/>
    <w:rsid w:val="0020097E"/>
    <w:rsid w:val="00200ADE"/>
    <w:rsid w:val="0020194B"/>
    <w:rsid w:val="002028A3"/>
    <w:rsid w:val="00204398"/>
    <w:rsid w:val="00205A86"/>
    <w:rsid w:val="00205E96"/>
    <w:rsid w:val="0020709A"/>
    <w:rsid w:val="002105DA"/>
    <w:rsid w:val="00210938"/>
    <w:rsid w:val="0021210F"/>
    <w:rsid w:val="002129FB"/>
    <w:rsid w:val="002138F8"/>
    <w:rsid w:val="00213EDE"/>
    <w:rsid w:val="00214B43"/>
    <w:rsid w:val="00214C3D"/>
    <w:rsid w:val="00214CC4"/>
    <w:rsid w:val="00215360"/>
    <w:rsid w:val="002159FC"/>
    <w:rsid w:val="00215C52"/>
    <w:rsid w:val="00217C24"/>
    <w:rsid w:val="0022002E"/>
    <w:rsid w:val="00220958"/>
    <w:rsid w:val="00221FB8"/>
    <w:rsid w:val="00222927"/>
    <w:rsid w:val="00223512"/>
    <w:rsid w:val="00223BA8"/>
    <w:rsid w:val="00224F8A"/>
    <w:rsid w:val="00225FDE"/>
    <w:rsid w:val="00226427"/>
    <w:rsid w:val="0022770E"/>
    <w:rsid w:val="0023124E"/>
    <w:rsid w:val="002318F2"/>
    <w:rsid w:val="00232423"/>
    <w:rsid w:val="0023264F"/>
    <w:rsid w:val="0023467B"/>
    <w:rsid w:val="002365EE"/>
    <w:rsid w:val="002373CE"/>
    <w:rsid w:val="00237FDF"/>
    <w:rsid w:val="00241463"/>
    <w:rsid w:val="00241DD1"/>
    <w:rsid w:val="002420A7"/>
    <w:rsid w:val="00242391"/>
    <w:rsid w:val="00243654"/>
    <w:rsid w:val="002452A0"/>
    <w:rsid w:val="002533CD"/>
    <w:rsid w:val="00255050"/>
    <w:rsid w:val="00255141"/>
    <w:rsid w:val="00257287"/>
    <w:rsid w:val="00257766"/>
    <w:rsid w:val="002605CD"/>
    <w:rsid w:val="00261EE8"/>
    <w:rsid w:val="00263603"/>
    <w:rsid w:val="002642E8"/>
    <w:rsid w:val="0026697E"/>
    <w:rsid w:val="002701BD"/>
    <w:rsid w:val="00273018"/>
    <w:rsid w:val="00275929"/>
    <w:rsid w:val="002774F3"/>
    <w:rsid w:val="002775A8"/>
    <w:rsid w:val="00277666"/>
    <w:rsid w:val="00277878"/>
    <w:rsid w:val="00280EE2"/>
    <w:rsid w:val="00281E2E"/>
    <w:rsid w:val="002829D3"/>
    <w:rsid w:val="00283A9A"/>
    <w:rsid w:val="00283AA7"/>
    <w:rsid w:val="00283CFD"/>
    <w:rsid w:val="00284229"/>
    <w:rsid w:val="00284B27"/>
    <w:rsid w:val="002850F9"/>
    <w:rsid w:val="0029069D"/>
    <w:rsid w:val="00293359"/>
    <w:rsid w:val="00293632"/>
    <w:rsid w:val="00293C1F"/>
    <w:rsid w:val="00297F28"/>
    <w:rsid w:val="002A091E"/>
    <w:rsid w:val="002A1790"/>
    <w:rsid w:val="002A2B65"/>
    <w:rsid w:val="002A35A1"/>
    <w:rsid w:val="002A47FD"/>
    <w:rsid w:val="002A4848"/>
    <w:rsid w:val="002A5C4A"/>
    <w:rsid w:val="002A6B20"/>
    <w:rsid w:val="002A7B2D"/>
    <w:rsid w:val="002B380D"/>
    <w:rsid w:val="002B39E9"/>
    <w:rsid w:val="002B3FFC"/>
    <w:rsid w:val="002B4020"/>
    <w:rsid w:val="002B4367"/>
    <w:rsid w:val="002B5C0B"/>
    <w:rsid w:val="002B6556"/>
    <w:rsid w:val="002B6758"/>
    <w:rsid w:val="002B6C95"/>
    <w:rsid w:val="002B78E9"/>
    <w:rsid w:val="002C0D47"/>
    <w:rsid w:val="002C15F5"/>
    <w:rsid w:val="002C5CBA"/>
    <w:rsid w:val="002C6154"/>
    <w:rsid w:val="002C73E9"/>
    <w:rsid w:val="002D5D77"/>
    <w:rsid w:val="002D659D"/>
    <w:rsid w:val="002D6B0B"/>
    <w:rsid w:val="002E1568"/>
    <w:rsid w:val="002E35F7"/>
    <w:rsid w:val="002E3860"/>
    <w:rsid w:val="002E4BA2"/>
    <w:rsid w:val="002E5492"/>
    <w:rsid w:val="002E5C50"/>
    <w:rsid w:val="002E61CF"/>
    <w:rsid w:val="002E7636"/>
    <w:rsid w:val="002E7D38"/>
    <w:rsid w:val="002F1226"/>
    <w:rsid w:val="002F4F52"/>
    <w:rsid w:val="002F546F"/>
    <w:rsid w:val="002F583B"/>
    <w:rsid w:val="002F58D0"/>
    <w:rsid w:val="002F6513"/>
    <w:rsid w:val="002F7D30"/>
    <w:rsid w:val="00302B8E"/>
    <w:rsid w:val="00303055"/>
    <w:rsid w:val="003032B2"/>
    <w:rsid w:val="00304267"/>
    <w:rsid w:val="00304801"/>
    <w:rsid w:val="00305732"/>
    <w:rsid w:val="00305C64"/>
    <w:rsid w:val="00311EA8"/>
    <w:rsid w:val="003124CE"/>
    <w:rsid w:val="00312F9E"/>
    <w:rsid w:val="003164B0"/>
    <w:rsid w:val="003170D1"/>
    <w:rsid w:val="00317872"/>
    <w:rsid w:val="00317987"/>
    <w:rsid w:val="00322A09"/>
    <w:rsid w:val="00323309"/>
    <w:rsid w:val="00325833"/>
    <w:rsid w:val="003330C5"/>
    <w:rsid w:val="00334625"/>
    <w:rsid w:val="00334C99"/>
    <w:rsid w:val="0033559E"/>
    <w:rsid w:val="00335A91"/>
    <w:rsid w:val="00335E4C"/>
    <w:rsid w:val="003374E0"/>
    <w:rsid w:val="0034082A"/>
    <w:rsid w:val="00340D0A"/>
    <w:rsid w:val="0034129A"/>
    <w:rsid w:val="003412C2"/>
    <w:rsid w:val="00341718"/>
    <w:rsid w:val="0034307C"/>
    <w:rsid w:val="00343ED6"/>
    <w:rsid w:val="00344721"/>
    <w:rsid w:val="00345234"/>
    <w:rsid w:val="00346094"/>
    <w:rsid w:val="00346FCB"/>
    <w:rsid w:val="003500A5"/>
    <w:rsid w:val="00350A88"/>
    <w:rsid w:val="00350C3A"/>
    <w:rsid w:val="00351CB3"/>
    <w:rsid w:val="00353977"/>
    <w:rsid w:val="003541EF"/>
    <w:rsid w:val="00355C79"/>
    <w:rsid w:val="00357A9F"/>
    <w:rsid w:val="00361262"/>
    <w:rsid w:val="00361553"/>
    <w:rsid w:val="00361940"/>
    <w:rsid w:val="00363AC8"/>
    <w:rsid w:val="00363F3A"/>
    <w:rsid w:val="003641C4"/>
    <w:rsid w:val="00364E64"/>
    <w:rsid w:val="00366153"/>
    <w:rsid w:val="003679C2"/>
    <w:rsid w:val="00371666"/>
    <w:rsid w:val="00372017"/>
    <w:rsid w:val="00372CCE"/>
    <w:rsid w:val="00373004"/>
    <w:rsid w:val="00374150"/>
    <w:rsid w:val="0037438E"/>
    <w:rsid w:val="0037499B"/>
    <w:rsid w:val="00375B4E"/>
    <w:rsid w:val="00375EA6"/>
    <w:rsid w:val="00376685"/>
    <w:rsid w:val="003800E8"/>
    <w:rsid w:val="00384F3D"/>
    <w:rsid w:val="003904B3"/>
    <w:rsid w:val="00390B9F"/>
    <w:rsid w:val="0039329C"/>
    <w:rsid w:val="00393ABF"/>
    <w:rsid w:val="0039516A"/>
    <w:rsid w:val="003965AE"/>
    <w:rsid w:val="00396C1E"/>
    <w:rsid w:val="00397FEC"/>
    <w:rsid w:val="003A07BC"/>
    <w:rsid w:val="003A2BC8"/>
    <w:rsid w:val="003A7D23"/>
    <w:rsid w:val="003A7F60"/>
    <w:rsid w:val="003B4C6A"/>
    <w:rsid w:val="003B50AF"/>
    <w:rsid w:val="003B5859"/>
    <w:rsid w:val="003C13F1"/>
    <w:rsid w:val="003C587C"/>
    <w:rsid w:val="003C6C76"/>
    <w:rsid w:val="003D13C8"/>
    <w:rsid w:val="003D3669"/>
    <w:rsid w:val="003D560E"/>
    <w:rsid w:val="003D5697"/>
    <w:rsid w:val="003D66C9"/>
    <w:rsid w:val="003D6823"/>
    <w:rsid w:val="003D6E79"/>
    <w:rsid w:val="003D77EA"/>
    <w:rsid w:val="003D788C"/>
    <w:rsid w:val="003D7EAD"/>
    <w:rsid w:val="003E1CE6"/>
    <w:rsid w:val="003E24C8"/>
    <w:rsid w:val="003E2722"/>
    <w:rsid w:val="003E2D55"/>
    <w:rsid w:val="003E3A7A"/>
    <w:rsid w:val="003E5D91"/>
    <w:rsid w:val="003E68C4"/>
    <w:rsid w:val="003E6ADA"/>
    <w:rsid w:val="003E6BA7"/>
    <w:rsid w:val="003E7A7B"/>
    <w:rsid w:val="003F0848"/>
    <w:rsid w:val="003F0AC4"/>
    <w:rsid w:val="003F0B70"/>
    <w:rsid w:val="003F2FC4"/>
    <w:rsid w:val="003F3CA3"/>
    <w:rsid w:val="003F68A8"/>
    <w:rsid w:val="003F70FB"/>
    <w:rsid w:val="003F7FCE"/>
    <w:rsid w:val="0040007B"/>
    <w:rsid w:val="00402E97"/>
    <w:rsid w:val="004031C9"/>
    <w:rsid w:val="00404B86"/>
    <w:rsid w:val="004063AE"/>
    <w:rsid w:val="004066F8"/>
    <w:rsid w:val="0040670A"/>
    <w:rsid w:val="00407B62"/>
    <w:rsid w:val="00407FC2"/>
    <w:rsid w:val="00411370"/>
    <w:rsid w:val="0041371C"/>
    <w:rsid w:val="0041466D"/>
    <w:rsid w:val="004162B0"/>
    <w:rsid w:val="00422EAD"/>
    <w:rsid w:val="00423021"/>
    <w:rsid w:val="00424E3A"/>
    <w:rsid w:val="004252E2"/>
    <w:rsid w:val="00425800"/>
    <w:rsid w:val="00426AED"/>
    <w:rsid w:val="00426DC4"/>
    <w:rsid w:val="00430868"/>
    <w:rsid w:val="00430972"/>
    <w:rsid w:val="00434666"/>
    <w:rsid w:val="004353C8"/>
    <w:rsid w:val="004357C4"/>
    <w:rsid w:val="004357E6"/>
    <w:rsid w:val="004368E3"/>
    <w:rsid w:val="00437278"/>
    <w:rsid w:val="0044547C"/>
    <w:rsid w:val="00446440"/>
    <w:rsid w:val="00446C60"/>
    <w:rsid w:val="00450C1B"/>
    <w:rsid w:val="0045150A"/>
    <w:rsid w:val="00456376"/>
    <w:rsid w:val="00457031"/>
    <w:rsid w:val="004579F1"/>
    <w:rsid w:val="00457A68"/>
    <w:rsid w:val="00457DC3"/>
    <w:rsid w:val="004653E3"/>
    <w:rsid w:val="00466025"/>
    <w:rsid w:val="004660C8"/>
    <w:rsid w:val="0047014C"/>
    <w:rsid w:val="00471028"/>
    <w:rsid w:val="00472C67"/>
    <w:rsid w:val="00472E08"/>
    <w:rsid w:val="004755EA"/>
    <w:rsid w:val="00476BB4"/>
    <w:rsid w:val="00477577"/>
    <w:rsid w:val="0047785E"/>
    <w:rsid w:val="00480BD4"/>
    <w:rsid w:val="00481681"/>
    <w:rsid w:val="004817F9"/>
    <w:rsid w:val="004836A2"/>
    <w:rsid w:val="00483A1C"/>
    <w:rsid w:val="00484663"/>
    <w:rsid w:val="00484F10"/>
    <w:rsid w:val="00486D54"/>
    <w:rsid w:val="00487F15"/>
    <w:rsid w:val="00487F9D"/>
    <w:rsid w:val="0049138B"/>
    <w:rsid w:val="00491B84"/>
    <w:rsid w:val="004928C7"/>
    <w:rsid w:val="00493A27"/>
    <w:rsid w:val="00495285"/>
    <w:rsid w:val="004955FE"/>
    <w:rsid w:val="00497A8C"/>
    <w:rsid w:val="004A0615"/>
    <w:rsid w:val="004A284F"/>
    <w:rsid w:val="004A2C5A"/>
    <w:rsid w:val="004A52D4"/>
    <w:rsid w:val="004A59DD"/>
    <w:rsid w:val="004A63CC"/>
    <w:rsid w:val="004A6677"/>
    <w:rsid w:val="004A7A74"/>
    <w:rsid w:val="004B067E"/>
    <w:rsid w:val="004B0C10"/>
    <w:rsid w:val="004B4026"/>
    <w:rsid w:val="004B589D"/>
    <w:rsid w:val="004B5C3A"/>
    <w:rsid w:val="004B6D0F"/>
    <w:rsid w:val="004B7864"/>
    <w:rsid w:val="004C1020"/>
    <w:rsid w:val="004C1C62"/>
    <w:rsid w:val="004D0A26"/>
    <w:rsid w:val="004D4535"/>
    <w:rsid w:val="004D49B6"/>
    <w:rsid w:val="004D4AB0"/>
    <w:rsid w:val="004D576E"/>
    <w:rsid w:val="004E32CD"/>
    <w:rsid w:val="004E5872"/>
    <w:rsid w:val="004E5DBD"/>
    <w:rsid w:val="004E66B7"/>
    <w:rsid w:val="004E70A5"/>
    <w:rsid w:val="004E795D"/>
    <w:rsid w:val="004E7A99"/>
    <w:rsid w:val="004F11D9"/>
    <w:rsid w:val="004F1C4A"/>
    <w:rsid w:val="004F1FD3"/>
    <w:rsid w:val="004F2AA7"/>
    <w:rsid w:val="004F2BE9"/>
    <w:rsid w:val="004F375B"/>
    <w:rsid w:val="004F4A54"/>
    <w:rsid w:val="004F6CD6"/>
    <w:rsid w:val="004F6DE4"/>
    <w:rsid w:val="004F7587"/>
    <w:rsid w:val="004F7DC1"/>
    <w:rsid w:val="00502101"/>
    <w:rsid w:val="0050484E"/>
    <w:rsid w:val="00506047"/>
    <w:rsid w:val="00506D2D"/>
    <w:rsid w:val="005103D1"/>
    <w:rsid w:val="005106D8"/>
    <w:rsid w:val="00512C78"/>
    <w:rsid w:val="0051306F"/>
    <w:rsid w:val="005138B5"/>
    <w:rsid w:val="00514B17"/>
    <w:rsid w:val="00515002"/>
    <w:rsid w:val="00515670"/>
    <w:rsid w:val="005156BE"/>
    <w:rsid w:val="00520367"/>
    <w:rsid w:val="005215E1"/>
    <w:rsid w:val="0052170B"/>
    <w:rsid w:val="005264B5"/>
    <w:rsid w:val="00531572"/>
    <w:rsid w:val="005320E4"/>
    <w:rsid w:val="00532B50"/>
    <w:rsid w:val="005366B2"/>
    <w:rsid w:val="00536B8E"/>
    <w:rsid w:val="00541C1C"/>
    <w:rsid w:val="005442D6"/>
    <w:rsid w:val="005457D7"/>
    <w:rsid w:val="00545E2D"/>
    <w:rsid w:val="005462B2"/>
    <w:rsid w:val="0054655C"/>
    <w:rsid w:val="00546FF8"/>
    <w:rsid w:val="00547192"/>
    <w:rsid w:val="00553CA8"/>
    <w:rsid w:val="00554A07"/>
    <w:rsid w:val="00555720"/>
    <w:rsid w:val="00556DAE"/>
    <w:rsid w:val="00560504"/>
    <w:rsid w:val="005610F8"/>
    <w:rsid w:val="00561CA6"/>
    <w:rsid w:val="00562CC3"/>
    <w:rsid w:val="00564E97"/>
    <w:rsid w:val="005653C4"/>
    <w:rsid w:val="00566A83"/>
    <w:rsid w:val="005764B9"/>
    <w:rsid w:val="00577B41"/>
    <w:rsid w:val="005843E9"/>
    <w:rsid w:val="0058621B"/>
    <w:rsid w:val="00586379"/>
    <w:rsid w:val="00586CE9"/>
    <w:rsid w:val="00587503"/>
    <w:rsid w:val="00591F82"/>
    <w:rsid w:val="00594A94"/>
    <w:rsid w:val="00597DCB"/>
    <w:rsid w:val="005A26BF"/>
    <w:rsid w:val="005A6464"/>
    <w:rsid w:val="005A7392"/>
    <w:rsid w:val="005A74B9"/>
    <w:rsid w:val="005B121B"/>
    <w:rsid w:val="005B14A1"/>
    <w:rsid w:val="005B36BD"/>
    <w:rsid w:val="005B5479"/>
    <w:rsid w:val="005B5867"/>
    <w:rsid w:val="005B695B"/>
    <w:rsid w:val="005B6FE0"/>
    <w:rsid w:val="005C068E"/>
    <w:rsid w:val="005C10F2"/>
    <w:rsid w:val="005C1553"/>
    <w:rsid w:val="005C4682"/>
    <w:rsid w:val="005C55AE"/>
    <w:rsid w:val="005C7879"/>
    <w:rsid w:val="005C78F4"/>
    <w:rsid w:val="005D0AE1"/>
    <w:rsid w:val="005D2E07"/>
    <w:rsid w:val="005D6C44"/>
    <w:rsid w:val="005D6D96"/>
    <w:rsid w:val="005D7833"/>
    <w:rsid w:val="005E3085"/>
    <w:rsid w:val="005E4EC7"/>
    <w:rsid w:val="005E5433"/>
    <w:rsid w:val="005E5A26"/>
    <w:rsid w:val="005E6CB8"/>
    <w:rsid w:val="005E73C7"/>
    <w:rsid w:val="005F0ED3"/>
    <w:rsid w:val="005F1236"/>
    <w:rsid w:val="005F448B"/>
    <w:rsid w:val="005F5165"/>
    <w:rsid w:val="005F5D2E"/>
    <w:rsid w:val="005F5D92"/>
    <w:rsid w:val="005F6906"/>
    <w:rsid w:val="005F75BF"/>
    <w:rsid w:val="005F7C2B"/>
    <w:rsid w:val="0060054D"/>
    <w:rsid w:val="00600768"/>
    <w:rsid w:val="0060151E"/>
    <w:rsid w:val="0060225F"/>
    <w:rsid w:val="006029CC"/>
    <w:rsid w:val="0060398A"/>
    <w:rsid w:val="00603DA7"/>
    <w:rsid w:val="00604788"/>
    <w:rsid w:val="006065A3"/>
    <w:rsid w:val="006101CF"/>
    <w:rsid w:val="00611A68"/>
    <w:rsid w:val="006170E1"/>
    <w:rsid w:val="00617159"/>
    <w:rsid w:val="006215C1"/>
    <w:rsid w:val="00621733"/>
    <w:rsid w:val="006231F6"/>
    <w:rsid w:val="00623D84"/>
    <w:rsid w:val="006240BB"/>
    <w:rsid w:val="0062438F"/>
    <w:rsid w:val="0062530A"/>
    <w:rsid w:val="00626DEA"/>
    <w:rsid w:val="00631228"/>
    <w:rsid w:val="00634485"/>
    <w:rsid w:val="0063576B"/>
    <w:rsid w:val="006364C2"/>
    <w:rsid w:val="00644269"/>
    <w:rsid w:val="00647E84"/>
    <w:rsid w:val="006526E6"/>
    <w:rsid w:val="00654870"/>
    <w:rsid w:val="00656E21"/>
    <w:rsid w:val="0065730C"/>
    <w:rsid w:val="00663143"/>
    <w:rsid w:val="006634F9"/>
    <w:rsid w:val="006638A1"/>
    <w:rsid w:val="0066442E"/>
    <w:rsid w:val="00666A65"/>
    <w:rsid w:val="0067588A"/>
    <w:rsid w:val="00676A20"/>
    <w:rsid w:val="00676B12"/>
    <w:rsid w:val="00676F9F"/>
    <w:rsid w:val="006772CE"/>
    <w:rsid w:val="00677B10"/>
    <w:rsid w:val="0068124D"/>
    <w:rsid w:val="006816C0"/>
    <w:rsid w:val="0068270A"/>
    <w:rsid w:val="006830FB"/>
    <w:rsid w:val="00683272"/>
    <w:rsid w:val="00685D2F"/>
    <w:rsid w:val="00686935"/>
    <w:rsid w:val="00686A8A"/>
    <w:rsid w:val="00687E13"/>
    <w:rsid w:val="00690914"/>
    <w:rsid w:val="00690C4C"/>
    <w:rsid w:val="006915A3"/>
    <w:rsid w:val="006951DF"/>
    <w:rsid w:val="00695D91"/>
    <w:rsid w:val="006966DA"/>
    <w:rsid w:val="0069784D"/>
    <w:rsid w:val="00697BF4"/>
    <w:rsid w:val="006A1033"/>
    <w:rsid w:val="006A15D8"/>
    <w:rsid w:val="006A1780"/>
    <w:rsid w:val="006A3623"/>
    <w:rsid w:val="006A69D4"/>
    <w:rsid w:val="006B08C8"/>
    <w:rsid w:val="006B16E1"/>
    <w:rsid w:val="006B18CE"/>
    <w:rsid w:val="006B3541"/>
    <w:rsid w:val="006B3C83"/>
    <w:rsid w:val="006B43CF"/>
    <w:rsid w:val="006C08FE"/>
    <w:rsid w:val="006C0F6B"/>
    <w:rsid w:val="006C15FD"/>
    <w:rsid w:val="006C3A37"/>
    <w:rsid w:val="006D494B"/>
    <w:rsid w:val="006E0567"/>
    <w:rsid w:val="006E0F4D"/>
    <w:rsid w:val="006E21E9"/>
    <w:rsid w:val="006E23AC"/>
    <w:rsid w:val="006E4E71"/>
    <w:rsid w:val="006E5499"/>
    <w:rsid w:val="006E5F46"/>
    <w:rsid w:val="006E6389"/>
    <w:rsid w:val="006E6559"/>
    <w:rsid w:val="006E7D82"/>
    <w:rsid w:val="006E7F9E"/>
    <w:rsid w:val="006F009E"/>
    <w:rsid w:val="006F00F0"/>
    <w:rsid w:val="006F01F8"/>
    <w:rsid w:val="006F05C6"/>
    <w:rsid w:val="006F161A"/>
    <w:rsid w:val="006F30F8"/>
    <w:rsid w:val="006F377B"/>
    <w:rsid w:val="006F4EC8"/>
    <w:rsid w:val="006F6799"/>
    <w:rsid w:val="006F702E"/>
    <w:rsid w:val="00701613"/>
    <w:rsid w:val="00702ECF"/>
    <w:rsid w:val="00704419"/>
    <w:rsid w:val="007061B7"/>
    <w:rsid w:val="00706A4A"/>
    <w:rsid w:val="007072A6"/>
    <w:rsid w:val="00707D41"/>
    <w:rsid w:val="00711E40"/>
    <w:rsid w:val="00714C3A"/>
    <w:rsid w:val="00715D7B"/>
    <w:rsid w:val="00721A45"/>
    <w:rsid w:val="00721C05"/>
    <w:rsid w:val="00722E96"/>
    <w:rsid w:val="0072358C"/>
    <w:rsid w:val="00723651"/>
    <w:rsid w:val="00723FB8"/>
    <w:rsid w:val="00724195"/>
    <w:rsid w:val="00724718"/>
    <w:rsid w:val="00727EC8"/>
    <w:rsid w:val="007303C2"/>
    <w:rsid w:val="00731C38"/>
    <w:rsid w:val="00734B70"/>
    <w:rsid w:val="00734F7D"/>
    <w:rsid w:val="00735254"/>
    <w:rsid w:val="00735777"/>
    <w:rsid w:val="00735E7C"/>
    <w:rsid w:val="00736473"/>
    <w:rsid w:val="007368A0"/>
    <w:rsid w:val="00736C06"/>
    <w:rsid w:val="0073706D"/>
    <w:rsid w:val="0074098F"/>
    <w:rsid w:val="00741FF0"/>
    <w:rsid w:val="00742828"/>
    <w:rsid w:val="00742C94"/>
    <w:rsid w:val="00743800"/>
    <w:rsid w:val="007449CF"/>
    <w:rsid w:val="00746CA0"/>
    <w:rsid w:val="0075184F"/>
    <w:rsid w:val="007540B0"/>
    <w:rsid w:val="00754F0B"/>
    <w:rsid w:val="00755508"/>
    <w:rsid w:val="00760811"/>
    <w:rsid w:val="0076141F"/>
    <w:rsid w:val="00761573"/>
    <w:rsid w:val="0076216A"/>
    <w:rsid w:val="00762A39"/>
    <w:rsid w:val="00763C29"/>
    <w:rsid w:val="00764252"/>
    <w:rsid w:val="00764327"/>
    <w:rsid w:val="00764E22"/>
    <w:rsid w:val="007670B4"/>
    <w:rsid w:val="00771543"/>
    <w:rsid w:val="00771CD1"/>
    <w:rsid w:val="0077203A"/>
    <w:rsid w:val="007730D2"/>
    <w:rsid w:val="00773443"/>
    <w:rsid w:val="0077496D"/>
    <w:rsid w:val="00774AD3"/>
    <w:rsid w:val="007751B1"/>
    <w:rsid w:val="00776998"/>
    <w:rsid w:val="00776C85"/>
    <w:rsid w:val="00785B60"/>
    <w:rsid w:val="00785F6D"/>
    <w:rsid w:val="00786FA3"/>
    <w:rsid w:val="007907E7"/>
    <w:rsid w:val="007909AB"/>
    <w:rsid w:val="00795422"/>
    <w:rsid w:val="00797ACB"/>
    <w:rsid w:val="007A18BB"/>
    <w:rsid w:val="007A1E5B"/>
    <w:rsid w:val="007A203C"/>
    <w:rsid w:val="007A2B5F"/>
    <w:rsid w:val="007A3D28"/>
    <w:rsid w:val="007A4918"/>
    <w:rsid w:val="007A7712"/>
    <w:rsid w:val="007A7B20"/>
    <w:rsid w:val="007B0449"/>
    <w:rsid w:val="007B0982"/>
    <w:rsid w:val="007B1B92"/>
    <w:rsid w:val="007B282D"/>
    <w:rsid w:val="007B30A0"/>
    <w:rsid w:val="007B584D"/>
    <w:rsid w:val="007B7281"/>
    <w:rsid w:val="007C0D0C"/>
    <w:rsid w:val="007C12D4"/>
    <w:rsid w:val="007C1CC4"/>
    <w:rsid w:val="007C3045"/>
    <w:rsid w:val="007C7783"/>
    <w:rsid w:val="007C7994"/>
    <w:rsid w:val="007D1D57"/>
    <w:rsid w:val="007D4909"/>
    <w:rsid w:val="007D5C14"/>
    <w:rsid w:val="007D6C06"/>
    <w:rsid w:val="007D709C"/>
    <w:rsid w:val="007D77B9"/>
    <w:rsid w:val="007E0136"/>
    <w:rsid w:val="007E045F"/>
    <w:rsid w:val="007E11A5"/>
    <w:rsid w:val="007E27E3"/>
    <w:rsid w:val="007E4D6A"/>
    <w:rsid w:val="007E4E1C"/>
    <w:rsid w:val="007E5791"/>
    <w:rsid w:val="007E7088"/>
    <w:rsid w:val="007E7CEB"/>
    <w:rsid w:val="007F09A2"/>
    <w:rsid w:val="007F1F39"/>
    <w:rsid w:val="007F528B"/>
    <w:rsid w:val="007F6B87"/>
    <w:rsid w:val="007F71D0"/>
    <w:rsid w:val="007F7861"/>
    <w:rsid w:val="0080121E"/>
    <w:rsid w:val="00801FF7"/>
    <w:rsid w:val="0080388A"/>
    <w:rsid w:val="00803D96"/>
    <w:rsid w:val="0080415E"/>
    <w:rsid w:val="008047BA"/>
    <w:rsid w:val="0080558F"/>
    <w:rsid w:val="0081036D"/>
    <w:rsid w:val="00810B7D"/>
    <w:rsid w:val="00810BB2"/>
    <w:rsid w:val="00811492"/>
    <w:rsid w:val="0081309E"/>
    <w:rsid w:val="00813322"/>
    <w:rsid w:val="0081629D"/>
    <w:rsid w:val="008206D2"/>
    <w:rsid w:val="0082261A"/>
    <w:rsid w:val="0082523D"/>
    <w:rsid w:val="00825EB2"/>
    <w:rsid w:val="0082612C"/>
    <w:rsid w:val="008266B9"/>
    <w:rsid w:val="008301CF"/>
    <w:rsid w:val="0083040F"/>
    <w:rsid w:val="008331EF"/>
    <w:rsid w:val="008332F3"/>
    <w:rsid w:val="00833E81"/>
    <w:rsid w:val="00833FBD"/>
    <w:rsid w:val="00834B0E"/>
    <w:rsid w:val="0083630E"/>
    <w:rsid w:val="00840571"/>
    <w:rsid w:val="00840665"/>
    <w:rsid w:val="00840B82"/>
    <w:rsid w:val="00842763"/>
    <w:rsid w:val="008432EE"/>
    <w:rsid w:val="008433C4"/>
    <w:rsid w:val="00845368"/>
    <w:rsid w:val="00845AFC"/>
    <w:rsid w:val="00845D5D"/>
    <w:rsid w:val="00847ABD"/>
    <w:rsid w:val="00847FF4"/>
    <w:rsid w:val="008505C9"/>
    <w:rsid w:val="00853A0C"/>
    <w:rsid w:val="008556C7"/>
    <w:rsid w:val="00855B50"/>
    <w:rsid w:val="00857AB0"/>
    <w:rsid w:val="00860343"/>
    <w:rsid w:val="00860AD2"/>
    <w:rsid w:val="00862F0E"/>
    <w:rsid w:val="00863B90"/>
    <w:rsid w:val="008659CE"/>
    <w:rsid w:val="00866A84"/>
    <w:rsid w:val="00867A63"/>
    <w:rsid w:val="008718F3"/>
    <w:rsid w:val="00872BDE"/>
    <w:rsid w:val="00873A70"/>
    <w:rsid w:val="00875A34"/>
    <w:rsid w:val="008762C3"/>
    <w:rsid w:val="00880CEA"/>
    <w:rsid w:val="008822F0"/>
    <w:rsid w:val="0088479C"/>
    <w:rsid w:val="00884F13"/>
    <w:rsid w:val="0088511E"/>
    <w:rsid w:val="00885241"/>
    <w:rsid w:val="008900BC"/>
    <w:rsid w:val="00891775"/>
    <w:rsid w:val="00892AFC"/>
    <w:rsid w:val="00893080"/>
    <w:rsid w:val="008960BB"/>
    <w:rsid w:val="00896334"/>
    <w:rsid w:val="00896887"/>
    <w:rsid w:val="008A0289"/>
    <w:rsid w:val="008A0D1F"/>
    <w:rsid w:val="008A1537"/>
    <w:rsid w:val="008A1C25"/>
    <w:rsid w:val="008A3400"/>
    <w:rsid w:val="008A5044"/>
    <w:rsid w:val="008A6036"/>
    <w:rsid w:val="008B06F5"/>
    <w:rsid w:val="008B1E1B"/>
    <w:rsid w:val="008B4366"/>
    <w:rsid w:val="008B459E"/>
    <w:rsid w:val="008B488C"/>
    <w:rsid w:val="008B63C3"/>
    <w:rsid w:val="008B6BA7"/>
    <w:rsid w:val="008B6C43"/>
    <w:rsid w:val="008B6FBC"/>
    <w:rsid w:val="008B777F"/>
    <w:rsid w:val="008C0B1E"/>
    <w:rsid w:val="008C1304"/>
    <w:rsid w:val="008C2E3A"/>
    <w:rsid w:val="008C3674"/>
    <w:rsid w:val="008C3D30"/>
    <w:rsid w:val="008C601A"/>
    <w:rsid w:val="008C66DA"/>
    <w:rsid w:val="008C7739"/>
    <w:rsid w:val="008D0197"/>
    <w:rsid w:val="008D1526"/>
    <w:rsid w:val="008D27FC"/>
    <w:rsid w:val="008D40F7"/>
    <w:rsid w:val="008D59A3"/>
    <w:rsid w:val="008D72CB"/>
    <w:rsid w:val="008D7457"/>
    <w:rsid w:val="008E20E3"/>
    <w:rsid w:val="008E2132"/>
    <w:rsid w:val="008E4E68"/>
    <w:rsid w:val="008E607B"/>
    <w:rsid w:val="008E64B7"/>
    <w:rsid w:val="008E6E67"/>
    <w:rsid w:val="008E6E98"/>
    <w:rsid w:val="008F0A1E"/>
    <w:rsid w:val="008F0B17"/>
    <w:rsid w:val="008F1B75"/>
    <w:rsid w:val="008F2E83"/>
    <w:rsid w:val="008F57F9"/>
    <w:rsid w:val="008F6437"/>
    <w:rsid w:val="00900DFA"/>
    <w:rsid w:val="00901159"/>
    <w:rsid w:val="0090362C"/>
    <w:rsid w:val="00904199"/>
    <w:rsid w:val="009042FC"/>
    <w:rsid w:val="00904ED9"/>
    <w:rsid w:val="00905247"/>
    <w:rsid w:val="0090572B"/>
    <w:rsid w:val="009079C4"/>
    <w:rsid w:val="009079DC"/>
    <w:rsid w:val="009121CF"/>
    <w:rsid w:val="0091273B"/>
    <w:rsid w:val="00912D93"/>
    <w:rsid w:val="00914F3A"/>
    <w:rsid w:val="0092306A"/>
    <w:rsid w:val="00924451"/>
    <w:rsid w:val="00924461"/>
    <w:rsid w:val="009251B9"/>
    <w:rsid w:val="00925836"/>
    <w:rsid w:val="00926647"/>
    <w:rsid w:val="009275DE"/>
    <w:rsid w:val="009316A3"/>
    <w:rsid w:val="009323D4"/>
    <w:rsid w:val="00932904"/>
    <w:rsid w:val="00934A27"/>
    <w:rsid w:val="00934AF6"/>
    <w:rsid w:val="00934F0B"/>
    <w:rsid w:val="00935A0D"/>
    <w:rsid w:val="00937A4D"/>
    <w:rsid w:val="00940311"/>
    <w:rsid w:val="0094116E"/>
    <w:rsid w:val="009413B1"/>
    <w:rsid w:val="00942AF2"/>
    <w:rsid w:val="00942EE5"/>
    <w:rsid w:val="00944CA2"/>
    <w:rsid w:val="00947736"/>
    <w:rsid w:val="00950959"/>
    <w:rsid w:val="00951309"/>
    <w:rsid w:val="00951450"/>
    <w:rsid w:val="00951A45"/>
    <w:rsid w:val="00957AF6"/>
    <w:rsid w:val="00957CD2"/>
    <w:rsid w:val="009609F8"/>
    <w:rsid w:val="00961C68"/>
    <w:rsid w:val="0096463F"/>
    <w:rsid w:val="00971658"/>
    <w:rsid w:val="00971BD9"/>
    <w:rsid w:val="009730C5"/>
    <w:rsid w:val="00973896"/>
    <w:rsid w:val="00975EB9"/>
    <w:rsid w:val="009764EE"/>
    <w:rsid w:val="00976DA1"/>
    <w:rsid w:val="009779CC"/>
    <w:rsid w:val="009837D3"/>
    <w:rsid w:val="009838AF"/>
    <w:rsid w:val="00984078"/>
    <w:rsid w:val="009845EE"/>
    <w:rsid w:val="00984615"/>
    <w:rsid w:val="00986711"/>
    <w:rsid w:val="00986897"/>
    <w:rsid w:val="009879C0"/>
    <w:rsid w:val="00987C1B"/>
    <w:rsid w:val="00990BCF"/>
    <w:rsid w:val="00991BC6"/>
    <w:rsid w:val="009932BC"/>
    <w:rsid w:val="009952A4"/>
    <w:rsid w:val="009961B4"/>
    <w:rsid w:val="00996CC5"/>
    <w:rsid w:val="00997258"/>
    <w:rsid w:val="0099796F"/>
    <w:rsid w:val="009A022A"/>
    <w:rsid w:val="009A1810"/>
    <w:rsid w:val="009A23A6"/>
    <w:rsid w:val="009A2F11"/>
    <w:rsid w:val="009A646C"/>
    <w:rsid w:val="009A7B5A"/>
    <w:rsid w:val="009B1592"/>
    <w:rsid w:val="009B1B4F"/>
    <w:rsid w:val="009B21C8"/>
    <w:rsid w:val="009B5258"/>
    <w:rsid w:val="009B5C0F"/>
    <w:rsid w:val="009B5D9D"/>
    <w:rsid w:val="009B74B9"/>
    <w:rsid w:val="009C02B7"/>
    <w:rsid w:val="009C02EB"/>
    <w:rsid w:val="009C03F5"/>
    <w:rsid w:val="009C1802"/>
    <w:rsid w:val="009C2616"/>
    <w:rsid w:val="009C373E"/>
    <w:rsid w:val="009C44FE"/>
    <w:rsid w:val="009C4AB8"/>
    <w:rsid w:val="009C635B"/>
    <w:rsid w:val="009C7500"/>
    <w:rsid w:val="009D2C3E"/>
    <w:rsid w:val="009D4854"/>
    <w:rsid w:val="009D4E4B"/>
    <w:rsid w:val="009D55F7"/>
    <w:rsid w:val="009D5A3D"/>
    <w:rsid w:val="009D5AD9"/>
    <w:rsid w:val="009D7109"/>
    <w:rsid w:val="009E0BD8"/>
    <w:rsid w:val="009E5A7D"/>
    <w:rsid w:val="009E5C1D"/>
    <w:rsid w:val="009E7D87"/>
    <w:rsid w:val="009F1363"/>
    <w:rsid w:val="009F3A94"/>
    <w:rsid w:val="009F459A"/>
    <w:rsid w:val="009F7A45"/>
    <w:rsid w:val="009F7CD6"/>
    <w:rsid w:val="00A0109D"/>
    <w:rsid w:val="00A03C08"/>
    <w:rsid w:val="00A0600E"/>
    <w:rsid w:val="00A06445"/>
    <w:rsid w:val="00A07EBA"/>
    <w:rsid w:val="00A114AA"/>
    <w:rsid w:val="00A12C94"/>
    <w:rsid w:val="00A13C93"/>
    <w:rsid w:val="00A17788"/>
    <w:rsid w:val="00A17B8D"/>
    <w:rsid w:val="00A20319"/>
    <w:rsid w:val="00A21121"/>
    <w:rsid w:val="00A22828"/>
    <w:rsid w:val="00A229B4"/>
    <w:rsid w:val="00A257AE"/>
    <w:rsid w:val="00A31A3A"/>
    <w:rsid w:val="00A34CB7"/>
    <w:rsid w:val="00A36876"/>
    <w:rsid w:val="00A4132D"/>
    <w:rsid w:val="00A41A76"/>
    <w:rsid w:val="00A44ECA"/>
    <w:rsid w:val="00A4715E"/>
    <w:rsid w:val="00A54422"/>
    <w:rsid w:val="00A55DA6"/>
    <w:rsid w:val="00A57155"/>
    <w:rsid w:val="00A60EB7"/>
    <w:rsid w:val="00A617B6"/>
    <w:rsid w:val="00A62281"/>
    <w:rsid w:val="00A623C2"/>
    <w:rsid w:val="00A64716"/>
    <w:rsid w:val="00A65A05"/>
    <w:rsid w:val="00A66202"/>
    <w:rsid w:val="00A70C2A"/>
    <w:rsid w:val="00A711BD"/>
    <w:rsid w:val="00A726E7"/>
    <w:rsid w:val="00A74766"/>
    <w:rsid w:val="00A76798"/>
    <w:rsid w:val="00A77719"/>
    <w:rsid w:val="00A80FAC"/>
    <w:rsid w:val="00A81140"/>
    <w:rsid w:val="00A836E2"/>
    <w:rsid w:val="00A8620C"/>
    <w:rsid w:val="00A86DFD"/>
    <w:rsid w:val="00A8729B"/>
    <w:rsid w:val="00A87C0A"/>
    <w:rsid w:val="00A87E6F"/>
    <w:rsid w:val="00A87F94"/>
    <w:rsid w:val="00A9076C"/>
    <w:rsid w:val="00A909B9"/>
    <w:rsid w:val="00A91D61"/>
    <w:rsid w:val="00A91F41"/>
    <w:rsid w:val="00A93331"/>
    <w:rsid w:val="00A938CC"/>
    <w:rsid w:val="00A939F1"/>
    <w:rsid w:val="00A9446C"/>
    <w:rsid w:val="00A96F61"/>
    <w:rsid w:val="00A978C1"/>
    <w:rsid w:val="00AA078B"/>
    <w:rsid w:val="00AA24CA"/>
    <w:rsid w:val="00AA2543"/>
    <w:rsid w:val="00AA2ECB"/>
    <w:rsid w:val="00AA544A"/>
    <w:rsid w:val="00AA6AE1"/>
    <w:rsid w:val="00AA6B72"/>
    <w:rsid w:val="00AA7637"/>
    <w:rsid w:val="00AB1CB2"/>
    <w:rsid w:val="00AB3A1F"/>
    <w:rsid w:val="00AB3ABF"/>
    <w:rsid w:val="00AB6258"/>
    <w:rsid w:val="00AC3CF9"/>
    <w:rsid w:val="00AC655D"/>
    <w:rsid w:val="00AC73A3"/>
    <w:rsid w:val="00AD172C"/>
    <w:rsid w:val="00AD294D"/>
    <w:rsid w:val="00AD3372"/>
    <w:rsid w:val="00AD4D84"/>
    <w:rsid w:val="00AD60C5"/>
    <w:rsid w:val="00AD6ECC"/>
    <w:rsid w:val="00AE07B4"/>
    <w:rsid w:val="00AE11E3"/>
    <w:rsid w:val="00AE123E"/>
    <w:rsid w:val="00AE1949"/>
    <w:rsid w:val="00AE2380"/>
    <w:rsid w:val="00AE2B68"/>
    <w:rsid w:val="00AE49D8"/>
    <w:rsid w:val="00AE600C"/>
    <w:rsid w:val="00AF03F7"/>
    <w:rsid w:val="00AF0A24"/>
    <w:rsid w:val="00AF1057"/>
    <w:rsid w:val="00AF12D4"/>
    <w:rsid w:val="00AF15C7"/>
    <w:rsid w:val="00AF1BDB"/>
    <w:rsid w:val="00AF2212"/>
    <w:rsid w:val="00AF247E"/>
    <w:rsid w:val="00AF736E"/>
    <w:rsid w:val="00B0036A"/>
    <w:rsid w:val="00B0115D"/>
    <w:rsid w:val="00B01C83"/>
    <w:rsid w:val="00B01E2E"/>
    <w:rsid w:val="00B021C6"/>
    <w:rsid w:val="00B0356B"/>
    <w:rsid w:val="00B05920"/>
    <w:rsid w:val="00B10826"/>
    <w:rsid w:val="00B10CD5"/>
    <w:rsid w:val="00B12F18"/>
    <w:rsid w:val="00B132B4"/>
    <w:rsid w:val="00B13685"/>
    <w:rsid w:val="00B15234"/>
    <w:rsid w:val="00B16FC7"/>
    <w:rsid w:val="00B22F8B"/>
    <w:rsid w:val="00B2395D"/>
    <w:rsid w:val="00B32540"/>
    <w:rsid w:val="00B327C3"/>
    <w:rsid w:val="00B33A3B"/>
    <w:rsid w:val="00B377C2"/>
    <w:rsid w:val="00B41457"/>
    <w:rsid w:val="00B419B1"/>
    <w:rsid w:val="00B4473F"/>
    <w:rsid w:val="00B44C5B"/>
    <w:rsid w:val="00B44E49"/>
    <w:rsid w:val="00B45FDA"/>
    <w:rsid w:val="00B4631A"/>
    <w:rsid w:val="00B5184A"/>
    <w:rsid w:val="00B52835"/>
    <w:rsid w:val="00B53832"/>
    <w:rsid w:val="00B54AAC"/>
    <w:rsid w:val="00B54DA0"/>
    <w:rsid w:val="00B573A5"/>
    <w:rsid w:val="00B62C56"/>
    <w:rsid w:val="00B63035"/>
    <w:rsid w:val="00B63E00"/>
    <w:rsid w:val="00B64E88"/>
    <w:rsid w:val="00B65C5B"/>
    <w:rsid w:val="00B66243"/>
    <w:rsid w:val="00B66292"/>
    <w:rsid w:val="00B670CC"/>
    <w:rsid w:val="00B75FCC"/>
    <w:rsid w:val="00B818D6"/>
    <w:rsid w:val="00B81B6F"/>
    <w:rsid w:val="00B82CF0"/>
    <w:rsid w:val="00B86C39"/>
    <w:rsid w:val="00B907EB"/>
    <w:rsid w:val="00B91B25"/>
    <w:rsid w:val="00B941E0"/>
    <w:rsid w:val="00B94ECC"/>
    <w:rsid w:val="00B967A9"/>
    <w:rsid w:val="00B968BA"/>
    <w:rsid w:val="00BA21D4"/>
    <w:rsid w:val="00BA376A"/>
    <w:rsid w:val="00BA4680"/>
    <w:rsid w:val="00BA4DE4"/>
    <w:rsid w:val="00BA6812"/>
    <w:rsid w:val="00BA6FA3"/>
    <w:rsid w:val="00BB2F04"/>
    <w:rsid w:val="00BB2F7C"/>
    <w:rsid w:val="00BB4F30"/>
    <w:rsid w:val="00BB7434"/>
    <w:rsid w:val="00BC0588"/>
    <w:rsid w:val="00BC0A5C"/>
    <w:rsid w:val="00BC1DAA"/>
    <w:rsid w:val="00BC3B3A"/>
    <w:rsid w:val="00BC53C8"/>
    <w:rsid w:val="00BC7951"/>
    <w:rsid w:val="00BD410A"/>
    <w:rsid w:val="00BD441C"/>
    <w:rsid w:val="00BD4A22"/>
    <w:rsid w:val="00BD5234"/>
    <w:rsid w:val="00BD7483"/>
    <w:rsid w:val="00BD77B8"/>
    <w:rsid w:val="00BE0F5D"/>
    <w:rsid w:val="00BE207E"/>
    <w:rsid w:val="00BE3612"/>
    <w:rsid w:val="00BE3B71"/>
    <w:rsid w:val="00BE540E"/>
    <w:rsid w:val="00BE7C3A"/>
    <w:rsid w:val="00BF0C44"/>
    <w:rsid w:val="00BF2A03"/>
    <w:rsid w:val="00BF370A"/>
    <w:rsid w:val="00BF38B2"/>
    <w:rsid w:val="00BF3F78"/>
    <w:rsid w:val="00BF4AAD"/>
    <w:rsid w:val="00BF61FC"/>
    <w:rsid w:val="00BF71E8"/>
    <w:rsid w:val="00BF7B9A"/>
    <w:rsid w:val="00BF7DA6"/>
    <w:rsid w:val="00C0163B"/>
    <w:rsid w:val="00C01920"/>
    <w:rsid w:val="00C024B4"/>
    <w:rsid w:val="00C13D6C"/>
    <w:rsid w:val="00C14928"/>
    <w:rsid w:val="00C14999"/>
    <w:rsid w:val="00C1650B"/>
    <w:rsid w:val="00C16D19"/>
    <w:rsid w:val="00C1790B"/>
    <w:rsid w:val="00C17C5E"/>
    <w:rsid w:val="00C208B6"/>
    <w:rsid w:val="00C20B89"/>
    <w:rsid w:val="00C23332"/>
    <w:rsid w:val="00C240DC"/>
    <w:rsid w:val="00C257DD"/>
    <w:rsid w:val="00C26AEC"/>
    <w:rsid w:val="00C272B7"/>
    <w:rsid w:val="00C30A45"/>
    <w:rsid w:val="00C33490"/>
    <w:rsid w:val="00C3781B"/>
    <w:rsid w:val="00C403CA"/>
    <w:rsid w:val="00C40E73"/>
    <w:rsid w:val="00C4157C"/>
    <w:rsid w:val="00C44DF6"/>
    <w:rsid w:val="00C45458"/>
    <w:rsid w:val="00C454FB"/>
    <w:rsid w:val="00C47D1B"/>
    <w:rsid w:val="00C503FF"/>
    <w:rsid w:val="00C53902"/>
    <w:rsid w:val="00C542A5"/>
    <w:rsid w:val="00C5500B"/>
    <w:rsid w:val="00C56A1D"/>
    <w:rsid w:val="00C60714"/>
    <w:rsid w:val="00C60D1F"/>
    <w:rsid w:val="00C61143"/>
    <w:rsid w:val="00C61381"/>
    <w:rsid w:val="00C62465"/>
    <w:rsid w:val="00C653E1"/>
    <w:rsid w:val="00C657AA"/>
    <w:rsid w:val="00C72B67"/>
    <w:rsid w:val="00C74550"/>
    <w:rsid w:val="00C75600"/>
    <w:rsid w:val="00C767CA"/>
    <w:rsid w:val="00C76B99"/>
    <w:rsid w:val="00C77C3C"/>
    <w:rsid w:val="00C77DD3"/>
    <w:rsid w:val="00C80956"/>
    <w:rsid w:val="00C80A54"/>
    <w:rsid w:val="00C80F8C"/>
    <w:rsid w:val="00C8128F"/>
    <w:rsid w:val="00C818DB"/>
    <w:rsid w:val="00C82A03"/>
    <w:rsid w:val="00C83BA4"/>
    <w:rsid w:val="00C841D9"/>
    <w:rsid w:val="00C85E26"/>
    <w:rsid w:val="00C87203"/>
    <w:rsid w:val="00C8734B"/>
    <w:rsid w:val="00C944F9"/>
    <w:rsid w:val="00C94EA7"/>
    <w:rsid w:val="00C951C2"/>
    <w:rsid w:val="00C95335"/>
    <w:rsid w:val="00C96958"/>
    <w:rsid w:val="00CA1645"/>
    <w:rsid w:val="00CA172F"/>
    <w:rsid w:val="00CA24B4"/>
    <w:rsid w:val="00CA4BED"/>
    <w:rsid w:val="00CA4E9B"/>
    <w:rsid w:val="00CA5FA7"/>
    <w:rsid w:val="00CA6914"/>
    <w:rsid w:val="00CA71D7"/>
    <w:rsid w:val="00CB132D"/>
    <w:rsid w:val="00CB4725"/>
    <w:rsid w:val="00CB48AF"/>
    <w:rsid w:val="00CC08A9"/>
    <w:rsid w:val="00CC0977"/>
    <w:rsid w:val="00CC2191"/>
    <w:rsid w:val="00CC3581"/>
    <w:rsid w:val="00CC4293"/>
    <w:rsid w:val="00CC6278"/>
    <w:rsid w:val="00CC682B"/>
    <w:rsid w:val="00CD0312"/>
    <w:rsid w:val="00CD472A"/>
    <w:rsid w:val="00CE3657"/>
    <w:rsid w:val="00CE4B9C"/>
    <w:rsid w:val="00CE765B"/>
    <w:rsid w:val="00CE7F4A"/>
    <w:rsid w:val="00CF0100"/>
    <w:rsid w:val="00CF0B91"/>
    <w:rsid w:val="00CF0EDA"/>
    <w:rsid w:val="00CF3DCE"/>
    <w:rsid w:val="00CF44F2"/>
    <w:rsid w:val="00CF5360"/>
    <w:rsid w:val="00CF555B"/>
    <w:rsid w:val="00CF623E"/>
    <w:rsid w:val="00D004B1"/>
    <w:rsid w:val="00D00629"/>
    <w:rsid w:val="00D0143F"/>
    <w:rsid w:val="00D01B2A"/>
    <w:rsid w:val="00D03BFA"/>
    <w:rsid w:val="00D044D2"/>
    <w:rsid w:val="00D04D8B"/>
    <w:rsid w:val="00D0545F"/>
    <w:rsid w:val="00D068E5"/>
    <w:rsid w:val="00D07FBE"/>
    <w:rsid w:val="00D129B8"/>
    <w:rsid w:val="00D1327C"/>
    <w:rsid w:val="00D13DB5"/>
    <w:rsid w:val="00D1421D"/>
    <w:rsid w:val="00D14E04"/>
    <w:rsid w:val="00D156F5"/>
    <w:rsid w:val="00D17E59"/>
    <w:rsid w:val="00D21F8C"/>
    <w:rsid w:val="00D22D9B"/>
    <w:rsid w:val="00D262BB"/>
    <w:rsid w:val="00D26D8D"/>
    <w:rsid w:val="00D27239"/>
    <w:rsid w:val="00D279D5"/>
    <w:rsid w:val="00D27A6E"/>
    <w:rsid w:val="00D27DE6"/>
    <w:rsid w:val="00D30134"/>
    <w:rsid w:val="00D335D0"/>
    <w:rsid w:val="00D349FB"/>
    <w:rsid w:val="00D372EC"/>
    <w:rsid w:val="00D37816"/>
    <w:rsid w:val="00D42905"/>
    <w:rsid w:val="00D42C93"/>
    <w:rsid w:val="00D44C5C"/>
    <w:rsid w:val="00D44D22"/>
    <w:rsid w:val="00D45A6B"/>
    <w:rsid w:val="00D45CBD"/>
    <w:rsid w:val="00D4642F"/>
    <w:rsid w:val="00D46916"/>
    <w:rsid w:val="00D47566"/>
    <w:rsid w:val="00D47D0C"/>
    <w:rsid w:val="00D52C32"/>
    <w:rsid w:val="00D54E7A"/>
    <w:rsid w:val="00D56842"/>
    <w:rsid w:val="00D6144F"/>
    <w:rsid w:val="00D62018"/>
    <w:rsid w:val="00D625BC"/>
    <w:rsid w:val="00D63459"/>
    <w:rsid w:val="00D65352"/>
    <w:rsid w:val="00D65C87"/>
    <w:rsid w:val="00D673D5"/>
    <w:rsid w:val="00D7036B"/>
    <w:rsid w:val="00D71FB6"/>
    <w:rsid w:val="00D7342C"/>
    <w:rsid w:val="00D73A56"/>
    <w:rsid w:val="00D7402D"/>
    <w:rsid w:val="00D766D9"/>
    <w:rsid w:val="00D766F2"/>
    <w:rsid w:val="00D769F9"/>
    <w:rsid w:val="00D80CDA"/>
    <w:rsid w:val="00D812AF"/>
    <w:rsid w:val="00D823C6"/>
    <w:rsid w:val="00D8246A"/>
    <w:rsid w:val="00D829B9"/>
    <w:rsid w:val="00D904F0"/>
    <w:rsid w:val="00D918D4"/>
    <w:rsid w:val="00D93F72"/>
    <w:rsid w:val="00D94CF7"/>
    <w:rsid w:val="00D9525C"/>
    <w:rsid w:val="00D975AE"/>
    <w:rsid w:val="00DA2187"/>
    <w:rsid w:val="00DB01A1"/>
    <w:rsid w:val="00DB32C4"/>
    <w:rsid w:val="00DB46D1"/>
    <w:rsid w:val="00DB500B"/>
    <w:rsid w:val="00DB5783"/>
    <w:rsid w:val="00DB7309"/>
    <w:rsid w:val="00DB7D54"/>
    <w:rsid w:val="00DC1E0E"/>
    <w:rsid w:val="00DC2F18"/>
    <w:rsid w:val="00DC46A7"/>
    <w:rsid w:val="00DC4CB4"/>
    <w:rsid w:val="00DD2124"/>
    <w:rsid w:val="00DD36DC"/>
    <w:rsid w:val="00DD3BAC"/>
    <w:rsid w:val="00DD3E68"/>
    <w:rsid w:val="00DD43B7"/>
    <w:rsid w:val="00DD60B9"/>
    <w:rsid w:val="00DD6120"/>
    <w:rsid w:val="00DD66C3"/>
    <w:rsid w:val="00DD7119"/>
    <w:rsid w:val="00DD7F73"/>
    <w:rsid w:val="00DE0BC1"/>
    <w:rsid w:val="00DE11F6"/>
    <w:rsid w:val="00DE13A6"/>
    <w:rsid w:val="00DE2D4C"/>
    <w:rsid w:val="00DE4EE6"/>
    <w:rsid w:val="00DE5262"/>
    <w:rsid w:val="00DE5807"/>
    <w:rsid w:val="00DE7D42"/>
    <w:rsid w:val="00DF0DBB"/>
    <w:rsid w:val="00DF1D63"/>
    <w:rsid w:val="00DF1EDA"/>
    <w:rsid w:val="00DF204A"/>
    <w:rsid w:val="00DF2EE7"/>
    <w:rsid w:val="00E019B9"/>
    <w:rsid w:val="00E01A8B"/>
    <w:rsid w:val="00E029F0"/>
    <w:rsid w:val="00E0421F"/>
    <w:rsid w:val="00E1232F"/>
    <w:rsid w:val="00E1274E"/>
    <w:rsid w:val="00E130D3"/>
    <w:rsid w:val="00E17223"/>
    <w:rsid w:val="00E21836"/>
    <w:rsid w:val="00E218FD"/>
    <w:rsid w:val="00E22A00"/>
    <w:rsid w:val="00E24032"/>
    <w:rsid w:val="00E2487F"/>
    <w:rsid w:val="00E27C19"/>
    <w:rsid w:val="00E27CED"/>
    <w:rsid w:val="00E27FDB"/>
    <w:rsid w:val="00E32977"/>
    <w:rsid w:val="00E37CCA"/>
    <w:rsid w:val="00E41E3C"/>
    <w:rsid w:val="00E43B93"/>
    <w:rsid w:val="00E44D06"/>
    <w:rsid w:val="00E45246"/>
    <w:rsid w:val="00E4569E"/>
    <w:rsid w:val="00E46813"/>
    <w:rsid w:val="00E51198"/>
    <w:rsid w:val="00E51E3E"/>
    <w:rsid w:val="00E51F48"/>
    <w:rsid w:val="00E520E0"/>
    <w:rsid w:val="00E538EE"/>
    <w:rsid w:val="00E5411E"/>
    <w:rsid w:val="00E60B9D"/>
    <w:rsid w:val="00E61533"/>
    <w:rsid w:val="00E616BB"/>
    <w:rsid w:val="00E62B4E"/>
    <w:rsid w:val="00E62C83"/>
    <w:rsid w:val="00E64FC8"/>
    <w:rsid w:val="00E65F50"/>
    <w:rsid w:val="00E7083D"/>
    <w:rsid w:val="00E74ADC"/>
    <w:rsid w:val="00E75A3C"/>
    <w:rsid w:val="00E75BD1"/>
    <w:rsid w:val="00E8094D"/>
    <w:rsid w:val="00E84D0C"/>
    <w:rsid w:val="00E855EB"/>
    <w:rsid w:val="00E861E4"/>
    <w:rsid w:val="00E86E4F"/>
    <w:rsid w:val="00E91E1D"/>
    <w:rsid w:val="00E91EC5"/>
    <w:rsid w:val="00E93BB4"/>
    <w:rsid w:val="00E95ACA"/>
    <w:rsid w:val="00E96B25"/>
    <w:rsid w:val="00E96CA7"/>
    <w:rsid w:val="00E96F5D"/>
    <w:rsid w:val="00E97BBD"/>
    <w:rsid w:val="00E97D4C"/>
    <w:rsid w:val="00EA0E6D"/>
    <w:rsid w:val="00EA127D"/>
    <w:rsid w:val="00EA36D3"/>
    <w:rsid w:val="00EA42B0"/>
    <w:rsid w:val="00EA4543"/>
    <w:rsid w:val="00EA47B0"/>
    <w:rsid w:val="00EA5E51"/>
    <w:rsid w:val="00EA67A9"/>
    <w:rsid w:val="00EA7F93"/>
    <w:rsid w:val="00EB2C90"/>
    <w:rsid w:val="00EB49E8"/>
    <w:rsid w:val="00EB4E95"/>
    <w:rsid w:val="00EB6513"/>
    <w:rsid w:val="00EB70B4"/>
    <w:rsid w:val="00EB71E4"/>
    <w:rsid w:val="00EC0064"/>
    <w:rsid w:val="00EC02AA"/>
    <w:rsid w:val="00EC154F"/>
    <w:rsid w:val="00EC1A67"/>
    <w:rsid w:val="00EC5842"/>
    <w:rsid w:val="00EC61EA"/>
    <w:rsid w:val="00EC69F7"/>
    <w:rsid w:val="00ED0428"/>
    <w:rsid w:val="00ED1A37"/>
    <w:rsid w:val="00ED456A"/>
    <w:rsid w:val="00ED63B2"/>
    <w:rsid w:val="00ED790B"/>
    <w:rsid w:val="00EE142B"/>
    <w:rsid w:val="00EE234C"/>
    <w:rsid w:val="00EE3F2B"/>
    <w:rsid w:val="00EE5525"/>
    <w:rsid w:val="00EE7AD5"/>
    <w:rsid w:val="00EF12FD"/>
    <w:rsid w:val="00EF1BB0"/>
    <w:rsid w:val="00EF1E7D"/>
    <w:rsid w:val="00EF35A8"/>
    <w:rsid w:val="00EF3AAE"/>
    <w:rsid w:val="00EF4435"/>
    <w:rsid w:val="00EF507F"/>
    <w:rsid w:val="00EF60F6"/>
    <w:rsid w:val="00EF6DF4"/>
    <w:rsid w:val="00EF7A7F"/>
    <w:rsid w:val="00F0086D"/>
    <w:rsid w:val="00F02D14"/>
    <w:rsid w:val="00F03889"/>
    <w:rsid w:val="00F04354"/>
    <w:rsid w:val="00F078A6"/>
    <w:rsid w:val="00F132AA"/>
    <w:rsid w:val="00F13D37"/>
    <w:rsid w:val="00F15A20"/>
    <w:rsid w:val="00F16F9E"/>
    <w:rsid w:val="00F20C33"/>
    <w:rsid w:val="00F212D2"/>
    <w:rsid w:val="00F21F38"/>
    <w:rsid w:val="00F22C03"/>
    <w:rsid w:val="00F22D69"/>
    <w:rsid w:val="00F238A4"/>
    <w:rsid w:val="00F25E0B"/>
    <w:rsid w:val="00F2719D"/>
    <w:rsid w:val="00F27FE0"/>
    <w:rsid w:val="00F300A4"/>
    <w:rsid w:val="00F30368"/>
    <w:rsid w:val="00F31344"/>
    <w:rsid w:val="00F318C9"/>
    <w:rsid w:val="00F320F9"/>
    <w:rsid w:val="00F36C87"/>
    <w:rsid w:val="00F40D70"/>
    <w:rsid w:val="00F416F1"/>
    <w:rsid w:val="00F42056"/>
    <w:rsid w:val="00F448AA"/>
    <w:rsid w:val="00F45D21"/>
    <w:rsid w:val="00F462C7"/>
    <w:rsid w:val="00F565D7"/>
    <w:rsid w:val="00F56B8D"/>
    <w:rsid w:val="00F56F30"/>
    <w:rsid w:val="00F573E1"/>
    <w:rsid w:val="00F57CA9"/>
    <w:rsid w:val="00F60655"/>
    <w:rsid w:val="00F61A24"/>
    <w:rsid w:val="00F61E7C"/>
    <w:rsid w:val="00F630CE"/>
    <w:rsid w:val="00F64D76"/>
    <w:rsid w:val="00F64E1E"/>
    <w:rsid w:val="00F65120"/>
    <w:rsid w:val="00F654BB"/>
    <w:rsid w:val="00F7121A"/>
    <w:rsid w:val="00F7194C"/>
    <w:rsid w:val="00F731E0"/>
    <w:rsid w:val="00F771AB"/>
    <w:rsid w:val="00F7750F"/>
    <w:rsid w:val="00F81AF2"/>
    <w:rsid w:val="00F81FBD"/>
    <w:rsid w:val="00F83397"/>
    <w:rsid w:val="00F837B3"/>
    <w:rsid w:val="00F8574D"/>
    <w:rsid w:val="00F8646B"/>
    <w:rsid w:val="00F87187"/>
    <w:rsid w:val="00F87384"/>
    <w:rsid w:val="00F87BBF"/>
    <w:rsid w:val="00F90239"/>
    <w:rsid w:val="00F904B5"/>
    <w:rsid w:val="00F910A7"/>
    <w:rsid w:val="00F91CEB"/>
    <w:rsid w:val="00FA0457"/>
    <w:rsid w:val="00FA362E"/>
    <w:rsid w:val="00FA62D8"/>
    <w:rsid w:val="00FA69FB"/>
    <w:rsid w:val="00FA7D29"/>
    <w:rsid w:val="00FB3029"/>
    <w:rsid w:val="00FB3B77"/>
    <w:rsid w:val="00FB4712"/>
    <w:rsid w:val="00FB47F6"/>
    <w:rsid w:val="00FB48D6"/>
    <w:rsid w:val="00FB6933"/>
    <w:rsid w:val="00FB7797"/>
    <w:rsid w:val="00FC10CB"/>
    <w:rsid w:val="00FC19E9"/>
    <w:rsid w:val="00FC1E00"/>
    <w:rsid w:val="00FC26E8"/>
    <w:rsid w:val="00FC29DA"/>
    <w:rsid w:val="00FC2AF8"/>
    <w:rsid w:val="00FC58A6"/>
    <w:rsid w:val="00FC74D3"/>
    <w:rsid w:val="00FD145D"/>
    <w:rsid w:val="00FD2CB0"/>
    <w:rsid w:val="00FD38B8"/>
    <w:rsid w:val="00FD5E90"/>
    <w:rsid w:val="00FD6F3F"/>
    <w:rsid w:val="00FD7CED"/>
    <w:rsid w:val="00FE0438"/>
    <w:rsid w:val="00FE04C0"/>
    <w:rsid w:val="00FE0F52"/>
    <w:rsid w:val="00FE22E3"/>
    <w:rsid w:val="00FE576C"/>
    <w:rsid w:val="00FE78FB"/>
    <w:rsid w:val="00FF1505"/>
    <w:rsid w:val="00FF170D"/>
    <w:rsid w:val="00FF2434"/>
    <w:rsid w:val="00FF264D"/>
    <w:rsid w:val="00FF4F37"/>
    <w:rsid w:val="00FF5056"/>
    <w:rsid w:val="00FF50E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A88CDF4E-2474-4B58-B72B-5A5E15B9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061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061B7"/>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link w:val="Ttulo3Car"/>
    <w:uiPriority w:val="9"/>
    <w:qFormat/>
    <w:rsid w:val="007061B7"/>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7061B7"/>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7061B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7061B7"/>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7061B7"/>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B7"/>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B7"/>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customStyle="1" w:styleId="j">
    <w:name w:val="j"/>
    <w:basedOn w:val="Normal"/>
    <w:rsid w:val="00E24032"/>
    <w:pPr>
      <w:spacing w:before="100" w:beforeAutospacing="1" w:after="100" w:afterAutospacing="1"/>
    </w:pPr>
    <w:rPr>
      <w:lang w:val="es-MX" w:eastAsia="es-MX"/>
    </w:rPr>
  </w:style>
  <w:style w:type="character" w:customStyle="1" w:styleId="nacep">
    <w:name w:val="n_acep"/>
    <w:basedOn w:val="Fuentedeprrafopredeter"/>
    <w:rsid w:val="00E24032"/>
  </w:style>
  <w:style w:type="character" w:customStyle="1" w:styleId="SinespaciadoCar">
    <w:name w:val="Sin espaciado Car"/>
    <w:aliases w:val="Francesa Car"/>
    <w:link w:val="Sinespaciado"/>
    <w:uiPriority w:val="1"/>
    <w:locked/>
    <w:rsid w:val="00BA6FA3"/>
  </w:style>
  <w:style w:type="paragraph" w:styleId="Sinespaciado">
    <w:name w:val="No Spacing"/>
    <w:aliases w:val="Francesa"/>
    <w:link w:val="SinespaciadoCar"/>
    <w:uiPriority w:val="1"/>
    <w:qFormat/>
    <w:rsid w:val="00BA6FA3"/>
  </w:style>
  <w:style w:type="character" w:styleId="Textoennegrita">
    <w:name w:val="Strong"/>
    <w:basedOn w:val="Fuentedeprrafopredeter"/>
    <w:uiPriority w:val="22"/>
    <w:qFormat/>
    <w:rsid w:val="00BA6FA3"/>
    <w:rPr>
      <w:b/>
      <w:bCs/>
    </w:rPr>
  </w:style>
  <w:style w:type="character" w:customStyle="1" w:styleId="m-5890655947528156101gmail-msofootnotereference">
    <w:name w:val="m_-5890655947528156101gmail-msofootnotereference"/>
    <w:basedOn w:val="Fuentedeprrafopredeter"/>
    <w:rsid w:val="00E7083D"/>
  </w:style>
  <w:style w:type="paragraph" w:customStyle="1" w:styleId="m-5890655947528156101gmail-msofootnotetext">
    <w:name w:val="m_-5890655947528156101gmail-msofootnotetext"/>
    <w:basedOn w:val="Normal"/>
    <w:rsid w:val="00E7083D"/>
    <w:pPr>
      <w:spacing w:before="100" w:beforeAutospacing="1" w:after="100" w:afterAutospacing="1"/>
    </w:pPr>
    <w:rPr>
      <w:lang w:val="es-MX" w:eastAsia="es-MX"/>
    </w:rPr>
  </w:style>
  <w:style w:type="paragraph" w:styleId="Textoindependiente">
    <w:name w:val="Body Text"/>
    <w:basedOn w:val="Normal"/>
    <w:link w:val="TextoindependienteCar"/>
    <w:uiPriority w:val="99"/>
    <w:qFormat/>
    <w:rsid w:val="00366153"/>
    <w:pPr>
      <w:autoSpaceDE w:val="0"/>
      <w:autoSpaceDN w:val="0"/>
      <w:adjustRightInd w:val="0"/>
      <w:ind w:left="40"/>
    </w:pPr>
    <w:rPr>
      <w:rFonts w:ascii="Tahoma" w:eastAsiaTheme="minorEastAsia" w:hAnsi="Tahoma" w:cs="Tahoma"/>
      <w:sz w:val="20"/>
      <w:szCs w:val="20"/>
      <w:lang w:val="es-MX"/>
    </w:rPr>
  </w:style>
  <w:style w:type="character" w:customStyle="1" w:styleId="TextoindependienteCar">
    <w:name w:val="Texto independiente Car"/>
    <w:basedOn w:val="Fuentedeprrafopredeter"/>
    <w:link w:val="Textoindependiente"/>
    <w:uiPriority w:val="99"/>
    <w:rsid w:val="00366153"/>
    <w:rPr>
      <w:rFonts w:ascii="Tahoma" w:hAnsi="Tahoma" w:cs="Tahoma"/>
      <w:sz w:val="20"/>
      <w:szCs w:val="20"/>
      <w:lang w:val="es-MX"/>
    </w:rPr>
  </w:style>
  <w:style w:type="character" w:customStyle="1" w:styleId="apple-style-span">
    <w:name w:val="apple-style-span"/>
    <w:rsid w:val="00C0163B"/>
  </w:style>
  <w:style w:type="character" w:customStyle="1" w:styleId="TextonotapieCar1">
    <w:name w:val="Texto nota pie Car1"/>
    <w:uiPriority w:val="99"/>
    <w:locked/>
    <w:rsid w:val="00776C85"/>
    <w:rPr>
      <w:rFonts w:ascii="Times New Roman" w:eastAsia="Times New Roman" w:hAnsi="Times New Roman" w:cs="Times New Roman"/>
      <w:sz w:val="20"/>
      <w:szCs w:val="20"/>
      <w:lang w:val="es-ES"/>
    </w:rPr>
  </w:style>
  <w:style w:type="character" w:customStyle="1" w:styleId="Ttulo1Car">
    <w:name w:val="Título 1 Car"/>
    <w:basedOn w:val="Fuentedeprrafopredeter"/>
    <w:link w:val="Ttulo1"/>
    <w:uiPriority w:val="9"/>
    <w:rsid w:val="007061B7"/>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7061B7"/>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7061B7"/>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7061B7"/>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7061B7"/>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7061B7"/>
    <w:rPr>
      <w:rFonts w:asciiTheme="majorHAnsi" w:eastAsiaTheme="majorEastAsia" w:hAnsiTheme="majorHAnsi" w:cstheme="majorBidi"/>
      <w:color w:val="243F60" w:themeColor="accent1" w:themeShade="7F"/>
      <w:lang w:val="es-ES"/>
    </w:rPr>
  </w:style>
  <w:style w:type="character" w:customStyle="1" w:styleId="Ttulo7Car">
    <w:name w:val="Título 7 Car"/>
    <w:basedOn w:val="Fuentedeprrafopredeter"/>
    <w:link w:val="Ttulo7"/>
    <w:uiPriority w:val="9"/>
    <w:semiHidden/>
    <w:rsid w:val="007061B7"/>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7061B7"/>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7061B7"/>
    <w:rPr>
      <w:rFonts w:asciiTheme="majorHAnsi" w:eastAsiaTheme="majorEastAsia" w:hAnsiTheme="majorHAnsi" w:cstheme="majorBidi"/>
      <w:b/>
      <w:bCs/>
      <w:i/>
      <w:iCs/>
      <w:color w:val="1F497D" w:themeColor="text2"/>
      <w:sz w:val="20"/>
      <w:szCs w:val="20"/>
    </w:rPr>
  </w:style>
  <w:style w:type="numbering" w:customStyle="1" w:styleId="Sinlista1">
    <w:name w:val="Sin lista1"/>
    <w:next w:val="Sinlista"/>
    <w:uiPriority w:val="99"/>
    <w:semiHidden/>
    <w:unhideWhenUsed/>
    <w:rsid w:val="007061B7"/>
  </w:style>
  <w:style w:type="character" w:styleId="Hipervnculovisitado">
    <w:name w:val="FollowedHyperlink"/>
    <w:basedOn w:val="Fuentedeprrafopredeter"/>
    <w:uiPriority w:val="99"/>
    <w:semiHidden/>
    <w:unhideWhenUsed/>
    <w:rsid w:val="007061B7"/>
    <w:rPr>
      <w:color w:val="800080" w:themeColor="followedHyperlink"/>
      <w:u w:val="single"/>
    </w:rPr>
  </w:style>
  <w:style w:type="paragraph" w:styleId="Textoindependiente2">
    <w:name w:val="Body Text 2"/>
    <w:basedOn w:val="Normal"/>
    <w:link w:val="Textoindependiente2Car"/>
    <w:uiPriority w:val="99"/>
    <w:unhideWhenUsed/>
    <w:rsid w:val="007061B7"/>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7061B7"/>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7061B7"/>
    <w:rPr>
      <w:sz w:val="16"/>
      <w:szCs w:val="16"/>
    </w:rPr>
  </w:style>
  <w:style w:type="paragraph" w:customStyle="1" w:styleId="Listavistosa-nfasis11">
    <w:name w:val="Lista vistosa - Énfasis 11"/>
    <w:basedOn w:val="Normal"/>
    <w:link w:val="Listavistosa-nfasis1Car"/>
    <w:uiPriority w:val="34"/>
    <w:qFormat/>
    <w:rsid w:val="007061B7"/>
    <w:pPr>
      <w:ind w:left="708"/>
    </w:pPr>
    <w:rPr>
      <w:lang w:val="es-MX"/>
    </w:rPr>
  </w:style>
  <w:style w:type="character" w:customStyle="1" w:styleId="Listavistosa-nfasis1Car">
    <w:name w:val="Lista vistosa - Énfasis 1 Car"/>
    <w:link w:val="Listavistosa-nfasis11"/>
    <w:uiPriority w:val="34"/>
    <w:locked/>
    <w:rsid w:val="007061B7"/>
    <w:rPr>
      <w:rFonts w:ascii="Times New Roman" w:eastAsia="Times New Roman" w:hAnsi="Times New Roman" w:cs="Times New Roman"/>
      <w:lang w:val="es-MX"/>
    </w:rPr>
  </w:style>
  <w:style w:type="paragraph" w:customStyle="1" w:styleId="Texto">
    <w:name w:val="Texto"/>
    <w:basedOn w:val="Normal"/>
    <w:link w:val="TextoCar"/>
    <w:qFormat/>
    <w:rsid w:val="007061B7"/>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7061B7"/>
    <w:rPr>
      <w:rFonts w:ascii="Courier New" w:hAnsi="Courier New"/>
      <w:sz w:val="20"/>
      <w:szCs w:val="20"/>
      <w:lang w:val="es-MX"/>
    </w:rPr>
  </w:style>
  <w:style w:type="character" w:customStyle="1" w:styleId="TextosinformatoCar">
    <w:name w:val="Texto sin formato Car"/>
    <w:basedOn w:val="Fuentedeprrafopredeter"/>
    <w:link w:val="Textosinformato"/>
    <w:rsid w:val="007061B7"/>
    <w:rPr>
      <w:rFonts w:ascii="Courier New" w:eastAsia="Times New Roman" w:hAnsi="Courier New" w:cs="Times New Roman"/>
      <w:sz w:val="20"/>
      <w:szCs w:val="20"/>
      <w:lang w:val="es-MX"/>
    </w:rPr>
  </w:style>
  <w:style w:type="character" w:customStyle="1" w:styleId="negritas1">
    <w:name w:val="negritas1"/>
    <w:rsid w:val="007061B7"/>
    <w:rPr>
      <w:rFonts w:ascii="Arial" w:hAnsi="Arial" w:cs="Arial" w:hint="default"/>
      <w:b/>
      <w:bCs/>
      <w:sz w:val="18"/>
      <w:szCs w:val="18"/>
    </w:rPr>
  </w:style>
  <w:style w:type="paragraph" w:customStyle="1" w:styleId="Pa2">
    <w:name w:val="Pa2"/>
    <w:basedOn w:val="Normal"/>
    <w:next w:val="Normal"/>
    <w:uiPriority w:val="99"/>
    <w:rsid w:val="007061B7"/>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7061B7"/>
    <w:pPr>
      <w:spacing w:before="100" w:beforeAutospacing="1" w:after="100" w:afterAutospacing="1"/>
    </w:pPr>
    <w:rPr>
      <w:lang w:val="es-MX" w:eastAsia="es-MX"/>
    </w:rPr>
  </w:style>
  <w:style w:type="character" w:customStyle="1" w:styleId="d">
    <w:name w:val="d"/>
    <w:basedOn w:val="Fuentedeprrafopredeter"/>
    <w:rsid w:val="007061B7"/>
  </w:style>
  <w:style w:type="character" w:customStyle="1" w:styleId="b">
    <w:name w:val="b"/>
    <w:basedOn w:val="Fuentedeprrafopredeter"/>
    <w:rsid w:val="007061B7"/>
  </w:style>
  <w:style w:type="character" w:customStyle="1" w:styleId="k">
    <w:name w:val="k"/>
    <w:basedOn w:val="Fuentedeprrafopredeter"/>
    <w:rsid w:val="007061B7"/>
  </w:style>
  <w:style w:type="character" w:customStyle="1" w:styleId="h">
    <w:name w:val="h"/>
    <w:basedOn w:val="Fuentedeprrafopredeter"/>
    <w:rsid w:val="007061B7"/>
  </w:style>
  <w:style w:type="character" w:styleId="CitaHTML">
    <w:name w:val="HTML Cite"/>
    <w:uiPriority w:val="99"/>
    <w:semiHidden/>
    <w:unhideWhenUsed/>
    <w:rsid w:val="007061B7"/>
    <w:rPr>
      <w:i/>
      <w:iCs/>
    </w:rPr>
  </w:style>
  <w:style w:type="paragraph" w:customStyle="1" w:styleId="RSCGnotaalpie">
    <w:name w:val="RSCG nota al pie"/>
    <w:basedOn w:val="Normal"/>
    <w:uiPriority w:val="99"/>
    <w:qFormat/>
    <w:rsid w:val="007061B7"/>
    <w:pPr>
      <w:spacing w:after="120"/>
      <w:jc w:val="both"/>
    </w:pPr>
    <w:rPr>
      <w:rFonts w:ascii="palatino" w:hAnsi="palatino" w:cstheme="minorBidi"/>
      <w:sz w:val="22"/>
      <w:szCs w:val="22"/>
      <w:lang w:val="es-MX" w:eastAsia="en-US"/>
    </w:rPr>
  </w:style>
  <w:style w:type="character" w:customStyle="1" w:styleId="lbl-encabezado-blanco2">
    <w:name w:val="lbl-encabezado-blanco2"/>
    <w:rsid w:val="007061B7"/>
    <w:rPr>
      <w:color w:val="FFFFFF"/>
    </w:rPr>
  </w:style>
  <w:style w:type="character" w:customStyle="1" w:styleId="TextoCar">
    <w:name w:val="Texto Car"/>
    <w:link w:val="Texto"/>
    <w:locked/>
    <w:rsid w:val="007061B7"/>
    <w:rPr>
      <w:rFonts w:ascii="Arial" w:eastAsia="Times New Roman" w:hAnsi="Arial" w:cs="Arial"/>
      <w:sz w:val="18"/>
      <w:szCs w:val="18"/>
      <w:lang w:val="es-MX"/>
    </w:rPr>
  </w:style>
  <w:style w:type="paragraph" w:customStyle="1" w:styleId="ANOTACION">
    <w:name w:val="ANOTACION"/>
    <w:basedOn w:val="Normal"/>
    <w:link w:val="ANOTACIONCar"/>
    <w:rsid w:val="007061B7"/>
    <w:pPr>
      <w:spacing w:before="101" w:after="101"/>
      <w:jc w:val="center"/>
    </w:pPr>
    <w:rPr>
      <w:b/>
      <w:sz w:val="18"/>
      <w:szCs w:val="18"/>
      <w:lang w:val="es-MX"/>
    </w:rPr>
  </w:style>
  <w:style w:type="character" w:customStyle="1" w:styleId="ANOTACIONCar">
    <w:name w:val="ANOTACION Car"/>
    <w:link w:val="ANOTACION"/>
    <w:locked/>
    <w:rsid w:val="007061B7"/>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5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7061B7"/>
    <w:rPr>
      <w:i/>
      <w:iCs/>
    </w:rPr>
  </w:style>
  <w:style w:type="paragraph" w:styleId="Bibliografa">
    <w:name w:val="Bibliography"/>
    <w:basedOn w:val="Normal"/>
    <w:next w:val="Normal"/>
    <w:uiPriority w:val="37"/>
    <w:semiHidden/>
    <w:unhideWhenUsed/>
    <w:rsid w:val="007061B7"/>
    <w:rPr>
      <w:lang w:val="es-MX"/>
    </w:rPr>
  </w:style>
  <w:style w:type="paragraph" w:styleId="Textocomentario">
    <w:name w:val="annotation text"/>
    <w:basedOn w:val="Normal"/>
    <w:link w:val="TextocomentarioCar"/>
    <w:uiPriority w:val="99"/>
    <w:semiHidden/>
    <w:unhideWhenUsed/>
    <w:rsid w:val="007061B7"/>
    <w:rPr>
      <w:sz w:val="20"/>
      <w:szCs w:val="20"/>
      <w:lang w:val="es-MX"/>
    </w:rPr>
  </w:style>
  <w:style w:type="character" w:customStyle="1" w:styleId="TextocomentarioCar">
    <w:name w:val="Texto comentario Car"/>
    <w:basedOn w:val="Fuentedeprrafopredeter"/>
    <w:link w:val="Textocomentario"/>
    <w:uiPriority w:val="99"/>
    <w:semiHidden/>
    <w:rsid w:val="007061B7"/>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7061B7"/>
    <w:rPr>
      <w:b/>
      <w:bCs/>
    </w:rPr>
  </w:style>
  <w:style w:type="character" w:customStyle="1" w:styleId="AsuntodelcomentarioCar">
    <w:name w:val="Asunto del comentario Car"/>
    <w:basedOn w:val="TextocomentarioCar"/>
    <w:link w:val="Asuntodelcomentario"/>
    <w:uiPriority w:val="99"/>
    <w:semiHidden/>
    <w:rsid w:val="007061B7"/>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7061B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7061B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7061B7"/>
  </w:style>
  <w:style w:type="character" w:customStyle="1" w:styleId="Ninguno">
    <w:name w:val="Ninguno"/>
    <w:rsid w:val="007061B7"/>
    <w:rPr>
      <w:lang w:val="es-ES_tradnl"/>
    </w:rPr>
  </w:style>
  <w:style w:type="paragraph" w:customStyle="1" w:styleId="Cuerpo">
    <w:name w:val="Cuerpo"/>
    <w:rsid w:val="007061B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7061B7"/>
    <w:pPr>
      <w:numPr>
        <w:numId w:val="25"/>
      </w:numPr>
    </w:pPr>
  </w:style>
  <w:style w:type="numbering" w:customStyle="1" w:styleId="Estiloimportado1">
    <w:name w:val="Estilo importado 1"/>
    <w:rsid w:val="007061B7"/>
    <w:pPr>
      <w:numPr>
        <w:numId w:val="26"/>
      </w:numPr>
    </w:pPr>
  </w:style>
  <w:style w:type="paragraph" w:customStyle="1" w:styleId="INCISO">
    <w:name w:val="INCISO"/>
    <w:basedOn w:val="Normal"/>
    <w:rsid w:val="007061B7"/>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7061B7"/>
    <w:pPr>
      <w:spacing w:before="100" w:beforeAutospacing="1" w:after="100" w:afterAutospacing="1"/>
    </w:pPr>
    <w:rPr>
      <w:lang w:val="es-MX" w:eastAsia="es-MX"/>
    </w:rPr>
  </w:style>
  <w:style w:type="paragraph" w:customStyle="1" w:styleId="m5212863947045306324gmail-msonormal">
    <w:name w:val="m_5212863947045306324gmail-msonormal"/>
    <w:basedOn w:val="Normal"/>
    <w:rsid w:val="007061B7"/>
    <w:pPr>
      <w:spacing w:before="100" w:beforeAutospacing="1" w:after="100" w:afterAutospacing="1"/>
    </w:pPr>
    <w:rPr>
      <w:lang w:val="es-MX" w:eastAsia="es-MX"/>
    </w:rPr>
  </w:style>
  <w:style w:type="character" w:customStyle="1" w:styleId="user-highlighted-active">
    <w:name w:val="user-highlighted-active"/>
    <w:basedOn w:val="Fuentedeprrafopredeter"/>
    <w:rsid w:val="007061B7"/>
  </w:style>
  <w:style w:type="paragraph" w:styleId="Lista">
    <w:name w:val="List"/>
    <w:basedOn w:val="Normal"/>
    <w:uiPriority w:val="99"/>
    <w:unhideWhenUsed/>
    <w:rsid w:val="007061B7"/>
    <w:pPr>
      <w:ind w:left="283" w:hanging="283"/>
      <w:contextualSpacing/>
    </w:pPr>
  </w:style>
  <w:style w:type="paragraph" w:styleId="Lista2">
    <w:name w:val="List 2"/>
    <w:basedOn w:val="Normal"/>
    <w:uiPriority w:val="99"/>
    <w:unhideWhenUsed/>
    <w:rsid w:val="007061B7"/>
    <w:pPr>
      <w:ind w:left="566" w:hanging="283"/>
      <w:contextualSpacing/>
    </w:pPr>
  </w:style>
  <w:style w:type="paragraph" w:styleId="Lista3">
    <w:name w:val="List 3"/>
    <w:basedOn w:val="Normal"/>
    <w:uiPriority w:val="99"/>
    <w:unhideWhenUsed/>
    <w:rsid w:val="007061B7"/>
    <w:pPr>
      <w:ind w:left="849" w:hanging="283"/>
      <w:contextualSpacing/>
    </w:pPr>
  </w:style>
  <w:style w:type="paragraph" w:styleId="Sangradetextonormal">
    <w:name w:val="Body Text Indent"/>
    <w:basedOn w:val="Normal"/>
    <w:link w:val="SangradetextonormalCar"/>
    <w:uiPriority w:val="99"/>
    <w:unhideWhenUsed/>
    <w:rsid w:val="007061B7"/>
    <w:pPr>
      <w:spacing w:after="120"/>
      <w:ind w:left="283"/>
    </w:pPr>
  </w:style>
  <w:style w:type="character" w:customStyle="1" w:styleId="SangradetextonormalCar">
    <w:name w:val="Sangría de texto normal Car"/>
    <w:basedOn w:val="Fuentedeprrafopredeter"/>
    <w:link w:val="Sangradetextonormal"/>
    <w:uiPriority w:val="99"/>
    <w:rsid w:val="007061B7"/>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7061B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061B7"/>
    <w:rPr>
      <w:rFonts w:ascii="Times New Roman" w:eastAsia="Times New Roman" w:hAnsi="Times New Roman" w:cs="Times New Roman"/>
      <w:lang w:val="es-ES"/>
    </w:rPr>
  </w:style>
  <w:style w:type="character" w:customStyle="1" w:styleId="numberfracccentro">
    <w:name w:val="numberfracccentro"/>
    <w:basedOn w:val="Fuentedeprrafopredeter"/>
    <w:rsid w:val="007061B7"/>
  </w:style>
  <w:style w:type="character" w:customStyle="1" w:styleId="titulorubrolgt">
    <w:name w:val="titulorubrolgt"/>
    <w:basedOn w:val="Fuentedeprrafopredeter"/>
    <w:rsid w:val="007061B7"/>
  </w:style>
  <w:style w:type="paragraph" w:customStyle="1" w:styleId="Text">
    <w:name w:val="Text"/>
    <w:basedOn w:val="Normal"/>
    <w:link w:val="TextChar"/>
    <w:rsid w:val="007061B7"/>
    <w:pPr>
      <w:spacing w:after="240"/>
    </w:pPr>
    <w:rPr>
      <w:szCs w:val="20"/>
      <w:lang w:val="en-US" w:eastAsia="en-US"/>
    </w:rPr>
  </w:style>
  <w:style w:type="character" w:customStyle="1" w:styleId="TextChar">
    <w:name w:val="Text Char"/>
    <w:link w:val="Text"/>
    <w:locked/>
    <w:rsid w:val="007061B7"/>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7061B7"/>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7061B7"/>
  </w:style>
  <w:style w:type="table" w:customStyle="1" w:styleId="Tablaconcuadrcula2">
    <w:name w:val="Tabla con cuadrícula2"/>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061B7"/>
  </w:style>
  <w:style w:type="table" w:customStyle="1" w:styleId="Tablaconcuadrcula11">
    <w:name w:val="Tabla con cuadrícula1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061B7"/>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7061B7"/>
    <w:rPr>
      <w:rFonts w:ascii="Times New Roman" w:eastAsia="Times New Roman" w:hAnsi="Times New Roman" w:cs="Times New Roman"/>
      <w:sz w:val="16"/>
      <w:szCs w:val="16"/>
      <w:lang w:val="es-MX"/>
    </w:rPr>
  </w:style>
  <w:style w:type="paragraph" w:customStyle="1" w:styleId="xmsonormal">
    <w:name w:val="x_msonormal"/>
    <w:basedOn w:val="Normal"/>
    <w:rsid w:val="007061B7"/>
    <w:pPr>
      <w:spacing w:before="100" w:beforeAutospacing="1" w:after="100" w:afterAutospacing="1"/>
    </w:pPr>
    <w:rPr>
      <w:lang w:val="es-MX" w:eastAsia="es-MX"/>
    </w:rPr>
  </w:style>
  <w:style w:type="numbering" w:customStyle="1" w:styleId="Sinlista2">
    <w:name w:val="Sin lista2"/>
    <w:next w:val="Sinlista"/>
    <w:uiPriority w:val="99"/>
    <w:semiHidden/>
    <w:unhideWhenUsed/>
    <w:rsid w:val="007061B7"/>
  </w:style>
  <w:style w:type="numbering" w:customStyle="1" w:styleId="Sinlista3">
    <w:name w:val="Sin lista3"/>
    <w:next w:val="Sinlista"/>
    <w:uiPriority w:val="99"/>
    <w:semiHidden/>
    <w:unhideWhenUsed/>
    <w:rsid w:val="007061B7"/>
  </w:style>
  <w:style w:type="table" w:customStyle="1" w:styleId="Tablaconcuadrcula3">
    <w:name w:val="Tabla con cuadrícula3"/>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061B7"/>
  </w:style>
  <w:style w:type="table" w:customStyle="1" w:styleId="Tablaconcuadrcula4">
    <w:name w:val="Tabla con cuadrícula4"/>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061B7"/>
  </w:style>
  <w:style w:type="table" w:customStyle="1" w:styleId="Tablaconcuadrcula5">
    <w:name w:val="Tabla con cuadrícula5"/>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061B7"/>
  </w:style>
  <w:style w:type="table" w:customStyle="1" w:styleId="Tablaconcuadrcula21">
    <w:name w:val="Tabla con cuadrícula2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7061B7"/>
  </w:style>
  <w:style w:type="table" w:customStyle="1" w:styleId="Tablaconcuadrcula111">
    <w:name w:val="Tabla con cuadrícula11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061B7"/>
  </w:style>
  <w:style w:type="numbering" w:customStyle="1" w:styleId="Sinlista31">
    <w:name w:val="Sin lista31"/>
    <w:next w:val="Sinlista"/>
    <w:uiPriority w:val="99"/>
    <w:semiHidden/>
    <w:unhideWhenUsed/>
    <w:rsid w:val="007061B7"/>
  </w:style>
  <w:style w:type="table" w:customStyle="1" w:styleId="Tablaconcuadrcula31">
    <w:name w:val="Tabla con cuadrícula3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061B7"/>
  </w:style>
  <w:style w:type="table" w:customStyle="1" w:styleId="Tablaconcuadrcula41">
    <w:name w:val="Tabla con cuadrícula41"/>
    <w:basedOn w:val="Tablanormal"/>
    <w:next w:val="Tablaconcuadrcula"/>
    <w:uiPriority w:val="39"/>
    <w:rsid w:val="007061B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7061B7"/>
  </w:style>
  <w:style w:type="table" w:customStyle="1" w:styleId="Tablaconcuadrcula6">
    <w:name w:val="Tabla con cuadrícula6"/>
    <w:basedOn w:val="Tablanormal"/>
    <w:next w:val="Tablaconcuadrcula"/>
    <w:uiPriority w:val="39"/>
    <w:rsid w:val="007061B7"/>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7061B7"/>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paragraph" w:styleId="Descripcin">
    <w:name w:val="caption"/>
    <w:basedOn w:val="Normal"/>
    <w:next w:val="Normal"/>
    <w:uiPriority w:val="35"/>
    <w:semiHidden/>
    <w:unhideWhenUsed/>
    <w:qFormat/>
    <w:rsid w:val="007061B7"/>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7061B7"/>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7061B7"/>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7061B7"/>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7061B7"/>
    <w:rPr>
      <w:rFonts w:asciiTheme="majorHAnsi" w:eastAsiaTheme="majorEastAsia" w:hAnsiTheme="majorHAnsi" w:cstheme="majorBidi"/>
    </w:rPr>
  </w:style>
  <w:style w:type="paragraph" w:styleId="Cita">
    <w:name w:val="Quote"/>
    <w:basedOn w:val="Normal"/>
    <w:next w:val="Normal"/>
    <w:link w:val="CitaCar"/>
    <w:uiPriority w:val="29"/>
    <w:qFormat/>
    <w:rsid w:val="007061B7"/>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B7"/>
    <w:rPr>
      <w:i/>
      <w:iCs/>
      <w:color w:val="404040" w:themeColor="text1" w:themeTint="BF"/>
      <w:sz w:val="20"/>
      <w:szCs w:val="20"/>
    </w:rPr>
  </w:style>
  <w:style w:type="paragraph" w:styleId="Citadestacada">
    <w:name w:val="Intense Quote"/>
    <w:basedOn w:val="Normal"/>
    <w:next w:val="Normal"/>
    <w:link w:val="CitadestacadaCar"/>
    <w:uiPriority w:val="30"/>
    <w:qFormat/>
    <w:rsid w:val="007061B7"/>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B7"/>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7061B7"/>
    <w:rPr>
      <w:i/>
      <w:iCs/>
      <w:color w:val="404040" w:themeColor="text1" w:themeTint="BF"/>
    </w:rPr>
  </w:style>
  <w:style w:type="character" w:styleId="nfasisintenso">
    <w:name w:val="Intense Emphasis"/>
    <w:basedOn w:val="Fuentedeprrafopredeter"/>
    <w:uiPriority w:val="21"/>
    <w:qFormat/>
    <w:rsid w:val="007061B7"/>
    <w:rPr>
      <w:b/>
      <w:bCs/>
      <w:i/>
      <w:iCs/>
    </w:rPr>
  </w:style>
  <w:style w:type="character" w:styleId="Referenciasutil">
    <w:name w:val="Subtle Reference"/>
    <w:basedOn w:val="Fuentedeprrafopredeter"/>
    <w:uiPriority w:val="31"/>
    <w:qFormat/>
    <w:rsid w:val="007061B7"/>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B7"/>
    <w:rPr>
      <w:b/>
      <w:bCs/>
      <w:smallCaps/>
      <w:spacing w:val="5"/>
      <w:u w:val="single"/>
    </w:rPr>
  </w:style>
  <w:style w:type="character" w:styleId="Ttulodellibro">
    <w:name w:val="Book Title"/>
    <w:basedOn w:val="Fuentedeprrafopredeter"/>
    <w:uiPriority w:val="33"/>
    <w:qFormat/>
    <w:rsid w:val="007061B7"/>
    <w:rPr>
      <w:b/>
      <w:bCs/>
      <w:smallCaps/>
    </w:rPr>
  </w:style>
  <w:style w:type="paragraph" w:styleId="TtulodeTDC">
    <w:name w:val="TOC Heading"/>
    <w:basedOn w:val="Ttulo1"/>
    <w:next w:val="Normal"/>
    <w:uiPriority w:val="39"/>
    <w:semiHidden/>
    <w:unhideWhenUsed/>
    <w:qFormat/>
    <w:rsid w:val="007061B7"/>
    <w:pPr>
      <w:spacing w:before="320"/>
      <w:outlineLvl w:val="9"/>
    </w:pPr>
    <w:rPr>
      <w:lang w:val="es-ES_tradnl"/>
    </w:rPr>
  </w:style>
  <w:style w:type="character" w:customStyle="1" w:styleId="ctr">
    <w:name w:val="ctr"/>
    <w:basedOn w:val="Fuentedeprrafopredeter"/>
    <w:rsid w:val="007061B7"/>
  </w:style>
  <w:style w:type="character" w:customStyle="1" w:styleId="date-display-single">
    <w:name w:val="date-display-single"/>
    <w:basedOn w:val="Fuentedeprrafopredeter"/>
    <w:rsid w:val="007061B7"/>
  </w:style>
  <w:style w:type="paragraph" w:customStyle="1" w:styleId="rtecenter">
    <w:name w:val="rtecenter"/>
    <w:basedOn w:val="Normal"/>
    <w:rsid w:val="007061B7"/>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7061B7"/>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7061B7"/>
    <w:rPr>
      <w:sz w:val="20"/>
      <w:szCs w:val="20"/>
    </w:rPr>
  </w:style>
  <w:style w:type="character" w:styleId="Refdenotaalfinal">
    <w:name w:val="endnote reference"/>
    <w:basedOn w:val="Fuentedeprrafopredeter"/>
    <w:uiPriority w:val="99"/>
    <w:semiHidden/>
    <w:unhideWhenUsed/>
    <w:rsid w:val="007061B7"/>
    <w:rPr>
      <w:vertAlign w:val="superscript"/>
    </w:rPr>
  </w:style>
  <w:style w:type="numbering" w:customStyle="1" w:styleId="Sinlista7">
    <w:name w:val="Sin lista7"/>
    <w:next w:val="Sinlista"/>
    <w:uiPriority w:val="99"/>
    <w:semiHidden/>
    <w:unhideWhenUsed/>
    <w:rsid w:val="007061B7"/>
  </w:style>
  <w:style w:type="table" w:customStyle="1" w:styleId="Tablaconcuadrcula7">
    <w:name w:val="Tabla con cuadrícula7"/>
    <w:basedOn w:val="Tablanormal"/>
    <w:next w:val="Tablaconcuadrcula"/>
    <w:uiPriority w:val="39"/>
    <w:rsid w:val="007061B7"/>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5878">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378431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4429908">
      <w:bodyDiv w:val="1"/>
      <w:marLeft w:val="0"/>
      <w:marRight w:val="0"/>
      <w:marTop w:val="0"/>
      <w:marBottom w:val="0"/>
      <w:divBdr>
        <w:top w:val="none" w:sz="0" w:space="0" w:color="auto"/>
        <w:left w:val="none" w:sz="0" w:space="0" w:color="auto"/>
        <w:bottom w:val="none" w:sz="0" w:space="0" w:color="auto"/>
        <w:right w:val="none" w:sz="0" w:space="0" w:color="auto"/>
      </w:divBdr>
    </w:div>
    <w:div w:id="313267351">
      <w:bodyDiv w:val="1"/>
      <w:marLeft w:val="0"/>
      <w:marRight w:val="0"/>
      <w:marTop w:val="0"/>
      <w:marBottom w:val="0"/>
      <w:divBdr>
        <w:top w:val="none" w:sz="0" w:space="0" w:color="auto"/>
        <w:left w:val="none" w:sz="0" w:space="0" w:color="auto"/>
        <w:bottom w:val="none" w:sz="0" w:space="0" w:color="auto"/>
        <w:right w:val="none" w:sz="0" w:space="0" w:color="auto"/>
      </w:divBdr>
    </w:div>
    <w:div w:id="33635197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982757">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189034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6040044">
      <w:bodyDiv w:val="1"/>
      <w:marLeft w:val="0"/>
      <w:marRight w:val="0"/>
      <w:marTop w:val="0"/>
      <w:marBottom w:val="0"/>
      <w:divBdr>
        <w:top w:val="none" w:sz="0" w:space="0" w:color="auto"/>
        <w:left w:val="none" w:sz="0" w:space="0" w:color="auto"/>
        <w:bottom w:val="none" w:sz="0" w:space="0" w:color="auto"/>
        <w:right w:val="none" w:sz="0" w:space="0" w:color="auto"/>
      </w:divBdr>
    </w:div>
    <w:div w:id="592661789">
      <w:bodyDiv w:val="1"/>
      <w:marLeft w:val="0"/>
      <w:marRight w:val="0"/>
      <w:marTop w:val="0"/>
      <w:marBottom w:val="0"/>
      <w:divBdr>
        <w:top w:val="none" w:sz="0" w:space="0" w:color="auto"/>
        <w:left w:val="none" w:sz="0" w:space="0" w:color="auto"/>
        <w:bottom w:val="none" w:sz="0" w:space="0" w:color="auto"/>
        <w:right w:val="none" w:sz="0" w:space="0" w:color="auto"/>
      </w:divBdr>
    </w:div>
    <w:div w:id="605117629">
      <w:bodyDiv w:val="1"/>
      <w:marLeft w:val="0"/>
      <w:marRight w:val="0"/>
      <w:marTop w:val="0"/>
      <w:marBottom w:val="0"/>
      <w:divBdr>
        <w:top w:val="none" w:sz="0" w:space="0" w:color="auto"/>
        <w:left w:val="none" w:sz="0" w:space="0" w:color="auto"/>
        <w:bottom w:val="none" w:sz="0" w:space="0" w:color="auto"/>
        <w:right w:val="none" w:sz="0" w:space="0" w:color="auto"/>
      </w:divBdr>
    </w:div>
    <w:div w:id="624581479">
      <w:bodyDiv w:val="1"/>
      <w:marLeft w:val="0"/>
      <w:marRight w:val="0"/>
      <w:marTop w:val="0"/>
      <w:marBottom w:val="0"/>
      <w:divBdr>
        <w:top w:val="none" w:sz="0" w:space="0" w:color="auto"/>
        <w:left w:val="none" w:sz="0" w:space="0" w:color="auto"/>
        <w:bottom w:val="none" w:sz="0" w:space="0" w:color="auto"/>
        <w:right w:val="none" w:sz="0" w:space="0" w:color="auto"/>
      </w:divBdr>
    </w:div>
    <w:div w:id="64863649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29711928">
      <w:bodyDiv w:val="1"/>
      <w:marLeft w:val="0"/>
      <w:marRight w:val="0"/>
      <w:marTop w:val="0"/>
      <w:marBottom w:val="0"/>
      <w:divBdr>
        <w:top w:val="none" w:sz="0" w:space="0" w:color="auto"/>
        <w:left w:val="none" w:sz="0" w:space="0" w:color="auto"/>
        <w:bottom w:val="none" w:sz="0" w:space="0" w:color="auto"/>
        <w:right w:val="none" w:sz="0" w:space="0" w:color="auto"/>
      </w:divBdr>
    </w:div>
    <w:div w:id="858542735">
      <w:bodyDiv w:val="1"/>
      <w:marLeft w:val="0"/>
      <w:marRight w:val="0"/>
      <w:marTop w:val="0"/>
      <w:marBottom w:val="0"/>
      <w:divBdr>
        <w:top w:val="none" w:sz="0" w:space="0" w:color="auto"/>
        <w:left w:val="none" w:sz="0" w:space="0" w:color="auto"/>
        <w:bottom w:val="none" w:sz="0" w:space="0" w:color="auto"/>
        <w:right w:val="none" w:sz="0" w:space="0" w:color="auto"/>
      </w:divBdr>
    </w:div>
    <w:div w:id="870454228">
      <w:bodyDiv w:val="1"/>
      <w:marLeft w:val="0"/>
      <w:marRight w:val="0"/>
      <w:marTop w:val="0"/>
      <w:marBottom w:val="0"/>
      <w:divBdr>
        <w:top w:val="none" w:sz="0" w:space="0" w:color="auto"/>
        <w:left w:val="none" w:sz="0" w:space="0" w:color="auto"/>
        <w:bottom w:val="none" w:sz="0" w:space="0" w:color="auto"/>
        <w:right w:val="none" w:sz="0" w:space="0" w:color="auto"/>
      </w:divBdr>
    </w:div>
    <w:div w:id="87327196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21992764">
      <w:bodyDiv w:val="1"/>
      <w:marLeft w:val="0"/>
      <w:marRight w:val="0"/>
      <w:marTop w:val="0"/>
      <w:marBottom w:val="0"/>
      <w:divBdr>
        <w:top w:val="none" w:sz="0" w:space="0" w:color="auto"/>
        <w:left w:val="none" w:sz="0" w:space="0" w:color="auto"/>
        <w:bottom w:val="none" w:sz="0" w:space="0" w:color="auto"/>
        <w:right w:val="none" w:sz="0" w:space="0" w:color="auto"/>
      </w:divBdr>
    </w:div>
    <w:div w:id="922565905">
      <w:bodyDiv w:val="1"/>
      <w:marLeft w:val="0"/>
      <w:marRight w:val="0"/>
      <w:marTop w:val="0"/>
      <w:marBottom w:val="0"/>
      <w:divBdr>
        <w:top w:val="none" w:sz="0" w:space="0" w:color="auto"/>
        <w:left w:val="none" w:sz="0" w:space="0" w:color="auto"/>
        <w:bottom w:val="none" w:sz="0" w:space="0" w:color="auto"/>
        <w:right w:val="none" w:sz="0" w:space="0" w:color="auto"/>
      </w:divBdr>
    </w:div>
    <w:div w:id="954940448">
      <w:bodyDiv w:val="1"/>
      <w:marLeft w:val="0"/>
      <w:marRight w:val="0"/>
      <w:marTop w:val="0"/>
      <w:marBottom w:val="0"/>
      <w:divBdr>
        <w:top w:val="none" w:sz="0" w:space="0" w:color="auto"/>
        <w:left w:val="none" w:sz="0" w:space="0" w:color="auto"/>
        <w:bottom w:val="none" w:sz="0" w:space="0" w:color="auto"/>
        <w:right w:val="none" w:sz="0" w:space="0" w:color="auto"/>
      </w:divBdr>
    </w:div>
    <w:div w:id="97001347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8693876">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33717134">
      <w:bodyDiv w:val="1"/>
      <w:marLeft w:val="0"/>
      <w:marRight w:val="0"/>
      <w:marTop w:val="0"/>
      <w:marBottom w:val="0"/>
      <w:divBdr>
        <w:top w:val="none" w:sz="0" w:space="0" w:color="auto"/>
        <w:left w:val="none" w:sz="0" w:space="0" w:color="auto"/>
        <w:bottom w:val="none" w:sz="0" w:space="0" w:color="auto"/>
        <w:right w:val="none" w:sz="0" w:space="0" w:color="auto"/>
      </w:divBdr>
    </w:div>
    <w:div w:id="113864618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14610629">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04388965">
      <w:bodyDiv w:val="1"/>
      <w:marLeft w:val="0"/>
      <w:marRight w:val="0"/>
      <w:marTop w:val="0"/>
      <w:marBottom w:val="0"/>
      <w:divBdr>
        <w:top w:val="none" w:sz="0" w:space="0" w:color="auto"/>
        <w:left w:val="none" w:sz="0" w:space="0" w:color="auto"/>
        <w:bottom w:val="none" w:sz="0" w:space="0" w:color="auto"/>
        <w:right w:val="none" w:sz="0" w:space="0" w:color="auto"/>
      </w:divBdr>
    </w:div>
    <w:div w:id="1335844448">
      <w:bodyDiv w:val="1"/>
      <w:marLeft w:val="0"/>
      <w:marRight w:val="0"/>
      <w:marTop w:val="0"/>
      <w:marBottom w:val="0"/>
      <w:divBdr>
        <w:top w:val="none" w:sz="0" w:space="0" w:color="auto"/>
        <w:left w:val="none" w:sz="0" w:space="0" w:color="auto"/>
        <w:bottom w:val="none" w:sz="0" w:space="0" w:color="auto"/>
        <w:right w:val="none" w:sz="0" w:space="0" w:color="auto"/>
      </w:divBdr>
    </w:div>
    <w:div w:id="1363704382">
      <w:bodyDiv w:val="1"/>
      <w:marLeft w:val="0"/>
      <w:marRight w:val="0"/>
      <w:marTop w:val="0"/>
      <w:marBottom w:val="0"/>
      <w:divBdr>
        <w:top w:val="none" w:sz="0" w:space="0" w:color="auto"/>
        <w:left w:val="none" w:sz="0" w:space="0" w:color="auto"/>
        <w:bottom w:val="none" w:sz="0" w:space="0" w:color="auto"/>
        <w:right w:val="none" w:sz="0" w:space="0" w:color="auto"/>
      </w:divBdr>
    </w:div>
    <w:div w:id="1367636816">
      <w:bodyDiv w:val="1"/>
      <w:marLeft w:val="0"/>
      <w:marRight w:val="0"/>
      <w:marTop w:val="0"/>
      <w:marBottom w:val="0"/>
      <w:divBdr>
        <w:top w:val="none" w:sz="0" w:space="0" w:color="auto"/>
        <w:left w:val="none" w:sz="0" w:space="0" w:color="auto"/>
        <w:bottom w:val="none" w:sz="0" w:space="0" w:color="auto"/>
        <w:right w:val="none" w:sz="0" w:space="0" w:color="auto"/>
      </w:divBdr>
    </w:div>
    <w:div w:id="1381055871">
      <w:bodyDiv w:val="1"/>
      <w:marLeft w:val="0"/>
      <w:marRight w:val="0"/>
      <w:marTop w:val="0"/>
      <w:marBottom w:val="0"/>
      <w:divBdr>
        <w:top w:val="none" w:sz="0" w:space="0" w:color="auto"/>
        <w:left w:val="none" w:sz="0" w:space="0" w:color="auto"/>
        <w:bottom w:val="none" w:sz="0" w:space="0" w:color="auto"/>
        <w:right w:val="none" w:sz="0" w:space="0" w:color="auto"/>
      </w:divBdr>
    </w:div>
    <w:div w:id="1446273755">
      <w:bodyDiv w:val="1"/>
      <w:marLeft w:val="0"/>
      <w:marRight w:val="0"/>
      <w:marTop w:val="0"/>
      <w:marBottom w:val="0"/>
      <w:divBdr>
        <w:top w:val="none" w:sz="0" w:space="0" w:color="auto"/>
        <w:left w:val="none" w:sz="0" w:space="0" w:color="auto"/>
        <w:bottom w:val="none" w:sz="0" w:space="0" w:color="auto"/>
        <w:right w:val="none" w:sz="0" w:space="0" w:color="auto"/>
      </w:divBdr>
      <w:divsChild>
        <w:div w:id="2072535329">
          <w:marLeft w:val="0"/>
          <w:marRight w:val="0"/>
          <w:marTop w:val="0"/>
          <w:marBottom w:val="0"/>
          <w:divBdr>
            <w:top w:val="none" w:sz="0" w:space="0" w:color="auto"/>
            <w:left w:val="none" w:sz="0" w:space="0" w:color="auto"/>
            <w:bottom w:val="none" w:sz="0" w:space="0" w:color="auto"/>
            <w:right w:val="none" w:sz="0" w:space="0" w:color="auto"/>
          </w:divBdr>
          <w:divsChild>
            <w:div w:id="8541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0184">
      <w:bodyDiv w:val="1"/>
      <w:marLeft w:val="0"/>
      <w:marRight w:val="0"/>
      <w:marTop w:val="0"/>
      <w:marBottom w:val="0"/>
      <w:divBdr>
        <w:top w:val="none" w:sz="0" w:space="0" w:color="auto"/>
        <w:left w:val="none" w:sz="0" w:space="0" w:color="auto"/>
        <w:bottom w:val="none" w:sz="0" w:space="0" w:color="auto"/>
        <w:right w:val="none" w:sz="0" w:space="0" w:color="auto"/>
      </w:divBdr>
    </w:div>
    <w:div w:id="1530532084">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0648454">
      <w:bodyDiv w:val="1"/>
      <w:marLeft w:val="0"/>
      <w:marRight w:val="0"/>
      <w:marTop w:val="0"/>
      <w:marBottom w:val="0"/>
      <w:divBdr>
        <w:top w:val="none" w:sz="0" w:space="0" w:color="auto"/>
        <w:left w:val="none" w:sz="0" w:space="0" w:color="auto"/>
        <w:bottom w:val="none" w:sz="0" w:space="0" w:color="auto"/>
        <w:right w:val="none" w:sz="0" w:space="0" w:color="auto"/>
      </w:divBdr>
    </w:div>
    <w:div w:id="1668442546">
      <w:bodyDiv w:val="1"/>
      <w:marLeft w:val="0"/>
      <w:marRight w:val="0"/>
      <w:marTop w:val="0"/>
      <w:marBottom w:val="0"/>
      <w:divBdr>
        <w:top w:val="none" w:sz="0" w:space="0" w:color="auto"/>
        <w:left w:val="none" w:sz="0" w:space="0" w:color="auto"/>
        <w:bottom w:val="none" w:sz="0" w:space="0" w:color="auto"/>
        <w:right w:val="none" w:sz="0" w:space="0" w:color="auto"/>
      </w:divBdr>
    </w:div>
    <w:div w:id="1679967388">
      <w:bodyDiv w:val="1"/>
      <w:marLeft w:val="0"/>
      <w:marRight w:val="0"/>
      <w:marTop w:val="0"/>
      <w:marBottom w:val="0"/>
      <w:divBdr>
        <w:top w:val="none" w:sz="0" w:space="0" w:color="auto"/>
        <w:left w:val="none" w:sz="0" w:space="0" w:color="auto"/>
        <w:bottom w:val="none" w:sz="0" w:space="0" w:color="auto"/>
        <w:right w:val="none" w:sz="0" w:space="0" w:color="auto"/>
      </w:divBdr>
    </w:div>
    <w:div w:id="1683120593">
      <w:bodyDiv w:val="1"/>
      <w:marLeft w:val="0"/>
      <w:marRight w:val="0"/>
      <w:marTop w:val="0"/>
      <w:marBottom w:val="0"/>
      <w:divBdr>
        <w:top w:val="none" w:sz="0" w:space="0" w:color="auto"/>
        <w:left w:val="none" w:sz="0" w:space="0" w:color="auto"/>
        <w:bottom w:val="none" w:sz="0" w:space="0" w:color="auto"/>
        <w:right w:val="none" w:sz="0" w:space="0" w:color="auto"/>
      </w:divBdr>
    </w:div>
    <w:div w:id="1687556842">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685054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6882334">
      <w:bodyDiv w:val="1"/>
      <w:marLeft w:val="0"/>
      <w:marRight w:val="0"/>
      <w:marTop w:val="0"/>
      <w:marBottom w:val="0"/>
      <w:divBdr>
        <w:top w:val="none" w:sz="0" w:space="0" w:color="auto"/>
        <w:left w:val="none" w:sz="0" w:space="0" w:color="auto"/>
        <w:bottom w:val="none" w:sz="0" w:space="0" w:color="auto"/>
        <w:right w:val="none" w:sz="0" w:space="0" w:color="auto"/>
      </w:divBdr>
    </w:div>
    <w:div w:id="1797403771">
      <w:bodyDiv w:val="1"/>
      <w:marLeft w:val="0"/>
      <w:marRight w:val="0"/>
      <w:marTop w:val="0"/>
      <w:marBottom w:val="0"/>
      <w:divBdr>
        <w:top w:val="none" w:sz="0" w:space="0" w:color="auto"/>
        <w:left w:val="none" w:sz="0" w:space="0" w:color="auto"/>
        <w:bottom w:val="none" w:sz="0" w:space="0" w:color="auto"/>
        <w:right w:val="none" w:sz="0" w:space="0" w:color="auto"/>
      </w:divBdr>
    </w:div>
    <w:div w:id="1804424166">
      <w:bodyDiv w:val="1"/>
      <w:marLeft w:val="0"/>
      <w:marRight w:val="0"/>
      <w:marTop w:val="0"/>
      <w:marBottom w:val="0"/>
      <w:divBdr>
        <w:top w:val="none" w:sz="0" w:space="0" w:color="auto"/>
        <w:left w:val="none" w:sz="0" w:space="0" w:color="auto"/>
        <w:bottom w:val="none" w:sz="0" w:space="0" w:color="auto"/>
        <w:right w:val="none" w:sz="0" w:space="0" w:color="auto"/>
      </w:divBdr>
    </w:div>
    <w:div w:id="1806116106">
      <w:bodyDiv w:val="1"/>
      <w:marLeft w:val="0"/>
      <w:marRight w:val="0"/>
      <w:marTop w:val="0"/>
      <w:marBottom w:val="0"/>
      <w:divBdr>
        <w:top w:val="none" w:sz="0" w:space="0" w:color="auto"/>
        <w:left w:val="none" w:sz="0" w:space="0" w:color="auto"/>
        <w:bottom w:val="none" w:sz="0" w:space="0" w:color="auto"/>
        <w:right w:val="none" w:sz="0" w:space="0" w:color="auto"/>
      </w:divBdr>
    </w:div>
    <w:div w:id="1810325106">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7789855">
      <w:bodyDiv w:val="1"/>
      <w:marLeft w:val="0"/>
      <w:marRight w:val="0"/>
      <w:marTop w:val="0"/>
      <w:marBottom w:val="0"/>
      <w:divBdr>
        <w:top w:val="none" w:sz="0" w:space="0" w:color="auto"/>
        <w:left w:val="none" w:sz="0" w:space="0" w:color="auto"/>
        <w:bottom w:val="none" w:sz="0" w:space="0" w:color="auto"/>
        <w:right w:val="none" w:sz="0" w:space="0" w:color="auto"/>
      </w:divBdr>
    </w:div>
    <w:div w:id="1896231061">
      <w:bodyDiv w:val="1"/>
      <w:marLeft w:val="0"/>
      <w:marRight w:val="0"/>
      <w:marTop w:val="0"/>
      <w:marBottom w:val="0"/>
      <w:divBdr>
        <w:top w:val="none" w:sz="0" w:space="0" w:color="auto"/>
        <w:left w:val="none" w:sz="0" w:space="0" w:color="auto"/>
        <w:bottom w:val="none" w:sz="0" w:space="0" w:color="auto"/>
        <w:right w:val="none" w:sz="0" w:space="0" w:color="auto"/>
      </w:divBdr>
    </w:div>
    <w:div w:id="1941378043">
      <w:bodyDiv w:val="1"/>
      <w:marLeft w:val="0"/>
      <w:marRight w:val="0"/>
      <w:marTop w:val="0"/>
      <w:marBottom w:val="0"/>
      <w:divBdr>
        <w:top w:val="none" w:sz="0" w:space="0" w:color="auto"/>
        <w:left w:val="none" w:sz="0" w:space="0" w:color="auto"/>
        <w:bottom w:val="none" w:sz="0" w:space="0" w:color="auto"/>
        <w:right w:val="none" w:sz="0" w:space="0" w:color="auto"/>
      </w:divBdr>
    </w:div>
    <w:div w:id="1942832352">
      <w:bodyDiv w:val="1"/>
      <w:marLeft w:val="0"/>
      <w:marRight w:val="0"/>
      <w:marTop w:val="0"/>
      <w:marBottom w:val="0"/>
      <w:divBdr>
        <w:top w:val="none" w:sz="0" w:space="0" w:color="auto"/>
        <w:left w:val="none" w:sz="0" w:space="0" w:color="auto"/>
        <w:bottom w:val="none" w:sz="0" w:space="0" w:color="auto"/>
        <w:right w:val="none" w:sz="0" w:space="0" w:color="auto"/>
      </w:divBdr>
    </w:div>
    <w:div w:id="1974749875">
      <w:bodyDiv w:val="1"/>
      <w:marLeft w:val="0"/>
      <w:marRight w:val="0"/>
      <w:marTop w:val="0"/>
      <w:marBottom w:val="0"/>
      <w:divBdr>
        <w:top w:val="none" w:sz="0" w:space="0" w:color="auto"/>
        <w:left w:val="none" w:sz="0" w:space="0" w:color="auto"/>
        <w:bottom w:val="none" w:sz="0" w:space="0" w:color="auto"/>
        <w:right w:val="none" w:sz="0" w:space="0" w:color="auto"/>
      </w:divBdr>
    </w:div>
    <w:div w:id="1980261184">
      <w:bodyDiv w:val="1"/>
      <w:marLeft w:val="0"/>
      <w:marRight w:val="0"/>
      <w:marTop w:val="0"/>
      <w:marBottom w:val="0"/>
      <w:divBdr>
        <w:top w:val="none" w:sz="0" w:space="0" w:color="auto"/>
        <w:left w:val="none" w:sz="0" w:space="0" w:color="auto"/>
        <w:bottom w:val="none" w:sz="0" w:space="0" w:color="auto"/>
        <w:right w:val="none" w:sz="0" w:space="0" w:color="auto"/>
      </w:divBdr>
    </w:div>
    <w:div w:id="2018002393">
      <w:bodyDiv w:val="1"/>
      <w:marLeft w:val="0"/>
      <w:marRight w:val="0"/>
      <w:marTop w:val="0"/>
      <w:marBottom w:val="0"/>
      <w:divBdr>
        <w:top w:val="none" w:sz="0" w:space="0" w:color="auto"/>
        <w:left w:val="none" w:sz="0" w:space="0" w:color="auto"/>
        <w:bottom w:val="none" w:sz="0" w:space="0" w:color="auto"/>
        <w:right w:val="none" w:sz="0" w:space="0" w:color="auto"/>
      </w:divBdr>
    </w:div>
    <w:div w:id="2024437056">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78820507">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1296395">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2F0F4-B888-42EE-81E5-4116A5896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16039</Words>
  <Characters>88216</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2019-10-24T16:13:00Z</cp:lastPrinted>
  <dcterms:created xsi:type="dcterms:W3CDTF">2019-10-25T00:36:00Z</dcterms:created>
  <dcterms:modified xsi:type="dcterms:W3CDTF">2019-11-08T17:46:00Z</dcterms:modified>
</cp:coreProperties>
</file>