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97C33F" w14:textId="77777777"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E87301">
        <w:rPr>
          <w:rFonts w:ascii="Palatino Linotype" w:eastAsia="Times New Roman" w:hAnsi="Palatino Linotype" w:cs="Arial"/>
          <w:color w:val="000000"/>
          <w:sz w:val="24"/>
          <w:szCs w:val="24"/>
          <w:lang w:eastAsia="es-MX"/>
        </w:rPr>
        <w:t>once de diciembre</w:t>
      </w:r>
      <w:r w:rsidR="00080E38">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14:paraId="322A0A47"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11D9023A" w14:textId="033185ED"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59073D">
        <w:rPr>
          <w:rFonts w:ascii="Palatino Linotype" w:hAnsi="Palatino Linotype" w:cs="Arial"/>
          <w:b/>
          <w:bCs/>
          <w:sz w:val="24"/>
          <w:lang w:eastAsia="es-MX"/>
        </w:rPr>
        <w:t>7</w:t>
      </w:r>
      <w:r w:rsidR="00EC6A9B">
        <w:rPr>
          <w:rFonts w:ascii="Palatino Linotype" w:hAnsi="Palatino Linotype" w:cs="Arial"/>
          <w:b/>
          <w:bCs/>
          <w:sz w:val="24"/>
          <w:lang w:eastAsia="es-MX"/>
        </w:rPr>
        <w:t>74</w:t>
      </w:r>
      <w:r w:rsidR="00526103">
        <w:rPr>
          <w:rFonts w:ascii="Palatino Linotype" w:hAnsi="Palatino Linotype" w:cs="Arial"/>
          <w:b/>
          <w:bCs/>
          <w:sz w:val="24"/>
          <w:lang w:eastAsia="es-MX"/>
        </w:rPr>
        <w:t>5</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526103">
        <w:rPr>
          <w:rFonts w:ascii="Palatino Linotype" w:hAnsi="Palatino Linotype" w:cs="Arial"/>
          <w:sz w:val="24"/>
        </w:rPr>
        <w:t>el</w:t>
      </w:r>
      <w:r w:rsidR="006200A2">
        <w:rPr>
          <w:rFonts w:ascii="Palatino Linotype" w:hAnsi="Palatino Linotype" w:cs="Arial"/>
          <w:sz w:val="24"/>
        </w:rPr>
        <w:t xml:space="preserve"> </w:t>
      </w:r>
      <w:r w:rsidR="006200A2" w:rsidRPr="007B7A2B">
        <w:rPr>
          <w:rFonts w:ascii="Palatino Linotype" w:hAnsi="Palatino Linotype" w:cs="Arial"/>
          <w:b/>
          <w:bCs/>
          <w:sz w:val="24"/>
        </w:rPr>
        <w:t>C.</w:t>
      </w:r>
      <w:r w:rsidR="006200A2">
        <w:rPr>
          <w:rFonts w:ascii="Palatino Linotype" w:hAnsi="Palatino Linotype" w:cs="Arial"/>
          <w:sz w:val="24"/>
        </w:rPr>
        <w:t xml:space="preserve"> </w:t>
      </w:r>
      <w:r w:rsidR="00FF24DA" w:rsidRPr="00FF24DA">
        <w:rPr>
          <w:rFonts w:ascii="Palatino Linotype" w:hAnsi="Palatino Linotype" w:cs="Arial"/>
          <w:b/>
          <w:sz w:val="24"/>
        </w:rPr>
        <w:t>XXXXXXXXXXXXXX</w:t>
      </w:r>
      <w:r w:rsidR="00FF24DA" w:rsidRPr="00FF24DA">
        <w:rPr>
          <w:rFonts w:ascii="Palatino Linotype" w:hAnsi="Palatino Linotype" w:cs="Arial"/>
          <w:b/>
          <w:sz w:val="24"/>
        </w:rPr>
        <w:t xml:space="preserve"> </w:t>
      </w:r>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526103">
        <w:rPr>
          <w:rFonts w:ascii="Palatino Linotype" w:hAnsi="Palatino Linotype" w:cs="Arial"/>
          <w:sz w:val="24"/>
          <w:szCs w:val="24"/>
        </w:rPr>
        <w:t xml:space="preserve"> la</w:t>
      </w:r>
      <w:r w:rsidRPr="00224181">
        <w:rPr>
          <w:rFonts w:ascii="Palatino Linotype" w:hAnsi="Palatino Linotype" w:cs="Arial"/>
          <w:sz w:val="24"/>
          <w:szCs w:val="24"/>
        </w:rPr>
        <w:t xml:space="preserve"> </w:t>
      </w:r>
      <w:r w:rsidR="00526103" w:rsidRPr="00526103">
        <w:rPr>
          <w:rFonts w:ascii="Palatino Linotype" w:hAnsi="Palatino Linotype" w:cs="Arial"/>
          <w:b/>
          <w:sz w:val="24"/>
          <w:szCs w:val="24"/>
        </w:rPr>
        <w:t>Secretaría de Educación</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D371E49" w14:textId="77777777"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691A2FC"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C267238"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526103">
        <w:rPr>
          <w:rFonts w:ascii="Palatino Linotype" w:hAnsi="Palatino Linotype" w:cs="Arial"/>
          <w:sz w:val="24"/>
        </w:rPr>
        <w:t>once</w:t>
      </w:r>
      <w:r w:rsidR="009F38DD">
        <w:rPr>
          <w:rFonts w:ascii="Palatino Linotype" w:hAnsi="Palatino Linotype" w:cs="Arial"/>
          <w:sz w:val="24"/>
        </w:rPr>
        <w:t xml:space="preserve"> </w:t>
      </w:r>
      <w:r w:rsidR="0059073D">
        <w:rPr>
          <w:rFonts w:ascii="Palatino Linotype" w:hAnsi="Palatino Linotype" w:cs="Arial"/>
          <w:sz w:val="24"/>
        </w:rPr>
        <w:t>de septiembre</w:t>
      </w:r>
      <w:r w:rsidR="00D41F41">
        <w:rPr>
          <w:rFonts w:ascii="Palatino Linotype" w:hAnsi="Palatino Linotype" w:cs="Arial"/>
          <w:sz w:val="24"/>
        </w:rPr>
        <w:t xml:space="preserve"> de dos mil diecinueve</w:t>
      </w:r>
      <w:r>
        <w:rPr>
          <w:rFonts w:ascii="Palatino Linotype" w:hAnsi="Palatino Linotype" w:cs="Arial"/>
          <w:sz w:val="24"/>
        </w:rPr>
        <w:t xml:space="preserve">, </w:t>
      </w:r>
      <w:r w:rsidR="009F38DD">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526103" w:rsidRPr="00526103">
        <w:rPr>
          <w:rFonts w:ascii="Palatino Linotype" w:hAnsi="Palatino Linotype" w:cs="Arial"/>
          <w:b/>
          <w:sz w:val="24"/>
        </w:rPr>
        <w:t>01068/SE/IP/2019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59F88B8F"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526103" w:rsidRPr="00526103">
        <w:rPr>
          <w:rFonts w:ascii="Palatino Linotype" w:hAnsi="Palatino Linotype"/>
          <w:i/>
          <w:color w:val="000000"/>
        </w:rPr>
        <w:t>1. Documento que acredite la convocatoria para la elección de la Mesa Directiva de Asociación de padres de Familia, del ciclo escolar 2019-2020 2. Documento que acredite la convocatoria para la elección del Comité Escolar de Participación Social, del ciclo escolar 2019-2020 3. Las actas y registro en que conste la elección de la Mesa Directiva y Comité Escolar de Participación Social, con los respectivos nombres y cargos, de la Escuela Primaria Lic. Benito Juárez con C.C.T. 15EPR01212H, y C.C.T. 15EPR0324E del ciclos escolar 2019-2020.</w:t>
      </w:r>
      <w:r w:rsidRPr="00DE246E">
        <w:rPr>
          <w:rFonts w:ascii="Palatino Linotype" w:eastAsia="Times New Roman" w:hAnsi="Palatino Linotype" w:cs="Times New Roman"/>
          <w:i/>
          <w:lang w:val="es-ES_tradnl" w:eastAsia="es-ES"/>
        </w:rPr>
        <w:t>” [Sic]</w:t>
      </w:r>
    </w:p>
    <w:p w14:paraId="2F0ED626"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a través del SAIMEX.</w:t>
      </w:r>
    </w:p>
    <w:p w14:paraId="673A4A8A" w14:textId="77777777"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24A8F10" w14:textId="77777777" w:rsidR="00D41F41" w:rsidRPr="006A1F08" w:rsidRDefault="00E15E85" w:rsidP="006A1F08">
      <w:pPr>
        <w:spacing w:before="240" w:line="360" w:lineRule="auto"/>
        <w:jc w:val="both"/>
        <w:rPr>
          <w:rFonts w:ascii="Palatino Linotype" w:hAnsi="Palatino Linotype" w:cs="Arial"/>
          <w:sz w:val="24"/>
          <w:u w:val="single"/>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6A1F08">
        <w:rPr>
          <w:rFonts w:ascii="Palatino Linotype" w:hAnsi="Palatino Linotype" w:cs="Arial"/>
          <w:sz w:val="24"/>
        </w:rPr>
        <w:t xml:space="preserve">uno de octubre de dos mil diecinueve el sujeto obligado dio respuesta a los requerimientos del particular, adjuntando para tales efectos los archivos electrónicos denominados </w:t>
      </w:r>
      <w:r w:rsidR="006A1F08" w:rsidRPr="006A1F08">
        <w:rPr>
          <w:rFonts w:ascii="Palatino Linotype" w:hAnsi="Palatino Linotype" w:cs="Arial"/>
          <w:b/>
          <w:bCs/>
          <w:sz w:val="24"/>
        </w:rPr>
        <w:t>“res_01068.pdf y anexo_01068vp.pdf”</w:t>
      </w:r>
      <w:r w:rsidR="006A1F08">
        <w:rPr>
          <w:rFonts w:ascii="Palatino Linotype" w:hAnsi="Palatino Linotype" w:cs="Arial"/>
          <w:b/>
          <w:bCs/>
          <w:sz w:val="24"/>
        </w:rPr>
        <w:t xml:space="preserve">, </w:t>
      </w:r>
      <w:r w:rsidR="006A1F08">
        <w:rPr>
          <w:rFonts w:ascii="Palatino Linotype" w:hAnsi="Palatino Linotype" w:cs="Arial"/>
          <w:sz w:val="24"/>
        </w:rPr>
        <w:t xml:space="preserve">los cuales se tienen por reproducidos al ser del conocimiento de las partes y </w:t>
      </w:r>
      <w:r w:rsidR="00644F8B">
        <w:rPr>
          <w:rFonts w:ascii="Palatino Linotype" w:hAnsi="Palatino Linotype" w:cs="Arial"/>
          <w:sz w:val="24"/>
        </w:rPr>
        <w:t>e</w:t>
      </w:r>
      <w:r w:rsidR="006A1F08">
        <w:rPr>
          <w:rFonts w:ascii="Palatino Linotype" w:hAnsi="Palatino Linotype" w:cs="Arial"/>
          <w:sz w:val="24"/>
        </w:rPr>
        <w:t>n obvio de reproducciones ociosas.</w:t>
      </w:r>
    </w:p>
    <w:p w14:paraId="415F271D" w14:textId="77777777" w:rsidR="006A1F08" w:rsidRPr="006A1F08" w:rsidRDefault="006A1F08" w:rsidP="006A1F08">
      <w:pPr>
        <w:spacing w:before="240" w:line="360" w:lineRule="auto"/>
        <w:ind w:left="708"/>
        <w:jc w:val="both"/>
        <w:rPr>
          <w:rFonts w:ascii="Palatino Linotype" w:hAnsi="Palatino Linotype" w:cs="Arial"/>
          <w:i/>
          <w:sz w:val="24"/>
        </w:rPr>
      </w:pPr>
      <w:r w:rsidRPr="006A1F08">
        <w:rPr>
          <w:rFonts w:ascii="Palatino Linotype" w:hAnsi="Palatino Linotype" w:cs="Arial"/>
          <w:i/>
          <w:sz w:val="24"/>
        </w:rPr>
        <w:t>De conformidad con lo dispuesto en el artículo 163 de la Ley de Transparencia y Acceso a la Información Pública del Estado de México y Municipios; se adjunta la respuesta correspondiente.</w:t>
      </w:r>
    </w:p>
    <w:p w14:paraId="7A6C5641" w14:textId="77777777" w:rsidR="006A1F08" w:rsidRPr="006A1F08" w:rsidRDefault="006A1F08" w:rsidP="006A1F08">
      <w:pPr>
        <w:spacing w:before="240" w:line="360" w:lineRule="auto"/>
        <w:ind w:left="708"/>
        <w:jc w:val="both"/>
        <w:rPr>
          <w:rFonts w:ascii="Palatino Linotype" w:hAnsi="Palatino Linotype" w:cs="Arial"/>
          <w:i/>
          <w:sz w:val="24"/>
        </w:rPr>
      </w:pPr>
      <w:r w:rsidRPr="006A1F08">
        <w:rPr>
          <w:rFonts w:ascii="Palatino Linotype" w:hAnsi="Palatino Linotype" w:cs="Arial"/>
          <w:i/>
          <w:sz w:val="24"/>
        </w:rPr>
        <w:t>ATENTAMENTE</w:t>
      </w:r>
    </w:p>
    <w:p w14:paraId="2935E9D6" w14:textId="77777777" w:rsidR="006A1F08" w:rsidRDefault="006A1F08" w:rsidP="006A1F08">
      <w:pPr>
        <w:spacing w:before="240" w:line="360" w:lineRule="auto"/>
        <w:ind w:left="708"/>
        <w:jc w:val="both"/>
        <w:rPr>
          <w:rFonts w:ascii="Palatino Linotype" w:hAnsi="Palatino Linotype" w:cs="Arial"/>
          <w:i/>
          <w:sz w:val="24"/>
        </w:rPr>
      </w:pPr>
      <w:r w:rsidRPr="006A1F08">
        <w:rPr>
          <w:rFonts w:ascii="Palatino Linotype" w:hAnsi="Palatino Linotype" w:cs="Arial"/>
          <w:i/>
          <w:sz w:val="24"/>
        </w:rPr>
        <w:t>Licenciado en Derecho Sergio Luna Hernández</w:t>
      </w:r>
    </w:p>
    <w:p w14:paraId="145871B7" w14:textId="77777777" w:rsidR="00E15E85" w:rsidRPr="00441A94" w:rsidRDefault="00E15E85" w:rsidP="006A1F08">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200F2B16" w14:textId="77777777"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644F8B">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D13CA7">
        <w:rPr>
          <w:rFonts w:ascii="Palatino Linotype" w:hAnsi="Palatino Linotype" w:cs="Arial"/>
          <w:sz w:val="24"/>
          <w:szCs w:val="24"/>
        </w:rPr>
        <w:t>dos de octubre</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E62963">
        <w:rPr>
          <w:rFonts w:ascii="Palatino Linotype" w:hAnsi="Palatino Linotype" w:cs="Arial"/>
          <w:b/>
          <w:bCs/>
          <w:sz w:val="24"/>
          <w:szCs w:val="24"/>
          <w:lang w:eastAsia="es-MX"/>
        </w:rPr>
        <w:t>7</w:t>
      </w:r>
      <w:r w:rsidR="00644F8B">
        <w:rPr>
          <w:rFonts w:ascii="Palatino Linotype" w:hAnsi="Palatino Linotype" w:cs="Arial"/>
          <w:b/>
          <w:bCs/>
          <w:sz w:val="24"/>
          <w:szCs w:val="24"/>
          <w:lang w:eastAsia="es-MX"/>
        </w:rPr>
        <w:t>745</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00F4A7EA"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44DA62F8" w14:textId="77777777" w:rsidR="00E15E85" w:rsidRPr="00A435E2" w:rsidRDefault="00E15E85" w:rsidP="00D13CA7">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644F8B" w:rsidRPr="00644F8B">
        <w:rPr>
          <w:rFonts w:ascii="Palatino Linotype" w:hAnsi="Palatino Linotype"/>
          <w:i/>
          <w:color w:val="000000"/>
        </w:rPr>
        <w:t xml:space="preserve">1. Documento que acredite la convocatoria para la elección de la Mesa Directiva de Asociación de padres de Familia, del ciclo escolar 2019-2020 2. Documento que acredite la convocatoria para la elección del Comité Escolar de Particlpaclón Social, </w:t>
      </w:r>
      <w:r w:rsidR="00644F8B" w:rsidRPr="00644F8B">
        <w:rPr>
          <w:rFonts w:ascii="Palatino Linotype" w:hAnsi="Palatino Linotype"/>
          <w:i/>
          <w:color w:val="000000"/>
        </w:rPr>
        <w:lastRenderedPageBreak/>
        <w:t>del ciclo escolar 2019-2020 3. Las actas y registro en que conste la elección de la Mesa Directiva y Comité Escolar de Partlclpaclón Social, con los respectivos nombres y cargos, de la Escuela Primaria Lic. Benito Juárez con C.C.T. 15EPR01212H, Y C.C.T. 15EPR0324E del ciclos escolar 2019-2020.</w:t>
      </w:r>
      <w:r w:rsidR="00B165EF" w:rsidRPr="00B165EF">
        <w:rPr>
          <w:rFonts w:ascii="Palatino Linotype" w:hAnsi="Palatino Linotype"/>
          <w:i/>
          <w:color w:val="000000"/>
        </w:rPr>
        <w:t>” [</w:t>
      </w:r>
      <w:r w:rsidR="003474F2">
        <w:rPr>
          <w:rFonts w:ascii="Palatino Linotype" w:hAnsi="Palatino Linotype"/>
          <w:i/>
          <w:color w:val="000000"/>
        </w:rPr>
        <w:t>S</w:t>
      </w:r>
      <w:r w:rsidRPr="00A435E2">
        <w:rPr>
          <w:rFonts w:ascii="Palatino Linotype" w:hAnsi="Palatino Linotype"/>
          <w:i/>
          <w:color w:val="000000"/>
        </w:rPr>
        <w:t>ic]</w:t>
      </w:r>
    </w:p>
    <w:p w14:paraId="0913AF52"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33998F5" w14:textId="77777777" w:rsidR="00E15E85" w:rsidRDefault="00E15E85" w:rsidP="00D13CA7">
      <w:pPr>
        <w:spacing w:before="240"/>
        <w:ind w:left="851" w:right="850"/>
        <w:jc w:val="both"/>
        <w:rPr>
          <w:rFonts w:ascii="Palatino Linotype" w:hAnsi="Palatino Linotype" w:cs="Arial"/>
          <w:i/>
        </w:rPr>
      </w:pPr>
      <w:r w:rsidRPr="004469D5">
        <w:rPr>
          <w:rFonts w:ascii="Palatino Linotype" w:hAnsi="Palatino Linotype" w:cs="Arial"/>
          <w:i/>
        </w:rPr>
        <w:t>“</w:t>
      </w:r>
      <w:r w:rsidR="00644F8B" w:rsidRPr="00644F8B">
        <w:rPr>
          <w:rFonts w:ascii="Palatino Linotype" w:hAnsi="Palatino Linotype" w:cs="Arial"/>
          <w:i/>
        </w:rPr>
        <w:t>1.- Testan firmas de los servidores públicos (Supervisor Escolar Zona P200, Subdirecci{on Escolar y Docentes). 2.- No se entregan los registros en cumpliendo a los preceptos siguientes: Artículo 49.- El registro de las mesas directivas de las asociaciones escolares se hará ante el área administrativa que determinen las autoridades educativas estatales, misma que podrá expedir la constancia de registro correspondiente. Artículo 50.- El registro a que se refiere el artículo 48 del presente reglamento, deberá llevarse a cabo dentro de los primeros quince días naturales, posteriores a la fecha en que se haya realizado la asamblea general, y será necesario que las actas y documentos que se presenten, cuenten con la firma de las autoridades escolares que intervinieron. Artículo 51.- Los registros serán tramitados por las autoridades educativas escolares y estatales que hubieren intervenido en las asambleas generales. Artículo 52.- Las autoridades educativas estatales podrán negar o cancelar el registro, por cualquiera de las causas siguientes: I. Incumplimiento de las disposiciones establecidas en el Código Administrativo y en el presente Título; II. Falta de requisitos en la documentación que se presente; III. Baja del servicio educativo; IV. Por llegar a su término el ciclo escolar para el cual fueron registradas. Artículo 93.- Para la constitución del Consejo Escolar, el director de la escuela convocará a la comunidad educativa en la tercera semana de septiembre. La convocatoria deberá difundirse a través de carteles colocados en la escuela y avisos a los estudiantes, así como por otros medios cuando se estime necesario. Como resultado de la asamblea de la comunidad educativa, el Consejo Escolar deberá estar constituido en la última semana de septiembre del ciclo escolar del que se trate, debiendo levantarse el acta correspondiente para su inscripción en el Registro Público de los Consejos Escolares de Participación Social en la Educación.</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14:paraId="63ADC35F"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1C2D0195" w14:textId="77777777"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D13CA7">
        <w:rPr>
          <w:rFonts w:ascii="Palatino Linotype" w:hAnsi="Palatino Linotype" w:cs="Arial"/>
          <w:sz w:val="24"/>
          <w:szCs w:val="24"/>
        </w:rPr>
        <w:t>ocho de octubre</w:t>
      </w:r>
      <w:r w:rsidR="00E62963">
        <w:rPr>
          <w:rFonts w:ascii="Palatino Linotype" w:hAnsi="Palatino Linotype" w:cs="Arial"/>
          <w:sz w:val="24"/>
          <w:szCs w:val="24"/>
        </w:rPr>
        <w:t xml:space="preserve"> de</w:t>
      </w:r>
      <w:r>
        <w:rPr>
          <w:rFonts w:ascii="Palatino Linotype" w:hAnsi="Palatino Linotype" w:cs="Arial"/>
          <w:sz w:val="24"/>
          <w:szCs w:val="24"/>
        </w:rPr>
        <w:t xml:space="preserve"> la presente anualidad, determinándose en él, un plazo de siete días para que las partes manifestaran lo que a su derecho corresponda en términos del numeral ya citado.</w:t>
      </w:r>
    </w:p>
    <w:p w14:paraId="05A28474"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46C00904" w14:textId="77777777" w:rsidR="00644F8B"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se observa que el Sujeto Obligado</w:t>
      </w:r>
      <w:r w:rsidR="00644F8B">
        <w:rPr>
          <w:rFonts w:ascii="Palatino Linotype" w:hAnsi="Palatino Linotype" w:cs="Arial"/>
          <w:sz w:val="24"/>
          <w:szCs w:val="24"/>
        </w:rPr>
        <w:t xml:space="preserve"> present</w:t>
      </w:r>
      <w:r w:rsidR="003E2AB7">
        <w:rPr>
          <w:rFonts w:ascii="Palatino Linotype" w:hAnsi="Palatino Linotype" w:cs="Arial"/>
          <w:sz w:val="24"/>
          <w:szCs w:val="24"/>
        </w:rPr>
        <w:t>ó su informe justificado en fecha once de octubre de los corrientes.</w:t>
      </w:r>
    </w:p>
    <w:p w14:paraId="5026C51B" w14:textId="77777777" w:rsidR="002606F0" w:rsidRDefault="003E2AB7"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Pr>
          <w:rFonts w:ascii="Palatino Linotype" w:hAnsi="Palatino Linotype" w:cs="Arial"/>
          <w:sz w:val="24"/>
          <w:szCs w:val="24"/>
        </w:rPr>
        <w:t>el recurrente en fecha veintitrés de octubre de la presente anualidad rindió sus alegatos,</w:t>
      </w:r>
      <w:r w:rsidR="00755099">
        <w:rPr>
          <w:rFonts w:ascii="Palatino Linotype" w:hAnsi="Palatino Linotype" w:cs="Arial"/>
          <w:sz w:val="24"/>
          <w:szCs w:val="24"/>
        </w:rPr>
        <w:t xml:space="preserve"> por lo cual en fecha </w:t>
      </w:r>
      <w:r>
        <w:rPr>
          <w:rFonts w:ascii="Palatino Linotype" w:hAnsi="Palatino Linotype" w:cs="Arial"/>
          <w:sz w:val="24"/>
          <w:szCs w:val="24"/>
        </w:rPr>
        <w:t>veinticinco</w:t>
      </w:r>
      <w:r w:rsidR="0059073D">
        <w:rPr>
          <w:rFonts w:ascii="Palatino Linotype" w:hAnsi="Palatino Linotype" w:cs="Arial"/>
          <w:sz w:val="24"/>
          <w:szCs w:val="24"/>
        </w:rPr>
        <w:t xml:space="preserve"> </w:t>
      </w:r>
      <w:r w:rsidR="00E62963">
        <w:rPr>
          <w:rFonts w:ascii="Palatino Linotype" w:hAnsi="Palatino Linotype" w:cs="Arial"/>
          <w:sz w:val="24"/>
          <w:szCs w:val="24"/>
        </w:rPr>
        <w:t>de octubre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A6470CD" w14:textId="77777777" w:rsidR="00AE2701" w:rsidRDefault="00AE2701" w:rsidP="00AE27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D13CA7">
        <w:rPr>
          <w:rFonts w:ascii="Palatino Linotype" w:hAnsi="Palatino Linotype" w:cs="Arial"/>
          <w:sz w:val="24"/>
          <w:szCs w:val="24"/>
        </w:rPr>
        <w:t>veinte</w:t>
      </w:r>
      <w:r w:rsidR="0059073D">
        <w:rPr>
          <w:rFonts w:ascii="Palatino Linotype" w:hAnsi="Palatino Linotype" w:cs="Arial"/>
          <w:sz w:val="24"/>
          <w:szCs w:val="24"/>
        </w:rPr>
        <w:t xml:space="preserve"> de noviembre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14:paraId="7A485A10"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44B3FFBD"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4866CD1A"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911081">
        <w:rPr>
          <w:rFonts w:ascii="Palatino Linotype" w:hAnsi="Palatino Linotype" w:cs="Arial"/>
          <w:sz w:val="24"/>
        </w:rPr>
        <w:lastRenderedPageBreak/>
        <w:t>recurso de revisión interpuesto por</w:t>
      </w:r>
      <w:r w:rsidR="0059073D">
        <w:rPr>
          <w:rFonts w:ascii="Palatino Linotype" w:hAnsi="Palatino Linotype" w:cs="Arial"/>
          <w:sz w:val="24"/>
        </w:rPr>
        <w:t xml:space="preserve"> </w:t>
      </w:r>
      <w:r w:rsidR="00D13CA7">
        <w:rPr>
          <w:rFonts w:ascii="Palatino Linotype" w:hAnsi="Palatino Linotype" w:cs="Arial"/>
          <w:sz w:val="24"/>
        </w:rPr>
        <w:t>la</w:t>
      </w:r>
      <w:r w:rsidR="0059073D">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2AD73750"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1D71BBE0"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F41429D"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5A54A63"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Pr>
          <w:rFonts w:ascii="Palatino Linotype" w:hAnsi="Palatino Linotype" w:cs="Arial"/>
        </w:rPr>
        <w:lastRenderedPageBreak/>
        <w:t xml:space="preserve">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123B17F"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315D46F4"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277D51B"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14:paraId="2A375E2D" w14:textId="77777777"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2924B75F" w14:textId="77777777"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009B74E2" w14:textId="77777777" w:rsidR="00E10414" w:rsidRDefault="00985E6C" w:rsidP="00F8241A">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w:t>
      </w:r>
      <w:r w:rsidR="00F60AA3">
        <w:rPr>
          <w:rFonts w:ascii="Palatino Linotype" w:hAnsi="Palatino Linotype" w:cs="Arial"/>
          <w:color w:val="000000" w:themeColor="text1"/>
          <w:sz w:val="24"/>
          <w:szCs w:val="24"/>
        </w:rPr>
        <w:t xml:space="preserve"> solicitante tuvo a bien solicitar información en </w:t>
      </w:r>
      <w:r w:rsidR="00E10414">
        <w:rPr>
          <w:rFonts w:ascii="Palatino Linotype" w:hAnsi="Palatino Linotype" w:cs="Arial"/>
          <w:color w:val="000000" w:themeColor="text1"/>
          <w:sz w:val="24"/>
          <w:szCs w:val="24"/>
        </w:rPr>
        <w:t>el siguiente tenor:</w:t>
      </w:r>
    </w:p>
    <w:p w14:paraId="66DFAC82" w14:textId="77777777" w:rsidR="00E10414" w:rsidRPr="00E10414" w:rsidRDefault="0082103F" w:rsidP="00152D7D">
      <w:pPr>
        <w:pStyle w:val="Prrafodelista"/>
        <w:numPr>
          <w:ilvl w:val="0"/>
          <w:numId w:val="2"/>
        </w:numPr>
        <w:spacing w:before="240" w:line="360" w:lineRule="auto"/>
        <w:jc w:val="both"/>
        <w:rPr>
          <w:rFonts w:ascii="Palatino Linotype" w:hAnsi="Palatino Linotype" w:cs="Arial"/>
          <w:i/>
          <w:iCs/>
          <w:color w:val="000000" w:themeColor="text1"/>
        </w:rPr>
      </w:pPr>
      <w:r w:rsidRPr="0082103F">
        <w:rPr>
          <w:rFonts w:ascii="Palatino Linotype" w:hAnsi="Palatino Linotype" w:cs="Arial"/>
          <w:i/>
          <w:iCs/>
          <w:color w:val="000000" w:themeColor="text1"/>
        </w:rPr>
        <w:t xml:space="preserve">1. Documento que acredite la convocatoria para la elección de la Mesa Directiva de Asociación de padres de Familia, del ciclo escolar 2019-2020 2. Documento que acredite la convocatoria para la elección del Comité Escolar de Participación Social, del ciclo escolar 2019-2020 3. Las actas y registro en que conste la elección de la Mesa Directiva y Comité Escolar de Participación Social, con los </w:t>
      </w:r>
      <w:r w:rsidRPr="0082103F">
        <w:rPr>
          <w:rFonts w:ascii="Palatino Linotype" w:hAnsi="Palatino Linotype" w:cs="Arial"/>
          <w:i/>
          <w:iCs/>
          <w:color w:val="000000" w:themeColor="text1"/>
        </w:rPr>
        <w:lastRenderedPageBreak/>
        <w:t xml:space="preserve">respectivos nombres y cargos, de la Escuela Primaria Lic. Benito Juárez con C.C.T. 15EPR01212H, y C.C.T. 15EPR0324E del </w:t>
      </w:r>
      <w:proofErr w:type="gramStart"/>
      <w:r w:rsidRPr="0082103F">
        <w:rPr>
          <w:rFonts w:ascii="Palatino Linotype" w:hAnsi="Palatino Linotype" w:cs="Arial"/>
          <w:i/>
          <w:iCs/>
          <w:color w:val="000000" w:themeColor="text1"/>
        </w:rPr>
        <w:t>ciclos escolar</w:t>
      </w:r>
      <w:proofErr w:type="gramEnd"/>
      <w:r w:rsidRPr="0082103F">
        <w:rPr>
          <w:rFonts w:ascii="Palatino Linotype" w:hAnsi="Palatino Linotype" w:cs="Arial"/>
          <w:i/>
          <w:iCs/>
          <w:color w:val="000000" w:themeColor="text1"/>
        </w:rPr>
        <w:t xml:space="preserve"> 2019-2020.</w:t>
      </w:r>
      <w:r w:rsidR="00E10414">
        <w:rPr>
          <w:rFonts w:ascii="Palatino Linotype" w:hAnsi="Palatino Linotype" w:cs="Arial"/>
          <w:i/>
          <w:iCs/>
          <w:color w:val="000000" w:themeColor="text1"/>
        </w:rPr>
        <w:t>” [sic]</w:t>
      </w:r>
    </w:p>
    <w:p w14:paraId="2DE9F017" w14:textId="77777777" w:rsidR="00DF0560" w:rsidRDefault="00E10414" w:rsidP="00F8241A">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pues, el sujeto obligado </w:t>
      </w:r>
      <w:r w:rsidR="0082103F">
        <w:rPr>
          <w:rFonts w:ascii="Palatino Linotype" w:hAnsi="Palatino Linotype" w:cs="Arial"/>
          <w:color w:val="000000" w:themeColor="text1"/>
          <w:sz w:val="24"/>
          <w:szCs w:val="24"/>
        </w:rPr>
        <w:t>remitió los siguientes documentos:</w:t>
      </w:r>
    </w:p>
    <w:p w14:paraId="02AC60C6" w14:textId="77777777" w:rsidR="0082103F" w:rsidRPr="0082103F" w:rsidRDefault="0082103F" w:rsidP="0082103F">
      <w:pPr>
        <w:spacing w:before="240" w:line="360" w:lineRule="auto"/>
        <w:jc w:val="both"/>
        <w:rPr>
          <w:rFonts w:ascii="Palatino Linotype" w:hAnsi="Palatino Linotype" w:cs="Arial"/>
          <w:color w:val="000000" w:themeColor="text1"/>
          <w:sz w:val="24"/>
          <w:szCs w:val="24"/>
        </w:rPr>
      </w:pPr>
      <w:r w:rsidRPr="0082103F">
        <w:rPr>
          <w:rFonts w:ascii="Palatino Linotype" w:hAnsi="Palatino Linotype" w:cs="Arial"/>
          <w:color w:val="000000" w:themeColor="text1"/>
          <w:sz w:val="24"/>
          <w:szCs w:val="24"/>
        </w:rPr>
        <w:t>res_01068.pdf</w:t>
      </w:r>
      <w:r>
        <w:rPr>
          <w:rFonts w:ascii="Palatino Linotype" w:hAnsi="Palatino Linotype" w:cs="Arial"/>
          <w:color w:val="000000" w:themeColor="text1"/>
          <w:sz w:val="24"/>
          <w:szCs w:val="24"/>
        </w:rPr>
        <w:t xml:space="preserve">: oficio mediante el cual </w:t>
      </w:r>
      <w:r w:rsidR="00346885">
        <w:rPr>
          <w:rFonts w:ascii="Palatino Linotype" w:hAnsi="Palatino Linotype" w:cs="Arial"/>
          <w:color w:val="000000" w:themeColor="text1"/>
          <w:sz w:val="24"/>
          <w:szCs w:val="24"/>
        </w:rPr>
        <w:t>el encargado de la Unidad de Transparencia da respuesta, aludiendo que el Director de Coordinación Regional de Educación Básica remite las documentales en las cuales se encuentra inmersa la información solicitada por el particular.</w:t>
      </w:r>
    </w:p>
    <w:p w14:paraId="2A094B2C" w14:textId="77777777" w:rsidR="0082103F" w:rsidRDefault="0082103F" w:rsidP="0082103F">
      <w:pPr>
        <w:spacing w:before="240" w:line="360" w:lineRule="auto"/>
        <w:jc w:val="both"/>
        <w:rPr>
          <w:rFonts w:ascii="Palatino Linotype" w:hAnsi="Palatino Linotype" w:cs="Arial"/>
          <w:color w:val="000000" w:themeColor="text1"/>
          <w:sz w:val="24"/>
          <w:szCs w:val="24"/>
        </w:rPr>
      </w:pPr>
      <w:r w:rsidRPr="0082103F">
        <w:rPr>
          <w:rFonts w:ascii="Palatino Linotype" w:hAnsi="Palatino Linotype" w:cs="Arial"/>
          <w:color w:val="000000" w:themeColor="text1"/>
          <w:sz w:val="24"/>
          <w:szCs w:val="24"/>
        </w:rPr>
        <w:t>anexo_01068vp.pdf</w:t>
      </w:r>
      <w:r w:rsidR="003606A5">
        <w:rPr>
          <w:rFonts w:ascii="Palatino Linotype" w:hAnsi="Palatino Linotype" w:cs="Arial"/>
          <w:color w:val="000000" w:themeColor="text1"/>
          <w:sz w:val="24"/>
          <w:szCs w:val="24"/>
        </w:rPr>
        <w:t xml:space="preserve"> </w:t>
      </w:r>
      <w:r w:rsidR="002D12D8">
        <w:rPr>
          <w:rFonts w:ascii="Palatino Linotype" w:hAnsi="Palatino Linotype" w:cs="Arial"/>
          <w:color w:val="000000" w:themeColor="text1"/>
          <w:sz w:val="24"/>
          <w:szCs w:val="24"/>
        </w:rPr>
        <w:t>En el cual se denota el Acta para designar al profesor que será representante de los docentes en el Consejo Escolar de Participación Social para el ciclo 2019-2020</w:t>
      </w:r>
      <w:r w:rsidR="00370B2B">
        <w:rPr>
          <w:rFonts w:ascii="Palatino Linotype" w:hAnsi="Palatino Linotype" w:cs="Arial"/>
          <w:color w:val="000000" w:themeColor="text1"/>
          <w:sz w:val="24"/>
          <w:szCs w:val="24"/>
        </w:rPr>
        <w:t>.</w:t>
      </w:r>
    </w:p>
    <w:p w14:paraId="41959627" w14:textId="77777777" w:rsidR="00370B2B" w:rsidRDefault="00370B2B" w:rsidP="0082103F">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Acta de </w:t>
      </w:r>
      <w:r w:rsidR="00983DE7">
        <w:rPr>
          <w:rFonts w:ascii="Palatino Linotype" w:hAnsi="Palatino Linotype" w:cs="Arial"/>
          <w:color w:val="000000" w:themeColor="text1"/>
          <w:sz w:val="24"/>
          <w:szCs w:val="24"/>
        </w:rPr>
        <w:t>Constitución</w:t>
      </w:r>
      <w:r>
        <w:rPr>
          <w:rFonts w:ascii="Palatino Linotype" w:hAnsi="Palatino Linotype" w:cs="Arial"/>
          <w:color w:val="000000" w:themeColor="text1"/>
          <w:sz w:val="24"/>
          <w:szCs w:val="24"/>
        </w:rPr>
        <w:t xml:space="preserve"> del Consejo Escolar de </w:t>
      </w:r>
      <w:r w:rsidR="00983DE7">
        <w:rPr>
          <w:rFonts w:ascii="Palatino Linotype" w:hAnsi="Palatino Linotype" w:cs="Arial"/>
          <w:color w:val="000000" w:themeColor="text1"/>
          <w:sz w:val="24"/>
          <w:szCs w:val="24"/>
        </w:rPr>
        <w:t>Participación</w:t>
      </w:r>
      <w:r>
        <w:rPr>
          <w:rFonts w:ascii="Palatino Linotype" w:hAnsi="Palatino Linotype" w:cs="Arial"/>
          <w:color w:val="000000" w:themeColor="text1"/>
          <w:sz w:val="24"/>
          <w:szCs w:val="24"/>
        </w:rPr>
        <w:t xml:space="preserve"> Social </w:t>
      </w:r>
      <w:r w:rsidR="000F2627">
        <w:rPr>
          <w:rFonts w:ascii="Palatino Linotype" w:hAnsi="Palatino Linotype" w:cs="Arial"/>
          <w:color w:val="000000" w:themeColor="text1"/>
          <w:sz w:val="24"/>
          <w:szCs w:val="24"/>
        </w:rPr>
        <w:t>2019-2020</w:t>
      </w:r>
      <w:r w:rsidR="00983DE7">
        <w:rPr>
          <w:rFonts w:ascii="Palatino Linotype" w:hAnsi="Palatino Linotype" w:cs="Arial"/>
          <w:color w:val="000000" w:themeColor="text1"/>
          <w:sz w:val="24"/>
          <w:szCs w:val="24"/>
        </w:rPr>
        <w:t>.</w:t>
      </w:r>
    </w:p>
    <w:p w14:paraId="22AE255F" w14:textId="77777777" w:rsidR="00983DE7" w:rsidRDefault="00983DE7" w:rsidP="0082103F">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Acta de Conformación de la Asociación de Padres de Familia y Mesa Directiva 2019-2020.</w:t>
      </w:r>
    </w:p>
    <w:p w14:paraId="0DDC60C4" w14:textId="77777777" w:rsidR="00DF0560" w:rsidRDefault="00983DE7" w:rsidP="00F8241A">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Así pues, el hoy recurrente acciono su medio de impugnación aludiendo que “</w:t>
      </w:r>
      <w:r w:rsidRPr="00983DE7">
        <w:rPr>
          <w:rFonts w:ascii="Palatino Linotype" w:hAnsi="Palatino Linotype" w:cs="Arial"/>
          <w:color w:val="000000" w:themeColor="text1"/>
          <w:sz w:val="24"/>
          <w:szCs w:val="24"/>
        </w:rPr>
        <w:t xml:space="preserve">1.- Testan firmas de los servidores públicos (Supervisor Escolar Zona P200, Subdirecci{on Escolar y Docentes). 2.- No se entregan los registros en cumpliendo a los preceptos siguientes: Artículo 49.- El registro de las mesas directivas de las asociaciones escolares se hará ante el área administrativa que determinen las autoridades educativas estatales, misma que podrá expedir la constancia de registro correspondiente. Artículo 50.- El registro a que se refiere el artículo 48 del presente reglamento, deberá llevarse </w:t>
      </w:r>
      <w:r w:rsidRPr="00983DE7">
        <w:rPr>
          <w:rFonts w:ascii="Palatino Linotype" w:hAnsi="Palatino Linotype" w:cs="Arial"/>
          <w:color w:val="000000" w:themeColor="text1"/>
          <w:sz w:val="24"/>
          <w:szCs w:val="24"/>
        </w:rPr>
        <w:lastRenderedPageBreak/>
        <w:t>a cabo dentro de los primeros quince días naturales, posteriores a la fecha en que se haya realizado la asamblea general, y será necesario que las actas y documentos que se presenten, cuenten con la firma de las autoridades escolares que intervinieron. Artículo 51.- Los registros serán tramitados por las autoridades educativas escolares y estatales que hubieren intervenido en las asambleas generales. Artículo 52.- Las autoridades educativas estatales podrán negar o cancelar el registro, por cualquiera de las causas siguientes: I. Incumplimiento de las disposiciones establecidas en el Código Administrativo y en el presente Título; II. Falta de requisitos en la documentación que se presente; III. Baja del servicio educativo; IV. Por llegar a su término el ciclo escolar para el cual fueron registradas. Artículo 93.- Para la constitución del Consejo Escolar, el director de la escuela convocará a la comunidad educativa en la tercera semana de septiembre. La convocatoria deberá difundirse a través de carteles colocados en la escuela y avisos a los estudiantes, así como por otros medios cuando se estime necesario. Como resultado de la asamblea de la comunidad educativa, el Consejo Escolar deberá estar constituido en la última semana de septiembre del ciclo escolar del que se trate, debiendo levantarse el acta correspondiente para su inscripción en el Registro Público de los Consejos Escolares de Participación Social en la Educación.</w:t>
      </w:r>
      <w:r>
        <w:rPr>
          <w:rFonts w:ascii="Palatino Linotype" w:hAnsi="Palatino Linotype" w:cs="Arial"/>
          <w:color w:val="000000" w:themeColor="text1"/>
          <w:sz w:val="24"/>
          <w:szCs w:val="24"/>
        </w:rPr>
        <w:t>” [sic]</w:t>
      </w:r>
    </w:p>
    <w:p w14:paraId="5A78FBF8" w14:textId="77777777" w:rsidR="009E2F12" w:rsidRDefault="009E2F12" w:rsidP="00E0776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Luego así, mediante informe justificado el sujeto obligado confirmo su respuesta arguyendo meramente en lo que nos interesa lo siguiente:</w:t>
      </w:r>
    </w:p>
    <w:p w14:paraId="6E673ED8" w14:textId="77777777" w:rsidR="009E2F12" w:rsidRDefault="009E2F12" w:rsidP="00E0776F">
      <w:pPr>
        <w:spacing w:before="240" w:after="240" w:line="360" w:lineRule="auto"/>
        <w:jc w:val="both"/>
        <w:rPr>
          <w:rFonts w:ascii="Palatino Linotype" w:hAnsi="Palatino Linotype" w:cs="Arial"/>
          <w:color w:val="000000" w:themeColor="text1"/>
          <w:sz w:val="24"/>
          <w:szCs w:val="24"/>
        </w:rPr>
      </w:pPr>
    </w:p>
    <w:p w14:paraId="09E2D7F0" w14:textId="77777777" w:rsidR="00983DE7" w:rsidRDefault="009E2F12" w:rsidP="00E0776F">
      <w:pPr>
        <w:spacing w:before="240" w:after="240" w:line="360" w:lineRule="auto"/>
        <w:jc w:val="both"/>
        <w:rPr>
          <w:rFonts w:ascii="Palatino Linotype" w:hAnsi="Palatino Linotype" w:cs="Arial"/>
          <w:color w:val="000000" w:themeColor="text1"/>
          <w:sz w:val="24"/>
          <w:szCs w:val="24"/>
        </w:rPr>
      </w:pPr>
      <w:r w:rsidRPr="009E2F12">
        <w:rPr>
          <w:rFonts w:ascii="Palatino Linotype" w:hAnsi="Palatino Linotype" w:cs="Arial"/>
          <w:noProof/>
          <w:color w:val="000000" w:themeColor="text1"/>
          <w:sz w:val="24"/>
          <w:szCs w:val="24"/>
        </w:rPr>
        <w:lastRenderedPageBreak/>
        <w:drawing>
          <wp:inline distT="0" distB="0" distL="0" distR="0" wp14:anchorId="037CEC59" wp14:editId="6A83BE63">
            <wp:extent cx="5759897" cy="1816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336" cy="1825265"/>
                    </a:xfrm>
                    <a:prstGeom prst="rect">
                      <a:avLst/>
                    </a:prstGeom>
                    <a:noFill/>
                    <a:ln>
                      <a:noFill/>
                    </a:ln>
                  </pic:spPr>
                </pic:pic>
              </a:graphicData>
            </a:graphic>
          </wp:inline>
        </w:drawing>
      </w:r>
    </w:p>
    <w:p w14:paraId="5E82C237" w14:textId="77777777" w:rsidR="00983DE7" w:rsidRDefault="009E2F12" w:rsidP="00E0776F">
      <w:pPr>
        <w:spacing w:before="240" w:after="240" w:line="360" w:lineRule="auto"/>
        <w:jc w:val="both"/>
        <w:rPr>
          <w:rFonts w:ascii="Palatino Linotype" w:hAnsi="Palatino Linotype" w:cs="Arial"/>
          <w:color w:val="000000" w:themeColor="text1"/>
          <w:sz w:val="24"/>
          <w:szCs w:val="24"/>
        </w:rPr>
      </w:pPr>
      <w:bookmarkStart w:id="0" w:name="_GoBack"/>
      <w:r w:rsidRPr="009E2F12">
        <w:rPr>
          <w:rFonts w:ascii="Palatino Linotype" w:hAnsi="Palatino Linotype" w:cs="Arial"/>
          <w:noProof/>
          <w:color w:val="000000" w:themeColor="text1"/>
          <w:sz w:val="24"/>
          <w:szCs w:val="24"/>
        </w:rPr>
        <w:drawing>
          <wp:inline distT="0" distB="0" distL="0" distR="0" wp14:anchorId="5B2BD4AC" wp14:editId="3B8ABC3A">
            <wp:extent cx="5760720" cy="53790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379085"/>
                    </a:xfrm>
                    <a:prstGeom prst="rect">
                      <a:avLst/>
                    </a:prstGeom>
                    <a:noFill/>
                    <a:ln>
                      <a:noFill/>
                    </a:ln>
                  </pic:spPr>
                </pic:pic>
              </a:graphicData>
            </a:graphic>
          </wp:inline>
        </w:drawing>
      </w:r>
      <w:bookmarkEnd w:id="0"/>
    </w:p>
    <w:p w14:paraId="5961A261" w14:textId="77777777" w:rsidR="009E2F12" w:rsidRDefault="009E2F12" w:rsidP="00E0776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Ante tales consideraciones el impetrante de derechos refuto el informe justificado, manifestando en sus agravios.</w:t>
      </w:r>
    </w:p>
    <w:p w14:paraId="119F3A62" w14:textId="77777777" w:rsidR="009E2F12" w:rsidRDefault="009E2F12" w:rsidP="00E0776F">
      <w:pPr>
        <w:spacing w:before="240" w:after="240" w:line="360" w:lineRule="auto"/>
        <w:jc w:val="both"/>
        <w:rPr>
          <w:rFonts w:ascii="Palatino Linotype" w:hAnsi="Palatino Linotype" w:cs="Arial"/>
          <w:color w:val="000000" w:themeColor="text1"/>
          <w:sz w:val="24"/>
          <w:szCs w:val="24"/>
        </w:rPr>
      </w:pPr>
      <w:r>
        <w:rPr>
          <w:noProof/>
        </w:rPr>
        <w:drawing>
          <wp:inline distT="0" distB="0" distL="0" distR="0" wp14:anchorId="5463CC91" wp14:editId="13ABCC2B">
            <wp:extent cx="5747385" cy="103315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72" t="78426" r="33612" b="9197"/>
                    <a:stretch/>
                  </pic:blipFill>
                  <pic:spPr bwMode="auto">
                    <a:xfrm>
                      <a:off x="0" y="0"/>
                      <a:ext cx="5772584" cy="1037683"/>
                    </a:xfrm>
                    <a:prstGeom prst="rect">
                      <a:avLst/>
                    </a:prstGeom>
                    <a:ln>
                      <a:noFill/>
                    </a:ln>
                    <a:extLst>
                      <a:ext uri="{53640926-AAD7-44D8-BBD7-CCE9431645EC}">
                        <a14:shadowObscured xmlns:a14="http://schemas.microsoft.com/office/drawing/2010/main"/>
                      </a:ext>
                    </a:extLst>
                  </pic:spPr>
                </pic:pic>
              </a:graphicData>
            </a:graphic>
          </wp:inline>
        </w:drawing>
      </w:r>
    </w:p>
    <w:p w14:paraId="248F7E98" w14:textId="77777777" w:rsidR="009E2F12" w:rsidRDefault="009E2F12" w:rsidP="00E0776F">
      <w:pPr>
        <w:spacing w:before="240" w:after="240" w:line="360" w:lineRule="auto"/>
        <w:jc w:val="both"/>
        <w:rPr>
          <w:rFonts w:ascii="Palatino Linotype" w:hAnsi="Palatino Linotype" w:cs="Arial"/>
          <w:color w:val="000000" w:themeColor="text1"/>
          <w:sz w:val="24"/>
          <w:szCs w:val="24"/>
        </w:rPr>
      </w:pPr>
      <w:r>
        <w:rPr>
          <w:noProof/>
        </w:rPr>
        <w:drawing>
          <wp:inline distT="0" distB="0" distL="0" distR="0" wp14:anchorId="40C439E7" wp14:editId="42EE3A2B">
            <wp:extent cx="5664529" cy="53790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78" t="18690" r="32587" b="2875"/>
                    <a:stretch/>
                  </pic:blipFill>
                  <pic:spPr bwMode="auto">
                    <a:xfrm>
                      <a:off x="0" y="0"/>
                      <a:ext cx="5681752" cy="5395440"/>
                    </a:xfrm>
                    <a:prstGeom prst="rect">
                      <a:avLst/>
                    </a:prstGeom>
                    <a:ln>
                      <a:noFill/>
                    </a:ln>
                    <a:extLst>
                      <a:ext uri="{53640926-AAD7-44D8-BBD7-CCE9431645EC}">
                        <a14:shadowObscured xmlns:a14="http://schemas.microsoft.com/office/drawing/2010/main"/>
                      </a:ext>
                    </a:extLst>
                  </pic:spPr>
                </pic:pic>
              </a:graphicData>
            </a:graphic>
          </wp:inline>
        </w:drawing>
      </w:r>
    </w:p>
    <w:p w14:paraId="2FF86184" w14:textId="77777777" w:rsidR="009E2F12" w:rsidRDefault="009E2F12" w:rsidP="00E0776F">
      <w:pPr>
        <w:spacing w:before="240" w:after="240" w:line="360" w:lineRule="auto"/>
        <w:jc w:val="both"/>
        <w:rPr>
          <w:rFonts w:ascii="Palatino Linotype" w:hAnsi="Palatino Linotype" w:cs="Arial"/>
          <w:color w:val="000000" w:themeColor="text1"/>
          <w:sz w:val="24"/>
          <w:szCs w:val="24"/>
        </w:rPr>
      </w:pPr>
      <w:r>
        <w:rPr>
          <w:noProof/>
        </w:rPr>
        <w:lastRenderedPageBreak/>
        <w:drawing>
          <wp:inline distT="0" distB="0" distL="0" distR="0" wp14:anchorId="483A6900" wp14:editId="03DAF5A0">
            <wp:extent cx="5426075" cy="4932947"/>
            <wp:effectExtent l="0" t="0" r="317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66" t="23088" r="32583" b="3235"/>
                    <a:stretch/>
                  </pic:blipFill>
                  <pic:spPr bwMode="auto">
                    <a:xfrm>
                      <a:off x="0" y="0"/>
                      <a:ext cx="5446774" cy="4951765"/>
                    </a:xfrm>
                    <a:prstGeom prst="rect">
                      <a:avLst/>
                    </a:prstGeom>
                    <a:ln>
                      <a:noFill/>
                    </a:ln>
                    <a:extLst>
                      <a:ext uri="{53640926-AAD7-44D8-BBD7-CCE9431645EC}">
                        <a14:shadowObscured xmlns:a14="http://schemas.microsoft.com/office/drawing/2010/main"/>
                      </a:ext>
                    </a:extLst>
                  </pic:spPr>
                </pic:pic>
              </a:graphicData>
            </a:graphic>
          </wp:inline>
        </w:drawing>
      </w:r>
    </w:p>
    <w:p w14:paraId="66C1C5B0" w14:textId="77777777" w:rsidR="00E0776F" w:rsidRDefault="00983DE7" w:rsidP="00E0776F">
      <w:pPr>
        <w:spacing w:before="240" w:after="24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Por </w:t>
      </w:r>
      <w:r w:rsidR="00E0776F">
        <w:rPr>
          <w:rFonts w:ascii="Palatino Linotype" w:hAnsi="Palatino Linotype" w:cs="Arial"/>
          <w:color w:val="000000" w:themeColor="text1"/>
          <w:sz w:val="24"/>
          <w:szCs w:val="24"/>
        </w:rPr>
        <w:t xml:space="preserve">lo tanto, </w:t>
      </w:r>
      <w:r w:rsidR="00E0776F" w:rsidRPr="00910C48">
        <w:rPr>
          <w:rFonts w:ascii="Palatino Linotype" w:hAnsi="Palatino Linotype"/>
          <w:sz w:val="24"/>
          <w:szCs w:val="24"/>
        </w:rPr>
        <w:t>derivado de que el sujeto obligado ya acepto tácitamente que cuenta con la información, no es necesario entrar al estudio de su fuente obligacional, ya que a nada práctico nos llevaría hacerlo, sin embargo, es menester tomar en cuenta las siguientes consideraciones.</w:t>
      </w:r>
    </w:p>
    <w:p w14:paraId="32C9EEBE" w14:textId="77777777" w:rsidR="00E0776F" w:rsidRPr="00910C48" w:rsidRDefault="00DF0560" w:rsidP="00E0776F">
      <w:pPr>
        <w:spacing w:before="240" w:after="240" w:line="360" w:lineRule="auto"/>
        <w:jc w:val="both"/>
        <w:rPr>
          <w:rFonts w:ascii="Palatino Linotype" w:hAnsi="Palatino Linotype"/>
          <w:sz w:val="24"/>
          <w:szCs w:val="24"/>
        </w:rPr>
      </w:pPr>
      <w:r>
        <w:rPr>
          <w:rFonts w:ascii="Palatino Linotype" w:hAnsi="Palatino Linotype"/>
          <w:sz w:val="24"/>
          <w:szCs w:val="24"/>
        </w:rPr>
        <w:t>Ahora bien, e</w:t>
      </w:r>
      <w:r w:rsidR="00E0776F" w:rsidRPr="00910C48">
        <w:rPr>
          <w:rFonts w:ascii="Palatino Linotype" w:hAnsi="Palatino Linotype"/>
          <w:sz w:val="24"/>
          <w:szCs w:val="24"/>
        </w:rPr>
        <w:t xml:space="preserve">s de recordar que el derecho de acceso a la información pública, es una prerrogativa que consiste en dar a conocer toda aquella información pública que sea generada, adquirida, transformada, administrada o en posesión de los sujetos </w:t>
      </w:r>
      <w:r w:rsidR="00E0776F" w:rsidRPr="00910C48">
        <w:rPr>
          <w:rFonts w:ascii="Palatino Linotype" w:hAnsi="Palatino Linotype"/>
          <w:sz w:val="24"/>
          <w:szCs w:val="24"/>
        </w:rPr>
        <w:lastRenderedPageBreak/>
        <w:t>obligados, tal y como lo señala la Ley de Transparencia y Acceso a la Información Pública del Estado de México en su diverso 4</w:t>
      </w:r>
      <w:r w:rsidR="00E0776F" w:rsidRPr="00910C48">
        <w:rPr>
          <w:rStyle w:val="Refdenotaalpie"/>
          <w:rFonts w:ascii="Palatino Linotype" w:hAnsi="Palatino Linotype"/>
          <w:sz w:val="24"/>
          <w:szCs w:val="24"/>
        </w:rPr>
        <w:footnoteReference w:id="2"/>
      </w:r>
      <w:r w:rsidR="00E0776F" w:rsidRPr="00910C48">
        <w:rPr>
          <w:rFonts w:ascii="Palatino Linotype" w:hAnsi="Palatino Linotype"/>
          <w:sz w:val="24"/>
          <w:szCs w:val="24"/>
        </w:rPr>
        <w:t>, que toda la información generada, obtenida, adquirida, transformada, administrada o en posesión de los sujetos obligados será pública y accesible de manera permanente a todo el público, privilegiando en todo momento el principio de máxima publicidad que consagra nuestra carta magna.</w:t>
      </w:r>
    </w:p>
    <w:p w14:paraId="07D8C7E4" w14:textId="77777777" w:rsidR="00E0776F" w:rsidRPr="00910C48" w:rsidRDefault="00E0776F" w:rsidP="00E0776F">
      <w:pPr>
        <w:spacing w:before="240" w:after="240" w:line="360" w:lineRule="auto"/>
        <w:jc w:val="both"/>
        <w:rPr>
          <w:rFonts w:ascii="Palatino Linotype" w:hAnsi="Palatino Linotype"/>
          <w:sz w:val="24"/>
          <w:szCs w:val="24"/>
        </w:rPr>
      </w:pPr>
      <w:r w:rsidRPr="00910C48">
        <w:rPr>
          <w:rFonts w:ascii="Palatino Linotype" w:hAnsi="Palatino Linotype"/>
          <w:sz w:val="24"/>
          <w:szCs w:val="24"/>
        </w:rPr>
        <w:t>Así también, los sujetos obligados tienen la obligación o deber de atender las solicitudes de acceso a la información pública de las cuales tengan conocimiento, así como proporcionar la información que obre en su poder, tal y como lo establece el numeral 12 de la Ley de la materia y que a la letra reza:</w:t>
      </w:r>
    </w:p>
    <w:p w14:paraId="227939A4" w14:textId="77777777" w:rsidR="00E0776F" w:rsidRPr="00910C48" w:rsidRDefault="00E0776F" w:rsidP="00E0776F">
      <w:pPr>
        <w:spacing w:before="240" w:after="240" w:line="360" w:lineRule="auto"/>
        <w:ind w:left="708"/>
        <w:jc w:val="both"/>
        <w:rPr>
          <w:rFonts w:ascii="Palatino Linotype" w:hAnsi="Palatino Linotype"/>
          <w:i/>
        </w:rPr>
      </w:pPr>
      <w:r w:rsidRPr="00910C48">
        <w:rPr>
          <w:rFonts w:ascii="Palatino Linotype" w:hAnsi="Palatino Linotype"/>
          <w:i/>
          <w:sz w:val="24"/>
          <w:szCs w:val="24"/>
        </w:rPr>
        <w:t xml:space="preserve"> </w:t>
      </w:r>
      <w:r w:rsidRPr="00910C48">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14:paraId="1FA50AD1" w14:textId="77777777" w:rsidR="00E0776F" w:rsidRPr="00910C48" w:rsidRDefault="00E0776F" w:rsidP="00E0776F">
      <w:pPr>
        <w:spacing w:before="240" w:after="240" w:line="360" w:lineRule="auto"/>
        <w:ind w:left="708"/>
        <w:jc w:val="both"/>
        <w:rPr>
          <w:rFonts w:ascii="Palatino Linotype" w:hAnsi="Palatino Linotype"/>
          <w:i/>
          <w:sz w:val="24"/>
          <w:szCs w:val="24"/>
        </w:rPr>
      </w:pPr>
      <w:r w:rsidRPr="00910C48">
        <w:rPr>
          <w:rFonts w:ascii="Palatino Linotype" w:hAnsi="Palatino Linotype"/>
          <w:i/>
        </w:rPr>
        <w:t xml:space="preserve">Los sujetos obligados sólo proporcionarán la información pública que se les requiera y que obre en sus archivos y en el estado en que ésta se encuentre. La obligación de proporcionar </w:t>
      </w:r>
      <w:r w:rsidRPr="00910C48">
        <w:rPr>
          <w:rFonts w:ascii="Palatino Linotype" w:hAnsi="Palatino Linotype"/>
          <w:i/>
        </w:rPr>
        <w:lastRenderedPageBreak/>
        <w:t>información no comprende el procesamiento de la misma, ni el presentarla conforme al interés del solicitante; no estarán obligados a generarla, resumirla, efectuar cálculos o practicar investigaciones.</w:t>
      </w:r>
    </w:p>
    <w:p w14:paraId="199CBD49" w14:textId="77777777" w:rsidR="00DF0560" w:rsidRDefault="00DF0560" w:rsidP="00EF5B86">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lo que, para que el derecho de acceso a l información pública sea satisfecho en su totalidad, se deberá de hacer la entrega del o los documentos soportes en donde se encuentre la información solicitada, por lo que el pronunciamiento que realice la autoridad, cuando se cuente con un documento soporte en el cual contenga lo solicitado por los particulares deberá de ser entregado, con el fin de dar cabal cumplimiento a sus requerimientos.</w:t>
      </w:r>
    </w:p>
    <w:p w14:paraId="2D164654" w14:textId="77777777" w:rsidR="004076D4" w:rsidRDefault="004076D4" w:rsidP="00EF5B86">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Luego entonces, tenemos que recordar que el particular tuvo a bien solicitar.</w:t>
      </w:r>
    </w:p>
    <w:p w14:paraId="4A94CFD1" w14:textId="77777777" w:rsidR="004076D4" w:rsidRDefault="004076D4" w:rsidP="004076D4">
      <w:pPr>
        <w:pStyle w:val="Prrafodelista"/>
        <w:numPr>
          <w:ilvl w:val="0"/>
          <w:numId w:val="11"/>
        </w:numPr>
        <w:spacing w:before="240" w:after="240" w:line="360" w:lineRule="auto"/>
        <w:jc w:val="both"/>
        <w:rPr>
          <w:rFonts w:ascii="Palatino Linotype" w:hAnsi="Palatino Linotype" w:cs="Arial"/>
          <w:color w:val="000000" w:themeColor="text1"/>
        </w:rPr>
      </w:pPr>
      <w:r w:rsidRPr="004076D4">
        <w:rPr>
          <w:rFonts w:ascii="Palatino Linotype" w:hAnsi="Palatino Linotype" w:cs="Arial"/>
          <w:color w:val="000000" w:themeColor="text1"/>
        </w:rPr>
        <w:t>Documento que acredite la convocatoria para la elección de la Mesa Directiva de Asociación de padres de Familia, del ciclo escolar 2019-2020</w:t>
      </w:r>
      <w:r>
        <w:rPr>
          <w:rFonts w:ascii="Palatino Linotype" w:hAnsi="Palatino Linotype" w:cs="Arial"/>
          <w:color w:val="000000" w:themeColor="text1"/>
        </w:rPr>
        <w:t>.</w:t>
      </w:r>
      <w:r w:rsidRPr="004076D4">
        <w:rPr>
          <w:rFonts w:ascii="Palatino Linotype" w:hAnsi="Palatino Linotype" w:cs="Arial"/>
          <w:color w:val="000000" w:themeColor="text1"/>
        </w:rPr>
        <w:t xml:space="preserve"> </w:t>
      </w:r>
    </w:p>
    <w:p w14:paraId="49F573D2" w14:textId="77777777" w:rsidR="004076D4" w:rsidRDefault="004076D4" w:rsidP="004076D4">
      <w:pPr>
        <w:pStyle w:val="Prrafodelista"/>
        <w:numPr>
          <w:ilvl w:val="0"/>
          <w:numId w:val="11"/>
        </w:numPr>
        <w:spacing w:before="240" w:after="240" w:line="360" w:lineRule="auto"/>
        <w:jc w:val="both"/>
        <w:rPr>
          <w:rFonts w:ascii="Palatino Linotype" w:hAnsi="Palatino Linotype" w:cs="Arial"/>
          <w:color w:val="000000" w:themeColor="text1"/>
        </w:rPr>
      </w:pPr>
      <w:r w:rsidRPr="004076D4">
        <w:rPr>
          <w:rFonts w:ascii="Palatino Linotype" w:hAnsi="Palatino Linotype" w:cs="Arial"/>
          <w:color w:val="000000" w:themeColor="text1"/>
        </w:rPr>
        <w:t xml:space="preserve">Documento que acredite la convocatoria para la elección del Comité Escolar de Participación Social, del ciclo escolar 2019-2020 </w:t>
      </w:r>
    </w:p>
    <w:p w14:paraId="68691288" w14:textId="77777777" w:rsidR="004076D4" w:rsidRPr="004076D4" w:rsidRDefault="004076D4" w:rsidP="004076D4">
      <w:pPr>
        <w:pStyle w:val="Prrafodelista"/>
        <w:numPr>
          <w:ilvl w:val="0"/>
          <w:numId w:val="11"/>
        </w:numPr>
        <w:spacing w:before="240" w:after="240" w:line="360" w:lineRule="auto"/>
        <w:jc w:val="both"/>
        <w:rPr>
          <w:rFonts w:ascii="Palatino Linotype" w:hAnsi="Palatino Linotype" w:cs="Arial"/>
          <w:color w:val="000000" w:themeColor="text1"/>
        </w:rPr>
      </w:pPr>
      <w:r w:rsidRPr="004076D4">
        <w:rPr>
          <w:rFonts w:ascii="Palatino Linotype" w:hAnsi="Palatino Linotype" w:cs="Arial"/>
          <w:color w:val="000000" w:themeColor="text1"/>
        </w:rPr>
        <w:t>Las actas y registro en que conste la elección de la Mesa Directiva y Comité Escolar de Participación Social, con los respectivos nombres y cargos, de la Escuela Primaria Lic. Benito Juárez con C.C.T. 15EPR01212H, y C.C.T. 15EPR0324E del ciclo escolar 2019-2020.</w:t>
      </w:r>
    </w:p>
    <w:p w14:paraId="21F8E40B" w14:textId="77777777" w:rsidR="002D7024" w:rsidRDefault="002D7024" w:rsidP="002D7024">
      <w:pPr>
        <w:spacing w:before="240" w:line="360" w:lineRule="auto"/>
        <w:jc w:val="both"/>
        <w:rPr>
          <w:rFonts w:ascii="Palatino Linotype" w:hAnsi="Palatino Linotype"/>
          <w:sz w:val="24"/>
          <w:szCs w:val="24"/>
        </w:rPr>
      </w:pPr>
      <w:r>
        <w:rPr>
          <w:rFonts w:ascii="Palatino Linotype" w:hAnsi="Palatino Linotype"/>
          <w:bCs/>
          <w:sz w:val="24"/>
          <w:szCs w:val="24"/>
          <w:lang w:eastAsia="es-ES_tradnl"/>
        </w:rPr>
        <w:t>Atento a ello, se puede apreciar que</w:t>
      </w:r>
      <w:r>
        <w:rPr>
          <w:rFonts w:ascii="Palatino Linotype" w:hAnsi="Palatino Linotype" w:cs="Arial"/>
          <w:sz w:val="24"/>
          <w:szCs w:val="20"/>
        </w:rPr>
        <w:t xml:space="preserve"> el hoy recurrente únicamente se adolece de una parte de la respuesta a la solicitud de información</w:t>
      </w:r>
      <w:r>
        <w:rPr>
          <w:rFonts w:ascii="Palatino Linotype" w:hAnsi="Palatino Linotype" w:cs="Arial"/>
          <w:sz w:val="24"/>
          <w:szCs w:val="24"/>
        </w:rPr>
        <w:t xml:space="preserve">, </w:t>
      </w:r>
      <w:r>
        <w:rPr>
          <w:rFonts w:ascii="Palatino Linotype" w:hAnsi="Palatino Linotype"/>
          <w:sz w:val="24"/>
          <w:szCs w:val="24"/>
        </w:rPr>
        <w:t xml:space="preserve">por lo que, respecto a los puntos restantes de los requerimientos vertidos por el particular se tienen por colmados en </w:t>
      </w:r>
      <w:r>
        <w:rPr>
          <w:rFonts w:ascii="Palatino Linotype" w:hAnsi="Palatino Linotype"/>
          <w:sz w:val="24"/>
          <w:szCs w:val="24"/>
        </w:rPr>
        <w:lastRenderedPageBreak/>
        <w:t>virtud de que no arguyo alegato alguno en contra de la respuesta proporcionada por el sujeto obligado, amén de que  el sujeto obligado se pronuncia respecto a todos los puntos de la solicitud, por lo anterior, existe imposibilidad para estudiarlos, ya que se trata de actos consentidos por el impetrante, asintiendo satisfacción con lo notificado por el sujeto obligado de manera tacita.</w:t>
      </w:r>
    </w:p>
    <w:p w14:paraId="64513E67" w14:textId="77777777" w:rsidR="002D7024" w:rsidRDefault="002D7024" w:rsidP="002D7024">
      <w:pPr>
        <w:spacing w:before="240" w:after="240" w:line="360" w:lineRule="auto"/>
        <w:jc w:val="both"/>
        <w:rPr>
          <w:rFonts w:ascii="Palatino Linotype" w:hAnsi="Palatino Linotype" w:cs="Arial"/>
          <w:color w:val="000000"/>
          <w:sz w:val="24"/>
          <w:szCs w:val="24"/>
        </w:rPr>
      </w:pPr>
      <w:r w:rsidRPr="001229C4">
        <w:rPr>
          <w:rFonts w:ascii="Palatino Linotype" w:hAnsi="Palatino Linotype" w:cs="Arial"/>
          <w:sz w:val="24"/>
          <w:szCs w:val="24"/>
        </w:rPr>
        <w:t xml:space="preserve">Sirve de apoyo por analogía, la Tesis Jurisprudencial Número </w:t>
      </w:r>
      <w:r w:rsidRPr="001229C4">
        <w:rPr>
          <w:rFonts w:ascii="Palatino Linotype" w:hAnsi="Palatino Linotype" w:cs="Arial"/>
          <w:color w:val="000000"/>
          <w:sz w:val="24"/>
          <w:szCs w:val="24"/>
        </w:rPr>
        <w:t>3ª./J.7/91</w:t>
      </w:r>
      <w:r w:rsidRPr="001229C4">
        <w:rPr>
          <w:rStyle w:val="Refdenotaalpie"/>
          <w:rFonts w:ascii="Palatino Linotype" w:hAnsi="Palatino Linotype" w:cs="Arial"/>
          <w:color w:val="000000"/>
          <w:sz w:val="24"/>
          <w:szCs w:val="24"/>
        </w:rPr>
        <w:footnoteReference w:id="3"/>
      </w:r>
      <w:r w:rsidRPr="001229C4">
        <w:rPr>
          <w:rFonts w:ascii="Palatino Linotype" w:hAnsi="Palatino Linotype" w:cs="Arial"/>
          <w:color w:val="000000"/>
          <w:sz w:val="24"/>
          <w:szCs w:val="24"/>
        </w:rPr>
        <w:t>, que establece:</w:t>
      </w:r>
    </w:p>
    <w:p w14:paraId="1BD3EF67" w14:textId="77777777" w:rsidR="002D7024" w:rsidRDefault="002D7024" w:rsidP="002D7024">
      <w:pPr>
        <w:pStyle w:val="Prrafodelista"/>
        <w:autoSpaceDE w:val="0"/>
        <w:autoSpaceDN w:val="0"/>
        <w:adjustRightInd w:val="0"/>
        <w:spacing w:before="240" w:after="240" w:line="360" w:lineRule="auto"/>
        <w:ind w:left="567" w:right="851"/>
        <w:jc w:val="both"/>
        <w:rPr>
          <w:rFonts w:ascii="Palatino Linotype" w:hAnsi="Palatino Linotype" w:cs="Arial"/>
          <w:bCs/>
          <w:i/>
          <w:iCs/>
          <w:color w:val="000000"/>
          <w:sz w:val="20"/>
          <w:szCs w:val="20"/>
        </w:rPr>
      </w:pPr>
      <w:r w:rsidRPr="006B287D">
        <w:rPr>
          <w:rFonts w:ascii="Palatino Linotype" w:hAnsi="Palatino Linotype" w:cs="Arial"/>
          <w:b/>
          <w:i/>
          <w:color w:val="000000"/>
          <w:sz w:val="20"/>
          <w:szCs w:val="20"/>
        </w:rPr>
        <w:t xml:space="preserve">“REVISIÓN EN AMPARO. LOS RESOLUTIVOS NO COMBATIDOS DEBEN DECLARARSE FIRMES. </w:t>
      </w:r>
      <w:r w:rsidRPr="006B287D">
        <w:rPr>
          <w:rFonts w:ascii="Palatino Linotype" w:hAnsi="Palatino Linotype" w:cs="Arial"/>
          <w:bCs/>
          <w:i/>
          <w:iCs/>
          <w:color w:val="000000"/>
          <w:sz w:val="20"/>
          <w:szCs w:val="20"/>
          <w:u w:val="single"/>
        </w:rPr>
        <w:t>Cuando algún resolutivo de la sentencia impugnada afecta a la recurrente, y ésta no expresa agravio en contra de las consideraciones que le sirven de base, dicho resolutivo debe declararse firme.</w:t>
      </w:r>
      <w:r w:rsidRPr="006B287D">
        <w:rPr>
          <w:rFonts w:ascii="Palatino Linotype" w:hAnsi="Palatino Linotype" w:cs="Arial"/>
          <w:bCs/>
          <w:i/>
          <w:iCs/>
          <w:color w:val="000000"/>
          <w:sz w:val="20"/>
          <w:szCs w:val="20"/>
        </w:rPr>
        <w:t xml:space="preserve"> Esto es, en el caso referido, no obstante que la materia de la revisión comprende a todos los resolutivos que afectan a la recurrente, </w:t>
      </w:r>
      <w:r w:rsidRPr="006B287D">
        <w:rPr>
          <w:rFonts w:ascii="Palatino Linotype" w:hAnsi="Palatino Linotype" w:cs="Arial"/>
          <w:bCs/>
          <w:i/>
          <w:iCs/>
          <w:color w:val="000000"/>
          <w:sz w:val="20"/>
          <w:szCs w:val="2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B287D">
        <w:rPr>
          <w:rFonts w:ascii="Palatino Linotype" w:hAnsi="Palatino Linotype" w:cs="Arial"/>
          <w:bCs/>
          <w:i/>
          <w:iCs/>
          <w:color w:val="000000"/>
          <w:sz w:val="20"/>
          <w:szCs w:val="20"/>
        </w:rPr>
        <w:t>.”</w:t>
      </w:r>
    </w:p>
    <w:p w14:paraId="2C94112B" w14:textId="77777777" w:rsidR="002D7024" w:rsidRDefault="002D7024" w:rsidP="002D7024">
      <w:pPr>
        <w:pStyle w:val="Prrafodelista"/>
        <w:autoSpaceDE w:val="0"/>
        <w:autoSpaceDN w:val="0"/>
        <w:adjustRightInd w:val="0"/>
        <w:spacing w:before="240" w:after="240" w:line="360" w:lineRule="auto"/>
        <w:ind w:left="567" w:right="851"/>
        <w:jc w:val="both"/>
        <w:rPr>
          <w:rFonts w:ascii="Palatino Linotype" w:hAnsi="Palatino Linotype" w:cs="Arial"/>
          <w:color w:val="000000"/>
          <w:sz w:val="20"/>
          <w:szCs w:val="20"/>
        </w:rPr>
      </w:pPr>
      <w:r w:rsidRPr="006B287D">
        <w:rPr>
          <w:rFonts w:ascii="Palatino Linotype" w:hAnsi="Palatino Linotype" w:cs="Arial"/>
          <w:color w:val="000000"/>
          <w:sz w:val="20"/>
          <w:szCs w:val="20"/>
        </w:rPr>
        <w:t>(Énfasis añadido)</w:t>
      </w:r>
    </w:p>
    <w:p w14:paraId="476374CA" w14:textId="77777777" w:rsidR="002D7024" w:rsidRPr="006B287D" w:rsidRDefault="002D7024" w:rsidP="002D7024">
      <w:pPr>
        <w:pStyle w:val="Prrafodelista"/>
        <w:autoSpaceDE w:val="0"/>
        <w:autoSpaceDN w:val="0"/>
        <w:adjustRightInd w:val="0"/>
        <w:spacing w:before="240" w:after="240" w:line="360" w:lineRule="auto"/>
        <w:ind w:left="567" w:right="851"/>
        <w:jc w:val="both"/>
        <w:rPr>
          <w:rFonts w:ascii="Palatino Linotype" w:hAnsi="Palatino Linotype" w:cs="Arial"/>
          <w:bCs/>
          <w:iCs/>
          <w:color w:val="000000"/>
          <w:sz w:val="20"/>
          <w:szCs w:val="20"/>
        </w:rPr>
      </w:pPr>
    </w:p>
    <w:p w14:paraId="4D843EE0" w14:textId="77777777" w:rsidR="002D7024" w:rsidRPr="00D53F40" w:rsidRDefault="002D7024" w:rsidP="002D7024">
      <w:pPr>
        <w:spacing w:before="240" w:after="240" w:line="360" w:lineRule="auto"/>
        <w:jc w:val="both"/>
        <w:rPr>
          <w:rFonts w:ascii="Palatino Linotype" w:eastAsia="Arial Unicode MS" w:hAnsi="Palatino Linotype" w:cs="Arial"/>
          <w:sz w:val="24"/>
          <w:szCs w:val="24"/>
        </w:rPr>
      </w:pPr>
      <w:r w:rsidRPr="001229C4">
        <w:rPr>
          <w:rFonts w:ascii="Palatino Linotype" w:eastAsia="Arial Unicode MS" w:hAnsi="Palatino Linotype" w:cs="Arial"/>
          <w:sz w:val="24"/>
          <w:szCs w:val="24"/>
        </w:rPr>
        <w:t xml:space="preserve">Consecuentemente, la parte de la respuesta que no fue impugnada debe declararse consentida por el recurrente, toda vez que no realizó manifestaciones de </w:t>
      </w:r>
      <w:r>
        <w:rPr>
          <w:rFonts w:ascii="Palatino Linotype" w:eastAsia="Arial Unicode MS" w:hAnsi="Palatino Linotype" w:cs="Arial"/>
          <w:sz w:val="24"/>
          <w:szCs w:val="24"/>
        </w:rPr>
        <w:t xml:space="preserve">disenso, </w:t>
      </w:r>
      <w:r w:rsidRPr="001229C4">
        <w:rPr>
          <w:rFonts w:ascii="Palatino Linotype" w:eastAsia="Arial Unicode MS" w:hAnsi="Palatino Linotype" w:cs="Arial"/>
          <w:sz w:val="24"/>
          <w:szCs w:val="24"/>
        </w:rPr>
        <w:t xml:space="preserve">por </w:t>
      </w:r>
      <w:r w:rsidRPr="001229C4">
        <w:rPr>
          <w:rFonts w:ascii="Palatino Linotype" w:eastAsia="Arial Unicode MS" w:hAnsi="Palatino Linotype" w:cs="Arial"/>
          <w:sz w:val="24"/>
          <w:szCs w:val="24"/>
        </w:rPr>
        <w:lastRenderedPageBreak/>
        <w:t xml:space="preserve">lo que, no pueden producirse efectos jurídicos tendentes a revocar, confirmar o </w:t>
      </w:r>
      <w:r w:rsidRPr="00D53F40">
        <w:rPr>
          <w:rFonts w:ascii="Palatino Linotype" w:eastAsia="Arial Unicode MS" w:hAnsi="Palatino Linotype" w:cs="Arial"/>
          <w:sz w:val="24"/>
          <w:szCs w:val="24"/>
        </w:rPr>
        <w:t>modificar el acto reclamado ya que se infiere su consentimiento</w:t>
      </w:r>
      <w:r w:rsidRPr="00D53F40">
        <w:rPr>
          <w:rStyle w:val="Refdenotaalpie"/>
          <w:rFonts w:ascii="Palatino Linotype" w:eastAsia="Arial Unicode MS" w:hAnsi="Palatino Linotype" w:cs="Arial"/>
          <w:sz w:val="24"/>
          <w:szCs w:val="24"/>
        </w:rPr>
        <w:footnoteReference w:id="4"/>
      </w:r>
      <w:r w:rsidRPr="00D53F40">
        <w:rPr>
          <w:rFonts w:ascii="Palatino Linotype" w:eastAsia="Arial Unicode MS" w:hAnsi="Palatino Linotype" w:cs="Arial"/>
          <w:sz w:val="24"/>
          <w:szCs w:val="24"/>
        </w:rPr>
        <w:t xml:space="preserve">. </w:t>
      </w:r>
    </w:p>
    <w:p w14:paraId="656CFAE1" w14:textId="77777777" w:rsidR="002D7024" w:rsidRDefault="002D7024" w:rsidP="002D7024">
      <w:pPr>
        <w:spacing w:before="240" w:line="360" w:lineRule="auto"/>
        <w:jc w:val="both"/>
        <w:rPr>
          <w:rFonts w:ascii="Palatino Linotype" w:hAnsi="Palatino Linotype" w:cs="Arial"/>
          <w:sz w:val="24"/>
          <w:szCs w:val="20"/>
        </w:rPr>
      </w:pPr>
      <w:r w:rsidRPr="00D53F40">
        <w:rPr>
          <w:rFonts w:ascii="Palatino Linotype" w:hAnsi="Palatino Linotype" w:cs="Arial"/>
          <w:sz w:val="24"/>
          <w:szCs w:val="20"/>
        </w:rPr>
        <w:t>Ahora bien, recordando los puntos que se impugnan mediante el recurso</w:t>
      </w:r>
      <w:r>
        <w:rPr>
          <w:rFonts w:ascii="Palatino Linotype" w:hAnsi="Palatino Linotype" w:cs="Arial"/>
          <w:sz w:val="24"/>
          <w:szCs w:val="20"/>
        </w:rPr>
        <w:t xml:space="preserve"> únicamente son los siguientes:</w:t>
      </w:r>
    </w:p>
    <w:p w14:paraId="20E16BF9" w14:textId="77777777" w:rsidR="002D7024" w:rsidRDefault="002D7024" w:rsidP="002D7024">
      <w:pPr>
        <w:pStyle w:val="Prrafodelista"/>
        <w:numPr>
          <w:ilvl w:val="0"/>
          <w:numId w:val="12"/>
        </w:numPr>
        <w:spacing w:before="240" w:line="360" w:lineRule="auto"/>
        <w:jc w:val="both"/>
        <w:rPr>
          <w:rFonts w:ascii="Palatino Linotype" w:hAnsi="Palatino Linotype" w:cs="Arial"/>
          <w:color w:val="000000" w:themeColor="text1"/>
        </w:rPr>
      </w:pPr>
      <w:r>
        <w:rPr>
          <w:rFonts w:ascii="Palatino Linotype" w:hAnsi="Palatino Linotype" w:cs="Arial"/>
          <w:color w:val="000000" w:themeColor="text1"/>
        </w:rPr>
        <w:t>Se testan firmas de los servidores públicos.</w:t>
      </w:r>
    </w:p>
    <w:p w14:paraId="02F7E7F5" w14:textId="77777777" w:rsidR="002D7024" w:rsidRDefault="002D7024" w:rsidP="002D7024">
      <w:pPr>
        <w:pStyle w:val="Prrafodelista"/>
        <w:numPr>
          <w:ilvl w:val="0"/>
          <w:numId w:val="12"/>
        </w:numPr>
        <w:spacing w:before="240" w:line="360" w:lineRule="auto"/>
        <w:jc w:val="both"/>
        <w:rPr>
          <w:rFonts w:ascii="Palatino Linotype" w:hAnsi="Palatino Linotype" w:cs="Arial"/>
          <w:color w:val="000000" w:themeColor="text1"/>
        </w:rPr>
      </w:pPr>
      <w:r>
        <w:rPr>
          <w:rFonts w:ascii="Palatino Linotype" w:hAnsi="Palatino Linotype" w:cs="Arial"/>
          <w:color w:val="000000" w:themeColor="text1"/>
        </w:rPr>
        <w:t>No se entregan los registros en cumplimiento a los artículos… (énfasis añadido).</w:t>
      </w:r>
    </w:p>
    <w:p w14:paraId="7B8A53D4" w14:textId="77777777" w:rsidR="002D7024" w:rsidRDefault="002D7024" w:rsidP="002D7024">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Bajo tales premisas, tenemos que la respuesta emitida por el sujeto obligado se tiene por consentida, a excepción de los dos puntos señalados en el párrafo que antecede, por lo que el presente estudio versara únicamente respecto a esa parte.</w:t>
      </w:r>
    </w:p>
    <w:p w14:paraId="04BEE435" w14:textId="77777777" w:rsidR="002D7024" w:rsidRPr="002D7024" w:rsidRDefault="002D7024" w:rsidP="002D7024">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respecto a las manifestaciones señaladas en el punto 1, es de recordar que la firma es </w:t>
      </w:r>
      <w:r w:rsidR="00A96B08">
        <w:rPr>
          <w:rFonts w:ascii="Palatino Linotype" w:hAnsi="Palatino Linotype" w:cs="Arial"/>
          <w:color w:val="000000" w:themeColor="text1"/>
          <w:sz w:val="24"/>
          <w:szCs w:val="24"/>
        </w:rPr>
        <w:t>considerada</w:t>
      </w:r>
      <w:r>
        <w:rPr>
          <w:rFonts w:ascii="Palatino Linotype" w:hAnsi="Palatino Linotype" w:cs="Arial"/>
          <w:color w:val="000000" w:themeColor="text1"/>
          <w:sz w:val="24"/>
          <w:szCs w:val="24"/>
        </w:rPr>
        <w:t xml:space="preserve"> un dato personal, el cual es </w:t>
      </w:r>
      <w:r w:rsidR="00A96B08">
        <w:rPr>
          <w:rFonts w:ascii="Palatino Linotype" w:hAnsi="Palatino Linotype" w:cs="Arial"/>
          <w:color w:val="000000" w:themeColor="text1"/>
          <w:sz w:val="24"/>
          <w:szCs w:val="24"/>
        </w:rPr>
        <w:t>susceptible</w:t>
      </w:r>
      <w:r>
        <w:rPr>
          <w:rFonts w:ascii="Palatino Linotype" w:hAnsi="Palatino Linotype" w:cs="Arial"/>
          <w:color w:val="000000" w:themeColor="text1"/>
          <w:sz w:val="24"/>
          <w:szCs w:val="24"/>
        </w:rPr>
        <w:t xml:space="preserve"> de clasificarse como confidencial, sin embargo, aquellos servidores públicos que las presenten en ejercicio de sus funciones deberán de dejarlas visibles, ya que los documentos en los cuales se plasman tienen su validez con la misma. </w:t>
      </w:r>
    </w:p>
    <w:p w14:paraId="2A4576EF" w14:textId="77777777" w:rsidR="002D7024" w:rsidRDefault="00A24670" w:rsidP="00EF5B86">
      <w:pPr>
        <w:spacing w:before="240" w:line="360" w:lineRule="auto"/>
        <w:jc w:val="both"/>
        <w:rPr>
          <w:rFonts w:ascii="Palatino Linotype" w:hAnsi="Palatino Linotype" w:cs="Arial"/>
          <w:color w:val="000000" w:themeColor="text1"/>
          <w:sz w:val="24"/>
          <w:szCs w:val="24"/>
        </w:rPr>
      </w:pPr>
      <w:r w:rsidRPr="00A24670">
        <w:rPr>
          <w:rFonts w:ascii="Palatino Linotype" w:hAnsi="Palatino Linotype" w:cs="Arial"/>
          <w:color w:val="000000" w:themeColor="text1"/>
          <w:sz w:val="24"/>
          <w:szCs w:val="24"/>
        </w:rPr>
        <w:lastRenderedPageBreak/>
        <w:t>Ello obedece a que dicho documento es considerado como público y refleja un acto administrativo pues da constancia de los datos que en él se contienen por lo que debemos atender a lo que contempla el Código Administrativo del Estado de México en su artículo 1.8 respecto a la validez del acto administrativo en el que se deberán satisfacer entre otras cosas que éste sea expedido por autoridad competente y, en caso de que se trate de órgano colegiado, se deberá cumplir con las formalidades previstas al efecto en el ordenamiento que lo faculta para emitirlo; así como que, conste por escrito o de manera electrónica indicando la autoridad de la que emane y contener la firma autógrafa, electrónica avanzada o el sello electrónico en su caso del servidor público; de igual forma el Código de Procedimientos Administrativos del Estado de México en su ordinal 57 señala que los documentos públicos serán aquellos que cuya formulación está encomendada por ley, dentro de los límites de sus facultades, a las personas dotadas de fe pública y los expedidos por servidores públicos en el ejercicio de sus funciones y su calidad de públicos se demuestra por la existencia regular, sobre los documentos, de sellos, firmas u otros signos exteriores que, en su caso, prevengan las leyes, salvo prueba en contrario.</w:t>
      </w:r>
    </w:p>
    <w:p w14:paraId="45F072B6" w14:textId="77777777" w:rsidR="00A24670" w:rsidRDefault="00A24670" w:rsidP="00A24670">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color w:val="000000" w:themeColor="text1"/>
          <w:sz w:val="24"/>
          <w:szCs w:val="24"/>
        </w:rPr>
        <w:t xml:space="preserve">Vienen a colación </w:t>
      </w:r>
      <w:r>
        <w:rPr>
          <w:rFonts w:ascii="Palatino Linotype" w:hAnsi="Palatino Linotype" w:cs="Arial"/>
        </w:rPr>
        <w:t>los criterios emitidos por el Pleno del Instituto Nacional de Transparencia, Acceso a la Información y Protección de Datos Personales 10/10 y 02/19 que a continuación se citan:</w:t>
      </w:r>
    </w:p>
    <w:p w14:paraId="346D7953" w14:textId="77777777" w:rsidR="00A24670" w:rsidRDefault="00A24670" w:rsidP="00A24670">
      <w:pPr>
        <w:widowControl w:val="0"/>
        <w:autoSpaceDE w:val="0"/>
        <w:autoSpaceDN w:val="0"/>
        <w:adjustRightInd w:val="0"/>
        <w:spacing w:line="360" w:lineRule="auto"/>
        <w:jc w:val="both"/>
        <w:rPr>
          <w:rFonts w:ascii="Palatino Linotype" w:hAnsi="Palatino Linotype" w:cs="Arial"/>
        </w:rPr>
      </w:pPr>
    </w:p>
    <w:p w14:paraId="66D42A62" w14:textId="77777777" w:rsidR="00A24670" w:rsidRDefault="00A24670" w:rsidP="00A24670">
      <w:pPr>
        <w:widowControl w:val="0"/>
        <w:autoSpaceDE w:val="0"/>
        <w:autoSpaceDN w:val="0"/>
        <w:adjustRightInd w:val="0"/>
        <w:spacing w:line="360" w:lineRule="auto"/>
        <w:jc w:val="both"/>
        <w:rPr>
          <w:rFonts w:ascii="Palatino Linotype" w:hAnsi="Palatino Linotype" w:cs="Arial"/>
        </w:rPr>
      </w:pPr>
    </w:p>
    <w:p w14:paraId="746AEB82" w14:textId="77777777" w:rsidR="00A24670" w:rsidRDefault="00A24670" w:rsidP="00A24670">
      <w:pPr>
        <w:widowControl w:val="0"/>
        <w:autoSpaceDE w:val="0"/>
        <w:autoSpaceDN w:val="0"/>
        <w:adjustRightInd w:val="0"/>
        <w:spacing w:before="240" w:line="360" w:lineRule="auto"/>
        <w:ind w:left="709" w:right="757"/>
        <w:jc w:val="center"/>
        <w:rPr>
          <w:rFonts w:ascii="Palatino Linotype" w:hAnsi="Palatino Linotype" w:cs="Arial"/>
          <w:b/>
          <w:i/>
        </w:rPr>
      </w:pPr>
      <w:r>
        <w:rPr>
          <w:rFonts w:ascii="Palatino Linotype" w:hAnsi="Palatino Linotype" w:cs="Arial"/>
          <w:b/>
          <w:i/>
        </w:rPr>
        <w:t>“Criterio 10/10</w:t>
      </w:r>
    </w:p>
    <w:p w14:paraId="44D9C85F"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b/>
          <w:i/>
        </w:rPr>
        <w:t xml:space="preserve">La firma de los servidores públicos es información de carácter público cuando </w:t>
      </w:r>
      <w:r>
        <w:rPr>
          <w:rFonts w:ascii="Palatino Linotype" w:hAnsi="Palatino Linotype" w:cs="Arial"/>
          <w:b/>
          <w:i/>
        </w:rPr>
        <w:lastRenderedPageBreak/>
        <w:t>ésta es utilizada en el ejercicio de las facultades conferidas para el desempeño  del  servicio  público</w:t>
      </w:r>
      <w:r>
        <w:rPr>
          <w:rFonts w:ascii="Palatino Linotype" w:hAnsi="Palatino Linotype" w:cs="Arial"/>
          <w:i/>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71E8BEF3"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Expedientes:</w:t>
      </w:r>
    </w:p>
    <w:p w14:paraId="08F25356"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-636/08 Comisión Nacional Bancaria y de Valores – Alonso Gómez-Robledo</w:t>
      </w:r>
    </w:p>
    <w:p w14:paraId="5373C2D0"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Verduzco</w:t>
      </w:r>
    </w:p>
    <w:p w14:paraId="1B0584B9"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-2700/09 Consejo Nacional para Prevenir la Discriminación - Jacqueline</w:t>
      </w:r>
    </w:p>
    <w:p w14:paraId="3DC17AE8"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Peschard Mariscal</w:t>
      </w:r>
    </w:p>
    <w:p w14:paraId="4294FDFB"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-3415/09 Instituto Mexicano de Tecnología del Agua – María Marván Laborde</w:t>
      </w:r>
    </w:p>
    <w:p w14:paraId="68E06F02"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-3701/09 Administración Portuaria Integral de Tuxpan, S.A. de C.V. - Jacqueline Peschard Mariscal</w:t>
      </w:r>
    </w:p>
    <w:p w14:paraId="050F7DFE"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-599/10 Secretaría de Economía -  Jacqueline Peschard Mariscal</w:t>
      </w:r>
    </w:p>
    <w:p w14:paraId="3E6119B8" w14:textId="77777777" w:rsidR="00A24670" w:rsidRDefault="00A24670" w:rsidP="00A24670">
      <w:pPr>
        <w:widowControl w:val="0"/>
        <w:autoSpaceDE w:val="0"/>
        <w:autoSpaceDN w:val="0"/>
        <w:adjustRightInd w:val="0"/>
        <w:spacing w:before="240" w:line="360" w:lineRule="auto"/>
        <w:ind w:left="709" w:right="757"/>
        <w:jc w:val="center"/>
        <w:rPr>
          <w:rFonts w:ascii="Palatino Linotype" w:hAnsi="Palatino Linotype" w:cs="Arial"/>
          <w:b/>
          <w:i/>
          <w:sz w:val="24"/>
        </w:rPr>
      </w:pPr>
      <w:r>
        <w:rPr>
          <w:rFonts w:ascii="Palatino Linotype" w:hAnsi="Palatino Linotype" w:cs="Arial"/>
          <w:b/>
          <w:i/>
        </w:rPr>
        <w:t>Criterio 02/19</w:t>
      </w:r>
    </w:p>
    <w:p w14:paraId="2E247446"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b/>
          <w:i/>
        </w:rPr>
        <w:t>Firma y rúbrica de servidores público</w:t>
      </w:r>
      <w:r>
        <w:rPr>
          <w:rFonts w:ascii="Palatino Linotype" w:hAnsi="Palatino Linotype" w:cs="Arial"/>
          <w:i/>
        </w:rPr>
        <w:t xml:space="preserve">s. Si bien la firma y la rúbrica son datos </w:t>
      </w:r>
      <w:r>
        <w:rPr>
          <w:rFonts w:ascii="Palatino Linotype" w:hAnsi="Palatino Linotype" w:cs="Arial"/>
          <w:i/>
        </w:rPr>
        <w:lastRenderedPageBreak/>
        <w:t>personales confidenciales, cuando un servidor público emite un acto como autoridad, en ejercicio de las funciones que tiene conferidas, la firma o rúbrica mediante la cual se valida dicho acto es pública.</w:t>
      </w:r>
    </w:p>
    <w:p w14:paraId="478D5F65"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Resoluciones:</w:t>
      </w:r>
    </w:p>
    <w:p w14:paraId="159187DA"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 RRA 0185/17. Secretaría de Cultura. 08 de febrero de 2017. Por unanimidad. Comisionado Ponente Oscar Mauricio Guerra Ford.</w:t>
      </w:r>
    </w:p>
    <w:p w14:paraId="0B1567BA"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 xml:space="preserve">http://consultas.ifai.org.mx/descargar.php?r=./pdf/resoluciones/2017/&amp;a=RRA%20185.pdf </w:t>
      </w:r>
    </w:p>
    <w:p w14:paraId="4F390085"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 RRA 1588/17. Centro de Investigación en Materiales Avanzados, S.C. 26 de abril de 2017. Por unanimidad. Comisionada Ponente Ximena Puente de la Mora.</w:t>
      </w:r>
    </w:p>
    <w:p w14:paraId="58D5BFC3"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 xml:space="preserve">http://consultas.ifai.org.mx/descargar.php?r=./pdf/resoluciones/2017/&amp;a=RRA%201588.pdf </w:t>
      </w:r>
    </w:p>
    <w:p w14:paraId="1B2A86B1"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•RRA 3472/17. Instituto Nacional de Migración. 21 de junio de 2017. Por unanimidad. Comisionado Ponente Joel Salas Suárez.</w:t>
      </w:r>
    </w:p>
    <w:p w14:paraId="497DE887" w14:textId="77777777" w:rsidR="00A24670" w:rsidRDefault="00A24670" w:rsidP="00A24670">
      <w:pPr>
        <w:widowControl w:val="0"/>
        <w:autoSpaceDE w:val="0"/>
        <w:autoSpaceDN w:val="0"/>
        <w:adjustRightInd w:val="0"/>
        <w:spacing w:before="240" w:line="360" w:lineRule="auto"/>
        <w:ind w:left="709" w:right="757"/>
        <w:jc w:val="both"/>
        <w:rPr>
          <w:rFonts w:ascii="Palatino Linotype" w:hAnsi="Palatino Linotype" w:cs="Arial"/>
          <w:i/>
        </w:rPr>
      </w:pPr>
      <w:r>
        <w:rPr>
          <w:rFonts w:ascii="Palatino Linotype" w:hAnsi="Palatino Linotype" w:cs="Arial"/>
          <w:i/>
        </w:rPr>
        <w:t>http://consultas.ifai.org.mx/descargar.php?r=./pdf/resoluciones/2017/&amp;a=RRA%203472.pdf”</w:t>
      </w:r>
    </w:p>
    <w:p w14:paraId="7E4E4DAB" w14:textId="77777777" w:rsidR="00A24670" w:rsidRDefault="00A24670" w:rsidP="00A24670">
      <w:pPr>
        <w:widowControl w:val="0"/>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Por lo tanto, el sujeto obligado deberá de realizar una correcta versión publica y remitir al recurrente la documentación enviada en respuesta debidamente clasificada</w:t>
      </w:r>
      <w:r w:rsidR="00A96B08">
        <w:rPr>
          <w:rFonts w:ascii="Palatino Linotype" w:hAnsi="Palatino Linotype" w:cs="Arial"/>
          <w:sz w:val="24"/>
        </w:rPr>
        <w:t>, ello en aras de garantizar el derecho de acceso a la información del particular.</w:t>
      </w:r>
    </w:p>
    <w:p w14:paraId="1D069607" w14:textId="77777777" w:rsidR="00F20B9B" w:rsidRDefault="00A96B08" w:rsidP="00A24670">
      <w:pPr>
        <w:widowControl w:val="0"/>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Ahora bien, lo correspondiente a los motivos de inconformidad señalado en el punto 2 respecto a no se entregaron los registros</w:t>
      </w:r>
      <w:r w:rsidR="00F20B9B">
        <w:rPr>
          <w:rFonts w:ascii="Palatino Linotype" w:hAnsi="Palatino Linotype" w:cs="Arial"/>
          <w:sz w:val="24"/>
        </w:rPr>
        <w:t xml:space="preserve">, es conveniente señalar que el Diccionario </w:t>
      </w:r>
      <w:r w:rsidR="00F20B9B">
        <w:rPr>
          <w:rFonts w:ascii="Palatino Linotype" w:hAnsi="Palatino Linotype" w:cs="Arial"/>
          <w:sz w:val="24"/>
        </w:rPr>
        <w:lastRenderedPageBreak/>
        <w:t>de la Real Academia de la Lengua Española establece:</w:t>
      </w:r>
    </w:p>
    <w:p w14:paraId="20B65C97"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 m. Acción de registrar.</w:t>
      </w:r>
    </w:p>
    <w:p w14:paraId="0F0AE2BA"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2. m. Lugar desde donde se puede registrar o ver algo.</w:t>
      </w:r>
    </w:p>
    <w:p w14:paraId="2FA8B331"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3. m. En el reloj u otra máquina, pieza que sirve para disponer o modificar su movimiento.</w:t>
      </w:r>
    </w:p>
    <w:p w14:paraId="75EF2C6C"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4. m. Abertura con su tapa o cubierta, para examinar, conservar o reparar lo que está subterráneo o empotrado en un muro, pavimento, etc.</w:t>
      </w:r>
    </w:p>
    <w:p w14:paraId="73883254"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5. m. Padrón y matrícula.</w:t>
      </w:r>
    </w:p>
    <w:p w14:paraId="4AFFAD89"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6. m. Protocolo del notario o registrador.</w:t>
      </w:r>
    </w:p>
    <w:p w14:paraId="4DB145B3"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7. m. Lugar y oficina en donde se registra.</w:t>
      </w:r>
    </w:p>
    <w:p w14:paraId="24CBB135"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8. m. En las diversas dependencias de la Administración pública, departamento especial donde se entrega, anota y registra la documentación referente a ellas.</w:t>
      </w:r>
    </w:p>
    <w:p w14:paraId="3559F52D"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9. m. Asiento que queda de lo que se registra.</w:t>
      </w:r>
    </w:p>
    <w:p w14:paraId="571F9EA8"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10. m. Cédula o albalá en que consta haberse registrado algo.</w:t>
      </w:r>
    </w:p>
    <w:p w14:paraId="73166EAA"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11. m. Libro, a manera de índice, donde se apuntan noticias o datos.</w:t>
      </w:r>
    </w:p>
    <w:p w14:paraId="3EA07595"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12. m. Índice o lista de personas o cosas que se consignan para un fin determinado.</w:t>
      </w:r>
    </w:p>
    <w:p w14:paraId="2CCB987E"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13. m. Cordón, cinta u otra señal que se pone entre las hojas de los misales, breviarios y otros libros, para manejarlos mejor y consultarlos con facilidad en los lugares convenientes.</w:t>
      </w:r>
    </w:p>
    <w:p w14:paraId="19A5D891"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14. m. Trampilla con puerta para deshollinar la chimenea.</w:t>
      </w:r>
    </w:p>
    <w:p w14:paraId="0A71EE66"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p>
    <w:p w14:paraId="4FD3699D"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15. m. Pieza movible del órgano, próxima a los teclados, por medio de la cual se modifica el timbre o la intensidad de los sonidos.</w:t>
      </w:r>
    </w:p>
    <w:p w14:paraId="7C878C77"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lastRenderedPageBreak/>
        <w:t>16. m. Cada género de voces del órgano; p. ej., flautado mayor, menor, clarines, etc.</w:t>
      </w:r>
    </w:p>
    <w:p w14:paraId="7724A8AA"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17. m. Cada una de las tres grandes partes en que puede dividirse la escala musical. La escala musical consta de tres registros: grave, medio y agudo.</w:t>
      </w:r>
    </w:p>
    <w:p w14:paraId="54677047"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18. m. Parte de la escala musical que se corresponde con la voz humana.</w:t>
      </w:r>
    </w:p>
    <w:p w14:paraId="1F4B2AA3"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19. m. En el clave, piano, etc., mecanismo que sirve para esforzar o apagar los sonidos.</w:t>
      </w:r>
    </w:p>
    <w:p w14:paraId="21AF76B3"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20. m. En el comercio de Indias, buque suelto que llevaba mercaderías registradas en el puerto de donde salía, para el adeudo de sus derechos.</w:t>
      </w:r>
    </w:p>
    <w:p w14:paraId="63696F71"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21. m. Impr. Correspondencia igual de las planas de un pliego impreso con las del dorso.</w:t>
      </w:r>
    </w:p>
    <w:p w14:paraId="5EE527A7"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22. m. Inform. Conjunto de datos relacionados entre sí, que constituyen una unidad de información en una base de datos.</w:t>
      </w:r>
    </w:p>
    <w:p w14:paraId="182F1733"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23. m. Ling. Modo de expresarse que se adopta en función de las circunstancias.</w:t>
      </w:r>
    </w:p>
    <w:p w14:paraId="6199B7B9" w14:textId="77777777" w:rsidR="00F20B9B" w:rsidRPr="00F20B9B" w:rsidRDefault="00F20B9B" w:rsidP="00F20B9B">
      <w:pPr>
        <w:widowControl w:val="0"/>
        <w:autoSpaceDE w:val="0"/>
        <w:autoSpaceDN w:val="0"/>
        <w:adjustRightInd w:val="0"/>
        <w:spacing w:line="360" w:lineRule="auto"/>
        <w:ind w:left="708"/>
        <w:jc w:val="both"/>
        <w:rPr>
          <w:rFonts w:ascii="Palatino Linotype" w:hAnsi="Palatino Linotype" w:cs="Arial"/>
          <w:i/>
          <w:iCs/>
          <w:szCs w:val="20"/>
        </w:rPr>
      </w:pPr>
      <w:r w:rsidRPr="00F20B9B">
        <w:rPr>
          <w:rFonts w:ascii="Palatino Linotype" w:hAnsi="Palatino Linotype" w:cs="Arial"/>
          <w:i/>
          <w:iCs/>
          <w:szCs w:val="20"/>
        </w:rPr>
        <w:t>24. m. germ. Lugar donde se guisan y se dan de comer viandas ordinarias, bodegón.</w:t>
      </w:r>
    </w:p>
    <w:p w14:paraId="612A16E3" w14:textId="77777777" w:rsidR="00F20B9B" w:rsidRDefault="00F20B9B" w:rsidP="00F20B9B">
      <w:pPr>
        <w:widowControl w:val="0"/>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Por lo tanto, para la materia del presente asunto, tenemos que el registro en las dependencias de la Administración Publica es aquel en el que se anota y registra la documentación referente a ellas, así como, el conjunto de datos relacionados entre si que constituyen una unidad de información en bases de datos.</w:t>
      </w:r>
    </w:p>
    <w:p w14:paraId="26BCE4C6" w14:textId="77777777" w:rsidR="00A96B08" w:rsidRDefault="00F20B9B" w:rsidP="00A24670">
      <w:pPr>
        <w:widowControl w:val="0"/>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 xml:space="preserve">Luego así, </w:t>
      </w:r>
      <w:r w:rsidR="00A96B08">
        <w:rPr>
          <w:rFonts w:ascii="Palatino Linotype" w:hAnsi="Palatino Linotype" w:cs="Arial"/>
          <w:sz w:val="24"/>
        </w:rPr>
        <w:t xml:space="preserve">el </w:t>
      </w:r>
      <w:r w:rsidR="00A96B08" w:rsidRPr="00A96B08">
        <w:rPr>
          <w:rFonts w:ascii="Tahoma" w:hAnsi="Tahoma" w:cs="Tahoma"/>
          <w:sz w:val="24"/>
        </w:rPr>
        <w:t>﻿</w:t>
      </w:r>
      <w:r w:rsidR="00A96B08" w:rsidRPr="00A96B08">
        <w:rPr>
          <w:rFonts w:ascii="Palatino Linotype" w:hAnsi="Palatino Linotype" w:cs="Arial"/>
          <w:sz w:val="24"/>
        </w:rPr>
        <w:t xml:space="preserve">Reglamento </w:t>
      </w:r>
      <w:r w:rsidR="00A96B08">
        <w:rPr>
          <w:rFonts w:ascii="Palatino Linotype" w:hAnsi="Palatino Linotype" w:cs="Arial"/>
          <w:sz w:val="24"/>
        </w:rPr>
        <w:t>d</w:t>
      </w:r>
      <w:r w:rsidR="00A96B08" w:rsidRPr="00A96B08">
        <w:rPr>
          <w:rFonts w:ascii="Palatino Linotype" w:hAnsi="Palatino Linotype" w:cs="Arial"/>
          <w:sz w:val="24"/>
        </w:rPr>
        <w:t xml:space="preserve">e </w:t>
      </w:r>
      <w:r w:rsidR="00A96B08">
        <w:rPr>
          <w:rFonts w:ascii="Palatino Linotype" w:hAnsi="Palatino Linotype" w:cs="Arial"/>
          <w:sz w:val="24"/>
        </w:rPr>
        <w:t>l</w:t>
      </w:r>
      <w:r w:rsidR="00A96B08" w:rsidRPr="00A96B08">
        <w:rPr>
          <w:rFonts w:ascii="Palatino Linotype" w:hAnsi="Palatino Linotype" w:cs="Arial"/>
          <w:sz w:val="24"/>
        </w:rPr>
        <w:t xml:space="preserve">a Participación Social </w:t>
      </w:r>
      <w:r w:rsidR="00A96B08">
        <w:rPr>
          <w:rFonts w:ascii="Palatino Linotype" w:hAnsi="Palatino Linotype" w:cs="Arial"/>
          <w:sz w:val="24"/>
        </w:rPr>
        <w:t>e</w:t>
      </w:r>
      <w:r w:rsidR="00A96B08" w:rsidRPr="00A96B08">
        <w:rPr>
          <w:rFonts w:ascii="Palatino Linotype" w:hAnsi="Palatino Linotype" w:cs="Arial"/>
          <w:sz w:val="24"/>
        </w:rPr>
        <w:t xml:space="preserve">n </w:t>
      </w:r>
      <w:r w:rsidR="00A96B08">
        <w:rPr>
          <w:rFonts w:ascii="Palatino Linotype" w:hAnsi="Palatino Linotype" w:cs="Arial"/>
          <w:sz w:val="24"/>
        </w:rPr>
        <w:t>l</w:t>
      </w:r>
      <w:r w:rsidR="00A96B08" w:rsidRPr="00A96B08">
        <w:rPr>
          <w:rFonts w:ascii="Palatino Linotype" w:hAnsi="Palatino Linotype" w:cs="Arial"/>
          <w:sz w:val="24"/>
        </w:rPr>
        <w:t>a Educación</w:t>
      </w:r>
      <w:r w:rsidR="00370761">
        <w:rPr>
          <w:rFonts w:ascii="Palatino Linotype" w:hAnsi="Palatino Linotype" w:cs="Arial"/>
          <w:sz w:val="24"/>
        </w:rPr>
        <w:t xml:space="preserve"> establece lo siguiente:</w:t>
      </w:r>
    </w:p>
    <w:p w14:paraId="37A13F65" w14:textId="77777777" w:rsidR="00370761" w:rsidRPr="00370761" w:rsidRDefault="00370761" w:rsidP="00370761">
      <w:pPr>
        <w:widowControl w:val="0"/>
        <w:autoSpaceDE w:val="0"/>
        <w:autoSpaceDN w:val="0"/>
        <w:adjustRightInd w:val="0"/>
        <w:spacing w:line="360" w:lineRule="auto"/>
        <w:ind w:left="360"/>
        <w:jc w:val="both"/>
        <w:rPr>
          <w:rFonts w:ascii="Palatino Linotype" w:hAnsi="Palatino Linotype"/>
          <w:i/>
          <w:iCs/>
        </w:rPr>
      </w:pPr>
      <w:r w:rsidRPr="00370761">
        <w:rPr>
          <w:rFonts w:ascii="Palatino Linotype" w:hAnsi="Palatino Linotype"/>
          <w:i/>
          <w:iCs/>
        </w:rPr>
        <w:t xml:space="preserve">Artículo 48.- Las autoridades educativas integrarán y mantendrán actualizado un registro estatal de asociaciones escolares, el que deberá contener los datos siguientes: </w:t>
      </w:r>
    </w:p>
    <w:p w14:paraId="4009D9C3" w14:textId="77777777" w:rsidR="00370761" w:rsidRPr="00370761" w:rsidRDefault="00370761" w:rsidP="00370761">
      <w:pPr>
        <w:pStyle w:val="Prrafodelista"/>
        <w:widowControl w:val="0"/>
        <w:numPr>
          <w:ilvl w:val="0"/>
          <w:numId w:val="13"/>
        </w:numPr>
        <w:autoSpaceDE w:val="0"/>
        <w:autoSpaceDN w:val="0"/>
        <w:adjustRightInd w:val="0"/>
        <w:spacing w:line="360" w:lineRule="auto"/>
        <w:ind w:left="1440"/>
        <w:jc w:val="both"/>
        <w:rPr>
          <w:rFonts w:ascii="Palatino Linotype" w:hAnsi="Palatino Linotype"/>
          <w:i/>
          <w:iCs/>
          <w:sz w:val="22"/>
          <w:szCs w:val="22"/>
        </w:rPr>
      </w:pPr>
      <w:r w:rsidRPr="00370761">
        <w:rPr>
          <w:rFonts w:ascii="Palatino Linotype" w:hAnsi="Palatino Linotype"/>
          <w:i/>
          <w:iCs/>
          <w:sz w:val="22"/>
          <w:szCs w:val="22"/>
        </w:rPr>
        <w:t xml:space="preserve">El acta de constitución de la asociación escolar a que se refiere este Título; </w:t>
      </w:r>
    </w:p>
    <w:p w14:paraId="54F3E009" w14:textId="77777777" w:rsidR="00370761" w:rsidRPr="00370761" w:rsidRDefault="00370761" w:rsidP="00370761">
      <w:pPr>
        <w:pStyle w:val="Prrafodelista"/>
        <w:widowControl w:val="0"/>
        <w:numPr>
          <w:ilvl w:val="0"/>
          <w:numId w:val="13"/>
        </w:numPr>
        <w:autoSpaceDE w:val="0"/>
        <w:autoSpaceDN w:val="0"/>
        <w:adjustRightInd w:val="0"/>
        <w:spacing w:line="360" w:lineRule="auto"/>
        <w:ind w:left="1440"/>
        <w:jc w:val="both"/>
        <w:rPr>
          <w:rFonts w:ascii="Palatino Linotype" w:hAnsi="Palatino Linotype" w:cs="Arial"/>
          <w:i/>
          <w:iCs/>
          <w:sz w:val="22"/>
          <w:szCs w:val="22"/>
        </w:rPr>
      </w:pPr>
      <w:r w:rsidRPr="00370761">
        <w:rPr>
          <w:rFonts w:ascii="Palatino Linotype" w:hAnsi="Palatino Linotype"/>
          <w:i/>
          <w:iCs/>
          <w:sz w:val="22"/>
          <w:szCs w:val="22"/>
        </w:rPr>
        <w:t xml:space="preserve">Los estatutos de las asociaciones escolares; </w:t>
      </w:r>
    </w:p>
    <w:p w14:paraId="2AE69D13" w14:textId="77777777" w:rsidR="00370761" w:rsidRPr="00370761" w:rsidRDefault="00370761" w:rsidP="00370761">
      <w:pPr>
        <w:pStyle w:val="Prrafodelista"/>
        <w:widowControl w:val="0"/>
        <w:numPr>
          <w:ilvl w:val="0"/>
          <w:numId w:val="13"/>
        </w:numPr>
        <w:autoSpaceDE w:val="0"/>
        <w:autoSpaceDN w:val="0"/>
        <w:adjustRightInd w:val="0"/>
        <w:spacing w:line="360" w:lineRule="auto"/>
        <w:ind w:left="1440"/>
        <w:jc w:val="both"/>
        <w:rPr>
          <w:rFonts w:ascii="Palatino Linotype" w:hAnsi="Palatino Linotype" w:cs="Arial"/>
          <w:i/>
          <w:iCs/>
          <w:sz w:val="22"/>
          <w:szCs w:val="22"/>
        </w:rPr>
      </w:pPr>
      <w:r w:rsidRPr="00370761">
        <w:rPr>
          <w:rFonts w:ascii="Palatino Linotype" w:hAnsi="Palatino Linotype"/>
          <w:i/>
          <w:iCs/>
          <w:sz w:val="22"/>
          <w:szCs w:val="22"/>
        </w:rPr>
        <w:lastRenderedPageBreak/>
        <w:t xml:space="preserve">Las actas en que conste la elección de la mesa directiva, con los respectivos nombres y cargos de quienes resulten electos, así como los cambios posteriores que por cualquier causa tengan lugar. </w:t>
      </w:r>
    </w:p>
    <w:p w14:paraId="6C24B9A4" w14:textId="77777777" w:rsidR="00370761" w:rsidRPr="00370761" w:rsidRDefault="00370761" w:rsidP="00370761">
      <w:pPr>
        <w:widowControl w:val="0"/>
        <w:autoSpaceDE w:val="0"/>
        <w:autoSpaceDN w:val="0"/>
        <w:adjustRightInd w:val="0"/>
        <w:spacing w:line="360" w:lineRule="auto"/>
        <w:ind w:left="360"/>
        <w:jc w:val="both"/>
        <w:rPr>
          <w:rFonts w:ascii="Palatino Linotype" w:hAnsi="Palatino Linotype"/>
          <w:i/>
          <w:iCs/>
        </w:rPr>
      </w:pPr>
      <w:r w:rsidRPr="00370761">
        <w:rPr>
          <w:rFonts w:ascii="Palatino Linotype" w:hAnsi="Palatino Linotype"/>
          <w:i/>
          <w:iCs/>
        </w:rPr>
        <w:t xml:space="preserve">Artículo 49.- El registro de las mesas directivas de las asociaciones escolares se hará ante el área administrativa que determinen las autoridades educativas estatales, misma que podrá expedir la constancia de registro correspondiente. </w:t>
      </w:r>
    </w:p>
    <w:p w14:paraId="57F2BD51" w14:textId="77777777" w:rsidR="00370761" w:rsidRPr="00370761" w:rsidRDefault="00370761" w:rsidP="00370761">
      <w:pPr>
        <w:widowControl w:val="0"/>
        <w:autoSpaceDE w:val="0"/>
        <w:autoSpaceDN w:val="0"/>
        <w:adjustRightInd w:val="0"/>
        <w:spacing w:line="360" w:lineRule="auto"/>
        <w:ind w:left="360"/>
        <w:jc w:val="both"/>
        <w:rPr>
          <w:rFonts w:ascii="Palatino Linotype" w:hAnsi="Palatino Linotype"/>
          <w:i/>
          <w:iCs/>
        </w:rPr>
      </w:pPr>
      <w:r w:rsidRPr="00370761">
        <w:rPr>
          <w:rFonts w:ascii="Palatino Linotype" w:hAnsi="Palatino Linotype"/>
          <w:i/>
          <w:iCs/>
        </w:rPr>
        <w:t xml:space="preserve">Artículo 50.- El registro a que se refiere el artículo 48 del presente reglamento, deberá llevarse a cabo dentro de los primeros quince días naturales, posteriores a la fecha en que se haya realizado la asamblea general, y será necesario que las actas y documentos que se presenten, cuenten con la firma de las autoridades escolares que intervinieron. </w:t>
      </w:r>
    </w:p>
    <w:p w14:paraId="1655A645" w14:textId="77777777" w:rsidR="00370761" w:rsidRPr="00370761" w:rsidRDefault="00370761" w:rsidP="00370761">
      <w:pPr>
        <w:widowControl w:val="0"/>
        <w:autoSpaceDE w:val="0"/>
        <w:autoSpaceDN w:val="0"/>
        <w:adjustRightInd w:val="0"/>
        <w:spacing w:line="360" w:lineRule="auto"/>
        <w:ind w:left="360"/>
        <w:jc w:val="both"/>
        <w:rPr>
          <w:rFonts w:ascii="Palatino Linotype" w:hAnsi="Palatino Linotype"/>
          <w:i/>
          <w:iCs/>
        </w:rPr>
      </w:pPr>
      <w:r w:rsidRPr="00370761">
        <w:rPr>
          <w:rFonts w:ascii="Palatino Linotype" w:hAnsi="Palatino Linotype"/>
          <w:i/>
          <w:iCs/>
        </w:rPr>
        <w:t xml:space="preserve">Artículo 51.- Los registros serán tramitados por las autoridades educativas escolares y estatales que hubieren intervenido en las asambleas generales. </w:t>
      </w:r>
    </w:p>
    <w:p w14:paraId="6ED8505F" w14:textId="77777777" w:rsidR="00370761" w:rsidRPr="00370761" w:rsidRDefault="00370761" w:rsidP="00370761">
      <w:pPr>
        <w:widowControl w:val="0"/>
        <w:autoSpaceDE w:val="0"/>
        <w:autoSpaceDN w:val="0"/>
        <w:adjustRightInd w:val="0"/>
        <w:spacing w:line="360" w:lineRule="auto"/>
        <w:ind w:left="360"/>
        <w:jc w:val="both"/>
        <w:rPr>
          <w:rFonts w:ascii="Palatino Linotype" w:hAnsi="Palatino Linotype"/>
          <w:i/>
          <w:iCs/>
        </w:rPr>
      </w:pPr>
      <w:r w:rsidRPr="00370761">
        <w:rPr>
          <w:rFonts w:ascii="Palatino Linotype" w:hAnsi="Palatino Linotype"/>
          <w:i/>
          <w:iCs/>
        </w:rPr>
        <w:t xml:space="preserve">Artículo 52.- Las autoridades educativas estatales podrán negar o cancelar el registro, por cualquiera de las causas siguientes: </w:t>
      </w:r>
    </w:p>
    <w:p w14:paraId="7B904C43" w14:textId="77777777" w:rsidR="00370761" w:rsidRPr="00370761" w:rsidRDefault="00370761" w:rsidP="00370761">
      <w:pPr>
        <w:pStyle w:val="Prrafodelista"/>
        <w:widowControl w:val="0"/>
        <w:numPr>
          <w:ilvl w:val="0"/>
          <w:numId w:val="14"/>
        </w:numPr>
        <w:autoSpaceDE w:val="0"/>
        <w:autoSpaceDN w:val="0"/>
        <w:adjustRightInd w:val="0"/>
        <w:spacing w:line="360" w:lineRule="auto"/>
        <w:ind w:left="1440"/>
        <w:jc w:val="both"/>
        <w:rPr>
          <w:rFonts w:ascii="Palatino Linotype" w:hAnsi="Palatino Linotype"/>
          <w:i/>
          <w:iCs/>
          <w:sz w:val="22"/>
          <w:szCs w:val="22"/>
        </w:rPr>
      </w:pPr>
      <w:r w:rsidRPr="00370761">
        <w:rPr>
          <w:rFonts w:ascii="Palatino Linotype" w:hAnsi="Palatino Linotype"/>
          <w:i/>
          <w:iCs/>
          <w:sz w:val="22"/>
          <w:szCs w:val="22"/>
        </w:rPr>
        <w:t xml:space="preserve">Incumplimiento de las disposiciones establecidas en el Código Administrativo y en el presente Título; </w:t>
      </w:r>
    </w:p>
    <w:p w14:paraId="69CA9B00" w14:textId="77777777" w:rsidR="00370761" w:rsidRPr="00370761" w:rsidRDefault="00370761" w:rsidP="00370761">
      <w:pPr>
        <w:pStyle w:val="Prrafodelista"/>
        <w:widowControl w:val="0"/>
        <w:numPr>
          <w:ilvl w:val="0"/>
          <w:numId w:val="14"/>
        </w:numPr>
        <w:autoSpaceDE w:val="0"/>
        <w:autoSpaceDN w:val="0"/>
        <w:adjustRightInd w:val="0"/>
        <w:spacing w:line="360" w:lineRule="auto"/>
        <w:ind w:left="1440"/>
        <w:jc w:val="both"/>
        <w:rPr>
          <w:rFonts w:ascii="Palatino Linotype" w:hAnsi="Palatino Linotype" w:cs="Arial"/>
          <w:i/>
          <w:iCs/>
          <w:sz w:val="22"/>
          <w:szCs w:val="22"/>
        </w:rPr>
      </w:pPr>
      <w:r w:rsidRPr="00370761">
        <w:rPr>
          <w:rFonts w:ascii="Palatino Linotype" w:hAnsi="Palatino Linotype"/>
          <w:i/>
          <w:iCs/>
          <w:sz w:val="22"/>
          <w:szCs w:val="22"/>
        </w:rPr>
        <w:t xml:space="preserve">Falta de requisitos en la documentación que se presente; </w:t>
      </w:r>
    </w:p>
    <w:p w14:paraId="1CA94829" w14:textId="77777777" w:rsidR="00370761" w:rsidRPr="00370761" w:rsidRDefault="00370761" w:rsidP="00370761">
      <w:pPr>
        <w:pStyle w:val="Prrafodelista"/>
        <w:widowControl w:val="0"/>
        <w:numPr>
          <w:ilvl w:val="0"/>
          <w:numId w:val="14"/>
        </w:numPr>
        <w:autoSpaceDE w:val="0"/>
        <w:autoSpaceDN w:val="0"/>
        <w:adjustRightInd w:val="0"/>
        <w:spacing w:line="360" w:lineRule="auto"/>
        <w:ind w:left="1440"/>
        <w:jc w:val="both"/>
        <w:rPr>
          <w:rFonts w:ascii="Palatino Linotype" w:hAnsi="Palatino Linotype" w:cs="Arial"/>
          <w:i/>
          <w:iCs/>
          <w:sz w:val="22"/>
          <w:szCs w:val="22"/>
        </w:rPr>
      </w:pPr>
      <w:r w:rsidRPr="00370761">
        <w:rPr>
          <w:rFonts w:ascii="Palatino Linotype" w:hAnsi="Palatino Linotype"/>
          <w:i/>
          <w:iCs/>
          <w:sz w:val="22"/>
          <w:szCs w:val="22"/>
        </w:rPr>
        <w:t xml:space="preserve">Baja del servicio educativo; </w:t>
      </w:r>
    </w:p>
    <w:p w14:paraId="25421BB9" w14:textId="77777777" w:rsidR="00370761" w:rsidRPr="00370761" w:rsidRDefault="00370761" w:rsidP="00370761">
      <w:pPr>
        <w:pStyle w:val="Prrafodelista"/>
        <w:widowControl w:val="0"/>
        <w:numPr>
          <w:ilvl w:val="0"/>
          <w:numId w:val="14"/>
        </w:numPr>
        <w:autoSpaceDE w:val="0"/>
        <w:autoSpaceDN w:val="0"/>
        <w:adjustRightInd w:val="0"/>
        <w:spacing w:line="360" w:lineRule="auto"/>
        <w:ind w:left="1440"/>
        <w:jc w:val="both"/>
        <w:rPr>
          <w:rFonts w:ascii="Palatino Linotype" w:hAnsi="Palatino Linotype" w:cs="Arial"/>
          <w:i/>
          <w:iCs/>
          <w:sz w:val="22"/>
          <w:szCs w:val="22"/>
        </w:rPr>
      </w:pPr>
      <w:r w:rsidRPr="00370761">
        <w:rPr>
          <w:rFonts w:ascii="Palatino Linotype" w:hAnsi="Palatino Linotype"/>
          <w:i/>
          <w:iCs/>
          <w:sz w:val="22"/>
          <w:szCs w:val="22"/>
        </w:rPr>
        <w:t>Por llegar a su término el ciclo escolar para el cual fueron registradas.</w:t>
      </w:r>
    </w:p>
    <w:p w14:paraId="742E3EFA" w14:textId="77777777" w:rsidR="00A24670" w:rsidRDefault="00370761" w:rsidP="00EF5B86">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denota que las autoridades educativas deberán de tener actualizado un registro estatal de las asociaciones estatales, así como también, las mesas directivas de las asociaciones escolares, el cual se realizará ante un área administrativa que determinen las autoridades estatales y podrá expedir una constancia de registro correspondiente. </w:t>
      </w:r>
    </w:p>
    <w:p w14:paraId="2D32F48F" w14:textId="77777777" w:rsidR="00F20B9B" w:rsidRDefault="00F20B9B" w:rsidP="00EF5B86">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Dicho registro será tramitado por las autoridades educativas escolares que intervengan en las asambleas generales; asimismo, las mismas autoridades podrán negar o cancelar el registro por las causas enunciadas en el numeral 52 del citado reglamento.</w:t>
      </w:r>
    </w:p>
    <w:p w14:paraId="16DCCF9E" w14:textId="77777777" w:rsidR="00A24670" w:rsidRDefault="00F20B9B" w:rsidP="00EF5B86">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Amen de lo anterior, se arriba a la conclusión de que el sujeto obligado puede contar con la información referente al registro de las mesas directivas de las asociaciones escolares, sin embargo no pasa de óptica este resolutor que el diverso 49 del multicitado reglamento contiene en su cuerpo la connotación “podrá”, motivo por el cual deja la posibilidad a las </w:t>
      </w:r>
      <w:r w:rsidR="00371759">
        <w:rPr>
          <w:rFonts w:ascii="Palatino Linotype" w:hAnsi="Palatino Linotype" w:cs="Arial"/>
          <w:color w:val="000000" w:themeColor="text1"/>
          <w:sz w:val="24"/>
          <w:szCs w:val="24"/>
        </w:rPr>
        <w:t>área administrativa que determinen las autoridades educativas estatales para tales efectos de expedir o no la constancia correspondiente respecto al registro multicitado.</w:t>
      </w:r>
    </w:p>
    <w:p w14:paraId="3015A6AF" w14:textId="77777777" w:rsidR="00C7679A" w:rsidRPr="00AF4FA5" w:rsidRDefault="00C7679A" w:rsidP="00152D7D">
      <w:pPr>
        <w:pStyle w:val="Prrafodelista"/>
        <w:numPr>
          <w:ilvl w:val="0"/>
          <w:numId w:val="8"/>
        </w:numPr>
        <w:tabs>
          <w:tab w:val="left" w:pos="7938"/>
        </w:tabs>
        <w:spacing w:before="240" w:after="240" w:line="360" w:lineRule="auto"/>
        <w:jc w:val="both"/>
        <w:rPr>
          <w:rFonts w:ascii="Palatino Linotype" w:eastAsia="Arial Unicode MS" w:hAnsi="Palatino Linotype" w:cs="Arial"/>
          <w:b/>
        </w:rPr>
      </w:pPr>
      <w:r w:rsidRPr="00AF4FA5">
        <w:rPr>
          <w:rFonts w:ascii="Palatino Linotype" w:eastAsia="Arial Unicode MS" w:hAnsi="Palatino Linotype" w:cs="Arial"/>
          <w:b/>
        </w:rPr>
        <w:t>De la Versión Pública</w:t>
      </w:r>
    </w:p>
    <w:p w14:paraId="49A84996" w14:textId="77777777" w:rsidR="00C7679A" w:rsidRPr="00AF4FA5" w:rsidRDefault="00C7679A" w:rsidP="00C7679A">
      <w:pPr>
        <w:pStyle w:val="Prrafodelista"/>
        <w:spacing w:before="240" w:after="240" w:line="360" w:lineRule="auto"/>
        <w:ind w:left="0"/>
        <w:jc w:val="both"/>
        <w:rPr>
          <w:rFonts w:ascii="Palatino Linotype" w:hAnsi="Palatino Linotype"/>
        </w:rPr>
      </w:pPr>
      <w:r w:rsidRPr="00AF4FA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AF4FA5">
        <w:rPr>
          <w:rFonts w:ascii="Palatino Linotype" w:hAnsi="Palatino Linotype"/>
        </w:rPr>
        <w:t xml:space="preserve"> públicos de los que se habrá de hacer entrega de sus datos personales, por tal motivo es susceptible de ser entregada a través del SAIMEX, en versión pública.</w:t>
      </w:r>
    </w:p>
    <w:p w14:paraId="581BDA4E" w14:textId="77777777" w:rsidR="00C7679A" w:rsidRPr="00AF4FA5" w:rsidRDefault="00C7679A" w:rsidP="00C7679A">
      <w:pPr>
        <w:tabs>
          <w:tab w:val="left" w:pos="7938"/>
        </w:tabs>
        <w:spacing w:before="240" w:after="240" w:line="360" w:lineRule="auto"/>
        <w:jc w:val="both"/>
        <w:rPr>
          <w:rFonts w:ascii="Palatino Linotype" w:eastAsia="Arial Unicode MS" w:hAnsi="Palatino Linotype" w:cs="Arial"/>
          <w:sz w:val="24"/>
          <w:szCs w:val="24"/>
        </w:rPr>
      </w:pPr>
      <w:r w:rsidRPr="00AF4FA5">
        <w:rPr>
          <w:rFonts w:ascii="Palatino Linotype" w:hAnsi="Palatino Linotype"/>
          <w:sz w:val="24"/>
          <w:szCs w:val="24"/>
        </w:rPr>
        <w:t>Por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14:paraId="3F92C1DF" w14:textId="77777777" w:rsidR="00C7679A" w:rsidRPr="00AF4FA5" w:rsidRDefault="00C7679A" w:rsidP="00C7679A">
      <w:pPr>
        <w:spacing w:before="240" w:after="240" w:line="360" w:lineRule="auto"/>
        <w:ind w:right="51"/>
        <w:jc w:val="both"/>
        <w:rPr>
          <w:rFonts w:ascii="Palatino Linotype" w:hAnsi="Palatino Linotype"/>
          <w:sz w:val="24"/>
          <w:szCs w:val="24"/>
        </w:rPr>
      </w:pPr>
      <w:r>
        <w:rPr>
          <w:rFonts w:ascii="Palatino Linotype" w:hAnsi="Palatino Linotype" w:cs="Arial"/>
          <w:sz w:val="24"/>
          <w:szCs w:val="24"/>
        </w:rPr>
        <w:lastRenderedPageBreak/>
        <w:t>L</w:t>
      </w:r>
      <w:r w:rsidRPr="00AF4FA5">
        <w:rPr>
          <w:rFonts w:ascii="Palatino Linotype" w:hAnsi="Palatino Linotype" w:cs="Arial"/>
          <w:sz w:val="24"/>
          <w:szCs w:val="24"/>
        </w:rPr>
        <w:t xml:space="preserve">a </w:t>
      </w:r>
      <w:r w:rsidRPr="00AF4FA5">
        <w:rPr>
          <w:rFonts w:ascii="Palatino Linotype" w:hAnsi="Palatino Linotype" w:cs="Arial"/>
          <w:b/>
          <w:sz w:val="24"/>
          <w:szCs w:val="24"/>
        </w:rPr>
        <w:t>versión pública</w:t>
      </w:r>
      <w:r w:rsidRPr="00AF4FA5">
        <w:rPr>
          <w:rFonts w:ascii="Palatino Linotype" w:hAnsi="Palatino Linotype" w:cs="Arial"/>
          <w:sz w:val="24"/>
          <w:szCs w:val="24"/>
        </w:rPr>
        <w:t xml:space="preserve"> el sujeto obligado deberá a</w:t>
      </w:r>
      <w:r w:rsidRPr="00AF4FA5">
        <w:rPr>
          <w:rFonts w:ascii="Palatino Linotype" w:hAnsi="Palatino Linotype"/>
          <w:sz w:val="24"/>
          <w:szCs w:val="24"/>
        </w:rPr>
        <w:t>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14:paraId="7C245230"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Artículo 3. Para los efectos de la presente Ley se entenderá por:</w:t>
      </w:r>
    </w:p>
    <w:p w14:paraId="1871F4E6"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14:paraId="66CCDFF6"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IX. Datos personales: La información concerniente a una persona, identificada o identificable según lo dispuesto por la Ley de Protección de Datos Personales del Estado de México;</w:t>
      </w:r>
    </w:p>
    <w:p w14:paraId="5CB8DA59"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14:paraId="3A9D7D72"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XLV. Versión pública: Documento en el que se elimine, suprime o borra la información clasificada como reservada o confidencial para permitir su acceso.</w:t>
      </w:r>
    </w:p>
    <w:p w14:paraId="46E25495" w14:textId="77777777" w:rsidR="00C7679A" w:rsidRPr="00AF4FA5" w:rsidRDefault="00C7679A" w:rsidP="00C7679A">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 xml:space="preserve">Artículo 122. La clasificación es el proceso mediante el cual el sujeto obligado determina que la información en su poder actualiza alguno de los supuestos </w:t>
      </w:r>
      <w:r w:rsidRPr="00AF4FA5">
        <w:rPr>
          <w:rFonts w:ascii="Palatino Linotype" w:hAnsi="Palatino Linotype" w:cs="Arial"/>
          <w:i/>
          <w:sz w:val="24"/>
          <w:szCs w:val="24"/>
        </w:rPr>
        <w:lastRenderedPageBreak/>
        <w:t>de reserva o confidencialidad, de conformidad con lo dispuesto en el presente título.</w:t>
      </w:r>
    </w:p>
    <w:p w14:paraId="73D3AD9F" w14:textId="77777777" w:rsidR="00C7679A" w:rsidRPr="00AF4FA5" w:rsidRDefault="00C7679A" w:rsidP="00C7679A">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14:paraId="1AB89045" w14:textId="77777777" w:rsidR="00C7679A" w:rsidRPr="00AF4FA5" w:rsidRDefault="00C7679A" w:rsidP="00C7679A">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132. La clasificación de la información se llevará a cabo en el momento en que:</w:t>
      </w:r>
    </w:p>
    <w:p w14:paraId="358362EF" w14:textId="77777777" w:rsidR="00C7679A" w:rsidRPr="00AF4FA5" w:rsidRDefault="00C7679A" w:rsidP="00C7679A">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14:paraId="0C7749B0"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III. Se generen versiones públicas para dar cumplimiento a las obligaciones de transparencia previstas en esta Ley.</w:t>
      </w:r>
    </w:p>
    <w:p w14:paraId="575296C4" w14:textId="77777777" w:rsidR="00C7679A" w:rsidRPr="00AF4FA5" w:rsidRDefault="00C7679A" w:rsidP="00C7679A">
      <w:pPr>
        <w:spacing w:before="240" w:after="240" w:line="360" w:lineRule="auto"/>
        <w:ind w:left="851" w:right="902"/>
        <w:jc w:val="both"/>
        <w:rPr>
          <w:rFonts w:ascii="Palatino Linotype" w:hAnsi="Palatino Linotype" w:cs="Arial"/>
          <w:b/>
          <w:i/>
          <w:sz w:val="24"/>
          <w:szCs w:val="24"/>
          <w:u w:val="single"/>
        </w:rPr>
      </w:pPr>
      <w:r w:rsidRPr="00AF4FA5">
        <w:rPr>
          <w:rFonts w:ascii="Palatino Linotype" w:hAnsi="Palatino Linotype" w:cs="Arial"/>
          <w:b/>
          <w:i/>
          <w:sz w:val="24"/>
          <w:szCs w:val="24"/>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F4FA5">
        <w:rPr>
          <w:rFonts w:ascii="Palatino Linotype" w:hAnsi="Palatino Linotype" w:cs="Arial"/>
          <w:b/>
          <w:i/>
          <w:sz w:val="24"/>
          <w:szCs w:val="24"/>
          <w:u w:val="single"/>
        </w:rPr>
        <w:t>de manera genérica y fundando y motivando su clasificación.</w:t>
      </w:r>
    </w:p>
    <w:p w14:paraId="166EAF07"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14:paraId="2F3D6082" w14:textId="77777777" w:rsidR="00C7679A" w:rsidRPr="00AF4FA5" w:rsidRDefault="00C7679A" w:rsidP="00152D7D">
      <w:pPr>
        <w:pStyle w:val="Prrafodelista"/>
        <w:numPr>
          <w:ilvl w:val="0"/>
          <w:numId w:val="9"/>
        </w:numPr>
        <w:spacing w:before="240" w:after="240" w:line="360" w:lineRule="auto"/>
        <w:ind w:left="851" w:right="902" w:firstLine="0"/>
        <w:jc w:val="both"/>
        <w:rPr>
          <w:rFonts w:ascii="Palatino Linotype" w:hAnsi="Palatino Linotype"/>
          <w:b/>
          <w:i/>
        </w:rPr>
      </w:pPr>
      <w:r w:rsidRPr="00AF4FA5">
        <w:rPr>
          <w:rFonts w:ascii="Palatino Linotype" w:hAnsi="Palatino Linotype"/>
          <w:b/>
          <w:i/>
        </w:rPr>
        <w:t>La divulgación de la información representa un riesgo real, demostrable e identificable del perjuicio significativo al interés público o a la seguridad pública;</w:t>
      </w:r>
    </w:p>
    <w:p w14:paraId="60AC2135" w14:textId="77777777" w:rsidR="00C7679A" w:rsidRPr="00AF4FA5" w:rsidRDefault="00C7679A" w:rsidP="00152D7D">
      <w:pPr>
        <w:pStyle w:val="Prrafodelista"/>
        <w:numPr>
          <w:ilvl w:val="0"/>
          <w:numId w:val="9"/>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lastRenderedPageBreak/>
        <w:t>El riesgo de perjuicio que supondría la divulgación supera el interés público general de que se difunda; y</w:t>
      </w:r>
    </w:p>
    <w:p w14:paraId="4682E11E" w14:textId="77777777" w:rsidR="00C7679A" w:rsidRPr="00AF4FA5" w:rsidRDefault="00C7679A" w:rsidP="00152D7D">
      <w:pPr>
        <w:pStyle w:val="Prrafodelista"/>
        <w:numPr>
          <w:ilvl w:val="0"/>
          <w:numId w:val="9"/>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t>La limitación se adecua al principio de proporcionalidad y representa el medio menos restrictivo disponible representa el medio menos restrictivo disponible para evitar el perjuicio.</w:t>
      </w:r>
    </w:p>
    <w:p w14:paraId="26032733"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62038733" w14:textId="77777777" w:rsidR="00C7679A" w:rsidRPr="00AF4FA5" w:rsidRDefault="00C7679A" w:rsidP="00C7679A">
      <w:pPr>
        <w:spacing w:before="240" w:after="240" w:line="360" w:lineRule="auto"/>
        <w:ind w:left="851" w:right="902"/>
        <w:jc w:val="both"/>
        <w:rPr>
          <w:rFonts w:ascii="Palatino Linotype" w:hAnsi="Palatino Linotype"/>
          <w:b/>
          <w:bCs/>
          <w:i/>
          <w:color w:val="000000"/>
          <w:sz w:val="24"/>
          <w:szCs w:val="24"/>
          <w:lang w:eastAsia="es-MX"/>
        </w:rPr>
      </w:pPr>
      <w:r w:rsidRPr="00AF4FA5">
        <w:rPr>
          <w:rFonts w:ascii="Palatino Linotype" w:hAnsi="Palatino Linotype"/>
          <w:b/>
          <w:bCs/>
          <w:i/>
          <w:color w:val="000000"/>
          <w:sz w:val="24"/>
          <w:szCs w:val="24"/>
          <w:lang w:eastAsia="es-MX"/>
        </w:rPr>
        <w:t>FUNDAMENTACIÓN Y MOTIVACIÓN. EL ASPECTO FORMAL DE LA GARANTÍA Y SU FINALIDAD SE TRADUCEN EN EXPLICAR, JUSTIFICAR, POSIBILITAR LA DEFENSA Y COMUNICAR LA DECISIÓN.</w:t>
      </w:r>
    </w:p>
    <w:p w14:paraId="3C6687CB" w14:textId="77777777" w:rsidR="00C7679A" w:rsidRPr="00AF4FA5" w:rsidRDefault="00C7679A" w:rsidP="00C7679A">
      <w:pPr>
        <w:spacing w:before="240" w:after="240" w:line="360" w:lineRule="auto"/>
        <w:ind w:left="851" w:right="902"/>
        <w:jc w:val="both"/>
        <w:rPr>
          <w:rFonts w:ascii="Palatino Linotype" w:hAnsi="Palatino Linotype"/>
          <w:i/>
          <w:color w:val="000000"/>
          <w:sz w:val="24"/>
          <w:szCs w:val="24"/>
          <w:lang w:eastAsia="es-MX"/>
        </w:rPr>
      </w:pPr>
      <w:r w:rsidRPr="00AF4FA5">
        <w:rPr>
          <w:rFonts w:ascii="Palatino Linotype" w:hAnsi="Palatino Linotype"/>
          <w:i/>
          <w:color w:val="000000"/>
          <w:sz w:val="24"/>
          <w:szCs w:val="24"/>
          <w:lang w:eastAsia="es-MX"/>
        </w:rPr>
        <w:t>El contenido formal de la garantía de legalidad prevista en el artículo </w:t>
      </w:r>
      <w:hyperlink r:id="rId13" w:history="1">
        <w:r w:rsidRPr="00AF4FA5">
          <w:rPr>
            <w:rFonts w:ascii="Palatino Linotype" w:hAnsi="Palatino Linotype"/>
            <w:i/>
            <w:sz w:val="24"/>
            <w:szCs w:val="24"/>
            <w:lang w:eastAsia="es-MX"/>
          </w:rPr>
          <w:t>16 constitucional</w:t>
        </w:r>
      </w:hyperlink>
      <w:r w:rsidRPr="00AF4FA5">
        <w:rPr>
          <w:rFonts w:ascii="Palatino Linotype" w:hAnsi="Palatino Linotype"/>
          <w:i/>
          <w:color w:val="000000"/>
          <w:sz w:val="24"/>
          <w:szCs w:val="24"/>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w:t>
      </w:r>
      <w:r w:rsidRPr="00AF4FA5">
        <w:rPr>
          <w:rFonts w:ascii="Palatino Linotype" w:hAnsi="Palatino Linotype"/>
          <w:i/>
          <w:color w:val="000000"/>
          <w:sz w:val="24"/>
          <w:szCs w:val="24"/>
          <w:lang w:eastAsia="es-MX"/>
        </w:rPr>
        <w:lastRenderedPageBreak/>
        <w:t>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4744F89"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3D1C1DFA"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De este modo, en armonía entre los principios constitucionales de máxima publicidad y de protección de datos personales, la Ley permite la elaboración de versiones </w:t>
      </w:r>
      <w:r w:rsidRPr="00AF4FA5">
        <w:rPr>
          <w:rFonts w:ascii="Palatino Linotype" w:hAnsi="Palatino Linotype"/>
          <w:sz w:val="24"/>
          <w:szCs w:val="24"/>
        </w:rPr>
        <w:lastRenderedPageBreak/>
        <w:t>públicas en las que se suprima aquella información relacionada con la vida privada de los particulares y de los servidores públicos.</w:t>
      </w:r>
    </w:p>
    <w:p w14:paraId="7AB6C62D" w14:textId="77777777" w:rsidR="00C7679A" w:rsidRPr="00AF4FA5" w:rsidRDefault="00C7679A" w:rsidP="00C7679A">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14:paraId="50DD9BB1" w14:textId="77777777" w:rsidR="00C7679A" w:rsidRDefault="00C7679A" w:rsidP="00C7679A">
      <w:pPr>
        <w:spacing w:before="240" w:after="24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t>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0AAAC24" w14:textId="77777777" w:rsidR="00525565" w:rsidRDefault="00525565" w:rsidP="0052556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w:t>
      </w:r>
      <w:r w:rsidR="00CC570A">
        <w:rPr>
          <w:rFonts w:ascii="Palatino Linotype" w:hAnsi="Palatino Linotype"/>
          <w:sz w:val="24"/>
          <w:szCs w:val="24"/>
        </w:rPr>
        <w:t>fundadas</w:t>
      </w:r>
      <w:r>
        <w:rPr>
          <w:rFonts w:ascii="Palatino Linotype" w:hAnsi="Palatino Linotype"/>
          <w:sz w:val="24"/>
          <w:szCs w:val="24"/>
        </w:rPr>
        <w:t xml:space="preserve"> las razones o motivos de inconformidad que arguye El Recurrente en su medio de impugnación que fue materia de estudio, por ello </w:t>
      </w:r>
      <w:r>
        <w:rPr>
          <w:rFonts w:ascii="Palatino Linotype" w:hAnsi="Palatino Linotype" w:cs="Arial"/>
          <w:b/>
          <w:sz w:val="24"/>
        </w:rPr>
        <w:t xml:space="preserve">con fundamento en la </w:t>
      </w:r>
      <w:r w:rsidR="00DF0560">
        <w:rPr>
          <w:rFonts w:ascii="Palatino Linotype" w:hAnsi="Palatino Linotype" w:cs="Arial"/>
          <w:b/>
          <w:sz w:val="24"/>
        </w:rPr>
        <w:t>segunda</w:t>
      </w:r>
      <w:r w:rsidR="00314E07">
        <w:rPr>
          <w:rFonts w:ascii="Palatino Linotype" w:hAnsi="Palatino Linotype" w:cs="Arial"/>
          <w:b/>
          <w:sz w:val="24"/>
        </w:rPr>
        <w:t xml:space="preserve"> hipótesis de la </w:t>
      </w:r>
      <w:r>
        <w:rPr>
          <w:rFonts w:ascii="Palatino Linotype" w:hAnsi="Palatino Linotype" w:cs="Arial"/>
          <w:b/>
          <w:sz w:val="24"/>
        </w:rPr>
        <w:t>fracción I</w:t>
      </w:r>
      <w:r w:rsidR="00314E07">
        <w:rPr>
          <w:rFonts w:ascii="Palatino Linotype" w:hAnsi="Palatino Linotype" w:cs="Arial"/>
          <w:b/>
          <w:sz w:val="24"/>
        </w:rPr>
        <w:t>I</w:t>
      </w:r>
      <w:r>
        <w:rPr>
          <w:rFonts w:ascii="Palatino Linotype" w:hAnsi="Palatino Linotype" w:cs="Arial"/>
          <w:b/>
          <w:sz w:val="24"/>
        </w:rPr>
        <w:t xml:space="preserve">I del artículo 186, </w:t>
      </w:r>
      <w:r>
        <w:rPr>
          <w:rFonts w:ascii="Palatino Linotype" w:hAnsi="Palatino Linotype" w:cs="Arial"/>
          <w:sz w:val="24"/>
        </w:rPr>
        <w:t xml:space="preserve">de la Ley de Transparencia y </w:t>
      </w:r>
      <w:r>
        <w:rPr>
          <w:rFonts w:ascii="Palatino Linotype" w:hAnsi="Palatino Linotype" w:cs="Arial"/>
          <w:sz w:val="24"/>
        </w:rPr>
        <w:lastRenderedPageBreak/>
        <w:t xml:space="preserve">Acceso a la Información Pública del Estado de México y Municipios, se </w:t>
      </w:r>
      <w:r w:rsidR="00DF0560">
        <w:rPr>
          <w:rFonts w:ascii="Palatino Linotype" w:hAnsi="Palatino Linotype" w:cs="Arial"/>
          <w:b/>
          <w:sz w:val="24"/>
        </w:rPr>
        <w:t>Modifica</w:t>
      </w:r>
      <w:r>
        <w:rPr>
          <w:rFonts w:ascii="Palatino Linotype" w:hAnsi="Palatino Linotype"/>
          <w:sz w:val="24"/>
          <w:szCs w:val="24"/>
        </w:rPr>
        <w:t xml:space="preserve">, la respuesta a la solicitud de información número </w:t>
      </w:r>
      <w:r w:rsidR="00371759" w:rsidRPr="00526103">
        <w:rPr>
          <w:rFonts w:ascii="Palatino Linotype" w:hAnsi="Palatino Linotype" w:cs="Arial"/>
          <w:b/>
          <w:sz w:val="24"/>
        </w:rPr>
        <w:t>01068/SE/IP/2019</w:t>
      </w:r>
      <w:r>
        <w:rPr>
          <w:rFonts w:ascii="Palatino Linotype" w:hAnsi="Palatino Linotype"/>
          <w:sz w:val="24"/>
          <w:szCs w:val="24"/>
        </w:rPr>
        <w:t>, que ha sido materia del presente fallo.</w:t>
      </w:r>
    </w:p>
    <w:p w14:paraId="0E9ACEED" w14:textId="77777777" w:rsidR="00525565" w:rsidRDefault="00525565" w:rsidP="0052556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64011883" w14:textId="77777777" w:rsidR="00525565" w:rsidRDefault="00525565" w:rsidP="0052556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14:paraId="19163F32" w14:textId="77777777" w:rsidR="00CC570A" w:rsidRDefault="00CC570A" w:rsidP="00CC570A">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DF0560">
        <w:rPr>
          <w:rFonts w:ascii="Palatino Linotype" w:hAnsi="Palatino Linotype" w:cs="Arial"/>
          <w:b/>
          <w:sz w:val="24"/>
          <w:lang w:val="es-ES_tradnl"/>
        </w:rPr>
        <w:t>Modifica</w:t>
      </w:r>
      <w:r>
        <w:rPr>
          <w:rFonts w:ascii="Palatino Linotype" w:hAnsi="Palatino Linotype" w:cs="Arial"/>
          <w:b/>
          <w:sz w:val="24"/>
          <w:lang w:val="es-ES_tradnl"/>
        </w:rPr>
        <w:t xml:space="preserve">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371759" w:rsidRPr="00526103">
        <w:rPr>
          <w:rFonts w:ascii="Palatino Linotype" w:hAnsi="Palatino Linotype" w:cs="Arial"/>
          <w:b/>
          <w:sz w:val="24"/>
        </w:rPr>
        <w:t>01068/SE/IP/2019</w:t>
      </w:r>
      <w:r>
        <w:rPr>
          <w:rFonts w:ascii="Palatino Linotype" w:hAnsi="Palatino Linotype"/>
          <w:i/>
          <w:lang w:val="es-ES_tradnl"/>
        </w:rPr>
        <w:t xml:space="preserve">, </w:t>
      </w:r>
      <w:r>
        <w:rPr>
          <w:rFonts w:ascii="Palatino Linotype" w:hAnsi="Palatino Linotype" w:cs="Arial"/>
          <w:sz w:val="24"/>
          <w:lang w:val="es-ES_tradnl"/>
        </w:rPr>
        <w:t>por resultar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14:paraId="05832055" w14:textId="77777777" w:rsidR="00CC570A" w:rsidRDefault="00CC570A" w:rsidP="00CC570A">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w:t>
      </w:r>
      <w:r w:rsidR="00C7679A">
        <w:rPr>
          <w:rFonts w:ascii="Palatino Linotype" w:hAnsi="Palatino Linotype" w:cs="Arial"/>
          <w:sz w:val="24"/>
          <w:szCs w:val="24"/>
        </w:rPr>
        <w:t xml:space="preserve"> previa búsqueda exhaustiva y razonable</w:t>
      </w:r>
      <w:r>
        <w:rPr>
          <w:rFonts w:ascii="Palatino Linotype" w:hAnsi="Palatino Linotype" w:cs="Arial"/>
          <w:sz w:val="24"/>
          <w:szCs w:val="24"/>
        </w:rPr>
        <w:t>, a través del SAIMEX</w:t>
      </w:r>
      <w:r w:rsidR="00657C65">
        <w:rPr>
          <w:rFonts w:ascii="Palatino Linotype" w:hAnsi="Palatino Linotype" w:cs="Arial"/>
          <w:sz w:val="24"/>
          <w:szCs w:val="24"/>
        </w:rPr>
        <w:t xml:space="preserve"> y en versión pública</w:t>
      </w:r>
      <w:r>
        <w:rPr>
          <w:rFonts w:ascii="Palatino Linotype" w:hAnsi="Palatino Linotype" w:cs="Arial"/>
          <w:sz w:val="24"/>
          <w:szCs w:val="24"/>
        </w:rPr>
        <w:t xml:space="preserve">, en términos del </w:t>
      </w:r>
      <w:r>
        <w:rPr>
          <w:rFonts w:ascii="Palatino Linotype" w:hAnsi="Palatino Linotype" w:cs="Arial"/>
          <w:b/>
          <w:sz w:val="24"/>
          <w:szCs w:val="24"/>
        </w:rPr>
        <w:t xml:space="preserve">Considerando Cuarto </w:t>
      </w:r>
      <w:r w:rsidR="00371759">
        <w:rPr>
          <w:rFonts w:ascii="Palatino Linotype" w:hAnsi="Palatino Linotype" w:cs="Arial"/>
          <w:sz w:val="24"/>
          <w:szCs w:val="24"/>
        </w:rPr>
        <w:t>de lo siguiente</w:t>
      </w:r>
      <w:r>
        <w:rPr>
          <w:rFonts w:ascii="Palatino Linotype" w:hAnsi="Palatino Linotype" w:cs="Arial"/>
          <w:sz w:val="24"/>
          <w:szCs w:val="24"/>
        </w:rPr>
        <w:t>:</w:t>
      </w:r>
    </w:p>
    <w:p w14:paraId="127C1514" w14:textId="77777777" w:rsidR="00371759" w:rsidRPr="00371759" w:rsidRDefault="00371759" w:rsidP="00371759">
      <w:pPr>
        <w:pStyle w:val="Prrafodelista"/>
        <w:numPr>
          <w:ilvl w:val="0"/>
          <w:numId w:val="10"/>
        </w:numPr>
        <w:spacing w:before="240" w:line="360" w:lineRule="auto"/>
        <w:jc w:val="both"/>
        <w:rPr>
          <w:rFonts w:ascii="Palatino Linotype" w:hAnsi="Palatino Linotype"/>
          <w:i/>
          <w:color w:val="000000"/>
        </w:rPr>
      </w:pPr>
      <w:r>
        <w:rPr>
          <w:rFonts w:ascii="Palatino Linotype" w:hAnsi="Palatino Linotype" w:cs="Arial"/>
          <w:i/>
          <w:iCs/>
          <w:color w:val="000000" w:themeColor="text1"/>
        </w:rPr>
        <w:t>Información remitida en respuesta</w:t>
      </w:r>
      <w:r w:rsidR="00B31137">
        <w:rPr>
          <w:rFonts w:ascii="Palatino Linotype" w:hAnsi="Palatino Linotype" w:cs="Arial"/>
          <w:i/>
          <w:iCs/>
          <w:color w:val="000000" w:themeColor="text1"/>
        </w:rPr>
        <w:t xml:space="preserve"> debidamente testada.</w:t>
      </w:r>
    </w:p>
    <w:p w14:paraId="3D415C95" w14:textId="77777777" w:rsidR="00371759" w:rsidRPr="00371759" w:rsidRDefault="00371759" w:rsidP="00371759">
      <w:pPr>
        <w:pStyle w:val="Prrafodelista"/>
        <w:numPr>
          <w:ilvl w:val="0"/>
          <w:numId w:val="10"/>
        </w:numPr>
        <w:spacing w:before="240" w:line="360" w:lineRule="auto"/>
        <w:jc w:val="both"/>
        <w:rPr>
          <w:rFonts w:ascii="Palatino Linotype" w:hAnsi="Palatino Linotype"/>
          <w:i/>
          <w:color w:val="000000"/>
        </w:rPr>
      </w:pPr>
      <w:r>
        <w:rPr>
          <w:rFonts w:ascii="Palatino Linotype" w:hAnsi="Palatino Linotype" w:cs="Arial"/>
          <w:i/>
          <w:iCs/>
          <w:color w:val="000000" w:themeColor="text1"/>
        </w:rPr>
        <w:t xml:space="preserve">Constancia de registro de </w:t>
      </w:r>
      <w:r w:rsidR="00F502C5">
        <w:rPr>
          <w:rFonts w:ascii="Palatino Linotype" w:hAnsi="Palatino Linotype" w:cs="Arial"/>
          <w:i/>
          <w:iCs/>
          <w:color w:val="000000" w:themeColor="text1"/>
        </w:rPr>
        <w:t>la mesa directiva</w:t>
      </w:r>
      <w:r>
        <w:rPr>
          <w:rFonts w:ascii="Palatino Linotype" w:hAnsi="Palatino Linotype" w:cs="Arial"/>
          <w:i/>
          <w:iCs/>
          <w:color w:val="000000" w:themeColor="text1"/>
        </w:rPr>
        <w:t xml:space="preserve"> de las asociaciones escolares</w:t>
      </w:r>
      <w:r w:rsidR="00B31137">
        <w:rPr>
          <w:rFonts w:ascii="Palatino Linotype" w:hAnsi="Palatino Linotype" w:cs="Arial"/>
          <w:i/>
          <w:iCs/>
          <w:color w:val="000000" w:themeColor="text1"/>
        </w:rPr>
        <w:t xml:space="preserve"> electa</w:t>
      </w:r>
      <w:r>
        <w:rPr>
          <w:rFonts w:ascii="Palatino Linotype" w:hAnsi="Palatino Linotype" w:cs="Arial"/>
          <w:i/>
          <w:iCs/>
          <w:color w:val="000000" w:themeColor="text1"/>
        </w:rPr>
        <w:t xml:space="preserve"> para el ciclo escolar 2019-2020.</w:t>
      </w:r>
    </w:p>
    <w:p w14:paraId="0F89A270" w14:textId="77777777" w:rsidR="00691679" w:rsidRDefault="0014323A" w:rsidP="00371759">
      <w:pPr>
        <w:spacing w:before="240" w:line="360" w:lineRule="auto"/>
        <w:ind w:left="708"/>
        <w:jc w:val="both"/>
        <w:rPr>
          <w:rFonts w:ascii="Palatino Linotype" w:hAnsi="Palatino Linotype"/>
          <w:i/>
          <w:color w:val="000000"/>
          <w:sz w:val="24"/>
          <w:szCs w:val="24"/>
        </w:rPr>
      </w:pPr>
      <w:r w:rsidRPr="00371759">
        <w:rPr>
          <w:rFonts w:ascii="Palatino Linotype" w:hAnsi="Palatino Linotype"/>
          <w:i/>
          <w:color w:val="000000"/>
          <w:sz w:val="24"/>
          <w:szCs w:val="24"/>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w:t>
      </w:r>
      <w:r w:rsidRPr="00371759">
        <w:rPr>
          <w:rFonts w:ascii="Palatino Linotype" w:hAnsi="Palatino Linotype"/>
          <w:i/>
          <w:color w:val="000000"/>
          <w:sz w:val="24"/>
          <w:szCs w:val="24"/>
        </w:rPr>
        <w:lastRenderedPageBreak/>
        <w:t>eliminen dentro del soporte documental respectivo objeto de las versiones públicas que se formulen y se ponga a disposición del recurrente.</w:t>
      </w:r>
    </w:p>
    <w:p w14:paraId="2E296227" w14:textId="77777777" w:rsidR="00CC570A" w:rsidRDefault="00CC570A" w:rsidP="00CC570A">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04A7463E" w14:textId="77777777" w:rsidR="00CC570A" w:rsidRDefault="00CC570A" w:rsidP="00CC570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y h</w:t>
      </w:r>
      <w:r w:rsidRPr="002F314A">
        <w:rPr>
          <w:rFonts w:ascii="Palatino Linotype" w:hAnsi="Palatino Linotype" w:cs="Arial"/>
          <w:sz w:val="24"/>
          <w:szCs w:val="24"/>
        </w:rPr>
        <w:t>ágase</w:t>
      </w:r>
      <w:r w:rsidRPr="00C06006">
        <w:rPr>
          <w:rFonts w:ascii="Palatino Linotype" w:hAnsi="Palatino Linotype" w:cs="Arial"/>
          <w:b/>
          <w:sz w:val="24"/>
          <w:szCs w:val="24"/>
        </w:rPr>
        <w:t xml:space="preserve"> </w:t>
      </w:r>
      <w:r>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203E645C" w14:textId="77777777" w:rsidR="00E87301" w:rsidRPr="00E87301" w:rsidRDefault="00E87301" w:rsidP="00E87301">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Pr="00E87301">
        <w:rPr>
          <w:rFonts w:ascii="Palatino Linotype" w:hAnsi="Palatino Linotype" w:cs="Arial"/>
          <w:sz w:val="24"/>
          <w:szCs w:val="24"/>
        </w:rPr>
        <w:t xml:space="preserve"> </w:t>
      </w:r>
      <w:r>
        <w:rPr>
          <w:rFonts w:ascii="Palatino Linotype" w:hAnsi="Palatino Linotype" w:cs="Arial"/>
          <w:sz w:val="24"/>
          <w:szCs w:val="24"/>
        </w:rPr>
        <w:t>EMITIENDO VOTO PARTICULAR, JAVIER MARTÍNEZ CRUZ Y LUIS GUSTAVO PARRA NORIEGA, EN LA CUADRAGÉSIMA SEXTA SESIÓN ORDINARIA CELEBRADA EL ONCE DE DICIEMBRE</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p>
    <w:p w14:paraId="149CDADE" w14:textId="77777777" w:rsidR="00E87301" w:rsidRDefault="00E87301" w:rsidP="00E87301">
      <w:pPr>
        <w:spacing w:before="240"/>
        <w:jc w:val="both"/>
        <w:rPr>
          <w:rFonts w:ascii="Palatino Linotype" w:hAnsi="Palatino Linotype"/>
        </w:rPr>
      </w:pPr>
    </w:p>
    <w:p w14:paraId="60852806" w14:textId="77777777" w:rsidR="00E87301" w:rsidRDefault="00E87301" w:rsidP="00E87301">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020DBFB0" wp14:editId="647F7E21">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4D103FB2" w14:textId="77777777" w:rsidR="00E87301" w:rsidRPr="00EF2FC0" w:rsidRDefault="00E87301" w:rsidP="00E87301">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3686DA1" w14:textId="77777777" w:rsidR="00E87301" w:rsidRDefault="00E87301" w:rsidP="00E87301">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20DBFB0"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4D103FB2" w14:textId="77777777" w:rsidR="00E87301" w:rsidRPr="00EF2FC0" w:rsidRDefault="00E87301" w:rsidP="00E87301">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3686DA1" w14:textId="77777777" w:rsidR="00E87301" w:rsidRDefault="00E87301" w:rsidP="00E87301">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bookmarkStart w:id="1" w:name="_GoBack"/>
                      <w:bookmarkEnd w:id="1"/>
                      <w:proofErr w:type="gramEnd"/>
                    </w:p>
                  </w:txbxContent>
                </v:textbox>
                <w10:wrap type="square" anchorx="page"/>
              </v:shape>
            </w:pict>
          </mc:Fallback>
        </mc:AlternateContent>
      </w:r>
    </w:p>
    <w:p w14:paraId="6F5D62EA" w14:textId="77777777" w:rsidR="00E87301" w:rsidRPr="00D54B7D" w:rsidRDefault="00E87301" w:rsidP="00E87301">
      <w:pPr>
        <w:spacing w:before="240"/>
        <w:jc w:val="both"/>
        <w:rPr>
          <w:rFonts w:ascii="Palatino Linotype" w:hAnsi="Palatino Linotype"/>
        </w:rPr>
      </w:pPr>
    </w:p>
    <w:p w14:paraId="6CA8AB0F" w14:textId="77777777" w:rsidR="00E87301" w:rsidRDefault="00E87301" w:rsidP="00E87301">
      <w:pPr>
        <w:spacing w:before="240"/>
        <w:rPr>
          <w:rFonts w:ascii="Palatino Linotype" w:hAnsi="Palatino Linotype"/>
        </w:rPr>
      </w:pPr>
    </w:p>
    <w:p w14:paraId="1DB748A0" w14:textId="77777777" w:rsidR="00E87301" w:rsidRDefault="00E87301" w:rsidP="00E87301">
      <w:pPr>
        <w:spacing w:before="240"/>
        <w:rPr>
          <w:rFonts w:ascii="Palatino Linotype" w:hAnsi="Palatino Linotype"/>
          <w:b/>
        </w:rPr>
      </w:pPr>
    </w:p>
    <w:p w14:paraId="1B69E470" w14:textId="77777777" w:rsidR="00E87301" w:rsidRDefault="00E87301" w:rsidP="00E87301">
      <w:pPr>
        <w:spacing w:before="240"/>
        <w:rPr>
          <w:rFonts w:ascii="Palatino Linotype" w:hAnsi="Palatino Linotype"/>
          <w:b/>
        </w:rPr>
      </w:pPr>
    </w:p>
    <w:p w14:paraId="486D6D03" w14:textId="77777777" w:rsidR="00E87301" w:rsidRDefault="00E87301" w:rsidP="00E87301">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A16A4DD" wp14:editId="21BF79D8">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5C4E46" w14:textId="77777777" w:rsidR="00E87301" w:rsidRPr="00EF2FC0" w:rsidRDefault="00E87301" w:rsidP="00E87301">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0339D4F" w14:textId="77777777" w:rsidR="00E87301" w:rsidRDefault="00E87301" w:rsidP="00E8730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4386E56" w14:textId="77777777" w:rsidR="00E87301" w:rsidRPr="00797B31" w:rsidRDefault="00E87301" w:rsidP="00E8730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A4DD"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305C4E46" w14:textId="77777777" w:rsidR="00E87301" w:rsidRPr="00EF2FC0" w:rsidRDefault="00E87301" w:rsidP="00E87301">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0339D4F" w14:textId="77777777" w:rsidR="00E87301" w:rsidRDefault="00E87301" w:rsidP="00E8730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4386E56" w14:textId="77777777" w:rsidR="00E87301" w:rsidRPr="00797B31" w:rsidRDefault="00E87301" w:rsidP="00E87301">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9B218DA" wp14:editId="507044AD">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88556F" w14:textId="77777777" w:rsidR="00E87301" w:rsidRPr="00EF2FC0" w:rsidRDefault="00E87301" w:rsidP="00E87301">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6D425ECF" w14:textId="77777777" w:rsidR="00E87301" w:rsidRPr="00EF2FC0" w:rsidRDefault="00E87301" w:rsidP="00E87301">
                            <w:pPr>
                              <w:jc w:val="center"/>
                              <w:rPr>
                                <w:rFonts w:ascii="Palatino Linotype" w:hAnsi="Palatino Linotype"/>
                                <w:sz w:val="24"/>
                                <w:szCs w:val="24"/>
                              </w:rPr>
                            </w:pPr>
                            <w:r w:rsidRPr="00EF2FC0">
                              <w:rPr>
                                <w:rFonts w:ascii="Palatino Linotype" w:hAnsi="Palatino Linotype"/>
                                <w:sz w:val="24"/>
                                <w:szCs w:val="24"/>
                              </w:rPr>
                              <w:t>Comisionada</w:t>
                            </w:r>
                          </w:p>
                          <w:p w14:paraId="6C1ACE71" w14:textId="77777777" w:rsidR="00E87301" w:rsidRDefault="00E87301" w:rsidP="00E8730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18DA"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3488556F" w14:textId="77777777" w:rsidR="00E87301" w:rsidRPr="00EF2FC0" w:rsidRDefault="00E87301" w:rsidP="00E87301">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6D425ECF" w14:textId="77777777" w:rsidR="00E87301" w:rsidRPr="00EF2FC0" w:rsidRDefault="00E87301" w:rsidP="00E87301">
                      <w:pPr>
                        <w:jc w:val="center"/>
                        <w:rPr>
                          <w:rFonts w:ascii="Palatino Linotype" w:hAnsi="Palatino Linotype"/>
                          <w:sz w:val="24"/>
                          <w:szCs w:val="24"/>
                        </w:rPr>
                      </w:pPr>
                      <w:r w:rsidRPr="00EF2FC0">
                        <w:rPr>
                          <w:rFonts w:ascii="Palatino Linotype" w:hAnsi="Palatino Linotype"/>
                          <w:sz w:val="24"/>
                          <w:szCs w:val="24"/>
                        </w:rPr>
                        <w:t>Comisionada</w:t>
                      </w:r>
                    </w:p>
                    <w:p w14:paraId="6C1ACE71" w14:textId="77777777" w:rsidR="00E87301" w:rsidRDefault="00E87301" w:rsidP="00E87301">
                      <w:pPr>
                        <w:jc w:val="center"/>
                      </w:pPr>
                    </w:p>
                  </w:txbxContent>
                </v:textbox>
                <w10:wrap anchorx="margin"/>
              </v:shape>
            </w:pict>
          </mc:Fallback>
        </mc:AlternateContent>
      </w:r>
    </w:p>
    <w:p w14:paraId="28FBDB24" w14:textId="77777777" w:rsidR="00E87301" w:rsidRPr="00D54B7D" w:rsidRDefault="00E87301" w:rsidP="00E87301">
      <w:pPr>
        <w:spacing w:before="240"/>
        <w:rPr>
          <w:rFonts w:ascii="Palatino Linotype" w:hAnsi="Palatino Linotype"/>
          <w:b/>
        </w:rPr>
      </w:pPr>
    </w:p>
    <w:p w14:paraId="6112BFC1" w14:textId="77777777" w:rsidR="00E87301" w:rsidRPr="00D54B7D" w:rsidRDefault="00E87301" w:rsidP="00E87301">
      <w:pPr>
        <w:spacing w:before="240"/>
        <w:rPr>
          <w:rFonts w:ascii="Palatino Linotype" w:hAnsi="Palatino Linotype"/>
          <w:b/>
        </w:rPr>
      </w:pPr>
    </w:p>
    <w:p w14:paraId="27533A7D" w14:textId="77777777" w:rsidR="00E87301" w:rsidRDefault="00E87301" w:rsidP="00E87301">
      <w:pPr>
        <w:spacing w:before="240"/>
        <w:rPr>
          <w:rFonts w:ascii="Palatino Linotype" w:hAnsi="Palatino Linotype"/>
          <w:b/>
        </w:rPr>
      </w:pPr>
    </w:p>
    <w:p w14:paraId="3EF78C0D" w14:textId="77777777" w:rsidR="00E87301" w:rsidRPr="00B93570" w:rsidRDefault="00E87301" w:rsidP="00E87301">
      <w:pPr>
        <w:spacing w:before="240"/>
        <w:rPr>
          <w:rFonts w:ascii="Palatino Linotype" w:hAnsi="Palatino Linotype"/>
          <w:b/>
          <w:sz w:val="18"/>
          <w:szCs w:val="18"/>
        </w:rPr>
      </w:pPr>
    </w:p>
    <w:p w14:paraId="39C4A2DE" w14:textId="77777777" w:rsidR="00E87301" w:rsidRPr="00B93570" w:rsidRDefault="00E87301" w:rsidP="00E87301">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E0786BF" wp14:editId="01C94ECB">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10C641" w14:textId="77777777" w:rsidR="00E87301" w:rsidRPr="00EF2FC0" w:rsidRDefault="00E87301" w:rsidP="00E8730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5928C91" w14:textId="77777777" w:rsidR="00E87301" w:rsidRPr="00EF2FC0" w:rsidRDefault="00E87301" w:rsidP="00E8730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41344A5" w14:textId="77777777" w:rsidR="00E87301" w:rsidRDefault="00E87301" w:rsidP="00E87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786BF"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4310C641" w14:textId="77777777" w:rsidR="00E87301" w:rsidRPr="00EF2FC0" w:rsidRDefault="00E87301" w:rsidP="00E8730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5928C91" w14:textId="77777777" w:rsidR="00E87301" w:rsidRPr="00EF2FC0" w:rsidRDefault="00E87301" w:rsidP="00E8730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41344A5" w14:textId="77777777" w:rsidR="00E87301" w:rsidRDefault="00E87301" w:rsidP="00E87301"/>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2E06989" wp14:editId="163D718F">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1B4459" w14:textId="77777777" w:rsidR="00E87301" w:rsidRPr="00EF2FC0" w:rsidRDefault="00E87301" w:rsidP="00E87301">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A19D5B5" w14:textId="77777777" w:rsidR="00E87301" w:rsidRPr="00EF2FC0" w:rsidRDefault="00E87301" w:rsidP="00E8730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75B5A86" w14:textId="77777777" w:rsidR="00E87301" w:rsidRDefault="00E87301" w:rsidP="00E87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06989"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3D1B4459" w14:textId="77777777" w:rsidR="00E87301" w:rsidRPr="00EF2FC0" w:rsidRDefault="00E87301" w:rsidP="00E87301">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A19D5B5" w14:textId="77777777" w:rsidR="00E87301" w:rsidRPr="00EF2FC0" w:rsidRDefault="00E87301" w:rsidP="00E8730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75B5A86" w14:textId="77777777" w:rsidR="00E87301" w:rsidRDefault="00E87301" w:rsidP="00E87301"/>
                  </w:txbxContent>
                </v:textbox>
                <w10:wrap anchorx="page"/>
              </v:shape>
            </w:pict>
          </mc:Fallback>
        </mc:AlternateContent>
      </w:r>
    </w:p>
    <w:p w14:paraId="47A8F7D0" w14:textId="77777777" w:rsidR="00E87301" w:rsidRDefault="00E87301" w:rsidP="00E87301">
      <w:pPr>
        <w:spacing w:before="240"/>
        <w:rPr>
          <w:rFonts w:ascii="Palatino Linotype" w:hAnsi="Palatino Linotype"/>
          <w:b/>
        </w:rPr>
      </w:pPr>
    </w:p>
    <w:p w14:paraId="3837C63F" w14:textId="77777777" w:rsidR="00E87301" w:rsidRDefault="00E87301" w:rsidP="00E87301">
      <w:pPr>
        <w:spacing w:before="240"/>
        <w:rPr>
          <w:rFonts w:ascii="Palatino Linotype" w:hAnsi="Palatino Linotype"/>
          <w:b/>
        </w:rPr>
      </w:pPr>
    </w:p>
    <w:p w14:paraId="4EBD3700" w14:textId="77777777" w:rsidR="00E87301" w:rsidRDefault="00E87301" w:rsidP="00E87301">
      <w:pPr>
        <w:spacing w:before="240"/>
        <w:rPr>
          <w:rFonts w:ascii="Palatino Linotype" w:hAnsi="Palatino Linotype" w:cs="Arial"/>
          <w:szCs w:val="20"/>
        </w:rPr>
      </w:pPr>
    </w:p>
    <w:p w14:paraId="4BF3EC37" w14:textId="77777777" w:rsidR="00E87301" w:rsidRDefault="00E87301" w:rsidP="00E87301">
      <w:pPr>
        <w:spacing w:before="240"/>
        <w:rPr>
          <w:rFonts w:ascii="Palatino Linotype" w:hAnsi="Palatino Linotype" w:cs="Arial"/>
          <w:szCs w:val="20"/>
        </w:rPr>
      </w:pPr>
    </w:p>
    <w:p w14:paraId="67B9E56D" w14:textId="77777777" w:rsidR="00E87301" w:rsidRDefault="00E87301" w:rsidP="00E87301">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E3A3BB0" wp14:editId="2B10A661">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82EC67" w14:textId="77777777" w:rsidR="00E87301" w:rsidRPr="007F6133" w:rsidRDefault="00E87301" w:rsidP="00E87301">
                            <w:pPr>
                              <w:jc w:val="center"/>
                              <w:rPr>
                                <w:rFonts w:ascii="Palatino Linotype" w:hAnsi="Palatino Linotype"/>
                                <w:b/>
                                <w:sz w:val="24"/>
                                <w:szCs w:val="24"/>
                              </w:rPr>
                            </w:pPr>
                            <w:r w:rsidRPr="00B86F1F">
                              <w:rPr>
                                <w:rFonts w:ascii="Palatino Linotype" w:hAnsi="Palatino Linotype"/>
                                <w:b/>
                                <w:sz w:val="24"/>
                                <w:szCs w:val="24"/>
                              </w:rPr>
                              <w:t>Alexis Tapia Ramírez</w:t>
                            </w:r>
                          </w:p>
                          <w:p w14:paraId="77B410F1" w14:textId="77777777" w:rsidR="00E87301" w:rsidRDefault="00E87301" w:rsidP="00E8730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34EECA" w14:textId="77777777" w:rsidR="00E87301" w:rsidRDefault="00E87301" w:rsidP="00E87301">
                            <w:pPr>
                              <w:jc w:val="center"/>
                              <w:rPr>
                                <w:rFonts w:ascii="Palatino Linotype" w:hAnsi="Palatino Linotype"/>
                                <w:sz w:val="24"/>
                                <w:szCs w:val="24"/>
                              </w:rPr>
                            </w:pPr>
                          </w:p>
                          <w:p w14:paraId="40B98543" w14:textId="77777777" w:rsidR="00E87301" w:rsidRPr="00EF2FC0" w:rsidRDefault="00E87301" w:rsidP="00E87301">
                            <w:pPr>
                              <w:jc w:val="center"/>
                              <w:rPr>
                                <w:rFonts w:ascii="Palatino Linotype" w:hAnsi="Palatino Linotype"/>
                                <w:sz w:val="24"/>
                                <w:szCs w:val="24"/>
                              </w:rPr>
                            </w:pPr>
                          </w:p>
                          <w:p w14:paraId="283A38ED" w14:textId="77777777" w:rsidR="00E87301" w:rsidRDefault="00E87301" w:rsidP="00E87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3BB0" id="Cuadro de texto 24" o:spid="_x0000_s1031" type="#_x0000_t202" style="position:absolute;margin-left:189.8pt;margin-top:26.8pt;width:248.2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14:paraId="5682EC67" w14:textId="77777777" w:rsidR="00E87301" w:rsidRPr="007F6133" w:rsidRDefault="00E87301" w:rsidP="00E87301">
                      <w:pPr>
                        <w:jc w:val="center"/>
                        <w:rPr>
                          <w:rFonts w:ascii="Palatino Linotype" w:hAnsi="Palatino Linotype"/>
                          <w:b/>
                          <w:sz w:val="24"/>
                          <w:szCs w:val="24"/>
                        </w:rPr>
                      </w:pPr>
                      <w:r w:rsidRPr="00B86F1F">
                        <w:rPr>
                          <w:rFonts w:ascii="Palatino Linotype" w:hAnsi="Palatino Linotype"/>
                          <w:b/>
                          <w:sz w:val="24"/>
                          <w:szCs w:val="24"/>
                        </w:rPr>
                        <w:t>Alexis Tapia Ramírez</w:t>
                      </w:r>
                    </w:p>
                    <w:p w14:paraId="77B410F1" w14:textId="77777777" w:rsidR="00E87301" w:rsidRDefault="00E87301" w:rsidP="00E8730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34EECA" w14:textId="77777777" w:rsidR="00E87301" w:rsidRDefault="00E87301" w:rsidP="00E87301">
                      <w:pPr>
                        <w:jc w:val="center"/>
                        <w:rPr>
                          <w:rFonts w:ascii="Palatino Linotype" w:hAnsi="Palatino Linotype"/>
                          <w:sz w:val="24"/>
                          <w:szCs w:val="24"/>
                        </w:rPr>
                      </w:pPr>
                    </w:p>
                    <w:p w14:paraId="40B98543" w14:textId="77777777" w:rsidR="00E87301" w:rsidRPr="00EF2FC0" w:rsidRDefault="00E87301" w:rsidP="00E87301">
                      <w:pPr>
                        <w:jc w:val="center"/>
                        <w:rPr>
                          <w:rFonts w:ascii="Palatino Linotype" w:hAnsi="Palatino Linotype"/>
                          <w:sz w:val="24"/>
                          <w:szCs w:val="24"/>
                        </w:rPr>
                      </w:pPr>
                    </w:p>
                    <w:p w14:paraId="283A38ED" w14:textId="77777777" w:rsidR="00E87301" w:rsidRDefault="00E87301" w:rsidP="00E87301"/>
                  </w:txbxContent>
                </v:textbox>
                <w10:wrap anchorx="page"/>
              </v:shape>
            </w:pict>
          </mc:Fallback>
        </mc:AlternateContent>
      </w:r>
    </w:p>
    <w:p w14:paraId="61A37291" w14:textId="77777777" w:rsidR="00E87301" w:rsidRDefault="00E87301" w:rsidP="00E87301">
      <w:pPr>
        <w:spacing w:before="240"/>
        <w:rPr>
          <w:rFonts w:ascii="Palatino Linotype" w:hAnsi="Palatino Linotype" w:cs="Arial"/>
          <w:sz w:val="18"/>
          <w:szCs w:val="18"/>
        </w:rPr>
      </w:pPr>
    </w:p>
    <w:p w14:paraId="566F1B10" w14:textId="77777777" w:rsidR="00E87301" w:rsidRDefault="00E87301" w:rsidP="00E87301">
      <w:pPr>
        <w:spacing w:before="240"/>
        <w:jc w:val="both"/>
        <w:rPr>
          <w:rFonts w:ascii="Palatino Linotype" w:hAnsi="Palatino Linotype" w:cs="Arial"/>
          <w:sz w:val="18"/>
          <w:szCs w:val="18"/>
        </w:rPr>
      </w:pPr>
    </w:p>
    <w:p w14:paraId="7F6E0E59" w14:textId="77777777" w:rsidR="00E87301" w:rsidRDefault="00E87301" w:rsidP="00E87301">
      <w:pPr>
        <w:spacing w:before="240" w:line="240" w:lineRule="auto"/>
        <w:jc w:val="both"/>
        <w:rPr>
          <w:rFonts w:ascii="Palatino Linotype" w:hAnsi="Palatino Linotype" w:cs="Arial"/>
          <w:sz w:val="14"/>
          <w:szCs w:val="14"/>
        </w:rPr>
      </w:pPr>
    </w:p>
    <w:p w14:paraId="3C296EDC" w14:textId="77777777" w:rsidR="00E87301" w:rsidRPr="002052F6" w:rsidRDefault="00E87301" w:rsidP="00E87301">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once de diciembre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07745/INFOEM/IP/RR/2019</w:t>
      </w:r>
      <w:r w:rsidRPr="002052F6">
        <w:rPr>
          <w:rFonts w:ascii="Palatino Linotype" w:hAnsi="Palatino Linotype" w:cs="Arial"/>
          <w:sz w:val="16"/>
          <w:szCs w:val="16"/>
        </w:rPr>
        <w:t>.</w:t>
      </w:r>
    </w:p>
    <w:p w14:paraId="1C8EB196" w14:textId="77777777" w:rsidR="00E87301" w:rsidRDefault="00E87301" w:rsidP="00E87301">
      <w:pPr>
        <w:spacing w:after="0"/>
      </w:pPr>
      <w:r w:rsidRPr="002052F6">
        <w:t>ZMS/OSAM/MAEM</w:t>
      </w:r>
    </w:p>
    <w:p w14:paraId="293F7BCB" w14:textId="77777777" w:rsidR="00DD13E2" w:rsidRDefault="00DD13E2" w:rsidP="00A459D0">
      <w:pPr>
        <w:spacing w:after="0" w:line="360" w:lineRule="auto"/>
        <w:jc w:val="both"/>
      </w:pPr>
    </w:p>
    <w:sectPr w:rsidR="00DD13E2" w:rsidSect="00E15E85">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88C28" w14:textId="77777777" w:rsidR="00B16892" w:rsidRDefault="00B16892" w:rsidP="00E15E85">
      <w:pPr>
        <w:spacing w:after="0" w:line="240" w:lineRule="auto"/>
      </w:pPr>
      <w:r>
        <w:separator/>
      </w:r>
    </w:p>
  </w:endnote>
  <w:endnote w:type="continuationSeparator" w:id="0">
    <w:p w14:paraId="66D3C2E2" w14:textId="77777777" w:rsidR="00B16892" w:rsidRDefault="00B16892"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CCFEB" w14:textId="77777777" w:rsidR="00434FA0" w:rsidRPr="000B69FA" w:rsidRDefault="00434FA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35229" w14:textId="77777777" w:rsidR="00434FA0" w:rsidRPr="000B69FA" w:rsidRDefault="00434FA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27047" w14:textId="77777777" w:rsidR="00B16892" w:rsidRDefault="00B16892" w:rsidP="00E15E85">
      <w:pPr>
        <w:spacing w:after="0" w:line="240" w:lineRule="auto"/>
      </w:pPr>
      <w:r>
        <w:separator/>
      </w:r>
    </w:p>
  </w:footnote>
  <w:footnote w:type="continuationSeparator" w:id="0">
    <w:p w14:paraId="0397DF6C" w14:textId="77777777" w:rsidR="00B16892" w:rsidRDefault="00B16892" w:rsidP="00E15E85">
      <w:pPr>
        <w:spacing w:after="0" w:line="240" w:lineRule="auto"/>
      </w:pPr>
      <w:r>
        <w:continuationSeparator/>
      </w:r>
    </w:p>
  </w:footnote>
  <w:footnote w:id="1">
    <w:p w14:paraId="76E0F4CF" w14:textId="77777777" w:rsidR="00434FA0" w:rsidRPr="00911081" w:rsidRDefault="00434FA0"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F1C982B" w14:textId="77777777" w:rsidR="00434FA0" w:rsidRPr="00911081" w:rsidRDefault="00434FA0"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70683E8" w14:textId="77777777" w:rsidR="00434FA0" w:rsidRPr="00F36995" w:rsidRDefault="00434FA0" w:rsidP="00E0776F">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4FFF56C3" w14:textId="77777777" w:rsidR="00434FA0" w:rsidRPr="00F36995" w:rsidRDefault="00434FA0" w:rsidP="00E0776F">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 w:id="3">
    <w:p w14:paraId="11B05DDF" w14:textId="77777777" w:rsidR="002D7024" w:rsidRPr="00B75941" w:rsidRDefault="002D7024" w:rsidP="002D7024">
      <w:pPr>
        <w:pStyle w:val="Textonotapie"/>
        <w:rPr>
          <w:rFonts w:ascii="Palatino Linotype" w:hAnsi="Palatino Linotype"/>
          <w:sz w:val="16"/>
          <w:szCs w:val="16"/>
        </w:rPr>
      </w:pPr>
      <w:r w:rsidRPr="00B75941">
        <w:rPr>
          <w:rStyle w:val="Refdenotaalpie"/>
          <w:rFonts w:ascii="Palatino Linotype" w:hAnsi="Palatino Linotype"/>
          <w:sz w:val="16"/>
          <w:szCs w:val="16"/>
        </w:rPr>
        <w:footnoteRef/>
      </w:r>
      <w:r w:rsidRPr="00B75941">
        <w:rPr>
          <w:rFonts w:ascii="Palatino Linotype" w:hAnsi="Palatino Linotype"/>
          <w:sz w:val="16"/>
          <w:szCs w:val="16"/>
        </w:rPr>
        <w:t xml:space="preserve"> </w:t>
      </w:r>
      <w:r w:rsidRPr="00B75941">
        <w:rPr>
          <w:rFonts w:ascii="Palatino Linotype" w:hAnsi="Palatino Linotype"/>
          <w:sz w:val="16"/>
          <w:szCs w:val="16"/>
          <w:lang w:val="es-ES"/>
        </w:rPr>
        <w:t>Publicada en el Semanario Judicial de la Federación y su Gaceta bajo el nú</w:t>
      </w:r>
      <w:r>
        <w:rPr>
          <w:rFonts w:ascii="Palatino Linotype" w:hAnsi="Palatino Linotype"/>
          <w:sz w:val="16"/>
          <w:szCs w:val="16"/>
          <w:lang w:val="es-ES"/>
        </w:rPr>
        <w:t>mero de registro 174</w:t>
      </w:r>
      <w:r w:rsidRPr="00B75941">
        <w:rPr>
          <w:rFonts w:ascii="Palatino Linotype" w:hAnsi="Palatino Linotype"/>
          <w:sz w:val="16"/>
          <w:szCs w:val="16"/>
          <w:lang w:val="es-ES"/>
        </w:rPr>
        <w:t>177.</w:t>
      </w:r>
    </w:p>
  </w:footnote>
  <w:footnote w:id="4">
    <w:p w14:paraId="360DDE1F" w14:textId="77777777" w:rsidR="002D7024" w:rsidRPr="008C55A3" w:rsidRDefault="002D7024" w:rsidP="002D7024">
      <w:pPr>
        <w:spacing w:before="240" w:after="240" w:line="360" w:lineRule="auto"/>
        <w:jc w:val="both"/>
        <w:rPr>
          <w:rFonts w:ascii="Palatino Linotype" w:hAnsi="Palatino Linotype" w:cs="Arial"/>
          <w:sz w:val="18"/>
          <w:szCs w:val="18"/>
        </w:rPr>
      </w:pPr>
      <w:r w:rsidRPr="008C55A3">
        <w:rPr>
          <w:rStyle w:val="Refdenotaalpie"/>
          <w:rFonts w:ascii="Palatino Linotype" w:hAnsi="Palatino Linotype"/>
          <w:sz w:val="20"/>
          <w:szCs w:val="20"/>
        </w:rPr>
        <w:footnoteRef/>
      </w:r>
      <w:r w:rsidRPr="008C55A3">
        <w:rPr>
          <w:rFonts w:ascii="Palatino Linotype" w:hAnsi="Palatino Linotype"/>
          <w:sz w:val="20"/>
          <w:szCs w:val="20"/>
        </w:rPr>
        <w:t xml:space="preserve"> </w:t>
      </w:r>
      <w:r w:rsidRPr="008C55A3">
        <w:rPr>
          <w:rFonts w:ascii="Palatino Linotype" w:eastAsia="Arial Unicode MS" w:hAnsi="Palatino Linotype" w:cs="Arial"/>
          <w:sz w:val="18"/>
          <w:szCs w:val="18"/>
        </w:rPr>
        <w:t xml:space="preserve">Sirve de sustento a lo anterior por analogía la tesis jurisprudencial </w:t>
      </w:r>
      <w:r>
        <w:rPr>
          <w:rFonts w:ascii="Palatino Linotype" w:eastAsia="Arial Unicode MS" w:hAnsi="Palatino Linotype" w:cs="Arial"/>
          <w:sz w:val="18"/>
          <w:szCs w:val="18"/>
        </w:rPr>
        <w:t xml:space="preserve">publicada en el </w:t>
      </w:r>
      <w:r w:rsidRPr="008C55A3">
        <w:rPr>
          <w:rFonts w:ascii="Palatino Linotype" w:hAnsi="Palatino Linotype" w:cs="Arial"/>
          <w:sz w:val="18"/>
          <w:szCs w:val="18"/>
        </w:rPr>
        <w:t xml:space="preserve">del Semanario Judicial de la Federación y su Gaceta </w:t>
      </w:r>
      <w:r>
        <w:rPr>
          <w:rFonts w:ascii="Palatino Linotype" w:hAnsi="Palatino Linotype" w:cs="Arial"/>
          <w:sz w:val="18"/>
          <w:szCs w:val="18"/>
        </w:rPr>
        <w:t xml:space="preserve">bajo el </w:t>
      </w:r>
      <w:r w:rsidRPr="008C55A3">
        <w:rPr>
          <w:rFonts w:ascii="Palatino Linotype" w:eastAsia="Arial Unicode MS" w:hAnsi="Palatino Linotype" w:cs="Arial"/>
          <w:sz w:val="18"/>
          <w:szCs w:val="18"/>
        </w:rPr>
        <w:t xml:space="preserve">número </w:t>
      </w:r>
      <w:r>
        <w:rPr>
          <w:rFonts w:ascii="Palatino Linotype" w:eastAsia="Arial Unicode MS" w:hAnsi="Palatino Linotype" w:cs="Arial"/>
          <w:sz w:val="18"/>
          <w:szCs w:val="18"/>
        </w:rPr>
        <w:t xml:space="preserve">de registro </w:t>
      </w:r>
      <w:r w:rsidRPr="008C55A3">
        <w:rPr>
          <w:rFonts w:ascii="Palatino Linotype" w:hAnsi="Palatino Linotype" w:cs="Arial"/>
          <w:sz w:val="18"/>
          <w:szCs w:val="18"/>
        </w:rPr>
        <w:t>176,608 que a la letra dice:</w:t>
      </w:r>
    </w:p>
    <w:p w14:paraId="4D0F283F" w14:textId="77777777" w:rsidR="002D7024" w:rsidRPr="008C55A3" w:rsidRDefault="002D7024" w:rsidP="002D7024">
      <w:pPr>
        <w:pStyle w:val="Prrafodelista"/>
        <w:spacing w:before="240" w:after="240" w:line="360" w:lineRule="auto"/>
        <w:ind w:left="567"/>
        <w:jc w:val="both"/>
        <w:rPr>
          <w:rFonts w:ascii="Palatino Linotype" w:hAnsi="Palatino Linotype" w:cs="Arial"/>
          <w:i/>
          <w:sz w:val="18"/>
          <w:szCs w:val="18"/>
        </w:rPr>
      </w:pPr>
      <w:r w:rsidRPr="008C55A3">
        <w:rPr>
          <w:rFonts w:ascii="Palatino Linotype" w:hAnsi="Palatino Linotype" w:cs="Arial"/>
          <w:b/>
          <w:bCs/>
          <w:i/>
          <w:caps/>
          <w:sz w:val="18"/>
          <w:szCs w:val="18"/>
        </w:rPr>
        <w:t xml:space="preserve">“ACTOS CONSENTIDOS. SON LOS QUE NO SE IMPUGNAN MEDIANTE EL RECURSO IDÓNEO. </w:t>
      </w:r>
      <w:r w:rsidRPr="008C55A3">
        <w:rPr>
          <w:rFonts w:ascii="Palatino Linotype" w:hAnsi="Palatino Linotype" w:cs="Arial"/>
          <w:i/>
          <w:sz w:val="18"/>
          <w:szCs w:val="18"/>
          <w:u w:val="single"/>
        </w:rPr>
        <w:t>Debe reputarse como consentido el acto que no se impugnó por el medio establecido por la ley</w:t>
      </w:r>
      <w:r w:rsidRPr="008C55A3">
        <w:rPr>
          <w:rFonts w:ascii="Palatino Linotype" w:hAnsi="Palatino Linotype" w:cs="Arial"/>
          <w:i/>
          <w:sz w:val="18"/>
          <w:szCs w:val="18"/>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56A1" w14:textId="77777777" w:rsidR="00434FA0" w:rsidRDefault="00434FA0">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434FA0" w14:paraId="78A6461D" w14:textId="77777777" w:rsidTr="005F32D2">
      <w:trPr>
        <w:trHeight w:val="227"/>
      </w:trPr>
      <w:tc>
        <w:tcPr>
          <w:tcW w:w="4679" w:type="dxa"/>
          <w:hideMark/>
        </w:tcPr>
        <w:p w14:paraId="676A4942"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738962F5" w14:textId="77777777" w:rsidR="00434FA0" w:rsidRPr="00D56BC3" w:rsidRDefault="00434FA0"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0774</w:t>
          </w:r>
          <w:r w:rsidR="00526103">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434FA0" w14:paraId="11B82564" w14:textId="77777777" w:rsidTr="005F32D2">
      <w:trPr>
        <w:trHeight w:val="242"/>
      </w:trPr>
      <w:tc>
        <w:tcPr>
          <w:tcW w:w="4679" w:type="dxa"/>
          <w:hideMark/>
        </w:tcPr>
        <w:p w14:paraId="1DDCC325"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3937189E" w14:textId="77777777" w:rsidR="00434FA0" w:rsidRDefault="00526103" w:rsidP="00E15E85">
          <w:pPr>
            <w:spacing w:after="120" w:line="256" w:lineRule="auto"/>
            <w:ind w:left="-486" w:right="214" w:firstLine="284"/>
            <w:jc w:val="right"/>
            <w:rPr>
              <w:rFonts w:ascii="Palatino Linotype" w:hAnsi="Palatino Linotype" w:cs="Arial"/>
              <w:szCs w:val="20"/>
            </w:rPr>
          </w:pPr>
          <w:r w:rsidRPr="00526103">
            <w:rPr>
              <w:rFonts w:ascii="Palatino Linotype" w:hAnsi="Palatino Linotype" w:cs="Arial"/>
              <w:szCs w:val="20"/>
            </w:rPr>
            <w:t>Secretaría de Educación</w:t>
          </w:r>
        </w:p>
      </w:tc>
    </w:tr>
    <w:tr w:rsidR="00434FA0" w14:paraId="299D09D7" w14:textId="77777777" w:rsidTr="005F32D2">
      <w:trPr>
        <w:trHeight w:val="342"/>
      </w:trPr>
      <w:tc>
        <w:tcPr>
          <w:tcW w:w="4679" w:type="dxa"/>
          <w:hideMark/>
        </w:tcPr>
        <w:p w14:paraId="607F2573" w14:textId="77777777" w:rsidR="00434FA0" w:rsidRDefault="00434FA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08CC887E" w14:textId="77777777" w:rsidR="00434FA0" w:rsidRDefault="00434FA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088F3C33" w14:textId="77777777" w:rsidR="00434FA0" w:rsidRDefault="00434F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434FA0" w14:paraId="58412EBC" w14:textId="77777777" w:rsidTr="005F32D2">
      <w:trPr>
        <w:trHeight w:val="227"/>
      </w:trPr>
      <w:tc>
        <w:tcPr>
          <w:tcW w:w="4679" w:type="dxa"/>
          <w:hideMark/>
        </w:tcPr>
        <w:p w14:paraId="1249518A"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21C9DD72" w14:textId="77777777" w:rsidR="00434FA0" w:rsidRPr="00B4142F" w:rsidRDefault="00434FA0"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0774</w:t>
          </w:r>
          <w:r w:rsidR="00526103">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434FA0" w14:paraId="4A1D531E" w14:textId="77777777" w:rsidTr="005F32D2">
      <w:trPr>
        <w:trHeight w:val="196"/>
      </w:trPr>
      <w:tc>
        <w:tcPr>
          <w:tcW w:w="4679" w:type="dxa"/>
          <w:hideMark/>
        </w:tcPr>
        <w:p w14:paraId="57AAD7B5"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50222CCB" w14:textId="4FDA067A" w:rsidR="00434FA0" w:rsidRPr="00F06FED" w:rsidRDefault="00FF24DA"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w:t>
          </w:r>
        </w:p>
      </w:tc>
    </w:tr>
    <w:tr w:rsidR="00434FA0" w14:paraId="3E6002FA" w14:textId="77777777" w:rsidTr="005F32D2">
      <w:trPr>
        <w:trHeight w:val="242"/>
      </w:trPr>
      <w:tc>
        <w:tcPr>
          <w:tcW w:w="4679" w:type="dxa"/>
          <w:hideMark/>
        </w:tcPr>
        <w:p w14:paraId="620A8AE6" w14:textId="77777777" w:rsidR="00434FA0" w:rsidRDefault="00434FA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497F9410" w14:textId="77777777" w:rsidR="00434FA0" w:rsidRDefault="00526103" w:rsidP="0015550A">
          <w:pPr>
            <w:spacing w:after="120" w:line="256" w:lineRule="auto"/>
            <w:ind w:left="-495" w:right="214" w:firstLine="567"/>
            <w:jc w:val="right"/>
            <w:rPr>
              <w:rFonts w:ascii="Palatino Linotype" w:hAnsi="Palatino Linotype" w:cs="Arial"/>
              <w:szCs w:val="20"/>
            </w:rPr>
          </w:pPr>
          <w:r w:rsidRPr="00526103">
            <w:rPr>
              <w:rFonts w:ascii="Palatino Linotype" w:hAnsi="Palatino Linotype" w:cs="Arial"/>
              <w:szCs w:val="20"/>
            </w:rPr>
            <w:t>Secretaría de Educación</w:t>
          </w:r>
        </w:p>
      </w:tc>
    </w:tr>
    <w:tr w:rsidR="00434FA0" w14:paraId="49DDF409" w14:textId="77777777" w:rsidTr="005F32D2">
      <w:trPr>
        <w:trHeight w:val="342"/>
      </w:trPr>
      <w:tc>
        <w:tcPr>
          <w:tcW w:w="4679" w:type="dxa"/>
          <w:hideMark/>
        </w:tcPr>
        <w:p w14:paraId="045F1082" w14:textId="77777777" w:rsidR="00434FA0" w:rsidRDefault="00434FA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4E08FCFA" w14:textId="77777777" w:rsidR="00434FA0" w:rsidRDefault="00434FA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2E7E8B7" w14:textId="77777777" w:rsidR="00434FA0" w:rsidRDefault="00434F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13149"/>
    <w:multiLevelType w:val="hybridMultilevel"/>
    <w:tmpl w:val="312A8B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052905"/>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32F21C77"/>
    <w:multiLevelType w:val="hybridMultilevel"/>
    <w:tmpl w:val="787CA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FD792C"/>
    <w:multiLevelType w:val="hybridMultilevel"/>
    <w:tmpl w:val="312A8B4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41F81A98"/>
    <w:multiLevelType w:val="hybridMultilevel"/>
    <w:tmpl w:val="BC0CA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DD50E0"/>
    <w:multiLevelType w:val="hybridMultilevel"/>
    <w:tmpl w:val="70086F94"/>
    <w:lvl w:ilvl="0" w:tplc="065424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F92706"/>
    <w:multiLevelType w:val="hybridMultilevel"/>
    <w:tmpl w:val="B86C9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B4174E"/>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15:restartNumberingAfterBreak="0">
    <w:nsid w:val="5511382C"/>
    <w:multiLevelType w:val="hybridMultilevel"/>
    <w:tmpl w:val="38F6B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720F7E3B"/>
    <w:multiLevelType w:val="hybridMultilevel"/>
    <w:tmpl w:val="F67CA9E8"/>
    <w:lvl w:ilvl="0" w:tplc="0F20A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583732"/>
    <w:multiLevelType w:val="hybridMultilevel"/>
    <w:tmpl w:val="783E5DEA"/>
    <w:lvl w:ilvl="0" w:tplc="AA2031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9"/>
  </w:num>
  <w:num w:numId="5">
    <w:abstractNumId w:val="5"/>
  </w:num>
  <w:num w:numId="6">
    <w:abstractNumId w:val="2"/>
  </w:num>
  <w:num w:numId="7">
    <w:abstractNumId w:val="12"/>
  </w:num>
  <w:num w:numId="8">
    <w:abstractNumId w:val="10"/>
  </w:num>
  <w:num w:numId="9">
    <w:abstractNumId w:val="11"/>
  </w:num>
  <w:num w:numId="10">
    <w:abstractNumId w:val="8"/>
  </w:num>
  <w:num w:numId="11">
    <w:abstractNumId w:val="0"/>
  </w:num>
  <w:num w:numId="12">
    <w:abstractNumId w:val="7"/>
  </w:num>
  <w:num w:numId="13">
    <w:abstractNumId w:val="6"/>
  </w:num>
  <w:num w:numId="1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13BCB"/>
    <w:rsid w:val="000150C4"/>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2DF3"/>
    <w:rsid w:val="00083664"/>
    <w:rsid w:val="000B00E1"/>
    <w:rsid w:val="000B3319"/>
    <w:rsid w:val="000B5CA4"/>
    <w:rsid w:val="000B6C64"/>
    <w:rsid w:val="000C14A1"/>
    <w:rsid w:val="000C4D36"/>
    <w:rsid w:val="000C59EE"/>
    <w:rsid w:val="000D23C7"/>
    <w:rsid w:val="000D5294"/>
    <w:rsid w:val="000D7FDC"/>
    <w:rsid w:val="000E0E0E"/>
    <w:rsid w:val="000E2FED"/>
    <w:rsid w:val="000F019E"/>
    <w:rsid w:val="000F0611"/>
    <w:rsid w:val="000F2627"/>
    <w:rsid w:val="000F2A0E"/>
    <w:rsid w:val="0011750A"/>
    <w:rsid w:val="0012266D"/>
    <w:rsid w:val="00125254"/>
    <w:rsid w:val="00130D58"/>
    <w:rsid w:val="00132E81"/>
    <w:rsid w:val="0014174F"/>
    <w:rsid w:val="0014323A"/>
    <w:rsid w:val="00143758"/>
    <w:rsid w:val="001501D2"/>
    <w:rsid w:val="00152D7D"/>
    <w:rsid w:val="0015550A"/>
    <w:rsid w:val="00163534"/>
    <w:rsid w:val="00171798"/>
    <w:rsid w:val="00171BD5"/>
    <w:rsid w:val="00176850"/>
    <w:rsid w:val="0018251E"/>
    <w:rsid w:val="00183623"/>
    <w:rsid w:val="00195489"/>
    <w:rsid w:val="001A32DE"/>
    <w:rsid w:val="001B066D"/>
    <w:rsid w:val="001B3E5E"/>
    <w:rsid w:val="001C0F7D"/>
    <w:rsid w:val="001C139E"/>
    <w:rsid w:val="001C28D0"/>
    <w:rsid w:val="001C3E01"/>
    <w:rsid w:val="001C3F41"/>
    <w:rsid w:val="001C7069"/>
    <w:rsid w:val="001E5993"/>
    <w:rsid w:val="001F3BE5"/>
    <w:rsid w:val="002019BD"/>
    <w:rsid w:val="002052F6"/>
    <w:rsid w:val="00207283"/>
    <w:rsid w:val="00217E99"/>
    <w:rsid w:val="00223C2F"/>
    <w:rsid w:val="00224181"/>
    <w:rsid w:val="00230DC3"/>
    <w:rsid w:val="00233D51"/>
    <w:rsid w:val="0024055C"/>
    <w:rsid w:val="00241578"/>
    <w:rsid w:val="00241FB0"/>
    <w:rsid w:val="0025319F"/>
    <w:rsid w:val="00253C58"/>
    <w:rsid w:val="00260563"/>
    <w:rsid w:val="002606F0"/>
    <w:rsid w:val="0026534C"/>
    <w:rsid w:val="002677ED"/>
    <w:rsid w:val="00272144"/>
    <w:rsid w:val="00287512"/>
    <w:rsid w:val="002902D7"/>
    <w:rsid w:val="00294D34"/>
    <w:rsid w:val="002A0B8E"/>
    <w:rsid w:val="002A1820"/>
    <w:rsid w:val="002A30B2"/>
    <w:rsid w:val="002A42E4"/>
    <w:rsid w:val="002A6F17"/>
    <w:rsid w:val="002B144D"/>
    <w:rsid w:val="002B1A4F"/>
    <w:rsid w:val="002B48E4"/>
    <w:rsid w:val="002C42B8"/>
    <w:rsid w:val="002C5AC2"/>
    <w:rsid w:val="002C6BFF"/>
    <w:rsid w:val="002D12D8"/>
    <w:rsid w:val="002D7024"/>
    <w:rsid w:val="002E10F7"/>
    <w:rsid w:val="003011A8"/>
    <w:rsid w:val="003034F4"/>
    <w:rsid w:val="0030350B"/>
    <w:rsid w:val="00307CD9"/>
    <w:rsid w:val="00313BBA"/>
    <w:rsid w:val="00313FE3"/>
    <w:rsid w:val="00314E07"/>
    <w:rsid w:val="003160E8"/>
    <w:rsid w:val="00317B8A"/>
    <w:rsid w:val="00330A95"/>
    <w:rsid w:val="00331BE9"/>
    <w:rsid w:val="003341B0"/>
    <w:rsid w:val="00334E11"/>
    <w:rsid w:val="003366EC"/>
    <w:rsid w:val="00337B49"/>
    <w:rsid w:val="00342A59"/>
    <w:rsid w:val="00343929"/>
    <w:rsid w:val="00345C5E"/>
    <w:rsid w:val="00346885"/>
    <w:rsid w:val="0034696E"/>
    <w:rsid w:val="003470B1"/>
    <w:rsid w:val="003474F2"/>
    <w:rsid w:val="003479CE"/>
    <w:rsid w:val="0035101A"/>
    <w:rsid w:val="00357BFC"/>
    <w:rsid w:val="003606A5"/>
    <w:rsid w:val="00363AD9"/>
    <w:rsid w:val="00370761"/>
    <w:rsid w:val="00370B2B"/>
    <w:rsid w:val="00371759"/>
    <w:rsid w:val="003726AE"/>
    <w:rsid w:val="00382E48"/>
    <w:rsid w:val="00385299"/>
    <w:rsid w:val="0039084D"/>
    <w:rsid w:val="00394CC7"/>
    <w:rsid w:val="003B465B"/>
    <w:rsid w:val="003B5697"/>
    <w:rsid w:val="003C5897"/>
    <w:rsid w:val="003D71CF"/>
    <w:rsid w:val="003D7E2C"/>
    <w:rsid w:val="003E2AB7"/>
    <w:rsid w:val="003E2AE6"/>
    <w:rsid w:val="003F6C6C"/>
    <w:rsid w:val="00403AD0"/>
    <w:rsid w:val="004076D4"/>
    <w:rsid w:val="00411827"/>
    <w:rsid w:val="00415ED7"/>
    <w:rsid w:val="0041722B"/>
    <w:rsid w:val="0042378C"/>
    <w:rsid w:val="004244D0"/>
    <w:rsid w:val="004254FE"/>
    <w:rsid w:val="00434FA0"/>
    <w:rsid w:val="00437C82"/>
    <w:rsid w:val="00437E85"/>
    <w:rsid w:val="004867DE"/>
    <w:rsid w:val="00486FE1"/>
    <w:rsid w:val="00492244"/>
    <w:rsid w:val="004931E7"/>
    <w:rsid w:val="004A2BFB"/>
    <w:rsid w:val="004A4E4D"/>
    <w:rsid w:val="004C0C26"/>
    <w:rsid w:val="004C3693"/>
    <w:rsid w:val="004D2991"/>
    <w:rsid w:val="004D79F6"/>
    <w:rsid w:val="004E271B"/>
    <w:rsid w:val="004E6DB3"/>
    <w:rsid w:val="004F05B2"/>
    <w:rsid w:val="0050780F"/>
    <w:rsid w:val="00511AC9"/>
    <w:rsid w:val="0051435E"/>
    <w:rsid w:val="00525565"/>
    <w:rsid w:val="00526103"/>
    <w:rsid w:val="00527856"/>
    <w:rsid w:val="00527C6A"/>
    <w:rsid w:val="00531D07"/>
    <w:rsid w:val="005329E8"/>
    <w:rsid w:val="0056434F"/>
    <w:rsid w:val="005733EB"/>
    <w:rsid w:val="0057576D"/>
    <w:rsid w:val="0058641D"/>
    <w:rsid w:val="0059073D"/>
    <w:rsid w:val="005A5CB9"/>
    <w:rsid w:val="005A7D62"/>
    <w:rsid w:val="005B107A"/>
    <w:rsid w:val="005B1DF4"/>
    <w:rsid w:val="005D155B"/>
    <w:rsid w:val="005D17CF"/>
    <w:rsid w:val="005E015A"/>
    <w:rsid w:val="005E601C"/>
    <w:rsid w:val="005F014F"/>
    <w:rsid w:val="005F27DF"/>
    <w:rsid w:val="005F32D2"/>
    <w:rsid w:val="00611799"/>
    <w:rsid w:val="00614FDD"/>
    <w:rsid w:val="00616784"/>
    <w:rsid w:val="006200A2"/>
    <w:rsid w:val="00624C9F"/>
    <w:rsid w:val="00630582"/>
    <w:rsid w:val="00631B59"/>
    <w:rsid w:val="00634239"/>
    <w:rsid w:val="00637A11"/>
    <w:rsid w:val="00644F8B"/>
    <w:rsid w:val="00650FCE"/>
    <w:rsid w:val="00651B07"/>
    <w:rsid w:val="00653B08"/>
    <w:rsid w:val="00654533"/>
    <w:rsid w:val="00654B56"/>
    <w:rsid w:val="00657C65"/>
    <w:rsid w:val="00661A2B"/>
    <w:rsid w:val="00664CA7"/>
    <w:rsid w:val="00673CFD"/>
    <w:rsid w:val="00680423"/>
    <w:rsid w:val="006866FB"/>
    <w:rsid w:val="00691679"/>
    <w:rsid w:val="006A1167"/>
    <w:rsid w:val="006A1F08"/>
    <w:rsid w:val="006B2E10"/>
    <w:rsid w:val="006C1A4F"/>
    <w:rsid w:val="006D27AC"/>
    <w:rsid w:val="006F2EA8"/>
    <w:rsid w:val="006F46D5"/>
    <w:rsid w:val="00702AB3"/>
    <w:rsid w:val="00707CD8"/>
    <w:rsid w:val="0071132A"/>
    <w:rsid w:val="00712DB8"/>
    <w:rsid w:val="00713A25"/>
    <w:rsid w:val="0071620F"/>
    <w:rsid w:val="007222CB"/>
    <w:rsid w:val="00732C05"/>
    <w:rsid w:val="00754A4D"/>
    <w:rsid w:val="00755099"/>
    <w:rsid w:val="0077680C"/>
    <w:rsid w:val="0079194D"/>
    <w:rsid w:val="00793344"/>
    <w:rsid w:val="00793FB4"/>
    <w:rsid w:val="007A0267"/>
    <w:rsid w:val="007A1EFA"/>
    <w:rsid w:val="007B40D7"/>
    <w:rsid w:val="007B5366"/>
    <w:rsid w:val="007B7A2B"/>
    <w:rsid w:val="007C1445"/>
    <w:rsid w:val="007C5165"/>
    <w:rsid w:val="007D276C"/>
    <w:rsid w:val="007D48FA"/>
    <w:rsid w:val="007E2959"/>
    <w:rsid w:val="0082103F"/>
    <w:rsid w:val="00834F4B"/>
    <w:rsid w:val="0084425F"/>
    <w:rsid w:val="00845C1C"/>
    <w:rsid w:val="00857F9A"/>
    <w:rsid w:val="00860F0A"/>
    <w:rsid w:val="00871B5D"/>
    <w:rsid w:val="00872278"/>
    <w:rsid w:val="00873EF8"/>
    <w:rsid w:val="00875499"/>
    <w:rsid w:val="00881D0D"/>
    <w:rsid w:val="008904FC"/>
    <w:rsid w:val="008A0C8F"/>
    <w:rsid w:val="008A12F6"/>
    <w:rsid w:val="008A7A86"/>
    <w:rsid w:val="008B34EC"/>
    <w:rsid w:val="008C2D55"/>
    <w:rsid w:val="008C45B0"/>
    <w:rsid w:val="008D1DF1"/>
    <w:rsid w:val="008D33FE"/>
    <w:rsid w:val="008E0C0E"/>
    <w:rsid w:val="008E0DD2"/>
    <w:rsid w:val="008E0E21"/>
    <w:rsid w:val="008E5141"/>
    <w:rsid w:val="008F084E"/>
    <w:rsid w:val="008F7A52"/>
    <w:rsid w:val="009050B2"/>
    <w:rsid w:val="009215F6"/>
    <w:rsid w:val="0092522B"/>
    <w:rsid w:val="00925375"/>
    <w:rsid w:val="00940EBE"/>
    <w:rsid w:val="00943223"/>
    <w:rsid w:val="00944134"/>
    <w:rsid w:val="0094613F"/>
    <w:rsid w:val="0095157B"/>
    <w:rsid w:val="00956134"/>
    <w:rsid w:val="009614DA"/>
    <w:rsid w:val="00963155"/>
    <w:rsid w:val="0097104F"/>
    <w:rsid w:val="0097286C"/>
    <w:rsid w:val="00976A80"/>
    <w:rsid w:val="0098016C"/>
    <w:rsid w:val="00980401"/>
    <w:rsid w:val="009838CD"/>
    <w:rsid w:val="00983DE7"/>
    <w:rsid w:val="00985E6C"/>
    <w:rsid w:val="009877A2"/>
    <w:rsid w:val="00991CC2"/>
    <w:rsid w:val="00992273"/>
    <w:rsid w:val="00994336"/>
    <w:rsid w:val="00997030"/>
    <w:rsid w:val="009A0459"/>
    <w:rsid w:val="009B4889"/>
    <w:rsid w:val="009B76BF"/>
    <w:rsid w:val="009C75A5"/>
    <w:rsid w:val="009D1435"/>
    <w:rsid w:val="009D427C"/>
    <w:rsid w:val="009D4C08"/>
    <w:rsid w:val="009E1729"/>
    <w:rsid w:val="009E2F12"/>
    <w:rsid w:val="009E2FA9"/>
    <w:rsid w:val="009E3B36"/>
    <w:rsid w:val="009E5649"/>
    <w:rsid w:val="009F30E4"/>
    <w:rsid w:val="009F38DD"/>
    <w:rsid w:val="009F4D4F"/>
    <w:rsid w:val="009F6268"/>
    <w:rsid w:val="009F7948"/>
    <w:rsid w:val="00A21B83"/>
    <w:rsid w:val="00A24670"/>
    <w:rsid w:val="00A253C5"/>
    <w:rsid w:val="00A401A6"/>
    <w:rsid w:val="00A447F3"/>
    <w:rsid w:val="00A459D0"/>
    <w:rsid w:val="00A665A7"/>
    <w:rsid w:val="00A70873"/>
    <w:rsid w:val="00A70BE5"/>
    <w:rsid w:val="00A75D74"/>
    <w:rsid w:val="00A77CBE"/>
    <w:rsid w:val="00A8319D"/>
    <w:rsid w:val="00A847EB"/>
    <w:rsid w:val="00A863D6"/>
    <w:rsid w:val="00A92C85"/>
    <w:rsid w:val="00A948EF"/>
    <w:rsid w:val="00A96B08"/>
    <w:rsid w:val="00AA2CB1"/>
    <w:rsid w:val="00AA4538"/>
    <w:rsid w:val="00AA5258"/>
    <w:rsid w:val="00AC1215"/>
    <w:rsid w:val="00AC1D50"/>
    <w:rsid w:val="00AC44EF"/>
    <w:rsid w:val="00AC4880"/>
    <w:rsid w:val="00AC5FA1"/>
    <w:rsid w:val="00AE1180"/>
    <w:rsid w:val="00AE2701"/>
    <w:rsid w:val="00AE6C3B"/>
    <w:rsid w:val="00AF32D3"/>
    <w:rsid w:val="00B020D7"/>
    <w:rsid w:val="00B052B4"/>
    <w:rsid w:val="00B10B28"/>
    <w:rsid w:val="00B11FA7"/>
    <w:rsid w:val="00B12DA8"/>
    <w:rsid w:val="00B13C8E"/>
    <w:rsid w:val="00B165EF"/>
    <w:rsid w:val="00B16892"/>
    <w:rsid w:val="00B17A1D"/>
    <w:rsid w:val="00B20422"/>
    <w:rsid w:val="00B252F9"/>
    <w:rsid w:val="00B258A2"/>
    <w:rsid w:val="00B3017E"/>
    <w:rsid w:val="00B31137"/>
    <w:rsid w:val="00B34A6D"/>
    <w:rsid w:val="00B355AB"/>
    <w:rsid w:val="00B36BDB"/>
    <w:rsid w:val="00B43530"/>
    <w:rsid w:val="00B44BB1"/>
    <w:rsid w:val="00B50BD7"/>
    <w:rsid w:val="00B51395"/>
    <w:rsid w:val="00B51AF4"/>
    <w:rsid w:val="00B54578"/>
    <w:rsid w:val="00B553D5"/>
    <w:rsid w:val="00B57A54"/>
    <w:rsid w:val="00B63EA7"/>
    <w:rsid w:val="00B66DEA"/>
    <w:rsid w:val="00B67466"/>
    <w:rsid w:val="00B74369"/>
    <w:rsid w:val="00B86E3B"/>
    <w:rsid w:val="00B90BC9"/>
    <w:rsid w:val="00BA225C"/>
    <w:rsid w:val="00BA2458"/>
    <w:rsid w:val="00BA2908"/>
    <w:rsid w:val="00BA5A1B"/>
    <w:rsid w:val="00BA68FA"/>
    <w:rsid w:val="00BC1280"/>
    <w:rsid w:val="00BC1A30"/>
    <w:rsid w:val="00BC1C0A"/>
    <w:rsid w:val="00BC4EF7"/>
    <w:rsid w:val="00BD19FA"/>
    <w:rsid w:val="00BD3741"/>
    <w:rsid w:val="00BD5907"/>
    <w:rsid w:val="00BD652F"/>
    <w:rsid w:val="00BE35D8"/>
    <w:rsid w:val="00BE6D2F"/>
    <w:rsid w:val="00BF1F57"/>
    <w:rsid w:val="00BF2F26"/>
    <w:rsid w:val="00C06006"/>
    <w:rsid w:val="00C11808"/>
    <w:rsid w:val="00C13508"/>
    <w:rsid w:val="00C16071"/>
    <w:rsid w:val="00C203E8"/>
    <w:rsid w:val="00C25BA8"/>
    <w:rsid w:val="00C453E8"/>
    <w:rsid w:val="00C546B6"/>
    <w:rsid w:val="00C56A1E"/>
    <w:rsid w:val="00C56C4E"/>
    <w:rsid w:val="00C62E8E"/>
    <w:rsid w:val="00C63001"/>
    <w:rsid w:val="00C6478B"/>
    <w:rsid w:val="00C64C22"/>
    <w:rsid w:val="00C66E70"/>
    <w:rsid w:val="00C7679A"/>
    <w:rsid w:val="00C80AEF"/>
    <w:rsid w:val="00C967D6"/>
    <w:rsid w:val="00CA3C0C"/>
    <w:rsid w:val="00CA7BDA"/>
    <w:rsid w:val="00CC570A"/>
    <w:rsid w:val="00CD55BD"/>
    <w:rsid w:val="00CD5923"/>
    <w:rsid w:val="00CE7FF7"/>
    <w:rsid w:val="00CF53DF"/>
    <w:rsid w:val="00D120B9"/>
    <w:rsid w:val="00D12C9D"/>
    <w:rsid w:val="00D12DF8"/>
    <w:rsid w:val="00D13CA7"/>
    <w:rsid w:val="00D15363"/>
    <w:rsid w:val="00D16237"/>
    <w:rsid w:val="00D22632"/>
    <w:rsid w:val="00D24D84"/>
    <w:rsid w:val="00D25862"/>
    <w:rsid w:val="00D27526"/>
    <w:rsid w:val="00D30D0C"/>
    <w:rsid w:val="00D352E2"/>
    <w:rsid w:val="00D405E6"/>
    <w:rsid w:val="00D41F41"/>
    <w:rsid w:val="00D55CE4"/>
    <w:rsid w:val="00D56BC3"/>
    <w:rsid w:val="00D619A4"/>
    <w:rsid w:val="00D62129"/>
    <w:rsid w:val="00D67629"/>
    <w:rsid w:val="00D70FE3"/>
    <w:rsid w:val="00D8485C"/>
    <w:rsid w:val="00D86447"/>
    <w:rsid w:val="00D874D8"/>
    <w:rsid w:val="00D9010D"/>
    <w:rsid w:val="00D95936"/>
    <w:rsid w:val="00D96638"/>
    <w:rsid w:val="00D97375"/>
    <w:rsid w:val="00DA0F6A"/>
    <w:rsid w:val="00DA32EB"/>
    <w:rsid w:val="00DA598F"/>
    <w:rsid w:val="00DB584E"/>
    <w:rsid w:val="00DB6BBE"/>
    <w:rsid w:val="00DB731A"/>
    <w:rsid w:val="00DC12D8"/>
    <w:rsid w:val="00DC3B85"/>
    <w:rsid w:val="00DC4C5B"/>
    <w:rsid w:val="00DC6685"/>
    <w:rsid w:val="00DD06D5"/>
    <w:rsid w:val="00DD0F9F"/>
    <w:rsid w:val="00DD13E2"/>
    <w:rsid w:val="00DE6EF1"/>
    <w:rsid w:val="00DF0560"/>
    <w:rsid w:val="00DF5AFA"/>
    <w:rsid w:val="00E039B7"/>
    <w:rsid w:val="00E03B09"/>
    <w:rsid w:val="00E04731"/>
    <w:rsid w:val="00E0776F"/>
    <w:rsid w:val="00E10414"/>
    <w:rsid w:val="00E10982"/>
    <w:rsid w:val="00E10DEE"/>
    <w:rsid w:val="00E158AD"/>
    <w:rsid w:val="00E15E85"/>
    <w:rsid w:val="00E20DFF"/>
    <w:rsid w:val="00E221C1"/>
    <w:rsid w:val="00E30AF5"/>
    <w:rsid w:val="00E34874"/>
    <w:rsid w:val="00E34FA5"/>
    <w:rsid w:val="00E372DA"/>
    <w:rsid w:val="00E44464"/>
    <w:rsid w:val="00E44BBB"/>
    <w:rsid w:val="00E57F62"/>
    <w:rsid w:val="00E623FA"/>
    <w:rsid w:val="00E62963"/>
    <w:rsid w:val="00E738B6"/>
    <w:rsid w:val="00E819A2"/>
    <w:rsid w:val="00E8593B"/>
    <w:rsid w:val="00E85DB7"/>
    <w:rsid w:val="00E867AD"/>
    <w:rsid w:val="00E87301"/>
    <w:rsid w:val="00E87E34"/>
    <w:rsid w:val="00E91B25"/>
    <w:rsid w:val="00E92E34"/>
    <w:rsid w:val="00E94BA2"/>
    <w:rsid w:val="00E95D7C"/>
    <w:rsid w:val="00EA0D06"/>
    <w:rsid w:val="00EA1894"/>
    <w:rsid w:val="00EA4B96"/>
    <w:rsid w:val="00EA663A"/>
    <w:rsid w:val="00EB1C9E"/>
    <w:rsid w:val="00EB2D51"/>
    <w:rsid w:val="00EB551F"/>
    <w:rsid w:val="00EC601F"/>
    <w:rsid w:val="00EC6A9B"/>
    <w:rsid w:val="00EC7EDE"/>
    <w:rsid w:val="00ED007C"/>
    <w:rsid w:val="00ED3DC4"/>
    <w:rsid w:val="00ED466F"/>
    <w:rsid w:val="00ED6532"/>
    <w:rsid w:val="00EE109E"/>
    <w:rsid w:val="00EE3C39"/>
    <w:rsid w:val="00EE5CB5"/>
    <w:rsid w:val="00EF17B1"/>
    <w:rsid w:val="00EF2AE9"/>
    <w:rsid w:val="00EF301B"/>
    <w:rsid w:val="00EF5B86"/>
    <w:rsid w:val="00F07156"/>
    <w:rsid w:val="00F20B9B"/>
    <w:rsid w:val="00F24131"/>
    <w:rsid w:val="00F3348A"/>
    <w:rsid w:val="00F342A1"/>
    <w:rsid w:val="00F433DC"/>
    <w:rsid w:val="00F502C5"/>
    <w:rsid w:val="00F60AA3"/>
    <w:rsid w:val="00F72E4A"/>
    <w:rsid w:val="00F77632"/>
    <w:rsid w:val="00F812A0"/>
    <w:rsid w:val="00F8241A"/>
    <w:rsid w:val="00F87F64"/>
    <w:rsid w:val="00F9756D"/>
    <w:rsid w:val="00FA1E45"/>
    <w:rsid w:val="00FC2F6B"/>
    <w:rsid w:val="00FD04A9"/>
    <w:rsid w:val="00FD2984"/>
    <w:rsid w:val="00FE0916"/>
    <w:rsid w:val="00FE2CEA"/>
    <w:rsid w:val="00FE515D"/>
    <w:rsid w:val="00FF24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694BB5"/>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146870370">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9338297">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0031649">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4811169">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481067">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1005285196">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99928175">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70060798">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76939634">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11933098">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1392037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javascript:AbrirModal(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FAE83-8A62-AB4E-94DD-A116A4AB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7677</TotalTime>
  <Pages>31</Pages>
  <Words>6221</Words>
  <Characters>34216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72</cp:revision>
  <cp:lastPrinted>2020-02-07T17:39:00Z</cp:lastPrinted>
  <dcterms:created xsi:type="dcterms:W3CDTF">2018-11-30T01:49:00Z</dcterms:created>
  <dcterms:modified xsi:type="dcterms:W3CDTF">2020-04-13T19:35:00Z</dcterms:modified>
</cp:coreProperties>
</file>