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80F" w:rsidRPr="007D0769" w:rsidRDefault="00A2780F" w:rsidP="00183C32">
      <w:pPr>
        <w:spacing w:before="100" w:beforeAutospacing="1" w:after="100" w:afterAutospacing="1" w:line="360" w:lineRule="auto"/>
        <w:jc w:val="both"/>
        <w:rPr>
          <w:rFonts w:ascii="Palatino Linotype" w:hAnsi="Palatino Linotype"/>
        </w:rPr>
      </w:pP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Pleno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Instituto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Protección</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Datos</w:t>
      </w:r>
      <w:r w:rsidR="00414147" w:rsidRPr="007D0769">
        <w:rPr>
          <w:rFonts w:ascii="Palatino Linotype" w:hAnsi="Palatino Linotype"/>
        </w:rPr>
        <w:t xml:space="preserve"> </w:t>
      </w:r>
      <w:r w:rsidRPr="007D0769">
        <w:rPr>
          <w:rFonts w:ascii="Palatino Linotype" w:hAnsi="Palatino Linotype"/>
        </w:rPr>
        <w:t>Personales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Municipios,</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domicilio</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Metepec,</w:t>
      </w:r>
      <w:r w:rsidR="00414147" w:rsidRPr="007D0769">
        <w:rPr>
          <w:rFonts w:ascii="Palatino Linotype" w:hAnsi="Palatino Linotype"/>
        </w:rPr>
        <w:t xml:space="preserve"> </w:t>
      </w:r>
      <w:r w:rsidRPr="007D0769">
        <w:rPr>
          <w:rFonts w:ascii="Palatino Linotype" w:hAnsi="Palatino Linotype"/>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0071273A" w:rsidRPr="007D0769">
        <w:rPr>
          <w:rFonts w:ascii="Palatino Linotype" w:hAnsi="Palatino Linotype"/>
        </w:rPr>
        <w:t>fecha</w:t>
      </w:r>
      <w:r w:rsidR="00414147" w:rsidRPr="007D0769">
        <w:rPr>
          <w:rFonts w:ascii="Palatino Linotype" w:hAnsi="Palatino Linotype"/>
        </w:rPr>
        <w:t xml:space="preserve"> </w:t>
      </w:r>
      <w:r w:rsidR="00117DFE">
        <w:rPr>
          <w:rFonts w:ascii="Palatino Linotype" w:hAnsi="Palatino Linotype"/>
        </w:rPr>
        <w:t>veintinueve de enero de dos mil veinte</w:t>
      </w:r>
      <w:r w:rsidRPr="007D0769">
        <w:rPr>
          <w:rFonts w:ascii="Palatino Linotype" w:hAnsi="Palatino Linotype"/>
        </w:rPr>
        <w:t>.</w:t>
      </w:r>
    </w:p>
    <w:p w:rsidR="00F413DE" w:rsidRPr="007D0769" w:rsidRDefault="00F413DE" w:rsidP="00183C32">
      <w:pPr>
        <w:spacing w:before="100" w:beforeAutospacing="1" w:after="100" w:afterAutospacing="1" w:line="360" w:lineRule="auto"/>
        <w:jc w:val="both"/>
        <w:rPr>
          <w:rFonts w:ascii="Palatino Linotype" w:hAnsi="Palatino Linotype"/>
        </w:rPr>
      </w:pPr>
      <w:r w:rsidRPr="007D0769">
        <w:rPr>
          <w:rFonts w:ascii="Palatino Linotype" w:hAnsi="Palatino Linotype"/>
          <w:b/>
        </w:rPr>
        <w:t>VISTO</w:t>
      </w:r>
      <w:r w:rsidR="00414147" w:rsidRPr="007D0769">
        <w:rPr>
          <w:rFonts w:ascii="Palatino Linotype" w:hAnsi="Palatino Linotype"/>
        </w:rPr>
        <w:t xml:space="preserve"> </w:t>
      </w:r>
      <w:r w:rsidR="00DD5205"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expediente</w:t>
      </w:r>
      <w:r w:rsidR="00414147" w:rsidRPr="007D0769">
        <w:rPr>
          <w:rFonts w:ascii="Palatino Linotype" w:hAnsi="Palatino Linotype"/>
        </w:rPr>
        <w:t xml:space="preserve"> </w:t>
      </w:r>
      <w:r w:rsidRPr="007D0769">
        <w:rPr>
          <w:rFonts w:ascii="Palatino Linotype" w:hAnsi="Palatino Linotype"/>
        </w:rPr>
        <w:t>formado</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motivo</w:t>
      </w:r>
      <w:r w:rsidR="00414147" w:rsidRPr="007D0769">
        <w:rPr>
          <w:rFonts w:ascii="Palatino Linotype" w:hAnsi="Palatino Linotype"/>
        </w:rPr>
        <w:t xml:space="preserve"> </w:t>
      </w:r>
      <w:r w:rsidRPr="007D0769">
        <w:rPr>
          <w:rFonts w:ascii="Palatino Linotype" w:hAnsi="Palatino Linotype"/>
        </w:rPr>
        <w:t>de</w:t>
      </w:r>
      <w:r w:rsidR="00DD5205" w:rsidRPr="007D0769">
        <w:rPr>
          <w:rFonts w:ascii="Palatino Linotype" w:hAnsi="Palatino Linotype"/>
        </w:rPr>
        <w:t>l</w:t>
      </w:r>
      <w:r w:rsidR="00414147" w:rsidRPr="007D0769">
        <w:rPr>
          <w:rFonts w:ascii="Palatino Linotype" w:hAnsi="Palatino Linotype"/>
        </w:rPr>
        <w:t xml:space="preserve"> </w:t>
      </w:r>
      <w:r w:rsidR="00B514DC" w:rsidRPr="007D0769">
        <w:rPr>
          <w:rFonts w:ascii="Palatino Linotype" w:hAnsi="Palatino Linotype"/>
        </w:rPr>
        <w:t xml:space="preserve">Recurso </w:t>
      </w:r>
      <w:r w:rsidRPr="007D0769">
        <w:rPr>
          <w:rFonts w:ascii="Palatino Linotype" w:hAnsi="Palatino Linotype"/>
        </w:rPr>
        <w:t>de</w:t>
      </w:r>
      <w:r w:rsidR="00414147" w:rsidRPr="007D0769">
        <w:rPr>
          <w:rFonts w:ascii="Palatino Linotype" w:hAnsi="Palatino Linotype"/>
        </w:rPr>
        <w:t xml:space="preserve"> </w:t>
      </w:r>
      <w:r w:rsidR="00B514DC" w:rsidRPr="007D0769">
        <w:rPr>
          <w:rFonts w:ascii="Palatino Linotype" w:hAnsi="Palatino Linotype"/>
        </w:rPr>
        <w:t xml:space="preserve">Revisión </w:t>
      </w:r>
      <w:r w:rsidR="0015369B">
        <w:rPr>
          <w:rFonts w:ascii="Palatino Linotype" w:hAnsi="Palatino Linotype"/>
          <w:b/>
        </w:rPr>
        <w:t>08927</w:t>
      </w:r>
      <w:r w:rsidR="00693255" w:rsidRPr="007D0769">
        <w:rPr>
          <w:rFonts w:ascii="Palatino Linotype" w:hAnsi="Palatino Linotype"/>
          <w:b/>
        </w:rPr>
        <w:t>/INFOEM/IP/RR/2019</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promovido</w:t>
      </w:r>
      <w:r w:rsidR="00414147" w:rsidRPr="007D0769">
        <w:rPr>
          <w:rFonts w:ascii="Palatino Linotype" w:hAnsi="Palatino Linotype"/>
        </w:rPr>
        <w:t xml:space="preserve"> </w:t>
      </w:r>
      <w:r w:rsidRPr="007D0769">
        <w:rPr>
          <w:rFonts w:ascii="Palatino Linotype" w:hAnsi="Palatino Linotype"/>
        </w:rPr>
        <w:t>por</w:t>
      </w:r>
      <w:r w:rsidR="00117DFE">
        <w:rPr>
          <w:rFonts w:ascii="Palatino Linotype" w:hAnsi="Palatino Linotype"/>
        </w:rPr>
        <w:t xml:space="preserve"> </w:t>
      </w:r>
      <w:r w:rsidR="0015369B">
        <w:rPr>
          <w:rFonts w:ascii="Palatino Linotype" w:hAnsi="Palatino Linotype"/>
        </w:rPr>
        <w:t xml:space="preserve">el C. </w:t>
      </w:r>
      <w:r w:rsidR="001D56DD">
        <w:rPr>
          <w:rFonts w:ascii="Palatino Linotype" w:hAnsi="Palatino Linotype"/>
          <w:b/>
        </w:rPr>
        <w:t>XXXXXXXX XXXXX XXXXX</w:t>
      </w:r>
      <w:r w:rsidR="00E6045D" w:rsidRPr="007D0769">
        <w:rPr>
          <w:rFonts w:ascii="Palatino Linotype" w:hAnsi="Palatino Linotype" w:cs="Arial"/>
        </w:rPr>
        <w:t>,</w:t>
      </w:r>
      <w:r w:rsidR="00414147" w:rsidRPr="007D0769">
        <w:rPr>
          <w:rFonts w:ascii="Palatino Linotype" w:hAnsi="Palatino Linotype" w:cs="Arial"/>
        </w:rPr>
        <w:t xml:space="preserve"> </w:t>
      </w:r>
      <w:r w:rsidR="00E6045D" w:rsidRPr="007D0769">
        <w:rPr>
          <w:rFonts w:ascii="Palatino Linotype" w:hAnsi="Palatino Linotype" w:cs="Arial"/>
        </w:rPr>
        <w:t>en</w:t>
      </w:r>
      <w:r w:rsidR="00414147" w:rsidRPr="007D0769">
        <w:rPr>
          <w:rFonts w:ascii="Palatino Linotype" w:hAnsi="Palatino Linotype" w:cs="Arial"/>
        </w:rPr>
        <w:t xml:space="preserve"> </w:t>
      </w:r>
      <w:r w:rsidR="00E6045D" w:rsidRPr="007D0769">
        <w:rPr>
          <w:rFonts w:ascii="Palatino Linotype" w:hAnsi="Palatino Linotype" w:cs="Arial"/>
        </w:rPr>
        <w:t>lo</w:t>
      </w:r>
      <w:r w:rsidR="00414147" w:rsidRPr="007D0769">
        <w:rPr>
          <w:rFonts w:ascii="Palatino Linotype" w:hAnsi="Palatino Linotype" w:cs="Arial"/>
        </w:rPr>
        <w:t xml:space="preserve"> </w:t>
      </w:r>
      <w:r w:rsidR="00E6045D" w:rsidRPr="007D0769">
        <w:rPr>
          <w:rFonts w:ascii="Palatino Linotype" w:hAnsi="Palatino Linotype" w:cs="Arial"/>
        </w:rPr>
        <w:t>sucesivo</w:t>
      </w:r>
      <w:r w:rsidR="00414147" w:rsidRPr="007D0769">
        <w:rPr>
          <w:rFonts w:ascii="Palatino Linotype" w:hAnsi="Palatino Linotype" w:cs="Arial"/>
          <w:b/>
        </w:rPr>
        <w:t xml:space="preserve"> </w:t>
      </w:r>
      <w:r w:rsidR="00AD3764" w:rsidRPr="007D0769">
        <w:rPr>
          <w:rFonts w:ascii="Palatino Linotype" w:hAnsi="Palatino Linotype" w:cs="Arial"/>
          <w:b/>
        </w:rPr>
        <w:t>EL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contra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falta de</w:t>
      </w:r>
      <w:r w:rsidR="00D42996" w:rsidRPr="007D0769">
        <w:rPr>
          <w:rFonts w:ascii="Palatino Linotype" w:hAnsi="Palatino Linotype"/>
        </w:rPr>
        <w:t xml:space="preserve"> </w:t>
      </w:r>
      <w:r w:rsidRPr="007D0769">
        <w:rPr>
          <w:rFonts w:ascii="Palatino Linotype" w:hAnsi="Palatino Linotype"/>
        </w:rPr>
        <w:t>respuesta</w:t>
      </w:r>
      <w:r w:rsidR="00414147" w:rsidRPr="007D0769">
        <w:rPr>
          <w:rFonts w:ascii="Palatino Linotype" w:hAnsi="Palatino Linotype"/>
        </w:rPr>
        <w:t xml:space="preserve"> </w:t>
      </w:r>
      <w:r w:rsidR="004D5464" w:rsidRPr="007D0769">
        <w:rPr>
          <w:rFonts w:ascii="Palatino Linotype" w:hAnsi="Palatino Linotype"/>
        </w:rPr>
        <w:t xml:space="preserve">en que incurre </w:t>
      </w:r>
      <w:r w:rsidR="00567F6C" w:rsidRPr="007D0769">
        <w:rPr>
          <w:rFonts w:ascii="Palatino Linotype" w:hAnsi="Palatino Linotype"/>
        </w:rPr>
        <w:t>el</w:t>
      </w:r>
      <w:r w:rsidR="00414147" w:rsidRPr="007D0769">
        <w:rPr>
          <w:rFonts w:ascii="Palatino Linotype" w:hAnsi="Palatino Linotype"/>
        </w:rPr>
        <w:t xml:space="preserve"> </w:t>
      </w:r>
      <w:r w:rsidR="00CC4EC5" w:rsidRPr="007D0769">
        <w:rPr>
          <w:rFonts w:ascii="Palatino Linotype" w:hAnsi="Palatino Linotype"/>
          <w:b/>
          <w:bCs/>
        </w:rPr>
        <w:t xml:space="preserve">Ayuntamiento de </w:t>
      </w:r>
      <w:r w:rsidR="00117DFE" w:rsidRPr="00117DFE">
        <w:rPr>
          <w:rFonts w:ascii="Palatino Linotype" w:hAnsi="Palatino Linotype"/>
          <w:b/>
          <w:bCs/>
        </w:rPr>
        <w:t>Coyotepec</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sucesivo</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procede</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dictar</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presente</w:t>
      </w:r>
      <w:r w:rsidR="00414147" w:rsidRPr="007D0769">
        <w:rPr>
          <w:rFonts w:ascii="Palatino Linotype" w:hAnsi="Palatino Linotype"/>
        </w:rPr>
        <w:t xml:space="preserve"> </w:t>
      </w:r>
      <w:r w:rsidRPr="007D0769">
        <w:rPr>
          <w:rFonts w:ascii="Palatino Linotype" w:hAnsi="Palatino Linotype"/>
        </w:rPr>
        <w:t>resolución</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base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siguiente:</w:t>
      </w:r>
      <w:r w:rsidR="00414147" w:rsidRPr="007D0769">
        <w:rPr>
          <w:rFonts w:ascii="Palatino Linotype" w:hAnsi="Palatino Linotype"/>
        </w:rPr>
        <w:t xml:space="preserve"> </w:t>
      </w:r>
    </w:p>
    <w:p w:rsidR="00A2780F" w:rsidRPr="007D0769" w:rsidRDefault="00A2780F" w:rsidP="00183C32">
      <w:pPr>
        <w:spacing w:before="100" w:beforeAutospacing="1"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RESULTANDO</w:t>
      </w:r>
    </w:p>
    <w:p w:rsidR="00345471" w:rsidRPr="007D0769" w:rsidRDefault="00A327E0" w:rsidP="00183C32">
      <w:pPr>
        <w:pStyle w:val="Prrafodelista"/>
        <w:numPr>
          <w:ilvl w:val="0"/>
          <w:numId w:val="4"/>
        </w:numPr>
        <w:tabs>
          <w:tab w:val="left" w:pos="709"/>
        </w:tabs>
        <w:spacing w:before="100" w:beforeAutospacing="1" w:after="100" w:afterAutospacing="1" w:line="360" w:lineRule="auto"/>
        <w:ind w:left="0" w:firstLine="0"/>
        <w:jc w:val="both"/>
        <w:rPr>
          <w:rFonts w:ascii="Palatino Linotype" w:hAnsi="Palatino Linotype" w:cs="Arial"/>
        </w:rPr>
      </w:pP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cs="Arial"/>
        </w:rPr>
        <w:t>fecha</w:t>
      </w:r>
      <w:r w:rsidR="00414147" w:rsidRPr="007D0769">
        <w:rPr>
          <w:rFonts w:ascii="Palatino Linotype" w:hAnsi="Palatino Linotype"/>
        </w:rPr>
        <w:t xml:space="preserve"> </w:t>
      </w:r>
      <w:r w:rsidR="0015369B">
        <w:rPr>
          <w:rFonts w:ascii="Palatino Linotype" w:hAnsi="Palatino Linotype"/>
        </w:rPr>
        <w:t>veintiuno de junio</w:t>
      </w:r>
      <w:r w:rsidR="00414147" w:rsidRPr="007D0769">
        <w:rPr>
          <w:rFonts w:ascii="Palatino Linotype" w:hAnsi="Palatino Linotype"/>
        </w:rPr>
        <w:t xml:space="preserv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00414147" w:rsidRPr="007D0769">
        <w:rPr>
          <w:rFonts w:ascii="Palatino Linotype" w:hAnsi="Palatino Linotype"/>
        </w:rPr>
        <w:t xml:space="preserve"> </w:t>
      </w:r>
      <w:r w:rsidRPr="007D0769">
        <w:rPr>
          <w:rFonts w:ascii="Palatino Linotype" w:hAnsi="Palatino Linotype"/>
        </w:rPr>
        <w:t>presentó</w:t>
      </w:r>
      <w:r w:rsidR="0040045C"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00117DFE">
        <w:rPr>
          <w:rFonts w:ascii="Palatino Linotype" w:hAnsi="Palatino Linotype"/>
        </w:rPr>
        <w:t>d</w:t>
      </w:r>
      <w:r w:rsidR="002A120A"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cs="Arial"/>
        </w:rPr>
        <w:t>Sistema</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Mexiquense,</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lo</w:t>
      </w:r>
      <w:r w:rsidR="00414147" w:rsidRPr="007D0769">
        <w:rPr>
          <w:rFonts w:ascii="Palatino Linotype" w:hAnsi="Palatino Linotype"/>
        </w:rPr>
        <w:t xml:space="preserve"> </w:t>
      </w:r>
      <w:r w:rsidRPr="007D0769">
        <w:rPr>
          <w:rFonts w:ascii="Palatino Linotype" w:hAnsi="Palatino Linotype"/>
        </w:rPr>
        <w:t>subsecuente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rPr>
        <w:t xml:space="preserve"> </w:t>
      </w:r>
      <w:r w:rsidRPr="007D0769">
        <w:rPr>
          <w:rFonts w:ascii="Palatino Linotype" w:hAnsi="Palatino Linotype"/>
        </w:rPr>
        <w:t>ante</w:t>
      </w:r>
      <w:r w:rsidR="00414147" w:rsidRPr="007D0769">
        <w:rPr>
          <w:rFonts w:ascii="Palatino Linotype" w:hAnsi="Palatino Linotype"/>
        </w:rPr>
        <w:t xml:space="preserve"> </w:t>
      </w:r>
      <w:r w:rsidRPr="007D0769">
        <w:rPr>
          <w:rFonts w:ascii="Palatino Linotype" w:hAnsi="Palatino Linotype"/>
          <w:b/>
        </w:rPr>
        <w:t>EL</w:t>
      </w:r>
      <w:r w:rsidR="00414147" w:rsidRPr="007D0769">
        <w:rPr>
          <w:rFonts w:ascii="Palatino Linotype" w:hAnsi="Palatino Linotype"/>
          <w:b/>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solicitud</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00345471" w:rsidRPr="007D0769">
        <w:rPr>
          <w:rFonts w:ascii="Palatino Linotype" w:hAnsi="Palatino Linotype"/>
        </w:rPr>
        <w:t>a</w:t>
      </w:r>
      <w:r w:rsidR="00414147" w:rsidRPr="007D0769">
        <w:rPr>
          <w:rFonts w:ascii="Palatino Linotype" w:hAnsi="Palatino Linotype"/>
        </w:rPr>
        <w:t xml:space="preserve"> </w:t>
      </w:r>
      <w:r w:rsidR="00345471" w:rsidRPr="007D0769">
        <w:rPr>
          <w:rFonts w:ascii="Palatino Linotype" w:hAnsi="Palatino Linotype"/>
        </w:rPr>
        <w:t>la</w:t>
      </w:r>
      <w:r w:rsidR="00414147" w:rsidRPr="007D0769">
        <w:rPr>
          <w:rFonts w:ascii="Palatino Linotype" w:hAnsi="Palatino Linotype"/>
        </w:rPr>
        <w:t xml:space="preserve"> </w:t>
      </w:r>
      <w:r w:rsidR="00345471" w:rsidRPr="007D0769">
        <w:rPr>
          <w:rFonts w:ascii="Palatino Linotype" w:hAnsi="Palatino Linotype"/>
        </w:rPr>
        <w:t>que</w:t>
      </w:r>
      <w:r w:rsidR="00414147" w:rsidRPr="007D0769">
        <w:rPr>
          <w:rFonts w:ascii="Palatino Linotype" w:hAnsi="Palatino Linotype"/>
        </w:rPr>
        <w:t xml:space="preserve"> </w:t>
      </w:r>
      <w:r w:rsidR="00345471" w:rsidRPr="007D0769">
        <w:rPr>
          <w:rFonts w:ascii="Palatino Linotype" w:hAnsi="Palatino Linotype"/>
        </w:rPr>
        <w:t>se</w:t>
      </w:r>
      <w:r w:rsidR="00414147" w:rsidRPr="007D0769">
        <w:rPr>
          <w:rFonts w:ascii="Palatino Linotype" w:hAnsi="Palatino Linotype"/>
        </w:rPr>
        <w:t xml:space="preserve"> </w:t>
      </w:r>
      <w:r w:rsidR="00345471" w:rsidRPr="007D0769">
        <w:rPr>
          <w:rFonts w:ascii="Palatino Linotype" w:hAnsi="Palatino Linotype"/>
        </w:rPr>
        <w:t>le</w:t>
      </w:r>
      <w:r w:rsidR="00414147" w:rsidRPr="007D0769">
        <w:rPr>
          <w:rFonts w:ascii="Palatino Linotype" w:hAnsi="Palatino Linotype"/>
        </w:rPr>
        <w:t xml:space="preserve"> </w:t>
      </w:r>
      <w:r w:rsidR="00345471" w:rsidRPr="007D0769">
        <w:rPr>
          <w:rFonts w:ascii="Palatino Linotype" w:hAnsi="Palatino Linotype"/>
        </w:rPr>
        <w:t>asignó</w:t>
      </w:r>
      <w:r w:rsidR="00414147" w:rsidRPr="007D0769">
        <w:rPr>
          <w:rFonts w:ascii="Palatino Linotype" w:hAnsi="Palatino Linotype"/>
        </w:rPr>
        <w:t xml:space="preserve"> </w:t>
      </w:r>
      <w:r w:rsidR="00345471" w:rsidRPr="007D0769">
        <w:rPr>
          <w:rFonts w:ascii="Palatino Linotype" w:hAnsi="Palatino Linotype"/>
        </w:rPr>
        <w:t>el</w:t>
      </w:r>
      <w:r w:rsidR="00414147" w:rsidRPr="007D0769">
        <w:rPr>
          <w:rFonts w:ascii="Palatino Linotype" w:hAnsi="Palatino Linotype"/>
        </w:rPr>
        <w:t xml:space="preserve"> </w:t>
      </w:r>
      <w:r w:rsidR="00345471" w:rsidRPr="007D0769">
        <w:rPr>
          <w:rFonts w:ascii="Palatino Linotype" w:hAnsi="Palatino Linotype"/>
        </w:rPr>
        <w:t>número</w:t>
      </w:r>
      <w:r w:rsidR="00414147" w:rsidRPr="007D0769">
        <w:rPr>
          <w:rFonts w:ascii="Palatino Linotype" w:hAnsi="Palatino Linotype"/>
        </w:rPr>
        <w:t xml:space="preserve"> </w:t>
      </w:r>
      <w:r w:rsidR="0015369B">
        <w:rPr>
          <w:rFonts w:ascii="Palatino Linotype" w:hAnsi="Palatino Linotype"/>
          <w:b/>
          <w:bCs/>
        </w:rPr>
        <w:t>00286/COYOTEP</w:t>
      </w:r>
      <w:r w:rsidR="00667188" w:rsidRPr="007D0769">
        <w:rPr>
          <w:rFonts w:ascii="Palatino Linotype" w:hAnsi="Palatino Linotype"/>
          <w:b/>
          <w:bCs/>
        </w:rPr>
        <w:t>/IP/2019</w:t>
      </w:r>
      <w:r w:rsidR="00345471" w:rsidRPr="007D0769">
        <w:rPr>
          <w:rFonts w:ascii="Palatino Linotype" w:hAnsi="Palatino Linotype"/>
        </w:rPr>
        <w:t>,</w:t>
      </w:r>
      <w:r w:rsidR="00414147" w:rsidRPr="007D0769">
        <w:rPr>
          <w:rFonts w:ascii="Palatino Linotype" w:hAnsi="Palatino Linotype"/>
        </w:rPr>
        <w:t xml:space="preserve"> </w:t>
      </w:r>
      <w:r w:rsidR="00002897" w:rsidRPr="007D0769">
        <w:rPr>
          <w:rFonts w:ascii="Palatino Linotype" w:hAnsi="Palatino Linotype"/>
        </w:rPr>
        <w:t>mediante</w:t>
      </w:r>
      <w:r w:rsidR="00414147" w:rsidRPr="007D0769">
        <w:rPr>
          <w:rFonts w:ascii="Palatino Linotype" w:hAnsi="Palatino Linotype"/>
        </w:rPr>
        <w:t xml:space="preserve"> </w:t>
      </w:r>
      <w:r w:rsidR="00002897" w:rsidRPr="007D0769">
        <w:rPr>
          <w:rFonts w:ascii="Palatino Linotype" w:hAnsi="Palatino Linotype"/>
        </w:rPr>
        <w:t>la</w:t>
      </w:r>
      <w:r w:rsidR="00414147" w:rsidRPr="007D0769">
        <w:rPr>
          <w:rFonts w:ascii="Palatino Linotype" w:hAnsi="Palatino Linotype"/>
        </w:rPr>
        <w:t xml:space="preserve"> </w:t>
      </w:r>
      <w:r w:rsidR="00002897" w:rsidRPr="007D0769">
        <w:rPr>
          <w:rFonts w:ascii="Palatino Linotype" w:hAnsi="Palatino Linotype"/>
        </w:rPr>
        <w:t>cual</w:t>
      </w:r>
      <w:r w:rsidR="00414147" w:rsidRPr="007D0769">
        <w:rPr>
          <w:rFonts w:ascii="Palatino Linotype" w:hAnsi="Palatino Linotype"/>
        </w:rPr>
        <w:t xml:space="preserve"> </w:t>
      </w:r>
      <w:r w:rsidR="00002897" w:rsidRPr="007D0769">
        <w:rPr>
          <w:rFonts w:ascii="Palatino Linotype" w:hAnsi="Palatino Linotype"/>
        </w:rPr>
        <w:t>requirió</w:t>
      </w:r>
      <w:r w:rsidR="00414147" w:rsidRPr="007D0769">
        <w:rPr>
          <w:rFonts w:ascii="Palatino Linotype" w:hAnsi="Palatino Linotype"/>
        </w:rPr>
        <w:t xml:space="preserve"> </w:t>
      </w:r>
      <w:r w:rsidR="006F0894" w:rsidRPr="007D0769">
        <w:rPr>
          <w:rFonts w:ascii="Palatino Linotype" w:hAnsi="Palatino Linotype"/>
        </w:rPr>
        <w:t xml:space="preserve">vía </w:t>
      </w:r>
      <w:r w:rsidR="006F0894" w:rsidRPr="007D0769">
        <w:rPr>
          <w:rFonts w:ascii="Palatino Linotype" w:hAnsi="Palatino Linotype"/>
          <w:b/>
        </w:rPr>
        <w:t>SAIMEX</w:t>
      </w:r>
      <w:r w:rsidR="002A120A" w:rsidRPr="007D0769">
        <w:rPr>
          <w:rFonts w:ascii="Palatino Linotype" w:hAnsi="Palatino Linotype"/>
          <w:b/>
        </w:rPr>
        <w:t xml:space="preserve"> </w:t>
      </w:r>
      <w:r w:rsidR="002A120A" w:rsidRPr="007D0769">
        <w:rPr>
          <w:rFonts w:ascii="Palatino Linotype" w:hAnsi="Palatino Linotype"/>
        </w:rPr>
        <w:t>y correo electrónico</w:t>
      </w:r>
      <w:r w:rsidR="006F0894" w:rsidRPr="007D0769">
        <w:rPr>
          <w:rFonts w:ascii="Palatino Linotype" w:hAnsi="Palatino Linotype"/>
        </w:rPr>
        <w:t>, lo siguiente</w:t>
      </w:r>
      <w:r w:rsidR="00002897" w:rsidRPr="007D0769">
        <w:rPr>
          <w:rFonts w:ascii="Palatino Linotype" w:hAnsi="Palatino Linotype"/>
        </w:rPr>
        <w:t>:</w:t>
      </w:r>
    </w:p>
    <w:p w:rsidR="00A327E0" w:rsidRPr="007D0769" w:rsidRDefault="00A327E0" w:rsidP="00183C32">
      <w:pPr>
        <w:spacing w:before="100" w:beforeAutospacing="1" w:after="100" w:afterAutospacing="1"/>
        <w:ind w:left="709" w:right="709"/>
        <w:jc w:val="both"/>
        <w:rPr>
          <w:rFonts w:ascii="Palatino Linotype" w:hAnsi="Palatino Linotype"/>
          <w:sz w:val="22"/>
          <w:szCs w:val="22"/>
        </w:rPr>
      </w:pPr>
      <w:r w:rsidRPr="007D0769">
        <w:rPr>
          <w:rFonts w:ascii="Palatino Linotype" w:hAnsi="Palatino Linotype" w:cs="Arial"/>
          <w:i/>
          <w:sz w:val="22"/>
          <w:szCs w:val="22"/>
        </w:rPr>
        <w:t>“</w:t>
      </w:r>
      <w:r w:rsidR="0015369B" w:rsidRPr="0015369B">
        <w:rPr>
          <w:rFonts w:ascii="Palatino Linotype" w:hAnsi="Palatino Linotype" w:cs="Arial"/>
          <w:i/>
          <w:sz w:val="22"/>
          <w:szCs w:val="22"/>
        </w:rPr>
        <w:t>Solicito a Sergio Anguiano Meléndez copia de su Acta Entrega-recepcion donde se incluyan todos los anexos que marcan los lineamiento</w:t>
      </w:r>
      <w:r w:rsidR="0015369B">
        <w:rPr>
          <w:rFonts w:ascii="Palatino Linotype" w:hAnsi="Palatino Linotype" w:cs="Arial"/>
          <w:i/>
          <w:sz w:val="22"/>
          <w:szCs w:val="22"/>
        </w:rPr>
        <w:t>s de entrega recepción vigentes</w:t>
      </w:r>
      <w:r w:rsidR="008F4753" w:rsidRPr="007D0769">
        <w:rPr>
          <w:rFonts w:ascii="Palatino Linotype" w:hAnsi="Palatino Linotype" w:cs="Arial"/>
          <w:i/>
          <w:sz w:val="22"/>
          <w:szCs w:val="22"/>
        </w:rPr>
        <w:t>.</w:t>
      </w:r>
      <w:r w:rsidRPr="007D0769">
        <w:rPr>
          <w:rFonts w:ascii="Palatino Linotype" w:hAnsi="Palatino Linotype" w:cs="Arial"/>
          <w:i/>
          <w:sz w:val="22"/>
          <w:szCs w:val="22"/>
        </w:rPr>
        <w:t>”</w:t>
      </w:r>
      <w:r w:rsidR="00414147" w:rsidRPr="007D0769">
        <w:rPr>
          <w:rFonts w:ascii="Palatino Linotype" w:hAnsi="Palatino Linotype" w:cs="Arial"/>
          <w:i/>
          <w:sz w:val="22"/>
          <w:szCs w:val="22"/>
        </w:rPr>
        <w:t xml:space="preserve"> </w:t>
      </w:r>
      <w:r w:rsidRPr="007D0769">
        <w:rPr>
          <w:rFonts w:ascii="Palatino Linotype" w:hAnsi="Palatino Linotype"/>
          <w:sz w:val="22"/>
          <w:szCs w:val="22"/>
        </w:rPr>
        <w:t>(Sic)</w:t>
      </w:r>
    </w:p>
    <w:p w:rsidR="00573703" w:rsidRPr="00573703" w:rsidRDefault="00573703" w:rsidP="00164E0C">
      <w:pPr>
        <w:pStyle w:val="Prrafodelista"/>
        <w:numPr>
          <w:ilvl w:val="0"/>
          <w:numId w:val="6"/>
        </w:numPr>
        <w:spacing w:before="240" w:after="240" w:line="360" w:lineRule="auto"/>
        <w:ind w:left="0" w:firstLine="0"/>
        <w:jc w:val="both"/>
        <w:rPr>
          <w:rFonts w:ascii="Palatino Linotype" w:hAnsi="Palatino Linotype" w:cs="Arial"/>
        </w:rPr>
      </w:pPr>
      <w:bookmarkStart w:id="0" w:name="_Ref516764469"/>
      <w:bookmarkStart w:id="1" w:name="_Ref531692384"/>
      <w:r>
        <w:rPr>
          <w:rFonts w:ascii="Palatino Linotype" w:hAnsi="Palatino Linotype" w:cs="Arial"/>
        </w:rPr>
        <w:t xml:space="preserve">Posteriormente, en fecha </w:t>
      </w:r>
      <w:r w:rsidR="0015369B">
        <w:rPr>
          <w:rFonts w:ascii="Palatino Linotype" w:hAnsi="Palatino Linotype" w:cs="Arial"/>
        </w:rPr>
        <w:t xml:space="preserve">treinta de julio </w:t>
      </w:r>
      <w:r>
        <w:rPr>
          <w:rFonts w:ascii="Palatino Linotype" w:hAnsi="Palatino Linotype" w:cs="Arial"/>
        </w:rPr>
        <w:t xml:space="preserve">de dos mil diecinueve, el Titular de la Unidad de Transparencia del </w:t>
      </w:r>
      <w:r w:rsidRPr="00573703">
        <w:rPr>
          <w:rFonts w:ascii="Palatino Linotype" w:hAnsi="Palatino Linotype" w:cs="Arial"/>
          <w:b/>
        </w:rPr>
        <w:t>SUJETO OBLIGADO</w:t>
      </w:r>
      <w:r>
        <w:rPr>
          <w:rFonts w:ascii="Palatino Linotype" w:hAnsi="Palatino Linotype" w:cs="Arial"/>
        </w:rPr>
        <w:t xml:space="preserve">, mediante el folio número </w:t>
      </w:r>
      <w:r w:rsidR="0015369B">
        <w:rPr>
          <w:rFonts w:ascii="Palatino Linotype" w:hAnsi="Palatino Linotype"/>
          <w:b/>
          <w:bCs/>
        </w:rPr>
        <w:t>00286/COYOTEP</w:t>
      </w:r>
      <w:r w:rsidRPr="007D0769">
        <w:rPr>
          <w:rFonts w:ascii="Palatino Linotype" w:hAnsi="Palatino Linotype"/>
          <w:b/>
          <w:bCs/>
        </w:rPr>
        <w:t>/IP/2019</w:t>
      </w:r>
      <w:r>
        <w:rPr>
          <w:rFonts w:ascii="Palatino Linotype" w:hAnsi="Palatino Linotype"/>
          <w:b/>
          <w:bCs/>
        </w:rPr>
        <w:t xml:space="preserve">/TSP/0001, </w:t>
      </w:r>
      <w:r>
        <w:rPr>
          <w:rFonts w:ascii="Palatino Linotype" w:hAnsi="Palatino Linotype"/>
          <w:bCs/>
        </w:rPr>
        <w:t xml:space="preserve">turnó </w:t>
      </w:r>
      <w:r w:rsidR="0015369B">
        <w:rPr>
          <w:rFonts w:ascii="Palatino Linotype" w:hAnsi="Palatino Linotype"/>
          <w:bCs/>
        </w:rPr>
        <w:t>el</w:t>
      </w:r>
      <w:r>
        <w:rPr>
          <w:rFonts w:ascii="Palatino Linotype" w:hAnsi="Palatino Linotype"/>
          <w:bCs/>
        </w:rPr>
        <w:t xml:space="preserve"> requerimiento de información a</w:t>
      </w:r>
      <w:r w:rsidR="0015369B">
        <w:rPr>
          <w:rFonts w:ascii="Palatino Linotype" w:hAnsi="Palatino Linotype"/>
          <w:bCs/>
        </w:rPr>
        <w:t xml:space="preserve"> </w:t>
      </w:r>
      <w:r>
        <w:rPr>
          <w:rFonts w:ascii="Palatino Linotype" w:hAnsi="Palatino Linotype"/>
          <w:bCs/>
        </w:rPr>
        <w:t>l</w:t>
      </w:r>
      <w:r w:rsidR="0015369B">
        <w:rPr>
          <w:rFonts w:ascii="Palatino Linotype" w:hAnsi="Palatino Linotype"/>
          <w:bCs/>
        </w:rPr>
        <w:t xml:space="preserve">a </w:t>
      </w:r>
      <w:r w:rsidR="0015369B">
        <w:rPr>
          <w:rFonts w:ascii="Palatino Linotype" w:hAnsi="Palatino Linotype"/>
          <w:bCs/>
        </w:rPr>
        <w:lastRenderedPageBreak/>
        <w:t>Secretaria Técnica</w:t>
      </w:r>
      <w:r>
        <w:rPr>
          <w:rFonts w:ascii="Palatino Linotype" w:hAnsi="Palatino Linotype"/>
          <w:bCs/>
        </w:rPr>
        <w:t>, en su calidad de Servidor</w:t>
      </w:r>
      <w:r w:rsidR="0015369B">
        <w:rPr>
          <w:rFonts w:ascii="Palatino Linotype" w:hAnsi="Palatino Linotype"/>
          <w:bCs/>
        </w:rPr>
        <w:t>a Pública</w:t>
      </w:r>
      <w:r>
        <w:rPr>
          <w:rFonts w:ascii="Palatino Linotype" w:hAnsi="Palatino Linotype"/>
          <w:bCs/>
        </w:rPr>
        <w:t xml:space="preserve"> Habilitad</w:t>
      </w:r>
      <w:r w:rsidR="0015369B">
        <w:rPr>
          <w:rFonts w:ascii="Palatino Linotype" w:hAnsi="Palatino Linotype"/>
          <w:bCs/>
        </w:rPr>
        <w:t>a</w:t>
      </w:r>
      <w:r>
        <w:rPr>
          <w:rStyle w:val="Refdenotaalpie"/>
          <w:rFonts w:ascii="Palatino Linotype" w:hAnsi="Palatino Linotype"/>
          <w:bCs/>
        </w:rPr>
        <w:footnoteReference w:id="1"/>
      </w:r>
      <w:r>
        <w:rPr>
          <w:rFonts w:ascii="Palatino Linotype" w:hAnsi="Palatino Linotype"/>
          <w:bCs/>
        </w:rPr>
        <w:t>, a fin de colmar el derecho de acceso a la información del particular; tal y como se aprecia en la imagen siguiente:</w:t>
      </w:r>
      <w:bookmarkStart w:id="2" w:name="_GoBack"/>
      <w:bookmarkEnd w:id="2"/>
    </w:p>
    <w:p w:rsidR="00573703" w:rsidRDefault="0015369B" w:rsidP="00573703">
      <w:pPr>
        <w:pStyle w:val="Prrafodelista"/>
        <w:spacing w:before="240" w:after="240" w:line="360" w:lineRule="auto"/>
        <w:ind w:left="0"/>
        <w:jc w:val="both"/>
        <w:rPr>
          <w:rFonts w:ascii="Palatino Linotype" w:hAnsi="Palatino Linotype" w:cs="Arial"/>
        </w:rPr>
      </w:pPr>
      <w:r>
        <w:rPr>
          <w:noProof/>
          <w:lang w:eastAsia="es-MX"/>
        </w:rPr>
        <w:drawing>
          <wp:inline distT="0" distB="0" distL="0" distR="0" wp14:anchorId="1F5E2EC1" wp14:editId="2F123246">
            <wp:extent cx="5783163" cy="86663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320" t="27018" r="17160" b="62299"/>
                    <a:stretch/>
                  </pic:blipFill>
                  <pic:spPr bwMode="auto">
                    <a:xfrm>
                      <a:off x="0" y="0"/>
                      <a:ext cx="6037267" cy="904712"/>
                    </a:xfrm>
                    <a:prstGeom prst="rect">
                      <a:avLst/>
                    </a:prstGeom>
                    <a:ln>
                      <a:noFill/>
                    </a:ln>
                    <a:extLst>
                      <a:ext uri="{53640926-AAD7-44D8-BBD7-CCE9431645EC}">
                        <a14:shadowObscured xmlns:a14="http://schemas.microsoft.com/office/drawing/2010/main"/>
                      </a:ext>
                    </a:extLst>
                  </pic:spPr>
                </pic:pic>
              </a:graphicData>
            </a:graphic>
          </wp:inline>
        </w:drawing>
      </w:r>
    </w:p>
    <w:p w:rsidR="004D5464" w:rsidRPr="007D0769" w:rsidRDefault="002A120A" w:rsidP="00164E0C">
      <w:pPr>
        <w:pStyle w:val="Prrafodelista"/>
        <w:numPr>
          <w:ilvl w:val="0"/>
          <w:numId w:val="6"/>
        </w:numPr>
        <w:spacing w:before="240" w:after="240" w:line="360" w:lineRule="auto"/>
        <w:ind w:left="0" w:firstLine="0"/>
        <w:jc w:val="both"/>
        <w:rPr>
          <w:rFonts w:ascii="Palatino Linotype" w:hAnsi="Palatino Linotype" w:cs="Arial"/>
        </w:rPr>
      </w:pPr>
      <w:r w:rsidRPr="007D0769">
        <w:rPr>
          <w:rFonts w:ascii="Palatino Linotype" w:hAnsi="Palatino Linotype" w:cs="Arial"/>
        </w:rPr>
        <w:t xml:space="preserve">De las constancias que integran el expediente electrónico del </w:t>
      </w:r>
      <w:r w:rsidRPr="007D0769">
        <w:rPr>
          <w:rFonts w:ascii="Palatino Linotype" w:hAnsi="Palatino Linotype" w:cs="Arial"/>
          <w:b/>
        </w:rPr>
        <w:t>SAIMEX</w:t>
      </w:r>
      <w:r w:rsidRPr="007D0769">
        <w:rPr>
          <w:rFonts w:ascii="Palatino Linotype" w:hAnsi="Palatino Linotype" w:cs="Arial"/>
        </w:rPr>
        <w:t>, se advierte que</w:t>
      </w:r>
      <w:r w:rsidR="004D5464" w:rsidRPr="007D0769">
        <w:rPr>
          <w:rFonts w:ascii="Palatino Linotype" w:hAnsi="Palatino Linotype" w:cs="Arial"/>
        </w:rPr>
        <w:t xml:space="preserve"> </w:t>
      </w:r>
      <w:r w:rsidR="00B514DC" w:rsidRPr="007D0769">
        <w:rPr>
          <w:rFonts w:ascii="Palatino Linotype" w:hAnsi="Palatino Linotype" w:cs="Arial"/>
          <w:b/>
        </w:rPr>
        <w:t>EL SUJETO OBLIGADO</w:t>
      </w:r>
      <w:r w:rsidR="00B514DC" w:rsidRPr="007D0769">
        <w:rPr>
          <w:rFonts w:ascii="Palatino Linotype" w:hAnsi="Palatino Linotype" w:cs="Arial"/>
        </w:rPr>
        <w:t xml:space="preserve"> </w:t>
      </w:r>
      <w:r w:rsidR="004D5464" w:rsidRPr="007D0769">
        <w:rPr>
          <w:rFonts w:ascii="Palatino Linotype" w:hAnsi="Palatino Linotype" w:cs="Arial"/>
        </w:rPr>
        <w:t xml:space="preserve">no </w:t>
      </w:r>
      <w:r w:rsidR="00B514DC" w:rsidRPr="007D0769">
        <w:rPr>
          <w:rFonts w:ascii="Palatino Linotype" w:hAnsi="Palatino Linotype" w:cs="Arial"/>
        </w:rPr>
        <w:t>dio respuesta a la solic</w:t>
      </w:r>
      <w:r w:rsidR="00205629" w:rsidRPr="007D0769">
        <w:rPr>
          <w:rFonts w:ascii="Palatino Linotype" w:hAnsi="Palatino Linotype" w:cs="Arial"/>
        </w:rPr>
        <w:t>itud de acceso a la información</w:t>
      </w:r>
      <w:r w:rsidR="004D5464" w:rsidRPr="007D0769">
        <w:rPr>
          <w:rFonts w:ascii="Palatino Linotype" w:hAnsi="Palatino Linotype" w:cs="Arial"/>
        </w:rPr>
        <w:t>.</w:t>
      </w:r>
    </w:p>
    <w:p w:rsidR="009E60DA" w:rsidRPr="007D0769" w:rsidRDefault="009E60DA" w:rsidP="006D1337">
      <w:pPr>
        <w:pStyle w:val="Prrafodelista"/>
        <w:widowControl w:val="0"/>
        <w:numPr>
          <w:ilvl w:val="0"/>
          <w:numId w:val="6"/>
        </w:numPr>
        <w:tabs>
          <w:tab w:val="left" w:pos="0"/>
        </w:tabs>
        <w:autoSpaceDE w:val="0"/>
        <w:autoSpaceDN w:val="0"/>
        <w:adjustRightInd w:val="0"/>
        <w:spacing w:before="100" w:beforeAutospacing="1" w:after="100" w:afterAutospacing="1" w:line="360" w:lineRule="auto"/>
        <w:ind w:left="0" w:firstLine="0"/>
        <w:jc w:val="both"/>
        <w:rPr>
          <w:rFonts w:ascii="Palatino Linotype" w:hAnsi="Palatino Linotype" w:cs="Arial"/>
        </w:rPr>
      </w:pPr>
      <w:bookmarkStart w:id="3" w:name="_Ref507070922"/>
      <w:bookmarkEnd w:id="0"/>
      <w:bookmarkEnd w:id="1"/>
      <w:r w:rsidRPr="007D0769">
        <w:rPr>
          <w:rFonts w:ascii="Palatino Linotype" w:hAnsi="Palatino Linotype"/>
        </w:rPr>
        <w:t>Inconforme</w:t>
      </w:r>
      <w:r w:rsidR="00414147" w:rsidRPr="007D0769">
        <w:rPr>
          <w:rFonts w:ascii="Palatino Linotype" w:hAnsi="Palatino Linotype"/>
        </w:rPr>
        <w:t xml:space="preserve"> </w:t>
      </w:r>
      <w:r w:rsidRPr="007D0769">
        <w:rPr>
          <w:rFonts w:ascii="Palatino Linotype" w:hAnsi="Palatino Linotype"/>
        </w:rPr>
        <w:t>con</w:t>
      </w:r>
      <w:r w:rsidR="00414147" w:rsidRPr="007D0769">
        <w:rPr>
          <w:rFonts w:ascii="Palatino Linotype" w:hAnsi="Palatino Linotype"/>
        </w:rPr>
        <w:t xml:space="preserve"> </w:t>
      </w:r>
      <w:r w:rsidRPr="007D0769">
        <w:rPr>
          <w:rFonts w:ascii="Palatino Linotype" w:hAnsi="Palatino Linotype"/>
        </w:rPr>
        <w:t>la</w:t>
      </w:r>
      <w:r w:rsidR="004D5464" w:rsidRPr="007D0769">
        <w:rPr>
          <w:rFonts w:ascii="Palatino Linotype" w:hAnsi="Palatino Linotype"/>
        </w:rPr>
        <w:t xml:space="preserve"> falta de</w:t>
      </w:r>
      <w:r w:rsidR="00414147" w:rsidRPr="007D0769">
        <w:rPr>
          <w:rFonts w:ascii="Palatino Linotype" w:hAnsi="Palatino Linotype"/>
        </w:rPr>
        <w:t xml:space="preserve"> </w:t>
      </w:r>
      <w:r w:rsidR="00BD250A" w:rsidRPr="007D0769">
        <w:rPr>
          <w:rFonts w:ascii="Palatino Linotype" w:hAnsi="Palatino Linotype"/>
        </w:rPr>
        <w:t>respuesta</w:t>
      </w:r>
      <w:r w:rsidR="00414147" w:rsidRPr="007D0769">
        <w:rPr>
          <w:rFonts w:ascii="Palatino Linotype" w:hAnsi="Palatino Linotype"/>
        </w:rPr>
        <w:t xml:space="preserve"> </w:t>
      </w:r>
      <w:r w:rsidR="004D5464" w:rsidRPr="007D0769">
        <w:rPr>
          <w:rFonts w:ascii="Palatino Linotype" w:hAnsi="Palatino Linotype"/>
        </w:rPr>
        <w:t xml:space="preserve">en que incurre </w:t>
      </w:r>
      <w:r w:rsidR="004D5464" w:rsidRPr="007D0769">
        <w:rPr>
          <w:rFonts w:ascii="Palatino Linotype" w:hAnsi="Palatino Linotype"/>
          <w:b/>
        </w:rPr>
        <w:t>EL</w:t>
      </w:r>
      <w:r w:rsidR="00414147" w:rsidRPr="007D0769">
        <w:rPr>
          <w:rFonts w:ascii="Palatino Linotype" w:hAnsi="Palatino Linotype"/>
        </w:rPr>
        <w:t xml:space="preserve"> </w:t>
      </w:r>
      <w:r w:rsidRPr="007D0769">
        <w:rPr>
          <w:rFonts w:ascii="Palatino Linotype" w:hAnsi="Palatino Linotype"/>
          <w:b/>
        </w:rPr>
        <w:t>SUJETO</w:t>
      </w:r>
      <w:r w:rsidR="00414147" w:rsidRPr="007D0769">
        <w:rPr>
          <w:rFonts w:ascii="Palatino Linotype" w:hAnsi="Palatino Linotype"/>
          <w:b/>
        </w:rPr>
        <w:t xml:space="preserve"> </w:t>
      </w:r>
      <w:r w:rsidRPr="007D0769">
        <w:rPr>
          <w:rFonts w:ascii="Palatino Linotype" w:hAnsi="Palatino Linotype"/>
          <w:b/>
        </w:rPr>
        <w:t>OBLIGADO</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en</w:t>
      </w:r>
      <w:r w:rsidR="00414147" w:rsidRPr="007D0769">
        <w:rPr>
          <w:rFonts w:ascii="Palatino Linotype" w:hAnsi="Palatino Linotype"/>
        </w:rPr>
        <w:t xml:space="preserve"> </w:t>
      </w:r>
      <w:r w:rsidRPr="007D0769">
        <w:rPr>
          <w:rFonts w:ascii="Palatino Linotype" w:hAnsi="Palatino Linotype"/>
        </w:rPr>
        <w:t>fecha</w:t>
      </w:r>
      <w:r w:rsidR="00414147" w:rsidRPr="007D0769">
        <w:rPr>
          <w:rFonts w:ascii="Palatino Linotype" w:hAnsi="Palatino Linotype"/>
        </w:rPr>
        <w:t xml:space="preserve"> </w:t>
      </w:r>
      <w:r w:rsidR="0015369B">
        <w:rPr>
          <w:rFonts w:ascii="Palatino Linotype" w:hAnsi="Palatino Linotype"/>
        </w:rPr>
        <w:t>veinticinco</w:t>
      </w:r>
      <w:r w:rsidR="00573703">
        <w:rPr>
          <w:rFonts w:ascii="Palatino Linotype" w:hAnsi="Palatino Linotype"/>
        </w:rPr>
        <w:t xml:space="preserve"> de noviembre</w:t>
      </w:r>
      <w:r w:rsidR="00AF2A59" w:rsidRPr="007D0769">
        <w:rPr>
          <w:rFonts w:ascii="Palatino Linotype" w:hAnsi="Palatino Linotype"/>
        </w:rPr>
        <w:t xml:space="preserve"> </w:t>
      </w:r>
      <w:r w:rsidR="00693255" w:rsidRPr="007D0769">
        <w:rPr>
          <w:rFonts w:ascii="Palatino Linotype" w:hAnsi="Palatino Linotype"/>
        </w:rPr>
        <w:t>de</w:t>
      </w:r>
      <w:r w:rsidR="00414147" w:rsidRPr="007D0769">
        <w:rPr>
          <w:rFonts w:ascii="Palatino Linotype" w:hAnsi="Palatino Linotype"/>
        </w:rPr>
        <w:t xml:space="preserve"> </w:t>
      </w:r>
      <w:r w:rsidR="00693255" w:rsidRPr="007D0769">
        <w:rPr>
          <w:rFonts w:ascii="Palatino Linotype" w:hAnsi="Palatino Linotype"/>
        </w:rPr>
        <w:t>dos</w:t>
      </w:r>
      <w:r w:rsidR="00414147" w:rsidRPr="007D0769">
        <w:rPr>
          <w:rFonts w:ascii="Palatino Linotype" w:hAnsi="Palatino Linotype"/>
        </w:rPr>
        <w:t xml:space="preserve"> </w:t>
      </w:r>
      <w:r w:rsidR="00693255" w:rsidRPr="007D0769">
        <w:rPr>
          <w:rFonts w:ascii="Palatino Linotype" w:hAnsi="Palatino Linotype"/>
        </w:rPr>
        <w:t>mil</w:t>
      </w:r>
      <w:r w:rsidR="00414147" w:rsidRPr="007D0769">
        <w:rPr>
          <w:rFonts w:ascii="Palatino Linotype" w:hAnsi="Palatino Linotype"/>
        </w:rPr>
        <w:t xml:space="preserve"> </w:t>
      </w:r>
      <w:r w:rsidR="00693255" w:rsidRPr="007D0769">
        <w:rPr>
          <w:rFonts w:ascii="Palatino Linotype" w:hAnsi="Palatino Linotype"/>
        </w:rPr>
        <w:t>diecinueve</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través</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b/>
        </w:rPr>
        <w:t xml:space="preserve"> </w:t>
      </w:r>
      <w:r w:rsidRPr="007D0769">
        <w:rPr>
          <w:rFonts w:ascii="Palatino Linotype" w:hAnsi="Palatino Linotype"/>
          <w:b/>
        </w:rPr>
        <w:t>SAIMEX,</w:t>
      </w:r>
      <w:r w:rsidR="00414147" w:rsidRPr="007D0769">
        <w:rPr>
          <w:rFonts w:ascii="Palatino Linotype" w:hAnsi="Palatino Linotype"/>
          <w:b/>
        </w:rPr>
        <w:t xml:space="preserve"> </w:t>
      </w:r>
      <w:r w:rsidRPr="007D0769">
        <w:rPr>
          <w:rFonts w:ascii="Palatino Linotype" w:hAnsi="Palatino Linotype"/>
        </w:rPr>
        <w:t>interpuso</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rPr>
        <w:t>recurso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revisión</w:t>
      </w:r>
      <w:r w:rsidR="00414147" w:rsidRPr="007D0769">
        <w:rPr>
          <w:rFonts w:ascii="Palatino Linotype" w:hAnsi="Palatino Linotype"/>
        </w:rPr>
        <w:t xml:space="preserve"> </w:t>
      </w:r>
      <w:r w:rsidRPr="007D0769">
        <w:rPr>
          <w:rFonts w:ascii="Palatino Linotype" w:hAnsi="Palatino Linotype"/>
        </w:rPr>
        <w:t>objeto</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presente</w:t>
      </w:r>
      <w:r w:rsidR="00414147" w:rsidRPr="007D0769">
        <w:rPr>
          <w:rFonts w:ascii="Palatino Linotype" w:hAnsi="Palatino Linotype"/>
        </w:rPr>
        <w:t xml:space="preserve"> </w:t>
      </w:r>
      <w:r w:rsidRPr="007D0769">
        <w:rPr>
          <w:rFonts w:ascii="Palatino Linotype" w:hAnsi="Palatino Linotype"/>
        </w:rPr>
        <w:t>estudio,</w:t>
      </w:r>
      <w:r w:rsidR="00414147" w:rsidRPr="007D0769">
        <w:rPr>
          <w:rFonts w:ascii="Palatino Linotype" w:hAnsi="Palatino Linotype"/>
        </w:rPr>
        <w:t xml:space="preserve"> </w:t>
      </w:r>
      <w:r w:rsidRPr="007D0769">
        <w:rPr>
          <w:rFonts w:ascii="Palatino Linotype" w:hAnsi="Palatino Linotype"/>
        </w:rPr>
        <w:t>al</w:t>
      </w:r>
      <w:r w:rsidR="00414147" w:rsidRPr="007D0769">
        <w:rPr>
          <w:rFonts w:ascii="Palatino Linotype" w:hAnsi="Palatino Linotype"/>
        </w:rPr>
        <w:t xml:space="preserve"> </w:t>
      </w:r>
      <w:r w:rsidRPr="007D0769">
        <w:rPr>
          <w:rFonts w:ascii="Palatino Linotype" w:hAnsi="Palatino Linotype"/>
        </w:rPr>
        <w:t>que</w:t>
      </w:r>
      <w:r w:rsidR="00414147" w:rsidRPr="007D0769">
        <w:rPr>
          <w:rFonts w:ascii="Palatino Linotype" w:hAnsi="Palatino Linotype"/>
        </w:rPr>
        <w:t xml:space="preserve"> </w:t>
      </w:r>
      <w:r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le</w:t>
      </w:r>
      <w:r w:rsidR="00414147" w:rsidRPr="007D0769">
        <w:rPr>
          <w:rFonts w:ascii="Palatino Linotype" w:hAnsi="Palatino Linotype"/>
        </w:rPr>
        <w:t xml:space="preserve"> </w:t>
      </w:r>
      <w:r w:rsidRPr="007D0769">
        <w:rPr>
          <w:rFonts w:ascii="Palatino Linotype" w:hAnsi="Palatino Linotype"/>
        </w:rPr>
        <w:t>asignó</w:t>
      </w:r>
      <w:r w:rsidR="00414147" w:rsidRPr="007D0769">
        <w:rPr>
          <w:rFonts w:ascii="Palatino Linotype" w:hAnsi="Palatino Linotype"/>
        </w:rPr>
        <w:t xml:space="preserve"> </w:t>
      </w:r>
      <w:r w:rsidRPr="007D0769">
        <w:rPr>
          <w:rFonts w:ascii="Palatino Linotype" w:hAnsi="Palatino Linotype"/>
        </w:rPr>
        <w:t>el</w:t>
      </w:r>
      <w:r w:rsidR="00414147" w:rsidRPr="007D0769">
        <w:rPr>
          <w:rFonts w:ascii="Palatino Linotype" w:hAnsi="Palatino Linotype"/>
        </w:rPr>
        <w:t xml:space="preserve"> </w:t>
      </w:r>
      <w:r w:rsidRPr="007D0769">
        <w:rPr>
          <w:rFonts w:ascii="Palatino Linotype" w:hAnsi="Palatino Linotype" w:cs="Arial"/>
        </w:rPr>
        <w:t>número</w:t>
      </w:r>
      <w:r w:rsidR="00414147" w:rsidRPr="007D0769">
        <w:rPr>
          <w:rFonts w:ascii="Palatino Linotype" w:hAnsi="Palatino Linotype" w:cs="Arial"/>
        </w:rPr>
        <w:t xml:space="preserve"> </w:t>
      </w:r>
      <w:r w:rsidR="00B97199" w:rsidRPr="007D0769">
        <w:rPr>
          <w:rFonts w:ascii="Palatino Linotype" w:hAnsi="Palatino Linotype" w:cs="Arial"/>
        </w:rPr>
        <w:t>al</w:t>
      </w:r>
      <w:r w:rsidR="00414147" w:rsidRPr="007D0769">
        <w:rPr>
          <w:rFonts w:ascii="Palatino Linotype" w:hAnsi="Palatino Linotype" w:cs="Arial"/>
        </w:rPr>
        <w:t xml:space="preserve"> </w:t>
      </w:r>
      <w:r w:rsidR="00B97199" w:rsidRPr="007D0769">
        <w:rPr>
          <w:rFonts w:ascii="Palatino Linotype" w:hAnsi="Palatino Linotype" w:cs="Arial"/>
        </w:rPr>
        <w:t>rubro</w:t>
      </w:r>
      <w:r w:rsidR="00414147" w:rsidRPr="007D0769">
        <w:rPr>
          <w:rFonts w:ascii="Palatino Linotype" w:hAnsi="Palatino Linotype" w:cs="Arial"/>
        </w:rPr>
        <w:t xml:space="preserve"> </w:t>
      </w:r>
      <w:r w:rsidR="00B97199" w:rsidRPr="007D0769">
        <w:rPr>
          <w:rFonts w:ascii="Palatino Linotype" w:hAnsi="Palatino Linotype" w:cs="Arial"/>
        </w:rPr>
        <w:t>citado</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señaló</w:t>
      </w:r>
      <w:r w:rsidR="00414147" w:rsidRPr="007D0769">
        <w:rPr>
          <w:rFonts w:ascii="Palatino Linotype" w:hAnsi="Palatino Linotype" w:cs="Arial"/>
        </w:rPr>
        <w:t xml:space="preserve"> </w:t>
      </w:r>
      <w:r w:rsidRPr="007D0769">
        <w:rPr>
          <w:rFonts w:ascii="Palatino Linotype" w:hAnsi="Palatino Linotype" w:cs="Arial"/>
        </w:rPr>
        <w:t>como</w:t>
      </w:r>
      <w:r w:rsidR="00414147" w:rsidRPr="007D0769">
        <w:rPr>
          <w:rFonts w:ascii="Palatino Linotype" w:hAnsi="Palatino Linotype" w:cs="Arial"/>
        </w:rPr>
        <w:t xml:space="preserve"> </w:t>
      </w:r>
      <w:r w:rsidRPr="007D0769">
        <w:rPr>
          <w:rFonts w:ascii="Palatino Linotype" w:hAnsi="Palatino Linotype" w:cs="Arial"/>
        </w:rPr>
        <w:t>acto</w:t>
      </w:r>
      <w:r w:rsidR="00414147" w:rsidRPr="007D0769">
        <w:rPr>
          <w:rFonts w:ascii="Palatino Linotype" w:hAnsi="Palatino Linotype" w:cs="Arial"/>
        </w:rPr>
        <w:t xml:space="preserve"> </w:t>
      </w:r>
      <w:r w:rsidRPr="007D0769">
        <w:rPr>
          <w:rFonts w:ascii="Palatino Linotype" w:hAnsi="Palatino Linotype" w:cs="Arial"/>
        </w:rPr>
        <w:t>impugnado,</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siguiente:</w:t>
      </w:r>
      <w:bookmarkEnd w:id="3"/>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15369B" w:rsidRPr="0015369B">
        <w:rPr>
          <w:rFonts w:ascii="Palatino Linotype" w:hAnsi="Palatino Linotype" w:cs="Arial"/>
          <w:i/>
          <w:sz w:val="22"/>
          <w:szCs w:val="22"/>
        </w:rPr>
        <w:t>solicitud con folio: 00286/COYOTEP/IP/2019</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9E60DA" w:rsidRPr="007D0769" w:rsidRDefault="009E60DA" w:rsidP="00183C32">
      <w:pPr>
        <w:pStyle w:val="Prrafodelista"/>
        <w:spacing w:before="100" w:beforeAutospacing="1" w:after="100" w:afterAutospacing="1" w:line="360" w:lineRule="auto"/>
        <w:ind w:left="0"/>
        <w:jc w:val="both"/>
        <w:rPr>
          <w:rFonts w:ascii="Palatino Linotype" w:hAnsi="Palatino Linotype"/>
        </w:rPr>
      </w:pPr>
      <w:r w:rsidRPr="007D0769">
        <w:rPr>
          <w:rFonts w:ascii="Palatino Linotype" w:hAnsi="Palatino Linotype" w:cs="Arial"/>
        </w:rPr>
        <w:t>Asimismo</w:t>
      </w:r>
      <w:r w:rsidRPr="007D0769">
        <w:rPr>
          <w:rFonts w:ascii="Palatino Linotype" w:hAnsi="Palatino Linotype"/>
        </w:rPr>
        <w:t>,</w:t>
      </w:r>
      <w:r w:rsidR="00414147" w:rsidRPr="007D0769">
        <w:rPr>
          <w:rFonts w:ascii="Palatino Linotype" w:hAnsi="Palatino Linotype"/>
        </w:rPr>
        <w:t xml:space="preserve"> </w:t>
      </w:r>
      <w:r w:rsidR="00AD3764" w:rsidRPr="007D0769">
        <w:rPr>
          <w:rFonts w:ascii="Palatino Linotype" w:hAnsi="Palatino Linotype" w:cs="Arial"/>
          <w:b/>
        </w:rPr>
        <w:t>EL RECURRENTE</w:t>
      </w:r>
      <w:r w:rsidR="00414147" w:rsidRPr="007D0769">
        <w:rPr>
          <w:rFonts w:ascii="Palatino Linotype" w:hAnsi="Palatino Linotype" w:cs="Arial"/>
          <w:b/>
        </w:rPr>
        <w:t xml:space="preserve"> </w:t>
      </w:r>
      <w:r w:rsidRPr="007D0769">
        <w:rPr>
          <w:rFonts w:ascii="Palatino Linotype" w:hAnsi="Palatino Linotype"/>
        </w:rPr>
        <w:t>indicó</w:t>
      </w:r>
      <w:r w:rsidR="00414147" w:rsidRPr="007D0769">
        <w:rPr>
          <w:rFonts w:ascii="Palatino Linotype" w:hAnsi="Palatino Linotype"/>
        </w:rPr>
        <w:t xml:space="preserve"> </w:t>
      </w:r>
      <w:r w:rsidRPr="007D0769">
        <w:rPr>
          <w:rFonts w:ascii="Palatino Linotype" w:hAnsi="Palatino Linotype"/>
        </w:rPr>
        <w:t>como</w:t>
      </w:r>
      <w:r w:rsidR="00414147" w:rsidRPr="007D0769">
        <w:rPr>
          <w:rFonts w:ascii="Palatino Linotype" w:hAnsi="Palatino Linotype"/>
        </w:rPr>
        <w:t xml:space="preserve"> </w:t>
      </w:r>
      <w:r w:rsidRPr="007D0769">
        <w:rPr>
          <w:rFonts w:ascii="Palatino Linotype" w:hAnsi="Palatino Linotype"/>
        </w:rPr>
        <w:t>razones</w:t>
      </w:r>
      <w:r w:rsidR="00414147" w:rsidRPr="007D0769">
        <w:rPr>
          <w:rFonts w:ascii="Palatino Linotype" w:hAnsi="Palatino Linotype"/>
        </w:rPr>
        <w:t xml:space="preserve"> </w:t>
      </w:r>
      <w:r w:rsidRPr="007D0769">
        <w:rPr>
          <w:rFonts w:ascii="Palatino Linotype" w:hAnsi="Palatino Linotype"/>
        </w:rPr>
        <w:t>o</w:t>
      </w:r>
      <w:r w:rsidR="00414147" w:rsidRPr="007D0769">
        <w:rPr>
          <w:rFonts w:ascii="Palatino Linotype" w:hAnsi="Palatino Linotype"/>
        </w:rPr>
        <w:t xml:space="preserve"> </w:t>
      </w:r>
      <w:r w:rsidRPr="007D0769">
        <w:rPr>
          <w:rFonts w:ascii="Palatino Linotype" w:hAnsi="Palatino Linotype"/>
        </w:rPr>
        <w:t>motivos</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inconformidad:</w:t>
      </w:r>
    </w:p>
    <w:p w:rsidR="009E60DA" w:rsidRPr="007D0769" w:rsidRDefault="009E60DA" w:rsidP="00183C32">
      <w:pPr>
        <w:spacing w:before="100" w:beforeAutospacing="1" w:after="100" w:afterAutospacing="1"/>
        <w:ind w:left="709" w:right="709"/>
        <w:jc w:val="both"/>
        <w:rPr>
          <w:rFonts w:ascii="Palatino Linotype" w:hAnsi="Palatino Linotype" w:cs="Arial"/>
          <w:sz w:val="22"/>
          <w:szCs w:val="22"/>
          <w:lang w:eastAsia="es-MX"/>
        </w:rPr>
      </w:pPr>
      <w:r w:rsidRPr="007D0769">
        <w:rPr>
          <w:rFonts w:ascii="Palatino Linotype" w:hAnsi="Palatino Linotype" w:cs="Arial"/>
          <w:i/>
          <w:sz w:val="22"/>
          <w:szCs w:val="22"/>
          <w:lang w:eastAsia="es-MX"/>
        </w:rPr>
        <w:t>“</w:t>
      </w:r>
      <w:r w:rsidR="0015369B" w:rsidRPr="0015369B">
        <w:rPr>
          <w:rFonts w:ascii="Palatino Linotype" w:hAnsi="Palatino Linotype" w:cs="Arial"/>
          <w:i/>
          <w:sz w:val="22"/>
          <w:szCs w:val="22"/>
        </w:rPr>
        <w:t>han pasado 100 dias y no se me ha proporcionado la información, es una burla la transparencia y el acceso a la información</w:t>
      </w:r>
      <w:r w:rsidR="00E1367D" w:rsidRPr="007D0769">
        <w:rPr>
          <w:rFonts w:ascii="Palatino Linotype" w:hAnsi="Palatino Linotype" w:cs="Arial"/>
          <w:i/>
          <w:sz w:val="22"/>
          <w:szCs w:val="22"/>
        </w:rPr>
        <w:t>.</w:t>
      </w:r>
      <w:r w:rsidRPr="007D0769">
        <w:rPr>
          <w:rFonts w:ascii="Palatino Linotype" w:hAnsi="Palatino Linotype" w:cs="Arial"/>
          <w:i/>
          <w:sz w:val="22"/>
          <w:szCs w:val="22"/>
          <w:lang w:eastAsia="es-MX"/>
        </w:rPr>
        <w:t>”</w:t>
      </w:r>
      <w:r w:rsidR="00414147" w:rsidRPr="007D0769">
        <w:rPr>
          <w:rFonts w:ascii="Palatino Linotype" w:hAnsi="Palatino Linotype" w:cs="Arial"/>
          <w:i/>
          <w:sz w:val="22"/>
          <w:szCs w:val="22"/>
          <w:lang w:eastAsia="es-MX"/>
        </w:rPr>
        <w:t xml:space="preserve"> </w:t>
      </w:r>
      <w:r w:rsidRPr="007D0769">
        <w:rPr>
          <w:rFonts w:ascii="Palatino Linotype" w:hAnsi="Palatino Linotype" w:cs="Arial"/>
          <w:sz w:val="22"/>
          <w:szCs w:val="22"/>
          <w:lang w:eastAsia="es-MX"/>
        </w:rPr>
        <w:t>(Sic)</w:t>
      </w:r>
    </w:p>
    <w:p w:rsidR="00D73FD7" w:rsidRPr="007D0769" w:rsidRDefault="00D903C5"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lang w:val="es-ES_tradnl"/>
        </w:rPr>
      </w:pP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fecha</w:t>
      </w:r>
      <w:r w:rsidR="00414147" w:rsidRPr="007D0769">
        <w:rPr>
          <w:rFonts w:ascii="Palatino Linotype" w:hAnsi="Palatino Linotype" w:cs="Arial"/>
        </w:rPr>
        <w:t xml:space="preserve"> </w:t>
      </w:r>
      <w:r w:rsidR="00573703">
        <w:rPr>
          <w:rFonts w:ascii="Palatino Linotype" w:hAnsi="Palatino Linotype"/>
        </w:rPr>
        <w:t>veint</w:t>
      </w:r>
      <w:r w:rsidR="0015369B">
        <w:rPr>
          <w:rFonts w:ascii="Palatino Linotype" w:hAnsi="Palatino Linotype"/>
        </w:rPr>
        <w:t>icinco</w:t>
      </w:r>
      <w:r w:rsidR="00573703">
        <w:rPr>
          <w:rFonts w:ascii="Palatino Linotype" w:hAnsi="Palatino Linotype"/>
        </w:rPr>
        <w:t xml:space="preserve"> de noviembre</w:t>
      </w:r>
      <w:r w:rsidR="00573703" w:rsidRPr="007D0769">
        <w:rPr>
          <w:rFonts w:ascii="Palatino Linotype" w:hAnsi="Palatino Linotype"/>
        </w:rPr>
        <w:t xml:space="preserve"> </w:t>
      </w:r>
      <w:r w:rsidR="00BA69CC" w:rsidRPr="007D0769">
        <w:rPr>
          <w:rFonts w:ascii="Palatino Linotype" w:hAnsi="Palatino Linotype"/>
        </w:rPr>
        <w:t>de dos mil 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e</w:t>
      </w:r>
      <w:r w:rsidR="00D73FD7" w:rsidRPr="007D0769">
        <w:rPr>
          <w:rFonts w:ascii="Palatino Linotype" w:hAnsi="Palatino Linotype" w:cs="Arial"/>
        </w:rPr>
        <w:t>l</w:t>
      </w:r>
      <w:r w:rsidR="00414147" w:rsidRPr="007D0769">
        <w:rPr>
          <w:rFonts w:ascii="Palatino Linotype" w:hAnsi="Palatino Linotype" w:cs="Arial"/>
        </w:rPr>
        <w:t xml:space="preserve"> </w:t>
      </w:r>
      <w:r w:rsidR="00D73FD7" w:rsidRPr="007D0769">
        <w:rPr>
          <w:rFonts w:ascii="Palatino Linotype" w:hAnsi="Palatino Linotype" w:cs="Arial"/>
        </w:rPr>
        <w:t>recurso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trata</w:t>
      </w:r>
      <w:r w:rsidR="00414147" w:rsidRPr="007D0769">
        <w:rPr>
          <w:rFonts w:ascii="Palatino Linotype" w:hAnsi="Palatino Linotype" w:cs="Arial"/>
        </w:rPr>
        <w:t xml:space="preserve"> </w:t>
      </w:r>
      <w:r w:rsidR="00D73FD7" w:rsidRPr="007D0769">
        <w:rPr>
          <w:rFonts w:ascii="Palatino Linotype" w:hAnsi="Palatino Linotype" w:cs="Arial"/>
        </w:rPr>
        <w:t>se</w:t>
      </w:r>
      <w:r w:rsidR="00414147" w:rsidRPr="007D0769">
        <w:rPr>
          <w:rFonts w:ascii="Palatino Linotype" w:hAnsi="Palatino Linotype" w:cs="Arial"/>
        </w:rPr>
        <w:t xml:space="preserve"> </w:t>
      </w:r>
      <w:r w:rsidR="00D73FD7" w:rsidRPr="007D0769">
        <w:rPr>
          <w:rFonts w:ascii="Palatino Linotype" w:hAnsi="Palatino Linotype" w:cs="Arial"/>
        </w:rPr>
        <w:t>envió</w:t>
      </w:r>
      <w:r w:rsidR="00414147" w:rsidRPr="007D0769">
        <w:rPr>
          <w:rFonts w:ascii="Palatino Linotype" w:hAnsi="Palatino Linotype" w:cs="Arial"/>
        </w:rPr>
        <w:t xml:space="preserve"> </w:t>
      </w:r>
      <w:r w:rsidR="00D73FD7" w:rsidRPr="007D0769">
        <w:rPr>
          <w:rFonts w:ascii="Palatino Linotype" w:hAnsi="Palatino Linotype" w:cs="Arial"/>
        </w:rPr>
        <w:t>electrónicamente</w:t>
      </w:r>
      <w:r w:rsidR="00414147" w:rsidRPr="007D0769">
        <w:rPr>
          <w:rFonts w:ascii="Palatino Linotype" w:hAnsi="Palatino Linotype" w:cs="Arial"/>
        </w:rPr>
        <w:t xml:space="preserve"> </w:t>
      </w:r>
      <w:r w:rsidR="00D73FD7" w:rsidRPr="007D0769">
        <w:rPr>
          <w:rFonts w:ascii="Palatino Linotype" w:hAnsi="Palatino Linotype" w:cs="Arial"/>
        </w:rPr>
        <w:t>al</w:t>
      </w:r>
      <w:r w:rsidR="00414147" w:rsidRPr="007D0769">
        <w:rPr>
          <w:rFonts w:ascii="Palatino Linotype" w:hAnsi="Palatino Linotype" w:cs="Arial"/>
        </w:rPr>
        <w:t xml:space="preserve"> </w:t>
      </w:r>
      <w:r w:rsidR="00D73FD7" w:rsidRPr="007D0769">
        <w:rPr>
          <w:rFonts w:ascii="Palatino Linotype" w:hAnsi="Palatino Linotype" w:cs="Arial"/>
        </w:rPr>
        <w:t>Instituto</w:t>
      </w:r>
      <w:r w:rsidR="00414147" w:rsidRPr="007D0769">
        <w:rPr>
          <w:rFonts w:ascii="Palatino Linotype" w:hAnsi="Palatino Linotype" w:cs="Arial"/>
        </w:rPr>
        <w:t xml:space="preserve"> </w:t>
      </w:r>
      <w:r w:rsidR="00D73FD7" w:rsidRPr="007D0769">
        <w:rPr>
          <w:rFonts w:ascii="Palatino Linotype" w:hAnsi="Palatino Linotype" w:cs="Arial"/>
        </w:rPr>
        <w:t>de</w:t>
      </w:r>
      <w:r w:rsidR="00414147" w:rsidRPr="007D0769">
        <w:rPr>
          <w:rFonts w:ascii="Palatino Linotype" w:hAnsi="Palatino Linotype" w:cs="Arial"/>
        </w:rPr>
        <w:t xml:space="preserve"> </w:t>
      </w:r>
      <w:r w:rsidR="00D73FD7" w:rsidRPr="007D0769">
        <w:rPr>
          <w:rFonts w:ascii="Palatino Linotype" w:hAnsi="Palatino Linotype" w:cs="Arial"/>
        </w:rPr>
        <w:t>Transparencia,</w:t>
      </w:r>
      <w:r w:rsidR="00414147" w:rsidRPr="007D0769">
        <w:rPr>
          <w:rFonts w:ascii="Palatino Linotype" w:hAnsi="Palatino Linotype" w:cs="Arial"/>
        </w:rPr>
        <w:t xml:space="preserve"> </w:t>
      </w:r>
      <w:r w:rsidR="00D73FD7" w:rsidRPr="007D0769">
        <w:rPr>
          <w:rFonts w:ascii="Palatino Linotype" w:hAnsi="Palatino Linotype" w:cs="Arial"/>
        </w:rPr>
        <w:t>Acceso</w:t>
      </w:r>
      <w:r w:rsidR="00414147" w:rsidRPr="007D0769">
        <w:rPr>
          <w:rFonts w:ascii="Palatino Linotype" w:hAnsi="Palatino Linotype" w:cs="Arial"/>
        </w:rPr>
        <w:t xml:space="preserve"> </w:t>
      </w:r>
      <w:r w:rsidR="00D73FD7" w:rsidRPr="007D0769">
        <w:rPr>
          <w:rFonts w:ascii="Palatino Linotype" w:hAnsi="Palatino Linotype" w:cs="Arial"/>
        </w:rPr>
        <w:t>a</w:t>
      </w:r>
      <w:r w:rsidR="00414147" w:rsidRPr="007D0769">
        <w:rPr>
          <w:rFonts w:ascii="Palatino Linotype" w:hAnsi="Palatino Linotype" w:cs="Arial"/>
        </w:rPr>
        <w:t xml:space="preserve"> </w:t>
      </w:r>
      <w:r w:rsidR="00D73FD7" w:rsidRPr="007D0769">
        <w:rPr>
          <w:rFonts w:ascii="Palatino Linotype" w:hAnsi="Palatino Linotype" w:cs="Arial"/>
        </w:rPr>
        <w:t>la</w:t>
      </w:r>
      <w:r w:rsidR="00414147" w:rsidRPr="007D0769">
        <w:rPr>
          <w:rFonts w:ascii="Palatino Linotype" w:hAnsi="Palatino Linotype" w:cs="Arial"/>
        </w:rPr>
        <w:t xml:space="preserve"> </w:t>
      </w:r>
      <w:r w:rsidR="00D73FD7" w:rsidRPr="007D0769">
        <w:rPr>
          <w:rFonts w:ascii="Palatino Linotype" w:hAnsi="Palatino Linotype" w:cs="Arial"/>
        </w:rPr>
        <w:t>Información</w:t>
      </w:r>
      <w:r w:rsidR="00414147" w:rsidRPr="007D0769">
        <w:rPr>
          <w:rFonts w:ascii="Palatino Linotype" w:hAnsi="Palatino Linotype" w:cs="Arial"/>
        </w:rPr>
        <w:t xml:space="preserve"> </w:t>
      </w:r>
      <w:r w:rsidR="00D73FD7" w:rsidRPr="007D0769">
        <w:rPr>
          <w:rFonts w:ascii="Palatino Linotype" w:hAnsi="Palatino Linotype" w:cs="Arial"/>
        </w:rPr>
        <w:lastRenderedPageBreak/>
        <w:t>Pública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rPr>
        <w:t>Protección</w:t>
      </w:r>
      <w:r w:rsidR="00414147" w:rsidRPr="007D0769">
        <w:rPr>
          <w:rFonts w:ascii="Palatino Linotype" w:hAnsi="Palatino Linotype" w:cs="Arial"/>
          <w:lang w:val="es-ES_tradnl"/>
        </w:rPr>
        <w:t xml:space="preserve"> </w:t>
      </w:r>
      <w:r w:rsidR="00D73FD7" w:rsidRPr="007D0769">
        <w:rPr>
          <w:rFonts w:ascii="Palatino Linotype" w:hAnsi="Palatino Linotype" w:cs="Arial"/>
        </w:rPr>
        <w:t>de</w:t>
      </w:r>
      <w:r w:rsidR="00414147" w:rsidRPr="007D0769">
        <w:rPr>
          <w:rFonts w:ascii="Palatino Linotype" w:hAnsi="Palatino Linotype" w:cs="Arial"/>
          <w:lang w:val="es-ES_tradnl"/>
        </w:rPr>
        <w:t xml:space="preserve"> </w:t>
      </w:r>
      <w:r w:rsidR="00D73FD7" w:rsidRPr="007D0769">
        <w:rPr>
          <w:rFonts w:ascii="Palatino Linotype" w:hAnsi="Palatino Linotype"/>
        </w:rPr>
        <w:t>Datos</w:t>
      </w:r>
      <w:r w:rsidR="00414147" w:rsidRPr="007D0769">
        <w:rPr>
          <w:rFonts w:ascii="Palatino Linotype" w:hAnsi="Palatino Linotype" w:cs="Arial"/>
          <w:lang w:val="es-ES_tradnl"/>
        </w:rPr>
        <w:t xml:space="preserve"> </w:t>
      </w:r>
      <w:r w:rsidR="00D73FD7" w:rsidRPr="007D0769">
        <w:rPr>
          <w:rFonts w:ascii="Palatino Linotype" w:hAnsi="Palatino Linotype" w:cs="Arial"/>
        </w:rPr>
        <w:t>Personales</w:t>
      </w:r>
      <w:r w:rsidR="00414147" w:rsidRPr="007D0769">
        <w:rPr>
          <w:rFonts w:ascii="Palatino Linotype" w:hAnsi="Palatino Linotype" w:cs="Arial"/>
          <w:lang w:val="es-ES_tradnl"/>
        </w:rPr>
        <w:t xml:space="preserve"> </w:t>
      </w:r>
      <w:r w:rsidR="00D73FD7" w:rsidRPr="007D0769">
        <w:rPr>
          <w:rFonts w:ascii="Palatino Linotype" w:hAnsi="Palatino Linotype" w:cs="Arial"/>
        </w:rPr>
        <w:t>del</w:t>
      </w:r>
      <w:r w:rsidR="00414147" w:rsidRPr="007D0769">
        <w:rPr>
          <w:rFonts w:ascii="Palatino Linotype" w:hAnsi="Palatino Linotype" w:cs="Arial"/>
          <w:lang w:val="es-ES_tradnl"/>
        </w:rPr>
        <w:t xml:space="preserve"> </w:t>
      </w:r>
      <w:r w:rsidR="00D73FD7" w:rsidRPr="007D0769">
        <w:rPr>
          <w:rFonts w:ascii="Palatino Linotype" w:hAnsi="Palatino Linotype"/>
        </w:rPr>
        <w:t>Estado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México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Municipios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y</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con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fundamento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el</w:t>
      </w:r>
      <w:r w:rsidR="00414147" w:rsidRPr="007D0769">
        <w:rPr>
          <w:rFonts w:ascii="Palatino Linotype" w:hAnsi="Palatino Linotype" w:cs="Arial"/>
          <w:lang w:val="es-ES_tradnl"/>
        </w:rPr>
        <w:t xml:space="preserve"> </w:t>
      </w:r>
      <w:r w:rsidR="00D73FD7" w:rsidRPr="007D0769">
        <w:rPr>
          <w:rFonts w:ascii="Palatino Linotype" w:hAnsi="Palatino Linotype" w:cs="Arial"/>
        </w:rPr>
        <w:t>artículo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185</w:t>
      </w:r>
      <w:r w:rsidR="0071273A"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rPr>
        <w:t>fracción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I</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la</w:t>
      </w:r>
      <w:r w:rsidR="00414147" w:rsidRPr="007D0769">
        <w:rPr>
          <w:rFonts w:ascii="Palatino Linotype" w:hAnsi="Palatino Linotype" w:cs="Arial"/>
          <w:lang w:val="es-ES_tradnl"/>
        </w:rPr>
        <w:t xml:space="preserve"> </w:t>
      </w:r>
      <w:r w:rsidR="00D73FD7" w:rsidRPr="007D0769">
        <w:rPr>
          <w:rFonts w:ascii="Palatino Linotype" w:hAnsi="Palatino Linotype"/>
        </w:rPr>
        <w:t>Ley</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Transparencia</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Acceso</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rPr>
        <w:t>Información</w:t>
      </w:r>
      <w:r w:rsidR="00414147" w:rsidRPr="007D0769">
        <w:rPr>
          <w:rFonts w:ascii="Palatino Linotype" w:hAnsi="Palatino Linotype"/>
        </w:rPr>
        <w:t xml:space="preserve"> </w:t>
      </w:r>
      <w:r w:rsidR="00D73FD7" w:rsidRPr="007D0769">
        <w:rPr>
          <w:rFonts w:ascii="Palatino Linotype" w:hAnsi="Palatino Linotype"/>
        </w:rPr>
        <w:t>Pública</w:t>
      </w:r>
      <w:r w:rsidR="00414147" w:rsidRPr="007D0769">
        <w:rPr>
          <w:rFonts w:ascii="Palatino Linotype" w:hAnsi="Palatino Linotype"/>
        </w:rPr>
        <w:t xml:space="preserve"> </w:t>
      </w:r>
      <w:r w:rsidR="00D73FD7" w:rsidRPr="007D0769">
        <w:rPr>
          <w:rFonts w:ascii="Palatino Linotype" w:hAnsi="Palatino Linotype"/>
        </w:rPr>
        <w:t>del</w:t>
      </w:r>
      <w:r w:rsidR="00414147" w:rsidRPr="007D0769">
        <w:rPr>
          <w:rFonts w:ascii="Palatino Linotype" w:hAnsi="Palatino Linotype"/>
        </w:rPr>
        <w:t xml:space="preserve"> </w:t>
      </w:r>
      <w:r w:rsidR="00D73FD7" w:rsidRPr="007D0769">
        <w:rPr>
          <w:rFonts w:ascii="Palatino Linotype" w:hAnsi="Palatino Linotype"/>
        </w:rPr>
        <w:t>Estado</w:t>
      </w:r>
      <w:r w:rsidR="00414147" w:rsidRPr="007D0769">
        <w:rPr>
          <w:rFonts w:ascii="Palatino Linotype" w:hAnsi="Palatino Linotype"/>
        </w:rPr>
        <w:t xml:space="preserve"> </w:t>
      </w:r>
      <w:r w:rsidR="00D73FD7" w:rsidRPr="007D0769">
        <w:rPr>
          <w:rFonts w:ascii="Palatino Linotype" w:hAnsi="Palatino Linotype"/>
        </w:rPr>
        <w:t>de</w:t>
      </w:r>
      <w:r w:rsidR="00414147" w:rsidRPr="007D0769">
        <w:rPr>
          <w:rFonts w:ascii="Palatino Linotype" w:hAnsi="Palatino Linotype"/>
        </w:rPr>
        <w:t xml:space="preserve"> </w:t>
      </w:r>
      <w:r w:rsidR="00D73FD7" w:rsidRPr="007D0769">
        <w:rPr>
          <w:rFonts w:ascii="Palatino Linotype" w:hAnsi="Palatino Linotype"/>
        </w:rPr>
        <w:t>México</w:t>
      </w:r>
      <w:r w:rsidR="00414147" w:rsidRPr="007D0769">
        <w:rPr>
          <w:rFonts w:ascii="Palatino Linotype" w:hAnsi="Palatino Linotype"/>
        </w:rPr>
        <w:t xml:space="preserve"> </w:t>
      </w:r>
      <w:r w:rsidR="00D73FD7" w:rsidRPr="007D0769">
        <w:rPr>
          <w:rFonts w:ascii="Palatino Linotype" w:hAnsi="Palatino Linotype"/>
        </w:rPr>
        <w:t>y</w:t>
      </w:r>
      <w:r w:rsidR="00414147" w:rsidRPr="007D0769">
        <w:rPr>
          <w:rFonts w:ascii="Palatino Linotype" w:hAnsi="Palatino Linotype"/>
        </w:rPr>
        <w:t xml:space="preserve"> </w:t>
      </w:r>
      <w:r w:rsidR="00D73FD7" w:rsidRPr="007D0769">
        <w:rPr>
          <w:rFonts w:ascii="Palatino Linotype" w:hAnsi="Palatino Linotype"/>
        </w:rPr>
        <w:t>Municipios</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turnó,</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través</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del</w:t>
      </w:r>
      <w:r w:rsidR="00414147" w:rsidRPr="007D0769">
        <w:rPr>
          <w:rFonts w:ascii="Palatino Linotype" w:eastAsia="Arial Unicode MS" w:hAnsi="Palatino Linotype" w:cs="Arial"/>
          <w:lang w:val="es-ES_tradnl"/>
        </w:rPr>
        <w:t xml:space="preserve"> </w:t>
      </w:r>
      <w:r w:rsidR="00D73FD7" w:rsidRPr="007D0769">
        <w:rPr>
          <w:rFonts w:ascii="Palatino Linotype" w:eastAsia="Arial Unicode MS" w:hAnsi="Palatino Linotype" w:cs="Arial"/>
          <w:b/>
          <w:lang w:val="es-ES_tradnl"/>
        </w:rPr>
        <w:t>SAIMEX</w:t>
      </w:r>
      <w:r w:rsidR="00D73FD7" w:rsidRPr="007D0769">
        <w:rPr>
          <w:rFonts w:ascii="Palatino Linotype" w:hAnsi="Palatino Linotype"/>
        </w:rPr>
        <w:t>,</w:t>
      </w:r>
      <w:r w:rsidR="00414147" w:rsidRPr="007D0769">
        <w:rPr>
          <w:rFonts w:ascii="Palatino Linotype" w:hAnsi="Palatino Linotype"/>
        </w:rPr>
        <w:t xml:space="preserve"> </w:t>
      </w:r>
      <w:r w:rsidR="00D73FD7" w:rsidRPr="007D0769">
        <w:rPr>
          <w:rFonts w:ascii="Palatino Linotype" w:hAnsi="Palatino Linotype"/>
        </w:rPr>
        <w:t>a</w:t>
      </w:r>
      <w:r w:rsidR="00414147" w:rsidRPr="007D0769">
        <w:rPr>
          <w:rFonts w:ascii="Palatino Linotype" w:hAnsi="Palatino Linotype"/>
        </w:rPr>
        <w:t xml:space="preserve"> </w:t>
      </w:r>
      <w:r w:rsidR="00D73FD7" w:rsidRPr="007D0769">
        <w:rPr>
          <w:rFonts w:ascii="Palatino Linotype" w:hAnsi="Palatino Linotype"/>
        </w:rPr>
        <w:t>la</w:t>
      </w:r>
      <w:r w:rsidR="00414147" w:rsidRPr="007D0769">
        <w:rPr>
          <w:rFonts w:ascii="Palatino Linotype" w:hAnsi="Palatino Linotype"/>
        </w:rPr>
        <w:t xml:space="preserve"> </w:t>
      </w:r>
      <w:r w:rsidR="00D73FD7" w:rsidRPr="007D0769">
        <w:rPr>
          <w:rFonts w:ascii="Palatino Linotype" w:hAnsi="Palatino Linotype" w:cs="Arial"/>
          <w:lang w:val="es-ES_tradnl"/>
        </w:rPr>
        <w:t>Comisionada</w:t>
      </w:r>
      <w:r w:rsidR="00414147" w:rsidRPr="007D0769">
        <w:rPr>
          <w:rFonts w:ascii="Palatino Linotype" w:hAnsi="Palatino Linotype" w:cs="Arial"/>
          <w:lang w:val="es-ES_tradnl"/>
        </w:rPr>
        <w:t xml:space="preserve"> </w:t>
      </w:r>
      <w:r w:rsidR="00D73FD7" w:rsidRPr="007D0769">
        <w:rPr>
          <w:rFonts w:ascii="Palatino Linotype" w:hAnsi="Palatino Linotype" w:cs="Arial"/>
          <w:b/>
          <w:lang w:val="es-ES_tradnl"/>
        </w:rPr>
        <w:t>EVA</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ABAID</w:t>
      </w:r>
      <w:r w:rsidR="00414147" w:rsidRPr="007D0769">
        <w:rPr>
          <w:rFonts w:ascii="Palatino Linotype" w:hAnsi="Palatino Linotype" w:cs="Arial"/>
          <w:b/>
          <w:lang w:val="es-ES_tradnl"/>
        </w:rPr>
        <w:t xml:space="preserve"> </w:t>
      </w:r>
      <w:r w:rsidR="00D73FD7" w:rsidRPr="007D0769">
        <w:rPr>
          <w:rFonts w:ascii="Palatino Linotype" w:hAnsi="Palatino Linotype" w:cs="Arial"/>
          <w:b/>
          <w:lang w:val="es-ES_tradnl"/>
        </w:rPr>
        <w:t>YAPUR</w:t>
      </w:r>
      <w:r w:rsidR="00D73FD7" w:rsidRPr="007D0769">
        <w:rPr>
          <w:rFonts w:ascii="Palatino Linotype" w:hAnsi="Palatino Linotype" w:cs="Arial"/>
          <w:lang w:val="es-ES_tradnl"/>
        </w:rPr>
        <w:t>,</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efecto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que</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decretara</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su</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admisión</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o</w:t>
      </w:r>
      <w:r w:rsidR="00414147" w:rsidRPr="007D0769">
        <w:rPr>
          <w:rFonts w:ascii="Palatino Linotype" w:hAnsi="Palatino Linotype" w:cs="Arial"/>
          <w:lang w:val="es-ES_tradnl"/>
        </w:rPr>
        <w:t xml:space="preserve"> </w:t>
      </w:r>
      <w:r w:rsidR="00D73FD7" w:rsidRPr="007D0769">
        <w:rPr>
          <w:rFonts w:ascii="Palatino Linotype" w:hAnsi="Palatino Linotype" w:cs="Arial"/>
          <w:lang w:val="es-ES_tradnl"/>
        </w:rPr>
        <w:t>desechamiento.</w:t>
      </w:r>
    </w:p>
    <w:p w:rsidR="001E38B1" w:rsidRPr="007D0769" w:rsidRDefault="00AB1847" w:rsidP="006D1337">
      <w:pPr>
        <w:pStyle w:val="Prrafodelista"/>
        <w:widowControl w:val="0"/>
        <w:numPr>
          <w:ilvl w:val="0"/>
          <w:numId w:val="6"/>
        </w:numPr>
        <w:tabs>
          <w:tab w:val="left" w:pos="0"/>
        </w:tabs>
        <w:autoSpaceDE w:val="0"/>
        <w:autoSpaceDN w:val="0"/>
        <w:adjustRightInd w:val="0"/>
        <w:spacing w:before="240" w:after="240" w:line="360" w:lineRule="auto"/>
        <w:ind w:left="0" w:firstLine="0"/>
        <w:jc w:val="both"/>
        <w:rPr>
          <w:rFonts w:ascii="Palatino Linotype" w:hAnsi="Palatino Linotype" w:cs="Arial"/>
        </w:rPr>
      </w:pPr>
      <w:r w:rsidRPr="007D0769">
        <w:rPr>
          <w:rFonts w:ascii="Palatino Linotype" w:hAnsi="Palatino Linotype" w:cs="Arial"/>
        </w:rPr>
        <w:t>E</w:t>
      </w:r>
      <w:r w:rsidR="004B3947" w:rsidRPr="007D0769">
        <w:rPr>
          <w:rFonts w:ascii="Palatino Linotype" w:hAnsi="Palatino Linotype" w:cs="Arial"/>
        </w:rPr>
        <w:t>n</w:t>
      </w:r>
      <w:r w:rsidR="00414147" w:rsidRPr="007D0769">
        <w:rPr>
          <w:rFonts w:ascii="Palatino Linotype" w:hAnsi="Palatino Linotype" w:cs="Arial"/>
        </w:rPr>
        <w:t xml:space="preserve"> </w:t>
      </w:r>
      <w:r w:rsidR="004B3947" w:rsidRPr="007D0769">
        <w:rPr>
          <w:rFonts w:ascii="Palatino Linotype" w:hAnsi="Palatino Linotype" w:cs="Arial"/>
        </w:rPr>
        <w:t>fecha</w:t>
      </w:r>
      <w:r w:rsidR="00414147" w:rsidRPr="007D0769">
        <w:rPr>
          <w:rFonts w:ascii="Palatino Linotype" w:hAnsi="Palatino Linotype" w:cs="Arial"/>
        </w:rPr>
        <w:t xml:space="preserve"> </w:t>
      </w:r>
      <w:r w:rsidR="0015369B">
        <w:rPr>
          <w:rFonts w:ascii="Palatino Linotype" w:hAnsi="Palatino Linotype"/>
        </w:rPr>
        <w:t>veintinueve</w:t>
      </w:r>
      <w:r w:rsidR="00573703">
        <w:rPr>
          <w:rFonts w:ascii="Palatino Linotype" w:hAnsi="Palatino Linotype"/>
        </w:rPr>
        <w:t xml:space="preserve"> de noviembre</w:t>
      </w:r>
      <w:r w:rsidR="00573703" w:rsidRPr="007D0769">
        <w:rPr>
          <w:rFonts w:ascii="Palatino Linotype" w:hAnsi="Palatino Linotype"/>
        </w:rPr>
        <w:t xml:space="preserve"> </w:t>
      </w:r>
      <w:r w:rsidR="00B97199" w:rsidRPr="007D0769">
        <w:rPr>
          <w:rFonts w:ascii="Palatino Linotype" w:hAnsi="Palatino Linotype"/>
        </w:rPr>
        <w:t>de</w:t>
      </w:r>
      <w:r w:rsidR="00414147" w:rsidRPr="007D0769">
        <w:rPr>
          <w:rFonts w:ascii="Palatino Linotype" w:hAnsi="Palatino Linotype"/>
        </w:rPr>
        <w:t xml:space="preserve"> </w:t>
      </w:r>
      <w:r w:rsidR="00B97199" w:rsidRPr="007D0769">
        <w:rPr>
          <w:rFonts w:ascii="Palatino Linotype" w:hAnsi="Palatino Linotype"/>
        </w:rPr>
        <w:t>dos</w:t>
      </w:r>
      <w:r w:rsidR="00414147" w:rsidRPr="007D0769">
        <w:rPr>
          <w:rFonts w:ascii="Palatino Linotype" w:hAnsi="Palatino Linotype"/>
        </w:rPr>
        <w:t xml:space="preserve"> </w:t>
      </w:r>
      <w:r w:rsidR="00B97199" w:rsidRPr="007D0769">
        <w:rPr>
          <w:rFonts w:ascii="Palatino Linotype" w:hAnsi="Palatino Linotype"/>
        </w:rPr>
        <w:t>mil</w:t>
      </w:r>
      <w:r w:rsidR="00414147" w:rsidRPr="007D0769">
        <w:rPr>
          <w:rFonts w:ascii="Palatino Linotype" w:hAnsi="Palatino Linotype"/>
        </w:rPr>
        <w:t xml:space="preserve"> </w:t>
      </w:r>
      <w:r w:rsidR="00B97199" w:rsidRPr="007D0769">
        <w:rPr>
          <w:rFonts w:ascii="Palatino Linotype" w:hAnsi="Palatino Linotype"/>
        </w:rPr>
        <w:t>diecinueve</w:t>
      </w:r>
      <w:r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atento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lo</w:t>
      </w:r>
      <w:r w:rsidR="00414147" w:rsidRPr="007D0769">
        <w:rPr>
          <w:rFonts w:ascii="Palatino Linotype" w:hAnsi="Palatino Linotype" w:cs="Arial"/>
        </w:rPr>
        <w:t xml:space="preserve"> </w:t>
      </w:r>
      <w:r w:rsidRPr="007D0769">
        <w:rPr>
          <w:rFonts w:ascii="Palatino Linotype" w:hAnsi="Palatino Linotype" w:cs="Arial"/>
        </w:rPr>
        <w:t>dispuesto</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artículo</w:t>
      </w:r>
      <w:r w:rsidR="00414147" w:rsidRPr="007D0769">
        <w:rPr>
          <w:rFonts w:ascii="Palatino Linotype" w:hAnsi="Palatino Linotype" w:cs="Arial"/>
        </w:rPr>
        <w:t xml:space="preserve"> </w:t>
      </w:r>
      <w:r w:rsidRPr="007D0769">
        <w:rPr>
          <w:rFonts w:ascii="Palatino Linotype" w:hAnsi="Palatino Linotype" w:cs="Arial"/>
        </w:rPr>
        <w:t>185</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fracciones</w:t>
      </w:r>
      <w:r w:rsidR="00414147" w:rsidRPr="007D0769">
        <w:rPr>
          <w:rFonts w:ascii="Palatino Linotype" w:hAnsi="Palatino Linotype" w:cs="Arial"/>
        </w:rPr>
        <w:t xml:space="preserve"> </w:t>
      </w:r>
      <w:r w:rsidRPr="007D0769">
        <w:rPr>
          <w:rFonts w:ascii="Palatino Linotype" w:hAnsi="Palatino Linotype" w:cs="Arial"/>
        </w:rPr>
        <w:t>I,</w:t>
      </w:r>
      <w:r w:rsidR="00414147" w:rsidRPr="007D0769">
        <w:rPr>
          <w:rFonts w:ascii="Palatino Linotype" w:hAnsi="Palatino Linotype" w:cs="Arial"/>
        </w:rPr>
        <w:t xml:space="preserve"> </w:t>
      </w:r>
      <w:r w:rsidRPr="007D0769">
        <w:rPr>
          <w:rFonts w:ascii="Palatino Linotype" w:hAnsi="Palatino Linotype" w:cs="Arial"/>
        </w:rPr>
        <w:t>II</w:t>
      </w:r>
      <w:r w:rsidR="00414147" w:rsidRPr="007D0769">
        <w:rPr>
          <w:rFonts w:ascii="Palatino Linotype" w:hAnsi="Palatino Linotype" w:cs="Arial"/>
        </w:rPr>
        <w:t xml:space="preserve"> </w:t>
      </w:r>
      <w:r w:rsidRPr="007D0769">
        <w:rPr>
          <w:rFonts w:ascii="Palatino Linotype" w:hAnsi="Palatino Linotype" w:cs="Arial"/>
        </w:rPr>
        <w:t>y</w:t>
      </w:r>
      <w:r w:rsidR="00414147" w:rsidRPr="007D0769">
        <w:rPr>
          <w:rFonts w:ascii="Palatino Linotype" w:hAnsi="Palatino Linotype" w:cs="Arial"/>
        </w:rPr>
        <w:t xml:space="preserve"> </w:t>
      </w:r>
      <w:r w:rsidRPr="007D0769">
        <w:rPr>
          <w:rFonts w:ascii="Palatino Linotype" w:hAnsi="Palatino Linotype" w:cs="Arial"/>
        </w:rPr>
        <w:t>IV</w:t>
      </w:r>
      <w:r w:rsidR="0071273A"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rPr>
        <w:t>Ley</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Transparencia</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Acceso</w:t>
      </w:r>
      <w:r w:rsidR="00414147" w:rsidRPr="007D0769">
        <w:rPr>
          <w:rFonts w:ascii="Palatino Linotype" w:hAnsi="Palatino Linotype"/>
        </w:rPr>
        <w:t xml:space="preserve"> </w:t>
      </w:r>
      <w:r w:rsidRPr="007D0769">
        <w:rPr>
          <w:rFonts w:ascii="Palatino Linotype" w:hAnsi="Palatino Linotype"/>
        </w:rPr>
        <w:t>a</w:t>
      </w:r>
      <w:r w:rsidR="00414147" w:rsidRPr="007D0769">
        <w:rPr>
          <w:rFonts w:ascii="Palatino Linotype" w:hAnsi="Palatino Linotype"/>
        </w:rPr>
        <w:t xml:space="preserve"> </w:t>
      </w:r>
      <w:r w:rsidRPr="007D0769">
        <w:rPr>
          <w:rFonts w:ascii="Palatino Linotype" w:hAnsi="Palatino Linotype"/>
        </w:rPr>
        <w:t>la</w:t>
      </w:r>
      <w:r w:rsidR="00414147" w:rsidRPr="007D0769">
        <w:rPr>
          <w:rFonts w:ascii="Palatino Linotype" w:hAnsi="Palatino Linotype"/>
        </w:rPr>
        <w:t xml:space="preserve"> </w:t>
      </w:r>
      <w:r w:rsidRPr="007D0769">
        <w:rPr>
          <w:rFonts w:ascii="Palatino Linotype" w:hAnsi="Palatino Linotype"/>
        </w:rPr>
        <w:t>Información</w:t>
      </w:r>
      <w:r w:rsidR="00414147" w:rsidRPr="007D0769">
        <w:rPr>
          <w:rFonts w:ascii="Palatino Linotype" w:hAnsi="Palatino Linotype"/>
        </w:rPr>
        <w:t xml:space="preserve"> </w:t>
      </w:r>
      <w:r w:rsidRPr="007D0769">
        <w:rPr>
          <w:rFonts w:ascii="Palatino Linotype" w:hAnsi="Palatino Linotype"/>
        </w:rPr>
        <w:t>Pública</w:t>
      </w:r>
      <w:r w:rsidR="00414147" w:rsidRPr="007D0769">
        <w:rPr>
          <w:rFonts w:ascii="Palatino Linotype" w:hAnsi="Palatino Linotype"/>
        </w:rPr>
        <w:t xml:space="preserve"> </w:t>
      </w:r>
      <w:r w:rsidRPr="007D0769">
        <w:rPr>
          <w:rFonts w:ascii="Palatino Linotype" w:hAnsi="Palatino Linotype"/>
        </w:rPr>
        <w:t>del</w:t>
      </w:r>
      <w:r w:rsidR="00414147" w:rsidRPr="007D0769">
        <w:rPr>
          <w:rFonts w:ascii="Palatino Linotype" w:hAnsi="Palatino Linotype"/>
        </w:rPr>
        <w:t xml:space="preserve"> </w:t>
      </w:r>
      <w:r w:rsidRPr="007D0769">
        <w:rPr>
          <w:rFonts w:ascii="Palatino Linotype" w:hAnsi="Palatino Linotype" w:cs="Arial"/>
        </w:rPr>
        <w:t>Estado</w:t>
      </w:r>
      <w:r w:rsidR="00414147" w:rsidRPr="007D0769">
        <w:rPr>
          <w:rFonts w:ascii="Palatino Linotype" w:hAnsi="Palatino Linotype"/>
        </w:rPr>
        <w:t xml:space="preserve"> </w:t>
      </w:r>
      <w:r w:rsidRPr="007D0769">
        <w:rPr>
          <w:rFonts w:ascii="Palatino Linotype" w:hAnsi="Palatino Linotype"/>
        </w:rPr>
        <w:t>de</w:t>
      </w:r>
      <w:r w:rsidR="00414147" w:rsidRPr="007D0769">
        <w:rPr>
          <w:rFonts w:ascii="Palatino Linotype" w:hAnsi="Palatino Linotype"/>
        </w:rPr>
        <w:t xml:space="preserve"> </w:t>
      </w:r>
      <w:r w:rsidRPr="007D0769">
        <w:rPr>
          <w:rFonts w:ascii="Palatino Linotype" w:hAnsi="Palatino Linotype"/>
        </w:rPr>
        <w:t>México</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cs="Arial"/>
          <w:lang w:val="es-ES_tradnl"/>
        </w:rPr>
        <w:t>Municipios</w:t>
      </w:r>
      <w:r w:rsidRPr="007D0769">
        <w:rPr>
          <w:rFonts w:ascii="Palatino Linotype" w:hAnsi="Palatino Linotype"/>
        </w:rPr>
        <w:t>,</w:t>
      </w:r>
      <w:r w:rsidR="00414147" w:rsidRPr="007D0769">
        <w:rPr>
          <w:rFonts w:ascii="Palatino Linotype" w:hAnsi="Palatino Linotype"/>
        </w:rPr>
        <w:t xml:space="preserve"> </w:t>
      </w:r>
      <w:r w:rsidR="009012A7" w:rsidRPr="007D0769">
        <w:rPr>
          <w:rFonts w:ascii="Palatino Linotype" w:hAnsi="Palatino Linotype"/>
        </w:rPr>
        <w:t>se</w:t>
      </w:r>
      <w:r w:rsidR="00414147" w:rsidRPr="007D0769">
        <w:rPr>
          <w:rFonts w:ascii="Palatino Linotype" w:hAnsi="Palatino Linotype"/>
        </w:rPr>
        <w:t xml:space="preserve"> </w:t>
      </w:r>
      <w:r w:rsidRPr="007D0769">
        <w:rPr>
          <w:rFonts w:ascii="Palatino Linotype" w:hAnsi="Palatino Linotype"/>
        </w:rPr>
        <w:t>a</w:t>
      </w:r>
      <w:r w:rsidRPr="007D0769">
        <w:rPr>
          <w:rFonts w:ascii="Palatino Linotype" w:hAnsi="Palatino Linotype" w:cs="Arial"/>
        </w:rPr>
        <w:t>cordó</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rPr>
        <w:t>admisión</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trámite</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referido</w:t>
      </w:r>
      <w:r w:rsidR="00414147" w:rsidRPr="007D0769">
        <w:rPr>
          <w:rFonts w:ascii="Palatino Linotype" w:hAnsi="Palatino Linotype" w:cs="Arial"/>
        </w:rPr>
        <w:t xml:space="preserve"> </w:t>
      </w:r>
      <w:r w:rsidRPr="007D0769">
        <w:rPr>
          <w:rFonts w:ascii="Palatino Linotype" w:hAnsi="Palatino Linotype" w:cs="Arial"/>
        </w:rPr>
        <w:t>recurso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lang w:val="es-ES_tradnl"/>
        </w:rPr>
        <w:t>revisión</w:t>
      </w:r>
      <w:r w:rsidR="0024337F" w:rsidRPr="007D0769">
        <w:rPr>
          <w:rFonts w:ascii="Palatino Linotype" w:hAnsi="Palatino Linotype" w:cs="Arial"/>
          <w:lang w:val="es-ES_tradnl"/>
        </w:rPr>
        <w:t>;</w:t>
      </w:r>
      <w:r w:rsidR="00414147" w:rsidRPr="007D0769">
        <w:rPr>
          <w:rFonts w:ascii="Palatino Linotype" w:hAnsi="Palatino Linotype" w:cs="Arial"/>
        </w:rPr>
        <w:t xml:space="preserve"> </w:t>
      </w:r>
      <w:r w:rsidRPr="007D0769">
        <w:rPr>
          <w:rFonts w:ascii="Palatino Linotype" w:hAnsi="Palatino Linotype" w:cs="Arial"/>
        </w:rPr>
        <w:t>así</w:t>
      </w:r>
      <w:r w:rsidR="00414147" w:rsidRPr="007D0769">
        <w:rPr>
          <w:rFonts w:ascii="Palatino Linotype" w:hAnsi="Palatino Linotype" w:cs="Arial"/>
        </w:rPr>
        <w:t xml:space="preserve"> </w:t>
      </w:r>
      <w:r w:rsidRPr="007D0769">
        <w:rPr>
          <w:rFonts w:ascii="Palatino Linotype" w:hAnsi="Palatino Linotype" w:cs="Arial"/>
        </w:rPr>
        <w:t>como</w:t>
      </w:r>
      <w:r w:rsidR="0024337F" w:rsidRPr="007D0769">
        <w:rPr>
          <w:rFonts w:ascii="Palatino Linotype" w:hAnsi="Palatino Linotype" w:cs="Arial"/>
        </w:rPr>
        <w:t>,</w:t>
      </w:r>
      <w:r w:rsidR="00414147" w:rsidRPr="007D0769">
        <w:rPr>
          <w:rFonts w:ascii="Palatino Linotype" w:hAnsi="Palatino Linotype" w:cs="Arial"/>
        </w:rPr>
        <w:t xml:space="preserve"> </w:t>
      </w:r>
      <w:r w:rsidRPr="007D0769">
        <w:rPr>
          <w:rFonts w:ascii="Palatino Linotype" w:hAnsi="Palatino Linotype" w:cs="Arial"/>
        </w:rPr>
        <w:t>la</w:t>
      </w:r>
      <w:r w:rsidR="00414147" w:rsidRPr="007D0769">
        <w:rPr>
          <w:rFonts w:ascii="Palatino Linotype" w:hAnsi="Palatino Linotype" w:cs="Arial"/>
        </w:rPr>
        <w:t xml:space="preserve"> </w:t>
      </w:r>
      <w:r w:rsidRPr="007D0769">
        <w:rPr>
          <w:rFonts w:ascii="Palatino Linotype" w:hAnsi="Palatino Linotype" w:cs="Arial"/>
          <w:lang w:val="es-ES_tradnl"/>
        </w:rPr>
        <w:t>integración</w:t>
      </w:r>
      <w:r w:rsidR="00414147" w:rsidRPr="007D0769">
        <w:rPr>
          <w:rFonts w:ascii="Palatino Linotype" w:hAnsi="Palatino Linotype" w:cs="Arial"/>
        </w:rPr>
        <w:t xml:space="preserve"> </w:t>
      </w:r>
      <w:r w:rsidRPr="007D0769">
        <w:rPr>
          <w:rFonts w:ascii="Palatino Linotype" w:hAnsi="Palatino Linotype" w:cs="Arial"/>
        </w:rPr>
        <w:t>de</w:t>
      </w:r>
      <w:r w:rsidR="00943778" w:rsidRPr="007D0769">
        <w:rPr>
          <w:rFonts w:ascii="Palatino Linotype" w:hAnsi="Palatino Linotype" w:cs="Arial"/>
        </w:rPr>
        <w:t>l</w:t>
      </w:r>
      <w:r w:rsidR="00414147" w:rsidRPr="007D0769">
        <w:rPr>
          <w:rFonts w:ascii="Palatino Linotype" w:hAnsi="Palatino Linotype" w:cs="Arial"/>
        </w:rPr>
        <w:t xml:space="preserve"> </w:t>
      </w:r>
      <w:r w:rsidRPr="007D0769">
        <w:rPr>
          <w:rFonts w:ascii="Palatino Linotype" w:hAnsi="Palatino Linotype" w:cs="Arial"/>
        </w:rPr>
        <w:t>expediente</w:t>
      </w:r>
      <w:r w:rsidR="00414147" w:rsidRPr="007D0769">
        <w:rPr>
          <w:rFonts w:ascii="Palatino Linotype" w:hAnsi="Palatino Linotype" w:cs="Arial"/>
        </w:rPr>
        <w:t xml:space="preserve"> </w:t>
      </w:r>
      <w:r w:rsidRPr="007D0769">
        <w:rPr>
          <w:rFonts w:ascii="Palatino Linotype" w:hAnsi="Palatino Linotype" w:cs="Arial"/>
        </w:rPr>
        <w:t>respectivo,</w:t>
      </w:r>
      <w:r w:rsidR="00414147" w:rsidRPr="007D0769">
        <w:rPr>
          <w:rFonts w:ascii="Palatino Linotype" w:hAnsi="Palatino Linotype" w:cs="Arial"/>
        </w:rPr>
        <w:t xml:space="preserve"> </w:t>
      </w:r>
      <w:r w:rsidRPr="007D0769">
        <w:rPr>
          <w:rFonts w:ascii="Palatino Linotype" w:hAnsi="Palatino Linotype" w:cs="Arial"/>
        </w:rPr>
        <w:t>mismo</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se</w:t>
      </w:r>
      <w:r w:rsidR="00414147" w:rsidRPr="007D0769">
        <w:rPr>
          <w:rFonts w:ascii="Palatino Linotype" w:hAnsi="Palatino Linotype" w:cs="Arial"/>
        </w:rPr>
        <w:t xml:space="preserve"> </w:t>
      </w:r>
      <w:r w:rsidRPr="007D0769">
        <w:rPr>
          <w:rFonts w:ascii="Palatino Linotype" w:hAnsi="Palatino Linotype" w:cs="Arial"/>
        </w:rPr>
        <w:t>pus</w:t>
      </w:r>
      <w:r w:rsidR="00943778" w:rsidRPr="007D0769">
        <w:rPr>
          <w:rFonts w:ascii="Palatino Linotype" w:hAnsi="Palatino Linotype" w:cs="Arial"/>
        </w:rPr>
        <w:t>o</w:t>
      </w:r>
      <w:r w:rsidR="00414147" w:rsidRPr="007D0769">
        <w:rPr>
          <w:rFonts w:ascii="Palatino Linotype" w:hAnsi="Palatino Linotype" w:cs="Arial"/>
        </w:rPr>
        <w:t xml:space="preserve"> </w:t>
      </w:r>
      <w:r w:rsidRPr="007D0769">
        <w:rPr>
          <w:rFonts w:ascii="Palatino Linotype" w:hAnsi="Palatino Linotype" w:cs="Arial"/>
        </w:rPr>
        <w:t>a</w:t>
      </w:r>
      <w:r w:rsidR="00414147" w:rsidRPr="007D0769">
        <w:rPr>
          <w:rFonts w:ascii="Palatino Linotype" w:hAnsi="Palatino Linotype" w:cs="Arial"/>
        </w:rPr>
        <w:t xml:space="preserve"> </w:t>
      </w:r>
      <w:r w:rsidRPr="007D0769">
        <w:rPr>
          <w:rFonts w:ascii="Palatino Linotype" w:hAnsi="Palatino Linotype" w:cs="Arial"/>
        </w:rPr>
        <w:t>disposición</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las</w:t>
      </w:r>
      <w:r w:rsidR="00414147" w:rsidRPr="007D0769">
        <w:rPr>
          <w:rFonts w:ascii="Palatino Linotype" w:hAnsi="Palatino Linotype" w:cs="Arial"/>
        </w:rPr>
        <w:t xml:space="preserve"> </w:t>
      </w:r>
      <w:r w:rsidRPr="007D0769">
        <w:rPr>
          <w:rFonts w:ascii="Palatino Linotype" w:hAnsi="Palatino Linotype" w:cs="Arial"/>
        </w:rPr>
        <w:t>partes,</w:t>
      </w:r>
      <w:r w:rsidR="00414147" w:rsidRPr="007D0769">
        <w:rPr>
          <w:rFonts w:ascii="Palatino Linotype" w:hAnsi="Palatino Linotype" w:cs="Arial"/>
        </w:rPr>
        <w:t xml:space="preserve"> </w:t>
      </w:r>
      <w:r w:rsidRPr="007D0769">
        <w:rPr>
          <w:rFonts w:ascii="Palatino Linotype" w:hAnsi="Palatino Linotype" w:cs="Arial"/>
        </w:rPr>
        <w:t>para</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00E70A61"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plazo</w:t>
      </w:r>
      <w:r w:rsidR="00414147" w:rsidRPr="007D0769">
        <w:rPr>
          <w:rFonts w:ascii="Palatino Linotype" w:hAnsi="Palatino Linotype" w:cs="Arial"/>
        </w:rPr>
        <w:t xml:space="preserve"> </w:t>
      </w:r>
      <w:r w:rsidRPr="007D0769">
        <w:rPr>
          <w:rFonts w:ascii="Palatino Linotype" w:hAnsi="Palatino Linotype" w:cs="Arial"/>
        </w:rPr>
        <w:t>máximo</w:t>
      </w:r>
      <w:r w:rsidR="00414147" w:rsidRPr="007D0769">
        <w:rPr>
          <w:rFonts w:ascii="Palatino Linotype" w:hAnsi="Palatino Linotype" w:cs="Arial"/>
        </w:rPr>
        <w:t xml:space="preserve"> </w:t>
      </w: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siete</w:t>
      </w:r>
      <w:r w:rsidR="00414147" w:rsidRPr="007D0769">
        <w:rPr>
          <w:rFonts w:ascii="Palatino Linotype" w:hAnsi="Palatino Linotype" w:cs="Arial"/>
        </w:rPr>
        <w:t xml:space="preserve"> </w:t>
      </w:r>
      <w:r w:rsidRPr="007D0769">
        <w:rPr>
          <w:rFonts w:ascii="Palatino Linotype" w:hAnsi="Palatino Linotype" w:cs="Arial"/>
        </w:rPr>
        <w:t>días</w:t>
      </w:r>
      <w:r w:rsidR="00414147" w:rsidRPr="007D0769">
        <w:rPr>
          <w:rFonts w:ascii="Palatino Linotype" w:hAnsi="Palatino Linotype" w:cs="Arial"/>
        </w:rPr>
        <w:t xml:space="preserve"> </w:t>
      </w:r>
      <w:r w:rsidRPr="007D0769">
        <w:rPr>
          <w:rFonts w:ascii="Palatino Linotype" w:hAnsi="Palatino Linotype" w:cs="Arial"/>
        </w:rPr>
        <w:t>hábiles</w:t>
      </w:r>
      <w:r w:rsidR="0025472A" w:rsidRPr="007D0769">
        <w:rPr>
          <w:rFonts w:ascii="Palatino Linotype" w:hAnsi="Palatino Linotype" w:cs="Arial"/>
        </w:rPr>
        <w:t>,</w:t>
      </w:r>
      <w:r w:rsidR="00414147" w:rsidRPr="007D0769">
        <w:rPr>
          <w:rFonts w:ascii="Palatino Linotype" w:hAnsi="Palatino Linotype" w:cs="Arial"/>
        </w:rPr>
        <w:t xml:space="preserve"> </w:t>
      </w:r>
      <w:r w:rsidR="00AD3764" w:rsidRPr="007D0769">
        <w:rPr>
          <w:rFonts w:ascii="Palatino Linotype" w:hAnsi="Palatino Linotype" w:cs="Arial"/>
          <w:b/>
        </w:rPr>
        <w:t>EL RECURRENTE</w:t>
      </w:r>
      <w:r w:rsidR="00414147" w:rsidRPr="007D0769">
        <w:rPr>
          <w:rFonts w:ascii="Palatino Linotype" w:hAnsi="Palatino Linotype" w:cs="Arial"/>
        </w:rPr>
        <w:t xml:space="preserve"> </w:t>
      </w:r>
      <w:r w:rsidR="0025472A" w:rsidRPr="007D0769">
        <w:rPr>
          <w:rFonts w:ascii="Palatino Linotype" w:hAnsi="Palatino Linotype" w:cs="Arial"/>
        </w:rPr>
        <w:t>realizara</w:t>
      </w:r>
      <w:r w:rsidR="00414147" w:rsidRPr="007D0769">
        <w:rPr>
          <w:rFonts w:ascii="Palatino Linotype" w:hAnsi="Palatino Linotype" w:cs="Arial"/>
        </w:rPr>
        <w:t xml:space="preserve"> </w:t>
      </w:r>
      <w:r w:rsidRPr="007D0769">
        <w:rPr>
          <w:rFonts w:ascii="Palatino Linotype" w:hAnsi="Palatino Linotype" w:cs="Arial"/>
        </w:rPr>
        <w:t>manifestaciones</w:t>
      </w:r>
      <w:r w:rsidR="00AD2090" w:rsidRPr="007D0769">
        <w:rPr>
          <w:rFonts w:ascii="Palatino Linotype" w:hAnsi="Palatino Linotype" w:cs="Arial"/>
        </w:rPr>
        <w:t>,</w:t>
      </w:r>
      <w:r w:rsidR="00414147" w:rsidRPr="007D0769">
        <w:rPr>
          <w:rFonts w:ascii="Palatino Linotype" w:hAnsi="Palatino Linotype" w:cs="Arial"/>
        </w:rPr>
        <w:t xml:space="preserve"> </w:t>
      </w:r>
      <w:r w:rsidR="00E70A61" w:rsidRPr="007D0769">
        <w:rPr>
          <w:rFonts w:ascii="Palatino Linotype" w:hAnsi="Palatino Linotype" w:cs="Arial"/>
        </w:rPr>
        <w:t>alegatos</w:t>
      </w:r>
      <w:r w:rsidR="00414147" w:rsidRPr="007D0769">
        <w:rPr>
          <w:rFonts w:ascii="Palatino Linotype" w:hAnsi="Palatino Linotype" w:cs="Arial"/>
        </w:rPr>
        <w:t xml:space="preserve"> </w:t>
      </w:r>
      <w:r w:rsidR="00AD2090" w:rsidRPr="007D0769">
        <w:rPr>
          <w:rFonts w:ascii="Palatino Linotype" w:hAnsi="Palatino Linotype" w:cs="Arial"/>
        </w:rPr>
        <w:t>y</w:t>
      </w:r>
      <w:r w:rsidR="00414147" w:rsidRPr="007D0769">
        <w:rPr>
          <w:rFonts w:ascii="Palatino Linotype" w:hAnsi="Palatino Linotype" w:cs="Arial"/>
        </w:rPr>
        <w:t xml:space="preserve"> </w:t>
      </w:r>
      <w:r w:rsidR="004E5727" w:rsidRPr="007D0769">
        <w:rPr>
          <w:rFonts w:ascii="Palatino Linotype" w:hAnsi="Palatino Linotype" w:cs="Arial"/>
        </w:rPr>
        <w:t>ofrec</w:t>
      </w:r>
      <w:r w:rsidR="0025472A" w:rsidRPr="007D0769">
        <w:rPr>
          <w:rFonts w:ascii="Palatino Linotype" w:hAnsi="Palatino Linotype" w:cs="Arial"/>
        </w:rPr>
        <w:t>iera</w:t>
      </w:r>
      <w:r w:rsidR="00414147" w:rsidRPr="007D0769">
        <w:rPr>
          <w:rFonts w:ascii="Palatino Linotype" w:hAnsi="Palatino Linotype" w:cs="Arial"/>
        </w:rPr>
        <w:t xml:space="preserve"> </w:t>
      </w:r>
      <w:r w:rsidR="004E5727" w:rsidRPr="007D0769">
        <w:rPr>
          <w:rFonts w:ascii="Palatino Linotype" w:hAnsi="Palatino Linotype" w:cs="Arial"/>
        </w:rPr>
        <w:t>las</w:t>
      </w:r>
      <w:r w:rsidR="00414147" w:rsidRPr="007D0769">
        <w:rPr>
          <w:rFonts w:ascii="Palatino Linotype" w:hAnsi="Palatino Linotype" w:cs="Arial"/>
        </w:rPr>
        <w:t xml:space="preserve"> </w:t>
      </w:r>
      <w:r w:rsidR="004E5727" w:rsidRPr="007D0769">
        <w:rPr>
          <w:rFonts w:ascii="Palatino Linotype" w:hAnsi="Palatino Linotype" w:cs="Arial"/>
        </w:rPr>
        <w:t>pruebas</w:t>
      </w:r>
      <w:r w:rsidR="00414147" w:rsidRPr="007D0769">
        <w:rPr>
          <w:rFonts w:ascii="Palatino Linotype" w:hAnsi="Palatino Linotype" w:cs="Arial"/>
        </w:rPr>
        <w:t xml:space="preserve"> </w:t>
      </w:r>
      <w:r w:rsidR="00E70A61" w:rsidRPr="007D0769">
        <w:rPr>
          <w:rFonts w:ascii="Palatino Linotype" w:hAnsi="Palatino Linotype" w:cs="Arial"/>
        </w:rPr>
        <w:t>que</w:t>
      </w:r>
      <w:r w:rsidR="00414147" w:rsidRPr="007D0769">
        <w:rPr>
          <w:rFonts w:ascii="Palatino Linotype" w:hAnsi="Palatino Linotype" w:cs="Arial"/>
        </w:rPr>
        <w:t xml:space="preserve"> </w:t>
      </w:r>
      <w:r w:rsidR="00E70A61" w:rsidRPr="007D0769">
        <w:rPr>
          <w:rFonts w:ascii="Palatino Linotype" w:hAnsi="Palatino Linotype" w:cs="Arial"/>
        </w:rPr>
        <w:t>a</w:t>
      </w:r>
      <w:r w:rsidR="00414147" w:rsidRPr="007D0769">
        <w:rPr>
          <w:rFonts w:ascii="Palatino Linotype" w:hAnsi="Palatino Linotype" w:cs="Arial"/>
        </w:rPr>
        <w:t xml:space="preserve"> </w:t>
      </w:r>
      <w:r w:rsidR="00E70A61" w:rsidRPr="007D0769">
        <w:rPr>
          <w:rFonts w:ascii="Palatino Linotype" w:hAnsi="Palatino Linotype" w:cs="Arial"/>
        </w:rPr>
        <w:t>su</w:t>
      </w:r>
      <w:r w:rsidR="00414147" w:rsidRPr="007D0769">
        <w:rPr>
          <w:rFonts w:ascii="Palatino Linotype" w:hAnsi="Palatino Linotype" w:cs="Arial"/>
        </w:rPr>
        <w:t xml:space="preserve"> </w:t>
      </w:r>
      <w:r w:rsidR="00E70A61" w:rsidRPr="007D0769">
        <w:rPr>
          <w:rFonts w:ascii="Palatino Linotype" w:hAnsi="Palatino Linotype" w:cs="Arial"/>
        </w:rPr>
        <w:t>derecho</w:t>
      </w:r>
      <w:r w:rsidR="00414147" w:rsidRPr="007D0769">
        <w:rPr>
          <w:rFonts w:ascii="Palatino Linotype" w:hAnsi="Palatino Linotype" w:cs="Arial"/>
        </w:rPr>
        <w:t xml:space="preserve"> </w:t>
      </w:r>
      <w:r w:rsidR="00E70A61" w:rsidRPr="007D0769">
        <w:rPr>
          <w:rFonts w:ascii="Palatino Linotype" w:hAnsi="Palatino Linotype" w:cs="Arial"/>
          <w:lang w:val="es-ES_tradnl"/>
        </w:rPr>
        <w:t>conviniera</w:t>
      </w:r>
      <w:r w:rsidR="00414147" w:rsidRPr="007D0769">
        <w:rPr>
          <w:rFonts w:ascii="Palatino Linotype" w:hAnsi="Palatino Linotype" w:cs="Arial"/>
        </w:rPr>
        <w:t xml:space="preserve"> </w:t>
      </w:r>
      <w:r w:rsidR="0025472A" w:rsidRPr="007D0769">
        <w:rPr>
          <w:rFonts w:ascii="Palatino Linotype" w:hAnsi="Palatino Linotype" w:cs="Arial"/>
        </w:rPr>
        <w:t>y,</w:t>
      </w:r>
      <w:r w:rsidR="00414147" w:rsidRPr="007D0769">
        <w:rPr>
          <w:rFonts w:ascii="Palatino Linotype" w:hAnsi="Palatino Linotype" w:cs="Arial"/>
        </w:rPr>
        <w:t xml:space="preserve"> </w:t>
      </w:r>
      <w:r w:rsidR="0025472A" w:rsidRPr="007D0769">
        <w:rPr>
          <w:rFonts w:ascii="Palatino Linotype" w:hAnsi="Palatino Linotype" w:cs="Arial"/>
        </w:rPr>
        <w:t>en</w:t>
      </w:r>
      <w:r w:rsidR="00414147" w:rsidRPr="007D0769">
        <w:rPr>
          <w:rFonts w:ascii="Palatino Linotype" w:hAnsi="Palatino Linotype" w:cs="Arial"/>
        </w:rPr>
        <w:t xml:space="preserve"> </w:t>
      </w:r>
      <w:r w:rsidR="0025472A" w:rsidRPr="007D0769">
        <w:rPr>
          <w:rFonts w:ascii="Palatino Linotype" w:hAnsi="Palatino Linotype" w:cs="Arial"/>
        </w:rPr>
        <w:t>el</w:t>
      </w:r>
      <w:r w:rsidR="00414147" w:rsidRPr="007D0769">
        <w:rPr>
          <w:rFonts w:ascii="Palatino Linotype" w:hAnsi="Palatino Linotype" w:cs="Arial"/>
        </w:rPr>
        <w:t xml:space="preserve"> </w:t>
      </w:r>
      <w:r w:rsidR="0025472A" w:rsidRPr="007D0769">
        <w:rPr>
          <w:rFonts w:ascii="Palatino Linotype" w:hAnsi="Palatino Linotype" w:cs="Arial"/>
        </w:rPr>
        <w:t>caso</w:t>
      </w:r>
      <w:r w:rsidR="00414147" w:rsidRPr="007D0769">
        <w:rPr>
          <w:rFonts w:ascii="Palatino Linotype" w:hAnsi="Palatino Linotype" w:cs="Arial"/>
        </w:rPr>
        <w:t xml:space="preserve"> </w:t>
      </w:r>
      <w:r w:rsidR="0025472A" w:rsidRPr="007D0769">
        <w:rPr>
          <w:rFonts w:ascii="Palatino Linotype" w:hAnsi="Palatino Linotype" w:cs="Arial"/>
        </w:rPr>
        <w:t>del</w:t>
      </w:r>
      <w:r w:rsidR="00414147" w:rsidRPr="007D0769">
        <w:rPr>
          <w:rFonts w:ascii="Palatino Linotype" w:hAnsi="Palatino Linotype" w:cs="Arial"/>
          <w:b/>
        </w:rPr>
        <w:t xml:space="preserve"> </w:t>
      </w:r>
      <w:r w:rsidR="0025472A" w:rsidRPr="007D0769">
        <w:rPr>
          <w:rFonts w:ascii="Palatino Linotype" w:hAnsi="Palatino Linotype" w:cs="Arial"/>
          <w:b/>
        </w:rPr>
        <w:t>SUJETO</w:t>
      </w:r>
      <w:r w:rsidR="00414147" w:rsidRPr="007D0769">
        <w:rPr>
          <w:rFonts w:ascii="Palatino Linotype" w:hAnsi="Palatino Linotype" w:cs="Arial"/>
          <w:b/>
        </w:rPr>
        <w:t xml:space="preserve"> </w:t>
      </w:r>
      <w:r w:rsidR="0025472A" w:rsidRPr="007D0769">
        <w:rPr>
          <w:rFonts w:ascii="Palatino Linotype" w:hAnsi="Palatino Linotype" w:cs="Arial"/>
          <w:b/>
        </w:rPr>
        <w:t>OBLIGADO</w:t>
      </w:r>
      <w:r w:rsidR="00D73FD7" w:rsidRPr="007D0769">
        <w:rPr>
          <w:rFonts w:ascii="Palatino Linotype" w:hAnsi="Palatino Linotype" w:cs="Arial"/>
        </w:rPr>
        <w:t>,</w:t>
      </w:r>
      <w:r w:rsidR="00414147" w:rsidRPr="007D0769">
        <w:rPr>
          <w:rFonts w:ascii="Palatino Linotype" w:hAnsi="Palatino Linotype" w:cs="Arial"/>
        </w:rPr>
        <w:t xml:space="preserve"> </w:t>
      </w:r>
      <w:r w:rsidR="00D73FD7" w:rsidRPr="007D0769">
        <w:rPr>
          <w:rFonts w:ascii="Palatino Linotype" w:hAnsi="Palatino Linotype" w:cs="Arial"/>
        </w:rPr>
        <w:t>para</w:t>
      </w:r>
      <w:r w:rsidR="00414147" w:rsidRPr="007D0769">
        <w:rPr>
          <w:rFonts w:ascii="Palatino Linotype" w:hAnsi="Palatino Linotype" w:cs="Arial"/>
        </w:rPr>
        <w:t xml:space="preserve"> </w:t>
      </w:r>
      <w:r w:rsidR="00D73FD7" w:rsidRPr="007D0769">
        <w:rPr>
          <w:rFonts w:ascii="Palatino Linotype" w:hAnsi="Palatino Linotype" w:cs="Arial"/>
        </w:rPr>
        <w:t>que</w:t>
      </w:r>
      <w:r w:rsidR="00414147" w:rsidRPr="007D0769">
        <w:rPr>
          <w:rFonts w:ascii="Palatino Linotype" w:hAnsi="Palatino Linotype" w:cs="Arial"/>
        </w:rPr>
        <w:t xml:space="preserve"> </w:t>
      </w:r>
      <w:r w:rsidR="0025472A" w:rsidRPr="007D0769">
        <w:rPr>
          <w:rFonts w:ascii="Palatino Linotype" w:hAnsi="Palatino Linotype" w:cs="Arial"/>
        </w:rPr>
        <w:t>exhibiera</w:t>
      </w:r>
      <w:r w:rsidR="00414147" w:rsidRPr="007D0769">
        <w:rPr>
          <w:rFonts w:ascii="Palatino Linotype" w:hAnsi="Palatino Linotype" w:cs="Arial"/>
        </w:rPr>
        <w:t xml:space="preserve"> </w:t>
      </w:r>
      <w:r w:rsidR="001E38B1" w:rsidRPr="007D0769">
        <w:rPr>
          <w:rFonts w:ascii="Palatino Linotype" w:hAnsi="Palatino Linotype" w:cs="Arial"/>
        </w:rPr>
        <w:t>el</w:t>
      </w:r>
      <w:r w:rsidR="00414147" w:rsidRPr="007D0769">
        <w:rPr>
          <w:rFonts w:ascii="Palatino Linotype" w:hAnsi="Palatino Linotype" w:cs="Arial"/>
        </w:rPr>
        <w:t xml:space="preserve"> </w:t>
      </w:r>
      <w:r w:rsidR="001B2536" w:rsidRPr="007D0769">
        <w:rPr>
          <w:rFonts w:ascii="Palatino Linotype" w:hAnsi="Palatino Linotype" w:cs="Arial"/>
        </w:rPr>
        <w:t>Informe</w:t>
      </w:r>
      <w:r w:rsidR="00414147" w:rsidRPr="007D0769">
        <w:rPr>
          <w:rFonts w:ascii="Palatino Linotype" w:hAnsi="Palatino Linotype" w:cs="Arial"/>
        </w:rPr>
        <w:t xml:space="preserve"> </w:t>
      </w:r>
      <w:r w:rsidR="001B2536" w:rsidRPr="007D0769">
        <w:rPr>
          <w:rFonts w:ascii="Palatino Linotype" w:hAnsi="Palatino Linotype" w:cs="Arial"/>
        </w:rPr>
        <w:t>Justificado</w:t>
      </w:r>
      <w:r w:rsidR="00414147" w:rsidRPr="007D0769">
        <w:rPr>
          <w:rFonts w:ascii="Palatino Linotype" w:hAnsi="Palatino Linotype" w:cs="Arial"/>
        </w:rPr>
        <w:t xml:space="preserve"> </w:t>
      </w:r>
      <w:r w:rsidR="0015612E" w:rsidRPr="007D0769">
        <w:rPr>
          <w:rFonts w:ascii="Palatino Linotype" w:hAnsi="Palatino Linotype" w:cs="Arial"/>
        </w:rPr>
        <w:t>correspondiente</w:t>
      </w:r>
      <w:r w:rsidRPr="007D0769">
        <w:rPr>
          <w:rFonts w:ascii="Palatino Linotype" w:hAnsi="Palatino Linotype" w:cs="Arial"/>
        </w:rPr>
        <w:t>.</w:t>
      </w:r>
    </w:p>
    <w:p w:rsidR="00E948E2" w:rsidRPr="007D0769" w:rsidRDefault="00B97199" w:rsidP="00E948E2">
      <w:pPr>
        <w:pStyle w:val="Prrafodelista"/>
        <w:numPr>
          <w:ilvl w:val="0"/>
          <w:numId w:val="6"/>
        </w:numPr>
        <w:spacing w:before="240" w:after="240" w:line="360" w:lineRule="auto"/>
        <w:ind w:left="0" w:firstLine="0"/>
        <w:jc w:val="both"/>
        <w:rPr>
          <w:rFonts w:ascii="Palatino Linotype" w:hAnsi="Palatino Linotype" w:cs="Arial"/>
        </w:rPr>
      </w:pPr>
      <w:r w:rsidRPr="007D0769">
        <w:rPr>
          <w:rFonts w:ascii="Palatino Linotype" w:hAnsi="Palatino Linotype" w:cs="Arial"/>
        </w:rPr>
        <w:t>De</w:t>
      </w:r>
      <w:r w:rsidR="00414147" w:rsidRPr="007D0769">
        <w:rPr>
          <w:rFonts w:ascii="Palatino Linotype" w:hAnsi="Palatino Linotype" w:cs="Arial"/>
        </w:rPr>
        <w:t xml:space="preserve"> </w:t>
      </w:r>
      <w:r w:rsidRPr="007D0769">
        <w:rPr>
          <w:rFonts w:ascii="Palatino Linotype" w:hAnsi="Palatino Linotype" w:cs="Arial"/>
        </w:rPr>
        <w:t>las</w:t>
      </w:r>
      <w:r w:rsidR="00414147" w:rsidRPr="007D0769">
        <w:rPr>
          <w:rFonts w:ascii="Palatino Linotype" w:hAnsi="Palatino Linotype" w:cs="Arial"/>
        </w:rPr>
        <w:t xml:space="preserve"> </w:t>
      </w:r>
      <w:r w:rsidRPr="007D0769">
        <w:rPr>
          <w:rFonts w:ascii="Palatino Linotype" w:hAnsi="Palatino Linotype" w:cs="Arial"/>
        </w:rPr>
        <w:t>constancias</w:t>
      </w:r>
      <w:r w:rsidR="00414147" w:rsidRPr="007D0769">
        <w:rPr>
          <w:rFonts w:ascii="Palatino Linotype" w:hAnsi="Palatino Linotype" w:cs="Arial"/>
        </w:rPr>
        <w:t xml:space="preserve"> </w:t>
      </w:r>
      <w:r w:rsidRPr="007D0769">
        <w:rPr>
          <w:rFonts w:ascii="Palatino Linotype" w:hAnsi="Palatino Linotype" w:cs="Arial"/>
        </w:rPr>
        <w:t>que</w:t>
      </w:r>
      <w:r w:rsidR="00414147" w:rsidRPr="007D0769">
        <w:rPr>
          <w:rFonts w:ascii="Palatino Linotype" w:hAnsi="Palatino Linotype" w:cs="Arial"/>
        </w:rPr>
        <w:t xml:space="preserve"> </w:t>
      </w:r>
      <w:r w:rsidRPr="007D0769">
        <w:rPr>
          <w:rFonts w:ascii="Palatino Linotype" w:hAnsi="Palatino Linotype" w:cs="Arial"/>
        </w:rPr>
        <w:t>obran</w:t>
      </w:r>
      <w:r w:rsidR="00414147" w:rsidRPr="007D0769">
        <w:rPr>
          <w:rFonts w:ascii="Palatino Linotype" w:hAnsi="Palatino Linotype" w:cs="Arial"/>
        </w:rPr>
        <w:t xml:space="preserve"> </w:t>
      </w:r>
      <w:r w:rsidRPr="007D0769">
        <w:rPr>
          <w:rFonts w:ascii="Palatino Linotype" w:hAnsi="Palatino Linotype" w:cs="Arial"/>
        </w:rPr>
        <w:t>en</w:t>
      </w:r>
      <w:r w:rsidR="00414147" w:rsidRPr="007D0769">
        <w:rPr>
          <w:rFonts w:ascii="Palatino Linotype" w:hAnsi="Palatino Linotype" w:cs="Arial"/>
        </w:rPr>
        <w:t xml:space="preserve"> </w:t>
      </w:r>
      <w:r w:rsidRPr="007D0769">
        <w:rPr>
          <w:rFonts w:ascii="Palatino Linotype" w:hAnsi="Palatino Linotype" w:cs="Arial"/>
        </w:rPr>
        <w:t>el</w:t>
      </w:r>
      <w:r w:rsidR="00414147" w:rsidRPr="007D0769">
        <w:rPr>
          <w:rFonts w:ascii="Palatino Linotype" w:hAnsi="Palatino Linotype" w:cs="Arial"/>
        </w:rPr>
        <w:t xml:space="preserve"> </w:t>
      </w:r>
      <w:r w:rsidRPr="007D0769">
        <w:rPr>
          <w:rFonts w:ascii="Palatino Linotype" w:hAnsi="Palatino Linotype" w:cs="Arial"/>
        </w:rPr>
        <w:t>expediente</w:t>
      </w:r>
      <w:r w:rsidR="00414147" w:rsidRPr="007D0769">
        <w:rPr>
          <w:rFonts w:ascii="Palatino Linotype" w:hAnsi="Palatino Linotype" w:cs="Arial"/>
        </w:rPr>
        <w:t xml:space="preserve"> </w:t>
      </w:r>
      <w:r w:rsidRPr="007D0769">
        <w:rPr>
          <w:rFonts w:ascii="Palatino Linotype" w:hAnsi="Palatino Linotype" w:cs="Arial"/>
        </w:rPr>
        <w:t>electrónico</w:t>
      </w:r>
      <w:r w:rsidR="00414147" w:rsidRPr="007D0769">
        <w:rPr>
          <w:rFonts w:ascii="Palatino Linotype" w:hAnsi="Palatino Linotype" w:cs="Arial"/>
        </w:rPr>
        <w:t xml:space="preserve"> </w:t>
      </w:r>
      <w:r w:rsidRPr="007D0769">
        <w:rPr>
          <w:rFonts w:ascii="Palatino Linotype" w:hAnsi="Palatino Linotype" w:cs="Arial"/>
        </w:rPr>
        <w:t>del</w:t>
      </w:r>
      <w:r w:rsidR="00414147" w:rsidRPr="007D0769">
        <w:rPr>
          <w:rFonts w:ascii="Palatino Linotype" w:hAnsi="Palatino Linotype" w:cs="Arial"/>
        </w:rPr>
        <w:t xml:space="preserve"> </w:t>
      </w:r>
      <w:r w:rsidRPr="007D0769">
        <w:rPr>
          <w:rFonts w:ascii="Palatino Linotype" w:hAnsi="Palatino Linotype" w:cs="Arial"/>
          <w:b/>
        </w:rPr>
        <w:t>SAIMEX</w:t>
      </w:r>
      <w:r w:rsidR="000D0C67" w:rsidRPr="007D0769">
        <w:rPr>
          <w:rFonts w:ascii="Palatino Linotype" w:hAnsi="Palatino Linotype" w:cs="Arial"/>
          <w:b/>
        </w:rPr>
        <w:t>,</w:t>
      </w:r>
      <w:r w:rsidR="00414147" w:rsidRPr="007D0769">
        <w:rPr>
          <w:rFonts w:ascii="Palatino Linotype" w:hAnsi="Palatino Linotype" w:cs="Arial"/>
        </w:rPr>
        <w:t xml:space="preserve"> </w:t>
      </w:r>
      <w:r w:rsidRPr="007D0769">
        <w:rPr>
          <w:rFonts w:ascii="Palatino Linotype" w:hAnsi="Palatino Linotype" w:cs="Arial"/>
        </w:rPr>
        <w:t>se</w:t>
      </w:r>
      <w:r w:rsidR="00414147" w:rsidRPr="007D0769">
        <w:rPr>
          <w:rFonts w:ascii="Palatino Linotype" w:hAnsi="Palatino Linotype" w:cs="Arial"/>
        </w:rPr>
        <w:t xml:space="preserve"> </w:t>
      </w:r>
      <w:r w:rsidRPr="007D0769">
        <w:rPr>
          <w:rFonts w:ascii="Palatino Linotype" w:hAnsi="Palatino Linotype" w:cs="Arial"/>
        </w:rPr>
        <w:t>advierte</w:t>
      </w:r>
      <w:r w:rsidR="00414147" w:rsidRPr="007D0769">
        <w:rPr>
          <w:rFonts w:ascii="Palatino Linotype" w:hAnsi="Palatino Linotype" w:cs="Arial"/>
        </w:rPr>
        <w:t xml:space="preserve"> </w:t>
      </w:r>
      <w:r w:rsidR="007572B6" w:rsidRPr="007D0769">
        <w:rPr>
          <w:rFonts w:ascii="Palatino Linotype" w:hAnsi="Palatino Linotype" w:cs="Arial"/>
        </w:rPr>
        <w:t>qu</w:t>
      </w:r>
      <w:r w:rsidR="005D0D62" w:rsidRPr="007D0769">
        <w:rPr>
          <w:rFonts w:ascii="Palatino Linotype" w:hAnsi="Palatino Linotype" w:cs="Arial"/>
        </w:rPr>
        <w:t xml:space="preserve">e </w:t>
      </w:r>
      <w:r w:rsidR="00AB27D9" w:rsidRPr="007D0769">
        <w:rPr>
          <w:rFonts w:ascii="Palatino Linotype" w:hAnsi="Palatino Linotype" w:cs="Arial"/>
          <w:b/>
        </w:rPr>
        <w:t>EL</w:t>
      </w:r>
      <w:r w:rsidR="00414147" w:rsidRPr="007D0769">
        <w:rPr>
          <w:rFonts w:ascii="Palatino Linotype" w:hAnsi="Palatino Linotype" w:cs="Arial"/>
          <w:b/>
        </w:rPr>
        <w:t xml:space="preserve"> </w:t>
      </w:r>
      <w:r w:rsidR="00AB27D9" w:rsidRPr="007D0769">
        <w:rPr>
          <w:rFonts w:ascii="Palatino Linotype" w:hAnsi="Palatino Linotype" w:cs="Arial"/>
          <w:b/>
        </w:rPr>
        <w:t>SUJETO</w:t>
      </w:r>
      <w:r w:rsidR="00414147" w:rsidRPr="007D0769">
        <w:rPr>
          <w:rFonts w:ascii="Palatino Linotype" w:hAnsi="Palatino Linotype" w:cs="Arial"/>
          <w:b/>
        </w:rPr>
        <w:t xml:space="preserve"> </w:t>
      </w:r>
      <w:r w:rsidR="00AB27D9" w:rsidRPr="007D0769">
        <w:rPr>
          <w:rFonts w:ascii="Palatino Linotype" w:hAnsi="Palatino Linotype" w:cs="Arial"/>
          <w:b/>
        </w:rPr>
        <w:t>OBLIGADO</w:t>
      </w:r>
      <w:r w:rsidR="0069412E" w:rsidRPr="007D0769">
        <w:rPr>
          <w:rFonts w:ascii="Palatino Linotype" w:hAnsi="Palatino Linotype" w:cs="Arial"/>
        </w:rPr>
        <w:t xml:space="preserve"> </w:t>
      </w:r>
      <w:r w:rsidR="005D0D62" w:rsidRPr="007D0769">
        <w:rPr>
          <w:rFonts w:ascii="Palatino Linotype" w:hAnsi="Palatino Linotype" w:cs="Arial"/>
        </w:rPr>
        <w:t xml:space="preserve">no </w:t>
      </w:r>
      <w:r w:rsidR="007572B6" w:rsidRPr="007D0769">
        <w:rPr>
          <w:rFonts w:ascii="Palatino Linotype" w:hAnsi="Palatino Linotype" w:cs="Arial"/>
        </w:rPr>
        <w:t>r</w:t>
      </w:r>
      <w:r w:rsidR="000D0C67" w:rsidRPr="007D0769">
        <w:rPr>
          <w:rFonts w:ascii="Palatino Linotype" w:hAnsi="Palatino Linotype" w:cs="Arial"/>
        </w:rPr>
        <w:t>indió</w:t>
      </w:r>
      <w:r w:rsidR="00414147" w:rsidRPr="007D0769">
        <w:rPr>
          <w:rFonts w:ascii="Palatino Linotype" w:hAnsi="Palatino Linotype" w:cs="Arial"/>
        </w:rPr>
        <w:t xml:space="preserve"> </w:t>
      </w:r>
      <w:r w:rsidR="000D0C67" w:rsidRPr="007D0769">
        <w:rPr>
          <w:rFonts w:ascii="Palatino Linotype" w:hAnsi="Palatino Linotype" w:cs="Arial"/>
        </w:rPr>
        <w:t>su</w:t>
      </w:r>
      <w:r w:rsidR="00414147" w:rsidRPr="007D0769">
        <w:rPr>
          <w:rFonts w:ascii="Palatino Linotype" w:hAnsi="Palatino Linotype" w:cs="Arial"/>
        </w:rPr>
        <w:t xml:space="preserve"> </w:t>
      </w:r>
      <w:r w:rsidR="000D0C67" w:rsidRPr="007D0769">
        <w:rPr>
          <w:rFonts w:ascii="Palatino Linotype" w:hAnsi="Palatino Linotype" w:cs="Arial"/>
        </w:rPr>
        <w:t>Informe</w:t>
      </w:r>
      <w:r w:rsidR="00414147" w:rsidRPr="007D0769">
        <w:rPr>
          <w:rFonts w:ascii="Palatino Linotype" w:hAnsi="Palatino Linotype" w:cs="Arial"/>
        </w:rPr>
        <w:t xml:space="preserve"> </w:t>
      </w:r>
      <w:r w:rsidR="000D0C67" w:rsidRPr="007D0769">
        <w:rPr>
          <w:rFonts w:ascii="Palatino Linotype" w:hAnsi="Palatino Linotype" w:cs="Arial"/>
        </w:rPr>
        <w:t>Justificado</w:t>
      </w:r>
      <w:r w:rsidR="00573703">
        <w:rPr>
          <w:rFonts w:ascii="Palatino Linotype" w:hAnsi="Palatino Linotype" w:cs="Arial"/>
        </w:rPr>
        <w:t xml:space="preserve">; por su parte, </w:t>
      </w:r>
      <w:r w:rsidR="00573703" w:rsidRPr="00573703">
        <w:rPr>
          <w:rFonts w:ascii="Palatino Linotype" w:hAnsi="Palatino Linotype" w:cs="Arial"/>
          <w:b/>
        </w:rPr>
        <w:t>EL RECURRENTE</w:t>
      </w:r>
      <w:r w:rsidR="00573703">
        <w:rPr>
          <w:rFonts w:ascii="Palatino Linotype" w:hAnsi="Palatino Linotype" w:cs="Arial"/>
        </w:rPr>
        <w:t xml:space="preserve"> no presentó manifestaciones, alegatos ni ofreció los medios de prueba que a su derecho convinieran.</w:t>
      </w:r>
    </w:p>
    <w:p w:rsidR="0069412E" w:rsidRPr="007D0769" w:rsidRDefault="00270CBB" w:rsidP="00DD4069">
      <w:pPr>
        <w:pStyle w:val="Prrafodelista"/>
        <w:numPr>
          <w:ilvl w:val="0"/>
          <w:numId w:val="4"/>
        </w:numPr>
        <w:spacing w:before="240" w:after="240" w:line="360" w:lineRule="auto"/>
        <w:ind w:left="0" w:firstLine="0"/>
        <w:jc w:val="both"/>
        <w:rPr>
          <w:rFonts w:ascii="Palatino Linotype" w:hAnsi="Palatino Linotype"/>
        </w:rPr>
      </w:pPr>
      <w:r w:rsidRPr="007D0769">
        <w:rPr>
          <w:rFonts w:ascii="Palatino Linotype" w:hAnsi="Palatino Linotype" w:cs="Arial"/>
        </w:rPr>
        <w:t>Una</w:t>
      </w:r>
      <w:r w:rsidR="00414147" w:rsidRPr="007D0769">
        <w:rPr>
          <w:rFonts w:ascii="Palatino Linotype" w:hAnsi="Palatino Linotype" w:cs="Arial"/>
        </w:rPr>
        <w:t xml:space="preserve"> </w:t>
      </w:r>
      <w:r w:rsidRPr="007D0769">
        <w:rPr>
          <w:rFonts w:ascii="Palatino Linotype" w:hAnsi="Palatino Linotype" w:cs="Arial"/>
        </w:rPr>
        <w:t>vez</w:t>
      </w:r>
      <w:r w:rsidR="00414147" w:rsidRPr="007D0769">
        <w:rPr>
          <w:rFonts w:ascii="Palatino Linotype" w:hAnsi="Palatino Linotype" w:cs="Arial"/>
        </w:rPr>
        <w:t xml:space="preserve"> </w:t>
      </w:r>
      <w:r w:rsidRPr="007D0769">
        <w:rPr>
          <w:rFonts w:ascii="Palatino Linotype" w:hAnsi="Palatino Linotype" w:cs="Arial"/>
          <w:color w:val="000000" w:themeColor="text1"/>
        </w:rPr>
        <w:t>a</w:t>
      </w:r>
      <w:r w:rsidR="00FF3111" w:rsidRPr="007D0769">
        <w:rPr>
          <w:rFonts w:ascii="Palatino Linotype" w:hAnsi="Palatino Linotype" w:cs="Arial"/>
          <w:color w:val="000000" w:themeColor="text1"/>
        </w:rPr>
        <w:t>nalizado</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procesal</w:t>
      </w:r>
      <w:r w:rsidR="00414147" w:rsidRPr="007D0769">
        <w:rPr>
          <w:rFonts w:ascii="Palatino Linotype" w:hAnsi="Palatino Linotype" w:cs="Arial"/>
        </w:rPr>
        <w:t xml:space="preserve"> </w:t>
      </w:r>
      <w:r w:rsidR="00FF3111" w:rsidRPr="007D0769">
        <w:rPr>
          <w:rFonts w:ascii="Palatino Linotype" w:hAnsi="Palatino Linotype" w:cs="Arial"/>
        </w:rPr>
        <w:t>que</w:t>
      </w:r>
      <w:r w:rsidR="00414147" w:rsidRPr="007D0769">
        <w:rPr>
          <w:rFonts w:ascii="Palatino Linotype" w:hAnsi="Palatino Linotype" w:cs="Arial"/>
        </w:rPr>
        <w:t xml:space="preserve"> </w:t>
      </w:r>
      <w:r w:rsidR="00FF3111" w:rsidRPr="007D0769">
        <w:rPr>
          <w:rFonts w:ascii="Palatino Linotype" w:hAnsi="Palatino Linotype" w:cs="Arial"/>
        </w:rPr>
        <w:t>guarda</w:t>
      </w:r>
      <w:r w:rsidR="00FD6B55" w:rsidRPr="007D0769">
        <w:rPr>
          <w:rFonts w:ascii="Palatino Linotype" w:hAnsi="Palatino Linotype" w:cs="Arial"/>
        </w:rPr>
        <w:t>ba</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expediente,</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fecha</w:t>
      </w:r>
      <w:r w:rsidR="00414147" w:rsidRPr="007D0769">
        <w:rPr>
          <w:rFonts w:ascii="Palatino Linotype" w:hAnsi="Palatino Linotype" w:cs="Arial"/>
        </w:rPr>
        <w:t xml:space="preserve"> </w:t>
      </w:r>
      <w:r w:rsidR="0015369B">
        <w:rPr>
          <w:rFonts w:ascii="Palatino Linotype" w:hAnsi="Palatino Linotype" w:cs="Arial"/>
        </w:rPr>
        <w:t>dieciséis</w:t>
      </w:r>
      <w:r w:rsidR="001B579C">
        <w:rPr>
          <w:rFonts w:ascii="Palatino Linotype" w:hAnsi="Palatino Linotype" w:cs="Arial"/>
        </w:rPr>
        <w:t xml:space="preserve"> de diciembre</w:t>
      </w:r>
      <w:r w:rsidR="008E6A62" w:rsidRPr="007D0769">
        <w:rPr>
          <w:rFonts w:ascii="Palatino Linotype" w:hAnsi="Palatino Linotype" w:cs="Arial"/>
        </w:rPr>
        <w:t xml:space="preserve"> </w:t>
      </w:r>
      <w:r w:rsidR="00B97199" w:rsidRPr="007D0769">
        <w:rPr>
          <w:rFonts w:ascii="Palatino Linotype" w:hAnsi="Palatino Linotype" w:cs="Arial"/>
        </w:rPr>
        <w:t>de</w:t>
      </w:r>
      <w:r w:rsidR="00414147" w:rsidRPr="007D0769">
        <w:rPr>
          <w:rFonts w:ascii="Palatino Linotype" w:hAnsi="Palatino Linotype" w:cs="Arial"/>
        </w:rPr>
        <w:t xml:space="preserve"> </w:t>
      </w:r>
      <w:r w:rsidR="00B97199" w:rsidRPr="007D0769">
        <w:rPr>
          <w:rFonts w:ascii="Palatino Linotype" w:hAnsi="Palatino Linotype" w:cs="Arial"/>
        </w:rPr>
        <w:t>dos</w:t>
      </w:r>
      <w:r w:rsidR="00414147" w:rsidRPr="007D0769">
        <w:rPr>
          <w:rFonts w:ascii="Palatino Linotype" w:hAnsi="Palatino Linotype" w:cs="Arial"/>
        </w:rPr>
        <w:t xml:space="preserve"> </w:t>
      </w:r>
      <w:r w:rsidR="00B97199" w:rsidRPr="007D0769">
        <w:rPr>
          <w:rFonts w:ascii="Palatino Linotype" w:hAnsi="Palatino Linotype" w:cs="Arial"/>
        </w:rPr>
        <w:t>mil</w:t>
      </w:r>
      <w:r w:rsidR="00414147" w:rsidRPr="007D0769">
        <w:rPr>
          <w:rFonts w:ascii="Palatino Linotype" w:hAnsi="Palatino Linotype" w:cs="Arial"/>
        </w:rPr>
        <w:t xml:space="preserve"> </w:t>
      </w:r>
      <w:r w:rsidR="00B97199" w:rsidRPr="007D0769">
        <w:rPr>
          <w:rFonts w:ascii="Palatino Linotype" w:hAnsi="Palatino Linotype" w:cs="Arial"/>
        </w:rPr>
        <w:t>diecinueve</w:t>
      </w:r>
      <w:r w:rsidR="00FF3111"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Comisionada</w:t>
      </w:r>
      <w:r w:rsidR="00414147" w:rsidRPr="007D0769">
        <w:rPr>
          <w:rFonts w:ascii="Palatino Linotype" w:hAnsi="Palatino Linotype" w:cs="Arial"/>
        </w:rPr>
        <w:t xml:space="preserve"> </w:t>
      </w:r>
      <w:r w:rsidR="00FF3111" w:rsidRPr="007D0769">
        <w:rPr>
          <w:rFonts w:ascii="Palatino Linotype" w:hAnsi="Palatino Linotype" w:cs="Arial"/>
        </w:rPr>
        <w:t>Ponente</w:t>
      </w:r>
      <w:r w:rsidR="00414147" w:rsidRPr="007D0769">
        <w:rPr>
          <w:rFonts w:ascii="Palatino Linotype" w:hAnsi="Palatino Linotype" w:cs="Arial"/>
        </w:rPr>
        <w:t xml:space="preserve"> </w:t>
      </w:r>
      <w:r w:rsidR="00FF3111" w:rsidRPr="007D0769">
        <w:rPr>
          <w:rFonts w:ascii="Palatino Linotype" w:hAnsi="Palatino Linotype" w:cs="Arial"/>
        </w:rPr>
        <w:t>acordó</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cierre</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instrucción</w:t>
      </w:r>
      <w:r w:rsidR="00AB27D9"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así</w:t>
      </w:r>
      <w:r w:rsidR="00414147" w:rsidRPr="007D0769">
        <w:rPr>
          <w:rFonts w:ascii="Palatino Linotype" w:hAnsi="Palatino Linotype" w:cs="Arial"/>
        </w:rPr>
        <w:t xml:space="preserve"> </w:t>
      </w:r>
      <w:r w:rsidR="00FF3111" w:rsidRPr="007D0769">
        <w:rPr>
          <w:rFonts w:ascii="Palatino Linotype" w:hAnsi="Palatino Linotype" w:cs="Arial"/>
          <w:lang w:val="es-ES_tradnl"/>
        </w:rPr>
        <w:t>como</w:t>
      </w:r>
      <w:r w:rsidR="00AB27D9" w:rsidRPr="007D0769">
        <w:rPr>
          <w:rFonts w:ascii="Palatino Linotype" w:hAnsi="Palatino Linotype" w:cs="Arial"/>
          <w:lang w:val="es-ES_tradnl"/>
        </w:rPr>
        <w:t>,</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remisión</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mismo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efecto</w:t>
      </w:r>
      <w:r w:rsidR="00414147" w:rsidRPr="007D0769">
        <w:rPr>
          <w:rFonts w:ascii="Palatino Linotype" w:hAnsi="Palatino Linotype" w:cs="Arial"/>
        </w:rPr>
        <w:t xml:space="preserve"> </w:t>
      </w:r>
      <w:r w:rsidR="00FF3111" w:rsidRPr="007D0769">
        <w:rPr>
          <w:rFonts w:ascii="Palatino Linotype" w:hAnsi="Palatino Linotype" w:cs="Arial"/>
          <w:lang w:val="es-ES_tradnl"/>
        </w:rPr>
        <w:t>de</w:t>
      </w:r>
      <w:r w:rsidR="00414147" w:rsidRPr="007D0769">
        <w:rPr>
          <w:rFonts w:ascii="Palatino Linotype" w:hAnsi="Palatino Linotype" w:cs="Arial"/>
        </w:rPr>
        <w:t xml:space="preserve"> </w:t>
      </w:r>
      <w:r w:rsidR="00FF3111" w:rsidRPr="007D0769">
        <w:rPr>
          <w:rFonts w:ascii="Palatino Linotype" w:hAnsi="Palatino Linotype" w:cs="Arial"/>
        </w:rPr>
        <w:t>ser</w:t>
      </w:r>
      <w:r w:rsidR="00414147" w:rsidRPr="007D0769">
        <w:rPr>
          <w:rFonts w:ascii="Palatino Linotype" w:hAnsi="Palatino Linotype" w:cs="Arial"/>
        </w:rPr>
        <w:t xml:space="preserve"> </w:t>
      </w:r>
      <w:r w:rsidR="00FF3111" w:rsidRPr="007D0769">
        <w:rPr>
          <w:rFonts w:ascii="Palatino Linotype" w:hAnsi="Palatino Linotype" w:cs="Arial"/>
        </w:rPr>
        <w:t>resuelto,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conformidad</w:t>
      </w:r>
      <w:r w:rsidR="00414147" w:rsidRPr="007D0769">
        <w:rPr>
          <w:rFonts w:ascii="Palatino Linotype" w:hAnsi="Palatino Linotype" w:cs="Arial"/>
        </w:rPr>
        <w:t xml:space="preserve"> </w:t>
      </w:r>
      <w:r w:rsidR="00FF3111" w:rsidRPr="007D0769">
        <w:rPr>
          <w:rFonts w:ascii="Palatino Linotype" w:hAnsi="Palatino Linotype" w:cs="Arial"/>
        </w:rPr>
        <w:t>con</w:t>
      </w:r>
      <w:r w:rsidR="00414147" w:rsidRPr="007D0769">
        <w:rPr>
          <w:rFonts w:ascii="Palatino Linotype" w:hAnsi="Palatino Linotype" w:cs="Arial"/>
        </w:rPr>
        <w:t xml:space="preserve"> </w:t>
      </w:r>
      <w:r w:rsidR="00FF3111" w:rsidRPr="007D0769">
        <w:rPr>
          <w:rFonts w:ascii="Palatino Linotype" w:hAnsi="Palatino Linotype" w:cs="Arial"/>
        </w:rPr>
        <w:t>lo</w:t>
      </w:r>
      <w:r w:rsidR="00414147" w:rsidRPr="007D0769">
        <w:rPr>
          <w:rFonts w:ascii="Palatino Linotype" w:hAnsi="Palatino Linotype" w:cs="Arial"/>
        </w:rPr>
        <w:t xml:space="preserve"> </w:t>
      </w:r>
      <w:r w:rsidR="00FF3111" w:rsidRPr="007D0769">
        <w:rPr>
          <w:rFonts w:ascii="Palatino Linotype" w:hAnsi="Palatino Linotype" w:cs="Arial"/>
        </w:rPr>
        <w:t>establecido</w:t>
      </w:r>
      <w:r w:rsidR="00414147" w:rsidRPr="007D0769">
        <w:rPr>
          <w:rFonts w:ascii="Palatino Linotype" w:hAnsi="Palatino Linotype" w:cs="Arial"/>
        </w:rPr>
        <w:t xml:space="preserve"> </w:t>
      </w:r>
      <w:r w:rsidR="00FF3111" w:rsidRPr="007D0769">
        <w:rPr>
          <w:rFonts w:ascii="Palatino Linotype" w:hAnsi="Palatino Linotype" w:cs="Arial"/>
        </w:rPr>
        <w:t>en</w:t>
      </w:r>
      <w:r w:rsidR="00414147" w:rsidRPr="007D0769">
        <w:rPr>
          <w:rFonts w:ascii="Palatino Linotype" w:hAnsi="Palatino Linotype" w:cs="Arial"/>
        </w:rPr>
        <w:t xml:space="preserve"> </w:t>
      </w:r>
      <w:r w:rsidR="00FF3111" w:rsidRPr="007D0769">
        <w:rPr>
          <w:rFonts w:ascii="Palatino Linotype" w:hAnsi="Palatino Linotype" w:cs="Arial"/>
        </w:rPr>
        <w:t>el</w:t>
      </w:r>
      <w:r w:rsidR="00414147" w:rsidRPr="007D0769">
        <w:rPr>
          <w:rFonts w:ascii="Palatino Linotype" w:hAnsi="Palatino Linotype" w:cs="Arial"/>
        </w:rPr>
        <w:t xml:space="preserve"> </w:t>
      </w:r>
      <w:r w:rsidR="00FF3111" w:rsidRPr="007D0769">
        <w:rPr>
          <w:rFonts w:ascii="Palatino Linotype" w:hAnsi="Palatino Linotype" w:cs="Arial"/>
        </w:rPr>
        <w:t>artículo</w:t>
      </w:r>
      <w:r w:rsidR="00414147" w:rsidRPr="007D0769">
        <w:rPr>
          <w:rFonts w:ascii="Palatino Linotype" w:hAnsi="Palatino Linotype" w:cs="Arial"/>
        </w:rPr>
        <w:t xml:space="preserve"> </w:t>
      </w:r>
      <w:r w:rsidR="00FF3111" w:rsidRPr="007D0769">
        <w:rPr>
          <w:rFonts w:ascii="Palatino Linotype" w:hAnsi="Palatino Linotype" w:cs="Arial"/>
        </w:rPr>
        <w:t>185</w:t>
      </w:r>
      <w:r w:rsidR="006F1530" w:rsidRPr="007D0769">
        <w:rPr>
          <w:rFonts w:ascii="Palatino Linotype" w:hAnsi="Palatino Linotype" w:cs="Arial"/>
        </w:rPr>
        <w:t>,</w:t>
      </w:r>
      <w:r w:rsidR="00414147" w:rsidRPr="007D0769">
        <w:rPr>
          <w:rFonts w:ascii="Palatino Linotype" w:hAnsi="Palatino Linotype" w:cs="Arial"/>
        </w:rPr>
        <w:t xml:space="preserve"> </w:t>
      </w:r>
      <w:r w:rsidR="00FF3111" w:rsidRPr="007D0769">
        <w:rPr>
          <w:rFonts w:ascii="Palatino Linotype" w:hAnsi="Palatino Linotype" w:cs="Arial"/>
        </w:rPr>
        <w:t>fracciones</w:t>
      </w:r>
      <w:r w:rsidR="00414147" w:rsidRPr="007D0769">
        <w:rPr>
          <w:rFonts w:ascii="Palatino Linotype" w:hAnsi="Palatino Linotype" w:cs="Arial"/>
        </w:rPr>
        <w:t xml:space="preserve"> </w:t>
      </w:r>
      <w:r w:rsidR="00FF3111" w:rsidRPr="007D0769">
        <w:rPr>
          <w:rFonts w:ascii="Palatino Linotype" w:hAnsi="Palatino Linotype" w:cs="Arial"/>
        </w:rPr>
        <w:t>VI</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VIII</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Ley</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Transparencia</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Acceso</w:t>
      </w:r>
      <w:r w:rsidR="00414147" w:rsidRPr="007D0769">
        <w:rPr>
          <w:rFonts w:ascii="Palatino Linotype" w:hAnsi="Palatino Linotype" w:cs="Arial"/>
        </w:rPr>
        <w:t xml:space="preserve"> </w:t>
      </w:r>
      <w:r w:rsidR="00FF3111" w:rsidRPr="007D0769">
        <w:rPr>
          <w:rFonts w:ascii="Palatino Linotype" w:hAnsi="Palatino Linotype" w:cs="Arial"/>
        </w:rPr>
        <w:t>a</w:t>
      </w:r>
      <w:r w:rsidR="00414147" w:rsidRPr="007D0769">
        <w:rPr>
          <w:rFonts w:ascii="Palatino Linotype" w:hAnsi="Palatino Linotype" w:cs="Arial"/>
        </w:rPr>
        <w:t xml:space="preserve"> </w:t>
      </w:r>
      <w:r w:rsidR="00FF3111" w:rsidRPr="007D0769">
        <w:rPr>
          <w:rFonts w:ascii="Palatino Linotype" w:hAnsi="Palatino Linotype" w:cs="Arial"/>
        </w:rPr>
        <w:t>la</w:t>
      </w:r>
      <w:r w:rsidR="00414147" w:rsidRPr="007D0769">
        <w:rPr>
          <w:rFonts w:ascii="Palatino Linotype" w:hAnsi="Palatino Linotype" w:cs="Arial"/>
        </w:rPr>
        <w:t xml:space="preserve"> </w:t>
      </w:r>
      <w:r w:rsidR="00FF3111" w:rsidRPr="007D0769">
        <w:rPr>
          <w:rFonts w:ascii="Palatino Linotype" w:hAnsi="Palatino Linotype" w:cs="Arial"/>
        </w:rPr>
        <w:t>Información</w:t>
      </w:r>
      <w:r w:rsidR="00414147" w:rsidRPr="007D0769">
        <w:rPr>
          <w:rFonts w:ascii="Palatino Linotype" w:hAnsi="Palatino Linotype" w:cs="Arial"/>
        </w:rPr>
        <w:t xml:space="preserve"> </w:t>
      </w:r>
      <w:r w:rsidR="00FF3111" w:rsidRPr="007D0769">
        <w:rPr>
          <w:rFonts w:ascii="Palatino Linotype" w:hAnsi="Palatino Linotype" w:cs="Arial"/>
        </w:rPr>
        <w:t>Pública</w:t>
      </w:r>
      <w:r w:rsidR="00414147" w:rsidRPr="007D0769">
        <w:rPr>
          <w:rFonts w:ascii="Palatino Linotype" w:hAnsi="Palatino Linotype" w:cs="Arial"/>
        </w:rPr>
        <w:t xml:space="preserve"> </w:t>
      </w:r>
      <w:r w:rsidR="00FF3111" w:rsidRPr="007D0769">
        <w:rPr>
          <w:rFonts w:ascii="Palatino Linotype" w:hAnsi="Palatino Linotype" w:cs="Arial"/>
        </w:rPr>
        <w:t>del</w:t>
      </w:r>
      <w:r w:rsidR="00414147" w:rsidRPr="007D0769">
        <w:rPr>
          <w:rFonts w:ascii="Palatino Linotype" w:hAnsi="Palatino Linotype" w:cs="Arial"/>
        </w:rPr>
        <w:t xml:space="preserve"> </w:t>
      </w:r>
      <w:r w:rsidR="00FF3111" w:rsidRPr="007D0769">
        <w:rPr>
          <w:rFonts w:ascii="Palatino Linotype" w:hAnsi="Palatino Linotype" w:cs="Arial"/>
        </w:rPr>
        <w:t>Estado</w:t>
      </w:r>
      <w:r w:rsidR="00414147" w:rsidRPr="007D0769">
        <w:rPr>
          <w:rFonts w:ascii="Palatino Linotype" w:hAnsi="Palatino Linotype" w:cs="Arial"/>
        </w:rPr>
        <w:t xml:space="preserve"> </w:t>
      </w:r>
      <w:r w:rsidR="00FF3111" w:rsidRPr="007D0769">
        <w:rPr>
          <w:rFonts w:ascii="Palatino Linotype" w:hAnsi="Palatino Linotype" w:cs="Arial"/>
        </w:rPr>
        <w:t>de</w:t>
      </w:r>
      <w:r w:rsidR="00414147" w:rsidRPr="007D0769">
        <w:rPr>
          <w:rFonts w:ascii="Palatino Linotype" w:hAnsi="Palatino Linotype" w:cs="Arial"/>
        </w:rPr>
        <w:t xml:space="preserve"> </w:t>
      </w:r>
      <w:r w:rsidR="00FF3111" w:rsidRPr="007D0769">
        <w:rPr>
          <w:rFonts w:ascii="Palatino Linotype" w:hAnsi="Palatino Linotype" w:cs="Arial"/>
        </w:rPr>
        <w:t>México</w:t>
      </w:r>
      <w:r w:rsidR="00414147" w:rsidRPr="007D0769">
        <w:rPr>
          <w:rFonts w:ascii="Palatino Linotype" w:hAnsi="Palatino Linotype" w:cs="Arial"/>
        </w:rPr>
        <w:t xml:space="preserve"> </w:t>
      </w:r>
      <w:r w:rsidR="00FF3111" w:rsidRPr="007D0769">
        <w:rPr>
          <w:rFonts w:ascii="Palatino Linotype" w:hAnsi="Palatino Linotype" w:cs="Arial"/>
        </w:rPr>
        <w:t>y</w:t>
      </w:r>
      <w:r w:rsidR="00414147" w:rsidRPr="007D0769">
        <w:rPr>
          <w:rFonts w:ascii="Palatino Linotype" w:hAnsi="Palatino Linotype" w:cs="Arial"/>
        </w:rPr>
        <w:t xml:space="preserve"> </w:t>
      </w:r>
      <w:r w:rsidR="00FF3111" w:rsidRPr="007D0769">
        <w:rPr>
          <w:rFonts w:ascii="Palatino Linotype" w:hAnsi="Palatino Linotype" w:cs="Arial"/>
        </w:rPr>
        <w:t>Municipios</w:t>
      </w:r>
      <w:r w:rsidR="0069412E" w:rsidRPr="007D0769">
        <w:rPr>
          <w:rFonts w:ascii="Palatino Linotype" w:hAnsi="Palatino Linotype" w:cs="Arial"/>
        </w:rPr>
        <w:t>.</w:t>
      </w:r>
    </w:p>
    <w:p w:rsidR="00081D7F" w:rsidRPr="007D0769" w:rsidRDefault="0069412E" w:rsidP="00081D7F">
      <w:pPr>
        <w:pStyle w:val="Prrafodelista"/>
        <w:numPr>
          <w:ilvl w:val="0"/>
          <w:numId w:val="4"/>
        </w:numPr>
        <w:spacing w:before="240" w:beforeAutospacing="1" w:after="240" w:afterAutospacing="1" w:line="360" w:lineRule="auto"/>
        <w:ind w:left="0" w:firstLine="0"/>
        <w:jc w:val="both"/>
        <w:rPr>
          <w:rFonts w:ascii="Palatino Linotype" w:hAnsi="Palatino Linotype"/>
          <w:b/>
          <w:bCs/>
          <w:spacing w:val="60"/>
          <w:sz w:val="28"/>
        </w:rPr>
      </w:pPr>
      <w:r w:rsidRPr="00FC2B95">
        <w:rPr>
          <w:rFonts w:ascii="Palatino Linotype" w:eastAsia="Calibri" w:hAnsi="Palatino Linotype"/>
          <w:szCs w:val="22"/>
          <w:lang w:eastAsia="en-US"/>
        </w:rPr>
        <w:lastRenderedPageBreak/>
        <w:t xml:space="preserve">En fecha </w:t>
      </w:r>
      <w:r w:rsidR="001B579C" w:rsidRPr="00FC2B95">
        <w:rPr>
          <w:rFonts w:ascii="Palatino Linotype" w:eastAsia="Calibri" w:hAnsi="Palatino Linotype"/>
          <w:szCs w:val="22"/>
          <w:lang w:eastAsia="en-US"/>
        </w:rPr>
        <w:t>veinti</w:t>
      </w:r>
      <w:r w:rsidR="0015369B" w:rsidRPr="00FC2B95">
        <w:rPr>
          <w:rFonts w:ascii="Palatino Linotype" w:eastAsia="Calibri" w:hAnsi="Palatino Linotype"/>
          <w:szCs w:val="22"/>
          <w:lang w:eastAsia="en-US"/>
        </w:rPr>
        <w:t>cuatro</w:t>
      </w:r>
      <w:r w:rsidR="001B579C" w:rsidRPr="00FC2B95">
        <w:rPr>
          <w:rFonts w:ascii="Palatino Linotype" w:eastAsia="Calibri" w:hAnsi="Palatino Linotype"/>
          <w:szCs w:val="22"/>
          <w:lang w:eastAsia="en-US"/>
        </w:rPr>
        <w:t xml:space="preserve"> de enero de dos mil veinte</w:t>
      </w:r>
      <w:r w:rsidRPr="00FC2B95">
        <w:rPr>
          <w:rFonts w:ascii="Palatino Linotype" w:eastAsia="Calibri" w:hAnsi="Palatino Linotype"/>
          <w:szCs w:val="22"/>
          <w:lang w:eastAsia="en-US"/>
        </w:rPr>
        <w:t xml:space="preserve">, </w:t>
      </w:r>
      <w:r w:rsidR="00AF2A59" w:rsidRPr="00FC2B95">
        <w:rPr>
          <w:rFonts w:ascii="Palatino Linotype" w:hAnsi="Palatino Linotype" w:cs="Arial"/>
        </w:rPr>
        <w:t xml:space="preserve">la Comisionada Ponente </w:t>
      </w:r>
      <w:r w:rsidR="00081D7F" w:rsidRPr="00FC2B95">
        <w:rPr>
          <w:rFonts w:ascii="Palatino Linotype" w:hAnsi="Palatino Linotype" w:cs="Arial"/>
        </w:rPr>
        <w:t>acordó ampliar el plazo para resolver</w:t>
      </w:r>
      <w:r w:rsidR="00081D7F" w:rsidRPr="007D0769">
        <w:rPr>
          <w:rFonts w:ascii="Palatino Linotype" w:hAnsi="Palatino Linotype" w:cs="Arial"/>
        </w:rPr>
        <w:t xml:space="preserve"> el recurso de revisión de mérito, por un periodo de hasta quince días hábiles, de conformidad con el artículo 181, tercer párrafo de la Ley de Transparencia y Acceso a la Información Pública del Estado de México y Municipios; y</w:t>
      </w:r>
    </w:p>
    <w:p w:rsidR="004B4CB8" w:rsidRPr="007D0769" w:rsidRDefault="004B4CB8" w:rsidP="00081D7F">
      <w:pPr>
        <w:pStyle w:val="Prrafodelista"/>
        <w:spacing w:before="240" w:beforeAutospacing="1" w:after="240" w:afterAutospacing="1" w:line="360" w:lineRule="auto"/>
        <w:ind w:left="0"/>
        <w:jc w:val="center"/>
        <w:rPr>
          <w:rFonts w:ascii="Palatino Linotype" w:hAnsi="Palatino Linotype"/>
          <w:b/>
          <w:bCs/>
          <w:spacing w:val="60"/>
          <w:sz w:val="28"/>
        </w:rPr>
      </w:pPr>
      <w:r w:rsidRPr="007D0769">
        <w:rPr>
          <w:rFonts w:ascii="Palatino Linotype" w:hAnsi="Palatino Linotype"/>
          <w:b/>
          <w:bCs/>
          <w:spacing w:val="60"/>
          <w:sz w:val="28"/>
        </w:rPr>
        <w:t>CONSIDERANDO</w:t>
      </w:r>
    </w:p>
    <w:p w:rsidR="00BE201E" w:rsidRPr="007D0769" w:rsidRDefault="00AB4B9D" w:rsidP="00B9719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rPr>
      </w:pPr>
      <w:r w:rsidRPr="007D0769">
        <w:rPr>
          <w:rFonts w:ascii="Palatino Linotype" w:hAnsi="Palatino Linotype"/>
          <w:b/>
        </w:rPr>
        <w:t>Competencia</w:t>
      </w:r>
      <w:r w:rsidRPr="007D0769">
        <w:rPr>
          <w:rFonts w:ascii="Palatino Linotype" w:hAnsi="Palatino Linotype"/>
        </w:rPr>
        <w:t>.</w:t>
      </w:r>
      <w:r w:rsidR="00414147" w:rsidRPr="007D0769">
        <w:rPr>
          <w:rFonts w:ascii="Palatino Linotype" w:hAnsi="Palatino Linotype"/>
          <w:b/>
        </w:rPr>
        <w:t xml:space="preserve"> </w:t>
      </w:r>
      <w:r w:rsidR="00BE201E" w:rsidRPr="007D0769">
        <w:rPr>
          <w:rFonts w:ascii="Palatino Linotype" w:hAnsi="Palatino Linotype"/>
        </w:rPr>
        <w:t>Este</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es</w:t>
      </w:r>
      <w:r w:rsidR="00414147" w:rsidRPr="007D0769">
        <w:rPr>
          <w:rFonts w:ascii="Palatino Linotype" w:hAnsi="Palatino Linotype"/>
        </w:rPr>
        <w:t xml:space="preserve"> </w:t>
      </w:r>
      <w:r w:rsidR="00BE201E" w:rsidRPr="007D0769">
        <w:rPr>
          <w:rFonts w:ascii="Palatino Linotype" w:hAnsi="Palatino Linotype"/>
        </w:rPr>
        <w:t>competente</w:t>
      </w:r>
      <w:r w:rsidR="00414147" w:rsidRPr="007D0769">
        <w:rPr>
          <w:rFonts w:ascii="Palatino Linotype" w:hAnsi="Palatino Linotype"/>
        </w:rPr>
        <w:t xml:space="preserve"> </w:t>
      </w:r>
      <w:r w:rsidR="00BE201E" w:rsidRPr="007D0769">
        <w:rPr>
          <w:rFonts w:ascii="Palatino Linotype" w:hAnsi="Palatino Linotype"/>
        </w:rPr>
        <w:t>para</w:t>
      </w:r>
      <w:r w:rsidR="00414147" w:rsidRPr="007D0769">
        <w:rPr>
          <w:rFonts w:ascii="Palatino Linotype" w:hAnsi="Palatino Linotype"/>
        </w:rPr>
        <w:t xml:space="preserve"> </w:t>
      </w:r>
      <w:r w:rsidR="00BE201E" w:rsidRPr="007D0769">
        <w:rPr>
          <w:rFonts w:ascii="Palatino Linotype" w:hAnsi="Palatino Linotype"/>
        </w:rPr>
        <w:t>conocer</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resolver</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presente</w:t>
      </w:r>
      <w:r w:rsidR="00414147" w:rsidRPr="007D0769">
        <w:rPr>
          <w:rFonts w:ascii="Palatino Linotype" w:hAnsi="Palatino Linotype"/>
        </w:rPr>
        <w:t xml:space="preserve"> </w:t>
      </w:r>
      <w:r w:rsidR="00BE201E" w:rsidRPr="007D0769">
        <w:rPr>
          <w:rFonts w:ascii="Palatino Linotype" w:hAnsi="Palatino Linotype"/>
        </w:rPr>
        <w:t>recurso,</w:t>
      </w:r>
      <w:r w:rsidR="00414147" w:rsidRPr="007D0769">
        <w:rPr>
          <w:rFonts w:ascii="Palatino Linotype" w:hAnsi="Palatino Linotype"/>
        </w:rPr>
        <w:t xml:space="preserve"> </w:t>
      </w:r>
      <w:r w:rsidR="00BE201E" w:rsidRPr="007D0769">
        <w:rPr>
          <w:rFonts w:ascii="Palatino Linotype" w:hAnsi="Palatino Linotype"/>
        </w:rPr>
        <w:t>conforme</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lo</w:t>
      </w:r>
      <w:r w:rsidR="00414147" w:rsidRPr="007D0769">
        <w:rPr>
          <w:rFonts w:ascii="Palatino Linotype" w:hAnsi="Palatino Linotype"/>
        </w:rPr>
        <w:t xml:space="preserve"> </w:t>
      </w:r>
      <w:r w:rsidR="00BE201E" w:rsidRPr="007D0769">
        <w:rPr>
          <w:rFonts w:ascii="Palatino Linotype" w:hAnsi="Palatino Linotype"/>
        </w:rPr>
        <w:t>dispuesto</w:t>
      </w:r>
      <w:r w:rsidR="00414147" w:rsidRPr="007D0769">
        <w:rPr>
          <w:rFonts w:ascii="Palatino Linotype" w:hAnsi="Palatino Linotype"/>
        </w:rPr>
        <w:t xml:space="preserve"> </w:t>
      </w:r>
      <w:r w:rsidR="00BE201E" w:rsidRPr="007D0769">
        <w:rPr>
          <w:rFonts w:ascii="Palatino Linotype" w:hAnsi="Palatino Linotype"/>
        </w:rPr>
        <w:t>en</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6,</w:t>
      </w:r>
      <w:r w:rsidR="00414147" w:rsidRPr="007D0769">
        <w:rPr>
          <w:rFonts w:ascii="Palatino Linotype" w:hAnsi="Palatino Linotype"/>
        </w:rPr>
        <w:t xml:space="preserve"> </w:t>
      </w:r>
      <w:r w:rsidR="00BE201E" w:rsidRPr="007D0769">
        <w:rPr>
          <w:rFonts w:ascii="Palatino Linotype" w:hAnsi="Palatino Linotype"/>
        </w:rPr>
        <w:t>Apartado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Estados</w:t>
      </w:r>
      <w:r w:rsidR="00414147" w:rsidRPr="007D0769">
        <w:rPr>
          <w:rFonts w:ascii="Palatino Linotype" w:hAnsi="Palatino Linotype"/>
        </w:rPr>
        <w:t xml:space="preserve"> </w:t>
      </w:r>
      <w:r w:rsidR="00BE201E" w:rsidRPr="007D0769">
        <w:rPr>
          <w:rFonts w:ascii="Palatino Linotype" w:hAnsi="Palatino Linotype"/>
        </w:rPr>
        <w:t>Unidos</w:t>
      </w:r>
      <w:r w:rsidR="00414147" w:rsidRPr="007D0769">
        <w:rPr>
          <w:rFonts w:ascii="Palatino Linotype" w:hAnsi="Palatino Linotype"/>
        </w:rPr>
        <w:t xml:space="preserve"> </w:t>
      </w:r>
      <w:r w:rsidR="00BE201E" w:rsidRPr="007D0769">
        <w:rPr>
          <w:rFonts w:ascii="Palatino Linotype" w:hAnsi="Palatino Linotype"/>
        </w:rPr>
        <w:t>Mexicanos;</w:t>
      </w:r>
      <w:r w:rsidR="00414147" w:rsidRPr="007D0769">
        <w:rPr>
          <w:rFonts w:ascii="Palatino Linotype" w:hAnsi="Palatino Linotype"/>
        </w:rPr>
        <w:t xml:space="preserve"> </w:t>
      </w:r>
      <w:r w:rsidR="00BE201E" w:rsidRPr="007D0769">
        <w:rPr>
          <w:rFonts w:ascii="Palatino Linotype" w:hAnsi="Palatino Linotype"/>
        </w:rPr>
        <w:t>el</w:t>
      </w:r>
      <w:r w:rsidR="00414147" w:rsidRPr="007D0769">
        <w:rPr>
          <w:rFonts w:ascii="Palatino Linotype" w:hAnsi="Palatino Linotype"/>
        </w:rPr>
        <w:t xml:space="preserve"> </w:t>
      </w:r>
      <w:r w:rsidR="00BE201E" w:rsidRPr="007D0769">
        <w:rPr>
          <w:rFonts w:ascii="Palatino Linotype" w:hAnsi="Palatino Linotype"/>
        </w:rPr>
        <w:t>artículo</w:t>
      </w:r>
      <w:r w:rsidR="00414147" w:rsidRPr="007D0769">
        <w:rPr>
          <w:rFonts w:ascii="Palatino Linotype" w:hAnsi="Palatino Linotype"/>
        </w:rPr>
        <w:t xml:space="preserve"> </w:t>
      </w:r>
      <w:r w:rsidR="00BE201E" w:rsidRPr="007D0769">
        <w:rPr>
          <w:rFonts w:ascii="Palatino Linotype" w:hAnsi="Palatino Linotype"/>
        </w:rPr>
        <w:t>5,</w:t>
      </w:r>
      <w:r w:rsidR="00414147" w:rsidRPr="007D0769">
        <w:rPr>
          <w:rFonts w:ascii="Palatino Linotype" w:hAnsi="Palatino Linotype"/>
        </w:rPr>
        <w:t xml:space="preserve"> </w:t>
      </w:r>
      <w:r w:rsidR="00BE201E" w:rsidRPr="007D0769">
        <w:rPr>
          <w:rFonts w:ascii="Palatino Linotype" w:hAnsi="Palatino Linotype"/>
        </w:rPr>
        <w:t>párrafos</w:t>
      </w:r>
      <w:r w:rsidR="00414147" w:rsidRPr="007D0769">
        <w:rPr>
          <w:rFonts w:ascii="Palatino Linotype" w:hAnsi="Palatino Linotype"/>
        </w:rPr>
        <w:t xml:space="preserve"> </w:t>
      </w:r>
      <w:r w:rsidR="00BE201E" w:rsidRPr="007D0769">
        <w:rPr>
          <w:rFonts w:ascii="Palatino Linotype" w:hAnsi="Palatino Linotype"/>
        </w:rPr>
        <w:t>vigésimo</w:t>
      </w:r>
      <w:r w:rsidR="009B7E69" w:rsidRPr="007D0769">
        <w:rPr>
          <w:rFonts w:ascii="Palatino Linotype" w:hAnsi="Palatino Linotype"/>
        </w:rPr>
        <w:t xml:space="preserve"> segundo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vigésimo</w:t>
      </w:r>
      <w:r w:rsidR="00414147" w:rsidRPr="007D0769">
        <w:rPr>
          <w:rFonts w:ascii="Palatino Linotype" w:hAnsi="Palatino Linotype"/>
        </w:rPr>
        <w:t xml:space="preserve"> </w:t>
      </w:r>
      <w:r w:rsidR="009B7E69" w:rsidRPr="007D0769">
        <w:rPr>
          <w:rFonts w:ascii="Palatino Linotype" w:hAnsi="Palatino Linotype"/>
        </w:rPr>
        <w:t>cuarto</w:t>
      </w:r>
      <w:r w:rsidR="00BE201E" w:rsidRPr="007D0769">
        <w:rPr>
          <w:rFonts w:ascii="Palatino Linotype" w:hAnsi="Palatino Linotype"/>
        </w:rPr>
        <w:t>,</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V,</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Constitución</w:t>
      </w:r>
      <w:r w:rsidR="00414147" w:rsidRPr="007D0769">
        <w:rPr>
          <w:rFonts w:ascii="Palatino Linotype" w:hAnsi="Palatino Linotype"/>
        </w:rPr>
        <w:t xml:space="preserve"> </w:t>
      </w:r>
      <w:r w:rsidR="00BE201E" w:rsidRPr="007D0769">
        <w:rPr>
          <w:rFonts w:ascii="Palatino Linotype" w:hAnsi="Palatino Linotype"/>
        </w:rPr>
        <w:t>Política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Libre</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Soberano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2,</w:t>
      </w:r>
      <w:r w:rsidR="00414147" w:rsidRPr="007D0769">
        <w:rPr>
          <w:rFonts w:ascii="Palatino Linotype" w:hAnsi="Palatino Linotype"/>
        </w:rPr>
        <w:t xml:space="preserve"> </w:t>
      </w:r>
      <w:r w:rsidR="00BE201E" w:rsidRPr="007D0769">
        <w:rPr>
          <w:rFonts w:ascii="Palatino Linotype" w:hAnsi="Palatino Linotype"/>
        </w:rPr>
        <w:t>fracción</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13,</w:t>
      </w:r>
      <w:r w:rsidR="00414147" w:rsidRPr="007D0769">
        <w:rPr>
          <w:rFonts w:ascii="Palatino Linotype" w:hAnsi="Palatino Linotype"/>
        </w:rPr>
        <w:t xml:space="preserve"> </w:t>
      </w:r>
      <w:r w:rsidR="00BE201E" w:rsidRPr="007D0769">
        <w:rPr>
          <w:rFonts w:ascii="Palatino Linotype" w:hAnsi="Palatino Linotype"/>
        </w:rPr>
        <w:t>29,</w:t>
      </w:r>
      <w:r w:rsidR="00414147" w:rsidRPr="007D0769">
        <w:rPr>
          <w:rFonts w:ascii="Palatino Linotype" w:hAnsi="Palatino Linotype"/>
        </w:rPr>
        <w:t xml:space="preserve"> </w:t>
      </w:r>
      <w:r w:rsidR="00BE201E" w:rsidRPr="007D0769">
        <w:rPr>
          <w:rFonts w:ascii="Palatino Linotype" w:hAnsi="Palatino Linotype"/>
        </w:rPr>
        <w:t>36,</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II,</w:t>
      </w:r>
      <w:r w:rsidR="00414147" w:rsidRPr="007D0769">
        <w:rPr>
          <w:rFonts w:ascii="Palatino Linotype" w:hAnsi="Palatino Linotype"/>
        </w:rPr>
        <w:t xml:space="preserve"> </w:t>
      </w:r>
      <w:r w:rsidR="00BE201E" w:rsidRPr="007D0769">
        <w:rPr>
          <w:rFonts w:ascii="Palatino Linotype" w:hAnsi="Palatino Linotype"/>
        </w:rPr>
        <w:t>176,</w:t>
      </w:r>
      <w:r w:rsidR="00414147" w:rsidRPr="007D0769">
        <w:rPr>
          <w:rFonts w:ascii="Palatino Linotype" w:hAnsi="Palatino Linotype"/>
        </w:rPr>
        <w:t xml:space="preserve"> </w:t>
      </w:r>
      <w:r w:rsidR="00BE201E" w:rsidRPr="007D0769">
        <w:rPr>
          <w:rFonts w:ascii="Palatino Linotype" w:hAnsi="Palatino Linotype"/>
        </w:rPr>
        <w:t>178,</w:t>
      </w:r>
      <w:r w:rsidR="00414147" w:rsidRPr="007D0769">
        <w:rPr>
          <w:rFonts w:ascii="Palatino Linotype" w:hAnsi="Palatino Linotype"/>
        </w:rPr>
        <w:t xml:space="preserve"> </w:t>
      </w:r>
      <w:r w:rsidR="00BE201E" w:rsidRPr="007D0769">
        <w:rPr>
          <w:rFonts w:ascii="Palatino Linotype" w:hAnsi="Palatino Linotype"/>
        </w:rPr>
        <w:t>179,</w:t>
      </w:r>
      <w:r w:rsidR="00414147" w:rsidRPr="007D0769">
        <w:rPr>
          <w:rFonts w:ascii="Palatino Linotype" w:hAnsi="Palatino Linotype"/>
        </w:rPr>
        <w:t xml:space="preserve"> </w:t>
      </w:r>
      <w:r w:rsidR="00BE201E" w:rsidRPr="007D0769">
        <w:rPr>
          <w:rFonts w:ascii="Palatino Linotype" w:hAnsi="Palatino Linotype"/>
        </w:rPr>
        <w:t>181,</w:t>
      </w:r>
      <w:r w:rsidR="00414147" w:rsidRPr="007D0769">
        <w:rPr>
          <w:rFonts w:ascii="Palatino Linotype" w:hAnsi="Palatino Linotype"/>
        </w:rPr>
        <w:t xml:space="preserve"> </w:t>
      </w:r>
      <w:r w:rsidR="00BE201E" w:rsidRPr="007D0769">
        <w:rPr>
          <w:rFonts w:ascii="Palatino Linotype" w:hAnsi="Palatino Linotype"/>
        </w:rPr>
        <w:t>párrafo</w:t>
      </w:r>
      <w:r w:rsidR="00414147" w:rsidRPr="007D0769">
        <w:rPr>
          <w:rFonts w:ascii="Palatino Linotype" w:hAnsi="Palatino Linotype"/>
        </w:rPr>
        <w:t xml:space="preserve"> </w:t>
      </w:r>
      <w:r w:rsidR="00BE201E" w:rsidRPr="007D0769">
        <w:rPr>
          <w:rFonts w:ascii="Palatino Linotype" w:hAnsi="Palatino Linotype"/>
        </w:rPr>
        <w:t>tercero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185,</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Ley</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los</w:t>
      </w:r>
      <w:r w:rsidR="00414147" w:rsidRPr="007D0769">
        <w:rPr>
          <w:rFonts w:ascii="Palatino Linotype" w:hAnsi="Palatino Linotype"/>
        </w:rPr>
        <w:t xml:space="preserve"> </w:t>
      </w:r>
      <w:r w:rsidR="00BE201E" w:rsidRPr="007D0769">
        <w:rPr>
          <w:rFonts w:ascii="Palatino Linotype" w:hAnsi="Palatino Linotype"/>
        </w:rPr>
        <w:t>artículos</w:t>
      </w:r>
      <w:r w:rsidR="00414147" w:rsidRPr="007D0769">
        <w:rPr>
          <w:rFonts w:ascii="Palatino Linotype" w:hAnsi="Palatino Linotype"/>
        </w:rPr>
        <w:t xml:space="preserve"> </w:t>
      </w:r>
      <w:r w:rsidR="00BE201E" w:rsidRPr="007D0769">
        <w:rPr>
          <w:rFonts w:ascii="Palatino Linotype" w:hAnsi="Palatino Linotype"/>
        </w:rPr>
        <w:t>9,</w:t>
      </w:r>
      <w:r w:rsidR="00414147" w:rsidRPr="007D0769">
        <w:rPr>
          <w:rFonts w:ascii="Palatino Linotype" w:hAnsi="Palatino Linotype"/>
        </w:rPr>
        <w:t xml:space="preserve"> </w:t>
      </w:r>
      <w:r w:rsidR="00BE201E" w:rsidRPr="007D0769">
        <w:rPr>
          <w:rFonts w:ascii="Palatino Linotype" w:hAnsi="Palatino Linotype"/>
        </w:rPr>
        <w:t>fracciones</w:t>
      </w:r>
      <w:r w:rsidR="00414147" w:rsidRPr="007D0769">
        <w:rPr>
          <w:rFonts w:ascii="Palatino Linotype" w:hAnsi="Palatino Linotype"/>
        </w:rPr>
        <w:t xml:space="preserve"> </w:t>
      </w:r>
      <w:r w:rsidR="00BE201E" w:rsidRPr="007D0769">
        <w:rPr>
          <w:rFonts w:ascii="Palatino Linotype" w:hAnsi="Palatino Linotype"/>
        </w:rPr>
        <w:t>I</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XXIV</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11</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Reglamento</w:t>
      </w:r>
      <w:r w:rsidR="00414147" w:rsidRPr="007D0769">
        <w:rPr>
          <w:rFonts w:ascii="Palatino Linotype" w:hAnsi="Palatino Linotype"/>
        </w:rPr>
        <w:t xml:space="preserve"> </w:t>
      </w:r>
      <w:r w:rsidR="00BE201E" w:rsidRPr="007D0769">
        <w:rPr>
          <w:rFonts w:ascii="Palatino Linotype" w:hAnsi="Palatino Linotype"/>
        </w:rPr>
        <w:t>Interior</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Instituto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Transparencia,</w:t>
      </w:r>
      <w:r w:rsidR="00414147" w:rsidRPr="007D0769">
        <w:rPr>
          <w:rFonts w:ascii="Palatino Linotype" w:hAnsi="Palatino Linotype"/>
        </w:rPr>
        <w:t xml:space="preserve"> </w:t>
      </w:r>
      <w:r w:rsidR="00BE201E" w:rsidRPr="007D0769">
        <w:rPr>
          <w:rFonts w:ascii="Palatino Linotype" w:hAnsi="Palatino Linotype"/>
        </w:rPr>
        <w:t>Acceso</w:t>
      </w:r>
      <w:r w:rsidR="00414147" w:rsidRPr="007D0769">
        <w:rPr>
          <w:rFonts w:ascii="Palatino Linotype" w:hAnsi="Palatino Linotype"/>
        </w:rPr>
        <w:t xml:space="preserve"> </w:t>
      </w:r>
      <w:r w:rsidR="00BE201E" w:rsidRPr="007D0769">
        <w:rPr>
          <w:rFonts w:ascii="Palatino Linotype" w:hAnsi="Palatino Linotype"/>
        </w:rPr>
        <w:t>a</w:t>
      </w:r>
      <w:r w:rsidR="00414147" w:rsidRPr="007D0769">
        <w:rPr>
          <w:rFonts w:ascii="Palatino Linotype" w:hAnsi="Palatino Linotype"/>
        </w:rPr>
        <w:t xml:space="preserve"> </w:t>
      </w:r>
      <w:r w:rsidR="00BE201E" w:rsidRPr="007D0769">
        <w:rPr>
          <w:rFonts w:ascii="Palatino Linotype" w:hAnsi="Palatino Linotype"/>
        </w:rPr>
        <w:t>la</w:t>
      </w:r>
      <w:r w:rsidR="00414147" w:rsidRPr="007D0769">
        <w:rPr>
          <w:rFonts w:ascii="Palatino Linotype" w:hAnsi="Palatino Linotype"/>
        </w:rPr>
        <w:t xml:space="preserve"> </w:t>
      </w:r>
      <w:r w:rsidR="00BE201E" w:rsidRPr="007D0769">
        <w:rPr>
          <w:rFonts w:ascii="Palatino Linotype" w:hAnsi="Palatino Linotype"/>
        </w:rPr>
        <w:t>Información</w:t>
      </w:r>
      <w:r w:rsidR="00414147" w:rsidRPr="007D0769">
        <w:rPr>
          <w:rFonts w:ascii="Palatino Linotype" w:hAnsi="Palatino Linotype"/>
        </w:rPr>
        <w:t xml:space="preserve"> </w:t>
      </w:r>
      <w:r w:rsidR="00BE201E" w:rsidRPr="007D0769">
        <w:rPr>
          <w:rFonts w:ascii="Palatino Linotype" w:hAnsi="Palatino Linotype"/>
        </w:rPr>
        <w:t>Pública</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Protección</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Datos</w:t>
      </w:r>
      <w:r w:rsidR="00414147" w:rsidRPr="007D0769">
        <w:rPr>
          <w:rFonts w:ascii="Palatino Linotype" w:hAnsi="Palatino Linotype"/>
        </w:rPr>
        <w:t xml:space="preserve"> </w:t>
      </w:r>
      <w:r w:rsidR="00BE201E" w:rsidRPr="007D0769">
        <w:rPr>
          <w:rFonts w:ascii="Palatino Linotype" w:hAnsi="Palatino Linotype"/>
        </w:rPr>
        <w:t>Personales</w:t>
      </w:r>
      <w:r w:rsidR="00414147" w:rsidRPr="007D0769">
        <w:rPr>
          <w:rFonts w:ascii="Palatino Linotype" w:hAnsi="Palatino Linotype"/>
        </w:rPr>
        <w:t xml:space="preserve"> </w:t>
      </w:r>
      <w:r w:rsidR="00BE201E" w:rsidRPr="007D0769">
        <w:rPr>
          <w:rFonts w:ascii="Palatino Linotype" w:hAnsi="Palatino Linotype"/>
        </w:rPr>
        <w:t>del</w:t>
      </w:r>
      <w:r w:rsidR="00414147" w:rsidRPr="007D0769">
        <w:rPr>
          <w:rFonts w:ascii="Palatino Linotype" w:hAnsi="Palatino Linotype"/>
        </w:rPr>
        <w:t xml:space="preserve"> </w:t>
      </w:r>
      <w:r w:rsidR="00BE201E" w:rsidRPr="007D0769">
        <w:rPr>
          <w:rFonts w:ascii="Palatino Linotype" w:hAnsi="Palatino Linotype"/>
        </w:rPr>
        <w:t>Estado</w:t>
      </w:r>
      <w:r w:rsidR="00414147" w:rsidRPr="007D0769">
        <w:rPr>
          <w:rFonts w:ascii="Palatino Linotype" w:hAnsi="Palatino Linotype"/>
        </w:rPr>
        <w:t xml:space="preserve"> </w:t>
      </w:r>
      <w:r w:rsidR="00BE201E" w:rsidRPr="007D0769">
        <w:rPr>
          <w:rFonts w:ascii="Palatino Linotype" w:hAnsi="Palatino Linotype"/>
        </w:rPr>
        <w:t>de</w:t>
      </w:r>
      <w:r w:rsidR="00414147" w:rsidRPr="007D0769">
        <w:rPr>
          <w:rFonts w:ascii="Palatino Linotype" w:hAnsi="Palatino Linotype"/>
        </w:rPr>
        <w:t xml:space="preserve"> </w:t>
      </w:r>
      <w:r w:rsidR="00BE201E" w:rsidRPr="007D0769">
        <w:rPr>
          <w:rFonts w:ascii="Palatino Linotype" w:hAnsi="Palatino Linotype"/>
        </w:rPr>
        <w:t>México</w:t>
      </w:r>
      <w:r w:rsidR="00414147" w:rsidRPr="007D0769">
        <w:rPr>
          <w:rFonts w:ascii="Palatino Linotype" w:hAnsi="Palatino Linotype"/>
        </w:rPr>
        <w:t xml:space="preserve"> </w:t>
      </w:r>
      <w:r w:rsidR="00BE201E" w:rsidRPr="007D0769">
        <w:rPr>
          <w:rFonts w:ascii="Palatino Linotype" w:hAnsi="Palatino Linotype"/>
        </w:rPr>
        <w:t>y</w:t>
      </w:r>
      <w:r w:rsidR="00414147" w:rsidRPr="007D0769">
        <w:rPr>
          <w:rFonts w:ascii="Palatino Linotype" w:hAnsi="Palatino Linotype"/>
        </w:rPr>
        <w:t xml:space="preserve"> </w:t>
      </w:r>
      <w:r w:rsidR="00BE201E" w:rsidRPr="007D0769">
        <w:rPr>
          <w:rFonts w:ascii="Palatino Linotype" w:hAnsi="Palatino Linotype"/>
        </w:rPr>
        <w:t>Municipios</w:t>
      </w:r>
      <w:r w:rsidR="00BE201E" w:rsidRPr="007D0769">
        <w:rPr>
          <w:rFonts w:ascii="Palatino Linotype" w:hAnsi="Palatino Linotype" w:cs="Arial"/>
        </w:rPr>
        <w:t>.</w:t>
      </w:r>
    </w:p>
    <w:p w:rsidR="0034196C" w:rsidRPr="007D0769" w:rsidRDefault="00414147" w:rsidP="001C5DE9">
      <w:pPr>
        <w:pStyle w:val="Prrafodelista"/>
        <w:widowControl w:val="0"/>
        <w:numPr>
          <w:ilvl w:val="0"/>
          <w:numId w:val="1"/>
        </w:numPr>
        <w:tabs>
          <w:tab w:val="left" w:pos="1701"/>
          <w:tab w:val="left" w:pos="1843"/>
        </w:tabs>
        <w:autoSpaceDE w:val="0"/>
        <w:autoSpaceDN w:val="0"/>
        <w:adjustRightInd w:val="0"/>
        <w:spacing w:before="240" w:after="100" w:afterAutospacing="1" w:line="360" w:lineRule="auto"/>
        <w:ind w:left="0" w:firstLine="0"/>
        <w:jc w:val="both"/>
        <w:rPr>
          <w:rFonts w:ascii="Palatino Linotype" w:hAnsi="Palatino Linotype" w:cs="Arial"/>
          <w:lang w:val="es-ES_tradnl"/>
        </w:rPr>
      </w:pPr>
      <w:r w:rsidRPr="007D0769">
        <w:rPr>
          <w:rFonts w:ascii="Palatino Linotype" w:hAnsi="Palatino Linotype" w:cs="Arial"/>
          <w:b/>
        </w:rPr>
        <w:t xml:space="preserve"> </w:t>
      </w:r>
      <w:r w:rsidR="0034196C" w:rsidRPr="007D0769">
        <w:rPr>
          <w:rFonts w:ascii="Palatino Linotype" w:hAnsi="Palatino Linotype" w:cs="Arial"/>
          <w:b/>
        </w:rPr>
        <w:t>Interés.</w:t>
      </w:r>
      <w:r w:rsidRPr="007D0769">
        <w:rPr>
          <w:rFonts w:ascii="Palatino Linotype" w:hAnsi="Palatino Linotype" w:cs="Arial"/>
        </w:rPr>
        <w:t xml:space="preserve"> </w:t>
      </w:r>
      <w:r w:rsidR="0034196C" w:rsidRPr="007D0769">
        <w:rPr>
          <w:rFonts w:ascii="Palatino Linotype" w:hAnsi="Palatino Linotype" w:cs="Arial"/>
        </w:rPr>
        <w:t>El</w:t>
      </w:r>
      <w:r w:rsidRPr="007D0769">
        <w:rPr>
          <w:rFonts w:ascii="Palatino Linotype" w:hAnsi="Palatino Linotype" w:cs="Arial"/>
        </w:rPr>
        <w:t xml:space="preserve"> </w:t>
      </w:r>
      <w:r w:rsidR="0034196C" w:rsidRPr="007D0769">
        <w:rPr>
          <w:rFonts w:ascii="Palatino Linotype" w:hAnsi="Palatino Linotype"/>
        </w:rPr>
        <w:t>recurso</w:t>
      </w:r>
      <w:r w:rsidRPr="007D0769">
        <w:rPr>
          <w:rFonts w:ascii="Palatino Linotype" w:hAnsi="Palatino Linotype" w:cs="Arial"/>
        </w:rPr>
        <w:t xml:space="preserve"> </w:t>
      </w:r>
      <w:r w:rsidR="0034196C" w:rsidRPr="007D0769">
        <w:rPr>
          <w:rFonts w:ascii="Palatino Linotype" w:hAnsi="Palatino Linotype" w:cs="Arial"/>
        </w:rPr>
        <w:t>de</w:t>
      </w:r>
      <w:r w:rsidRPr="007D0769">
        <w:rPr>
          <w:rFonts w:ascii="Palatino Linotype" w:hAnsi="Palatino Linotype" w:cs="Arial"/>
        </w:rPr>
        <w:t xml:space="preserve"> </w:t>
      </w:r>
      <w:r w:rsidR="0034196C" w:rsidRPr="007D0769">
        <w:rPr>
          <w:rFonts w:ascii="Palatino Linotype" w:hAnsi="Palatino Linotype" w:cs="Arial"/>
        </w:rPr>
        <w:t>revisión</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interpuesto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34196C" w:rsidRPr="007D0769">
        <w:rPr>
          <w:rFonts w:ascii="Palatino Linotype" w:hAnsi="Palatino Linotype" w:cs="Arial"/>
        </w:rPr>
        <w:t>parte</w:t>
      </w:r>
      <w:r w:rsidRPr="007D0769">
        <w:rPr>
          <w:rFonts w:ascii="Palatino Linotype" w:hAnsi="Palatino Linotype" w:cs="Arial"/>
        </w:rPr>
        <w:t xml:space="preserve"> </w:t>
      </w:r>
      <w:r w:rsidR="0034196C" w:rsidRPr="007D0769">
        <w:rPr>
          <w:rFonts w:ascii="Palatino Linotype" w:hAnsi="Palatino Linotype" w:cs="Arial"/>
        </w:rPr>
        <w:t>legítima</w:t>
      </w:r>
      <w:r w:rsidRPr="007D0769">
        <w:rPr>
          <w:rFonts w:ascii="Palatino Linotype" w:hAnsi="Palatino Linotype" w:cs="Arial"/>
        </w:rPr>
        <w:t xml:space="preserve"> </w:t>
      </w:r>
      <w:r w:rsidR="0034196C" w:rsidRPr="007D0769">
        <w:rPr>
          <w:rFonts w:ascii="Palatino Linotype" w:hAnsi="Palatino Linotype" w:cs="Arial"/>
        </w:rPr>
        <w:t>en</w:t>
      </w:r>
      <w:r w:rsidRPr="007D0769">
        <w:rPr>
          <w:rFonts w:ascii="Palatino Linotype" w:hAnsi="Palatino Linotype" w:cs="Arial"/>
        </w:rPr>
        <w:t xml:space="preserve"> </w:t>
      </w:r>
      <w:r w:rsidR="0034196C" w:rsidRPr="007D0769">
        <w:rPr>
          <w:rFonts w:ascii="Palatino Linotype" w:hAnsi="Palatino Linotype" w:cs="Arial"/>
        </w:rPr>
        <w:t>atención</w:t>
      </w:r>
      <w:r w:rsidRPr="007D0769">
        <w:rPr>
          <w:rFonts w:ascii="Palatino Linotype" w:hAnsi="Palatino Linotype" w:cs="Arial"/>
        </w:rPr>
        <w:t xml:space="preserve"> </w:t>
      </w:r>
      <w:r w:rsidR="0034196C" w:rsidRPr="007D0769">
        <w:rPr>
          <w:rFonts w:ascii="Palatino Linotype" w:hAnsi="Palatino Linotype" w:cs="Arial"/>
        </w:rPr>
        <w:t>a</w:t>
      </w:r>
      <w:r w:rsidRPr="007D0769">
        <w:rPr>
          <w:rFonts w:ascii="Palatino Linotype" w:hAnsi="Palatino Linotype" w:cs="Arial"/>
        </w:rPr>
        <w:t xml:space="preserve"> </w:t>
      </w:r>
      <w:r w:rsidR="0034196C" w:rsidRPr="007D0769">
        <w:rPr>
          <w:rFonts w:ascii="Palatino Linotype" w:hAnsi="Palatino Linotype" w:cs="Arial"/>
        </w:rPr>
        <w:t>que</w:t>
      </w:r>
      <w:r w:rsidRPr="007D0769">
        <w:rPr>
          <w:rFonts w:ascii="Palatino Linotype" w:hAnsi="Palatino Linotype" w:cs="Arial"/>
        </w:rPr>
        <w:t xml:space="preserve"> </w:t>
      </w:r>
      <w:r w:rsidR="0034196C" w:rsidRPr="007D0769">
        <w:rPr>
          <w:rFonts w:ascii="Palatino Linotype" w:hAnsi="Palatino Linotype" w:cs="Arial"/>
        </w:rPr>
        <w:t>fue</w:t>
      </w:r>
      <w:r w:rsidRPr="007D0769">
        <w:rPr>
          <w:rFonts w:ascii="Palatino Linotype" w:hAnsi="Palatino Linotype" w:cs="Arial"/>
        </w:rPr>
        <w:t xml:space="preserve"> </w:t>
      </w:r>
      <w:r w:rsidR="0034196C" w:rsidRPr="007D0769">
        <w:rPr>
          <w:rFonts w:ascii="Palatino Linotype" w:hAnsi="Palatino Linotype"/>
        </w:rPr>
        <w:t>presentado</w:t>
      </w:r>
      <w:r w:rsidRPr="007D0769">
        <w:rPr>
          <w:rFonts w:ascii="Palatino Linotype" w:hAnsi="Palatino Linotype" w:cs="Arial"/>
        </w:rPr>
        <w:t xml:space="preserve"> </w:t>
      </w:r>
      <w:r w:rsidR="0034196C" w:rsidRPr="007D0769">
        <w:rPr>
          <w:rFonts w:ascii="Palatino Linotype" w:hAnsi="Palatino Linotype" w:cs="Arial"/>
        </w:rPr>
        <w:t>por</w:t>
      </w:r>
      <w:r w:rsidRPr="007D0769">
        <w:rPr>
          <w:rFonts w:ascii="Palatino Linotype" w:hAnsi="Palatino Linotype" w:cs="Arial"/>
        </w:rPr>
        <w:t xml:space="preserve"> </w:t>
      </w:r>
      <w:r w:rsidR="00AD3764" w:rsidRPr="007D0769">
        <w:rPr>
          <w:rFonts w:ascii="Palatino Linotype" w:hAnsi="Palatino Linotype" w:cs="Arial"/>
          <w:b/>
        </w:rPr>
        <w:t>EL RECURRENTE</w:t>
      </w:r>
      <w:r w:rsidR="0034196C" w:rsidRPr="007D0769">
        <w:rPr>
          <w:rFonts w:ascii="Palatino Linotype" w:hAnsi="Palatino Linotype" w:cs="Arial"/>
          <w:snapToGrid w:val="0"/>
        </w:rPr>
        <w:t>,</w:t>
      </w:r>
      <w:r w:rsidRPr="007D0769">
        <w:rPr>
          <w:rFonts w:ascii="Palatino Linotype" w:hAnsi="Palatino Linotype" w:cs="Arial"/>
          <w:snapToGrid w:val="0"/>
        </w:rPr>
        <w:t xml:space="preserve"> </w:t>
      </w:r>
      <w:r w:rsidR="0034196C" w:rsidRPr="007D0769">
        <w:rPr>
          <w:rFonts w:ascii="Palatino Linotype" w:hAnsi="Palatino Linotype" w:cs="Arial"/>
        </w:rPr>
        <w:t>quien</w:t>
      </w:r>
      <w:r w:rsidRPr="007D0769">
        <w:rPr>
          <w:rFonts w:ascii="Palatino Linotype" w:hAnsi="Palatino Linotype" w:cs="Arial"/>
          <w:snapToGrid w:val="0"/>
        </w:rPr>
        <w:t xml:space="preserve"> </w:t>
      </w:r>
      <w:r w:rsidR="0034196C" w:rsidRPr="007D0769">
        <w:rPr>
          <w:rFonts w:ascii="Palatino Linotype" w:hAnsi="Palatino Linotype"/>
        </w:rPr>
        <w:t>formuló</w:t>
      </w:r>
      <w:r w:rsidRPr="007D0769">
        <w:rPr>
          <w:rFonts w:ascii="Palatino Linotype" w:hAnsi="Palatino Linotype" w:cs="Arial"/>
          <w:snapToGrid w:val="0"/>
        </w:rPr>
        <w:t xml:space="preserve"> </w:t>
      </w:r>
      <w:r w:rsidR="0034196C" w:rsidRPr="007D0769">
        <w:rPr>
          <w:rFonts w:ascii="Palatino Linotype" w:hAnsi="Palatino Linotype" w:cs="Arial"/>
          <w:snapToGrid w:val="0"/>
        </w:rPr>
        <w:t>la</w:t>
      </w:r>
      <w:r w:rsidRPr="007D0769">
        <w:rPr>
          <w:rFonts w:ascii="Palatino Linotype" w:hAnsi="Palatino Linotype" w:cs="Arial"/>
          <w:snapToGrid w:val="0"/>
        </w:rPr>
        <w:t xml:space="preserve"> </w:t>
      </w:r>
      <w:r w:rsidR="0034196C" w:rsidRPr="007D0769">
        <w:rPr>
          <w:rFonts w:ascii="Palatino Linotype" w:hAnsi="Palatino Linotype" w:cs="Arial"/>
        </w:rPr>
        <w:t>solicitud</w:t>
      </w:r>
      <w:r w:rsidRPr="007D0769">
        <w:rPr>
          <w:rFonts w:ascii="Palatino Linotype" w:hAnsi="Palatino Linotype" w:cs="Arial"/>
          <w:snapToGrid w:val="0"/>
        </w:rPr>
        <w:t xml:space="preserve"> </w:t>
      </w:r>
      <w:r w:rsidR="0034196C" w:rsidRPr="007D0769">
        <w:rPr>
          <w:rFonts w:ascii="Palatino Linotype" w:hAnsi="Palatino Linotype" w:cs="Arial"/>
          <w:snapToGrid w:val="0"/>
        </w:rPr>
        <w:t>de</w:t>
      </w:r>
      <w:r w:rsidRPr="007D0769">
        <w:rPr>
          <w:rFonts w:ascii="Palatino Linotype" w:hAnsi="Palatino Linotype" w:cs="Arial"/>
          <w:snapToGrid w:val="0"/>
        </w:rPr>
        <w:t xml:space="preserve"> </w:t>
      </w:r>
      <w:r w:rsidR="0034196C" w:rsidRPr="007D0769">
        <w:rPr>
          <w:rFonts w:ascii="Palatino Linotype" w:hAnsi="Palatino Linotype" w:cs="Arial"/>
          <w:snapToGrid w:val="0"/>
        </w:rPr>
        <w:t>información</w:t>
      </w:r>
      <w:r w:rsidRPr="007D0769">
        <w:rPr>
          <w:rFonts w:ascii="Palatino Linotype" w:hAnsi="Palatino Linotype" w:cs="Arial"/>
          <w:snapToGrid w:val="0"/>
        </w:rPr>
        <w:t xml:space="preserve"> </w:t>
      </w:r>
      <w:r w:rsidR="0034196C" w:rsidRPr="007D0769">
        <w:rPr>
          <w:rFonts w:ascii="Palatino Linotype" w:hAnsi="Palatino Linotype" w:cs="Arial"/>
          <w:snapToGrid w:val="0"/>
        </w:rPr>
        <w:t>pública</w:t>
      </w:r>
      <w:r w:rsidRPr="007D0769">
        <w:rPr>
          <w:rFonts w:ascii="Palatino Linotype" w:hAnsi="Palatino Linotype" w:cs="Arial"/>
          <w:snapToGrid w:val="0"/>
        </w:rPr>
        <w:t xml:space="preserve"> </w:t>
      </w:r>
      <w:r w:rsidR="0034196C" w:rsidRPr="007D0769">
        <w:rPr>
          <w:rFonts w:ascii="Palatino Linotype" w:hAnsi="Palatino Linotype"/>
        </w:rPr>
        <w:t>número</w:t>
      </w:r>
      <w:r w:rsidRPr="007D0769">
        <w:rPr>
          <w:rFonts w:ascii="Palatino Linotype" w:hAnsi="Palatino Linotype" w:cs="Arial"/>
          <w:snapToGrid w:val="0"/>
        </w:rPr>
        <w:t xml:space="preserve"> </w:t>
      </w:r>
      <w:r w:rsidR="0015369B">
        <w:rPr>
          <w:rFonts w:ascii="Palatino Linotype" w:hAnsi="Palatino Linotype"/>
          <w:b/>
          <w:bCs/>
        </w:rPr>
        <w:t>00286/COYOTEP</w:t>
      </w:r>
      <w:r w:rsidR="00667188" w:rsidRPr="007D0769">
        <w:rPr>
          <w:rFonts w:ascii="Palatino Linotype" w:hAnsi="Palatino Linotype"/>
          <w:b/>
          <w:bCs/>
        </w:rPr>
        <w:t>/IP/2019</w:t>
      </w:r>
      <w:r w:rsidR="0034196C" w:rsidRPr="007D0769">
        <w:rPr>
          <w:rFonts w:ascii="Palatino Linotype" w:hAnsi="Palatino Linotype" w:cs="Arial"/>
          <w:lang w:val="es-ES_tradnl"/>
        </w:rPr>
        <w:t>.</w:t>
      </w:r>
    </w:p>
    <w:p w:rsidR="00AF2A59" w:rsidRPr="007D0769" w:rsidRDefault="003E454D" w:rsidP="00013868">
      <w:pPr>
        <w:pStyle w:val="Prrafodelista"/>
        <w:widowControl w:val="0"/>
        <w:numPr>
          <w:ilvl w:val="0"/>
          <w:numId w:val="1"/>
        </w:numPr>
        <w:tabs>
          <w:tab w:val="left" w:pos="993"/>
          <w:tab w:val="left" w:pos="1701"/>
        </w:tabs>
        <w:autoSpaceDE w:val="0"/>
        <w:autoSpaceDN w:val="0"/>
        <w:adjustRightInd w:val="0"/>
        <w:spacing w:before="240" w:after="240" w:afterAutospacing="1" w:line="360" w:lineRule="auto"/>
        <w:ind w:left="0" w:right="49" w:firstLine="0"/>
        <w:jc w:val="both"/>
        <w:rPr>
          <w:rFonts w:ascii="Palatino Linotype" w:hAnsi="Palatino Linotype" w:cs="Arial"/>
        </w:rPr>
      </w:pPr>
      <w:r w:rsidRPr="007D0769">
        <w:rPr>
          <w:rFonts w:ascii="Palatino Linotype" w:hAnsi="Palatino Linotype" w:cs="Arial"/>
          <w:b/>
          <w:color w:val="000000"/>
        </w:rPr>
        <w:t>Oportunidad.</w:t>
      </w:r>
      <w:r w:rsidRPr="007D0769">
        <w:rPr>
          <w:rFonts w:ascii="Palatino Linotype" w:hAnsi="Palatino Linotype" w:cs="Arial"/>
          <w:color w:val="000000"/>
        </w:rPr>
        <w:t xml:space="preserve"> </w:t>
      </w:r>
      <w:r w:rsidR="00AF2A59" w:rsidRPr="007D0769">
        <w:rPr>
          <w:rFonts w:ascii="Palatino Linotype" w:hAnsi="Palatino Linotype" w:cs="Arial"/>
          <w:color w:val="000000"/>
        </w:rPr>
        <w:t xml:space="preserve">Es de precisar que la Ley de Transparencia y Acceso a la Información Pública del Estado de México y Municipios, describe el mecanismo de </w:t>
      </w:r>
      <w:r w:rsidR="00AF2A59" w:rsidRPr="007D0769">
        <w:rPr>
          <w:rFonts w:ascii="Palatino Linotype" w:hAnsi="Palatino Linotype" w:cs="Arial"/>
          <w:color w:val="000000"/>
        </w:rPr>
        <w:lastRenderedPageBreak/>
        <w:t>procedencia de los recursos de revisión, como se puede apreciar en el siguiente artículo:</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w:t>
      </w:r>
      <w:r w:rsidRPr="007D0769">
        <w:rPr>
          <w:rFonts w:ascii="Palatino Linotype" w:hAnsi="Palatino Linotype" w:cs="Arial"/>
          <w:b/>
          <w:i/>
          <w:color w:val="000000"/>
          <w:sz w:val="22"/>
          <w:szCs w:val="22"/>
        </w:rPr>
        <w:t>Artículo 163.</w:t>
      </w:r>
      <w:r w:rsidRPr="007D0769">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 xml:space="preserve">Derivado de lo anterior, se constituye la figura jurídica de la </w:t>
      </w:r>
      <w:r w:rsidRPr="007D0769">
        <w:rPr>
          <w:rFonts w:ascii="Palatino Linotype" w:hAnsi="Palatino Linotype" w:cs="Arial"/>
          <w:b/>
          <w:color w:val="000000"/>
        </w:rPr>
        <w:t>NEGATIVA FICTA</w:t>
      </w:r>
      <w:r w:rsidRPr="007D0769">
        <w:rPr>
          <w:rFonts w:ascii="Palatino Linotype" w:hAnsi="Palatino Linotype" w:cs="Arial"/>
          <w:color w:val="000000"/>
        </w:rPr>
        <w:t>, cuya esencia consiste en atribuir un efecto negativo al silencio de la autoridad administrativa frente a las instancias y solicitudes que hagan los particulares.</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Por su parte, el artículo 178 de la Ley de Transparencia y Acceso a la Información Pública del Estado de México y Municipios, establece:</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w:t>
      </w:r>
      <w:r w:rsidRPr="007D0769">
        <w:rPr>
          <w:rFonts w:ascii="Palatino Linotype" w:hAnsi="Palatino Linotype" w:cs="Arial"/>
          <w:b/>
          <w:i/>
          <w:color w:val="000000"/>
          <w:sz w:val="22"/>
          <w:szCs w:val="22"/>
        </w:rPr>
        <w:t xml:space="preserve">Artículo 178. </w:t>
      </w:r>
      <w:r w:rsidRPr="007D0769">
        <w:rPr>
          <w:rFonts w:ascii="Palatino Linotype" w:hAnsi="Palatino Linotype" w:cs="Arial"/>
          <w:i/>
          <w:color w:val="000000"/>
          <w:sz w:val="22"/>
          <w:szCs w:val="22"/>
        </w:rPr>
        <w:t xml:space="preserve">El solicitante podrá interponer, por sí mismo o a través de su representante, de manera directa o por medios electrónicos, recurso de revisión ante el Instituto o ante la Unidad de Transparencia que haya conocido de la solicitud </w:t>
      </w:r>
      <w:r w:rsidRPr="007D0769">
        <w:rPr>
          <w:rFonts w:ascii="Palatino Linotype" w:hAnsi="Palatino Linotype" w:cs="Arial"/>
          <w:i/>
          <w:color w:val="000000"/>
          <w:sz w:val="22"/>
          <w:szCs w:val="22"/>
        </w:rPr>
        <w:lastRenderedPageBreak/>
        <w:t>dentro de los quince días hábiles, siguientes a la fecha de la notificación de la respuesta.</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sidRPr="007D0769">
        <w:rPr>
          <w:rFonts w:ascii="Palatino Linotype" w:hAnsi="Palatino Linotype" w:cs="Arial"/>
          <w:i/>
          <w:color w:val="000000"/>
          <w:sz w:val="22"/>
          <w:szCs w:val="22"/>
        </w:rPr>
        <w:t>, acompañado con el documento que pruebe la fecha en que presentó la solicitud.</w:t>
      </w:r>
    </w:p>
    <w:p w:rsidR="00AF2A59" w:rsidRPr="007D0769" w:rsidRDefault="00AF2A59" w:rsidP="00AF2A59">
      <w:pPr>
        <w:spacing w:before="100" w:beforeAutospacing="1" w:after="100" w:afterAutospacing="1"/>
        <w:ind w:left="851" w:right="902"/>
        <w:jc w:val="both"/>
        <w:rPr>
          <w:rFonts w:ascii="Palatino Linotype" w:hAnsi="Palatino Linotype" w:cs="Arial"/>
          <w:i/>
          <w:color w:val="000000"/>
          <w:sz w:val="22"/>
          <w:szCs w:val="22"/>
        </w:rPr>
      </w:pPr>
      <w:r w:rsidRPr="007D0769">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rsidR="00AF2A59" w:rsidRPr="007D0769" w:rsidRDefault="00AF2A59" w:rsidP="00AF2A59">
      <w:pPr>
        <w:spacing w:before="100" w:beforeAutospacing="1" w:after="100" w:afterAutospacing="1" w:line="360" w:lineRule="auto"/>
        <w:ind w:right="49"/>
        <w:jc w:val="both"/>
        <w:rPr>
          <w:rFonts w:ascii="Palatino Linotype" w:hAnsi="Palatino Linotype" w:cs="Arial"/>
          <w:color w:val="000000"/>
        </w:rPr>
      </w:pPr>
      <w:r w:rsidRPr="007D0769">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sidRPr="007D0769">
        <w:rPr>
          <w:rFonts w:ascii="Palatino Linotype" w:hAnsi="Palatino Linotype" w:cs="Arial"/>
          <w:b/>
          <w:color w:val="000000"/>
        </w:rPr>
        <w:t>SUJETO OBLIGADO</w:t>
      </w:r>
      <w:r w:rsidRPr="007D0769">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rsidR="00AF2A59" w:rsidRPr="007D0769" w:rsidRDefault="00AF2A59" w:rsidP="00AF2A59">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rsidR="00AF2A59" w:rsidRPr="007D0769" w:rsidRDefault="00AF2A59" w:rsidP="00AF2A59">
      <w:pPr>
        <w:spacing w:before="100" w:beforeAutospacing="1" w:after="100" w:afterAutospacing="1"/>
        <w:ind w:left="851" w:right="899"/>
        <w:jc w:val="center"/>
        <w:rPr>
          <w:rFonts w:ascii="Palatino Linotype" w:hAnsi="Palatino Linotype" w:cs="Arial"/>
          <w:sz w:val="22"/>
          <w:szCs w:val="22"/>
        </w:rPr>
      </w:pPr>
      <w:r w:rsidRPr="007D0769">
        <w:rPr>
          <w:rFonts w:ascii="Palatino Linotype" w:hAnsi="Palatino Linotype" w:cs="Arial"/>
          <w:b/>
          <w:sz w:val="22"/>
          <w:szCs w:val="22"/>
        </w:rPr>
        <w:t>“</w:t>
      </w:r>
      <w:r w:rsidRPr="007D0769">
        <w:rPr>
          <w:rFonts w:ascii="Palatino Linotype" w:hAnsi="Palatino Linotype" w:cs="Arial"/>
          <w:sz w:val="22"/>
          <w:szCs w:val="22"/>
        </w:rPr>
        <w:t>Criterio 0001-15</w:t>
      </w:r>
    </w:p>
    <w:p w:rsidR="00AF2A59" w:rsidRPr="007D0769" w:rsidRDefault="00AF2A59" w:rsidP="00AF2A59">
      <w:pPr>
        <w:spacing w:before="100" w:beforeAutospacing="1" w:after="100" w:afterAutospacing="1"/>
        <w:ind w:left="851" w:right="899"/>
        <w:jc w:val="both"/>
        <w:rPr>
          <w:rFonts w:ascii="Palatino Linotype" w:hAnsi="Palatino Linotype" w:cs="Arial"/>
          <w:i/>
          <w:sz w:val="22"/>
          <w:szCs w:val="22"/>
        </w:rPr>
      </w:pPr>
      <w:r w:rsidRPr="007D0769">
        <w:rPr>
          <w:rFonts w:ascii="Palatino Linotype" w:hAnsi="Palatino Linotype" w:cs="Arial"/>
          <w:b/>
          <w:i/>
          <w:sz w:val="22"/>
          <w:szCs w:val="22"/>
        </w:rPr>
        <w:t>NEGATIVA FICTA. PLAZO PARA INTERPONER EL RECURSO DE REVISIÓN TRATÁNDOSE DE.</w:t>
      </w:r>
      <w:r w:rsidRPr="007D0769">
        <w:rPr>
          <w:rFonts w:ascii="Palatino Linotype" w:hAnsi="Palatino Linotype" w:cs="Arial"/>
          <w:i/>
          <w:sz w:val="22"/>
          <w:szCs w:val="22"/>
        </w:rPr>
        <w:t xml:space="preserve"> El artículo 48, párrafo tercero de la Ley de </w:t>
      </w:r>
      <w:r w:rsidRPr="007D0769">
        <w:rPr>
          <w:rFonts w:ascii="Palatino Linotype" w:hAnsi="Palatino Linotype" w:cs="Arial"/>
          <w:i/>
          <w:sz w:val="22"/>
          <w:szCs w:val="22"/>
        </w:rPr>
        <w:lastRenderedPageBreak/>
        <w:t>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Pr="007D0769">
        <w:rPr>
          <w:rFonts w:ascii="Palatino Linotype" w:hAnsi="Palatino Linotype" w:cs="Arial"/>
          <w:b/>
          <w:i/>
          <w:sz w:val="22"/>
          <w:szCs w:val="22"/>
        </w:rPr>
        <w:t xml:space="preserve">” </w:t>
      </w:r>
      <w:r w:rsidRPr="007D0769">
        <w:rPr>
          <w:rFonts w:ascii="Palatino Linotype" w:hAnsi="Palatino Linotype" w:cs="Arial"/>
          <w:i/>
          <w:sz w:val="22"/>
          <w:szCs w:val="22"/>
        </w:rPr>
        <w:t>(Sic)</w:t>
      </w:r>
    </w:p>
    <w:p w:rsidR="0015369B" w:rsidRPr="0015369B" w:rsidRDefault="00B514DC" w:rsidP="0015369B">
      <w:pPr>
        <w:pStyle w:val="Prrafodelista"/>
        <w:widowControl w:val="0"/>
        <w:numPr>
          <w:ilvl w:val="0"/>
          <w:numId w:val="1"/>
        </w:numPr>
        <w:tabs>
          <w:tab w:val="left" w:pos="1701"/>
          <w:tab w:val="left" w:pos="1843"/>
        </w:tabs>
        <w:autoSpaceDE w:val="0"/>
        <w:autoSpaceDN w:val="0"/>
        <w:adjustRightInd w:val="0"/>
        <w:spacing w:before="240" w:after="240" w:afterAutospacing="1" w:line="360" w:lineRule="auto"/>
        <w:ind w:left="0" w:firstLine="0"/>
        <w:jc w:val="both"/>
        <w:rPr>
          <w:rFonts w:ascii="Palatino Linotype" w:hAnsi="Palatino Linotype"/>
          <w:lang w:val="es-ES"/>
        </w:rPr>
      </w:pPr>
      <w:r w:rsidRPr="007D0769">
        <w:rPr>
          <w:rFonts w:ascii="Palatino Linotype" w:hAnsi="Palatino Linotype" w:cs="Arial"/>
          <w:b/>
        </w:rPr>
        <w:t>Procedibilidad.</w:t>
      </w:r>
      <w:r w:rsidR="00A46176" w:rsidRPr="007D0769">
        <w:rPr>
          <w:rFonts w:ascii="Palatino Linotype" w:hAnsi="Palatino Linotype" w:cs="Arial"/>
          <w:b/>
        </w:rPr>
        <w:t xml:space="preserve"> </w:t>
      </w:r>
      <w:r w:rsidR="0015369B" w:rsidRPr="0015369B">
        <w:rPr>
          <w:rFonts w:ascii="Palatino Linotype" w:hAnsi="Palatino Linotype" w:cs="Arial"/>
        </w:rPr>
        <w:t xml:space="preserve">Del análisis efectuado, se advierte la procedibilidad del presente Recurso de Revisión, en razón de acreditación </w:t>
      </w:r>
      <w:r w:rsidR="0015369B" w:rsidRPr="0015369B">
        <w:rPr>
          <w:rFonts w:ascii="Palatino Linotype" w:hAnsi="Palatino Linotype" w:cs="Arial"/>
          <w:snapToGrid w:val="0"/>
        </w:rPr>
        <w:t>plena</w:t>
      </w:r>
      <w:r w:rsidR="0015369B" w:rsidRPr="0015369B">
        <w:rPr>
          <w:rFonts w:ascii="Palatino Linotype" w:hAnsi="Palatino Linotype" w:cs="Arial"/>
        </w:rPr>
        <w:t xml:space="preserve"> de todos y cada uno de los elementos formales exigidos por el artículo 180 de la Ley de Transparencia y Acceso a la Información Pública</w:t>
      </w:r>
      <w:r w:rsidR="0015369B" w:rsidRPr="0015369B">
        <w:rPr>
          <w:rFonts w:ascii="Palatino Linotype" w:hAnsi="Palatino Linotype"/>
        </w:rPr>
        <w:t xml:space="preserve"> </w:t>
      </w:r>
      <w:r w:rsidR="0015369B" w:rsidRPr="0015369B">
        <w:rPr>
          <w:rFonts w:ascii="Palatino Linotype" w:hAnsi="Palatino Linotype" w:cs="Arial"/>
        </w:rPr>
        <w:t>del</w:t>
      </w:r>
      <w:r w:rsidR="0015369B" w:rsidRPr="0015369B">
        <w:rPr>
          <w:rFonts w:ascii="Palatino Linotype" w:hAnsi="Palatino Linotype"/>
        </w:rPr>
        <w:t xml:space="preserve"> </w:t>
      </w:r>
      <w:r w:rsidR="0015369B" w:rsidRPr="0015369B">
        <w:rPr>
          <w:rFonts w:ascii="Palatino Linotype" w:hAnsi="Palatino Linotype" w:cs="Arial"/>
        </w:rPr>
        <w:t>Estado</w:t>
      </w:r>
      <w:r w:rsidR="0015369B" w:rsidRPr="0015369B">
        <w:rPr>
          <w:rFonts w:ascii="Palatino Linotype" w:hAnsi="Palatino Linotype"/>
        </w:rPr>
        <w:t xml:space="preserve"> de México y Municipios, en atención a que fue presentado mediante el formato visible en </w:t>
      </w:r>
      <w:r w:rsidR="0015369B" w:rsidRPr="0015369B">
        <w:rPr>
          <w:rFonts w:ascii="Palatino Linotype" w:hAnsi="Palatino Linotype"/>
          <w:b/>
        </w:rPr>
        <w:t>EL SAIMEX</w:t>
      </w:r>
      <w:r w:rsidR="0015369B" w:rsidRPr="0015369B">
        <w:rPr>
          <w:rFonts w:ascii="Palatino Linotype" w:hAnsi="Palatino Linotype"/>
        </w:rPr>
        <w:t>.</w:t>
      </w:r>
    </w:p>
    <w:p w:rsidR="00090396" w:rsidRPr="007D0769" w:rsidRDefault="007D74E5" w:rsidP="00090396">
      <w:pPr>
        <w:pStyle w:val="Prrafodelista"/>
        <w:widowControl w:val="0"/>
        <w:numPr>
          <w:ilvl w:val="0"/>
          <w:numId w:val="1"/>
        </w:numPr>
        <w:tabs>
          <w:tab w:val="left" w:pos="1276"/>
        </w:tabs>
        <w:autoSpaceDE w:val="0"/>
        <w:autoSpaceDN w:val="0"/>
        <w:adjustRightInd w:val="0"/>
        <w:spacing w:before="240" w:after="100" w:afterAutospacing="1" w:line="360" w:lineRule="auto"/>
        <w:ind w:left="0" w:right="49" w:firstLine="0"/>
        <w:jc w:val="both"/>
        <w:rPr>
          <w:rFonts w:ascii="Palatino Linotype" w:hAnsi="Palatino Linotype" w:cs="Arial"/>
        </w:rPr>
      </w:pPr>
      <w:r w:rsidRPr="007D0769">
        <w:rPr>
          <w:rFonts w:ascii="Palatino Linotype" w:hAnsi="Palatino Linotype" w:cs="Arial"/>
          <w:b/>
        </w:rPr>
        <w:t>Estudio y resolución del asunto</w:t>
      </w:r>
      <w:r w:rsidR="004A0E23" w:rsidRPr="007D0769">
        <w:rPr>
          <w:rFonts w:ascii="Palatino Linotype" w:hAnsi="Palatino Linotype" w:cs="Arial"/>
          <w:b/>
          <w:color w:val="000000" w:themeColor="text1"/>
        </w:rPr>
        <w:t>.</w:t>
      </w:r>
      <w:r w:rsidR="00090396" w:rsidRPr="007D0769">
        <w:rPr>
          <w:rFonts w:ascii="Palatino Linotype" w:hAnsi="Palatino Linotype" w:cs="Arial"/>
        </w:rPr>
        <w:t xml:space="preserve"> Del análisis efectuado, se advierte que el Recurso de Revisión de que se trata es procedente; toda vez, que se actualiza la hipótesis prevista en la fracc</w:t>
      </w:r>
      <w:r w:rsidR="00D42996" w:rsidRPr="007D0769">
        <w:rPr>
          <w:rFonts w:ascii="Palatino Linotype" w:hAnsi="Palatino Linotype" w:cs="Arial"/>
        </w:rPr>
        <w:t>i</w:t>
      </w:r>
      <w:r w:rsidR="00921611">
        <w:rPr>
          <w:rFonts w:ascii="Palatino Linotype" w:hAnsi="Palatino Linotype" w:cs="Arial"/>
        </w:rPr>
        <w:t>ón</w:t>
      </w:r>
      <w:r w:rsidR="00090396" w:rsidRPr="007D0769">
        <w:rPr>
          <w:rFonts w:ascii="Palatino Linotype" w:hAnsi="Palatino Linotype" w:cs="Arial"/>
        </w:rPr>
        <w:t xml:space="preserve"> VII del artículo 179 de la Ley de la materia, que a la letra dice:</w:t>
      </w:r>
    </w:p>
    <w:p w:rsidR="00090396" w:rsidRPr="007D0769" w:rsidRDefault="00090396" w:rsidP="00090396">
      <w:pPr>
        <w:ind w:left="851" w:right="902"/>
        <w:jc w:val="both"/>
        <w:rPr>
          <w:rFonts w:ascii="Palatino Linotype" w:hAnsi="Palatino Linotype" w:cs="Arial"/>
          <w:bCs/>
          <w:i/>
          <w:sz w:val="22"/>
          <w:szCs w:val="22"/>
        </w:rPr>
      </w:pPr>
      <w:r w:rsidRPr="007D0769">
        <w:rPr>
          <w:rFonts w:ascii="Palatino Linotype" w:hAnsi="Palatino Linotype" w:cs="Arial"/>
          <w:bCs/>
          <w:i/>
          <w:sz w:val="22"/>
          <w:szCs w:val="22"/>
        </w:rPr>
        <w:t>“</w:t>
      </w:r>
      <w:r w:rsidRPr="007D0769">
        <w:rPr>
          <w:rFonts w:ascii="Palatino Linotype" w:hAnsi="Palatino Linotype" w:cs="Arial"/>
          <w:b/>
          <w:bCs/>
          <w:i/>
          <w:sz w:val="22"/>
          <w:szCs w:val="22"/>
        </w:rPr>
        <w:t>Artículo</w:t>
      </w:r>
      <w:r w:rsidRPr="007D0769">
        <w:rPr>
          <w:rFonts w:ascii="Palatino Linotype" w:hAnsi="Palatino Linotype" w:cs="Arial"/>
          <w:b/>
          <w:bCs/>
          <w:i/>
        </w:rPr>
        <w:t xml:space="preserve"> </w:t>
      </w:r>
      <w:r w:rsidRPr="007D0769">
        <w:rPr>
          <w:rFonts w:ascii="Palatino Linotype" w:hAnsi="Palatino Linotype" w:cs="Arial"/>
          <w:b/>
          <w:bCs/>
          <w:i/>
          <w:sz w:val="22"/>
          <w:szCs w:val="22"/>
        </w:rPr>
        <w:t>179.</w:t>
      </w:r>
      <w:r w:rsidRPr="007D0769">
        <w:rPr>
          <w:rFonts w:ascii="Palatino Linotype" w:hAnsi="Palatino Linotype" w:cs="Arial"/>
          <w:bCs/>
          <w:i/>
        </w:rPr>
        <w:t xml:space="preserve"> </w:t>
      </w:r>
      <w:r w:rsidRPr="007D0769">
        <w:rPr>
          <w:rFonts w:ascii="Palatino Linotype" w:hAnsi="Palatino Linotype" w:cs="Arial"/>
          <w:bCs/>
          <w:i/>
          <w:sz w:val="22"/>
          <w:szCs w:val="22"/>
        </w:rPr>
        <w:t>El</w:t>
      </w:r>
      <w:r w:rsidRPr="007D0769">
        <w:rPr>
          <w:rFonts w:ascii="Palatino Linotype" w:hAnsi="Palatino Linotype" w:cs="Arial"/>
          <w:bCs/>
          <w:i/>
        </w:rPr>
        <w:t xml:space="preserve"> </w:t>
      </w:r>
      <w:r w:rsidRPr="007D0769">
        <w:rPr>
          <w:rFonts w:ascii="Palatino Linotype" w:hAnsi="Palatino Linotype" w:cs="Arial"/>
          <w:bCs/>
          <w:i/>
          <w:sz w:val="22"/>
          <w:szCs w:val="22"/>
        </w:rPr>
        <w:t>recurso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revisión</w:t>
      </w:r>
      <w:r w:rsidRPr="007D0769">
        <w:rPr>
          <w:rFonts w:ascii="Palatino Linotype" w:hAnsi="Palatino Linotype" w:cs="Arial"/>
          <w:bCs/>
          <w:i/>
        </w:rPr>
        <w:t xml:space="preserve"> </w:t>
      </w:r>
      <w:r w:rsidRPr="007D0769">
        <w:rPr>
          <w:rFonts w:ascii="Palatino Linotype" w:hAnsi="Palatino Linotype" w:cs="Arial"/>
          <w:bCs/>
          <w:i/>
          <w:sz w:val="22"/>
          <w:szCs w:val="22"/>
        </w:rPr>
        <w:t>es</w:t>
      </w:r>
      <w:r w:rsidRPr="007D0769">
        <w:rPr>
          <w:rFonts w:ascii="Palatino Linotype" w:hAnsi="Palatino Linotype" w:cs="Arial"/>
          <w:bCs/>
          <w:i/>
        </w:rPr>
        <w:t xml:space="preserve"> </w:t>
      </w:r>
      <w:r w:rsidRPr="007D0769">
        <w:rPr>
          <w:rFonts w:ascii="Palatino Linotype" w:hAnsi="Palatino Linotype" w:cs="Arial"/>
          <w:bCs/>
          <w:i/>
          <w:sz w:val="22"/>
          <w:szCs w:val="22"/>
        </w:rPr>
        <w:t>un</w:t>
      </w:r>
      <w:r w:rsidRPr="007D0769">
        <w:rPr>
          <w:rFonts w:ascii="Palatino Linotype" w:hAnsi="Palatino Linotype" w:cs="Arial"/>
          <w:bCs/>
          <w:i/>
        </w:rPr>
        <w:t xml:space="preserve"> </w:t>
      </w:r>
      <w:r w:rsidRPr="007D0769">
        <w:rPr>
          <w:rFonts w:ascii="Palatino Linotype" w:hAnsi="Palatino Linotype" w:cs="Arial"/>
          <w:bCs/>
          <w:i/>
          <w:sz w:val="22"/>
          <w:szCs w:val="22"/>
        </w:rPr>
        <w:t>medio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protección</w:t>
      </w:r>
      <w:r w:rsidRPr="007D0769">
        <w:rPr>
          <w:rFonts w:ascii="Palatino Linotype" w:hAnsi="Palatino Linotype" w:cs="Arial"/>
          <w:bCs/>
          <w:i/>
        </w:rPr>
        <w:t xml:space="preserve"> </w:t>
      </w:r>
      <w:r w:rsidRPr="007D0769">
        <w:rPr>
          <w:rFonts w:ascii="Palatino Linotype" w:hAnsi="Palatino Linotype" w:cs="Arial"/>
          <w:bCs/>
          <w:i/>
          <w:sz w:val="22"/>
          <w:szCs w:val="22"/>
        </w:rPr>
        <w:t>que</w:t>
      </w:r>
      <w:r w:rsidRPr="007D0769">
        <w:rPr>
          <w:rFonts w:ascii="Palatino Linotype" w:hAnsi="Palatino Linotype" w:cs="Arial"/>
          <w:bCs/>
          <w:i/>
        </w:rPr>
        <w:t xml:space="preserve"> </w:t>
      </w:r>
      <w:r w:rsidRPr="007D0769">
        <w:rPr>
          <w:rFonts w:ascii="Palatino Linotype" w:hAnsi="Palatino Linotype" w:cs="Arial"/>
          <w:bCs/>
          <w:i/>
          <w:sz w:val="22"/>
          <w:szCs w:val="22"/>
        </w:rPr>
        <w:t>la</w:t>
      </w:r>
      <w:r w:rsidRPr="007D0769">
        <w:rPr>
          <w:rFonts w:ascii="Palatino Linotype" w:hAnsi="Palatino Linotype" w:cs="Arial"/>
          <w:bCs/>
          <w:i/>
        </w:rPr>
        <w:t xml:space="preserve"> </w:t>
      </w:r>
      <w:r w:rsidRPr="007D0769">
        <w:rPr>
          <w:rFonts w:ascii="Palatino Linotype" w:hAnsi="Palatino Linotype" w:cs="Arial"/>
          <w:bCs/>
          <w:i/>
          <w:sz w:val="22"/>
          <w:szCs w:val="22"/>
        </w:rPr>
        <w:t>Ley</w:t>
      </w:r>
      <w:r w:rsidRPr="007D0769">
        <w:rPr>
          <w:rFonts w:ascii="Palatino Linotype" w:hAnsi="Palatino Linotype" w:cs="Arial"/>
          <w:bCs/>
          <w:i/>
        </w:rPr>
        <w:t xml:space="preserve"> </w:t>
      </w:r>
      <w:r w:rsidRPr="007D0769">
        <w:rPr>
          <w:rFonts w:ascii="Palatino Linotype" w:hAnsi="Palatino Linotype" w:cs="Arial"/>
          <w:bCs/>
          <w:i/>
          <w:sz w:val="22"/>
          <w:szCs w:val="22"/>
        </w:rPr>
        <w:t>otorga</w:t>
      </w:r>
      <w:r w:rsidRPr="007D0769">
        <w:rPr>
          <w:rFonts w:ascii="Palatino Linotype" w:hAnsi="Palatino Linotype" w:cs="Arial"/>
          <w:bCs/>
          <w:i/>
        </w:rPr>
        <w:t xml:space="preserve"> </w:t>
      </w:r>
      <w:r w:rsidRPr="007D0769">
        <w:rPr>
          <w:rFonts w:ascii="Palatino Linotype" w:hAnsi="Palatino Linotype" w:cs="Arial"/>
          <w:bCs/>
          <w:i/>
          <w:sz w:val="22"/>
          <w:szCs w:val="22"/>
        </w:rPr>
        <w:t>a</w:t>
      </w:r>
      <w:r w:rsidRPr="007D0769">
        <w:rPr>
          <w:rFonts w:ascii="Palatino Linotype" w:hAnsi="Palatino Linotype" w:cs="Arial"/>
          <w:bCs/>
          <w:i/>
        </w:rPr>
        <w:t xml:space="preserve"> </w:t>
      </w:r>
      <w:r w:rsidRPr="007D0769">
        <w:rPr>
          <w:rFonts w:ascii="Palatino Linotype" w:hAnsi="Palatino Linotype" w:cs="Arial"/>
          <w:bCs/>
          <w:i/>
          <w:sz w:val="22"/>
          <w:szCs w:val="22"/>
        </w:rPr>
        <w:t>los</w:t>
      </w:r>
      <w:r w:rsidRPr="007D0769">
        <w:rPr>
          <w:rFonts w:ascii="Palatino Linotype" w:hAnsi="Palatino Linotype" w:cs="Arial"/>
          <w:bCs/>
          <w:i/>
        </w:rPr>
        <w:t xml:space="preserve"> </w:t>
      </w:r>
      <w:r w:rsidRPr="007D0769">
        <w:rPr>
          <w:rFonts w:ascii="Palatino Linotype" w:hAnsi="Palatino Linotype" w:cs="Arial"/>
          <w:bCs/>
          <w:i/>
          <w:sz w:val="22"/>
          <w:szCs w:val="22"/>
        </w:rPr>
        <w:t>particulares,</w:t>
      </w:r>
      <w:r w:rsidRPr="007D0769">
        <w:rPr>
          <w:rFonts w:ascii="Palatino Linotype" w:hAnsi="Palatino Linotype" w:cs="Arial"/>
          <w:bCs/>
          <w:i/>
        </w:rPr>
        <w:t xml:space="preserve"> </w:t>
      </w:r>
      <w:r w:rsidRPr="007D0769">
        <w:rPr>
          <w:rFonts w:ascii="Palatino Linotype" w:hAnsi="Palatino Linotype" w:cs="Arial"/>
          <w:bCs/>
          <w:i/>
          <w:sz w:val="22"/>
          <w:szCs w:val="22"/>
        </w:rPr>
        <w:t>para</w:t>
      </w:r>
      <w:r w:rsidRPr="007D0769">
        <w:rPr>
          <w:rFonts w:ascii="Palatino Linotype" w:hAnsi="Palatino Linotype" w:cs="Arial"/>
          <w:bCs/>
          <w:i/>
        </w:rPr>
        <w:t xml:space="preserve"> </w:t>
      </w:r>
      <w:r w:rsidRPr="007D0769">
        <w:rPr>
          <w:rFonts w:ascii="Palatino Linotype" w:hAnsi="Palatino Linotype" w:cs="Arial"/>
          <w:bCs/>
          <w:i/>
          <w:sz w:val="22"/>
          <w:szCs w:val="22"/>
        </w:rPr>
        <w:t>hacer</w:t>
      </w:r>
      <w:r w:rsidRPr="007D0769">
        <w:rPr>
          <w:rFonts w:ascii="Palatino Linotype" w:hAnsi="Palatino Linotype" w:cs="Arial"/>
          <w:bCs/>
          <w:i/>
        </w:rPr>
        <w:t xml:space="preserve"> </w:t>
      </w:r>
      <w:r w:rsidRPr="007D0769">
        <w:rPr>
          <w:rFonts w:ascii="Palatino Linotype" w:hAnsi="Palatino Linotype" w:cs="Arial"/>
          <w:bCs/>
          <w:i/>
          <w:sz w:val="22"/>
          <w:szCs w:val="22"/>
        </w:rPr>
        <w:t>valer</w:t>
      </w:r>
      <w:r w:rsidRPr="007D0769">
        <w:rPr>
          <w:rFonts w:ascii="Palatino Linotype" w:hAnsi="Palatino Linotype" w:cs="Arial"/>
          <w:bCs/>
          <w:i/>
        </w:rPr>
        <w:t xml:space="preserve"> </w:t>
      </w:r>
      <w:r w:rsidRPr="007D0769">
        <w:rPr>
          <w:rFonts w:ascii="Palatino Linotype" w:hAnsi="Palatino Linotype" w:cs="Arial"/>
          <w:bCs/>
          <w:i/>
          <w:sz w:val="22"/>
          <w:szCs w:val="22"/>
        </w:rPr>
        <w:t>su</w:t>
      </w:r>
      <w:r w:rsidRPr="007D0769">
        <w:rPr>
          <w:rFonts w:ascii="Palatino Linotype" w:hAnsi="Palatino Linotype" w:cs="Arial"/>
          <w:bCs/>
          <w:i/>
        </w:rPr>
        <w:t xml:space="preserve"> </w:t>
      </w:r>
      <w:r w:rsidRPr="007D0769">
        <w:rPr>
          <w:rFonts w:ascii="Palatino Linotype" w:hAnsi="Palatino Linotype" w:cs="Arial"/>
          <w:bCs/>
          <w:i/>
          <w:sz w:val="22"/>
          <w:szCs w:val="22"/>
        </w:rPr>
        <w:t>derecho</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acceso</w:t>
      </w:r>
      <w:r w:rsidRPr="007D0769">
        <w:rPr>
          <w:rFonts w:ascii="Palatino Linotype" w:hAnsi="Palatino Linotype" w:cs="Arial"/>
          <w:bCs/>
          <w:i/>
        </w:rPr>
        <w:t xml:space="preserve"> </w:t>
      </w:r>
      <w:r w:rsidRPr="007D0769">
        <w:rPr>
          <w:rFonts w:ascii="Palatino Linotype" w:hAnsi="Palatino Linotype" w:cs="Arial"/>
          <w:bCs/>
          <w:i/>
          <w:sz w:val="22"/>
          <w:szCs w:val="22"/>
        </w:rPr>
        <w:t>a</w:t>
      </w:r>
      <w:r w:rsidRPr="007D0769">
        <w:rPr>
          <w:rFonts w:ascii="Palatino Linotype" w:hAnsi="Palatino Linotype" w:cs="Arial"/>
          <w:bCs/>
          <w:i/>
        </w:rPr>
        <w:t xml:space="preserve"> </w:t>
      </w:r>
      <w:r w:rsidRPr="007D0769">
        <w:rPr>
          <w:rFonts w:ascii="Palatino Linotype" w:hAnsi="Palatino Linotype" w:cs="Arial"/>
          <w:bCs/>
          <w:i/>
          <w:sz w:val="22"/>
          <w:szCs w:val="22"/>
        </w:rPr>
        <w:t>la</w:t>
      </w:r>
      <w:r w:rsidRPr="007D0769">
        <w:rPr>
          <w:rFonts w:ascii="Palatino Linotype" w:hAnsi="Palatino Linotype" w:cs="Arial"/>
          <w:bCs/>
          <w:i/>
        </w:rPr>
        <w:t xml:space="preserve"> </w:t>
      </w:r>
      <w:r w:rsidRPr="007D0769">
        <w:rPr>
          <w:rFonts w:ascii="Palatino Linotype" w:hAnsi="Palatino Linotype" w:cs="Arial"/>
          <w:bCs/>
          <w:i/>
          <w:sz w:val="22"/>
          <w:szCs w:val="22"/>
        </w:rPr>
        <w:t>información</w:t>
      </w:r>
      <w:r w:rsidRPr="007D0769">
        <w:rPr>
          <w:rFonts w:ascii="Palatino Linotype" w:hAnsi="Palatino Linotype" w:cs="Arial"/>
          <w:bCs/>
          <w:i/>
        </w:rPr>
        <w:t xml:space="preserve"> </w:t>
      </w:r>
      <w:r w:rsidRPr="007D0769">
        <w:rPr>
          <w:rFonts w:ascii="Palatino Linotype" w:hAnsi="Palatino Linotype" w:cs="Arial"/>
          <w:bCs/>
          <w:i/>
          <w:sz w:val="22"/>
          <w:szCs w:val="22"/>
        </w:rPr>
        <w:t>pública,</w:t>
      </w:r>
      <w:r w:rsidRPr="007D0769">
        <w:rPr>
          <w:rFonts w:ascii="Palatino Linotype" w:hAnsi="Palatino Linotype" w:cs="Arial"/>
          <w:bCs/>
          <w:i/>
        </w:rPr>
        <w:t xml:space="preserve"> </w:t>
      </w:r>
      <w:r w:rsidRPr="007D0769">
        <w:rPr>
          <w:rFonts w:ascii="Palatino Linotype" w:hAnsi="Palatino Linotype" w:cs="Arial"/>
          <w:bCs/>
          <w:i/>
          <w:sz w:val="22"/>
          <w:szCs w:val="22"/>
        </w:rPr>
        <w:t>y</w:t>
      </w:r>
      <w:r w:rsidRPr="007D0769">
        <w:rPr>
          <w:rFonts w:ascii="Palatino Linotype" w:hAnsi="Palatino Linotype" w:cs="Arial"/>
          <w:bCs/>
          <w:i/>
        </w:rPr>
        <w:t xml:space="preserve"> </w:t>
      </w:r>
      <w:r w:rsidRPr="007D0769">
        <w:rPr>
          <w:rFonts w:ascii="Palatino Linotype" w:hAnsi="Palatino Linotype" w:cs="Arial"/>
          <w:bCs/>
          <w:i/>
          <w:sz w:val="22"/>
          <w:szCs w:val="22"/>
        </w:rPr>
        <w:t>procederá</w:t>
      </w:r>
      <w:r w:rsidRPr="007D0769">
        <w:rPr>
          <w:rFonts w:ascii="Palatino Linotype" w:hAnsi="Palatino Linotype" w:cs="Arial"/>
          <w:bCs/>
          <w:i/>
        </w:rPr>
        <w:t xml:space="preserve"> </w:t>
      </w:r>
      <w:r w:rsidRPr="007D0769">
        <w:rPr>
          <w:rFonts w:ascii="Palatino Linotype" w:hAnsi="Palatino Linotype" w:cs="Arial"/>
          <w:bCs/>
          <w:i/>
          <w:sz w:val="22"/>
          <w:szCs w:val="22"/>
        </w:rPr>
        <w:t>en</w:t>
      </w:r>
      <w:r w:rsidRPr="007D0769">
        <w:rPr>
          <w:rFonts w:ascii="Palatino Linotype" w:hAnsi="Palatino Linotype" w:cs="Arial"/>
          <w:bCs/>
          <w:i/>
        </w:rPr>
        <w:t xml:space="preserve"> </w:t>
      </w:r>
      <w:r w:rsidRPr="007D0769">
        <w:rPr>
          <w:rFonts w:ascii="Palatino Linotype" w:hAnsi="Palatino Linotype" w:cs="Arial"/>
          <w:bCs/>
          <w:i/>
          <w:sz w:val="22"/>
          <w:szCs w:val="22"/>
        </w:rPr>
        <w:t>contra</w:t>
      </w:r>
      <w:r w:rsidRPr="007D0769">
        <w:rPr>
          <w:rFonts w:ascii="Palatino Linotype" w:hAnsi="Palatino Linotype" w:cs="Arial"/>
          <w:bCs/>
          <w:i/>
        </w:rPr>
        <w:t xml:space="preserve"> </w:t>
      </w:r>
      <w:r w:rsidRPr="007D0769">
        <w:rPr>
          <w:rFonts w:ascii="Palatino Linotype" w:hAnsi="Palatino Linotype" w:cs="Arial"/>
          <w:bCs/>
          <w:i/>
          <w:sz w:val="22"/>
          <w:szCs w:val="22"/>
        </w:rPr>
        <w:t>de</w:t>
      </w:r>
      <w:r w:rsidRPr="007D0769">
        <w:rPr>
          <w:rFonts w:ascii="Palatino Linotype" w:hAnsi="Palatino Linotype" w:cs="Arial"/>
          <w:bCs/>
          <w:i/>
        </w:rPr>
        <w:t xml:space="preserve"> </w:t>
      </w:r>
      <w:r w:rsidRPr="007D0769">
        <w:rPr>
          <w:rFonts w:ascii="Palatino Linotype" w:hAnsi="Palatino Linotype" w:cs="Arial"/>
          <w:bCs/>
          <w:i/>
          <w:sz w:val="22"/>
          <w:szCs w:val="22"/>
        </w:rPr>
        <w:t>las</w:t>
      </w:r>
      <w:r w:rsidRPr="007D0769">
        <w:rPr>
          <w:rFonts w:ascii="Palatino Linotype" w:hAnsi="Palatino Linotype" w:cs="Arial"/>
          <w:bCs/>
          <w:i/>
        </w:rPr>
        <w:t xml:space="preserve"> </w:t>
      </w:r>
      <w:r w:rsidRPr="007D0769">
        <w:rPr>
          <w:rFonts w:ascii="Palatino Linotype" w:hAnsi="Palatino Linotype" w:cs="Arial"/>
          <w:bCs/>
          <w:i/>
          <w:sz w:val="22"/>
          <w:szCs w:val="22"/>
        </w:rPr>
        <w:t>siguientes</w:t>
      </w:r>
      <w:r w:rsidRPr="007D0769">
        <w:rPr>
          <w:rFonts w:ascii="Palatino Linotype" w:hAnsi="Palatino Linotype" w:cs="Arial"/>
          <w:bCs/>
          <w:i/>
        </w:rPr>
        <w:t xml:space="preserve"> </w:t>
      </w:r>
      <w:r w:rsidRPr="007D0769">
        <w:rPr>
          <w:rFonts w:ascii="Palatino Linotype" w:hAnsi="Palatino Linotype" w:cs="Arial"/>
          <w:bCs/>
          <w:i/>
          <w:sz w:val="22"/>
          <w:szCs w:val="22"/>
        </w:rPr>
        <w:t>causas:</w:t>
      </w:r>
    </w:p>
    <w:p w:rsidR="00090396" w:rsidRPr="007D0769" w:rsidRDefault="00090396" w:rsidP="00090396">
      <w:pPr>
        <w:ind w:left="851" w:right="902"/>
        <w:jc w:val="both"/>
        <w:rPr>
          <w:rFonts w:ascii="Palatino Linotype" w:hAnsi="Palatino Linotype" w:cs="Arial"/>
          <w:bCs/>
          <w:i/>
          <w:sz w:val="22"/>
          <w:szCs w:val="22"/>
        </w:rPr>
      </w:pPr>
      <w:r w:rsidRPr="007D0769">
        <w:rPr>
          <w:rFonts w:ascii="Palatino Linotype" w:hAnsi="Palatino Linotype" w:cs="Arial"/>
          <w:b/>
          <w:bCs/>
          <w:i/>
          <w:sz w:val="22"/>
          <w:szCs w:val="22"/>
        </w:rPr>
        <w:t>…</w:t>
      </w:r>
    </w:p>
    <w:p w:rsidR="00090396" w:rsidRPr="007D0769" w:rsidRDefault="00090396" w:rsidP="00090396">
      <w:pPr>
        <w:ind w:left="851" w:right="902"/>
        <w:jc w:val="both"/>
        <w:rPr>
          <w:rFonts w:ascii="Palatino Linotype" w:hAnsi="Palatino Linotype" w:cs="Arial"/>
          <w:b/>
          <w:bCs/>
          <w:i/>
          <w:sz w:val="22"/>
          <w:szCs w:val="22"/>
        </w:rPr>
      </w:pPr>
      <w:r w:rsidRPr="007D0769">
        <w:rPr>
          <w:rFonts w:ascii="Palatino Linotype" w:hAnsi="Palatino Linotype" w:cs="Arial"/>
          <w:b/>
          <w:bCs/>
          <w:i/>
          <w:sz w:val="22"/>
          <w:szCs w:val="22"/>
        </w:rPr>
        <w:t>VII.</w:t>
      </w:r>
      <w:r w:rsidRPr="007D0769">
        <w:rPr>
          <w:rFonts w:ascii="Palatino Linotype" w:hAnsi="Palatino Linotype" w:cs="Arial"/>
          <w:b/>
          <w:bCs/>
          <w:i/>
        </w:rPr>
        <w:t xml:space="preserve"> </w:t>
      </w:r>
      <w:r w:rsidRPr="007D0769">
        <w:rPr>
          <w:rFonts w:ascii="Palatino Linotype" w:hAnsi="Palatino Linotype" w:cs="Arial"/>
          <w:b/>
          <w:bCs/>
          <w:i/>
          <w:sz w:val="22"/>
          <w:szCs w:val="22"/>
        </w:rPr>
        <w:t>La</w:t>
      </w:r>
      <w:r w:rsidRPr="007D0769">
        <w:rPr>
          <w:rFonts w:ascii="Palatino Linotype" w:hAnsi="Palatino Linotype" w:cs="Arial"/>
          <w:b/>
          <w:bCs/>
          <w:i/>
        </w:rPr>
        <w:t xml:space="preserve"> </w:t>
      </w:r>
      <w:r w:rsidRPr="007D0769">
        <w:rPr>
          <w:rFonts w:ascii="Palatino Linotype" w:hAnsi="Palatino Linotype" w:cs="Arial"/>
          <w:b/>
          <w:bCs/>
          <w:i/>
          <w:sz w:val="22"/>
          <w:szCs w:val="22"/>
        </w:rPr>
        <w:t>falta</w:t>
      </w:r>
      <w:r w:rsidRPr="007D0769">
        <w:rPr>
          <w:rFonts w:ascii="Palatino Linotype" w:hAnsi="Palatino Linotype" w:cs="Arial"/>
          <w:b/>
          <w:bCs/>
          <w:i/>
        </w:rPr>
        <w:t xml:space="preserve"> </w:t>
      </w:r>
      <w:r w:rsidRPr="007D0769">
        <w:rPr>
          <w:rFonts w:ascii="Palatino Linotype" w:hAnsi="Palatino Linotype" w:cs="Arial"/>
          <w:b/>
          <w:bCs/>
          <w:i/>
          <w:sz w:val="22"/>
          <w:szCs w:val="22"/>
        </w:rPr>
        <w:t>de</w:t>
      </w:r>
      <w:r w:rsidRPr="007D0769">
        <w:rPr>
          <w:rFonts w:ascii="Palatino Linotype" w:hAnsi="Palatino Linotype" w:cs="Arial"/>
          <w:b/>
          <w:bCs/>
          <w:i/>
        </w:rPr>
        <w:t xml:space="preserve"> </w:t>
      </w:r>
      <w:r w:rsidRPr="007D0769">
        <w:rPr>
          <w:rFonts w:ascii="Palatino Linotype" w:hAnsi="Palatino Linotype" w:cs="Arial"/>
          <w:b/>
          <w:bCs/>
          <w:i/>
          <w:sz w:val="22"/>
          <w:szCs w:val="22"/>
        </w:rPr>
        <w:t>respuesta</w:t>
      </w:r>
      <w:r w:rsidRPr="007D0769">
        <w:rPr>
          <w:rFonts w:ascii="Palatino Linotype" w:hAnsi="Palatino Linotype" w:cs="Arial"/>
          <w:b/>
          <w:bCs/>
          <w:i/>
        </w:rPr>
        <w:t xml:space="preserve"> </w:t>
      </w:r>
      <w:r w:rsidRPr="007D0769">
        <w:rPr>
          <w:rFonts w:ascii="Palatino Linotype" w:hAnsi="Palatino Linotype" w:cs="Arial"/>
          <w:b/>
          <w:bCs/>
          <w:i/>
          <w:sz w:val="22"/>
          <w:szCs w:val="22"/>
        </w:rPr>
        <w:t>a</w:t>
      </w:r>
      <w:r w:rsidRPr="007D0769">
        <w:rPr>
          <w:rFonts w:ascii="Palatino Linotype" w:hAnsi="Palatino Linotype" w:cs="Arial"/>
          <w:b/>
          <w:bCs/>
          <w:i/>
        </w:rPr>
        <w:t xml:space="preserve"> </w:t>
      </w:r>
      <w:r w:rsidRPr="007D0769">
        <w:rPr>
          <w:rFonts w:ascii="Palatino Linotype" w:hAnsi="Palatino Linotype" w:cs="Arial"/>
          <w:b/>
          <w:bCs/>
          <w:i/>
          <w:sz w:val="22"/>
          <w:szCs w:val="22"/>
        </w:rPr>
        <w:t>una</w:t>
      </w:r>
      <w:r w:rsidRPr="007D0769">
        <w:rPr>
          <w:rFonts w:ascii="Palatino Linotype" w:hAnsi="Palatino Linotype" w:cs="Arial"/>
          <w:b/>
          <w:bCs/>
          <w:i/>
        </w:rPr>
        <w:t xml:space="preserve"> </w:t>
      </w:r>
      <w:r w:rsidRPr="007D0769">
        <w:rPr>
          <w:rFonts w:ascii="Palatino Linotype" w:hAnsi="Palatino Linotype" w:cs="Arial"/>
          <w:b/>
          <w:bCs/>
          <w:i/>
          <w:sz w:val="22"/>
          <w:szCs w:val="22"/>
        </w:rPr>
        <w:t>solicitud</w:t>
      </w:r>
      <w:r w:rsidRPr="007D0769">
        <w:rPr>
          <w:rFonts w:ascii="Palatino Linotype" w:hAnsi="Palatino Linotype" w:cs="Arial"/>
          <w:b/>
          <w:bCs/>
          <w:i/>
        </w:rPr>
        <w:t xml:space="preserve"> </w:t>
      </w:r>
      <w:r w:rsidRPr="007D0769">
        <w:rPr>
          <w:rFonts w:ascii="Palatino Linotype" w:hAnsi="Palatino Linotype" w:cs="Arial"/>
          <w:b/>
          <w:bCs/>
          <w:i/>
          <w:sz w:val="22"/>
          <w:szCs w:val="22"/>
        </w:rPr>
        <w:t>de</w:t>
      </w:r>
      <w:r w:rsidRPr="007D0769">
        <w:rPr>
          <w:rFonts w:ascii="Palatino Linotype" w:hAnsi="Palatino Linotype" w:cs="Arial"/>
          <w:b/>
          <w:bCs/>
          <w:i/>
        </w:rPr>
        <w:t xml:space="preserve"> </w:t>
      </w:r>
      <w:r w:rsidRPr="007D0769">
        <w:rPr>
          <w:rFonts w:ascii="Palatino Linotype" w:hAnsi="Palatino Linotype" w:cs="Arial"/>
          <w:b/>
          <w:bCs/>
          <w:i/>
          <w:sz w:val="22"/>
          <w:szCs w:val="22"/>
        </w:rPr>
        <w:t>acceso</w:t>
      </w:r>
      <w:r w:rsidRPr="007D0769">
        <w:rPr>
          <w:rFonts w:ascii="Palatino Linotype" w:hAnsi="Palatino Linotype" w:cs="Arial"/>
          <w:b/>
          <w:bCs/>
          <w:i/>
        </w:rPr>
        <w:t xml:space="preserve"> </w:t>
      </w:r>
      <w:r w:rsidRPr="007D0769">
        <w:rPr>
          <w:rFonts w:ascii="Palatino Linotype" w:hAnsi="Palatino Linotype" w:cs="Arial"/>
          <w:b/>
          <w:bCs/>
          <w:i/>
          <w:sz w:val="22"/>
          <w:szCs w:val="22"/>
        </w:rPr>
        <w:t>a</w:t>
      </w:r>
      <w:r w:rsidRPr="007D0769">
        <w:rPr>
          <w:rFonts w:ascii="Palatino Linotype" w:hAnsi="Palatino Linotype" w:cs="Arial"/>
          <w:b/>
          <w:bCs/>
          <w:i/>
        </w:rPr>
        <w:t xml:space="preserve"> </w:t>
      </w:r>
      <w:r w:rsidRPr="007D0769">
        <w:rPr>
          <w:rFonts w:ascii="Palatino Linotype" w:hAnsi="Palatino Linotype" w:cs="Arial"/>
          <w:b/>
          <w:bCs/>
          <w:i/>
          <w:sz w:val="22"/>
          <w:szCs w:val="22"/>
        </w:rPr>
        <w:t>la</w:t>
      </w:r>
      <w:r w:rsidRPr="007D0769">
        <w:rPr>
          <w:rFonts w:ascii="Palatino Linotype" w:hAnsi="Palatino Linotype" w:cs="Arial"/>
          <w:b/>
          <w:bCs/>
          <w:i/>
        </w:rPr>
        <w:t xml:space="preserve"> </w:t>
      </w:r>
      <w:r w:rsidRPr="007D0769">
        <w:rPr>
          <w:rFonts w:ascii="Palatino Linotype" w:hAnsi="Palatino Linotype" w:cs="Arial"/>
          <w:b/>
          <w:bCs/>
          <w:i/>
          <w:sz w:val="22"/>
          <w:szCs w:val="22"/>
        </w:rPr>
        <w:t>información;</w:t>
      </w:r>
    </w:p>
    <w:p w:rsidR="00090396" w:rsidRPr="007D0769" w:rsidRDefault="00090396" w:rsidP="00090396">
      <w:pPr>
        <w:ind w:left="851" w:right="902"/>
        <w:jc w:val="both"/>
        <w:rPr>
          <w:rFonts w:ascii="Palatino Linotype" w:hAnsi="Palatino Linotype" w:cs="Arial"/>
          <w:b/>
          <w:bCs/>
          <w:i/>
        </w:rPr>
      </w:pPr>
      <w:r w:rsidRPr="007D0769">
        <w:rPr>
          <w:rFonts w:ascii="Palatino Linotype" w:hAnsi="Palatino Linotype" w:cs="Arial"/>
          <w:b/>
          <w:bCs/>
          <w:i/>
          <w:sz w:val="22"/>
          <w:szCs w:val="22"/>
        </w:rPr>
        <w:t>…</w:t>
      </w:r>
      <w:r w:rsidRPr="007D0769">
        <w:rPr>
          <w:rFonts w:ascii="Palatino Linotype" w:hAnsi="Palatino Linotype" w:cs="Arial"/>
          <w:bCs/>
          <w:i/>
          <w:sz w:val="22"/>
          <w:szCs w:val="22"/>
        </w:rPr>
        <w:t>”</w:t>
      </w:r>
      <w:r w:rsidRPr="007D0769">
        <w:rPr>
          <w:rFonts w:ascii="Palatino Linotype" w:hAnsi="Palatino Linotype" w:cs="Arial"/>
          <w:b/>
          <w:bCs/>
          <w:i/>
        </w:rPr>
        <w:t xml:space="preserve"> </w:t>
      </w:r>
    </w:p>
    <w:p w:rsidR="00090396" w:rsidRPr="007D0769" w:rsidRDefault="00090396" w:rsidP="00090396">
      <w:pPr>
        <w:ind w:left="851" w:right="902"/>
        <w:jc w:val="both"/>
        <w:rPr>
          <w:rFonts w:ascii="Palatino Linotype" w:hAnsi="Palatino Linotype" w:cs="Arial"/>
          <w:b/>
          <w:bCs/>
          <w:sz w:val="22"/>
          <w:szCs w:val="22"/>
        </w:rPr>
      </w:pPr>
      <w:r w:rsidRPr="007D0769">
        <w:rPr>
          <w:rFonts w:ascii="Palatino Linotype" w:hAnsi="Palatino Linotype" w:cs="Arial"/>
          <w:bCs/>
          <w:sz w:val="22"/>
          <w:szCs w:val="22"/>
        </w:rPr>
        <w:t>(Énfasis añadido.)</w:t>
      </w:r>
    </w:p>
    <w:p w:rsidR="00090396" w:rsidRPr="007D076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7D0769">
        <w:rPr>
          <w:rFonts w:ascii="Palatino Linotype" w:hAnsi="Palatino Linotype" w:cs="Arial"/>
        </w:rPr>
        <w:lastRenderedPageBreak/>
        <w:t xml:space="preserve">El precepto legal citado, establece como supuestos de procedencia del recurso de revisión, en aquellos casos en que no se dé respuesta a lo solicitado por los particulares y en el presente asunto, </w:t>
      </w:r>
      <w:r w:rsidRPr="007D0769">
        <w:rPr>
          <w:rFonts w:ascii="Palatino Linotype" w:hAnsi="Palatino Linotype" w:cs="Arial"/>
          <w:b/>
        </w:rPr>
        <w:t>EL SUJETO OBLIGADO</w:t>
      </w:r>
      <w:r w:rsidRPr="007D0769">
        <w:rPr>
          <w:rFonts w:ascii="Palatino Linotype" w:hAnsi="Palatino Linotype" w:cs="Arial"/>
        </w:rPr>
        <w:t xml:space="preserve"> omitió dar la respuesta a lo requerido por</w:t>
      </w:r>
      <w:r w:rsidR="00D42996" w:rsidRPr="007D0769">
        <w:rPr>
          <w:rFonts w:ascii="Palatino Linotype" w:hAnsi="Palatino Linotype" w:cs="Arial"/>
        </w:rPr>
        <w:t xml:space="preserve"> el ahora</w:t>
      </w:r>
      <w:r w:rsidRPr="007D0769">
        <w:rPr>
          <w:rFonts w:ascii="Palatino Linotype" w:hAnsi="Palatino Linotype" w:cs="Arial"/>
        </w:rPr>
        <w:t xml:space="preserve"> </w:t>
      </w:r>
      <w:r w:rsidRPr="007D0769">
        <w:rPr>
          <w:rFonts w:ascii="Palatino Linotype" w:hAnsi="Palatino Linotype"/>
          <w:b/>
          <w:lang w:val="es-ES"/>
        </w:rPr>
        <w:t>RECURRENTE</w:t>
      </w:r>
      <w:r w:rsidRPr="007D0769">
        <w:rPr>
          <w:rFonts w:ascii="Palatino Linotype" w:hAnsi="Palatino Linotype" w:cs="Arial"/>
        </w:rPr>
        <w:t>.</w:t>
      </w:r>
      <w:r w:rsidRPr="007D0769">
        <w:rPr>
          <w:rFonts w:ascii="Palatino Linotype" w:hAnsi="Palatino Linotype" w:cs="Arial"/>
          <w:b/>
        </w:rPr>
        <w:t xml:space="preserve"> </w:t>
      </w:r>
    </w:p>
    <w:p w:rsidR="00090396" w:rsidRPr="007D0769" w:rsidRDefault="00090396" w:rsidP="00090396">
      <w:pPr>
        <w:autoSpaceDE w:val="0"/>
        <w:autoSpaceDN w:val="0"/>
        <w:adjustRightInd w:val="0"/>
        <w:spacing w:before="100" w:beforeAutospacing="1" w:after="100" w:afterAutospacing="1" w:line="360" w:lineRule="auto"/>
        <w:ind w:right="49"/>
        <w:jc w:val="both"/>
        <w:rPr>
          <w:rFonts w:ascii="Palatino Linotype" w:hAnsi="Palatino Linotype"/>
        </w:rPr>
      </w:pPr>
      <w:r w:rsidRPr="007D0769">
        <w:rPr>
          <w:rFonts w:ascii="Palatino Linotype" w:hAnsi="Palatino Linotype" w:cs="Arial"/>
        </w:rPr>
        <w:t>Una vez determinada la vía sobre la que versará el presente asunto y previa revisión del expediente electrónico formado en el</w:t>
      </w:r>
      <w:r w:rsidRPr="007D0769">
        <w:rPr>
          <w:rFonts w:ascii="Palatino Linotype" w:hAnsi="Palatino Linotype" w:cs="Arial"/>
          <w:b/>
        </w:rPr>
        <w:t xml:space="preserve"> SAIMEX,</w:t>
      </w:r>
      <w:r w:rsidRPr="007D0769">
        <w:rPr>
          <w:rFonts w:ascii="Palatino Linotype" w:hAnsi="Palatino Linotype" w:cs="Arial"/>
        </w:rPr>
        <w:t xml:space="preserve"> por motivo de la solicitud de información y del recurso a que da origen, </w:t>
      </w:r>
      <w:r w:rsidRPr="007D0769">
        <w:rPr>
          <w:rFonts w:ascii="Palatino Linotype" w:hAnsi="Palatino Linotype"/>
        </w:rPr>
        <w:t xml:space="preserve">se observa que </w:t>
      </w:r>
      <w:r w:rsidRPr="007D0769">
        <w:rPr>
          <w:rFonts w:ascii="Palatino Linotype" w:hAnsi="Palatino Linotype"/>
          <w:b/>
        </w:rPr>
        <w:t>EL SUJETO OBLIGADO,</w:t>
      </w:r>
      <w:r w:rsidRPr="007D0769">
        <w:rPr>
          <w:rFonts w:ascii="Palatino Linotype" w:hAnsi="Palatino Linotype"/>
        </w:rPr>
        <w:t xml:space="preserve"> no dio respuesta a la solicitud de información planteada por el particular, lo que se traduce como la configuración de la </w:t>
      </w:r>
      <w:r w:rsidRPr="007D0769">
        <w:rPr>
          <w:rFonts w:ascii="Palatino Linotype" w:hAnsi="Palatino Linotype"/>
          <w:b/>
        </w:rPr>
        <w:t>NEGATIVA FICTA</w:t>
      </w:r>
      <w:r w:rsidRPr="007D0769">
        <w:rPr>
          <w:rFonts w:ascii="Palatino Linotype" w:hAnsi="Palatino Linotype"/>
        </w:rPr>
        <w:t>.</w:t>
      </w:r>
    </w:p>
    <w:p w:rsidR="00921611" w:rsidRPr="00921611" w:rsidRDefault="00090396" w:rsidP="0015369B">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7D0769">
        <w:rPr>
          <w:rFonts w:ascii="Palatino Linotype" w:hAnsi="Palatino Linotype"/>
        </w:rPr>
        <w:t>Previo a exponer los argumentos que justifiquen la afirmación que antecede, primeramente, es importante recordar que</w:t>
      </w:r>
      <w:r w:rsidRPr="007D0769">
        <w:rPr>
          <w:rFonts w:ascii="Palatino Linotype" w:hAnsi="Palatino Linotype" w:cs="Arial"/>
          <w:color w:val="000000" w:themeColor="text1"/>
        </w:rPr>
        <w:t xml:space="preserve"> el particular requirió del</w:t>
      </w:r>
      <w:r w:rsidR="00226F78" w:rsidRPr="007D0769">
        <w:rPr>
          <w:rFonts w:ascii="Palatino Linotype" w:hAnsi="Palatino Linotype" w:cs="Arial"/>
          <w:color w:val="000000" w:themeColor="text1"/>
        </w:rPr>
        <w:t xml:space="preserve"> </w:t>
      </w:r>
      <w:r w:rsidR="00226F78" w:rsidRPr="007D0769">
        <w:rPr>
          <w:rFonts w:ascii="Palatino Linotype" w:hAnsi="Palatino Linotype" w:cs="Arial"/>
          <w:b/>
          <w:color w:val="000000" w:themeColor="text1"/>
        </w:rPr>
        <w:t>SUJETO OBLIGADO</w:t>
      </w:r>
      <w:r w:rsidR="00226F78" w:rsidRPr="007D0769">
        <w:rPr>
          <w:rFonts w:ascii="Palatino Linotype" w:hAnsi="Palatino Linotype" w:cs="Arial"/>
          <w:color w:val="000000" w:themeColor="text1"/>
        </w:rPr>
        <w:t xml:space="preserve"> </w:t>
      </w:r>
      <w:r w:rsidR="0015369B">
        <w:rPr>
          <w:rFonts w:ascii="Palatino Linotype" w:hAnsi="Palatino Linotype" w:cs="Arial"/>
          <w:color w:val="000000" w:themeColor="text1"/>
        </w:rPr>
        <w:t xml:space="preserve">el </w:t>
      </w:r>
      <w:r w:rsidR="001C20BF">
        <w:rPr>
          <w:rFonts w:ascii="Palatino Linotype" w:hAnsi="Palatino Linotype" w:cs="Arial"/>
          <w:color w:val="000000" w:themeColor="text1"/>
        </w:rPr>
        <w:t xml:space="preserve">acta </w:t>
      </w:r>
      <w:r w:rsidR="0015369B">
        <w:rPr>
          <w:rFonts w:ascii="Palatino Linotype" w:hAnsi="Palatino Linotype" w:cs="Arial"/>
          <w:color w:val="000000" w:themeColor="text1"/>
        </w:rPr>
        <w:t xml:space="preserve">Entrega-Recepción </w:t>
      </w:r>
      <w:r w:rsidR="001C20BF">
        <w:rPr>
          <w:rFonts w:ascii="Palatino Linotype" w:hAnsi="Palatino Linotype" w:cs="Arial"/>
          <w:color w:val="000000" w:themeColor="text1"/>
        </w:rPr>
        <w:t>que el</w:t>
      </w:r>
      <w:r w:rsidR="0015369B">
        <w:rPr>
          <w:rFonts w:ascii="Palatino Linotype" w:hAnsi="Palatino Linotype" w:cs="Arial"/>
          <w:color w:val="000000" w:themeColor="text1"/>
        </w:rPr>
        <w:t xml:space="preserve"> Presidente Municipal de la Administración 2019-2021 </w:t>
      </w:r>
      <w:r w:rsidR="001C20BF">
        <w:rPr>
          <w:rFonts w:ascii="Palatino Linotype" w:hAnsi="Palatino Linotype" w:cs="Arial"/>
          <w:color w:val="000000" w:themeColor="text1"/>
        </w:rPr>
        <w:t xml:space="preserve">recibió </w:t>
      </w:r>
      <w:r w:rsidR="0015369B">
        <w:rPr>
          <w:rFonts w:ascii="Palatino Linotype" w:hAnsi="Palatino Linotype" w:cs="Arial"/>
          <w:color w:val="000000" w:themeColor="text1"/>
        </w:rPr>
        <w:t xml:space="preserve">y sus anexos, de conformidad con los Lineamientos </w:t>
      </w:r>
      <w:r w:rsidR="00F71722" w:rsidRPr="00F71722">
        <w:rPr>
          <w:rFonts w:ascii="Palatino Linotype" w:hAnsi="Palatino Linotype" w:cs="Arial"/>
          <w:color w:val="000000" w:themeColor="text1"/>
        </w:rPr>
        <w:t>que Regulan la Entrega-Recepción de la Administración Pública Municipal del Estado de México</w:t>
      </w:r>
      <w:r w:rsidR="00F71722">
        <w:rPr>
          <w:rStyle w:val="Refdenotaalpie"/>
          <w:rFonts w:ascii="Palatino Linotype" w:hAnsi="Palatino Linotype" w:cs="Arial"/>
          <w:color w:val="000000" w:themeColor="text1"/>
        </w:rPr>
        <w:footnoteReference w:id="2"/>
      </w:r>
      <w:r w:rsidR="00F71722">
        <w:rPr>
          <w:rFonts w:ascii="Palatino Linotype" w:hAnsi="Palatino Linotype" w:cs="Arial"/>
          <w:color w:val="000000" w:themeColor="text1"/>
        </w:rPr>
        <w:t>.</w:t>
      </w:r>
    </w:p>
    <w:p w:rsidR="0069522E" w:rsidRPr="007D0769"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Al respecto, se destaca que </w:t>
      </w:r>
      <w:r w:rsidRPr="007D0769">
        <w:rPr>
          <w:rFonts w:ascii="Palatino Linotype" w:hAnsi="Palatino Linotype" w:cs="Arial"/>
          <w:b/>
        </w:rPr>
        <w:t>EL SUJETO OBLIGADO</w:t>
      </w:r>
      <w:r w:rsidRPr="007D0769">
        <w:rPr>
          <w:rFonts w:ascii="Palatino Linotype" w:hAnsi="Palatino Linotype" w:cs="Arial"/>
        </w:rPr>
        <w:t xml:space="preserve"> no dio respuesta a la solicitud de acceso a la información, motivo por el cual el hoy </w:t>
      </w:r>
      <w:r w:rsidRPr="007D0769">
        <w:rPr>
          <w:rFonts w:ascii="Palatino Linotype" w:hAnsi="Palatino Linotype" w:cs="Arial"/>
          <w:b/>
        </w:rPr>
        <w:t>RECURRENTE</w:t>
      </w:r>
      <w:r w:rsidRPr="007D0769">
        <w:rPr>
          <w:rFonts w:ascii="Palatino Linotype" w:hAnsi="Palatino Linotype" w:cs="Arial"/>
        </w:rPr>
        <w:t xml:space="preserve"> interpuso el medio de defensa de análisis.</w:t>
      </w:r>
    </w:p>
    <w:p w:rsidR="00CC6102" w:rsidRPr="007D0769" w:rsidRDefault="00CC6102" w:rsidP="00226F7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lastRenderedPageBreak/>
        <w:t xml:space="preserve">Por otra parte, del análisis realizado al expediente electrónico del </w:t>
      </w:r>
      <w:r w:rsidRPr="007D0769">
        <w:rPr>
          <w:rFonts w:ascii="Palatino Linotype" w:hAnsi="Palatino Linotype" w:cs="Arial"/>
          <w:b/>
        </w:rPr>
        <w:t>SAIMEX,</w:t>
      </w:r>
      <w:r w:rsidRPr="007D0769">
        <w:rPr>
          <w:rFonts w:ascii="Palatino Linotype" w:hAnsi="Palatino Linotype" w:cs="Arial"/>
        </w:rPr>
        <w:t xml:space="preserve"> se observó que </w:t>
      </w:r>
      <w:r w:rsidRPr="007D0769">
        <w:rPr>
          <w:rFonts w:ascii="Palatino Linotype" w:hAnsi="Palatino Linotype" w:cs="Arial"/>
          <w:b/>
        </w:rPr>
        <w:t>EL SUJETO OBLIGADO</w:t>
      </w:r>
      <w:r w:rsidRPr="007D0769">
        <w:rPr>
          <w:rFonts w:ascii="Palatino Linotype" w:hAnsi="Palatino Linotype" w:cs="Arial"/>
        </w:rPr>
        <w:t xml:space="preserve"> n</w:t>
      </w:r>
      <w:r w:rsidR="00921611">
        <w:rPr>
          <w:rFonts w:ascii="Palatino Linotype" w:hAnsi="Palatino Linotype" w:cs="Arial"/>
        </w:rPr>
        <w:t xml:space="preserve">o rindió su Informe Justificado; por su parte, </w:t>
      </w:r>
      <w:r w:rsidR="00921611" w:rsidRPr="00921611">
        <w:rPr>
          <w:rFonts w:ascii="Palatino Linotype" w:hAnsi="Palatino Linotype" w:cs="Arial"/>
          <w:b/>
        </w:rPr>
        <w:t>EL RECURRENTE</w:t>
      </w:r>
      <w:r w:rsidR="00921611">
        <w:rPr>
          <w:rFonts w:ascii="Palatino Linotype" w:hAnsi="Palatino Linotype" w:cs="Arial"/>
        </w:rPr>
        <w:t xml:space="preserve"> no presentó manifestaciones, alegatos ni ofreció los medios de prueba que a su derecho convinieran.</w:t>
      </w:r>
    </w:p>
    <w:p w:rsidR="00AF2A59" w:rsidRPr="007D0769" w:rsidRDefault="003D791B"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Bajo ese contexto, este Instituto analizó la totalidad de </w:t>
      </w:r>
      <w:r w:rsidR="005037E9" w:rsidRPr="007D0769">
        <w:rPr>
          <w:rFonts w:ascii="Palatino Linotype" w:hAnsi="Palatino Linotype" w:cs="Arial"/>
        </w:rPr>
        <w:t xml:space="preserve">constancias que integran el expediente electrónico del </w:t>
      </w:r>
      <w:r w:rsidR="005037E9" w:rsidRPr="007D0769">
        <w:rPr>
          <w:rFonts w:ascii="Palatino Linotype" w:hAnsi="Palatino Linotype" w:cs="Arial"/>
          <w:b/>
        </w:rPr>
        <w:t>SAIMEX</w:t>
      </w:r>
      <w:r w:rsidR="005037E9" w:rsidRPr="007D0769">
        <w:rPr>
          <w:rFonts w:ascii="Palatino Linotype" w:hAnsi="Palatino Linotype" w:cs="Arial"/>
        </w:rPr>
        <w:t xml:space="preserve"> y observó que las razones o motivos de inconformidad hechos valer por </w:t>
      </w:r>
      <w:r w:rsidR="005037E9" w:rsidRPr="007D0769">
        <w:rPr>
          <w:rFonts w:ascii="Palatino Linotype" w:hAnsi="Palatino Linotype" w:cs="Arial"/>
          <w:b/>
        </w:rPr>
        <w:t>EL RECURRENTE</w:t>
      </w:r>
      <w:r w:rsidR="005037E9" w:rsidRPr="007D0769">
        <w:rPr>
          <w:rFonts w:ascii="Palatino Linotype" w:hAnsi="Palatino Linotype" w:cs="Arial"/>
        </w:rPr>
        <w:t xml:space="preserve"> devienen </w:t>
      </w:r>
      <w:r w:rsidR="00530C30">
        <w:rPr>
          <w:rFonts w:ascii="Palatino Linotype" w:hAnsi="Palatino Linotype" w:cs="Arial"/>
          <w:b/>
        </w:rPr>
        <w:t>parcialmente f</w:t>
      </w:r>
      <w:r w:rsidR="005037E9" w:rsidRPr="007D0769">
        <w:rPr>
          <w:rFonts w:ascii="Palatino Linotype" w:hAnsi="Palatino Linotype" w:cs="Arial"/>
          <w:b/>
        </w:rPr>
        <w:t>undados</w:t>
      </w:r>
      <w:r w:rsidR="005037E9" w:rsidRPr="007D0769">
        <w:rPr>
          <w:rFonts w:ascii="Palatino Linotype" w:hAnsi="Palatino Linotype" w:cs="Arial"/>
        </w:rPr>
        <w:t>, en atención a las siguientes Consideraciones de hecho y de Derecho:</w:t>
      </w:r>
    </w:p>
    <w:p w:rsidR="00090396" w:rsidRPr="007D0769" w:rsidRDefault="00090396" w:rsidP="00090396">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t>“Artículo</w:t>
      </w:r>
      <w:r w:rsidRPr="007D0769">
        <w:rPr>
          <w:rFonts w:ascii="Palatino Linotype" w:hAnsi="Palatino Linotype" w:cs="Arial"/>
          <w:b/>
          <w:i/>
        </w:rPr>
        <w:t xml:space="preserve"> </w:t>
      </w:r>
      <w:r w:rsidRPr="007D0769">
        <w:rPr>
          <w:rFonts w:ascii="Palatino Linotype" w:hAnsi="Palatino Linotype" w:cs="Arial"/>
          <w:b/>
          <w:i/>
          <w:sz w:val="22"/>
          <w:szCs w:val="22"/>
        </w:rPr>
        <w:t>6o.</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manifestación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ideas</w:t>
      </w:r>
      <w:r w:rsidRPr="007D0769">
        <w:rPr>
          <w:rFonts w:ascii="Palatino Linotype" w:hAnsi="Palatino Linotype" w:cs="Arial"/>
          <w:i/>
        </w:rPr>
        <w:t xml:space="preserve"> </w:t>
      </w:r>
      <w:r w:rsidRPr="007D0769">
        <w:rPr>
          <w:rFonts w:ascii="Palatino Linotype" w:hAnsi="Palatino Linotype" w:cs="Arial"/>
          <w:i/>
          <w:sz w:val="22"/>
          <w:szCs w:val="22"/>
        </w:rPr>
        <w:t>no</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objeto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ninguna</w:t>
      </w:r>
      <w:r w:rsidRPr="007D0769">
        <w:rPr>
          <w:rFonts w:ascii="Palatino Linotype" w:hAnsi="Palatino Linotype" w:cs="Arial"/>
          <w:i/>
        </w:rPr>
        <w:t xml:space="preserve"> </w:t>
      </w:r>
      <w:r w:rsidRPr="007D0769">
        <w:rPr>
          <w:rFonts w:ascii="Palatino Linotype" w:hAnsi="Palatino Linotype" w:cs="Arial"/>
          <w:i/>
          <w:sz w:val="22"/>
          <w:szCs w:val="22"/>
        </w:rPr>
        <w:t>inquisición</w:t>
      </w:r>
      <w:r w:rsidRPr="007D0769">
        <w:rPr>
          <w:rFonts w:ascii="Palatino Linotype" w:hAnsi="Palatino Linotype" w:cs="Arial"/>
          <w:i/>
        </w:rPr>
        <w:t xml:space="preserve"> </w:t>
      </w:r>
      <w:r w:rsidRPr="007D0769">
        <w:rPr>
          <w:rFonts w:ascii="Palatino Linotype" w:hAnsi="Palatino Linotype" w:cs="Arial"/>
          <w:i/>
          <w:sz w:val="22"/>
          <w:szCs w:val="22"/>
        </w:rPr>
        <w:t>judicial</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administrativa,</w:t>
      </w:r>
      <w:r w:rsidRPr="007D0769">
        <w:rPr>
          <w:rFonts w:ascii="Palatino Linotype" w:hAnsi="Palatino Linotype" w:cs="Arial"/>
          <w:i/>
        </w:rPr>
        <w:t xml:space="preserve"> </w:t>
      </w:r>
      <w:r w:rsidRPr="007D0769">
        <w:rPr>
          <w:rFonts w:ascii="Palatino Linotype" w:hAnsi="Palatino Linotype" w:cs="Arial"/>
          <w:i/>
          <w:sz w:val="22"/>
          <w:szCs w:val="22"/>
        </w:rPr>
        <w:t>sino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caso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ataque</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moral,</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vida</w:t>
      </w:r>
      <w:r w:rsidRPr="007D0769">
        <w:rPr>
          <w:rFonts w:ascii="Palatino Linotype" w:hAnsi="Palatino Linotype" w:cs="Arial"/>
          <w:i/>
        </w:rPr>
        <w:t xml:space="preserve"> </w:t>
      </w:r>
      <w:r w:rsidRPr="007D0769">
        <w:rPr>
          <w:rFonts w:ascii="Palatino Linotype" w:hAnsi="Palatino Linotype" w:cs="Arial"/>
          <w:i/>
          <w:sz w:val="22"/>
          <w:szCs w:val="22"/>
        </w:rPr>
        <w:t>privada</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derechos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terceros,</w:t>
      </w:r>
      <w:r w:rsidRPr="007D0769">
        <w:rPr>
          <w:rFonts w:ascii="Palatino Linotype" w:hAnsi="Palatino Linotype" w:cs="Arial"/>
          <w:i/>
        </w:rPr>
        <w:t xml:space="preserve"> </w:t>
      </w:r>
      <w:r w:rsidRPr="007D0769">
        <w:rPr>
          <w:rFonts w:ascii="Palatino Linotype" w:hAnsi="Palatino Linotype" w:cs="Arial"/>
          <w:i/>
          <w:sz w:val="22"/>
          <w:szCs w:val="22"/>
        </w:rPr>
        <w:t>provoque</w:t>
      </w:r>
      <w:r w:rsidRPr="007D0769">
        <w:rPr>
          <w:rFonts w:ascii="Palatino Linotype" w:hAnsi="Palatino Linotype" w:cs="Arial"/>
          <w:i/>
        </w:rPr>
        <w:t xml:space="preserve"> </w:t>
      </w:r>
      <w:r w:rsidRPr="007D0769">
        <w:rPr>
          <w:rFonts w:ascii="Palatino Linotype" w:hAnsi="Palatino Linotype" w:cs="Arial"/>
          <w:i/>
          <w:sz w:val="22"/>
          <w:szCs w:val="22"/>
        </w:rPr>
        <w:t>algún</w:t>
      </w:r>
      <w:r w:rsidRPr="007D0769">
        <w:rPr>
          <w:rFonts w:ascii="Palatino Linotype" w:hAnsi="Palatino Linotype" w:cs="Arial"/>
          <w:i/>
        </w:rPr>
        <w:t xml:space="preserve"> </w:t>
      </w:r>
      <w:r w:rsidRPr="007D0769">
        <w:rPr>
          <w:rFonts w:ascii="Palatino Linotype" w:hAnsi="Palatino Linotype" w:cs="Arial"/>
          <w:i/>
          <w:sz w:val="22"/>
          <w:szCs w:val="22"/>
        </w:rPr>
        <w:t>delito,</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perturbe</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orden</w:t>
      </w:r>
      <w:r w:rsidRPr="007D0769">
        <w:rPr>
          <w:rFonts w:ascii="Palatino Linotype" w:hAnsi="Palatino Linotype" w:cs="Arial"/>
          <w:i/>
        </w:rPr>
        <w:t xml:space="preserve"> </w:t>
      </w:r>
      <w:r w:rsidRPr="007D0769">
        <w:rPr>
          <w:rFonts w:ascii="Palatino Linotype" w:hAnsi="Palatino Linotype" w:cs="Arial"/>
          <w:i/>
          <w:sz w:val="22"/>
          <w:szCs w:val="22"/>
        </w:rPr>
        <w:t>público;</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réplica</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ejercido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dispuestos</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derecho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será</w:t>
      </w:r>
      <w:r w:rsidRPr="007D0769">
        <w:rPr>
          <w:rFonts w:ascii="Palatino Linotype" w:hAnsi="Palatino Linotype" w:cs="Arial"/>
          <w:b/>
          <w:i/>
        </w:rPr>
        <w:t xml:space="preserve"> </w:t>
      </w:r>
      <w:r w:rsidRPr="007D0769">
        <w:rPr>
          <w:rFonts w:ascii="Palatino Linotype" w:hAnsi="Palatino Linotype" w:cs="Arial"/>
          <w:b/>
          <w:i/>
          <w:sz w:val="22"/>
          <w:szCs w:val="22"/>
        </w:rPr>
        <w:t>garantizado</w:t>
      </w:r>
      <w:r w:rsidRPr="007D0769">
        <w:rPr>
          <w:rFonts w:ascii="Palatino Linotype" w:hAnsi="Palatino Linotype" w:cs="Arial"/>
          <w:b/>
          <w:i/>
        </w:rPr>
        <w:t xml:space="preserve"> </w:t>
      </w:r>
      <w:r w:rsidRPr="007D0769">
        <w:rPr>
          <w:rFonts w:ascii="Palatino Linotype" w:hAnsi="Palatino Linotype" w:cs="Arial"/>
          <w:b/>
          <w:i/>
          <w:sz w:val="22"/>
          <w:szCs w:val="22"/>
        </w:rPr>
        <w:t>por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Estado.</w:t>
      </w:r>
      <w:r w:rsidRPr="007D0769">
        <w:rPr>
          <w:rFonts w:ascii="Palatino Linotype" w:hAnsi="Palatino Linotype" w:cs="Arial"/>
          <w:i/>
        </w:rPr>
        <w:t xml:space="preserve"> </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tiene</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al</w:t>
      </w:r>
      <w:r w:rsidRPr="007D0769">
        <w:rPr>
          <w:rFonts w:ascii="Palatino Linotype" w:hAnsi="Palatino Linotype" w:cs="Arial"/>
          <w:i/>
        </w:rPr>
        <w:t xml:space="preserve"> </w:t>
      </w:r>
      <w:r w:rsidRPr="007D0769">
        <w:rPr>
          <w:rFonts w:ascii="Palatino Linotype" w:hAnsi="Palatino Linotype" w:cs="Arial"/>
          <w:i/>
          <w:sz w:val="22"/>
          <w:szCs w:val="22"/>
        </w:rPr>
        <w:t>libre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plural</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oportuna,</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buscar,</w:t>
      </w:r>
      <w:r w:rsidRPr="007D0769">
        <w:rPr>
          <w:rFonts w:ascii="Palatino Linotype" w:hAnsi="Palatino Linotype" w:cs="Arial"/>
          <w:i/>
        </w:rPr>
        <w:t xml:space="preserve"> </w:t>
      </w:r>
      <w:r w:rsidRPr="007D0769">
        <w:rPr>
          <w:rFonts w:ascii="Palatino Linotype" w:hAnsi="Palatino Linotype" w:cs="Arial"/>
          <w:i/>
          <w:sz w:val="22"/>
          <w:szCs w:val="22"/>
        </w:rPr>
        <w:t>recibir</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difundir</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e</w:t>
      </w:r>
      <w:r w:rsidRPr="007D0769">
        <w:rPr>
          <w:rFonts w:ascii="Palatino Linotype" w:hAnsi="Palatino Linotype" w:cs="Arial"/>
          <w:i/>
        </w:rPr>
        <w:t xml:space="preserve"> </w:t>
      </w:r>
      <w:r w:rsidRPr="007D0769">
        <w:rPr>
          <w:rFonts w:ascii="Palatino Linotype" w:hAnsi="Palatino Linotype" w:cs="Arial"/>
          <w:i/>
          <w:sz w:val="22"/>
          <w:szCs w:val="22"/>
        </w:rPr>
        <w:t>ideas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índole</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cualquier</w:t>
      </w:r>
      <w:r w:rsidRPr="007D0769">
        <w:rPr>
          <w:rFonts w:ascii="Palatino Linotype" w:hAnsi="Palatino Linotype" w:cs="Arial"/>
          <w:i/>
        </w:rPr>
        <w:t xml:space="preserve"> </w:t>
      </w:r>
      <w:r w:rsidRPr="007D0769">
        <w:rPr>
          <w:rFonts w:ascii="Palatino Linotype" w:hAnsi="Palatino Linotype" w:cs="Arial"/>
          <w:i/>
          <w:sz w:val="22"/>
          <w:szCs w:val="22"/>
        </w:rPr>
        <w:t>medio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expresión.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efectos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w:t>
      </w:r>
      <w:r w:rsidRPr="007D0769">
        <w:rPr>
          <w:rFonts w:ascii="Palatino Linotype" w:hAnsi="Palatino Linotype" w:cs="Arial"/>
          <w:i/>
        </w:rPr>
        <w:t xml:space="preserve"> </w:t>
      </w:r>
      <w:r w:rsidRPr="007D0769">
        <w:rPr>
          <w:rFonts w:ascii="Palatino Linotype" w:hAnsi="Palatino Linotype" w:cs="Arial"/>
          <w:i/>
          <w:sz w:val="22"/>
          <w:szCs w:val="22"/>
        </w:rPr>
        <w:t>dispuesto</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presente</w:t>
      </w:r>
      <w:r w:rsidRPr="007D0769">
        <w:rPr>
          <w:rFonts w:ascii="Palatino Linotype" w:hAnsi="Palatino Linotype" w:cs="Arial"/>
          <w:i/>
        </w:rPr>
        <w:t xml:space="preserve"> </w:t>
      </w:r>
      <w:r w:rsidRPr="007D0769">
        <w:rPr>
          <w:rFonts w:ascii="Palatino Linotype" w:hAnsi="Palatino Linotype" w:cs="Arial"/>
          <w:i/>
          <w:sz w:val="22"/>
          <w:szCs w:val="22"/>
        </w:rPr>
        <w:t>artículo</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observará</w:t>
      </w:r>
      <w:r w:rsidRPr="007D0769">
        <w:rPr>
          <w:rFonts w:ascii="Palatino Linotype" w:hAnsi="Palatino Linotype" w:cs="Arial"/>
          <w:i/>
        </w:rPr>
        <w:t xml:space="preserve"> </w:t>
      </w:r>
      <w:r w:rsidRPr="007D0769">
        <w:rPr>
          <w:rFonts w:ascii="Palatino Linotype" w:hAnsi="Palatino Linotype" w:cs="Arial"/>
          <w:i/>
          <w:sz w:val="22"/>
          <w:szCs w:val="22"/>
        </w:rPr>
        <w:t>lo</w:t>
      </w:r>
      <w:r w:rsidRPr="007D0769">
        <w:rPr>
          <w:rFonts w:ascii="Palatino Linotype" w:hAnsi="Palatino Linotype" w:cs="Arial"/>
          <w:i/>
        </w:rPr>
        <w:t xml:space="preserve"> </w:t>
      </w:r>
      <w:r w:rsidRPr="007D0769">
        <w:rPr>
          <w:rFonts w:ascii="Palatino Linotype" w:hAnsi="Palatino Linotype" w:cs="Arial"/>
          <w:i/>
          <w:sz w:val="22"/>
          <w:szCs w:val="22"/>
        </w:rPr>
        <w:t>siguiente:</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ejercicio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Federación,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Estados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Distrito</w:t>
      </w:r>
      <w:r w:rsidRPr="007D0769">
        <w:rPr>
          <w:rFonts w:ascii="Palatino Linotype" w:hAnsi="Palatino Linotype" w:cs="Arial"/>
          <w:i/>
        </w:rPr>
        <w:t xml:space="preserve"> </w:t>
      </w:r>
      <w:r w:rsidRPr="007D0769">
        <w:rPr>
          <w:rFonts w:ascii="Palatino Linotype" w:hAnsi="Palatino Linotype" w:cs="Arial"/>
          <w:i/>
          <w:sz w:val="22"/>
          <w:szCs w:val="22"/>
        </w:rPr>
        <w:t>Federal,</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ámbito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respectivas</w:t>
      </w:r>
      <w:r w:rsidRPr="007D0769">
        <w:rPr>
          <w:rFonts w:ascii="Palatino Linotype" w:hAnsi="Palatino Linotype" w:cs="Arial"/>
          <w:i/>
        </w:rPr>
        <w:t xml:space="preserve"> </w:t>
      </w:r>
      <w:r w:rsidRPr="007D0769">
        <w:rPr>
          <w:rFonts w:ascii="Palatino Linotype" w:hAnsi="Palatino Linotype" w:cs="Arial"/>
          <w:i/>
          <w:sz w:val="22"/>
          <w:szCs w:val="22"/>
        </w:rPr>
        <w:t>competencias,</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regirán</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siguientes</w:t>
      </w:r>
      <w:r w:rsidRPr="007D0769">
        <w:rPr>
          <w:rFonts w:ascii="Palatino Linotype" w:hAnsi="Palatino Linotype" w:cs="Arial"/>
          <w:i/>
        </w:rPr>
        <w:t xml:space="preserve"> </w:t>
      </w:r>
      <w:r w:rsidRPr="007D0769">
        <w:rPr>
          <w:rFonts w:ascii="Palatino Linotype" w:hAnsi="Palatino Linotype" w:cs="Arial"/>
          <w:i/>
          <w:sz w:val="22"/>
          <w:szCs w:val="22"/>
        </w:rPr>
        <w:t>principios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bases: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t>I.</w:t>
      </w:r>
      <w:r w:rsidRPr="007D0769">
        <w:rPr>
          <w:rFonts w:ascii="Palatino Linotype" w:hAnsi="Palatino Linotype" w:cs="Arial"/>
          <w:b/>
          <w:i/>
        </w:rPr>
        <w:t xml:space="preserve"> </w:t>
      </w:r>
      <w:r w:rsidRPr="007D0769">
        <w:rPr>
          <w:rFonts w:ascii="Palatino Linotype" w:hAnsi="Palatino Linotype" w:cs="Arial"/>
          <w:b/>
          <w:i/>
          <w:sz w:val="22"/>
          <w:szCs w:val="22"/>
        </w:rPr>
        <w:t>Toda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posesión</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i/>
        </w:rPr>
        <w:t xml:space="preserve"> </w:t>
      </w:r>
      <w:r w:rsidRPr="007D0769">
        <w:rPr>
          <w:rFonts w:ascii="Palatino Linotype" w:hAnsi="Palatino Linotype" w:cs="Arial"/>
          <w:b/>
          <w:i/>
          <w:sz w:val="22"/>
          <w:szCs w:val="22"/>
        </w:rPr>
        <w:t>cualquier</w:t>
      </w:r>
      <w:r w:rsidRPr="007D0769">
        <w:rPr>
          <w:rFonts w:ascii="Palatino Linotype" w:hAnsi="Palatino Linotype" w:cs="Arial"/>
          <w:b/>
          <w:i/>
        </w:rPr>
        <w:t xml:space="preserve"> </w:t>
      </w:r>
      <w:r w:rsidRPr="007D0769">
        <w:rPr>
          <w:rFonts w:ascii="Palatino Linotype" w:hAnsi="Palatino Linotype" w:cs="Arial"/>
          <w:b/>
          <w:i/>
          <w:sz w:val="22"/>
          <w:szCs w:val="22"/>
        </w:rPr>
        <w:t>autoridad</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entidad,</w:t>
      </w:r>
      <w:r w:rsidRPr="007D0769">
        <w:rPr>
          <w:rFonts w:ascii="Palatino Linotype" w:hAnsi="Palatino Linotype" w:cs="Arial"/>
          <w:i/>
        </w:rPr>
        <w:t xml:space="preserve"> </w:t>
      </w:r>
      <w:r w:rsidRPr="007D0769">
        <w:rPr>
          <w:rFonts w:ascii="Palatino Linotype" w:hAnsi="Palatino Linotype" w:cs="Arial"/>
          <w:i/>
          <w:sz w:val="22"/>
          <w:szCs w:val="22"/>
        </w:rPr>
        <w:t>órgano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organismo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Poderes</w:t>
      </w:r>
      <w:r w:rsidRPr="007D0769">
        <w:rPr>
          <w:rFonts w:ascii="Palatino Linotype" w:hAnsi="Palatino Linotype" w:cs="Arial"/>
          <w:i/>
        </w:rPr>
        <w:t xml:space="preserve"> </w:t>
      </w:r>
      <w:r w:rsidRPr="007D0769">
        <w:rPr>
          <w:rFonts w:ascii="Palatino Linotype" w:hAnsi="Palatino Linotype" w:cs="Arial"/>
          <w:i/>
          <w:sz w:val="22"/>
          <w:szCs w:val="22"/>
        </w:rPr>
        <w:t>Ejecutivo,</w:t>
      </w:r>
      <w:r w:rsidRPr="007D0769">
        <w:rPr>
          <w:rFonts w:ascii="Palatino Linotype" w:hAnsi="Palatino Linotype" w:cs="Arial"/>
          <w:i/>
        </w:rPr>
        <w:t xml:space="preserve"> </w:t>
      </w:r>
      <w:r w:rsidRPr="007D0769">
        <w:rPr>
          <w:rFonts w:ascii="Palatino Linotype" w:hAnsi="Palatino Linotype" w:cs="Arial"/>
          <w:i/>
          <w:sz w:val="22"/>
          <w:szCs w:val="22"/>
        </w:rPr>
        <w:t>Legislativo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Judicial,</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autónomos,</w:t>
      </w:r>
      <w:r w:rsidRPr="007D0769">
        <w:rPr>
          <w:rFonts w:ascii="Palatino Linotype" w:hAnsi="Palatino Linotype" w:cs="Arial"/>
          <w:i/>
        </w:rPr>
        <w:t xml:space="preserve"> </w:t>
      </w:r>
      <w:r w:rsidRPr="007D0769">
        <w:rPr>
          <w:rFonts w:ascii="Palatino Linotype" w:hAnsi="Palatino Linotype" w:cs="Arial"/>
          <w:i/>
          <w:sz w:val="22"/>
          <w:szCs w:val="22"/>
        </w:rPr>
        <w:t>partidos</w:t>
      </w:r>
      <w:r w:rsidRPr="007D0769">
        <w:rPr>
          <w:rFonts w:ascii="Palatino Linotype" w:hAnsi="Palatino Linotype" w:cs="Arial"/>
          <w:i/>
        </w:rPr>
        <w:t xml:space="preserve"> </w:t>
      </w:r>
      <w:r w:rsidRPr="007D0769">
        <w:rPr>
          <w:rFonts w:ascii="Palatino Linotype" w:hAnsi="Palatino Linotype" w:cs="Arial"/>
          <w:i/>
          <w:sz w:val="22"/>
          <w:szCs w:val="22"/>
        </w:rPr>
        <w:t>políticos,</w:t>
      </w:r>
      <w:r w:rsidRPr="007D0769">
        <w:rPr>
          <w:rFonts w:ascii="Palatino Linotype" w:hAnsi="Palatino Linotype" w:cs="Arial"/>
          <w:i/>
        </w:rPr>
        <w:t xml:space="preserve"> </w:t>
      </w:r>
      <w:r w:rsidRPr="007D0769">
        <w:rPr>
          <w:rFonts w:ascii="Palatino Linotype" w:hAnsi="Palatino Linotype" w:cs="Arial"/>
          <w:i/>
          <w:sz w:val="22"/>
          <w:szCs w:val="22"/>
        </w:rPr>
        <w:t>fideicomisos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fondos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cualquier</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física,</w:t>
      </w:r>
      <w:r w:rsidRPr="007D0769">
        <w:rPr>
          <w:rFonts w:ascii="Palatino Linotype" w:hAnsi="Palatino Linotype" w:cs="Arial"/>
          <w:i/>
        </w:rPr>
        <w:t xml:space="preserve"> </w:t>
      </w:r>
      <w:r w:rsidRPr="007D0769">
        <w:rPr>
          <w:rFonts w:ascii="Palatino Linotype" w:hAnsi="Palatino Linotype" w:cs="Arial"/>
          <w:i/>
          <w:sz w:val="22"/>
          <w:szCs w:val="22"/>
        </w:rPr>
        <w:t>moral</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sindicato</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reciba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ejerza</w:t>
      </w:r>
      <w:r w:rsidRPr="007D0769">
        <w:rPr>
          <w:rFonts w:ascii="Palatino Linotype" w:hAnsi="Palatino Linotype" w:cs="Arial"/>
          <w:i/>
        </w:rPr>
        <w:t xml:space="preserve"> </w:t>
      </w:r>
      <w:r w:rsidRPr="007D0769">
        <w:rPr>
          <w:rFonts w:ascii="Palatino Linotype" w:hAnsi="Palatino Linotype" w:cs="Arial"/>
          <w:i/>
          <w:sz w:val="22"/>
          <w:szCs w:val="22"/>
        </w:rPr>
        <w:t>recursos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realice</w:t>
      </w:r>
      <w:r w:rsidRPr="007D0769">
        <w:rPr>
          <w:rFonts w:ascii="Palatino Linotype" w:hAnsi="Palatino Linotype" w:cs="Arial"/>
          <w:i/>
        </w:rPr>
        <w:t xml:space="preserve"> </w:t>
      </w:r>
      <w:r w:rsidRPr="007D0769">
        <w:rPr>
          <w:rFonts w:ascii="Palatino Linotype" w:hAnsi="Palatino Linotype" w:cs="Arial"/>
          <w:i/>
          <w:sz w:val="22"/>
          <w:szCs w:val="22"/>
        </w:rPr>
        <w:t>actos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autoridad</w:t>
      </w:r>
      <w:r w:rsidRPr="007D0769">
        <w:rPr>
          <w:rFonts w:ascii="Palatino Linotype" w:hAnsi="Palatino Linotype" w:cs="Arial"/>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ámbito</w:t>
      </w:r>
      <w:r w:rsidRPr="007D0769">
        <w:rPr>
          <w:rFonts w:ascii="Palatino Linotype" w:hAnsi="Palatino Linotype" w:cs="Arial"/>
          <w:b/>
          <w:i/>
        </w:rPr>
        <w:t xml:space="preserve"> </w:t>
      </w:r>
      <w:r w:rsidRPr="007D0769">
        <w:rPr>
          <w:rFonts w:ascii="Palatino Linotype" w:hAnsi="Palatino Linotype" w:cs="Arial"/>
          <w:b/>
          <w:i/>
          <w:sz w:val="22"/>
          <w:szCs w:val="22"/>
        </w:rPr>
        <w:t>federal,</w:t>
      </w:r>
      <w:r w:rsidRPr="007D0769">
        <w:rPr>
          <w:rFonts w:ascii="Palatino Linotype" w:hAnsi="Palatino Linotype" w:cs="Arial"/>
          <w:b/>
          <w:i/>
        </w:rPr>
        <w:t xml:space="preserve"> </w:t>
      </w:r>
      <w:r w:rsidRPr="007D0769">
        <w:rPr>
          <w:rFonts w:ascii="Palatino Linotype" w:hAnsi="Palatino Linotype" w:cs="Arial"/>
          <w:b/>
          <w:i/>
          <w:sz w:val="22"/>
          <w:szCs w:val="22"/>
        </w:rPr>
        <w:t>estatal</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municipal,</w:t>
      </w:r>
      <w:r w:rsidRPr="007D0769">
        <w:rPr>
          <w:rFonts w:ascii="Palatino Linotype" w:hAnsi="Palatino Linotype" w:cs="Arial"/>
          <w:b/>
          <w:i/>
        </w:rPr>
        <w:t xml:space="preserve"> </w:t>
      </w:r>
      <w:r w:rsidRPr="007D0769">
        <w:rPr>
          <w:rFonts w:ascii="Palatino Linotype" w:hAnsi="Palatino Linotype" w:cs="Arial"/>
          <w:b/>
          <w:i/>
          <w:sz w:val="22"/>
          <w:szCs w:val="22"/>
        </w:rPr>
        <w:t>es</w:t>
      </w:r>
      <w:r w:rsidRPr="007D0769">
        <w:rPr>
          <w:rFonts w:ascii="Palatino Linotype" w:hAnsi="Palatino Linotype" w:cs="Arial"/>
          <w:b/>
          <w:i/>
        </w:rPr>
        <w:t xml:space="preserve"> </w:t>
      </w:r>
      <w:r w:rsidRPr="007D0769">
        <w:rPr>
          <w:rFonts w:ascii="Palatino Linotype" w:hAnsi="Palatino Linotype" w:cs="Arial"/>
          <w:b/>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sólo</w:t>
      </w:r>
      <w:r w:rsidRPr="007D0769">
        <w:rPr>
          <w:rFonts w:ascii="Palatino Linotype" w:hAnsi="Palatino Linotype" w:cs="Arial"/>
          <w:i/>
        </w:rPr>
        <w:t xml:space="preserve"> </w:t>
      </w:r>
      <w:r w:rsidRPr="007D0769">
        <w:rPr>
          <w:rFonts w:ascii="Palatino Linotype" w:hAnsi="Palatino Linotype" w:cs="Arial"/>
          <w:i/>
          <w:sz w:val="22"/>
          <w:szCs w:val="22"/>
        </w:rPr>
        <w:t>podrá</w:t>
      </w:r>
      <w:r w:rsidRPr="007D0769">
        <w:rPr>
          <w:rFonts w:ascii="Palatino Linotype" w:hAnsi="Palatino Linotype" w:cs="Arial"/>
          <w:i/>
        </w:rPr>
        <w:t xml:space="preserve"> </w:t>
      </w:r>
      <w:r w:rsidRPr="007D0769">
        <w:rPr>
          <w:rFonts w:ascii="Palatino Linotype" w:hAnsi="Palatino Linotype" w:cs="Arial"/>
          <w:i/>
          <w:sz w:val="22"/>
          <w:szCs w:val="22"/>
        </w:rPr>
        <w:t>ser</w:t>
      </w:r>
      <w:r w:rsidRPr="007D0769">
        <w:rPr>
          <w:rFonts w:ascii="Palatino Linotype" w:hAnsi="Palatino Linotype" w:cs="Arial"/>
          <w:i/>
        </w:rPr>
        <w:t xml:space="preserve"> </w:t>
      </w:r>
      <w:r w:rsidRPr="007D0769">
        <w:rPr>
          <w:rFonts w:ascii="Palatino Linotype" w:hAnsi="Palatino Linotype" w:cs="Arial"/>
          <w:i/>
          <w:sz w:val="22"/>
          <w:szCs w:val="22"/>
        </w:rPr>
        <w:t>reservada</w:t>
      </w:r>
      <w:r w:rsidRPr="007D0769">
        <w:rPr>
          <w:rFonts w:ascii="Palatino Linotype" w:hAnsi="Palatino Linotype" w:cs="Arial"/>
          <w:i/>
        </w:rPr>
        <w:t xml:space="preserve"> </w:t>
      </w:r>
      <w:r w:rsidRPr="007D0769">
        <w:rPr>
          <w:rFonts w:ascii="Palatino Linotype" w:hAnsi="Palatino Linotype" w:cs="Arial"/>
          <w:i/>
          <w:sz w:val="22"/>
          <w:szCs w:val="22"/>
        </w:rPr>
        <w:t>temporalmente</w:t>
      </w:r>
      <w:r w:rsidRPr="007D0769">
        <w:rPr>
          <w:rFonts w:ascii="Palatino Linotype" w:hAnsi="Palatino Linotype" w:cs="Arial"/>
          <w:i/>
        </w:rPr>
        <w:t xml:space="preserve"> </w:t>
      </w:r>
      <w:r w:rsidRPr="007D0769">
        <w:rPr>
          <w:rFonts w:ascii="Palatino Linotype" w:hAnsi="Palatino Linotype" w:cs="Arial"/>
          <w:i/>
          <w:sz w:val="22"/>
          <w:szCs w:val="22"/>
        </w:rPr>
        <w:t>por</w:t>
      </w:r>
      <w:r w:rsidRPr="007D0769">
        <w:rPr>
          <w:rFonts w:ascii="Palatino Linotype" w:hAnsi="Palatino Linotype" w:cs="Arial"/>
          <w:i/>
        </w:rPr>
        <w:t xml:space="preserve"> </w:t>
      </w:r>
      <w:r w:rsidRPr="007D0769">
        <w:rPr>
          <w:rFonts w:ascii="Palatino Linotype" w:hAnsi="Palatino Linotype" w:cs="Arial"/>
          <w:i/>
          <w:sz w:val="22"/>
          <w:szCs w:val="22"/>
        </w:rPr>
        <w:t>razones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interés</w:t>
      </w:r>
      <w:r w:rsidRPr="007D0769">
        <w:rPr>
          <w:rFonts w:ascii="Palatino Linotype" w:hAnsi="Palatino Linotype" w:cs="Arial"/>
          <w:i/>
        </w:rPr>
        <w:t xml:space="preserve"> </w:t>
      </w:r>
      <w:r w:rsidRPr="007D0769">
        <w:rPr>
          <w:rFonts w:ascii="Palatino Linotype" w:hAnsi="Palatino Linotype" w:cs="Arial"/>
          <w:i/>
          <w:sz w:val="22"/>
          <w:szCs w:val="22"/>
        </w:rPr>
        <w:t>público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seguridad</w:t>
      </w:r>
      <w:r w:rsidRPr="007D0769">
        <w:rPr>
          <w:rFonts w:ascii="Palatino Linotype" w:hAnsi="Palatino Linotype" w:cs="Arial"/>
          <w:i/>
        </w:rPr>
        <w:t xml:space="preserve"> </w:t>
      </w:r>
      <w:r w:rsidRPr="007D0769">
        <w:rPr>
          <w:rFonts w:ascii="Palatino Linotype" w:hAnsi="Palatino Linotype" w:cs="Arial"/>
          <w:i/>
          <w:sz w:val="22"/>
          <w:szCs w:val="22"/>
        </w:rPr>
        <w:t>nacional,</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fijen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interpretación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este</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deberá</w:t>
      </w:r>
      <w:r w:rsidRPr="007D0769">
        <w:rPr>
          <w:rFonts w:ascii="Palatino Linotype" w:hAnsi="Palatino Linotype" w:cs="Arial"/>
          <w:i/>
        </w:rPr>
        <w:t xml:space="preserve"> </w:t>
      </w:r>
      <w:r w:rsidRPr="007D0769">
        <w:rPr>
          <w:rFonts w:ascii="Palatino Linotype" w:hAnsi="Palatino Linotype" w:cs="Arial"/>
          <w:i/>
          <w:sz w:val="22"/>
          <w:szCs w:val="22"/>
        </w:rPr>
        <w:t>prevalecer</w:t>
      </w:r>
      <w:r w:rsidRPr="007D0769">
        <w:rPr>
          <w:rFonts w:ascii="Palatino Linotype" w:hAnsi="Palatino Linotype" w:cs="Arial"/>
          <w:i/>
        </w:rPr>
        <w:t xml:space="preserve"> </w:t>
      </w:r>
      <w:r w:rsidRPr="007D0769">
        <w:rPr>
          <w:rFonts w:ascii="Palatino Linotype" w:hAnsi="Palatino Linotype" w:cs="Arial"/>
          <w:i/>
          <w:sz w:val="22"/>
          <w:szCs w:val="22"/>
        </w:rPr>
        <w:lastRenderedPageBreak/>
        <w:t>el</w:t>
      </w:r>
      <w:r w:rsidRPr="007D0769">
        <w:rPr>
          <w:rFonts w:ascii="Palatino Linotype" w:hAnsi="Palatino Linotype" w:cs="Arial"/>
          <w:i/>
        </w:rPr>
        <w:t xml:space="preserve"> </w:t>
      </w:r>
      <w:r w:rsidRPr="007D0769">
        <w:rPr>
          <w:rFonts w:ascii="Palatino Linotype" w:hAnsi="Palatino Linotype" w:cs="Arial"/>
          <w:i/>
          <w:sz w:val="22"/>
          <w:szCs w:val="22"/>
        </w:rPr>
        <w:t>principio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máxima</w:t>
      </w:r>
      <w:r w:rsidRPr="007D0769">
        <w:rPr>
          <w:rFonts w:ascii="Palatino Linotype" w:hAnsi="Palatino Linotype" w:cs="Arial"/>
          <w:i/>
        </w:rPr>
        <w:t xml:space="preserve"> </w:t>
      </w:r>
      <w:r w:rsidRPr="007D0769">
        <w:rPr>
          <w:rFonts w:ascii="Palatino Linotype" w:hAnsi="Palatino Linotype" w:cs="Arial"/>
          <w:i/>
          <w:sz w:val="22"/>
          <w:szCs w:val="22"/>
        </w:rPr>
        <w:t>publicidad.</w:t>
      </w:r>
      <w:r w:rsidRPr="007D0769">
        <w:rPr>
          <w:rFonts w:ascii="Palatino Linotype" w:hAnsi="Palatino Linotype" w:cs="Arial"/>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documentar</w:t>
      </w:r>
      <w:r w:rsidRPr="007D0769">
        <w:rPr>
          <w:rFonts w:ascii="Palatino Linotype" w:hAnsi="Palatino Linotype" w:cs="Arial"/>
          <w:b/>
          <w:i/>
        </w:rPr>
        <w:t xml:space="preserve"> </w:t>
      </w:r>
      <w:r w:rsidRPr="007D0769">
        <w:rPr>
          <w:rFonts w:ascii="Palatino Linotype" w:hAnsi="Palatino Linotype" w:cs="Arial"/>
          <w:b/>
          <w:i/>
          <w:sz w:val="22"/>
          <w:szCs w:val="22"/>
        </w:rPr>
        <w:t>todo</w:t>
      </w:r>
      <w:r w:rsidRPr="007D0769">
        <w:rPr>
          <w:rFonts w:ascii="Palatino Linotype" w:hAnsi="Palatino Linotype" w:cs="Arial"/>
          <w:b/>
          <w:i/>
        </w:rPr>
        <w:t xml:space="preserve"> </w:t>
      </w:r>
      <w:r w:rsidRPr="007D0769">
        <w:rPr>
          <w:rFonts w:ascii="Palatino Linotype" w:hAnsi="Palatino Linotype" w:cs="Arial"/>
          <w:b/>
          <w:i/>
          <w:sz w:val="22"/>
          <w:szCs w:val="22"/>
        </w:rPr>
        <w:t>acto</w:t>
      </w:r>
      <w:r w:rsidRPr="007D0769">
        <w:rPr>
          <w:rFonts w:ascii="Palatino Linotype" w:hAnsi="Palatino Linotype" w:cs="Arial"/>
          <w:b/>
          <w:i/>
        </w:rPr>
        <w:t xml:space="preserve"> </w:t>
      </w:r>
      <w:r w:rsidRPr="007D0769">
        <w:rPr>
          <w:rFonts w:ascii="Palatino Linotype" w:hAnsi="Palatino Linotype" w:cs="Arial"/>
          <w:b/>
          <w:i/>
          <w:sz w:val="22"/>
          <w:szCs w:val="22"/>
        </w:rPr>
        <w:t>que</w:t>
      </w:r>
      <w:r w:rsidRPr="007D0769">
        <w:rPr>
          <w:rFonts w:ascii="Palatino Linotype" w:hAnsi="Palatino Linotype" w:cs="Arial"/>
          <w:b/>
          <w:i/>
        </w:rPr>
        <w:t xml:space="preserve"> </w:t>
      </w:r>
      <w:r w:rsidRPr="007D0769">
        <w:rPr>
          <w:rFonts w:ascii="Palatino Linotype" w:hAnsi="Palatino Linotype" w:cs="Arial"/>
          <w:b/>
          <w:i/>
          <w:sz w:val="22"/>
          <w:szCs w:val="22"/>
        </w:rPr>
        <w:t>derive</w:t>
      </w:r>
      <w:r w:rsidRPr="007D0769">
        <w:rPr>
          <w:rFonts w:ascii="Palatino Linotype" w:hAnsi="Palatino Linotype" w:cs="Arial"/>
          <w:b/>
          <w:i/>
        </w:rPr>
        <w:t xml:space="preserve"> </w:t>
      </w:r>
      <w:r w:rsidRPr="007D0769">
        <w:rPr>
          <w:rFonts w:ascii="Palatino Linotype" w:hAnsi="Palatino Linotype" w:cs="Arial"/>
          <w:b/>
          <w:i/>
          <w:sz w:val="22"/>
          <w:szCs w:val="22"/>
        </w:rPr>
        <w:t>del</w:t>
      </w:r>
      <w:r w:rsidRPr="007D0769">
        <w:rPr>
          <w:rFonts w:ascii="Palatino Linotype" w:hAnsi="Palatino Linotype" w:cs="Arial"/>
          <w:b/>
          <w:i/>
        </w:rPr>
        <w:t xml:space="preserve"> </w:t>
      </w:r>
      <w:r w:rsidRPr="007D0769">
        <w:rPr>
          <w:rFonts w:ascii="Palatino Linotype" w:hAnsi="Palatino Linotype" w:cs="Arial"/>
          <w:b/>
          <w:i/>
          <w:sz w:val="22"/>
          <w:szCs w:val="22"/>
        </w:rPr>
        <w:t>ejercicio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facultades,</w:t>
      </w:r>
      <w:r w:rsidRPr="007D0769">
        <w:rPr>
          <w:rFonts w:ascii="Palatino Linotype" w:hAnsi="Palatino Linotype" w:cs="Arial"/>
          <w:b/>
          <w:i/>
        </w:rPr>
        <w:t xml:space="preserve"> </w:t>
      </w:r>
      <w:r w:rsidRPr="007D0769">
        <w:rPr>
          <w:rFonts w:ascii="Palatino Linotype" w:hAnsi="Palatino Linotype" w:cs="Arial"/>
          <w:b/>
          <w:i/>
          <w:sz w:val="22"/>
          <w:szCs w:val="22"/>
        </w:rPr>
        <w:t>competencias</w:t>
      </w:r>
      <w:r w:rsidRPr="007D0769">
        <w:rPr>
          <w:rFonts w:ascii="Palatino Linotype" w:hAnsi="Palatino Linotype" w:cs="Arial"/>
          <w:b/>
          <w:i/>
        </w:rPr>
        <w:t xml:space="preserve"> </w:t>
      </w:r>
      <w:r w:rsidRPr="007D0769">
        <w:rPr>
          <w:rFonts w:ascii="Palatino Linotype" w:hAnsi="Palatino Linotype" w:cs="Arial"/>
          <w:b/>
          <w:i/>
          <w:sz w:val="22"/>
          <w:szCs w:val="22"/>
        </w:rPr>
        <w:t>o</w:t>
      </w:r>
      <w:r w:rsidRPr="007D0769">
        <w:rPr>
          <w:rFonts w:ascii="Palatino Linotype" w:hAnsi="Palatino Linotype" w:cs="Arial"/>
          <w:b/>
          <w:i/>
        </w:rPr>
        <w:t xml:space="preserve"> </w:t>
      </w:r>
      <w:r w:rsidRPr="007D0769">
        <w:rPr>
          <w:rFonts w:ascii="Palatino Linotype" w:hAnsi="Palatino Linotype" w:cs="Arial"/>
          <w:b/>
          <w:i/>
          <w:sz w:val="22"/>
          <w:szCs w:val="22"/>
        </w:rPr>
        <w:t>funciones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i/>
          <w:sz w:val="22"/>
          <w:szCs w:val="22"/>
        </w:rPr>
        <w:t>determinará</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supuestos</w:t>
      </w:r>
      <w:r w:rsidRPr="007D0769">
        <w:rPr>
          <w:rFonts w:ascii="Palatino Linotype" w:hAnsi="Palatino Linotype" w:cs="Arial"/>
          <w:i/>
        </w:rPr>
        <w:t xml:space="preserve"> </w:t>
      </w:r>
      <w:r w:rsidRPr="007D0769">
        <w:rPr>
          <w:rFonts w:ascii="Palatino Linotype" w:hAnsi="Palatino Linotype" w:cs="Arial"/>
          <w:i/>
          <w:sz w:val="22"/>
          <w:szCs w:val="22"/>
        </w:rPr>
        <w:t>específicos</w:t>
      </w:r>
      <w:r w:rsidRPr="007D0769">
        <w:rPr>
          <w:rFonts w:ascii="Palatino Linotype" w:hAnsi="Palatino Linotype" w:cs="Arial"/>
          <w:i/>
        </w:rPr>
        <w:t xml:space="preserve"> </w:t>
      </w:r>
      <w:r w:rsidRPr="007D0769">
        <w:rPr>
          <w:rFonts w:ascii="Palatino Linotype" w:hAnsi="Palatino Linotype" w:cs="Arial"/>
          <w:i/>
          <w:sz w:val="22"/>
          <w:szCs w:val="22"/>
        </w:rPr>
        <w:t>bajo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cuales</w:t>
      </w:r>
      <w:r w:rsidRPr="007D0769">
        <w:rPr>
          <w:rFonts w:ascii="Palatino Linotype" w:hAnsi="Palatino Linotype" w:cs="Arial"/>
          <w:i/>
        </w:rPr>
        <w:t xml:space="preserve"> </w:t>
      </w:r>
      <w:r w:rsidRPr="007D0769">
        <w:rPr>
          <w:rFonts w:ascii="Palatino Linotype" w:hAnsi="Palatino Linotype" w:cs="Arial"/>
          <w:i/>
          <w:sz w:val="22"/>
          <w:szCs w:val="22"/>
        </w:rPr>
        <w:t>procederá</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declaración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inexistencia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refiere</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vida</w:t>
      </w:r>
      <w:r w:rsidRPr="007D0769">
        <w:rPr>
          <w:rFonts w:ascii="Palatino Linotype" w:hAnsi="Palatino Linotype" w:cs="Arial"/>
          <w:i/>
        </w:rPr>
        <w:t xml:space="preserve"> </w:t>
      </w:r>
      <w:r w:rsidRPr="007D0769">
        <w:rPr>
          <w:rFonts w:ascii="Palatino Linotype" w:hAnsi="Palatino Linotype" w:cs="Arial"/>
          <w:i/>
          <w:sz w:val="22"/>
          <w:szCs w:val="22"/>
        </w:rPr>
        <w:t>privada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protegida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excepciones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fijen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III.</w:t>
      </w:r>
      <w:r w:rsidRPr="007D0769">
        <w:rPr>
          <w:rFonts w:ascii="Palatino Linotype" w:hAnsi="Palatino Linotype" w:cs="Arial"/>
          <w:i/>
        </w:rPr>
        <w:t xml:space="preserve"> </w:t>
      </w:r>
      <w:r w:rsidRPr="007D0769">
        <w:rPr>
          <w:rFonts w:ascii="Palatino Linotype" w:hAnsi="Palatino Linotype" w:cs="Arial"/>
          <w:i/>
          <w:sz w:val="22"/>
          <w:szCs w:val="22"/>
        </w:rPr>
        <w:t>Toda</w:t>
      </w:r>
      <w:r w:rsidRPr="007D0769">
        <w:rPr>
          <w:rFonts w:ascii="Palatino Linotype" w:hAnsi="Palatino Linotype" w:cs="Arial"/>
          <w:i/>
        </w:rPr>
        <w:t xml:space="preserve"> </w:t>
      </w:r>
      <w:r w:rsidRPr="007D0769">
        <w:rPr>
          <w:rFonts w:ascii="Palatino Linotype" w:hAnsi="Palatino Linotype" w:cs="Arial"/>
          <w:i/>
          <w:sz w:val="22"/>
          <w:szCs w:val="22"/>
        </w:rPr>
        <w:t>persona,</w:t>
      </w:r>
      <w:r w:rsidRPr="007D0769">
        <w:rPr>
          <w:rFonts w:ascii="Palatino Linotype" w:hAnsi="Palatino Linotype" w:cs="Arial"/>
          <w:i/>
        </w:rPr>
        <w:t xml:space="preserve"> </w:t>
      </w:r>
      <w:r w:rsidRPr="007D0769">
        <w:rPr>
          <w:rFonts w:ascii="Palatino Linotype" w:hAnsi="Palatino Linotype" w:cs="Arial"/>
          <w:i/>
          <w:sz w:val="22"/>
          <w:szCs w:val="22"/>
        </w:rPr>
        <w:t>sin</w:t>
      </w:r>
      <w:r w:rsidRPr="007D0769">
        <w:rPr>
          <w:rFonts w:ascii="Palatino Linotype" w:hAnsi="Palatino Linotype" w:cs="Arial"/>
          <w:i/>
        </w:rPr>
        <w:t xml:space="preserve"> </w:t>
      </w:r>
      <w:r w:rsidRPr="007D0769">
        <w:rPr>
          <w:rFonts w:ascii="Palatino Linotype" w:hAnsi="Palatino Linotype" w:cs="Arial"/>
          <w:i/>
          <w:sz w:val="22"/>
          <w:szCs w:val="22"/>
        </w:rPr>
        <w:t>necesidad</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acreditar</w:t>
      </w:r>
      <w:r w:rsidRPr="007D0769">
        <w:rPr>
          <w:rFonts w:ascii="Palatino Linotype" w:hAnsi="Palatino Linotype" w:cs="Arial"/>
          <w:i/>
        </w:rPr>
        <w:t xml:space="preserve"> </w:t>
      </w:r>
      <w:r w:rsidRPr="007D0769">
        <w:rPr>
          <w:rFonts w:ascii="Palatino Linotype" w:hAnsi="Palatino Linotype" w:cs="Arial"/>
          <w:i/>
          <w:sz w:val="22"/>
          <w:szCs w:val="22"/>
        </w:rPr>
        <w:t>interés</w:t>
      </w:r>
      <w:r w:rsidRPr="007D0769">
        <w:rPr>
          <w:rFonts w:ascii="Palatino Linotype" w:hAnsi="Palatino Linotype" w:cs="Arial"/>
          <w:i/>
        </w:rPr>
        <w:t xml:space="preserve"> </w:t>
      </w:r>
      <w:r w:rsidRPr="007D0769">
        <w:rPr>
          <w:rFonts w:ascii="Palatino Linotype" w:hAnsi="Palatino Linotype" w:cs="Arial"/>
          <w:i/>
          <w:sz w:val="22"/>
          <w:szCs w:val="22"/>
        </w:rPr>
        <w:t>alguno</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justificar</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utilización,</w:t>
      </w:r>
      <w:r w:rsidRPr="007D0769">
        <w:rPr>
          <w:rFonts w:ascii="Palatino Linotype" w:hAnsi="Palatino Linotype" w:cs="Arial"/>
          <w:i/>
        </w:rPr>
        <w:t xml:space="preserve"> </w:t>
      </w:r>
      <w:r w:rsidRPr="007D0769">
        <w:rPr>
          <w:rFonts w:ascii="Palatino Linotype" w:hAnsi="Palatino Linotype" w:cs="Arial"/>
          <w:i/>
          <w:sz w:val="22"/>
          <w:szCs w:val="22"/>
        </w:rPr>
        <w:t>tendrá</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gratuito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rectificación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éstos.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IV.</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establecerán</w:t>
      </w:r>
      <w:r w:rsidRPr="007D0769">
        <w:rPr>
          <w:rFonts w:ascii="Palatino Linotype" w:hAnsi="Palatino Linotype" w:cs="Arial"/>
          <w:i/>
        </w:rPr>
        <w:t xml:space="preserve"> </w:t>
      </w:r>
      <w:r w:rsidRPr="007D0769">
        <w:rPr>
          <w:rFonts w:ascii="Palatino Linotype" w:hAnsi="Palatino Linotype" w:cs="Arial"/>
          <w:i/>
          <w:sz w:val="22"/>
          <w:szCs w:val="22"/>
        </w:rPr>
        <w:t>mecanismos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procedimientos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revisión</w:t>
      </w:r>
      <w:r w:rsidRPr="007D0769">
        <w:rPr>
          <w:rFonts w:ascii="Palatino Linotype" w:hAnsi="Palatino Linotype" w:cs="Arial"/>
          <w:i/>
        </w:rPr>
        <w:t xml:space="preserve"> </w:t>
      </w:r>
      <w:r w:rsidRPr="007D0769">
        <w:rPr>
          <w:rFonts w:ascii="Palatino Linotype" w:hAnsi="Palatino Linotype" w:cs="Arial"/>
          <w:i/>
          <w:sz w:val="22"/>
          <w:szCs w:val="22"/>
        </w:rPr>
        <w:t>expeditos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sustanciarán</w:t>
      </w:r>
      <w:r w:rsidRPr="007D0769">
        <w:rPr>
          <w:rFonts w:ascii="Palatino Linotype" w:hAnsi="Palatino Linotype" w:cs="Arial"/>
          <w:i/>
        </w:rPr>
        <w:t xml:space="preserve"> </w:t>
      </w:r>
      <w:r w:rsidRPr="007D0769">
        <w:rPr>
          <w:rFonts w:ascii="Palatino Linotype" w:hAnsi="Palatino Linotype" w:cs="Arial"/>
          <w:i/>
          <w:sz w:val="22"/>
          <w:szCs w:val="22"/>
        </w:rPr>
        <w:t>ante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autónomos</w:t>
      </w:r>
      <w:r w:rsidRPr="007D0769">
        <w:rPr>
          <w:rFonts w:ascii="Palatino Linotype" w:hAnsi="Palatino Linotype" w:cs="Arial"/>
          <w:i/>
        </w:rPr>
        <w:t xml:space="preserve"> </w:t>
      </w:r>
      <w:r w:rsidRPr="007D0769">
        <w:rPr>
          <w:rFonts w:ascii="Palatino Linotype" w:hAnsi="Palatino Linotype" w:cs="Arial"/>
          <w:i/>
          <w:sz w:val="22"/>
          <w:szCs w:val="22"/>
        </w:rPr>
        <w:t>especializados</w:t>
      </w:r>
      <w:r w:rsidRPr="007D0769">
        <w:rPr>
          <w:rFonts w:ascii="Palatino Linotype" w:hAnsi="Palatino Linotype" w:cs="Arial"/>
          <w:i/>
        </w:rPr>
        <w:t xml:space="preserve"> </w:t>
      </w:r>
      <w:r w:rsidRPr="007D0769">
        <w:rPr>
          <w:rFonts w:ascii="Palatino Linotype" w:hAnsi="Palatino Linotype" w:cs="Arial"/>
          <w:i/>
          <w:sz w:val="22"/>
          <w:szCs w:val="22"/>
        </w:rPr>
        <w:t>e</w:t>
      </w:r>
      <w:r w:rsidRPr="007D0769">
        <w:rPr>
          <w:rFonts w:ascii="Palatino Linotype" w:hAnsi="Palatino Linotype" w:cs="Arial"/>
          <w:i/>
        </w:rPr>
        <w:t xml:space="preserve"> </w:t>
      </w:r>
      <w:r w:rsidRPr="007D0769">
        <w:rPr>
          <w:rFonts w:ascii="Palatino Linotype" w:hAnsi="Palatino Linotype" w:cs="Arial"/>
          <w:i/>
          <w:sz w:val="22"/>
          <w:szCs w:val="22"/>
        </w:rPr>
        <w:t>imparciales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establece</w:t>
      </w:r>
      <w:r w:rsidRPr="007D0769">
        <w:rPr>
          <w:rFonts w:ascii="Palatino Linotype" w:hAnsi="Palatino Linotype" w:cs="Arial"/>
          <w:i/>
        </w:rPr>
        <w:t xml:space="preserve"> </w:t>
      </w:r>
      <w:r w:rsidRPr="007D0769">
        <w:rPr>
          <w:rFonts w:ascii="Palatino Linotype" w:hAnsi="Palatino Linotype" w:cs="Arial"/>
          <w:i/>
          <w:sz w:val="22"/>
          <w:szCs w:val="22"/>
        </w:rPr>
        <w:t>esta</w:t>
      </w:r>
      <w:r w:rsidRPr="007D0769">
        <w:rPr>
          <w:rFonts w:ascii="Palatino Linotype" w:hAnsi="Palatino Linotype" w:cs="Arial"/>
          <w:i/>
        </w:rPr>
        <w:t xml:space="preserve"> </w:t>
      </w:r>
      <w:r w:rsidRPr="007D0769">
        <w:rPr>
          <w:rFonts w:ascii="Palatino Linotype" w:hAnsi="Palatino Linotype" w:cs="Arial"/>
          <w:i/>
          <w:sz w:val="22"/>
          <w:szCs w:val="22"/>
        </w:rPr>
        <w:t>Constitución.</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b/>
          <w:i/>
          <w:sz w:val="22"/>
          <w:szCs w:val="22"/>
        </w:rPr>
        <w:t>V.</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preservar</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documentos</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archivos</w:t>
      </w:r>
      <w:r w:rsidRPr="007D0769">
        <w:rPr>
          <w:rFonts w:ascii="Palatino Linotype" w:hAnsi="Palatino Linotype" w:cs="Arial"/>
          <w:b/>
          <w:i/>
        </w:rPr>
        <w:t xml:space="preserve"> </w:t>
      </w:r>
      <w:r w:rsidRPr="007D0769">
        <w:rPr>
          <w:rFonts w:ascii="Palatino Linotype" w:hAnsi="Palatino Linotype" w:cs="Arial"/>
          <w:b/>
          <w:i/>
          <w:sz w:val="22"/>
          <w:szCs w:val="22"/>
        </w:rPr>
        <w:t>administrativos</w:t>
      </w:r>
      <w:r w:rsidRPr="007D0769">
        <w:rPr>
          <w:rFonts w:ascii="Palatino Linotype" w:hAnsi="Palatino Linotype" w:cs="Arial"/>
          <w:b/>
          <w:i/>
        </w:rPr>
        <w:t xml:space="preserve"> </w:t>
      </w:r>
      <w:r w:rsidRPr="007D0769">
        <w:rPr>
          <w:rFonts w:ascii="Palatino Linotype" w:hAnsi="Palatino Linotype" w:cs="Arial"/>
          <w:b/>
          <w:i/>
          <w:sz w:val="22"/>
          <w:szCs w:val="22"/>
        </w:rPr>
        <w:t>actualizados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publicarán,</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través</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medios</w:t>
      </w:r>
      <w:r w:rsidRPr="007D0769">
        <w:rPr>
          <w:rFonts w:ascii="Palatino Linotype" w:hAnsi="Palatino Linotype" w:cs="Arial"/>
          <w:b/>
          <w:i/>
        </w:rPr>
        <w:t xml:space="preserve"> </w:t>
      </w:r>
      <w:r w:rsidRPr="007D0769">
        <w:rPr>
          <w:rFonts w:ascii="Palatino Linotype" w:hAnsi="Palatino Linotype" w:cs="Arial"/>
          <w:b/>
          <w:i/>
          <w:sz w:val="22"/>
          <w:szCs w:val="22"/>
        </w:rPr>
        <w:t>electrónicos</w:t>
      </w:r>
      <w:r w:rsidRPr="007D0769">
        <w:rPr>
          <w:rFonts w:ascii="Palatino Linotype" w:hAnsi="Palatino Linotype" w:cs="Arial"/>
          <w:b/>
          <w:i/>
        </w:rPr>
        <w:t xml:space="preserve"> </w:t>
      </w:r>
      <w:r w:rsidRPr="007D0769">
        <w:rPr>
          <w:rFonts w:ascii="Palatino Linotype" w:hAnsi="Palatino Linotype" w:cs="Arial"/>
          <w:b/>
          <w:i/>
          <w:sz w:val="22"/>
          <w:szCs w:val="22"/>
        </w:rPr>
        <w:t>disponibles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completa</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actualizada</w:t>
      </w:r>
      <w:r w:rsidRPr="007D0769">
        <w:rPr>
          <w:rFonts w:ascii="Palatino Linotype" w:hAnsi="Palatino Linotype" w:cs="Arial"/>
          <w:b/>
          <w:i/>
        </w:rPr>
        <w:t xml:space="preserve"> </w:t>
      </w:r>
      <w:r w:rsidRPr="007D0769">
        <w:rPr>
          <w:rFonts w:ascii="Palatino Linotype" w:hAnsi="Palatino Linotype" w:cs="Arial"/>
          <w:b/>
          <w:i/>
          <w:sz w:val="22"/>
          <w:szCs w:val="22"/>
        </w:rPr>
        <w:t>sobre</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ejercicio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recursos</w:t>
      </w:r>
      <w:r w:rsidRPr="007D0769">
        <w:rPr>
          <w:rFonts w:ascii="Palatino Linotype" w:hAnsi="Palatino Linotype" w:cs="Arial"/>
          <w:b/>
          <w:i/>
        </w:rPr>
        <w:t xml:space="preserve"> </w:t>
      </w:r>
      <w:r w:rsidRPr="007D0769">
        <w:rPr>
          <w:rFonts w:ascii="Palatino Linotype" w:hAnsi="Palatino Linotype" w:cs="Arial"/>
          <w:b/>
          <w:i/>
          <w:sz w:val="22"/>
          <w:szCs w:val="22"/>
        </w:rPr>
        <w:t>públicos</w:t>
      </w:r>
      <w:r w:rsidRPr="007D0769">
        <w:rPr>
          <w:rFonts w:ascii="Palatino Linotype" w:hAnsi="Palatino Linotype" w:cs="Arial"/>
          <w:b/>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indicadores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permitan</w:t>
      </w:r>
      <w:r w:rsidRPr="007D0769">
        <w:rPr>
          <w:rFonts w:ascii="Palatino Linotype" w:hAnsi="Palatino Linotype" w:cs="Arial"/>
          <w:i/>
        </w:rPr>
        <w:t xml:space="preserve"> </w:t>
      </w:r>
      <w:r w:rsidRPr="007D0769">
        <w:rPr>
          <w:rFonts w:ascii="Palatino Linotype" w:hAnsi="Palatino Linotype" w:cs="Arial"/>
          <w:i/>
          <w:sz w:val="22"/>
          <w:szCs w:val="22"/>
        </w:rPr>
        <w:t>rendir</w:t>
      </w:r>
      <w:r w:rsidRPr="007D0769">
        <w:rPr>
          <w:rFonts w:ascii="Palatino Linotype" w:hAnsi="Palatino Linotype" w:cs="Arial"/>
          <w:i/>
        </w:rPr>
        <w:t xml:space="preserve"> </w:t>
      </w:r>
      <w:r w:rsidRPr="007D0769">
        <w:rPr>
          <w:rFonts w:ascii="Palatino Linotype" w:hAnsi="Palatino Linotype" w:cs="Arial"/>
          <w:i/>
          <w:sz w:val="22"/>
          <w:szCs w:val="22"/>
        </w:rPr>
        <w:t>cuenta</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cumplimiento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objetivos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resultados</w:t>
      </w:r>
      <w:r w:rsidRPr="007D0769">
        <w:rPr>
          <w:rFonts w:ascii="Palatino Linotype" w:hAnsi="Palatino Linotype" w:cs="Arial"/>
          <w:i/>
        </w:rPr>
        <w:t xml:space="preserve"> </w:t>
      </w:r>
      <w:r w:rsidRPr="007D0769">
        <w:rPr>
          <w:rFonts w:ascii="Palatino Linotype" w:hAnsi="Palatino Linotype" w:cs="Arial"/>
          <w:i/>
          <w:sz w:val="22"/>
          <w:szCs w:val="22"/>
        </w:rPr>
        <w:t>obtenidos.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VI.</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r w:rsidRPr="007D0769">
        <w:rPr>
          <w:rFonts w:ascii="Palatino Linotype" w:hAnsi="Palatino Linotype" w:cs="Arial"/>
          <w:i/>
        </w:rPr>
        <w:t xml:space="preserve"> </w:t>
      </w:r>
      <w:r w:rsidRPr="007D0769">
        <w:rPr>
          <w:rFonts w:ascii="Palatino Linotype" w:hAnsi="Palatino Linotype" w:cs="Arial"/>
          <w:i/>
          <w:sz w:val="22"/>
          <w:szCs w:val="22"/>
        </w:rPr>
        <w:t>determinarán</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manera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sujetos</w:t>
      </w:r>
      <w:r w:rsidRPr="007D0769">
        <w:rPr>
          <w:rFonts w:ascii="Palatino Linotype" w:hAnsi="Palatino Linotype" w:cs="Arial"/>
          <w:i/>
        </w:rPr>
        <w:t xml:space="preserve"> </w:t>
      </w:r>
      <w:r w:rsidRPr="007D0769">
        <w:rPr>
          <w:rFonts w:ascii="Palatino Linotype" w:hAnsi="Palatino Linotype" w:cs="Arial"/>
          <w:i/>
          <w:sz w:val="22"/>
          <w:szCs w:val="22"/>
        </w:rPr>
        <w:t>obligados</w:t>
      </w:r>
      <w:r w:rsidRPr="007D0769">
        <w:rPr>
          <w:rFonts w:ascii="Palatino Linotype" w:hAnsi="Palatino Linotype" w:cs="Arial"/>
          <w:i/>
        </w:rPr>
        <w:t xml:space="preserve"> </w:t>
      </w:r>
      <w:r w:rsidRPr="007D0769">
        <w:rPr>
          <w:rFonts w:ascii="Palatino Linotype" w:hAnsi="Palatino Linotype" w:cs="Arial"/>
          <w:i/>
          <w:sz w:val="22"/>
          <w:szCs w:val="22"/>
        </w:rPr>
        <w:t>deberán</w:t>
      </w:r>
      <w:r w:rsidRPr="007D0769">
        <w:rPr>
          <w:rFonts w:ascii="Palatino Linotype" w:hAnsi="Palatino Linotype" w:cs="Arial"/>
          <w:i/>
        </w:rPr>
        <w:t xml:space="preserve"> </w:t>
      </w:r>
      <w:r w:rsidRPr="007D0769">
        <w:rPr>
          <w:rFonts w:ascii="Palatino Linotype" w:hAnsi="Palatino Linotype" w:cs="Arial"/>
          <w:i/>
          <w:sz w:val="22"/>
          <w:szCs w:val="22"/>
        </w:rPr>
        <w:t>hacer</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relativa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recursos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entreguen</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personas</w:t>
      </w:r>
      <w:r w:rsidRPr="007D0769">
        <w:rPr>
          <w:rFonts w:ascii="Palatino Linotype" w:hAnsi="Palatino Linotype" w:cs="Arial"/>
          <w:i/>
        </w:rPr>
        <w:t xml:space="preserve"> </w:t>
      </w:r>
      <w:r w:rsidRPr="007D0769">
        <w:rPr>
          <w:rFonts w:ascii="Palatino Linotype" w:hAnsi="Palatino Linotype" w:cs="Arial"/>
          <w:i/>
          <w:sz w:val="22"/>
          <w:szCs w:val="22"/>
        </w:rPr>
        <w:t>físicas</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morales.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VII.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inobservancia</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disposiciones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materia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será</w:t>
      </w:r>
      <w:r w:rsidRPr="007D0769">
        <w:rPr>
          <w:rFonts w:ascii="Palatino Linotype" w:hAnsi="Palatino Linotype" w:cs="Arial"/>
          <w:i/>
        </w:rPr>
        <w:t xml:space="preserve"> </w:t>
      </w:r>
      <w:r w:rsidRPr="007D0769">
        <w:rPr>
          <w:rFonts w:ascii="Palatino Linotype" w:hAnsi="Palatino Linotype" w:cs="Arial"/>
          <w:i/>
          <w:sz w:val="22"/>
          <w:szCs w:val="22"/>
        </w:rPr>
        <w:t>sancionada</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dispongan</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leyes.</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VIII.</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Federación</w:t>
      </w:r>
      <w:r w:rsidRPr="007D0769">
        <w:rPr>
          <w:rFonts w:ascii="Palatino Linotype" w:hAnsi="Palatino Linotype" w:cs="Arial"/>
          <w:i/>
        </w:rPr>
        <w:t xml:space="preserve"> </w:t>
      </w:r>
      <w:r w:rsidRPr="007D0769">
        <w:rPr>
          <w:rFonts w:ascii="Palatino Linotype" w:hAnsi="Palatino Linotype" w:cs="Arial"/>
          <w:i/>
          <w:sz w:val="22"/>
          <w:szCs w:val="22"/>
        </w:rPr>
        <w:t>contará</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un</w:t>
      </w:r>
      <w:r w:rsidRPr="007D0769">
        <w:rPr>
          <w:rFonts w:ascii="Palatino Linotype" w:hAnsi="Palatino Linotype" w:cs="Arial"/>
          <w:i/>
        </w:rPr>
        <w:t xml:space="preserve"> </w:t>
      </w:r>
      <w:r w:rsidRPr="007D0769">
        <w:rPr>
          <w:rFonts w:ascii="Palatino Linotype" w:hAnsi="Palatino Linotype" w:cs="Arial"/>
          <w:i/>
          <w:sz w:val="22"/>
          <w:szCs w:val="22"/>
        </w:rPr>
        <w:t>organismo</w:t>
      </w:r>
      <w:r w:rsidRPr="007D0769">
        <w:rPr>
          <w:rFonts w:ascii="Palatino Linotype" w:hAnsi="Palatino Linotype" w:cs="Arial"/>
          <w:i/>
        </w:rPr>
        <w:t xml:space="preserve"> </w:t>
      </w:r>
      <w:r w:rsidRPr="007D0769">
        <w:rPr>
          <w:rFonts w:ascii="Palatino Linotype" w:hAnsi="Palatino Linotype" w:cs="Arial"/>
          <w:i/>
          <w:sz w:val="22"/>
          <w:szCs w:val="22"/>
        </w:rPr>
        <w:t>autónomo,</w:t>
      </w:r>
      <w:r w:rsidRPr="007D0769">
        <w:rPr>
          <w:rFonts w:ascii="Palatino Linotype" w:hAnsi="Palatino Linotype" w:cs="Arial"/>
          <w:i/>
        </w:rPr>
        <w:t xml:space="preserve"> </w:t>
      </w:r>
      <w:r w:rsidRPr="007D0769">
        <w:rPr>
          <w:rFonts w:ascii="Palatino Linotype" w:hAnsi="Palatino Linotype" w:cs="Arial"/>
          <w:i/>
          <w:sz w:val="22"/>
          <w:szCs w:val="22"/>
        </w:rPr>
        <w:t>especializado,</w:t>
      </w:r>
      <w:r w:rsidRPr="007D0769">
        <w:rPr>
          <w:rFonts w:ascii="Palatino Linotype" w:hAnsi="Palatino Linotype" w:cs="Arial"/>
          <w:i/>
        </w:rPr>
        <w:t xml:space="preserve"> </w:t>
      </w:r>
      <w:r w:rsidRPr="007D0769">
        <w:rPr>
          <w:rFonts w:ascii="Palatino Linotype" w:hAnsi="Palatino Linotype" w:cs="Arial"/>
          <w:i/>
          <w:sz w:val="22"/>
          <w:szCs w:val="22"/>
        </w:rPr>
        <w:t>imparcial,</w:t>
      </w:r>
      <w:r w:rsidRPr="007D0769">
        <w:rPr>
          <w:rFonts w:ascii="Palatino Linotype" w:hAnsi="Palatino Linotype" w:cs="Arial"/>
          <w:i/>
        </w:rPr>
        <w:t xml:space="preserve"> </w:t>
      </w:r>
      <w:r w:rsidRPr="007D0769">
        <w:rPr>
          <w:rFonts w:ascii="Palatino Linotype" w:hAnsi="Palatino Linotype" w:cs="Arial"/>
          <w:i/>
          <w:sz w:val="22"/>
          <w:szCs w:val="22"/>
        </w:rPr>
        <w:t>colegiado,</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personalidad</w:t>
      </w:r>
      <w:r w:rsidRPr="007D0769">
        <w:rPr>
          <w:rFonts w:ascii="Palatino Linotype" w:hAnsi="Palatino Linotype" w:cs="Arial"/>
          <w:i/>
        </w:rPr>
        <w:t xml:space="preserve"> </w:t>
      </w:r>
      <w:r w:rsidRPr="007D0769">
        <w:rPr>
          <w:rFonts w:ascii="Palatino Linotype" w:hAnsi="Palatino Linotype" w:cs="Arial"/>
          <w:i/>
          <w:sz w:val="22"/>
          <w:szCs w:val="22"/>
        </w:rPr>
        <w:t>jurídica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patrimonio</w:t>
      </w:r>
      <w:r w:rsidRPr="007D0769">
        <w:rPr>
          <w:rFonts w:ascii="Palatino Linotype" w:hAnsi="Palatino Linotype" w:cs="Arial"/>
          <w:i/>
        </w:rPr>
        <w:t xml:space="preserve"> </w:t>
      </w:r>
      <w:r w:rsidRPr="007D0769">
        <w:rPr>
          <w:rFonts w:ascii="Palatino Linotype" w:hAnsi="Palatino Linotype" w:cs="Arial"/>
          <w:i/>
          <w:sz w:val="22"/>
          <w:szCs w:val="22"/>
        </w:rPr>
        <w:t>propio,</w:t>
      </w:r>
      <w:r w:rsidRPr="007D0769">
        <w:rPr>
          <w:rFonts w:ascii="Palatino Linotype" w:hAnsi="Palatino Linotype" w:cs="Arial"/>
          <w:i/>
        </w:rPr>
        <w:t xml:space="preserve"> </w:t>
      </w:r>
      <w:r w:rsidRPr="007D0769">
        <w:rPr>
          <w:rFonts w:ascii="Palatino Linotype" w:hAnsi="Palatino Linotype" w:cs="Arial"/>
          <w:i/>
          <w:sz w:val="22"/>
          <w:szCs w:val="22"/>
        </w:rPr>
        <w:t>con</w:t>
      </w:r>
      <w:r w:rsidRPr="007D0769">
        <w:rPr>
          <w:rFonts w:ascii="Palatino Linotype" w:hAnsi="Palatino Linotype" w:cs="Arial"/>
          <w:i/>
        </w:rPr>
        <w:t xml:space="preserve"> </w:t>
      </w:r>
      <w:r w:rsidRPr="007D0769">
        <w:rPr>
          <w:rFonts w:ascii="Palatino Linotype" w:hAnsi="Palatino Linotype" w:cs="Arial"/>
          <w:i/>
          <w:sz w:val="22"/>
          <w:szCs w:val="22"/>
        </w:rPr>
        <w:t>plena</w:t>
      </w:r>
      <w:r w:rsidRPr="007D0769">
        <w:rPr>
          <w:rFonts w:ascii="Palatino Linotype" w:hAnsi="Palatino Linotype" w:cs="Arial"/>
          <w:i/>
        </w:rPr>
        <w:t xml:space="preserve"> </w:t>
      </w:r>
      <w:r w:rsidRPr="007D0769">
        <w:rPr>
          <w:rFonts w:ascii="Palatino Linotype" w:hAnsi="Palatino Linotype" w:cs="Arial"/>
          <w:i/>
          <w:sz w:val="22"/>
          <w:szCs w:val="22"/>
        </w:rPr>
        <w:t>autonomía</w:t>
      </w:r>
      <w:r w:rsidRPr="007D0769">
        <w:rPr>
          <w:rFonts w:ascii="Palatino Linotype" w:hAnsi="Palatino Linotype" w:cs="Arial"/>
          <w:i/>
        </w:rPr>
        <w:t xml:space="preserve"> </w:t>
      </w:r>
      <w:r w:rsidRPr="007D0769">
        <w:rPr>
          <w:rFonts w:ascii="Palatino Linotype" w:hAnsi="Palatino Linotype" w:cs="Arial"/>
          <w:i/>
          <w:sz w:val="22"/>
          <w:szCs w:val="22"/>
        </w:rPr>
        <w:t>técnica,</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gestión,</w:t>
      </w:r>
      <w:r w:rsidRPr="007D0769">
        <w:rPr>
          <w:rFonts w:ascii="Palatino Linotype" w:hAnsi="Palatino Linotype" w:cs="Arial"/>
          <w:i/>
        </w:rPr>
        <w:t xml:space="preserve"> </w:t>
      </w:r>
      <w:r w:rsidRPr="007D0769">
        <w:rPr>
          <w:rFonts w:ascii="Palatino Linotype" w:hAnsi="Palatino Linotype" w:cs="Arial"/>
          <w:i/>
          <w:sz w:val="22"/>
          <w:szCs w:val="22"/>
        </w:rPr>
        <w:t>capacidad</w:t>
      </w:r>
      <w:r w:rsidRPr="007D0769">
        <w:rPr>
          <w:rFonts w:ascii="Palatino Linotype" w:hAnsi="Palatino Linotype" w:cs="Arial"/>
          <w:i/>
        </w:rPr>
        <w:t xml:space="preserve"> </w:t>
      </w:r>
      <w:r w:rsidRPr="007D0769">
        <w:rPr>
          <w:rFonts w:ascii="Palatino Linotype" w:hAnsi="Palatino Linotype" w:cs="Arial"/>
          <w:i/>
          <w:sz w:val="22"/>
          <w:szCs w:val="22"/>
        </w:rPr>
        <w:t>para</w:t>
      </w:r>
      <w:r w:rsidRPr="007D0769">
        <w:rPr>
          <w:rFonts w:ascii="Palatino Linotype" w:hAnsi="Palatino Linotype" w:cs="Arial"/>
          <w:i/>
        </w:rPr>
        <w:t xml:space="preserve"> </w:t>
      </w:r>
      <w:r w:rsidRPr="007D0769">
        <w:rPr>
          <w:rFonts w:ascii="Palatino Linotype" w:hAnsi="Palatino Linotype" w:cs="Arial"/>
          <w:i/>
          <w:sz w:val="22"/>
          <w:szCs w:val="22"/>
        </w:rPr>
        <w:t>decidir</w:t>
      </w:r>
      <w:r w:rsidRPr="007D0769">
        <w:rPr>
          <w:rFonts w:ascii="Palatino Linotype" w:hAnsi="Palatino Linotype" w:cs="Arial"/>
          <w:i/>
        </w:rPr>
        <w:t xml:space="preserve"> </w:t>
      </w:r>
      <w:r w:rsidRPr="007D0769">
        <w:rPr>
          <w:rFonts w:ascii="Palatino Linotype" w:hAnsi="Palatino Linotype" w:cs="Arial"/>
          <w:i/>
          <w:sz w:val="22"/>
          <w:szCs w:val="22"/>
        </w:rPr>
        <w:t>sobre</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ejercicio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presupuesto</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determinar</w:t>
      </w:r>
      <w:r w:rsidRPr="007D0769">
        <w:rPr>
          <w:rFonts w:ascii="Palatino Linotype" w:hAnsi="Palatino Linotype" w:cs="Arial"/>
          <w:i/>
        </w:rPr>
        <w:t xml:space="preserve"> </w:t>
      </w:r>
      <w:r w:rsidRPr="007D0769">
        <w:rPr>
          <w:rFonts w:ascii="Palatino Linotype" w:hAnsi="Palatino Linotype" w:cs="Arial"/>
          <w:i/>
          <w:sz w:val="22"/>
          <w:szCs w:val="22"/>
        </w:rPr>
        <w:t>su</w:t>
      </w:r>
      <w:r w:rsidRPr="007D0769">
        <w:rPr>
          <w:rFonts w:ascii="Palatino Linotype" w:hAnsi="Palatino Linotype" w:cs="Arial"/>
          <w:i/>
        </w:rPr>
        <w:t xml:space="preserve"> </w:t>
      </w:r>
      <w:r w:rsidRPr="007D0769">
        <w:rPr>
          <w:rFonts w:ascii="Palatino Linotype" w:hAnsi="Palatino Linotype" w:cs="Arial"/>
          <w:i/>
          <w:sz w:val="22"/>
          <w:szCs w:val="22"/>
        </w:rPr>
        <w:t>organización</w:t>
      </w:r>
      <w:r w:rsidRPr="007D0769">
        <w:rPr>
          <w:rFonts w:ascii="Palatino Linotype" w:hAnsi="Palatino Linotype" w:cs="Arial"/>
          <w:i/>
        </w:rPr>
        <w:t xml:space="preserve"> </w:t>
      </w:r>
      <w:r w:rsidRPr="007D0769">
        <w:rPr>
          <w:rFonts w:ascii="Palatino Linotype" w:hAnsi="Palatino Linotype" w:cs="Arial"/>
          <w:i/>
          <w:sz w:val="22"/>
          <w:szCs w:val="22"/>
        </w:rPr>
        <w:t>interna,</w:t>
      </w:r>
      <w:r w:rsidRPr="007D0769">
        <w:rPr>
          <w:rFonts w:ascii="Palatino Linotype" w:hAnsi="Palatino Linotype" w:cs="Arial"/>
          <w:i/>
        </w:rPr>
        <w:t xml:space="preserve"> </w:t>
      </w:r>
      <w:r w:rsidRPr="007D0769">
        <w:rPr>
          <w:rFonts w:ascii="Palatino Linotype" w:hAnsi="Palatino Linotype" w:cs="Arial"/>
          <w:i/>
          <w:sz w:val="22"/>
          <w:szCs w:val="22"/>
        </w:rPr>
        <w:t>responsable</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garantizar</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cumplimiento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derecho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acceso</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pública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protección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datos</w:t>
      </w:r>
      <w:r w:rsidRPr="007D0769">
        <w:rPr>
          <w:rFonts w:ascii="Palatino Linotype" w:hAnsi="Palatino Linotype" w:cs="Arial"/>
          <w:i/>
        </w:rPr>
        <w:t xml:space="preserve"> </w:t>
      </w:r>
      <w:r w:rsidRPr="007D0769">
        <w:rPr>
          <w:rFonts w:ascii="Palatino Linotype" w:hAnsi="Palatino Linotype" w:cs="Arial"/>
          <w:i/>
          <w:sz w:val="22"/>
          <w:szCs w:val="22"/>
        </w:rPr>
        <w:t>personales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posesión</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sujetos</w:t>
      </w:r>
      <w:r w:rsidRPr="007D0769">
        <w:rPr>
          <w:rFonts w:ascii="Palatino Linotype" w:hAnsi="Palatino Linotype" w:cs="Arial"/>
          <w:i/>
        </w:rPr>
        <w:t xml:space="preserve"> </w:t>
      </w:r>
      <w:r w:rsidRPr="007D0769">
        <w:rPr>
          <w:rFonts w:ascii="Palatino Linotype" w:hAnsi="Palatino Linotype" w:cs="Arial"/>
          <w:i/>
          <w:sz w:val="22"/>
          <w:szCs w:val="22"/>
        </w:rPr>
        <w:t>obligados</w:t>
      </w:r>
      <w:r w:rsidRPr="007D0769">
        <w:rPr>
          <w:rFonts w:ascii="Palatino Linotype" w:hAnsi="Palatino Linotype" w:cs="Arial"/>
          <w:i/>
        </w:rPr>
        <w:t xml:space="preserve"> </w:t>
      </w:r>
      <w:r w:rsidRPr="007D0769">
        <w:rPr>
          <w:rFonts w:ascii="Palatino Linotype" w:hAnsi="Palatino Linotype" w:cs="Arial"/>
          <w:i/>
          <w:sz w:val="22"/>
          <w:szCs w:val="22"/>
        </w:rPr>
        <w:t>en</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términos</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establezca</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ley</w:t>
      </w:r>
      <w:r w:rsidRPr="007D0769">
        <w:rPr>
          <w:rFonts w:ascii="Palatino Linotype" w:hAnsi="Palatino Linotype" w:cs="Arial"/>
          <w:i/>
        </w:rPr>
        <w:t xml:space="preserve"> </w:t>
      </w:r>
      <w:r w:rsidRPr="007D0769">
        <w:rPr>
          <w:rFonts w:ascii="Palatino Linotype" w:hAnsi="Palatino Linotype" w:cs="Arial"/>
          <w:i/>
          <w:sz w:val="22"/>
          <w:szCs w:val="22"/>
        </w:rPr>
        <w:t>establecerá</w:t>
      </w:r>
      <w:r w:rsidRPr="007D0769">
        <w:rPr>
          <w:rFonts w:ascii="Palatino Linotype" w:hAnsi="Palatino Linotype" w:cs="Arial"/>
          <w:i/>
        </w:rPr>
        <w:t xml:space="preserve"> </w:t>
      </w:r>
      <w:r w:rsidRPr="007D0769">
        <w:rPr>
          <w:rFonts w:ascii="Palatino Linotype" w:hAnsi="Palatino Linotype" w:cs="Arial"/>
          <w:i/>
          <w:sz w:val="22"/>
          <w:szCs w:val="22"/>
        </w:rPr>
        <w:t>aquella</w:t>
      </w:r>
      <w:r w:rsidRPr="007D0769">
        <w:rPr>
          <w:rFonts w:ascii="Palatino Linotype" w:hAnsi="Palatino Linotype" w:cs="Arial"/>
          <w:i/>
        </w:rPr>
        <w:t xml:space="preserve"> </w:t>
      </w:r>
      <w:r w:rsidRPr="007D0769">
        <w:rPr>
          <w:rFonts w:ascii="Palatino Linotype" w:hAnsi="Palatino Linotype" w:cs="Arial"/>
          <w:i/>
          <w:sz w:val="22"/>
          <w:szCs w:val="22"/>
        </w:rPr>
        <w:t>información</w:t>
      </w:r>
      <w:r w:rsidRPr="007D0769">
        <w:rPr>
          <w:rFonts w:ascii="Palatino Linotype" w:hAnsi="Palatino Linotype" w:cs="Arial"/>
          <w:i/>
        </w:rPr>
        <w:t xml:space="preserve"> </w:t>
      </w:r>
      <w:r w:rsidRPr="007D0769">
        <w:rPr>
          <w:rFonts w:ascii="Palatino Linotype" w:hAnsi="Palatino Linotype" w:cs="Arial"/>
          <w:i/>
          <w:sz w:val="22"/>
          <w:szCs w:val="22"/>
        </w:rPr>
        <w:t>que</w:t>
      </w:r>
      <w:r w:rsidRPr="007D0769">
        <w:rPr>
          <w:rFonts w:ascii="Palatino Linotype" w:hAnsi="Palatino Linotype" w:cs="Arial"/>
          <w:i/>
        </w:rPr>
        <w:t xml:space="preserve"> </w:t>
      </w:r>
      <w:r w:rsidRPr="007D0769">
        <w:rPr>
          <w:rFonts w:ascii="Palatino Linotype" w:hAnsi="Palatino Linotype" w:cs="Arial"/>
          <w:i/>
          <w:sz w:val="22"/>
          <w:szCs w:val="22"/>
        </w:rPr>
        <w:t>se</w:t>
      </w:r>
      <w:r w:rsidRPr="007D0769">
        <w:rPr>
          <w:rFonts w:ascii="Palatino Linotype" w:hAnsi="Palatino Linotype" w:cs="Arial"/>
          <w:i/>
        </w:rPr>
        <w:t xml:space="preserve"> </w:t>
      </w:r>
      <w:r w:rsidRPr="007D0769">
        <w:rPr>
          <w:rFonts w:ascii="Palatino Linotype" w:hAnsi="Palatino Linotype" w:cs="Arial"/>
          <w:i/>
          <w:sz w:val="22"/>
          <w:szCs w:val="22"/>
        </w:rPr>
        <w:t>considere</w:t>
      </w:r>
      <w:r w:rsidRPr="007D0769">
        <w:rPr>
          <w:rFonts w:ascii="Palatino Linotype" w:hAnsi="Palatino Linotype" w:cs="Arial"/>
          <w:i/>
        </w:rPr>
        <w:t xml:space="preserve"> </w:t>
      </w:r>
      <w:r w:rsidRPr="007D0769">
        <w:rPr>
          <w:rFonts w:ascii="Palatino Linotype" w:hAnsi="Palatino Linotype" w:cs="Arial"/>
          <w:i/>
          <w:sz w:val="22"/>
          <w:szCs w:val="22"/>
        </w:rPr>
        <w:t>reservada</w:t>
      </w:r>
      <w:r w:rsidRPr="007D0769">
        <w:rPr>
          <w:rFonts w:ascii="Palatino Linotype" w:hAnsi="Palatino Linotype" w:cs="Arial"/>
          <w:i/>
        </w:rPr>
        <w:t xml:space="preserve"> </w:t>
      </w:r>
      <w:r w:rsidRPr="007D0769">
        <w:rPr>
          <w:rFonts w:ascii="Palatino Linotype" w:hAnsi="Palatino Linotype" w:cs="Arial"/>
          <w:i/>
          <w:sz w:val="22"/>
          <w:szCs w:val="22"/>
        </w:rPr>
        <w:t>o</w:t>
      </w:r>
      <w:r w:rsidRPr="007D0769">
        <w:rPr>
          <w:rFonts w:ascii="Palatino Linotype" w:hAnsi="Palatino Linotype" w:cs="Arial"/>
          <w:i/>
        </w:rPr>
        <w:t xml:space="preserve"> </w:t>
      </w:r>
      <w:r w:rsidRPr="007D0769">
        <w:rPr>
          <w:rFonts w:ascii="Palatino Linotype" w:hAnsi="Palatino Linotype" w:cs="Arial"/>
          <w:i/>
          <w:sz w:val="22"/>
          <w:szCs w:val="22"/>
        </w:rPr>
        <w:t>confidencial.</w:t>
      </w:r>
    </w:p>
    <w:p w:rsidR="00090396" w:rsidRPr="007D0769" w:rsidRDefault="00090396" w:rsidP="00090396">
      <w:pPr>
        <w:tabs>
          <w:tab w:val="left" w:pos="8222"/>
        </w:tabs>
        <w:ind w:left="851" w:right="902"/>
        <w:jc w:val="both"/>
        <w:rPr>
          <w:rFonts w:ascii="Palatino Linotype" w:hAnsi="Palatino Linotype" w:cs="Arial"/>
          <w:i/>
          <w:sz w:val="22"/>
          <w:szCs w:val="22"/>
        </w:rPr>
      </w:pPr>
      <w:r w:rsidRPr="007D0769">
        <w:rPr>
          <w:rFonts w:ascii="Palatino Linotype" w:hAnsi="Palatino Linotype" w:cs="Arial"/>
          <w:i/>
          <w:sz w:val="22"/>
          <w:szCs w:val="22"/>
        </w:rPr>
        <w:t>…”</w:t>
      </w:r>
      <w:r w:rsidRPr="007D0769">
        <w:rPr>
          <w:rFonts w:ascii="Palatino Linotype" w:hAnsi="Palatino Linotype" w:cs="Arial"/>
          <w:i/>
        </w:rPr>
        <w:t xml:space="preserve"> </w:t>
      </w:r>
    </w:p>
    <w:p w:rsidR="00090396" w:rsidRPr="007D0769" w:rsidRDefault="00090396" w:rsidP="00090396">
      <w:pPr>
        <w:tabs>
          <w:tab w:val="left" w:pos="8222"/>
        </w:tabs>
        <w:ind w:left="851" w:right="902"/>
        <w:jc w:val="both"/>
        <w:rPr>
          <w:rFonts w:ascii="Palatino Linotype" w:hAnsi="Palatino Linotype"/>
          <w:i/>
          <w:sz w:val="22"/>
          <w:szCs w:val="22"/>
        </w:rPr>
      </w:pPr>
      <w:r w:rsidRPr="007D0769">
        <w:rPr>
          <w:rFonts w:ascii="Palatino Linotype" w:hAnsi="Palatino Linotype"/>
          <w:i/>
          <w:sz w:val="22"/>
          <w:szCs w:val="22"/>
        </w:rPr>
        <w:t>(Énfasis</w:t>
      </w:r>
      <w:r w:rsidRPr="007D0769">
        <w:rPr>
          <w:rFonts w:ascii="Palatino Linotype" w:hAnsi="Palatino Linotype"/>
          <w:i/>
        </w:rPr>
        <w:t xml:space="preserve"> </w:t>
      </w:r>
      <w:r w:rsidRPr="007D0769">
        <w:rPr>
          <w:rFonts w:ascii="Palatino Linotype" w:hAnsi="Palatino Linotype"/>
          <w:i/>
          <w:sz w:val="22"/>
          <w:szCs w:val="22"/>
        </w:rPr>
        <w:t>añadido)</w:t>
      </w:r>
    </w:p>
    <w:p w:rsidR="00090396" w:rsidRPr="007D0769" w:rsidRDefault="00090396" w:rsidP="00090396">
      <w:pPr>
        <w:spacing w:before="100" w:beforeAutospacing="1" w:after="100" w:afterAutospacing="1" w:line="360" w:lineRule="auto"/>
        <w:jc w:val="both"/>
        <w:rPr>
          <w:rFonts w:ascii="Palatino Linotype" w:hAnsi="Palatino Linotype" w:cs="Arial"/>
          <w:sz w:val="28"/>
        </w:rPr>
      </w:pPr>
      <w:r w:rsidRPr="007D0769">
        <w:rPr>
          <w:rFonts w:ascii="Palatino Linotype" w:hAnsi="Palatino Linotype" w:cs="Arial"/>
        </w:rPr>
        <w:t>Por su parte, la Constitución Política del Estado Libre y Soberano de México, en su artículo 5°, dispone en su parte conducente, lo siguiente:</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i/>
          <w:sz w:val="22"/>
          <w:szCs w:val="22"/>
        </w:rPr>
        <w:t>“</w:t>
      </w:r>
      <w:r w:rsidRPr="007D0769">
        <w:rPr>
          <w:rFonts w:ascii="Palatino Linotype" w:hAnsi="Palatino Linotype" w:cs="Arial"/>
          <w:b/>
          <w:i/>
          <w:sz w:val="22"/>
          <w:szCs w:val="22"/>
        </w:rPr>
        <w:t>Artículo</w:t>
      </w:r>
      <w:r w:rsidRPr="007D0769">
        <w:rPr>
          <w:rFonts w:ascii="Palatino Linotype" w:hAnsi="Palatino Linotype" w:cs="Arial"/>
          <w:b/>
          <w:i/>
        </w:rPr>
        <w:t xml:space="preserve"> </w:t>
      </w:r>
      <w:r w:rsidRPr="007D0769">
        <w:rPr>
          <w:rFonts w:ascii="Palatino Linotype" w:hAnsi="Palatino Linotype" w:cs="Arial"/>
          <w:b/>
          <w:i/>
          <w:sz w:val="22"/>
          <w:szCs w:val="22"/>
        </w:rPr>
        <w:t>5.</w:t>
      </w:r>
      <w:r w:rsidRPr="007D0769">
        <w:rPr>
          <w:rFonts w:ascii="Palatino Linotype" w:hAnsi="Palatino Linotype" w:cs="Arial"/>
          <w:b/>
          <w:i/>
        </w:rPr>
        <w:t xml:space="preserve"> </w:t>
      </w:r>
      <w:r w:rsidRPr="007D0769">
        <w:rPr>
          <w:rFonts w:ascii="Palatino Linotype" w:hAnsi="Palatino Linotype" w:cs="Arial"/>
          <w:b/>
          <w:i/>
          <w:sz w:val="22"/>
          <w:szCs w:val="22"/>
        </w:rPr>
        <w:t>…</w:t>
      </w:r>
      <w:r w:rsidRPr="007D0769">
        <w:rPr>
          <w:rFonts w:ascii="Palatino Linotype" w:hAnsi="Palatino Linotype" w:cs="Arial"/>
          <w:b/>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lastRenderedPageBreak/>
        <w:t>El</w:t>
      </w:r>
      <w:r w:rsidRPr="007D0769">
        <w:rPr>
          <w:rFonts w:ascii="Palatino Linotype" w:hAnsi="Palatino Linotype"/>
          <w:b/>
          <w:i/>
        </w:rPr>
        <w:t xml:space="preserve"> </w:t>
      </w:r>
      <w:r w:rsidRPr="007D0769">
        <w:rPr>
          <w:rFonts w:ascii="Palatino Linotype" w:hAnsi="Palatino Linotype"/>
          <w:b/>
          <w:i/>
          <w:sz w:val="22"/>
          <w:szCs w:val="22"/>
        </w:rPr>
        <w:t>derecho</w:t>
      </w:r>
      <w:r w:rsidRPr="007D0769">
        <w:rPr>
          <w:rFonts w:ascii="Palatino Linotype" w:hAnsi="Palatino Linotype"/>
          <w:b/>
          <w:i/>
        </w:rPr>
        <w:t xml:space="preserve"> </w:t>
      </w:r>
      <w:r w:rsidRPr="007D0769">
        <w:rPr>
          <w:rFonts w:ascii="Palatino Linotype" w:hAnsi="Palatino Linotype"/>
          <w:b/>
          <w:i/>
          <w:sz w:val="22"/>
          <w:szCs w:val="22"/>
        </w:rPr>
        <w:t>a</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será</w:t>
      </w:r>
      <w:r w:rsidRPr="007D0769">
        <w:rPr>
          <w:rFonts w:ascii="Palatino Linotype" w:hAnsi="Palatino Linotype"/>
          <w:b/>
          <w:i/>
        </w:rPr>
        <w:t xml:space="preserve"> </w:t>
      </w:r>
      <w:r w:rsidRPr="007D0769">
        <w:rPr>
          <w:rFonts w:ascii="Palatino Linotype" w:hAnsi="Palatino Linotype"/>
          <w:b/>
          <w:i/>
          <w:sz w:val="22"/>
          <w:szCs w:val="22"/>
        </w:rPr>
        <w:t>garantizado</w:t>
      </w:r>
      <w:r w:rsidRPr="007D0769">
        <w:rPr>
          <w:rFonts w:ascii="Palatino Linotype" w:hAnsi="Palatino Linotype"/>
          <w:b/>
          <w:i/>
        </w:rPr>
        <w:t xml:space="preserve"> </w:t>
      </w:r>
      <w:r w:rsidRPr="007D0769">
        <w:rPr>
          <w:rFonts w:ascii="Palatino Linotype" w:hAnsi="Palatino Linotype"/>
          <w:b/>
          <w:i/>
          <w:sz w:val="22"/>
          <w:szCs w:val="22"/>
        </w:rPr>
        <w:t>por</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Estado</w:t>
      </w:r>
      <w:r w:rsidRPr="007D0769">
        <w:rPr>
          <w:rFonts w:ascii="Palatino Linotype" w:hAnsi="Palatino Linotype"/>
          <w:i/>
          <w:sz w:val="22"/>
          <w:szCs w:val="22"/>
        </w:rPr>
        <w:t>.</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establecerá</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previsiones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permitan</w:t>
      </w:r>
      <w:r w:rsidRPr="007D0769">
        <w:rPr>
          <w:rFonts w:ascii="Palatino Linotype" w:hAnsi="Palatino Linotype"/>
          <w:i/>
        </w:rPr>
        <w:t xml:space="preserve"> </w:t>
      </w:r>
      <w:r w:rsidRPr="007D0769">
        <w:rPr>
          <w:rFonts w:ascii="Palatino Linotype" w:hAnsi="Palatino Linotype"/>
          <w:i/>
          <w:sz w:val="22"/>
          <w:szCs w:val="22"/>
        </w:rPr>
        <w:t>asegurar</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protección,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respeto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difusión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garantizar</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ejercicio</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transparencia,</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protección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poderes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i/>
          <w:sz w:val="22"/>
          <w:szCs w:val="22"/>
        </w:rPr>
        <w:t>autónomos,</w:t>
      </w:r>
      <w:r w:rsidRPr="007D0769">
        <w:rPr>
          <w:rFonts w:ascii="Palatino Linotype" w:hAnsi="Palatino Linotype"/>
          <w:i/>
        </w:rPr>
        <w:t xml:space="preserve"> </w:t>
      </w:r>
      <w:r w:rsidRPr="007D0769">
        <w:rPr>
          <w:rFonts w:ascii="Palatino Linotype" w:hAnsi="Palatino Linotype"/>
          <w:i/>
          <w:sz w:val="22"/>
          <w:szCs w:val="22"/>
        </w:rPr>
        <w:t>transparentarán</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acciones,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disposiciones</w:t>
      </w:r>
      <w:r w:rsidRPr="007D0769">
        <w:rPr>
          <w:rFonts w:ascii="Palatino Linotype" w:hAnsi="Palatino Linotype"/>
          <w:i/>
        </w:rPr>
        <w:t xml:space="preserve"> </w:t>
      </w:r>
      <w:r w:rsidRPr="007D0769">
        <w:rPr>
          <w:rFonts w:ascii="Palatino Linotype" w:hAnsi="Palatino Linotype"/>
          <w:i/>
          <w:sz w:val="22"/>
          <w:szCs w:val="22"/>
        </w:rPr>
        <w:t>aplicables,</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será</w:t>
      </w:r>
      <w:r w:rsidRPr="007D0769">
        <w:rPr>
          <w:rFonts w:ascii="Palatino Linotype" w:hAnsi="Palatino Linotype"/>
          <w:i/>
        </w:rPr>
        <w:t xml:space="preserve"> </w:t>
      </w:r>
      <w:r w:rsidRPr="007D0769">
        <w:rPr>
          <w:rFonts w:ascii="Palatino Linotype" w:hAnsi="Palatino Linotype"/>
          <w:i/>
          <w:sz w:val="22"/>
          <w:szCs w:val="22"/>
        </w:rPr>
        <w:t>oportuna,</w:t>
      </w:r>
      <w:r w:rsidRPr="007D0769">
        <w:rPr>
          <w:rFonts w:ascii="Palatino Linotype" w:hAnsi="Palatino Linotype"/>
          <w:i/>
        </w:rPr>
        <w:t xml:space="preserve"> </w:t>
      </w:r>
      <w:r w:rsidRPr="007D0769">
        <w:rPr>
          <w:rFonts w:ascii="Palatino Linotype" w:hAnsi="Palatino Linotype"/>
          <w:i/>
          <w:sz w:val="22"/>
          <w:szCs w:val="22"/>
        </w:rPr>
        <w:t>clara,</w:t>
      </w:r>
      <w:r w:rsidRPr="007D0769">
        <w:rPr>
          <w:rFonts w:ascii="Palatino Linotype" w:hAnsi="Palatino Linotype"/>
          <w:i/>
        </w:rPr>
        <w:t xml:space="preserve"> </w:t>
      </w:r>
      <w:r w:rsidRPr="007D0769">
        <w:rPr>
          <w:rFonts w:ascii="Palatino Linotype" w:hAnsi="Palatino Linotype"/>
          <w:i/>
          <w:sz w:val="22"/>
          <w:szCs w:val="22"/>
        </w:rPr>
        <w:t>veraz</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fácil</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regirá</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principios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bases</w:t>
      </w:r>
      <w:r w:rsidRPr="007D0769">
        <w:rPr>
          <w:rFonts w:ascii="Palatino Linotype" w:hAnsi="Palatino Linotype"/>
          <w:i/>
        </w:rPr>
        <w:t xml:space="preserve"> </w:t>
      </w:r>
      <w:r w:rsidRPr="007D0769">
        <w:rPr>
          <w:rFonts w:ascii="Palatino Linotype" w:hAnsi="Palatino Linotype"/>
          <w:i/>
          <w:sz w:val="22"/>
          <w:szCs w:val="22"/>
        </w:rPr>
        <w:t>siguientes: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t>I.</w:t>
      </w:r>
      <w:r w:rsidRPr="007D0769">
        <w:rPr>
          <w:rFonts w:ascii="Palatino Linotype" w:hAnsi="Palatino Linotype"/>
          <w:b/>
          <w:i/>
        </w:rPr>
        <w:t xml:space="preserve"> </w:t>
      </w:r>
      <w:r w:rsidRPr="007D0769">
        <w:rPr>
          <w:rFonts w:ascii="Palatino Linotype" w:hAnsi="Palatino Linotype"/>
          <w:b/>
          <w:i/>
          <w:sz w:val="22"/>
          <w:szCs w:val="22"/>
        </w:rPr>
        <w:t>Toda</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posesión</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cualquier</w:t>
      </w:r>
      <w:r w:rsidRPr="007D0769">
        <w:rPr>
          <w:rFonts w:ascii="Palatino Linotype" w:hAnsi="Palatino Linotype"/>
          <w:b/>
          <w:i/>
        </w:rPr>
        <w:t xml:space="preserve"> </w:t>
      </w:r>
      <w:r w:rsidRPr="007D0769">
        <w:rPr>
          <w:rFonts w:ascii="Palatino Linotype" w:hAnsi="Palatino Linotype"/>
          <w:b/>
          <w:i/>
          <w:sz w:val="22"/>
          <w:szCs w:val="22"/>
        </w:rPr>
        <w:t>autoridad</w:t>
      </w:r>
      <w:r w:rsidRPr="007D0769">
        <w:rPr>
          <w:rFonts w:ascii="Palatino Linotype" w:hAnsi="Palatino Linotype"/>
          <w:i/>
          <w:sz w:val="22"/>
          <w:szCs w:val="22"/>
        </w:rPr>
        <w:t>,</w:t>
      </w:r>
      <w:r w:rsidRPr="007D0769">
        <w:rPr>
          <w:rFonts w:ascii="Palatino Linotype" w:hAnsi="Palatino Linotype"/>
          <w:i/>
        </w:rPr>
        <w:t xml:space="preserve"> </w:t>
      </w:r>
      <w:r w:rsidRPr="007D0769">
        <w:rPr>
          <w:rFonts w:ascii="Palatino Linotype" w:hAnsi="Palatino Linotype"/>
          <w:i/>
          <w:sz w:val="22"/>
          <w:szCs w:val="22"/>
        </w:rPr>
        <w:t>entidad,</w:t>
      </w:r>
      <w:r w:rsidRPr="007D0769">
        <w:rPr>
          <w:rFonts w:ascii="Palatino Linotype" w:hAnsi="Palatino Linotype"/>
          <w:i/>
        </w:rPr>
        <w:t xml:space="preserve"> </w:t>
      </w:r>
      <w:r w:rsidRPr="007D0769">
        <w:rPr>
          <w:rFonts w:ascii="Palatino Linotype" w:hAnsi="Palatino Linotype"/>
          <w:i/>
          <w:sz w:val="22"/>
          <w:szCs w:val="22"/>
        </w:rPr>
        <w:t>órgano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Poderes</w:t>
      </w:r>
      <w:r w:rsidRPr="007D0769">
        <w:rPr>
          <w:rFonts w:ascii="Palatino Linotype" w:hAnsi="Palatino Linotype"/>
          <w:b/>
          <w:i/>
        </w:rPr>
        <w:t xml:space="preserve"> </w:t>
      </w:r>
      <w:r w:rsidRPr="007D0769">
        <w:rPr>
          <w:rFonts w:ascii="Palatino Linotype" w:hAnsi="Palatino Linotype"/>
          <w:b/>
          <w:i/>
          <w:sz w:val="22"/>
          <w:szCs w:val="22"/>
        </w:rPr>
        <w:t>Ejecutivo,</w:t>
      </w:r>
      <w:r w:rsidRPr="007D0769">
        <w:rPr>
          <w:rFonts w:ascii="Palatino Linotype" w:hAnsi="Palatino Linotype"/>
          <w:i/>
        </w:rPr>
        <w:t xml:space="preserve"> </w:t>
      </w:r>
      <w:r w:rsidRPr="007D0769">
        <w:rPr>
          <w:rFonts w:ascii="Palatino Linotype" w:hAnsi="Palatino Linotype"/>
          <w:i/>
          <w:sz w:val="22"/>
          <w:szCs w:val="22"/>
        </w:rPr>
        <w:t>Legislativo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Judicial,</w:t>
      </w:r>
      <w:r w:rsidRPr="007D0769">
        <w:rPr>
          <w:rFonts w:ascii="Palatino Linotype" w:hAnsi="Palatino Linotype"/>
          <w:i/>
        </w:rPr>
        <w:t xml:space="preserve"> </w:t>
      </w:r>
      <w:r w:rsidRPr="007D0769">
        <w:rPr>
          <w:rFonts w:ascii="Palatino Linotype" w:hAnsi="Palatino Linotype"/>
          <w:i/>
          <w:sz w:val="22"/>
          <w:szCs w:val="22"/>
        </w:rPr>
        <w:t>órganos</w:t>
      </w:r>
      <w:r w:rsidRPr="007D0769">
        <w:rPr>
          <w:rFonts w:ascii="Palatino Linotype" w:hAnsi="Palatino Linotype"/>
          <w:i/>
        </w:rPr>
        <w:t xml:space="preserve"> </w:t>
      </w:r>
      <w:r w:rsidRPr="007D0769">
        <w:rPr>
          <w:rFonts w:ascii="Palatino Linotype" w:hAnsi="Palatino Linotype"/>
          <w:i/>
          <w:sz w:val="22"/>
          <w:szCs w:val="22"/>
        </w:rPr>
        <w:t>autónomos,</w:t>
      </w:r>
      <w:r w:rsidRPr="007D0769">
        <w:rPr>
          <w:rFonts w:ascii="Palatino Linotype" w:hAnsi="Palatino Linotype"/>
          <w:i/>
        </w:rPr>
        <w:t xml:space="preserve"> </w:t>
      </w:r>
      <w:r w:rsidRPr="007D0769">
        <w:rPr>
          <w:rFonts w:ascii="Palatino Linotype" w:hAnsi="Palatino Linotype"/>
          <w:i/>
          <w:sz w:val="22"/>
          <w:szCs w:val="22"/>
        </w:rPr>
        <w:t>partidos</w:t>
      </w:r>
      <w:r w:rsidRPr="007D0769">
        <w:rPr>
          <w:rFonts w:ascii="Palatino Linotype" w:hAnsi="Palatino Linotype"/>
          <w:i/>
        </w:rPr>
        <w:t xml:space="preserve"> </w:t>
      </w:r>
      <w:r w:rsidRPr="007D0769">
        <w:rPr>
          <w:rFonts w:ascii="Palatino Linotype" w:hAnsi="Palatino Linotype"/>
          <w:i/>
          <w:sz w:val="22"/>
          <w:szCs w:val="22"/>
        </w:rPr>
        <w:t>políticos,</w:t>
      </w:r>
      <w:r w:rsidRPr="007D0769">
        <w:rPr>
          <w:rFonts w:ascii="Palatino Linotype" w:hAnsi="Palatino Linotype"/>
          <w:i/>
        </w:rPr>
        <w:t xml:space="preserve"> </w:t>
      </w:r>
      <w:r w:rsidRPr="007D0769">
        <w:rPr>
          <w:rFonts w:ascii="Palatino Linotype" w:hAnsi="Palatino Linotype"/>
          <w:i/>
          <w:sz w:val="22"/>
          <w:szCs w:val="22"/>
        </w:rPr>
        <w:t>fideicomisos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fondos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estatales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municipales,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b/>
          <w:i/>
          <w:sz w:val="22"/>
          <w:szCs w:val="22"/>
        </w:rPr>
        <w:t>del</w:t>
      </w:r>
      <w:r w:rsidRPr="007D0769">
        <w:rPr>
          <w:rFonts w:ascii="Palatino Linotype" w:hAnsi="Palatino Linotype"/>
          <w:b/>
          <w:i/>
        </w:rPr>
        <w:t xml:space="preserve"> </w:t>
      </w:r>
      <w:r w:rsidRPr="007D0769">
        <w:rPr>
          <w:rFonts w:ascii="Palatino Linotype" w:hAnsi="Palatino Linotype"/>
          <w:b/>
          <w:i/>
          <w:sz w:val="22"/>
          <w:szCs w:val="22"/>
        </w:rPr>
        <w:t>gobierno</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administración</w:t>
      </w:r>
      <w:r w:rsidRPr="007D0769">
        <w:rPr>
          <w:rFonts w:ascii="Palatino Linotype" w:hAnsi="Palatino Linotype"/>
          <w:b/>
          <w:i/>
        </w:rPr>
        <w:t xml:space="preserve"> </w:t>
      </w:r>
      <w:r w:rsidRPr="007D0769">
        <w:rPr>
          <w:rFonts w:ascii="Palatino Linotype" w:hAnsi="Palatino Linotype"/>
          <w:b/>
          <w:i/>
          <w:sz w:val="22"/>
          <w:szCs w:val="22"/>
        </w:rPr>
        <w:t>pública</w:t>
      </w:r>
      <w:r w:rsidRPr="007D0769">
        <w:rPr>
          <w:rFonts w:ascii="Palatino Linotype" w:hAnsi="Palatino Linotype"/>
          <w:b/>
          <w:i/>
        </w:rPr>
        <w:t xml:space="preserve"> </w:t>
      </w:r>
      <w:r w:rsidRPr="007D0769">
        <w:rPr>
          <w:rFonts w:ascii="Palatino Linotype" w:hAnsi="Palatino Linotype"/>
          <w:b/>
          <w:i/>
          <w:sz w:val="22"/>
          <w:szCs w:val="22"/>
        </w:rPr>
        <w:t>municipal</w:t>
      </w:r>
      <w:r w:rsidRPr="007D0769">
        <w:rPr>
          <w:rFonts w:ascii="Palatino Linotype" w:hAnsi="Palatino Linotype"/>
          <w:b/>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organismos</w:t>
      </w:r>
      <w:r w:rsidRPr="007D0769">
        <w:rPr>
          <w:rFonts w:ascii="Palatino Linotype" w:hAnsi="Palatino Linotype"/>
          <w:i/>
        </w:rPr>
        <w:t xml:space="preserve"> </w:t>
      </w:r>
      <w:r w:rsidRPr="007D0769">
        <w:rPr>
          <w:rFonts w:ascii="Palatino Linotype" w:hAnsi="Palatino Linotype"/>
          <w:i/>
          <w:sz w:val="22"/>
          <w:szCs w:val="22"/>
        </w:rPr>
        <w:t>descentralizados,</w:t>
      </w:r>
      <w:r w:rsidRPr="007D0769">
        <w:rPr>
          <w:rFonts w:ascii="Palatino Linotype" w:hAnsi="Palatino Linotype"/>
          <w:i/>
        </w:rPr>
        <w:t xml:space="preserve"> </w:t>
      </w:r>
      <w:r w:rsidRPr="007D0769">
        <w:rPr>
          <w:rFonts w:ascii="Palatino Linotype" w:hAnsi="Palatino Linotype"/>
          <w:i/>
          <w:sz w:val="22"/>
          <w:szCs w:val="22"/>
        </w:rPr>
        <w:t>asimismo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física,</w:t>
      </w:r>
      <w:r w:rsidRPr="007D0769">
        <w:rPr>
          <w:rFonts w:ascii="Palatino Linotype" w:hAnsi="Palatino Linotype"/>
          <w:i/>
        </w:rPr>
        <w:t xml:space="preserve"> </w:t>
      </w:r>
      <w:r w:rsidRPr="007D0769">
        <w:rPr>
          <w:rFonts w:ascii="Palatino Linotype" w:hAnsi="Palatino Linotype"/>
          <w:i/>
          <w:sz w:val="22"/>
          <w:szCs w:val="22"/>
        </w:rPr>
        <w:t>jurídica</w:t>
      </w:r>
      <w:r w:rsidRPr="007D0769">
        <w:rPr>
          <w:rFonts w:ascii="Palatino Linotype" w:hAnsi="Palatino Linotype"/>
          <w:i/>
        </w:rPr>
        <w:t xml:space="preserve"> </w:t>
      </w:r>
      <w:r w:rsidRPr="007D0769">
        <w:rPr>
          <w:rFonts w:ascii="Palatino Linotype" w:hAnsi="Palatino Linotype"/>
          <w:i/>
          <w:sz w:val="22"/>
          <w:szCs w:val="22"/>
        </w:rPr>
        <w:t>colectiva</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sindicato</w:t>
      </w:r>
      <w:r w:rsidRPr="007D0769">
        <w:rPr>
          <w:rFonts w:ascii="Palatino Linotype" w:hAnsi="Palatino Linotype"/>
          <w:i/>
        </w:rPr>
        <w:t xml:space="preserve"> </w:t>
      </w:r>
      <w:r w:rsidRPr="007D0769">
        <w:rPr>
          <w:rFonts w:ascii="Palatino Linotype" w:hAnsi="Palatino Linotype"/>
          <w:b/>
          <w:i/>
          <w:sz w:val="22"/>
          <w:szCs w:val="22"/>
        </w:rPr>
        <w:t>que</w:t>
      </w:r>
      <w:r w:rsidRPr="007D0769">
        <w:rPr>
          <w:rFonts w:ascii="Palatino Linotype" w:hAnsi="Palatino Linotype"/>
          <w:b/>
          <w:i/>
        </w:rPr>
        <w:t xml:space="preserve"> </w:t>
      </w:r>
      <w:r w:rsidRPr="007D0769">
        <w:rPr>
          <w:rFonts w:ascii="Palatino Linotype" w:hAnsi="Palatino Linotype"/>
          <w:b/>
          <w:i/>
          <w:sz w:val="22"/>
          <w:szCs w:val="22"/>
        </w:rPr>
        <w:t>reciba</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ejerza</w:t>
      </w:r>
      <w:r w:rsidRPr="007D0769">
        <w:rPr>
          <w:rFonts w:ascii="Palatino Linotype" w:hAnsi="Palatino Linotype"/>
          <w:b/>
          <w:i/>
        </w:rPr>
        <w:t xml:space="preserve"> </w:t>
      </w:r>
      <w:r w:rsidRPr="007D0769">
        <w:rPr>
          <w:rFonts w:ascii="Palatino Linotype" w:hAnsi="Palatino Linotype"/>
          <w:b/>
          <w:i/>
          <w:sz w:val="22"/>
          <w:szCs w:val="22"/>
        </w:rPr>
        <w:t>recursos</w:t>
      </w:r>
      <w:r w:rsidRPr="007D0769">
        <w:rPr>
          <w:rFonts w:ascii="Palatino Linotype" w:hAnsi="Palatino Linotype"/>
          <w:b/>
          <w:i/>
        </w:rPr>
        <w:t xml:space="preserve"> </w:t>
      </w:r>
      <w:r w:rsidRPr="007D0769">
        <w:rPr>
          <w:rFonts w:ascii="Palatino Linotype" w:hAnsi="Palatino Linotype"/>
          <w:b/>
          <w:i/>
          <w:sz w:val="22"/>
          <w:szCs w:val="22"/>
        </w:rPr>
        <w:t>públicos</w:t>
      </w:r>
      <w:r w:rsidRPr="007D0769">
        <w:rPr>
          <w:rFonts w:ascii="Palatino Linotype" w:hAnsi="Palatino Linotype"/>
          <w:b/>
          <w:i/>
        </w:rPr>
        <w:t xml:space="preserve"> </w:t>
      </w:r>
      <w:r w:rsidRPr="007D0769">
        <w:rPr>
          <w:rFonts w:ascii="Palatino Linotype" w:hAnsi="Palatino Linotype"/>
          <w:b/>
          <w:i/>
          <w:sz w:val="22"/>
          <w:szCs w:val="22"/>
        </w:rPr>
        <w:t>o</w:t>
      </w:r>
      <w:r w:rsidRPr="007D0769">
        <w:rPr>
          <w:rFonts w:ascii="Palatino Linotype" w:hAnsi="Palatino Linotype"/>
          <w:b/>
          <w:i/>
        </w:rPr>
        <w:t xml:space="preserve"> </w:t>
      </w:r>
      <w:r w:rsidRPr="007D0769">
        <w:rPr>
          <w:rFonts w:ascii="Palatino Linotype" w:hAnsi="Palatino Linotype"/>
          <w:b/>
          <w:i/>
          <w:sz w:val="22"/>
          <w:szCs w:val="22"/>
        </w:rPr>
        <w:t>realice</w:t>
      </w:r>
      <w:r w:rsidRPr="007D0769">
        <w:rPr>
          <w:rFonts w:ascii="Palatino Linotype" w:hAnsi="Palatino Linotype"/>
          <w:b/>
          <w:i/>
        </w:rPr>
        <w:t xml:space="preserve"> </w:t>
      </w:r>
      <w:r w:rsidRPr="007D0769">
        <w:rPr>
          <w:rFonts w:ascii="Palatino Linotype" w:hAnsi="Palatino Linotype"/>
          <w:b/>
          <w:i/>
          <w:sz w:val="22"/>
          <w:szCs w:val="22"/>
        </w:rPr>
        <w:t>actos</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autoridad</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t>ámbito</w:t>
      </w:r>
      <w:r w:rsidRPr="007D0769">
        <w:rPr>
          <w:rFonts w:ascii="Palatino Linotype" w:hAnsi="Palatino Linotype"/>
          <w:b/>
          <w:i/>
        </w:rPr>
        <w:t xml:space="preserve"> </w:t>
      </w:r>
      <w:r w:rsidRPr="007D0769">
        <w:rPr>
          <w:rFonts w:ascii="Palatino Linotype" w:hAnsi="Palatino Linotype"/>
          <w:b/>
          <w:i/>
          <w:sz w:val="22"/>
          <w:szCs w:val="22"/>
        </w:rPr>
        <w:t>estatal</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municipal,</w:t>
      </w:r>
      <w:r w:rsidRPr="007D0769">
        <w:rPr>
          <w:rFonts w:ascii="Palatino Linotype" w:hAnsi="Palatino Linotype"/>
          <w:i/>
        </w:rPr>
        <w:t xml:space="preserve"> </w:t>
      </w:r>
      <w:r w:rsidRPr="007D0769">
        <w:rPr>
          <w:rFonts w:ascii="Palatino Linotype" w:hAnsi="Palatino Linotype"/>
          <w:b/>
          <w:i/>
          <w:sz w:val="22"/>
          <w:szCs w:val="22"/>
        </w:rPr>
        <w:t>es</w:t>
      </w:r>
      <w:r w:rsidRPr="007D0769">
        <w:rPr>
          <w:rFonts w:ascii="Palatino Linotype" w:hAnsi="Palatino Linotype"/>
          <w:b/>
          <w:i/>
        </w:rPr>
        <w:t xml:space="preserve"> </w:t>
      </w:r>
      <w:r w:rsidRPr="007D0769">
        <w:rPr>
          <w:rFonts w:ascii="Palatino Linotype" w:hAnsi="Palatino Linotype"/>
          <w:b/>
          <w:i/>
          <w:sz w:val="22"/>
          <w:szCs w:val="22"/>
        </w:rPr>
        <w:t>pública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sólo</w:t>
      </w:r>
      <w:r w:rsidRPr="007D0769">
        <w:rPr>
          <w:rFonts w:ascii="Palatino Linotype" w:hAnsi="Palatino Linotype"/>
          <w:i/>
        </w:rPr>
        <w:t xml:space="preserve"> </w:t>
      </w:r>
      <w:r w:rsidRPr="007D0769">
        <w:rPr>
          <w:rFonts w:ascii="Palatino Linotype" w:hAnsi="Palatino Linotype"/>
          <w:i/>
          <w:sz w:val="22"/>
          <w:szCs w:val="22"/>
        </w:rPr>
        <w:t>podrá</w:t>
      </w:r>
      <w:r w:rsidRPr="007D0769">
        <w:rPr>
          <w:rFonts w:ascii="Palatino Linotype" w:hAnsi="Palatino Linotype"/>
          <w:i/>
        </w:rPr>
        <w:t xml:space="preserve"> </w:t>
      </w:r>
      <w:r w:rsidRPr="007D0769">
        <w:rPr>
          <w:rFonts w:ascii="Palatino Linotype" w:hAnsi="Palatino Linotype"/>
          <w:i/>
          <w:sz w:val="22"/>
          <w:szCs w:val="22"/>
        </w:rPr>
        <w:t>ser</w:t>
      </w:r>
      <w:r w:rsidRPr="007D0769">
        <w:rPr>
          <w:rFonts w:ascii="Palatino Linotype" w:hAnsi="Palatino Linotype"/>
          <w:i/>
        </w:rPr>
        <w:t xml:space="preserve"> </w:t>
      </w:r>
      <w:r w:rsidRPr="007D0769">
        <w:rPr>
          <w:rFonts w:ascii="Palatino Linotype" w:hAnsi="Palatino Linotype"/>
          <w:i/>
          <w:sz w:val="22"/>
          <w:szCs w:val="22"/>
        </w:rPr>
        <w:t>reservada</w:t>
      </w:r>
      <w:r w:rsidRPr="007D0769">
        <w:rPr>
          <w:rFonts w:ascii="Palatino Linotype" w:hAnsi="Palatino Linotype"/>
          <w:i/>
        </w:rPr>
        <w:t xml:space="preserve"> </w:t>
      </w:r>
      <w:r w:rsidRPr="007D0769">
        <w:rPr>
          <w:rFonts w:ascii="Palatino Linotype" w:hAnsi="Palatino Linotype"/>
          <w:i/>
          <w:sz w:val="22"/>
          <w:szCs w:val="22"/>
        </w:rPr>
        <w:t>temporalmente</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razones</w:t>
      </w:r>
      <w:r w:rsidRPr="007D0769">
        <w:rPr>
          <w:rFonts w:ascii="Palatino Linotype" w:hAnsi="Palatino Linotype"/>
          <w:i/>
        </w:rPr>
        <w:t xml:space="preserve"> </w:t>
      </w:r>
      <w:r w:rsidRPr="007D0769">
        <w:rPr>
          <w:rFonts w:ascii="Palatino Linotype" w:hAnsi="Palatino Linotype"/>
          <w:i/>
          <w:sz w:val="22"/>
          <w:szCs w:val="22"/>
        </w:rPr>
        <w:t>previstas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Constitución</w:t>
      </w:r>
      <w:r w:rsidRPr="007D0769">
        <w:rPr>
          <w:rFonts w:ascii="Palatino Linotype" w:hAnsi="Palatino Linotype"/>
          <w:i/>
        </w:rPr>
        <w:t xml:space="preserve"> </w:t>
      </w:r>
      <w:r w:rsidRPr="007D0769">
        <w:rPr>
          <w:rFonts w:ascii="Palatino Linotype" w:hAnsi="Palatino Linotype"/>
          <w:i/>
          <w:sz w:val="22"/>
          <w:szCs w:val="22"/>
        </w:rPr>
        <w:t>Política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Estados</w:t>
      </w:r>
      <w:r w:rsidRPr="007D0769">
        <w:rPr>
          <w:rFonts w:ascii="Palatino Linotype" w:hAnsi="Palatino Linotype"/>
          <w:i/>
        </w:rPr>
        <w:t xml:space="preserve"> </w:t>
      </w:r>
      <w:r w:rsidRPr="007D0769">
        <w:rPr>
          <w:rFonts w:ascii="Palatino Linotype" w:hAnsi="Palatino Linotype"/>
          <w:i/>
          <w:sz w:val="22"/>
          <w:szCs w:val="22"/>
        </w:rPr>
        <w:t>Unidos</w:t>
      </w:r>
      <w:r w:rsidRPr="007D0769">
        <w:rPr>
          <w:rFonts w:ascii="Palatino Linotype" w:hAnsi="Palatino Linotype"/>
          <w:i/>
        </w:rPr>
        <w:t xml:space="preserve"> </w:t>
      </w:r>
      <w:r w:rsidRPr="007D0769">
        <w:rPr>
          <w:rFonts w:ascii="Palatino Linotype" w:hAnsi="Palatino Linotype"/>
          <w:i/>
          <w:sz w:val="22"/>
          <w:szCs w:val="22"/>
        </w:rPr>
        <w:t>Mexicanos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interés</w:t>
      </w:r>
      <w:r w:rsidRPr="007D0769">
        <w:rPr>
          <w:rFonts w:ascii="Palatino Linotype" w:hAnsi="Palatino Linotype"/>
          <w:i/>
        </w:rPr>
        <w:t xml:space="preserve"> </w:t>
      </w:r>
      <w:r w:rsidRPr="007D0769">
        <w:rPr>
          <w:rFonts w:ascii="Palatino Linotype" w:hAnsi="Palatino Linotype"/>
          <w:i/>
          <w:sz w:val="22"/>
          <w:szCs w:val="22"/>
        </w:rPr>
        <w:t>público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seguridad,</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fijen</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leyes.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interpretación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este</w:t>
      </w:r>
      <w:r w:rsidRPr="007D0769">
        <w:rPr>
          <w:rFonts w:ascii="Palatino Linotype" w:hAnsi="Palatino Linotype"/>
          <w:i/>
        </w:rPr>
        <w:t xml:space="preserve"> </w:t>
      </w:r>
      <w:r w:rsidRPr="007D0769">
        <w:rPr>
          <w:rFonts w:ascii="Palatino Linotype" w:hAnsi="Palatino Linotype"/>
          <w:i/>
          <w:sz w:val="22"/>
          <w:szCs w:val="22"/>
        </w:rPr>
        <w:t>derecho</w:t>
      </w:r>
      <w:r w:rsidRPr="007D0769">
        <w:rPr>
          <w:rFonts w:ascii="Palatino Linotype" w:hAnsi="Palatino Linotype"/>
          <w:i/>
        </w:rPr>
        <w:t xml:space="preserve"> </w:t>
      </w:r>
      <w:r w:rsidRPr="007D0769">
        <w:rPr>
          <w:rFonts w:ascii="Palatino Linotype" w:hAnsi="Palatino Linotype"/>
          <w:i/>
          <w:sz w:val="22"/>
          <w:szCs w:val="22"/>
        </w:rPr>
        <w:t>deberá</w:t>
      </w:r>
      <w:r w:rsidRPr="007D0769">
        <w:rPr>
          <w:rFonts w:ascii="Palatino Linotype" w:hAnsi="Palatino Linotype"/>
          <w:i/>
        </w:rPr>
        <w:t xml:space="preserve"> </w:t>
      </w:r>
      <w:r w:rsidRPr="007D0769">
        <w:rPr>
          <w:rFonts w:ascii="Palatino Linotype" w:hAnsi="Palatino Linotype"/>
          <w:i/>
          <w:sz w:val="22"/>
          <w:szCs w:val="22"/>
        </w:rPr>
        <w:t>prevalecer</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principio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máxima</w:t>
      </w:r>
      <w:r w:rsidRPr="007D0769">
        <w:rPr>
          <w:rFonts w:ascii="Palatino Linotype" w:hAnsi="Palatino Linotype"/>
          <w:i/>
        </w:rPr>
        <w:t xml:space="preserve"> </w:t>
      </w:r>
      <w:r w:rsidRPr="007D0769">
        <w:rPr>
          <w:rFonts w:ascii="Palatino Linotype" w:hAnsi="Palatino Linotype"/>
          <w:i/>
          <w:sz w:val="22"/>
          <w:szCs w:val="22"/>
        </w:rPr>
        <w:t>publicidad.</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documentar</w:t>
      </w:r>
      <w:r w:rsidRPr="007D0769">
        <w:rPr>
          <w:rFonts w:ascii="Palatino Linotype" w:hAnsi="Palatino Linotype"/>
          <w:i/>
        </w:rPr>
        <w:t xml:space="preserve"> </w:t>
      </w:r>
      <w:r w:rsidRPr="007D0769">
        <w:rPr>
          <w:rFonts w:ascii="Palatino Linotype" w:hAnsi="Palatino Linotype"/>
          <w:i/>
          <w:sz w:val="22"/>
          <w:szCs w:val="22"/>
        </w:rPr>
        <w:t>todo</w:t>
      </w:r>
      <w:r w:rsidRPr="007D0769">
        <w:rPr>
          <w:rFonts w:ascii="Palatino Linotype" w:hAnsi="Palatino Linotype"/>
          <w:i/>
        </w:rPr>
        <w:t xml:space="preserve"> </w:t>
      </w:r>
      <w:r w:rsidRPr="007D0769">
        <w:rPr>
          <w:rFonts w:ascii="Palatino Linotype" w:hAnsi="Palatino Linotype"/>
          <w:i/>
          <w:sz w:val="22"/>
          <w:szCs w:val="22"/>
        </w:rPr>
        <w:t>acto</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derive</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ejercicio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facultades,</w:t>
      </w:r>
      <w:r w:rsidRPr="007D0769">
        <w:rPr>
          <w:rFonts w:ascii="Palatino Linotype" w:hAnsi="Palatino Linotype"/>
          <w:i/>
        </w:rPr>
        <w:t xml:space="preserve"> </w:t>
      </w:r>
      <w:r w:rsidRPr="007D0769">
        <w:rPr>
          <w:rFonts w:ascii="Palatino Linotype" w:hAnsi="Palatino Linotype"/>
          <w:i/>
          <w:sz w:val="22"/>
          <w:szCs w:val="22"/>
        </w:rPr>
        <w:t>competencias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funciones,</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determinará</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supuestos</w:t>
      </w:r>
      <w:r w:rsidRPr="007D0769">
        <w:rPr>
          <w:rFonts w:ascii="Palatino Linotype" w:hAnsi="Palatino Linotype"/>
          <w:i/>
        </w:rPr>
        <w:t xml:space="preserve"> </w:t>
      </w:r>
      <w:r w:rsidRPr="007D0769">
        <w:rPr>
          <w:rFonts w:ascii="Palatino Linotype" w:hAnsi="Palatino Linotype"/>
          <w:i/>
          <w:sz w:val="22"/>
          <w:szCs w:val="22"/>
        </w:rPr>
        <w:t>específicos</w:t>
      </w:r>
      <w:r w:rsidRPr="007D0769">
        <w:rPr>
          <w:rFonts w:ascii="Palatino Linotype" w:hAnsi="Palatino Linotype"/>
          <w:i/>
        </w:rPr>
        <w:t xml:space="preserve"> </w:t>
      </w:r>
      <w:r w:rsidRPr="007D0769">
        <w:rPr>
          <w:rFonts w:ascii="Palatino Linotype" w:hAnsi="Palatino Linotype"/>
          <w:i/>
          <w:sz w:val="22"/>
          <w:szCs w:val="22"/>
        </w:rPr>
        <w:t>bajo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cuales</w:t>
      </w:r>
      <w:r w:rsidRPr="007D0769">
        <w:rPr>
          <w:rFonts w:ascii="Palatino Linotype" w:hAnsi="Palatino Linotype"/>
          <w:i/>
        </w:rPr>
        <w:t xml:space="preserve"> </w:t>
      </w:r>
      <w:r w:rsidRPr="007D0769">
        <w:rPr>
          <w:rFonts w:ascii="Palatino Linotype" w:hAnsi="Palatino Linotype"/>
          <w:i/>
          <w:sz w:val="22"/>
          <w:szCs w:val="22"/>
        </w:rPr>
        <w:t>procederá</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declaración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inexistencia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II.</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referente</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intimidad</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vida</w:t>
      </w:r>
      <w:r w:rsidRPr="007D0769">
        <w:rPr>
          <w:rFonts w:ascii="Palatino Linotype" w:hAnsi="Palatino Linotype"/>
          <w:i/>
        </w:rPr>
        <w:t xml:space="preserve"> </w:t>
      </w:r>
      <w:r w:rsidRPr="007D0769">
        <w:rPr>
          <w:rFonts w:ascii="Palatino Linotype" w:hAnsi="Palatino Linotype"/>
          <w:i/>
          <w:sz w:val="22"/>
          <w:szCs w:val="22"/>
        </w:rPr>
        <w:t>privada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imagen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será</w:t>
      </w:r>
      <w:r w:rsidRPr="007D0769">
        <w:rPr>
          <w:rFonts w:ascii="Palatino Linotype" w:hAnsi="Palatino Linotype"/>
          <w:i/>
        </w:rPr>
        <w:t xml:space="preserve"> </w:t>
      </w:r>
      <w:r w:rsidRPr="007D0769">
        <w:rPr>
          <w:rFonts w:ascii="Palatino Linotype" w:hAnsi="Palatino Linotype"/>
          <w:i/>
          <w:sz w:val="22"/>
          <w:szCs w:val="22"/>
        </w:rPr>
        <w:t>protegida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través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un</w:t>
      </w:r>
      <w:r w:rsidRPr="007D0769">
        <w:rPr>
          <w:rFonts w:ascii="Palatino Linotype" w:hAnsi="Palatino Linotype"/>
          <w:i/>
        </w:rPr>
        <w:t xml:space="preserve"> </w:t>
      </w:r>
      <w:r w:rsidRPr="007D0769">
        <w:rPr>
          <w:rFonts w:ascii="Palatino Linotype" w:hAnsi="Palatino Linotype"/>
          <w:i/>
          <w:sz w:val="22"/>
          <w:szCs w:val="22"/>
        </w:rPr>
        <w:t>marco</w:t>
      </w:r>
      <w:r w:rsidRPr="007D0769">
        <w:rPr>
          <w:rFonts w:ascii="Palatino Linotype" w:hAnsi="Palatino Linotype"/>
          <w:i/>
        </w:rPr>
        <w:t xml:space="preserve"> </w:t>
      </w:r>
      <w:r w:rsidRPr="007D0769">
        <w:rPr>
          <w:rFonts w:ascii="Palatino Linotype" w:hAnsi="Palatino Linotype"/>
          <w:i/>
          <w:sz w:val="22"/>
          <w:szCs w:val="22"/>
        </w:rPr>
        <w:t>jurídico</w:t>
      </w:r>
      <w:r w:rsidRPr="007D0769">
        <w:rPr>
          <w:rFonts w:ascii="Palatino Linotype" w:hAnsi="Palatino Linotype"/>
          <w:i/>
        </w:rPr>
        <w:t xml:space="preserve"> </w:t>
      </w:r>
      <w:r w:rsidRPr="007D0769">
        <w:rPr>
          <w:rFonts w:ascii="Palatino Linotype" w:hAnsi="Palatino Linotype"/>
          <w:i/>
          <w:sz w:val="22"/>
          <w:szCs w:val="22"/>
        </w:rPr>
        <w:t>rígido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tratamiento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manejo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excepciones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establezca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III.</w:t>
      </w:r>
      <w:r w:rsidRPr="007D0769">
        <w:rPr>
          <w:rFonts w:ascii="Palatino Linotype" w:hAnsi="Palatino Linotype"/>
          <w:i/>
        </w:rPr>
        <w:t xml:space="preserve"> </w:t>
      </w:r>
      <w:r w:rsidRPr="007D0769">
        <w:rPr>
          <w:rFonts w:ascii="Palatino Linotype" w:hAnsi="Palatino Linotype"/>
          <w:i/>
          <w:sz w:val="22"/>
          <w:szCs w:val="22"/>
        </w:rPr>
        <w:t>Toda</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sin</w:t>
      </w:r>
      <w:r w:rsidRPr="007D0769">
        <w:rPr>
          <w:rFonts w:ascii="Palatino Linotype" w:hAnsi="Palatino Linotype"/>
          <w:i/>
        </w:rPr>
        <w:t xml:space="preserve"> </w:t>
      </w:r>
      <w:r w:rsidRPr="007D0769">
        <w:rPr>
          <w:rFonts w:ascii="Palatino Linotype" w:hAnsi="Palatino Linotype"/>
          <w:i/>
          <w:sz w:val="22"/>
          <w:szCs w:val="22"/>
        </w:rPr>
        <w:t>necesidad</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acreditar</w:t>
      </w:r>
      <w:r w:rsidRPr="007D0769">
        <w:rPr>
          <w:rFonts w:ascii="Palatino Linotype" w:hAnsi="Palatino Linotype"/>
          <w:i/>
        </w:rPr>
        <w:t xml:space="preserve"> </w:t>
      </w:r>
      <w:r w:rsidRPr="007D0769">
        <w:rPr>
          <w:rFonts w:ascii="Palatino Linotype" w:hAnsi="Palatino Linotype"/>
          <w:i/>
          <w:sz w:val="22"/>
          <w:szCs w:val="22"/>
        </w:rPr>
        <w:t>interés</w:t>
      </w:r>
      <w:r w:rsidRPr="007D0769">
        <w:rPr>
          <w:rFonts w:ascii="Palatino Linotype" w:hAnsi="Palatino Linotype"/>
          <w:i/>
        </w:rPr>
        <w:t xml:space="preserve"> </w:t>
      </w:r>
      <w:r w:rsidRPr="007D0769">
        <w:rPr>
          <w:rFonts w:ascii="Palatino Linotype" w:hAnsi="Palatino Linotype"/>
          <w:i/>
          <w:sz w:val="22"/>
          <w:szCs w:val="22"/>
        </w:rPr>
        <w:t>alguno</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justificar</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utilización,</w:t>
      </w:r>
      <w:r w:rsidRPr="007D0769">
        <w:rPr>
          <w:rFonts w:ascii="Palatino Linotype" w:hAnsi="Palatino Linotype"/>
          <w:i/>
        </w:rPr>
        <w:t xml:space="preserve"> </w:t>
      </w:r>
      <w:r w:rsidRPr="007D0769">
        <w:rPr>
          <w:rFonts w:ascii="Palatino Linotype" w:hAnsi="Palatino Linotype"/>
          <w:i/>
          <w:sz w:val="22"/>
          <w:szCs w:val="22"/>
        </w:rPr>
        <w:t>tendrá</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gratuito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rectificación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éstos.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IV.</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establecerán</w:t>
      </w:r>
      <w:r w:rsidRPr="007D0769">
        <w:rPr>
          <w:rFonts w:ascii="Palatino Linotype" w:hAnsi="Palatino Linotype"/>
          <w:i/>
        </w:rPr>
        <w:t xml:space="preserve"> </w:t>
      </w:r>
      <w:r w:rsidRPr="007D0769">
        <w:rPr>
          <w:rFonts w:ascii="Palatino Linotype" w:hAnsi="Palatino Linotype"/>
          <w:i/>
          <w:sz w:val="22"/>
          <w:szCs w:val="22"/>
        </w:rPr>
        <w:t>mecanismos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revisión</w:t>
      </w:r>
      <w:r w:rsidRPr="007D0769">
        <w:rPr>
          <w:rFonts w:ascii="Palatino Linotype" w:hAnsi="Palatino Linotype"/>
          <w:i/>
        </w:rPr>
        <w:t xml:space="preserve"> </w:t>
      </w:r>
      <w:r w:rsidRPr="007D0769">
        <w:rPr>
          <w:rFonts w:ascii="Palatino Linotype" w:hAnsi="Palatino Linotype"/>
          <w:i/>
          <w:sz w:val="22"/>
          <w:szCs w:val="22"/>
        </w:rPr>
        <w:t>expeditos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sustanciarán</w:t>
      </w:r>
      <w:r w:rsidRPr="007D0769">
        <w:rPr>
          <w:rFonts w:ascii="Palatino Linotype" w:hAnsi="Palatino Linotype"/>
          <w:i/>
        </w:rPr>
        <w:t xml:space="preserve"> </w:t>
      </w:r>
      <w:r w:rsidRPr="007D0769">
        <w:rPr>
          <w:rFonts w:ascii="Palatino Linotype" w:hAnsi="Palatino Linotype"/>
          <w:i/>
          <w:sz w:val="22"/>
          <w:szCs w:val="22"/>
        </w:rPr>
        <w:t>ante</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autónomo</w:t>
      </w:r>
      <w:r w:rsidRPr="007D0769">
        <w:rPr>
          <w:rFonts w:ascii="Palatino Linotype" w:hAnsi="Palatino Linotype"/>
          <w:i/>
        </w:rPr>
        <w:t xml:space="preserve"> </w:t>
      </w:r>
      <w:r w:rsidRPr="007D0769">
        <w:rPr>
          <w:rFonts w:ascii="Palatino Linotype" w:hAnsi="Palatino Linotype"/>
          <w:i/>
          <w:sz w:val="22"/>
          <w:szCs w:val="22"/>
        </w:rPr>
        <w:t>especializado</w:t>
      </w:r>
      <w:r w:rsidRPr="007D0769">
        <w:rPr>
          <w:rFonts w:ascii="Palatino Linotype" w:hAnsi="Palatino Linotype"/>
          <w:i/>
        </w:rPr>
        <w:t xml:space="preserve"> </w:t>
      </w:r>
      <w:r w:rsidRPr="007D0769">
        <w:rPr>
          <w:rFonts w:ascii="Palatino Linotype" w:hAnsi="Palatino Linotype"/>
          <w:i/>
          <w:sz w:val="22"/>
          <w:szCs w:val="22"/>
        </w:rPr>
        <w:t>e</w:t>
      </w:r>
      <w:r w:rsidRPr="007D0769">
        <w:rPr>
          <w:rFonts w:ascii="Palatino Linotype" w:hAnsi="Palatino Linotype"/>
          <w:i/>
        </w:rPr>
        <w:t xml:space="preserve"> </w:t>
      </w:r>
      <w:r w:rsidRPr="007D0769">
        <w:rPr>
          <w:rFonts w:ascii="Palatino Linotype" w:hAnsi="Palatino Linotype"/>
          <w:i/>
          <w:sz w:val="22"/>
          <w:szCs w:val="22"/>
        </w:rPr>
        <w:t>imparcial</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establece</w:t>
      </w:r>
      <w:r w:rsidRPr="007D0769">
        <w:rPr>
          <w:rFonts w:ascii="Palatino Linotype" w:hAnsi="Palatino Linotype"/>
          <w:i/>
        </w:rPr>
        <w:t xml:space="preserve"> </w:t>
      </w:r>
      <w:r w:rsidRPr="007D0769">
        <w:rPr>
          <w:rFonts w:ascii="Palatino Linotype" w:hAnsi="Palatino Linotype"/>
          <w:i/>
          <w:sz w:val="22"/>
          <w:szCs w:val="22"/>
        </w:rPr>
        <w:t>esta</w:t>
      </w:r>
      <w:r w:rsidRPr="007D0769">
        <w:rPr>
          <w:rFonts w:ascii="Palatino Linotype" w:hAnsi="Palatino Linotype"/>
          <w:i/>
        </w:rPr>
        <w:t xml:space="preserve"> </w:t>
      </w:r>
      <w:r w:rsidRPr="007D0769">
        <w:rPr>
          <w:rFonts w:ascii="Palatino Linotype" w:hAnsi="Palatino Linotype"/>
          <w:i/>
          <w:sz w:val="22"/>
          <w:szCs w:val="22"/>
        </w:rPr>
        <w:t>Constitución.</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acceso,</w:t>
      </w:r>
      <w:r w:rsidRPr="007D0769">
        <w:rPr>
          <w:rFonts w:ascii="Palatino Linotype" w:hAnsi="Palatino Linotype"/>
          <w:i/>
        </w:rPr>
        <w:t xml:space="preserve"> </w:t>
      </w:r>
      <w:r w:rsidRPr="007D0769">
        <w:rPr>
          <w:rFonts w:ascii="Palatino Linotype" w:hAnsi="Palatino Linotype"/>
          <w:i/>
          <w:sz w:val="22"/>
          <w:szCs w:val="22"/>
        </w:rPr>
        <w:t>corrección</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supresión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datos</w:t>
      </w:r>
      <w:r w:rsidRPr="007D0769">
        <w:rPr>
          <w:rFonts w:ascii="Palatino Linotype" w:hAnsi="Palatino Linotype"/>
          <w:i/>
        </w:rPr>
        <w:t xml:space="preserve"> </w:t>
      </w:r>
      <w:r w:rsidRPr="007D0769">
        <w:rPr>
          <w:rFonts w:ascii="Palatino Linotype" w:hAnsi="Palatino Linotype"/>
          <w:i/>
          <w:sz w:val="22"/>
          <w:szCs w:val="22"/>
        </w:rPr>
        <w:t>personales,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revisión</w:t>
      </w:r>
      <w:r w:rsidRPr="007D0769">
        <w:rPr>
          <w:rFonts w:ascii="Palatino Linotype" w:hAnsi="Palatino Linotype"/>
          <w:i/>
        </w:rPr>
        <w:t xml:space="preserve"> </w:t>
      </w:r>
      <w:r w:rsidRPr="007D0769">
        <w:rPr>
          <w:rFonts w:ascii="Palatino Linotype" w:hAnsi="Palatino Linotype"/>
          <w:i/>
          <w:sz w:val="22"/>
          <w:szCs w:val="22"/>
        </w:rPr>
        <w:t>derivados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mismos,</w:t>
      </w:r>
      <w:r w:rsidRPr="007D0769">
        <w:rPr>
          <w:rFonts w:ascii="Palatino Linotype" w:hAnsi="Palatino Linotype"/>
          <w:i/>
        </w:rPr>
        <w:t xml:space="preserve"> </w:t>
      </w:r>
      <w:r w:rsidRPr="007D0769">
        <w:rPr>
          <w:rFonts w:ascii="Palatino Linotype" w:hAnsi="Palatino Linotype"/>
          <w:i/>
          <w:sz w:val="22"/>
          <w:szCs w:val="22"/>
        </w:rPr>
        <w:t>podrán</w:t>
      </w:r>
      <w:r w:rsidRPr="007D0769">
        <w:rPr>
          <w:rFonts w:ascii="Palatino Linotype" w:hAnsi="Palatino Linotype"/>
          <w:i/>
        </w:rPr>
        <w:t xml:space="preserve"> </w:t>
      </w:r>
      <w:r w:rsidRPr="007D0769">
        <w:rPr>
          <w:rFonts w:ascii="Palatino Linotype" w:hAnsi="Palatino Linotype"/>
          <w:i/>
          <w:sz w:val="22"/>
          <w:szCs w:val="22"/>
        </w:rPr>
        <w:t>tramitarse</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medios</w:t>
      </w:r>
      <w:r w:rsidRPr="007D0769">
        <w:rPr>
          <w:rFonts w:ascii="Palatino Linotype" w:hAnsi="Palatino Linotype"/>
          <w:i/>
        </w:rPr>
        <w:t xml:space="preserve"> </w:t>
      </w:r>
      <w:r w:rsidRPr="007D0769">
        <w:rPr>
          <w:rFonts w:ascii="Palatino Linotype" w:hAnsi="Palatino Linotype"/>
          <w:i/>
          <w:sz w:val="22"/>
          <w:szCs w:val="22"/>
        </w:rPr>
        <w:t>electrónicos,</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través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un</w:t>
      </w:r>
      <w:r w:rsidRPr="007D0769">
        <w:rPr>
          <w:rFonts w:ascii="Palatino Linotype" w:hAnsi="Palatino Linotype"/>
          <w:i/>
        </w:rPr>
        <w:t xml:space="preserve"> </w:t>
      </w:r>
      <w:r w:rsidRPr="007D0769">
        <w:rPr>
          <w:rFonts w:ascii="Palatino Linotype" w:hAnsi="Palatino Linotype"/>
          <w:i/>
          <w:sz w:val="22"/>
          <w:szCs w:val="22"/>
        </w:rPr>
        <w:t>sistema</w:t>
      </w:r>
      <w:r w:rsidRPr="007D0769">
        <w:rPr>
          <w:rFonts w:ascii="Palatino Linotype" w:hAnsi="Palatino Linotype"/>
          <w:i/>
        </w:rPr>
        <w:t xml:space="preserve"> </w:t>
      </w:r>
      <w:r w:rsidRPr="007D0769">
        <w:rPr>
          <w:rFonts w:ascii="Palatino Linotype" w:hAnsi="Palatino Linotype"/>
          <w:i/>
          <w:sz w:val="22"/>
          <w:szCs w:val="22"/>
        </w:rPr>
        <w:t>automatizado</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tal</w:t>
      </w:r>
      <w:r w:rsidRPr="007D0769">
        <w:rPr>
          <w:rFonts w:ascii="Palatino Linotype" w:hAnsi="Palatino Linotype"/>
          <w:i/>
        </w:rPr>
        <w:t xml:space="preserve"> </w:t>
      </w:r>
      <w:r w:rsidRPr="007D0769">
        <w:rPr>
          <w:rFonts w:ascii="Palatino Linotype" w:hAnsi="Palatino Linotype"/>
          <w:i/>
          <w:sz w:val="22"/>
          <w:szCs w:val="22"/>
        </w:rPr>
        <w:t>efecto</w:t>
      </w:r>
      <w:r w:rsidRPr="007D0769">
        <w:rPr>
          <w:rFonts w:ascii="Palatino Linotype" w:hAnsi="Palatino Linotype"/>
          <w:i/>
        </w:rPr>
        <w:t xml:space="preserve"> </w:t>
      </w:r>
      <w:r w:rsidRPr="007D0769">
        <w:rPr>
          <w:rFonts w:ascii="Palatino Linotype" w:hAnsi="Palatino Linotype"/>
          <w:i/>
          <w:sz w:val="22"/>
          <w:szCs w:val="22"/>
        </w:rPr>
        <w:t>establezca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autónomo</w:t>
      </w:r>
      <w:r w:rsidRPr="007D0769">
        <w:rPr>
          <w:rFonts w:ascii="Palatino Linotype" w:hAnsi="Palatino Linotype"/>
          <w:i/>
        </w:rPr>
        <w:t xml:space="preserve"> </w:t>
      </w:r>
      <w:r w:rsidRPr="007D0769">
        <w:rPr>
          <w:rFonts w:ascii="Palatino Linotype" w:hAnsi="Palatino Linotype"/>
          <w:i/>
          <w:sz w:val="22"/>
          <w:szCs w:val="22"/>
        </w:rPr>
        <w:t>garante</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competencia.</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resoluciones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correspondan</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estos</w:t>
      </w:r>
      <w:r w:rsidRPr="007D0769">
        <w:rPr>
          <w:rFonts w:ascii="Palatino Linotype" w:hAnsi="Palatino Linotype"/>
          <w:i/>
        </w:rPr>
        <w:t xml:space="preserve"> </w:t>
      </w:r>
      <w:r w:rsidRPr="007D0769">
        <w:rPr>
          <w:rFonts w:ascii="Palatino Linotype" w:hAnsi="Palatino Linotype"/>
          <w:i/>
          <w:sz w:val="22"/>
          <w:szCs w:val="22"/>
        </w:rPr>
        <w:t>procedimientos</w:t>
      </w:r>
      <w:r w:rsidRPr="007D0769">
        <w:rPr>
          <w:rFonts w:ascii="Palatino Linotype" w:hAnsi="Palatino Linotype"/>
          <w:i/>
        </w:rPr>
        <w:t xml:space="preserve"> </w:t>
      </w:r>
      <w:r w:rsidRPr="007D0769">
        <w:rPr>
          <w:rFonts w:ascii="Palatino Linotype" w:hAnsi="Palatino Linotype"/>
          <w:i/>
          <w:sz w:val="22"/>
          <w:szCs w:val="22"/>
        </w:rPr>
        <w:t>se</w:t>
      </w:r>
      <w:r w:rsidRPr="007D0769">
        <w:rPr>
          <w:rFonts w:ascii="Palatino Linotype" w:hAnsi="Palatino Linotype"/>
          <w:i/>
        </w:rPr>
        <w:t xml:space="preserve"> </w:t>
      </w:r>
      <w:r w:rsidRPr="007D0769">
        <w:rPr>
          <w:rFonts w:ascii="Palatino Linotype" w:hAnsi="Palatino Linotype"/>
          <w:i/>
          <w:sz w:val="22"/>
          <w:szCs w:val="22"/>
        </w:rPr>
        <w:t>sistematizarán</w:t>
      </w:r>
      <w:r w:rsidRPr="007D0769">
        <w:rPr>
          <w:rFonts w:ascii="Palatino Linotype" w:hAnsi="Palatino Linotype"/>
          <w:i/>
        </w:rPr>
        <w:t xml:space="preserve"> </w:t>
      </w:r>
      <w:r w:rsidRPr="007D0769">
        <w:rPr>
          <w:rFonts w:ascii="Palatino Linotype" w:hAnsi="Palatino Linotype"/>
          <w:i/>
          <w:sz w:val="22"/>
          <w:szCs w:val="22"/>
        </w:rPr>
        <w:t>para</w:t>
      </w:r>
      <w:r w:rsidRPr="007D0769">
        <w:rPr>
          <w:rFonts w:ascii="Palatino Linotype" w:hAnsi="Palatino Linotype"/>
          <w:i/>
        </w:rPr>
        <w:t xml:space="preserve"> </w:t>
      </w:r>
      <w:r w:rsidRPr="007D0769">
        <w:rPr>
          <w:rFonts w:ascii="Palatino Linotype" w:hAnsi="Palatino Linotype"/>
          <w:i/>
          <w:sz w:val="22"/>
          <w:szCs w:val="22"/>
        </w:rPr>
        <w:t>favorecer</w:t>
      </w:r>
      <w:r w:rsidRPr="007D0769">
        <w:rPr>
          <w:rFonts w:ascii="Palatino Linotype" w:hAnsi="Palatino Linotype"/>
          <w:i/>
        </w:rPr>
        <w:t xml:space="preserve"> </w:t>
      </w:r>
      <w:r w:rsidRPr="007D0769">
        <w:rPr>
          <w:rFonts w:ascii="Palatino Linotype" w:hAnsi="Palatino Linotype"/>
          <w:i/>
          <w:sz w:val="22"/>
          <w:szCs w:val="22"/>
        </w:rPr>
        <w:t>su</w:t>
      </w:r>
      <w:r w:rsidRPr="007D0769">
        <w:rPr>
          <w:rFonts w:ascii="Palatino Linotype" w:hAnsi="Palatino Linotype"/>
          <w:i/>
        </w:rPr>
        <w:t xml:space="preserve"> </w:t>
      </w:r>
      <w:r w:rsidRPr="007D0769">
        <w:rPr>
          <w:rFonts w:ascii="Palatino Linotype" w:hAnsi="Palatino Linotype"/>
          <w:i/>
          <w:sz w:val="22"/>
          <w:szCs w:val="22"/>
        </w:rPr>
        <w:t>consulta.</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b/>
          <w:i/>
          <w:sz w:val="22"/>
          <w:szCs w:val="22"/>
        </w:rPr>
        <w:t>VI.</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sujetos</w:t>
      </w:r>
      <w:r w:rsidRPr="007D0769">
        <w:rPr>
          <w:rFonts w:ascii="Palatino Linotype" w:hAnsi="Palatino Linotype"/>
          <w:b/>
          <w:i/>
        </w:rPr>
        <w:t xml:space="preserve"> </w:t>
      </w:r>
      <w:r w:rsidRPr="007D0769">
        <w:rPr>
          <w:rFonts w:ascii="Palatino Linotype" w:hAnsi="Palatino Linotype"/>
          <w:b/>
          <w:i/>
          <w:sz w:val="22"/>
          <w:szCs w:val="22"/>
        </w:rPr>
        <w:t>obligados</w:t>
      </w:r>
      <w:r w:rsidRPr="007D0769">
        <w:rPr>
          <w:rFonts w:ascii="Palatino Linotype" w:hAnsi="Palatino Linotype"/>
          <w:b/>
          <w:i/>
        </w:rPr>
        <w:t xml:space="preserve"> </w:t>
      </w:r>
      <w:r w:rsidRPr="007D0769">
        <w:rPr>
          <w:rFonts w:ascii="Palatino Linotype" w:hAnsi="Palatino Linotype"/>
          <w:b/>
          <w:i/>
          <w:sz w:val="22"/>
          <w:szCs w:val="22"/>
        </w:rPr>
        <w:t>deberán</w:t>
      </w:r>
      <w:r w:rsidRPr="007D0769">
        <w:rPr>
          <w:rFonts w:ascii="Palatino Linotype" w:hAnsi="Palatino Linotype"/>
          <w:b/>
          <w:i/>
        </w:rPr>
        <w:t xml:space="preserve"> </w:t>
      </w:r>
      <w:r w:rsidRPr="007D0769">
        <w:rPr>
          <w:rFonts w:ascii="Palatino Linotype" w:hAnsi="Palatino Linotype"/>
          <w:b/>
          <w:i/>
          <w:sz w:val="22"/>
          <w:szCs w:val="22"/>
        </w:rPr>
        <w:t>preservar</w:t>
      </w:r>
      <w:r w:rsidRPr="007D0769">
        <w:rPr>
          <w:rFonts w:ascii="Palatino Linotype" w:hAnsi="Palatino Linotype"/>
          <w:b/>
          <w:i/>
        </w:rPr>
        <w:t xml:space="preserve"> </w:t>
      </w:r>
      <w:r w:rsidRPr="007D0769">
        <w:rPr>
          <w:rFonts w:ascii="Palatino Linotype" w:hAnsi="Palatino Linotype"/>
          <w:b/>
          <w:i/>
          <w:sz w:val="22"/>
          <w:szCs w:val="22"/>
        </w:rPr>
        <w:t>sus</w:t>
      </w:r>
      <w:r w:rsidRPr="007D0769">
        <w:rPr>
          <w:rFonts w:ascii="Palatino Linotype" w:hAnsi="Palatino Linotype"/>
          <w:b/>
          <w:i/>
        </w:rPr>
        <w:t xml:space="preserve"> </w:t>
      </w:r>
      <w:r w:rsidRPr="007D0769">
        <w:rPr>
          <w:rFonts w:ascii="Palatino Linotype" w:hAnsi="Palatino Linotype"/>
          <w:b/>
          <w:i/>
          <w:sz w:val="22"/>
          <w:szCs w:val="22"/>
        </w:rPr>
        <w:t>documentos</w:t>
      </w:r>
      <w:r w:rsidRPr="007D0769">
        <w:rPr>
          <w:rFonts w:ascii="Palatino Linotype" w:hAnsi="Palatino Linotype"/>
          <w:b/>
          <w:i/>
        </w:rPr>
        <w:t xml:space="preserve"> </w:t>
      </w:r>
      <w:r w:rsidRPr="007D0769">
        <w:rPr>
          <w:rFonts w:ascii="Palatino Linotype" w:hAnsi="Palatino Linotype"/>
          <w:b/>
          <w:i/>
          <w:sz w:val="22"/>
          <w:szCs w:val="22"/>
        </w:rPr>
        <w:t>en</w:t>
      </w:r>
      <w:r w:rsidRPr="007D0769">
        <w:rPr>
          <w:rFonts w:ascii="Palatino Linotype" w:hAnsi="Palatino Linotype"/>
          <w:b/>
          <w:i/>
        </w:rPr>
        <w:t xml:space="preserve"> </w:t>
      </w:r>
      <w:r w:rsidRPr="007D0769">
        <w:rPr>
          <w:rFonts w:ascii="Palatino Linotype" w:hAnsi="Palatino Linotype"/>
          <w:b/>
          <w:i/>
          <w:sz w:val="22"/>
          <w:szCs w:val="22"/>
        </w:rPr>
        <w:t>archivos</w:t>
      </w:r>
      <w:r w:rsidRPr="007D0769">
        <w:rPr>
          <w:rFonts w:ascii="Palatino Linotype" w:hAnsi="Palatino Linotype"/>
          <w:b/>
          <w:i/>
        </w:rPr>
        <w:t xml:space="preserve"> </w:t>
      </w:r>
      <w:r w:rsidRPr="007D0769">
        <w:rPr>
          <w:rFonts w:ascii="Palatino Linotype" w:hAnsi="Palatino Linotype"/>
          <w:b/>
          <w:i/>
          <w:sz w:val="22"/>
          <w:szCs w:val="22"/>
        </w:rPr>
        <w:t>administrativos</w:t>
      </w:r>
      <w:r w:rsidRPr="007D0769">
        <w:rPr>
          <w:rFonts w:ascii="Palatino Linotype" w:hAnsi="Palatino Linotype"/>
          <w:b/>
          <w:i/>
        </w:rPr>
        <w:t xml:space="preserve"> </w:t>
      </w:r>
      <w:r w:rsidRPr="007D0769">
        <w:rPr>
          <w:rFonts w:ascii="Palatino Linotype" w:hAnsi="Palatino Linotype"/>
          <w:b/>
          <w:i/>
          <w:sz w:val="22"/>
          <w:szCs w:val="22"/>
        </w:rPr>
        <w:t>actualizados</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publicarán,</w:t>
      </w:r>
      <w:r w:rsidRPr="007D0769">
        <w:rPr>
          <w:rFonts w:ascii="Palatino Linotype" w:hAnsi="Palatino Linotype"/>
          <w:b/>
          <w:i/>
        </w:rPr>
        <w:t xml:space="preserve"> </w:t>
      </w:r>
      <w:r w:rsidRPr="007D0769">
        <w:rPr>
          <w:rFonts w:ascii="Palatino Linotype" w:hAnsi="Palatino Linotype"/>
          <w:b/>
          <w:i/>
          <w:sz w:val="22"/>
          <w:szCs w:val="22"/>
        </w:rPr>
        <w:t>a</w:t>
      </w:r>
      <w:r w:rsidRPr="007D0769">
        <w:rPr>
          <w:rFonts w:ascii="Palatino Linotype" w:hAnsi="Palatino Linotype"/>
          <w:b/>
          <w:i/>
        </w:rPr>
        <w:t xml:space="preserve"> </w:t>
      </w:r>
      <w:r w:rsidRPr="007D0769">
        <w:rPr>
          <w:rFonts w:ascii="Palatino Linotype" w:hAnsi="Palatino Linotype"/>
          <w:b/>
          <w:i/>
          <w:sz w:val="22"/>
          <w:szCs w:val="22"/>
        </w:rPr>
        <w:t>través</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medios</w:t>
      </w:r>
      <w:r w:rsidRPr="007D0769">
        <w:rPr>
          <w:rFonts w:ascii="Palatino Linotype" w:hAnsi="Palatino Linotype"/>
          <w:b/>
          <w:i/>
        </w:rPr>
        <w:t xml:space="preserve"> </w:t>
      </w:r>
      <w:r w:rsidRPr="007D0769">
        <w:rPr>
          <w:rFonts w:ascii="Palatino Linotype" w:hAnsi="Palatino Linotype"/>
          <w:b/>
          <w:i/>
          <w:sz w:val="22"/>
          <w:szCs w:val="22"/>
        </w:rPr>
        <w:t>electrónicos</w:t>
      </w:r>
      <w:r w:rsidRPr="007D0769">
        <w:rPr>
          <w:rFonts w:ascii="Palatino Linotype" w:hAnsi="Palatino Linotype"/>
          <w:b/>
          <w:i/>
        </w:rPr>
        <w:t xml:space="preserve"> </w:t>
      </w:r>
      <w:r w:rsidRPr="007D0769">
        <w:rPr>
          <w:rFonts w:ascii="Palatino Linotype" w:hAnsi="Palatino Linotype"/>
          <w:b/>
          <w:i/>
          <w:sz w:val="22"/>
          <w:szCs w:val="22"/>
        </w:rPr>
        <w:t>disponibles,</w:t>
      </w:r>
      <w:r w:rsidRPr="007D0769">
        <w:rPr>
          <w:rFonts w:ascii="Palatino Linotype" w:hAnsi="Palatino Linotype"/>
          <w:b/>
          <w:i/>
        </w:rPr>
        <w:t xml:space="preserve"> </w:t>
      </w:r>
      <w:r w:rsidRPr="007D0769">
        <w:rPr>
          <w:rFonts w:ascii="Palatino Linotype" w:hAnsi="Palatino Linotype"/>
          <w:b/>
          <w:i/>
          <w:sz w:val="22"/>
          <w:szCs w:val="22"/>
        </w:rPr>
        <w:t>la</w:t>
      </w:r>
      <w:r w:rsidRPr="007D0769">
        <w:rPr>
          <w:rFonts w:ascii="Palatino Linotype" w:hAnsi="Palatino Linotype"/>
          <w:b/>
          <w:i/>
        </w:rPr>
        <w:t xml:space="preserve"> </w:t>
      </w:r>
      <w:r w:rsidRPr="007D0769">
        <w:rPr>
          <w:rFonts w:ascii="Palatino Linotype" w:hAnsi="Palatino Linotype"/>
          <w:b/>
          <w:i/>
          <w:sz w:val="22"/>
          <w:szCs w:val="22"/>
        </w:rPr>
        <w:t>información</w:t>
      </w:r>
      <w:r w:rsidRPr="007D0769">
        <w:rPr>
          <w:rFonts w:ascii="Palatino Linotype" w:hAnsi="Palatino Linotype"/>
          <w:b/>
          <w:i/>
        </w:rPr>
        <w:t xml:space="preserve"> </w:t>
      </w:r>
      <w:r w:rsidRPr="007D0769">
        <w:rPr>
          <w:rFonts w:ascii="Palatino Linotype" w:hAnsi="Palatino Linotype"/>
          <w:b/>
          <w:i/>
          <w:sz w:val="22"/>
          <w:szCs w:val="22"/>
        </w:rPr>
        <w:t>completa</w:t>
      </w:r>
      <w:r w:rsidRPr="007D0769">
        <w:rPr>
          <w:rFonts w:ascii="Palatino Linotype" w:hAnsi="Palatino Linotype"/>
          <w:b/>
          <w:i/>
        </w:rPr>
        <w:t xml:space="preserve"> </w:t>
      </w:r>
      <w:r w:rsidRPr="007D0769">
        <w:rPr>
          <w:rFonts w:ascii="Palatino Linotype" w:hAnsi="Palatino Linotype"/>
          <w:b/>
          <w:i/>
          <w:sz w:val="22"/>
          <w:szCs w:val="22"/>
        </w:rPr>
        <w:t>y</w:t>
      </w:r>
      <w:r w:rsidRPr="007D0769">
        <w:rPr>
          <w:rFonts w:ascii="Palatino Linotype" w:hAnsi="Palatino Linotype"/>
          <w:b/>
          <w:i/>
        </w:rPr>
        <w:t xml:space="preserve"> </w:t>
      </w:r>
      <w:r w:rsidRPr="007D0769">
        <w:rPr>
          <w:rFonts w:ascii="Palatino Linotype" w:hAnsi="Palatino Linotype"/>
          <w:b/>
          <w:i/>
          <w:sz w:val="22"/>
          <w:szCs w:val="22"/>
        </w:rPr>
        <w:t>actualizada</w:t>
      </w:r>
      <w:r w:rsidRPr="007D0769">
        <w:rPr>
          <w:rFonts w:ascii="Palatino Linotype" w:hAnsi="Palatino Linotype"/>
          <w:b/>
          <w:i/>
        </w:rPr>
        <w:t xml:space="preserve"> </w:t>
      </w:r>
      <w:r w:rsidRPr="007D0769">
        <w:rPr>
          <w:rFonts w:ascii="Palatino Linotype" w:hAnsi="Palatino Linotype"/>
          <w:b/>
          <w:i/>
          <w:sz w:val="22"/>
          <w:szCs w:val="22"/>
        </w:rPr>
        <w:t>sobre</w:t>
      </w:r>
      <w:r w:rsidRPr="007D0769">
        <w:rPr>
          <w:rFonts w:ascii="Palatino Linotype" w:hAnsi="Palatino Linotype"/>
          <w:b/>
          <w:i/>
        </w:rPr>
        <w:t xml:space="preserve"> </w:t>
      </w:r>
      <w:r w:rsidRPr="007D0769">
        <w:rPr>
          <w:rFonts w:ascii="Palatino Linotype" w:hAnsi="Palatino Linotype"/>
          <w:b/>
          <w:i/>
          <w:sz w:val="22"/>
          <w:szCs w:val="22"/>
        </w:rPr>
        <w:t>el</w:t>
      </w:r>
      <w:r w:rsidRPr="007D0769">
        <w:rPr>
          <w:rFonts w:ascii="Palatino Linotype" w:hAnsi="Palatino Linotype"/>
          <w:b/>
          <w:i/>
        </w:rPr>
        <w:t xml:space="preserve"> </w:t>
      </w:r>
      <w:r w:rsidRPr="007D0769">
        <w:rPr>
          <w:rFonts w:ascii="Palatino Linotype" w:hAnsi="Palatino Linotype"/>
          <w:b/>
          <w:i/>
          <w:sz w:val="22"/>
          <w:szCs w:val="22"/>
        </w:rPr>
        <w:lastRenderedPageBreak/>
        <w:t>ejercicio</w:t>
      </w:r>
      <w:r w:rsidRPr="007D0769">
        <w:rPr>
          <w:rFonts w:ascii="Palatino Linotype" w:hAnsi="Palatino Linotype"/>
          <w:b/>
          <w:i/>
        </w:rPr>
        <w:t xml:space="preserve"> </w:t>
      </w:r>
      <w:r w:rsidRPr="007D0769">
        <w:rPr>
          <w:rFonts w:ascii="Palatino Linotype" w:hAnsi="Palatino Linotype"/>
          <w:b/>
          <w:i/>
          <w:sz w:val="22"/>
          <w:szCs w:val="22"/>
        </w:rPr>
        <w:t>de</w:t>
      </w:r>
      <w:r w:rsidRPr="007D0769">
        <w:rPr>
          <w:rFonts w:ascii="Palatino Linotype" w:hAnsi="Palatino Linotype"/>
          <w:b/>
          <w:i/>
        </w:rPr>
        <w:t xml:space="preserve"> </w:t>
      </w:r>
      <w:r w:rsidRPr="007D0769">
        <w:rPr>
          <w:rFonts w:ascii="Palatino Linotype" w:hAnsi="Palatino Linotype"/>
          <w:b/>
          <w:i/>
          <w:sz w:val="22"/>
          <w:szCs w:val="22"/>
        </w:rPr>
        <w:t>los</w:t>
      </w:r>
      <w:r w:rsidRPr="007D0769">
        <w:rPr>
          <w:rFonts w:ascii="Palatino Linotype" w:hAnsi="Palatino Linotype"/>
          <w:b/>
          <w:i/>
        </w:rPr>
        <w:t xml:space="preserve"> </w:t>
      </w:r>
      <w:r w:rsidRPr="007D0769">
        <w:rPr>
          <w:rFonts w:ascii="Palatino Linotype" w:hAnsi="Palatino Linotype"/>
          <w:b/>
          <w:i/>
          <w:sz w:val="22"/>
          <w:szCs w:val="22"/>
        </w:rPr>
        <w:t>recursos</w:t>
      </w:r>
      <w:r w:rsidRPr="007D0769">
        <w:rPr>
          <w:rFonts w:ascii="Palatino Linotype" w:hAnsi="Palatino Linotype"/>
          <w:b/>
          <w:i/>
        </w:rPr>
        <w:t xml:space="preserve"> </w:t>
      </w:r>
      <w:r w:rsidRPr="007D0769">
        <w:rPr>
          <w:rFonts w:ascii="Palatino Linotype" w:hAnsi="Palatino Linotype"/>
          <w:b/>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indicadores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permitan</w:t>
      </w:r>
      <w:r w:rsidRPr="007D0769">
        <w:rPr>
          <w:rFonts w:ascii="Palatino Linotype" w:hAnsi="Palatino Linotype"/>
          <w:i/>
        </w:rPr>
        <w:t xml:space="preserve"> </w:t>
      </w:r>
      <w:r w:rsidRPr="007D0769">
        <w:rPr>
          <w:rFonts w:ascii="Palatino Linotype" w:hAnsi="Palatino Linotype"/>
          <w:i/>
          <w:sz w:val="22"/>
          <w:szCs w:val="22"/>
        </w:rPr>
        <w:t>rendir</w:t>
      </w:r>
      <w:r w:rsidRPr="007D0769">
        <w:rPr>
          <w:rFonts w:ascii="Palatino Linotype" w:hAnsi="Palatino Linotype"/>
          <w:i/>
        </w:rPr>
        <w:t xml:space="preserve"> </w:t>
      </w:r>
      <w:r w:rsidRPr="007D0769">
        <w:rPr>
          <w:rFonts w:ascii="Palatino Linotype" w:hAnsi="Palatino Linotype"/>
          <w:i/>
          <w:sz w:val="22"/>
          <w:szCs w:val="22"/>
        </w:rPr>
        <w:t>cuenta</w:t>
      </w:r>
      <w:r w:rsidRPr="007D0769">
        <w:rPr>
          <w:rFonts w:ascii="Palatino Linotype" w:hAnsi="Palatino Linotype"/>
          <w:i/>
        </w:rPr>
        <w:t xml:space="preserve"> </w:t>
      </w:r>
      <w:r w:rsidRPr="007D0769">
        <w:rPr>
          <w:rFonts w:ascii="Palatino Linotype" w:hAnsi="Palatino Linotype"/>
          <w:i/>
          <w:sz w:val="22"/>
          <w:szCs w:val="22"/>
        </w:rPr>
        <w:t>del</w:t>
      </w:r>
      <w:r w:rsidRPr="007D0769">
        <w:rPr>
          <w:rFonts w:ascii="Palatino Linotype" w:hAnsi="Palatino Linotype"/>
          <w:i/>
        </w:rPr>
        <w:t xml:space="preserve"> </w:t>
      </w:r>
      <w:r w:rsidRPr="007D0769">
        <w:rPr>
          <w:rFonts w:ascii="Palatino Linotype" w:hAnsi="Palatino Linotype"/>
          <w:i/>
          <w:sz w:val="22"/>
          <w:szCs w:val="22"/>
        </w:rPr>
        <w:t>cumplimiento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sus</w:t>
      </w:r>
      <w:r w:rsidRPr="007D0769">
        <w:rPr>
          <w:rFonts w:ascii="Palatino Linotype" w:hAnsi="Palatino Linotype"/>
          <w:i/>
        </w:rPr>
        <w:t xml:space="preserve"> </w:t>
      </w:r>
      <w:r w:rsidRPr="007D0769">
        <w:rPr>
          <w:rFonts w:ascii="Palatino Linotype" w:hAnsi="Palatino Linotype"/>
          <w:i/>
          <w:sz w:val="22"/>
          <w:szCs w:val="22"/>
        </w:rPr>
        <w:t>objetivos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resultados</w:t>
      </w:r>
      <w:r w:rsidRPr="007D0769">
        <w:rPr>
          <w:rFonts w:ascii="Palatino Linotype" w:hAnsi="Palatino Linotype"/>
          <w:i/>
        </w:rPr>
        <w:t xml:space="preserve"> </w:t>
      </w:r>
      <w:r w:rsidRPr="007D0769">
        <w:rPr>
          <w:rFonts w:ascii="Palatino Linotype" w:hAnsi="Palatino Linotype"/>
          <w:i/>
          <w:sz w:val="22"/>
          <w:szCs w:val="22"/>
        </w:rPr>
        <w:t>obtenidos.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ley</w:t>
      </w:r>
      <w:r w:rsidRPr="007D0769">
        <w:rPr>
          <w:rFonts w:ascii="Palatino Linotype" w:hAnsi="Palatino Linotype"/>
          <w:i/>
        </w:rPr>
        <w:t xml:space="preserve"> </w:t>
      </w:r>
      <w:r w:rsidRPr="007D0769">
        <w:rPr>
          <w:rFonts w:ascii="Palatino Linotype" w:hAnsi="Palatino Linotype"/>
          <w:i/>
          <w:sz w:val="22"/>
          <w:szCs w:val="22"/>
        </w:rPr>
        <w:t>reglamentaria,</w:t>
      </w:r>
      <w:r w:rsidRPr="007D0769">
        <w:rPr>
          <w:rFonts w:ascii="Palatino Linotype" w:hAnsi="Palatino Linotype"/>
          <w:i/>
        </w:rPr>
        <w:t xml:space="preserve"> </w:t>
      </w:r>
      <w:r w:rsidRPr="007D0769">
        <w:rPr>
          <w:rFonts w:ascii="Palatino Linotype" w:hAnsi="Palatino Linotype"/>
          <w:i/>
          <w:sz w:val="22"/>
          <w:szCs w:val="22"/>
        </w:rPr>
        <w:t>determinará</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manera</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hacer</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relativa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físicas</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jurídicas</w:t>
      </w:r>
      <w:r w:rsidRPr="007D0769">
        <w:rPr>
          <w:rFonts w:ascii="Palatino Linotype" w:hAnsi="Palatino Linotype"/>
          <w:i/>
        </w:rPr>
        <w:t xml:space="preserve"> </w:t>
      </w:r>
      <w:r w:rsidRPr="007D0769">
        <w:rPr>
          <w:rFonts w:ascii="Palatino Linotype" w:hAnsi="Palatino Linotype"/>
          <w:i/>
          <w:sz w:val="22"/>
          <w:szCs w:val="22"/>
        </w:rPr>
        <w:t>colectivas.”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i/>
          <w:sz w:val="22"/>
          <w:szCs w:val="22"/>
        </w:rPr>
        <w:t>(Énfasis</w:t>
      </w:r>
      <w:r w:rsidRPr="007D0769">
        <w:rPr>
          <w:rFonts w:ascii="Palatino Linotype" w:hAnsi="Palatino Linotype"/>
          <w:i/>
        </w:rPr>
        <w:t xml:space="preserve"> </w:t>
      </w:r>
      <w:r w:rsidRPr="007D0769">
        <w:rPr>
          <w:rFonts w:ascii="Palatino Linotype" w:hAnsi="Palatino Linotype"/>
          <w:i/>
          <w:sz w:val="22"/>
          <w:szCs w:val="22"/>
        </w:rPr>
        <w:t>añadido)</w:t>
      </w:r>
    </w:p>
    <w:p w:rsidR="00090396" w:rsidRPr="007D0769" w:rsidRDefault="00090396" w:rsidP="00090396">
      <w:pPr>
        <w:spacing w:before="100" w:beforeAutospacing="1" w:after="100" w:afterAutospacing="1" w:line="360" w:lineRule="auto"/>
        <w:jc w:val="both"/>
        <w:rPr>
          <w:rFonts w:ascii="Palatino Linotype" w:hAnsi="Palatino Linotype" w:cs="Arial"/>
          <w:sz w:val="28"/>
        </w:rPr>
      </w:pPr>
      <w:r w:rsidRPr="007D0769">
        <w:rPr>
          <w:rFonts w:ascii="Palatino Linotype" w:hAnsi="Palatino Linotype" w:cs="Arial"/>
        </w:rPr>
        <w:t>En ese orden de ideas, la Ley de Transparencia y Acceso a la Información Pública del Estado de México y Municipios, prevé en su artículo 23, lo siguiente:</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w:t>
      </w:r>
      <w:r w:rsidRPr="007D0769">
        <w:rPr>
          <w:rFonts w:ascii="Palatino Linotype" w:hAnsi="Palatino Linotype" w:cs="Arial"/>
          <w:b/>
          <w:i/>
          <w:sz w:val="22"/>
          <w:szCs w:val="22"/>
        </w:rPr>
        <w:t>Artículo</w:t>
      </w:r>
      <w:r w:rsidRPr="007D0769">
        <w:rPr>
          <w:rFonts w:ascii="Palatino Linotype" w:hAnsi="Palatino Linotype" w:cs="Arial"/>
          <w:b/>
          <w:i/>
        </w:rPr>
        <w:t xml:space="preserve"> </w:t>
      </w:r>
      <w:r w:rsidRPr="007D0769">
        <w:rPr>
          <w:rFonts w:ascii="Palatino Linotype" w:hAnsi="Palatino Linotype" w:cs="Arial"/>
          <w:b/>
          <w:i/>
          <w:sz w:val="22"/>
          <w:szCs w:val="22"/>
        </w:rPr>
        <w:t>23.</w:t>
      </w:r>
      <w:r w:rsidRPr="007D0769">
        <w:rPr>
          <w:rFonts w:ascii="Palatino Linotype" w:hAnsi="Palatino Linotype" w:cs="Arial"/>
          <w:b/>
          <w:i/>
        </w:rPr>
        <w:t xml:space="preserve"> </w:t>
      </w:r>
      <w:r w:rsidRPr="007D0769">
        <w:rPr>
          <w:rFonts w:ascii="Palatino Linotype" w:hAnsi="Palatino Linotype" w:cs="Arial"/>
          <w:b/>
          <w:i/>
          <w:sz w:val="22"/>
          <w:szCs w:val="22"/>
        </w:rPr>
        <w:t>Son</w:t>
      </w:r>
      <w:r w:rsidRPr="007D0769">
        <w:rPr>
          <w:rFonts w:ascii="Palatino Linotype" w:hAnsi="Palatino Linotype" w:cs="Arial"/>
          <w:b/>
          <w:i/>
        </w:rPr>
        <w:t xml:space="preserve"> </w:t>
      </w:r>
      <w:r w:rsidRPr="007D0769">
        <w:rPr>
          <w:rFonts w:ascii="Palatino Linotype" w:hAnsi="Palatino Linotype" w:cs="Arial"/>
          <w:b/>
          <w:i/>
          <w:sz w:val="22"/>
          <w:szCs w:val="22"/>
        </w:rPr>
        <w:t>sujetos</w:t>
      </w:r>
      <w:r w:rsidRPr="007D0769">
        <w:rPr>
          <w:rFonts w:ascii="Palatino Linotype" w:hAnsi="Palatino Linotype" w:cs="Arial"/>
          <w:b/>
          <w:i/>
        </w:rPr>
        <w:t xml:space="preserve"> </w:t>
      </w:r>
      <w:r w:rsidRPr="007D0769">
        <w:rPr>
          <w:rFonts w:ascii="Palatino Linotype" w:hAnsi="Palatino Linotype" w:cs="Arial"/>
          <w:b/>
          <w:i/>
          <w:sz w:val="22"/>
          <w:szCs w:val="22"/>
        </w:rPr>
        <w:t>obligados</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transparentar</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permitir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acceso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su</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b/>
          <w:i/>
          <w:sz w:val="22"/>
          <w:szCs w:val="22"/>
        </w:rPr>
        <w:t>proteger</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datos</w:t>
      </w:r>
      <w:r w:rsidRPr="007D0769">
        <w:rPr>
          <w:rFonts w:ascii="Palatino Linotype" w:hAnsi="Palatino Linotype" w:cs="Arial"/>
          <w:b/>
          <w:i/>
        </w:rPr>
        <w:t xml:space="preserve"> </w:t>
      </w:r>
      <w:r w:rsidRPr="007D0769">
        <w:rPr>
          <w:rFonts w:ascii="Palatino Linotype" w:hAnsi="Palatino Linotype" w:cs="Arial"/>
          <w:b/>
          <w:i/>
          <w:sz w:val="22"/>
          <w:szCs w:val="22"/>
        </w:rPr>
        <w:t>personales</w:t>
      </w:r>
      <w:r w:rsidRPr="007D0769">
        <w:rPr>
          <w:rFonts w:ascii="Palatino Linotype" w:hAnsi="Palatino Linotype" w:cs="Arial"/>
          <w:b/>
          <w:i/>
        </w:rPr>
        <w:t xml:space="preserve"> </w:t>
      </w:r>
      <w:r w:rsidRPr="007D0769">
        <w:rPr>
          <w:rFonts w:ascii="Palatino Linotype" w:hAnsi="Palatino Linotype" w:cs="Arial"/>
          <w:b/>
          <w:i/>
          <w:sz w:val="22"/>
          <w:szCs w:val="22"/>
        </w:rPr>
        <w:t>que</w:t>
      </w:r>
      <w:r w:rsidRPr="007D0769">
        <w:rPr>
          <w:rFonts w:ascii="Palatino Linotype" w:hAnsi="Palatino Linotype" w:cs="Arial"/>
          <w:b/>
          <w:i/>
        </w:rPr>
        <w:t xml:space="preserve"> </w:t>
      </w:r>
      <w:r w:rsidRPr="007D0769">
        <w:rPr>
          <w:rFonts w:ascii="Palatino Linotype" w:hAnsi="Palatino Linotype" w:cs="Arial"/>
          <w:b/>
          <w:i/>
          <w:sz w:val="22"/>
          <w:szCs w:val="22"/>
        </w:rPr>
        <w:t>obren</w:t>
      </w:r>
      <w:r w:rsidRPr="007D0769">
        <w:rPr>
          <w:rFonts w:ascii="Palatino Linotype" w:hAnsi="Palatino Linotype" w:cs="Arial"/>
          <w:b/>
          <w:i/>
        </w:rPr>
        <w:t xml:space="preserve"> </w:t>
      </w:r>
      <w:r w:rsidRPr="007D0769">
        <w:rPr>
          <w:rFonts w:ascii="Palatino Linotype" w:hAnsi="Palatino Linotype" w:cs="Arial"/>
          <w:b/>
          <w:i/>
          <w:sz w:val="22"/>
          <w:szCs w:val="22"/>
        </w:rPr>
        <w:t>en</w:t>
      </w:r>
      <w:r w:rsidRPr="007D0769">
        <w:rPr>
          <w:rFonts w:ascii="Palatino Linotype" w:hAnsi="Palatino Linotype" w:cs="Arial"/>
          <w:b/>
          <w:i/>
        </w:rPr>
        <w:t xml:space="preserve"> </w:t>
      </w:r>
      <w:r w:rsidRPr="007D0769">
        <w:rPr>
          <w:rFonts w:ascii="Palatino Linotype" w:hAnsi="Palatino Linotype" w:cs="Arial"/>
          <w:b/>
          <w:i/>
          <w:sz w:val="22"/>
          <w:szCs w:val="22"/>
        </w:rPr>
        <w:t>su</w:t>
      </w:r>
      <w:r w:rsidRPr="007D0769">
        <w:rPr>
          <w:rFonts w:ascii="Palatino Linotype" w:hAnsi="Palatino Linotype" w:cs="Arial"/>
          <w:b/>
          <w:i/>
        </w:rPr>
        <w:t xml:space="preserve"> </w:t>
      </w:r>
      <w:r w:rsidRPr="007D0769">
        <w:rPr>
          <w:rFonts w:ascii="Palatino Linotype" w:hAnsi="Palatino Linotype" w:cs="Arial"/>
          <w:b/>
          <w:i/>
          <w:sz w:val="22"/>
          <w:szCs w:val="22"/>
        </w:rPr>
        <w:t>poder</w:t>
      </w:r>
      <w:r w:rsidRPr="007D0769">
        <w:rPr>
          <w:rFonts w:ascii="Palatino Linotype" w:hAnsi="Palatino Linotype" w:cs="Arial"/>
          <w:i/>
          <w:sz w:val="22"/>
          <w:szCs w:val="22"/>
        </w:rPr>
        <w:t>:</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i/>
          <w:sz w:val="22"/>
          <w:szCs w:val="22"/>
        </w:rPr>
        <w:t>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cs="Arial"/>
          <w:i/>
          <w:sz w:val="22"/>
          <w:szCs w:val="22"/>
        </w:rPr>
        <w:t>Ejecutivo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México,</w:t>
      </w:r>
      <w:r w:rsidRPr="007D0769">
        <w:rPr>
          <w:rFonts w:ascii="Palatino Linotype" w:hAnsi="Palatino Linotype" w:cs="Arial"/>
          <w:i/>
        </w:rPr>
        <w:t xml:space="preserve"> </w:t>
      </w:r>
      <w:r w:rsidRPr="007D0769">
        <w:rPr>
          <w:rFonts w:ascii="Palatino Linotype" w:hAnsi="Palatino Linotype" w:cs="Arial"/>
          <w:i/>
          <w:sz w:val="22"/>
          <w:szCs w:val="22"/>
        </w:rPr>
        <w:t>las</w:t>
      </w:r>
      <w:r w:rsidRPr="007D0769">
        <w:rPr>
          <w:rFonts w:ascii="Palatino Linotype" w:hAnsi="Palatino Linotype" w:cs="Arial"/>
          <w:i/>
        </w:rPr>
        <w:t xml:space="preserve"> </w:t>
      </w:r>
      <w:r w:rsidRPr="007D0769">
        <w:rPr>
          <w:rFonts w:ascii="Palatino Linotype" w:hAnsi="Palatino Linotype" w:cs="Arial"/>
          <w:i/>
          <w:sz w:val="22"/>
          <w:szCs w:val="22"/>
        </w:rPr>
        <w:t>dependencias,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auxiliares,</w:t>
      </w:r>
      <w:r w:rsidRPr="007D0769">
        <w:rPr>
          <w:rFonts w:ascii="Palatino Linotype" w:hAnsi="Palatino Linotype" w:cs="Arial"/>
          <w:b/>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i/>
          <w:sz w:val="22"/>
          <w:szCs w:val="22"/>
        </w:rPr>
        <w:t>entidades</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fideicomisos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fondos</w:t>
      </w:r>
      <w:r w:rsidRPr="007D0769">
        <w:rPr>
          <w:rFonts w:ascii="Palatino Linotype" w:hAnsi="Palatino Linotype" w:cs="Arial"/>
          <w:i/>
        </w:rPr>
        <w:t xml:space="preserve"> </w:t>
      </w:r>
      <w:r w:rsidRPr="007D0769">
        <w:rPr>
          <w:rFonts w:ascii="Palatino Linotype" w:hAnsi="Palatino Linotype" w:cs="Arial"/>
          <w:i/>
          <w:sz w:val="22"/>
          <w:szCs w:val="22"/>
        </w:rPr>
        <w:t>públicos,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Procuraduría</w:t>
      </w:r>
      <w:r w:rsidRPr="007D0769">
        <w:rPr>
          <w:rFonts w:ascii="Palatino Linotype" w:hAnsi="Palatino Linotype" w:cs="Arial"/>
          <w:i/>
        </w:rPr>
        <w:t xml:space="preserve"> </w:t>
      </w:r>
      <w:r w:rsidRPr="007D0769">
        <w:rPr>
          <w:rFonts w:ascii="Palatino Linotype" w:hAnsi="Palatino Linotype" w:cs="Arial"/>
          <w:i/>
          <w:sz w:val="22"/>
          <w:szCs w:val="22"/>
        </w:rPr>
        <w:t>General</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Justicia;</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II.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i/>
          <w:sz w:val="22"/>
          <w:szCs w:val="22"/>
        </w:rPr>
        <w:t>Legislativo</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entidades</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cs="Arial"/>
          <w:i/>
          <w:sz w:val="22"/>
          <w:szCs w:val="22"/>
        </w:rPr>
        <w:t>Legislatura</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dependencias;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III.</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Poder</w:t>
      </w:r>
      <w:r w:rsidRPr="007D0769">
        <w:rPr>
          <w:rFonts w:ascii="Palatino Linotype" w:hAnsi="Palatino Linotype" w:cs="Arial"/>
          <w:i/>
        </w:rPr>
        <w:t xml:space="preserve"> </w:t>
      </w:r>
      <w:r w:rsidRPr="007D0769">
        <w:rPr>
          <w:rFonts w:ascii="Palatino Linotype" w:hAnsi="Palatino Linotype"/>
          <w:i/>
          <w:sz w:val="22"/>
          <w:szCs w:val="22"/>
        </w:rPr>
        <w:t>Judicial</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sus</w:t>
      </w:r>
      <w:r w:rsidRPr="007D0769">
        <w:rPr>
          <w:rFonts w:ascii="Palatino Linotype" w:hAnsi="Palatino Linotype" w:cs="Arial"/>
          <w:i/>
        </w:rPr>
        <w:t xml:space="preserve"> </w:t>
      </w:r>
      <w:r w:rsidRPr="007D0769">
        <w:rPr>
          <w:rFonts w:ascii="Palatino Linotype" w:hAnsi="Palatino Linotype" w:cs="Arial"/>
          <w:i/>
          <w:sz w:val="22"/>
          <w:szCs w:val="22"/>
        </w:rPr>
        <w:t>organismos,</w:t>
      </w:r>
      <w:r w:rsidRPr="007D0769">
        <w:rPr>
          <w:rFonts w:ascii="Palatino Linotype" w:hAnsi="Palatino Linotype" w:cs="Arial"/>
          <w:i/>
        </w:rPr>
        <w:t xml:space="preserve"> </w:t>
      </w:r>
      <w:r w:rsidRPr="007D0769">
        <w:rPr>
          <w:rFonts w:ascii="Palatino Linotype" w:hAnsi="Palatino Linotype" w:cs="Arial"/>
          <w:i/>
          <w:sz w:val="22"/>
          <w:szCs w:val="22"/>
        </w:rPr>
        <w:t>órganos</w:t>
      </w:r>
      <w:r w:rsidRPr="007D0769">
        <w:rPr>
          <w:rFonts w:ascii="Palatino Linotype" w:hAnsi="Palatino Linotype" w:cs="Arial"/>
          <w:i/>
        </w:rPr>
        <w:t xml:space="preserve"> </w:t>
      </w:r>
      <w:r w:rsidRPr="007D0769">
        <w:rPr>
          <w:rFonts w:ascii="Palatino Linotype" w:hAnsi="Palatino Linotype" w:cs="Arial"/>
          <w:i/>
          <w:sz w:val="22"/>
          <w:szCs w:val="22"/>
        </w:rPr>
        <w:t>y</w:t>
      </w:r>
      <w:r w:rsidRPr="007D0769">
        <w:rPr>
          <w:rFonts w:ascii="Palatino Linotype" w:hAnsi="Palatino Linotype" w:cs="Arial"/>
          <w:i/>
        </w:rPr>
        <w:t xml:space="preserve"> </w:t>
      </w:r>
      <w:r w:rsidRPr="007D0769">
        <w:rPr>
          <w:rFonts w:ascii="Palatino Linotype" w:hAnsi="Palatino Linotype" w:cs="Arial"/>
          <w:i/>
          <w:sz w:val="22"/>
          <w:szCs w:val="22"/>
        </w:rPr>
        <w:t>entidades,</w:t>
      </w:r>
      <w:r w:rsidRPr="007D0769">
        <w:rPr>
          <w:rFonts w:ascii="Palatino Linotype" w:hAnsi="Palatino Linotype" w:cs="Arial"/>
          <w:i/>
        </w:rPr>
        <w:t xml:space="preserve"> </w:t>
      </w:r>
      <w:r w:rsidRPr="007D0769">
        <w:rPr>
          <w:rFonts w:ascii="Palatino Linotype" w:hAnsi="Palatino Linotype" w:cs="Arial"/>
          <w:i/>
          <w:sz w:val="22"/>
          <w:szCs w:val="22"/>
        </w:rPr>
        <w:t>así</w:t>
      </w:r>
      <w:r w:rsidRPr="007D0769">
        <w:rPr>
          <w:rFonts w:ascii="Palatino Linotype" w:hAnsi="Palatino Linotype" w:cs="Arial"/>
          <w:i/>
        </w:rPr>
        <w:t xml:space="preserve"> </w:t>
      </w:r>
      <w:r w:rsidRPr="007D0769">
        <w:rPr>
          <w:rFonts w:ascii="Palatino Linotype" w:hAnsi="Palatino Linotype" w:cs="Arial"/>
          <w:i/>
          <w:sz w:val="22"/>
          <w:szCs w:val="22"/>
        </w:rPr>
        <w:t>como</w:t>
      </w:r>
      <w:r w:rsidRPr="007D0769">
        <w:rPr>
          <w:rFonts w:ascii="Palatino Linotype" w:hAnsi="Palatino Linotype" w:cs="Arial"/>
          <w:i/>
        </w:rPr>
        <w:t xml:space="preserve"> </w:t>
      </w:r>
      <w:r w:rsidRPr="007D0769">
        <w:rPr>
          <w:rFonts w:ascii="Palatino Linotype" w:hAnsi="Palatino Linotype" w:cs="Arial"/>
          <w:i/>
          <w:sz w:val="22"/>
          <w:szCs w:val="22"/>
        </w:rPr>
        <w:t>el</w:t>
      </w:r>
      <w:r w:rsidRPr="007D0769">
        <w:rPr>
          <w:rFonts w:ascii="Palatino Linotype" w:hAnsi="Palatino Linotype" w:cs="Arial"/>
          <w:i/>
        </w:rPr>
        <w:t xml:space="preserve"> </w:t>
      </w:r>
      <w:r w:rsidRPr="007D0769">
        <w:rPr>
          <w:rFonts w:ascii="Palatino Linotype" w:hAnsi="Palatino Linotype" w:cs="Arial"/>
          <w:i/>
          <w:sz w:val="22"/>
          <w:szCs w:val="22"/>
        </w:rPr>
        <w:t>Consejo</w:t>
      </w:r>
      <w:r w:rsidRPr="007D0769">
        <w:rPr>
          <w:rFonts w:ascii="Palatino Linotype" w:hAnsi="Palatino Linotype" w:cs="Arial"/>
          <w:i/>
        </w:rPr>
        <w:t xml:space="preserve"> </w:t>
      </w:r>
      <w:r w:rsidRPr="007D0769">
        <w:rPr>
          <w:rFonts w:ascii="Palatino Linotype" w:hAnsi="Palatino Linotype" w:cs="Arial"/>
          <w:i/>
          <w:sz w:val="22"/>
          <w:szCs w:val="22"/>
        </w:rPr>
        <w:t>de</w:t>
      </w:r>
      <w:r w:rsidRPr="007D0769">
        <w:rPr>
          <w:rFonts w:ascii="Palatino Linotype" w:hAnsi="Palatino Linotype" w:cs="Arial"/>
          <w:i/>
        </w:rPr>
        <w:t xml:space="preserve"> </w:t>
      </w:r>
      <w:r w:rsidRPr="007D0769">
        <w:rPr>
          <w:rFonts w:ascii="Palatino Linotype" w:hAnsi="Palatino Linotype" w:cs="Arial"/>
          <w:i/>
          <w:sz w:val="22"/>
          <w:szCs w:val="22"/>
        </w:rPr>
        <w:t>la</w:t>
      </w:r>
      <w:r w:rsidRPr="007D0769">
        <w:rPr>
          <w:rFonts w:ascii="Palatino Linotype" w:hAnsi="Palatino Linotype" w:cs="Arial"/>
          <w:i/>
        </w:rPr>
        <w:t xml:space="preserve"> </w:t>
      </w:r>
      <w:r w:rsidRPr="007D0769">
        <w:rPr>
          <w:rFonts w:ascii="Palatino Linotype" w:hAnsi="Palatino Linotype"/>
          <w:i/>
          <w:sz w:val="22"/>
          <w:szCs w:val="22"/>
        </w:rPr>
        <w:t>Judicatura</w:t>
      </w:r>
      <w:r w:rsidRPr="007D0769">
        <w:rPr>
          <w:rFonts w:ascii="Palatino Linotype" w:hAnsi="Palatino Linotype" w:cs="Arial"/>
          <w:i/>
        </w:rPr>
        <w:t xml:space="preserve"> </w:t>
      </w:r>
      <w:r w:rsidRPr="007D0769">
        <w:rPr>
          <w:rFonts w:ascii="Palatino Linotype" w:hAnsi="Palatino Linotype" w:cs="Arial"/>
          <w:i/>
          <w:sz w:val="22"/>
          <w:szCs w:val="22"/>
        </w:rPr>
        <w:t>del</w:t>
      </w:r>
      <w:r w:rsidRPr="007D0769">
        <w:rPr>
          <w:rFonts w:ascii="Palatino Linotype" w:hAnsi="Palatino Linotype" w:cs="Arial"/>
          <w:i/>
        </w:rPr>
        <w:t xml:space="preserve"> </w:t>
      </w:r>
      <w:r w:rsidRPr="007D0769">
        <w:rPr>
          <w:rFonts w:ascii="Palatino Linotype" w:hAnsi="Palatino Linotype" w:cs="Arial"/>
          <w:i/>
          <w:sz w:val="22"/>
          <w:szCs w:val="22"/>
        </w:rPr>
        <w:t>Estado;</w:t>
      </w:r>
    </w:p>
    <w:p w:rsidR="00090396" w:rsidRPr="007D0769" w:rsidRDefault="00090396" w:rsidP="00090396">
      <w:pPr>
        <w:ind w:left="851" w:right="902"/>
        <w:jc w:val="both"/>
        <w:rPr>
          <w:rFonts w:ascii="Palatino Linotype" w:hAnsi="Palatino Linotype" w:cs="Arial"/>
          <w:b/>
          <w:i/>
          <w:sz w:val="22"/>
          <w:szCs w:val="22"/>
        </w:rPr>
      </w:pPr>
      <w:r w:rsidRPr="007D0769">
        <w:rPr>
          <w:rFonts w:ascii="Palatino Linotype" w:hAnsi="Palatino Linotype" w:cs="Arial"/>
          <w:b/>
          <w:i/>
          <w:sz w:val="22"/>
          <w:szCs w:val="22"/>
        </w:rPr>
        <w:t>IV.</w:t>
      </w:r>
      <w:r w:rsidRPr="007D0769">
        <w:rPr>
          <w:rFonts w:ascii="Palatino Linotype" w:hAnsi="Palatino Linotype" w:cs="Arial"/>
          <w:b/>
          <w:i/>
        </w:rPr>
        <w:t xml:space="preserve"> </w:t>
      </w: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ayuntamientos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las</w:t>
      </w:r>
      <w:r w:rsidRPr="007D0769">
        <w:rPr>
          <w:rFonts w:ascii="Palatino Linotype" w:hAnsi="Palatino Linotype" w:cs="Arial"/>
          <w:b/>
          <w:i/>
        </w:rPr>
        <w:t xml:space="preserve"> </w:t>
      </w:r>
      <w:r w:rsidRPr="007D0769">
        <w:rPr>
          <w:rFonts w:ascii="Palatino Linotype" w:hAnsi="Palatino Linotype" w:cs="Arial"/>
          <w:b/>
          <w:i/>
          <w:sz w:val="22"/>
          <w:szCs w:val="22"/>
        </w:rPr>
        <w:t>dependencias,</w:t>
      </w:r>
      <w:r w:rsidRPr="007D0769">
        <w:rPr>
          <w:rFonts w:ascii="Palatino Linotype" w:hAnsi="Palatino Linotype" w:cs="Arial"/>
          <w:b/>
          <w:i/>
        </w:rPr>
        <w:t xml:space="preserve"> </w:t>
      </w:r>
      <w:r w:rsidRPr="007D0769">
        <w:rPr>
          <w:rFonts w:ascii="Palatino Linotype" w:hAnsi="Palatino Linotype" w:cs="Arial"/>
          <w:b/>
          <w:i/>
          <w:sz w:val="22"/>
          <w:szCs w:val="22"/>
        </w:rPr>
        <w:t>organismos,</w:t>
      </w:r>
      <w:r w:rsidRPr="007D0769">
        <w:rPr>
          <w:rFonts w:ascii="Palatino Linotype" w:hAnsi="Palatino Linotype" w:cs="Arial"/>
          <w:b/>
          <w:i/>
        </w:rPr>
        <w:t xml:space="preserve"> </w:t>
      </w:r>
      <w:r w:rsidRPr="007D0769">
        <w:rPr>
          <w:rFonts w:ascii="Palatino Linotype" w:hAnsi="Palatino Linotype" w:cs="Arial"/>
          <w:b/>
          <w:i/>
          <w:sz w:val="22"/>
          <w:szCs w:val="22"/>
        </w:rPr>
        <w:t>órganos</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entidades</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administración</w:t>
      </w:r>
      <w:r w:rsidRPr="007D0769">
        <w:rPr>
          <w:rFonts w:ascii="Palatino Linotype" w:hAnsi="Palatino Linotype" w:cs="Arial"/>
          <w:b/>
          <w:i/>
        </w:rPr>
        <w:t xml:space="preserve"> </w:t>
      </w:r>
      <w:r w:rsidRPr="007D0769">
        <w:rPr>
          <w:rFonts w:ascii="Palatino Linotype" w:hAnsi="Palatino Linotype" w:cs="Arial"/>
          <w:b/>
          <w:i/>
          <w:sz w:val="22"/>
          <w:szCs w:val="22"/>
        </w:rPr>
        <w:t>municipal;</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i/>
          <w:sz w:val="22"/>
          <w:szCs w:val="22"/>
        </w:rPr>
        <w:t>V.</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i/>
          <w:sz w:val="22"/>
          <w:szCs w:val="22"/>
        </w:rPr>
        <w:t>órganos</w:t>
      </w:r>
      <w:r w:rsidRPr="007D0769">
        <w:rPr>
          <w:rFonts w:ascii="Palatino Linotype" w:hAnsi="Palatino Linotype" w:cs="Arial"/>
          <w:i/>
        </w:rPr>
        <w:t xml:space="preserve"> </w:t>
      </w:r>
      <w:r w:rsidRPr="007D0769">
        <w:rPr>
          <w:rFonts w:ascii="Palatino Linotype" w:hAnsi="Palatino Linotype"/>
          <w:i/>
          <w:sz w:val="22"/>
          <w:szCs w:val="22"/>
        </w:rPr>
        <w:t>autónomos</w:t>
      </w:r>
      <w:r w:rsidRPr="007D0769">
        <w:rPr>
          <w:rFonts w:ascii="Palatino Linotype" w:hAnsi="Palatino Linotype" w:cs="Arial"/>
          <w:i/>
          <w:sz w:val="22"/>
          <w:szCs w:val="22"/>
        </w:rPr>
        <w:t>;</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cs="Arial"/>
          <w:i/>
          <w:sz w:val="22"/>
          <w:szCs w:val="22"/>
        </w:rPr>
        <w:t>VI.</w:t>
      </w:r>
      <w:r w:rsidRPr="007D0769">
        <w:rPr>
          <w:rFonts w:ascii="Palatino Linotype" w:hAnsi="Palatino Linotype" w:cs="Arial"/>
          <w:i/>
        </w:rPr>
        <w:t xml:space="preserve"> </w:t>
      </w:r>
      <w:r w:rsidRPr="007D0769">
        <w:rPr>
          <w:rFonts w:ascii="Palatino Linotype" w:hAnsi="Palatino Linotype" w:cs="Arial"/>
          <w:i/>
          <w:sz w:val="22"/>
          <w:szCs w:val="22"/>
        </w:rPr>
        <w:t>Los</w:t>
      </w:r>
      <w:r w:rsidRPr="007D0769">
        <w:rPr>
          <w:rFonts w:ascii="Palatino Linotype" w:hAnsi="Palatino Linotype" w:cs="Arial"/>
          <w:i/>
        </w:rPr>
        <w:t xml:space="preserve"> </w:t>
      </w:r>
      <w:r w:rsidRPr="007D0769">
        <w:rPr>
          <w:rFonts w:ascii="Palatino Linotype" w:hAnsi="Palatino Linotype"/>
          <w:i/>
          <w:sz w:val="22"/>
          <w:szCs w:val="22"/>
        </w:rPr>
        <w:t>tribunales</w:t>
      </w:r>
      <w:r w:rsidRPr="007D0769">
        <w:rPr>
          <w:rFonts w:ascii="Palatino Linotype" w:hAnsi="Palatino Linotype"/>
          <w:i/>
        </w:rPr>
        <w:t xml:space="preserve"> </w:t>
      </w:r>
      <w:r w:rsidRPr="007D0769">
        <w:rPr>
          <w:rFonts w:ascii="Palatino Linotype" w:hAnsi="Palatino Linotype"/>
          <w:i/>
          <w:sz w:val="22"/>
          <w:szCs w:val="22"/>
        </w:rPr>
        <w:t>administrativos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autoridades</w:t>
      </w:r>
      <w:r w:rsidRPr="007D0769">
        <w:rPr>
          <w:rFonts w:ascii="Palatino Linotype" w:hAnsi="Palatino Linotype"/>
          <w:i/>
        </w:rPr>
        <w:t xml:space="preserve"> </w:t>
      </w:r>
      <w:r w:rsidRPr="007D0769">
        <w:rPr>
          <w:rFonts w:ascii="Palatino Linotype" w:hAnsi="Palatino Linotype"/>
          <w:i/>
          <w:sz w:val="22"/>
          <w:szCs w:val="22"/>
        </w:rPr>
        <w:t>jurisdiccionales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materia</w:t>
      </w:r>
      <w:r w:rsidRPr="007D0769">
        <w:rPr>
          <w:rFonts w:ascii="Palatino Linotype" w:hAnsi="Palatino Linotype"/>
          <w:i/>
        </w:rPr>
        <w:t xml:space="preserve"> </w:t>
      </w:r>
      <w:r w:rsidRPr="007D0769">
        <w:rPr>
          <w:rFonts w:ascii="Palatino Linotype" w:hAnsi="Palatino Linotype"/>
          <w:i/>
          <w:sz w:val="22"/>
          <w:szCs w:val="22"/>
        </w:rPr>
        <w:t>laboral;</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partidos</w:t>
      </w:r>
      <w:r w:rsidRPr="007D0769">
        <w:rPr>
          <w:rFonts w:ascii="Palatino Linotype" w:hAnsi="Palatino Linotype"/>
          <w:i/>
        </w:rPr>
        <w:t xml:space="preserve"> </w:t>
      </w:r>
      <w:r w:rsidRPr="007D0769">
        <w:rPr>
          <w:rFonts w:ascii="Palatino Linotype" w:hAnsi="Palatino Linotype"/>
          <w:i/>
          <w:sz w:val="22"/>
          <w:szCs w:val="22"/>
        </w:rPr>
        <w:t>políticos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agrupaciones</w:t>
      </w:r>
      <w:r w:rsidRPr="007D0769">
        <w:rPr>
          <w:rFonts w:ascii="Palatino Linotype" w:hAnsi="Palatino Linotype"/>
          <w:i/>
        </w:rPr>
        <w:t xml:space="preserve"> </w:t>
      </w:r>
      <w:r w:rsidRPr="007D0769">
        <w:rPr>
          <w:rFonts w:ascii="Palatino Linotype" w:hAnsi="Palatino Linotype"/>
          <w:i/>
          <w:sz w:val="22"/>
          <w:szCs w:val="22"/>
        </w:rPr>
        <w:t>políticas,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términos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disposiciones</w:t>
      </w:r>
      <w:r w:rsidRPr="007D0769">
        <w:rPr>
          <w:rFonts w:ascii="Palatino Linotype" w:hAnsi="Palatino Linotype"/>
          <w:i/>
        </w:rPr>
        <w:t xml:space="preserve"> </w:t>
      </w:r>
      <w:r w:rsidRPr="007D0769">
        <w:rPr>
          <w:rFonts w:ascii="Palatino Linotype" w:hAnsi="Palatino Linotype"/>
          <w:i/>
          <w:sz w:val="22"/>
          <w:szCs w:val="22"/>
        </w:rPr>
        <w:t>aplicables;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VIII.</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fideicomisos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fondos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cuenten</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financiamiento</w:t>
      </w:r>
      <w:r w:rsidRPr="007D0769">
        <w:rPr>
          <w:rFonts w:ascii="Palatino Linotype" w:hAnsi="Palatino Linotype"/>
          <w:i/>
        </w:rPr>
        <w:t xml:space="preserve"> </w:t>
      </w:r>
      <w:r w:rsidRPr="007D0769">
        <w:rPr>
          <w:rFonts w:ascii="Palatino Linotype" w:hAnsi="Palatino Linotype"/>
          <w:i/>
          <w:sz w:val="22"/>
          <w:szCs w:val="22"/>
        </w:rPr>
        <w:t>público,</w:t>
      </w:r>
      <w:r w:rsidRPr="007D0769">
        <w:rPr>
          <w:rFonts w:ascii="Palatino Linotype" w:hAnsi="Palatino Linotype"/>
          <w:i/>
        </w:rPr>
        <w:t xml:space="preserve"> </w:t>
      </w:r>
      <w:r w:rsidRPr="007D0769">
        <w:rPr>
          <w:rFonts w:ascii="Palatino Linotype" w:hAnsi="Palatino Linotype"/>
          <w:i/>
          <w:sz w:val="22"/>
          <w:szCs w:val="22"/>
        </w:rPr>
        <w:t>parcial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total,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con</w:t>
      </w:r>
      <w:r w:rsidRPr="007D0769">
        <w:rPr>
          <w:rFonts w:ascii="Palatino Linotype" w:hAnsi="Palatino Linotype"/>
          <w:i/>
        </w:rPr>
        <w:t xml:space="preserve"> </w:t>
      </w:r>
      <w:r w:rsidRPr="007D0769">
        <w:rPr>
          <w:rFonts w:ascii="Palatino Linotype" w:hAnsi="Palatino Linotype"/>
          <w:i/>
          <w:sz w:val="22"/>
          <w:szCs w:val="22"/>
        </w:rPr>
        <w:t>participación</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entidades</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gobierno;</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IX.</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sindicatos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reciban</w:t>
      </w:r>
      <w:r w:rsidRPr="007D0769">
        <w:rPr>
          <w:rFonts w:ascii="Palatino Linotype" w:hAnsi="Palatino Linotype"/>
          <w:i/>
        </w:rPr>
        <w:t xml:space="preserve"> </w:t>
      </w:r>
      <w:r w:rsidRPr="007D0769">
        <w:rPr>
          <w:rFonts w:ascii="Palatino Linotype" w:hAnsi="Palatino Linotype"/>
          <w:i/>
          <w:sz w:val="22"/>
          <w:szCs w:val="22"/>
        </w:rPr>
        <w:t>y/o</w:t>
      </w:r>
      <w:r w:rsidRPr="007D0769">
        <w:rPr>
          <w:rFonts w:ascii="Palatino Linotype" w:hAnsi="Palatino Linotype"/>
          <w:i/>
        </w:rPr>
        <w:t xml:space="preserve"> </w:t>
      </w:r>
      <w:r w:rsidRPr="007D0769">
        <w:rPr>
          <w:rFonts w:ascii="Palatino Linotype" w:hAnsi="Palatino Linotype"/>
          <w:i/>
          <w:sz w:val="22"/>
          <w:szCs w:val="22"/>
        </w:rPr>
        <w:t>ejerzan</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municipal;</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X.</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persona</w:t>
      </w:r>
      <w:r w:rsidRPr="007D0769">
        <w:rPr>
          <w:rFonts w:ascii="Palatino Linotype" w:hAnsi="Palatino Linotype"/>
          <w:i/>
        </w:rPr>
        <w:t xml:space="preserve"> </w:t>
      </w:r>
      <w:r w:rsidRPr="007D0769">
        <w:rPr>
          <w:rFonts w:ascii="Palatino Linotype" w:hAnsi="Palatino Linotype"/>
          <w:i/>
          <w:sz w:val="22"/>
          <w:szCs w:val="22"/>
        </w:rPr>
        <w:t>física</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jurídico</w:t>
      </w:r>
      <w:r w:rsidRPr="007D0769">
        <w:rPr>
          <w:rFonts w:ascii="Palatino Linotype" w:hAnsi="Palatino Linotype"/>
          <w:i/>
        </w:rPr>
        <w:t xml:space="preserve"> </w:t>
      </w:r>
      <w:r w:rsidRPr="007D0769">
        <w:rPr>
          <w:rFonts w:ascii="Palatino Linotype" w:hAnsi="Palatino Linotype"/>
          <w:i/>
          <w:sz w:val="22"/>
          <w:szCs w:val="22"/>
        </w:rPr>
        <w:t>colectiva</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ejerza</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en</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ámbito</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municipal;</w:t>
      </w:r>
      <w:r w:rsidRPr="007D0769">
        <w:rPr>
          <w:rFonts w:ascii="Palatino Linotype" w:hAnsi="Palatino Linotype"/>
          <w:i/>
        </w:rPr>
        <w:t xml:space="preserve"> </w:t>
      </w:r>
      <w:r w:rsidRPr="007D0769">
        <w:rPr>
          <w:rFonts w:ascii="Palatino Linotype" w:hAnsi="Palatino Linotype"/>
          <w:i/>
          <w:sz w:val="22"/>
          <w:szCs w:val="22"/>
        </w:rPr>
        <w:t>y</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XI.</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otra</w:t>
      </w:r>
      <w:r w:rsidRPr="007D0769">
        <w:rPr>
          <w:rFonts w:ascii="Palatino Linotype" w:hAnsi="Palatino Linotype"/>
          <w:i/>
        </w:rPr>
        <w:t xml:space="preserve"> </w:t>
      </w:r>
      <w:r w:rsidRPr="007D0769">
        <w:rPr>
          <w:rFonts w:ascii="Palatino Linotype" w:hAnsi="Palatino Linotype"/>
          <w:i/>
          <w:sz w:val="22"/>
          <w:szCs w:val="22"/>
        </w:rPr>
        <w:t>autoridad,</w:t>
      </w:r>
      <w:r w:rsidRPr="007D0769">
        <w:rPr>
          <w:rFonts w:ascii="Palatino Linotype" w:hAnsi="Palatino Linotype"/>
          <w:i/>
        </w:rPr>
        <w:t xml:space="preserve"> </w:t>
      </w:r>
      <w:r w:rsidRPr="007D0769">
        <w:rPr>
          <w:rFonts w:ascii="Palatino Linotype" w:hAnsi="Palatino Linotype"/>
          <w:i/>
          <w:sz w:val="22"/>
          <w:szCs w:val="22"/>
        </w:rPr>
        <w:t>entidad,</w:t>
      </w:r>
      <w:r w:rsidRPr="007D0769">
        <w:rPr>
          <w:rFonts w:ascii="Palatino Linotype" w:hAnsi="Palatino Linotype"/>
          <w:i/>
        </w:rPr>
        <w:t xml:space="preserve"> </w:t>
      </w:r>
      <w:r w:rsidRPr="007D0769">
        <w:rPr>
          <w:rFonts w:ascii="Palatino Linotype" w:hAnsi="Palatino Linotype"/>
          <w:i/>
          <w:sz w:val="22"/>
          <w:szCs w:val="22"/>
        </w:rPr>
        <w:t>órgano</w:t>
      </w:r>
      <w:r w:rsidRPr="007D0769">
        <w:rPr>
          <w:rFonts w:ascii="Palatino Linotype" w:hAnsi="Palatino Linotype"/>
          <w:i/>
        </w:rPr>
        <w:t xml:space="preserve"> </w:t>
      </w:r>
      <w:r w:rsidRPr="007D0769">
        <w:rPr>
          <w:rFonts w:ascii="Palatino Linotype" w:hAnsi="Palatino Linotype"/>
          <w:i/>
          <w:sz w:val="22"/>
          <w:szCs w:val="22"/>
        </w:rPr>
        <w:t>u</w:t>
      </w:r>
      <w:r w:rsidRPr="007D0769">
        <w:rPr>
          <w:rFonts w:ascii="Palatino Linotype" w:hAnsi="Palatino Linotype"/>
          <w:i/>
        </w:rPr>
        <w:t xml:space="preserve"> </w:t>
      </w:r>
      <w:r w:rsidRPr="007D0769">
        <w:rPr>
          <w:rFonts w:ascii="Palatino Linotype" w:hAnsi="Palatino Linotype"/>
          <w:i/>
          <w:sz w:val="22"/>
          <w:szCs w:val="22"/>
        </w:rPr>
        <w:t>organismo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poderes</w:t>
      </w:r>
      <w:r w:rsidRPr="007D0769">
        <w:rPr>
          <w:rFonts w:ascii="Palatino Linotype" w:hAnsi="Palatino Linotype"/>
          <w:i/>
        </w:rPr>
        <w:t xml:space="preserve"> </w:t>
      </w:r>
      <w:r w:rsidRPr="007D0769">
        <w:rPr>
          <w:rFonts w:ascii="Palatino Linotype" w:hAnsi="Palatino Linotype"/>
          <w:i/>
          <w:sz w:val="22"/>
          <w:szCs w:val="22"/>
        </w:rPr>
        <w:t>estatal</w:t>
      </w:r>
      <w:r w:rsidRPr="007D0769">
        <w:rPr>
          <w:rFonts w:ascii="Palatino Linotype" w:hAnsi="Palatino Linotype"/>
          <w:i/>
        </w:rPr>
        <w:t xml:space="preserve"> </w:t>
      </w:r>
      <w:r w:rsidRPr="007D0769">
        <w:rPr>
          <w:rFonts w:ascii="Palatino Linotype" w:hAnsi="Palatino Linotype"/>
          <w:i/>
          <w:sz w:val="22"/>
          <w:szCs w:val="22"/>
        </w:rPr>
        <w:t>o</w:t>
      </w:r>
      <w:r w:rsidRPr="007D0769">
        <w:rPr>
          <w:rFonts w:ascii="Palatino Linotype" w:hAnsi="Palatino Linotype"/>
          <w:i/>
        </w:rPr>
        <w:t xml:space="preserve"> </w:t>
      </w:r>
      <w:r w:rsidRPr="007D0769">
        <w:rPr>
          <w:rFonts w:ascii="Palatino Linotype" w:hAnsi="Palatino Linotype"/>
          <w:i/>
          <w:sz w:val="22"/>
          <w:szCs w:val="22"/>
        </w:rPr>
        <w:t>municipal,</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reciba</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p>
    <w:p w:rsidR="00090396" w:rsidRPr="007D0769" w:rsidRDefault="00090396" w:rsidP="00090396">
      <w:pPr>
        <w:ind w:left="851" w:right="902"/>
        <w:jc w:val="both"/>
        <w:rPr>
          <w:rFonts w:ascii="Palatino Linotype" w:hAnsi="Palatino Linotype"/>
          <w:i/>
          <w:sz w:val="22"/>
          <w:szCs w:val="22"/>
        </w:rPr>
      </w:pP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sujetos</w:t>
      </w:r>
      <w:r w:rsidRPr="007D0769">
        <w:rPr>
          <w:rFonts w:ascii="Palatino Linotype" w:hAnsi="Palatino Linotype"/>
          <w:i/>
        </w:rPr>
        <w:t xml:space="preserve"> </w:t>
      </w:r>
      <w:r w:rsidRPr="007D0769">
        <w:rPr>
          <w:rFonts w:ascii="Palatino Linotype" w:hAnsi="Palatino Linotype"/>
          <w:i/>
          <w:sz w:val="22"/>
          <w:szCs w:val="22"/>
        </w:rPr>
        <w:t>obligados</w:t>
      </w:r>
      <w:r w:rsidRPr="007D0769">
        <w:rPr>
          <w:rFonts w:ascii="Palatino Linotype" w:hAnsi="Palatino Linotype"/>
          <w:i/>
        </w:rPr>
        <w:t xml:space="preserve"> </w:t>
      </w:r>
      <w:r w:rsidRPr="007D0769">
        <w:rPr>
          <w:rFonts w:ascii="Palatino Linotype" w:hAnsi="Palatino Linotype"/>
          <w:i/>
          <w:sz w:val="22"/>
          <w:szCs w:val="22"/>
        </w:rPr>
        <w:t>deberán</w:t>
      </w:r>
      <w:r w:rsidRPr="007D0769">
        <w:rPr>
          <w:rFonts w:ascii="Palatino Linotype" w:hAnsi="Palatino Linotype"/>
          <w:i/>
        </w:rPr>
        <w:t xml:space="preserve"> </w:t>
      </w:r>
      <w:r w:rsidRPr="007D0769">
        <w:rPr>
          <w:rFonts w:ascii="Palatino Linotype" w:hAnsi="Palatino Linotype"/>
          <w:i/>
          <w:sz w:val="22"/>
          <w:szCs w:val="22"/>
        </w:rPr>
        <w:t>hacer</w:t>
      </w:r>
      <w:r w:rsidRPr="007D0769">
        <w:rPr>
          <w:rFonts w:ascii="Palatino Linotype" w:hAnsi="Palatino Linotype"/>
          <w:i/>
        </w:rPr>
        <w:t xml:space="preserve"> </w:t>
      </w:r>
      <w:r w:rsidRPr="007D0769">
        <w:rPr>
          <w:rFonts w:ascii="Palatino Linotype" w:hAnsi="Palatino Linotype"/>
          <w:i/>
          <w:sz w:val="22"/>
          <w:szCs w:val="22"/>
        </w:rPr>
        <w:t>pública</w:t>
      </w:r>
      <w:r w:rsidRPr="007D0769">
        <w:rPr>
          <w:rFonts w:ascii="Palatino Linotype" w:hAnsi="Palatino Linotype"/>
          <w:i/>
        </w:rPr>
        <w:t xml:space="preserve"> </w:t>
      </w:r>
      <w:r w:rsidRPr="007D0769">
        <w:rPr>
          <w:rFonts w:ascii="Palatino Linotype" w:hAnsi="Palatino Linotype"/>
          <w:i/>
          <w:sz w:val="22"/>
          <w:szCs w:val="22"/>
        </w:rPr>
        <w:t>toda</w:t>
      </w:r>
      <w:r w:rsidRPr="007D0769">
        <w:rPr>
          <w:rFonts w:ascii="Palatino Linotype" w:hAnsi="Palatino Linotype"/>
          <w:i/>
        </w:rPr>
        <w:t xml:space="preserve"> </w:t>
      </w:r>
      <w:r w:rsidRPr="007D0769">
        <w:rPr>
          <w:rFonts w:ascii="Palatino Linotype" w:hAnsi="Palatino Linotype"/>
          <w:i/>
          <w:sz w:val="22"/>
          <w:szCs w:val="22"/>
        </w:rPr>
        <w:t>aquella</w:t>
      </w:r>
      <w:r w:rsidRPr="007D0769">
        <w:rPr>
          <w:rFonts w:ascii="Palatino Linotype" w:hAnsi="Palatino Linotype"/>
          <w:i/>
        </w:rPr>
        <w:t xml:space="preserve"> </w:t>
      </w:r>
      <w:r w:rsidRPr="007D0769">
        <w:rPr>
          <w:rFonts w:ascii="Palatino Linotype" w:hAnsi="Palatino Linotype"/>
          <w:i/>
          <w:sz w:val="22"/>
          <w:szCs w:val="22"/>
        </w:rPr>
        <w:t>información</w:t>
      </w:r>
      <w:r w:rsidRPr="007D0769">
        <w:rPr>
          <w:rFonts w:ascii="Palatino Linotype" w:hAnsi="Palatino Linotype"/>
          <w:i/>
        </w:rPr>
        <w:t xml:space="preserve"> </w:t>
      </w:r>
      <w:r w:rsidRPr="007D0769">
        <w:rPr>
          <w:rFonts w:ascii="Palatino Linotype" w:hAnsi="Palatino Linotype"/>
          <w:i/>
          <w:sz w:val="22"/>
          <w:szCs w:val="22"/>
        </w:rPr>
        <w:t>relativa</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montos</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las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a</w:t>
      </w:r>
      <w:r w:rsidRPr="007D0769">
        <w:rPr>
          <w:rFonts w:ascii="Palatino Linotype" w:hAnsi="Palatino Linotype"/>
          <w:i/>
        </w:rPr>
        <w:t xml:space="preserve"> </w:t>
      </w:r>
      <w:r w:rsidRPr="007D0769">
        <w:rPr>
          <w:rFonts w:ascii="Palatino Linotype" w:hAnsi="Palatino Linotype"/>
          <w:i/>
          <w:sz w:val="22"/>
          <w:szCs w:val="22"/>
        </w:rPr>
        <w:t>quienes</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por</w:t>
      </w:r>
      <w:r w:rsidRPr="007D0769">
        <w:rPr>
          <w:rFonts w:ascii="Palatino Linotype" w:hAnsi="Palatino Linotype"/>
          <w:i/>
        </w:rPr>
        <w:t xml:space="preserve"> </w:t>
      </w:r>
      <w:r w:rsidRPr="007D0769">
        <w:rPr>
          <w:rFonts w:ascii="Palatino Linotype" w:hAnsi="Palatino Linotype"/>
          <w:i/>
          <w:sz w:val="22"/>
          <w:szCs w:val="22"/>
        </w:rPr>
        <w:t>cualquier</w:t>
      </w:r>
      <w:r w:rsidRPr="007D0769">
        <w:rPr>
          <w:rFonts w:ascii="Palatino Linotype" w:hAnsi="Palatino Linotype"/>
          <w:i/>
        </w:rPr>
        <w:t xml:space="preserve"> </w:t>
      </w:r>
      <w:r w:rsidRPr="007D0769">
        <w:rPr>
          <w:rFonts w:ascii="Palatino Linotype" w:hAnsi="Palatino Linotype"/>
          <w:i/>
          <w:sz w:val="22"/>
          <w:szCs w:val="22"/>
        </w:rPr>
        <w:t>motivo,</w:t>
      </w:r>
      <w:r w:rsidRPr="007D0769">
        <w:rPr>
          <w:rFonts w:ascii="Palatino Linotype" w:hAnsi="Palatino Linotype"/>
          <w:i/>
        </w:rPr>
        <w:t xml:space="preserve"> </w:t>
      </w:r>
      <w:r w:rsidRPr="007D0769">
        <w:rPr>
          <w:rFonts w:ascii="Palatino Linotype" w:hAnsi="Palatino Linotype"/>
          <w:i/>
          <w:sz w:val="22"/>
          <w:szCs w:val="22"/>
        </w:rPr>
        <w:t>recursos</w:t>
      </w:r>
      <w:r w:rsidRPr="007D0769">
        <w:rPr>
          <w:rFonts w:ascii="Palatino Linotype" w:hAnsi="Palatino Linotype"/>
          <w:i/>
        </w:rPr>
        <w:t xml:space="preserve"> </w:t>
      </w:r>
      <w:r w:rsidRPr="007D0769">
        <w:rPr>
          <w:rFonts w:ascii="Palatino Linotype" w:hAnsi="Palatino Linotype"/>
          <w:i/>
          <w:sz w:val="22"/>
          <w:szCs w:val="22"/>
        </w:rPr>
        <w:t>públicos,</w:t>
      </w:r>
      <w:r w:rsidRPr="007D0769">
        <w:rPr>
          <w:rFonts w:ascii="Palatino Linotype" w:hAnsi="Palatino Linotype"/>
          <w:i/>
        </w:rPr>
        <w:t xml:space="preserve"> </w:t>
      </w:r>
      <w:r w:rsidRPr="007D0769">
        <w:rPr>
          <w:rFonts w:ascii="Palatino Linotype" w:hAnsi="Palatino Linotype"/>
          <w:i/>
          <w:sz w:val="22"/>
          <w:szCs w:val="22"/>
        </w:rPr>
        <w:t>así</w:t>
      </w:r>
      <w:r w:rsidRPr="007D0769">
        <w:rPr>
          <w:rFonts w:ascii="Palatino Linotype" w:hAnsi="Palatino Linotype"/>
          <w:i/>
        </w:rPr>
        <w:t xml:space="preserve"> </w:t>
      </w:r>
      <w:r w:rsidRPr="007D0769">
        <w:rPr>
          <w:rFonts w:ascii="Palatino Linotype" w:hAnsi="Palatino Linotype"/>
          <w:i/>
          <w:sz w:val="22"/>
          <w:szCs w:val="22"/>
        </w:rPr>
        <w:t>como</w:t>
      </w:r>
      <w:r w:rsidRPr="007D0769">
        <w:rPr>
          <w:rFonts w:ascii="Palatino Linotype" w:hAnsi="Palatino Linotype"/>
          <w:i/>
        </w:rPr>
        <w:t xml:space="preserve"> </w:t>
      </w:r>
      <w:r w:rsidRPr="007D0769">
        <w:rPr>
          <w:rFonts w:ascii="Palatino Linotype" w:hAnsi="Palatino Linotype"/>
          <w:i/>
          <w:sz w:val="22"/>
          <w:szCs w:val="22"/>
        </w:rPr>
        <w:t>los</w:t>
      </w:r>
      <w:r w:rsidRPr="007D0769">
        <w:rPr>
          <w:rFonts w:ascii="Palatino Linotype" w:hAnsi="Palatino Linotype"/>
          <w:i/>
        </w:rPr>
        <w:t xml:space="preserve"> </w:t>
      </w:r>
      <w:r w:rsidRPr="007D0769">
        <w:rPr>
          <w:rFonts w:ascii="Palatino Linotype" w:hAnsi="Palatino Linotype"/>
          <w:i/>
          <w:sz w:val="22"/>
          <w:szCs w:val="22"/>
        </w:rPr>
        <w:t>informes</w:t>
      </w:r>
      <w:r w:rsidRPr="007D0769">
        <w:rPr>
          <w:rFonts w:ascii="Palatino Linotype" w:hAnsi="Palatino Linotype"/>
          <w:i/>
        </w:rPr>
        <w:t xml:space="preserve"> </w:t>
      </w:r>
      <w:r w:rsidRPr="007D0769">
        <w:rPr>
          <w:rFonts w:ascii="Palatino Linotype" w:hAnsi="Palatino Linotype"/>
          <w:i/>
          <w:sz w:val="22"/>
          <w:szCs w:val="22"/>
        </w:rPr>
        <w:t>que</w:t>
      </w:r>
      <w:r w:rsidRPr="007D0769">
        <w:rPr>
          <w:rFonts w:ascii="Palatino Linotype" w:hAnsi="Palatino Linotype"/>
          <w:i/>
        </w:rPr>
        <w:t xml:space="preserve"> </w:t>
      </w:r>
      <w:r w:rsidRPr="007D0769">
        <w:rPr>
          <w:rFonts w:ascii="Palatino Linotype" w:hAnsi="Palatino Linotype"/>
          <w:i/>
          <w:sz w:val="22"/>
          <w:szCs w:val="22"/>
        </w:rPr>
        <w:t>dichas</w:t>
      </w:r>
      <w:r w:rsidRPr="007D0769">
        <w:rPr>
          <w:rFonts w:ascii="Palatino Linotype" w:hAnsi="Palatino Linotype"/>
          <w:i/>
        </w:rPr>
        <w:t xml:space="preserve"> </w:t>
      </w:r>
      <w:r w:rsidRPr="007D0769">
        <w:rPr>
          <w:rFonts w:ascii="Palatino Linotype" w:hAnsi="Palatino Linotype"/>
          <w:i/>
          <w:sz w:val="22"/>
          <w:szCs w:val="22"/>
        </w:rPr>
        <w:t>personas</w:t>
      </w:r>
      <w:r w:rsidRPr="007D0769">
        <w:rPr>
          <w:rFonts w:ascii="Palatino Linotype" w:hAnsi="Palatino Linotype"/>
          <w:i/>
        </w:rPr>
        <w:t xml:space="preserve"> </w:t>
      </w:r>
      <w:r w:rsidRPr="007D0769">
        <w:rPr>
          <w:rFonts w:ascii="Palatino Linotype" w:hAnsi="Palatino Linotype"/>
          <w:i/>
          <w:sz w:val="22"/>
          <w:szCs w:val="22"/>
        </w:rPr>
        <w:t>les</w:t>
      </w:r>
      <w:r w:rsidRPr="007D0769">
        <w:rPr>
          <w:rFonts w:ascii="Palatino Linotype" w:hAnsi="Palatino Linotype"/>
          <w:i/>
        </w:rPr>
        <w:t xml:space="preserve"> </w:t>
      </w:r>
      <w:r w:rsidRPr="007D0769">
        <w:rPr>
          <w:rFonts w:ascii="Palatino Linotype" w:hAnsi="Palatino Linotype"/>
          <w:i/>
          <w:sz w:val="22"/>
          <w:szCs w:val="22"/>
        </w:rPr>
        <w:t>entreguen</w:t>
      </w:r>
      <w:r w:rsidRPr="007D0769">
        <w:rPr>
          <w:rFonts w:ascii="Palatino Linotype" w:hAnsi="Palatino Linotype"/>
          <w:i/>
        </w:rPr>
        <w:t xml:space="preserve"> </w:t>
      </w:r>
      <w:r w:rsidRPr="007D0769">
        <w:rPr>
          <w:rFonts w:ascii="Palatino Linotype" w:hAnsi="Palatino Linotype"/>
          <w:i/>
          <w:sz w:val="22"/>
          <w:szCs w:val="22"/>
        </w:rPr>
        <w:t>sobre</w:t>
      </w:r>
      <w:r w:rsidRPr="007D0769">
        <w:rPr>
          <w:rFonts w:ascii="Palatino Linotype" w:hAnsi="Palatino Linotype"/>
          <w:i/>
        </w:rPr>
        <w:t xml:space="preserve"> </w:t>
      </w:r>
      <w:r w:rsidRPr="007D0769">
        <w:rPr>
          <w:rFonts w:ascii="Palatino Linotype" w:hAnsi="Palatino Linotype"/>
          <w:i/>
          <w:sz w:val="22"/>
          <w:szCs w:val="22"/>
        </w:rPr>
        <w:t>el</w:t>
      </w:r>
      <w:r w:rsidRPr="007D0769">
        <w:rPr>
          <w:rFonts w:ascii="Palatino Linotype" w:hAnsi="Palatino Linotype"/>
          <w:i/>
        </w:rPr>
        <w:t xml:space="preserve"> </w:t>
      </w:r>
      <w:r w:rsidRPr="007D0769">
        <w:rPr>
          <w:rFonts w:ascii="Palatino Linotype" w:hAnsi="Palatino Linotype"/>
          <w:i/>
          <w:sz w:val="22"/>
          <w:szCs w:val="22"/>
        </w:rPr>
        <w:t>uso</w:t>
      </w:r>
      <w:r w:rsidRPr="007D0769">
        <w:rPr>
          <w:rFonts w:ascii="Palatino Linotype" w:hAnsi="Palatino Linotype"/>
          <w:i/>
        </w:rPr>
        <w:t xml:space="preserve"> </w:t>
      </w:r>
      <w:r w:rsidRPr="007D0769">
        <w:rPr>
          <w:rFonts w:ascii="Palatino Linotype" w:hAnsi="Palatino Linotype"/>
          <w:i/>
          <w:sz w:val="22"/>
          <w:szCs w:val="22"/>
        </w:rPr>
        <w:t>y</w:t>
      </w:r>
      <w:r w:rsidRPr="007D0769">
        <w:rPr>
          <w:rFonts w:ascii="Palatino Linotype" w:hAnsi="Palatino Linotype"/>
          <w:i/>
        </w:rPr>
        <w:t xml:space="preserve"> </w:t>
      </w:r>
      <w:r w:rsidRPr="007D0769">
        <w:rPr>
          <w:rFonts w:ascii="Palatino Linotype" w:hAnsi="Palatino Linotype"/>
          <w:i/>
          <w:sz w:val="22"/>
          <w:szCs w:val="22"/>
        </w:rPr>
        <w:t>destino</w:t>
      </w:r>
      <w:r w:rsidRPr="007D0769">
        <w:rPr>
          <w:rFonts w:ascii="Palatino Linotype" w:hAnsi="Palatino Linotype"/>
          <w:i/>
        </w:rPr>
        <w:t xml:space="preserve"> </w:t>
      </w:r>
      <w:r w:rsidRPr="007D0769">
        <w:rPr>
          <w:rFonts w:ascii="Palatino Linotype" w:hAnsi="Palatino Linotype"/>
          <w:i/>
          <w:sz w:val="22"/>
          <w:szCs w:val="22"/>
        </w:rPr>
        <w:t>de</w:t>
      </w:r>
      <w:r w:rsidRPr="007D0769">
        <w:rPr>
          <w:rFonts w:ascii="Palatino Linotype" w:hAnsi="Palatino Linotype"/>
          <w:i/>
        </w:rPr>
        <w:t xml:space="preserve"> </w:t>
      </w:r>
      <w:r w:rsidRPr="007D0769">
        <w:rPr>
          <w:rFonts w:ascii="Palatino Linotype" w:hAnsi="Palatino Linotype"/>
          <w:i/>
          <w:sz w:val="22"/>
          <w:szCs w:val="22"/>
        </w:rPr>
        <w:t>dichos</w:t>
      </w:r>
      <w:r w:rsidRPr="007D0769">
        <w:rPr>
          <w:rFonts w:ascii="Palatino Linotype" w:hAnsi="Palatino Linotype"/>
          <w:i/>
        </w:rPr>
        <w:t xml:space="preserve"> </w:t>
      </w:r>
      <w:r w:rsidRPr="007D0769">
        <w:rPr>
          <w:rFonts w:ascii="Palatino Linotype" w:hAnsi="Palatino Linotype"/>
          <w:i/>
          <w:sz w:val="22"/>
          <w:szCs w:val="22"/>
        </w:rPr>
        <w:t>recursos.</w:t>
      </w:r>
    </w:p>
    <w:p w:rsidR="00090396" w:rsidRPr="007D0769" w:rsidRDefault="00090396" w:rsidP="00090396">
      <w:pPr>
        <w:ind w:left="851" w:right="902"/>
        <w:jc w:val="both"/>
        <w:rPr>
          <w:rFonts w:ascii="Palatino Linotype" w:hAnsi="Palatino Linotype" w:cs="Arial"/>
          <w:i/>
          <w:sz w:val="22"/>
          <w:szCs w:val="22"/>
        </w:rPr>
      </w:pPr>
      <w:r w:rsidRPr="007D0769">
        <w:rPr>
          <w:rFonts w:ascii="Palatino Linotype" w:hAnsi="Palatino Linotype" w:cs="Arial"/>
          <w:b/>
          <w:i/>
          <w:sz w:val="22"/>
          <w:szCs w:val="22"/>
        </w:rPr>
        <w:t>Los</w:t>
      </w:r>
      <w:r w:rsidRPr="007D0769">
        <w:rPr>
          <w:rFonts w:ascii="Palatino Linotype" w:hAnsi="Palatino Linotype" w:cs="Arial"/>
          <w:b/>
          <w:i/>
        </w:rPr>
        <w:t xml:space="preserve"> </w:t>
      </w:r>
      <w:r w:rsidRPr="007D0769">
        <w:rPr>
          <w:rFonts w:ascii="Palatino Linotype" w:hAnsi="Palatino Linotype" w:cs="Arial"/>
          <w:b/>
          <w:i/>
          <w:sz w:val="22"/>
          <w:szCs w:val="22"/>
        </w:rPr>
        <w:t>servidores</w:t>
      </w:r>
      <w:r w:rsidRPr="007D0769">
        <w:rPr>
          <w:rFonts w:ascii="Palatino Linotype" w:hAnsi="Palatino Linotype" w:cs="Arial"/>
          <w:b/>
          <w:i/>
        </w:rPr>
        <w:t xml:space="preserve"> </w:t>
      </w:r>
      <w:r w:rsidRPr="007D0769">
        <w:rPr>
          <w:rFonts w:ascii="Palatino Linotype" w:hAnsi="Palatino Linotype" w:cs="Arial"/>
          <w:b/>
          <w:i/>
          <w:sz w:val="22"/>
          <w:szCs w:val="22"/>
        </w:rPr>
        <w:t>públicos</w:t>
      </w:r>
      <w:r w:rsidRPr="007D0769">
        <w:rPr>
          <w:rFonts w:ascii="Palatino Linotype" w:hAnsi="Palatino Linotype" w:cs="Arial"/>
          <w:b/>
          <w:i/>
        </w:rPr>
        <w:t xml:space="preserve"> </w:t>
      </w:r>
      <w:r w:rsidRPr="007D0769">
        <w:rPr>
          <w:rFonts w:ascii="Palatino Linotype" w:hAnsi="Palatino Linotype" w:cs="Arial"/>
          <w:b/>
          <w:i/>
          <w:sz w:val="22"/>
          <w:szCs w:val="22"/>
        </w:rPr>
        <w:t>deberán</w:t>
      </w:r>
      <w:r w:rsidRPr="007D0769">
        <w:rPr>
          <w:rFonts w:ascii="Palatino Linotype" w:hAnsi="Palatino Linotype" w:cs="Arial"/>
          <w:b/>
          <w:i/>
        </w:rPr>
        <w:t xml:space="preserve"> </w:t>
      </w:r>
      <w:r w:rsidRPr="007D0769">
        <w:rPr>
          <w:rFonts w:ascii="Palatino Linotype" w:hAnsi="Palatino Linotype" w:cs="Arial"/>
          <w:b/>
          <w:i/>
          <w:sz w:val="22"/>
          <w:szCs w:val="22"/>
        </w:rPr>
        <w:t>transparentar</w:t>
      </w:r>
      <w:r w:rsidRPr="007D0769">
        <w:rPr>
          <w:rFonts w:ascii="Palatino Linotype" w:hAnsi="Palatino Linotype" w:cs="Arial"/>
          <w:b/>
          <w:i/>
        </w:rPr>
        <w:t xml:space="preserve"> </w:t>
      </w:r>
      <w:r w:rsidRPr="007D0769">
        <w:rPr>
          <w:rFonts w:ascii="Palatino Linotype" w:hAnsi="Palatino Linotype" w:cs="Arial"/>
          <w:b/>
          <w:i/>
          <w:sz w:val="22"/>
          <w:szCs w:val="22"/>
        </w:rPr>
        <w:t>sus</w:t>
      </w:r>
      <w:r w:rsidRPr="007D0769">
        <w:rPr>
          <w:rFonts w:ascii="Palatino Linotype" w:hAnsi="Palatino Linotype" w:cs="Arial"/>
          <w:b/>
          <w:i/>
        </w:rPr>
        <w:t xml:space="preserve"> </w:t>
      </w:r>
      <w:r w:rsidRPr="007D0769">
        <w:rPr>
          <w:rFonts w:ascii="Palatino Linotype" w:hAnsi="Palatino Linotype" w:cs="Arial"/>
          <w:b/>
          <w:i/>
          <w:sz w:val="22"/>
          <w:szCs w:val="22"/>
        </w:rPr>
        <w:t>acciones,</w:t>
      </w:r>
      <w:r w:rsidRPr="007D0769">
        <w:rPr>
          <w:rFonts w:ascii="Palatino Linotype" w:hAnsi="Palatino Linotype" w:cs="Arial"/>
          <w:b/>
          <w:i/>
        </w:rPr>
        <w:t xml:space="preserve"> </w:t>
      </w:r>
      <w:r w:rsidRPr="007D0769">
        <w:rPr>
          <w:rFonts w:ascii="Palatino Linotype" w:hAnsi="Palatino Linotype" w:cs="Arial"/>
          <w:b/>
          <w:i/>
          <w:sz w:val="22"/>
          <w:szCs w:val="22"/>
        </w:rPr>
        <w:t>así</w:t>
      </w:r>
      <w:r w:rsidRPr="007D0769">
        <w:rPr>
          <w:rFonts w:ascii="Palatino Linotype" w:hAnsi="Palatino Linotype" w:cs="Arial"/>
          <w:b/>
          <w:i/>
        </w:rPr>
        <w:t xml:space="preserve"> </w:t>
      </w:r>
      <w:r w:rsidRPr="007D0769">
        <w:rPr>
          <w:rFonts w:ascii="Palatino Linotype" w:hAnsi="Palatino Linotype" w:cs="Arial"/>
          <w:b/>
          <w:i/>
          <w:sz w:val="22"/>
          <w:szCs w:val="22"/>
        </w:rPr>
        <w:t>como</w:t>
      </w:r>
      <w:r w:rsidRPr="007D0769">
        <w:rPr>
          <w:rFonts w:ascii="Palatino Linotype" w:hAnsi="Palatino Linotype" w:cs="Arial"/>
          <w:b/>
          <w:i/>
        </w:rPr>
        <w:t xml:space="preserve"> </w:t>
      </w:r>
      <w:r w:rsidRPr="007D0769">
        <w:rPr>
          <w:rFonts w:ascii="Palatino Linotype" w:hAnsi="Palatino Linotype" w:cs="Arial"/>
          <w:b/>
          <w:i/>
          <w:sz w:val="22"/>
          <w:szCs w:val="22"/>
        </w:rPr>
        <w:t>garantizar</w:t>
      </w:r>
      <w:r w:rsidRPr="007D0769">
        <w:rPr>
          <w:rFonts w:ascii="Palatino Linotype" w:hAnsi="Palatino Linotype" w:cs="Arial"/>
          <w:b/>
          <w:i/>
        </w:rPr>
        <w:t xml:space="preserve"> </w:t>
      </w:r>
      <w:r w:rsidRPr="007D0769">
        <w:rPr>
          <w:rFonts w:ascii="Palatino Linotype" w:hAnsi="Palatino Linotype" w:cs="Arial"/>
          <w:b/>
          <w:i/>
          <w:sz w:val="22"/>
          <w:szCs w:val="22"/>
        </w:rPr>
        <w:t>y</w:t>
      </w:r>
      <w:r w:rsidRPr="007D0769">
        <w:rPr>
          <w:rFonts w:ascii="Palatino Linotype" w:hAnsi="Palatino Linotype" w:cs="Arial"/>
          <w:b/>
          <w:i/>
        </w:rPr>
        <w:t xml:space="preserve"> </w:t>
      </w:r>
      <w:r w:rsidRPr="007D0769">
        <w:rPr>
          <w:rFonts w:ascii="Palatino Linotype" w:hAnsi="Palatino Linotype" w:cs="Arial"/>
          <w:b/>
          <w:i/>
          <w:sz w:val="22"/>
          <w:szCs w:val="22"/>
        </w:rPr>
        <w:t>respetar</w:t>
      </w:r>
      <w:r w:rsidRPr="007D0769">
        <w:rPr>
          <w:rFonts w:ascii="Palatino Linotype" w:hAnsi="Palatino Linotype" w:cs="Arial"/>
          <w:b/>
          <w:i/>
        </w:rPr>
        <w:t xml:space="preserve"> </w:t>
      </w:r>
      <w:r w:rsidRPr="007D0769">
        <w:rPr>
          <w:rFonts w:ascii="Palatino Linotype" w:hAnsi="Palatino Linotype" w:cs="Arial"/>
          <w:b/>
          <w:i/>
          <w:sz w:val="22"/>
          <w:szCs w:val="22"/>
        </w:rPr>
        <w:t>el</w:t>
      </w:r>
      <w:r w:rsidRPr="007D0769">
        <w:rPr>
          <w:rFonts w:ascii="Palatino Linotype" w:hAnsi="Palatino Linotype" w:cs="Arial"/>
          <w:b/>
          <w:i/>
        </w:rPr>
        <w:t xml:space="preserve"> </w:t>
      </w:r>
      <w:r w:rsidRPr="007D0769">
        <w:rPr>
          <w:rFonts w:ascii="Palatino Linotype" w:hAnsi="Palatino Linotype" w:cs="Arial"/>
          <w:b/>
          <w:i/>
          <w:sz w:val="22"/>
          <w:szCs w:val="22"/>
        </w:rPr>
        <w:t>derecho</w:t>
      </w:r>
      <w:r w:rsidRPr="007D0769">
        <w:rPr>
          <w:rFonts w:ascii="Palatino Linotype" w:hAnsi="Palatino Linotype" w:cs="Arial"/>
          <w:b/>
          <w:i/>
        </w:rPr>
        <w:t xml:space="preserve"> </w:t>
      </w:r>
      <w:r w:rsidRPr="007D0769">
        <w:rPr>
          <w:rFonts w:ascii="Palatino Linotype" w:hAnsi="Palatino Linotype" w:cs="Arial"/>
          <w:b/>
          <w:i/>
          <w:sz w:val="22"/>
          <w:szCs w:val="22"/>
        </w:rPr>
        <w:t>de</w:t>
      </w:r>
      <w:r w:rsidRPr="007D0769">
        <w:rPr>
          <w:rFonts w:ascii="Palatino Linotype" w:hAnsi="Palatino Linotype" w:cs="Arial"/>
          <w:b/>
          <w:i/>
        </w:rPr>
        <w:t xml:space="preserve"> </w:t>
      </w:r>
      <w:r w:rsidRPr="007D0769">
        <w:rPr>
          <w:rFonts w:ascii="Palatino Linotype" w:hAnsi="Palatino Linotype" w:cs="Arial"/>
          <w:b/>
          <w:i/>
          <w:sz w:val="22"/>
          <w:szCs w:val="22"/>
        </w:rPr>
        <w:t>acceso</w:t>
      </w:r>
      <w:r w:rsidRPr="007D0769">
        <w:rPr>
          <w:rFonts w:ascii="Palatino Linotype" w:hAnsi="Palatino Linotype" w:cs="Arial"/>
          <w:b/>
          <w:i/>
        </w:rPr>
        <w:t xml:space="preserve"> </w:t>
      </w:r>
      <w:r w:rsidRPr="007D0769">
        <w:rPr>
          <w:rFonts w:ascii="Palatino Linotype" w:hAnsi="Palatino Linotype" w:cs="Arial"/>
          <w:b/>
          <w:i/>
          <w:sz w:val="22"/>
          <w:szCs w:val="22"/>
        </w:rPr>
        <w:t>a</w:t>
      </w:r>
      <w:r w:rsidRPr="007D0769">
        <w:rPr>
          <w:rFonts w:ascii="Palatino Linotype" w:hAnsi="Palatino Linotype" w:cs="Arial"/>
          <w:b/>
          <w:i/>
        </w:rPr>
        <w:t xml:space="preserve"> </w:t>
      </w:r>
      <w:r w:rsidRPr="007D0769">
        <w:rPr>
          <w:rFonts w:ascii="Palatino Linotype" w:hAnsi="Palatino Linotype" w:cs="Arial"/>
          <w:b/>
          <w:i/>
          <w:sz w:val="22"/>
          <w:szCs w:val="22"/>
        </w:rPr>
        <w:t>la</w:t>
      </w:r>
      <w:r w:rsidRPr="007D0769">
        <w:rPr>
          <w:rFonts w:ascii="Palatino Linotype" w:hAnsi="Palatino Linotype" w:cs="Arial"/>
          <w:b/>
          <w:i/>
        </w:rPr>
        <w:t xml:space="preserve"> </w:t>
      </w:r>
      <w:r w:rsidRPr="007D0769">
        <w:rPr>
          <w:rFonts w:ascii="Palatino Linotype" w:hAnsi="Palatino Linotype" w:cs="Arial"/>
          <w:b/>
          <w:i/>
          <w:sz w:val="22"/>
          <w:szCs w:val="22"/>
        </w:rPr>
        <w:t>información</w:t>
      </w:r>
      <w:r w:rsidRPr="007D0769">
        <w:rPr>
          <w:rFonts w:ascii="Palatino Linotype" w:hAnsi="Palatino Linotype" w:cs="Arial"/>
          <w:b/>
          <w:i/>
        </w:rPr>
        <w:t xml:space="preserve"> </w:t>
      </w:r>
      <w:r w:rsidRPr="007D0769">
        <w:rPr>
          <w:rFonts w:ascii="Palatino Linotype" w:hAnsi="Palatino Linotype" w:cs="Arial"/>
          <w:b/>
          <w:i/>
          <w:sz w:val="22"/>
          <w:szCs w:val="22"/>
        </w:rPr>
        <w:t>pública</w:t>
      </w:r>
      <w:r w:rsidRPr="007D0769">
        <w:rPr>
          <w:rFonts w:ascii="Palatino Linotype" w:hAnsi="Palatino Linotype" w:cs="Arial"/>
          <w:i/>
          <w:sz w:val="22"/>
          <w:szCs w:val="22"/>
        </w:rPr>
        <w:t>.”</w:t>
      </w:r>
      <w:r w:rsidRPr="007D0769">
        <w:rPr>
          <w:rFonts w:ascii="Palatino Linotype" w:hAnsi="Palatino Linotype" w:cs="Arial"/>
          <w:i/>
        </w:rPr>
        <w:t xml:space="preserve"> </w:t>
      </w:r>
      <w:r w:rsidRPr="007D0769">
        <w:rPr>
          <w:rFonts w:ascii="Palatino Linotype" w:hAnsi="Palatino Linotype" w:cs="Arial"/>
          <w:i/>
          <w:sz w:val="22"/>
          <w:szCs w:val="22"/>
        </w:rPr>
        <w:t>(Sic)</w:t>
      </w:r>
    </w:p>
    <w:p w:rsidR="00090396" w:rsidRPr="007D0769" w:rsidRDefault="00090396" w:rsidP="00090396">
      <w:pPr>
        <w:ind w:left="851" w:right="902"/>
        <w:jc w:val="both"/>
        <w:rPr>
          <w:rFonts w:ascii="Palatino Linotype" w:hAnsi="Palatino Linotype" w:cs="Arial"/>
          <w:sz w:val="22"/>
          <w:szCs w:val="22"/>
        </w:rPr>
      </w:pPr>
      <w:r w:rsidRPr="007D0769">
        <w:rPr>
          <w:rFonts w:ascii="Palatino Linotype" w:hAnsi="Palatino Linotype" w:cs="Arial"/>
          <w:sz w:val="22"/>
          <w:szCs w:val="22"/>
        </w:rPr>
        <w:lastRenderedPageBreak/>
        <w:t>(Énfasis</w:t>
      </w:r>
      <w:r w:rsidRPr="007D0769">
        <w:rPr>
          <w:rFonts w:ascii="Palatino Linotype" w:hAnsi="Palatino Linotype" w:cs="Arial"/>
        </w:rPr>
        <w:t xml:space="preserve"> </w:t>
      </w:r>
      <w:r w:rsidRPr="007D0769">
        <w:rPr>
          <w:rFonts w:ascii="Palatino Linotype" w:hAnsi="Palatino Linotype" w:cs="Arial"/>
          <w:sz w:val="22"/>
          <w:szCs w:val="22"/>
        </w:rPr>
        <w:t>añadido)</w:t>
      </w:r>
    </w:p>
    <w:p w:rsidR="00090396" w:rsidRDefault="00090396" w:rsidP="00090396">
      <w:pPr>
        <w:spacing w:before="100" w:beforeAutospacing="1" w:after="100" w:afterAutospacing="1" w:line="360" w:lineRule="auto"/>
        <w:jc w:val="both"/>
        <w:rPr>
          <w:rFonts w:ascii="Palatino Linotype" w:hAnsi="Palatino Linotype" w:cs="Arial"/>
        </w:rPr>
      </w:pPr>
      <w:r w:rsidRPr="007D0769">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F71722" w:rsidRDefault="00E32025"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cs="Arial"/>
        </w:rPr>
        <w:t xml:space="preserve">En esa virtud, este Instituto, como ente garante del derecho de acceso a la información, analizó el marco normativo que rige al </w:t>
      </w:r>
      <w:r w:rsidRPr="00E32025">
        <w:rPr>
          <w:rFonts w:ascii="Palatino Linotype" w:hAnsi="Palatino Linotype" w:cs="Arial"/>
          <w:b/>
        </w:rPr>
        <w:t>SUJETO OBLIGAD</w:t>
      </w:r>
      <w:r>
        <w:rPr>
          <w:rFonts w:ascii="Palatino Linotype" w:hAnsi="Palatino Linotype" w:cs="Arial"/>
        </w:rPr>
        <w:t xml:space="preserve"> en materia de entrega-recepción municipal y advirtió que, de conformidad con el artículo 19 de la Ley Orgánica Municipal del Estado de México, se establece que a </w:t>
      </w:r>
      <w:r w:rsidR="00F71722" w:rsidRPr="00E32025">
        <w:rPr>
          <w:rFonts w:ascii="Palatino Linotype" w:hAnsi="Palatino Linotype"/>
        </w:rPr>
        <w:t>las nueve horas del día 1 de enero del año inmediato siguiente a aquel en que se hayan efectuado las elecciones municipales, el ayuntamiento saliente dará posesión de las oficinas municipales a los miembros del ayuntamiento entrante, que hubie</w:t>
      </w:r>
      <w:r>
        <w:rPr>
          <w:rFonts w:ascii="Palatino Linotype" w:hAnsi="Palatino Linotype"/>
        </w:rPr>
        <w:t>ren rendido la protesta de ley. Asimismo, se establece que l</w:t>
      </w:r>
      <w:r w:rsidR="00F71722" w:rsidRPr="00E32025">
        <w:rPr>
          <w:rFonts w:ascii="Palatino Linotype" w:hAnsi="Palatino Linotype"/>
        </w:rPr>
        <w:t xml:space="preserve">a inasistencia de los integrantes del ayuntamiento saliente no será obstáculo para que se dé por instalado el entrante, sin perjuicio de las sanciones que establezcan las disposiciones jurídicas aplicables. </w:t>
      </w:r>
    </w:p>
    <w:p w:rsidR="00E32025" w:rsidRDefault="00E32025"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En esa misma virtud, el precepto legal dicta que se</w:t>
      </w:r>
      <w:r w:rsidR="00F71722" w:rsidRPr="00E32025">
        <w:rPr>
          <w:rFonts w:ascii="Palatino Linotype" w:hAnsi="Palatino Linotype"/>
        </w:rPr>
        <w:t xml:space="preserve"> procederá a la suscripción de las actas y demás documentos relativos a la entrega-recepción de la administración municipal, con la participación de los miembros de los ayuntamientos y los titulares de sus dependencias administrativas salientes y entrantes, designados al efecto; la cual se realizará siguiendo los lineamientos, términos, instructivos, formatos, cédulas y demás documentación que disponga el Órgano Superior de Fiscalización del Estado de México</w:t>
      </w:r>
      <w:r>
        <w:rPr>
          <w:rFonts w:ascii="Palatino Linotype" w:hAnsi="Palatino Linotype"/>
        </w:rPr>
        <w:t xml:space="preserve"> (</w:t>
      </w:r>
      <w:r>
        <w:rPr>
          <w:rFonts w:ascii="Palatino Linotype" w:hAnsi="Palatino Linotype"/>
        </w:rPr>
        <w:tab/>
        <w:t>OSFEM)</w:t>
      </w:r>
      <w:r w:rsidR="00F71722" w:rsidRPr="00E32025">
        <w:rPr>
          <w:rFonts w:ascii="Palatino Linotype" w:hAnsi="Palatino Linotype"/>
        </w:rPr>
        <w:t xml:space="preserve">. </w:t>
      </w:r>
    </w:p>
    <w:p w:rsidR="00F71722" w:rsidRPr="00E32025" w:rsidRDefault="00F71722"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sidRPr="00E32025">
        <w:rPr>
          <w:rFonts w:ascii="Palatino Linotype" w:hAnsi="Palatino Linotype"/>
        </w:rPr>
        <w:lastRenderedPageBreak/>
        <w:t xml:space="preserve">La documentación que se señala anteriormente deberá ser conocida en la primera sesión de Cabildo por los integrantes del Ayuntamiento a los cuales se les entregará copia de la misma. El ayuntamiento saliente, a través del </w:t>
      </w:r>
      <w:r w:rsidR="001C20BF" w:rsidRPr="00E32025">
        <w:rPr>
          <w:rFonts w:ascii="Palatino Linotype" w:hAnsi="Palatino Linotype"/>
        </w:rPr>
        <w:t>Presidente Municipal</w:t>
      </w:r>
      <w:r w:rsidRPr="00E32025">
        <w:rPr>
          <w:rFonts w:ascii="Palatino Linotype" w:hAnsi="Palatino Linotype"/>
        </w:rPr>
        <w:t xml:space="preserve">, presentará al ayuntamiento entrante, con una copia para la Legislatura, un documento que contenga sus observaciones, sugerencias y recomendaciones en relación a la administración y gobierno municipal. </w:t>
      </w:r>
    </w:p>
    <w:p w:rsidR="00F71722" w:rsidRPr="00E32025" w:rsidRDefault="00CD0ACD"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De igual forma, el citado precepto legal dicta que l</w:t>
      </w:r>
      <w:r w:rsidR="00F71722" w:rsidRPr="00E32025">
        <w:rPr>
          <w:rFonts w:ascii="Palatino Linotype" w:hAnsi="Palatino Linotype"/>
        </w:rPr>
        <w:t xml:space="preserve">a inasistencia de alguno de los integrantes del ayuntamiento saliente o entrante, no será obstáculo para que se lleve a cabo el acto de entrega-recepción, para lo cual, el síndico o primer síndico saliente será responsable de entregar; y el síndico o primer síndico entrante, el responsable de recibir; en ausencia de éstos, cualquier servidor público que designe el titular de la Contraloría Municipal para el caso de la administración saliente y un representante de la administración que recibe designado por el Presidente Municipal entrante; sin otra responsabilidad administrativa relacionada con el acto. </w:t>
      </w:r>
    </w:p>
    <w:p w:rsidR="00F71722" w:rsidRDefault="00CD0ACD"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Ante dicha fuente obligacional, el diverso artículo 8, fracción XI de la Ley de Fiscalización Superior del Estado de México establece que el OSFEM podrá e</w:t>
      </w:r>
      <w:r w:rsidR="00F71722" w:rsidRPr="00E32025">
        <w:rPr>
          <w:rFonts w:ascii="Palatino Linotype" w:hAnsi="Palatino Linotype"/>
        </w:rPr>
        <w:t>stablecer los lineamientos, criterios, procedimientos, métodos y sistemas para las acciones de control y evaluación, necesarios para la fiscalización de las cuentas públicas y los informes mensuales.</w:t>
      </w:r>
    </w:p>
    <w:p w:rsidR="00853EB8" w:rsidRDefault="00CD0ACD"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 xml:space="preserve">En esa tesitura, el Auditor Superior del OSFEM emitió y publicó los </w:t>
      </w:r>
      <w:r w:rsidR="006D1D23">
        <w:rPr>
          <w:rFonts w:ascii="Palatino Linotype" w:hAnsi="Palatino Linotype" w:cs="Arial"/>
          <w:color w:val="000000" w:themeColor="text1"/>
        </w:rPr>
        <w:t xml:space="preserve">Lineamientos </w:t>
      </w:r>
      <w:r w:rsidR="006D1D23" w:rsidRPr="00F71722">
        <w:rPr>
          <w:rFonts w:ascii="Palatino Linotype" w:hAnsi="Palatino Linotype" w:cs="Arial"/>
          <w:color w:val="000000" w:themeColor="text1"/>
        </w:rPr>
        <w:t>que Regulan la Entrega-Recepción de la Administración Pública Municipal del Estado de México</w:t>
      </w:r>
      <w:r w:rsidR="006D1D23">
        <w:rPr>
          <w:rFonts w:ascii="Palatino Linotype" w:hAnsi="Palatino Linotype" w:cs="Arial"/>
          <w:color w:val="000000" w:themeColor="text1"/>
        </w:rPr>
        <w:t xml:space="preserve">, </w:t>
      </w:r>
      <w:r w:rsidRPr="00F71722">
        <w:rPr>
          <w:rFonts w:ascii="Palatino Linotype" w:hAnsi="Palatino Linotype"/>
        </w:rPr>
        <w:t xml:space="preserve">en el Periódico Oficial del Gobierno del Estado de México </w:t>
      </w:r>
      <w:r w:rsidRPr="00F71722">
        <w:rPr>
          <w:rFonts w:ascii="Palatino Linotype" w:hAnsi="Palatino Linotype"/>
          <w:i/>
        </w:rPr>
        <w:t>“Gaceta del Gobierno”,</w:t>
      </w:r>
      <w:r w:rsidRPr="00F71722">
        <w:rPr>
          <w:rFonts w:ascii="Palatino Linotype" w:hAnsi="Palatino Linotype"/>
        </w:rPr>
        <w:t xml:space="preserve"> de fecha 2 de agosto de 2018</w:t>
      </w:r>
      <w:r w:rsidR="001C20BF">
        <w:rPr>
          <w:rFonts w:ascii="Palatino Linotype" w:hAnsi="Palatino Linotype"/>
        </w:rPr>
        <w:t xml:space="preserve">, de los cuales, en su introducción, </w:t>
      </w:r>
      <w:r w:rsidR="006D1D23">
        <w:rPr>
          <w:rFonts w:ascii="Palatino Linotype" w:hAnsi="Palatino Linotype"/>
        </w:rPr>
        <w:t xml:space="preserve">se destaca el </w:t>
      </w:r>
      <w:r w:rsidR="006D1D23">
        <w:rPr>
          <w:rFonts w:ascii="Palatino Linotype" w:hAnsi="Palatino Linotype"/>
        </w:rPr>
        <w:lastRenderedPageBreak/>
        <w:t>uso de</w:t>
      </w:r>
      <w:r w:rsidR="00853EB8" w:rsidRPr="00E32025">
        <w:rPr>
          <w:rFonts w:ascii="Palatino Linotype" w:hAnsi="Palatino Linotype"/>
        </w:rPr>
        <w:t xml:space="preserve"> una sola acta de entrega-recepción con sus anexos, en la que deberá asentarse información de la unidad administrativa que se entrega y acompañarse de la evidencia fehaciente, con temas como: información de la oficina que se entrega, información de evaluación programática, administrativa, financiera, laboral, catastral, de obras públicas, general, patrimonial, entre otra.</w:t>
      </w:r>
    </w:p>
    <w:p w:rsidR="00F71722" w:rsidRDefault="001C20BF"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Así</w:t>
      </w:r>
      <w:r w:rsidR="006D1D23">
        <w:rPr>
          <w:rFonts w:ascii="Palatino Linotype" w:hAnsi="Palatino Linotype"/>
        </w:rPr>
        <w:t xml:space="preserve">, los Lineamientos en comento </w:t>
      </w:r>
      <w:r w:rsidR="00853EB8" w:rsidRPr="00E32025">
        <w:rPr>
          <w:rFonts w:ascii="Palatino Linotype" w:hAnsi="Palatino Linotype"/>
        </w:rPr>
        <w:t>tienen por objeto regular la entrega-recepción de la administración pública municipal del Estado de Méxic</w:t>
      </w:r>
      <w:r w:rsidR="006D1D23">
        <w:rPr>
          <w:rFonts w:ascii="Palatino Linotype" w:hAnsi="Palatino Linotype"/>
        </w:rPr>
        <w:t>o; por ello, el Lineamiento 4, numerales I, III, XVIII y XIX prevé las siguientes definiciones:</w:t>
      </w:r>
      <w:r w:rsidR="00853EB8" w:rsidRPr="00E32025">
        <w:rPr>
          <w:rFonts w:ascii="Palatino Linotype" w:hAnsi="Palatino Linotype"/>
        </w:rPr>
        <w:t xml:space="preserve"> ACTA DE ENTREGA-RECEPCIÓN: Al documento que contiene la relación de la información del acto de entrega-recepción del empleo, cargo o comisión desempeñado durante la administración pública municipal; ANEXOS: Al conjunto de documentos que contienen la información que se integrará al acta de entrega</w:t>
      </w:r>
      <w:r w:rsidR="006D1D23">
        <w:rPr>
          <w:rFonts w:ascii="Palatino Linotype" w:hAnsi="Palatino Linotype"/>
        </w:rPr>
        <w:t>-recepción</w:t>
      </w:r>
      <w:r w:rsidR="00853EB8" w:rsidRPr="00E32025">
        <w:rPr>
          <w:rFonts w:ascii="Palatino Linotype" w:hAnsi="Palatino Linotype"/>
        </w:rPr>
        <w:t>;</w:t>
      </w:r>
      <w:r w:rsidR="006D1D23">
        <w:rPr>
          <w:rFonts w:ascii="Palatino Linotype" w:hAnsi="Palatino Linotype"/>
        </w:rPr>
        <w:t xml:space="preserve"> </w:t>
      </w:r>
      <w:r w:rsidR="00853EB8" w:rsidRPr="00E32025">
        <w:rPr>
          <w:rFonts w:ascii="Palatino Linotype" w:hAnsi="Palatino Linotype"/>
        </w:rPr>
        <w:t xml:space="preserve">SERVIDOR PÚBLICO ENTRANTE: Al servidor público que recibe el despacho de la unidad administrativa, con todos sus recursos, documentos e información inherentes a las atribuciones, funciones, facultades y actividades del área; </w:t>
      </w:r>
      <w:r w:rsidR="006D1D23">
        <w:rPr>
          <w:rFonts w:ascii="Palatino Linotype" w:hAnsi="Palatino Linotype"/>
        </w:rPr>
        <w:t xml:space="preserve">y, </w:t>
      </w:r>
      <w:r w:rsidR="00853EB8" w:rsidRPr="00E32025">
        <w:rPr>
          <w:rFonts w:ascii="Palatino Linotype" w:hAnsi="Palatino Linotype"/>
        </w:rPr>
        <w:t>SERVIDOR PÚBLICO SALIENTE: Al servidor público que se separa de su empleo, cargo o comisión y entrega el despacho de la unidad administrativa, con todos sus recursos, documentos e información inherentes a las atribuciones, funciones, fa</w:t>
      </w:r>
      <w:r w:rsidR="006D1D23">
        <w:rPr>
          <w:rFonts w:ascii="Palatino Linotype" w:hAnsi="Palatino Linotype"/>
        </w:rPr>
        <w:t>cultades y actividades del área.</w:t>
      </w:r>
    </w:p>
    <w:p w:rsidR="00716156" w:rsidRDefault="00716156"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Por su parte, el Lineamiento 5 del cuerpo normativo descrito establece que las</w:t>
      </w:r>
      <w:r w:rsidR="00853EB8" w:rsidRPr="00E32025">
        <w:rPr>
          <w:rFonts w:ascii="Palatino Linotype" w:hAnsi="Palatino Linotype"/>
        </w:rPr>
        <w:t xml:space="preserve"> autoridades competentes para llevar a cabo los actos de entrega-recepción </w:t>
      </w:r>
      <w:r>
        <w:rPr>
          <w:rFonts w:ascii="Palatino Linotype" w:hAnsi="Palatino Linotype"/>
        </w:rPr>
        <w:t>son</w:t>
      </w:r>
      <w:r w:rsidR="00853EB8" w:rsidRPr="00E32025">
        <w:rPr>
          <w:rFonts w:ascii="Palatino Linotype" w:hAnsi="Palatino Linotype"/>
        </w:rPr>
        <w:t xml:space="preserve">: </w:t>
      </w:r>
      <w:r>
        <w:rPr>
          <w:rFonts w:ascii="Palatino Linotype" w:hAnsi="Palatino Linotype"/>
        </w:rPr>
        <w:t>(i) e</w:t>
      </w:r>
      <w:r w:rsidR="00853EB8" w:rsidRPr="00E32025">
        <w:rPr>
          <w:rFonts w:ascii="Palatino Linotype" w:hAnsi="Palatino Linotype"/>
        </w:rPr>
        <w:t xml:space="preserve">l presidente municipal; </w:t>
      </w:r>
      <w:r>
        <w:rPr>
          <w:rFonts w:ascii="Palatino Linotype" w:hAnsi="Palatino Linotype"/>
        </w:rPr>
        <w:t>(ii) e</w:t>
      </w:r>
      <w:r w:rsidR="00853EB8" w:rsidRPr="00E32025">
        <w:rPr>
          <w:rFonts w:ascii="Palatino Linotype" w:hAnsi="Palatino Linotype"/>
        </w:rPr>
        <w:t xml:space="preserve">l síndico, en caso de que sean dos o más, será el primero de ellos; y </w:t>
      </w:r>
      <w:r>
        <w:rPr>
          <w:rFonts w:ascii="Palatino Linotype" w:hAnsi="Palatino Linotype"/>
        </w:rPr>
        <w:t>(iii) los</w:t>
      </w:r>
      <w:r w:rsidR="00853EB8" w:rsidRPr="00E32025">
        <w:rPr>
          <w:rFonts w:ascii="Palatino Linotype" w:hAnsi="Palatino Linotype"/>
        </w:rPr>
        <w:t xml:space="preserve"> titulares de los órganos de control interno. </w:t>
      </w:r>
    </w:p>
    <w:p w:rsidR="00716156" w:rsidRDefault="00716156"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lastRenderedPageBreak/>
        <w:t>Asimismo, en el ámbito de los Ayuntamiento</w:t>
      </w:r>
      <w:r w:rsidR="001C20BF">
        <w:rPr>
          <w:rFonts w:ascii="Palatino Linotype" w:hAnsi="Palatino Linotype"/>
        </w:rPr>
        <w:t>s</w:t>
      </w:r>
      <w:r>
        <w:rPr>
          <w:rFonts w:ascii="Palatino Linotype" w:hAnsi="Palatino Linotype"/>
        </w:rPr>
        <w:t xml:space="preserve">, el Lineamiento 6, numeral I establece que las actas de </w:t>
      </w:r>
      <w:r w:rsidR="00853EB8" w:rsidRPr="00E32025">
        <w:rPr>
          <w:rFonts w:ascii="Palatino Linotype" w:hAnsi="Palatino Linotype"/>
        </w:rPr>
        <w:t xml:space="preserve">entrega-recepción que deberán ser remitidas al </w:t>
      </w:r>
      <w:r>
        <w:rPr>
          <w:rFonts w:ascii="Palatino Linotype" w:hAnsi="Palatino Linotype"/>
        </w:rPr>
        <w:t>OSFEM deben ser las siguientes</w:t>
      </w:r>
      <w:r w:rsidR="00853EB8" w:rsidRPr="00E32025">
        <w:rPr>
          <w:rFonts w:ascii="Palatino Linotype" w:hAnsi="Palatino Linotype"/>
        </w:rPr>
        <w:t xml:space="preserv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716156">
        <w:rPr>
          <w:rFonts w:ascii="Palatino Linotype" w:hAnsi="Palatino Linotype"/>
          <w:b/>
        </w:rPr>
        <w:t>Presidente municipal</w:t>
      </w:r>
      <w:r w:rsidRPr="00E32025">
        <w:rPr>
          <w:rFonts w:ascii="Palatino Linotype" w:hAnsi="Palatino Linotype"/>
        </w:rPr>
        <w:t xml:space="preserv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Síndico (s) municipal (es);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Regidores;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Secretario del ayuntamiento;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Tesorero municipal;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administración o su equivalente;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obras públicas o su equivalente;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desarrollo económico o su equivalente;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Titular del órgano de control interno;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Titular de la unidad de información (Transparencia);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catastro o su equivalente;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protección civil o su equivalente; </w:t>
      </w:r>
    </w:p>
    <w:p w:rsid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 xml:space="preserve">Director de mejora regulatoria o su equivalente, y </w:t>
      </w:r>
    </w:p>
    <w:p w:rsidR="00F71722" w:rsidRPr="00716156" w:rsidRDefault="00853EB8" w:rsidP="00716156">
      <w:pPr>
        <w:pStyle w:val="Prrafodelista"/>
        <w:widowControl w:val="0"/>
        <w:numPr>
          <w:ilvl w:val="1"/>
          <w:numId w:val="19"/>
        </w:numPr>
        <w:tabs>
          <w:tab w:val="left" w:pos="1276"/>
        </w:tabs>
        <w:autoSpaceDE w:val="0"/>
        <w:autoSpaceDN w:val="0"/>
        <w:adjustRightInd w:val="0"/>
        <w:spacing w:before="240" w:after="100" w:afterAutospacing="1"/>
        <w:ind w:right="49"/>
        <w:jc w:val="both"/>
        <w:rPr>
          <w:rFonts w:ascii="Palatino Linotype" w:hAnsi="Palatino Linotype"/>
        </w:rPr>
      </w:pPr>
      <w:r w:rsidRPr="00E32025">
        <w:rPr>
          <w:rFonts w:ascii="Palatino Linotype" w:hAnsi="Palatino Linotype"/>
        </w:rPr>
        <w:t>Titulares de áreas a nivel dirección que se encuentren determinadas en la estructura orgánica administrativa de la entidad.</w:t>
      </w:r>
    </w:p>
    <w:p w:rsidR="00F71722" w:rsidRDefault="00716156"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 xml:space="preserve">Precisado lo anterior, el Lineamiento 8 de los </w:t>
      </w:r>
      <w:r>
        <w:rPr>
          <w:rFonts w:ascii="Palatino Linotype" w:hAnsi="Palatino Linotype" w:cs="Arial"/>
          <w:color w:val="000000" w:themeColor="text1"/>
        </w:rPr>
        <w:t xml:space="preserve">Lineamientos </w:t>
      </w:r>
      <w:r w:rsidRPr="00F71722">
        <w:rPr>
          <w:rFonts w:ascii="Palatino Linotype" w:hAnsi="Palatino Linotype" w:cs="Arial"/>
          <w:color w:val="000000" w:themeColor="text1"/>
        </w:rPr>
        <w:t>que Regulan la Entrega-Recepción de la Administración Pública Municipal del Estado de México</w:t>
      </w:r>
      <w:r>
        <w:rPr>
          <w:rFonts w:ascii="Palatino Linotype" w:hAnsi="Palatino Linotype" w:cs="Arial"/>
          <w:color w:val="000000" w:themeColor="text1"/>
        </w:rPr>
        <w:t xml:space="preserve">, </w:t>
      </w:r>
      <w:r w:rsidRPr="00F71722">
        <w:rPr>
          <w:rFonts w:ascii="Palatino Linotype" w:hAnsi="Palatino Linotype"/>
        </w:rPr>
        <w:t>de fecha 2 de agosto de 2018</w:t>
      </w:r>
      <w:r w:rsidR="00BC63D7">
        <w:rPr>
          <w:rFonts w:ascii="Palatino Linotype" w:hAnsi="Palatino Linotype"/>
        </w:rPr>
        <w:t>,</w:t>
      </w:r>
      <w:r>
        <w:rPr>
          <w:rFonts w:ascii="Palatino Linotype" w:hAnsi="Palatino Linotype"/>
        </w:rPr>
        <w:t xml:space="preserve"> establece que la</w:t>
      </w:r>
      <w:r w:rsidR="00853EB8" w:rsidRPr="00E32025">
        <w:rPr>
          <w:rFonts w:ascii="Palatino Linotype" w:hAnsi="Palatino Linotype"/>
        </w:rPr>
        <w:t xml:space="preserve"> Entrega-Recepción se realizará cuando un servidor público se separe de su empleo, cargo o comisión, de cualquier naturaleza, con </w:t>
      </w:r>
      <w:r w:rsidR="00853EB8" w:rsidRPr="00E32025">
        <w:rPr>
          <w:rFonts w:ascii="Palatino Linotype" w:hAnsi="Palatino Linotype"/>
        </w:rPr>
        <w:lastRenderedPageBreak/>
        <w:t>independencia del acto jurídico temporal o definitivo que haya originado esa separación. Se entregará al servidor público entrante el despacho de la Unidad Administrativa, con todos sus recursos, documentos e información inherente a las atribuciones, funciones, facultades y actividades del área.</w:t>
      </w:r>
    </w:p>
    <w:p w:rsidR="00853EB8" w:rsidRDefault="00716156"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Así, las cosas, el diverso Lineamiento 14 dicta que e</w:t>
      </w:r>
      <w:r w:rsidR="00853EB8" w:rsidRPr="00E32025">
        <w:rPr>
          <w:rFonts w:ascii="Palatino Linotype" w:hAnsi="Palatino Linotype"/>
        </w:rPr>
        <w:t>l acta y los anexos derivados del acto de entrega-recepción se deberán generar en el siste</w:t>
      </w:r>
      <w:r>
        <w:rPr>
          <w:rFonts w:ascii="Palatino Linotype" w:hAnsi="Palatino Linotype"/>
        </w:rPr>
        <w:t>ma implementado para tal efecto y que, en el acto,</w:t>
      </w:r>
      <w:r w:rsidR="00853EB8" w:rsidRPr="00E32025">
        <w:rPr>
          <w:rFonts w:ascii="Palatino Linotype" w:hAnsi="Palatino Linotype"/>
        </w:rPr>
        <w:t xml:space="preserve"> intervendrán: </w:t>
      </w:r>
      <w:r>
        <w:rPr>
          <w:rFonts w:ascii="Palatino Linotype" w:hAnsi="Palatino Linotype"/>
        </w:rPr>
        <w:t>(i) e</w:t>
      </w:r>
      <w:r w:rsidR="00853EB8" w:rsidRPr="00E32025">
        <w:rPr>
          <w:rFonts w:ascii="Palatino Linotype" w:hAnsi="Palatino Linotype"/>
        </w:rPr>
        <w:t xml:space="preserve">l servidor público entrante; </w:t>
      </w:r>
      <w:r>
        <w:rPr>
          <w:rFonts w:ascii="Palatino Linotype" w:hAnsi="Palatino Linotype"/>
        </w:rPr>
        <w:t>(ii) el</w:t>
      </w:r>
      <w:r w:rsidR="00853EB8" w:rsidRPr="00E32025">
        <w:rPr>
          <w:rFonts w:ascii="Palatino Linotype" w:hAnsi="Palatino Linotype"/>
        </w:rPr>
        <w:t xml:space="preserve"> servidor público saliente; </w:t>
      </w:r>
      <w:r>
        <w:rPr>
          <w:rFonts w:ascii="Palatino Linotype" w:hAnsi="Palatino Linotype"/>
        </w:rPr>
        <w:t xml:space="preserve">(iii) el </w:t>
      </w:r>
      <w:r w:rsidR="00853EB8" w:rsidRPr="00E32025">
        <w:rPr>
          <w:rFonts w:ascii="Palatino Linotype" w:hAnsi="Palatino Linotype"/>
        </w:rPr>
        <w:t xml:space="preserve">testigo del servidor público entrante; </w:t>
      </w:r>
      <w:r>
        <w:rPr>
          <w:rFonts w:ascii="Palatino Linotype" w:hAnsi="Palatino Linotype"/>
        </w:rPr>
        <w:t xml:space="preserve">(iv) el </w:t>
      </w:r>
      <w:r w:rsidR="00853EB8" w:rsidRPr="00E32025">
        <w:rPr>
          <w:rFonts w:ascii="Palatino Linotype" w:hAnsi="Palatino Linotype"/>
        </w:rPr>
        <w:t xml:space="preserve">testigo del servidor público saliente, y </w:t>
      </w:r>
      <w:r>
        <w:rPr>
          <w:rFonts w:ascii="Palatino Linotype" w:hAnsi="Palatino Linotype"/>
        </w:rPr>
        <w:t>(v)</w:t>
      </w:r>
      <w:r w:rsidR="00853EB8" w:rsidRPr="00E32025">
        <w:rPr>
          <w:rFonts w:ascii="Palatino Linotype" w:hAnsi="Palatino Linotype"/>
        </w:rPr>
        <w:t xml:space="preserve"> El titular del órgano de control interno o el síndico en su caso.</w:t>
      </w:r>
    </w:p>
    <w:p w:rsidR="00716156" w:rsidRDefault="00716156"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rPr>
      </w:pPr>
      <w:r>
        <w:rPr>
          <w:rFonts w:ascii="Palatino Linotype" w:hAnsi="Palatino Linotype"/>
        </w:rPr>
        <w:t xml:space="preserve">Bajo esa óptica, el Lineamiento 16 del cuerpo normativo en cita establece que el </w:t>
      </w:r>
      <w:r w:rsidR="00853EB8" w:rsidRPr="00E32025">
        <w:rPr>
          <w:rFonts w:ascii="Palatino Linotype" w:hAnsi="Palatino Linotype"/>
        </w:rPr>
        <w:t>acta de entrega-recepción deberá contener</w:t>
      </w:r>
      <w:r w:rsidR="00514060">
        <w:rPr>
          <w:rFonts w:ascii="Palatino Linotype" w:hAnsi="Palatino Linotype"/>
        </w:rPr>
        <w:t>,</w:t>
      </w:r>
      <w:r w:rsidR="00853EB8" w:rsidRPr="00E32025">
        <w:rPr>
          <w:rFonts w:ascii="Palatino Linotype" w:hAnsi="Palatino Linotype"/>
        </w:rPr>
        <w:t xml:space="preserve"> por lo menos</w:t>
      </w:r>
      <w:r w:rsidR="00514060">
        <w:rPr>
          <w:rFonts w:ascii="Palatino Linotype" w:hAnsi="Palatino Linotype"/>
        </w:rPr>
        <w:t>,</w:t>
      </w:r>
      <w:r>
        <w:rPr>
          <w:rFonts w:ascii="Palatino Linotype" w:hAnsi="Palatino Linotype"/>
        </w:rPr>
        <w:t xml:space="preserve"> la siguiente información</w:t>
      </w:r>
      <w:r w:rsidR="00853EB8" w:rsidRPr="00E32025">
        <w:rPr>
          <w:rFonts w:ascii="Palatino Linotype" w:hAnsi="Palatino Linotype"/>
        </w:rPr>
        <w:t>:</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nombre del municipio en donde se efectúa la entrega-recepción;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La hora en la que se efectúa el acto de entrega-recepción;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día, mes y año en que se realizará el acto de entrega-recepción;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La denominación de la unidad administrativa de la que se realiza el acto de entrega-recepción, tal como se especifica en la estructura orgánica funcional;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domicilio de la unidad administrativa que se entrega, incluyendo calle, número, colonia, código postal y municipio;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nombre completo del servidor público saliente, tal como aparece en su credencial para votar vigente;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nombre completo del servidor público entrante, tal como aparece en su credencial para votar vigente;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lastRenderedPageBreak/>
        <w:t xml:space="preserve">El nombre completo del testigo del servidor público saliente y del testigo del servidor público entrante, según sea el caso, tal como aparece en la credencial para votar vigente;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nombre completo del contralor interno y/o del síndico que intervendrá en el acto de entrega-recepción;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Nombre del empleo, cargo o comisión del servidor público saliente o entrante, según sea el caso, tal como aparece en su constancia de mayoría, decreto publicado en Gaceta del Gobierno y/o acuerdo de cabildo;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Para los servidores públicos saliente y entrante, el día, mes y año de inicio del cargo. En caso de existir diferencias con la fecha del documento que acredite el cargo, se realizará la aclaración correspondiente en el apartado de observaciones;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Para el servidor público saliente, día, mes y año en el que se separa del cargo. En caso de existir diferencias contra la fecha del documento que avale la separación del cargo, realizar la aclaración correspondiente en el apartado de observaciones;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Domicilio particular del servidor público saliente o entrante, según sea el caso, tal como aparece en la credencial para votar vigente o comprobante domiciliario, incluyendo calle, número, colonia, código postal y municipio;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Clave Única de Registro de Población del servidor público saliente o entrante, según sea el caso;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Registro Federal de Contribuyentes con homoclave del servidor público saliente o entrante, según sea el caso;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lastRenderedPageBreak/>
        <w:t xml:space="preserve">Teléfono particular o celular del servidor público saliente o entrante, según sea el caso; </w:t>
      </w:r>
    </w:p>
    <w:p w:rsidR="00716156"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Señalar domicilio para oír y recibir todo tipo de notificaciones, que deberá estar ubicado dentro del territorio del Estado de México para estar en posibilidad de atender los asuntos requeridos por el Órgano Superior; </w:t>
      </w:r>
    </w:p>
    <w:p w:rsidR="00514060"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El nombre completo de la(s) persona(s) con capacidad legal que el servidor público saliente autoriza para que reciba(n) las notificaciones en su nombre, quien(es) deberá(n) ser localizable(s) en el domicilio que deberá estar ubicado dentro del territorio del Estado de México; </w:t>
      </w:r>
    </w:p>
    <w:p w:rsidR="00514060"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Del servidor público saliente, entrante y de los testigos, del síndico municipal o titular del órgano de control interno que interviene en el acto de entrega-recepción, según sea el caso, describir el documento con el cual se identifican (credencial para votar o identificación oficial) y el número que se encuentra al reverso de la credencial para votar vigente o folio de la identificación oficial, indicando qué institución la expide, por ejemplo: el Instituto Nacional Electoral, el ayuntamiento, etc.; </w:t>
      </w:r>
    </w:p>
    <w:p w:rsidR="00514060"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Nota adicional que aclare o especifique alguna característica de la información que se entrega; </w:t>
      </w:r>
    </w:p>
    <w:p w:rsidR="00514060"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Notas o comentarios relevantes que precisen algún dato o situación sobre la entrega-recepción (espacio para ser usado únicamente por el servidor público saliente, servidor público entrante, contralor interno y/o el síndico); </w:t>
      </w:r>
    </w:p>
    <w:p w:rsidR="00514060"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 xml:space="preserve">Firma de los servidores públicos saliente y entrante, de los testigos, </w:t>
      </w:r>
      <w:r w:rsidRPr="00E32025">
        <w:rPr>
          <w:rFonts w:ascii="Palatino Linotype" w:hAnsi="Palatino Linotype"/>
        </w:rPr>
        <w:lastRenderedPageBreak/>
        <w:t xml:space="preserve">contralor interno y/o del síndico municipal que interviene en </w:t>
      </w:r>
      <w:r w:rsidR="001E2773">
        <w:rPr>
          <w:rFonts w:ascii="Palatino Linotype" w:hAnsi="Palatino Linotype"/>
        </w:rPr>
        <w:t>el acto de entrega-recepción, y,</w:t>
      </w:r>
    </w:p>
    <w:p w:rsidR="00F71722" w:rsidRPr="00E32025" w:rsidRDefault="00853EB8" w:rsidP="001E2773">
      <w:pPr>
        <w:pStyle w:val="Prrafodelista"/>
        <w:widowControl w:val="0"/>
        <w:numPr>
          <w:ilvl w:val="0"/>
          <w:numId w:val="20"/>
        </w:numPr>
        <w:tabs>
          <w:tab w:val="left" w:pos="1276"/>
        </w:tabs>
        <w:autoSpaceDE w:val="0"/>
        <w:autoSpaceDN w:val="0"/>
        <w:adjustRightInd w:val="0"/>
        <w:spacing w:before="100" w:beforeAutospacing="1" w:after="100" w:afterAutospacing="1" w:line="360" w:lineRule="auto"/>
        <w:ind w:left="851" w:right="902" w:firstLine="0"/>
        <w:jc w:val="both"/>
        <w:rPr>
          <w:rFonts w:ascii="Palatino Linotype" w:hAnsi="Palatino Linotype"/>
        </w:rPr>
      </w:pPr>
      <w:r w:rsidRPr="00E32025">
        <w:rPr>
          <w:rFonts w:ascii="Palatino Linotype" w:hAnsi="Palatino Linotype"/>
        </w:rPr>
        <w:t>La hora en que se da por terminado el acto de entrega-recepción. La fecha de corte de la información descrita en el acta deberá corresponder al último día del ejercicio del empleo, cargo o comisión</w:t>
      </w:r>
      <w:r w:rsidR="001E2773">
        <w:rPr>
          <w:rFonts w:ascii="Palatino Linotype" w:hAnsi="Palatino Linotype"/>
        </w:rPr>
        <w:t xml:space="preserve"> del servidor público saliente.</w:t>
      </w:r>
    </w:p>
    <w:p w:rsidR="00853EB8" w:rsidRPr="00E32025" w:rsidRDefault="00BC63D7" w:rsidP="00853EB8">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Pr>
          <w:rFonts w:ascii="Palatino Linotype" w:hAnsi="Palatino Linotype"/>
        </w:rPr>
        <w:t xml:space="preserve">Finalmente, este Instituto no omite mencionar que el Lineamiento 18 de los </w:t>
      </w:r>
      <w:r>
        <w:rPr>
          <w:rFonts w:ascii="Palatino Linotype" w:hAnsi="Palatino Linotype" w:cs="Arial"/>
          <w:color w:val="000000" w:themeColor="text1"/>
        </w:rPr>
        <w:t xml:space="preserve">Lineamientos </w:t>
      </w:r>
      <w:r w:rsidRPr="00F71722">
        <w:rPr>
          <w:rFonts w:ascii="Palatino Linotype" w:hAnsi="Palatino Linotype" w:cs="Arial"/>
          <w:color w:val="000000" w:themeColor="text1"/>
        </w:rPr>
        <w:t>que Regulan la Entrega-Recepción de la Administración Pública Municipal del Estado de México</w:t>
      </w:r>
      <w:r>
        <w:rPr>
          <w:rFonts w:ascii="Palatino Linotype" w:hAnsi="Palatino Linotype" w:cs="Arial"/>
          <w:color w:val="000000" w:themeColor="text1"/>
        </w:rPr>
        <w:t xml:space="preserve">, </w:t>
      </w:r>
      <w:r w:rsidRPr="00F71722">
        <w:rPr>
          <w:rFonts w:ascii="Palatino Linotype" w:hAnsi="Palatino Linotype"/>
        </w:rPr>
        <w:t>de fecha 2 de agosto de 2018</w:t>
      </w:r>
      <w:r>
        <w:rPr>
          <w:rFonts w:ascii="Palatino Linotype" w:hAnsi="Palatino Linotype"/>
        </w:rPr>
        <w:t>, prevé que para el caso específico de la entrega-</w:t>
      </w:r>
      <w:r w:rsidR="00853EB8" w:rsidRPr="00E32025">
        <w:rPr>
          <w:rFonts w:ascii="Palatino Linotype" w:hAnsi="Palatino Linotype"/>
        </w:rPr>
        <w:t xml:space="preserve">recepción de la </w:t>
      </w:r>
      <w:r w:rsidRPr="00E32025">
        <w:rPr>
          <w:rFonts w:ascii="Palatino Linotype" w:hAnsi="Palatino Linotype"/>
        </w:rPr>
        <w:t>Presidencia</w:t>
      </w:r>
      <w:r w:rsidR="00853EB8" w:rsidRPr="00E32025">
        <w:rPr>
          <w:rFonts w:ascii="Palatino Linotype" w:hAnsi="Palatino Linotype"/>
        </w:rPr>
        <w:t>, generada en un acto por término de administración, será recabada por e</w:t>
      </w:r>
      <w:r>
        <w:rPr>
          <w:rFonts w:ascii="Palatino Linotype" w:hAnsi="Palatino Linotype"/>
        </w:rPr>
        <w:t xml:space="preserve">l servidor público comisionado y que el </w:t>
      </w:r>
      <w:r w:rsidR="00853EB8" w:rsidRPr="00E32025">
        <w:rPr>
          <w:rFonts w:ascii="Palatino Linotype" w:hAnsi="Palatino Linotype"/>
        </w:rPr>
        <w:t>titular del órgano de control interno</w:t>
      </w:r>
      <w:r>
        <w:rPr>
          <w:rFonts w:ascii="Palatino Linotype" w:hAnsi="Palatino Linotype"/>
        </w:rPr>
        <w:t>,</w:t>
      </w:r>
      <w:r w:rsidR="00853EB8" w:rsidRPr="00E32025">
        <w:rPr>
          <w:rFonts w:ascii="Palatino Linotype" w:hAnsi="Palatino Linotype"/>
        </w:rPr>
        <w:t xml:space="preserve"> o el síndico en su caso, deberá remitir al </w:t>
      </w:r>
      <w:r>
        <w:rPr>
          <w:rFonts w:ascii="Palatino Linotype" w:hAnsi="Palatino Linotype"/>
        </w:rPr>
        <w:t>OSFEM</w:t>
      </w:r>
      <w:r w:rsidR="00853EB8" w:rsidRPr="00E32025">
        <w:rPr>
          <w:rFonts w:ascii="Palatino Linotype" w:hAnsi="Palatino Linotype"/>
        </w:rPr>
        <w:t xml:space="preserve">, en un plazo no mayor a cinco días hábiles, contados a partir del día siguiente al de la suscripción del acta de entrega-recepción, la documentación </w:t>
      </w:r>
      <w:r>
        <w:rPr>
          <w:rFonts w:ascii="Palatino Linotype" w:hAnsi="Palatino Linotype"/>
        </w:rPr>
        <w:t>correspondiente</w:t>
      </w:r>
      <w:r w:rsidR="00853EB8" w:rsidRPr="00E32025">
        <w:rPr>
          <w:rFonts w:ascii="Palatino Linotype" w:hAnsi="Palatino Linotype"/>
        </w:rPr>
        <w:t>.</w:t>
      </w:r>
    </w:p>
    <w:p w:rsidR="00B85D67" w:rsidRDefault="00B85D67" w:rsidP="00B85D67">
      <w:pPr>
        <w:spacing w:before="100" w:beforeAutospacing="1" w:after="100" w:afterAutospacing="1" w:line="360" w:lineRule="auto"/>
        <w:jc w:val="both"/>
        <w:rPr>
          <w:rFonts w:ascii="Palatino Linotype" w:hAnsi="Palatino Linotype"/>
        </w:rPr>
      </w:pPr>
      <w:r>
        <w:rPr>
          <w:rFonts w:ascii="Palatino Linotype" w:hAnsi="Palatino Linotype"/>
        </w:rPr>
        <w:t xml:space="preserve">Bajo esa óptica, es importante resaltar que ante la fuente obligacional descrita en los párrafos que anteceden, los artículos 18 y 19 de la Ley de Transparencia y Acceso a la Información Pública del Estado de México y Municipios establecen que los </w:t>
      </w:r>
      <w:r w:rsidRPr="00115560">
        <w:rPr>
          <w:rFonts w:ascii="Palatino Linotype" w:hAnsi="Palatino Linotype"/>
        </w:rPr>
        <w:t>sujetos obligados deben documentar todo acto que derive del ejercicio de sus facult</w:t>
      </w:r>
      <w:r>
        <w:rPr>
          <w:rFonts w:ascii="Palatino Linotype" w:hAnsi="Palatino Linotype"/>
        </w:rPr>
        <w:t xml:space="preserve">ades, competencias o funciones y que se </w:t>
      </w:r>
      <w:r w:rsidRPr="00115560">
        <w:rPr>
          <w:rFonts w:ascii="Palatino Linotype" w:hAnsi="Palatino Linotype"/>
        </w:rPr>
        <w:t xml:space="preserve">presume que la información debe existir si se refiere a </w:t>
      </w:r>
      <w:r>
        <w:rPr>
          <w:rFonts w:ascii="Palatino Linotype" w:hAnsi="Palatino Linotype"/>
        </w:rPr>
        <w:t>dichas</w:t>
      </w:r>
      <w:r w:rsidRPr="00115560">
        <w:rPr>
          <w:rFonts w:ascii="Palatino Linotype" w:hAnsi="Palatino Linotype"/>
        </w:rPr>
        <w:t xml:space="preserve"> facultades, competencias y</w:t>
      </w:r>
      <w:r>
        <w:rPr>
          <w:rFonts w:ascii="Palatino Linotype" w:hAnsi="Palatino Linotype"/>
        </w:rPr>
        <w:t>/o</w:t>
      </w:r>
      <w:r w:rsidRPr="00115560">
        <w:rPr>
          <w:rFonts w:ascii="Palatino Linotype" w:hAnsi="Palatino Linotype"/>
        </w:rPr>
        <w:t xml:space="preserve"> funciones.</w:t>
      </w:r>
    </w:p>
    <w:p w:rsidR="00B85D67" w:rsidRPr="00B85D67" w:rsidRDefault="00B85D67" w:rsidP="00B85D67">
      <w:pPr>
        <w:spacing w:before="100" w:beforeAutospacing="1" w:after="100" w:afterAutospacing="1" w:line="360" w:lineRule="auto"/>
        <w:jc w:val="both"/>
        <w:rPr>
          <w:rFonts w:ascii="Palatino Linotype" w:hAnsi="Palatino Linotype"/>
        </w:rPr>
      </w:pPr>
      <w:r>
        <w:rPr>
          <w:rFonts w:ascii="Palatino Linotype" w:hAnsi="Palatino Linotype"/>
        </w:rPr>
        <w:t xml:space="preserve">En esa virtud, es claro que </w:t>
      </w:r>
      <w:r w:rsidRPr="00B85D67">
        <w:rPr>
          <w:rFonts w:ascii="Palatino Linotype" w:hAnsi="Palatino Linotype"/>
          <w:b/>
        </w:rPr>
        <w:t>EL SUJETO OBLIGADO</w:t>
      </w:r>
      <w:r>
        <w:rPr>
          <w:rFonts w:ascii="Palatino Linotype" w:hAnsi="Palatino Linotype"/>
        </w:rPr>
        <w:t xml:space="preserve"> cuenta con la información peticionada, específicamente con el acta de entrega-recepción de la Presidencia </w:t>
      </w:r>
      <w:r>
        <w:rPr>
          <w:rFonts w:ascii="Palatino Linotype" w:hAnsi="Palatino Linotype"/>
        </w:rPr>
        <w:lastRenderedPageBreak/>
        <w:t>Municipal, entregada a la</w:t>
      </w:r>
      <w:r>
        <w:rPr>
          <w:rFonts w:ascii="Palatino Linotype" w:hAnsi="Palatino Linotype" w:cs="Arial"/>
          <w:color w:val="000000" w:themeColor="text1"/>
        </w:rPr>
        <w:t xml:space="preserve"> Administración 2019-2021 y sus anexos; por lo que, este Instituto estima que lo procedente es ordenar su entrega en </w:t>
      </w:r>
      <w:r w:rsidRPr="00B85D67">
        <w:rPr>
          <w:rFonts w:ascii="Palatino Linotype" w:hAnsi="Palatino Linotype" w:cs="Arial"/>
          <w:b/>
          <w:color w:val="000000" w:themeColor="text1"/>
        </w:rPr>
        <w:t>versión pública</w:t>
      </w:r>
      <w:r>
        <w:rPr>
          <w:rFonts w:ascii="Palatino Linotype" w:hAnsi="Palatino Linotype" w:cs="Arial"/>
          <w:color w:val="000000" w:themeColor="text1"/>
        </w:rPr>
        <w:t>.</w:t>
      </w:r>
    </w:p>
    <w:p w:rsidR="00B85D67" w:rsidRPr="007D0769" w:rsidRDefault="00B85D67" w:rsidP="00B85D67">
      <w:pPr>
        <w:autoSpaceDE w:val="0"/>
        <w:autoSpaceDN w:val="0"/>
        <w:adjustRightInd w:val="0"/>
        <w:spacing w:before="100" w:beforeAutospacing="1" w:after="100" w:afterAutospacing="1" w:line="360" w:lineRule="auto"/>
        <w:jc w:val="both"/>
        <w:rPr>
          <w:rFonts w:ascii="Palatino Linotype" w:hAnsi="Palatino Linotype" w:cs="Arial"/>
          <w:lang w:val="es-ES"/>
        </w:rPr>
      </w:pPr>
      <w:r>
        <w:rPr>
          <w:rFonts w:ascii="Palatino Linotype" w:hAnsi="Palatino Linotype" w:cs="Arial"/>
          <w:lang w:val="es-ES"/>
        </w:rPr>
        <w:t>Así, la</w:t>
      </w:r>
      <w:r w:rsidRPr="007D0769">
        <w:rPr>
          <w:rFonts w:ascii="Palatino Linotype" w:hAnsi="Palatino Linotype" w:cs="Arial"/>
          <w:lang w:val="es-ES"/>
        </w:rPr>
        <w:t xml:space="preserve"> información de la que se ordena su entrega en versión pública, se debe tener en claro la protección de la información privada y datos personales de los titulares de la misma, adoptando las medidas de seguridad administrativa, física y técnica necesarias para garantizar la integridad, confidencialidad y disponibilidad de los mismos, considerando además, que conforme al principio de finalidad todo tratamiento de datos personales que efectúen los Sujetos Obligados deberá estar justificado en la Ley, tal como lo dispone el artículo 38 de la Ley de Protección de Datos Personales en Posesión de Sujetos Obligados del Estado de México y Municipios.</w:t>
      </w:r>
    </w:p>
    <w:p w:rsidR="00B85D67" w:rsidRPr="00B85D67" w:rsidRDefault="00B85D67" w:rsidP="00B85D67">
      <w:pPr>
        <w:widowControl w:val="0"/>
        <w:autoSpaceDE w:val="0"/>
        <w:autoSpaceDN w:val="0"/>
        <w:adjustRightInd w:val="0"/>
        <w:spacing w:before="240" w:after="240" w:line="360" w:lineRule="auto"/>
        <w:jc w:val="both"/>
        <w:rPr>
          <w:rFonts w:ascii="Palatino Linotype" w:eastAsia="Arial Unicode MS" w:hAnsi="Palatino Linotype" w:cs="Arial"/>
        </w:rPr>
      </w:pPr>
      <w:r w:rsidRPr="007D0769">
        <w:rPr>
          <w:rFonts w:ascii="Palatino Linotype" w:hAnsi="Palatino Linotype" w:cs="Arial"/>
        </w:rPr>
        <w:t xml:space="preserve">En el caso específico, la </w:t>
      </w:r>
      <w:r w:rsidRPr="007D0769">
        <w:rPr>
          <w:rFonts w:ascii="Palatino Linotype" w:hAnsi="Palatino Linotype"/>
        </w:rPr>
        <w:t>información</w:t>
      </w:r>
      <w:r w:rsidRPr="007D0769">
        <w:rPr>
          <w:rFonts w:ascii="Palatino Linotype" w:hAnsi="Palatino Linotype" w:cs="Arial"/>
        </w:rPr>
        <w:t xml:space="preserve"> solicitada puede contener datos personales, que de hacerse públicos afectarían la intimidad y vida privada de determinadas personas; es por ello, que deben testarse al momento de la elaboración de versiones públicas </w:t>
      </w:r>
      <w:r w:rsidRPr="007D0769">
        <w:rPr>
          <w:rFonts w:ascii="Palatino Linotype" w:eastAsia="Arial Unicode MS" w:hAnsi="Palatino Linotype" w:cs="Arial"/>
        </w:rPr>
        <w:t>tales como: Registro Federal de Contribuyentes (RFC), Clave Única de Registro de Población (CURP),</w:t>
      </w:r>
      <w:r>
        <w:rPr>
          <w:rFonts w:ascii="Palatino Linotype" w:eastAsia="Arial Unicode MS" w:hAnsi="Palatino Linotype" w:cs="Arial"/>
        </w:rPr>
        <w:t xml:space="preserve"> </w:t>
      </w:r>
      <w:r w:rsidRPr="00182BC5">
        <w:rPr>
          <w:rFonts w:ascii="Palatino Linotype" w:eastAsia="Arial Unicode MS" w:hAnsi="Palatino Linotype" w:cs="Arial"/>
        </w:rPr>
        <w:t xml:space="preserve">clave del Instituto de Seguridad Social </w:t>
      </w:r>
      <w:r w:rsidRPr="00182BC5">
        <w:rPr>
          <w:rFonts w:ascii="Palatino Linotype" w:hAnsi="Palatino Linotype" w:cs="Arial"/>
        </w:rPr>
        <w:t>del</w:t>
      </w:r>
      <w:r w:rsidRPr="00182BC5">
        <w:rPr>
          <w:rFonts w:ascii="Palatino Linotype" w:eastAsia="Arial Unicode MS" w:hAnsi="Palatino Linotype" w:cs="Arial"/>
        </w:rPr>
        <w:t xml:space="preserve"> Estado de México y Municipios (ISSEMyM),</w:t>
      </w:r>
      <w:r>
        <w:rPr>
          <w:rFonts w:ascii="Palatino Linotype" w:eastAsia="Arial Unicode MS" w:hAnsi="Palatino Linotype" w:cs="Arial"/>
        </w:rPr>
        <w:t xml:space="preserve"> d</w:t>
      </w:r>
      <w:r w:rsidRPr="00B85D67">
        <w:rPr>
          <w:rFonts w:ascii="Palatino Linotype" w:eastAsia="Arial Unicode MS" w:hAnsi="Palatino Linotype" w:cs="Arial"/>
        </w:rPr>
        <w:t>omicilio</w:t>
      </w:r>
      <w:r>
        <w:rPr>
          <w:rFonts w:ascii="Palatino Linotype" w:eastAsia="Arial Unicode MS" w:hAnsi="Palatino Linotype" w:cs="Arial"/>
        </w:rPr>
        <w:t>s, teléfonos y celulares</w:t>
      </w:r>
      <w:r w:rsidRPr="00B85D67">
        <w:rPr>
          <w:rFonts w:ascii="Palatino Linotype" w:eastAsia="Arial Unicode MS" w:hAnsi="Palatino Linotype" w:cs="Arial"/>
        </w:rPr>
        <w:t xml:space="preserve"> particular</w:t>
      </w:r>
      <w:r>
        <w:rPr>
          <w:rFonts w:ascii="Palatino Linotype" w:eastAsia="Arial Unicode MS" w:hAnsi="Palatino Linotype" w:cs="Arial"/>
        </w:rPr>
        <w:t>es de</w:t>
      </w:r>
      <w:r w:rsidRPr="00B85D67">
        <w:rPr>
          <w:rFonts w:ascii="Palatino Linotype" w:eastAsia="Arial Unicode MS" w:hAnsi="Palatino Linotype" w:cs="Arial"/>
        </w:rPr>
        <w:t xml:space="preserve"> </w:t>
      </w:r>
      <w:r>
        <w:rPr>
          <w:rFonts w:ascii="Palatino Linotype" w:eastAsia="Arial Unicode MS" w:hAnsi="Palatino Linotype" w:cs="Arial"/>
        </w:rPr>
        <w:t xml:space="preserve">los </w:t>
      </w:r>
      <w:r w:rsidRPr="00B85D67">
        <w:rPr>
          <w:rFonts w:ascii="Palatino Linotype" w:eastAsia="Arial Unicode MS" w:hAnsi="Palatino Linotype" w:cs="Arial"/>
        </w:rPr>
        <w:t>servidor</w:t>
      </w:r>
      <w:r>
        <w:rPr>
          <w:rFonts w:ascii="Palatino Linotype" w:eastAsia="Arial Unicode MS" w:hAnsi="Palatino Linotype" w:cs="Arial"/>
        </w:rPr>
        <w:t>es</w:t>
      </w:r>
      <w:r w:rsidRPr="00B85D67">
        <w:rPr>
          <w:rFonts w:ascii="Palatino Linotype" w:eastAsia="Arial Unicode MS" w:hAnsi="Palatino Linotype" w:cs="Arial"/>
        </w:rPr>
        <w:t xml:space="preserve"> público</w:t>
      </w:r>
      <w:r>
        <w:rPr>
          <w:rFonts w:ascii="Palatino Linotype" w:eastAsia="Arial Unicode MS" w:hAnsi="Palatino Linotype" w:cs="Arial"/>
        </w:rPr>
        <w:t>s saliente y</w:t>
      </w:r>
      <w:r w:rsidRPr="00B85D67">
        <w:rPr>
          <w:rFonts w:ascii="Palatino Linotype" w:eastAsia="Arial Unicode MS" w:hAnsi="Palatino Linotype" w:cs="Arial"/>
        </w:rPr>
        <w:t xml:space="preserve"> entrante, </w:t>
      </w:r>
      <w:r>
        <w:rPr>
          <w:rFonts w:ascii="Palatino Linotype" w:eastAsia="Arial Unicode MS" w:hAnsi="Palatino Linotype" w:cs="Arial"/>
        </w:rPr>
        <w:t xml:space="preserve">domicilios para oír y recibir notificaciones por parte del OSFEM, </w:t>
      </w:r>
      <w:r w:rsidRPr="00B85D67">
        <w:rPr>
          <w:rFonts w:ascii="Palatino Linotype" w:eastAsia="Arial Unicode MS" w:hAnsi="Palatino Linotype" w:cs="Arial"/>
        </w:rPr>
        <w:t>nombre</w:t>
      </w:r>
      <w:r>
        <w:rPr>
          <w:rFonts w:ascii="Palatino Linotype" w:eastAsia="Arial Unicode MS" w:hAnsi="Palatino Linotype" w:cs="Arial"/>
        </w:rPr>
        <w:t>s</w:t>
      </w:r>
      <w:r w:rsidRPr="00B85D67">
        <w:rPr>
          <w:rFonts w:ascii="Palatino Linotype" w:eastAsia="Arial Unicode MS" w:hAnsi="Palatino Linotype" w:cs="Arial"/>
        </w:rPr>
        <w:t xml:space="preserve"> completo</w:t>
      </w:r>
      <w:r>
        <w:rPr>
          <w:rFonts w:ascii="Palatino Linotype" w:eastAsia="Arial Unicode MS" w:hAnsi="Palatino Linotype" w:cs="Arial"/>
        </w:rPr>
        <w:t>s</w:t>
      </w:r>
      <w:r w:rsidRPr="00B85D67">
        <w:rPr>
          <w:rFonts w:ascii="Palatino Linotype" w:eastAsia="Arial Unicode MS" w:hAnsi="Palatino Linotype" w:cs="Arial"/>
        </w:rPr>
        <w:t xml:space="preserve"> de la(s) persona(s) con capacidad legal que el servidor público saliente autoriza para que reciba(n) l</w:t>
      </w:r>
      <w:r>
        <w:rPr>
          <w:rFonts w:ascii="Palatino Linotype" w:eastAsia="Arial Unicode MS" w:hAnsi="Palatino Linotype" w:cs="Arial"/>
        </w:rPr>
        <w:t xml:space="preserve">as notificaciones en su nombre; así como, la descripción de los </w:t>
      </w:r>
      <w:r w:rsidRPr="00B85D67">
        <w:rPr>
          <w:rFonts w:ascii="Palatino Linotype" w:eastAsia="Arial Unicode MS" w:hAnsi="Palatino Linotype" w:cs="Arial"/>
        </w:rPr>
        <w:t>documento</w:t>
      </w:r>
      <w:r>
        <w:rPr>
          <w:rFonts w:ascii="Palatino Linotype" w:eastAsia="Arial Unicode MS" w:hAnsi="Palatino Linotype" w:cs="Arial"/>
        </w:rPr>
        <w:t>s</w:t>
      </w:r>
      <w:r w:rsidRPr="00B85D67">
        <w:rPr>
          <w:rFonts w:ascii="Palatino Linotype" w:eastAsia="Arial Unicode MS" w:hAnsi="Palatino Linotype" w:cs="Arial"/>
        </w:rPr>
        <w:t xml:space="preserve"> con</w:t>
      </w:r>
      <w:r>
        <w:rPr>
          <w:rFonts w:ascii="Palatino Linotype" w:eastAsia="Arial Unicode MS" w:hAnsi="Palatino Linotype" w:cs="Arial"/>
        </w:rPr>
        <w:t xml:space="preserve"> los cuales se identifican</w:t>
      </w:r>
      <w:r w:rsidRPr="00B85D67">
        <w:rPr>
          <w:rFonts w:ascii="Palatino Linotype" w:eastAsia="Arial Unicode MS" w:hAnsi="Palatino Linotype" w:cs="Arial"/>
        </w:rPr>
        <w:t xml:space="preserve"> (credencial para votar o identificación oficial) y el número que se encuentra al reverso de la credencial para votar vigente o folio de la identificación oficial, indic</w:t>
      </w:r>
      <w:r>
        <w:rPr>
          <w:rFonts w:ascii="Palatino Linotype" w:eastAsia="Arial Unicode MS" w:hAnsi="Palatino Linotype" w:cs="Arial"/>
        </w:rPr>
        <w:t>ando qué institución la expide.</w:t>
      </w:r>
    </w:p>
    <w:p w:rsidR="00B85D67" w:rsidRPr="007D0769" w:rsidRDefault="00B85D67" w:rsidP="00B85D67">
      <w:pPr>
        <w:autoSpaceDE w:val="0"/>
        <w:autoSpaceDN w:val="0"/>
        <w:adjustRightInd w:val="0"/>
        <w:spacing w:before="100" w:beforeAutospacing="1" w:after="100" w:afterAutospacing="1" w:line="360" w:lineRule="auto"/>
        <w:jc w:val="both"/>
        <w:rPr>
          <w:rFonts w:ascii="Palatino Linotype" w:hAnsi="Palatino Linotype"/>
          <w:lang w:val="es-ES"/>
        </w:rPr>
      </w:pPr>
      <w:r w:rsidRPr="007D0769">
        <w:rPr>
          <w:rFonts w:ascii="Palatino Linotype" w:hAnsi="Palatino Linotype" w:cs="Arial"/>
          <w:lang w:val="es-ES" w:eastAsia="es-MX"/>
        </w:rPr>
        <w:lastRenderedPageBreak/>
        <w:t>Por cuanto hace al RFC de las personas físicas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7D0769">
        <w:rPr>
          <w:rFonts w:ascii="Palatino Linotype" w:hAnsi="Palatino Linotype"/>
          <w:lang w:val="es-ES"/>
        </w:rPr>
        <w:t xml:space="preserve"> y finalmente la homoclave; la cual para su obtención es necesario acreditar personalidad, fecha de nacimiento entre otros con documentos oficiales.</w:t>
      </w:r>
    </w:p>
    <w:p w:rsidR="00B85D67" w:rsidRPr="007D0769" w:rsidRDefault="00B85D67" w:rsidP="00B85D67">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Al respecto, el INAI, a través del Criterio 19/17, señala literalmente lo siguiente:</w:t>
      </w:r>
    </w:p>
    <w:p w:rsidR="00B85D67" w:rsidRPr="007D0769" w:rsidRDefault="00B85D67" w:rsidP="00B85D67">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
          <w:bCs/>
          <w:i/>
          <w:sz w:val="22"/>
          <w:lang w:val="es-ES"/>
        </w:rPr>
        <w:t>Registro Federal de Contribuyentes (RFC) de personas físicas</w:t>
      </w:r>
      <w:r w:rsidRPr="007D0769">
        <w:rPr>
          <w:rFonts w:ascii="Palatino Linotype" w:hAnsi="Palatino Linotype" w:cs="Arial"/>
          <w:bCs/>
          <w:i/>
          <w:sz w:val="22"/>
          <w:lang w:val="es-ES"/>
        </w:rPr>
        <w:t>. El RFC es una clave de carácter fiscal, única e irrepetible, que permite identificar al titular, su edad y fecha de nacimiento, por lo que es un dato personal de carácter confidencial.</w:t>
      </w:r>
    </w:p>
    <w:p w:rsidR="00B85D67" w:rsidRPr="007D0769" w:rsidRDefault="00B85D67" w:rsidP="00B85D67">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Resoluciones:</w:t>
      </w:r>
    </w:p>
    <w:p w:rsidR="00B85D67" w:rsidRPr="007D0769" w:rsidRDefault="00B85D67" w:rsidP="00B85D67">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Cs/>
          <w:i/>
          <w:sz w:val="22"/>
          <w:lang w:val="es-ES"/>
        </w:rPr>
        <w:tab/>
        <w:t>RRA 0189/17. Morena. 08 de febrero de 2017. Por unanimidad. Comisionado Ponente Joel Salas Suárez.</w:t>
      </w:r>
    </w:p>
    <w:p w:rsidR="00B85D67" w:rsidRPr="007D0769" w:rsidRDefault="00B85D67" w:rsidP="00B85D67">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Cs/>
          <w:i/>
          <w:sz w:val="22"/>
          <w:lang w:val="es-ES"/>
        </w:rPr>
        <w:tab/>
        <w:t xml:space="preserve">RRA 0677/17. Universidad Nacional Autónoma de México. 08 de marzo de 2017. Por unanimidad. Comisionado Ponente Rosendoevgueni Monterrey Chepov. </w:t>
      </w:r>
    </w:p>
    <w:p w:rsidR="00B85D67" w:rsidRPr="007D0769" w:rsidRDefault="00B85D67" w:rsidP="00B85D67">
      <w:pPr>
        <w:ind w:left="851" w:right="902"/>
        <w:jc w:val="both"/>
        <w:rPr>
          <w:rFonts w:ascii="Palatino Linotype" w:hAnsi="Palatino Linotype" w:cs="Arial"/>
          <w:bCs/>
          <w:i/>
          <w:sz w:val="22"/>
          <w:lang w:val="es-ES"/>
        </w:rPr>
      </w:pPr>
      <w:r w:rsidRPr="007D0769">
        <w:rPr>
          <w:rFonts w:ascii="Palatino Linotype" w:hAnsi="Palatino Linotype" w:cs="Arial"/>
          <w:bCs/>
          <w:i/>
          <w:sz w:val="22"/>
          <w:lang w:val="es-ES"/>
        </w:rPr>
        <w:t>•</w:t>
      </w:r>
      <w:r w:rsidRPr="007D0769">
        <w:rPr>
          <w:rFonts w:ascii="Palatino Linotype" w:hAnsi="Palatino Linotype" w:cs="Arial"/>
          <w:bCs/>
          <w:i/>
          <w:sz w:val="22"/>
          <w:lang w:val="es-ES"/>
        </w:rPr>
        <w:tab/>
        <w:t>RRA 1564/17. Tribunal Electoral del Poder Judicial de la Federación. 26 de abril de 2017. Por unanimidad. Comisionado Ponente Oscar Mauricio Guerra Ford.”</w:t>
      </w:r>
    </w:p>
    <w:p w:rsidR="00B85D67" w:rsidRPr="007D0769" w:rsidRDefault="00B85D67" w:rsidP="00B85D67">
      <w:pPr>
        <w:ind w:left="851" w:right="902"/>
        <w:jc w:val="both"/>
        <w:rPr>
          <w:rFonts w:ascii="Palatino Linotype" w:hAnsi="Palatino Linotype" w:cs="Arial"/>
          <w:bCs/>
          <w:lang w:val="es-ES" w:eastAsia="en-US"/>
        </w:rPr>
      </w:pPr>
      <w:r w:rsidRPr="007D0769">
        <w:rPr>
          <w:rFonts w:ascii="Palatino Linotype" w:hAnsi="Palatino Linotype" w:cs="Arial"/>
          <w:bCs/>
          <w:sz w:val="22"/>
          <w:lang w:val="es-ES"/>
        </w:rPr>
        <w:t>(Énfasis añadido)</w:t>
      </w:r>
    </w:p>
    <w:p w:rsidR="00B85D67" w:rsidRPr="007D0769" w:rsidRDefault="00B85D67" w:rsidP="00B85D67">
      <w:pPr>
        <w:spacing w:before="100" w:beforeAutospacing="1" w:after="100" w:afterAutospacing="1" w:line="360" w:lineRule="auto"/>
        <w:jc w:val="both"/>
        <w:rPr>
          <w:rFonts w:ascii="Palatino Linotype" w:hAnsi="Palatino Linotype" w:cs="Arial"/>
          <w:lang w:eastAsia="es-MX"/>
        </w:rPr>
      </w:pPr>
      <w:r w:rsidRPr="007D0769">
        <w:rPr>
          <w:rFonts w:ascii="Palatino Linotype" w:hAnsi="Palatino Linotype" w:cs="Arial"/>
          <w:lang w:eastAsia="es-MX"/>
        </w:rPr>
        <w:t xml:space="preserve">De lo anterior, se desprende que el RFC se vincula al nombre de su titular, permitiendo identificar la edad de la persona, fecha de nacimiento, así como su homoclave, determinando la identificación de dicha persona para efectos fiscales, por lo éste constituye un dato personal que concierne a una persona física identificada e identificable en términos de los artículos 2, fracción II de la Ley de Transparencia y Acceso a la Información Pública del Estado de México y Municipios y </w:t>
      </w:r>
      <w:r w:rsidRPr="007D0769">
        <w:rPr>
          <w:rFonts w:ascii="Palatino Linotype" w:eastAsia="Arial Unicode MS" w:hAnsi="Palatino Linotype" w:cs="Arial"/>
          <w:lang w:val="es-ES"/>
        </w:rPr>
        <w:t xml:space="preserve">4, fracción XI de </w:t>
      </w:r>
      <w:r w:rsidRPr="007D0769">
        <w:rPr>
          <w:rFonts w:ascii="Palatino Linotype" w:eastAsia="Arial Unicode MS" w:hAnsi="Palatino Linotype" w:cs="Arial"/>
          <w:lang w:val="es-ES"/>
        </w:rPr>
        <w:lastRenderedPageBreak/>
        <w:t>la Ley de Protección de Datos Personales en Posesión de Sujetos Obligados del Estado de México y Municipios</w:t>
      </w:r>
      <w:r w:rsidRPr="007D0769">
        <w:rPr>
          <w:rFonts w:ascii="Palatino Linotype" w:hAnsi="Palatino Linotype" w:cs="Arial"/>
          <w:lang w:eastAsia="es-MX"/>
        </w:rPr>
        <w:t>.</w:t>
      </w:r>
    </w:p>
    <w:p w:rsidR="00B85D67" w:rsidRPr="007D0769" w:rsidRDefault="00B85D67" w:rsidP="00B85D67">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Por cuanto hace a la CURP</w:t>
      </w:r>
      <w:r w:rsidRPr="007D0769">
        <w:rPr>
          <w:rFonts w:ascii="Palatino Linotype" w:hAnsi="Palatino Linotype" w:cs="Arial"/>
          <w:b/>
          <w:lang w:val="es-ES"/>
        </w:rPr>
        <w:t xml:space="preserve">, </w:t>
      </w:r>
      <w:r w:rsidRPr="007D0769">
        <w:rPr>
          <w:rFonts w:ascii="Palatino Linotype" w:hAnsi="Palatino Linotype" w:cs="Arial"/>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B85D67" w:rsidRPr="007D0769" w:rsidRDefault="00B85D67" w:rsidP="00B85D67">
      <w:pPr>
        <w:spacing w:before="100" w:beforeAutospacing="1" w:after="100" w:afterAutospacing="1" w:line="360" w:lineRule="auto"/>
        <w:rPr>
          <w:rFonts w:ascii="Palatino Linotype" w:hAnsi="Palatino Linotype" w:cs="Arial"/>
          <w:lang w:val="es-ES" w:eastAsia="es-MX"/>
        </w:rPr>
      </w:pPr>
      <w:r w:rsidRPr="007D0769">
        <w:rPr>
          <w:rFonts w:ascii="Palatino Linotype" w:hAnsi="Palatino Linotype" w:cs="Arial"/>
          <w:lang w:val="es-ES" w:eastAsia="es-MX"/>
        </w:rPr>
        <w:t>Lo anterior, tiene sustento en los artículos 86 y 91 de la Ley General de Población, la cual señala lo siguiente:</w:t>
      </w:r>
    </w:p>
    <w:p w:rsidR="00B85D67" w:rsidRPr="007D0769" w:rsidRDefault="00B85D67" w:rsidP="00B85D67">
      <w:pPr>
        <w:ind w:left="851" w:right="902"/>
        <w:jc w:val="both"/>
        <w:rPr>
          <w:rFonts w:ascii="Palatino Linotype" w:hAnsi="Palatino Linotype" w:cs="Arial"/>
          <w:i/>
          <w:sz w:val="22"/>
          <w:lang w:val="es-ES" w:eastAsia="es-MX"/>
        </w:rPr>
      </w:pPr>
      <w:r w:rsidRPr="007D0769">
        <w:rPr>
          <w:rFonts w:ascii="Palatino Linotype" w:hAnsi="Palatino Linotype" w:cs="Arial,Bold"/>
          <w:b/>
          <w:bCs/>
          <w:i/>
          <w:sz w:val="22"/>
          <w:lang w:val="es-ES" w:eastAsia="es-MX"/>
        </w:rPr>
        <w:t xml:space="preserve">“Artículo 86. </w:t>
      </w:r>
      <w:r w:rsidRPr="007D0769">
        <w:rPr>
          <w:rFonts w:ascii="Palatino Linotype" w:hAnsi="Palatino Linotype" w:cs="Arial"/>
          <w:i/>
          <w:sz w:val="22"/>
          <w:lang w:val="es-ES" w:eastAsia="es-MX"/>
        </w:rPr>
        <w:t>El Registro Nacional de Población tiene como finalidad registrar a cada una de las personas que integran la población del país, con los datos que permitan certificar y acreditar fehacientemente su identidad.</w:t>
      </w:r>
    </w:p>
    <w:p w:rsidR="00B85D67" w:rsidRPr="007D0769" w:rsidRDefault="00B85D67" w:rsidP="00B85D67">
      <w:pPr>
        <w:ind w:left="851" w:right="902"/>
        <w:jc w:val="both"/>
        <w:rPr>
          <w:rFonts w:ascii="Palatino Linotype" w:hAnsi="Palatino Linotype" w:cs="Arial"/>
          <w:i/>
          <w:sz w:val="22"/>
          <w:lang w:val="es-ES" w:eastAsia="es-MX"/>
        </w:rPr>
      </w:pPr>
      <w:r w:rsidRPr="007D0769">
        <w:rPr>
          <w:rFonts w:ascii="Palatino Linotype" w:hAnsi="Palatino Linotype" w:cs="Arial,Bold"/>
          <w:b/>
          <w:bCs/>
          <w:i/>
          <w:sz w:val="22"/>
          <w:lang w:val="es-ES" w:eastAsia="es-MX"/>
        </w:rPr>
        <w:t xml:space="preserve">Artículo 91. </w:t>
      </w:r>
      <w:r w:rsidRPr="007D0769">
        <w:rPr>
          <w:rFonts w:ascii="Palatino Linotype" w:hAnsi="Palatino Linotype" w:cs="Arial"/>
          <w:i/>
          <w:sz w:val="22"/>
          <w:lang w:val="es-ES" w:eastAsia="es-MX"/>
        </w:rPr>
        <w:t>Al incorporar a una persona en el Registro Nacional de Población, se le asignará una clave que se denominará Clave Única de Registro de Población. Esta servirá para registrarla e identificarla en forma individual.”</w:t>
      </w:r>
    </w:p>
    <w:p w:rsidR="00B85D67" w:rsidRPr="007D0769" w:rsidRDefault="00B85D67" w:rsidP="00B85D67">
      <w:pPr>
        <w:shd w:val="clear" w:color="auto" w:fill="FFFFFF"/>
        <w:spacing w:before="100" w:beforeAutospacing="1" w:after="100" w:afterAutospacing="1" w:line="360" w:lineRule="auto"/>
        <w:jc w:val="both"/>
        <w:rPr>
          <w:rFonts w:ascii="Palatino Linotype" w:hAnsi="Palatino Linotype"/>
          <w:lang w:val="es-ES" w:eastAsia="es-MX"/>
        </w:rPr>
      </w:pPr>
      <w:r w:rsidRPr="007D0769">
        <w:rPr>
          <w:rFonts w:ascii="Palatino Linotype" w:hAnsi="Palatino Linotype"/>
          <w:lang w:val="es-ES" w:eastAsia="es-MX"/>
        </w:rPr>
        <w:t>Ahora bien, la CURP está integrada de 18 elementos representados por letras y números, que se generan a partir de los datos contenidos en tu documento probatorio de identidad (acta de nacimiento, carta de naturalización o documento migratorio), la cual se integra de</w:t>
      </w:r>
      <w:r w:rsidRPr="007D0769">
        <w:rPr>
          <w:rFonts w:ascii="Palatino Linotype" w:hAnsi="Palatino Linotype" w:cs="Arial"/>
          <w:lang w:val="es-ES" w:eastAsia="es-MX"/>
        </w:rPr>
        <w:t xml:space="preserve"> la primera letra del apellido paterno; seguida de la primera letra vocal del primer apellido; seguida de la primera letra del segundo apellido y por último la primera letra del nombre; fecha de nacimiento año/mes/día</w:t>
      </w:r>
      <w:r w:rsidRPr="007D0769">
        <w:rPr>
          <w:rFonts w:ascii="Palatino Linotype" w:hAnsi="Palatino Linotype"/>
          <w:lang w:val="es-ES"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B85D67" w:rsidRPr="007D0769" w:rsidRDefault="00B85D67" w:rsidP="00B85D67">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Al respecto, el INAI, a través del Criterio 18/17, señala literalmente lo siguiente:</w:t>
      </w:r>
    </w:p>
    <w:p w:rsidR="00B85D67" w:rsidRPr="007D0769" w:rsidRDefault="00B85D67" w:rsidP="00B85D67">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lastRenderedPageBreak/>
        <w:t>“</w:t>
      </w:r>
      <w:r w:rsidRPr="007D0769">
        <w:rPr>
          <w:rFonts w:ascii="Palatino Linotype" w:hAnsi="Palatino Linotype" w:cs="Arial"/>
          <w:b/>
          <w:bCs/>
          <w:i/>
          <w:sz w:val="22"/>
          <w:lang w:val="es-ES" w:eastAsia="es-MX"/>
        </w:rPr>
        <w:t>Clave Única de Registro de Población (CURP)</w:t>
      </w:r>
      <w:r w:rsidRPr="007D0769">
        <w:rPr>
          <w:rFonts w:ascii="Palatino Linotype" w:hAnsi="Palatino Linotype" w:cs="Arial"/>
          <w:bCs/>
          <w:i/>
          <w:sz w:val="22"/>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85D67" w:rsidRPr="007D0769" w:rsidRDefault="00B85D67" w:rsidP="00B85D67">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Resoluciones:</w:t>
      </w:r>
    </w:p>
    <w:p w:rsidR="00B85D67" w:rsidRPr="007D0769" w:rsidRDefault="00B85D67" w:rsidP="00B85D67">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RRA 3995/16. Secretaría de la Defensa Nacional. 1 de febrero de 2017. Por unanimidad. Comisionado Ponente Rosendoevgueni Monterrey Chepov.</w:t>
      </w:r>
    </w:p>
    <w:p w:rsidR="00B85D67" w:rsidRPr="007D0769" w:rsidRDefault="00B85D67" w:rsidP="00B85D67">
      <w:pPr>
        <w:ind w:left="851" w:right="902"/>
        <w:jc w:val="both"/>
        <w:rPr>
          <w:rFonts w:ascii="Palatino Linotype" w:hAnsi="Palatino Linotype" w:cs="Arial"/>
          <w:bCs/>
          <w:i/>
          <w:sz w:val="22"/>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 xml:space="preserve">RRA 0937/17. Senado de la República. 15 de marzo de 2017. Por unanimidad. Comisionada Ponente Ximena Puente de la Mora. </w:t>
      </w:r>
    </w:p>
    <w:p w:rsidR="00B85D67" w:rsidRPr="007D0769" w:rsidRDefault="00B85D67" w:rsidP="00B85D67">
      <w:pPr>
        <w:ind w:left="851" w:right="902"/>
        <w:jc w:val="both"/>
        <w:rPr>
          <w:rFonts w:ascii="Palatino Linotype" w:hAnsi="Palatino Linotype" w:cs="Arial"/>
          <w:i/>
          <w:lang w:val="es-ES" w:eastAsia="es-MX"/>
        </w:rPr>
      </w:pPr>
      <w:r w:rsidRPr="007D0769">
        <w:rPr>
          <w:rFonts w:ascii="Palatino Linotype" w:hAnsi="Palatino Linotype" w:cs="Arial"/>
          <w:bCs/>
          <w:i/>
          <w:sz w:val="22"/>
          <w:lang w:val="es-ES" w:eastAsia="es-MX"/>
        </w:rPr>
        <w:t>•</w:t>
      </w:r>
      <w:r w:rsidRPr="007D0769">
        <w:rPr>
          <w:rFonts w:ascii="Palatino Linotype" w:hAnsi="Palatino Linotype" w:cs="Arial"/>
          <w:bCs/>
          <w:i/>
          <w:sz w:val="22"/>
          <w:lang w:val="es-ES" w:eastAsia="es-MX"/>
        </w:rPr>
        <w:tab/>
        <w:t>RRA 0478/17. Secretaría de Relaciones Exteriores. 26 de abril de 2017. Por unanimidad. Comisionada Ponente Areli Cano Guadiana.</w:t>
      </w:r>
      <w:r w:rsidRPr="007D0769">
        <w:rPr>
          <w:rFonts w:ascii="Palatino Linotype" w:hAnsi="Palatino Linotype" w:cs="Arial"/>
          <w:i/>
          <w:sz w:val="22"/>
          <w:lang w:val="es-ES" w:eastAsia="es-MX"/>
        </w:rPr>
        <w:t>” (</w:t>
      </w:r>
      <w:r w:rsidRPr="007D0769">
        <w:rPr>
          <w:rFonts w:ascii="Palatino Linotype" w:hAnsi="Palatino Linotype" w:cs="Arial"/>
          <w:i/>
          <w:lang w:val="es-ES" w:eastAsia="es-MX"/>
        </w:rPr>
        <w:t>Sic</w:t>
      </w:r>
      <w:r w:rsidRPr="007D0769">
        <w:rPr>
          <w:rFonts w:ascii="Palatino Linotype" w:hAnsi="Palatino Linotype" w:cs="Arial"/>
          <w:i/>
          <w:sz w:val="22"/>
          <w:lang w:val="es-ES" w:eastAsia="es-MX"/>
        </w:rPr>
        <w:t>)</w:t>
      </w:r>
    </w:p>
    <w:p w:rsidR="00B85D67" w:rsidRDefault="00B85D67" w:rsidP="00B85D67">
      <w:pPr>
        <w:spacing w:before="100" w:beforeAutospacing="1" w:after="100" w:afterAutospacing="1" w:line="360" w:lineRule="auto"/>
        <w:jc w:val="both"/>
        <w:rPr>
          <w:rFonts w:ascii="Palatino Linotype" w:hAnsi="Palatino Linotype" w:cs="Arial"/>
          <w:lang w:val="es-ES" w:eastAsia="es-MX"/>
        </w:rPr>
      </w:pPr>
      <w:r w:rsidRPr="007D0769">
        <w:rPr>
          <w:rFonts w:ascii="Palatino Linotype" w:hAnsi="Palatino Linotype" w:cs="Arial"/>
          <w:lang w:val="es-ES" w:eastAsia="es-MX"/>
        </w:rPr>
        <w:t xml:space="preserve">De lo anterior, se desprende que la </w:t>
      </w:r>
      <w:r w:rsidRPr="007D0769">
        <w:rPr>
          <w:rFonts w:ascii="Palatino Linotype" w:hAnsi="Palatino Linotype"/>
          <w:lang w:val="es-ES" w:eastAsia="es-MX"/>
        </w:rPr>
        <w:t xml:space="preserve">CURP </w:t>
      </w:r>
      <w:r w:rsidRPr="007D0769">
        <w:rPr>
          <w:rFonts w:ascii="Palatino Linotype" w:hAnsi="Palatino Linotype" w:cs="Arial"/>
          <w:lang w:val="es-ES" w:eastAsia="es-MX"/>
        </w:rPr>
        <w:t>se encuentra vinculada al nombre de la persona, permitiendo identificar la edad, fecha de nacimiento, sexo, lugar de nacimiento; datos que únicamente le atañen a un particular, por lo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B85D67" w:rsidRPr="00182BC5" w:rsidRDefault="00B85D67" w:rsidP="00B85D67">
      <w:pPr>
        <w:spacing w:before="100" w:beforeAutospacing="1" w:after="100" w:afterAutospacing="1" w:line="360" w:lineRule="auto"/>
        <w:jc w:val="both"/>
        <w:rPr>
          <w:rFonts w:ascii="Palatino Linotype" w:hAnsi="Palatino Linotype" w:cs="Arial"/>
          <w:lang w:eastAsia="es-MX"/>
        </w:rPr>
      </w:pPr>
      <w:r w:rsidRPr="00182BC5">
        <w:rPr>
          <w:rFonts w:ascii="Palatino Linotype" w:hAnsi="Palatino Linotype" w:cs="Arial"/>
          <w:lang w:eastAsia="es-MX"/>
        </w:rPr>
        <w:t xml:space="preserve">Por cuanto hace a la </w:t>
      </w:r>
      <w:r w:rsidRPr="00182BC5">
        <w:rPr>
          <w:rFonts w:ascii="Palatino Linotype" w:hAnsi="Palatino Linotype" w:cs="Arial"/>
        </w:rPr>
        <w:t xml:space="preserve">Clave de cualquier tipo de seguridad social (ISSEMyM, u otros), está integrado por una </w:t>
      </w:r>
      <w:r w:rsidRPr="00182BC5">
        <w:rPr>
          <w:rFonts w:ascii="Palatino Linotype" w:hAnsi="Palatino Linotype" w:cs="Arial"/>
          <w:bCs/>
          <w:lang w:eastAsia="es-MX"/>
        </w:rPr>
        <w:t xml:space="preserve">secuencia de números con los que se identifica a los trabajadores que </w:t>
      </w:r>
      <w:r w:rsidRPr="00182BC5">
        <w:rPr>
          <w:rFonts w:ascii="Palatino Linotype" w:hAnsi="Palatino Linotype"/>
          <w:lang w:eastAsia="es-MX"/>
        </w:rPr>
        <w:t>cubren</w:t>
      </w:r>
      <w:r w:rsidRPr="00182BC5">
        <w:rPr>
          <w:rFonts w:ascii="Palatino Linotype" w:hAnsi="Palatino Linotype" w:cs="Arial"/>
          <w:bCs/>
          <w:lang w:eastAsia="es-MX"/>
        </w:rPr>
        <w:t xml:space="preserve"> las cuotas respectivas, asimismo, lo identifica con la fuente de trabajo; por lo que al ser una clave de </w:t>
      </w:r>
      <w:r w:rsidRPr="00182BC5">
        <w:rPr>
          <w:rFonts w:ascii="Palatino Linotype" w:hAnsi="Palatino Linotype" w:cs="Arial"/>
        </w:rPr>
        <w:t>identificación</w:t>
      </w:r>
      <w:r w:rsidRPr="00182BC5">
        <w:rPr>
          <w:rFonts w:ascii="Palatino Linotype" w:hAnsi="Palatino Linotype" w:cs="Arial"/>
          <w:bCs/>
          <w:lang w:eastAsia="es-MX"/>
        </w:rPr>
        <w:t xml:space="preserve"> de los trabajadores, constituye información confidencial, </w:t>
      </w:r>
      <w:r w:rsidRPr="00182BC5">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82BC5">
        <w:rPr>
          <w:rFonts w:ascii="Palatino Linotype" w:hAnsi="Palatino Linotype" w:cs="Arial"/>
        </w:rPr>
        <w:t>4, fracción XI</w:t>
      </w:r>
      <w:r w:rsidRPr="00182BC5">
        <w:rPr>
          <w:rFonts w:ascii="Palatino Linotype" w:hAnsi="Palatino Linotype" w:cs="Arial"/>
          <w:lang w:eastAsia="es-MX"/>
        </w:rPr>
        <w:t xml:space="preserve"> </w:t>
      </w:r>
      <w:r w:rsidRPr="00182BC5">
        <w:rPr>
          <w:rFonts w:ascii="Palatino Linotype" w:hAnsi="Palatino Linotype" w:cs="Arial"/>
        </w:rPr>
        <w:t xml:space="preserve">de la Ley de </w:t>
      </w:r>
      <w:r w:rsidRPr="00182BC5">
        <w:rPr>
          <w:rFonts w:ascii="Palatino Linotype" w:hAnsi="Palatino Linotype" w:cs="Arial"/>
        </w:rPr>
        <w:lastRenderedPageBreak/>
        <w:t>Protección de Datos Personales en Posesión de Sujetos Obligados del Estado de México y Municipios</w:t>
      </w:r>
      <w:r w:rsidRPr="00182BC5">
        <w:rPr>
          <w:rFonts w:ascii="Palatino Linotype" w:hAnsi="Palatino Linotype" w:cs="Arial"/>
          <w:lang w:eastAsia="es-MX"/>
        </w:rPr>
        <w:t>.</w:t>
      </w:r>
    </w:p>
    <w:p w:rsidR="00B85D67" w:rsidRPr="00EA5913" w:rsidRDefault="00B85D67" w:rsidP="00B85D67">
      <w:pPr>
        <w:widowControl w:val="0"/>
        <w:autoSpaceDE w:val="0"/>
        <w:autoSpaceDN w:val="0"/>
        <w:adjustRightInd w:val="0"/>
        <w:spacing w:before="100" w:beforeAutospacing="1" w:after="100" w:afterAutospacing="1" w:line="360" w:lineRule="auto"/>
        <w:jc w:val="both"/>
        <w:rPr>
          <w:rFonts w:ascii="Palatino Linotype" w:hAnsi="Palatino Linotype" w:cs="Arial"/>
          <w:b/>
        </w:rPr>
      </w:pPr>
      <w:r w:rsidRPr="00EA5913">
        <w:rPr>
          <w:rFonts w:ascii="Palatino Linotype" w:hAnsi="Palatino Linotype" w:cs="Arial"/>
        </w:rPr>
        <w:t xml:space="preserve">En el caso específico, </w:t>
      </w:r>
      <w:r>
        <w:rPr>
          <w:rFonts w:ascii="Palatino Linotype" w:hAnsi="Palatino Linotype" w:cs="Arial"/>
        </w:rPr>
        <w:t xml:space="preserve"> se destacan los </w:t>
      </w:r>
      <w:r>
        <w:rPr>
          <w:rFonts w:ascii="Palatino Linotype" w:eastAsia="Arial Unicode MS" w:hAnsi="Palatino Linotype" w:cs="Arial"/>
        </w:rPr>
        <w:t>d</w:t>
      </w:r>
      <w:r w:rsidRPr="00B85D67">
        <w:rPr>
          <w:rFonts w:ascii="Palatino Linotype" w:eastAsia="Arial Unicode MS" w:hAnsi="Palatino Linotype" w:cs="Arial"/>
        </w:rPr>
        <w:t>omicilio</w:t>
      </w:r>
      <w:r>
        <w:rPr>
          <w:rFonts w:ascii="Palatino Linotype" w:eastAsia="Arial Unicode MS" w:hAnsi="Palatino Linotype" w:cs="Arial"/>
        </w:rPr>
        <w:t>s, teléfonos y celulares</w:t>
      </w:r>
      <w:r w:rsidRPr="00B85D67">
        <w:rPr>
          <w:rFonts w:ascii="Palatino Linotype" w:eastAsia="Arial Unicode MS" w:hAnsi="Palatino Linotype" w:cs="Arial"/>
        </w:rPr>
        <w:t xml:space="preserve"> particular</w:t>
      </w:r>
      <w:r>
        <w:rPr>
          <w:rFonts w:ascii="Palatino Linotype" w:eastAsia="Arial Unicode MS" w:hAnsi="Palatino Linotype" w:cs="Arial"/>
        </w:rPr>
        <w:t>es de</w:t>
      </w:r>
      <w:r w:rsidRPr="00B85D67">
        <w:rPr>
          <w:rFonts w:ascii="Palatino Linotype" w:eastAsia="Arial Unicode MS" w:hAnsi="Palatino Linotype" w:cs="Arial"/>
        </w:rPr>
        <w:t xml:space="preserve"> </w:t>
      </w:r>
      <w:r>
        <w:rPr>
          <w:rFonts w:ascii="Palatino Linotype" w:eastAsia="Arial Unicode MS" w:hAnsi="Palatino Linotype" w:cs="Arial"/>
        </w:rPr>
        <w:t xml:space="preserve">los </w:t>
      </w:r>
      <w:r w:rsidRPr="00B85D67">
        <w:rPr>
          <w:rFonts w:ascii="Palatino Linotype" w:eastAsia="Arial Unicode MS" w:hAnsi="Palatino Linotype" w:cs="Arial"/>
        </w:rPr>
        <w:t>servidor</w:t>
      </w:r>
      <w:r>
        <w:rPr>
          <w:rFonts w:ascii="Palatino Linotype" w:eastAsia="Arial Unicode MS" w:hAnsi="Palatino Linotype" w:cs="Arial"/>
        </w:rPr>
        <w:t>es</w:t>
      </w:r>
      <w:r w:rsidRPr="00B85D67">
        <w:rPr>
          <w:rFonts w:ascii="Palatino Linotype" w:eastAsia="Arial Unicode MS" w:hAnsi="Palatino Linotype" w:cs="Arial"/>
        </w:rPr>
        <w:t xml:space="preserve"> público</w:t>
      </w:r>
      <w:r>
        <w:rPr>
          <w:rFonts w:ascii="Palatino Linotype" w:eastAsia="Arial Unicode MS" w:hAnsi="Palatino Linotype" w:cs="Arial"/>
        </w:rPr>
        <w:t>s saliente y</w:t>
      </w:r>
      <w:r w:rsidRPr="00B85D67">
        <w:rPr>
          <w:rFonts w:ascii="Palatino Linotype" w:eastAsia="Arial Unicode MS" w:hAnsi="Palatino Linotype" w:cs="Arial"/>
        </w:rPr>
        <w:t xml:space="preserve"> entrante, </w:t>
      </w:r>
      <w:r>
        <w:rPr>
          <w:rFonts w:ascii="Palatino Linotype" w:eastAsia="Arial Unicode MS" w:hAnsi="Palatino Linotype" w:cs="Arial"/>
        </w:rPr>
        <w:t xml:space="preserve">domicilios para oír y recibir notificaciones por parte del OSFEM, </w:t>
      </w:r>
      <w:r w:rsidRPr="00B85D67">
        <w:rPr>
          <w:rFonts w:ascii="Palatino Linotype" w:eastAsia="Arial Unicode MS" w:hAnsi="Palatino Linotype" w:cs="Arial"/>
        </w:rPr>
        <w:t>nombre</w:t>
      </w:r>
      <w:r>
        <w:rPr>
          <w:rFonts w:ascii="Palatino Linotype" w:eastAsia="Arial Unicode MS" w:hAnsi="Palatino Linotype" w:cs="Arial"/>
        </w:rPr>
        <w:t>s</w:t>
      </w:r>
      <w:r w:rsidRPr="00B85D67">
        <w:rPr>
          <w:rFonts w:ascii="Palatino Linotype" w:eastAsia="Arial Unicode MS" w:hAnsi="Palatino Linotype" w:cs="Arial"/>
        </w:rPr>
        <w:t xml:space="preserve"> completo</w:t>
      </w:r>
      <w:r>
        <w:rPr>
          <w:rFonts w:ascii="Palatino Linotype" w:eastAsia="Arial Unicode MS" w:hAnsi="Palatino Linotype" w:cs="Arial"/>
        </w:rPr>
        <w:t>s</w:t>
      </w:r>
      <w:r w:rsidRPr="00B85D67">
        <w:rPr>
          <w:rFonts w:ascii="Palatino Linotype" w:eastAsia="Arial Unicode MS" w:hAnsi="Palatino Linotype" w:cs="Arial"/>
        </w:rPr>
        <w:t xml:space="preserve"> de la(s) persona(s) con capacidad legal que el servidor público saliente autoriza para que reciba(n) l</w:t>
      </w:r>
      <w:r>
        <w:rPr>
          <w:rFonts w:ascii="Palatino Linotype" w:eastAsia="Arial Unicode MS" w:hAnsi="Palatino Linotype" w:cs="Arial"/>
        </w:rPr>
        <w:t xml:space="preserve">as notificaciones en su nombre; así como, la descripción de los </w:t>
      </w:r>
      <w:r w:rsidRPr="00B85D67">
        <w:rPr>
          <w:rFonts w:ascii="Palatino Linotype" w:eastAsia="Arial Unicode MS" w:hAnsi="Palatino Linotype" w:cs="Arial"/>
        </w:rPr>
        <w:t>documento</w:t>
      </w:r>
      <w:r>
        <w:rPr>
          <w:rFonts w:ascii="Palatino Linotype" w:eastAsia="Arial Unicode MS" w:hAnsi="Palatino Linotype" w:cs="Arial"/>
        </w:rPr>
        <w:t>s</w:t>
      </w:r>
      <w:r w:rsidRPr="00B85D67">
        <w:rPr>
          <w:rFonts w:ascii="Palatino Linotype" w:eastAsia="Arial Unicode MS" w:hAnsi="Palatino Linotype" w:cs="Arial"/>
        </w:rPr>
        <w:t xml:space="preserve"> con</w:t>
      </w:r>
      <w:r>
        <w:rPr>
          <w:rFonts w:ascii="Palatino Linotype" w:eastAsia="Arial Unicode MS" w:hAnsi="Palatino Linotype" w:cs="Arial"/>
        </w:rPr>
        <w:t xml:space="preserve"> los cuales se identifican</w:t>
      </w:r>
      <w:r w:rsidRPr="00B85D67">
        <w:rPr>
          <w:rFonts w:ascii="Palatino Linotype" w:eastAsia="Arial Unicode MS" w:hAnsi="Palatino Linotype" w:cs="Arial"/>
        </w:rPr>
        <w:t xml:space="preserve"> (credencial para votar o identificación oficial) y el número que se encuentra al reverso de la credencial para votar vigente o folio de la identificación oficial, indic</w:t>
      </w:r>
      <w:r>
        <w:rPr>
          <w:rFonts w:ascii="Palatino Linotype" w:eastAsia="Arial Unicode MS" w:hAnsi="Palatino Linotype" w:cs="Arial"/>
        </w:rPr>
        <w:t>ando qué institución la expide</w:t>
      </w:r>
      <w:r w:rsidR="0026225A">
        <w:rPr>
          <w:rFonts w:ascii="Palatino Linotype" w:eastAsia="Arial Unicode MS" w:hAnsi="Palatino Linotype" w:cs="Arial"/>
        </w:rPr>
        <w:t>, comprobantes de domicilio</w:t>
      </w:r>
      <w:r>
        <w:rPr>
          <w:rFonts w:ascii="Palatino Linotype" w:hAnsi="Palatino Linotype" w:cs="Arial"/>
        </w:rPr>
        <w:t>; puesto que todos ellos constituyen datos personales</w:t>
      </w:r>
      <w:r w:rsidRPr="00EA5913">
        <w:rPr>
          <w:rFonts w:ascii="Palatino Linotype" w:hAnsi="Palatino Linotype" w:cs="Arial"/>
        </w:rPr>
        <w:t xml:space="preserve"> que de hacerse públicos afectarían la intimidad y vida privada de determinadas personas; es por ello que deben testarse al momento de la elaboración de versiones públicas</w:t>
      </w:r>
      <w:r w:rsidR="0026225A">
        <w:rPr>
          <w:rFonts w:ascii="Palatino Linotype" w:hAnsi="Palatino Linotype" w:cs="Arial"/>
        </w:rPr>
        <w:t>, o bien, proceder a la clasificación total del documento</w:t>
      </w:r>
      <w:r w:rsidR="0026225A">
        <w:rPr>
          <w:rStyle w:val="Refdenotaalpie"/>
          <w:rFonts w:ascii="Palatino Linotype" w:hAnsi="Palatino Linotype" w:cs="Arial"/>
        </w:rPr>
        <w:footnoteReference w:id="3"/>
      </w:r>
      <w:r w:rsidRPr="00EA5913">
        <w:rPr>
          <w:rFonts w:ascii="Palatino Linotype" w:hAnsi="Palatino Linotype" w:cs="Arial"/>
        </w:rPr>
        <w:t>.</w:t>
      </w:r>
    </w:p>
    <w:p w:rsidR="00B85D67" w:rsidRPr="007D0769" w:rsidRDefault="00B85D67" w:rsidP="00B85D67">
      <w:pPr>
        <w:autoSpaceDE w:val="0"/>
        <w:autoSpaceDN w:val="0"/>
        <w:adjustRightInd w:val="0"/>
        <w:spacing w:before="100" w:beforeAutospacing="1" w:after="100" w:afterAutospacing="1" w:line="360" w:lineRule="auto"/>
        <w:ind w:right="51"/>
        <w:jc w:val="both"/>
        <w:rPr>
          <w:rFonts w:ascii="Palatino Linotype" w:hAnsi="Palatino Linotype" w:cs="Arial"/>
        </w:rPr>
      </w:pPr>
      <w:r w:rsidRPr="007D0769">
        <w:rPr>
          <w:rFonts w:ascii="Palatino Linotype" w:hAnsi="Palatino Linotype" w:cs="Arial"/>
          <w:color w:val="000000"/>
        </w:rPr>
        <w:t xml:space="preserve">En ese sentido, es de precisar que </w:t>
      </w:r>
      <w:r w:rsidRPr="007D0769">
        <w:rPr>
          <w:rFonts w:ascii="Palatino Linotype" w:eastAsia="Calibri" w:hAnsi="Palatino Linotype" w:cs="Bookman Old Style,Bold"/>
          <w:bCs/>
          <w:color w:val="0D0D0D"/>
          <w:lang w:eastAsia="en-US"/>
        </w:rPr>
        <w:t xml:space="preserve">la clasificación de la información no se da por el simple mandato de la Ley, sino que </w:t>
      </w:r>
      <w:r w:rsidRPr="007D0769">
        <w:rPr>
          <w:rFonts w:ascii="Palatino Linotype" w:hAnsi="Palatino Linotype"/>
        </w:rPr>
        <w:t xml:space="preserve">es necesario que </w:t>
      </w:r>
      <w:r w:rsidRPr="007D0769">
        <w:rPr>
          <w:rFonts w:ascii="Palatino Linotype" w:hAnsi="Palatino Linotype"/>
          <w:b/>
        </w:rPr>
        <w:t xml:space="preserve">EL SUJETO OBLIGADO </w:t>
      </w:r>
      <w:r w:rsidRPr="007D0769">
        <w:rPr>
          <w:rFonts w:ascii="Palatino Linotype" w:hAnsi="Palatino Linotype"/>
        </w:rPr>
        <w:t xml:space="preserve">cuando clasifique algún documento o información, ya sea todo o en parte, debe atender lo dispuesto por </w:t>
      </w:r>
      <w:r w:rsidRPr="007D0769">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7D0769">
        <w:rPr>
          <w:rFonts w:ascii="Palatino Linotype" w:hAnsi="Palatino Linotype" w:cs="Arial"/>
          <w:b/>
        </w:rPr>
        <w:t>SUJETO OBLIGADO</w:t>
      </w:r>
      <w:r w:rsidRPr="007D0769">
        <w:rPr>
          <w:rFonts w:ascii="Palatino Linotype" w:hAnsi="Palatino Linotype" w:cs="Arial"/>
        </w:rPr>
        <w:t xml:space="preserve">, teniendo el deber los primeros de ellos de presentar ante la Unidad de Transparencia la propuesta </w:t>
      </w:r>
      <w:r w:rsidRPr="007D0769">
        <w:rPr>
          <w:rFonts w:ascii="Palatino Linotype" w:hAnsi="Palatino Linotype" w:cs="Arial"/>
        </w:rPr>
        <w:lastRenderedPageBreak/>
        <w:t>de la clasificación de la información, para que luego ésta se presente ante al Comité de Transparencia de así resultar procedente el proyecto de clasificación de la información y que finalmente sea éste último quien apruebe, modifique o revoque la misma.</w:t>
      </w:r>
    </w:p>
    <w:p w:rsidR="001C20BF" w:rsidRPr="00E34E02" w:rsidRDefault="001C20BF" w:rsidP="001C20BF">
      <w:pPr>
        <w:spacing w:before="100" w:beforeAutospacing="1" w:after="100" w:afterAutospacing="1" w:line="360" w:lineRule="auto"/>
        <w:jc w:val="both"/>
        <w:rPr>
          <w:rFonts w:ascii="Palatino Linotype" w:hAnsi="Palatino Linotype" w:cs="Arial"/>
          <w:lang w:val="es-ES_tradnl"/>
        </w:rPr>
      </w:pPr>
      <w:r w:rsidRPr="00E34E02">
        <w:rPr>
          <w:rFonts w:ascii="Palatino Linotype" w:eastAsia="Calibri" w:hAnsi="Palatino Linotype" w:cs="Arial"/>
          <w:lang w:val="es-ES"/>
        </w:rPr>
        <w:t xml:space="preserve">Ahora bien, por cuanto hace a aquellas documentales que por su propia y especial naturaleza tengan el carácter de privadas, tales como: </w:t>
      </w:r>
      <w:r>
        <w:rPr>
          <w:rFonts w:ascii="Palatino Linotype" w:eastAsia="Calibri" w:hAnsi="Palatino Linotype" w:cs="Arial"/>
          <w:lang w:val="es-ES"/>
        </w:rPr>
        <w:t>identificaciones oficiales</w:t>
      </w:r>
      <w:r w:rsidRPr="00E34E02">
        <w:rPr>
          <w:rFonts w:ascii="Palatino Linotype" w:eastAsia="Calibri" w:hAnsi="Palatino Linotype" w:cs="Arial"/>
          <w:lang w:val="es-ES"/>
        </w:rPr>
        <w:t xml:space="preserve">; </w:t>
      </w:r>
      <w:r w:rsidRPr="00E34E02">
        <w:rPr>
          <w:rFonts w:ascii="Palatino Linotype" w:eastAsia="Calibri" w:hAnsi="Palatino Linotype" w:cs="Arial"/>
          <w:b/>
          <w:lang w:val="es-ES"/>
        </w:rPr>
        <w:t xml:space="preserve">EL SUJETO OBLIGADO, </w:t>
      </w:r>
      <w:r w:rsidRPr="00E34E02">
        <w:rPr>
          <w:rFonts w:ascii="Palatino Linotype" w:hAnsi="Palatino Linotype"/>
          <w:color w:val="000000"/>
        </w:rPr>
        <w:t xml:space="preserve">en términos del artículo 143 de la Ley de Transparencia y Acceso a la Información Pública del Estado de México y Municipios, deberá proceder a clasificar la información requerida </w:t>
      </w:r>
      <w:r w:rsidRPr="00E34E02">
        <w:rPr>
          <w:rFonts w:ascii="Palatino Linotype" w:hAnsi="Palatino Linotype" w:cs="Arial"/>
          <w:lang w:val="es-ES_tradnl"/>
        </w:rPr>
        <w:t>mediante las formalidades de Ley, es decir,</w:t>
      </w:r>
      <w:r w:rsidRPr="00E34E02">
        <w:rPr>
          <w:rFonts w:ascii="Palatino Linotype" w:hAnsi="Palatino Linotype" w:cs="Arial"/>
        </w:rPr>
        <w:t xml:space="preserve"> que su Comité de Transparencia emita el Acuerdo de Clasificación correspondiente</w:t>
      </w:r>
      <w:r w:rsidRPr="00E34E02">
        <w:rPr>
          <w:rFonts w:ascii="Palatino Linotype" w:hAnsi="Palatino Linotype" w:cs="Arial"/>
          <w:lang w:val="es-ES_tradnl"/>
        </w:rPr>
        <w:t xml:space="preserve"> debidamente fundado y motivado, en </w:t>
      </w:r>
      <w:r w:rsidRPr="00E34E02">
        <w:rPr>
          <w:rFonts w:ascii="Palatino Linotype" w:hAnsi="Palatino Linotype" w:cs="Arial"/>
          <w:noProof/>
          <w:lang w:eastAsia="es-MX"/>
        </w:rPr>
        <w:t>términos</w:t>
      </w:r>
      <w:r w:rsidRPr="00E34E02">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Lineamientos Generales en materia de Clasificación y Desclasificación de la Información, así como para la elaboración de Versiones Públicas, que literalmente expresan:</w:t>
      </w:r>
    </w:p>
    <w:p w:rsidR="001C20BF" w:rsidRPr="00E34E02" w:rsidRDefault="001C20BF" w:rsidP="001C20BF">
      <w:pPr>
        <w:ind w:left="709" w:right="709"/>
        <w:jc w:val="center"/>
        <w:rPr>
          <w:rFonts w:ascii="Palatino Linotype" w:hAnsi="Palatino Linotype" w:cs="Arial"/>
          <w:b/>
          <w:i/>
          <w:sz w:val="22"/>
          <w:szCs w:val="22"/>
        </w:rPr>
      </w:pPr>
      <w:r w:rsidRPr="00E34E02">
        <w:rPr>
          <w:rFonts w:ascii="Palatino Linotype" w:hAnsi="Palatino Linotype" w:cs="Arial"/>
          <w:b/>
          <w:i/>
          <w:sz w:val="22"/>
          <w:szCs w:val="22"/>
        </w:rPr>
        <w:t>Ley de Transparencia y Acceso a la Información Pública del Estado de México y Municipios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r w:rsidRPr="00E34E02">
        <w:rPr>
          <w:rFonts w:ascii="Palatino Linotype" w:hAnsi="Palatino Linotype" w:cs="Arial"/>
          <w:b/>
          <w:i/>
          <w:sz w:val="22"/>
          <w:szCs w:val="22"/>
          <w:lang w:eastAsia="es-MX"/>
        </w:rPr>
        <w:t xml:space="preserve">Artículo 49. </w:t>
      </w:r>
      <w:r w:rsidRPr="00E34E02">
        <w:rPr>
          <w:rFonts w:ascii="Palatino Linotype" w:hAnsi="Palatino Linotype" w:cs="Arial"/>
          <w:i/>
          <w:sz w:val="22"/>
          <w:szCs w:val="22"/>
          <w:lang w:eastAsia="es-MX"/>
        </w:rPr>
        <w:t xml:space="preserve">Los </w:t>
      </w:r>
      <w:r w:rsidRPr="00E34E02">
        <w:rPr>
          <w:rFonts w:ascii="Palatino Linotype" w:hAnsi="Palatino Linotype" w:cs="Arial"/>
          <w:i/>
          <w:sz w:val="22"/>
          <w:szCs w:val="22"/>
        </w:rPr>
        <w:t>Comités</w:t>
      </w:r>
      <w:r w:rsidRPr="00E34E02">
        <w:rPr>
          <w:rFonts w:ascii="Palatino Linotype" w:hAnsi="Palatino Linotype" w:cs="Arial"/>
          <w:i/>
          <w:sz w:val="22"/>
          <w:szCs w:val="22"/>
          <w:lang w:eastAsia="es-MX"/>
        </w:rPr>
        <w:t xml:space="preserve"> de Transparencia </w:t>
      </w:r>
      <w:r w:rsidRPr="00E34E02">
        <w:rPr>
          <w:rFonts w:ascii="Palatino Linotype" w:hAnsi="Palatino Linotype"/>
          <w:i/>
          <w:sz w:val="22"/>
          <w:szCs w:val="22"/>
        </w:rPr>
        <w:t>tendrán</w:t>
      </w:r>
      <w:r w:rsidRPr="00E34E02">
        <w:rPr>
          <w:rFonts w:ascii="Palatino Linotype" w:hAnsi="Palatino Linotype" w:cs="Arial"/>
          <w:i/>
          <w:sz w:val="22"/>
          <w:szCs w:val="22"/>
          <w:lang w:eastAsia="es-MX"/>
        </w:rPr>
        <w:t xml:space="preserve"> las siguientes atribuciones: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VIII.</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Aprobar</w:t>
      </w:r>
      <w:r w:rsidRPr="00E34E02">
        <w:rPr>
          <w:rFonts w:ascii="Palatino Linotype" w:hAnsi="Palatino Linotype" w:cs="Arial"/>
          <w:i/>
          <w:sz w:val="22"/>
          <w:szCs w:val="22"/>
          <w:lang w:eastAsia="es-MX"/>
        </w:rPr>
        <w:t xml:space="preserve">, </w:t>
      </w:r>
      <w:r w:rsidRPr="00E34E02">
        <w:rPr>
          <w:rFonts w:ascii="Palatino Linotype" w:hAnsi="Palatino Linotype" w:cs="Arial"/>
          <w:i/>
          <w:sz w:val="22"/>
          <w:szCs w:val="22"/>
        </w:rPr>
        <w:t>modificar</w:t>
      </w:r>
      <w:r w:rsidRPr="00E34E02">
        <w:rPr>
          <w:rFonts w:ascii="Palatino Linotype" w:hAnsi="Palatino Linotype" w:cs="Arial"/>
          <w:i/>
          <w:sz w:val="22"/>
          <w:szCs w:val="22"/>
          <w:lang w:eastAsia="es-MX"/>
        </w:rPr>
        <w:t xml:space="preserve"> o revocar </w:t>
      </w:r>
      <w:r w:rsidRPr="00E34E02">
        <w:rPr>
          <w:rFonts w:ascii="Palatino Linotype" w:hAnsi="Palatino Linotype" w:cs="Arial"/>
          <w:b/>
          <w:i/>
          <w:sz w:val="22"/>
          <w:szCs w:val="22"/>
          <w:u w:val="single"/>
          <w:lang w:eastAsia="es-MX"/>
        </w:rPr>
        <w:t>la clasificación de la información</w:t>
      </w:r>
      <w:r w:rsidRPr="00E34E02">
        <w:rPr>
          <w:rFonts w:ascii="Palatino Linotype" w:hAnsi="Palatino Linotype" w:cs="Arial"/>
          <w:i/>
          <w:sz w:val="22"/>
          <w:szCs w:val="22"/>
          <w:lang w:eastAsia="es-MX"/>
        </w:rPr>
        <w:t>;</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Artículo 132.</w:t>
      </w:r>
      <w:r w:rsidRPr="00E34E02">
        <w:rPr>
          <w:rFonts w:ascii="Palatino Linotype" w:hAnsi="Palatino Linotype" w:cs="Arial"/>
          <w:i/>
          <w:sz w:val="22"/>
          <w:szCs w:val="22"/>
          <w:lang w:eastAsia="es-MX"/>
        </w:rPr>
        <w:t xml:space="preserve"> La clasificación de la información se llevará a cabo en el momento en que:</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II.</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Se determine mediante resolución de autoridad competente</w:t>
      </w:r>
      <w:r w:rsidRPr="00E34E02">
        <w:rPr>
          <w:rFonts w:ascii="Palatino Linotype" w:hAnsi="Palatino Linotype" w:cs="Arial"/>
          <w:i/>
          <w:sz w:val="22"/>
          <w:szCs w:val="22"/>
          <w:lang w:eastAsia="es-MX"/>
        </w:rPr>
        <w:t>; o</w:t>
      </w:r>
    </w:p>
    <w:p w:rsidR="001C20BF" w:rsidRPr="00E34E02" w:rsidRDefault="001C20BF" w:rsidP="001C20BF">
      <w:pPr>
        <w:ind w:left="709" w:right="709"/>
        <w:jc w:val="center"/>
        <w:rPr>
          <w:rFonts w:ascii="Palatino Linotype" w:hAnsi="Palatino Linotype" w:cs="Arial"/>
          <w:b/>
          <w:i/>
          <w:sz w:val="22"/>
          <w:szCs w:val="22"/>
          <w:lang w:eastAsia="es-MX"/>
        </w:rPr>
      </w:pPr>
      <w:r w:rsidRPr="00E34E02">
        <w:rPr>
          <w:rFonts w:ascii="Palatino Linotype" w:hAnsi="Palatino Linotype" w:cs="Arial"/>
          <w:b/>
          <w:i/>
          <w:sz w:val="22"/>
          <w:szCs w:val="22"/>
          <w:lang w:eastAsia="es-MX"/>
        </w:rPr>
        <w:t xml:space="preserve">Lineamientos Generales en materia de Clasificación y Desclasificación de la </w:t>
      </w:r>
      <w:r w:rsidRPr="00E34E02">
        <w:rPr>
          <w:rFonts w:ascii="Palatino Linotype" w:hAnsi="Palatino Linotype" w:cs="Arial"/>
          <w:b/>
          <w:i/>
          <w:sz w:val="22"/>
          <w:szCs w:val="22"/>
        </w:rPr>
        <w:t>Información, así como para la elaboración de Versiones Públicas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r w:rsidRPr="00E34E02">
        <w:rPr>
          <w:rFonts w:ascii="Palatino Linotype" w:hAnsi="Palatino Linotype" w:cs="Arial"/>
          <w:b/>
          <w:i/>
          <w:sz w:val="22"/>
          <w:szCs w:val="22"/>
          <w:lang w:eastAsia="es-MX"/>
        </w:rPr>
        <w:t>Cuarto.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Para clasificar la información como</w:t>
      </w:r>
      <w:r w:rsidRPr="00E34E02">
        <w:rPr>
          <w:rFonts w:ascii="Palatino Linotype" w:hAnsi="Palatino Linotype" w:cs="Arial"/>
          <w:i/>
          <w:sz w:val="22"/>
          <w:szCs w:val="22"/>
          <w:lang w:eastAsia="es-MX"/>
        </w:rPr>
        <w:t xml:space="preserve"> reservada o </w:t>
      </w:r>
      <w:r w:rsidRPr="00E34E02">
        <w:rPr>
          <w:rFonts w:ascii="Palatino Linotype" w:hAnsi="Palatino Linotype" w:cs="Arial"/>
          <w:b/>
          <w:i/>
          <w:sz w:val="22"/>
          <w:szCs w:val="22"/>
          <w:u w:val="single"/>
          <w:lang w:eastAsia="es-MX"/>
        </w:rPr>
        <w:t>confidencial, de manera total</w:t>
      </w:r>
      <w:r w:rsidRPr="00E34E02">
        <w:rPr>
          <w:rFonts w:ascii="Palatino Linotype" w:hAnsi="Palatino Linotype" w:cs="Arial"/>
          <w:i/>
          <w:sz w:val="22"/>
          <w:szCs w:val="22"/>
          <w:lang w:eastAsia="es-MX"/>
        </w:rPr>
        <w:t xml:space="preserve"> o parcial, </w:t>
      </w:r>
      <w:r w:rsidRPr="00E34E02">
        <w:rPr>
          <w:rFonts w:ascii="Palatino Linotype" w:hAnsi="Palatino Linotype" w:cs="Arial"/>
          <w:b/>
          <w:i/>
          <w:sz w:val="22"/>
          <w:szCs w:val="22"/>
          <w:u w:val="single"/>
          <w:lang w:eastAsia="es-MX"/>
        </w:rPr>
        <w:t xml:space="preserve">el titular del </w:t>
      </w:r>
      <w:r w:rsidRPr="00E34E02">
        <w:rPr>
          <w:rFonts w:ascii="Palatino Linotype" w:hAnsi="Palatino Linotype" w:cs="Arial"/>
          <w:b/>
          <w:bCs/>
          <w:i/>
          <w:noProof/>
          <w:sz w:val="22"/>
          <w:szCs w:val="22"/>
          <w:u w:val="single"/>
        </w:rPr>
        <w:t>área</w:t>
      </w:r>
      <w:r w:rsidRPr="00E34E02">
        <w:rPr>
          <w:rFonts w:ascii="Palatino Linotype" w:hAnsi="Palatino Linotype" w:cs="Arial"/>
          <w:b/>
          <w:i/>
          <w:sz w:val="22"/>
          <w:szCs w:val="22"/>
          <w:u w:val="single"/>
          <w:lang w:eastAsia="es-MX"/>
        </w:rPr>
        <w:t xml:space="preserve"> del sujeto </w:t>
      </w:r>
      <w:r w:rsidRPr="00E34E02">
        <w:rPr>
          <w:rFonts w:ascii="Palatino Linotype" w:hAnsi="Palatino Linotype" w:cs="Arial"/>
          <w:b/>
          <w:i/>
          <w:sz w:val="22"/>
          <w:szCs w:val="22"/>
          <w:u w:val="single"/>
        </w:rPr>
        <w:t>obligado</w:t>
      </w:r>
      <w:r w:rsidRPr="00E34E02">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E34E02">
        <w:rPr>
          <w:rFonts w:ascii="Palatino Linotype" w:hAnsi="Palatino Linotype" w:cs="Arial"/>
          <w:i/>
          <w:sz w:val="22"/>
          <w:szCs w:val="22"/>
          <w:lang w:eastAsia="es-MX"/>
        </w:rPr>
        <w:t xml:space="preserve">, así como en aquellas disposiciones legales </w:t>
      </w:r>
      <w:r w:rsidRPr="00E34E02">
        <w:rPr>
          <w:rFonts w:ascii="Palatino Linotype" w:hAnsi="Palatino Linotype" w:cs="Arial"/>
          <w:i/>
          <w:sz w:val="22"/>
          <w:szCs w:val="22"/>
          <w:lang w:eastAsia="es-MX"/>
        </w:rPr>
        <w:lastRenderedPageBreak/>
        <w:t>aplicables a la materia en el ámbito de sus respectivas competencias, en tanto estas últimas no contravengan lo dispuesto en la Ley General.</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 xml:space="preserve">Los sujetos obligados deberán aplicar, de manera estricta, las excepciones al derecho de acceso a la </w:t>
      </w:r>
      <w:r w:rsidRPr="00E34E02">
        <w:rPr>
          <w:rFonts w:ascii="Palatino Linotype" w:hAnsi="Palatino Linotype" w:cs="Arial"/>
          <w:bCs/>
          <w:i/>
          <w:noProof/>
          <w:sz w:val="22"/>
          <w:szCs w:val="22"/>
        </w:rPr>
        <w:t>información</w:t>
      </w:r>
      <w:r w:rsidRPr="00E34E02">
        <w:rPr>
          <w:rFonts w:ascii="Palatino Linotype" w:hAnsi="Palatino Linotype" w:cs="Arial"/>
          <w:i/>
          <w:sz w:val="22"/>
          <w:szCs w:val="22"/>
          <w:lang w:eastAsia="es-MX"/>
        </w:rPr>
        <w:t xml:space="preserve"> y sólo </w:t>
      </w:r>
      <w:r w:rsidRPr="00E34E02">
        <w:rPr>
          <w:rFonts w:ascii="Palatino Linotype" w:hAnsi="Palatino Linotype" w:cs="Arial"/>
          <w:i/>
          <w:sz w:val="22"/>
          <w:szCs w:val="22"/>
        </w:rPr>
        <w:t>podrán</w:t>
      </w:r>
      <w:r w:rsidRPr="00E34E02">
        <w:rPr>
          <w:rFonts w:ascii="Palatino Linotype" w:hAnsi="Palatino Linotype" w:cs="Arial"/>
          <w:i/>
          <w:sz w:val="22"/>
          <w:szCs w:val="22"/>
          <w:lang w:eastAsia="es-MX"/>
        </w:rPr>
        <w:t xml:space="preserve"> invocarlas cuando acrediten su procedencia.</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Quinto.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E34E02">
        <w:rPr>
          <w:rFonts w:ascii="Palatino Linotype" w:hAnsi="Palatino Linotype" w:cs="Arial"/>
          <w:i/>
          <w:sz w:val="22"/>
          <w:szCs w:val="22"/>
          <w:lang w:eastAsia="es-MX"/>
        </w:rPr>
        <w:t xml:space="preserve"> la Ley General, la Ley Federal y </w:t>
      </w:r>
      <w:r w:rsidRPr="00E34E02">
        <w:rPr>
          <w:rFonts w:ascii="Palatino Linotype" w:hAnsi="Palatino Linotype" w:cs="Arial"/>
          <w:b/>
          <w:i/>
          <w:sz w:val="22"/>
          <w:szCs w:val="22"/>
          <w:u w:val="single"/>
          <w:lang w:eastAsia="es-MX"/>
        </w:rPr>
        <w:t xml:space="preserve">leyes estatales, </w:t>
      </w:r>
      <w:r w:rsidRPr="00E34E02">
        <w:rPr>
          <w:rFonts w:ascii="Palatino Linotype" w:hAnsi="Palatino Linotype" w:cs="Arial"/>
          <w:b/>
          <w:i/>
          <w:sz w:val="22"/>
          <w:szCs w:val="22"/>
          <w:u w:val="single"/>
        </w:rPr>
        <w:t>corresponderá</w:t>
      </w:r>
      <w:r w:rsidRPr="00E34E02">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E34E02">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Sexto.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Los sujetos obligados no podrán emitir acuerdos de carácter general</w:t>
      </w:r>
      <w:r w:rsidRPr="00E34E02">
        <w:rPr>
          <w:rFonts w:ascii="Palatino Linotype" w:hAnsi="Palatino Linotype" w:cs="Arial"/>
          <w:i/>
          <w:sz w:val="22"/>
          <w:szCs w:val="22"/>
          <w:lang w:eastAsia="es-MX"/>
        </w:rPr>
        <w:t xml:space="preserve"> ni particular que clasifiquen </w:t>
      </w:r>
      <w:r w:rsidRPr="00E34E02">
        <w:rPr>
          <w:rFonts w:ascii="Palatino Linotype" w:hAnsi="Palatino Linotype" w:cs="Arial"/>
          <w:bCs/>
          <w:i/>
          <w:noProof/>
          <w:sz w:val="22"/>
          <w:szCs w:val="22"/>
        </w:rPr>
        <w:t>documentos</w:t>
      </w:r>
      <w:r w:rsidRPr="00E34E02">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1C20BF" w:rsidRPr="00E34E02" w:rsidRDefault="001C20BF" w:rsidP="001C20BF">
      <w:pPr>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u w:val="single"/>
          <w:lang w:eastAsia="es-MX"/>
        </w:rPr>
        <w:t xml:space="preserve">La clasificación de </w:t>
      </w:r>
      <w:r w:rsidRPr="00E34E02">
        <w:rPr>
          <w:rFonts w:ascii="Palatino Linotype" w:hAnsi="Palatino Linotype" w:cs="Arial"/>
          <w:b/>
          <w:i/>
          <w:sz w:val="22"/>
          <w:szCs w:val="22"/>
          <w:u w:val="single"/>
        </w:rPr>
        <w:t>información</w:t>
      </w:r>
      <w:r w:rsidRPr="00E34E02">
        <w:rPr>
          <w:rFonts w:ascii="Palatino Linotype" w:hAnsi="Palatino Linotype" w:cs="Arial"/>
          <w:b/>
          <w:i/>
          <w:sz w:val="22"/>
          <w:szCs w:val="22"/>
          <w:u w:val="single"/>
          <w:lang w:eastAsia="es-MX"/>
        </w:rPr>
        <w:t xml:space="preserve"> se realizará conforme a un análisis caso por caso</w:t>
      </w:r>
      <w:r w:rsidRPr="00E34E02">
        <w:rPr>
          <w:rFonts w:ascii="Palatino Linotype" w:hAnsi="Palatino Linotype" w:cs="Arial"/>
          <w:i/>
          <w:sz w:val="22"/>
          <w:szCs w:val="22"/>
          <w:lang w:eastAsia="es-MX"/>
        </w:rPr>
        <w:t xml:space="preserve">, mediante la aplicación </w:t>
      </w:r>
      <w:r w:rsidRPr="00E34E02">
        <w:rPr>
          <w:rFonts w:ascii="Palatino Linotype" w:hAnsi="Palatino Linotype" w:cs="Arial"/>
          <w:bCs/>
          <w:i/>
          <w:noProof/>
          <w:sz w:val="22"/>
          <w:szCs w:val="22"/>
        </w:rPr>
        <w:t>de</w:t>
      </w:r>
      <w:r w:rsidRPr="00E34E02">
        <w:rPr>
          <w:rFonts w:ascii="Palatino Linotype" w:hAnsi="Palatino Linotype" w:cs="Arial"/>
          <w:i/>
          <w:sz w:val="22"/>
          <w:szCs w:val="22"/>
          <w:lang w:eastAsia="es-MX"/>
        </w:rPr>
        <w:t xml:space="preserve"> la prueba de daño y de interés público.</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Séptimo.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 xml:space="preserve">La clasificación </w:t>
      </w:r>
      <w:r w:rsidRPr="00E34E02">
        <w:rPr>
          <w:rFonts w:ascii="Palatino Linotype" w:hAnsi="Palatino Linotype" w:cs="Arial"/>
          <w:b/>
          <w:bCs/>
          <w:i/>
          <w:noProof/>
          <w:sz w:val="22"/>
          <w:szCs w:val="22"/>
          <w:u w:val="single"/>
        </w:rPr>
        <w:t>de</w:t>
      </w:r>
      <w:r w:rsidRPr="00E34E02">
        <w:rPr>
          <w:rFonts w:ascii="Palatino Linotype" w:hAnsi="Palatino Linotype" w:cs="Arial"/>
          <w:b/>
          <w:i/>
          <w:sz w:val="22"/>
          <w:szCs w:val="22"/>
          <w:u w:val="single"/>
          <w:lang w:eastAsia="es-MX"/>
        </w:rPr>
        <w:t xml:space="preserve"> la </w:t>
      </w:r>
      <w:r w:rsidRPr="00E34E02">
        <w:rPr>
          <w:rFonts w:ascii="Palatino Linotype" w:hAnsi="Palatino Linotype" w:cs="Arial"/>
          <w:b/>
          <w:i/>
          <w:sz w:val="22"/>
          <w:szCs w:val="22"/>
          <w:u w:val="single"/>
        </w:rPr>
        <w:t>información</w:t>
      </w:r>
      <w:r w:rsidRPr="00E34E02">
        <w:rPr>
          <w:rFonts w:ascii="Palatino Linotype" w:hAnsi="Palatino Linotype" w:cs="Arial"/>
          <w:b/>
          <w:i/>
          <w:sz w:val="22"/>
          <w:szCs w:val="22"/>
          <w:u w:val="single"/>
          <w:lang w:eastAsia="es-MX"/>
        </w:rPr>
        <w:t xml:space="preserve"> se llevará a cabo en el momento en que</w:t>
      </w:r>
      <w:r w:rsidRPr="00E34E02">
        <w:rPr>
          <w:rFonts w:ascii="Palatino Linotype" w:hAnsi="Palatino Linotype" w:cs="Arial"/>
          <w:i/>
          <w:sz w:val="22"/>
          <w:szCs w:val="22"/>
          <w:lang w:eastAsia="es-MX"/>
        </w:rPr>
        <w:t>:</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I.</w:t>
      </w:r>
      <w:r w:rsidRPr="00E34E02">
        <w:rPr>
          <w:rFonts w:ascii="Palatino Linotype" w:hAnsi="Palatino Linotype" w:cs="Arial"/>
          <w:i/>
          <w:sz w:val="22"/>
          <w:szCs w:val="22"/>
          <w:lang w:eastAsia="es-MX"/>
        </w:rPr>
        <w:t xml:space="preserve"> Se reciba una solicitud de acceso a la información;</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II.</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 xml:space="preserve">Se determine </w:t>
      </w:r>
      <w:r w:rsidRPr="00E34E02">
        <w:rPr>
          <w:rFonts w:ascii="Palatino Linotype" w:hAnsi="Palatino Linotype" w:cs="Arial"/>
          <w:b/>
          <w:bCs/>
          <w:i/>
          <w:noProof/>
          <w:sz w:val="22"/>
          <w:szCs w:val="22"/>
          <w:u w:val="single"/>
        </w:rPr>
        <w:t>mediante</w:t>
      </w:r>
      <w:r w:rsidRPr="00E34E02">
        <w:rPr>
          <w:rFonts w:ascii="Palatino Linotype" w:hAnsi="Palatino Linotype" w:cs="Arial"/>
          <w:b/>
          <w:i/>
          <w:sz w:val="22"/>
          <w:szCs w:val="22"/>
          <w:u w:val="single"/>
          <w:lang w:eastAsia="es-MX"/>
        </w:rPr>
        <w:t xml:space="preserve"> resolución de autoridad competente</w:t>
      </w:r>
      <w:r w:rsidRPr="00E34E02">
        <w:rPr>
          <w:rFonts w:ascii="Palatino Linotype" w:hAnsi="Palatino Linotype" w:cs="Arial"/>
          <w:i/>
          <w:sz w:val="22"/>
          <w:szCs w:val="22"/>
          <w:lang w:eastAsia="es-MX"/>
        </w:rPr>
        <w:t>, o</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III.</w:t>
      </w:r>
      <w:r w:rsidRPr="00E34E02">
        <w:rPr>
          <w:rFonts w:ascii="Palatino Linotype" w:hAnsi="Palatino Linotype" w:cs="Arial"/>
          <w:i/>
          <w:sz w:val="22"/>
          <w:szCs w:val="22"/>
          <w:lang w:eastAsia="es-MX"/>
        </w:rPr>
        <w:t xml:space="preserve"> Se generen </w:t>
      </w:r>
      <w:r w:rsidRPr="00E34E02">
        <w:rPr>
          <w:rFonts w:ascii="Palatino Linotype" w:hAnsi="Palatino Linotype" w:cs="Arial"/>
          <w:bCs/>
          <w:i/>
          <w:noProof/>
          <w:sz w:val="22"/>
          <w:szCs w:val="22"/>
        </w:rPr>
        <w:t>versiones</w:t>
      </w:r>
      <w:r w:rsidRPr="00E34E02">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 xml:space="preserve">Los titulares de las áreas deberán revisar la clasificación al momento de la recepción de una solicitud de </w:t>
      </w:r>
      <w:r w:rsidRPr="00E34E02">
        <w:rPr>
          <w:rFonts w:ascii="Palatino Linotype" w:hAnsi="Palatino Linotype" w:cs="Arial"/>
          <w:bCs/>
          <w:i/>
          <w:noProof/>
          <w:sz w:val="22"/>
          <w:szCs w:val="22"/>
        </w:rPr>
        <w:t>acceso</w:t>
      </w:r>
      <w:r w:rsidRPr="00E34E02">
        <w:rPr>
          <w:rFonts w:ascii="Palatino Linotype" w:hAnsi="Palatino Linotype" w:cs="Arial"/>
          <w:i/>
          <w:sz w:val="22"/>
          <w:szCs w:val="22"/>
          <w:lang w:eastAsia="es-MX"/>
        </w:rPr>
        <w:t xml:space="preserve"> a la información, para verificar si encuadra en una causal de reserva o de confidencialidad.</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Octavo.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E34E02">
        <w:rPr>
          <w:rFonts w:ascii="Palatino Linotype" w:hAnsi="Palatino Linotype" w:cs="Arial"/>
          <w:b/>
          <w:bCs/>
          <w:i/>
          <w:noProof/>
          <w:sz w:val="22"/>
          <w:szCs w:val="22"/>
          <w:u w:val="single"/>
        </w:rPr>
        <w:t>expresamente</w:t>
      </w:r>
      <w:r w:rsidRPr="00E34E02">
        <w:rPr>
          <w:rFonts w:ascii="Palatino Linotype" w:hAnsi="Palatino Linotype" w:cs="Arial"/>
          <w:b/>
          <w:i/>
          <w:sz w:val="22"/>
          <w:szCs w:val="22"/>
          <w:u w:val="single"/>
          <w:lang w:eastAsia="es-MX"/>
        </w:rPr>
        <w:t xml:space="preserve"> le otorga el carácter de</w:t>
      </w:r>
      <w:r w:rsidRPr="00E34E02">
        <w:rPr>
          <w:rFonts w:ascii="Palatino Linotype" w:hAnsi="Palatino Linotype" w:cs="Arial"/>
          <w:i/>
          <w:sz w:val="22"/>
          <w:szCs w:val="22"/>
          <w:lang w:eastAsia="es-MX"/>
        </w:rPr>
        <w:t xml:space="preserve"> reservada o </w:t>
      </w:r>
      <w:r w:rsidRPr="00E34E02">
        <w:rPr>
          <w:rFonts w:ascii="Palatino Linotype" w:hAnsi="Palatino Linotype" w:cs="Arial"/>
          <w:b/>
          <w:i/>
          <w:sz w:val="22"/>
          <w:szCs w:val="22"/>
          <w:u w:val="single"/>
          <w:lang w:eastAsia="es-MX"/>
        </w:rPr>
        <w:t>confidencial</w:t>
      </w:r>
      <w:r w:rsidRPr="00E34E02">
        <w:rPr>
          <w:rFonts w:ascii="Palatino Linotype" w:hAnsi="Palatino Linotype" w:cs="Arial"/>
          <w:i/>
          <w:sz w:val="22"/>
          <w:szCs w:val="22"/>
          <w:lang w:eastAsia="es-MX"/>
        </w:rPr>
        <w:t>.</w:t>
      </w:r>
    </w:p>
    <w:p w:rsidR="001C20BF" w:rsidRPr="00E34E02" w:rsidRDefault="001C20BF" w:rsidP="001C20BF">
      <w:pPr>
        <w:autoSpaceDE w:val="0"/>
        <w:autoSpaceDN w:val="0"/>
        <w:adjustRightInd w:val="0"/>
        <w:ind w:left="709" w:right="709"/>
        <w:jc w:val="both"/>
        <w:rPr>
          <w:rFonts w:ascii="Palatino Linotype" w:hAnsi="Palatino Linotype" w:cs="Arial"/>
          <w:bCs/>
          <w:i/>
          <w:noProof/>
          <w:sz w:val="22"/>
          <w:szCs w:val="22"/>
        </w:rPr>
      </w:pPr>
      <w:r w:rsidRPr="00E34E02">
        <w:rPr>
          <w:rFonts w:ascii="Palatino Linotype" w:hAnsi="Palatino Linotype" w:cs="Arial"/>
          <w:b/>
          <w:i/>
          <w:sz w:val="22"/>
          <w:szCs w:val="22"/>
          <w:u w:val="single"/>
          <w:lang w:eastAsia="es-MX"/>
        </w:rPr>
        <w:t xml:space="preserve">Para </w:t>
      </w:r>
      <w:r w:rsidRPr="00E34E02">
        <w:rPr>
          <w:rFonts w:ascii="Palatino Linotype" w:hAnsi="Palatino Linotype" w:cs="Arial"/>
          <w:b/>
          <w:bCs/>
          <w:i/>
          <w:noProof/>
          <w:sz w:val="22"/>
          <w:szCs w:val="22"/>
          <w:u w:val="single"/>
        </w:rPr>
        <w:t xml:space="preserve">motivar la clasificación se deberán señalar las razones o circunstancias especiales que lo </w:t>
      </w:r>
      <w:r w:rsidRPr="00E34E02">
        <w:rPr>
          <w:rFonts w:ascii="Palatino Linotype" w:hAnsi="Palatino Linotype" w:cs="Arial"/>
          <w:b/>
          <w:i/>
          <w:sz w:val="22"/>
          <w:szCs w:val="22"/>
          <w:u w:val="single"/>
          <w:lang w:eastAsia="es-MX"/>
        </w:rPr>
        <w:t>llevaron</w:t>
      </w:r>
      <w:r w:rsidRPr="00E34E02">
        <w:rPr>
          <w:rFonts w:ascii="Palatino Linotype" w:hAnsi="Palatino Linotype" w:cs="Arial"/>
          <w:b/>
          <w:bCs/>
          <w:i/>
          <w:noProof/>
          <w:sz w:val="22"/>
          <w:szCs w:val="22"/>
          <w:u w:val="single"/>
        </w:rPr>
        <w:t xml:space="preserve"> a concluir que el caso particular se ajusta al supuesto previsto por la norma legal invocada </w:t>
      </w:r>
      <w:r w:rsidRPr="00E34E02">
        <w:rPr>
          <w:rFonts w:ascii="Palatino Linotype" w:hAnsi="Palatino Linotype" w:cs="Arial"/>
          <w:bCs/>
          <w:i/>
          <w:noProof/>
          <w:sz w:val="22"/>
          <w:szCs w:val="22"/>
        </w:rPr>
        <w:t>como fundamento.</w:t>
      </w:r>
    </w:p>
    <w:p w:rsidR="001C20BF" w:rsidRPr="00E34E02" w:rsidRDefault="001C20BF" w:rsidP="001C20BF">
      <w:pPr>
        <w:autoSpaceDE w:val="0"/>
        <w:autoSpaceDN w:val="0"/>
        <w:adjustRightInd w:val="0"/>
        <w:ind w:left="709" w:right="709"/>
        <w:jc w:val="both"/>
        <w:rPr>
          <w:rFonts w:ascii="Palatino Linotype" w:hAnsi="Palatino Linotype" w:cs="Arial"/>
          <w:bCs/>
          <w:i/>
          <w:noProof/>
          <w:sz w:val="22"/>
          <w:szCs w:val="22"/>
        </w:rPr>
      </w:pPr>
      <w:r w:rsidRPr="00E34E02">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E34E02">
        <w:rPr>
          <w:rFonts w:ascii="Palatino Linotype" w:hAnsi="Palatino Linotype" w:cs="Arial"/>
          <w:i/>
          <w:sz w:val="22"/>
          <w:szCs w:val="22"/>
          <w:lang w:eastAsia="es-MX"/>
        </w:rPr>
        <w:t>de</w:t>
      </w:r>
      <w:r w:rsidRPr="00E34E02">
        <w:rPr>
          <w:rFonts w:ascii="Palatino Linotype" w:hAnsi="Palatino Linotype" w:cs="Arial"/>
          <w:bCs/>
          <w:i/>
          <w:noProof/>
          <w:sz w:val="22"/>
          <w:szCs w:val="22"/>
        </w:rPr>
        <w:t xml:space="preserve"> </w:t>
      </w:r>
      <w:r w:rsidRPr="00E34E02">
        <w:rPr>
          <w:rFonts w:ascii="Palatino Linotype" w:hAnsi="Palatino Linotype" w:cs="Arial"/>
          <w:i/>
          <w:sz w:val="22"/>
          <w:szCs w:val="22"/>
          <w:lang w:eastAsia="es-MX"/>
        </w:rPr>
        <w:t>reserva</w:t>
      </w:r>
      <w:r w:rsidRPr="00E34E02">
        <w:rPr>
          <w:rFonts w:ascii="Palatino Linotype" w:hAnsi="Palatino Linotype" w:cs="Arial"/>
          <w:bCs/>
          <w:i/>
          <w:noProof/>
          <w:sz w:val="22"/>
          <w:szCs w:val="22"/>
        </w:rPr>
        <w:t>.</w:t>
      </w:r>
    </w:p>
    <w:p w:rsidR="001C20BF" w:rsidRPr="00E34E02" w:rsidRDefault="001C20BF" w:rsidP="001C20BF">
      <w:pPr>
        <w:autoSpaceDE w:val="0"/>
        <w:autoSpaceDN w:val="0"/>
        <w:adjustRightInd w:val="0"/>
        <w:ind w:left="709" w:right="709"/>
        <w:jc w:val="both"/>
        <w:rPr>
          <w:rFonts w:ascii="Palatino Linotype" w:hAnsi="Palatino Linotype" w:cs="Arial"/>
          <w:bCs/>
          <w:i/>
          <w:noProof/>
          <w:sz w:val="22"/>
          <w:szCs w:val="22"/>
        </w:rPr>
      </w:pPr>
      <w:r w:rsidRPr="00E34E02">
        <w:rPr>
          <w:rFonts w:ascii="Palatino Linotype" w:hAnsi="Palatino Linotype" w:cs="Arial"/>
          <w:i/>
          <w:sz w:val="22"/>
          <w:szCs w:val="22"/>
          <w:lang w:eastAsia="es-MX"/>
        </w:rPr>
        <w:lastRenderedPageBreak/>
        <w:t>Tratándose</w:t>
      </w:r>
      <w:r w:rsidRPr="00E34E02">
        <w:rPr>
          <w:rFonts w:ascii="Palatino Linotype" w:hAnsi="Palatino Linotype" w:cs="Arial"/>
          <w:bCs/>
          <w:i/>
          <w:noProof/>
          <w:sz w:val="22"/>
          <w:szCs w:val="22"/>
        </w:rPr>
        <w:t xml:space="preserve"> de información clasificada como confidencial respecto de la cual se haya </w:t>
      </w:r>
      <w:r w:rsidRPr="00E34E02">
        <w:rPr>
          <w:rFonts w:ascii="Palatino Linotype" w:hAnsi="Palatino Linotype" w:cs="Arial"/>
          <w:i/>
          <w:sz w:val="22"/>
          <w:szCs w:val="22"/>
          <w:lang w:eastAsia="es-MX"/>
        </w:rPr>
        <w:t>determinado</w:t>
      </w:r>
      <w:r w:rsidRPr="00E34E02">
        <w:rPr>
          <w:rFonts w:ascii="Palatino Linotype" w:hAnsi="Palatino Linotype" w:cs="Arial"/>
          <w:bCs/>
          <w:i/>
          <w:noProof/>
          <w:sz w:val="22"/>
          <w:szCs w:val="22"/>
        </w:rPr>
        <w:t xml:space="preserve"> </w:t>
      </w:r>
      <w:r w:rsidRPr="00E34E02">
        <w:rPr>
          <w:rFonts w:ascii="Palatino Linotype" w:hAnsi="Palatino Linotype" w:cs="Arial"/>
          <w:i/>
          <w:sz w:val="22"/>
          <w:szCs w:val="22"/>
          <w:lang w:eastAsia="es-MX"/>
        </w:rPr>
        <w:t>su</w:t>
      </w:r>
      <w:r w:rsidRPr="00E34E02">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Cs/>
          <w:i/>
          <w:noProof/>
          <w:sz w:val="22"/>
          <w:szCs w:val="22"/>
        </w:rPr>
        <w:t>Los documentos contenidos</w:t>
      </w:r>
      <w:r w:rsidRPr="00E34E02">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Décimo.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E34E02">
        <w:rPr>
          <w:rFonts w:ascii="Palatino Linotype" w:hAnsi="Palatino Linotype" w:cs="Arial"/>
          <w:b/>
          <w:i/>
          <w:sz w:val="22"/>
          <w:szCs w:val="22"/>
          <w:u w:val="single"/>
        </w:rPr>
        <w:t>documentos</w:t>
      </w:r>
      <w:r w:rsidRPr="00E34E02">
        <w:rPr>
          <w:rFonts w:ascii="Palatino Linotype" w:hAnsi="Palatino Linotype" w:cs="Arial"/>
          <w:b/>
          <w:i/>
          <w:sz w:val="22"/>
          <w:szCs w:val="22"/>
          <w:u w:val="single"/>
          <w:lang w:eastAsia="es-MX"/>
        </w:rPr>
        <w:t xml:space="preserve"> clasificados</w:t>
      </w:r>
      <w:r w:rsidRPr="00E34E02">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E34E02">
        <w:rPr>
          <w:rFonts w:ascii="Palatino Linotype" w:hAnsi="Palatino Linotype" w:cs="Arial"/>
          <w:i/>
          <w:sz w:val="22"/>
          <w:szCs w:val="22"/>
        </w:rPr>
        <w:t>que</w:t>
      </w:r>
      <w:r w:rsidRPr="00E34E02">
        <w:rPr>
          <w:rFonts w:ascii="Palatino Linotype" w:hAnsi="Palatino Linotype" w:cs="Arial"/>
          <w:i/>
          <w:sz w:val="22"/>
          <w:szCs w:val="22"/>
          <w:lang w:eastAsia="es-MX"/>
        </w:rPr>
        <w:t xml:space="preserve"> rija la actuación del sujeto obligado.</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Décimo primero.</w:t>
      </w:r>
      <w:r w:rsidRPr="00E34E02">
        <w:rPr>
          <w:rFonts w:ascii="Palatino Linotype" w:hAnsi="Palatino Linotype" w:cs="Arial"/>
          <w:i/>
          <w:sz w:val="22"/>
          <w:szCs w:val="22"/>
          <w:lang w:eastAsia="es-MX"/>
        </w:rPr>
        <w:t xml:space="preserve"> </w:t>
      </w:r>
      <w:r w:rsidRPr="00E34E02">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E34E02">
        <w:rPr>
          <w:rFonts w:ascii="Palatino Linotype" w:hAnsi="Palatino Linotype" w:cs="Arial"/>
          <w:i/>
          <w:sz w:val="22"/>
          <w:szCs w:val="22"/>
          <w:lang w:eastAsia="es-MX"/>
        </w:rPr>
        <w:t xml:space="preserve"> de conformidad con lo dispuesto en el Capítulo VIII de los presentes lineamientos.</w:t>
      </w:r>
    </w:p>
    <w:p w:rsidR="001C20BF" w:rsidRPr="00E34E02" w:rsidRDefault="001C20BF" w:rsidP="001C20BF">
      <w:pPr>
        <w:autoSpaceDE w:val="0"/>
        <w:autoSpaceDN w:val="0"/>
        <w:adjustRightInd w:val="0"/>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p>
    <w:p w:rsidR="001C20BF" w:rsidRPr="00E34E02" w:rsidRDefault="001C20BF" w:rsidP="001C20BF">
      <w:pPr>
        <w:ind w:left="709" w:right="709"/>
        <w:jc w:val="center"/>
        <w:rPr>
          <w:rFonts w:ascii="Palatino Linotype" w:hAnsi="Palatino Linotype" w:cs="Arial"/>
          <w:b/>
          <w:i/>
          <w:sz w:val="22"/>
          <w:szCs w:val="22"/>
          <w:lang w:eastAsia="es-MX"/>
        </w:rPr>
      </w:pPr>
      <w:r w:rsidRPr="00E34E02">
        <w:rPr>
          <w:rFonts w:ascii="Palatino Linotype" w:hAnsi="Palatino Linotype" w:cs="Arial"/>
          <w:b/>
          <w:i/>
          <w:sz w:val="22"/>
          <w:szCs w:val="22"/>
          <w:lang w:eastAsia="es-MX"/>
        </w:rPr>
        <w:t>CAPÍTULO VIII</w:t>
      </w:r>
    </w:p>
    <w:p w:rsidR="001C20BF" w:rsidRPr="00E34E02" w:rsidRDefault="001C20BF" w:rsidP="001C20BF">
      <w:pPr>
        <w:ind w:left="709" w:right="709"/>
        <w:jc w:val="center"/>
        <w:rPr>
          <w:rFonts w:ascii="Palatino Linotype" w:hAnsi="Palatino Linotype" w:cs="Arial"/>
          <w:b/>
          <w:i/>
          <w:sz w:val="22"/>
          <w:szCs w:val="22"/>
          <w:lang w:eastAsia="es-MX"/>
        </w:rPr>
      </w:pPr>
      <w:r w:rsidRPr="00E34E02">
        <w:rPr>
          <w:rFonts w:ascii="Palatino Linotype" w:hAnsi="Palatino Linotype" w:cs="Arial"/>
          <w:b/>
          <w:i/>
          <w:sz w:val="22"/>
          <w:szCs w:val="22"/>
          <w:lang w:eastAsia="es-MX"/>
        </w:rPr>
        <w:t>DE LA LEYENDA DE CLASIFICACIÓN</w:t>
      </w:r>
    </w:p>
    <w:p w:rsidR="001C20BF" w:rsidRPr="00E34E02" w:rsidRDefault="001C20BF" w:rsidP="001C20BF">
      <w:pPr>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 xml:space="preserve">Quincuagésimo. </w:t>
      </w:r>
      <w:r w:rsidRPr="00E34E02">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E34E02">
        <w:rPr>
          <w:rFonts w:ascii="Palatino Linotype" w:hAnsi="Palatino Linotype" w:cs="Arial"/>
          <w:i/>
          <w:sz w:val="22"/>
          <w:szCs w:val="22"/>
          <w:lang w:eastAsia="es-MX"/>
        </w:rPr>
        <w:t xml:space="preserve"> para señalar la clasificación de documentos o expedientes, sin perjuicio de que establezcan los propios.</w:t>
      </w:r>
    </w:p>
    <w:p w:rsidR="001C20BF" w:rsidRPr="00E34E02" w:rsidRDefault="001C20BF" w:rsidP="001C20BF">
      <w:pPr>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p>
    <w:p w:rsidR="001C20BF" w:rsidRPr="00E34E02" w:rsidRDefault="001C20BF" w:rsidP="001C20BF">
      <w:pPr>
        <w:ind w:left="709" w:right="709"/>
        <w:jc w:val="both"/>
        <w:rPr>
          <w:rFonts w:ascii="Palatino Linotype" w:hAnsi="Palatino Linotype" w:cs="Arial"/>
          <w:i/>
          <w:sz w:val="22"/>
          <w:szCs w:val="22"/>
          <w:lang w:eastAsia="es-MX"/>
        </w:rPr>
      </w:pPr>
      <w:r w:rsidRPr="00E34E02">
        <w:rPr>
          <w:rFonts w:ascii="Palatino Linotype" w:hAnsi="Palatino Linotype" w:cs="Arial"/>
          <w:b/>
          <w:i/>
          <w:sz w:val="22"/>
          <w:szCs w:val="22"/>
          <w:lang w:eastAsia="es-MX"/>
        </w:rPr>
        <w:t xml:space="preserve">Quincuagésimo tercero. </w:t>
      </w:r>
      <w:r w:rsidRPr="00E34E02">
        <w:rPr>
          <w:rFonts w:ascii="Palatino Linotype" w:hAnsi="Palatino Linotype" w:cs="Arial"/>
          <w:b/>
          <w:i/>
          <w:sz w:val="22"/>
          <w:szCs w:val="22"/>
          <w:u w:val="single"/>
          <w:lang w:eastAsia="es-MX"/>
        </w:rPr>
        <w:t>El formato para señalar la clasificación parcial de un documento</w:t>
      </w:r>
      <w:r w:rsidRPr="00E34E02">
        <w:rPr>
          <w:rFonts w:ascii="Palatino Linotype" w:hAnsi="Palatino Linotype" w:cs="Arial"/>
          <w:i/>
          <w:sz w:val="22"/>
          <w:szCs w:val="22"/>
          <w:lang w:eastAsia="es-MX"/>
        </w:rPr>
        <w:t>, es el siguiente:</w:t>
      </w:r>
    </w:p>
    <w:tbl>
      <w:tblPr>
        <w:tblStyle w:val="Tablaconcuadrcula7"/>
        <w:tblW w:w="0" w:type="auto"/>
        <w:jc w:val="center"/>
        <w:tblLook w:val="04A0" w:firstRow="1" w:lastRow="0" w:firstColumn="1" w:lastColumn="0" w:noHBand="0" w:noVBand="1"/>
      </w:tblPr>
      <w:tblGrid>
        <w:gridCol w:w="1129"/>
        <w:gridCol w:w="1990"/>
        <w:gridCol w:w="4531"/>
      </w:tblGrid>
      <w:tr w:rsidR="001C20BF" w:rsidRPr="00E34E02" w:rsidTr="00240DB6">
        <w:trPr>
          <w:jc w:val="center"/>
        </w:trPr>
        <w:tc>
          <w:tcPr>
            <w:tcW w:w="1129" w:type="dxa"/>
            <w:tcBorders>
              <w:top w:val="nil"/>
              <w:left w:val="nil"/>
              <w:bottom w:val="single" w:sz="4" w:space="0" w:color="auto"/>
              <w:right w:val="single" w:sz="4" w:space="0" w:color="auto"/>
            </w:tcBorders>
          </w:tcPr>
          <w:p w:rsidR="001C20BF" w:rsidRPr="00E34E02" w:rsidRDefault="001C20BF" w:rsidP="00240DB6">
            <w:pPr>
              <w:jc w:val="both"/>
              <w:rPr>
                <w:rFonts w:ascii="Palatino Linotype" w:hAnsi="Palatino Linotype" w:cs="Arial"/>
                <w:i/>
                <w:lang w:eastAsia="es-MX"/>
              </w:rPr>
            </w:pPr>
          </w:p>
        </w:tc>
        <w:tc>
          <w:tcPr>
            <w:tcW w:w="1990" w:type="dxa"/>
            <w:tcBorders>
              <w:top w:val="single" w:sz="4" w:space="0" w:color="auto"/>
              <w:left w:val="single" w:sz="4" w:space="0" w:color="auto"/>
              <w:bottom w:val="single" w:sz="4" w:space="0" w:color="auto"/>
              <w:right w:val="single" w:sz="4" w:space="0" w:color="auto"/>
            </w:tcBorders>
          </w:tcPr>
          <w:p w:rsidR="001C20BF" w:rsidRPr="00E34E02" w:rsidRDefault="001C20BF" w:rsidP="00240DB6">
            <w:pPr>
              <w:jc w:val="center"/>
              <w:rPr>
                <w:rFonts w:ascii="Palatino Linotype" w:hAnsi="Palatino Linotype"/>
                <w:i/>
              </w:rPr>
            </w:pPr>
            <w:r w:rsidRPr="00E34E02">
              <w:rPr>
                <w:rFonts w:ascii="Palatino Linotype" w:hAnsi="Palatino Linotype"/>
                <w:i/>
              </w:rPr>
              <w:t>Concepto</w:t>
            </w:r>
          </w:p>
        </w:tc>
        <w:tc>
          <w:tcPr>
            <w:tcW w:w="4531" w:type="dxa"/>
            <w:tcBorders>
              <w:top w:val="single" w:sz="4" w:space="0" w:color="auto"/>
              <w:left w:val="single" w:sz="4" w:space="0" w:color="auto"/>
              <w:bottom w:val="single" w:sz="4" w:space="0" w:color="auto"/>
              <w:right w:val="single" w:sz="4" w:space="0" w:color="auto"/>
            </w:tcBorders>
          </w:tcPr>
          <w:p w:rsidR="001C20BF" w:rsidRPr="00E34E02" w:rsidRDefault="001C20BF" w:rsidP="00240DB6">
            <w:pPr>
              <w:jc w:val="center"/>
              <w:rPr>
                <w:rFonts w:ascii="Palatino Linotype" w:hAnsi="Palatino Linotype"/>
                <w:i/>
              </w:rPr>
            </w:pPr>
            <w:r w:rsidRPr="00E34E02">
              <w:rPr>
                <w:rFonts w:ascii="Palatino Linotype" w:hAnsi="Palatino Linotype"/>
                <w:i/>
              </w:rPr>
              <w:t>Dónde:</w:t>
            </w:r>
          </w:p>
        </w:tc>
      </w:tr>
      <w:tr w:rsidR="001C20BF" w:rsidRPr="00E34E02" w:rsidTr="00240DB6">
        <w:trPr>
          <w:jc w:val="center"/>
        </w:trPr>
        <w:tc>
          <w:tcPr>
            <w:tcW w:w="1129" w:type="dxa"/>
            <w:vMerge w:val="restart"/>
            <w:tcBorders>
              <w:top w:val="single" w:sz="4" w:space="0" w:color="auto"/>
            </w:tcBorders>
            <w:vAlign w:val="center"/>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Sello oficial o logotipo del sujeto obligado</w:t>
            </w:r>
          </w:p>
        </w:tc>
        <w:tc>
          <w:tcPr>
            <w:tcW w:w="1990" w:type="dxa"/>
            <w:tcBorders>
              <w:top w:val="single" w:sz="4" w:space="0" w:color="auto"/>
            </w:tcBorders>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Fecha de clasificación</w:t>
            </w:r>
          </w:p>
        </w:tc>
        <w:tc>
          <w:tcPr>
            <w:tcW w:w="4531" w:type="dxa"/>
            <w:tcBorders>
              <w:top w:val="single" w:sz="4" w:space="0" w:color="auto"/>
            </w:tcBorders>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anotará la fecha en la que el Comité de Transparencia confirmó la clasificación del documento, en su caso.</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Área</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señalará el nombre del área del cual es titular quien clasifica.</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Información reservada</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Periodo de reserva</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anotará el número de años o meses por los que se mantendrá el documento o las partes del mismo como reservado.</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Fundamento legal</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señalará el nombre del ordenamiento, el o los artículos, fracción(es), párrafo(s) con base en los cuales se sustente la reserva.</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Ampliación del periodo de reserva</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En caso de haber solicitado la ampliación del periodo de reserva originalmente establecido, se deberá anotar el número de años o meses por los que se amplía la reserva.</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u w:val="single"/>
                <w:lang w:eastAsia="es-MX"/>
              </w:rPr>
            </w:pPr>
            <w:r w:rsidRPr="00E34E02">
              <w:rPr>
                <w:rFonts w:ascii="Palatino Linotype" w:hAnsi="Palatino Linotype" w:cs="Arial"/>
                <w:i/>
                <w:u w:val="single"/>
                <w:lang w:eastAsia="es-MX"/>
              </w:rPr>
              <w:t>Confidencial</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 xml:space="preserve">Se indicarán, en su caso, las partes o páginas del documento que se clasifica como confidencial. </w:t>
            </w:r>
            <w:r w:rsidRPr="00E34E02">
              <w:rPr>
                <w:rFonts w:ascii="Palatino Linotype" w:hAnsi="Palatino Linotype" w:cs="Arial"/>
                <w:i/>
                <w:u w:val="single"/>
                <w:lang w:eastAsia="es-MX"/>
              </w:rPr>
              <w:t>Si el documento fuera confidencial en su totalidad, se anotarán todas las páginas que lo conforman</w:t>
            </w:r>
            <w:r w:rsidRPr="00E34E02">
              <w:rPr>
                <w:rFonts w:ascii="Palatino Linotype" w:hAnsi="Palatino Linotype" w:cs="Arial"/>
                <w:i/>
                <w:lang w:eastAsia="es-MX"/>
              </w:rPr>
              <w:t>. Si el documento no contiene información confidencial, se tachará este apartado.</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Fundamento legal</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señalará el nombre del ordenamiento, el o los artículos, fracción(es), párrafo(s) con base en los cuales se sustente la confidencialidad.</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Rúbrica del titular del área</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Rúbrica autógrafa de quien clasifica.</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Fecha de desclasificación</w:t>
            </w:r>
          </w:p>
        </w:tc>
        <w:tc>
          <w:tcPr>
            <w:tcW w:w="4531" w:type="dxa"/>
          </w:tcPr>
          <w:p w:rsidR="001C20BF" w:rsidRPr="00E34E02" w:rsidRDefault="001C20BF" w:rsidP="00240DB6">
            <w:pPr>
              <w:jc w:val="both"/>
              <w:rPr>
                <w:rFonts w:ascii="Palatino Linotype" w:hAnsi="Palatino Linotype" w:cs="Arial"/>
                <w:i/>
                <w:lang w:eastAsia="es-MX"/>
              </w:rPr>
            </w:pPr>
            <w:r w:rsidRPr="00E34E02">
              <w:rPr>
                <w:rFonts w:ascii="Palatino Linotype" w:hAnsi="Palatino Linotype" w:cs="Arial"/>
                <w:i/>
                <w:lang w:eastAsia="es-MX"/>
              </w:rPr>
              <w:t>Se anotará la fecha en que se desclasifica el documento.</w:t>
            </w:r>
          </w:p>
        </w:tc>
      </w:tr>
      <w:tr w:rsidR="001C20BF" w:rsidRPr="00E34E02" w:rsidTr="00240DB6">
        <w:trPr>
          <w:jc w:val="center"/>
        </w:trPr>
        <w:tc>
          <w:tcPr>
            <w:tcW w:w="1129" w:type="dxa"/>
            <w:vMerge/>
          </w:tcPr>
          <w:p w:rsidR="001C20BF" w:rsidRPr="00E34E02" w:rsidRDefault="001C20BF" w:rsidP="00240DB6">
            <w:pPr>
              <w:jc w:val="both"/>
              <w:rPr>
                <w:rFonts w:ascii="Palatino Linotype" w:hAnsi="Palatino Linotype" w:cs="Arial"/>
                <w:i/>
                <w:lang w:eastAsia="es-MX"/>
              </w:rPr>
            </w:pPr>
          </w:p>
        </w:tc>
        <w:tc>
          <w:tcPr>
            <w:tcW w:w="1990" w:type="dxa"/>
          </w:tcPr>
          <w:p w:rsidR="001C20BF" w:rsidRPr="00E34E02" w:rsidRDefault="001C20BF" w:rsidP="00240DB6">
            <w:pPr>
              <w:jc w:val="center"/>
              <w:rPr>
                <w:rFonts w:ascii="Palatino Linotype" w:hAnsi="Palatino Linotype" w:cs="Arial"/>
                <w:i/>
                <w:lang w:eastAsia="es-MX"/>
              </w:rPr>
            </w:pPr>
            <w:r w:rsidRPr="00E34E02">
              <w:rPr>
                <w:rFonts w:ascii="Palatino Linotype" w:hAnsi="Palatino Linotype" w:cs="Arial"/>
                <w:i/>
                <w:lang w:eastAsia="es-MX"/>
              </w:rPr>
              <w:t>Rúbrica y cargo del servidor público</w:t>
            </w:r>
          </w:p>
        </w:tc>
        <w:tc>
          <w:tcPr>
            <w:tcW w:w="4531" w:type="dxa"/>
            <w:vAlign w:val="center"/>
          </w:tcPr>
          <w:p w:rsidR="001C20BF" w:rsidRPr="00E34E02" w:rsidRDefault="001C20BF" w:rsidP="00240DB6">
            <w:pPr>
              <w:rPr>
                <w:rFonts w:ascii="Palatino Linotype" w:hAnsi="Palatino Linotype" w:cs="Arial"/>
                <w:i/>
                <w:lang w:eastAsia="es-MX"/>
              </w:rPr>
            </w:pPr>
            <w:r w:rsidRPr="00E34E02">
              <w:rPr>
                <w:rFonts w:ascii="Palatino Linotype" w:hAnsi="Palatino Linotype" w:cs="Arial"/>
                <w:i/>
                <w:lang w:eastAsia="es-MX"/>
              </w:rPr>
              <w:t>Rúbrica autógrafa de quien desclasifica.</w:t>
            </w:r>
          </w:p>
        </w:tc>
      </w:tr>
    </w:tbl>
    <w:p w:rsidR="001C20BF" w:rsidRPr="00E34E02" w:rsidRDefault="001C20BF" w:rsidP="001C20BF">
      <w:pPr>
        <w:ind w:left="709" w:right="709"/>
        <w:jc w:val="both"/>
        <w:rPr>
          <w:rFonts w:ascii="Palatino Linotype" w:hAnsi="Palatino Linotype" w:cs="Arial"/>
          <w:i/>
          <w:sz w:val="22"/>
          <w:szCs w:val="22"/>
          <w:lang w:eastAsia="es-MX"/>
        </w:rPr>
      </w:pPr>
      <w:r w:rsidRPr="00E34E02">
        <w:rPr>
          <w:rFonts w:ascii="Palatino Linotype" w:hAnsi="Palatino Linotype" w:cs="Arial"/>
          <w:i/>
          <w:sz w:val="22"/>
          <w:szCs w:val="22"/>
          <w:lang w:eastAsia="es-MX"/>
        </w:rPr>
        <w:t>…”</w:t>
      </w:r>
    </w:p>
    <w:p w:rsidR="001C20BF" w:rsidRPr="00E34E02" w:rsidRDefault="001C20BF" w:rsidP="001C20BF">
      <w:pPr>
        <w:ind w:left="709" w:right="709"/>
        <w:jc w:val="both"/>
        <w:rPr>
          <w:rFonts w:ascii="Palatino Linotype" w:hAnsi="Palatino Linotype" w:cs="Arial"/>
          <w:sz w:val="22"/>
          <w:szCs w:val="22"/>
          <w:lang w:eastAsia="es-MX"/>
        </w:rPr>
      </w:pPr>
      <w:r w:rsidRPr="00E34E02">
        <w:rPr>
          <w:rFonts w:ascii="Palatino Linotype" w:hAnsi="Palatino Linotype" w:cs="Arial"/>
          <w:sz w:val="22"/>
          <w:szCs w:val="22"/>
          <w:lang w:eastAsia="es-MX"/>
        </w:rPr>
        <w:t>(Énfasis Añadido)</w:t>
      </w:r>
    </w:p>
    <w:p w:rsidR="00530C30" w:rsidRPr="00530C30" w:rsidRDefault="00530C30" w:rsidP="00530C30">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szCs w:val="17"/>
          <w:lang w:val="es-ES" w:eastAsia="es-ES_tradnl"/>
        </w:rPr>
      </w:pPr>
      <w:r>
        <w:rPr>
          <w:rFonts w:ascii="Palatino Linotype" w:hAnsi="Palatino Linotype" w:cs="Arial"/>
        </w:rPr>
        <w:t>Finalmente, no se omite comentar que el particular refirió “..</w:t>
      </w:r>
      <w:r w:rsidRPr="0015369B">
        <w:rPr>
          <w:rFonts w:ascii="Palatino Linotype" w:hAnsi="Palatino Linotype" w:cs="Arial"/>
          <w:i/>
          <w:sz w:val="22"/>
          <w:szCs w:val="22"/>
        </w:rPr>
        <w:t>es una burla la transparencia y el acceso a la información</w:t>
      </w:r>
      <w:r>
        <w:rPr>
          <w:rFonts w:ascii="Palatino Linotype" w:hAnsi="Palatino Linotype" w:cs="Arial"/>
          <w:i/>
          <w:sz w:val="22"/>
          <w:szCs w:val="22"/>
        </w:rPr>
        <w:t xml:space="preserve">” (Sic), </w:t>
      </w:r>
      <w:r w:rsidRPr="00530C30">
        <w:rPr>
          <w:rFonts w:ascii="Palatino Linotype" w:hAnsi="Palatino Linotype" w:cs="Arial"/>
          <w:sz w:val="22"/>
          <w:szCs w:val="22"/>
        </w:rPr>
        <w:t>lo cual</w:t>
      </w:r>
      <w:r>
        <w:rPr>
          <w:rFonts w:ascii="Palatino Linotype" w:hAnsi="Palatino Linotype" w:cs="Arial"/>
          <w:i/>
          <w:sz w:val="22"/>
          <w:szCs w:val="22"/>
        </w:rPr>
        <w:t xml:space="preserve"> </w:t>
      </w:r>
      <w:r w:rsidRPr="00530C30">
        <w:rPr>
          <w:rFonts w:ascii="Palatino Linotype" w:hAnsi="Palatino Linotype" w:cs="Arial"/>
          <w:lang w:val="es-ES"/>
        </w:rPr>
        <w:t xml:space="preserve">debe precisarse que se trata de manifestaciones unilaterales subjetivas del </w:t>
      </w:r>
      <w:r w:rsidRPr="00530C30">
        <w:rPr>
          <w:rFonts w:ascii="Palatino Linotype" w:hAnsi="Palatino Linotype" w:cs="Arial"/>
          <w:b/>
          <w:lang w:val="es-ES"/>
        </w:rPr>
        <w:t>RECURRENTE</w:t>
      </w:r>
      <w:r w:rsidRPr="00530C30">
        <w:rPr>
          <w:rFonts w:ascii="Palatino Linotype" w:hAnsi="Palatino Linotype" w:cs="Arial"/>
          <w:lang w:val="es-ES"/>
        </w:rPr>
        <w:t>, en ejercicio del derecho de libertad de expresión, las cuales resultan inatendibles, ya que este Instituto</w:t>
      </w:r>
      <w:r>
        <w:rPr>
          <w:rFonts w:ascii="Palatino Linotype" w:hAnsi="Palatino Linotype" w:cs="Arial"/>
          <w:lang w:val="es-ES"/>
        </w:rPr>
        <w:t>,</w:t>
      </w:r>
      <w:r w:rsidRPr="00530C30">
        <w:rPr>
          <w:rFonts w:ascii="Palatino Linotype" w:hAnsi="Palatino Linotype" w:cs="Arial"/>
          <w:lang w:val="es-ES"/>
        </w:rPr>
        <w:t xml:space="preserve"> en términos del artículo 36</w:t>
      </w:r>
      <w:r w:rsidRPr="00530C30">
        <w:rPr>
          <w:rFonts w:ascii="Palatino Linotype" w:hAnsi="Palatino Linotype"/>
          <w:szCs w:val="17"/>
          <w:lang w:val="es-ES" w:eastAsia="es-ES_tradnl"/>
        </w:rPr>
        <w:t xml:space="preserve"> de la Ley de Transparencia y Acceso a la Información Pública del Estado de México y Municipios y de las demás disposiciones jurídicas aplicables, carece de facultades para pronunciarse sobre las mismas.</w:t>
      </w:r>
    </w:p>
    <w:p w:rsidR="00530C30" w:rsidRDefault="00530C30" w:rsidP="00530C30">
      <w:pPr>
        <w:widowControl w:val="0"/>
        <w:autoSpaceDE w:val="0"/>
        <w:autoSpaceDN w:val="0"/>
        <w:adjustRightInd w:val="0"/>
        <w:spacing w:before="200" w:after="200" w:line="360" w:lineRule="auto"/>
        <w:contextualSpacing/>
        <w:jc w:val="both"/>
        <w:rPr>
          <w:rFonts w:ascii="Palatino Linotype" w:hAnsi="Palatino Linotype" w:cs="Arial"/>
          <w:lang w:val="es-ES" w:eastAsia="es-MX"/>
        </w:rPr>
      </w:pPr>
      <w:r w:rsidRPr="00530C30">
        <w:rPr>
          <w:rFonts w:ascii="Palatino Linotype" w:hAnsi="Palatino Linotype"/>
          <w:lang w:val="es-ES"/>
        </w:rPr>
        <w:lastRenderedPageBreak/>
        <w:t xml:space="preserve">No obstante, esta Ponencia Resolutora no es omisa en señalar que, el derecho constitucional del </w:t>
      </w:r>
      <w:r w:rsidRPr="00530C30">
        <w:rPr>
          <w:rFonts w:ascii="Palatino Linotype" w:hAnsi="Palatino Linotype" w:cs="Arial"/>
          <w:lang w:val="es-ES"/>
        </w:rPr>
        <w:t xml:space="preserve">ejercicio de la libertad de expresión, no implica para los particulares el uso de frases y expresiones que sean absolutamente vejatorias, que sean </w:t>
      </w:r>
      <w:r w:rsidRPr="00530C30">
        <w:rPr>
          <w:rFonts w:ascii="Palatino Linotype" w:hAnsi="Palatino Linotype" w:cs="Arial"/>
          <w:b/>
          <w:lang w:val="es-ES"/>
        </w:rPr>
        <w:t>ofensivas u</w:t>
      </w:r>
      <w:r w:rsidRPr="00530C30">
        <w:rPr>
          <w:rFonts w:ascii="Palatino Linotype" w:hAnsi="Palatino Linotype" w:cs="Arial"/>
          <w:lang w:val="es-ES"/>
        </w:rPr>
        <w:t xml:space="preserve"> </w:t>
      </w:r>
      <w:r w:rsidRPr="00530C30">
        <w:rPr>
          <w:rFonts w:ascii="Palatino Linotype" w:hAnsi="Palatino Linotype" w:cs="Arial"/>
          <w:b/>
          <w:lang w:val="es-ES"/>
        </w:rPr>
        <w:t>oprobiosas</w:t>
      </w:r>
      <w:r w:rsidRPr="00530C30">
        <w:rPr>
          <w:rFonts w:ascii="Palatino Linotype" w:hAnsi="Palatino Linotype" w:cs="Arial"/>
          <w:lang w:val="es-ES"/>
        </w:rPr>
        <w:t xml:space="preserve">, según el contexto, o bien, </w:t>
      </w:r>
      <w:r w:rsidRPr="00530C30">
        <w:rPr>
          <w:rFonts w:ascii="Palatino Linotype" w:hAnsi="Palatino Linotype" w:cs="Arial"/>
          <w:b/>
          <w:lang w:val="es-ES"/>
        </w:rPr>
        <w:t>impertinentes para expresar opiniones</w:t>
      </w:r>
      <w:r w:rsidRPr="00530C30">
        <w:rPr>
          <w:rFonts w:ascii="Palatino Linotype" w:hAnsi="Palatino Linotype" w:cs="Arial"/>
          <w:lang w:val="es-ES"/>
        </w:rPr>
        <w:t xml:space="preserve"> o informaciones, </w:t>
      </w:r>
      <w:r w:rsidRPr="00530C30">
        <w:rPr>
          <w:rFonts w:ascii="Palatino Linotype" w:hAnsi="Palatino Linotype" w:cs="Arial"/>
          <w:b/>
          <w:lang w:val="es-ES"/>
        </w:rPr>
        <w:t>teniendo relación o no con lo manifestado</w:t>
      </w:r>
      <w:r w:rsidRPr="00530C30">
        <w:rPr>
          <w:rFonts w:ascii="Palatino Linotype" w:hAnsi="Palatino Linotype" w:cs="Arial"/>
          <w:lang w:val="es-ES"/>
        </w:rPr>
        <w:t xml:space="preserve">, por lo que, insta al </w:t>
      </w:r>
      <w:r w:rsidRPr="00530C30">
        <w:rPr>
          <w:rFonts w:ascii="Palatino Linotype" w:hAnsi="Palatino Linotype" w:cs="Arial"/>
          <w:b/>
          <w:lang w:val="es-ES"/>
        </w:rPr>
        <w:t>RECURRENTE</w:t>
      </w:r>
      <w:r w:rsidRPr="00530C30">
        <w:rPr>
          <w:rFonts w:ascii="Palatino Linotype" w:hAnsi="Palatino Linotype" w:cs="Arial"/>
          <w:lang w:val="es-ES"/>
        </w:rPr>
        <w:t xml:space="preserve"> para que se conduzca con respeto en sus expresiones. </w:t>
      </w:r>
      <w:r w:rsidRPr="00530C30">
        <w:rPr>
          <w:rFonts w:ascii="Palatino Linotype" w:hAnsi="Palatino Linotype" w:cs="Arial"/>
          <w:lang w:val="es-ES" w:eastAsia="es-MX"/>
        </w:rPr>
        <w:t xml:space="preserve">En apoyo a lo anterior, </w:t>
      </w:r>
      <w:r w:rsidRPr="00530C30">
        <w:rPr>
          <w:rFonts w:ascii="Palatino Linotype" w:hAnsi="Palatino Linotype" w:cs="Arial"/>
          <w:lang w:val="es-ES"/>
        </w:rPr>
        <w:t>resulta</w:t>
      </w:r>
      <w:r w:rsidRPr="00530C30">
        <w:rPr>
          <w:rFonts w:ascii="Palatino Linotype" w:hAnsi="Palatino Linotype" w:cs="Arial"/>
          <w:lang w:val="es-ES" w:eastAsia="es-MX"/>
        </w:rPr>
        <w:t xml:space="preserve"> aplicable por analogía la Jurisprudencia con número de registro 2003302, de la Décima Época, sustentada por la Primera Sala de la Suprema Corte de Justicia de la Nación, visible en la página 537, libro XIX, Tomo 1, de abril de 2013, del Semanario Judicial de la Federación y su Gaceta, la cual es del tenor literal siguiente:</w:t>
      </w:r>
    </w:p>
    <w:p w:rsidR="00530C30" w:rsidRPr="00530C30" w:rsidRDefault="00530C30" w:rsidP="00530C30">
      <w:pPr>
        <w:widowControl w:val="0"/>
        <w:autoSpaceDE w:val="0"/>
        <w:autoSpaceDN w:val="0"/>
        <w:adjustRightInd w:val="0"/>
        <w:spacing w:before="200" w:after="200" w:line="360" w:lineRule="auto"/>
        <w:contextualSpacing/>
        <w:jc w:val="both"/>
        <w:rPr>
          <w:rFonts w:ascii="Arial" w:hAnsi="Arial" w:cs="Arial"/>
          <w:lang w:val="es-ES" w:eastAsia="es-MX"/>
        </w:rPr>
      </w:pP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iCs/>
          <w:sz w:val="22"/>
          <w:szCs w:val="22"/>
          <w:lang w:val="es-ES" w:eastAsia="es-MX"/>
        </w:rPr>
        <w:t>“</w:t>
      </w:r>
      <w:r w:rsidRPr="00530C30">
        <w:rPr>
          <w:rFonts w:ascii="Palatino Linotype" w:hAnsi="Palatino Linotype" w:cs="Arial"/>
          <w:b/>
          <w:i/>
          <w:sz w:val="22"/>
          <w:szCs w:val="22"/>
          <w:lang w:val="es-ES" w:eastAsia="es-MX"/>
        </w:rPr>
        <w:t xml:space="preserve">LIBERTAD DE EXPRESIÓN. </w:t>
      </w:r>
      <w:r w:rsidRPr="00530C30">
        <w:rPr>
          <w:rFonts w:ascii="Palatino Linotype" w:hAnsi="Palatino Linotype" w:cs="Arial"/>
          <w:b/>
          <w:i/>
          <w:sz w:val="22"/>
          <w:szCs w:val="22"/>
          <w:u w:val="single"/>
          <w:lang w:val="es-ES" w:eastAsia="es-MX"/>
        </w:rPr>
        <w:t>LA CONSTITUCIÓN NO RECONOCE EL DERECHO AL INSULTO</w:t>
      </w:r>
      <w:r w:rsidRPr="00530C30">
        <w:rPr>
          <w:rFonts w:ascii="Palatino Linotype" w:hAnsi="Palatino Linotype" w:cs="Arial"/>
          <w:i/>
          <w:sz w:val="22"/>
          <w:szCs w:val="22"/>
          <w:lang w:val="es-ES" w:eastAsia="es-MX"/>
        </w:rPr>
        <w:t xml:space="preserve">. </w:t>
      </w:r>
      <w:r w:rsidRPr="00530C30">
        <w:rPr>
          <w:rFonts w:ascii="Palatino Linotype" w:hAnsi="Palatino Linotype" w:cs="Arial"/>
          <w:b/>
          <w:i/>
          <w:sz w:val="22"/>
          <w:szCs w:val="22"/>
          <w:u w:val="single"/>
          <w:lang w:val="es-ES" w:eastAsia="es-MX"/>
        </w:rPr>
        <w:t>Si bien es cierto que</w:t>
      </w:r>
      <w:r w:rsidRPr="00530C30">
        <w:rPr>
          <w:rFonts w:ascii="Palatino Linotype" w:hAnsi="Palatino Linotype" w:cs="Arial"/>
          <w:i/>
          <w:sz w:val="22"/>
          <w:szCs w:val="22"/>
          <w:lang w:val="es-ES" w:eastAsia="es-MX"/>
        </w:rPr>
        <w:t xml:space="preserve"> cualquier individuo que participe en un debate público de interés general debe abstenerse de exceder ciertos límites, como el respeto a la reputación y a los derechos de terceros, también lo es que </w:t>
      </w:r>
      <w:r w:rsidRPr="00530C30">
        <w:rPr>
          <w:rFonts w:ascii="Palatino Linotype" w:hAnsi="Palatino Linotype" w:cs="Arial"/>
          <w:b/>
          <w:i/>
          <w:sz w:val="22"/>
          <w:szCs w:val="22"/>
          <w:u w:val="single"/>
          <w:lang w:val="es-ES" w:eastAsia="es-MX"/>
        </w:rPr>
        <w:t>está permitido recurrir a cierta dosis de exageración, incluso de provocación</w:t>
      </w:r>
      <w:r w:rsidRPr="00530C30">
        <w:rPr>
          <w:rFonts w:ascii="Palatino Linotype" w:hAnsi="Palatino Linotype" w:cs="Arial"/>
          <w:i/>
          <w:sz w:val="22"/>
          <w:szCs w:val="22"/>
          <w:lang w:val="es-ES" w:eastAsia="es-MX"/>
        </w:rPr>
        <w:t xml:space="preserve">, es decir, puede ser un tanto desmedido en sus declaraciones, </w:t>
      </w:r>
      <w:r w:rsidRPr="00530C30">
        <w:rPr>
          <w:rFonts w:ascii="Palatino Linotype" w:hAnsi="Palatino Linotype" w:cs="Arial"/>
          <w:b/>
          <w:i/>
          <w:sz w:val="22"/>
          <w:szCs w:val="22"/>
          <w:u w:val="single"/>
          <w:lang w:val="es-ES" w:eastAsia="es-MX"/>
        </w:rPr>
        <w:t>y es precisamente en las expresiones que puedan ofender, chocar, perturbar, molestar, inquietar o disgustar donde la libertad de expresión resulta más valiosa</w:t>
      </w:r>
      <w:r w:rsidRPr="00530C30">
        <w:rPr>
          <w:rFonts w:ascii="Palatino Linotype" w:hAnsi="Palatino Linotype" w:cs="Arial"/>
          <w:i/>
          <w:sz w:val="22"/>
          <w:szCs w:val="22"/>
          <w:lang w:val="es-ES" w:eastAsia="es-MX"/>
        </w:rPr>
        <w:t xml:space="preserve">. Así pues, no todas las críticas que supuestamente agravien a una persona, grupo, o incluso a la sociedad o al Estado pueden ser descalificadas y objeto de responsabilidad legal, aunque el uso de la libertad de expresión para criticar o atacar mediante el empleo de términos excesivamente fuertes y sin articular una opinión, puede conllevar una sanción que no resultaría violatoria de la libertad de expresión. </w:t>
      </w:r>
      <w:r w:rsidRPr="00530C30">
        <w:rPr>
          <w:rFonts w:ascii="Palatino Linotype" w:hAnsi="Palatino Linotype" w:cs="Arial"/>
          <w:b/>
          <w:i/>
          <w:sz w:val="22"/>
          <w:szCs w:val="22"/>
          <w:u w:val="single"/>
          <w:lang w:val="es-ES" w:eastAsia="es-MX"/>
        </w:rPr>
        <w:t xml:space="preserve">En este sentido, es importante enfatizar que la Constitución </w:t>
      </w:r>
      <w:r w:rsidRPr="00530C30">
        <w:rPr>
          <w:rFonts w:ascii="Palatino Linotype" w:hAnsi="Palatino Linotype" w:cs="Arial"/>
          <w:i/>
          <w:sz w:val="22"/>
          <w:szCs w:val="22"/>
          <w:lang w:val="es-ES" w:eastAsia="es-MX"/>
        </w:rPr>
        <w:t xml:space="preserve">Política de los Estados Unidos Mexicanos </w:t>
      </w:r>
      <w:r w:rsidRPr="00530C30">
        <w:rPr>
          <w:rFonts w:ascii="Palatino Linotype" w:hAnsi="Palatino Linotype" w:cs="Arial"/>
          <w:b/>
          <w:i/>
          <w:sz w:val="22"/>
          <w:szCs w:val="22"/>
          <w:u w:val="single"/>
          <w:lang w:val="es-ES" w:eastAsia="es-MX"/>
        </w:rPr>
        <w:t>no reconoce un derecho al insulto</w:t>
      </w:r>
      <w:r w:rsidRPr="00530C30">
        <w:rPr>
          <w:rFonts w:ascii="Palatino Linotype" w:hAnsi="Palatino Linotype" w:cs="Arial"/>
          <w:i/>
          <w:sz w:val="22"/>
          <w:szCs w:val="22"/>
          <w:lang w:val="es-ES" w:eastAsia="es-MX"/>
        </w:rPr>
        <w:t xml:space="preserve"> o a la injuria gratuita, sin embargo, tampoco veda expresiones inusuales, alternativas, indecentes, escandalosas, excéntricas o simplemente contrarias a las creencias y posturas mayoritarias, aun cuando se expresen acompañadas de expresiones no verbales, sino simbólicas. </w:t>
      </w:r>
      <w:r w:rsidRPr="00530C30">
        <w:rPr>
          <w:rFonts w:ascii="Palatino Linotype" w:hAnsi="Palatino Linotype" w:cs="Arial"/>
          <w:b/>
          <w:i/>
          <w:sz w:val="22"/>
          <w:szCs w:val="22"/>
          <w:u w:val="single"/>
          <w:lang w:val="es-ES" w:eastAsia="es-MX"/>
        </w:rPr>
        <w:t>Consecuentemente, el derecho al honor prevalece cuando la libertad de expresión utiliza frases y expresiones que están excluidas de protección constitucional</w:t>
      </w:r>
      <w:r w:rsidRPr="00530C30">
        <w:rPr>
          <w:rFonts w:ascii="Palatino Linotype" w:hAnsi="Palatino Linotype" w:cs="Arial"/>
          <w:i/>
          <w:sz w:val="22"/>
          <w:szCs w:val="22"/>
          <w:lang w:val="es-ES" w:eastAsia="es-MX"/>
        </w:rPr>
        <w:t xml:space="preserve">, es decir, </w:t>
      </w:r>
      <w:r w:rsidRPr="00530C30">
        <w:rPr>
          <w:rFonts w:ascii="Palatino Linotype" w:hAnsi="Palatino Linotype" w:cs="Arial"/>
          <w:b/>
          <w:i/>
          <w:sz w:val="22"/>
          <w:szCs w:val="22"/>
          <w:u w:val="single"/>
          <w:lang w:val="es-ES" w:eastAsia="es-MX"/>
        </w:rPr>
        <w:t>cuando sean absolutamente vejatorias</w:t>
      </w:r>
      <w:r w:rsidRPr="00530C30">
        <w:rPr>
          <w:rFonts w:ascii="Palatino Linotype" w:hAnsi="Palatino Linotype" w:cs="Arial"/>
          <w:i/>
          <w:sz w:val="22"/>
          <w:szCs w:val="22"/>
          <w:lang w:val="es-ES" w:eastAsia="es-MX"/>
        </w:rPr>
        <w:t xml:space="preserve">, entendiendo como tales las que sean: </w:t>
      </w:r>
      <w:r w:rsidRPr="00530C30">
        <w:rPr>
          <w:rFonts w:ascii="Palatino Linotype" w:hAnsi="Palatino Linotype" w:cs="Arial"/>
          <w:b/>
          <w:i/>
          <w:sz w:val="22"/>
          <w:szCs w:val="22"/>
          <w:u w:val="single"/>
          <w:lang w:val="es-ES" w:eastAsia="es-MX"/>
        </w:rPr>
        <w:t xml:space="preserve">a) ofensivas u oprobiosas, según el contexto; y, b) impertinentes para expresar opiniones o informaciones, según tengan o no relación con lo </w:t>
      </w:r>
      <w:r w:rsidRPr="00530C30">
        <w:rPr>
          <w:rFonts w:ascii="Palatino Linotype" w:hAnsi="Palatino Linotype" w:cs="Arial"/>
          <w:b/>
          <w:i/>
          <w:sz w:val="22"/>
          <w:szCs w:val="22"/>
          <w:u w:val="single"/>
          <w:lang w:val="es-ES" w:eastAsia="es-MX"/>
        </w:rPr>
        <w:lastRenderedPageBreak/>
        <w:t>manifestado</w:t>
      </w:r>
      <w:r w:rsidRPr="00530C30">
        <w:rPr>
          <w:rFonts w:ascii="Palatino Linotype" w:hAnsi="Palatino Linotype" w:cs="Arial"/>
          <w:i/>
          <w:sz w:val="22"/>
          <w:szCs w:val="22"/>
          <w:lang w:val="es-ES" w:eastAsia="es-MX"/>
        </w:rPr>
        <w:t>. Respecto del citado contexto, su importancia estriba en que la situación política o social de un Estado y las circunstancias concurrentes a la publicación de la nota pueden disminuir la significación ofensiva y aumentar el grado de tolerancia.</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Amparo directo 28/2010. Demos, Desarrollo de Medios, S.A. de C.V. 23 de noviembre de 2011. Mayoría de cuatro votos. Disidente: Guillermo I. Ortiz Mayagoitia, quien reservó su derecho a formular voto particular; José Ramón Cossío Díaz reservó su derecho a formular voto concurrente. Ponente: Arturo Zaldívar Lelo de Larrea. Secretario: Javier Mijangos y González.</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Amparo directo 25/2010. Eduardo Rey Huchim May. 28 de marzo de 2012. Unanimidad de cuatro votos. Ausente: Guillermo I. Ortiz Mayagoitia. Ponente: Olga Sánchez Cordero de García Villegas. Secretaria: Rosalía Argumosa López.</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Amparo directo 26/2010. Rubén Lara León. 28 de marzo de 2012. Unanimidad de cuatro votos. Ausente: Guillermo I. Ortiz Mayagoitia. Ponente: Olga Sánchez Cordero de García Villegas. Secretario: Francisco Octavio Escudero Contreras.</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Amparo directo 8/2012. Arrendadora Ocean Mexicana, S.A. de C.V. y otros. 4 de julio de 2012. Mayoría de cuatro votos. Disidente: Guillermo I. Ortiz Mayagoitia; José Ramón Cossío Díaz reservó su derecho para formular voto concurrente; Olga Sánchez Cordero de García Villegas también reservó su derecho a formular voto concurrente por lo que respecta al apartado XI. Ponente: Arturo Zaldívar Lelo de Larrea. Secretario: Javier Mijangos y González.</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Amparo directo 16/2012. Federico Humberto Ruiz Lomelí. 11 de julio de 2012. Cinco votos; José Ramón Cossío Díaz, Olga Sánchez Cordero de García Villegas y Arturo Zaldívar Lelo de Larrea reservaron su derecho a formular voto concurrente. Ponente: Jorge Mario Pardo Rebolledo. Secretaria: Rosa María Rojas Vértiz Contreras.</w:t>
      </w:r>
    </w:p>
    <w:p w:rsidR="00530C30" w:rsidRPr="00530C30" w:rsidRDefault="00530C30" w:rsidP="00530C30">
      <w:pPr>
        <w:spacing w:before="120" w:after="120"/>
        <w:ind w:left="709" w:right="709"/>
        <w:jc w:val="both"/>
        <w:rPr>
          <w:rFonts w:ascii="Palatino Linotype" w:hAnsi="Palatino Linotype" w:cs="Arial"/>
          <w:i/>
          <w:sz w:val="22"/>
          <w:szCs w:val="22"/>
          <w:lang w:val="es-ES" w:eastAsia="es-MX"/>
        </w:rPr>
      </w:pPr>
      <w:r w:rsidRPr="00530C30">
        <w:rPr>
          <w:rFonts w:ascii="Palatino Linotype" w:hAnsi="Palatino Linotype" w:cs="Arial"/>
          <w:i/>
          <w:sz w:val="22"/>
          <w:szCs w:val="22"/>
          <w:lang w:val="es-ES" w:eastAsia="es-MX"/>
        </w:rPr>
        <w:t>Tesis de jurisprudencia 31/2013 (10a.). Aprobada por la Primera Sala de este Alto Tribunal, en sesión privada de veintisiete de febrero de dos mil trece.”</w:t>
      </w:r>
    </w:p>
    <w:p w:rsidR="00530C30" w:rsidRPr="00530C30" w:rsidRDefault="00530C30" w:rsidP="00530C30">
      <w:pPr>
        <w:spacing w:before="120" w:after="120"/>
        <w:ind w:left="709" w:right="709"/>
        <w:jc w:val="both"/>
        <w:rPr>
          <w:rFonts w:ascii="Palatino Linotype" w:hAnsi="Palatino Linotype" w:cs="Arial"/>
          <w:sz w:val="22"/>
          <w:szCs w:val="22"/>
          <w:lang w:val="es-ES" w:eastAsia="es-MX"/>
        </w:rPr>
      </w:pPr>
      <w:r w:rsidRPr="00530C30">
        <w:rPr>
          <w:rFonts w:ascii="Palatino Linotype" w:hAnsi="Palatino Linotype" w:cs="Arial"/>
          <w:sz w:val="22"/>
          <w:szCs w:val="22"/>
          <w:lang w:val="es-ES" w:eastAsia="es-MX"/>
        </w:rPr>
        <w:t>(Énfasis añadido)</w:t>
      </w:r>
    </w:p>
    <w:p w:rsidR="006C1A82" w:rsidRPr="007D0769" w:rsidRDefault="00703777" w:rsidP="00AF2A59">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7D0769">
        <w:rPr>
          <w:rFonts w:ascii="Palatino Linotype" w:hAnsi="Palatino Linotype" w:cs="Arial"/>
        </w:rPr>
        <w:t xml:space="preserve">Consecuentemente, ante lo </w:t>
      </w:r>
      <w:r w:rsidR="00530C30">
        <w:rPr>
          <w:rFonts w:ascii="Palatino Linotype" w:hAnsi="Palatino Linotype" w:cs="Arial"/>
          <w:b/>
        </w:rPr>
        <w:t>parcialmente f</w:t>
      </w:r>
      <w:r w:rsidRPr="007D0769">
        <w:rPr>
          <w:rFonts w:ascii="Palatino Linotype" w:hAnsi="Palatino Linotype" w:cs="Arial"/>
          <w:b/>
        </w:rPr>
        <w:t>undado</w:t>
      </w:r>
      <w:r w:rsidRPr="007D0769">
        <w:rPr>
          <w:rFonts w:ascii="Palatino Linotype" w:hAnsi="Palatino Linotype" w:cs="Arial"/>
        </w:rPr>
        <w:t xml:space="preserve"> de las razones o motivos de inconformidad hechas valer por </w:t>
      </w:r>
      <w:r w:rsidRPr="007D0769">
        <w:rPr>
          <w:rFonts w:ascii="Palatino Linotype" w:hAnsi="Palatino Linotype" w:cs="Arial"/>
          <w:b/>
        </w:rPr>
        <w:t>EL RECURRENTE</w:t>
      </w:r>
      <w:r w:rsidRPr="007D0769">
        <w:rPr>
          <w:rFonts w:ascii="Palatino Linotype" w:hAnsi="Palatino Linotype" w:cs="Arial"/>
        </w:rPr>
        <w:t xml:space="preserve">, este Instituto estima que lo procedente es </w:t>
      </w:r>
      <w:r w:rsidR="009A3312" w:rsidRPr="007D0769">
        <w:rPr>
          <w:rFonts w:ascii="Palatino Linotype" w:hAnsi="Palatino Linotype" w:cs="Arial"/>
          <w:b/>
        </w:rPr>
        <w:t xml:space="preserve">ordenar </w:t>
      </w:r>
      <w:r w:rsidR="009A3312" w:rsidRPr="007D0769">
        <w:rPr>
          <w:rFonts w:ascii="Palatino Linotype" w:hAnsi="Palatino Linotype" w:cs="Arial"/>
        </w:rPr>
        <w:t>a</w:t>
      </w:r>
      <w:r w:rsidRPr="007D0769">
        <w:rPr>
          <w:rFonts w:ascii="Palatino Linotype" w:hAnsi="Palatino Linotype" w:cs="Arial"/>
        </w:rPr>
        <w:t xml:space="preserve">l </w:t>
      </w:r>
      <w:r w:rsidR="005F493B" w:rsidRPr="007D0769">
        <w:rPr>
          <w:rFonts w:ascii="Palatino Linotype" w:hAnsi="Palatino Linotype" w:cs="Arial"/>
          <w:b/>
        </w:rPr>
        <w:t>SU</w:t>
      </w:r>
      <w:r w:rsidRPr="007D0769">
        <w:rPr>
          <w:rFonts w:ascii="Palatino Linotype" w:hAnsi="Palatino Linotype" w:cs="Arial"/>
          <w:b/>
        </w:rPr>
        <w:t>J</w:t>
      </w:r>
      <w:r w:rsidR="005F493B" w:rsidRPr="007D0769">
        <w:rPr>
          <w:rFonts w:ascii="Palatino Linotype" w:hAnsi="Palatino Linotype" w:cs="Arial"/>
          <w:b/>
        </w:rPr>
        <w:t>E</w:t>
      </w:r>
      <w:r w:rsidRPr="007D0769">
        <w:rPr>
          <w:rFonts w:ascii="Palatino Linotype" w:hAnsi="Palatino Linotype" w:cs="Arial"/>
          <w:b/>
        </w:rPr>
        <w:t>TO OBLIGADO</w:t>
      </w:r>
      <w:r w:rsidRPr="007D0769">
        <w:rPr>
          <w:rFonts w:ascii="Palatino Linotype" w:hAnsi="Palatino Linotype" w:cs="Arial"/>
        </w:rPr>
        <w:t xml:space="preserve"> la entrega de la información descrita a lo largo del presente Considerando</w:t>
      </w:r>
      <w:r w:rsidR="0011261D" w:rsidRPr="007D0769">
        <w:rPr>
          <w:rFonts w:ascii="Palatino Linotype" w:hAnsi="Palatino Linotype" w:cs="Arial"/>
        </w:rPr>
        <w:t>.</w:t>
      </w:r>
    </w:p>
    <w:p w:rsidR="00AF2A59" w:rsidRPr="007D0769" w:rsidRDefault="00AF2A59" w:rsidP="00AF2A59">
      <w:pPr>
        <w:spacing w:before="100" w:beforeAutospacing="1" w:after="100" w:afterAutospacing="1" w:line="360" w:lineRule="auto"/>
        <w:ind w:right="49"/>
        <w:jc w:val="both"/>
        <w:rPr>
          <w:rFonts w:ascii="Palatino Linotype" w:hAnsi="Palatino Linotype" w:cs="Arial"/>
        </w:rPr>
      </w:pPr>
      <w:r w:rsidRPr="007D0769">
        <w:rPr>
          <w:rFonts w:ascii="Palatino Linotype" w:hAnsi="Palatino Linotype"/>
          <w:lang w:eastAsia="es-MX"/>
        </w:rPr>
        <w:lastRenderedPageBreak/>
        <w:t>Antes de concluir, es de señalar que</w:t>
      </w:r>
      <w:r w:rsidRPr="007D0769">
        <w:rPr>
          <w:rFonts w:ascii="Palatino Linotype" w:hAnsi="Palatino Linotype" w:cs="Arial"/>
        </w:rPr>
        <w:t xml:space="preserve">, como ya se mencionó </w:t>
      </w:r>
      <w:r w:rsidRPr="007D0769">
        <w:rPr>
          <w:rFonts w:ascii="Palatino Linotype" w:hAnsi="Palatino Linotype" w:cs="Arial"/>
          <w:b/>
        </w:rPr>
        <w:t xml:space="preserve">EL </w:t>
      </w:r>
      <w:r w:rsidRPr="007D0769">
        <w:rPr>
          <w:rFonts w:ascii="Palatino Linotype" w:eastAsia="Calibri" w:hAnsi="Palatino Linotype" w:cs="Arial"/>
          <w:b/>
        </w:rPr>
        <w:t>SUJETO OBLIGADO</w:t>
      </w:r>
      <w:r w:rsidRPr="007D0769">
        <w:rPr>
          <w:rFonts w:ascii="Palatino Linotype" w:eastAsia="Calibri" w:hAnsi="Palatino Linotype" w:cs="Arial"/>
        </w:rPr>
        <w:t>, omitió proporcionar la respuesta a su solicitud de acceso a la información pública, en el término contemplado en el artículo 163 de la Ley de la materia razón por la que</w:t>
      </w:r>
      <w:r w:rsidRPr="007D0769">
        <w:rPr>
          <w:rFonts w:ascii="Palatino Linotype" w:hAnsi="Palatino Linotype" w:cs="Arial"/>
        </w:rPr>
        <w:t xml:space="preserve"> </w:t>
      </w:r>
      <w:r w:rsidRPr="007D0769">
        <w:rPr>
          <w:rFonts w:ascii="Palatino Linotype" w:hAnsi="Palatino Linotype" w:cs="Arial"/>
          <w:b/>
        </w:rPr>
        <w:t>se ordena dar vista al Titular de la Contraloría Interna y Órgano de Control y Vigilancia de este Instituto</w:t>
      </w:r>
      <w:r w:rsidRPr="007D0769">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5417DC" w:rsidRPr="007D0769" w:rsidRDefault="005417DC" w:rsidP="00A46176">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7D0769">
        <w:rPr>
          <w:rFonts w:ascii="Palatino Linotype" w:eastAsia="Calibri" w:hAnsi="Palatino Linotype" w:cs="Arial"/>
        </w:rPr>
        <w:t>Así,</w:t>
      </w:r>
      <w:r w:rsidR="00414147" w:rsidRPr="007D0769">
        <w:rPr>
          <w:rFonts w:ascii="Palatino Linotype" w:eastAsia="Calibri" w:hAnsi="Palatino Linotype" w:cs="Arial"/>
        </w:rPr>
        <w:t xml:space="preserve"> </w:t>
      </w:r>
      <w:r w:rsidRPr="007D0769">
        <w:rPr>
          <w:rFonts w:ascii="Palatino Linotype" w:eastAsia="Calibri" w:hAnsi="Palatino Linotype" w:cs="Arial"/>
        </w:rPr>
        <w:t>con</w:t>
      </w:r>
      <w:r w:rsidR="00414147" w:rsidRPr="007D0769">
        <w:rPr>
          <w:rFonts w:ascii="Palatino Linotype" w:eastAsia="Calibri" w:hAnsi="Palatino Linotype" w:cs="Arial"/>
        </w:rPr>
        <w:t xml:space="preserve"> </w:t>
      </w:r>
      <w:r w:rsidRPr="007D0769">
        <w:rPr>
          <w:rFonts w:ascii="Palatino Linotype" w:hAnsi="Palatino Linotype" w:cs="Arial"/>
        </w:rPr>
        <w:t>fundamento</w:t>
      </w:r>
      <w:r w:rsidR="00414147" w:rsidRPr="007D0769">
        <w:rPr>
          <w:rFonts w:ascii="Palatino Linotype" w:eastAsia="Calibri" w:hAnsi="Palatino Linotype" w:cs="Arial"/>
        </w:rPr>
        <w:t xml:space="preserve"> </w:t>
      </w:r>
      <w:r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Pr="007D0769">
        <w:rPr>
          <w:rFonts w:ascii="Palatino Linotype" w:eastAsia="Calibri" w:hAnsi="Palatino Linotype" w:cs="Arial"/>
        </w:rPr>
        <w:t>lo</w:t>
      </w:r>
      <w:r w:rsidR="00414147" w:rsidRPr="007D0769">
        <w:rPr>
          <w:rFonts w:ascii="Palatino Linotype" w:eastAsia="Calibri" w:hAnsi="Palatino Linotype" w:cs="Arial"/>
        </w:rPr>
        <w:t xml:space="preserve"> </w:t>
      </w:r>
      <w:r w:rsidRPr="007D0769">
        <w:rPr>
          <w:rFonts w:ascii="Palatino Linotype" w:eastAsia="Calibri" w:hAnsi="Palatino Linotype" w:cs="Arial"/>
        </w:rPr>
        <w:t>prescrito</w:t>
      </w:r>
      <w:r w:rsidR="00414147" w:rsidRPr="007D0769">
        <w:rPr>
          <w:rFonts w:ascii="Palatino Linotype" w:eastAsia="Calibri" w:hAnsi="Palatino Linotype" w:cs="Arial"/>
        </w:rPr>
        <w:t xml:space="preserve"> </w:t>
      </w:r>
      <w:r w:rsidRPr="007D0769">
        <w:rPr>
          <w:rFonts w:ascii="Palatino Linotype" w:eastAsia="Calibri" w:hAnsi="Palatino Linotype" w:cs="Arial"/>
        </w:rPr>
        <w:t>en</w:t>
      </w:r>
      <w:r w:rsidR="00414147" w:rsidRPr="007D0769">
        <w:rPr>
          <w:rFonts w:ascii="Palatino Linotype" w:eastAsia="Calibri" w:hAnsi="Palatino Linotype" w:cs="Arial"/>
        </w:rPr>
        <w:t xml:space="preserve"> </w:t>
      </w:r>
      <w:r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Pr="007D0769">
        <w:rPr>
          <w:rFonts w:ascii="Palatino Linotype" w:eastAsia="Calibri" w:hAnsi="Palatino Linotype" w:cs="Arial"/>
        </w:rPr>
        <w:t>5</w:t>
      </w:r>
      <w:r w:rsidR="009661B8"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009B7E69" w:rsidRPr="007D0769">
        <w:rPr>
          <w:rFonts w:ascii="Palatino Linotype" w:hAnsi="Palatino Linotype"/>
        </w:rPr>
        <w:t>vigésimo segundo, vigésimo tercero y vigésimo cuarto</w:t>
      </w:r>
      <w:r w:rsidRPr="007D0769">
        <w:rPr>
          <w:rFonts w:ascii="Palatino Linotype" w:hAnsi="Palatino Linotype" w:cs="Arial"/>
        </w:rPr>
        <w:t>,</w:t>
      </w:r>
      <w:r w:rsidR="00414147" w:rsidRPr="007D0769">
        <w:rPr>
          <w:rFonts w:ascii="Palatino Linotype" w:hAnsi="Palatino Linotype"/>
        </w:rPr>
        <w:t xml:space="preserve"> </w:t>
      </w:r>
      <w:r w:rsidRPr="007D0769">
        <w:rPr>
          <w:rFonts w:ascii="Palatino Linotype" w:hAnsi="Palatino Linotype" w:cs="Arial"/>
        </w:rPr>
        <w:t>fracciones</w:t>
      </w:r>
      <w:r w:rsidR="00414147" w:rsidRPr="007D0769">
        <w:rPr>
          <w:rFonts w:ascii="Palatino Linotype" w:hAnsi="Palatino Linotype"/>
        </w:rPr>
        <w:t xml:space="preserve"> </w:t>
      </w:r>
      <w:r w:rsidRPr="007D0769">
        <w:rPr>
          <w:rFonts w:ascii="Palatino Linotype" w:hAnsi="Palatino Linotype"/>
        </w:rPr>
        <w:t>IV</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V</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Constitución</w:t>
      </w:r>
      <w:r w:rsidR="00414147" w:rsidRPr="007D0769">
        <w:rPr>
          <w:rFonts w:ascii="Palatino Linotype" w:eastAsia="Calibri" w:hAnsi="Palatino Linotype" w:cs="Arial"/>
        </w:rPr>
        <w:t xml:space="preserve"> </w:t>
      </w:r>
      <w:r w:rsidRPr="007D0769">
        <w:rPr>
          <w:rFonts w:ascii="Palatino Linotype" w:eastAsia="Calibri" w:hAnsi="Palatino Linotype" w:cs="Arial"/>
        </w:rPr>
        <w:t>Política</w:t>
      </w:r>
      <w:r w:rsidR="00414147" w:rsidRPr="007D0769">
        <w:rPr>
          <w:rFonts w:ascii="Palatino Linotype" w:eastAsia="Calibri" w:hAnsi="Palatino Linotype" w:cs="Arial"/>
        </w:rPr>
        <w:t xml:space="preserve"> </w:t>
      </w:r>
      <w:r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Pr="007D0769">
        <w:rPr>
          <w:rFonts w:ascii="Palatino Linotype" w:eastAsia="Calibri" w:hAnsi="Palatino Linotype" w:cs="Arial"/>
        </w:rPr>
        <w:t>Libre</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Soberano</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los</w:t>
      </w:r>
      <w:r w:rsidR="00414147" w:rsidRPr="007D0769">
        <w:rPr>
          <w:rFonts w:ascii="Palatino Linotype" w:eastAsia="Calibri" w:hAnsi="Palatino Linotype" w:cs="Arial"/>
        </w:rPr>
        <w:t xml:space="preserve"> </w:t>
      </w:r>
      <w:r w:rsidRPr="007D0769">
        <w:rPr>
          <w:rFonts w:ascii="Palatino Linotype" w:eastAsia="Calibri" w:hAnsi="Palatino Linotype" w:cs="Arial"/>
        </w:rPr>
        <w:t>artículos</w:t>
      </w:r>
      <w:r w:rsidR="00414147" w:rsidRPr="007D0769">
        <w:rPr>
          <w:rFonts w:ascii="Palatino Linotype" w:eastAsia="Calibri" w:hAnsi="Palatino Linotype" w:cs="Arial"/>
        </w:rPr>
        <w:t xml:space="preserve"> </w:t>
      </w:r>
      <w:r w:rsidRPr="007D0769">
        <w:rPr>
          <w:rFonts w:ascii="Palatino Linotype" w:hAnsi="Palatino Linotype"/>
        </w:rPr>
        <w:t>2,</w:t>
      </w:r>
      <w:r w:rsidR="00414147" w:rsidRPr="007D0769">
        <w:rPr>
          <w:rFonts w:ascii="Palatino Linotype" w:hAnsi="Palatino Linotype"/>
        </w:rPr>
        <w:t xml:space="preserve"> </w:t>
      </w:r>
      <w:r w:rsidRPr="007D0769">
        <w:rPr>
          <w:rFonts w:ascii="Palatino Linotype" w:hAnsi="Palatino Linotype" w:cs="Arial"/>
        </w:rPr>
        <w:t>fracción</w:t>
      </w:r>
      <w:r w:rsidR="00414147" w:rsidRPr="007D0769">
        <w:rPr>
          <w:rFonts w:ascii="Palatino Linotype" w:hAnsi="Palatino Linotype"/>
        </w:rPr>
        <w:t xml:space="preserve"> </w:t>
      </w:r>
      <w:r w:rsidRPr="007D0769">
        <w:rPr>
          <w:rFonts w:ascii="Palatino Linotype" w:hAnsi="Palatino Linotype"/>
        </w:rPr>
        <w:t>II,</w:t>
      </w:r>
      <w:r w:rsidR="00414147" w:rsidRPr="007D0769">
        <w:rPr>
          <w:rFonts w:ascii="Palatino Linotype" w:hAnsi="Palatino Linotype"/>
        </w:rPr>
        <w:t xml:space="preserve"> </w:t>
      </w:r>
      <w:r w:rsidRPr="007D0769">
        <w:rPr>
          <w:rFonts w:ascii="Palatino Linotype" w:hAnsi="Palatino Linotype"/>
        </w:rPr>
        <w:t>9,</w:t>
      </w:r>
      <w:r w:rsidR="00414147" w:rsidRPr="007D0769">
        <w:rPr>
          <w:rFonts w:ascii="Palatino Linotype" w:hAnsi="Palatino Linotype"/>
        </w:rPr>
        <w:t xml:space="preserve"> </w:t>
      </w:r>
      <w:r w:rsidRPr="007D0769">
        <w:rPr>
          <w:rFonts w:ascii="Palatino Linotype" w:hAnsi="Palatino Linotype" w:cs="Arial"/>
          <w:lang w:val="es-ES_tradnl"/>
        </w:rPr>
        <w:t>29</w:t>
      </w:r>
      <w:r w:rsidRPr="007D0769">
        <w:rPr>
          <w:rFonts w:ascii="Palatino Linotype" w:hAnsi="Palatino Linotype"/>
        </w:rPr>
        <w:t>,</w:t>
      </w:r>
      <w:r w:rsidR="00414147" w:rsidRPr="007D0769">
        <w:rPr>
          <w:rFonts w:ascii="Palatino Linotype" w:hAnsi="Palatino Linotype"/>
        </w:rPr>
        <w:t xml:space="preserve"> </w:t>
      </w:r>
      <w:r w:rsidRPr="007D0769">
        <w:rPr>
          <w:rFonts w:ascii="Palatino Linotype" w:hAnsi="Palatino Linotype"/>
        </w:rPr>
        <w:t>36,</w:t>
      </w:r>
      <w:r w:rsidR="00414147" w:rsidRPr="007D0769">
        <w:rPr>
          <w:rFonts w:ascii="Palatino Linotype" w:hAnsi="Palatino Linotype"/>
        </w:rPr>
        <w:t xml:space="preserve"> </w:t>
      </w:r>
      <w:r w:rsidRPr="007D0769">
        <w:rPr>
          <w:rFonts w:ascii="Palatino Linotype" w:hAnsi="Palatino Linotype"/>
        </w:rPr>
        <w:t>fracciones</w:t>
      </w:r>
      <w:r w:rsidR="00414147" w:rsidRPr="007D0769">
        <w:rPr>
          <w:rFonts w:ascii="Palatino Linotype" w:hAnsi="Palatino Linotype"/>
        </w:rPr>
        <w:t xml:space="preserve"> </w:t>
      </w:r>
      <w:r w:rsidRPr="007D0769">
        <w:rPr>
          <w:rFonts w:ascii="Palatino Linotype" w:hAnsi="Palatino Linotype"/>
        </w:rPr>
        <w:t>I</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II,</w:t>
      </w:r>
      <w:r w:rsidR="00414147" w:rsidRPr="007D0769">
        <w:rPr>
          <w:rFonts w:ascii="Palatino Linotype" w:hAnsi="Palatino Linotype"/>
        </w:rPr>
        <w:t xml:space="preserve"> </w:t>
      </w:r>
      <w:r w:rsidRPr="007D0769">
        <w:rPr>
          <w:rFonts w:ascii="Palatino Linotype" w:hAnsi="Palatino Linotype"/>
        </w:rPr>
        <w:t>176,</w:t>
      </w:r>
      <w:r w:rsidR="00414147" w:rsidRPr="007D0769">
        <w:rPr>
          <w:rFonts w:ascii="Palatino Linotype" w:hAnsi="Palatino Linotype"/>
        </w:rPr>
        <w:t xml:space="preserve"> </w:t>
      </w:r>
      <w:r w:rsidRPr="007D0769">
        <w:rPr>
          <w:rFonts w:ascii="Palatino Linotype" w:hAnsi="Palatino Linotype"/>
        </w:rPr>
        <w:t>178,</w:t>
      </w:r>
      <w:r w:rsidR="00414147" w:rsidRPr="007D0769">
        <w:rPr>
          <w:rFonts w:ascii="Palatino Linotype" w:hAnsi="Palatino Linotype"/>
        </w:rPr>
        <w:t xml:space="preserve"> </w:t>
      </w:r>
      <w:r w:rsidRPr="007D0769">
        <w:rPr>
          <w:rFonts w:ascii="Palatino Linotype" w:hAnsi="Palatino Linotype"/>
        </w:rPr>
        <w:t>179,</w:t>
      </w:r>
      <w:r w:rsidR="00414147" w:rsidRPr="007D0769">
        <w:rPr>
          <w:rFonts w:ascii="Palatino Linotype" w:hAnsi="Palatino Linotype"/>
        </w:rPr>
        <w:t xml:space="preserve"> </w:t>
      </w:r>
      <w:r w:rsidRPr="007D0769">
        <w:rPr>
          <w:rFonts w:ascii="Palatino Linotype" w:hAnsi="Palatino Linotype"/>
        </w:rPr>
        <w:t>181,</w:t>
      </w:r>
      <w:r w:rsidR="00414147" w:rsidRPr="007D0769">
        <w:rPr>
          <w:rFonts w:ascii="Palatino Linotype" w:hAnsi="Palatino Linotype"/>
        </w:rPr>
        <w:t xml:space="preserve"> </w:t>
      </w:r>
      <w:r w:rsidRPr="007D0769">
        <w:rPr>
          <w:rFonts w:ascii="Palatino Linotype" w:hAnsi="Palatino Linotype"/>
        </w:rPr>
        <w:t>185,</w:t>
      </w:r>
      <w:r w:rsidR="00414147" w:rsidRPr="007D0769">
        <w:rPr>
          <w:rFonts w:ascii="Palatino Linotype" w:hAnsi="Palatino Linotype"/>
        </w:rPr>
        <w:t xml:space="preserve"> </w:t>
      </w:r>
      <w:r w:rsidRPr="007D0769">
        <w:rPr>
          <w:rFonts w:ascii="Palatino Linotype" w:hAnsi="Palatino Linotype"/>
        </w:rPr>
        <w:t>fracción</w:t>
      </w:r>
      <w:r w:rsidR="00414147" w:rsidRPr="007D0769">
        <w:rPr>
          <w:rFonts w:ascii="Palatino Linotype" w:hAnsi="Palatino Linotype"/>
        </w:rPr>
        <w:t xml:space="preserve"> </w:t>
      </w:r>
      <w:r w:rsidRPr="007D0769">
        <w:rPr>
          <w:rFonts w:ascii="Palatino Linotype" w:hAnsi="Palatino Linotype"/>
        </w:rPr>
        <w:t>I,</w:t>
      </w:r>
      <w:r w:rsidR="00414147" w:rsidRPr="007D0769">
        <w:rPr>
          <w:rFonts w:ascii="Palatino Linotype" w:hAnsi="Palatino Linotype"/>
        </w:rPr>
        <w:t xml:space="preserve"> </w:t>
      </w:r>
      <w:r w:rsidRPr="007D0769">
        <w:rPr>
          <w:rFonts w:ascii="Palatino Linotype" w:hAnsi="Palatino Linotype"/>
        </w:rPr>
        <w:t>186</w:t>
      </w:r>
      <w:r w:rsidR="00414147" w:rsidRPr="007D0769">
        <w:rPr>
          <w:rFonts w:ascii="Palatino Linotype" w:hAnsi="Palatino Linotype"/>
        </w:rPr>
        <w:t xml:space="preserve"> </w:t>
      </w:r>
      <w:r w:rsidRPr="007D0769">
        <w:rPr>
          <w:rFonts w:ascii="Palatino Linotype" w:hAnsi="Palatino Linotype"/>
        </w:rPr>
        <w:t>y</w:t>
      </w:r>
      <w:r w:rsidR="00414147" w:rsidRPr="007D0769">
        <w:rPr>
          <w:rFonts w:ascii="Palatino Linotype" w:hAnsi="Palatino Linotype"/>
        </w:rPr>
        <w:t xml:space="preserve"> </w:t>
      </w:r>
      <w:r w:rsidRPr="007D0769">
        <w:rPr>
          <w:rFonts w:ascii="Palatino Linotype" w:hAnsi="Palatino Linotype"/>
        </w:rPr>
        <w:t>188</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Ley</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Transparencia</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eastAsia="Calibri" w:hAnsi="Palatino Linotype" w:cs="Arial"/>
        </w:rPr>
        <w:t>Acceso</w:t>
      </w:r>
      <w:r w:rsidR="00414147" w:rsidRPr="007D0769">
        <w:rPr>
          <w:rFonts w:ascii="Palatino Linotype" w:eastAsia="Calibri" w:hAnsi="Palatino Linotype" w:cs="Arial"/>
        </w:rPr>
        <w:t xml:space="preserve"> </w:t>
      </w:r>
      <w:r w:rsidRPr="007D0769">
        <w:rPr>
          <w:rFonts w:ascii="Palatino Linotype" w:eastAsia="Calibri" w:hAnsi="Palatino Linotype" w:cs="Arial"/>
        </w:rPr>
        <w:t>a</w:t>
      </w:r>
      <w:r w:rsidR="00414147" w:rsidRPr="007D0769">
        <w:rPr>
          <w:rFonts w:ascii="Palatino Linotype" w:eastAsia="Calibri" w:hAnsi="Palatino Linotype" w:cs="Arial"/>
        </w:rPr>
        <w:t xml:space="preserve"> </w:t>
      </w:r>
      <w:r w:rsidRPr="007D0769">
        <w:rPr>
          <w:rFonts w:ascii="Palatino Linotype" w:eastAsia="Calibri" w:hAnsi="Palatino Linotype" w:cs="Arial"/>
        </w:rPr>
        <w:t>la</w:t>
      </w:r>
      <w:r w:rsidR="00414147" w:rsidRPr="007D0769">
        <w:rPr>
          <w:rFonts w:ascii="Palatino Linotype" w:eastAsia="Calibri" w:hAnsi="Palatino Linotype" w:cs="Arial"/>
        </w:rPr>
        <w:t xml:space="preserve"> </w:t>
      </w:r>
      <w:r w:rsidRPr="007D0769">
        <w:rPr>
          <w:rFonts w:ascii="Palatino Linotype" w:eastAsia="Calibri" w:hAnsi="Palatino Linotype" w:cs="Arial"/>
        </w:rPr>
        <w:t>Información</w:t>
      </w:r>
      <w:r w:rsidR="00414147" w:rsidRPr="007D0769">
        <w:rPr>
          <w:rFonts w:ascii="Palatino Linotype" w:eastAsia="Calibri" w:hAnsi="Palatino Linotype" w:cs="Arial"/>
        </w:rPr>
        <w:t xml:space="preserve"> </w:t>
      </w:r>
      <w:r w:rsidRPr="007D0769">
        <w:rPr>
          <w:rFonts w:ascii="Palatino Linotype" w:eastAsia="Calibri" w:hAnsi="Palatino Linotype" w:cs="Arial"/>
        </w:rPr>
        <w:t>Pública</w:t>
      </w:r>
      <w:r w:rsidR="00414147" w:rsidRPr="007D0769">
        <w:rPr>
          <w:rFonts w:ascii="Palatino Linotype" w:eastAsia="Calibri" w:hAnsi="Palatino Linotype" w:cs="Arial"/>
        </w:rPr>
        <w:t xml:space="preserve"> </w:t>
      </w:r>
      <w:r w:rsidRPr="007D0769">
        <w:rPr>
          <w:rFonts w:ascii="Palatino Linotype" w:eastAsia="Calibri" w:hAnsi="Palatino Linotype" w:cs="Arial"/>
        </w:rPr>
        <w:t>del</w:t>
      </w:r>
      <w:r w:rsidR="00414147" w:rsidRPr="007D0769">
        <w:rPr>
          <w:rFonts w:ascii="Palatino Linotype" w:eastAsia="Calibri" w:hAnsi="Palatino Linotype" w:cs="Arial"/>
        </w:rPr>
        <w:t xml:space="preserve"> </w:t>
      </w:r>
      <w:r w:rsidRPr="007D0769">
        <w:rPr>
          <w:rFonts w:ascii="Palatino Linotype" w:eastAsia="Calibri" w:hAnsi="Palatino Linotype" w:cs="Arial"/>
        </w:rPr>
        <w:t>Estado</w:t>
      </w:r>
      <w:r w:rsidR="00414147" w:rsidRPr="007D0769">
        <w:rPr>
          <w:rFonts w:ascii="Palatino Linotype" w:eastAsia="Calibri" w:hAnsi="Palatino Linotype" w:cs="Arial"/>
        </w:rPr>
        <w:t xml:space="preserve"> </w:t>
      </w:r>
      <w:r w:rsidRPr="007D0769">
        <w:rPr>
          <w:rFonts w:ascii="Palatino Linotype" w:eastAsia="Calibri" w:hAnsi="Palatino Linotype" w:cs="Arial"/>
        </w:rPr>
        <w:t>de</w:t>
      </w:r>
      <w:r w:rsidR="00414147" w:rsidRPr="007D0769">
        <w:rPr>
          <w:rFonts w:ascii="Palatino Linotype" w:eastAsia="Calibri" w:hAnsi="Palatino Linotype" w:cs="Arial"/>
        </w:rPr>
        <w:t xml:space="preserve"> </w:t>
      </w:r>
      <w:r w:rsidRPr="007D0769">
        <w:rPr>
          <w:rFonts w:ascii="Palatino Linotype" w:eastAsia="Calibri" w:hAnsi="Palatino Linotype" w:cs="Arial"/>
        </w:rPr>
        <w:t>México</w:t>
      </w:r>
      <w:r w:rsidR="00414147" w:rsidRPr="007D0769">
        <w:rPr>
          <w:rFonts w:ascii="Palatino Linotype" w:eastAsia="Calibri" w:hAnsi="Palatino Linotype" w:cs="Arial"/>
        </w:rPr>
        <w:t xml:space="preserve"> </w:t>
      </w:r>
      <w:r w:rsidRPr="007D0769">
        <w:rPr>
          <w:rFonts w:ascii="Palatino Linotype" w:eastAsia="Calibri" w:hAnsi="Palatino Linotype" w:cs="Arial"/>
        </w:rPr>
        <w:t>y</w:t>
      </w:r>
      <w:r w:rsidR="00414147" w:rsidRPr="007D0769">
        <w:rPr>
          <w:rFonts w:ascii="Palatino Linotype" w:eastAsia="Calibri" w:hAnsi="Palatino Linotype" w:cs="Arial"/>
        </w:rPr>
        <w:t xml:space="preserve"> </w:t>
      </w:r>
      <w:r w:rsidRPr="007D0769">
        <w:rPr>
          <w:rFonts w:ascii="Palatino Linotype" w:hAnsi="Palatino Linotype" w:cs="Arial"/>
        </w:rPr>
        <w:t>Municipios</w:t>
      </w:r>
      <w:r w:rsidRPr="007D0769">
        <w:rPr>
          <w:rFonts w:ascii="Palatino Linotype" w:eastAsia="Calibri" w:hAnsi="Palatino Linotype" w:cs="Arial"/>
        </w:rPr>
        <w:t>,</w:t>
      </w:r>
      <w:r w:rsidR="00414147" w:rsidRPr="007D0769">
        <w:rPr>
          <w:rFonts w:ascii="Palatino Linotype" w:eastAsia="Calibri" w:hAnsi="Palatino Linotype" w:cs="Arial"/>
        </w:rPr>
        <w:t xml:space="preserve"> </w:t>
      </w:r>
      <w:r w:rsidRPr="007D0769">
        <w:rPr>
          <w:rFonts w:ascii="Palatino Linotype" w:hAnsi="Palatino Linotype"/>
        </w:rPr>
        <w:t>este</w:t>
      </w:r>
      <w:r w:rsidR="00414147" w:rsidRPr="007D0769">
        <w:rPr>
          <w:rFonts w:ascii="Palatino Linotype" w:eastAsia="Calibri" w:hAnsi="Palatino Linotype" w:cs="Arial"/>
        </w:rPr>
        <w:t xml:space="preserve"> </w:t>
      </w:r>
      <w:r w:rsidRPr="007D0769">
        <w:rPr>
          <w:rFonts w:ascii="Palatino Linotype" w:eastAsia="Calibri" w:hAnsi="Palatino Linotype" w:cs="Arial"/>
        </w:rPr>
        <w:t>Pleno:</w:t>
      </w:r>
    </w:p>
    <w:p w:rsidR="009377D0" w:rsidRPr="007D0769" w:rsidRDefault="009377D0" w:rsidP="00751404">
      <w:pPr>
        <w:spacing w:before="240" w:after="100" w:afterAutospacing="1" w:line="360" w:lineRule="auto"/>
        <w:jc w:val="center"/>
        <w:rPr>
          <w:rFonts w:ascii="Palatino Linotype" w:hAnsi="Palatino Linotype"/>
          <w:b/>
          <w:bCs/>
          <w:spacing w:val="60"/>
          <w:sz w:val="28"/>
        </w:rPr>
      </w:pPr>
      <w:r w:rsidRPr="007D0769">
        <w:rPr>
          <w:rFonts w:ascii="Palatino Linotype" w:hAnsi="Palatino Linotype"/>
          <w:b/>
          <w:bCs/>
          <w:spacing w:val="60"/>
          <w:sz w:val="28"/>
        </w:rPr>
        <w:t>RESUELVE</w:t>
      </w:r>
    </w:p>
    <w:p w:rsidR="006A5120" w:rsidRPr="007D0769"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7D0769">
        <w:rPr>
          <w:rFonts w:ascii="Palatino Linotype" w:hAnsi="Palatino Linotype" w:cs="Arial"/>
        </w:rPr>
        <w:t xml:space="preserve">Resultan </w:t>
      </w:r>
      <w:r w:rsidR="00530C30">
        <w:rPr>
          <w:rFonts w:ascii="Palatino Linotype" w:hAnsi="Palatino Linotype" w:cs="Arial"/>
          <w:b/>
        </w:rPr>
        <w:t>parcialmente f</w:t>
      </w:r>
      <w:r w:rsidRPr="007D0769">
        <w:rPr>
          <w:rFonts w:ascii="Palatino Linotype" w:hAnsi="Palatino Linotype" w:cs="Arial"/>
          <w:b/>
        </w:rPr>
        <w:t>undadas</w:t>
      </w:r>
      <w:r w:rsidRPr="007D0769">
        <w:rPr>
          <w:rFonts w:ascii="Palatino Linotype" w:hAnsi="Palatino Linotype" w:cs="Arial"/>
        </w:rPr>
        <w:t xml:space="preserve"> las </w:t>
      </w:r>
      <w:r w:rsidRPr="007D0769">
        <w:rPr>
          <w:rFonts w:ascii="Palatino Linotype" w:hAnsi="Palatino Linotype"/>
          <w:shd w:val="clear" w:color="auto" w:fill="FFFFFF"/>
        </w:rPr>
        <w:t>razones</w:t>
      </w:r>
      <w:r w:rsidRPr="007D0769">
        <w:rPr>
          <w:rFonts w:ascii="Palatino Linotype" w:hAnsi="Palatino Linotype" w:cs="Arial"/>
        </w:rPr>
        <w:t xml:space="preserve"> o motivos de inconformidad hechas valer por </w:t>
      </w:r>
      <w:r w:rsidR="00AD3764" w:rsidRPr="007D0769">
        <w:rPr>
          <w:rFonts w:ascii="Palatino Linotype" w:eastAsia="Calibri" w:hAnsi="Palatino Linotype"/>
          <w:b/>
          <w:szCs w:val="22"/>
          <w:lang w:eastAsia="en-US"/>
        </w:rPr>
        <w:t>EL RECURRENTE</w:t>
      </w:r>
      <w:r w:rsidRPr="007D0769">
        <w:rPr>
          <w:rFonts w:ascii="Palatino Linotype" w:hAnsi="Palatino Linotype" w:cs="Arial"/>
          <w:b/>
        </w:rPr>
        <w:t>,</w:t>
      </w:r>
      <w:r w:rsidRPr="007D0769">
        <w:rPr>
          <w:rFonts w:ascii="Palatino Linotype" w:hAnsi="Palatino Linotype" w:cs="Arial"/>
        </w:rPr>
        <w:t xml:space="preserve"> en términos del Considerando </w:t>
      </w:r>
      <w:r w:rsidRPr="007D0769">
        <w:rPr>
          <w:rFonts w:ascii="Palatino Linotype" w:hAnsi="Palatino Linotype" w:cs="Arial"/>
          <w:b/>
        </w:rPr>
        <w:t>QUINTO</w:t>
      </w:r>
      <w:r w:rsidRPr="007D0769">
        <w:rPr>
          <w:rFonts w:ascii="Palatino Linotype" w:hAnsi="Palatino Linotype" w:cs="Arial"/>
        </w:rPr>
        <w:t xml:space="preserve"> de la presente resolución.</w:t>
      </w:r>
    </w:p>
    <w:p w:rsidR="006A5120" w:rsidRPr="007D0769" w:rsidRDefault="006A5120" w:rsidP="00703777">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7D0769">
        <w:rPr>
          <w:rFonts w:ascii="Palatino Linotype" w:hAnsi="Palatino Linotype" w:cs="Arial"/>
        </w:rPr>
        <w:t xml:space="preserve">Se </w:t>
      </w:r>
      <w:r w:rsidR="00353EA5" w:rsidRPr="007D0769">
        <w:rPr>
          <w:rFonts w:ascii="Palatino Linotype" w:hAnsi="Palatino Linotype" w:cs="Arial"/>
          <w:b/>
        </w:rPr>
        <w:t xml:space="preserve">ORDENA </w:t>
      </w:r>
      <w:r w:rsidR="009A3312" w:rsidRPr="007D0769">
        <w:rPr>
          <w:rFonts w:ascii="Palatino Linotype" w:hAnsi="Palatino Linotype" w:cs="Arial"/>
        </w:rPr>
        <w:t>al</w:t>
      </w:r>
      <w:r w:rsidRPr="007D0769">
        <w:rPr>
          <w:rFonts w:ascii="Palatino Linotype" w:hAnsi="Palatino Linotype" w:cs="Arial"/>
        </w:rPr>
        <w:t xml:space="preserve"> </w:t>
      </w:r>
      <w:r w:rsidRPr="007D0769">
        <w:rPr>
          <w:rFonts w:ascii="Palatino Linotype" w:hAnsi="Palatino Linotype" w:cs="Arial"/>
          <w:b/>
        </w:rPr>
        <w:t>SUJETO OBLIGADO</w:t>
      </w:r>
      <w:r w:rsidR="009A3312" w:rsidRPr="007D0769">
        <w:rPr>
          <w:rFonts w:ascii="Palatino Linotype" w:hAnsi="Palatino Linotype" w:cs="Arial"/>
        </w:rPr>
        <w:t xml:space="preserve"> </w:t>
      </w:r>
      <w:r w:rsidRPr="007D0769">
        <w:rPr>
          <w:rFonts w:ascii="Palatino Linotype" w:hAnsi="Palatino Linotype" w:cs="Arial"/>
        </w:rPr>
        <w:t xml:space="preserve">atienda la solicitud de información pública </w:t>
      </w:r>
      <w:r w:rsidR="0015369B">
        <w:rPr>
          <w:rFonts w:ascii="Palatino Linotype" w:hAnsi="Palatino Linotype" w:cs="Arial"/>
          <w:b/>
          <w:bCs/>
        </w:rPr>
        <w:t>00286/COYOTEP</w:t>
      </w:r>
      <w:r w:rsidRPr="007D0769">
        <w:rPr>
          <w:rFonts w:ascii="Palatino Linotype" w:hAnsi="Palatino Linotype" w:cs="Arial"/>
          <w:b/>
          <w:bCs/>
        </w:rPr>
        <w:t>/IP/2019</w:t>
      </w:r>
      <w:r w:rsidR="00DF6F78" w:rsidRPr="007D0769">
        <w:rPr>
          <w:rFonts w:ascii="Palatino Linotype" w:hAnsi="Palatino Linotype" w:cs="Arial"/>
        </w:rPr>
        <w:t xml:space="preserve"> y </w:t>
      </w:r>
      <w:r w:rsidRPr="007D0769">
        <w:rPr>
          <w:rFonts w:ascii="Palatino Linotype" w:hAnsi="Palatino Linotype" w:cs="Arial"/>
        </w:rPr>
        <w:t>haga entrega a</w:t>
      </w:r>
      <w:r w:rsidR="00386603" w:rsidRPr="007D0769">
        <w:rPr>
          <w:rFonts w:ascii="Palatino Linotype" w:hAnsi="Palatino Linotype" w:cs="Arial"/>
        </w:rPr>
        <w:t>l</w:t>
      </w:r>
      <w:r w:rsidR="00AD3764" w:rsidRPr="007D0769">
        <w:rPr>
          <w:rFonts w:ascii="Palatino Linotype" w:hAnsi="Palatino Linotype"/>
          <w:b/>
        </w:rPr>
        <w:t xml:space="preserve"> RECURRENTE</w:t>
      </w:r>
      <w:r w:rsidRPr="007D0769">
        <w:rPr>
          <w:rFonts w:ascii="Palatino Linotype" w:hAnsi="Palatino Linotype" w:cs="Arial"/>
        </w:rPr>
        <w:t xml:space="preserve">, vía </w:t>
      </w:r>
      <w:r w:rsidRPr="007D0769">
        <w:rPr>
          <w:rFonts w:ascii="Palatino Linotype" w:hAnsi="Palatino Linotype" w:cs="Arial"/>
          <w:b/>
        </w:rPr>
        <w:t>EL</w:t>
      </w:r>
      <w:r w:rsidRPr="007D0769">
        <w:rPr>
          <w:rFonts w:ascii="Palatino Linotype" w:hAnsi="Palatino Linotype" w:cs="Arial"/>
        </w:rPr>
        <w:t xml:space="preserve"> </w:t>
      </w:r>
      <w:r w:rsidRPr="007D0769">
        <w:rPr>
          <w:rFonts w:ascii="Palatino Linotype" w:hAnsi="Palatino Linotype" w:cs="Arial"/>
          <w:b/>
        </w:rPr>
        <w:t>SAIMEX</w:t>
      </w:r>
      <w:r w:rsidRPr="007D0769">
        <w:rPr>
          <w:rFonts w:ascii="Palatino Linotype" w:hAnsi="Palatino Linotype" w:cs="Arial"/>
        </w:rPr>
        <w:t xml:space="preserve">, </w:t>
      </w:r>
      <w:r w:rsidR="0054209D">
        <w:rPr>
          <w:rFonts w:ascii="Palatino Linotype" w:hAnsi="Palatino Linotype" w:cs="Arial"/>
        </w:rPr>
        <w:t xml:space="preserve"> en </w:t>
      </w:r>
      <w:r w:rsidR="0054209D" w:rsidRPr="0054209D">
        <w:rPr>
          <w:rFonts w:ascii="Palatino Linotype" w:hAnsi="Palatino Linotype" w:cs="Arial"/>
          <w:b/>
        </w:rPr>
        <w:t>versión pública</w:t>
      </w:r>
      <w:r w:rsidR="0054209D">
        <w:rPr>
          <w:rFonts w:ascii="Palatino Linotype" w:hAnsi="Palatino Linotype" w:cs="Arial"/>
        </w:rPr>
        <w:t xml:space="preserve">, </w:t>
      </w:r>
      <w:r w:rsidRPr="007D0769">
        <w:rPr>
          <w:rFonts w:ascii="Palatino Linotype" w:hAnsi="Palatino Linotype" w:cs="Arial"/>
        </w:rPr>
        <w:t xml:space="preserve">en </w:t>
      </w:r>
      <w:r w:rsidRPr="007D0769">
        <w:rPr>
          <w:rFonts w:ascii="Palatino Linotype" w:hAnsi="Palatino Linotype"/>
          <w:szCs w:val="17"/>
          <w:lang w:eastAsia="es-ES_tradnl"/>
        </w:rPr>
        <w:t>términos</w:t>
      </w:r>
      <w:r w:rsidRPr="007D0769">
        <w:rPr>
          <w:rFonts w:ascii="Palatino Linotype" w:hAnsi="Palatino Linotype" w:cs="Arial"/>
        </w:rPr>
        <w:t xml:space="preserve"> del Considerando </w:t>
      </w:r>
      <w:r w:rsidRPr="007D0769">
        <w:rPr>
          <w:rFonts w:ascii="Palatino Linotype" w:hAnsi="Palatino Linotype" w:cs="Arial"/>
          <w:b/>
        </w:rPr>
        <w:t>QUINTO</w:t>
      </w:r>
      <w:r w:rsidRPr="007D0769">
        <w:rPr>
          <w:rFonts w:ascii="Palatino Linotype" w:hAnsi="Palatino Linotype" w:cs="Arial"/>
        </w:rPr>
        <w:t xml:space="preserve"> </w:t>
      </w:r>
      <w:r w:rsidRPr="007D0769">
        <w:rPr>
          <w:rFonts w:ascii="Palatino Linotype" w:hAnsi="Palatino Linotype"/>
        </w:rPr>
        <w:t>de la presente resolución, de</w:t>
      </w:r>
      <w:r w:rsidR="00530C30">
        <w:rPr>
          <w:rFonts w:ascii="Palatino Linotype" w:hAnsi="Palatino Linotype"/>
        </w:rPr>
        <w:t xml:space="preserve"> lo</w:t>
      </w:r>
      <w:r w:rsidRPr="007D0769">
        <w:rPr>
          <w:rFonts w:ascii="Palatino Linotype" w:hAnsi="Palatino Linotype"/>
        </w:rPr>
        <w:t xml:space="preserve"> siguiente: </w:t>
      </w:r>
    </w:p>
    <w:p w:rsidR="00C34BCA" w:rsidRPr="00554F9E" w:rsidRDefault="00B85D67" w:rsidP="0026225A">
      <w:pPr>
        <w:spacing w:before="100" w:beforeAutospacing="1" w:after="100" w:afterAutospacing="1"/>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lastRenderedPageBreak/>
        <w:t>“</w:t>
      </w:r>
      <w:r w:rsidRPr="00B85D67">
        <w:rPr>
          <w:rFonts w:ascii="Palatino Linotype" w:hAnsi="Palatino Linotype"/>
          <w:i/>
          <w:iCs/>
          <w:color w:val="222222"/>
          <w:sz w:val="22"/>
          <w:szCs w:val="22"/>
          <w:lang w:eastAsia="es-MX"/>
        </w:rPr>
        <w:t xml:space="preserve">El </w:t>
      </w:r>
      <w:r w:rsidR="00530C30" w:rsidRPr="00B85D67">
        <w:rPr>
          <w:rFonts w:ascii="Palatino Linotype" w:hAnsi="Palatino Linotype"/>
          <w:i/>
          <w:iCs/>
          <w:color w:val="222222"/>
          <w:sz w:val="22"/>
          <w:szCs w:val="22"/>
          <w:lang w:eastAsia="es-MX"/>
        </w:rPr>
        <w:t xml:space="preserve">Acta </w:t>
      </w:r>
      <w:r w:rsidRPr="00B85D67">
        <w:rPr>
          <w:rFonts w:ascii="Palatino Linotype" w:hAnsi="Palatino Linotype"/>
          <w:i/>
          <w:iCs/>
          <w:color w:val="222222"/>
          <w:sz w:val="22"/>
          <w:szCs w:val="22"/>
          <w:lang w:eastAsia="es-MX"/>
        </w:rPr>
        <w:t>de entrega-recepción de la Presidencia Municipal, entregada a la Administración 2019-2021 y sus anexos</w:t>
      </w:r>
      <w:r w:rsidR="00554F9E" w:rsidRPr="00554F9E">
        <w:rPr>
          <w:rFonts w:ascii="Palatino Linotype" w:hAnsi="Palatino Linotype"/>
          <w:i/>
          <w:iCs/>
          <w:color w:val="222222"/>
          <w:sz w:val="22"/>
          <w:szCs w:val="22"/>
          <w:lang w:eastAsia="es-MX"/>
        </w:rPr>
        <w:t>.</w:t>
      </w:r>
    </w:p>
    <w:p w:rsidR="008A6F1C" w:rsidRPr="007D0769" w:rsidRDefault="006A7FF5" w:rsidP="00C34BCA">
      <w:pPr>
        <w:spacing w:before="100" w:beforeAutospacing="1" w:after="100" w:afterAutospacing="1"/>
        <w:ind w:left="851" w:right="902"/>
        <w:jc w:val="both"/>
        <w:rPr>
          <w:rFonts w:ascii="Palatino Linotype" w:hAnsi="Palatino Linotype"/>
          <w:i/>
          <w:iCs/>
          <w:color w:val="222222"/>
          <w:sz w:val="22"/>
          <w:szCs w:val="22"/>
          <w:lang w:eastAsia="es-MX"/>
        </w:rPr>
      </w:pPr>
      <w:r w:rsidRPr="007D0769">
        <w:rPr>
          <w:rFonts w:ascii="Palatino Linotype" w:hAnsi="Palatino Linotype"/>
          <w:i/>
          <w:iCs/>
          <w:color w:val="222222"/>
          <w:sz w:val="22"/>
          <w:szCs w:val="22"/>
          <w:lang w:eastAsia="es-MX"/>
        </w:rPr>
        <w:t xml:space="preserve">Debiendo notificar al </w:t>
      </w:r>
      <w:r w:rsidRPr="007D0769">
        <w:rPr>
          <w:rFonts w:ascii="Palatino Linotype" w:hAnsi="Palatino Linotype"/>
          <w:b/>
          <w:i/>
          <w:iCs/>
          <w:color w:val="222222"/>
          <w:sz w:val="22"/>
          <w:szCs w:val="22"/>
          <w:lang w:eastAsia="es-MX"/>
        </w:rPr>
        <w:t xml:space="preserve">RECURRENTE </w:t>
      </w:r>
      <w:r w:rsidRPr="007D0769">
        <w:rPr>
          <w:rFonts w:ascii="Palatino Linotype" w:hAnsi="Palatino Linotype"/>
          <w:i/>
          <w:iCs/>
          <w:color w:val="222222"/>
          <w:sz w:val="22"/>
          <w:szCs w:val="22"/>
          <w:lang w:eastAsia="es-MX"/>
        </w:rPr>
        <w:t>el Acuerdo de Clasificación de la información que apruebe su Comité de Transparencia, con motivo de la vers</w:t>
      </w:r>
      <w:r w:rsidR="0026225A">
        <w:rPr>
          <w:rFonts w:ascii="Palatino Linotype" w:hAnsi="Palatino Linotype"/>
          <w:i/>
          <w:iCs/>
          <w:color w:val="222222"/>
          <w:sz w:val="22"/>
          <w:szCs w:val="22"/>
          <w:lang w:eastAsia="es-MX"/>
        </w:rPr>
        <w:t>ión</w:t>
      </w:r>
      <w:r w:rsidRPr="007D0769">
        <w:rPr>
          <w:rFonts w:ascii="Palatino Linotype" w:hAnsi="Palatino Linotype"/>
          <w:i/>
          <w:iCs/>
          <w:color w:val="222222"/>
          <w:sz w:val="22"/>
          <w:szCs w:val="22"/>
          <w:lang w:eastAsia="es-MX"/>
        </w:rPr>
        <w:t xml:space="preserve"> pública</w:t>
      </w:r>
      <w:r w:rsidR="0026225A">
        <w:rPr>
          <w:rFonts w:ascii="Palatino Linotype" w:hAnsi="Palatino Linotype"/>
          <w:i/>
          <w:iCs/>
          <w:color w:val="222222"/>
          <w:sz w:val="22"/>
          <w:szCs w:val="22"/>
          <w:lang w:eastAsia="es-MX"/>
        </w:rPr>
        <w:t xml:space="preserve"> </w:t>
      </w:r>
      <w:r w:rsidR="00C34BCA">
        <w:rPr>
          <w:rFonts w:ascii="Palatino Linotype" w:hAnsi="Palatino Linotype"/>
          <w:i/>
          <w:iCs/>
          <w:color w:val="222222"/>
          <w:sz w:val="22"/>
          <w:szCs w:val="22"/>
          <w:lang w:eastAsia="es-MX"/>
        </w:rPr>
        <w:t>correspondiente</w:t>
      </w:r>
      <w:r w:rsidR="0026225A">
        <w:rPr>
          <w:rFonts w:ascii="Palatino Linotype" w:hAnsi="Palatino Linotype"/>
          <w:i/>
          <w:iCs/>
          <w:color w:val="222222"/>
          <w:sz w:val="22"/>
          <w:szCs w:val="22"/>
          <w:lang w:eastAsia="es-MX"/>
        </w:rPr>
        <w:t xml:space="preserve">, </w:t>
      </w:r>
      <w:r w:rsidR="0026225A" w:rsidRPr="00D8725E">
        <w:rPr>
          <w:rFonts w:ascii="Palatino Linotype" w:hAnsi="Palatino Linotype"/>
          <w:bCs/>
          <w:i/>
          <w:sz w:val="22"/>
        </w:rPr>
        <w:t>así como mediante el cual se clasifiquen en su totalidad los documentos susceptibles de ser clasificados como información confidencial</w:t>
      </w:r>
      <w:r w:rsidR="001746E4" w:rsidRPr="007D0769">
        <w:rPr>
          <w:rFonts w:ascii="Palatino Linotype" w:hAnsi="Palatino Linotype"/>
          <w:i/>
          <w:iCs/>
          <w:color w:val="222222"/>
          <w:sz w:val="22"/>
          <w:szCs w:val="22"/>
          <w:lang w:eastAsia="es-MX"/>
        </w:rPr>
        <w:t>.</w:t>
      </w:r>
      <w:r w:rsidR="00511A73" w:rsidRPr="007D0769">
        <w:rPr>
          <w:rFonts w:ascii="Palatino Linotype" w:hAnsi="Palatino Linotype"/>
          <w:i/>
          <w:iCs/>
          <w:color w:val="222222"/>
          <w:sz w:val="22"/>
          <w:szCs w:val="22"/>
          <w:lang w:eastAsia="es-MX"/>
        </w:rPr>
        <w:t>”</w:t>
      </w:r>
    </w:p>
    <w:p w:rsidR="006A5120" w:rsidRPr="007D0769" w:rsidRDefault="006A5120" w:rsidP="006A5120">
      <w:pPr>
        <w:pStyle w:val="Prrafodelista"/>
        <w:widowControl w:val="0"/>
        <w:numPr>
          <w:ilvl w:val="0"/>
          <w:numId w:val="5"/>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7D0769">
        <w:rPr>
          <w:rFonts w:ascii="Palatino Linotype" w:hAnsi="Palatino Linotype"/>
          <w:b/>
          <w:szCs w:val="17"/>
          <w:lang w:eastAsia="es-ES_tradnl"/>
        </w:rPr>
        <w:t>Notifíquese</w:t>
      </w:r>
      <w:r w:rsidRPr="007D0769">
        <w:rPr>
          <w:rFonts w:ascii="Palatino Linotype" w:hAnsi="Palatino Linotype"/>
          <w:szCs w:val="17"/>
          <w:lang w:eastAsia="es-ES_tradnl"/>
        </w:rPr>
        <w:t xml:space="preserve"> </w:t>
      </w:r>
      <w:r w:rsidRPr="007D0769">
        <w:rPr>
          <w:rFonts w:ascii="Palatino Linotype" w:hAnsi="Palatino Linotype"/>
          <w:shd w:val="clear" w:color="auto" w:fill="FFFFFF"/>
        </w:rPr>
        <w:t xml:space="preserve">al </w:t>
      </w:r>
      <w:r w:rsidRPr="007D0769">
        <w:rPr>
          <w:rFonts w:ascii="Palatino Linotype" w:hAnsi="Palatino Linotype" w:cs="Arial"/>
        </w:rPr>
        <w:t>Titular</w:t>
      </w:r>
      <w:r w:rsidRPr="007D0769">
        <w:rPr>
          <w:rFonts w:ascii="Palatino Linotype" w:hAnsi="Palatino Linotype"/>
          <w:shd w:val="clear" w:color="auto" w:fill="FFFFFF"/>
        </w:rPr>
        <w:t xml:space="preserve"> de la Unidad de Transparencia del</w:t>
      </w:r>
      <w:r w:rsidRPr="007D0769">
        <w:rPr>
          <w:rStyle w:val="apple-converted-space"/>
          <w:rFonts w:ascii="Palatino Linotype" w:hAnsi="Palatino Linotype"/>
          <w:b/>
          <w:shd w:val="clear" w:color="auto" w:fill="FFFFFF"/>
        </w:rPr>
        <w:t xml:space="preserve"> </w:t>
      </w:r>
      <w:r w:rsidRPr="007D0769">
        <w:rPr>
          <w:rFonts w:ascii="Palatino Linotype" w:hAnsi="Palatino Linotype"/>
          <w:b/>
          <w:shd w:val="clear" w:color="auto" w:fill="FFFFFF"/>
        </w:rPr>
        <w:t>SUJETO OBLIGADO</w:t>
      </w:r>
      <w:r w:rsidRPr="007D0769">
        <w:rPr>
          <w:rFonts w:ascii="Palatino Linotype" w:hAnsi="Palatino Linotype"/>
          <w:shd w:val="clear" w:color="auto" w:fill="FFFFFF"/>
        </w:rPr>
        <w:t xml:space="preserve"> para que, </w:t>
      </w:r>
      <w:r w:rsidRPr="007D0769">
        <w:rPr>
          <w:rFonts w:ascii="Palatino Linotype" w:hAnsi="Palatino Linotype" w:cs="Arial"/>
        </w:rPr>
        <w:t>conforme</w:t>
      </w:r>
      <w:r w:rsidRPr="007D0769">
        <w:rPr>
          <w:rFonts w:ascii="Palatino Linotype" w:hAnsi="Palatino Linotype"/>
          <w:shd w:val="clear" w:color="auto" w:fill="FFFFFF"/>
        </w:rPr>
        <w:t xml:space="preserve"> a los artículos 186, último párrafo y 189, párrafo segundo de la Ley de </w:t>
      </w:r>
      <w:r w:rsidRPr="007D0769">
        <w:rPr>
          <w:rFonts w:ascii="Palatino Linotype" w:hAnsi="Palatino Linotype"/>
          <w:szCs w:val="17"/>
          <w:lang w:eastAsia="es-ES_tradnl"/>
        </w:rPr>
        <w:t>Transparencia</w:t>
      </w:r>
      <w:r w:rsidRPr="007D0769">
        <w:rPr>
          <w:rFonts w:ascii="Palatino Linotype" w:hAnsi="Palatino Linotype"/>
          <w:shd w:val="clear" w:color="auto" w:fill="FFFFFF"/>
        </w:rPr>
        <w:t xml:space="preserve"> y </w:t>
      </w:r>
      <w:r w:rsidRPr="007D0769">
        <w:rPr>
          <w:rFonts w:ascii="Palatino Linotype" w:hAnsi="Palatino Linotype" w:cs="Arial"/>
        </w:rPr>
        <w:t>Acceso</w:t>
      </w:r>
      <w:r w:rsidRPr="007D0769">
        <w:rPr>
          <w:rFonts w:ascii="Palatino Linotype" w:hAnsi="Palatino Linotype"/>
          <w:shd w:val="clear" w:color="auto" w:fill="FFFFFF"/>
        </w:rPr>
        <w:t xml:space="preserve"> a la Información Pública del Estado de México y Municipios, dé </w:t>
      </w:r>
      <w:r w:rsidRPr="007D0769">
        <w:rPr>
          <w:rFonts w:ascii="Palatino Linotype" w:hAnsi="Palatino Linotype" w:cs="Arial"/>
        </w:rPr>
        <w:t>cumplimiento</w:t>
      </w:r>
      <w:r w:rsidRPr="007D0769">
        <w:rPr>
          <w:rFonts w:ascii="Palatino Linotype" w:hAnsi="Palatino Linotype"/>
          <w:shd w:val="clear" w:color="auto" w:fill="FFFFFF"/>
        </w:rPr>
        <w:t xml:space="preserve"> a lo ordenado dentro del plazo de diez días hábiles, debiendo informar a este Instituto en un plazo </w:t>
      </w:r>
      <w:r w:rsidRPr="007D0769">
        <w:rPr>
          <w:rFonts w:ascii="Palatino Linotype" w:eastAsiaTheme="minorEastAsia" w:hAnsi="Palatino Linotype"/>
          <w:szCs w:val="17"/>
          <w:lang w:eastAsia="es-ES_tradnl"/>
        </w:rPr>
        <w:t>de</w:t>
      </w:r>
      <w:r w:rsidRPr="007D0769">
        <w:rPr>
          <w:rFonts w:ascii="Palatino Linotype" w:hAnsi="Palatino Linotype"/>
          <w:shd w:val="clear" w:color="auto" w:fill="FFFFFF"/>
        </w:rPr>
        <w:t xml:space="preserve"> tres días hábiles siguientes sobre el cumplimiento dado a la resolución.</w:t>
      </w:r>
    </w:p>
    <w:p w:rsidR="006A5120" w:rsidRPr="007D0769"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firstLine="0"/>
        <w:jc w:val="both"/>
        <w:rPr>
          <w:rFonts w:ascii="Palatino Linotype" w:hAnsi="Palatino Linotype"/>
          <w:szCs w:val="17"/>
          <w:lang w:eastAsia="es-ES_tradnl"/>
        </w:rPr>
      </w:pPr>
      <w:r w:rsidRPr="007D0769">
        <w:rPr>
          <w:rFonts w:ascii="Palatino Linotype" w:hAnsi="Palatino Linotype"/>
          <w:b/>
          <w:szCs w:val="17"/>
          <w:lang w:eastAsia="es-ES_tradnl"/>
        </w:rPr>
        <w:t>Notifíquese</w:t>
      </w:r>
      <w:r w:rsidRPr="007D0769">
        <w:rPr>
          <w:rFonts w:ascii="Palatino Linotype" w:hAnsi="Palatino Linotype"/>
          <w:szCs w:val="17"/>
          <w:lang w:eastAsia="es-ES_tradnl"/>
        </w:rPr>
        <w:t xml:space="preserve"> a</w:t>
      </w:r>
      <w:r w:rsidR="00386603" w:rsidRPr="007D0769">
        <w:rPr>
          <w:rFonts w:ascii="Palatino Linotype" w:hAnsi="Palatino Linotype"/>
          <w:szCs w:val="17"/>
          <w:lang w:eastAsia="es-ES_tradnl"/>
        </w:rPr>
        <w:t>l</w:t>
      </w:r>
      <w:r w:rsidR="00AD3764" w:rsidRPr="007D0769">
        <w:rPr>
          <w:rFonts w:ascii="Palatino Linotype" w:hAnsi="Palatino Linotype"/>
          <w:b/>
        </w:rPr>
        <w:t xml:space="preserve"> RECURRENTE</w:t>
      </w:r>
      <w:r w:rsidRPr="007D0769">
        <w:rPr>
          <w:rFonts w:ascii="Palatino Linotype" w:hAnsi="Palatino Linotype"/>
          <w:szCs w:val="17"/>
          <w:lang w:eastAsia="es-ES_tradnl"/>
        </w:rPr>
        <w:t xml:space="preserve"> la </w:t>
      </w:r>
      <w:r w:rsidRPr="007D0769">
        <w:rPr>
          <w:rFonts w:ascii="Palatino Linotype" w:hAnsi="Palatino Linotype" w:cs="Arial"/>
        </w:rPr>
        <w:t>presente</w:t>
      </w:r>
      <w:r w:rsidRPr="007D0769">
        <w:rPr>
          <w:rFonts w:ascii="Palatino Linotype" w:hAnsi="Palatino Linotype"/>
          <w:szCs w:val="17"/>
          <w:lang w:eastAsia="es-ES_tradnl"/>
        </w:rPr>
        <w:t xml:space="preserve"> </w:t>
      </w:r>
      <w:r w:rsidRPr="007D0769">
        <w:rPr>
          <w:rFonts w:ascii="Palatino Linotype" w:hAnsi="Palatino Linotype"/>
          <w:shd w:val="clear" w:color="auto" w:fill="FFFFFF"/>
        </w:rPr>
        <w:t>resolución</w:t>
      </w:r>
      <w:r w:rsidRPr="007D0769">
        <w:rPr>
          <w:rFonts w:ascii="Palatino Linotype" w:hAnsi="Palatino Linotype"/>
          <w:szCs w:val="17"/>
          <w:lang w:eastAsia="es-ES_tradnl"/>
        </w:rPr>
        <w:t>.</w:t>
      </w:r>
    </w:p>
    <w:p w:rsidR="00AF2A59" w:rsidRPr="007D0769" w:rsidRDefault="006A5120"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0769">
        <w:rPr>
          <w:rFonts w:ascii="Palatino Linotype" w:hAnsi="Palatino Linotype"/>
          <w:b/>
          <w:szCs w:val="17"/>
          <w:lang w:eastAsia="es-ES_tradnl"/>
        </w:rPr>
        <w:t>Hágase</w:t>
      </w:r>
      <w:r w:rsidRPr="007D0769">
        <w:rPr>
          <w:rFonts w:ascii="Palatino Linotype" w:hAnsi="Palatino Linotype"/>
          <w:szCs w:val="17"/>
          <w:lang w:eastAsia="es-ES_tradnl"/>
        </w:rPr>
        <w:t xml:space="preserve"> </w:t>
      </w:r>
      <w:r w:rsidRPr="007D0769">
        <w:rPr>
          <w:rFonts w:ascii="Palatino Linotype" w:hAnsi="Palatino Linotype"/>
          <w:b/>
          <w:szCs w:val="17"/>
          <w:lang w:eastAsia="es-ES_tradnl"/>
        </w:rPr>
        <w:t>del conocimiento</w:t>
      </w:r>
      <w:r w:rsidRPr="007D0769">
        <w:rPr>
          <w:rFonts w:ascii="Palatino Linotype" w:hAnsi="Palatino Linotype"/>
          <w:szCs w:val="17"/>
          <w:lang w:eastAsia="es-ES_tradnl"/>
        </w:rPr>
        <w:t xml:space="preserve"> </w:t>
      </w:r>
      <w:r w:rsidR="00E77CA5" w:rsidRPr="007D0769">
        <w:rPr>
          <w:rFonts w:ascii="Palatino Linotype" w:hAnsi="Palatino Linotype"/>
        </w:rPr>
        <w:t>d</w:t>
      </w:r>
      <w:r w:rsidR="004860A5" w:rsidRPr="007D0769">
        <w:rPr>
          <w:rFonts w:ascii="Palatino Linotype" w:hAnsi="Palatino Linotype"/>
        </w:rPr>
        <w:t>e</w:t>
      </w:r>
      <w:r w:rsidR="00386603" w:rsidRPr="007D0769">
        <w:rPr>
          <w:rFonts w:ascii="Palatino Linotype" w:hAnsi="Palatino Linotype"/>
        </w:rPr>
        <w:t>l</w:t>
      </w:r>
      <w:r w:rsidR="00AD3764" w:rsidRPr="007D0769">
        <w:rPr>
          <w:rFonts w:ascii="Palatino Linotype" w:hAnsi="Palatino Linotype"/>
          <w:b/>
        </w:rPr>
        <w:t xml:space="preserve"> RECURRENTE</w:t>
      </w:r>
      <w:r w:rsidRPr="007D0769">
        <w:rPr>
          <w:rFonts w:ascii="Palatino Linotype" w:hAnsi="Palatino Linotype"/>
        </w:rPr>
        <w:t xml:space="preserve"> </w:t>
      </w:r>
      <w:r w:rsidRPr="007D0769">
        <w:rPr>
          <w:rFonts w:ascii="Palatino Linotype" w:hAnsi="Palatino Linotype"/>
          <w:szCs w:val="17"/>
          <w:lang w:eastAsia="es-ES_tradnl"/>
        </w:rPr>
        <w:t xml:space="preserve">que, de conformidad </w:t>
      </w:r>
      <w:r w:rsidRPr="007D0769">
        <w:rPr>
          <w:rFonts w:ascii="Palatino Linotype" w:hAnsi="Palatino Linotype" w:cs="Arial"/>
        </w:rPr>
        <w:t>con</w:t>
      </w:r>
      <w:r w:rsidRPr="007D0769">
        <w:rPr>
          <w:rFonts w:ascii="Palatino Linotype" w:hAnsi="Palatino Linotype"/>
          <w:szCs w:val="17"/>
          <w:lang w:eastAsia="es-ES_tradnl"/>
        </w:rPr>
        <w:t xml:space="preserve"> lo </w:t>
      </w:r>
      <w:r w:rsidRPr="007D0769">
        <w:rPr>
          <w:rFonts w:ascii="Palatino Linotype" w:hAnsi="Palatino Linotype" w:cs="Arial"/>
        </w:rPr>
        <w:t>establecido</w:t>
      </w:r>
      <w:r w:rsidRPr="007D0769">
        <w:rPr>
          <w:rFonts w:ascii="Palatino Linotype" w:hAnsi="Palatino Linotype"/>
          <w:szCs w:val="17"/>
          <w:lang w:eastAsia="es-ES_tradnl"/>
        </w:rPr>
        <w:t xml:space="preserve"> en el artículo 196 de la Ley de </w:t>
      </w:r>
      <w:r w:rsidRPr="007D0769">
        <w:rPr>
          <w:rFonts w:ascii="Palatino Linotype" w:hAnsi="Palatino Linotype" w:cs="Arial"/>
        </w:rPr>
        <w:t>Transparencia</w:t>
      </w:r>
      <w:r w:rsidRPr="007D0769">
        <w:rPr>
          <w:rFonts w:ascii="Palatino Linotype" w:hAnsi="Palatino Linotype"/>
          <w:szCs w:val="17"/>
          <w:lang w:eastAsia="es-ES_tradnl"/>
        </w:rPr>
        <w:t xml:space="preserve"> y </w:t>
      </w:r>
      <w:r w:rsidRPr="007D0769">
        <w:rPr>
          <w:rFonts w:ascii="Palatino Linotype" w:hAnsi="Palatino Linotype" w:cs="Arial"/>
        </w:rPr>
        <w:t>Acceso</w:t>
      </w:r>
      <w:r w:rsidRPr="007D0769">
        <w:rPr>
          <w:rFonts w:ascii="Palatino Linotype" w:hAnsi="Palatino Linotype"/>
          <w:szCs w:val="17"/>
          <w:lang w:eastAsia="es-ES_tradnl"/>
        </w:rPr>
        <w:t xml:space="preserve"> a la Información </w:t>
      </w:r>
      <w:r w:rsidRPr="007D0769">
        <w:rPr>
          <w:rFonts w:ascii="Palatino Linotype" w:hAnsi="Palatino Linotype"/>
          <w:lang w:eastAsia="es-ES_tradnl"/>
        </w:rPr>
        <w:t>Pública</w:t>
      </w:r>
      <w:r w:rsidRPr="007D0769">
        <w:rPr>
          <w:rFonts w:ascii="Palatino Linotype" w:hAnsi="Palatino Linotype"/>
          <w:szCs w:val="17"/>
          <w:lang w:eastAsia="es-ES_tradnl"/>
        </w:rPr>
        <w:t xml:space="preserve"> del Estado de México y Municipios, podrá impugnarla vía Juicio de Amparo en los términos de las leyes aplicables.</w:t>
      </w:r>
    </w:p>
    <w:p w:rsidR="00AF2A59" w:rsidRPr="007D0769" w:rsidRDefault="00AF2A59" w:rsidP="001746E4">
      <w:pPr>
        <w:pStyle w:val="Prrafodelista"/>
        <w:widowControl w:val="0"/>
        <w:numPr>
          <w:ilvl w:val="0"/>
          <w:numId w:val="5"/>
        </w:numPr>
        <w:tabs>
          <w:tab w:val="left" w:pos="1701"/>
        </w:tabs>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7D0769">
        <w:rPr>
          <w:rFonts w:ascii="Palatino Linotype" w:hAnsi="Palatino Linotype"/>
          <w:b/>
          <w:color w:val="222222"/>
          <w:szCs w:val="17"/>
          <w:lang w:eastAsia="es-ES_tradnl"/>
        </w:rPr>
        <w:t xml:space="preserve">Gírese oficio </w:t>
      </w:r>
      <w:r w:rsidRPr="007D0769">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7D0769">
        <w:rPr>
          <w:rFonts w:ascii="Palatino Linotype" w:hAnsi="Palatino Linotype"/>
          <w:b/>
          <w:color w:val="222222"/>
          <w:szCs w:val="17"/>
          <w:lang w:eastAsia="es-ES_tradnl"/>
        </w:rPr>
        <w:t>QUINTO</w:t>
      </w:r>
      <w:r w:rsidRPr="007D0769">
        <w:rPr>
          <w:rFonts w:ascii="Palatino Linotype" w:hAnsi="Palatino Linotype"/>
          <w:color w:val="222222"/>
          <w:szCs w:val="17"/>
          <w:lang w:eastAsia="es-ES_tradnl"/>
        </w:rPr>
        <w:t xml:space="preserve"> de la presente resolución.</w:t>
      </w:r>
    </w:p>
    <w:p w:rsidR="00FC2B95" w:rsidRDefault="00FC2B95" w:rsidP="00FC2B95">
      <w:pPr>
        <w:spacing w:line="360" w:lineRule="auto"/>
        <w:jc w:val="both"/>
        <w:rPr>
          <w:rFonts w:ascii="Palatino Linotype" w:eastAsia="Calibri" w:hAnsi="Palatino Linotype" w:cs="Arial"/>
        </w:rPr>
      </w:pPr>
      <w:r w:rsidRPr="00FC2B95">
        <w:rPr>
          <w:rFonts w:ascii="Palatino Linotype" w:eastAsia="Calibri" w:hAnsi="Palatino Linotype" w:cs="Arial"/>
        </w:rPr>
        <w:t xml:space="preserve">ASÍ LO RESUELVE, POR UNANIMIDAD DE VOTOS, EL PLENO DEL INSTITUTO DE TRANSPARENCIA, ACCESO A LA INFORMACIÓN PÚBLICA Y PROTECCIÓN </w:t>
      </w:r>
      <w:r w:rsidRPr="00FC2B95">
        <w:rPr>
          <w:rFonts w:ascii="Palatino Linotype" w:eastAsia="Calibri" w:hAnsi="Palatino Linotype" w:cs="Arial"/>
        </w:rPr>
        <w:lastRenderedPageBreak/>
        <w:t>DE DATOS PERSONALES DEL ESTADO DE MÉXICO Y MUNICIPIOS, CONFORMADO POR LOS COMISIONADOS ZULEMA MARTÍNEZ SÁNCHEZ; EVA ABAID YAPUR; JOSÉ GUADALUPE LUNA HERNÁNDEZ; JAVIER MARTÍNEZ CRUZ Y LUIS GUSTAVO PARRA NORIEGA; EN LA TERCERA SESIÓN ORDINARIA CELEBRADA EL VEINTINUEVE DE ENERO DE DOS MIL VEINTE, ANTE EL SECRETARIO TÉCNICO DEL PLENO, ALEXIS TAPIA RAMÍREZ.</w:t>
      </w:r>
    </w:p>
    <w:p w:rsidR="00FC2B95" w:rsidRDefault="00FC2B95" w:rsidP="00FC2B95">
      <w:pPr>
        <w:jc w:val="both"/>
        <w:rPr>
          <w:rFonts w:ascii="Palatino Linotype" w:eastAsia="Calibri" w:hAnsi="Palatino Linotype" w:cs="Arial"/>
        </w:rPr>
      </w:pPr>
    </w:p>
    <w:p w:rsidR="00FC2B95" w:rsidRDefault="00FC2B95" w:rsidP="00FC2B95">
      <w:pPr>
        <w:jc w:val="both"/>
        <w:rPr>
          <w:rFonts w:ascii="Palatino Linotype" w:eastAsia="Calibri" w:hAnsi="Palatino Linotype" w:cs="Arial"/>
        </w:rPr>
      </w:pPr>
    </w:p>
    <w:p w:rsidR="00FC2B95" w:rsidRDefault="00FC2B95" w:rsidP="00FC2B95">
      <w:pPr>
        <w:jc w:val="both"/>
        <w:rPr>
          <w:rFonts w:ascii="Palatino Linotype" w:eastAsia="Calibri" w:hAnsi="Palatino Linotype" w:cs="Arial"/>
        </w:rPr>
      </w:pPr>
    </w:p>
    <w:p w:rsidR="00AE4662" w:rsidRPr="00FC2B95" w:rsidRDefault="00AE4662" w:rsidP="00FC2B95">
      <w:pPr>
        <w:jc w:val="both"/>
        <w:rPr>
          <w:rFonts w:ascii="Palatino Linotype" w:eastAsia="Calibri" w:hAnsi="Palatino Linotype" w:cs="Arial"/>
        </w:rPr>
      </w:pPr>
    </w:p>
    <w:tbl>
      <w:tblPr>
        <w:tblW w:w="9214" w:type="dxa"/>
        <w:jc w:val="center"/>
        <w:tblLayout w:type="fixed"/>
        <w:tblLook w:val="04A0" w:firstRow="1" w:lastRow="0" w:firstColumn="1" w:lastColumn="0" w:noHBand="0" w:noVBand="1"/>
      </w:tblPr>
      <w:tblGrid>
        <w:gridCol w:w="4756"/>
        <w:gridCol w:w="4458"/>
      </w:tblGrid>
      <w:tr w:rsidR="00867D3D" w:rsidRPr="00D35540" w:rsidTr="0071273A">
        <w:trPr>
          <w:jc w:val="center"/>
        </w:trPr>
        <w:tc>
          <w:tcPr>
            <w:tcW w:w="9214" w:type="dxa"/>
            <w:gridSpan w:val="2"/>
            <w:shd w:val="clear" w:color="auto" w:fill="auto"/>
          </w:tcPr>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Zulema</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Sánchez</w:t>
            </w: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lang w:val="es-ES_tradnl"/>
              </w:rPr>
              <w:t>Comisionada</w:t>
            </w:r>
            <w:r w:rsidR="00414147">
              <w:rPr>
                <w:rFonts w:ascii="Palatino Linotype" w:hAnsi="Palatino Linotype" w:cs="Arial"/>
                <w:lang w:val="es-ES_tradnl"/>
              </w:rPr>
              <w:t xml:space="preserve"> </w:t>
            </w:r>
            <w:r w:rsidRPr="00D35540">
              <w:rPr>
                <w:rFonts w:ascii="Palatino Linotype" w:hAnsi="Palatino Linotype" w:cs="Arial"/>
                <w:lang w:val="es-ES_tradnl"/>
              </w:rPr>
              <w:t>Presidenta</w:t>
            </w:r>
          </w:p>
          <w:p w:rsidR="0064747C" w:rsidRPr="00D35540" w:rsidRDefault="00BA108D" w:rsidP="00FC2B95">
            <w:pPr>
              <w:jc w:val="center"/>
              <w:rPr>
                <w:rFonts w:ascii="Palatino Linotype" w:hAnsi="Palatino Linotype" w:cs="Arial"/>
                <w:b/>
                <w:lang w:val="es-ES_tradnl"/>
              </w:rPr>
            </w:pPr>
            <w:r>
              <w:rPr>
                <w:rFonts w:ascii="Palatino Linotype" w:hAnsi="Palatino Linotype" w:cs="Arial"/>
                <w:b/>
                <w:lang w:val="es-ES_tradnl"/>
              </w:rPr>
              <w:t>(RÚBRICA)</w:t>
            </w:r>
          </w:p>
        </w:tc>
      </w:tr>
      <w:tr w:rsidR="00867D3D" w:rsidRPr="00D35540" w:rsidTr="0071273A">
        <w:trPr>
          <w:jc w:val="center"/>
        </w:trPr>
        <w:tc>
          <w:tcPr>
            <w:tcW w:w="4756" w:type="dxa"/>
            <w:shd w:val="clear" w:color="auto" w:fill="auto"/>
          </w:tcPr>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Eva</w:t>
            </w:r>
            <w:r w:rsidR="00414147">
              <w:rPr>
                <w:rFonts w:ascii="Palatino Linotype" w:hAnsi="Palatino Linotype" w:cs="Arial"/>
                <w:b/>
                <w:lang w:val="es-ES_tradnl"/>
              </w:rPr>
              <w:t xml:space="preserve"> </w:t>
            </w:r>
            <w:r w:rsidRPr="00D35540">
              <w:rPr>
                <w:rFonts w:ascii="Palatino Linotype" w:hAnsi="Palatino Linotype" w:cs="Arial"/>
                <w:b/>
                <w:lang w:val="es-ES_tradnl"/>
              </w:rPr>
              <w:t>Abaid</w:t>
            </w:r>
            <w:r w:rsidR="00414147">
              <w:rPr>
                <w:rFonts w:ascii="Palatino Linotype" w:hAnsi="Palatino Linotype" w:cs="Arial"/>
                <w:b/>
                <w:lang w:val="es-ES_tradnl"/>
              </w:rPr>
              <w:t xml:space="preserve"> </w:t>
            </w:r>
            <w:r w:rsidRPr="00D35540">
              <w:rPr>
                <w:rFonts w:ascii="Palatino Linotype" w:hAnsi="Palatino Linotype" w:cs="Arial"/>
                <w:b/>
                <w:lang w:val="es-ES_tradnl"/>
              </w:rPr>
              <w:t>Yapur</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Comisionada</w:t>
            </w:r>
          </w:p>
          <w:p w:rsidR="00680418"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c>
          <w:tcPr>
            <w:tcW w:w="4458" w:type="dxa"/>
            <w:shd w:val="clear" w:color="auto" w:fill="auto"/>
          </w:tcPr>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212CDA" w:rsidRPr="00D35540" w:rsidRDefault="00212CDA" w:rsidP="002142B4">
            <w:pPr>
              <w:jc w:val="center"/>
              <w:rPr>
                <w:rFonts w:ascii="Palatino Linotype" w:hAnsi="Palatino Linotype" w:cs="Arial"/>
                <w:b/>
                <w:lang w:val="es-ES_tradnl"/>
              </w:rPr>
            </w:pPr>
            <w:r w:rsidRPr="00D35540">
              <w:rPr>
                <w:rFonts w:ascii="Palatino Linotype" w:hAnsi="Palatino Linotype" w:cs="Arial"/>
                <w:b/>
                <w:lang w:val="es-ES_tradnl"/>
              </w:rPr>
              <w:t>José</w:t>
            </w:r>
            <w:r w:rsidR="00414147">
              <w:rPr>
                <w:rFonts w:ascii="Palatino Linotype" w:hAnsi="Palatino Linotype" w:cs="Arial"/>
                <w:b/>
                <w:lang w:val="es-ES_tradnl"/>
              </w:rPr>
              <w:t xml:space="preserve"> </w:t>
            </w:r>
            <w:r w:rsidRPr="00D35540">
              <w:rPr>
                <w:rFonts w:ascii="Palatino Linotype" w:hAnsi="Palatino Linotype" w:cs="Arial"/>
                <w:b/>
                <w:lang w:val="es-ES_tradnl"/>
              </w:rPr>
              <w:t>Guadalupe</w:t>
            </w:r>
            <w:r w:rsidR="00414147">
              <w:rPr>
                <w:rFonts w:ascii="Palatino Linotype" w:hAnsi="Palatino Linotype" w:cs="Arial"/>
                <w:b/>
                <w:lang w:val="es-ES_tradnl"/>
              </w:rPr>
              <w:t xml:space="preserve"> </w:t>
            </w:r>
            <w:r w:rsidRPr="00D35540">
              <w:rPr>
                <w:rFonts w:ascii="Palatino Linotype" w:hAnsi="Palatino Linotype" w:cs="Arial"/>
                <w:b/>
                <w:lang w:val="es-ES_tradnl"/>
              </w:rPr>
              <w:t>Luna</w:t>
            </w:r>
            <w:r w:rsidR="00414147">
              <w:rPr>
                <w:rFonts w:ascii="Palatino Linotype" w:hAnsi="Palatino Linotype" w:cs="Arial"/>
                <w:b/>
                <w:lang w:val="es-ES_tradnl"/>
              </w:rPr>
              <w:t xml:space="preserve"> </w:t>
            </w:r>
            <w:r w:rsidRPr="00D35540">
              <w:rPr>
                <w:rFonts w:ascii="Palatino Linotype" w:hAnsi="Palatino Linotype" w:cs="Arial"/>
                <w:b/>
                <w:lang w:val="es-ES_tradnl"/>
              </w:rPr>
              <w:t>Hernández</w:t>
            </w:r>
          </w:p>
          <w:p w:rsidR="00212CDA" w:rsidRPr="00D35540" w:rsidRDefault="00212CDA"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785422" w:rsidRPr="00D35540" w:rsidRDefault="00212CDA" w:rsidP="009E2750">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4756" w:type="dxa"/>
            <w:shd w:val="clear" w:color="auto" w:fill="auto"/>
          </w:tcPr>
          <w:p w:rsidR="00E324CF" w:rsidRDefault="00E324CF"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Javier</w:t>
            </w:r>
            <w:r w:rsidR="00414147">
              <w:rPr>
                <w:rFonts w:ascii="Palatino Linotype" w:hAnsi="Palatino Linotype" w:cs="Arial"/>
                <w:b/>
                <w:lang w:val="es-ES_tradnl"/>
              </w:rPr>
              <w:t xml:space="preserve"> </w:t>
            </w:r>
            <w:r w:rsidRPr="00D35540">
              <w:rPr>
                <w:rFonts w:ascii="Palatino Linotype" w:hAnsi="Palatino Linotype" w:cs="Arial"/>
                <w:b/>
                <w:lang w:val="es-ES_tradnl"/>
              </w:rPr>
              <w:t>Martínez</w:t>
            </w:r>
            <w:r w:rsidR="00414147">
              <w:rPr>
                <w:rFonts w:ascii="Palatino Linotype" w:hAnsi="Palatino Linotype" w:cs="Arial"/>
                <w:b/>
                <w:lang w:val="es-ES_tradnl"/>
              </w:rPr>
              <w:t xml:space="preserve"> </w:t>
            </w:r>
            <w:r w:rsidRPr="00D35540">
              <w:rPr>
                <w:rFonts w:ascii="Palatino Linotype" w:hAnsi="Palatino Linotype" w:cs="Arial"/>
                <w:b/>
                <w:lang w:val="es-ES_tradnl"/>
              </w:rPr>
              <w:t>Cruz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8D04DD" w:rsidRPr="008D04DD" w:rsidRDefault="008D04DD" w:rsidP="002142B4">
            <w:pPr>
              <w:jc w:val="center"/>
              <w:rPr>
                <w:rFonts w:ascii="Palatino Linotype" w:hAnsi="Palatino Linotype" w:cs="Arial"/>
                <w:lang w:val="es-ES_tradnl"/>
              </w:rPr>
            </w:pPr>
            <w:r w:rsidRPr="00D35540">
              <w:rPr>
                <w:rFonts w:ascii="Palatino Linotype" w:hAnsi="Palatino Linotype" w:cs="Arial"/>
                <w:b/>
                <w:lang w:val="es-ES_tradnl"/>
              </w:rPr>
              <w:t>(RÚBRICA)</w:t>
            </w:r>
          </w:p>
        </w:tc>
        <w:tc>
          <w:tcPr>
            <w:tcW w:w="4458" w:type="dxa"/>
            <w:shd w:val="clear" w:color="auto" w:fill="auto"/>
          </w:tcPr>
          <w:p w:rsidR="00E324CF" w:rsidRDefault="00E324CF" w:rsidP="002142B4">
            <w:pPr>
              <w:jc w:val="center"/>
              <w:rPr>
                <w:rFonts w:ascii="Palatino Linotype" w:hAnsi="Palatino Linotype" w:cs="Arial"/>
                <w:b/>
                <w:lang w:val="es-ES_tradnl"/>
              </w:rPr>
            </w:pPr>
          </w:p>
          <w:p w:rsidR="000916C3" w:rsidRDefault="000916C3"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Pr>
                <w:rFonts w:ascii="Palatino Linotype" w:hAnsi="Palatino Linotype" w:cs="Arial"/>
                <w:b/>
                <w:lang w:val="es-ES_tradnl"/>
              </w:rPr>
              <w:t>Luis</w:t>
            </w:r>
            <w:r w:rsidR="00414147">
              <w:rPr>
                <w:rFonts w:ascii="Palatino Linotype" w:hAnsi="Palatino Linotype" w:cs="Arial"/>
                <w:b/>
                <w:lang w:val="es-ES_tradnl"/>
              </w:rPr>
              <w:t xml:space="preserve"> </w:t>
            </w:r>
            <w:r>
              <w:rPr>
                <w:rFonts w:ascii="Palatino Linotype" w:hAnsi="Palatino Linotype" w:cs="Arial"/>
                <w:b/>
                <w:lang w:val="es-ES_tradnl"/>
              </w:rPr>
              <w:t>Gustavo</w:t>
            </w:r>
            <w:r w:rsidR="00414147">
              <w:rPr>
                <w:rFonts w:ascii="Palatino Linotype" w:hAnsi="Palatino Linotype" w:cs="Arial"/>
                <w:b/>
                <w:lang w:val="es-ES_tradnl"/>
              </w:rPr>
              <w:t xml:space="preserve"> </w:t>
            </w:r>
            <w:r>
              <w:rPr>
                <w:rFonts w:ascii="Palatino Linotype" w:hAnsi="Palatino Linotype" w:cs="Arial"/>
                <w:b/>
                <w:lang w:val="es-ES_tradnl"/>
              </w:rPr>
              <w:t>Parra</w:t>
            </w:r>
            <w:r w:rsidR="00414147">
              <w:rPr>
                <w:rFonts w:ascii="Palatino Linotype" w:hAnsi="Palatino Linotype" w:cs="Arial"/>
                <w:b/>
                <w:lang w:val="es-ES_tradnl"/>
              </w:rPr>
              <w:t xml:space="preserve"> </w:t>
            </w:r>
            <w:r>
              <w:rPr>
                <w:rFonts w:ascii="Palatino Linotype" w:hAnsi="Palatino Linotype" w:cs="Arial"/>
                <w:b/>
                <w:lang w:val="es-ES_tradnl"/>
              </w:rPr>
              <w:t>Noriega</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Comisionado</w:t>
            </w:r>
          </w:p>
          <w:p w:rsidR="0011261D" w:rsidRPr="00D35540" w:rsidRDefault="008D04DD" w:rsidP="00FC2B95">
            <w:pPr>
              <w:jc w:val="center"/>
              <w:rPr>
                <w:rFonts w:ascii="Palatino Linotype" w:hAnsi="Palatino Linotype" w:cs="Arial"/>
                <w:b/>
                <w:lang w:val="es-ES_tradnl"/>
              </w:rPr>
            </w:pPr>
            <w:r w:rsidRPr="00D35540">
              <w:rPr>
                <w:rFonts w:ascii="Palatino Linotype" w:hAnsi="Palatino Linotype" w:cs="Arial"/>
                <w:b/>
                <w:lang w:val="es-ES_tradnl"/>
              </w:rPr>
              <w:t>(RÚBRICA)</w:t>
            </w:r>
          </w:p>
        </w:tc>
      </w:tr>
      <w:tr w:rsidR="008D04DD" w:rsidRPr="00D35540" w:rsidTr="0071273A">
        <w:trPr>
          <w:jc w:val="center"/>
        </w:trPr>
        <w:tc>
          <w:tcPr>
            <w:tcW w:w="9214" w:type="dxa"/>
            <w:gridSpan w:val="2"/>
            <w:shd w:val="clear" w:color="auto" w:fill="auto"/>
          </w:tcPr>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FC2B95" w:rsidRDefault="00FC2B95" w:rsidP="002142B4">
            <w:pPr>
              <w:jc w:val="center"/>
              <w:rPr>
                <w:rFonts w:ascii="Palatino Linotype" w:hAnsi="Palatino Linotype" w:cs="Arial"/>
                <w:b/>
                <w:lang w:val="es-ES_tradnl"/>
              </w:rPr>
            </w:pPr>
          </w:p>
          <w:p w:rsidR="008D04DD" w:rsidRPr="00D35540" w:rsidRDefault="008D04DD" w:rsidP="002142B4">
            <w:pPr>
              <w:jc w:val="center"/>
              <w:rPr>
                <w:rFonts w:ascii="Palatino Linotype" w:hAnsi="Palatino Linotype" w:cs="Arial"/>
                <w:b/>
                <w:lang w:val="es-ES_tradnl"/>
              </w:rPr>
            </w:pPr>
            <w:r w:rsidRPr="00D35540">
              <w:rPr>
                <w:rFonts w:ascii="Palatino Linotype" w:hAnsi="Palatino Linotype" w:cs="Arial"/>
                <w:b/>
                <w:lang w:val="es-ES_tradnl"/>
              </w:rPr>
              <w:t>Alexis</w:t>
            </w:r>
            <w:r w:rsidR="00414147">
              <w:rPr>
                <w:rFonts w:ascii="Palatino Linotype" w:hAnsi="Palatino Linotype" w:cs="Arial"/>
                <w:b/>
                <w:lang w:val="es-ES_tradnl"/>
              </w:rPr>
              <w:t xml:space="preserve"> </w:t>
            </w:r>
            <w:r w:rsidRPr="00D35540">
              <w:rPr>
                <w:rFonts w:ascii="Palatino Linotype" w:hAnsi="Palatino Linotype" w:cs="Arial"/>
                <w:b/>
                <w:lang w:val="es-ES_tradnl"/>
              </w:rPr>
              <w:t>Tapia</w:t>
            </w:r>
            <w:r w:rsidR="00414147">
              <w:rPr>
                <w:rFonts w:ascii="Palatino Linotype" w:hAnsi="Palatino Linotype" w:cs="Arial"/>
                <w:b/>
                <w:lang w:val="es-ES_tradnl"/>
              </w:rPr>
              <w:t xml:space="preserve"> </w:t>
            </w:r>
            <w:r w:rsidRPr="00D35540">
              <w:rPr>
                <w:rFonts w:ascii="Palatino Linotype" w:hAnsi="Palatino Linotype" w:cs="Arial"/>
                <w:b/>
                <w:lang w:val="es-ES_tradnl"/>
              </w:rPr>
              <w:t>Ramírez</w:t>
            </w:r>
          </w:p>
          <w:p w:rsidR="008D04DD" w:rsidRPr="00D35540" w:rsidRDefault="008D04DD" w:rsidP="002142B4">
            <w:pPr>
              <w:jc w:val="center"/>
              <w:rPr>
                <w:rFonts w:ascii="Palatino Linotype" w:hAnsi="Palatino Linotype" w:cs="Arial"/>
                <w:lang w:val="es-ES_tradnl"/>
              </w:rPr>
            </w:pPr>
            <w:r w:rsidRPr="00D35540">
              <w:rPr>
                <w:rFonts w:ascii="Palatino Linotype" w:hAnsi="Palatino Linotype" w:cs="Arial"/>
                <w:lang w:val="es-ES_tradnl"/>
              </w:rPr>
              <w:t>Secretario</w:t>
            </w:r>
            <w:r w:rsidR="00414147">
              <w:rPr>
                <w:rFonts w:ascii="Palatino Linotype" w:hAnsi="Palatino Linotype" w:cs="Arial"/>
                <w:lang w:val="es-ES_tradnl"/>
              </w:rPr>
              <w:t xml:space="preserve"> </w:t>
            </w:r>
            <w:r w:rsidRPr="00D35540">
              <w:rPr>
                <w:rFonts w:ascii="Palatino Linotype" w:hAnsi="Palatino Linotype" w:cs="Arial"/>
                <w:lang w:val="es-ES_tradnl"/>
              </w:rPr>
              <w:t>Técnico</w:t>
            </w:r>
            <w:r w:rsidR="00414147">
              <w:rPr>
                <w:rFonts w:ascii="Palatino Linotype" w:hAnsi="Palatino Linotype" w:cs="Arial"/>
                <w:lang w:val="es-ES_tradnl"/>
              </w:rPr>
              <w:t xml:space="preserve"> </w:t>
            </w:r>
            <w:r w:rsidRPr="00D35540">
              <w:rPr>
                <w:rFonts w:ascii="Palatino Linotype" w:hAnsi="Palatino Linotype" w:cs="Arial"/>
                <w:lang w:val="es-ES_tradnl"/>
              </w:rPr>
              <w:t>del</w:t>
            </w:r>
            <w:r w:rsidR="00414147">
              <w:rPr>
                <w:rFonts w:ascii="Palatino Linotype" w:hAnsi="Palatino Linotype" w:cs="Arial"/>
                <w:lang w:val="es-ES_tradnl"/>
              </w:rPr>
              <w:t xml:space="preserve"> </w:t>
            </w:r>
            <w:r w:rsidRPr="00D35540">
              <w:rPr>
                <w:rFonts w:ascii="Palatino Linotype" w:hAnsi="Palatino Linotype" w:cs="Arial"/>
                <w:lang w:val="es-ES_tradnl"/>
              </w:rPr>
              <w:t>Pleno</w:t>
            </w:r>
          </w:p>
          <w:p w:rsidR="00E324CF" w:rsidRPr="00D35540" w:rsidRDefault="008D04DD" w:rsidP="00FC2B95">
            <w:pPr>
              <w:jc w:val="center"/>
              <w:rPr>
                <w:rFonts w:ascii="Palatino Linotype" w:hAnsi="Palatino Linotype" w:cs="Arial"/>
                <w:lang w:val="es-ES_tradnl"/>
              </w:rPr>
            </w:pPr>
            <w:r w:rsidRPr="00D35540">
              <w:rPr>
                <w:rFonts w:ascii="Palatino Linotype" w:hAnsi="Palatino Linotype" w:cs="Arial"/>
                <w:b/>
                <w:lang w:val="es-ES_tradnl"/>
              </w:rPr>
              <w:t>(RÚBRICA)</w:t>
            </w:r>
            <w:r w:rsidR="00414147">
              <w:rPr>
                <w:rFonts w:ascii="Palatino Linotype" w:hAnsi="Palatino Linotype" w:cs="Arial"/>
                <w:lang w:val="es-ES_tradnl"/>
              </w:rPr>
              <w:t xml:space="preserve"> </w:t>
            </w:r>
          </w:p>
        </w:tc>
      </w:tr>
    </w:tbl>
    <w:p w:rsidR="00E324CF" w:rsidRDefault="000104F0" w:rsidP="002142B4">
      <w:pPr>
        <w:jc w:val="both"/>
        <w:rPr>
          <w:rFonts w:ascii="Palatino Linotype" w:hAnsi="Palatino Linotype" w:cs="Arial"/>
          <w:sz w:val="22"/>
          <w:szCs w:val="22"/>
          <w:lang w:val="es-ES"/>
        </w:rPr>
      </w:pPr>
      <w:r w:rsidRPr="00D35540">
        <w:rPr>
          <w:rFonts w:ascii="Palatino Linotype" w:hAnsi="Palatino Linotype" w:cs="Arial"/>
          <w:sz w:val="22"/>
          <w:szCs w:val="22"/>
          <w:lang w:val="es-ES"/>
        </w:rPr>
        <w:t>Esta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hoja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corresponde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la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resolución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fecha</w:t>
      </w:r>
      <w:r w:rsidR="00414147">
        <w:rPr>
          <w:rFonts w:ascii="Palatino Linotype" w:hAnsi="Palatino Linotype" w:cs="Arial"/>
          <w:sz w:val="22"/>
          <w:szCs w:val="22"/>
          <w:lang w:val="es-ES"/>
        </w:rPr>
        <w:t xml:space="preserve"> </w:t>
      </w:r>
      <w:r w:rsidR="00117DFE">
        <w:rPr>
          <w:rFonts w:ascii="Palatino Linotype" w:hAnsi="Palatino Linotype" w:cs="Arial"/>
          <w:sz w:val="22"/>
          <w:szCs w:val="22"/>
          <w:lang w:val="es-ES"/>
        </w:rPr>
        <w:t>veintinueve de enero de dos mil veinte</w:t>
      </w:r>
      <w:r w:rsidRPr="00D35540">
        <w:rPr>
          <w:rFonts w:ascii="Palatino Linotype" w:hAnsi="Palatino Linotype" w:cs="Arial"/>
          <w:sz w:val="22"/>
          <w:szCs w:val="22"/>
          <w:lang w:val="es-ES"/>
        </w:rPr>
        <w:t>,</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emitida</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el</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recurso</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de</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revisión</w:t>
      </w:r>
      <w:r w:rsidR="00414147">
        <w:rPr>
          <w:rFonts w:ascii="Palatino Linotype" w:hAnsi="Palatino Linotype" w:cs="Arial"/>
          <w:sz w:val="22"/>
          <w:szCs w:val="22"/>
          <w:lang w:val="es-ES"/>
        </w:rPr>
        <w:t xml:space="preserve"> </w:t>
      </w:r>
      <w:r w:rsidRPr="00D35540">
        <w:rPr>
          <w:rFonts w:ascii="Palatino Linotype" w:hAnsi="Palatino Linotype" w:cs="Arial"/>
          <w:sz w:val="22"/>
          <w:szCs w:val="22"/>
          <w:lang w:val="es-ES"/>
        </w:rPr>
        <w:t>número</w:t>
      </w:r>
      <w:r w:rsidR="00414147">
        <w:rPr>
          <w:rFonts w:ascii="Palatino Linotype" w:hAnsi="Palatino Linotype" w:cs="Arial"/>
          <w:sz w:val="22"/>
          <w:szCs w:val="22"/>
          <w:lang w:val="es-ES"/>
        </w:rPr>
        <w:t xml:space="preserve"> </w:t>
      </w:r>
      <w:r w:rsidR="0015369B">
        <w:rPr>
          <w:rFonts w:ascii="Palatino Linotype" w:hAnsi="Palatino Linotype" w:cs="Arial"/>
          <w:sz w:val="22"/>
          <w:szCs w:val="22"/>
          <w:lang w:val="es-ES"/>
        </w:rPr>
        <w:t>08927</w:t>
      </w:r>
      <w:r w:rsidR="00693255">
        <w:rPr>
          <w:rFonts w:ascii="Palatino Linotype" w:hAnsi="Palatino Linotype" w:cs="Arial"/>
          <w:sz w:val="22"/>
          <w:szCs w:val="22"/>
          <w:lang w:val="es-ES"/>
        </w:rPr>
        <w:t>/INFOEM/IP/RR/2019</w:t>
      </w:r>
      <w:r w:rsidRPr="00D35540">
        <w:rPr>
          <w:rFonts w:ascii="Palatino Linotype" w:hAnsi="Palatino Linotype" w:cs="Arial"/>
          <w:sz w:val="22"/>
          <w:szCs w:val="22"/>
          <w:lang w:val="es-ES"/>
        </w:rPr>
        <w:t>.</w:t>
      </w:r>
      <w:r w:rsidR="00AD6536">
        <w:rPr>
          <w:rFonts w:ascii="Palatino Linotype" w:hAnsi="Palatino Linotype" w:cs="Arial"/>
          <w:sz w:val="22"/>
          <w:szCs w:val="22"/>
          <w:lang w:val="es-ES"/>
        </w:rPr>
        <w:t xml:space="preserve"> </w:t>
      </w:r>
    </w:p>
    <w:p w:rsidR="000104F0" w:rsidRPr="00867D3D" w:rsidRDefault="00201CF6" w:rsidP="002142B4">
      <w:pPr>
        <w:jc w:val="both"/>
        <w:rPr>
          <w:rFonts w:ascii="Palatino Linotype" w:hAnsi="Palatino Linotype" w:cs="Arial"/>
          <w:sz w:val="22"/>
          <w:szCs w:val="22"/>
          <w:lang w:val="es-ES"/>
        </w:rPr>
      </w:pPr>
      <w:r>
        <w:rPr>
          <w:rFonts w:ascii="Palatino Linotype" w:hAnsi="Palatino Linotype" w:cs="Arial"/>
          <w:sz w:val="22"/>
          <w:szCs w:val="22"/>
          <w:lang w:val="es-ES"/>
        </w:rPr>
        <w:t>YSM</w:t>
      </w:r>
      <w:r w:rsidR="000104F0" w:rsidRPr="00D35540">
        <w:rPr>
          <w:rFonts w:ascii="Palatino Linotype" w:hAnsi="Palatino Linotype" w:cs="Arial"/>
          <w:sz w:val="22"/>
          <w:szCs w:val="22"/>
          <w:lang w:val="es-ES"/>
        </w:rPr>
        <w:t>/</w:t>
      </w:r>
      <w:r w:rsidR="00BA108D">
        <w:rPr>
          <w:rFonts w:ascii="Palatino Linotype" w:hAnsi="Palatino Linotype" w:cs="Arial"/>
          <w:sz w:val="22"/>
          <w:szCs w:val="22"/>
          <w:lang w:val="es-ES"/>
        </w:rPr>
        <w:t>CBO</w:t>
      </w:r>
    </w:p>
    <w:sectPr w:rsidR="000104F0" w:rsidRPr="00867D3D"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22" w:rsidRDefault="00003F22" w:rsidP="00C80F8C">
      <w:r>
        <w:separator/>
      </w:r>
    </w:p>
  </w:endnote>
  <w:endnote w:type="continuationSeparator" w:id="0">
    <w:p w:rsidR="00003F22" w:rsidRDefault="00003F22"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Bold">
    <w:panose1 w:val="00000000000000000000"/>
    <w:charset w:val="00"/>
    <w:family w:val="swiss"/>
    <w:notTrueType/>
    <w:pitch w:val="default"/>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9B" w:rsidRPr="00A2780F" w:rsidRDefault="0015369B"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DE65E1">
      <w:rPr>
        <w:rFonts w:ascii="Arial" w:hAnsi="Arial" w:cs="Arial"/>
        <w:b/>
        <w:bCs/>
        <w:noProof/>
        <w:sz w:val="20"/>
        <w:szCs w:val="20"/>
      </w:rPr>
      <w:t>13</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DE65E1">
      <w:rPr>
        <w:rFonts w:ascii="Arial" w:hAnsi="Arial" w:cs="Arial"/>
        <w:b/>
        <w:bCs/>
        <w:noProof/>
        <w:sz w:val="20"/>
        <w:szCs w:val="20"/>
      </w:rPr>
      <w:t>34</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9B" w:rsidRDefault="0015369B"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1D56DD">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1D56DD">
      <w:rPr>
        <w:rFonts w:ascii="Arial" w:hAnsi="Arial" w:cs="Arial"/>
        <w:b/>
        <w:bCs/>
        <w:noProof/>
        <w:sz w:val="20"/>
        <w:szCs w:val="20"/>
      </w:rPr>
      <w:t>34</w:t>
    </w:r>
    <w:r w:rsidRPr="00986599">
      <w:rPr>
        <w:rFonts w:ascii="Arial" w:hAnsi="Arial" w:cs="Arial"/>
        <w:b/>
        <w:bCs/>
        <w:sz w:val="20"/>
        <w:szCs w:val="20"/>
      </w:rPr>
      <w:fldChar w:fldCharType="end"/>
    </w:r>
  </w:p>
  <w:p w:rsidR="0015369B" w:rsidRPr="00070856" w:rsidRDefault="0015369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22" w:rsidRDefault="00003F22" w:rsidP="00C80F8C">
      <w:r>
        <w:separator/>
      </w:r>
    </w:p>
  </w:footnote>
  <w:footnote w:type="continuationSeparator" w:id="0">
    <w:p w:rsidR="00003F22" w:rsidRDefault="00003F22" w:rsidP="00C80F8C">
      <w:r>
        <w:continuationSeparator/>
      </w:r>
    </w:p>
  </w:footnote>
  <w:footnote w:id="1">
    <w:p w:rsidR="0015369B" w:rsidRPr="00573703" w:rsidRDefault="0015369B" w:rsidP="00573703">
      <w:pPr>
        <w:pStyle w:val="Textonotapie"/>
        <w:jc w:val="both"/>
        <w:rPr>
          <w:rFonts w:ascii="Palatino Linotype" w:hAnsi="Palatino Linotype"/>
        </w:rPr>
      </w:pPr>
      <w:r>
        <w:rPr>
          <w:rStyle w:val="Refdenotaalpie"/>
        </w:rPr>
        <w:footnoteRef/>
      </w:r>
      <w:r>
        <w:t xml:space="preserve"> </w:t>
      </w:r>
      <w:r w:rsidRPr="00573703">
        <w:rPr>
          <w:rFonts w:ascii="Palatino Linotype" w:hAnsi="Palatino Linotype"/>
        </w:rPr>
        <w:t xml:space="preserve">De conformidad con la información publicada por </w:t>
      </w:r>
      <w:r w:rsidRPr="00573703">
        <w:rPr>
          <w:rFonts w:ascii="Palatino Linotype" w:hAnsi="Palatino Linotype"/>
          <w:b/>
        </w:rPr>
        <w:t>EL SUJETO OBLIGADO</w:t>
      </w:r>
      <w:r w:rsidRPr="00573703">
        <w:rPr>
          <w:rFonts w:ascii="Palatino Linotype" w:hAnsi="Palatino Linotype"/>
        </w:rPr>
        <w:t xml:space="preserve"> en su Portal de Información Pública de Oficio Mexiquense (IPOMEX), ubicable en la siguiente liga electrónica:</w:t>
      </w:r>
    </w:p>
    <w:p w:rsidR="0015369B" w:rsidRPr="00934176" w:rsidRDefault="0015369B">
      <w:pPr>
        <w:pStyle w:val="Textonotapie"/>
        <w:rPr>
          <w:rFonts w:ascii="Palatino Linotype" w:hAnsi="Palatino Linotype"/>
        </w:rPr>
      </w:pPr>
      <w:r w:rsidRPr="0015369B">
        <w:rPr>
          <w:rFonts w:ascii="Palatino Linotype" w:hAnsi="Palatino Linotype"/>
        </w:rPr>
        <w:t>https://www.ipomex.org.mx/ipo3/lgt/indice/COYOTEPEC/art_92_vii/1/0/16867.web</w:t>
      </w:r>
    </w:p>
  </w:footnote>
  <w:footnote w:id="2">
    <w:p w:rsidR="00F71722" w:rsidRDefault="00F71722" w:rsidP="00F71722">
      <w:pPr>
        <w:pStyle w:val="Textonotapie"/>
        <w:jc w:val="both"/>
      </w:pPr>
      <w:r>
        <w:rPr>
          <w:rStyle w:val="Refdenotaalpie"/>
        </w:rPr>
        <w:footnoteRef/>
      </w:r>
      <w:r>
        <w:t xml:space="preserve"> </w:t>
      </w:r>
      <w:r w:rsidRPr="00F71722">
        <w:rPr>
          <w:rFonts w:ascii="Palatino Linotype" w:hAnsi="Palatino Linotype"/>
        </w:rPr>
        <w:t xml:space="preserve">Cabe destacarse que el particular refirió de manera genérica los </w:t>
      </w:r>
      <w:r w:rsidRPr="00F71722">
        <w:rPr>
          <w:rFonts w:ascii="Palatino Linotype" w:hAnsi="Palatino Linotype"/>
          <w:i/>
        </w:rPr>
        <w:t>“Lineamientos de entrega recepción vigentes” (Sic)</w:t>
      </w:r>
      <w:r w:rsidRPr="00F71722">
        <w:rPr>
          <w:rFonts w:ascii="Palatino Linotype" w:hAnsi="Palatino Linotype"/>
        </w:rPr>
        <w:t xml:space="preserve">; empero, este Instituto suple la deficiencia en que incurre y establece la denominación correcta, de conformidad con la información publicada en el Periódico Oficial del Gobierno del Estado de México </w:t>
      </w:r>
      <w:r w:rsidRPr="00F71722">
        <w:rPr>
          <w:rFonts w:ascii="Palatino Linotype" w:hAnsi="Palatino Linotype"/>
          <w:i/>
        </w:rPr>
        <w:t>“Gaceta del Gobierno”,</w:t>
      </w:r>
      <w:r w:rsidRPr="00F71722">
        <w:rPr>
          <w:rFonts w:ascii="Palatino Linotype" w:hAnsi="Palatino Linotype"/>
        </w:rPr>
        <w:t xml:space="preserve"> de fecha 2 de agosto de 2018. Lo anterior, con fundamento en lo dispuesto por los artículos 13 y 181, cuarto párrafo de la Ley de Transparencia y Acceso a la Información Pública del Estado de México y Municipios.</w:t>
      </w:r>
    </w:p>
  </w:footnote>
  <w:footnote w:id="3">
    <w:p w:rsidR="0026225A" w:rsidRDefault="0026225A">
      <w:pPr>
        <w:pStyle w:val="Textonotapie"/>
      </w:pPr>
      <w:r>
        <w:rPr>
          <w:rStyle w:val="Refdenotaalpie"/>
        </w:rPr>
        <w:footnoteRef/>
      </w:r>
      <w:r>
        <w:t xml:space="preserve"> Artículo 9 de los Lineamientos que rigen la entrega recepción municipal prevé que El titular del órgano de control interno contará con un plazo de cinco días hábiles contados a partir de que surta efecto la ratificación para notificar por escrito al Órgano Superior de dicho nombramiento, remitiendo copia del documento que acredite la titularidad, copia de la credencial para votar o identificación oficial vigente y comprobante domiciliario con fecha de emisión no mayor a dos meses de antigüedad.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9B" w:rsidRPr="00A85DE9" w:rsidRDefault="0015369B" w:rsidP="00354355">
    <w:pPr>
      <w:pStyle w:val="Encabezado"/>
      <w:tabs>
        <w:tab w:val="clear" w:pos="4252"/>
        <w:tab w:val="clear" w:pos="8504"/>
        <w:tab w:val="left" w:pos="2326"/>
      </w:tabs>
      <w:rPr>
        <w:rFonts w:ascii="Palatino Linotype" w:hAnsi="Palatino Linotype"/>
        <w:sz w:val="28"/>
        <w:szCs w:val="28"/>
      </w:rPr>
    </w:pPr>
  </w:p>
  <w:tbl>
    <w:tblPr>
      <w:tblW w:w="9639" w:type="dxa"/>
      <w:tblInd w:w="-142" w:type="dxa"/>
      <w:tblLayout w:type="fixed"/>
      <w:tblLook w:val="04A0" w:firstRow="1" w:lastRow="0" w:firstColumn="1" w:lastColumn="0" w:noHBand="0" w:noVBand="1"/>
    </w:tblPr>
    <w:tblGrid>
      <w:gridCol w:w="3403"/>
      <w:gridCol w:w="2976"/>
      <w:gridCol w:w="3260"/>
    </w:tblGrid>
    <w:tr w:rsidR="0015369B" w:rsidRPr="007769F3" w:rsidTr="00463B87">
      <w:tc>
        <w:tcPr>
          <w:tcW w:w="3403" w:type="dxa"/>
        </w:tcPr>
        <w:p w:rsidR="0015369B" w:rsidRPr="007769F3" w:rsidRDefault="0015369B" w:rsidP="00070856">
          <w:pPr>
            <w:rPr>
              <w:rFonts w:ascii="Palatino Linotype" w:hAnsi="Palatino Linotype"/>
              <w:b/>
              <w:sz w:val="22"/>
              <w:szCs w:val="22"/>
              <w:lang w:val="es-ES_tradnl"/>
            </w:rPr>
          </w:pPr>
        </w:p>
      </w:tc>
      <w:tc>
        <w:tcPr>
          <w:tcW w:w="2976" w:type="dxa"/>
          <w:shd w:val="clear" w:color="auto" w:fill="auto"/>
        </w:tcPr>
        <w:p w:rsidR="0015369B" w:rsidRPr="007769F3" w:rsidRDefault="0015369B" w:rsidP="00070856">
          <w:pPr>
            <w:rPr>
              <w:rFonts w:ascii="Palatino Linotype" w:hAnsi="Palatino Linotype"/>
              <w:b/>
              <w:sz w:val="22"/>
              <w:szCs w:val="22"/>
              <w:lang w:val="es-ES_tradnl"/>
            </w:rPr>
          </w:pPr>
          <w:r w:rsidRPr="007769F3">
            <w:rPr>
              <w:rFonts w:ascii="Palatino Linotype" w:hAnsi="Palatino Linotype"/>
              <w:b/>
              <w:sz w:val="22"/>
              <w:szCs w:val="22"/>
              <w:lang w:val="es-ES_tradnl"/>
            </w:rPr>
            <w:t>Recurso de Revisión:</w:t>
          </w:r>
        </w:p>
      </w:tc>
      <w:tc>
        <w:tcPr>
          <w:tcW w:w="3260" w:type="dxa"/>
          <w:shd w:val="clear" w:color="auto" w:fill="auto"/>
          <w:vAlign w:val="center"/>
        </w:tcPr>
        <w:p w:rsidR="0015369B" w:rsidRPr="007769F3" w:rsidRDefault="0015369B" w:rsidP="0015369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8927/INFOEM/IP/RR/2019</w:t>
          </w:r>
        </w:p>
      </w:tc>
    </w:tr>
    <w:tr w:rsidR="0015369B" w:rsidRPr="007769F3" w:rsidTr="00463B87">
      <w:tc>
        <w:tcPr>
          <w:tcW w:w="3403" w:type="dxa"/>
        </w:tcPr>
        <w:p w:rsidR="0015369B" w:rsidRPr="007769F3" w:rsidRDefault="0015369B" w:rsidP="00205629">
          <w:pPr>
            <w:rPr>
              <w:rFonts w:ascii="Palatino Linotype" w:hAnsi="Palatino Linotype"/>
              <w:b/>
              <w:sz w:val="22"/>
              <w:szCs w:val="22"/>
              <w:lang w:val="es-ES_tradnl"/>
            </w:rPr>
          </w:pPr>
        </w:p>
      </w:tc>
      <w:tc>
        <w:tcPr>
          <w:tcW w:w="2976" w:type="dxa"/>
          <w:shd w:val="clear" w:color="auto" w:fill="auto"/>
        </w:tcPr>
        <w:p w:rsidR="0015369B" w:rsidRPr="007769F3" w:rsidRDefault="0015369B" w:rsidP="00205629">
          <w:pPr>
            <w:rPr>
              <w:rFonts w:ascii="Palatino Linotype" w:hAnsi="Palatino Linotype"/>
              <w:b/>
              <w:sz w:val="22"/>
              <w:szCs w:val="22"/>
              <w:lang w:val="es-ES_tradnl"/>
            </w:rPr>
          </w:pPr>
          <w:r w:rsidRPr="007769F3">
            <w:rPr>
              <w:rFonts w:ascii="Palatino Linotype" w:hAnsi="Palatino Linotype"/>
              <w:b/>
              <w:sz w:val="22"/>
              <w:szCs w:val="22"/>
              <w:lang w:val="es-ES_tradnl"/>
            </w:rPr>
            <w:t>Sujeto Obligado:</w:t>
          </w:r>
        </w:p>
      </w:tc>
      <w:tc>
        <w:tcPr>
          <w:tcW w:w="3260" w:type="dxa"/>
          <w:shd w:val="clear" w:color="auto" w:fill="auto"/>
          <w:vAlign w:val="center"/>
        </w:tcPr>
        <w:p w:rsidR="0015369B" w:rsidRPr="00DC41C8" w:rsidRDefault="0015369B" w:rsidP="002A120A">
          <w:pPr>
            <w:jc w:val="both"/>
            <w:rPr>
              <w:rFonts w:ascii="Palatino Linotype" w:hAnsi="Palatino Linotype"/>
              <w:b/>
              <w:sz w:val="22"/>
              <w:szCs w:val="22"/>
            </w:rPr>
          </w:pPr>
          <w:r>
            <w:rPr>
              <w:rFonts w:ascii="Palatino Linotype" w:hAnsi="Palatino Linotype"/>
              <w:b/>
              <w:bCs/>
              <w:sz w:val="22"/>
              <w:szCs w:val="22"/>
            </w:rPr>
            <w:t>Ayuntamiento de Coyotepec</w:t>
          </w:r>
        </w:p>
      </w:tc>
    </w:tr>
    <w:tr w:rsidR="0015369B" w:rsidRPr="007769F3" w:rsidTr="00463B87">
      <w:trPr>
        <w:trHeight w:val="228"/>
      </w:trPr>
      <w:tc>
        <w:tcPr>
          <w:tcW w:w="3403" w:type="dxa"/>
        </w:tcPr>
        <w:p w:rsidR="0015369B" w:rsidRPr="007769F3" w:rsidRDefault="0015369B" w:rsidP="00070856">
          <w:pPr>
            <w:rPr>
              <w:rFonts w:ascii="Palatino Linotype" w:hAnsi="Palatino Linotype"/>
              <w:b/>
              <w:sz w:val="22"/>
              <w:szCs w:val="22"/>
              <w:lang w:val="es-ES_tradnl"/>
            </w:rPr>
          </w:pPr>
        </w:p>
      </w:tc>
      <w:tc>
        <w:tcPr>
          <w:tcW w:w="2976" w:type="dxa"/>
          <w:shd w:val="clear" w:color="auto" w:fill="auto"/>
        </w:tcPr>
        <w:p w:rsidR="0015369B" w:rsidRPr="007769F3" w:rsidRDefault="0015369B" w:rsidP="00070856">
          <w:pPr>
            <w:rPr>
              <w:rFonts w:ascii="Palatino Linotype" w:hAnsi="Palatino Linotype"/>
              <w:b/>
              <w:sz w:val="22"/>
              <w:szCs w:val="22"/>
              <w:lang w:val="es-ES_tradnl"/>
            </w:rPr>
          </w:pPr>
          <w:r w:rsidRPr="007769F3">
            <w:rPr>
              <w:rFonts w:ascii="Palatino Linotype" w:hAnsi="Palatino Linotype"/>
              <w:b/>
              <w:sz w:val="22"/>
              <w:szCs w:val="22"/>
              <w:lang w:val="es-ES_tradnl"/>
            </w:rPr>
            <w:t>Comisionada Ponente:</w:t>
          </w:r>
        </w:p>
      </w:tc>
      <w:tc>
        <w:tcPr>
          <w:tcW w:w="3260" w:type="dxa"/>
          <w:shd w:val="clear" w:color="auto" w:fill="auto"/>
        </w:tcPr>
        <w:p w:rsidR="0015369B" w:rsidRPr="007769F3" w:rsidRDefault="0015369B" w:rsidP="00070856">
          <w:pPr>
            <w:jc w:val="both"/>
            <w:rPr>
              <w:rFonts w:ascii="Palatino Linotype" w:hAnsi="Palatino Linotype"/>
              <w:b/>
              <w:sz w:val="22"/>
              <w:szCs w:val="22"/>
              <w:lang w:val="es-ES_tradnl"/>
            </w:rPr>
          </w:pPr>
          <w:r w:rsidRPr="007769F3">
            <w:rPr>
              <w:rFonts w:ascii="Palatino Linotype" w:hAnsi="Palatino Linotype"/>
              <w:b/>
              <w:sz w:val="22"/>
              <w:szCs w:val="22"/>
              <w:lang w:val="es-ES_tradnl"/>
            </w:rPr>
            <w:t>Eva Abaid Yapur</w:t>
          </w:r>
        </w:p>
      </w:tc>
    </w:tr>
  </w:tbl>
  <w:p w:rsidR="0015369B" w:rsidRPr="00A85DE9" w:rsidRDefault="0015369B"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369B" w:rsidRPr="00A85DE9" w:rsidRDefault="0015369B">
    <w:pPr>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403"/>
      <w:gridCol w:w="2835"/>
      <w:gridCol w:w="3260"/>
    </w:tblGrid>
    <w:tr w:rsidR="0015369B" w:rsidRPr="008F2CCC" w:rsidTr="00463B87">
      <w:tc>
        <w:tcPr>
          <w:tcW w:w="3403" w:type="dxa"/>
          <w:vMerge w:val="restart"/>
        </w:tcPr>
        <w:p w:rsidR="0015369B" w:rsidRPr="008F2CCC" w:rsidRDefault="0015369B" w:rsidP="00A2780F">
          <w:pPr>
            <w:rPr>
              <w:rFonts w:ascii="Palatino Linotype" w:hAnsi="Palatino Linotype"/>
              <w:b/>
              <w:sz w:val="22"/>
              <w:szCs w:val="22"/>
              <w:lang w:val="es-ES_tradnl"/>
            </w:rPr>
          </w:pPr>
        </w:p>
      </w:tc>
      <w:tc>
        <w:tcPr>
          <w:tcW w:w="2835" w:type="dxa"/>
          <w:shd w:val="clear" w:color="auto" w:fill="auto"/>
        </w:tcPr>
        <w:p w:rsidR="0015369B" w:rsidRPr="008F2CCC" w:rsidRDefault="001536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260" w:type="dxa"/>
          <w:shd w:val="clear" w:color="auto" w:fill="auto"/>
          <w:vAlign w:val="center"/>
        </w:tcPr>
        <w:p w:rsidR="0015369B" w:rsidRPr="008F2CCC" w:rsidRDefault="0015369B" w:rsidP="0015369B">
          <w:pPr>
            <w:jc w:val="both"/>
            <w:rPr>
              <w:rFonts w:ascii="Palatino Linotype" w:hAnsi="Palatino Linotype"/>
              <w:b/>
              <w:sz w:val="22"/>
              <w:szCs w:val="22"/>
              <w:lang w:val="es-ES_tradnl"/>
            </w:rPr>
          </w:pPr>
          <w:r w:rsidRPr="00581ACC">
            <w:rPr>
              <w:rFonts w:ascii="Palatino Linotype" w:hAnsi="Palatino Linotype"/>
              <w:b/>
              <w:sz w:val="22"/>
              <w:szCs w:val="22"/>
              <w:lang w:val="es-ES_tradnl"/>
            </w:rPr>
            <w:t>0</w:t>
          </w:r>
          <w:r>
            <w:rPr>
              <w:rFonts w:ascii="Palatino Linotype" w:hAnsi="Palatino Linotype"/>
              <w:b/>
              <w:sz w:val="22"/>
              <w:szCs w:val="22"/>
              <w:lang w:val="es-ES_tradnl"/>
            </w:rPr>
            <w:t>8927/INFOEM/IP/RR/2019</w:t>
          </w:r>
        </w:p>
      </w:tc>
    </w:tr>
    <w:tr w:rsidR="0015369B" w:rsidRPr="008F2CCC" w:rsidTr="00463B87">
      <w:tc>
        <w:tcPr>
          <w:tcW w:w="3403" w:type="dxa"/>
          <w:vMerge/>
        </w:tcPr>
        <w:p w:rsidR="0015369B" w:rsidRPr="008F2CCC" w:rsidRDefault="0015369B" w:rsidP="00A2780F">
          <w:pPr>
            <w:rPr>
              <w:rFonts w:ascii="Palatino Linotype" w:hAnsi="Palatino Linotype"/>
              <w:b/>
              <w:sz w:val="22"/>
              <w:szCs w:val="22"/>
              <w:lang w:val="es-ES_tradnl"/>
            </w:rPr>
          </w:pPr>
        </w:p>
      </w:tc>
      <w:tc>
        <w:tcPr>
          <w:tcW w:w="2835" w:type="dxa"/>
          <w:shd w:val="clear" w:color="auto" w:fill="auto"/>
        </w:tcPr>
        <w:p w:rsidR="0015369B" w:rsidRPr="008F2CCC" w:rsidRDefault="0015369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260" w:type="dxa"/>
          <w:shd w:val="clear" w:color="auto" w:fill="auto"/>
          <w:vAlign w:val="center"/>
        </w:tcPr>
        <w:p w:rsidR="0015369B" w:rsidRPr="008F2CCC" w:rsidRDefault="001D56DD" w:rsidP="00693255">
          <w:pPr>
            <w:jc w:val="both"/>
            <w:rPr>
              <w:rFonts w:ascii="Palatino Linotype" w:hAnsi="Palatino Linotype"/>
              <w:b/>
              <w:sz w:val="22"/>
              <w:szCs w:val="22"/>
              <w:lang w:val="es-ES_tradnl"/>
            </w:rPr>
          </w:pPr>
          <w:r w:rsidRPr="001D56DD">
            <w:rPr>
              <w:rFonts w:ascii="Palatino Linotype" w:hAnsi="Palatino Linotype"/>
              <w:b/>
              <w:sz w:val="22"/>
              <w:szCs w:val="22"/>
              <w:lang w:val="es-ES_tradnl"/>
            </w:rPr>
            <w:t>XXXXXXXX XXXXX XXXXX</w:t>
          </w:r>
        </w:p>
      </w:tc>
    </w:tr>
    <w:tr w:rsidR="0015369B" w:rsidRPr="008F2CCC" w:rsidTr="00463B87">
      <w:trPr>
        <w:trHeight w:val="228"/>
      </w:trPr>
      <w:tc>
        <w:tcPr>
          <w:tcW w:w="3403" w:type="dxa"/>
          <w:vMerge/>
        </w:tcPr>
        <w:p w:rsidR="0015369B" w:rsidRPr="008F2CCC" w:rsidRDefault="0015369B" w:rsidP="00E37C88">
          <w:pPr>
            <w:rPr>
              <w:rFonts w:ascii="Palatino Linotype" w:hAnsi="Palatino Linotype"/>
              <w:b/>
              <w:sz w:val="22"/>
              <w:szCs w:val="22"/>
              <w:lang w:val="es-ES_tradnl"/>
            </w:rPr>
          </w:pPr>
        </w:p>
      </w:tc>
      <w:tc>
        <w:tcPr>
          <w:tcW w:w="2835" w:type="dxa"/>
          <w:shd w:val="clear" w:color="auto" w:fill="auto"/>
        </w:tcPr>
        <w:p w:rsidR="0015369B" w:rsidRPr="008F2CCC" w:rsidRDefault="0015369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260" w:type="dxa"/>
          <w:shd w:val="clear" w:color="auto" w:fill="auto"/>
          <w:vAlign w:val="center"/>
        </w:tcPr>
        <w:p w:rsidR="0015369B" w:rsidRPr="00DC41C8" w:rsidRDefault="0015369B" w:rsidP="00117DFE">
          <w:pPr>
            <w:jc w:val="both"/>
            <w:rPr>
              <w:rFonts w:ascii="Palatino Linotype" w:hAnsi="Palatino Linotype"/>
              <w:b/>
              <w:sz w:val="22"/>
              <w:szCs w:val="22"/>
            </w:rPr>
          </w:pPr>
          <w:r>
            <w:rPr>
              <w:rFonts w:ascii="Palatino Linotype" w:hAnsi="Palatino Linotype"/>
              <w:b/>
              <w:bCs/>
              <w:sz w:val="22"/>
              <w:szCs w:val="22"/>
            </w:rPr>
            <w:t>Ayuntamiento de Coyotepec</w:t>
          </w:r>
        </w:p>
      </w:tc>
    </w:tr>
    <w:tr w:rsidR="0015369B" w:rsidRPr="008F2CCC" w:rsidTr="00463B87">
      <w:tc>
        <w:tcPr>
          <w:tcW w:w="3403" w:type="dxa"/>
          <w:vMerge/>
        </w:tcPr>
        <w:p w:rsidR="0015369B" w:rsidRPr="008F2CCC" w:rsidRDefault="0015369B" w:rsidP="00A2780F">
          <w:pPr>
            <w:rPr>
              <w:rFonts w:ascii="Palatino Linotype" w:hAnsi="Palatino Linotype"/>
              <w:b/>
              <w:sz w:val="22"/>
              <w:szCs w:val="22"/>
              <w:lang w:val="es-ES_tradnl"/>
            </w:rPr>
          </w:pPr>
        </w:p>
      </w:tc>
      <w:tc>
        <w:tcPr>
          <w:tcW w:w="2835" w:type="dxa"/>
          <w:shd w:val="clear" w:color="auto" w:fill="auto"/>
        </w:tcPr>
        <w:p w:rsidR="0015369B" w:rsidRPr="008F2CCC" w:rsidRDefault="0015369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260" w:type="dxa"/>
          <w:shd w:val="clear" w:color="auto" w:fill="auto"/>
        </w:tcPr>
        <w:p w:rsidR="0015369B" w:rsidRPr="008F2CCC" w:rsidRDefault="0015369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rsidR="0015369B" w:rsidRPr="00A85DE9" w:rsidRDefault="0015369B"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0D83126C"/>
    <w:multiLevelType w:val="hybridMultilevel"/>
    <w:tmpl w:val="1B0AC84C"/>
    <w:lvl w:ilvl="0" w:tplc="080A001B">
      <w:start w:val="1"/>
      <w:numFmt w:val="lowerRoman"/>
      <w:lvlText w:val="%1."/>
      <w:lvlJc w:val="righ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4"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5"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4" w15:restartNumberingAfterBreak="0">
    <w:nsid w:val="612D419F"/>
    <w:multiLevelType w:val="hybridMultilevel"/>
    <w:tmpl w:val="2B62DE34"/>
    <w:lvl w:ilvl="0" w:tplc="E3FAAAF0">
      <w:start w:val="1"/>
      <w:numFmt w:val="lowerLetter"/>
      <w:lvlText w:val="%1)"/>
      <w:lvlJc w:val="left"/>
      <w:pPr>
        <w:ind w:left="720" w:hanging="360"/>
      </w:pPr>
      <w:rPr>
        <w:rFonts w:hint="default"/>
      </w:rPr>
    </w:lvl>
    <w:lvl w:ilvl="1" w:tplc="080A001B">
      <w:start w:val="1"/>
      <w:numFmt w:val="lowerRoman"/>
      <w:lvlText w:val="%2."/>
      <w:lvlJc w:val="righ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795EEB"/>
    <w:multiLevelType w:val="hybridMultilevel"/>
    <w:tmpl w:val="8A7A0560"/>
    <w:lvl w:ilvl="0" w:tplc="F4A06A20">
      <w:start w:val="1"/>
      <w:numFmt w:val="ordinalText"/>
      <w:lvlText w:val="%1."/>
      <w:lvlJc w:val="left"/>
      <w:pPr>
        <w:ind w:left="502" w:hanging="360"/>
      </w:pPr>
      <w:rPr>
        <w:rFonts w:hint="default"/>
        <w:b/>
        <w:i w:val="0"/>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EA308DE"/>
    <w:multiLevelType w:val="hybridMultilevel"/>
    <w:tmpl w:val="C2DCFD2C"/>
    <w:lvl w:ilvl="0" w:tplc="D9A4E9FC">
      <w:start w:val="1"/>
      <w:numFmt w:val="upperRoman"/>
      <w:lvlText w:val="%1."/>
      <w:lvlJc w:val="left"/>
      <w:pPr>
        <w:ind w:left="206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9"/>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18"/>
  </w:num>
  <w:num w:numId="7">
    <w:abstractNumId w:val="5"/>
  </w:num>
  <w:num w:numId="8">
    <w:abstractNumId w:val="0"/>
  </w:num>
  <w:num w:numId="9">
    <w:abstractNumId w:val="7"/>
  </w:num>
  <w:num w:numId="10">
    <w:abstractNumId w:val="15"/>
  </w:num>
  <w:num w:numId="11">
    <w:abstractNumId w:val="10"/>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8"/>
  </w:num>
  <w:num w:numId="16">
    <w:abstractNumId w:val="12"/>
  </w:num>
  <w:num w:numId="17">
    <w:abstractNumId w:val="13"/>
  </w:num>
  <w:num w:numId="18">
    <w:abstractNumId w:val="4"/>
  </w:num>
  <w:num w:numId="19">
    <w:abstractNumId w:val="14"/>
  </w:num>
  <w:num w:numId="20">
    <w:abstractNumId w:val="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ctiveWritingStyle w:appName="MSWord" w:lang="pt-BR"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FA"/>
    <w:rsid w:val="000003A8"/>
    <w:rsid w:val="000008A5"/>
    <w:rsid w:val="00000B64"/>
    <w:rsid w:val="0000218B"/>
    <w:rsid w:val="0000258A"/>
    <w:rsid w:val="000025F0"/>
    <w:rsid w:val="0000265E"/>
    <w:rsid w:val="000026CD"/>
    <w:rsid w:val="00002897"/>
    <w:rsid w:val="00002A00"/>
    <w:rsid w:val="00002E83"/>
    <w:rsid w:val="0000328A"/>
    <w:rsid w:val="00003F22"/>
    <w:rsid w:val="000041B5"/>
    <w:rsid w:val="00004759"/>
    <w:rsid w:val="000054EA"/>
    <w:rsid w:val="0000588F"/>
    <w:rsid w:val="000060AA"/>
    <w:rsid w:val="000060C2"/>
    <w:rsid w:val="0000633D"/>
    <w:rsid w:val="00006EC0"/>
    <w:rsid w:val="00006F2F"/>
    <w:rsid w:val="000075A8"/>
    <w:rsid w:val="00007AF1"/>
    <w:rsid w:val="00007FD8"/>
    <w:rsid w:val="00010124"/>
    <w:rsid w:val="000104F0"/>
    <w:rsid w:val="00011A13"/>
    <w:rsid w:val="000123CB"/>
    <w:rsid w:val="00012477"/>
    <w:rsid w:val="00012A00"/>
    <w:rsid w:val="00012F8E"/>
    <w:rsid w:val="00013023"/>
    <w:rsid w:val="00013868"/>
    <w:rsid w:val="000142C0"/>
    <w:rsid w:val="00014E91"/>
    <w:rsid w:val="00015DA0"/>
    <w:rsid w:val="00015DDC"/>
    <w:rsid w:val="00015FB2"/>
    <w:rsid w:val="000160C6"/>
    <w:rsid w:val="00016A2B"/>
    <w:rsid w:val="0001796B"/>
    <w:rsid w:val="00017EBE"/>
    <w:rsid w:val="00020072"/>
    <w:rsid w:val="00020BD7"/>
    <w:rsid w:val="00020C9F"/>
    <w:rsid w:val="00022DCF"/>
    <w:rsid w:val="00022E8B"/>
    <w:rsid w:val="00023233"/>
    <w:rsid w:val="00023BA1"/>
    <w:rsid w:val="00024390"/>
    <w:rsid w:val="000244C6"/>
    <w:rsid w:val="0002471C"/>
    <w:rsid w:val="00024A5F"/>
    <w:rsid w:val="00024E68"/>
    <w:rsid w:val="000254C2"/>
    <w:rsid w:val="00025DB0"/>
    <w:rsid w:val="0002685C"/>
    <w:rsid w:val="0002690E"/>
    <w:rsid w:val="00026A3C"/>
    <w:rsid w:val="00027D9C"/>
    <w:rsid w:val="00030330"/>
    <w:rsid w:val="0003033D"/>
    <w:rsid w:val="00030B10"/>
    <w:rsid w:val="00031120"/>
    <w:rsid w:val="000312CB"/>
    <w:rsid w:val="0003134F"/>
    <w:rsid w:val="0003153C"/>
    <w:rsid w:val="000317FD"/>
    <w:rsid w:val="00031B70"/>
    <w:rsid w:val="00031C72"/>
    <w:rsid w:val="000320E5"/>
    <w:rsid w:val="00032403"/>
    <w:rsid w:val="0003355B"/>
    <w:rsid w:val="000336D0"/>
    <w:rsid w:val="000337B3"/>
    <w:rsid w:val="000339B9"/>
    <w:rsid w:val="00033C79"/>
    <w:rsid w:val="00033E94"/>
    <w:rsid w:val="0003538D"/>
    <w:rsid w:val="0003566A"/>
    <w:rsid w:val="00035CDF"/>
    <w:rsid w:val="0003622B"/>
    <w:rsid w:val="00036B1A"/>
    <w:rsid w:val="00037DDE"/>
    <w:rsid w:val="00037FDC"/>
    <w:rsid w:val="00040586"/>
    <w:rsid w:val="0004084A"/>
    <w:rsid w:val="0004120D"/>
    <w:rsid w:val="000415DD"/>
    <w:rsid w:val="00041959"/>
    <w:rsid w:val="00041A86"/>
    <w:rsid w:val="000423AF"/>
    <w:rsid w:val="00042714"/>
    <w:rsid w:val="00042A23"/>
    <w:rsid w:val="00042E41"/>
    <w:rsid w:val="00042F6A"/>
    <w:rsid w:val="0004330A"/>
    <w:rsid w:val="00043943"/>
    <w:rsid w:val="00043E48"/>
    <w:rsid w:val="0004425E"/>
    <w:rsid w:val="00044303"/>
    <w:rsid w:val="00044351"/>
    <w:rsid w:val="0004439B"/>
    <w:rsid w:val="000446CF"/>
    <w:rsid w:val="00044856"/>
    <w:rsid w:val="00044D0E"/>
    <w:rsid w:val="00045825"/>
    <w:rsid w:val="000464A3"/>
    <w:rsid w:val="00047111"/>
    <w:rsid w:val="00047A25"/>
    <w:rsid w:val="00047E38"/>
    <w:rsid w:val="00047E9E"/>
    <w:rsid w:val="00050263"/>
    <w:rsid w:val="00051ADD"/>
    <w:rsid w:val="00051B43"/>
    <w:rsid w:val="00051D2A"/>
    <w:rsid w:val="0005265B"/>
    <w:rsid w:val="000527F0"/>
    <w:rsid w:val="00052E1B"/>
    <w:rsid w:val="0005340B"/>
    <w:rsid w:val="0005363B"/>
    <w:rsid w:val="00053A25"/>
    <w:rsid w:val="00053A54"/>
    <w:rsid w:val="00053B48"/>
    <w:rsid w:val="00053F93"/>
    <w:rsid w:val="00053FA9"/>
    <w:rsid w:val="000543A1"/>
    <w:rsid w:val="000546E2"/>
    <w:rsid w:val="000550D6"/>
    <w:rsid w:val="00055200"/>
    <w:rsid w:val="000558A1"/>
    <w:rsid w:val="00055E68"/>
    <w:rsid w:val="00056469"/>
    <w:rsid w:val="00057716"/>
    <w:rsid w:val="000606B4"/>
    <w:rsid w:val="00060A0F"/>
    <w:rsid w:val="000613E3"/>
    <w:rsid w:val="000618EE"/>
    <w:rsid w:val="00061BA3"/>
    <w:rsid w:val="00061D4C"/>
    <w:rsid w:val="00061E9B"/>
    <w:rsid w:val="00061EB4"/>
    <w:rsid w:val="00061F4B"/>
    <w:rsid w:val="00062501"/>
    <w:rsid w:val="0006258E"/>
    <w:rsid w:val="00062728"/>
    <w:rsid w:val="00062793"/>
    <w:rsid w:val="000628AA"/>
    <w:rsid w:val="00062C16"/>
    <w:rsid w:val="000633BB"/>
    <w:rsid w:val="00063AEF"/>
    <w:rsid w:val="00064093"/>
    <w:rsid w:val="00064245"/>
    <w:rsid w:val="000646B0"/>
    <w:rsid w:val="0006473B"/>
    <w:rsid w:val="00064867"/>
    <w:rsid w:val="00064D8F"/>
    <w:rsid w:val="00065028"/>
    <w:rsid w:val="0006590C"/>
    <w:rsid w:val="00065A6F"/>
    <w:rsid w:val="00065B50"/>
    <w:rsid w:val="0006636D"/>
    <w:rsid w:val="00066D71"/>
    <w:rsid w:val="000679B5"/>
    <w:rsid w:val="00067F55"/>
    <w:rsid w:val="00067FBD"/>
    <w:rsid w:val="00070856"/>
    <w:rsid w:val="00071FC4"/>
    <w:rsid w:val="0007211D"/>
    <w:rsid w:val="000725D3"/>
    <w:rsid w:val="0007261F"/>
    <w:rsid w:val="00072954"/>
    <w:rsid w:val="00072CB3"/>
    <w:rsid w:val="0007327E"/>
    <w:rsid w:val="000734E9"/>
    <w:rsid w:val="0007367D"/>
    <w:rsid w:val="00073A2F"/>
    <w:rsid w:val="000742D2"/>
    <w:rsid w:val="0007434D"/>
    <w:rsid w:val="0007436D"/>
    <w:rsid w:val="00074591"/>
    <w:rsid w:val="00075615"/>
    <w:rsid w:val="00075671"/>
    <w:rsid w:val="00075AE7"/>
    <w:rsid w:val="00075EA3"/>
    <w:rsid w:val="0007632F"/>
    <w:rsid w:val="00077AC1"/>
    <w:rsid w:val="00077B79"/>
    <w:rsid w:val="00077BB8"/>
    <w:rsid w:val="0008043B"/>
    <w:rsid w:val="0008139C"/>
    <w:rsid w:val="00081525"/>
    <w:rsid w:val="00081B66"/>
    <w:rsid w:val="00081D7F"/>
    <w:rsid w:val="00081EA6"/>
    <w:rsid w:val="00081F4C"/>
    <w:rsid w:val="00082273"/>
    <w:rsid w:val="00082AD2"/>
    <w:rsid w:val="00082FF8"/>
    <w:rsid w:val="0008338D"/>
    <w:rsid w:val="0008402D"/>
    <w:rsid w:val="00084079"/>
    <w:rsid w:val="000847B2"/>
    <w:rsid w:val="00085229"/>
    <w:rsid w:val="0008542A"/>
    <w:rsid w:val="00085585"/>
    <w:rsid w:val="000858CB"/>
    <w:rsid w:val="00085973"/>
    <w:rsid w:val="000861FF"/>
    <w:rsid w:val="0008668D"/>
    <w:rsid w:val="00086868"/>
    <w:rsid w:val="00086980"/>
    <w:rsid w:val="00086B30"/>
    <w:rsid w:val="00087457"/>
    <w:rsid w:val="00090396"/>
    <w:rsid w:val="00090C67"/>
    <w:rsid w:val="00090CC8"/>
    <w:rsid w:val="00091156"/>
    <w:rsid w:val="000916C3"/>
    <w:rsid w:val="000922B0"/>
    <w:rsid w:val="00092543"/>
    <w:rsid w:val="00092789"/>
    <w:rsid w:val="00092893"/>
    <w:rsid w:val="00092F37"/>
    <w:rsid w:val="00093938"/>
    <w:rsid w:val="000951A6"/>
    <w:rsid w:val="00095302"/>
    <w:rsid w:val="0009541B"/>
    <w:rsid w:val="000955F6"/>
    <w:rsid w:val="00095950"/>
    <w:rsid w:val="00095F95"/>
    <w:rsid w:val="0009628B"/>
    <w:rsid w:val="00096D57"/>
    <w:rsid w:val="00096D6D"/>
    <w:rsid w:val="00096EEC"/>
    <w:rsid w:val="0009703A"/>
    <w:rsid w:val="000970F0"/>
    <w:rsid w:val="0009792D"/>
    <w:rsid w:val="00097B14"/>
    <w:rsid w:val="00097BF5"/>
    <w:rsid w:val="00097CBB"/>
    <w:rsid w:val="000A0195"/>
    <w:rsid w:val="000A06CB"/>
    <w:rsid w:val="000A0C0F"/>
    <w:rsid w:val="000A1149"/>
    <w:rsid w:val="000A115D"/>
    <w:rsid w:val="000A1482"/>
    <w:rsid w:val="000A1549"/>
    <w:rsid w:val="000A2B2B"/>
    <w:rsid w:val="000A2E1A"/>
    <w:rsid w:val="000A32AC"/>
    <w:rsid w:val="000A3399"/>
    <w:rsid w:val="000A3D63"/>
    <w:rsid w:val="000A3E8B"/>
    <w:rsid w:val="000A436D"/>
    <w:rsid w:val="000A4495"/>
    <w:rsid w:val="000A4664"/>
    <w:rsid w:val="000A4AAE"/>
    <w:rsid w:val="000A4E74"/>
    <w:rsid w:val="000A4FAC"/>
    <w:rsid w:val="000A52A9"/>
    <w:rsid w:val="000A5939"/>
    <w:rsid w:val="000A5A68"/>
    <w:rsid w:val="000A5F2F"/>
    <w:rsid w:val="000A66D7"/>
    <w:rsid w:val="000A6C0D"/>
    <w:rsid w:val="000A7814"/>
    <w:rsid w:val="000A7958"/>
    <w:rsid w:val="000A7B48"/>
    <w:rsid w:val="000B11B2"/>
    <w:rsid w:val="000B167C"/>
    <w:rsid w:val="000B17FD"/>
    <w:rsid w:val="000B201D"/>
    <w:rsid w:val="000B20AC"/>
    <w:rsid w:val="000B370D"/>
    <w:rsid w:val="000B394C"/>
    <w:rsid w:val="000B3DC6"/>
    <w:rsid w:val="000B3FFD"/>
    <w:rsid w:val="000B4067"/>
    <w:rsid w:val="000B432B"/>
    <w:rsid w:val="000B5041"/>
    <w:rsid w:val="000B598B"/>
    <w:rsid w:val="000B5A14"/>
    <w:rsid w:val="000B5BB3"/>
    <w:rsid w:val="000B61F5"/>
    <w:rsid w:val="000B633D"/>
    <w:rsid w:val="000B676D"/>
    <w:rsid w:val="000B68DF"/>
    <w:rsid w:val="000B7784"/>
    <w:rsid w:val="000C0462"/>
    <w:rsid w:val="000C0695"/>
    <w:rsid w:val="000C100A"/>
    <w:rsid w:val="000C1C1F"/>
    <w:rsid w:val="000C1DC9"/>
    <w:rsid w:val="000C2214"/>
    <w:rsid w:val="000C275E"/>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30F"/>
    <w:rsid w:val="000C69D0"/>
    <w:rsid w:val="000C6AF9"/>
    <w:rsid w:val="000C774E"/>
    <w:rsid w:val="000C7783"/>
    <w:rsid w:val="000C7AF9"/>
    <w:rsid w:val="000C7D67"/>
    <w:rsid w:val="000D03CA"/>
    <w:rsid w:val="000D075B"/>
    <w:rsid w:val="000D0C67"/>
    <w:rsid w:val="000D133D"/>
    <w:rsid w:val="000D1B2D"/>
    <w:rsid w:val="000D21C4"/>
    <w:rsid w:val="000D2BC0"/>
    <w:rsid w:val="000D311D"/>
    <w:rsid w:val="000D3E87"/>
    <w:rsid w:val="000D447F"/>
    <w:rsid w:val="000D496A"/>
    <w:rsid w:val="000D5418"/>
    <w:rsid w:val="000D5436"/>
    <w:rsid w:val="000D58EC"/>
    <w:rsid w:val="000D5D68"/>
    <w:rsid w:val="000D6ADD"/>
    <w:rsid w:val="000D6BA3"/>
    <w:rsid w:val="000D7174"/>
    <w:rsid w:val="000D72D0"/>
    <w:rsid w:val="000D75A0"/>
    <w:rsid w:val="000E027F"/>
    <w:rsid w:val="000E06D1"/>
    <w:rsid w:val="000E07B7"/>
    <w:rsid w:val="000E0B02"/>
    <w:rsid w:val="000E0D35"/>
    <w:rsid w:val="000E100D"/>
    <w:rsid w:val="000E33CE"/>
    <w:rsid w:val="000E38D1"/>
    <w:rsid w:val="000E4116"/>
    <w:rsid w:val="000E46D9"/>
    <w:rsid w:val="000E558F"/>
    <w:rsid w:val="000E5592"/>
    <w:rsid w:val="000E5C93"/>
    <w:rsid w:val="000E5E4E"/>
    <w:rsid w:val="000E618B"/>
    <w:rsid w:val="000E68DA"/>
    <w:rsid w:val="000E6C51"/>
    <w:rsid w:val="000E7182"/>
    <w:rsid w:val="000E71A3"/>
    <w:rsid w:val="000E72D5"/>
    <w:rsid w:val="000E74AC"/>
    <w:rsid w:val="000F0F1C"/>
    <w:rsid w:val="000F1016"/>
    <w:rsid w:val="000F2185"/>
    <w:rsid w:val="000F22FE"/>
    <w:rsid w:val="000F251F"/>
    <w:rsid w:val="000F2B5F"/>
    <w:rsid w:val="000F2DAA"/>
    <w:rsid w:val="000F3899"/>
    <w:rsid w:val="000F3AF9"/>
    <w:rsid w:val="000F4AC2"/>
    <w:rsid w:val="000F4C20"/>
    <w:rsid w:val="000F4F47"/>
    <w:rsid w:val="000F53F0"/>
    <w:rsid w:val="000F54D4"/>
    <w:rsid w:val="000F55B8"/>
    <w:rsid w:val="000F55EC"/>
    <w:rsid w:val="000F5AAD"/>
    <w:rsid w:val="000F5B87"/>
    <w:rsid w:val="000F5C07"/>
    <w:rsid w:val="000F7133"/>
    <w:rsid w:val="000F750D"/>
    <w:rsid w:val="000F79EA"/>
    <w:rsid w:val="000F7B4E"/>
    <w:rsid w:val="000F7C34"/>
    <w:rsid w:val="000F7EA2"/>
    <w:rsid w:val="00100BC0"/>
    <w:rsid w:val="00100D73"/>
    <w:rsid w:val="00100E48"/>
    <w:rsid w:val="00100EB0"/>
    <w:rsid w:val="00101BFD"/>
    <w:rsid w:val="00101D5C"/>
    <w:rsid w:val="001027DA"/>
    <w:rsid w:val="001028C2"/>
    <w:rsid w:val="00102BE0"/>
    <w:rsid w:val="001030D4"/>
    <w:rsid w:val="001030D5"/>
    <w:rsid w:val="001042AA"/>
    <w:rsid w:val="00104516"/>
    <w:rsid w:val="001045F3"/>
    <w:rsid w:val="00104BFE"/>
    <w:rsid w:val="00104E56"/>
    <w:rsid w:val="0010553A"/>
    <w:rsid w:val="001055AD"/>
    <w:rsid w:val="00106268"/>
    <w:rsid w:val="001063BB"/>
    <w:rsid w:val="00106A20"/>
    <w:rsid w:val="00106A73"/>
    <w:rsid w:val="00106B41"/>
    <w:rsid w:val="00106C73"/>
    <w:rsid w:val="00106FBF"/>
    <w:rsid w:val="00111283"/>
    <w:rsid w:val="00111DBB"/>
    <w:rsid w:val="00111F07"/>
    <w:rsid w:val="0011261D"/>
    <w:rsid w:val="00112988"/>
    <w:rsid w:val="00113015"/>
    <w:rsid w:val="001133D1"/>
    <w:rsid w:val="00113629"/>
    <w:rsid w:val="001136D3"/>
    <w:rsid w:val="00114231"/>
    <w:rsid w:val="001149CC"/>
    <w:rsid w:val="00114CC0"/>
    <w:rsid w:val="0011502F"/>
    <w:rsid w:val="0011507B"/>
    <w:rsid w:val="00115560"/>
    <w:rsid w:val="00115DB1"/>
    <w:rsid w:val="00115E6B"/>
    <w:rsid w:val="00116272"/>
    <w:rsid w:val="00116376"/>
    <w:rsid w:val="001166AB"/>
    <w:rsid w:val="001166B5"/>
    <w:rsid w:val="00116D62"/>
    <w:rsid w:val="0011725B"/>
    <w:rsid w:val="00117DFE"/>
    <w:rsid w:val="00120ADA"/>
    <w:rsid w:val="00120C4B"/>
    <w:rsid w:val="00120D8D"/>
    <w:rsid w:val="00120F18"/>
    <w:rsid w:val="00121773"/>
    <w:rsid w:val="00121BB3"/>
    <w:rsid w:val="00121CB5"/>
    <w:rsid w:val="0012206A"/>
    <w:rsid w:val="00122866"/>
    <w:rsid w:val="00122F00"/>
    <w:rsid w:val="00124065"/>
    <w:rsid w:val="00124622"/>
    <w:rsid w:val="001246A7"/>
    <w:rsid w:val="001246D6"/>
    <w:rsid w:val="00124F3F"/>
    <w:rsid w:val="00124F52"/>
    <w:rsid w:val="00125226"/>
    <w:rsid w:val="00125459"/>
    <w:rsid w:val="00126242"/>
    <w:rsid w:val="001270BF"/>
    <w:rsid w:val="00127558"/>
    <w:rsid w:val="00127E98"/>
    <w:rsid w:val="00130303"/>
    <w:rsid w:val="0013060C"/>
    <w:rsid w:val="00130665"/>
    <w:rsid w:val="00130FA5"/>
    <w:rsid w:val="00130FA6"/>
    <w:rsid w:val="00131065"/>
    <w:rsid w:val="00131466"/>
    <w:rsid w:val="00131979"/>
    <w:rsid w:val="00131ABC"/>
    <w:rsid w:val="00132178"/>
    <w:rsid w:val="001322D3"/>
    <w:rsid w:val="001323DC"/>
    <w:rsid w:val="00132B43"/>
    <w:rsid w:val="0013341F"/>
    <w:rsid w:val="00133607"/>
    <w:rsid w:val="00133D6C"/>
    <w:rsid w:val="0013622C"/>
    <w:rsid w:val="001371A5"/>
    <w:rsid w:val="0013769A"/>
    <w:rsid w:val="001378F0"/>
    <w:rsid w:val="00137AEE"/>
    <w:rsid w:val="00137D02"/>
    <w:rsid w:val="00140252"/>
    <w:rsid w:val="001406EB"/>
    <w:rsid w:val="00140BE0"/>
    <w:rsid w:val="00140F6C"/>
    <w:rsid w:val="00140FA7"/>
    <w:rsid w:val="001417C1"/>
    <w:rsid w:val="00141EE7"/>
    <w:rsid w:val="001425F5"/>
    <w:rsid w:val="001433DD"/>
    <w:rsid w:val="001435FB"/>
    <w:rsid w:val="00143B11"/>
    <w:rsid w:val="00144BB9"/>
    <w:rsid w:val="0014517C"/>
    <w:rsid w:val="0014524D"/>
    <w:rsid w:val="00145327"/>
    <w:rsid w:val="0014538F"/>
    <w:rsid w:val="00145F32"/>
    <w:rsid w:val="00146317"/>
    <w:rsid w:val="00146D8A"/>
    <w:rsid w:val="00147274"/>
    <w:rsid w:val="0014732A"/>
    <w:rsid w:val="00147AEC"/>
    <w:rsid w:val="00147C17"/>
    <w:rsid w:val="00147FCE"/>
    <w:rsid w:val="00150B44"/>
    <w:rsid w:val="00150BAE"/>
    <w:rsid w:val="00150CF7"/>
    <w:rsid w:val="001517A2"/>
    <w:rsid w:val="00151C8C"/>
    <w:rsid w:val="00151DA5"/>
    <w:rsid w:val="00152918"/>
    <w:rsid w:val="00152D76"/>
    <w:rsid w:val="001531C7"/>
    <w:rsid w:val="0015349A"/>
    <w:rsid w:val="00153501"/>
    <w:rsid w:val="0015369B"/>
    <w:rsid w:val="00153AB4"/>
    <w:rsid w:val="00153F8E"/>
    <w:rsid w:val="001554A0"/>
    <w:rsid w:val="0015612E"/>
    <w:rsid w:val="00156AD5"/>
    <w:rsid w:val="00156ECA"/>
    <w:rsid w:val="0015716B"/>
    <w:rsid w:val="00157A45"/>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AF2"/>
    <w:rsid w:val="00164D1B"/>
    <w:rsid w:val="00164E0C"/>
    <w:rsid w:val="00165069"/>
    <w:rsid w:val="0016551C"/>
    <w:rsid w:val="001657E8"/>
    <w:rsid w:val="00165B8D"/>
    <w:rsid w:val="00165DEB"/>
    <w:rsid w:val="00166DEF"/>
    <w:rsid w:val="00166F44"/>
    <w:rsid w:val="00167677"/>
    <w:rsid w:val="0016799C"/>
    <w:rsid w:val="00167D9D"/>
    <w:rsid w:val="00170043"/>
    <w:rsid w:val="001701E7"/>
    <w:rsid w:val="00170DE2"/>
    <w:rsid w:val="00171691"/>
    <w:rsid w:val="0017174F"/>
    <w:rsid w:val="00171E23"/>
    <w:rsid w:val="00172612"/>
    <w:rsid w:val="00172CFC"/>
    <w:rsid w:val="00172EC4"/>
    <w:rsid w:val="001737DF"/>
    <w:rsid w:val="00173B8F"/>
    <w:rsid w:val="00173BBF"/>
    <w:rsid w:val="00174341"/>
    <w:rsid w:val="001744A6"/>
    <w:rsid w:val="001746E4"/>
    <w:rsid w:val="00175257"/>
    <w:rsid w:val="00175682"/>
    <w:rsid w:val="001757B6"/>
    <w:rsid w:val="00175CC8"/>
    <w:rsid w:val="00175EBB"/>
    <w:rsid w:val="00175FE0"/>
    <w:rsid w:val="001769F3"/>
    <w:rsid w:val="001779E0"/>
    <w:rsid w:val="00177BBD"/>
    <w:rsid w:val="00177E7F"/>
    <w:rsid w:val="00180072"/>
    <w:rsid w:val="00180098"/>
    <w:rsid w:val="0018022B"/>
    <w:rsid w:val="001808A6"/>
    <w:rsid w:val="00180DA8"/>
    <w:rsid w:val="00181250"/>
    <w:rsid w:val="00181864"/>
    <w:rsid w:val="00181D67"/>
    <w:rsid w:val="00182009"/>
    <w:rsid w:val="001821FD"/>
    <w:rsid w:val="001825CC"/>
    <w:rsid w:val="001826A7"/>
    <w:rsid w:val="00182BC5"/>
    <w:rsid w:val="001830EE"/>
    <w:rsid w:val="001834AE"/>
    <w:rsid w:val="00183ACB"/>
    <w:rsid w:val="00183C32"/>
    <w:rsid w:val="00183CB1"/>
    <w:rsid w:val="00184684"/>
    <w:rsid w:val="00184A75"/>
    <w:rsid w:val="00185368"/>
    <w:rsid w:val="001854E0"/>
    <w:rsid w:val="00185B0F"/>
    <w:rsid w:val="00185EEA"/>
    <w:rsid w:val="0018726A"/>
    <w:rsid w:val="00187682"/>
    <w:rsid w:val="001900D7"/>
    <w:rsid w:val="001901FE"/>
    <w:rsid w:val="00190BFD"/>
    <w:rsid w:val="00191E18"/>
    <w:rsid w:val="00193D12"/>
    <w:rsid w:val="00195288"/>
    <w:rsid w:val="0019536A"/>
    <w:rsid w:val="001953A4"/>
    <w:rsid w:val="00195662"/>
    <w:rsid w:val="00195F6E"/>
    <w:rsid w:val="00196088"/>
    <w:rsid w:val="001962AC"/>
    <w:rsid w:val="00197BE6"/>
    <w:rsid w:val="00197E56"/>
    <w:rsid w:val="001A0054"/>
    <w:rsid w:val="001A14F4"/>
    <w:rsid w:val="001A19AF"/>
    <w:rsid w:val="001A2717"/>
    <w:rsid w:val="001A280D"/>
    <w:rsid w:val="001A2917"/>
    <w:rsid w:val="001A2C39"/>
    <w:rsid w:val="001A3095"/>
    <w:rsid w:val="001A328E"/>
    <w:rsid w:val="001A397C"/>
    <w:rsid w:val="001A3ABB"/>
    <w:rsid w:val="001A43AC"/>
    <w:rsid w:val="001A4549"/>
    <w:rsid w:val="001A474B"/>
    <w:rsid w:val="001A5211"/>
    <w:rsid w:val="001A59B8"/>
    <w:rsid w:val="001A78D9"/>
    <w:rsid w:val="001A7A61"/>
    <w:rsid w:val="001A7D2D"/>
    <w:rsid w:val="001B0393"/>
    <w:rsid w:val="001B0793"/>
    <w:rsid w:val="001B125C"/>
    <w:rsid w:val="001B12D9"/>
    <w:rsid w:val="001B15F4"/>
    <w:rsid w:val="001B1ABC"/>
    <w:rsid w:val="001B1B9D"/>
    <w:rsid w:val="001B1F71"/>
    <w:rsid w:val="001B2536"/>
    <w:rsid w:val="001B27AD"/>
    <w:rsid w:val="001B3698"/>
    <w:rsid w:val="001B3C5C"/>
    <w:rsid w:val="001B449C"/>
    <w:rsid w:val="001B47B3"/>
    <w:rsid w:val="001B4E78"/>
    <w:rsid w:val="001B4F9C"/>
    <w:rsid w:val="001B522E"/>
    <w:rsid w:val="001B579C"/>
    <w:rsid w:val="001B5A4E"/>
    <w:rsid w:val="001B5E1D"/>
    <w:rsid w:val="001B626B"/>
    <w:rsid w:val="001B6521"/>
    <w:rsid w:val="001B6EFE"/>
    <w:rsid w:val="001C02EC"/>
    <w:rsid w:val="001C04B4"/>
    <w:rsid w:val="001C13AC"/>
    <w:rsid w:val="001C20BF"/>
    <w:rsid w:val="001C21AE"/>
    <w:rsid w:val="001C2264"/>
    <w:rsid w:val="001C26E5"/>
    <w:rsid w:val="001C285A"/>
    <w:rsid w:val="001C38D1"/>
    <w:rsid w:val="001C3FB7"/>
    <w:rsid w:val="001C45B4"/>
    <w:rsid w:val="001C4E80"/>
    <w:rsid w:val="001C55E0"/>
    <w:rsid w:val="001C59B6"/>
    <w:rsid w:val="001C5DE9"/>
    <w:rsid w:val="001C6036"/>
    <w:rsid w:val="001C60DC"/>
    <w:rsid w:val="001C65E4"/>
    <w:rsid w:val="001C6EE4"/>
    <w:rsid w:val="001C7144"/>
    <w:rsid w:val="001C7515"/>
    <w:rsid w:val="001C7612"/>
    <w:rsid w:val="001D0333"/>
    <w:rsid w:val="001D03A9"/>
    <w:rsid w:val="001D0D4A"/>
    <w:rsid w:val="001D1147"/>
    <w:rsid w:val="001D1592"/>
    <w:rsid w:val="001D197C"/>
    <w:rsid w:val="001D1A15"/>
    <w:rsid w:val="001D20BE"/>
    <w:rsid w:val="001D2764"/>
    <w:rsid w:val="001D308C"/>
    <w:rsid w:val="001D30E5"/>
    <w:rsid w:val="001D3330"/>
    <w:rsid w:val="001D37ED"/>
    <w:rsid w:val="001D3E27"/>
    <w:rsid w:val="001D42AE"/>
    <w:rsid w:val="001D430E"/>
    <w:rsid w:val="001D48B4"/>
    <w:rsid w:val="001D4AA3"/>
    <w:rsid w:val="001D4F82"/>
    <w:rsid w:val="001D4FCB"/>
    <w:rsid w:val="001D55E8"/>
    <w:rsid w:val="001D56DD"/>
    <w:rsid w:val="001D5716"/>
    <w:rsid w:val="001D61F9"/>
    <w:rsid w:val="001D6864"/>
    <w:rsid w:val="001D6C48"/>
    <w:rsid w:val="001D6F14"/>
    <w:rsid w:val="001D7279"/>
    <w:rsid w:val="001D73D9"/>
    <w:rsid w:val="001D7A1D"/>
    <w:rsid w:val="001D7C26"/>
    <w:rsid w:val="001D7D77"/>
    <w:rsid w:val="001E01E5"/>
    <w:rsid w:val="001E0842"/>
    <w:rsid w:val="001E1048"/>
    <w:rsid w:val="001E1485"/>
    <w:rsid w:val="001E1CB0"/>
    <w:rsid w:val="001E1DDD"/>
    <w:rsid w:val="001E1FBA"/>
    <w:rsid w:val="001E2162"/>
    <w:rsid w:val="001E2265"/>
    <w:rsid w:val="001E2281"/>
    <w:rsid w:val="001E2773"/>
    <w:rsid w:val="001E2AF3"/>
    <w:rsid w:val="001E2CA1"/>
    <w:rsid w:val="001E33CF"/>
    <w:rsid w:val="001E3434"/>
    <w:rsid w:val="001E38B1"/>
    <w:rsid w:val="001E3B91"/>
    <w:rsid w:val="001E3F74"/>
    <w:rsid w:val="001E3FB1"/>
    <w:rsid w:val="001E426A"/>
    <w:rsid w:val="001E4529"/>
    <w:rsid w:val="001E45E6"/>
    <w:rsid w:val="001E47C1"/>
    <w:rsid w:val="001E4855"/>
    <w:rsid w:val="001E6266"/>
    <w:rsid w:val="001E644B"/>
    <w:rsid w:val="001E6975"/>
    <w:rsid w:val="001E7550"/>
    <w:rsid w:val="001E7B88"/>
    <w:rsid w:val="001E7F57"/>
    <w:rsid w:val="001F0129"/>
    <w:rsid w:val="001F01FC"/>
    <w:rsid w:val="001F0238"/>
    <w:rsid w:val="001F1EC5"/>
    <w:rsid w:val="001F1F43"/>
    <w:rsid w:val="001F2A8A"/>
    <w:rsid w:val="001F429F"/>
    <w:rsid w:val="001F4B32"/>
    <w:rsid w:val="001F4BE7"/>
    <w:rsid w:val="001F4EAA"/>
    <w:rsid w:val="001F56F6"/>
    <w:rsid w:val="001F5AC5"/>
    <w:rsid w:val="001F5B1C"/>
    <w:rsid w:val="001F6409"/>
    <w:rsid w:val="001F6EC4"/>
    <w:rsid w:val="001F6F43"/>
    <w:rsid w:val="001F77CB"/>
    <w:rsid w:val="001F7C05"/>
    <w:rsid w:val="001F7F0F"/>
    <w:rsid w:val="001F7F87"/>
    <w:rsid w:val="001F7FB1"/>
    <w:rsid w:val="00200862"/>
    <w:rsid w:val="00200E18"/>
    <w:rsid w:val="0020118B"/>
    <w:rsid w:val="00201538"/>
    <w:rsid w:val="002015C4"/>
    <w:rsid w:val="00201CF6"/>
    <w:rsid w:val="00201D16"/>
    <w:rsid w:val="00201D37"/>
    <w:rsid w:val="00201EFA"/>
    <w:rsid w:val="0020258A"/>
    <w:rsid w:val="00202781"/>
    <w:rsid w:val="002028D5"/>
    <w:rsid w:val="00203379"/>
    <w:rsid w:val="002034BD"/>
    <w:rsid w:val="00204690"/>
    <w:rsid w:val="00204830"/>
    <w:rsid w:val="00204DE3"/>
    <w:rsid w:val="00204FDF"/>
    <w:rsid w:val="0020533C"/>
    <w:rsid w:val="00205399"/>
    <w:rsid w:val="00205629"/>
    <w:rsid w:val="00205684"/>
    <w:rsid w:val="002064B3"/>
    <w:rsid w:val="00206AD2"/>
    <w:rsid w:val="00206E61"/>
    <w:rsid w:val="00206EF4"/>
    <w:rsid w:val="0020724C"/>
    <w:rsid w:val="00210956"/>
    <w:rsid w:val="00212797"/>
    <w:rsid w:val="0021281C"/>
    <w:rsid w:val="00212AD4"/>
    <w:rsid w:val="00212CDA"/>
    <w:rsid w:val="00212E8D"/>
    <w:rsid w:val="00213125"/>
    <w:rsid w:val="00213263"/>
    <w:rsid w:val="002141DB"/>
    <w:rsid w:val="002142B4"/>
    <w:rsid w:val="0021511B"/>
    <w:rsid w:val="002156E0"/>
    <w:rsid w:val="002159F7"/>
    <w:rsid w:val="002159F8"/>
    <w:rsid w:val="00215B4B"/>
    <w:rsid w:val="00215C9B"/>
    <w:rsid w:val="00215D98"/>
    <w:rsid w:val="00215DCB"/>
    <w:rsid w:val="002168A3"/>
    <w:rsid w:val="002170A8"/>
    <w:rsid w:val="002176D1"/>
    <w:rsid w:val="00217725"/>
    <w:rsid w:val="002178DB"/>
    <w:rsid w:val="0021793F"/>
    <w:rsid w:val="0022037C"/>
    <w:rsid w:val="0022088C"/>
    <w:rsid w:val="00220940"/>
    <w:rsid w:val="00220B7B"/>
    <w:rsid w:val="00220EA0"/>
    <w:rsid w:val="00221166"/>
    <w:rsid w:val="00221482"/>
    <w:rsid w:val="00221760"/>
    <w:rsid w:val="00221A3D"/>
    <w:rsid w:val="00221FC5"/>
    <w:rsid w:val="002223CE"/>
    <w:rsid w:val="002228CE"/>
    <w:rsid w:val="00222DA0"/>
    <w:rsid w:val="00222E7B"/>
    <w:rsid w:val="0022342D"/>
    <w:rsid w:val="002235D2"/>
    <w:rsid w:val="00223E52"/>
    <w:rsid w:val="00224657"/>
    <w:rsid w:val="002248D9"/>
    <w:rsid w:val="00224F53"/>
    <w:rsid w:val="0022532E"/>
    <w:rsid w:val="002255E0"/>
    <w:rsid w:val="00225A03"/>
    <w:rsid w:val="00226145"/>
    <w:rsid w:val="002269E2"/>
    <w:rsid w:val="00226C1E"/>
    <w:rsid w:val="00226CD8"/>
    <w:rsid w:val="00226F78"/>
    <w:rsid w:val="00227335"/>
    <w:rsid w:val="0022780C"/>
    <w:rsid w:val="00227F49"/>
    <w:rsid w:val="00227FFD"/>
    <w:rsid w:val="00230127"/>
    <w:rsid w:val="00230439"/>
    <w:rsid w:val="00230471"/>
    <w:rsid w:val="00230597"/>
    <w:rsid w:val="0023085B"/>
    <w:rsid w:val="0023279B"/>
    <w:rsid w:val="0023296B"/>
    <w:rsid w:val="00232BCF"/>
    <w:rsid w:val="00233C53"/>
    <w:rsid w:val="00233ECF"/>
    <w:rsid w:val="00233F58"/>
    <w:rsid w:val="00234622"/>
    <w:rsid w:val="0023487A"/>
    <w:rsid w:val="00234ED7"/>
    <w:rsid w:val="0023574C"/>
    <w:rsid w:val="00235E84"/>
    <w:rsid w:val="002362D3"/>
    <w:rsid w:val="00236333"/>
    <w:rsid w:val="00236625"/>
    <w:rsid w:val="002373B0"/>
    <w:rsid w:val="002401C1"/>
    <w:rsid w:val="00240C02"/>
    <w:rsid w:val="00241458"/>
    <w:rsid w:val="002419F3"/>
    <w:rsid w:val="00241C56"/>
    <w:rsid w:val="00242562"/>
    <w:rsid w:val="00242819"/>
    <w:rsid w:val="00242E0D"/>
    <w:rsid w:val="00242F07"/>
    <w:rsid w:val="0024337F"/>
    <w:rsid w:val="002453C0"/>
    <w:rsid w:val="0024567F"/>
    <w:rsid w:val="002457EF"/>
    <w:rsid w:val="002460C9"/>
    <w:rsid w:val="002460FF"/>
    <w:rsid w:val="002465B4"/>
    <w:rsid w:val="002467A3"/>
    <w:rsid w:val="0024682A"/>
    <w:rsid w:val="0024732B"/>
    <w:rsid w:val="002475F7"/>
    <w:rsid w:val="0024785C"/>
    <w:rsid w:val="00247FF9"/>
    <w:rsid w:val="0025096B"/>
    <w:rsid w:val="00250F99"/>
    <w:rsid w:val="00252AFC"/>
    <w:rsid w:val="00253DE8"/>
    <w:rsid w:val="00254045"/>
    <w:rsid w:val="002545D0"/>
    <w:rsid w:val="0025472A"/>
    <w:rsid w:val="002552B3"/>
    <w:rsid w:val="002556A0"/>
    <w:rsid w:val="002559D5"/>
    <w:rsid w:val="00255F02"/>
    <w:rsid w:val="00256CEB"/>
    <w:rsid w:val="00257036"/>
    <w:rsid w:val="00257594"/>
    <w:rsid w:val="0025785D"/>
    <w:rsid w:val="00257FDC"/>
    <w:rsid w:val="002605E8"/>
    <w:rsid w:val="00260C82"/>
    <w:rsid w:val="00261AD7"/>
    <w:rsid w:val="0026225A"/>
    <w:rsid w:val="00262F97"/>
    <w:rsid w:val="00263BFE"/>
    <w:rsid w:val="002653BD"/>
    <w:rsid w:val="00265CEC"/>
    <w:rsid w:val="00265D9D"/>
    <w:rsid w:val="00265F1F"/>
    <w:rsid w:val="002660D2"/>
    <w:rsid w:val="002676FC"/>
    <w:rsid w:val="0027008F"/>
    <w:rsid w:val="002702BD"/>
    <w:rsid w:val="00270404"/>
    <w:rsid w:val="00270723"/>
    <w:rsid w:val="00270CBB"/>
    <w:rsid w:val="00270E11"/>
    <w:rsid w:val="002713DB"/>
    <w:rsid w:val="00271AD4"/>
    <w:rsid w:val="002724AC"/>
    <w:rsid w:val="00272629"/>
    <w:rsid w:val="002727E6"/>
    <w:rsid w:val="00272B40"/>
    <w:rsid w:val="00272BE2"/>
    <w:rsid w:val="00273795"/>
    <w:rsid w:val="002740AF"/>
    <w:rsid w:val="002743A2"/>
    <w:rsid w:val="0027448C"/>
    <w:rsid w:val="002747B1"/>
    <w:rsid w:val="00274E55"/>
    <w:rsid w:val="00275106"/>
    <w:rsid w:val="00275164"/>
    <w:rsid w:val="002759EB"/>
    <w:rsid w:val="00275FC6"/>
    <w:rsid w:val="002766F9"/>
    <w:rsid w:val="00277020"/>
    <w:rsid w:val="00277316"/>
    <w:rsid w:val="00277DD9"/>
    <w:rsid w:val="0028019C"/>
    <w:rsid w:val="00280259"/>
    <w:rsid w:val="00280F14"/>
    <w:rsid w:val="0028167B"/>
    <w:rsid w:val="00281AA4"/>
    <w:rsid w:val="00282679"/>
    <w:rsid w:val="002842F0"/>
    <w:rsid w:val="002843C6"/>
    <w:rsid w:val="002843D9"/>
    <w:rsid w:val="002853F5"/>
    <w:rsid w:val="0028541A"/>
    <w:rsid w:val="002864B2"/>
    <w:rsid w:val="00286B88"/>
    <w:rsid w:val="00286CD9"/>
    <w:rsid w:val="002875CD"/>
    <w:rsid w:val="0028794A"/>
    <w:rsid w:val="00287AEB"/>
    <w:rsid w:val="00290904"/>
    <w:rsid w:val="00290A3B"/>
    <w:rsid w:val="00290C11"/>
    <w:rsid w:val="002910B6"/>
    <w:rsid w:val="002915C1"/>
    <w:rsid w:val="00291CD6"/>
    <w:rsid w:val="00292081"/>
    <w:rsid w:val="00292588"/>
    <w:rsid w:val="002930AD"/>
    <w:rsid w:val="002930C5"/>
    <w:rsid w:val="002930F8"/>
    <w:rsid w:val="00293101"/>
    <w:rsid w:val="002935E6"/>
    <w:rsid w:val="002936AB"/>
    <w:rsid w:val="00293783"/>
    <w:rsid w:val="0029378B"/>
    <w:rsid w:val="0029397F"/>
    <w:rsid w:val="00293F4A"/>
    <w:rsid w:val="00294A6D"/>
    <w:rsid w:val="00294C8F"/>
    <w:rsid w:val="00294EE7"/>
    <w:rsid w:val="0029547E"/>
    <w:rsid w:val="00296F09"/>
    <w:rsid w:val="00297165"/>
    <w:rsid w:val="002971AB"/>
    <w:rsid w:val="00297453"/>
    <w:rsid w:val="002976BF"/>
    <w:rsid w:val="00297A15"/>
    <w:rsid w:val="002A0A30"/>
    <w:rsid w:val="002A0D34"/>
    <w:rsid w:val="002A0DD8"/>
    <w:rsid w:val="002A1156"/>
    <w:rsid w:val="002A120A"/>
    <w:rsid w:val="002A1348"/>
    <w:rsid w:val="002A157A"/>
    <w:rsid w:val="002A16E7"/>
    <w:rsid w:val="002A1EC1"/>
    <w:rsid w:val="002A2814"/>
    <w:rsid w:val="002A2ECB"/>
    <w:rsid w:val="002A3240"/>
    <w:rsid w:val="002A3641"/>
    <w:rsid w:val="002A3A9E"/>
    <w:rsid w:val="002A3ABB"/>
    <w:rsid w:val="002A3E0E"/>
    <w:rsid w:val="002A40A0"/>
    <w:rsid w:val="002A462C"/>
    <w:rsid w:val="002A4F20"/>
    <w:rsid w:val="002A4FBB"/>
    <w:rsid w:val="002A562A"/>
    <w:rsid w:val="002A5A7C"/>
    <w:rsid w:val="002A616A"/>
    <w:rsid w:val="002A707F"/>
    <w:rsid w:val="002A7842"/>
    <w:rsid w:val="002A7AAE"/>
    <w:rsid w:val="002A7ADC"/>
    <w:rsid w:val="002B0232"/>
    <w:rsid w:val="002B078F"/>
    <w:rsid w:val="002B0E2D"/>
    <w:rsid w:val="002B1211"/>
    <w:rsid w:val="002B1EFF"/>
    <w:rsid w:val="002B1F09"/>
    <w:rsid w:val="002B285A"/>
    <w:rsid w:val="002B29D7"/>
    <w:rsid w:val="002B2AF8"/>
    <w:rsid w:val="002B2D47"/>
    <w:rsid w:val="002B2F18"/>
    <w:rsid w:val="002B3168"/>
    <w:rsid w:val="002B323A"/>
    <w:rsid w:val="002B578D"/>
    <w:rsid w:val="002B5A2B"/>
    <w:rsid w:val="002B60DC"/>
    <w:rsid w:val="002B670F"/>
    <w:rsid w:val="002B6E64"/>
    <w:rsid w:val="002B7094"/>
    <w:rsid w:val="002B7129"/>
    <w:rsid w:val="002B7D32"/>
    <w:rsid w:val="002C0512"/>
    <w:rsid w:val="002C0CD3"/>
    <w:rsid w:val="002C12D5"/>
    <w:rsid w:val="002C135F"/>
    <w:rsid w:val="002C18C0"/>
    <w:rsid w:val="002C1C07"/>
    <w:rsid w:val="002C2256"/>
    <w:rsid w:val="002C2307"/>
    <w:rsid w:val="002C2724"/>
    <w:rsid w:val="002C2936"/>
    <w:rsid w:val="002C3614"/>
    <w:rsid w:val="002C3662"/>
    <w:rsid w:val="002C3A41"/>
    <w:rsid w:val="002C451D"/>
    <w:rsid w:val="002C4AE4"/>
    <w:rsid w:val="002C65C3"/>
    <w:rsid w:val="002C66F3"/>
    <w:rsid w:val="002C742B"/>
    <w:rsid w:val="002C77E2"/>
    <w:rsid w:val="002C783E"/>
    <w:rsid w:val="002C79B8"/>
    <w:rsid w:val="002C7E78"/>
    <w:rsid w:val="002D0ADC"/>
    <w:rsid w:val="002D0B8F"/>
    <w:rsid w:val="002D1F7F"/>
    <w:rsid w:val="002D2928"/>
    <w:rsid w:val="002D2D55"/>
    <w:rsid w:val="002D2E8E"/>
    <w:rsid w:val="002D30A0"/>
    <w:rsid w:val="002D32E2"/>
    <w:rsid w:val="002D334A"/>
    <w:rsid w:val="002D349E"/>
    <w:rsid w:val="002D51F7"/>
    <w:rsid w:val="002D5962"/>
    <w:rsid w:val="002D5D07"/>
    <w:rsid w:val="002D675D"/>
    <w:rsid w:val="002D6D8F"/>
    <w:rsid w:val="002D7159"/>
    <w:rsid w:val="002D775B"/>
    <w:rsid w:val="002D7957"/>
    <w:rsid w:val="002D79D3"/>
    <w:rsid w:val="002D7C62"/>
    <w:rsid w:val="002E0326"/>
    <w:rsid w:val="002E1112"/>
    <w:rsid w:val="002E1339"/>
    <w:rsid w:val="002E1819"/>
    <w:rsid w:val="002E1A06"/>
    <w:rsid w:val="002E1BB7"/>
    <w:rsid w:val="002E2783"/>
    <w:rsid w:val="002E28FF"/>
    <w:rsid w:val="002E2B3C"/>
    <w:rsid w:val="002E2C96"/>
    <w:rsid w:val="002E3112"/>
    <w:rsid w:val="002E3522"/>
    <w:rsid w:val="002E355C"/>
    <w:rsid w:val="002E3746"/>
    <w:rsid w:val="002E39FB"/>
    <w:rsid w:val="002E3FD9"/>
    <w:rsid w:val="002E45A1"/>
    <w:rsid w:val="002E4B41"/>
    <w:rsid w:val="002E570A"/>
    <w:rsid w:val="002E5E0D"/>
    <w:rsid w:val="002E5E59"/>
    <w:rsid w:val="002E68B9"/>
    <w:rsid w:val="002E6DFA"/>
    <w:rsid w:val="002E7B6A"/>
    <w:rsid w:val="002F0C82"/>
    <w:rsid w:val="002F0E65"/>
    <w:rsid w:val="002F18E7"/>
    <w:rsid w:val="002F1A28"/>
    <w:rsid w:val="002F1A7D"/>
    <w:rsid w:val="002F21D6"/>
    <w:rsid w:val="002F2696"/>
    <w:rsid w:val="002F274B"/>
    <w:rsid w:val="002F2808"/>
    <w:rsid w:val="002F281F"/>
    <w:rsid w:val="002F29AD"/>
    <w:rsid w:val="002F3A15"/>
    <w:rsid w:val="002F3EDF"/>
    <w:rsid w:val="002F3F8B"/>
    <w:rsid w:val="002F45BC"/>
    <w:rsid w:val="002F5860"/>
    <w:rsid w:val="002F59FA"/>
    <w:rsid w:val="002F5CE4"/>
    <w:rsid w:val="002F60DF"/>
    <w:rsid w:val="002F6259"/>
    <w:rsid w:val="002F69BB"/>
    <w:rsid w:val="002F6E11"/>
    <w:rsid w:val="002F7564"/>
    <w:rsid w:val="002F7800"/>
    <w:rsid w:val="002F7A42"/>
    <w:rsid w:val="00300D2C"/>
    <w:rsid w:val="003010C6"/>
    <w:rsid w:val="003012ED"/>
    <w:rsid w:val="003014F9"/>
    <w:rsid w:val="003016E6"/>
    <w:rsid w:val="00301B30"/>
    <w:rsid w:val="0030219F"/>
    <w:rsid w:val="00303AF8"/>
    <w:rsid w:val="00304085"/>
    <w:rsid w:val="00304434"/>
    <w:rsid w:val="003044B2"/>
    <w:rsid w:val="00304BA5"/>
    <w:rsid w:val="00304DDD"/>
    <w:rsid w:val="00305284"/>
    <w:rsid w:val="003052CB"/>
    <w:rsid w:val="003056B1"/>
    <w:rsid w:val="00305F5D"/>
    <w:rsid w:val="00305F6C"/>
    <w:rsid w:val="00306BCD"/>
    <w:rsid w:val="0031045D"/>
    <w:rsid w:val="0031055E"/>
    <w:rsid w:val="00310671"/>
    <w:rsid w:val="003109E6"/>
    <w:rsid w:val="00310EF9"/>
    <w:rsid w:val="003113D9"/>
    <w:rsid w:val="003115D4"/>
    <w:rsid w:val="0031165B"/>
    <w:rsid w:val="00311761"/>
    <w:rsid w:val="0031182B"/>
    <w:rsid w:val="003123CB"/>
    <w:rsid w:val="0031305F"/>
    <w:rsid w:val="00313385"/>
    <w:rsid w:val="00313499"/>
    <w:rsid w:val="003135FC"/>
    <w:rsid w:val="0031406E"/>
    <w:rsid w:val="00314A17"/>
    <w:rsid w:val="00314A51"/>
    <w:rsid w:val="00315203"/>
    <w:rsid w:val="003154CE"/>
    <w:rsid w:val="003166DD"/>
    <w:rsid w:val="00316C42"/>
    <w:rsid w:val="00317EC0"/>
    <w:rsid w:val="00317F68"/>
    <w:rsid w:val="00320139"/>
    <w:rsid w:val="003204FC"/>
    <w:rsid w:val="00320575"/>
    <w:rsid w:val="00320CD2"/>
    <w:rsid w:val="00321325"/>
    <w:rsid w:val="00321CD2"/>
    <w:rsid w:val="00321D46"/>
    <w:rsid w:val="003226EE"/>
    <w:rsid w:val="00322956"/>
    <w:rsid w:val="00322B03"/>
    <w:rsid w:val="00323088"/>
    <w:rsid w:val="003232F3"/>
    <w:rsid w:val="0032361C"/>
    <w:rsid w:val="00323A06"/>
    <w:rsid w:val="00323A89"/>
    <w:rsid w:val="00323F80"/>
    <w:rsid w:val="00324949"/>
    <w:rsid w:val="00324A90"/>
    <w:rsid w:val="00324C3F"/>
    <w:rsid w:val="00324D82"/>
    <w:rsid w:val="003252CD"/>
    <w:rsid w:val="0032570C"/>
    <w:rsid w:val="003259B8"/>
    <w:rsid w:val="00326380"/>
    <w:rsid w:val="00326BB0"/>
    <w:rsid w:val="00326E8E"/>
    <w:rsid w:val="00326F37"/>
    <w:rsid w:val="00327676"/>
    <w:rsid w:val="00327DD4"/>
    <w:rsid w:val="00330120"/>
    <w:rsid w:val="00330180"/>
    <w:rsid w:val="00330C3B"/>
    <w:rsid w:val="00330C3E"/>
    <w:rsid w:val="0033134C"/>
    <w:rsid w:val="0033148E"/>
    <w:rsid w:val="00331A1A"/>
    <w:rsid w:val="00331D23"/>
    <w:rsid w:val="003328F2"/>
    <w:rsid w:val="00332EEA"/>
    <w:rsid w:val="00333462"/>
    <w:rsid w:val="0033371A"/>
    <w:rsid w:val="0033374D"/>
    <w:rsid w:val="0033392B"/>
    <w:rsid w:val="00333E6E"/>
    <w:rsid w:val="003347AD"/>
    <w:rsid w:val="00334840"/>
    <w:rsid w:val="00335D6D"/>
    <w:rsid w:val="00335EB8"/>
    <w:rsid w:val="00335F40"/>
    <w:rsid w:val="00336276"/>
    <w:rsid w:val="0033635E"/>
    <w:rsid w:val="003372AE"/>
    <w:rsid w:val="003379D7"/>
    <w:rsid w:val="003402BA"/>
    <w:rsid w:val="00340DAD"/>
    <w:rsid w:val="003416A0"/>
    <w:rsid w:val="00341947"/>
    <w:rsid w:val="0034196C"/>
    <w:rsid w:val="003421CC"/>
    <w:rsid w:val="0034262B"/>
    <w:rsid w:val="003426ED"/>
    <w:rsid w:val="00342818"/>
    <w:rsid w:val="00342F46"/>
    <w:rsid w:val="003434BE"/>
    <w:rsid w:val="0034420E"/>
    <w:rsid w:val="003442CD"/>
    <w:rsid w:val="00345471"/>
    <w:rsid w:val="003455EA"/>
    <w:rsid w:val="003457EB"/>
    <w:rsid w:val="003464F8"/>
    <w:rsid w:val="003473CE"/>
    <w:rsid w:val="003474F9"/>
    <w:rsid w:val="003478EC"/>
    <w:rsid w:val="003504C6"/>
    <w:rsid w:val="00350FCE"/>
    <w:rsid w:val="003514D8"/>
    <w:rsid w:val="00351F0F"/>
    <w:rsid w:val="003524B2"/>
    <w:rsid w:val="003526CF"/>
    <w:rsid w:val="00352D8A"/>
    <w:rsid w:val="00353134"/>
    <w:rsid w:val="00353174"/>
    <w:rsid w:val="00353EA5"/>
    <w:rsid w:val="00354355"/>
    <w:rsid w:val="003546FD"/>
    <w:rsid w:val="0035481E"/>
    <w:rsid w:val="00354C2D"/>
    <w:rsid w:val="00354CDD"/>
    <w:rsid w:val="003552BF"/>
    <w:rsid w:val="00356089"/>
    <w:rsid w:val="003561CB"/>
    <w:rsid w:val="0035677A"/>
    <w:rsid w:val="003567C7"/>
    <w:rsid w:val="00356E5D"/>
    <w:rsid w:val="00357421"/>
    <w:rsid w:val="003576E8"/>
    <w:rsid w:val="00357881"/>
    <w:rsid w:val="00357994"/>
    <w:rsid w:val="0036004B"/>
    <w:rsid w:val="003604BD"/>
    <w:rsid w:val="003604F7"/>
    <w:rsid w:val="003605BA"/>
    <w:rsid w:val="00360675"/>
    <w:rsid w:val="003622CB"/>
    <w:rsid w:val="003628F4"/>
    <w:rsid w:val="0036306A"/>
    <w:rsid w:val="003641F3"/>
    <w:rsid w:val="0036482C"/>
    <w:rsid w:val="00364BC7"/>
    <w:rsid w:val="003655B8"/>
    <w:rsid w:val="00365921"/>
    <w:rsid w:val="00365DB3"/>
    <w:rsid w:val="00366317"/>
    <w:rsid w:val="003663F5"/>
    <w:rsid w:val="00366DDB"/>
    <w:rsid w:val="0036781E"/>
    <w:rsid w:val="00367DBB"/>
    <w:rsid w:val="00367DDA"/>
    <w:rsid w:val="00370582"/>
    <w:rsid w:val="00370A22"/>
    <w:rsid w:val="00371730"/>
    <w:rsid w:val="00371F4F"/>
    <w:rsid w:val="00372082"/>
    <w:rsid w:val="003733D9"/>
    <w:rsid w:val="0037348F"/>
    <w:rsid w:val="003734EC"/>
    <w:rsid w:val="00373E0C"/>
    <w:rsid w:val="00374253"/>
    <w:rsid w:val="003745A3"/>
    <w:rsid w:val="0037478B"/>
    <w:rsid w:val="003747C5"/>
    <w:rsid w:val="0037495F"/>
    <w:rsid w:val="00374B8F"/>
    <w:rsid w:val="00374CA1"/>
    <w:rsid w:val="003753B8"/>
    <w:rsid w:val="00375D8B"/>
    <w:rsid w:val="003760AC"/>
    <w:rsid w:val="0037632F"/>
    <w:rsid w:val="00377100"/>
    <w:rsid w:val="003773C7"/>
    <w:rsid w:val="003778F7"/>
    <w:rsid w:val="0037796A"/>
    <w:rsid w:val="003801C2"/>
    <w:rsid w:val="003807A8"/>
    <w:rsid w:val="00380A53"/>
    <w:rsid w:val="00381669"/>
    <w:rsid w:val="00382A1D"/>
    <w:rsid w:val="00382A3F"/>
    <w:rsid w:val="00382F27"/>
    <w:rsid w:val="00383658"/>
    <w:rsid w:val="00383839"/>
    <w:rsid w:val="00383898"/>
    <w:rsid w:val="0038391D"/>
    <w:rsid w:val="00383ACB"/>
    <w:rsid w:val="00384274"/>
    <w:rsid w:val="00384531"/>
    <w:rsid w:val="00385020"/>
    <w:rsid w:val="003850AE"/>
    <w:rsid w:val="003852EA"/>
    <w:rsid w:val="003857DD"/>
    <w:rsid w:val="00386603"/>
    <w:rsid w:val="0038692F"/>
    <w:rsid w:val="0038708D"/>
    <w:rsid w:val="00387236"/>
    <w:rsid w:val="0038767F"/>
    <w:rsid w:val="00387BBB"/>
    <w:rsid w:val="003908D3"/>
    <w:rsid w:val="003921AF"/>
    <w:rsid w:val="00392757"/>
    <w:rsid w:val="0039284F"/>
    <w:rsid w:val="00392921"/>
    <w:rsid w:val="00392A69"/>
    <w:rsid w:val="00392AFA"/>
    <w:rsid w:val="00393555"/>
    <w:rsid w:val="003937C6"/>
    <w:rsid w:val="00393881"/>
    <w:rsid w:val="00393DC2"/>
    <w:rsid w:val="003943AD"/>
    <w:rsid w:val="0039481C"/>
    <w:rsid w:val="00394A80"/>
    <w:rsid w:val="00394AAE"/>
    <w:rsid w:val="00394B6E"/>
    <w:rsid w:val="00394C6A"/>
    <w:rsid w:val="00395514"/>
    <w:rsid w:val="00395B29"/>
    <w:rsid w:val="0039611A"/>
    <w:rsid w:val="00396D14"/>
    <w:rsid w:val="00397407"/>
    <w:rsid w:val="003A0091"/>
    <w:rsid w:val="003A021D"/>
    <w:rsid w:val="003A04C3"/>
    <w:rsid w:val="003A097E"/>
    <w:rsid w:val="003A0D57"/>
    <w:rsid w:val="003A0EC4"/>
    <w:rsid w:val="003A10A9"/>
    <w:rsid w:val="003A1C98"/>
    <w:rsid w:val="003A1DFE"/>
    <w:rsid w:val="003A1EBC"/>
    <w:rsid w:val="003A33F8"/>
    <w:rsid w:val="003A361A"/>
    <w:rsid w:val="003A3FBF"/>
    <w:rsid w:val="003A4E64"/>
    <w:rsid w:val="003A52A9"/>
    <w:rsid w:val="003A546B"/>
    <w:rsid w:val="003A6DCE"/>
    <w:rsid w:val="003A71DD"/>
    <w:rsid w:val="003A73F9"/>
    <w:rsid w:val="003A79AE"/>
    <w:rsid w:val="003A7A3C"/>
    <w:rsid w:val="003A7F6E"/>
    <w:rsid w:val="003B0C64"/>
    <w:rsid w:val="003B211C"/>
    <w:rsid w:val="003B2660"/>
    <w:rsid w:val="003B3B43"/>
    <w:rsid w:val="003B3DED"/>
    <w:rsid w:val="003B443B"/>
    <w:rsid w:val="003B47D7"/>
    <w:rsid w:val="003B483E"/>
    <w:rsid w:val="003B4C16"/>
    <w:rsid w:val="003B5491"/>
    <w:rsid w:val="003B5716"/>
    <w:rsid w:val="003B58D3"/>
    <w:rsid w:val="003B5C9D"/>
    <w:rsid w:val="003B7AA0"/>
    <w:rsid w:val="003C04E5"/>
    <w:rsid w:val="003C0544"/>
    <w:rsid w:val="003C0C03"/>
    <w:rsid w:val="003C0C4B"/>
    <w:rsid w:val="003C0F0A"/>
    <w:rsid w:val="003C20B9"/>
    <w:rsid w:val="003C22CD"/>
    <w:rsid w:val="003C2568"/>
    <w:rsid w:val="003C3640"/>
    <w:rsid w:val="003C3ACE"/>
    <w:rsid w:val="003C3D09"/>
    <w:rsid w:val="003C42A7"/>
    <w:rsid w:val="003C492A"/>
    <w:rsid w:val="003C501C"/>
    <w:rsid w:val="003C549A"/>
    <w:rsid w:val="003C5BE8"/>
    <w:rsid w:val="003C5CC3"/>
    <w:rsid w:val="003C5FA2"/>
    <w:rsid w:val="003C653B"/>
    <w:rsid w:val="003C65F0"/>
    <w:rsid w:val="003C670D"/>
    <w:rsid w:val="003C687A"/>
    <w:rsid w:val="003C718E"/>
    <w:rsid w:val="003D08DF"/>
    <w:rsid w:val="003D1122"/>
    <w:rsid w:val="003D1518"/>
    <w:rsid w:val="003D16FA"/>
    <w:rsid w:val="003D2BBA"/>
    <w:rsid w:val="003D2E78"/>
    <w:rsid w:val="003D2F4B"/>
    <w:rsid w:val="003D32F2"/>
    <w:rsid w:val="003D355C"/>
    <w:rsid w:val="003D35B0"/>
    <w:rsid w:val="003D392A"/>
    <w:rsid w:val="003D3A0C"/>
    <w:rsid w:val="003D3E82"/>
    <w:rsid w:val="003D3E9E"/>
    <w:rsid w:val="003D3EC8"/>
    <w:rsid w:val="003D3F11"/>
    <w:rsid w:val="003D40A8"/>
    <w:rsid w:val="003D4142"/>
    <w:rsid w:val="003D4886"/>
    <w:rsid w:val="003D4F06"/>
    <w:rsid w:val="003D53DD"/>
    <w:rsid w:val="003D5952"/>
    <w:rsid w:val="003D5A25"/>
    <w:rsid w:val="003D5BE3"/>
    <w:rsid w:val="003D606B"/>
    <w:rsid w:val="003D63E5"/>
    <w:rsid w:val="003D6B0A"/>
    <w:rsid w:val="003D791B"/>
    <w:rsid w:val="003D7948"/>
    <w:rsid w:val="003E05C7"/>
    <w:rsid w:val="003E1926"/>
    <w:rsid w:val="003E22CB"/>
    <w:rsid w:val="003E2C19"/>
    <w:rsid w:val="003E3832"/>
    <w:rsid w:val="003E3AFA"/>
    <w:rsid w:val="003E43B8"/>
    <w:rsid w:val="003E454D"/>
    <w:rsid w:val="003E4810"/>
    <w:rsid w:val="003E52CC"/>
    <w:rsid w:val="003E6D99"/>
    <w:rsid w:val="003E728E"/>
    <w:rsid w:val="003E77DB"/>
    <w:rsid w:val="003E7BF9"/>
    <w:rsid w:val="003E7D00"/>
    <w:rsid w:val="003F012C"/>
    <w:rsid w:val="003F01CE"/>
    <w:rsid w:val="003F05FB"/>
    <w:rsid w:val="003F0F34"/>
    <w:rsid w:val="003F1443"/>
    <w:rsid w:val="003F1622"/>
    <w:rsid w:val="003F1D4C"/>
    <w:rsid w:val="003F1FF7"/>
    <w:rsid w:val="003F216F"/>
    <w:rsid w:val="003F22F4"/>
    <w:rsid w:val="003F2B44"/>
    <w:rsid w:val="003F38D6"/>
    <w:rsid w:val="003F4BAB"/>
    <w:rsid w:val="003F4DDF"/>
    <w:rsid w:val="003F4F0B"/>
    <w:rsid w:val="003F5F8D"/>
    <w:rsid w:val="003F614E"/>
    <w:rsid w:val="003F623D"/>
    <w:rsid w:val="003F6822"/>
    <w:rsid w:val="003F6CF0"/>
    <w:rsid w:val="00400213"/>
    <w:rsid w:val="0040045C"/>
    <w:rsid w:val="00400574"/>
    <w:rsid w:val="004005B5"/>
    <w:rsid w:val="0040268E"/>
    <w:rsid w:val="00402713"/>
    <w:rsid w:val="004027FA"/>
    <w:rsid w:val="00402A09"/>
    <w:rsid w:val="00402BBD"/>
    <w:rsid w:val="00402D6D"/>
    <w:rsid w:val="00402F3F"/>
    <w:rsid w:val="00402FAA"/>
    <w:rsid w:val="0040368C"/>
    <w:rsid w:val="0040454A"/>
    <w:rsid w:val="00404552"/>
    <w:rsid w:val="00404907"/>
    <w:rsid w:val="00404E42"/>
    <w:rsid w:val="0040561A"/>
    <w:rsid w:val="004057A1"/>
    <w:rsid w:val="0040599D"/>
    <w:rsid w:val="00406028"/>
    <w:rsid w:val="0040615F"/>
    <w:rsid w:val="004063BC"/>
    <w:rsid w:val="00406744"/>
    <w:rsid w:val="00406BF2"/>
    <w:rsid w:val="00406EEC"/>
    <w:rsid w:val="00407744"/>
    <w:rsid w:val="004079B2"/>
    <w:rsid w:val="00410E81"/>
    <w:rsid w:val="0041135E"/>
    <w:rsid w:val="00411BE6"/>
    <w:rsid w:val="00412944"/>
    <w:rsid w:val="00412A4E"/>
    <w:rsid w:val="004130E0"/>
    <w:rsid w:val="00413DA0"/>
    <w:rsid w:val="00414147"/>
    <w:rsid w:val="00414A19"/>
    <w:rsid w:val="0041542A"/>
    <w:rsid w:val="004156EC"/>
    <w:rsid w:val="00415F23"/>
    <w:rsid w:val="00416281"/>
    <w:rsid w:val="0041693D"/>
    <w:rsid w:val="00416D23"/>
    <w:rsid w:val="00416DB8"/>
    <w:rsid w:val="00417018"/>
    <w:rsid w:val="00417988"/>
    <w:rsid w:val="00420F39"/>
    <w:rsid w:val="00421828"/>
    <w:rsid w:val="004220EF"/>
    <w:rsid w:val="004222D4"/>
    <w:rsid w:val="00422477"/>
    <w:rsid w:val="004224F4"/>
    <w:rsid w:val="00422715"/>
    <w:rsid w:val="00423153"/>
    <w:rsid w:val="004234DA"/>
    <w:rsid w:val="00423806"/>
    <w:rsid w:val="00423941"/>
    <w:rsid w:val="004246A4"/>
    <w:rsid w:val="00424703"/>
    <w:rsid w:val="00424870"/>
    <w:rsid w:val="00424C87"/>
    <w:rsid w:val="00424CE1"/>
    <w:rsid w:val="00424E6C"/>
    <w:rsid w:val="004251B6"/>
    <w:rsid w:val="0042596D"/>
    <w:rsid w:val="0042598A"/>
    <w:rsid w:val="004260E7"/>
    <w:rsid w:val="00426161"/>
    <w:rsid w:val="00427474"/>
    <w:rsid w:val="0043016D"/>
    <w:rsid w:val="0043030B"/>
    <w:rsid w:val="0043077C"/>
    <w:rsid w:val="00430C49"/>
    <w:rsid w:val="00430DA8"/>
    <w:rsid w:val="0043163B"/>
    <w:rsid w:val="00431B40"/>
    <w:rsid w:val="00431E46"/>
    <w:rsid w:val="00431F08"/>
    <w:rsid w:val="004325CE"/>
    <w:rsid w:val="00432DE2"/>
    <w:rsid w:val="0043310A"/>
    <w:rsid w:val="0043364B"/>
    <w:rsid w:val="0043395D"/>
    <w:rsid w:val="00433CF2"/>
    <w:rsid w:val="00434458"/>
    <w:rsid w:val="00434879"/>
    <w:rsid w:val="00434C7F"/>
    <w:rsid w:val="0043508A"/>
    <w:rsid w:val="0043548E"/>
    <w:rsid w:val="00435CB4"/>
    <w:rsid w:val="00435F72"/>
    <w:rsid w:val="004360B6"/>
    <w:rsid w:val="00436F57"/>
    <w:rsid w:val="004372F3"/>
    <w:rsid w:val="004373DD"/>
    <w:rsid w:val="00440391"/>
    <w:rsid w:val="00440475"/>
    <w:rsid w:val="00441A1C"/>
    <w:rsid w:val="00441D14"/>
    <w:rsid w:val="0044223C"/>
    <w:rsid w:val="00442634"/>
    <w:rsid w:val="0044297E"/>
    <w:rsid w:val="004429A8"/>
    <w:rsid w:val="00442CA8"/>
    <w:rsid w:val="00442FF8"/>
    <w:rsid w:val="00443475"/>
    <w:rsid w:val="004435D7"/>
    <w:rsid w:val="004438C4"/>
    <w:rsid w:val="004439EA"/>
    <w:rsid w:val="00443B11"/>
    <w:rsid w:val="00443FDB"/>
    <w:rsid w:val="0044440C"/>
    <w:rsid w:val="0044466E"/>
    <w:rsid w:val="00444CAE"/>
    <w:rsid w:val="004454A2"/>
    <w:rsid w:val="00445D59"/>
    <w:rsid w:val="004460D0"/>
    <w:rsid w:val="00447359"/>
    <w:rsid w:val="00447744"/>
    <w:rsid w:val="00447789"/>
    <w:rsid w:val="004479AC"/>
    <w:rsid w:val="00447C55"/>
    <w:rsid w:val="00450388"/>
    <w:rsid w:val="004505B1"/>
    <w:rsid w:val="00451515"/>
    <w:rsid w:val="00451E68"/>
    <w:rsid w:val="00452910"/>
    <w:rsid w:val="0045301F"/>
    <w:rsid w:val="004536A9"/>
    <w:rsid w:val="00453A30"/>
    <w:rsid w:val="0045460F"/>
    <w:rsid w:val="00454B3A"/>
    <w:rsid w:val="00455213"/>
    <w:rsid w:val="00455350"/>
    <w:rsid w:val="00456EDA"/>
    <w:rsid w:val="00456FDC"/>
    <w:rsid w:val="00457A14"/>
    <w:rsid w:val="00457EEE"/>
    <w:rsid w:val="00460083"/>
    <w:rsid w:val="00460690"/>
    <w:rsid w:val="00460A6E"/>
    <w:rsid w:val="00461961"/>
    <w:rsid w:val="00462595"/>
    <w:rsid w:val="00463129"/>
    <w:rsid w:val="004631D8"/>
    <w:rsid w:val="00463339"/>
    <w:rsid w:val="004633DA"/>
    <w:rsid w:val="004639C1"/>
    <w:rsid w:val="00463B87"/>
    <w:rsid w:val="00464E47"/>
    <w:rsid w:val="00464F28"/>
    <w:rsid w:val="0046557C"/>
    <w:rsid w:val="004656C4"/>
    <w:rsid w:val="00465A64"/>
    <w:rsid w:val="00466005"/>
    <w:rsid w:val="004663EF"/>
    <w:rsid w:val="00466E30"/>
    <w:rsid w:val="004678F1"/>
    <w:rsid w:val="004679C5"/>
    <w:rsid w:val="00470203"/>
    <w:rsid w:val="004718FD"/>
    <w:rsid w:val="00471C89"/>
    <w:rsid w:val="00472203"/>
    <w:rsid w:val="00472497"/>
    <w:rsid w:val="00472B2F"/>
    <w:rsid w:val="00472EEC"/>
    <w:rsid w:val="00473992"/>
    <w:rsid w:val="00473A89"/>
    <w:rsid w:val="0047455A"/>
    <w:rsid w:val="004746D0"/>
    <w:rsid w:val="00474CAE"/>
    <w:rsid w:val="00474CBD"/>
    <w:rsid w:val="00475042"/>
    <w:rsid w:val="00475217"/>
    <w:rsid w:val="0047558D"/>
    <w:rsid w:val="00475ADD"/>
    <w:rsid w:val="0047601E"/>
    <w:rsid w:val="0047651B"/>
    <w:rsid w:val="00477BCB"/>
    <w:rsid w:val="00480259"/>
    <w:rsid w:val="00480337"/>
    <w:rsid w:val="0048068F"/>
    <w:rsid w:val="00480967"/>
    <w:rsid w:val="00480FC7"/>
    <w:rsid w:val="00480FD0"/>
    <w:rsid w:val="004810CC"/>
    <w:rsid w:val="00481530"/>
    <w:rsid w:val="00481E81"/>
    <w:rsid w:val="004821F9"/>
    <w:rsid w:val="00482B20"/>
    <w:rsid w:val="00482BDA"/>
    <w:rsid w:val="004836DF"/>
    <w:rsid w:val="00483AF3"/>
    <w:rsid w:val="00484100"/>
    <w:rsid w:val="004841A7"/>
    <w:rsid w:val="00484642"/>
    <w:rsid w:val="00484F40"/>
    <w:rsid w:val="004855BC"/>
    <w:rsid w:val="004857CA"/>
    <w:rsid w:val="0048603B"/>
    <w:rsid w:val="004860A5"/>
    <w:rsid w:val="004864D1"/>
    <w:rsid w:val="0048694F"/>
    <w:rsid w:val="004872CC"/>
    <w:rsid w:val="004873C3"/>
    <w:rsid w:val="004901B6"/>
    <w:rsid w:val="00490CDA"/>
    <w:rsid w:val="00490E74"/>
    <w:rsid w:val="004911E9"/>
    <w:rsid w:val="00492456"/>
    <w:rsid w:val="00492513"/>
    <w:rsid w:val="00492831"/>
    <w:rsid w:val="00492A12"/>
    <w:rsid w:val="00492C35"/>
    <w:rsid w:val="00492D24"/>
    <w:rsid w:val="004935D2"/>
    <w:rsid w:val="00493E3D"/>
    <w:rsid w:val="00493E71"/>
    <w:rsid w:val="00493F71"/>
    <w:rsid w:val="00495278"/>
    <w:rsid w:val="00495796"/>
    <w:rsid w:val="00495A5B"/>
    <w:rsid w:val="00495E84"/>
    <w:rsid w:val="00496AF0"/>
    <w:rsid w:val="004973FC"/>
    <w:rsid w:val="00497D47"/>
    <w:rsid w:val="00497FC5"/>
    <w:rsid w:val="004A04DD"/>
    <w:rsid w:val="004A087A"/>
    <w:rsid w:val="004A088B"/>
    <w:rsid w:val="004A0D3A"/>
    <w:rsid w:val="004A0E23"/>
    <w:rsid w:val="004A1423"/>
    <w:rsid w:val="004A40F2"/>
    <w:rsid w:val="004A45F9"/>
    <w:rsid w:val="004A4A3B"/>
    <w:rsid w:val="004A506A"/>
    <w:rsid w:val="004A5FA9"/>
    <w:rsid w:val="004A6106"/>
    <w:rsid w:val="004A61CA"/>
    <w:rsid w:val="004A6217"/>
    <w:rsid w:val="004A680D"/>
    <w:rsid w:val="004A6BB5"/>
    <w:rsid w:val="004A6CD2"/>
    <w:rsid w:val="004A6D90"/>
    <w:rsid w:val="004A7031"/>
    <w:rsid w:val="004A7AEE"/>
    <w:rsid w:val="004A7BB4"/>
    <w:rsid w:val="004B090C"/>
    <w:rsid w:val="004B09D8"/>
    <w:rsid w:val="004B1A91"/>
    <w:rsid w:val="004B2C2F"/>
    <w:rsid w:val="004B2E59"/>
    <w:rsid w:val="004B3947"/>
    <w:rsid w:val="004B3B51"/>
    <w:rsid w:val="004B3DAC"/>
    <w:rsid w:val="004B4B64"/>
    <w:rsid w:val="004B4CB8"/>
    <w:rsid w:val="004B5AC6"/>
    <w:rsid w:val="004B5C8D"/>
    <w:rsid w:val="004B5D0B"/>
    <w:rsid w:val="004B60B8"/>
    <w:rsid w:val="004B674C"/>
    <w:rsid w:val="004B6890"/>
    <w:rsid w:val="004B6BE3"/>
    <w:rsid w:val="004B705B"/>
    <w:rsid w:val="004B7285"/>
    <w:rsid w:val="004B744B"/>
    <w:rsid w:val="004B7691"/>
    <w:rsid w:val="004B7782"/>
    <w:rsid w:val="004B7AE7"/>
    <w:rsid w:val="004B7EDD"/>
    <w:rsid w:val="004C0152"/>
    <w:rsid w:val="004C03F6"/>
    <w:rsid w:val="004C060B"/>
    <w:rsid w:val="004C0779"/>
    <w:rsid w:val="004C09A4"/>
    <w:rsid w:val="004C0B88"/>
    <w:rsid w:val="004C1AE2"/>
    <w:rsid w:val="004C3366"/>
    <w:rsid w:val="004C3624"/>
    <w:rsid w:val="004C4245"/>
    <w:rsid w:val="004C45EE"/>
    <w:rsid w:val="004C558B"/>
    <w:rsid w:val="004C5DE9"/>
    <w:rsid w:val="004C64C2"/>
    <w:rsid w:val="004C652E"/>
    <w:rsid w:val="004C7FA9"/>
    <w:rsid w:val="004D062E"/>
    <w:rsid w:val="004D06D1"/>
    <w:rsid w:val="004D0A26"/>
    <w:rsid w:val="004D0E38"/>
    <w:rsid w:val="004D0E98"/>
    <w:rsid w:val="004D14B9"/>
    <w:rsid w:val="004D1933"/>
    <w:rsid w:val="004D220E"/>
    <w:rsid w:val="004D227C"/>
    <w:rsid w:val="004D251F"/>
    <w:rsid w:val="004D2AAD"/>
    <w:rsid w:val="004D346C"/>
    <w:rsid w:val="004D44C8"/>
    <w:rsid w:val="004D4EEC"/>
    <w:rsid w:val="004D5150"/>
    <w:rsid w:val="004D5464"/>
    <w:rsid w:val="004D546C"/>
    <w:rsid w:val="004D5B01"/>
    <w:rsid w:val="004D5D80"/>
    <w:rsid w:val="004D5EF3"/>
    <w:rsid w:val="004D6483"/>
    <w:rsid w:val="004D6B55"/>
    <w:rsid w:val="004D6E2E"/>
    <w:rsid w:val="004E0611"/>
    <w:rsid w:val="004E1888"/>
    <w:rsid w:val="004E2E1D"/>
    <w:rsid w:val="004E2FC6"/>
    <w:rsid w:val="004E3072"/>
    <w:rsid w:val="004E3429"/>
    <w:rsid w:val="004E35E4"/>
    <w:rsid w:val="004E38AF"/>
    <w:rsid w:val="004E4332"/>
    <w:rsid w:val="004E49DF"/>
    <w:rsid w:val="004E54B5"/>
    <w:rsid w:val="004E5727"/>
    <w:rsid w:val="004E5A11"/>
    <w:rsid w:val="004E5DEF"/>
    <w:rsid w:val="004E6445"/>
    <w:rsid w:val="004E647F"/>
    <w:rsid w:val="004E6C22"/>
    <w:rsid w:val="004E6E51"/>
    <w:rsid w:val="004E7738"/>
    <w:rsid w:val="004E78D7"/>
    <w:rsid w:val="004E79D4"/>
    <w:rsid w:val="004E7E86"/>
    <w:rsid w:val="004F00D5"/>
    <w:rsid w:val="004F033F"/>
    <w:rsid w:val="004F08E9"/>
    <w:rsid w:val="004F150B"/>
    <w:rsid w:val="004F1DF0"/>
    <w:rsid w:val="004F1E8F"/>
    <w:rsid w:val="004F2186"/>
    <w:rsid w:val="004F2412"/>
    <w:rsid w:val="004F266A"/>
    <w:rsid w:val="004F2B1F"/>
    <w:rsid w:val="004F37EB"/>
    <w:rsid w:val="004F47A8"/>
    <w:rsid w:val="004F4C74"/>
    <w:rsid w:val="004F542F"/>
    <w:rsid w:val="004F5445"/>
    <w:rsid w:val="004F5C0F"/>
    <w:rsid w:val="004F5D83"/>
    <w:rsid w:val="004F5F6A"/>
    <w:rsid w:val="004F73FB"/>
    <w:rsid w:val="004F768B"/>
    <w:rsid w:val="004F7BFF"/>
    <w:rsid w:val="004F7E26"/>
    <w:rsid w:val="00500B8C"/>
    <w:rsid w:val="00500DD3"/>
    <w:rsid w:val="005017C0"/>
    <w:rsid w:val="00502777"/>
    <w:rsid w:val="005029E0"/>
    <w:rsid w:val="00502C6C"/>
    <w:rsid w:val="00502DA2"/>
    <w:rsid w:val="00502E1B"/>
    <w:rsid w:val="00502F43"/>
    <w:rsid w:val="005037E9"/>
    <w:rsid w:val="005045D8"/>
    <w:rsid w:val="00504829"/>
    <w:rsid w:val="00504A63"/>
    <w:rsid w:val="00505143"/>
    <w:rsid w:val="005055E4"/>
    <w:rsid w:val="00506111"/>
    <w:rsid w:val="00506349"/>
    <w:rsid w:val="005071C1"/>
    <w:rsid w:val="005071D8"/>
    <w:rsid w:val="005072B6"/>
    <w:rsid w:val="00507CD8"/>
    <w:rsid w:val="00507ED8"/>
    <w:rsid w:val="0051056F"/>
    <w:rsid w:val="005107B7"/>
    <w:rsid w:val="00510DE0"/>
    <w:rsid w:val="00511A73"/>
    <w:rsid w:val="00512195"/>
    <w:rsid w:val="005123D1"/>
    <w:rsid w:val="00512968"/>
    <w:rsid w:val="00512AE8"/>
    <w:rsid w:val="00512C15"/>
    <w:rsid w:val="00512E58"/>
    <w:rsid w:val="005134D5"/>
    <w:rsid w:val="005135F1"/>
    <w:rsid w:val="0051376A"/>
    <w:rsid w:val="00514060"/>
    <w:rsid w:val="00514076"/>
    <w:rsid w:val="00514973"/>
    <w:rsid w:val="005154C2"/>
    <w:rsid w:val="00516405"/>
    <w:rsid w:val="00516592"/>
    <w:rsid w:val="005172A0"/>
    <w:rsid w:val="00517F8D"/>
    <w:rsid w:val="005214A1"/>
    <w:rsid w:val="005215F0"/>
    <w:rsid w:val="0052232E"/>
    <w:rsid w:val="00522A1D"/>
    <w:rsid w:val="00523636"/>
    <w:rsid w:val="0052391C"/>
    <w:rsid w:val="005247D7"/>
    <w:rsid w:val="005251DD"/>
    <w:rsid w:val="00525242"/>
    <w:rsid w:val="0052578D"/>
    <w:rsid w:val="00525D52"/>
    <w:rsid w:val="00525ED0"/>
    <w:rsid w:val="0052702D"/>
    <w:rsid w:val="005271AC"/>
    <w:rsid w:val="0052736F"/>
    <w:rsid w:val="00527D00"/>
    <w:rsid w:val="00530750"/>
    <w:rsid w:val="00530C30"/>
    <w:rsid w:val="00531137"/>
    <w:rsid w:val="005313A1"/>
    <w:rsid w:val="005319F2"/>
    <w:rsid w:val="00531D6E"/>
    <w:rsid w:val="00532191"/>
    <w:rsid w:val="00532293"/>
    <w:rsid w:val="0053237B"/>
    <w:rsid w:val="0053240D"/>
    <w:rsid w:val="005324E3"/>
    <w:rsid w:val="00532734"/>
    <w:rsid w:val="0053312C"/>
    <w:rsid w:val="0053314E"/>
    <w:rsid w:val="00533289"/>
    <w:rsid w:val="00534597"/>
    <w:rsid w:val="00534603"/>
    <w:rsid w:val="0053469A"/>
    <w:rsid w:val="00534847"/>
    <w:rsid w:val="005349EA"/>
    <w:rsid w:val="0053536A"/>
    <w:rsid w:val="0053543F"/>
    <w:rsid w:val="005356F6"/>
    <w:rsid w:val="0053596E"/>
    <w:rsid w:val="00535997"/>
    <w:rsid w:val="0053605A"/>
    <w:rsid w:val="005363B1"/>
    <w:rsid w:val="00536915"/>
    <w:rsid w:val="00536B5A"/>
    <w:rsid w:val="00537422"/>
    <w:rsid w:val="005377CF"/>
    <w:rsid w:val="005406A4"/>
    <w:rsid w:val="00540F26"/>
    <w:rsid w:val="005414CB"/>
    <w:rsid w:val="005417DC"/>
    <w:rsid w:val="00541A1C"/>
    <w:rsid w:val="00541D5C"/>
    <w:rsid w:val="0054209D"/>
    <w:rsid w:val="00542383"/>
    <w:rsid w:val="00542434"/>
    <w:rsid w:val="005424CA"/>
    <w:rsid w:val="0054291E"/>
    <w:rsid w:val="005429CB"/>
    <w:rsid w:val="00542A86"/>
    <w:rsid w:val="00542CBE"/>
    <w:rsid w:val="00542D0F"/>
    <w:rsid w:val="00543CC6"/>
    <w:rsid w:val="005446F5"/>
    <w:rsid w:val="00544C69"/>
    <w:rsid w:val="00545A2E"/>
    <w:rsid w:val="005465AB"/>
    <w:rsid w:val="0054683F"/>
    <w:rsid w:val="005469CD"/>
    <w:rsid w:val="00546C2E"/>
    <w:rsid w:val="00546E4B"/>
    <w:rsid w:val="00546EF2"/>
    <w:rsid w:val="0054716E"/>
    <w:rsid w:val="0054754C"/>
    <w:rsid w:val="0054757E"/>
    <w:rsid w:val="00547BC3"/>
    <w:rsid w:val="00547D0B"/>
    <w:rsid w:val="00550914"/>
    <w:rsid w:val="00550C5E"/>
    <w:rsid w:val="00550D93"/>
    <w:rsid w:val="00550E43"/>
    <w:rsid w:val="00551ECF"/>
    <w:rsid w:val="00552328"/>
    <w:rsid w:val="0055235E"/>
    <w:rsid w:val="005529BF"/>
    <w:rsid w:val="00552FCF"/>
    <w:rsid w:val="0055374D"/>
    <w:rsid w:val="0055375E"/>
    <w:rsid w:val="00553A6B"/>
    <w:rsid w:val="00553FB2"/>
    <w:rsid w:val="00554CDC"/>
    <w:rsid w:val="00554F9E"/>
    <w:rsid w:val="005555B6"/>
    <w:rsid w:val="00555904"/>
    <w:rsid w:val="00555AEC"/>
    <w:rsid w:val="00555F0D"/>
    <w:rsid w:val="005560E0"/>
    <w:rsid w:val="0055647C"/>
    <w:rsid w:val="0055676A"/>
    <w:rsid w:val="0055797E"/>
    <w:rsid w:val="0055799B"/>
    <w:rsid w:val="00557B6A"/>
    <w:rsid w:val="00557C63"/>
    <w:rsid w:val="00560E28"/>
    <w:rsid w:val="0056137D"/>
    <w:rsid w:val="00561B68"/>
    <w:rsid w:val="00561D80"/>
    <w:rsid w:val="00561FDC"/>
    <w:rsid w:val="00562849"/>
    <w:rsid w:val="0056290A"/>
    <w:rsid w:val="00564773"/>
    <w:rsid w:val="0056486B"/>
    <w:rsid w:val="00564BED"/>
    <w:rsid w:val="00565EA2"/>
    <w:rsid w:val="0056625C"/>
    <w:rsid w:val="00567880"/>
    <w:rsid w:val="00567DF8"/>
    <w:rsid w:val="00567F6C"/>
    <w:rsid w:val="0057021D"/>
    <w:rsid w:val="00570375"/>
    <w:rsid w:val="00570BFB"/>
    <w:rsid w:val="00571728"/>
    <w:rsid w:val="00571B8B"/>
    <w:rsid w:val="00571E5C"/>
    <w:rsid w:val="005721BD"/>
    <w:rsid w:val="005721F5"/>
    <w:rsid w:val="005722C2"/>
    <w:rsid w:val="005727DA"/>
    <w:rsid w:val="00572D72"/>
    <w:rsid w:val="0057305F"/>
    <w:rsid w:val="00573126"/>
    <w:rsid w:val="0057343A"/>
    <w:rsid w:val="00573703"/>
    <w:rsid w:val="00573F59"/>
    <w:rsid w:val="005743E7"/>
    <w:rsid w:val="00574774"/>
    <w:rsid w:val="00574A7B"/>
    <w:rsid w:val="00576951"/>
    <w:rsid w:val="00576B1B"/>
    <w:rsid w:val="00576BC3"/>
    <w:rsid w:val="00576BEF"/>
    <w:rsid w:val="00576C21"/>
    <w:rsid w:val="00576EBA"/>
    <w:rsid w:val="005774DB"/>
    <w:rsid w:val="00577656"/>
    <w:rsid w:val="005776E1"/>
    <w:rsid w:val="00577726"/>
    <w:rsid w:val="00577849"/>
    <w:rsid w:val="00577F5C"/>
    <w:rsid w:val="005806E5"/>
    <w:rsid w:val="005817EE"/>
    <w:rsid w:val="00581ACC"/>
    <w:rsid w:val="00583151"/>
    <w:rsid w:val="00583CBF"/>
    <w:rsid w:val="00583FFA"/>
    <w:rsid w:val="005843B8"/>
    <w:rsid w:val="00584500"/>
    <w:rsid w:val="00584760"/>
    <w:rsid w:val="00584A8A"/>
    <w:rsid w:val="00584F82"/>
    <w:rsid w:val="0058673A"/>
    <w:rsid w:val="0058674B"/>
    <w:rsid w:val="00586A9F"/>
    <w:rsid w:val="00586BC7"/>
    <w:rsid w:val="00586D82"/>
    <w:rsid w:val="00587C28"/>
    <w:rsid w:val="00590436"/>
    <w:rsid w:val="005905BE"/>
    <w:rsid w:val="00590B67"/>
    <w:rsid w:val="00591EBB"/>
    <w:rsid w:val="005925F3"/>
    <w:rsid w:val="0059283C"/>
    <w:rsid w:val="005931D7"/>
    <w:rsid w:val="0059325B"/>
    <w:rsid w:val="005933D6"/>
    <w:rsid w:val="00593449"/>
    <w:rsid w:val="00593535"/>
    <w:rsid w:val="00593857"/>
    <w:rsid w:val="00593D83"/>
    <w:rsid w:val="0059401A"/>
    <w:rsid w:val="005942DF"/>
    <w:rsid w:val="00594446"/>
    <w:rsid w:val="005945A4"/>
    <w:rsid w:val="0059475B"/>
    <w:rsid w:val="00594C1D"/>
    <w:rsid w:val="0059570E"/>
    <w:rsid w:val="00595788"/>
    <w:rsid w:val="00596566"/>
    <w:rsid w:val="0059663D"/>
    <w:rsid w:val="00596BF0"/>
    <w:rsid w:val="00597068"/>
    <w:rsid w:val="005A0144"/>
    <w:rsid w:val="005A0DD9"/>
    <w:rsid w:val="005A19E0"/>
    <w:rsid w:val="005A1F9F"/>
    <w:rsid w:val="005A2186"/>
    <w:rsid w:val="005A35D4"/>
    <w:rsid w:val="005A4B84"/>
    <w:rsid w:val="005A4D1B"/>
    <w:rsid w:val="005A523C"/>
    <w:rsid w:val="005A594A"/>
    <w:rsid w:val="005A5D7B"/>
    <w:rsid w:val="005A7195"/>
    <w:rsid w:val="005A7E33"/>
    <w:rsid w:val="005B0786"/>
    <w:rsid w:val="005B0C77"/>
    <w:rsid w:val="005B12C5"/>
    <w:rsid w:val="005B1BAB"/>
    <w:rsid w:val="005B1DCF"/>
    <w:rsid w:val="005B23C8"/>
    <w:rsid w:val="005B331F"/>
    <w:rsid w:val="005B367B"/>
    <w:rsid w:val="005B4003"/>
    <w:rsid w:val="005B442E"/>
    <w:rsid w:val="005B54AB"/>
    <w:rsid w:val="005B6571"/>
    <w:rsid w:val="005B6AFF"/>
    <w:rsid w:val="005B6C70"/>
    <w:rsid w:val="005B6C71"/>
    <w:rsid w:val="005B70A2"/>
    <w:rsid w:val="005B7AD1"/>
    <w:rsid w:val="005C00D9"/>
    <w:rsid w:val="005C1FEE"/>
    <w:rsid w:val="005C21E7"/>
    <w:rsid w:val="005C267D"/>
    <w:rsid w:val="005C295E"/>
    <w:rsid w:val="005C2995"/>
    <w:rsid w:val="005C2E06"/>
    <w:rsid w:val="005C2F07"/>
    <w:rsid w:val="005C3141"/>
    <w:rsid w:val="005C3E17"/>
    <w:rsid w:val="005C3FF4"/>
    <w:rsid w:val="005C42C0"/>
    <w:rsid w:val="005C4809"/>
    <w:rsid w:val="005C5151"/>
    <w:rsid w:val="005C54BB"/>
    <w:rsid w:val="005C57AE"/>
    <w:rsid w:val="005C58F0"/>
    <w:rsid w:val="005C5FE2"/>
    <w:rsid w:val="005C6043"/>
    <w:rsid w:val="005C6109"/>
    <w:rsid w:val="005C6463"/>
    <w:rsid w:val="005C6980"/>
    <w:rsid w:val="005C6CB1"/>
    <w:rsid w:val="005C6D2D"/>
    <w:rsid w:val="005C71FF"/>
    <w:rsid w:val="005C748D"/>
    <w:rsid w:val="005C7B8A"/>
    <w:rsid w:val="005C7E19"/>
    <w:rsid w:val="005D0128"/>
    <w:rsid w:val="005D0D62"/>
    <w:rsid w:val="005D0FD8"/>
    <w:rsid w:val="005D1149"/>
    <w:rsid w:val="005D1A4B"/>
    <w:rsid w:val="005D1B56"/>
    <w:rsid w:val="005D1CAE"/>
    <w:rsid w:val="005D1FBA"/>
    <w:rsid w:val="005D216C"/>
    <w:rsid w:val="005D272E"/>
    <w:rsid w:val="005D2966"/>
    <w:rsid w:val="005D3E32"/>
    <w:rsid w:val="005D46EE"/>
    <w:rsid w:val="005D4B10"/>
    <w:rsid w:val="005D4E65"/>
    <w:rsid w:val="005D5829"/>
    <w:rsid w:val="005D5D49"/>
    <w:rsid w:val="005D5EC5"/>
    <w:rsid w:val="005D64DA"/>
    <w:rsid w:val="005D73AA"/>
    <w:rsid w:val="005D7418"/>
    <w:rsid w:val="005D7558"/>
    <w:rsid w:val="005D7A63"/>
    <w:rsid w:val="005E03D2"/>
    <w:rsid w:val="005E0559"/>
    <w:rsid w:val="005E0668"/>
    <w:rsid w:val="005E0B7F"/>
    <w:rsid w:val="005E0DF3"/>
    <w:rsid w:val="005E0E95"/>
    <w:rsid w:val="005E1308"/>
    <w:rsid w:val="005E1C98"/>
    <w:rsid w:val="005E1D28"/>
    <w:rsid w:val="005E1DCC"/>
    <w:rsid w:val="005E1F81"/>
    <w:rsid w:val="005E22B1"/>
    <w:rsid w:val="005E23B9"/>
    <w:rsid w:val="005E2992"/>
    <w:rsid w:val="005E336C"/>
    <w:rsid w:val="005E3AB6"/>
    <w:rsid w:val="005E40BF"/>
    <w:rsid w:val="005E4AF2"/>
    <w:rsid w:val="005E4DDB"/>
    <w:rsid w:val="005E4EDD"/>
    <w:rsid w:val="005E5DDF"/>
    <w:rsid w:val="005E63B2"/>
    <w:rsid w:val="005E654B"/>
    <w:rsid w:val="005E6947"/>
    <w:rsid w:val="005E6E3C"/>
    <w:rsid w:val="005E7155"/>
    <w:rsid w:val="005E7228"/>
    <w:rsid w:val="005E7383"/>
    <w:rsid w:val="005E7646"/>
    <w:rsid w:val="005E7DA8"/>
    <w:rsid w:val="005F02F1"/>
    <w:rsid w:val="005F0962"/>
    <w:rsid w:val="005F09E6"/>
    <w:rsid w:val="005F0E0A"/>
    <w:rsid w:val="005F1161"/>
    <w:rsid w:val="005F1C83"/>
    <w:rsid w:val="005F1E1A"/>
    <w:rsid w:val="005F2534"/>
    <w:rsid w:val="005F28D3"/>
    <w:rsid w:val="005F2A5D"/>
    <w:rsid w:val="005F3481"/>
    <w:rsid w:val="005F37E3"/>
    <w:rsid w:val="005F3F1F"/>
    <w:rsid w:val="005F4830"/>
    <w:rsid w:val="005F493B"/>
    <w:rsid w:val="005F4A88"/>
    <w:rsid w:val="005F50D7"/>
    <w:rsid w:val="005F54BC"/>
    <w:rsid w:val="005F56AF"/>
    <w:rsid w:val="005F5DC6"/>
    <w:rsid w:val="005F6396"/>
    <w:rsid w:val="005F6AA0"/>
    <w:rsid w:val="005F7DA7"/>
    <w:rsid w:val="006003A5"/>
    <w:rsid w:val="00601150"/>
    <w:rsid w:val="00601329"/>
    <w:rsid w:val="006017E2"/>
    <w:rsid w:val="00601884"/>
    <w:rsid w:val="00601B97"/>
    <w:rsid w:val="00602C44"/>
    <w:rsid w:val="006038C2"/>
    <w:rsid w:val="00603BD3"/>
    <w:rsid w:val="00603FC4"/>
    <w:rsid w:val="006042BA"/>
    <w:rsid w:val="00604940"/>
    <w:rsid w:val="00604AE6"/>
    <w:rsid w:val="00605F8E"/>
    <w:rsid w:val="0060628C"/>
    <w:rsid w:val="006064F4"/>
    <w:rsid w:val="00606709"/>
    <w:rsid w:val="00606759"/>
    <w:rsid w:val="006079D6"/>
    <w:rsid w:val="00607A64"/>
    <w:rsid w:val="00607C49"/>
    <w:rsid w:val="00610008"/>
    <w:rsid w:val="00610C11"/>
    <w:rsid w:val="00611280"/>
    <w:rsid w:val="00612329"/>
    <w:rsid w:val="00612635"/>
    <w:rsid w:val="00612762"/>
    <w:rsid w:val="00612E97"/>
    <w:rsid w:val="006138A9"/>
    <w:rsid w:val="00613AB3"/>
    <w:rsid w:val="00613DEA"/>
    <w:rsid w:val="00613E66"/>
    <w:rsid w:val="00613E98"/>
    <w:rsid w:val="00614B17"/>
    <w:rsid w:val="006157D0"/>
    <w:rsid w:val="00615999"/>
    <w:rsid w:val="00615B13"/>
    <w:rsid w:val="0061606A"/>
    <w:rsid w:val="0061607B"/>
    <w:rsid w:val="006160FE"/>
    <w:rsid w:val="00617087"/>
    <w:rsid w:val="006170B9"/>
    <w:rsid w:val="006170DA"/>
    <w:rsid w:val="0061732F"/>
    <w:rsid w:val="0061758F"/>
    <w:rsid w:val="0062208D"/>
    <w:rsid w:val="006223E2"/>
    <w:rsid w:val="00622C67"/>
    <w:rsid w:val="00622FD8"/>
    <w:rsid w:val="006238C9"/>
    <w:rsid w:val="00623C2A"/>
    <w:rsid w:val="00623E0D"/>
    <w:rsid w:val="0062454D"/>
    <w:rsid w:val="00624FE2"/>
    <w:rsid w:val="00625D6F"/>
    <w:rsid w:val="0062608C"/>
    <w:rsid w:val="0062645B"/>
    <w:rsid w:val="006269D2"/>
    <w:rsid w:val="00626D7E"/>
    <w:rsid w:val="006271B3"/>
    <w:rsid w:val="006277ED"/>
    <w:rsid w:val="0063015E"/>
    <w:rsid w:val="00630604"/>
    <w:rsid w:val="00630876"/>
    <w:rsid w:val="00631622"/>
    <w:rsid w:val="00631B28"/>
    <w:rsid w:val="00631E25"/>
    <w:rsid w:val="00632111"/>
    <w:rsid w:val="006325F6"/>
    <w:rsid w:val="0063301F"/>
    <w:rsid w:val="0063355C"/>
    <w:rsid w:val="00633A1F"/>
    <w:rsid w:val="006340C7"/>
    <w:rsid w:val="00634138"/>
    <w:rsid w:val="00634485"/>
    <w:rsid w:val="00634511"/>
    <w:rsid w:val="00634890"/>
    <w:rsid w:val="00634E48"/>
    <w:rsid w:val="00635154"/>
    <w:rsid w:val="00635A09"/>
    <w:rsid w:val="00635E0E"/>
    <w:rsid w:val="00635E9F"/>
    <w:rsid w:val="00636140"/>
    <w:rsid w:val="0063780A"/>
    <w:rsid w:val="00637B99"/>
    <w:rsid w:val="00637D80"/>
    <w:rsid w:val="00640222"/>
    <w:rsid w:val="00640727"/>
    <w:rsid w:val="006407A9"/>
    <w:rsid w:val="00640AF2"/>
    <w:rsid w:val="0064155A"/>
    <w:rsid w:val="00641BB8"/>
    <w:rsid w:val="006433AB"/>
    <w:rsid w:val="00643498"/>
    <w:rsid w:val="00643765"/>
    <w:rsid w:val="00644195"/>
    <w:rsid w:val="00644F67"/>
    <w:rsid w:val="006457A5"/>
    <w:rsid w:val="006459BE"/>
    <w:rsid w:val="00646DD0"/>
    <w:rsid w:val="0064747C"/>
    <w:rsid w:val="0064794B"/>
    <w:rsid w:val="00650174"/>
    <w:rsid w:val="006505CC"/>
    <w:rsid w:val="006509D6"/>
    <w:rsid w:val="00650D66"/>
    <w:rsid w:val="00651AEC"/>
    <w:rsid w:val="0065218E"/>
    <w:rsid w:val="006528C8"/>
    <w:rsid w:val="00652941"/>
    <w:rsid w:val="00653CF4"/>
    <w:rsid w:val="006544A4"/>
    <w:rsid w:val="00654828"/>
    <w:rsid w:val="00655403"/>
    <w:rsid w:val="00655596"/>
    <w:rsid w:val="006561FD"/>
    <w:rsid w:val="0065631D"/>
    <w:rsid w:val="0065642B"/>
    <w:rsid w:val="006565A2"/>
    <w:rsid w:val="00656BBE"/>
    <w:rsid w:val="00656EB8"/>
    <w:rsid w:val="00657406"/>
    <w:rsid w:val="006578F2"/>
    <w:rsid w:val="00660118"/>
    <w:rsid w:val="00660136"/>
    <w:rsid w:val="0066165D"/>
    <w:rsid w:val="00662099"/>
    <w:rsid w:val="0066224A"/>
    <w:rsid w:val="00662929"/>
    <w:rsid w:val="00662A81"/>
    <w:rsid w:val="00662E7F"/>
    <w:rsid w:val="0066328F"/>
    <w:rsid w:val="00663760"/>
    <w:rsid w:val="00663E23"/>
    <w:rsid w:val="00664060"/>
    <w:rsid w:val="00664658"/>
    <w:rsid w:val="006650E0"/>
    <w:rsid w:val="00665723"/>
    <w:rsid w:val="00665A47"/>
    <w:rsid w:val="0066688F"/>
    <w:rsid w:val="00667188"/>
    <w:rsid w:val="006673CA"/>
    <w:rsid w:val="006678F6"/>
    <w:rsid w:val="00667C46"/>
    <w:rsid w:val="00667C5C"/>
    <w:rsid w:val="00670240"/>
    <w:rsid w:val="00670A10"/>
    <w:rsid w:val="00670CC2"/>
    <w:rsid w:val="00670FB6"/>
    <w:rsid w:val="006711CB"/>
    <w:rsid w:val="0067124E"/>
    <w:rsid w:val="00671B0E"/>
    <w:rsid w:val="00671E23"/>
    <w:rsid w:val="006731C9"/>
    <w:rsid w:val="0067335C"/>
    <w:rsid w:val="00673A51"/>
    <w:rsid w:val="00673A9F"/>
    <w:rsid w:val="00673E2D"/>
    <w:rsid w:val="0067476F"/>
    <w:rsid w:val="006750BA"/>
    <w:rsid w:val="00675509"/>
    <w:rsid w:val="006756B8"/>
    <w:rsid w:val="00675F4F"/>
    <w:rsid w:val="0067612B"/>
    <w:rsid w:val="00676933"/>
    <w:rsid w:val="00676D9E"/>
    <w:rsid w:val="0067733E"/>
    <w:rsid w:val="0067797F"/>
    <w:rsid w:val="00677D71"/>
    <w:rsid w:val="0068007F"/>
    <w:rsid w:val="006801D4"/>
    <w:rsid w:val="00680418"/>
    <w:rsid w:val="006808E7"/>
    <w:rsid w:val="00680D9E"/>
    <w:rsid w:val="00680F91"/>
    <w:rsid w:val="0068120B"/>
    <w:rsid w:val="006814E4"/>
    <w:rsid w:val="00681AC4"/>
    <w:rsid w:val="00681BBD"/>
    <w:rsid w:val="00681D62"/>
    <w:rsid w:val="00681DD0"/>
    <w:rsid w:val="00682357"/>
    <w:rsid w:val="0068241F"/>
    <w:rsid w:val="0068264A"/>
    <w:rsid w:val="00682BE9"/>
    <w:rsid w:val="00682EA5"/>
    <w:rsid w:val="006836CA"/>
    <w:rsid w:val="00683B4C"/>
    <w:rsid w:val="00684094"/>
    <w:rsid w:val="00684A1C"/>
    <w:rsid w:val="00685304"/>
    <w:rsid w:val="00686102"/>
    <w:rsid w:val="0068633E"/>
    <w:rsid w:val="00686869"/>
    <w:rsid w:val="006868B0"/>
    <w:rsid w:val="006907AB"/>
    <w:rsid w:val="00690F80"/>
    <w:rsid w:val="00691426"/>
    <w:rsid w:val="00691932"/>
    <w:rsid w:val="006928D1"/>
    <w:rsid w:val="00692E49"/>
    <w:rsid w:val="00692F64"/>
    <w:rsid w:val="00693255"/>
    <w:rsid w:val="00693490"/>
    <w:rsid w:val="006934E4"/>
    <w:rsid w:val="00693878"/>
    <w:rsid w:val="00693A79"/>
    <w:rsid w:val="00693E86"/>
    <w:rsid w:val="0069412E"/>
    <w:rsid w:val="0069473D"/>
    <w:rsid w:val="00695084"/>
    <w:rsid w:val="0069522E"/>
    <w:rsid w:val="006957B1"/>
    <w:rsid w:val="00696111"/>
    <w:rsid w:val="006961B7"/>
    <w:rsid w:val="00697028"/>
    <w:rsid w:val="00697804"/>
    <w:rsid w:val="00697C3B"/>
    <w:rsid w:val="00697E10"/>
    <w:rsid w:val="00697F91"/>
    <w:rsid w:val="006A02F2"/>
    <w:rsid w:val="006A0D0E"/>
    <w:rsid w:val="006A0DC7"/>
    <w:rsid w:val="006A1092"/>
    <w:rsid w:val="006A1AF4"/>
    <w:rsid w:val="006A1BFC"/>
    <w:rsid w:val="006A1FD3"/>
    <w:rsid w:val="006A30E8"/>
    <w:rsid w:val="006A313B"/>
    <w:rsid w:val="006A497F"/>
    <w:rsid w:val="006A5120"/>
    <w:rsid w:val="006A59C7"/>
    <w:rsid w:val="006A5AB1"/>
    <w:rsid w:val="006A5B63"/>
    <w:rsid w:val="006A6960"/>
    <w:rsid w:val="006A6BEF"/>
    <w:rsid w:val="006A71F6"/>
    <w:rsid w:val="006A7765"/>
    <w:rsid w:val="006A7FF5"/>
    <w:rsid w:val="006B03BE"/>
    <w:rsid w:val="006B060A"/>
    <w:rsid w:val="006B0914"/>
    <w:rsid w:val="006B0962"/>
    <w:rsid w:val="006B0C8E"/>
    <w:rsid w:val="006B0FB9"/>
    <w:rsid w:val="006B1DC7"/>
    <w:rsid w:val="006B235C"/>
    <w:rsid w:val="006B298B"/>
    <w:rsid w:val="006B2EAB"/>
    <w:rsid w:val="006B39E2"/>
    <w:rsid w:val="006B3F4F"/>
    <w:rsid w:val="006B44A2"/>
    <w:rsid w:val="006B4664"/>
    <w:rsid w:val="006B4B50"/>
    <w:rsid w:val="006B4B70"/>
    <w:rsid w:val="006B4F95"/>
    <w:rsid w:val="006B51F8"/>
    <w:rsid w:val="006B5DAA"/>
    <w:rsid w:val="006B5EC8"/>
    <w:rsid w:val="006B6680"/>
    <w:rsid w:val="006B6852"/>
    <w:rsid w:val="006B6E95"/>
    <w:rsid w:val="006C0938"/>
    <w:rsid w:val="006C140F"/>
    <w:rsid w:val="006C1A39"/>
    <w:rsid w:val="006C1A82"/>
    <w:rsid w:val="006C2427"/>
    <w:rsid w:val="006C25BE"/>
    <w:rsid w:val="006C2BE2"/>
    <w:rsid w:val="006C2EF9"/>
    <w:rsid w:val="006C2FB3"/>
    <w:rsid w:val="006C3C74"/>
    <w:rsid w:val="006C4797"/>
    <w:rsid w:val="006C5127"/>
    <w:rsid w:val="006C53E6"/>
    <w:rsid w:val="006C56AC"/>
    <w:rsid w:val="006C5C5E"/>
    <w:rsid w:val="006C69FF"/>
    <w:rsid w:val="006C6A74"/>
    <w:rsid w:val="006C6B45"/>
    <w:rsid w:val="006C6E05"/>
    <w:rsid w:val="006C741B"/>
    <w:rsid w:val="006C7581"/>
    <w:rsid w:val="006C767D"/>
    <w:rsid w:val="006D047D"/>
    <w:rsid w:val="006D0523"/>
    <w:rsid w:val="006D071E"/>
    <w:rsid w:val="006D0C2A"/>
    <w:rsid w:val="006D0E52"/>
    <w:rsid w:val="006D1337"/>
    <w:rsid w:val="006D1B0A"/>
    <w:rsid w:val="006D1D23"/>
    <w:rsid w:val="006D2023"/>
    <w:rsid w:val="006D2625"/>
    <w:rsid w:val="006D2CA2"/>
    <w:rsid w:val="006D2D7F"/>
    <w:rsid w:val="006D4392"/>
    <w:rsid w:val="006D4A76"/>
    <w:rsid w:val="006D4D7E"/>
    <w:rsid w:val="006D530F"/>
    <w:rsid w:val="006D5B86"/>
    <w:rsid w:val="006D6201"/>
    <w:rsid w:val="006D6548"/>
    <w:rsid w:val="006D6E39"/>
    <w:rsid w:val="006D7D4E"/>
    <w:rsid w:val="006D7EA2"/>
    <w:rsid w:val="006D7EEB"/>
    <w:rsid w:val="006D7F59"/>
    <w:rsid w:val="006E00AA"/>
    <w:rsid w:val="006E0836"/>
    <w:rsid w:val="006E1976"/>
    <w:rsid w:val="006E1BB0"/>
    <w:rsid w:val="006E25F7"/>
    <w:rsid w:val="006E2A80"/>
    <w:rsid w:val="006E3C33"/>
    <w:rsid w:val="006E410B"/>
    <w:rsid w:val="006E4335"/>
    <w:rsid w:val="006E4E1A"/>
    <w:rsid w:val="006E5472"/>
    <w:rsid w:val="006E5ED4"/>
    <w:rsid w:val="006E61FC"/>
    <w:rsid w:val="006E6389"/>
    <w:rsid w:val="006E6771"/>
    <w:rsid w:val="006E68E3"/>
    <w:rsid w:val="006E6CFD"/>
    <w:rsid w:val="006E6E7C"/>
    <w:rsid w:val="006E7871"/>
    <w:rsid w:val="006E79F3"/>
    <w:rsid w:val="006E7E9C"/>
    <w:rsid w:val="006F064E"/>
    <w:rsid w:val="006F0727"/>
    <w:rsid w:val="006F0894"/>
    <w:rsid w:val="006F1530"/>
    <w:rsid w:val="006F1EC3"/>
    <w:rsid w:val="006F2C5A"/>
    <w:rsid w:val="006F3059"/>
    <w:rsid w:val="006F30F8"/>
    <w:rsid w:val="006F349A"/>
    <w:rsid w:val="006F3599"/>
    <w:rsid w:val="006F3D42"/>
    <w:rsid w:val="006F3F86"/>
    <w:rsid w:val="006F4369"/>
    <w:rsid w:val="006F481A"/>
    <w:rsid w:val="006F4D1A"/>
    <w:rsid w:val="006F55F2"/>
    <w:rsid w:val="006F5A76"/>
    <w:rsid w:val="006F5AB6"/>
    <w:rsid w:val="006F5AD6"/>
    <w:rsid w:val="006F5F90"/>
    <w:rsid w:val="006F61D7"/>
    <w:rsid w:val="006F7279"/>
    <w:rsid w:val="006F74E5"/>
    <w:rsid w:val="006F7A70"/>
    <w:rsid w:val="00700436"/>
    <w:rsid w:val="007004CA"/>
    <w:rsid w:val="00700767"/>
    <w:rsid w:val="00700CBB"/>
    <w:rsid w:val="00700FF5"/>
    <w:rsid w:val="00701189"/>
    <w:rsid w:val="007017EB"/>
    <w:rsid w:val="00701E3A"/>
    <w:rsid w:val="0070224A"/>
    <w:rsid w:val="00703168"/>
    <w:rsid w:val="007034A0"/>
    <w:rsid w:val="00703777"/>
    <w:rsid w:val="00703864"/>
    <w:rsid w:val="00703C28"/>
    <w:rsid w:val="007042CF"/>
    <w:rsid w:val="0070431A"/>
    <w:rsid w:val="007047FD"/>
    <w:rsid w:val="00704DBF"/>
    <w:rsid w:val="0070528E"/>
    <w:rsid w:val="00705741"/>
    <w:rsid w:val="00705E9A"/>
    <w:rsid w:val="007066E2"/>
    <w:rsid w:val="00710016"/>
    <w:rsid w:val="00710255"/>
    <w:rsid w:val="00710A2A"/>
    <w:rsid w:val="007111D9"/>
    <w:rsid w:val="00711BE2"/>
    <w:rsid w:val="00711DE7"/>
    <w:rsid w:val="007123ED"/>
    <w:rsid w:val="0071255C"/>
    <w:rsid w:val="0071273A"/>
    <w:rsid w:val="00712E94"/>
    <w:rsid w:val="00712EE0"/>
    <w:rsid w:val="00713770"/>
    <w:rsid w:val="00713CD7"/>
    <w:rsid w:val="0071434B"/>
    <w:rsid w:val="007143E0"/>
    <w:rsid w:val="00714AED"/>
    <w:rsid w:val="00716124"/>
    <w:rsid w:val="00716156"/>
    <w:rsid w:val="007161A6"/>
    <w:rsid w:val="00716989"/>
    <w:rsid w:val="00716F71"/>
    <w:rsid w:val="0071714C"/>
    <w:rsid w:val="00717401"/>
    <w:rsid w:val="00717925"/>
    <w:rsid w:val="00717BD1"/>
    <w:rsid w:val="00720130"/>
    <w:rsid w:val="00720E0F"/>
    <w:rsid w:val="00721D05"/>
    <w:rsid w:val="007220B8"/>
    <w:rsid w:val="007221C6"/>
    <w:rsid w:val="00722614"/>
    <w:rsid w:val="00722ED1"/>
    <w:rsid w:val="0072346E"/>
    <w:rsid w:val="00723616"/>
    <w:rsid w:val="00723AE2"/>
    <w:rsid w:val="00723C97"/>
    <w:rsid w:val="00723D0D"/>
    <w:rsid w:val="00723D41"/>
    <w:rsid w:val="0072452F"/>
    <w:rsid w:val="00724DAF"/>
    <w:rsid w:val="00724EC4"/>
    <w:rsid w:val="007256C8"/>
    <w:rsid w:val="007257BF"/>
    <w:rsid w:val="00725EBD"/>
    <w:rsid w:val="007263FB"/>
    <w:rsid w:val="00726440"/>
    <w:rsid w:val="007267E8"/>
    <w:rsid w:val="00726A39"/>
    <w:rsid w:val="00726D8F"/>
    <w:rsid w:val="00730181"/>
    <w:rsid w:val="00730246"/>
    <w:rsid w:val="007304F5"/>
    <w:rsid w:val="00730891"/>
    <w:rsid w:val="00730974"/>
    <w:rsid w:val="00730A1E"/>
    <w:rsid w:val="007312A1"/>
    <w:rsid w:val="00732266"/>
    <w:rsid w:val="007322D6"/>
    <w:rsid w:val="007328BA"/>
    <w:rsid w:val="00732FA0"/>
    <w:rsid w:val="007330C3"/>
    <w:rsid w:val="0073311C"/>
    <w:rsid w:val="007353F0"/>
    <w:rsid w:val="0073553E"/>
    <w:rsid w:val="0073580C"/>
    <w:rsid w:val="00735930"/>
    <w:rsid w:val="007364B7"/>
    <w:rsid w:val="0073684D"/>
    <w:rsid w:val="00736B73"/>
    <w:rsid w:val="00736C06"/>
    <w:rsid w:val="00740052"/>
    <w:rsid w:val="007400E8"/>
    <w:rsid w:val="00740126"/>
    <w:rsid w:val="00740238"/>
    <w:rsid w:val="00740494"/>
    <w:rsid w:val="00740AFD"/>
    <w:rsid w:val="00741046"/>
    <w:rsid w:val="00741570"/>
    <w:rsid w:val="007416A3"/>
    <w:rsid w:val="0074288A"/>
    <w:rsid w:val="00742B41"/>
    <w:rsid w:val="00742EDD"/>
    <w:rsid w:val="00743065"/>
    <w:rsid w:val="007431A4"/>
    <w:rsid w:val="00743CB6"/>
    <w:rsid w:val="00743CFC"/>
    <w:rsid w:val="00743F63"/>
    <w:rsid w:val="00744BA4"/>
    <w:rsid w:val="00745354"/>
    <w:rsid w:val="00745BD2"/>
    <w:rsid w:val="007465F0"/>
    <w:rsid w:val="00746708"/>
    <w:rsid w:val="00746BFB"/>
    <w:rsid w:val="00747099"/>
    <w:rsid w:val="00747261"/>
    <w:rsid w:val="00747331"/>
    <w:rsid w:val="00747F64"/>
    <w:rsid w:val="00750AB1"/>
    <w:rsid w:val="00750D6F"/>
    <w:rsid w:val="00750F1A"/>
    <w:rsid w:val="00751099"/>
    <w:rsid w:val="00751107"/>
    <w:rsid w:val="00751404"/>
    <w:rsid w:val="0075162D"/>
    <w:rsid w:val="00752184"/>
    <w:rsid w:val="00752248"/>
    <w:rsid w:val="007523B1"/>
    <w:rsid w:val="007524A0"/>
    <w:rsid w:val="007528F0"/>
    <w:rsid w:val="00752E1F"/>
    <w:rsid w:val="00753413"/>
    <w:rsid w:val="00753E3E"/>
    <w:rsid w:val="00754ECB"/>
    <w:rsid w:val="00755188"/>
    <w:rsid w:val="007554C2"/>
    <w:rsid w:val="007566BA"/>
    <w:rsid w:val="00756B7E"/>
    <w:rsid w:val="00756CF1"/>
    <w:rsid w:val="00756F19"/>
    <w:rsid w:val="00757070"/>
    <w:rsid w:val="007571CA"/>
    <w:rsid w:val="007572B6"/>
    <w:rsid w:val="007575DF"/>
    <w:rsid w:val="00757974"/>
    <w:rsid w:val="00757B21"/>
    <w:rsid w:val="007613DC"/>
    <w:rsid w:val="007615FB"/>
    <w:rsid w:val="00761986"/>
    <w:rsid w:val="00761A77"/>
    <w:rsid w:val="007626AB"/>
    <w:rsid w:val="00762EBE"/>
    <w:rsid w:val="007631BF"/>
    <w:rsid w:val="007631D9"/>
    <w:rsid w:val="007636B4"/>
    <w:rsid w:val="007637A7"/>
    <w:rsid w:val="00763C13"/>
    <w:rsid w:val="00764D3F"/>
    <w:rsid w:val="00764E92"/>
    <w:rsid w:val="0076517B"/>
    <w:rsid w:val="00765299"/>
    <w:rsid w:val="00766985"/>
    <w:rsid w:val="00766C69"/>
    <w:rsid w:val="00766F36"/>
    <w:rsid w:val="00767A22"/>
    <w:rsid w:val="00767B3E"/>
    <w:rsid w:val="00770379"/>
    <w:rsid w:val="00770433"/>
    <w:rsid w:val="00770675"/>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35"/>
    <w:rsid w:val="00775F47"/>
    <w:rsid w:val="007762FF"/>
    <w:rsid w:val="007763C0"/>
    <w:rsid w:val="00776418"/>
    <w:rsid w:val="0077675A"/>
    <w:rsid w:val="007769F3"/>
    <w:rsid w:val="007778B5"/>
    <w:rsid w:val="00777972"/>
    <w:rsid w:val="00777BCE"/>
    <w:rsid w:val="00777DC5"/>
    <w:rsid w:val="00777EF8"/>
    <w:rsid w:val="00777F9D"/>
    <w:rsid w:val="00780B64"/>
    <w:rsid w:val="00780BA2"/>
    <w:rsid w:val="007811A7"/>
    <w:rsid w:val="00781905"/>
    <w:rsid w:val="00781CF8"/>
    <w:rsid w:val="00782100"/>
    <w:rsid w:val="00782C2E"/>
    <w:rsid w:val="00782CD2"/>
    <w:rsid w:val="00784B31"/>
    <w:rsid w:val="0078534B"/>
    <w:rsid w:val="00785422"/>
    <w:rsid w:val="00785735"/>
    <w:rsid w:val="00785CED"/>
    <w:rsid w:val="0078687F"/>
    <w:rsid w:val="00787A08"/>
    <w:rsid w:val="00790A00"/>
    <w:rsid w:val="00790CA5"/>
    <w:rsid w:val="00790CE5"/>
    <w:rsid w:val="007924EF"/>
    <w:rsid w:val="007925D7"/>
    <w:rsid w:val="0079262C"/>
    <w:rsid w:val="00792819"/>
    <w:rsid w:val="00792979"/>
    <w:rsid w:val="007930FE"/>
    <w:rsid w:val="00793619"/>
    <w:rsid w:val="00793670"/>
    <w:rsid w:val="007943FF"/>
    <w:rsid w:val="00794540"/>
    <w:rsid w:val="007946E4"/>
    <w:rsid w:val="00794C52"/>
    <w:rsid w:val="00794EF2"/>
    <w:rsid w:val="00795322"/>
    <w:rsid w:val="007955DE"/>
    <w:rsid w:val="00795B9E"/>
    <w:rsid w:val="00795DB8"/>
    <w:rsid w:val="00796094"/>
    <w:rsid w:val="007964F7"/>
    <w:rsid w:val="00797436"/>
    <w:rsid w:val="00797B98"/>
    <w:rsid w:val="00797BC9"/>
    <w:rsid w:val="00797EDE"/>
    <w:rsid w:val="007A059E"/>
    <w:rsid w:val="007A05A4"/>
    <w:rsid w:val="007A09B0"/>
    <w:rsid w:val="007A15A9"/>
    <w:rsid w:val="007A2245"/>
    <w:rsid w:val="007A227B"/>
    <w:rsid w:val="007A2AB1"/>
    <w:rsid w:val="007A2F02"/>
    <w:rsid w:val="007A30B1"/>
    <w:rsid w:val="007A324D"/>
    <w:rsid w:val="007A356D"/>
    <w:rsid w:val="007A3822"/>
    <w:rsid w:val="007A39BA"/>
    <w:rsid w:val="007A41F0"/>
    <w:rsid w:val="007A4349"/>
    <w:rsid w:val="007A4A82"/>
    <w:rsid w:val="007A52D8"/>
    <w:rsid w:val="007A537D"/>
    <w:rsid w:val="007A5E71"/>
    <w:rsid w:val="007A73EE"/>
    <w:rsid w:val="007A7982"/>
    <w:rsid w:val="007A79DA"/>
    <w:rsid w:val="007A7C89"/>
    <w:rsid w:val="007A7FA6"/>
    <w:rsid w:val="007B01E2"/>
    <w:rsid w:val="007B0311"/>
    <w:rsid w:val="007B034B"/>
    <w:rsid w:val="007B0B8B"/>
    <w:rsid w:val="007B141A"/>
    <w:rsid w:val="007B165D"/>
    <w:rsid w:val="007B1AEE"/>
    <w:rsid w:val="007B1DCE"/>
    <w:rsid w:val="007B1E73"/>
    <w:rsid w:val="007B1EBC"/>
    <w:rsid w:val="007B21F2"/>
    <w:rsid w:val="007B23EF"/>
    <w:rsid w:val="007B261B"/>
    <w:rsid w:val="007B2892"/>
    <w:rsid w:val="007B2B6A"/>
    <w:rsid w:val="007B2C17"/>
    <w:rsid w:val="007B2F2C"/>
    <w:rsid w:val="007B314D"/>
    <w:rsid w:val="007B3CAD"/>
    <w:rsid w:val="007B447D"/>
    <w:rsid w:val="007B4489"/>
    <w:rsid w:val="007B4C03"/>
    <w:rsid w:val="007B564E"/>
    <w:rsid w:val="007B5C61"/>
    <w:rsid w:val="007B6A1B"/>
    <w:rsid w:val="007B7F32"/>
    <w:rsid w:val="007C0CC6"/>
    <w:rsid w:val="007C1493"/>
    <w:rsid w:val="007C1F69"/>
    <w:rsid w:val="007C1FBE"/>
    <w:rsid w:val="007C2056"/>
    <w:rsid w:val="007C250D"/>
    <w:rsid w:val="007C2BC5"/>
    <w:rsid w:val="007C2C4B"/>
    <w:rsid w:val="007C46D7"/>
    <w:rsid w:val="007C4AA6"/>
    <w:rsid w:val="007C52EB"/>
    <w:rsid w:val="007C644A"/>
    <w:rsid w:val="007C64DA"/>
    <w:rsid w:val="007C6664"/>
    <w:rsid w:val="007C677D"/>
    <w:rsid w:val="007C6E51"/>
    <w:rsid w:val="007C7245"/>
    <w:rsid w:val="007C744C"/>
    <w:rsid w:val="007C74F6"/>
    <w:rsid w:val="007C7ACB"/>
    <w:rsid w:val="007C7DB0"/>
    <w:rsid w:val="007D0741"/>
    <w:rsid w:val="007D0769"/>
    <w:rsid w:val="007D0811"/>
    <w:rsid w:val="007D0F53"/>
    <w:rsid w:val="007D11ED"/>
    <w:rsid w:val="007D1206"/>
    <w:rsid w:val="007D1283"/>
    <w:rsid w:val="007D151C"/>
    <w:rsid w:val="007D1D94"/>
    <w:rsid w:val="007D2170"/>
    <w:rsid w:val="007D2616"/>
    <w:rsid w:val="007D26DD"/>
    <w:rsid w:val="007D2BC3"/>
    <w:rsid w:val="007D3482"/>
    <w:rsid w:val="007D382E"/>
    <w:rsid w:val="007D3CE4"/>
    <w:rsid w:val="007D44BA"/>
    <w:rsid w:val="007D46F7"/>
    <w:rsid w:val="007D4FF9"/>
    <w:rsid w:val="007D506C"/>
    <w:rsid w:val="007D5250"/>
    <w:rsid w:val="007D59C9"/>
    <w:rsid w:val="007D5BF5"/>
    <w:rsid w:val="007D5C3C"/>
    <w:rsid w:val="007D5E62"/>
    <w:rsid w:val="007D5FCF"/>
    <w:rsid w:val="007D6583"/>
    <w:rsid w:val="007D66DD"/>
    <w:rsid w:val="007D6867"/>
    <w:rsid w:val="007D6C89"/>
    <w:rsid w:val="007D6D1F"/>
    <w:rsid w:val="007D6E4E"/>
    <w:rsid w:val="007D6F14"/>
    <w:rsid w:val="007D74E5"/>
    <w:rsid w:val="007D7B8B"/>
    <w:rsid w:val="007D7E2B"/>
    <w:rsid w:val="007E02A5"/>
    <w:rsid w:val="007E050D"/>
    <w:rsid w:val="007E0658"/>
    <w:rsid w:val="007E15FE"/>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6BE9"/>
    <w:rsid w:val="007E73FF"/>
    <w:rsid w:val="007E75A5"/>
    <w:rsid w:val="007E7685"/>
    <w:rsid w:val="007E7AA4"/>
    <w:rsid w:val="007E7C71"/>
    <w:rsid w:val="007F079E"/>
    <w:rsid w:val="007F169F"/>
    <w:rsid w:val="007F1CB7"/>
    <w:rsid w:val="007F21F8"/>
    <w:rsid w:val="007F28C5"/>
    <w:rsid w:val="007F2E0E"/>
    <w:rsid w:val="007F3E20"/>
    <w:rsid w:val="007F414D"/>
    <w:rsid w:val="007F4D6F"/>
    <w:rsid w:val="007F4DA5"/>
    <w:rsid w:val="007F502F"/>
    <w:rsid w:val="007F6721"/>
    <w:rsid w:val="007F75A8"/>
    <w:rsid w:val="00800A6D"/>
    <w:rsid w:val="008011A7"/>
    <w:rsid w:val="008014D3"/>
    <w:rsid w:val="00801A6C"/>
    <w:rsid w:val="00802451"/>
    <w:rsid w:val="0080273A"/>
    <w:rsid w:val="00802BE4"/>
    <w:rsid w:val="00803065"/>
    <w:rsid w:val="00803682"/>
    <w:rsid w:val="00804212"/>
    <w:rsid w:val="00804442"/>
    <w:rsid w:val="00804B03"/>
    <w:rsid w:val="008059FF"/>
    <w:rsid w:val="00805A5B"/>
    <w:rsid w:val="00805CAE"/>
    <w:rsid w:val="00805E83"/>
    <w:rsid w:val="00806C71"/>
    <w:rsid w:val="00806D9B"/>
    <w:rsid w:val="008079A9"/>
    <w:rsid w:val="008104BE"/>
    <w:rsid w:val="00810E28"/>
    <w:rsid w:val="008114BA"/>
    <w:rsid w:val="008117CC"/>
    <w:rsid w:val="00811E51"/>
    <w:rsid w:val="008126AC"/>
    <w:rsid w:val="00812866"/>
    <w:rsid w:val="008137FF"/>
    <w:rsid w:val="00814006"/>
    <w:rsid w:val="008141B5"/>
    <w:rsid w:val="00814411"/>
    <w:rsid w:val="008149DF"/>
    <w:rsid w:val="00814C67"/>
    <w:rsid w:val="00814DF6"/>
    <w:rsid w:val="0081501A"/>
    <w:rsid w:val="00815152"/>
    <w:rsid w:val="00815514"/>
    <w:rsid w:val="00815DC6"/>
    <w:rsid w:val="00815F8D"/>
    <w:rsid w:val="00816685"/>
    <w:rsid w:val="008166F2"/>
    <w:rsid w:val="00816752"/>
    <w:rsid w:val="0081688A"/>
    <w:rsid w:val="00816A6B"/>
    <w:rsid w:val="008170E4"/>
    <w:rsid w:val="008170FC"/>
    <w:rsid w:val="008175CE"/>
    <w:rsid w:val="00817785"/>
    <w:rsid w:val="0081786A"/>
    <w:rsid w:val="008178E3"/>
    <w:rsid w:val="00817B8B"/>
    <w:rsid w:val="00817CC5"/>
    <w:rsid w:val="00817F88"/>
    <w:rsid w:val="00820488"/>
    <w:rsid w:val="00820B40"/>
    <w:rsid w:val="00820B9B"/>
    <w:rsid w:val="00820D1B"/>
    <w:rsid w:val="00821B95"/>
    <w:rsid w:val="00822408"/>
    <w:rsid w:val="0082293F"/>
    <w:rsid w:val="00822E25"/>
    <w:rsid w:val="00823549"/>
    <w:rsid w:val="00823FCE"/>
    <w:rsid w:val="00824389"/>
    <w:rsid w:val="00824392"/>
    <w:rsid w:val="008245DA"/>
    <w:rsid w:val="00824FDA"/>
    <w:rsid w:val="0082568B"/>
    <w:rsid w:val="008256D6"/>
    <w:rsid w:val="0082576A"/>
    <w:rsid w:val="00826A82"/>
    <w:rsid w:val="00826BFD"/>
    <w:rsid w:val="00827092"/>
    <w:rsid w:val="0082710A"/>
    <w:rsid w:val="00827366"/>
    <w:rsid w:val="00827A68"/>
    <w:rsid w:val="00830444"/>
    <w:rsid w:val="008306AF"/>
    <w:rsid w:val="00830EC9"/>
    <w:rsid w:val="008312E0"/>
    <w:rsid w:val="00831C78"/>
    <w:rsid w:val="00831D36"/>
    <w:rsid w:val="00831DA4"/>
    <w:rsid w:val="00831EB3"/>
    <w:rsid w:val="00831FA8"/>
    <w:rsid w:val="00831FBF"/>
    <w:rsid w:val="008320A5"/>
    <w:rsid w:val="00832810"/>
    <w:rsid w:val="00832E2C"/>
    <w:rsid w:val="00833070"/>
    <w:rsid w:val="008331B6"/>
    <w:rsid w:val="008345AE"/>
    <w:rsid w:val="008345ED"/>
    <w:rsid w:val="008347FE"/>
    <w:rsid w:val="00835927"/>
    <w:rsid w:val="00835DBE"/>
    <w:rsid w:val="00835DF1"/>
    <w:rsid w:val="0083665A"/>
    <w:rsid w:val="008367EE"/>
    <w:rsid w:val="0083699C"/>
    <w:rsid w:val="00836B4B"/>
    <w:rsid w:val="00836EA5"/>
    <w:rsid w:val="00837CE4"/>
    <w:rsid w:val="00837D19"/>
    <w:rsid w:val="008400CD"/>
    <w:rsid w:val="00840312"/>
    <w:rsid w:val="008403E9"/>
    <w:rsid w:val="008404D4"/>
    <w:rsid w:val="0084074D"/>
    <w:rsid w:val="00840B86"/>
    <w:rsid w:val="00840FBE"/>
    <w:rsid w:val="00841246"/>
    <w:rsid w:val="00841B96"/>
    <w:rsid w:val="00841E4A"/>
    <w:rsid w:val="008422EC"/>
    <w:rsid w:val="00842C7F"/>
    <w:rsid w:val="00843C1C"/>
    <w:rsid w:val="00844279"/>
    <w:rsid w:val="008448E0"/>
    <w:rsid w:val="00845969"/>
    <w:rsid w:val="008465C6"/>
    <w:rsid w:val="008467B8"/>
    <w:rsid w:val="00846C33"/>
    <w:rsid w:val="00847359"/>
    <w:rsid w:val="00847BB0"/>
    <w:rsid w:val="00850059"/>
    <w:rsid w:val="00850072"/>
    <w:rsid w:val="00850321"/>
    <w:rsid w:val="008505AA"/>
    <w:rsid w:val="0085064A"/>
    <w:rsid w:val="00851B47"/>
    <w:rsid w:val="00851C51"/>
    <w:rsid w:val="008526EF"/>
    <w:rsid w:val="00852F55"/>
    <w:rsid w:val="00853608"/>
    <w:rsid w:val="00853AB4"/>
    <w:rsid w:val="00853CCE"/>
    <w:rsid w:val="00853EB8"/>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79C"/>
    <w:rsid w:val="00860974"/>
    <w:rsid w:val="00861605"/>
    <w:rsid w:val="00861EF3"/>
    <w:rsid w:val="008625E1"/>
    <w:rsid w:val="00863007"/>
    <w:rsid w:val="00863151"/>
    <w:rsid w:val="008632C9"/>
    <w:rsid w:val="008635A5"/>
    <w:rsid w:val="00864429"/>
    <w:rsid w:val="008644CB"/>
    <w:rsid w:val="008648F0"/>
    <w:rsid w:val="00864A03"/>
    <w:rsid w:val="00864BAF"/>
    <w:rsid w:val="00864BF4"/>
    <w:rsid w:val="008651EE"/>
    <w:rsid w:val="008652F0"/>
    <w:rsid w:val="00865318"/>
    <w:rsid w:val="00865519"/>
    <w:rsid w:val="00865C3C"/>
    <w:rsid w:val="00865EBC"/>
    <w:rsid w:val="008661A4"/>
    <w:rsid w:val="0086655E"/>
    <w:rsid w:val="008669A6"/>
    <w:rsid w:val="0086738F"/>
    <w:rsid w:val="008677B6"/>
    <w:rsid w:val="00867A8D"/>
    <w:rsid w:val="00867C07"/>
    <w:rsid w:val="00867D3D"/>
    <w:rsid w:val="00867D48"/>
    <w:rsid w:val="00870190"/>
    <w:rsid w:val="00870DC0"/>
    <w:rsid w:val="00871372"/>
    <w:rsid w:val="008716B7"/>
    <w:rsid w:val="0087187C"/>
    <w:rsid w:val="008718F3"/>
    <w:rsid w:val="00871A0A"/>
    <w:rsid w:val="00871D30"/>
    <w:rsid w:val="00872A08"/>
    <w:rsid w:val="00872ACE"/>
    <w:rsid w:val="0087324A"/>
    <w:rsid w:val="008741A6"/>
    <w:rsid w:val="00874368"/>
    <w:rsid w:val="008744AE"/>
    <w:rsid w:val="008753E1"/>
    <w:rsid w:val="00875A1A"/>
    <w:rsid w:val="00875F0F"/>
    <w:rsid w:val="00876565"/>
    <w:rsid w:val="008765AE"/>
    <w:rsid w:val="008770E6"/>
    <w:rsid w:val="008772AF"/>
    <w:rsid w:val="00877BE2"/>
    <w:rsid w:val="00877DA5"/>
    <w:rsid w:val="00880852"/>
    <w:rsid w:val="00881598"/>
    <w:rsid w:val="00881F95"/>
    <w:rsid w:val="00882395"/>
    <w:rsid w:val="008826C9"/>
    <w:rsid w:val="00882F26"/>
    <w:rsid w:val="008831C0"/>
    <w:rsid w:val="0088335C"/>
    <w:rsid w:val="008834A0"/>
    <w:rsid w:val="00883602"/>
    <w:rsid w:val="00883882"/>
    <w:rsid w:val="008838AA"/>
    <w:rsid w:val="00883C9C"/>
    <w:rsid w:val="00883DE5"/>
    <w:rsid w:val="008841C3"/>
    <w:rsid w:val="00884540"/>
    <w:rsid w:val="00884563"/>
    <w:rsid w:val="008851BF"/>
    <w:rsid w:val="0088574B"/>
    <w:rsid w:val="0088594E"/>
    <w:rsid w:val="0088649D"/>
    <w:rsid w:val="008865DB"/>
    <w:rsid w:val="00886768"/>
    <w:rsid w:val="008876FD"/>
    <w:rsid w:val="00887797"/>
    <w:rsid w:val="00887A19"/>
    <w:rsid w:val="00890136"/>
    <w:rsid w:val="00890917"/>
    <w:rsid w:val="0089181D"/>
    <w:rsid w:val="0089193E"/>
    <w:rsid w:val="0089272F"/>
    <w:rsid w:val="00892774"/>
    <w:rsid w:val="008929EC"/>
    <w:rsid w:val="00892AFC"/>
    <w:rsid w:val="00892B60"/>
    <w:rsid w:val="00892D2D"/>
    <w:rsid w:val="0089336B"/>
    <w:rsid w:val="00893451"/>
    <w:rsid w:val="0089378F"/>
    <w:rsid w:val="00893F47"/>
    <w:rsid w:val="00894A8E"/>
    <w:rsid w:val="0089542B"/>
    <w:rsid w:val="00895D8A"/>
    <w:rsid w:val="00895E48"/>
    <w:rsid w:val="00896CA3"/>
    <w:rsid w:val="00896FA0"/>
    <w:rsid w:val="008978A4"/>
    <w:rsid w:val="008A040A"/>
    <w:rsid w:val="008A06A4"/>
    <w:rsid w:val="008A08BE"/>
    <w:rsid w:val="008A0D92"/>
    <w:rsid w:val="008A1390"/>
    <w:rsid w:val="008A1FD4"/>
    <w:rsid w:val="008A2953"/>
    <w:rsid w:val="008A29B1"/>
    <w:rsid w:val="008A29CE"/>
    <w:rsid w:val="008A2C94"/>
    <w:rsid w:val="008A3331"/>
    <w:rsid w:val="008A3489"/>
    <w:rsid w:val="008A353E"/>
    <w:rsid w:val="008A3B8A"/>
    <w:rsid w:val="008A3E74"/>
    <w:rsid w:val="008A4063"/>
    <w:rsid w:val="008A4488"/>
    <w:rsid w:val="008A4873"/>
    <w:rsid w:val="008A4E28"/>
    <w:rsid w:val="008A5548"/>
    <w:rsid w:val="008A5B0A"/>
    <w:rsid w:val="008A622A"/>
    <w:rsid w:val="008A6446"/>
    <w:rsid w:val="008A6F1C"/>
    <w:rsid w:val="008A78C5"/>
    <w:rsid w:val="008B0019"/>
    <w:rsid w:val="008B00B8"/>
    <w:rsid w:val="008B0908"/>
    <w:rsid w:val="008B11CC"/>
    <w:rsid w:val="008B1339"/>
    <w:rsid w:val="008B1DD6"/>
    <w:rsid w:val="008B249F"/>
    <w:rsid w:val="008B2966"/>
    <w:rsid w:val="008B2E7E"/>
    <w:rsid w:val="008B34DD"/>
    <w:rsid w:val="008B5001"/>
    <w:rsid w:val="008B5B9C"/>
    <w:rsid w:val="008B63C9"/>
    <w:rsid w:val="008B68D8"/>
    <w:rsid w:val="008B6F90"/>
    <w:rsid w:val="008B71B5"/>
    <w:rsid w:val="008B7320"/>
    <w:rsid w:val="008B7526"/>
    <w:rsid w:val="008C01A1"/>
    <w:rsid w:val="008C1343"/>
    <w:rsid w:val="008C201B"/>
    <w:rsid w:val="008C217E"/>
    <w:rsid w:val="008C2DDE"/>
    <w:rsid w:val="008C3270"/>
    <w:rsid w:val="008C3528"/>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02EA"/>
    <w:rsid w:val="008D04DD"/>
    <w:rsid w:val="008D05E7"/>
    <w:rsid w:val="008D112A"/>
    <w:rsid w:val="008D12C0"/>
    <w:rsid w:val="008D1526"/>
    <w:rsid w:val="008D15E0"/>
    <w:rsid w:val="008D2354"/>
    <w:rsid w:val="008D2B26"/>
    <w:rsid w:val="008D2BB6"/>
    <w:rsid w:val="008D326D"/>
    <w:rsid w:val="008D3CDD"/>
    <w:rsid w:val="008D420E"/>
    <w:rsid w:val="008D4CA9"/>
    <w:rsid w:val="008D535D"/>
    <w:rsid w:val="008D564E"/>
    <w:rsid w:val="008D576B"/>
    <w:rsid w:val="008D589C"/>
    <w:rsid w:val="008D5C72"/>
    <w:rsid w:val="008D5E09"/>
    <w:rsid w:val="008D5E4F"/>
    <w:rsid w:val="008D6050"/>
    <w:rsid w:val="008D68C3"/>
    <w:rsid w:val="008D6C99"/>
    <w:rsid w:val="008D74E3"/>
    <w:rsid w:val="008D773B"/>
    <w:rsid w:val="008D7748"/>
    <w:rsid w:val="008D7D66"/>
    <w:rsid w:val="008D7EDA"/>
    <w:rsid w:val="008D7FA9"/>
    <w:rsid w:val="008E0597"/>
    <w:rsid w:val="008E06FC"/>
    <w:rsid w:val="008E0942"/>
    <w:rsid w:val="008E0BCE"/>
    <w:rsid w:val="008E11A4"/>
    <w:rsid w:val="008E130F"/>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5E23"/>
    <w:rsid w:val="008E628A"/>
    <w:rsid w:val="008E6A62"/>
    <w:rsid w:val="008E6A83"/>
    <w:rsid w:val="008E6E16"/>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753"/>
    <w:rsid w:val="008F4D68"/>
    <w:rsid w:val="008F4E04"/>
    <w:rsid w:val="008F4F7D"/>
    <w:rsid w:val="008F5255"/>
    <w:rsid w:val="008F5667"/>
    <w:rsid w:val="008F5901"/>
    <w:rsid w:val="008F5ADD"/>
    <w:rsid w:val="008F5EEB"/>
    <w:rsid w:val="008F6A87"/>
    <w:rsid w:val="008F6D10"/>
    <w:rsid w:val="008F6D24"/>
    <w:rsid w:val="008F6E71"/>
    <w:rsid w:val="008F73C7"/>
    <w:rsid w:val="00900F9F"/>
    <w:rsid w:val="00901261"/>
    <w:rsid w:val="009012A7"/>
    <w:rsid w:val="00901F18"/>
    <w:rsid w:val="009022B6"/>
    <w:rsid w:val="00902410"/>
    <w:rsid w:val="00902A0B"/>
    <w:rsid w:val="00902A9D"/>
    <w:rsid w:val="00902CD7"/>
    <w:rsid w:val="00903B60"/>
    <w:rsid w:val="00904C95"/>
    <w:rsid w:val="00905581"/>
    <w:rsid w:val="00905B13"/>
    <w:rsid w:val="00906929"/>
    <w:rsid w:val="0090705B"/>
    <w:rsid w:val="0090774E"/>
    <w:rsid w:val="0090789B"/>
    <w:rsid w:val="00910A26"/>
    <w:rsid w:val="00910EFB"/>
    <w:rsid w:val="00910FAF"/>
    <w:rsid w:val="00911033"/>
    <w:rsid w:val="00911110"/>
    <w:rsid w:val="00911129"/>
    <w:rsid w:val="00911151"/>
    <w:rsid w:val="00911CF1"/>
    <w:rsid w:val="00911D17"/>
    <w:rsid w:val="00911E3E"/>
    <w:rsid w:val="009123D8"/>
    <w:rsid w:val="00912424"/>
    <w:rsid w:val="009129C6"/>
    <w:rsid w:val="00912DD0"/>
    <w:rsid w:val="00912DF0"/>
    <w:rsid w:val="00913850"/>
    <w:rsid w:val="00913B12"/>
    <w:rsid w:val="00913E2D"/>
    <w:rsid w:val="0091420B"/>
    <w:rsid w:val="00914B51"/>
    <w:rsid w:val="00914C1D"/>
    <w:rsid w:val="00914EEA"/>
    <w:rsid w:val="00915358"/>
    <w:rsid w:val="00915544"/>
    <w:rsid w:val="0091603B"/>
    <w:rsid w:val="009164CA"/>
    <w:rsid w:val="00916805"/>
    <w:rsid w:val="00916A02"/>
    <w:rsid w:val="00916B23"/>
    <w:rsid w:val="00917A4C"/>
    <w:rsid w:val="00917A67"/>
    <w:rsid w:val="00917ECE"/>
    <w:rsid w:val="00920678"/>
    <w:rsid w:val="00920B3C"/>
    <w:rsid w:val="00921611"/>
    <w:rsid w:val="00922191"/>
    <w:rsid w:val="0092226E"/>
    <w:rsid w:val="009229CC"/>
    <w:rsid w:val="00922BAC"/>
    <w:rsid w:val="00923009"/>
    <w:rsid w:val="00923640"/>
    <w:rsid w:val="00923900"/>
    <w:rsid w:val="00923E89"/>
    <w:rsid w:val="009246E5"/>
    <w:rsid w:val="009263AA"/>
    <w:rsid w:val="00926554"/>
    <w:rsid w:val="00926DDC"/>
    <w:rsid w:val="00927525"/>
    <w:rsid w:val="00927577"/>
    <w:rsid w:val="00927999"/>
    <w:rsid w:val="00927AFB"/>
    <w:rsid w:val="00927BD5"/>
    <w:rsid w:val="009300D5"/>
    <w:rsid w:val="00930361"/>
    <w:rsid w:val="0093088E"/>
    <w:rsid w:val="00931194"/>
    <w:rsid w:val="0093124D"/>
    <w:rsid w:val="009314FE"/>
    <w:rsid w:val="00931550"/>
    <w:rsid w:val="009317DB"/>
    <w:rsid w:val="0093204F"/>
    <w:rsid w:val="009332D9"/>
    <w:rsid w:val="00933F8F"/>
    <w:rsid w:val="00934176"/>
    <w:rsid w:val="00934199"/>
    <w:rsid w:val="00934200"/>
    <w:rsid w:val="0093427C"/>
    <w:rsid w:val="009348FC"/>
    <w:rsid w:val="0093517B"/>
    <w:rsid w:val="00935943"/>
    <w:rsid w:val="009359B1"/>
    <w:rsid w:val="00935A73"/>
    <w:rsid w:val="00936631"/>
    <w:rsid w:val="00936BBC"/>
    <w:rsid w:val="00936C1A"/>
    <w:rsid w:val="00936EED"/>
    <w:rsid w:val="009377D0"/>
    <w:rsid w:val="00937DB0"/>
    <w:rsid w:val="00937F6C"/>
    <w:rsid w:val="0094077F"/>
    <w:rsid w:val="00940D58"/>
    <w:rsid w:val="00941567"/>
    <w:rsid w:val="0094162F"/>
    <w:rsid w:val="009418EA"/>
    <w:rsid w:val="0094215F"/>
    <w:rsid w:val="0094237F"/>
    <w:rsid w:val="00942EFC"/>
    <w:rsid w:val="0094327C"/>
    <w:rsid w:val="00943387"/>
    <w:rsid w:val="00943778"/>
    <w:rsid w:val="009437EF"/>
    <w:rsid w:val="00943BBB"/>
    <w:rsid w:val="009441B1"/>
    <w:rsid w:val="0094430C"/>
    <w:rsid w:val="00944C68"/>
    <w:rsid w:val="00944D4B"/>
    <w:rsid w:val="00944F4A"/>
    <w:rsid w:val="00944FCF"/>
    <w:rsid w:val="009455A8"/>
    <w:rsid w:val="00945F01"/>
    <w:rsid w:val="00946543"/>
    <w:rsid w:val="00946719"/>
    <w:rsid w:val="00947C72"/>
    <w:rsid w:val="00947CF2"/>
    <w:rsid w:val="00947EE6"/>
    <w:rsid w:val="009507C2"/>
    <w:rsid w:val="00950BCA"/>
    <w:rsid w:val="00950F35"/>
    <w:rsid w:val="00952DFE"/>
    <w:rsid w:val="009537A0"/>
    <w:rsid w:val="00953838"/>
    <w:rsid w:val="00953858"/>
    <w:rsid w:val="009539AE"/>
    <w:rsid w:val="00953A6E"/>
    <w:rsid w:val="009548C2"/>
    <w:rsid w:val="009548CA"/>
    <w:rsid w:val="00954AEB"/>
    <w:rsid w:val="00955F29"/>
    <w:rsid w:val="00955FE5"/>
    <w:rsid w:val="009579DF"/>
    <w:rsid w:val="00957B9C"/>
    <w:rsid w:val="00960B9B"/>
    <w:rsid w:val="00960DC7"/>
    <w:rsid w:val="009613A2"/>
    <w:rsid w:val="00961B82"/>
    <w:rsid w:val="00961CA2"/>
    <w:rsid w:val="00961DB2"/>
    <w:rsid w:val="009621DF"/>
    <w:rsid w:val="00962209"/>
    <w:rsid w:val="009626F1"/>
    <w:rsid w:val="00962A1E"/>
    <w:rsid w:val="00962B7C"/>
    <w:rsid w:val="00962E80"/>
    <w:rsid w:val="009640C2"/>
    <w:rsid w:val="00964272"/>
    <w:rsid w:val="009650C3"/>
    <w:rsid w:val="009655D7"/>
    <w:rsid w:val="00965D0D"/>
    <w:rsid w:val="00965E02"/>
    <w:rsid w:val="009661B8"/>
    <w:rsid w:val="00966451"/>
    <w:rsid w:val="009664D0"/>
    <w:rsid w:val="00966994"/>
    <w:rsid w:val="00967257"/>
    <w:rsid w:val="00967345"/>
    <w:rsid w:val="0096752B"/>
    <w:rsid w:val="00967B92"/>
    <w:rsid w:val="00967D92"/>
    <w:rsid w:val="00970496"/>
    <w:rsid w:val="00970897"/>
    <w:rsid w:val="00970E84"/>
    <w:rsid w:val="00970EA0"/>
    <w:rsid w:val="0097283E"/>
    <w:rsid w:val="00972F05"/>
    <w:rsid w:val="009739DD"/>
    <w:rsid w:val="009739F6"/>
    <w:rsid w:val="00973BFF"/>
    <w:rsid w:val="00973C9E"/>
    <w:rsid w:val="00973D02"/>
    <w:rsid w:val="00974465"/>
    <w:rsid w:val="009749E3"/>
    <w:rsid w:val="00975616"/>
    <w:rsid w:val="0097580B"/>
    <w:rsid w:val="00975EB9"/>
    <w:rsid w:val="00976900"/>
    <w:rsid w:val="009776B8"/>
    <w:rsid w:val="00977935"/>
    <w:rsid w:val="009805B5"/>
    <w:rsid w:val="00980B75"/>
    <w:rsid w:val="00980E78"/>
    <w:rsid w:val="009813F7"/>
    <w:rsid w:val="00981C57"/>
    <w:rsid w:val="00981DD0"/>
    <w:rsid w:val="00982010"/>
    <w:rsid w:val="009823F1"/>
    <w:rsid w:val="009827C2"/>
    <w:rsid w:val="00982EE5"/>
    <w:rsid w:val="0098313A"/>
    <w:rsid w:val="009840D9"/>
    <w:rsid w:val="0098434B"/>
    <w:rsid w:val="00984CFE"/>
    <w:rsid w:val="00985080"/>
    <w:rsid w:val="00985B04"/>
    <w:rsid w:val="00985DC3"/>
    <w:rsid w:val="009861A9"/>
    <w:rsid w:val="00986636"/>
    <w:rsid w:val="0098667C"/>
    <w:rsid w:val="00986F93"/>
    <w:rsid w:val="0098788E"/>
    <w:rsid w:val="00987B0D"/>
    <w:rsid w:val="00990AF2"/>
    <w:rsid w:val="00990BC0"/>
    <w:rsid w:val="00990E33"/>
    <w:rsid w:val="00990FB1"/>
    <w:rsid w:val="00991261"/>
    <w:rsid w:val="0099157D"/>
    <w:rsid w:val="00991D39"/>
    <w:rsid w:val="009925E3"/>
    <w:rsid w:val="009928CB"/>
    <w:rsid w:val="00992C97"/>
    <w:rsid w:val="00993500"/>
    <w:rsid w:val="00993644"/>
    <w:rsid w:val="009941A8"/>
    <w:rsid w:val="00994970"/>
    <w:rsid w:val="0099621E"/>
    <w:rsid w:val="00996AB3"/>
    <w:rsid w:val="00997739"/>
    <w:rsid w:val="009979DE"/>
    <w:rsid w:val="00997A76"/>
    <w:rsid w:val="00997C8D"/>
    <w:rsid w:val="00997CE9"/>
    <w:rsid w:val="00997D5B"/>
    <w:rsid w:val="009A0245"/>
    <w:rsid w:val="009A0628"/>
    <w:rsid w:val="009A0FAE"/>
    <w:rsid w:val="009A1C6B"/>
    <w:rsid w:val="009A1FF3"/>
    <w:rsid w:val="009A250A"/>
    <w:rsid w:val="009A274E"/>
    <w:rsid w:val="009A30EF"/>
    <w:rsid w:val="009A3312"/>
    <w:rsid w:val="009A3CAE"/>
    <w:rsid w:val="009A3D25"/>
    <w:rsid w:val="009A415B"/>
    <w:rsid w:val="009A5132"/>
    <w:rsid w:val="009A5A47"/>
    <w:rsid w:val="009A729F"/>
    <w:rsid w:val="009A7391"/>
    <w:rsid w:val="009A7793"/>
    <w:rsid w:val="009A7EC9"/>
    <w:rsid w:val="009B0B6A"/>
    <w:rsid w:val="009B0C33"/>
    <w:rsid w:val="009B103A"/>
    <w:rsid w:val="009B1864"/>
    <w:rsid w:val="009B1AA6"/>
    <w:rsid w:val="009B1FA7"/>
    <w:rsid w:val="009B2269"/>
    <w:rsid w:val="009B25C6"/>
    <w:rsid w:val="009B28E5"/>
    <w:rsid w:val="009B29BF"/>
    <w:rsid w:val="009B2ABF"/>
    <w:rsid w:val="009B3276"/>
    <w:rsid w:val="009B36A5"/>
    <w:rsid w:val="009B3957"/>
    <w:rsid w:val="009B443D"/>
    <w:rsid w:val="009B4664"/>
    <w:rsid w:val="009B4827"/>
    <w:rsid w:val="009B4982"/>
    <w:rsid w:val="009B4D74"/>
    <w:rsid w:val="009B506E"/>
    <w:rsid w:val="009B5BC1"/>
    <w:rsid w:val="009B60E0"/>
    <w:rsid w:val="009B66D6"/>
    <w:rsid w:val="009B6CA9"/>
    <w:rsid w:val="009B756F"/>
    <w:rsid w:val="009B7C7B"/>
    <w:rsid w:val="009B7E69"/>
    <w:rsid w:val="009C0DF7"/>
    <w:rsid w:val="009C1CDE"/>
    <w:rsid w:val="009C1F8E"/>
    <w:rsid w:val="009C2BF8"/>
    <w:rsid w:val="009C2DCB"/>
    <w:rsid w:val="009C34D3"/>
    <w:rsid w:val="009C36D2"/>
    <w:rsid w:val="009C38ED"/>
    <w:rsid w:val="009C38F8"/>
    <w:rsid w:val="009C3A60"/>
    <w:rsid w:val="009C4EB4"/>
    <w:rsid w:val="009C6744"/>
    <w:rsid w:val="009C68FC"/>
    <w:rsid w:val="009C6DB0"/>
    <w:rsid w:val="009C7A05"/>
    <w:rsid w:val="009D00C1"/>
    <w:rsid w:val="009D0ED6"/>
    <w:rsid w:val="009D0F71"/>
    <w:rsid w:val="009D1473"/>
    <w:rsid w:val="009D1831"/>
    <w:rsid w:val="009D201E"/>
    <w:rsid w:val="009D27E2"/>
    <w:rsid w:val="009D294A"/>
    <w:rsid w:val="009D2EC8"/>
    <w:rsid w:val="009D2EDB"/>
    <w:rsid w:val="009D374B"/>
    <w:rsid w:val="009D3EC7"/>
    <w:rsid w:val="009D4403"/>
    <w:rsid w:val="009D4FAA"/>
    <w:rsid w:val="009D5C26"/>
    <w:rsid w:val="009D60EF"/>
    <w:rsid w:val="009D617D"/>
    <w:rsid w:val="009D6335"/>
    <w:rsid w:val="009D6755"/>
    <w:rsid w:val="009D6B5A"/>
    <w:rsid w:val="009D7256"/>
    <w:rsid w:val="009D7303"/>
    <w:rsid w:val="009D73A0"/>
    <w:rsid w:val="009D79B3"/>
    <w:rsid w:val="009D7EB2"/>
    <w:rsid w:val="009E0232"/>
    <w:rsid w:val="009E0403"/>
    <w:rsid w:val="009E2750"/>
    <w:rsid w:val="009E27F4"/>
    <w:rsid w:val="009E2D79"/>
    <w:rsid w:val="009E37B2"/>
    <w:rsid w:val="009E3A8D"/>
    <w:rsid w:val="009E3AFE"/>
    <w:rsid w:val="009E3EB1"/>
    <w:rsid w:val="009E44AB"/>
    <w:rsid w:val="009E4748"/>
    <w:rsid w:val="009E4E1F"/>
    <w:rsid w:val="009E4FDB"/>
    <w:rsid w:val="009E51F1"/>
    <w:rsid w:val="009E5A74"/>
    <w:rsid w:val="009E60DA"/>
    <w:rsid w:val="009E6ABE"/>
    <w:rsid w:val="009E7309"/>
    <w:rsid w:val="009E7ADB"/>
    <w:rsid w:val="009E7F28"/>
    <w:rsid w:val="009F036E"/>
    <w:rsid w:val="009F042F"/>
    <w:rsid w:val="009F07E0"/>
    <w:rsid w:val="009F0961"/>
    <w:rsid w:val="009F0B42"/>
    <w:rsid w:val="009F0D06"/>
    <w:rsid w:val="009F0EA8"/>
    <w:rsid w:val="009F150F"/>
    <w:rsid w:val="009F1AB6"/>
    <w:rsid w:val="009F1CCE"/>
    <w:rsid w:val="009F2046"/>
    <w:rsid w:val="009F2705"/>
    <w:rsid w:val="009F2924"/>
    <w:rsid w:val="009F2CCB"/>
    <w:rsid w:val="009F40B2"/>
    <w:rsid w:val="009F4290"/>
    <w:rsid w:val="009F42AA"/>
    <w:rsid w:val="009F473C"/>
    <w:rsid w:val="009F4A50"/>
    <w:rsid w:val="009F5E8B"/>
    <w:rsid w:val="009F63CA"/>
    <w:rsid w:val="009F65C8"/>
    <w:rsid w:val="009F68BC"/>
    <w:rsid w:val="009F6BD2"/>
    <w:rsid w:val="009F6E60"/>
    <w:rsid w:val="009F6F9F"/>
    <w:rsid w:val="009F7AA3"/>
    <w:rsid w:val="009F7ABB"/>
    <w:rsid w:val="00A00096"/>
    <w:rsid w:val="00A0026E"/>
    <w:rsid w:val="00A003E7"/>
    <w:rsid w:val="00A00E64"/>
    <w:rsid w:val="00A01E11"/>
    <w:rsid w:val="00A0253F"/>
    <w:rsid w:val="00A02787"/>
    <w:rsid w:val="00A033DA"/>
    <w:rsid w:val="00A0427D"/>
    <w:rsid w:val="00A04476"/>
    <w:rsid w:val="00A04CFA"/>
    <w:rsid w:val="00A05730"/>
    <w:rsid w:val="00A0581E"/>
    <w:rsid w:val="00A059CF"/>
    <w:rsid w:val="00A060F8"/>
    <w:rsid w:val="00A0756F"/>
    <w:rsid w:val="00A07627"/>
    <w:rsid w:val="00A11619"/>
    <w:rsid w:val="00A11B39"/>
    <w:rsid w:val="00A11C34"/>
    <w:rsid w:val="00A12342"/>
    <w:rsid w:val="00A127A4"/>
    <w:rsid w:val="00A1302E"/>
    <w:rsid w:val="00A13741"/>
    <w:rsid w:val="00A1375F"/>
    <w:rsid w:val="00A139D8"/>
    <w:rsid w:val="00A14A4E"/>
    <w:rsid w:val="00A14FB6"/>
    <w:rsid w:val="00A151F0"/>
    <w:rsid w:val="00A166EE"/>
    <w:rsid w:val="00A169D3"/>
    <w:rsid w:val="00A16D9E"/>
    <w:rsid w:val="00A17309"/>
    <w:rsid w:val="00A17547"/>
    <w:rsid w:val="00A2014B"/>
    <w:rsid w:val="00A202C9"/>
    <w:rsid w:val="00A20EF5"/>
    <w:rsid w:val="00A21103"/>
    <w:rsid w:val="00A2148F"/>
    <w:rsid w:val="00A2167C"/>
    <w:rsid w:val="00A21711"/>
    <w:rsid w:val="00A21B39"/>
    <w:rsid w:val="00A21C1C"/>
    <w:rsid w:val="00A21CFC"/>
    <w:rsid w:val="00A2220E"/>
    <w:rsid w:val="00A2270F"/>
    <w:rsid w:val="00A2318E"/>
    <w:rsid w:val="00A2325A"/>
    <w:rsid w:val="00A23E37"/>
    <w:rsid w:val="00A24019"/>
    <w:rsid w:val="00A24024"/>
    <w:rsid w:val="00A243A0"/>
    <w:rsid w:val="00A244F9"/>
    <w:rsid w:val="00A24A09"/>
    <w:rsid w:val="00A24DCC"/>
    <w:rsid w:val="00A25ADE"/>
    <w:rsid w:val="00A264D3"/>
    <w:rsid w:val="00A2674B"/>
    <w:rsid w:val="00A2780F"/>
    <w:rsid w:val="00A27EC7"/>
    <w:rsid w:val="00A30049"/>
    <w:rsid w:val="00A30326"/>
    <w:rsid w:val="00A30E80"/>
    <w:rsid w:val="00A3120A"/>
    <w:rsid w:val="00A3124A"/>
    <w:rsid w:val="00A315E3"/>
    <w:rsid w:val="00A317FC"/>
    <w:rsid w:val="00A3183F"/>
    <w:rsid w:val="00A318F1"/>
    <w:rsid w:val="00A31908"/>
    <w:rsid w:val="00A32592"/>
    <w:rsid w:val="00A326B5"/>
    <w:rsid w:val="00A327E0"/>
    <w:rsid w:val="00A33089"/>
    <w:rsid w:val="00A3348E"/>
    <w:rsid w:val="00A33C52"/>
    <w:rsid w:val="00A33C9D"/>
    <w:rsid w:val="00A3447A"/>
    <w:rsid w:val="00A34689"/>
    <w:rsid w:val="00A35172"/>
    <w:rsid w:val="00A356F2"/>
    <w:rsid w:val="00A3617A"/>
    <w:rsid w:val="00A3689D"/>
    <w:rsid w:val="00A370B5"/>
    <w:rsid w:val="00A37C30"/>
    <w:rsid w:val="00A40287"/>
    <w:rsid w:val="00A40452"/>
    <w:rsid w:val="00A40899"/>
    <w:rsid w:val="00A41149"/>
    <w:rsid w:val="00A411F3"/>
    <w:rsid w:val="00A41803"/>
    <w:rsid w:val="00A41A00"/>
    <w:rsid w:val="00A41CEF"/>
    <w:rsid w:val="00A425B9"/>
    <w:rsid w:val="00A4293C"/>
    <w:rsid w:val="00A430CF"/>
    <w:rsid w:val="00A430EB"/>
    <w:rsid w:val="00A435B3"/>
    <w:rsid w:val="00A43ED6"/>
    <w:rsid w:val="00A43EDC"/>
    <w:rsid w:val="00A44239"/>
    <w:rsid w:val="00A44694"/>
    <w:rsid w:val="00A44768"/>
    <w:rsid w:val="00A447C0"/>
    <w:rsid w:val="00A44DC1"/>
    <w:rsid w:val="00A45495"/>
    <w:rsid w:val="00A46176"/>
    <w:rsid w:val="00A46288"/>
    <w:rsid w:val="00A462EE"/>
    <w:rsid w:val="00A464D4"/>
    <w:rsid w:val="00A464E2"/>
    <w:rsid w:val="00A468EC"/>
    <w:rsid w:val="00A4773C"/>
    <w:rsid w:val="00A50180"/>
    <w:rsid w:val="00A50346"/>
    <w:rsid w:val="00A506A9"/>
    <w:rsid w:val="00A50948"/>
    <w:rsid w:val="00A51621"/>
    <w:rsid w:val="00A51681"/>
    <w:rsid w:val="00A51BD1"/>
    <w:rsid w:val="00A51C74"/>
    <w:rsid w:val="00A51F64"/>
    <w:rsid w:val="00A525E0"/>
    <w:rsid w:val="00A52823"/>
    <w:rsid w:val="00A5293C"/>
    <w:rsid w:val="00A52DF0"/>
    <w:rsid w:val="00A53257"/>
    <w:rsid w:val="00A535FE"/>
    <w:rsid w:val="00A53691"/>
    <w:rsid w:val="00A539D0"/>
    <w:rsid w:val="00A53B75"/>
    <w:rsid w:val="00A54619"/>
    <w:rsid w:val="00A54DDD"/>
    <w:rsid w:val="00A54EE5"/>
    <w:rsid w:val="00A550CD"/>
    <w:rsid w:val="00A5560A"/>
    <w:rsid w:val="00A55945"/>
    <w:rsid w:val="00A56129"/>
    <w:rsid w:val="00A562A0"/>
    <w:rsid w:val="00A56AE1"/>
    <w:rsid w:val="00A57335"/>
    <w:rsid w:val="00A57C21"/>
    <w:rsid w:val="00A57CBA"/>
    <w:rsid w:val="00A57EAE"/>
    <w:rsid w:val="00A60552"/>
    <w:rsid w:val="00A60B7A"/>
    <w:rsid w:val="00A61D08"/>
    <w:rsid w:val="00A6216D"/>
    <w:rsid w:val="00A62593"/>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43F"/>
    <w:rsid w:val="00A67612"/>
    <w:rsid w:val="00A70742"/>
    <w:rsid w:val="00A71468"/>
    <w:rsid w:val="00A71567"/>
    <w:rsid w:val="00A71A19"/>
    <w:rsid w:val="00A71CD7"/>
    <w:rsid w:val="00A72439"/>
    <w:rsid w:val="00A72DEC"/>
    <w:rsid w:val="00A72FE9"/>
    <w:rsid w:val="00A7350D"/>
    <w:rsid w:val="00A74EE4"/>
    <w:rsid w:val="00A75489"/>
    <w:rsid w:val="00A75EE0"/>
    <w:rsid w:val="00A76DA1"/>
    <w:rsid w:val="00A76DA2"/>
    <w:rsid w:val="00A770A2"/>
    <w:rsid w:val="00A77566"/>
    <w:rsid w:val="00A77A85"/>
    <w:rsid w:val="00A805B2"/>
    <w:rsid w:val="00A81140"/>
    <w:rsid w:val="00A8121D"/>
    <w:rsid w:val="00A81414"/>
    <w:rsid w:val="00A81A4A"/>
    <w:rsid w:val="00A82229"/>
    <w:rsid w:val="00A82C9E"/>
    <w:rsid w:val="00A83110"/>
    <w:rsid w:val="00A839A4"/>
    <w:rsid w:val="00A83B78"/>
    <w:rsid w:val="00A84060"/>
    <w:rsid w:val="00A84169"/>
    <w:rsid w:val="00A846BC"/>
    <w:rsid w:val="00A84790"/>
    <w:rsid w:val="00A84AC9"/>
    <w:rsid w:val="00A84D7E"/>
    <w:rsid w:val="00A8527E"/>
    <w:rsid w:val="00A857BC"/>
    <w:rsid w:val="00A858A5"/>
    <w:rsid w:val="00A85B0D"/>
    <w:rsid w:val="00A85CA7"/>
    <w:rsid w:val="00A85CB9"/>
    <w:rsid w:val="00A85DE9"/>
    <w:rsid w:val="00A85EFA"/>
    <w:rsid w:val="00A8655A"/>
    <w:rsid w:val="00A8675A"/>
    <w:rsid w:val="00A86773"/>
    <w:rsid w:val="00A8775B"/>
    <w:rsid w:val="00A903D4"/>
    <w:rsid w:val="00A905D7"/>
    <w:rsid w:val="00A90A3C"/>
    <w:rsid w:val="00A90B2C"/>
    <w:rsid w:val="00A9131B"/>
    <w:rsid w:val="00A91360"/>
    <w:rsid w:val="00A91552"/>
    <w:rsid w:val="00A91766"/>
    <w:rsid w:val="00A91863"/>
    <w:rsid w:val="00A9210E"/>
    <w:rsid w:val="00A9247A"/>
    <w:rsid w:val="00A92E17"/>
    <w:rsid w:val="00A931CE"/>
    <w:rsid w:val="00A93754"/>
    <w:rsid w:val="00A9392A"/>
    <w:rsid w:val="00A9472B"/>
    <w:rsid w:val="00A94E17"/>
    <w:rsid w:val="00A9538C"/>
    <w:rsid w:val="00A95556"/>
    <w:rsid w:val="00A957B8"/>
    <w:rsid w:val="00A957C8"/>
    <w:rsid w:val="00A958A6"/>
    <w:rsid w:val="00A959EA"/>
    <w:rsid w:val="00A95AF4"/>
    <w:rsid w:val="00A966B6"/>
    <w:rsid w:val="00A97BDC"/>
    <w:rsid w:val="00AA034F"/>
    <w:rsid w:val="00AA0505"/>
    <w:rsid w:val="00AA0A8A"/>
    <w:rsid w:val="00AA0D58"/>
    <w:rsid w:val="00AA0F9F"/>
    <w:rsid w:val="00AA1022"/>
    <w:rsid w:val="00AA140F"/>
    <w:rsid w:val="00AA1ED9"/>
    <w:rsid w:val="00AA1F9E"/>
    <w:rsid w:val="00AA2E0D"/>
    <w:rsid w:val="00AA2E57"/>
    <w:rsid w:val="00AA339E"/>
    <w:rsid w:val="00AA352A"/>
    <w:rsid w:val="00AA390E"/>
    <w:rsid w:val="00AA3C87"/>
    <w:rsid w:val="00AA44D3"/>
    <w:rsid w:val="00AA48A5"/>
    <w:rsid w:val="00AA4926"/>
    <w:rsid w:val="00AA4E77"/>
    <w:rsid w:val="00AA53AA"/>
    <w:rsid w:val="00AA564D"/>
    <w:rsid w:val="00AA5C2A"/>
    <w:rsid w:val="00AA6166"/>
    <w:rsid w:val="00AA68CF"/>
    <w:rsid w:val="00AA6C3A"/>
    <w:rsid w:val="00AA6E36"/>
    <w:rsid w:val="00AA6EBE"/>
    <w:rsid w:val="00AA7019"/>
    <w:rsid w:val="00AA72F6"/>
    <w:rsid w:val="00AA7310"/>
    <w:rsid w:val="00AA7625"/>
    <w:rsid w:val="00AA766D"/>
    <w:rsid w:val="00AA76CF"/>
    <w:rsid w:val="00AA7844"/>
    <w:rsid w:val="00AB0425"/>
    <w:rsid w:val="00AB0613"/>
    <w:rsid w:val="00AB1187"/>
    <w:rsid w:val="00AB159D"/>
    <w:rsid w:val="00AB1847"/>
    <w:rsid w:val="00AB1B38"/>
    <w:rsid w:val="00AB1F05"/>
    <w:rsid w:val="00AB272D"/>
    <w:rsid w:val="00AB27D9"/>
    <w:rsid w:val="00AB2802"/>
    <w:rsid w:val="00AB2853"/>
    <w:rsid w:val="00AB2C63"/>
    <w:rsid w:val="00AB3244"/>
    <w:rsid w:val="00AB3BB5"/>
    <w:rsid w:val="00AB4B9D"/>
    <w:rsid w:val="00AB4D70"/>
    <w:rsid w:val="00AB4E3C"/>
    <w:rsid w:val="00AB5702"/>
    <w:rsid w:val="00AB60F0"/>
    <w:rsid w:val="00AB64B8"/>
    <w:rsid w:val="00AB6C73"/>
    <w:rsid w:val="00AB6DFC"/>
    <w:rsid w:val="00AB7563"/>
    <w:rsid w:val="00AB75F9"/>
    <w:rsid w:val="00AB78FA"/>
    <w:rsid w:val="00AB7D26"/>
    <w:rsid w:val="00AB7EBD"/>
    <w:rsid w:val="00AC07C8"/>
    <w:rsid w:val="00AC0987"/>
    <w:rsid w:val="00AC0B68"/>
    <w:rsid w:val="00AC0C4F"/>
    <w:rsid w:val="00AC1913"/>
    <w:rsid w:val="00AC1DC3"/>
    <w:rsid w:val="00AC1F74"/>
    <w:rsid w:val="00AC1FFC"/>
    <w:rsid w:val="00AC2260"/>
    <w:rsid w:val="00AC2DDC"/>
    <w:rsid w:val="00AC2F25"/>
    <w:rsid w:val="00AC2F9C"/>
    <w:rsid w:val="00AC3EFF"/>
    <w:rsid w:val="00AC45BA"/>
    <w:rsid w:val="00AC4617"/>
    <w:rsid w:val="00AC4BCB"/>
    <w:rsid w:val="00AC4F7E"/>
    <w:rsid w:val="00AC500A"/>
    <w:rsid w:val="00AC50B6"/>
    <w:rsid w:val="00AC510C"/>
    <w:rsid w:val="00AC5434"/>
    <w:rsid w:val="00AC56B7"/>
    <w:rsid w:val="00AC5DE9"/>
    <w:rsid w:val="00AC5EAC"/>
    <w:rsid w:val="00AC6346"/>
    <w:rsid w:val="00AC65AA"/>
    <w:rsid w:val="00AC6A06"/>
    <w:rsid w:val="00AC6C27"/>
    <w:rsid w:val="00AC72FE"/>
    <w:rsid w:val="00AC77B0"/>
    <w:rsid w:val="00AC7B97"/>
    <w:rsid w:val="00AC7C43"/>
    <w:rsid w:val="00AD01E9"/>
    <w:rsid w:val="00AD042C"/>
    <w:rsid w:val="00AD0F30"/>
    <w:rsid w:val="00AD15E0"/>
    <w:rsid w:val="00AD18F9"/>
    <w:rsid w:val="00AD1E06"/>
    <w:rsid w:val="00AD1F3A"/>
    <w:rsid w:val="00AD1F41"/>
    <w:rsid w:val="00AD2090"/>
    <w:rsid w:val="00AD250D"/>
    <w:rsid w:val="00AD28BC"/>
    <w:rsid w:val="00AD2F55"/>
    <w:rsid w:val="00AD2FA1"/>
    <w:rsid w:val="00AD370C"/>
    <w:rsid w:val="00AD3764"/>
    <w:rsid w:val="00AD3D98"/>
    <w:rsid w:val="00AD43BD"/>
    <w:rsid w:val="00AD48BB"/>
    <w:rsid w:val="00AD4B15"/>
    <w:rsid w:val="00AD5AF1"/>
    <w:rsid w:val="00AD5D99"/>
    <w:rsid w:val="00AD6316"/>
    <w:rsid w:val="00AD64AF"/>
    <w:rsid w:val="00AD6536"/>
    <w:rsid w:val="00AD65CD"/>
    <w:rsid w:val="00AD66B5"/>
    <w:rsid w:val="00AD66D6"/>
    <w:rsid w:val="00AD743B"/>
    <w:rsid w:val="00AE0492"/>
    <w:rsid w:val="00AE07B5"/>
    <w:rsid w:val="00AE18D3"/>
    <w:rsid w:val="00AE18D5"/>
    <w:rsid w:val="00AE26E7"/>
    <w:rsid w:val="00AE27B1"/>
    <w:rsid w:val="00AE281B"/>
    <w:rsid w:val="00AE2FE6"/>
    <w:rsid w:val="00AE3360"/>
    <w:rsid w:val="00AE3BCB"/>
    <w:rsid w:val="00AE3DC4"/>
    <w:rsid w:val="00AE4585"/>
    <w:rsid w:val="00AE45DB"/>
    <w:rsid w:val="00AE4662"/>
    <w:rsid w:val="00AE4B07"/>
    <w:rsid w:val="00AE536E"/>
    <w:rsid w:val="00AE67F7"/>
    <w:rsid w:val="00AE6AB0"/>
    <w:rsid w:val="00AE6C84"/>
    <w:rsid w:val="00AE6EA9"/>
    <w:rsid w:val="00AE6F5F"/>
    <w:rsid w:val="00AE7D54"/>
    <w:rsid w:val="00AE7F1F"/>
    <w:rsid w:val="00AF0034"/>
    <w:rsid w:val="00AF0113"/>
    <w:rsid w:val="00AF0C34"/>
    <w:rsid w:val="00AF1159"/>
    <w:rsid w:val="00AF156F"/>
    <w:rsid w:val="00AF1B03"/>
    <w:rsid w:val="00AF1FD5"/>
    <w:rsid w:val="00AF2340"/>
    <w:rsid w:val="00AF2575"/>
    <w:rsid w:val="00AF285C"/>
    <w:rsid w:val="00AF2A59"/>
    <w:rsid w:val="00AF320B"/>
    <w:rsid w:val="00AF3803"/>
    <w:rsid w:val="00AF42BB"/>
    <w:rsid w:val="00AF5032"/>
    <w:rsid w:val="00AF5780"/>
    <w:rsid w:val="00AF5801"/>
    <w:rsid w:val="00AF5EF6"/>
    <w:rsid w:val="00AF6C24"/>
    <w:rsid w:val="00AF7575"/>
    <w:rsid w:val="00AF7775"/>
    <w:rsid w:val="00AF7949"/>
    <w:rsid w:val="00AF7A0B"/>
    <w:rsid w:val="00AF7B90"/>
    <w:rsid w:val="00B005E7"/>
    <w:rsid w:val="00B01153"/>
    <w:rsid w:val="00B015DF"/>
    <w:rsid w:val="00B0168D"/>
    <w:rsid w:val="00B018E7"/>
    <w:rsid w:val="00B020EB"/>
    <w:rsid w:val="00B0244B"/>
    <w:rsid w:val="00B02D12"/>
    <w:rsid w:val="00B031BD"/>
    <w:rsid w:val="00B03E19"/>
    <w:rsid w:val="00B040E3"/>
    <w:rsid w:val="00B04104"/>
    <w:rsid w:val="00B045AD"/>
    <w:rsid w:val="00B04F76"/>
    <w:rsid w:val="00B0565F"/>
    <w:rsid w:val="00B057A7"/>
    <w:rsid w:val="00B0677A"/>
    <w:rsid w:val="00B06A97"/>
    <w:rsid w:val="00B073C8"/>
    <w:rsid w:val="00B10086"/>
    <w:rsid w:val="00B107AE"/>
    <w:rsid w:val="00B11130"/>
    <w:rsid w:val="00B1168D"/>
    <w:rsid w:val="00B117F2"/>
    <w:rsid w:val="00B11DDC"/>
    <w:rsid w:val="00B11F86"/>
    <w:rsid w:val="00B121C7"/>
    <w:rsid w:val="00B122CA"/>
    <w:rsid w:val="00B1233D"/>
    <w:rsid w:val="00B12535"/>
    <w:rsid w:val="00B1312B"/>
    <w:rsid w:val="00B13AD8"/>
    <w:rsid w:val="00B144DB"/>
    <w:rsid w:val="00B1458C"/>
    <w:rsid w:val="00B14AC4"/>
    <w:rsid w:val="00B14C50"/>
    <w:rsid w:val="00B1579E"/>
    <w:rsid w:val="00B15F43"/>
    <w:rsid w:val="00B162E4"/>
    <w:rsid w:val="00B17257"/>
    <w:rsid w:val="00B172FD"/>
    <w:rsid w:val="00B17371"/>
    <w:rsid w:val="00B1748C"/>
    <w:rsid w:val="00B17BDF"/>
    <w:rsid w:val="00B20602"/>
    <w:rsid w:val="00B209EB"/>
    <w:rsid w:val="00B20BC5"/>
    <w:rsid w:val="00B21B48"/>
    <w:rsid w:val="00B2226C"/>
    <w:rsid w:val="00B2247C"/>
    <w:rsid w:val="00B2286E"/>
    <w:rsid w:val="00B23010"/>
    <w:rsid w:val="00B240D0"/>
    <w:rsid w:val="00B24DBF"/>
    <w:rsid w:val="00B24E42"/>
    <w:rsid w:val="00B2544D"/>
    <w:rsid w:val="00B257FC"/>
    <w:rsid w:val="00B259C8"/>
    <w:rsid w:val="00B25A8E"/>
    <w:rsid w:val="00B2622D"/>
    <w:rsid w:val="00B26612"/>
    <w:rsid w:val="00B2715D"/>
    <w:rsid w:val="00B271AA"/>
    <w:rsid w:val="00B2754A"/>
    <w:rsid w:val="00B277B4"/>
    <w:rsid w:val="00B30207"/>
    <w:rsid w:val="00B3074B"/>
    <w:rsid w:val="00B30B2F"/>
    <w:rsid w:val="00B310EE"/>
    <w:rsid w:val="00B313B7"/>
    <w:rsid w:val="00B31420"/>
    <w:rsid w:val="00B31734"/>
    <w:rsid w:val="00B32393"/>
    <w:rsid w:val="00B32425"/>
    <w:rsid w:val="00B32746"/>
    <w:rsid w:val="00B3299B"/>
    <w:rsid w:val="00B32CB6"/>
    <w:rsid w:val="00B32FE2"/>
    <w:rsid w:val="00B33EC7"/>
    <w:rsid w:val="00B34C7B"/>
    <w:rsid w:val="00B34E29"/>
    <w:rsid w:val="00B35AE6"/>
    <w:rsid w:val="00B36189"/>
    <w:rsid w:val="00B36413"/>
    <w:rsid w:val="00B36708"/>
    <w:rsid w:val="00B36DCE"/>
    <w:rsid w:val="00B403B0"/>
    <w:rsid w:val="00B40704"/>
    <w:rsid w:val="00B40B8E"/>
    <w:rsid w:val="00B40B99"/>
    <w:rsid w:val="00B41BD4"/>
    <w:rsid w:val="00B41D98"/>
    <w:rsid w:val="00B42011"/>
    <w:rsid w:val="00B422AF"/>
    <w:rsid w:val="00B424CE"/>
    <w:rsid w:val="00B4296F"/>
    <w:rsid w:val="00B4307C"/>
    <w:rsid w:val="00B4329E"/>
    <w:rsid w:val="00B43884"/>
    <w:rsid w:val="00B439B5"/>
    <w:rsid w:val="00B444BC"/>
    <w:rsid w:val="00B45204"/>
    <w:rsid w:val="00B4520E"/>
    <w:rsid w:val="00B4556B"/>
    <w:rsid w:val="00B45795"/>
    <w:rsid w:val="00B45B35"/>
    <w:rsid w:val="00B46087"/>
    <w:rsid w:val="00B460A6"/>
    <w:rsid w:val="00B46563"/>
    <w:rsid w:val="00B468C5"/>
    <w:rsid w:val="00B46C35"/>
    <w:rsid w:val="00B47701"/>
    <w:rsid w:val="00B479AE"/>
    <w:rsid w:val="00B47F2A"/>
    <w:rsid w:val="00B47FE5"/>
    <w:rsid w:val="00B50D46"/>
    <w:rsid w:val="00B51092"/>
    <w:rsid w:val="00B512E2"/>
    <w:rsid w:val="00B514DC"/>
    <w:rsid w:val="00B51739"/>
    <w:rsid w:val="00B5182D"/>
    <w:rsid w:val="00B51A81"/>
    <w:rsid w:val="00B51B64"/>
    <w:rsid w:val="00B51D71"/>
    <w:rsid w:val="00B51F55"/>
    <w:rsid w:val="00B51F77"/>
    <w:rsid w:val="00B52542"/>
    <w:rsid w:val="00B52646"/>
    <w:rsid w:val="00B5283C"/>
    <w:rsid w:val="00B52D46"/>
    <w:rsid w:val="00B52E43"/>
    <w:rsid w:val="00B52F35"/>
    <w:rsid w:val="00B5306D"/>
    <w:rsid w:val="00B5396A"/>
    <w:rsid w:val="00B539F4"/>
    <w:rsid w:val="00B53D51"/>
    <w:rsid w:val="00B53DDD"/>
    <w:rsid w:val="00B53F59"/>
    <w:rsid w:val="00B54512"/>
    <w:rsid w:val="00B54876"/>
    <w:rsid w:val="00B54939"/>
    <w:rsid w:val="00B55BF1"/>
    <w:rsid w:val="00B5633C"/>
    <w:rsid w:val="00B56A97"/>
    <w:rsid w:val="00B57D62"/>
    <w:rsid w:val="00B57E2A"/>
    <w:rsid w:val="00B57FE5"/>
    <w:rsid w:val="00B600B2"/>
    <w:rsid w:val="00B6016A"/>
    <w:rsid w:val="00B6024C"/>
    <w:rsid w:val="00B60AA9"/>
    <w:rsid w:val="00B6109C"/>
    <w:rsid w:val="00B61387"/>
    <w:rsid w:val="00B61C6C"/>
    <w:rsid w:val="00B61FA2"/>
    <w:rsid w:val="00B624CD"/>
    <w:rsid w:val="00B626DA"/>
    <w:rsid w:val="00B62A7E"/>
    <w:rsid w:val="00B6417C"/>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6A2A"/>
    <w:rsid w:val="00B775DF"/>
    <w:rsid w:val="00B77A3F"/>
    <w:rsid w:val="00B77C4F"/>
    <w:rsid w:val="00B8014D"/>
    <w:rsid w:val="00B802C7"/>
    <w:rsid w:val="00B80592"/>
    <w:rsid w:val="00B807F8"/>
    <w:rsid w:val="00B80AEA"/>
    <w:rsid w:val="00B81C6A"/>
    <w:rsid w:val="00B820BE"/>
    <w:rsid w:val="00B820F4"/>
    <w:rsid w:val="00B82511"/>
    <w:rsid w:val="00B827DF"/>
    <w:rsid w:val="00B827F4"/>
    <w:rsid w:val="00B83513"/>
    <w:rsid w:val="00B8359B"/>
    <w:rsid w:val="00B8446C"/>
    <w:rsid w:val="00B8484A"/>
    <w:rsid w:val="00B849A7"/>
    <w:rsid w:val="00B8508B"/>
    <w:rsid w:val="00B8513C"/>
    <w:rsid w:val="00B85167"/>
    <w:rsid w:val="00B85210"/>
    <w:rsid w:val="00B85A5E"/>
    <w:rsid w:val="00B85D67"/>
    <w:rsid w:val="00B86264"/>
    <w:rsid w:val="00B86DA3"/>
    <w:rsid w:val="00B873D0"/>
    <w:rsid w:val="00B877F9"/>
    <w:rsid w:val="00B87819"/>
    <w:rsid w:val="00B87BCA"/>
    <w:rsid w:val="00B902E8"/>
    <w:rsid w:val="00B905B9"/>
    <w:rsid w:val="00B90BE6"/>
    <w:rsid w:val="00B90BF5"/>
    <w:rsid w:val="00B91187"/>
    <w:rsid w:val="00B91344"/>
    <w:rsid w:val="00B91454"/>
    <w:rsid w:val="00B91B9B"/>
    <w:rsid w:val="00B92710"/>
    <w:rsid w:val="00B931AC"/>
    <w:rsid w:val="00B93642"/>
    <w:rsid w:val="00B93790"/>
    <w:rsid w:val="00B93B76"/>
    <w:rsid w:val="00B93C07"/>
    <w:rsid w:val="00B94045"/>
    <w:rsid w:val="00B94C04"/>
    <w:rsid w:val="00B94EB1"/>
    <w:rsid w:val="00B955DF"/>
    <w:rsid w:val="00B95FBB"/>
    <w:rsid w:val="00B9650D"/>
    <w:rsid w:val="00B966F1"/>
    <w:rsid w:val="00B97154"/>
    <w:rsid w:val="00B97192"/>
    <w:rsid w:val="00B97199"/>
    <w:rsid w:val="00B97419"/>
    <w:rsid w:val="00B97883"/>
    <w:rsid w:val="00B97A0D"/>
    <w:rsid w:val="00BA06FD"/>
    <w:rsid w:val="00BA108D"/>
    <w:rsid w:val="00BA11A9"/>
    <w:rsid w:val="00BA122A"/>
    <w:rsid w:val="00BA1C82"/>
    <w:rsid w:val="00BA2445"/>
    <w:rsid w:val="00BA2582"/>
    <w:rsid w:val="00BA2714"/>
    <w:rsid w:val="00BA35C1"/>
    <w:rsid w:val="00BA43F2"/>
    <w:rsid w:val="00BA4EBC"/>
    <w:rsid w:val="00BA676D"/>
    <w:rsid w:val="00BA69CC"/>
    <w:rsid w:val="00BA7149"/>
    <w:rsid w:val="00BA723D"/>
    <w:rsid w:val="00BA7298"/>
    <w:rsid w:val="00BA77A3"/>
    <w:rsid w:val="00BB0BFE"/>
    <w:rsid w:val="00BB13AD"/>
    <w:rsid w:val="00BB1608"/>
    <w:rsid w:val="00BB1E89"/>
    <w:rsid w:val="00BB1EE1"/>
    <w:rsid w:val="00BB20D7"/>
    <w:rsid w:val="00BB2364"/>
    <w:rsid w:val="00BB3067"/>
    <w:rsid w:val="00BB354F"/>
    <w:rsid w:val="00BB35EE"/>
    <w:rsid w:val="00BB3823"/>
    <w:rsid w:val="00BB3883"/>
    <w:rsid w:val="00BB3C9D"/>
    <w:rsid w:val="00BB3D6D"/>
    <w:rsid w:val="00BB459C"/>
    <w:rsid w:val="00BB46DF"/>
    <w:rsid w:val="00BB4778"/>
    <w:rsid w:val="00BB499D"/>
    <w:rsid w:val="00BB4D21"/>
    <w:rsid w:val="00BB57A0"/>
    <w:rsid w:val="00BB5DCD"/>
    <w:rsid w:val="00BB79B4"/>
    <w:rsid w:val="00BC0183"/>
    <w:rsid w:val="00BC0A60"/>
    <w:rsid w:val="00BC1BB3"/>
    <w:rsid w:val="00BC224A"/>
    <w:rsid w:val="00BC22E3"/>
    <w:rsid w:val="00BC2A6E"/>
    <w:rsid w:val="00BC3A8A"/>
    <w:rsid w:val="00BC3F7E"/>
    <w:rsid w:val="00BC45B2"/>
    <w:rsid w:val="00BC4729"/>
    <w:rsid w:val="00BC54E1"/>
    <w:rsid w:val="00BC5979"/>
    <w:rsid w:val="00BC62B3"/>
    <w:rsid w:val="00BC63D7"/>
    <w:rsid w:val="00BC6735"/>
    <w:rsid w:val="00BC6898"/>
    <w:rsid w:val="00BD0542"/>
    <w:rsid w:val="00BD05CA"/>
    <w:rsid w:val="00BD0F19"/>
    <w:rsid w:val="00BD1E82"/>
    <w:rsid w:val="00BD250A"/>
    <w:rsid w:val="00BD2733"/>
    <w:rsid w:val="00BD2948"/>
    <w:rsid w:val="00BD2AE7"/>
    <w:rsid w:val="00BD3306"/>
    <w:rsid w:val="00BD3A1B"/>
    <w:rsid w:val="00BD3D97"/>
    <w:rsid w:val="00BD44FE"/>
    <w:rsid w:val="00BD4B33"/>
    <w:rsid w:val="00BD4F5C"/>
    <w:rsid w:val="00BD5147"/>
    <w:rsid w:val="00BD53DC"/>
    <w:rsid w:val="00BD5937"/>
    <w:rsid w:val="00BD5D75"/>
    <w:rsid w:val="00BD6296"/>
    <w:rsid w:val="00BD66FC"/>
    <w:rsid w:val="00BD6EC9"/>
    <w:rsid w:val="00BD7483"/>
    <w:rsid w:val="00BD798B"/>
    <w:rsid w:val="00BD7AF8"/>
    <w:rsid w:val="00BD7CBB"/>
    <w:rsid w:val="00BE0220"/>
    <w:rsid w:val="00BE0399"/>
    <w:rsid w:val="00BE067D"/>
    <w:rsid w:val="00BE0740"/>
    <w:rsid w:val="00BE10A8"/>
    <w:rsid w:val="00BE173C"/>
    <w:rsid w:val="00BE1A3B"/>
    <w:rsid w:val="00BE201E"/>
    <w:rsid w:val="00BE214A"/>
    <w:rsid w:val="00BE215C"/>
    <w:rsid w:val="00BE33D3"/>
    <w:rsid w:val="00BE3446"/>
    <w:rsid w:val="00BE46BF"/>
    <w:rsid w:val="00BE48D7"/>
    <w:rsid w:val="00BE53F7"/>
    <w:rsid w:val="00BE6432"/>
    <w:rsid w:val="00BE6516"/>
    <w:rsid w:val="00BE6890"/>
    <w:rsid w:val="00BE6CA4"/>
    <w:rsid w:val="00BE7019"/>
    <w:rsid w:val="00BE7A84"/>
    <w:rsid w:val="00BE7E7B"/>
    <w:rsid w:val="00BF04BB"/>
    <w:rsid w:val="00BF05A0"/>
    <w:rsid w:val="00BF08F5"/>
    <w:rsid w:val="00BF1383"/>
    <w:rsid w:val="00BF16C4"/>
    <w:rsid w:val="00BF17C9"/>
    <w:rsid w:val="00BF198B"/>
    <w:rsid w:val="00BF20BE"/>
    <w:rsid w:val="00BF242E"/>
    <w:rsid w:val="00BF2489"/>
    <w:rsid w:val="00BF261E"/>
    <w:rsid w:val="00BF26E9"/>
    <w:rsid w:val="00BF2E72"/>
    <w:rsid w:val="00BF3E34"/>
    <w:rsid w:val="00BF402A"/>
    <w:rsid w:val="00BF4087"/>
    <w:rsid w:val="00BF49C6"/>
    <w:rsid w:val="00BF4C9B"/>
    <w:rsid w:val="00BF520E"/>
    <w:rsid w:val="00BF5481"/>
    <w:rsid w:val="00BF5514"/>
    <w:rsid w:val="00BF6B76"/>
    <w:rsid w:val="00BF6E95"/>
    <w:rsid w:val="00BF77F3"/>
    <w:rsid w:val="00BF780D"/>
    <w:rsid w:val="00BF7837"/>
    <w:rsid w:val="00BF7944"/>
    <w:rsid w:val="00BF7CAC"/>
    <w:rsid w:val="00BF7D64"/>
    <w:rsid w:val="00BF7F89"/>
    <w:rsid w:val="00C003F2"/>
    <w:rsid w:val="00C00867"/>
    <w:rsid w:val="00C008D4"/>
    <w:rsid w:val="00C00901"/>
    <w:rsid w:val="00C02182"/>
    <w:rsid w:val="00C02547"/>
    <w:rsid w:val="00C0317D"/>
    <w:rsid w:val="00C0320C"/>
    <w:rsid w:val="00C03453"/>
    <w:rsid w:val="00C03F7A"/>
    <w:rsid w:val="00C0486E"/>
    <w:rsid w:val="00C04CCB"/>
    <w:rsid w:val="00C052B7"/>
    <w:rsid w:val="00C057BF"/>
    <w:rsid w:val="00C0585D"/>
    <w:rsid w:val="00C05C01"/>
    <w:rsid w:val="00C05F90"/>
    <w:rsid w:val="00C06415"/>
    <w:rsid w:val="00C06F89"/>
    <w:rsid w:val="00C10401"/>
    <w:rsid w:val="00C10812"/>
    <w:rsid w:val="00C108DF"/>
    <w:rsid w:val="00C11597"/>
    <w:rsid w:val="00C125A7"/>
    <w:rsid w:val="00C12D95"/>
    <w:rsid w:val="00C13269"/>
    <w:rsid w:val="00C13E34"/>
    <w:rsid w:val="00C1421C"/>
    <w:rsid w:val="00C14A98"/>
    <w:rsid w:val="00C14B05"/>
    <w:rsid w:val="00C152A8"/>
    <w:rsid w:val="00C15C58"/>
    <w:rsid w:val="00C162C5"/>
    <w:rsid w:val="00C16DE2"/>
    <w:rsid w:val="00C171C5"/>
    <w:rsid w:val="00C17639"/>
    <w:rsid w:val="00C20432"/>
    <w:rsid w:val="00C2054E"/>
    <w:rsid w:val="00C2059F"/>
    <w:rsid w:val="00C20702"/>
    <w:rsid w:val="00C20FE9"/>
    <w:rsid w:val="00C21710"/>
    <w:rsid w:val="00C22D67"/>
    <w:rsid w:val="00C23185"/>
    <w:rsid w:val="00C2339E"/>
    <w:rsid w:val="00C23560"/>
    <w:rsid w:val="00C236F0"/>
    <w:rsid w:val="00C24971"/>
    <w:rsid w:val="00C25439"/>
    <w:rsid w:val="00C254FD"/>
    <w:rsid w:val="00C266A8"/>
    <w:rsid w:val="00C269D1"/>
    <w:rsid w:val="00C26DD8"/>
    <w:rsid w:val="00C27061"/>
    <w:rsid w:val="00C27064"/>
    <w:rsid w:val="00C2731F"/>
    <w:rsid w:val="00C3013C"/>
    <w:rsid w:val="00C30DCA"/>
    <w:rsid w:val="00C314C8"/>
    <w:rsid w:val="00C31BE3"/>
    <w:rsid w:val="00C32263"/>
    <w:rsid w:val="00C3378D"/>
    <w:rsid w:val="00C34458"/>
    <w:rsid w:val="00C3457E"/>
    <w:rsid w:val="00C34BCA"/>
    <w:rsid w:val="00C34D8B"/>
    <w:rsid w:val="00C34EC6"/>
    <w:rsid w:val="00C350D4"/>
    <w:rsid w:val="00C355C2"/>
    <w:rsid w:val="00C3648D"/>
    <w:rsid w:val="00C36ABA"/>
    <w:rsid w:val="00C37BAA"/>
    <w:rsid w:val="00C37D77"/>
    <w:rsid w:val="00C40542"/>
    <w:rsid w:val="00C40603"/>
    <w:rsid w:val="00C40977"/>
    <w:rsid w:val="00C4098D"/>
    <w:rsid w:val="00C416A1"/>
    <w:rsid w:val="00C41784"/>
    <w:rsid w:val="00C41B10"/>
    <w:rsid w:val="00C41F05"/>
    <w:rsid w:val="00C41FBB"/>
    <w:rsid w:val="00C421C2"/>
    <w:rsid w:val="00C423FC"/>
    <w:rsid w:val="00C43937"/>
    <w:rsid w:val="00C43D02"/>
    <w:rsid w:val="00C441CD"/>
    <w:rsid w:val="00C45C4C"/>
    <w:rsid w:val="00C4630A"/>
    <w:rsid w:val="00C4700C"/>
    <w:rsid w:val="00C4778C"/>
    <w:rsid w:val="00C507F4"/>
    <w:rsid w:val="00C51BDD"/>
    <w:rsid w:val="00C524BC"/>
    <w:rsid w:val="00C52B72"/>
    <w:rsid w:val="00C53506"/>
    <w:rsid w:val="00C5359C"/>
    <w:rsid w:val="00C536F2"/>
    <w:rsid w:val="00C53C4A"/>
    <w:rsid w:val="00C542F3"/>
    <w:rsid w:val="00C54DDD"/>
    <w:rsid w:val="00C550F0"/>
    <w:rsid w:val="00C552CD"/>
    <w:rsid w:val="00C55436"/>
    <w:rsid w:val="00C55FE4"/>
    <w:rsid w:val="00C56191"/>
    <w:rsid w:val="00C563FC"/>
    <w:rsid w:val="00C569C1"/>
    <w:rsid w:val="00C56E89"/>
    <w:rsid w:val="00C574EA"/>
    <w:rsid w:val="00C57DE6"/>
    <w:rsid w:val="00C601B1"/>
    <w:rsid w:val="00C60F1B"/>
    <w:rsid w:val="00C60F50"/>
    <w:rsid w:val="00C61405"/>
    <w:rsid w:val="00C6151D"/>
    <w:rsid w:val="00C61F59"/>
    <w:rsid w:val="00C6225B"/>
    <w:rsid w:val="00C6338C"/>
    <w:rsid w:val="00C63735"/>
    <w:rsid w:val="00C649F1"/>
    <w:rsid w:val="00C66C21"/>
    <w:rsid w:val="00C673CF"/>
    <w:rsid w:val="00C70810"/>
    <w:rsid w:val="00C71401"/>
    <w:rsid w:val="00C71888"/>
    <w:rsid w:val="00C72047"/>
    <w:rsid w:val="00C724A7"/>
    <w:rsid w:val="00C724B8"/>
    <w:rsid w:val="00C72FC7"/>
    <w:rsid w:val="00C73084"/>
    <w:rsid w:val="00C73145"/>
    <w:rsid w:val="00C733DB"/>
    <w:rsid w:val="00C748B8"/>
    <w:rsid w:val="00C75A16"/>
    <w:rsid w:val="00C75EC5"/>
    <w:rsid w:val="00C765CD"/>
    <w:rsid w:val="00C76AD7"/>
    <w:rsid w:val="00C7788E"/>
    <w:rsid w:val="00C77EB5"/>
    <w:rsid w:val="00C801B1"/>
    <w:rsid w:val="00C804BE"/>
    <w:rsid w:val="00C80F8C"/>
    <w:rsid w:val="00C81557"/>
    <w:rsid w:val="00C81FE2"/>
    <w:rsid w:val="00C8219A"/>
    <w:rsid w:val="00C835BF"/>
    <w:rsid w:val="00C83685"/>
    <w:rsid w:val="00C8430A"/>
    <w:rsid w:val="00C84A25"/>
    <w:rsid w:val="00C84D0D"/>
    <w:rsid w:val="00C85156"/>
    <w:rsid w:val="00C857D8"/>
    <w:rsid w:val="00C86DC7"/>
    <w:rsid w:val="00C86DDC"/>
    <w:rsid w:val="00C87924"/>
    <w:rsid w:val="00C9040D"/>
    <w:rsid w:val="00C90E58"/>
    <w:rsid w:val="00C90E6D"/>
    <w:rsid w:val="00C917C7"/>
    <w:rsid w:val="00C919C5"/>
    <w:rsid w:val="00C91E7D"/>
    <w:rsid w:val="00C920A7"/>
    <w:rsid w:val="00C92FC4"/>
    <w:rsid w:val="00C9333A"/>
    <w:rsid w:val="00C93FD5"/>
    <w:rsid w:val="00C94744"/>
    <w:rsid w:val="00C9478F"/>
    <w:rsid w:val="00C94B63"/>
    <w:rsid w:val="00C9571F"/>
    <w:rsid w:val="00C9632A"/>
    <w:rsid w:val="00C9670C"/>
    <w:rsid w:val="00C967C2"/>
    <w:rsid w:val="00C97AF3"/>
    <w:rsid w:val="00CA014B"/>
    <w:rsid w:val="00CA0E4C"/>
    <w:rsid w:val="00CA0FFF"/>
    <w:rsid w:val="00CA1AF4"/>
    <w:rsid w:val="00CA217B"/>
    <w:rsid w:val="00CA2D89"/>
    <w:rsid w:val="00CA40D9"/>
    <w:rsid w:val="00CA4FFF"/>
    <w:rsid w:val="00CA538C"/>
    <w:rsid w:val="00CA574E"/>
    <w:rsid w:val="00CA5C7C"/>
    <w:rsid w:val="00CA5F76"/>
    <w:rsid w:val="00CA6B3E"/>
    <w:rsid w:val="00CA7554"/>
    <w:rsid w:val="00CA7AC5"/>
    <w:rsid w:val="00CA7F00"/>
    <w:rsid w:val="00CB036D"/>
    <w:rsid w:val="00CB05C2"/>
    <w:rsid w:val="00CB0700"/>
    <w:rsid w:val="00CB0D34"/>
    <w:rsid w:val="00CB0EE1"/>
    <w:rsid w:val="00CB14A3"/>
    <w:rsid w:val="00CB1932"/>
    <w:rsid w:val="00CB22AE"/>
    <w:rsid w:val="00CB294E"/>
    <w:rsid w:val="00CB3007"/>
    <w:rsid w:val="00CB314D"/>
    <w:rsid w:val="00CB38EF"/>
    <w:rsid w:val="00CB4447"/>
    <w:rsid w:val="00CB4E24"/>
    <w:rsid w:val="00CB51FB"/>
    <w:rsid w:val="00CB5833"/>
    <w:rsid w:val="00CB5DAC"/>
    <w:rsid w:val="00CB5F3F"/>
    <w:rsid w:val="00CB6074"/>
    <w:rsid w:val="00CB6083"/>
    <w:rsid w:val="00CB6118"/>
    <w:rsid w:val="00CB6497"/>
    <w:rsid w:val="00CB6556"/>
    <w:rsid w:val="00CB6A10"/>
    <w:rsid w:val="00CB70A1"/>
    <w:rsid w:val="00CB75B4"/>
    <w:rsid w:val="00CB77B3"/>
    <w:rsid w:val="00CB77DE"/>
    <w:rsid w:val="00CB7A9F"/>
    <w:rsid w:val="00CB7BD0"/>
    <w:rsid w:val="00CC05C2"/>
    <w:rsid w:val="00CC099B"/>
    <w:rsid w:val="00CC0C98"/>
    <w:rsid w:val="00CC1351"/>
    <w:rsid w:val="00CC16A8"/>
    <w:rsid w:val="00CC2167"/>
    <w:rsid w:val="00CC2ADC"/>
    <w:rsid w:val="00CC3E12"/>
    <w:rsid w:val="00CC45D7"/>
    <w:rsid w:val="00CC4AB6"/>
    <w:rsid w:val="00CC4D5D"/>
    <w:rsid w:val="00CC4EC5"/>
    <w:rsid w:val="00CC5104"/>
    <w:rsid w:val="00CC52FF"/>
    <w:rsid w:val="00CC53DC"/>
    <w:rsid w:val="00CC55EF"/>
    <w:rsid w:val="00CC56D5"/>
    <w:rsid w:val="00CC5913"/>
    <w:rsid w:val="00CC5CB4"/>
    <w:rsid w:val="00CC5E19"/>
    <w:rsid w:val="00CC608A"/>
    <w:rsid w:val="00CC6102"/>
    <w:rsid w:val="00CC76F2"/>
    <w:rsid w:val="00CC7872"/>
    <w:rsid w:val="00CC7BDB"/>
    <w:rsid w:val="00CD0544"/>
    <w:rsid w:val="00CD0754"/>
    <w:rsid w:val="00CD0ACD"/>
    <w:rsid w:val="00CD1B5F"/>
    <w:rsid w:val="00CD22A4"/>
    <w:rsid w:val="00CD22CF"/>
    <w:rsid w:val="00CD2DE8"/>
    <w:rsid w:val="00CD39AB"/>
    <w:rsid w:val="00CD3AEA"/>
    <w:rsid w:val="00CD3DDA"/>
    <w:rsid w:val="00CD4055"/>
    <w:rsid w:val="00CD4BF1"/>
    <w:rsid w:val="00CD522C"/>
    <w:rsid w:val="00CD53BE"/>
    <w:rsid w:val="00CD5C5E"/>
    <w:rsid w:val="00CD5E68"/>
    <w:rsid w:val="00CD5EA2"/>
    <w:rsid w:val="00CD5F74"/>
    <w:rsid w:val="00CD6357"/>
    <w:rsid w:val="00CD68AA"/>
    <w:rsid w:val="00CD6CF7"/>
    <w:rsid w:val="00CD6F5D"/>
    <w:rsid w:val="00CD6FCD"/>
    <w:rsid w:val="00CD77B4"/>
    <w:rsid w:val="00CE017F"/>
    <w:rsid w:val="00CE094D"/>
    <w:rsid w:val="00CE0EA7"/>
    <w:rsid w:val="00CE0F74"/>
    <w:rsid w:val="00CE100B"/>
    <w:rsid w:val="00CE128B"/>
    <w:rsid w:val="00CE14A0"/>
    <w:rsid w:val="00CE1C3C"/>
    <w:rsid w:val="00CE2884"/>
    <w:rsid w:val="00CE321B"/>
    <w:rsid w:val="00CE343F"/>
    <w:rsid w:val="00CE37E4"/>
    <w:rsid w:val="00CE3CAA"/>
    <w:rsid w:val="00CE495A"/>
    <w:rsid w:val="00CE577F"/>
    <w:rsid w:val="00CE5CFC"/>
    <w:rsid w:val="00CE5D38"/>
    <w:rsid w:val="00CE5FED"/>
    <w:rsid w:val="00CE7163"/>
    <w:rsid w:val="00CE720B"/>
    <w:rsid w:val="00CE7A2C"/>
    <w:rsid w:val="00CE7C6E"/>
    <w:rsid w:val="00CF08B0"/>
    <w:rsid w:val="00CF0C23"/>
    <w:rsid w:val="00CF0DAD"/>
    <w:rsid w:val="00CF0F59"/>
    <w:rsid w:val="00CF175F"/>
    <w:rsid w:val="00CF1933"/>
    <w:rsid w:val="00CF19BD"/>
    <w:rsid w:val="00CF1BB0"/>
    <w:rsid w:val="00CF1D8A"/>
    <w:rsid w:val="00CF1D8F"/>
    <w:rsid w:val="00CF212D"/>
    <w:rsid w:val="00CF2131"/>
    <w:rsid w:val="00CF23B8"/>
    <w:rsid w:val="00CF268C"/>
    <w:rsid w:val="00CF26F9"/>
    <w:rsid w:val="00CF27B3"/>
    <w:rsid w:val="00CF30B2"/>
    <w:rsid w:val="00CF3BA6"/>
    <w:rsid w:val="00CF3C1A"/>
    <w:rsid w:val="00CF5A72"/>
    <w:rsid w:val="00CF5B6A"/>
    <w:rsid w:val="00CF5ED9"/>
    <w:rsid w:val="00CF61D8"/>
    <w:rsid w:val="00CF6421"/>
    <w:rsid w:val="00CF6CB7"/>
    <w:rsid w:val="00CF7515"/>
    <w:rsid w:val="00CF7A2A"/>
    <w:rsid w:val="00D00664"/>
    <w:rsid w:val="00D00A64"/>
    <w:rsid w:val="00D00B6E"/>
    <w:rsid w:val="00D014AE"/>
    <w:rsid w:val="00D01D8E"/>
    <w:rsid w:val="00D01E1B"/>
    <w:rsid w:val="00D0320A"/>
    <w:rsid w:val="00D034AE"/>
    <w:rsid w:val="00D03AC3"/>
    <w:rsid w:val="00D041DB"/>
    <w:rsid w:val="00D049DA"/>
    <w:rsid w:val="00D05CAF"/>
    <w:rsid w:val="00D05DF3"/>
    <w:rsid w:val="00D060F4"/>
    <w:rsid w:val="00D064E0"/>
    <w:rsid w:val="00D07B90"/>
    <w:rsid w:val="00D10920"/>
    <w:rsid w:val="00D10951"/>
    <w:rsid w:val="00D10BB0"/>
    <w:rsid w:val="00D10C69"/>
    <w:rsid w:val="00D11A5A"/>
    <w:rsid w:val="00D124C8"/>
    <w:rsid w:val="00D12C93"/>
    <w:rsid w:val="00D1422D"/>
    <w:rsid w:val="00D14572"/>
    <w:rsid w:val="00D148A0"/>
    <w:rsid w:val="00D14A1A"/>
    <w:rsid w:val="00D159D4"/>
    <w:rsid w:val="00D15E8B"/>
    <w:rsid w:val="00D15F2E"/>
    <w:rsid w:val="00D16391"/>
    <w:rsid w:val="00D163BA"/>
    <w:rsid w:val="00D16559"/>
    <w:rsid w:val="00D16CAB"/>
    <w:rsid w:val="00D16EF4"/>
    <w:rsid w:val="00D1765F"/>
    <w:rsid w:val="00D17FD7"/>
    <w:rsid w:val="00D20212"/>
    <w:rsid w:val="00D205A3"/>
    <w:rsid w:val="00D20A11"/>
    <w:rsid w:val="00D212DF"/>
    <w:rsid w:val="00D21D91"/>
    <w:rsid w:val="00D22638"/>
    <w:rsid w:val="00D22884"/>
    <w:rsid w:val="00D22AF6"/>
    <w:rsid w:val="00D23C41"/>
    <w:rsid w:val="00D23C5B"/>
    <w:rsid w:val="00D2486D"/>
    <w:rsid w:val="00D24B37"/>
    <w:rsid w:val="00D253F8"/>
    <w:rsid w:val="00D255A8"/>
    <w:rsid w:val="00D25733"/>
    <w:rsid w:val="00D25D8E"/>
    <w:rsid w:val="00D26144"/>
    <w:rsid w:val="00D270B0"/>
    <w:rsid w:val="00D2794B"/>
    <w:rsid w:val="00D27BAF"/>
    <w:rsid w:val="00D30461"/>
    <w:rsid w:val="00D30561"/>
    <w:rsid w:val="00D30DB1"/>
    <w:rsid w:val="00D3158F"/>
    <w:rsid w:val="00D31BB0"/>
    <w:rsid w:val="00D31DB2"/>
    <w:rsid w:val="00D32638"/>
    <w:rsid w:val="00D33A00"/>
    <w:rsid w:val="00D34690"/>
    <w:rsid w:val="00D348AC"/>
    <w:rsid w:val="00D34BC7"/>
    <w:rsid w:val="00D34FEF"/>
    <w:rsid w:val="00D35447"/>
    <w:rsid w:val="00D35470"/>
    <w:rsid w:val="00D35540"/>
    <w:rsid w:val="00D36AD2"/>
    <w:rsid w:val="00D36B6B"/>
    <w:rsid w:val="00D36C25"/>
    <w:rsid w:val="00D36CAC"/>
    <w:rsid w:val="00D371D0"/>
    <w:rsid w:val="00D375BF"/>
    <w:rsid w:val="00D37DF9"/>
    <w:rsid w:val="00D40068"/>
    <w:rsid w:val="00D4021A"/>
    <w:rsid w:val="00D41118"/>
    <w:rsid w:val="00D4185A"/>
    <w:rsid w:val="00D422A1"/>
    <w:rsid w:val="00D422C5"/>
    <w:rsid w:val="00D42644"/>
    <w:rsid w:val="00D42996"/>
    <w:rsid w:val="00D4311C"/>
    <w:rsid w:val="00D43343"/>
    <w:rsid w:val="00D43A22"/>
    <w:rsid w:val="00D43CB3"/>
    <w:rsid w:val="00D440CC"/>
    <w:rsid w:val="00D44420"/>
    <w:rsid w:val="00D446DF"/>
    <w:rsid w:val="00D4474E"/>
    <w:rsid w:val="00D44C70"/>
    <w:rsid w:val="00D4518A"/>
    <w:rsid w:val="00D46240"/>
    <w:rsid w:val="00D4624B"/>
    <w:rsid w:val="00D46933"/>
    <w:rsid w:val="00D46C4F"/>
    <w:rsid w:val="00D46EFB"/>
    <w:rsid w:val="00D470C7"/>
    <w:rsid w:val="00D476E8"/>
    <w:rsid w:val="00D47997"/>
    <w:rsid w:val="00D47B4D"/>
    <w:rsid w:val="00D47E63"/>
    <w:rsid w:val="00D5022C"/>
    <w:rsid w:val="00D50409"/>
    <w:rsid w:val="00D504CE"/>
    <w:rsid w:val="00D50504"/>
    <w:rsid w:val="00D50904"/>
    <w:rsid w:val="00D50AE3"/>
    <w:rsid w:val="00D50C8F"/>
    <w:rsid w:val="00D511C9"/>
    <w:rsid w:val="00D51347"/>
    <w:rsid w:val="00D51725"/>
    <w:rsid w:val="00D51807"/>
    <w:rsid w:val="00D526C7"/>
    <w:rsid w:val="00D52767"/>
    <w:rsid w:val="00D5314A"/>
    <w:rsid w:val="00D53B68"/>
    <w:rsid w:val="00D53E8C"/>
    <w:rsid w:val="00D53FB7"/>
    <w:rsid w:val="00D5480B"/>
    <w:rsid w:val="00D54AF1"/>
    <w:rsid w:val="00D54CCA"/>
    <w:rsid w:val="00D55B77"/>
    <w:rsid w:val="00D57CB6"/>
    <w:rsid w:val="00D60074"/>
    <w:rsid w:val="00D60251"/>
    <w:rsid w:val="00D60C8B"/>
    <w:rsid w:val="00D611EE"/>
    <w:rsid w:val="00D614C5"/>
    <w:rsid w:val="00D61554"/>
    <w:rsid w:val="00D61A0B"/>
    <w:rsid w:val="00D61B87"/>
    <w:rsid w:val="00D61DE5"/>
    <w:rsid w:val="00D61E54"/>
    <w:rsid w:val="00D62461"/>
    <w:rsid w:val="00D62A02"/>
    <w:rsid w:val="00D63117"/>
    <w:rsid w:val="00D63248"/>
    <w:rsid w:val="00D6400D"/>
    <w:rsid w:val="00D64204"/>
    <w:rsid w:val="00D642C4"/>
    <w:rsid w:val="00D6540E"/>
    <w:rsid w:val="00D65AEB"/>
    <w:rsid w:val="00D66DEF"/>
    <w:rsid w:val="00D67464"/>
    <w:rsid w:val="00D67B93"/>
    <w:rsid w:val="00D67CFA"/>
    <w:rsid w:val="00D67E05"/>
    <w:rsid w:val="00D70CAE"/>
    <w:rsid w:val="00D71480"/>
    <w:rsid w:val="00D71750"/>
    <w:rsid w:val="00D7177B"/>
    <w:rsid w:val="00D71B57"/>
    <w:rsid w:val="00D71C15"/>
    <w:rsid w:val="00D7223A"/>
    <w:rsid w:val="00D72689"/>
    <w:rsid w:val="00D7271E"/>
    <w:rsid w:val="00D72A7D"/>
    <w:rsid w:val="00D72D6C"/>
    <w:rsid w:val="00D72E97"/>
    <w:rsid w:val="00D730A4"/>
    <w:rsid w:val="00D7388B"/>
    <w:rsid w:val="00D73B3A"/>
    <w:rsid w:val="00D73F30"/>
    <w:rsid w:val="00D73F3B"/>
    <w:rsid w:val="00D73FD7"/>
    <w:rsid w:val="00D748BB"/>
    <w:rsid w:val="00D74944"/>
    <w:rsid w:val="00D74BCC"/>
    <w:rsid w:val="00D74DC7"/>
    <w:rsid w:val="00D74E60"/>
    <w:rsid w:val="00D75113"/>
    <w:rsid w:val="00D75F1C"/>
    <w:rsid w:val="00D76259"/>
    <w:rsid w:val="00D774E5"/>
    <w:rsid w:val="00D77927"/>
    <w:rsid w:val="00D77A78"/>
    <w:rsid w:val="00D803A5"/>
    <w:rsid w:val="00D804C0"/>
    <w:rsid w:val="00D812BF"/>
    <w:rsid w:val="00D8180F"/>
    <w:rsid w:val="00D8259E"/>
    <w:rsid w:val="00D83396"/>
    <w:rsid w:val="00D8363F"/>
    <w:rsid w:val="00D83902"/>
    <w:rsid w:val="00D83B69"/>
    <w:rsid w:val="00D83E40"/>
    <w:rsid w:val="00D84ABB"/>
    <w:rsid w:val="00D84F12"/>
    <w:rsid w:val="00D8682D"/>
    <w:rsid w:val="00D86DB5"/>
    <w:rsid w:val="00D878F4"/>
    <w:rsid w:val="00D9016A"/>
    <w:rsid w:val="00D903C5"/>
    <w:rsid w:val="00D90F34"/>
    <w:rsid w:val="00D91286"/>
    <w:rsid w:val="00D91438"/>
    <w:rsid w:val="00D9186C"/>
    <w:rsid w:val="00D91E6A"/>
    <w:rsid w:val="00D91F4E"/>
    <w:rsid w:val="00D9206C"/>
    <w:rsid w:val="00D920E3"/>
    <w:rsid w:val="00D92282"/>
    <w:rsid w:val="00D92984"/>
    <w:rsid w:val="00D92BD7"/>
    <w:rsid w:val="00D92D20"/>
    <w:rsid w:val="00D9389A"/>
    <w:rsid w:val="00D93976"/>
    <w:rsid w:val="00D93CAF"/>
    <w:rsid w:val="00D945AD"/>
    <w:rsid w:val="00D94B2E"/>
    <w:rsid w:val="00D95268"/>
    <w:rsid w:val="00D952FA"/>
    <w:rsid w:val="00D95E6D"/>
    <w:rsid w:val="00D96377"/>
    <w:rsid w:val="00D96A9B"/>
    <w:rsid w:val="00D9736C"/>
    <w:rsid w:val="00D9765D"/>
    <w:rsid w:val="00D9778C"/>
    <w:rsid w:val="00D977AF"/>
    <w:rsid w:val="00DA015F"/>
    <w:rsid w:val="00DA0234"/>
    <w:rsid w:val="00DA049F"/>
    <w:rsid w:val="00DA10A8"/>
    <w:rsid w:val="00DA136E"/>
    <w:rsid w:val="00DA16FD"/>
    <w:rsid w:val="00DA1918"/>
    <w:rsid w:val="00DA2987"/>
    <w:rsid w:val="00DA2ECD"/>
    <w:rsid w:val="00DA3028"/>
    <w:rsid w:val="00DA3DCE"/>
    <w:rsid w:val="00DA4230"/>
    <w:rsid w:val="00DA4519"/>
    <w:rsid w:val="00DA4CD1"/>
    <w:rsid w:val="00DA4F2C"/>
    <w:rsid w:val="00DA5165"/>
    <w:rsid w:val="00DA563C"/>
    <w:rsid w:val="00DA58C3"/>
    <w:rsid w:val="00DA6336"/>
    <w:rsid w:val="00DA6A39"/>
    <w:rsid w:val="00DA6C7E"/>
    <w:rsid w:val="00DA7E3E"/>
    <w:rsid w:val="00DB07A9"/>
    <w:rsid w:val="00DB1878"/>
    <w:rsid w:val="00DB1960"/>
    <w:rsid w:val="00DB1B18"/>
    <w:rsid w:val="00DB1F38"/>
    <w:rsid w:val="00DB20B1"/>
    <w:rsid w:val="00DB26B9"/>
    <w:rsid w:val="00DB2967"/>
    <w:rsid w:val="00DB29D7"/>
    <w:rsid w:val="00DB2C3C"/>
    <w:rsid w:val="00DB2C8A"/>
    <w:rsid w:val="00DB30C7"/>
    <w:rsid w:val="00DB33F8"/>
    <w:rsid w:val="00DB38B5"/>
    <w:rsid w:val="00DB38FF"/>
    <w:rsid w:val="00DB4197"/>
    <w:rsid w:val="00DB4FA7"/>
    <w:rsid w:val="00DB5452"/>
    <w:rsid w:val="00DB5865"/>
    <w:rsid w:val="00DB5EC6"/>
    <w:rsid w:val="00DB63E0"/>
    <w:rsid w:val="00DB63EF"/>
    <w:rsid w:val="00DB63FB"/>
    <w:rsid w:val="00DB6554"/>
    <w:rsid w:val="00DB70F1"/>
    <w:rsid w:val="00DB7264"/>
    <w:rsid w:val="00DB7976"/>
    <w:rsid w:val="00DB7B10"/>
    <w:rsid w:val="00DC03BB"/>
    <w:rsid w:val="00DC0696"/>
    <w:rsid w:val="00DC071B"/>
    <w:rsid w:val="00DC09C5"/>
    <w:rsid w:val="00DC0A73"/>
    <w:rsid w:val="00DC1388"/>
    <w:rsid w:val="00DC1A69"/>
    <w:rsid w:val="00DC1D35"/>
    <w:rsid w:val="00DC27BD"/>
    <w:rsid w:val="00DC2897"/>
    <w:rsid w:val="00DC2F57"/>
    <w:rsid w:val="00DC32D0"/>
    <w:rsid w:val="00DC373B"/>
    <w:rsid w:val="00DC3B5E"/>
    <w:rsid w:val="00DC40D8"/>
    <w:rsid w:val="00DC41C8"/>
    <w:rsid w:val="00DC492F"/>
    <w:rsid w:val="00DC4CA2"/>
    <w:rsid w:val="00DC4CA8"/>
    <w:rsid w:val="00DC4D94"/>
    <w:rsid w:val="00DC4E59"/>
    <w:rsid w:val="00DC4FD1"/>
    <w:rsid w:val="00DC55FD"/>
    <w:rsid w:val="00DC58CA"/>
    <w:rsid w:val="00DC5D75"/>
    <w:rsid w:val="00DC70DE"/>
    <w:rsid w:val="00DC7579"/>
    <w:rsid w:val="00DC79CF"/>
    <w:rsid w:val="00DC7B79"/>
    <w:rsid w:val="00DC7F94"/>
    <w:rsid w:val="00DD022B"/>
    <w:rsid w:val="00DD0835"/>
    <w:rsid w:val="00DD0A94"/>
    <w:rsid w:val="00DD0D57"/>
    <w:rsid w:val="00DD1CC3"/>
    <w:rsid w:val="00DD1E6D"/>
    <w:rsid w:val="00DD1F1E"/>
    <w:rsid w:val="00DD242C"/>
    <w:rsid w:val="00DD298D"/>
    <w:rsid w:val="00DD2B60"/>
    <w:rsid w:val="00DD2BC1"/>
    <w:rsid w:val="00DD30CD"/>
    <w:rsid w:val="00DD3673"/>
    <w:rsid w:val="00DD3ACD"/>
    <w:rsid w:val="00DD4069"/>
    <w:rsid w:val="00DD4244"/>
    <w:rsid w:val="00DD468A"/>
    <w:rsid w:val="00DD486E"/>
    <w:rsid w:val="00DD4B5E"/>
    <w:rsid w:val="00DD5205"/>
    <w:rsid w:val="00DD589B"/>
    <w:rsid w:val="00DD58C9"/>
    <w:rsid w:val="00DD5F58"/>
    <w:rsid w:val="00DD61C6"/>
    <w:rsid w:val="00DD642E"/>
    <w:rsid w:val="00DD6881"/>
    <w:rsid w:val="00DD7161"/>
    <w:rsid w:val="00DD72E4"/>
    <w:rsid w:val="00DD739D"/>
    <w:rsid w:val="00DD777D"/>
    <w:rsid w:val="00DD79E4"/>
    <w:rsid w:val="00DE0088"/>
    <w:rsid w:val="00DE0132"/>
    <w:rsid w:val="00DE0781"/>
    <w:rsid w:val="00DE121A"/>
    <w:rsid w:val="00DE143F"/>
    <w:rsid w:val="00DE1D5C"/>
    <w:rsid w:val="00DE2DE9"/>
    <w:rsid w:val="00DE3177"/>
    <w:rsid w:val="00DE3A77"/>
    <w:rsid w:val="00DE3BB6"/>
    <w:rsid w:val="00DE3E34"/>
    <w:rsid w:val="00DE3FAE"/>
    <w:rsid w:val="00DE43CA"/>
    <w:rsid w:val="00DE47B5"/>
    <w:rsid w:val="00DE4856"/>
    <w:rsid w:val="00DE4868"/>
    <w:rsid w:val="00DE491E"/>
    <w:rsid w:val="00DE4E9C"/>
    <w:rsid w:val="00DE5140"/>
    <w:rsid w:val="00DE54B2"/>
    <w:rsid w:val="00DE5A70"/>
    <w:rsid w:val="00DE5DA6"/>
    <w:rsid w:val="00DE6201"/>
    <w:rsid w:val="00DE6529"/>
    <w:rsid w:val="00DE65E1"/>
    <w:rsid w:val="00DE6DC2"/>
    <w:rsid w:val="00DE75D3"/>
    <w:rsid w:val="00DE777B"/>
    <w:rsid w:val="00DE7920"/>
    <w:rsid w:val="00DE7D7C"/>
    <w:rsid w:val="00DF0034"/>
    <w:rsid w:val="00DF169F"/>
    <w:rsid w:val="00DF1D4F"/>
    <w:rsid w:val="00DF1D8C"/>
    <w:rsid w:val="00DF280F"/>
    <w:rsid w:val="00DF2858"/>
    <w:rsid w:val="00DF2862"/>
    <w:rsid w:val="00DF2D90"/>
    <w:rsid w:val="00DF2F11"/>
    <w:rsid w:val="00DF306F"/>
    <w:rsid w:val="00DF3808"/>
    <w:rsid w:val="00DF3AE3"/>
    <w:rsid w:val="00DF3B71"/>
    <w:rsid w:val="00DF42D8"/>
    <w:rsid w:val="00DF45F5"/>
    <w:rsid w:val="00DF4780"/>
    <w:rsid w:val="00DF54B5"/>
    <w:rsid w:val="00DF6138"/>
    <w:rsid w:val="00DF65FB"/>
    <w:rsid w:val="00DF671C"/>
    <w:rsid w:val="00DF6CCB"/>
    <w:rsid w:val="00DF6D2B"/>
    <w:rsid w:val="00DF6F78"/>
    <w:rsid w:val="00DF73B1"/>
    <w:rsid w:val="00DF79C9"/>
    <w:rsid w:val="00DF7A96"/>
    <w:rsid w:val="00DF7AD5"/>
    <w:rsid w:val="00DF7B6F"/>
    <w:rsid w:val="00DF7CD7"/>
    <w:rsid w:val="00E000EE"/>
    <w:rsid w:val="00E003F7"/>
    <w:rsid w:val="00E01355"/>
    <w:rsid w:val="00E01B94"/>
    <w:rsid w:val="00E01D16"/>
    <w:rsid w:val="00E026CA"/>
    <w:rsid w:val="00E02F72"/>
    <w:rsid w:val="00E03273"/>
    <w:rsid w:val="00E03B27"/>
    <w:rsid w:val="00E040ED"/>
    <w:rsid w:val="00E044F7"/>
    <w:rsid w:val="00E0504C"/>
    <w:rsid w:val="00E051CB"/>
    <w:rsid w:val="00E0677D"/>
    <w:rsid w:val="00E0746A"/>
    <w:rsid w:val="00E0755D"/>
    <w:rsid w:val="00E10A24"/>
    <w:rsid w:val="00E110F8"/>
    <w:rsid w:val="00E120FD"/>
    <w:rsid w:val="00E128F5"/>
    <w:rsid w:val="00E12B9D"/>
    <w:rsid w:val="00E13074"/>
    <w:rsid w:val="00E1367D"/>
    <w:rsid w:val="00E13AB2"/>
    <w:rsid w:val="00E13B19"/>
    <w:rsid w:val="00E14FC1"/>
    <w:rsid w:val="00E15A4A"/>
    <w:rsid w:val="00E15BE0"/>
    <w:rsid w:val="00E15C58"/>
    <w:rsid w:val="00E15F30"/>
    <w:rsid w:val="00E15F42"/>
    <w:rsid w:val="00E16208"/>
    <w:rsid w:val="00E16513"/>
    <w:rsid w:val="00E16B06"/>
    <w:rsid w:val="00E16E9F"/>
    <w:rsid w:val="00E16F06"/>
    <w:rsid w:val="00E17435"/>
    <w:rsid w:val="00E1761A"/>
    <w:rsid w:val="00E17EFF"/>
    <w:rsid w:val="00E200E4"/>
    <w:rsid w:val="00E202B5"/>
    <w:rsid w:val="00E204D2"/>
    <w:rsid w:val="00E205FC"/>
    <w:rsid w:val="00E20628"/>
    <w:rsid w:val="00E20649"/>
    <w:rsid w:val="00E2069A"/>
    <w:rsid w:val="00E20AC2"/>
    <w:rsid w:val="00E20CC6"/>
    <w:rsid w:val="00E20CF0"/>
    <w:rsid w:val="00E210D1"/>
    <w:rsid w:val="00E22056"/>
    <w:rsid w:val="00E22E3B"/>
    <w:rsid w:val="00E22FEE"/>
    <w:rsid w:val="00E23838"/>
    <w:rsid w:val="00E239A2"/>
    <w:rsid w:val="00E23CBD"/>
    <w:rsid w:val="00E23D31"/>
    <w:rsid w:val="00E242F2"/>
    <w:rsid w:val="00E2443D"/>
    <w:rsid w:val="00E2473D"/>
    <w:rsid w:val="00E25706"/>
    <w:rsid w:val="00E25BCA"/>
    <w:rsid w:val="00E26180"/>
    <w:rsid w:val="00E26508"/>
    <w:rsid w:val="00E2736E"/>
    <w:rsid w:val="00E27E55"/>
    <w:rsid w:val="00E27EEF"/>
    <w:rsid w:val="00E30676"/>
    <w:rsid w:val="00E309E9"/>
    <w:rsid w:val="00E30B7B"/>
    <w:rsid w:val="00E314FE"/>
    <w:rsid w:val="00E31824"/>
    <w:rsid w:val="00E31FA6"/>
    <w:rsid w:val="00E32025"/>
    <w:rsid w:val="00E324CF"/>
    <w:rsid w:val="00E3275E"/>
    <w:rsid w:val="00E328E4"/>
    <w:rsid w:val="00E32ADE"/>
    <w:rsid w:val="00E32AF2"/>
    <w:rsid w:val="00E32EC8"/>
    <w:rsid w:val="00E331CF"/>
    <w:rsid w:val="00E33726"/>
    <w:rsid w:val="00E33D93"/>
    <w:rsid w:val="00E33DBF"/>
    <w:rsid w:val="00E33E6D"/>
    <w:rsid w:val="00E3421B"/>
    <w:rsid w:val="00E342E7"/>
    <w:rsid w:val="00E34344"/>
    <w:rsid w:val="00E346B1"/>
    <w:rsid w:val="00E34897"/>
    <w:rsid w:val="00E34C8A"/>
    <w:rsid w:val="00E36139"/>
    <w:rsid w:val="00E36260"/>
    <w:rsid w:val="00E3645F"/>
    <w:rsid w:val="00E37269"/>
    <w:rsid w:val="00E3749A"/>
    <w:rsid w:val="00E37B06"/>
    <w:rsid w:val="00E37C88"/>
    <w:rsid w:val="00E37D1E"/>
    <w:rsid w:val="00E400C1"/>
    <w:rsid w:val="00E4075E"/>
    <w:rsid w:val="00E4127D"/>
    <w:rsid w:val="00E412FF"/>
    <w:rsid w:val="00E41342"/>
    <w:rsid w:val="00E4192D"/>
    <w:rsid w:val="00E41A1C"/>
    <w:rsid w:val="00E41F8B"/>
    <w:rsid w:val="00E422A0"/>
    <w:rsid w:val="00E42905"/>
    <w:rsid w:val="00E42F0C"/>
    <w:rsid w:val="00E42F1E"/>
    <w:rsid w:val="00E433F5"/>
    <w:rsid w:val="00E43721"/>
    <w:rsid w:val="00E43868"/>
    <w:rsid w:val="00E44599"/>
    <w:rsid w:val="00E463ED"/>
    <w:rsid w:val="00E468BF"/>
    <w:rsid w:val="00E46C91"/>
    <w:rsid w:val="00E4702B"/>
    <w:rsid w:val="00E4735C"/>
    <w:rsid w:val="00E475D2"/>
    <w:rsid w:val="00E4783B"/>
    <w:rsid w:val="00E47C5C"/>
    <w:rsid w:val="00E47DF2"/>
    <w:rsid w:val="00E47E04"/>
    <w:rsid w:val="00E47F88"/>
    <w:rsid w:val="00E47FAC"/>
    <w:rsid w:val="00E501C2"/>
    <w:rsid w:val="00E50780"/>
    <w:rsid w:val="00E50CDB"/>
    <w:rsid w:val="00E518FF"/>
    <w:rsid w:val="00E5222F"/>
    <w:rsid w:val="00E5239F"/>
    <w:rsid w:val="00E52DD5"/>
    <w:rsid w:val="00E53410"/>
    <w:rsid w:val="00E53429"/>
    <w:rsid w:val="00E53498"/>
    <w:rsid w:val="00E53841"/>
    <w:rsid w:val="00E5460E"/>
    <w:rsid w:val="00E5490E"/>
    <w:rsid w:val="00E5559D"/>
    <w:rsid w:val="00E55C0B"/>
    <w:rsid w:val="00E5626A"/>
    <w:rsid w:val="00E5676C"/>
    <w:rsid w:val="00E56E8D"/>
    <w:rsid w:val="00E56EE0"/>
    <w:rsid w:val="00E57191"/>
    <w:rsid w:val="00E5757B"/>
    <w:rsid w:val="00E6045D"/>
    <w:rsid w:val="00E60791"/>
    <w:rsid w:val="00E612B9"/>
    <w:rsid w:val="00E6162E"/>
    <w:rsid w:val="00E61783"/>
    <w:rsid w:val="00E61932"/>
    <w:rsid w:val="00E62222"/>
    <w:rsid w:val="00E630C6"/>
    <w:rsid w:val="00E6340C"/>
    <w:rsid w:val="00E6350C"/>
    <w:rsid w:val="00E636BB"/>
    <w:rsid w:val="00E63C21"/>
    <w:rsid w:val="00E63CFD"/>
    <w:rsid w:val="00E64308"/>
    <w:rsid w:val="00E64F7C"/>
    <w:rsid w:val="00E64FED"/>
    <w:rsid w:val="00E650AB"/>
    <w:rsid w:val="00E65718"/>
    <w:rsid w:val="00E65D1E"/>
    <w:rsid w:val="00E65E3A"/>
    <w:rsid w:val="00E66083"/>
    <w:rsid w:val="00E6742C"/>
    <w:rsid w:val="00E676A4"/>
    <w:rsid w:val="00E67DC4"/>
    <w:rsid w:val="00E7065A"/>
    <w:rsid w:val="00E70A61"/>
    <w:rsid w:val="00E70D08"/>
    <w:rsid w:val="00E71075"/>
    <w:rsid w:val="00E71098"/>
    <w:rsid w:val="00E71201"/>
    <w:rsid w:val="00E7144E"/>
    <w:rsid w:val="00E714FC"/>
    <w:rsid w:val="00E71A52"/>
    <w:rsid w:val="00E72B1C"/>
    <w:rsid w:val="00E72C63"/>
    <w:rsid w:val="00E73552"/>
    <w:rsid w:val="00E736AA"/>
    <w:rsid w:val="00E73A3B"/>
    <w:rsid w:val="00E7560A"/>
    <w:rsid w:val="00E7586C"/>
    <w:rsid w:val="00E76048"/>
    <w:rsid w:val="00E76B3A"/>
    <w:rsid w:val="00E76BC6"/>
    <w:rsid w:val="00E77CA5"/>
    <w:rsid w:val="00E80488"/>
    <w:rsid w:val="00E808C7"/>
    <w:rsid w:val="00E8125D"/>
    <w:rsid w:val="00E818CC"/>
    <w:rsid w:val="00E81912"/>
    <w:rsid w:val="00E82955"/>
    <w:rsid w:val="00E832F8"/>
    <w:rsid w:val="00E8383B"/>
    <w:rsid w:val="00E838E2"/>
    <w:rsid w:val="00E839A1"/>
    <w:rsid w:val="00E84586"/>
    <w:rsid w:val="00E84715"/>
    <w:rsid w:val="00E84813"/>
    <w:rsid w:val="00E848B6"/>
    <w:rsid w:val="00E8493E"/>
    <w:rsid w:val="00E84EE1"/>
    <w:rsid w:val="00E857BB"/>
    <w:rsid w:val="00E8666F"/>
    <w:rsid w:val="00E86E4F"/>
    <w:rsid w:val="00E87645"/>
    <w:rsid w:val="00E915CC"/>
    <w:rsid w:val="00E9246E"/>
    <w:rsid w:val="00E92585"/>
    <w:rsid w:val="00E925FB"/>
    <w:rsid w:val="00E9369B"/>
    <w:rsid w:val="00E945E7"/>
    <w:rsid w:val="00E94745"/>
    <w:rsid w:val="00E947D0"/>
    <w:rsid w:val="00E948E2"/>
    <w:rsid w:val="00E94F26"/>
    <w:rsid w:val="00E95841"/>
    <w:rsid w:val="00E96568"/>
    <w:rsid w:val="00E96962"/>
    <w:rsid w:val="00E96AC5"/>
    <w:rsid w:val="00E96BE8"/>
    <w:rsid w:val="00E96CDD"/>
    <w:rsid w:val="00E96DC2"/>
    <w:rsid w:val="00E96EA4"/>
    <w:rsid w:val="00EA0F34"/>
    <w:rsid w:val="00EA1079"/>
    <w:rsid w:val="00EA131F"/>
    <w:rsid w:val="00EA1D12"/>
    <w:rsid w:val="00EA1EE4"/>
    <w:rsid w:val="00EA23FF"/>
    <w:rsid w:val="00EA2F4B"/>
    <w:rsid w:val="00EA3EAE"/>
    <w:rsid w:val="00EA451A"/>
    <w:rsid w:val="00EA4949"/>
    <w:rsid w:val="00EA4B56"/>
    <w:rsid w:val="00EA4F30"/>
    <w:rsid w:val="00EA50AB"/>
    <w:rsid w:val="00EA52F7"/>
    <w:rsid w:val="00EA57A9"/>
    <w:rsid w:val="00EA5899"/>
    <w:rsid w:val="00EA5992"/>
    <w:rsid w:val="00EA652B"/>
    <w:rsid w:val="00EA6679"/>
    <w:rsid w:val="00EA66BB"/>
    <w:rsid w:val="00EA6E09"/>
    <w:rsid w:val="00EA706D"/>
    <w:rsid w:val="00EA729E"/>
    <w:rsid w:val="00EA7541"/>
    <w:rsid w:val="00EB0013"/>
    <w:rsid w:val="00EB0828"/>
    <w:rsid w:val="00EB1644"/>
    <w:rsid w:val="00EB1AD4"/>
    <w:rsid w:val="00EB1F03"/>
    <w:rsid w:val="00EB297F"/>
    <w:rsid w:val="00EB2BC1"/>
    <w:rsid w:val="00EB3302"/>
    <w:rsid w:val="00EB34EA"/>
    <w:rsid w:val="00EB3635"/>
    <w:rsid w:val="00EB3895"/>
    <w:rsid w:val="00EB456A"/>
    <w:rsid w:val="00EB4D09"/>
    <w:rsid w:val="00EB4F8F"/>
    <w:rsid w:val="00EB502C"/>
    <w:rsid w:val="00EB5645"/>
    <w:rsid w:val="00EB6371"/>
    <w:rsid w:val="00EB648C"/>
    <w:rsid w:val="00EB64EB"/>
    <w:rsid w:val="00EB6691"/>
    <w:rsid w:val="00EB6711"/>
    <w:rsid w:val="00EB6A83"/>
    <w:rsid w:val="00EB6E85"/>
    <w:rsid w:val="00EB6FA9"/>
    <w:rsid w:val="00EB7686"/>
    <w:rsid w:val="00EB7DAB"/>
    <w:rsid w:val="00EB7F61"/>
    <w:rsid w:val="00EC04D8"/>
    <w:rsid w:val="00EC1280"/>
    <w:rsid w:val="00EC26AA"/>
    <w:rsid w:val="00EC298C"/>
    <w:rsid w:val="00EC3861"/>
    <w:rsid w:val="00EC3AFA"/>
    <w:rsid w:val="00EC4364"/>
    <w:rsid w:val="00EC509C"/>
    <w:rsid w:val="00EC5301"/>
    <w:rsid w:val="00EC5CA8"/>
    <w:rsid w:val="00EC61DF"/>
    <w:rsid w:val="00EC64B5"/>
    <w:rsid w:val="00EC6ADF"/>
    <w:rsid w:val="00EC715C"/>
    <w:rsid w:val="00EC761D"/>
    <w:rsid w:val="00ED2644"/>
    <w:rsid w:val="00ED2D9C"/>
    <w:rsid w:val="00ED360F"/>
    <w:rsid w:val="00ED3E9B"/>
    <w:rsid w:val="00ED3EC5"/>
    <w:rsid w:val="00ED3F8D"/>
    <w:rsid w:val="00ED4566"/>
    <w:rsid w:val="00ED4E8E"/>
    <w:rsid w:val="00ED4F9F"/>
    <w:rsid w:val="00ED5486"/>
    <w:rsid w:val="00ED6710"/>
    <w:rsid w:val="00ED6990"/>
    <w:rsid w:val="00ED6B01"/>
    <w:rsid w:val="00ED72CB"/>
    <w:rsid w:val="00ED73CC"/>
    <w:rsid w:val="00ED7681"/>
    <w:rsid w:val="00ED7A08"/>
    <w:rsid w:val="00EE0888"/>
    <w:rsid w:val="00EE0CD9"/>
    <w:rsid w:val="00EE0FBD"/>
    <w:rsid w:val="00EE1C12"/>
    <w:rsid w:val="00EE1C1E"/>
    <w:rsid w:val="00EE1EE0"/>
    <w:rsid w:val="00EE2AB3"/>
    <w:rsid w:val="00EE3398"/>
    <w:rsid w:val="00EE3C79"/>
    <w:rsid w:val="00EE3F79"/>
    <w:rsid w:val="00EE4801"/>
    <w:rsid w:val="00EE4CD3"/>
    <w:rsid w:val="00EE50D3"/>
    <w:rsid w:val="00EE684F"/>
    <w:rsid w:val="00EE76EB"/>
    <w:rsid w:val="00EE77DC"/>
    <w:rsid w:val="00EE7A5A"/>
    <w:rsid w:val="00EE7AD7"/>
    <w:rsid w:val="00EE7F79"/>
    <w:rsid w:val="00EF06BF"/>
    <w:rsid w:val="00EF101D"/>
    <w:rsid w:val="00EF1C96"/>
    <w:rsid w:val="00EF1DAE"/>
    <w:rsid w:val="00EF377C"/>
    <w:rsid w:val="00EF3D86"/>
    <w:rsid w:val="00EF3DC2"/>
    <w:rsid w:val="00EF3E64"/>
    <w:rsid w:val="00EF3EB6"/>
    <w:rsid w:val="00EF4240"/>
    <w:rsid w:val="00EF5FD3"/>
    <w:rsid w:val="00EF5FEF"/>
    <w:rsid w:val="00EF645D"/>
    <w:rsid w:val="00EF6910"/>
    <w:rsid w:val="00EF7031"/>
    <w:rsid w:val="00EF7198"/>
    <w:rsid w:val="00EF7586"/>
    <w:rsid w:val="00EF78B6"/>
    <w:rsid w:val="00EF7AE9"/>
    <w:rsid w:val="00F00890"/>
    <w:rsid w:val="00F00DAC"/>
    <w:rsid w:val="00F01DBA"/>
    <w:rsid w:val="00F0219A"/>
    <w:rsid w:val="00F024E3"/>
    <w:rsid w:val="00F025F3"/>
    <w:rsid w:val="00F02ADE"/>
    <w:rsid w:val="00F02BD4"/>
    <w:rsid w:val="00F02E03"/>
    <w:rsid w:val="00F02F10"/>
    <w:rsid w:val="00F03506"/>
    <w:rsid w:val="00F0361A"/>
    <w:rsid w:val="00F0389E"/>
    <w:rsid w:val="00F03AB4"/>
    <w:rsid w:val="00F043D1"/>
    <w:rsid w:val="00F045B2"/>
    <w:rsid w:val="00F04724"/>
    <w:rsid w:val="00F04CB4"/>
    <w:rsid w:val="00F05007"/>
    <w:rsid w:val="00F05412"/>
    <w:rsid w:val="00F05FE2"/>
    <w:rsid w:val="00F06301"/>
    <w:rsid w:val="00F06566"/>
    <w:rsid w:val="00F067FC"/>
    <w:rsid w:val="00F06D75"/>
    <w:rsid w:val="00F071B6"/>
    <w:rsid w:val="00F076B0"/>
    <w:rsid w:val="00F1005B"/>
    <w:rsid w:val="00F108C6"/>
    <w:rsid w:val="00F114C2"/>
    <w:rsid w:val="00F11623"/>
    <w:rsid w:val="00F11CD8"/>
    <w:rsid w:val="00F11E14"/>
    <w:rsid w:val="00F11E66"/>
    <w:rsid w:val="00F1268C"/>
    <w:rsid w:val="00F128EA"/>
    <w:rsid w:val="00F130EE"/>
    <w:rsid w:val="00F13D3C"/>
    <w:rsid w:val="00F147AC"/>
    <w:rsid w:val="00F14D7D"/>
    <w:rsid w:val="00F15040"/>
    <w:rsid w:val="00F15864"/>
    <w:rsid w:val="00F15FC2"/>
    <w:rsid w:val="00F15FED"/>
    <w:rsid w:val="00F160A2"/>
    <w:rsid w:val="00F1614C"/>
    <w:rsid w:val="00F17345"/>
    <w:rsid w:val="00F17AC7"/>
    <w:rsid w:val="00F17AC9"/>
    <w:rsid w:val="00F203C0"/>
    <w:rsid w:val="00F21063"/>
    <w:rsid w:val="00F212DD"/>
    <w:rsid w:val="00F218FF"/>
    <w:rsid w:val="00F21D6C"/>
    <w:rsid w:val="00F2244C"/>
    <w:rsid w:val="00F22534"/>
    <w:rsid w:val="00F235BC"/>
    <w:rsid w:val="00F23A32"/>
    <w:rsid w:val="00F24C56"/>
    <w:rsid w:val="00F254AF"/>
    <w:rsid w:val="00F261E6"/>
    <w:rsid w:val="00F266B1"/>
    <w:rsid w:val="00F26CDA"/>
    <w:rsid w:val="00F2734E"/>
    <w:rsid w:val="00F27831"/>
    <w:rsid w:val="00F27ADA"/>
    <w:rsid w:val="00F30154"/>
    <w:rsid w:val="00F3022D"/>
    <w:rsid w:val="00F30B2E"/>
    <w:rsid w:val="00F310CE"/>
    <w:rsid w:val="00F31281"/>
    <w:rsid w:val="00F31AAA"/>
    <w:rsid w:val="00F31E00"/>
    <w:rsid w:val="00F3244D"/>
    <w:rsid w:val="00F32A4F"/>
    <w:rsid w:val="00F32A8E"/>
    <w:rsid w:val="00F32AA4"/>
    <w:rsid w:val="00F33560"/>
    <w:rsid w:val="00F3460E"/>
    <w:rsid w:val="00F3629D"/>
    <w:rsid w:val="00F3660D"/>
    <w:rsid w:val="00F369F8"/>
    <w:rsid w:val="00F3712D"/>
    <w:rsid w:val="00F37DAD"/>
    <w:rsid w:val="00F40701"/>
    <w:rsid w:val="00F407CB"/>
    <w:rsid w:val="00F408A1"/>
    <w:rsid w:val="00F408E3"/>
    <w:rsid w:val="00F40912"/>
    <w:rsid w:val="00F410D9"/>
    <w:rsid w:val="00F413DE"/>
    <w:rsid w:val="00F4171E"/>
    <w:rsid w:val="00F41917"/>
    <w:rsid w:val="00F42219"/>
    <w:rsid w:val="00F446C6"/>
    <w:rsid w:val="00F4485A"/>
    <w:rsid w:val="00F44AF6"/>
    <w:rsid w:val="00F452B7"/>
    <w:rsid w:val="00F45528"/>
    <w:rsid w:val="00F456AB"/>
    <w:rsid w:val="00F45780"/>
    <w:rsid w:val="00F45BF1"/>
    <w:rsid w:val="00F46A76"/>
    <w:rsid w:val="00F4736E"/>
    <w:rsid w:val="00F478CD"/>
    <w:rsid w:val="00F47F19"/>
    <w:rsid w:val="00F50049"/>
    <w:rsid w:val="00F50057"/>
    <w:rsid w:val="00F504D2"/>
    <w:rsid w:val="00F50923"/>
    <w:rsid w:val="00F50E53"/>
    <w:rsid w:val="00F50EB0"/>
    <w:rsid w:val="00F510CC"/>
    <w:rsid w:val="00F511DA"/>
    <w:rsid w:val="00F5121F"/>
    <w:rsid w:val="00F515D2"/>
    <w:rsid w:val="00F51642"/>
    <w:rsid w:val="00F5174C"/>
    <w:rsid w:val="00F52126"/>
    <w:rsid w:val="00F521B2"/>
    <w:rsid w:val="00F527E0"/>
    <w:rsid w:val="00F52CBC"/>
    <w:rsid w:val="00F52DB1"/>
    <w:rsid w:val="00F52F48"/>
    <w:rsid w:val="00F5331E"/>
    <w:rsid w:val="00F533FB"/>
    <w:rsid w:val="00F539CC"/>
    <w:rsid w:val="00F540C0"/>
    <w:rsid w:val="00F54118"/>
    <w:rsid w:val="00F541E1"/>
    <w:rsid w:val="00F5458A"/>
    <w:rsid w:val="00F547BE"/>
    <w:rsid w:val="00F547F5"/>
    <w:rsid w:val="00F54B82"/>
    <w:rsid w:val="00F55473"/>
    <w:rsid w:val="00F555C0"/>
    <w:rsid w:val="00F55EBC"/>
    <w:rsid w:val="00F564CE"/>
    <w:rsid w:val="00F567DB"/>
    <w:rsid w:val="00F56FF5"/>
    <w:rsid w:val="00F575DD"/>
    <w:rsid w:val="00F57788"/>
    <w:rsid w:val="00F60E36"/>
    <w:rsid w:val="00F614DD"/>
    <w:rsid w:val="00F62034"/>
    <w:rsid w:val="00F622E5"/>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A6B"/>
    <w:rsid w:val="00F66C5F"/>
    <w:rsid w:val="00F66CDA"/>
    <w:rsid w:val="00F67DB9"/>
    <w:rsid w:val="00F7024E"/>
    <w:rsid w:val="00F7030E"/>
    <w:rsid w:val="00F705FE"/>
    <w:rsid w:val="00F70CBC"/>
    <w:rsid w:val="00F710AB"/>
    <w:rsid w:val="00F7149E"/>
    <w:rsid w:val="00F714AC"/>
    <w:rsid w:val="00F71583"/>
    <w:rsid w:val="00F71722"/>
    <w:rsid w:val="00F71D98"/>
    <w:rsid w:val="00F71FE6"/>
    <w:rsid w:val="00F72E59"/>
    <w:rsid w:val="00F73129"/>
    <w:rsid w:val="00F745D1"/>
    <w:rsid w:val="00F74E4E"/>
    <w:rsid w:val="00F75600"/>
    <w:rsid w:val="00F75C16"/>
    <w:rsid w:val="00F75F32"/>
    <w:rsid w:val="00F7794C"/>
    <w:rsid w:val="00F77BFA"/>
    <w:rsid w:val="00F8044C"/>
    <w:rsid w:val="00F80560"/>
    <w:rsid w:val="00F80DC2"/>
    <w:rsid w:val="00F817E1"/>
    <w:rsid w:val="00F81FCF"/>
    <w:rsid w:val="00F826F1"/>
    <w:rsid w:val="00F828E2"/>
    <w:rsid w:val="00F836BA"/>
    <w:rsid w:val="00F83D96"/>
    <w:rsid w:val="00F83EA1"/>
    <w:rsid w:val="00F842A4"/>
    <w:rsid w:val="00F842E0"/>
    <w:rsid w:val="00F851EC"/>
    <w:rsid w:val="00F8531B"/>
    <w:rsid w:val="00F85572"/>
    <w:rsid w:val="00F85E1E"/>
    <w:rsid w:val="00F85FB2"/>
    <w:rsid w:val="00F86313"/>
    <w:rsid w:val="00F86A17"/>
    <w:rsid w:val="00F86B2F"/>
    <w:rsid w:val="00F8715B"/>
    <w:rsid w:val="00F87384"/>
    <w:rsid w:val="00F8760C"/>
    <w:rsid w:val="00F87BD0"/>
    <w:rsid w:val="00F9103A"/>
    <w:rsid w:val="00F913D6"/>
    <w:rsid w:val="00F915EF"/>
    <w:rsid w:val="00F91A00"/>
    <w:rsid w:val="00F92094"/>
    <w:rsid w:val="00F93B0C"/>
    <w:rsid w:val="00F9402A"/>
    <w:rsid w:val="00F9429A"/>
    <w:rsid w:val="00F9454F"/>
    <w:rsid w:val="00F9477D"/>
    <w:rsid w:val="00F960EC"/>
    <w:rsid w:val="00F969DB"/>
    <w:rsid w:val="00F96A5D"/>
    <w:rsid w:val="00F96E7D"/>
    <w:rsid w:val="00F96EF1"/>
    <w:rsid w:val="00F9727F"/>
    <w:rsid w:val="00F97F64"/>
    <w:rsid w:val="00FA041E"/>
    <w:rsid w:val="00FA0690"/>
    <w:rsid w:val="00FA1A30"/>
    <w:rsid w:val="00FA1B03"/>
    <w:rsid w:val="00FA22A4"/>
    <w:rsid w:val="00FA22CC"/>
    <w:rsid w:val="00FA259E"/>
    <w:rsid w:val="00FA2EE9"/>
    <w:rsid w:val="00FA349C"/>
    <w:rsid w:val="00FA38F8"/>
    <w:rsid w:val="00FA3A26"/>
    <w:rsid w:val="00FA3A48"/>
    <w:rsid w:val="00FA3BE4"/>
    <w:rsid w:val="00FA3BF4"/>
    <w:rsid w:val="00FA532C"/>
    <w:rsid w:val="00FA55CB"/>
    <w:rsid w:val="00FA5646"/>
    <w:rsid w:val="00FA5890"/>
    <w:rsid w:val="00FA608F"/>
    <w:rsid w:val="00FA6314"/>
    <w:rsid w:val="00FA6471"/>
    <w:rsid w:val="00FA658C"/>
    <w:rsid w:val="00FA6EF0"/>
    <w:rsid w:val="00FB080F"/>
    <w:rsid w:val="00FB0FB2"/>
    <w:rsid w:val="00FB1331"/>
    <w:rsid w:val="00FB271D"/>
    <w:rsid w:val="00FB29DB"/>
    <w:rsid w:val="00FB2D85"/>
    <w:rsid w:val="00FB3456"/>
    <w:rsid w:val="00FB3596"/>
    <w:rsid w:val="00FB3ECF"/>
    <w:rsid w:val="00FB48D6"/>
    <w:rsid w:val="00FB509D"/>
    <w:rsid w:val="00FB5351"/>
    <w:rsid w:val="00FB5365"/>
    <w:rsid w:val="00FB547D"/>
    <w:rsid w:val="00FB5C39"/>
    <w:rsid w:val="00FB637B"/>
    <w:rsid w:val="00FB6B8E"/>
    <w:rsid w:val="00FB6E80"/>
    <w:rsid w:val="00FB6EF3"/>
    <w:rsid w:val="00FB72D9"/>
    <w:rsid w:val="00FB7BC0"/>
    <w:rsid w:val="00FB7D7B"/>
    <w:rsid w:val="00FC013D"/>
    <w:rsid w:val="00FC021F"/>
    <w:rsid w:val="00FC09B1"/>
    <w:rsid w:val="00FC0D3F"/>
    <w:rsid w:val="00FC0D78"/>
    <w:rsid w:val="00FC157F"/>
    <w:rsid w:val="00FC1687"/>
    <w:rsid w:val="00FC1EC8"/>
    <w:rsid w:val="00FC25F1"/>
    <w:rsid w:val="00FC28DB"/>
    <w:rsid w:val="00FC2B95"/>
    <w:rsid w:val="00FC3263"/>
    <w:rsid w:val="00FC335F"/>
    <w:rsid w:val="00FC4416"/>
    <w:rsid w:val="00FC4A45"/>
    <w:rsid w:val="00FC4AD7"/>
    <w:rsid w:val="00FC52D9"/>
    <w:rsid w:val="00FC5C23"/>
    <w:rsid w:val="00FC63D5"/>
    <w:rsid w:val="00FC6581"/>
    <w:rsid w:val="00FC675E"/>
    <w:rsid w:val="00FC682F"/>
    <w:rsid w:val="00FC6BD0"/>
    <w:rsid w:val="00FC7DF3"/>
    <w:rsid w:val="00FD0744"/>
    <w:rsid w:val="00FD1347"/>
    <w:rsid w:val="00FD22CB"/>
    <w:rsid w:val="00FD387E"/>
    <w:rsid w:val="00FD3CA5"/>
    <w:rsid w:val="00FD3CB1"/>
    <w:rsid w:val="00FD40A9"/>
    <w:rsid w:val="00FD41F6"/>
    <w:rsid w:val="00FD50ED"/>
    <w:rsid w:val="00FD5159"/>
    <w:rsid w:val="00FD5206"/>
    <w:rsid w:val="00FD56C7"/>
    <w:rsid w:val="00FD5889"/>
    <w:rsid w:val="00FD5A53"/>
    <w:rsid w:val="00FD6079"/>
    <w:rsid w:val="00FD645D"/>
    <w:rsid w:val="00FD6506"/>
    <w:rsid w:val="00FD6B55"/>
    <w:rsid w:val="00FD6D3C"/>
    <w:rsid w:val="00FD6ECC"/>
    <w:rsid w:val="00FD6F87"/>
    <w:rsid w:val="00FD736A"/>
    <w:rsid w:val="00FE021D"/>
    <w:rsid w:val="00FE0D14"/>
    <w:rsid w:val="00FE135A"/>
    <w:rsid w:val="00FE221C"/>
    <w:rsid w:val="00FE23AD"/>
    <w:rsid w:val="00FE24D0"/>
    <w:rsid w:val="00FE2867"/>
    <w:rsid w:val="00FE28B8"/>
    <w:rsid w:val="00FE2F48"/>
    <w:rsid w:val="00FE435E"/>
    <w:rsid w:val="00FE49AC"/>
    <w:rsid w:val="00FE4EC9"/>
    <w:rsid w:val="00FE4FB6"/>
    <w:rsid w:val="00FE5042"/>
    <w:rsid w:val="00FE5475"/>
    <w:rsid w:val="00FE54B8"/>
    <w:rsid w:val="00FE556C"/>
    <w:rsid w:val="00FE6ACC"/>
    <w:rsid w:val="00FF0610"/>
    <w:rsid w:val="00FF08B7"/>
    <w:rsid w:val="00FF0A60"/>
    <w:rsid w:val="00FF0DA7"/>
    <w:rsid w:val="00FF1594"/>
    <w:rsid w:val="00FF1A93"/>
    <w:rsid w:val="00FF2316"/>
    <w:rsid w:val="00FF3111"/>
    <w:rsid w:val="00FF40E7"/>
    <w:rsid w:val="00FF4D2F"/>
    <w:rsid w:val="00FF5232"/>
    <w:rsid w:val="00FF5832"/>
    <w:rsid w:val="00FF5D54"/>
    <w:rsid w:val="00FF5FF9"/>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5EC437-DADC-4C29-B97C-952AB100F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2"/>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3"/>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181864"/>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A411F3"/>
  </w:style>
  <w:style w:type="table" w:customStyle="1" w:styleId="Tablaconcuadrcula2">
    <w:name w:val="Tabla con cuadrícula2"/>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A411F3"/>
  </w:style>
  <w:style w:type="table" w:customStyle="1" w:styleId="Tablaconcuadrcula11">
    <w:name w:val="Tabla con cuadrícula11"/>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A411F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A411F3"/>
    <w:rPr>
      <w:rFonts w:ascii="Times New Roman" w:eastAsia="Times New Roman" w:hAnsi="Times New Roman" w:cs="Times New Roman"/>
      <w:sz w:val="16"/>
      <w:szCs w:val="16"/>
      <w:lang w:val="es-MX"/>
    </w:rPr>
  </w:style>
  <w:style w:type="paragraph" w:customStyle="1" w:styleId="xmsonormal">
    <w:name w:val="x_msonormal"/>
    <w:basedOn w:val="Normal"/>
    <w:rsid w:val="00A411F3"/>
    <w:pPr>
      <w:spacing w:before="100" w:beforeAutospacing="1" w:after="100" w:afterAutospacing="1"/>
    </w:pPr>
    <w:rPr>
      <w:lang w:eastAsia="es-MX"/>
    </w:rPr>
  </w:style>
  <w:style w:type="numbering" w:customStyle="1" w:styleId="Sinlista2">
    <w:name w:val="Sin lista2"/>
    <w:next w:val="Sinlista"/>
    <w:uiPriority w:val="99"/>
    <w:semiHidden/>
    <w:unhideWhenUsed/>
    <w:rsid w:val="00A411F3"/>
  </w:style>
  <w:style w:type="numbering" w:customStyle="1" w:styleId="Sinlista3">
    <w:name w:val="Sin lista3"/>
    <w:next w:val="Sinlista"/>
    <w:uiPriority w:val="99"/>
    <w:semiHidden/>
    <w:unhideWhenUsed/>
    <w:rsid w:val="00A411F3"/>
  </w:style>
  <w:style w:type="table" w:customStyle="1" w:styleId="Tablaconcuadrcula3">
    <w:name w:val="Tabla con cuadrícula3"/>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A411F3"/>
  </w:style>
  <w:style w:type="table" w:customStyle="1" w:styleId="Tablaconcuadrcula4">
    <w:name w:val="Tabla con cuadrícula4"/>
    <w:basedOn w:val="Tablanormal"/>
    <w:next w:val="Tablaconcuadrcula"/>
    <w:uiPriority w:val="39"/>
    <w:rsid w:val="00A411F3"/>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B514DC"/>
    <w:pPr>
      <w:spacing w:before="100" w:beforeAutospacing="1" w:after="100" w:afterAutospacing="1"/>
    </w:pPr>
    <w:rPr>
      <w:lang w:eastAsia="es-MX"/>
    </w:rPr>
  </w:style>
  <w:style w:type="character" w:customStyle="1" w:styleId="eop">
    <w:name w:val="eop"/>
    <w:basedOn w:val="Fuentedeprrafopredeter"/>
    <w:rsid w:val="00B514DC"/>
  </w:style>
  <w:style w:type="numbering" w:customStyle="1" w:styleId="Sinlista5">
    <w:name w:val="Sin lista5"/>
    <w:next w:val="Sinlista"/>
    <w:uiPriority w:val="99"/>
    <w:semiHidden/>
    <w:unhideWhenUsed/>
    <w:rsid w:val="00560E28"/>
  </w:style>
  <w:style w:type="table" w:customStyle="1" w:styleId="Tablaconcuadrcula5">
    <w:name w:val="Tabla con cuadrícula5"/>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60E28"/>
  </w:style>
  <w:style w:type="table" w:customStyle="1" w:styleId="Tablaconcuadrcula21">
    <w:name w:val="Tabla con cuadrícula2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560E28"/>
  </w:style>
  <w:style w:type="table" w:customStyle="1" w:styleId="Tablaconcuadrcula111">
    <w:name w:val="Tabla con cuadrícula11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560E28"/>
  </w:style>
  <w:style w:type="numbering" w:customStyle="1" w:styleId="Sinlista31">
    <w:name w:val="Sin lista31"/>
    <w:next w:val="Sinlista"/>
    <w:uiPriority w:val="99"/>
    <w:semiHidden/>
    <w:unhideWhenUsed/>
    <w:rsid w:val="00560E28"/>
  </w:style>
  <w:style w:type="table" w:customStyle="1" w:styleId="Tablaconcuadrcula31">
    <w:name w:val="Tabla con cuadrícula3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560E28"/>
  </w:style>
  <w:style w:type="table" w:customStyle="1" w:styleId="Tablaconcuadrcula41">
    <w:name w:val="Tabla con cuadrícula41"/>
    <w:basedOn w:val="Tablanormal"/>
    <w:next w:val="Tablaconcuadrcula"/>
    <w:uiPriority w:val="39"/>
    <w:rsid w:val="00560E28"/>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1C7144"/>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313385"/>
  </w:style>
  <w:style w:type="numbering" w:customStyle="1" w:styleId="Estiloimportado11">
    <w:name w:val="Estilo importado 11"/>
    <w:rsid w:val="00313385"/>
  </w:style>
  <w:style w:type="numbering" w:customStyle="1" w:styleId="Sinlista1111">
    <w:name w:val="Sin lista1111"/>
    <w:next w:val="Sinlista"/>
    <w:uiPriority w:val="99"/>
    <w:semiHidden/>
    <w:unhideWhenUsed/>
    <w:rsid w:val="00313385"/>
  </w:style>
  <w:style w:type="numbering" w:customStyle="1" w:styleId="Sinlista6">
    <w:name w:val="Sin lista6"/>
    <w:next w:val="Sinlista"/>
    <w:uiPriority w:val="99"/>
    <w:semiHidden/>
    <w:unhideWhenUsed/>
    <w:rsid w:val="00313385"/>
  </w:style>
  <w:style w:type="table" w:customStyle="1" w:styleId="Tablaconcuadrcula6">
    <w:name w:val="Tabla con cuadrícula6"/>
    <w:basedOn w:val="Tablanormal"/>
    <w:next w:val="Tablaconcuadrcula"/>
    <w:uiPriority w:val="39"/>
    <w:rsid w:val="0031338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8A6F1C"/>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77CA5"/>
  </w:style>
  <w:style w:type="table" w:customStyle="1" w:styleId="Tablaconcuadrcula7">
    <w:name w:val="Tabla con cuadrícula7"/>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77CA5"/>
  </w:style>
  <w:style w:type="table" w:customStyle="1" w:styleId="Tablaconcuadrcula13">
    <w:name w:val="Tabla con cuadrícula13"/>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77CA5"/>
  </w:style>
  <w:style w:type="table" w:customStyle="1" w:styleId="Tablaconcuadrcula22">
    <w:name w:val="Tabla con cuadrícula2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77CA5"/>
  </w:style>
  <w:style w:type="table" w:customStyle="1" w:styleId="Tablaconcuadrcula32">
    <w:name w:val="Tabla con cuadrícula3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77CA5"/>
  </w:style>
  <w:style w:type="table" w:customStyle="1" w:styleId="Tablaconcuadrcula42">
    <w:name w:val="Tabla con cuadrícula42"/>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77CA5"/>
  </w:style>
  <w:style w:type="table" w:customStyle="1" w:styleId="Tablaconcuadrcula51">
    <w:name w:val="Tabla con cuadrícula5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77CA5"/>
  </w:style>
  <w:style w:type="table" w:customStyle="1" w:styleId="Tablaconcuadrcula61">
    <w:name w:val="Tabla con cuadrícula6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77CA5"/>
    <w:pPr>
      <w:numPr>
        <w:numId w:val="7"/>
      </w:numPr>
    </w:pPr>
  </w:style>
  <w:style w:type="numbering" w:customStyle="1" w:styleId="Estiloimportado12">
    <w:name w:val="Estilo importado 12"/>
    <w:rsid w:val="00E77CA5"/>
    <w:pPr>
      <w:numPr>
        <w:numId w:val="8"/>
      </w:numPr>
    </w:pPr>
  </w:style>
  <w:style w:type="table" w:customStyle="1" w:styleId="Tablaconcuadrcula121">
    <w:name w:val="Tabla con cuadrícula121"/>
    <w:basedOn w:val="Tablanormal"/>
    <w:next w:val="Tablaconcuadrcula"/>
    <w:uiPriority w:val="5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77CA5"/>
  </w:style>
  <w:style w:type="table" w:customStyle="1" w:styleId="Tablaconcuadrcula211">
    <w:name w:val="Tabla con cuadrícula2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77CA5"/>
  </w:style>
  <w:style w:type="table" w:customStyle="1" w:styleId="Tablaconcuadrcula1111">
    <w:name w:val="Tabla con cuadrícula11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E77CA5"/>
  </w:style>
  <w:style w:type="numbering" w:customStyle="1" w:styleId="Sinlista311">
    <w:name w:val="Sin lista311"/>
    <w:next w:val="Sinlista"/>
    <w:uiPriority w:val="99"/>
    <w:semiHidden/>
    <w:unhideWhenUsed/>
    <w:rsid w:val="00E77CA5"/>
  </w:style>
  <w:style w:type="table" w:customStyle="1" w:styleId="Tablaconcuadrcula311">
    <w:name w:val="Tabla con cuadrícula3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77CA5"/>
  </w:style>
  <w:style w:type="table" w:customStyle="1" w:styleId="Tablaconcuadrcula411">
    <w:name w:val="Tabla con cuadrícula41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77CA5"/>
  </w:style>
  <w:style w:type="numbering" w:customStyle="1" w:styleId="Sinlista121">
    <w:name w:val="Sin lista121"/>
    <w:next w:val="Sinlista"/>
    <w:uiPriority w:val="99"/>
    <w:semiHidden/>
    <w:unhideWhenUsed/>
    <w:rsid w:val="00E77CA5"/>
  </w:style>
  <w:style w:type="numbering" w:customStyle="1" w:styleId="Sinlista11111">
    <w:name w:val="Sin lista11111"/>
    <w:next w:val="Sinlista"/>
    <w:uiPriority w:val="99"/>
    <w:semiHidden/>
    <w:unhideWhenUsed/>
    <w:rsid w:val="00E77CA5"/>
  </w:style>
  <w:style w:type="numbering" w:customStyle="1" w:styleId="Sinlista2111">
    <w:name w:val="Sin lista2111"/>
    <w:next w:val="Sinlista"/>
    <w:uiPriority w:val="99"/>
    <w:semiHidden/>
    <w:unhideWhenUsed/>
    <w:rsid w:val="00E77CA5"/>
  </w:style>
  <w:style w:type="numbering" w:customStyle="1" w:styleId="Sinlista3111">
    <w:name w:val="Sin lista3111"/>
    <w:next w:val="Sinlista"/>
    <w:uiPriority w:val="99"/>
    <w:semiHidden/>
    <w:unhideWhenUsed/>
    <w:rsid w:val="00E77CA5"/>
  </w:style>
  <w:style w:type="numbering" w:customStyle="1" w:styleId="Sinlista4111">
    <w:name w:val="Sin lista4111"/>
    <w:next w:val="Sinlista"/>
    <w:uiPriority w:val="99"/>
    <w:semiHidden/>
    <w:unhideWhenUsed/>
    <w:rsid w:val="00E77CA5"/>
  </w:style>
  <w:style w:type="numbering" w:customStyle="1" w:styleId="Sinlista71">
    <w:name w:val="Sin lista71"/>
    <w:next w:val="Sinlista"/>
    <w:uiPriority w:val="99"/>
    <w:semiHidden/>
    <w:unhideWhenUsed/>
    <w:rsid w:val="00E77CA5"/>
  </w:style>
  <w:style w:type="table" w:customStyle="1" w:styleId="Tablaconcuadrcula8">
    <w:name w:val="Tabla con cuadrícula8"/>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77CA5"/>
  </w:style>
  <w:style w:type="numbering" w:customStyle="1" w:styleId="Estiloimportado111">
    <w:name w:val="Estilo importado 111"/>
    <w:rsid w:val="00E77CA5"/>
  </w:style>
  <w:style w:type="numbering" w:customStyle="1" w:styleId="Sinlista131">
    <w:name w:val="Sin lista131"/>
    <w:next w:val="Sinlista"/>
    <w:uiPriority w:val="99"/>
    <w:semiHidden/>
    <w:unhideWhenUsed/>
    <w:rsid w:val="00E77CA5"/>
  </w:style>
  <w:style w:type="numbering" w:customStyle="1" w:styleId="Sinlista1121">
    <w:name w:val="Sin lista1121"/>
    <w:next w:val="Sinlista"/>
    <w:uiPriority w:val="99"/>
    <w:semiHidden/>
    <w:unhideWhenUsed/>
    <w:rsid w:val="00E77CA5"/>
  </w:style>
  <w:style w:type="table" w:customStyle="1" w:styleId="Tablaconcuadrcula1121">
    <w:name w:val="Tabla con cuadrícula1121"/>
    <w:basedOn w:val="Tablanormal"/>
    <w:next w:val="Tablaconcuadrcula"/>
    <w:uiPriority w:val="39"/>
    <w:rsid w:val="00E77C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77CA5"/>
  </w:style>
  <w:style w:type="numbering" w:customStyle="1" w:styleId="Sinlista321">
    <w:name w:val="Sin lista321"/>
    <w:next w:val="Sinlista"/>
    <w:uiPriority w:val="99"/>
    <w:semiHidden/>
    <w:unhideWhenUsed/>
    <w:rsid w:val="00E77CA5"/>
  </w:style>
  <w:style w:type="numbering" w:customStyle="1" w:styleId="Sinlista421">
    <w:name w:val="Sin lista421"/>
    <w:next w:val="Sinlista"/>
    <w:uiPriority w:val="99"/>
    <w:semiHidden/>
    <w:unhideWhenUsed/>
    <w:rsid w:val="00E77CA5"/>
  </w:style>
  <w:style w:type="numbering" w:customStyle="1" w:styleId="Estiloimportado23">
    <w:name w:val="Estilo importado 23"/>
    <w:rsid w:val="004F5445"/>
  </w:style>
  <w:style w:type="numbering" w:customStyle="1" w:styleId="Estiloimportado13">
    <w:name w:val="Estilo importado 13"/>
    <w:rsid w:val="004F5445"/>
  </w:style>
  <w:style w:type="numbering" w:customStyle="1" w:styleId="Estiloimportado212">
    <w:name w:val="Estilo importado 212"/>
    <w:rsid w:val="004F5445"/>
    <w:pPr>
      <w:numPr>
        <w:numId w:val="9"/>
      </w:numPr>
    </w:pPr>
  </w:style>
  <w:style w:type="numbering" w:customStyle="1" w:styleId="Estiloimportado112">
    <w:name w:val="Estilo importado 112"/>
    <w:rsid w:val="004F5445"/>
    <w:pPr>
      <w:numPr>
        <w:numId w:val="10"/>
      </w:numPr>
    </w:pPr>
  </w:style>
  <w:style w:type="table" w:customStyle="1" w:styleId="Tablaconcuadrcula1122">
    <w:name w:val="Tabla con cuadrícula1122"/>
    <w:basedOn w:val="Tablanormal"/>
    <w:next w:val="Tablaconcuadrcula"/>
    <w:uiPriority w:val="39"/>
    <w:rsid w:val="004F544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2D349E"/>
  </w:style>
  <w:style w:type="table" w:customStyle="1" w:styleId="Tablaconcuadrcula9">
    <w:name w:val="Tabla con cuadrícula9"/>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2D349E"/>
  </w:style>
  <w:style w:type="table" w:customStyle="1" w:styleId="Tablaconcuadrcula14">
    <w:name w:val="Tabla con cuadrícula14"/>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2D349E"/>
  </w:style>
  <w:style w:type="table" w:customStyle="1" w:styleId="Tablaconcuadrcula23">
    <w:name w:val="Tabla con cuadrícula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2D349E"/>
  </w:style>
  <w:style w:type="table" w:customStyle="1" w:styleId="Tablaconcuadrcula33">
    <w:name w:val="Tabla con cuadrícula3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2D349E"/>
  </w:style>
  <w:style w:type="table" w:customStyle="1" w:styleId="Tablaconcuadrcula43">
    <w:name w:val="Tabla con cuadrícula4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2D349E"/>
  </w:style>
  <w:style w:type="table" w:customStyle="1" w:styleId="Tablaconcuadrcula52">
    <w:name w:val="Tabla con cuadrícula5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2D349E"/>
  </w:style>
  <w:style w:type="table" w:customStyle="1" w:styleId="Tablaconcuadrcula62">
    <w:name w:val="Tabla con cuadrícula6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2D349E"/>
    <w:pPr>
      <w:numPr>
        <w:numId w:val="11"/>
      </w:numPr>
    </w:pPr>
  </w:style>
  <w:style w:type="numbering" w:customStyle="1" w:styleId="Estiloimportado14">
    <w:name w:val="Estilo importado 14"/>
    <w:rsid w:val="002D349E"/>
    <w:pPr>
      <w:numPr>
        <w:numId w:val="12"/>
      </w:numPr>
    </w:pPr>
  </w:style>
  <w:style w:type="table" w:customStyle="1" w:styleId="Tablaconcuadrcula122">
    <w:name w:val="Tabla con cuadrícula122"/>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2D349E"/>
  </w:style>
  <w:style w:type="table" w:customStyle="1" w:styleId="Tablaconcuadrcula212">
    <w:name w:val="Tabla con cuadrícula2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2D349E"/>
  </w:style>
  <w:style w:type="table" w:customStyle="1" w:styleId="Tablaconcuadrcula1112">
    <w:name w:val="Tabla con cuadrícula11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2D349E"/>
  </w:style>
  <w:style w:type="numbering" w:customStyle="1" w:styleId="Sinlista312">
    <w:name w:val="Sin lista312"/>
    <w:next w:val="Sinlista"/>
    <w:uiPriority w:val="99"/>
    <w:semiHidden/>
    <w:unhideWhenUsed/>
    <w:rsid w:val="002D349E"/>
  </w:style>
  <w:style w:type="table" w:customStyle="1" w:styleId="Tablaconcuadrcula312">
    <w:name w:val="Tabla con cuadrícula3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2D349E"/>
  </w:style>
  <w:style w:type="table" w:customStyle="1" w:styleId="Tablaconcuadrcula412">
    <w:name w:val="Tabla con cuadrícula412"/>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2D349E"/>
  </w:style>
  <w:style w:type="table" w:customStyle="1" w:styleId="Tablaconcuadrcula511">
    <w:name w:val="Tabla con cuadrícula51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2D349E"/>
  </w:style>
  <w:style w:type="numbering" w:customStyle="1" w:styleId="Sinlista11112">
    <w:name w:val="Sin lista11112"/>
    <w:next w:val="Sinlista"/>
    <w:uiPriority w:val="99"/>
    <w:semiHidden/>
    <w:unhideWhenUsed/>
    <w:rsid w:val="002D349E"/>
  </w:style>
  <w:style w:type="numbering" w:customStyle="1" w:styleId="Sinlista2112">
    <w:name w:val="Sin lista2112"/>
    <w:next w:val="Sinlista"/>
    <w:uiPriority w:val="99"/>
    <w:semiHidden/>
    <w:unhideWhenUsed/>
    <w:rsid w:val="002D349E"/>
  </w:style>
  <w:style w:type="numbering" w:customStyle="1" w:styleId="Sinlista3112">
    <w:name w:val="Sin lista3112"/>
    <w:next w:val="Sinlista"/>
    <w:uiPriority w:val="99"/>
    <w:semiHidden/>
    <w:unhideWhenUsed/>
    <w:rsid w:val="002D349E"/>
  </w:style>
  <w:style w:type="numbering" w:customStyle="1" w:styleId="Sinlista4112">
    <w:name w:val="Sin lista4112"/>
    <w:next w:val="Sinlista"/>
    <w:uiPriority w:val="99"/>
    <w:semiHidden/>
    <w:unhideWhenUsed/>
    <w:rsid w:val="002D349E"/>
  </w:style>
  <w:style w:type="numbering" w:customStyle="1" w:styleId="Sinlista72">
    <w:name w:val="Sin lista72"/>
    <w:next w:val="Sinlista"/>
    <w:uiPriority w:val="99"/>
    <w:semiHidden/>
    <w:unhideWhenUsed/>
    <w:rsid w:val="002D349E"/>
  </w:style>
  <w:style w:type="table" w:customStyle="1" w:styleId="Tablaconcuadrcula81">
    <w:name w:val="Tabla con cuadrícula8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2D349E"/>
  </w:style>
  <w:style w:type="numbering" w:customStyle="1" w:styleId="Estiloimportado113">
    <w:name w:val="Estilo importado 113"/>
    <w:rsid w:val="002D349E"/>
  </w:style>
  <w:style w:type="table" w:customStyle="1" w:styleId="Tablaconcuadrcula131">
    <w:name w:val="Tabla con cuadrícula131"/>
    <w:basedOn w:val="Tablanormal"/>
    <w:next w:val="Tablaconcuadrcula"/>
    <w:uiPriority w:val="5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2D349E"/>
  </w:style>
  <w:style w:type="table" w:customStyle="1" w:styleId="Tablaconcuadrcula221">
    <w:name w:val="Tabla con cuadrícula2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2D349E"/>
  </w:style>
  <w:style w:type="table" w:customStyle="1" w:styleId="Tablaconcuadrcula1123">
    <w:name w:val="Tabla con cuadrícula1123"/>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2D349E"/>
  </w:style>
  <w:style w:type="numbering" w:customStyle="1" w:styleId="Sinlista322">
    <w:name w:val="Sin lista322"/>
    <w:next w:val="Sinlista"/>
    <w:uiPriority w:val="99"/>
    <w:semiHidden/>
    <w:unhideWhenUsed/>
    <w:rsid w:val="002D349E"/>
  </w:style>
  <w:style w:type="table" w:customStyle="1" w:styleId="Tablaconcuadrcula321">
    <w:name w:val="Tabla con cuadrícula3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2D349E"/>
  </w:style>
  <w:style w:type="table" w:customStyle="1" w:styleId="Tablaconcuadrcula421">
    <w:name w:val="Tabla con cuadrícula421"/>
    <w:basedOn w:val="Tablanormal"/>
    <w:next w:val="Tablaconcuadrcula"/>
    <w:uiPriority w:val="39"/>
    <w:rsid w:val="002D349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DA6A39"/>
  </w:style>
  <w:style w:type="table" w:customStyle="1" w:styleId="Tablaconcuadrcula10">
    <w:name w:val="Tabla con cuadrícula10"/>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DA6A39"/>
  </w:style>
  <w:style w:type="table" w:customStyle="1" w:styleId="Tablaconcuadrcula24">
    <w:name w:val="Tabla con cuadrícula2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DA6A39"/>
  </w:style>
  <w:style w:type="table" w:customStyle="1" w:styleId="Tablaconcuadrcula116">
    <w:name w:val="Tabla con cuadrícula116"/>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DA6A39"/>
  </w:style>
  <w:style w:type="numbering" w:customStyle="1" w:styleId="Sinlista34">
    <w:name w:val="Sin lista34"/>
    <w:next w:val="Sinlista"/>
    <w:uiPriority w:val="99"/>
    <w:semiHidden/>
    <w:unhideWhenUsed/>
    <w:rsid w:val="00DA6A39"/>
  </w:style>
  <w:style w:type="table" w:customStyle="1" w:styleId="Tablaconcuadrcula34">
    <w:name w:val="Tabla con cuadrícula3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DA6A39"/>
  </w:style>
  <w:style w:type="table" w:customStyle="1" w:styleId="Tablaconcuadrcula44">
    <w:name w:val="Tabla con cuadrícula44"/>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DA6A39"/>
  </w:style>
  <w:style w:type="table" w:customStyle="1" w:styleId="Tablaconcuadrcula53">
    <w:name w:val="Tabla con cuadrícula5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DA6A39"/>
  </w:style>
  <w:style w:type="table" w:customStyle="1" w:styleId="Tablaconcuadrcula213">
    <w:name w:val="Tabla con cuadrícula2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DA6A39"/>
  </w:style>
  <w:style w:type="table" w:customStyle="1" w:styleId="Tablaconcuadrcula1113">
    <w:name w:val="Tabla con cuadrícula11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DA6A39"/>
  </w:style>
  <w:style w:type="numbering" w:customStyle="1" w:styleId="Sinlista313">
    <w:name w:val="Sin lista313"/>
    <w:next w:val="Sinlista"/>
    <w:uiPriority w:val="99"/>
    <w:semiHidden/>
    <w:unhideWhenUsed/>
    <w:rsid w:val="00DA6A39"/>
  </w:style>
  <w:style w:type="table" w:customStyle="1" w:styleId="Tablaconcuadrcula313">
    <w:name w:val="Tabla con cuadrícula3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DA6A39"/>
  </w:style>
  <w:style w:type="table" w:customStyle="1" w:styleId="Tablaconcuadrcula413">
    <w:name w:val="Tabla con cuadrícula41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DA6A39"/>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DA6A39"/>
  </w:style>
  <w:style w:type="numbering" w:customStyle="1" w:styleId="Estiloimportado114">
    <w:name w:val="Estilo importado 114"/>
    <w:rsid w:val="00DA6A39"/>
  </w:style>
  <w:style w:type="numbering" w:customStyle="1" w:styleId="Sinlista11113">
    <w:name w:val="Sin lista11113"/>
    <w:next w:val="Sinlista"/>
    <w:uiPriority w:val="99"/>
    <w:semiHidden/>
    <w:unhideWhenUsed/>
    <w:rsid w:val="00DA6A39"/>
  </w:style>
  <w:style w:type="numbering" w:customStyle="1" w:styleId="Sinlista63">
    <w:name w:val="Sin lista63"/>
    <w:next w:val="Sinlista"/>
    <w:uiPriority w:val="99"/>
    <w:semiHidden/>
    <w:unhideWhenUsed/>
    <w:rsid w:val="00DA6A39"/>
  </w:style>
  <w:style w:type="table" w:customStyle="1" w:styleId="Tablaconcuadrcula63">
    <w:name w:val="Tabla con cuadrícula63"/>
    <w:basedOn w:val="Tablanormal"/>
    <w:next w:val="Tablaconcuadrcula"/>
    <w:uiPriority w:val="39"/>
    <w:rsid w:val="00DA6A39"/>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75F4F"/>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512AE8"/>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090396"/>
  </w:style>
  <w:style w:type="table" w:customStyle="1" w:styleId="Tablaconcuadrcula16">
    <w:name w:val="Tabla con cuadrícula16"/>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090396"/>
  </w:style>
  <w:style w:type="numbering" w:customStyle="1" w:styleId="Estiloimportado15">
    <w:name w:val="Estilo importado 15"/>
    <w:rsid w:val="00090396"/>
  </w:style>
  <w:style w:type="table" w:customStyle="1" w:styleId="Tablaconcuadrcula1114">
    <w:name w:val="Tabla con cuadrícula11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090396"/>
  </w:style>
  <w:style w:type="table" w:customStyle="1" w:styleId="Tablaconcuadrcula17">
    <w:name w:val="Tabla con cuadrícula17"/>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090396"/>
  </w:style>
  <w:style w:type="numbering" w:customStyle="1" w:styleId="Sinlista25">
    <w:name w:val="Sin lista25"/>
    <w:next w:val="Sinlista"/>
    <w:uiPriority w:val="99"/>
    <w:semiHidden/>
    <w:unhideWhenUsed/>
    <w:rsid w:val="00090396"/>
  </w:style>
  <w:style w:type="numbering" w:customStyle="1" w:styleId="Sinlista35">
    <w:name w:val="Sin lista35"/>
    <w:next w:val="Sinlista"/>
    <w:uiPriority w:val="99"/>
    <w:semiHidden/>
    <w:unhideWhenUsed/>
    <w:rsid w:val="00090396"/>
  </w:style>
  <w:style w:type="table" w:customStyle="1" w:styleId="Tablaconcuadrcula35">
    <w:name w:val="Tabla con cuadrícula3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090396"/>
  </w:style>
  <w:style w:type="table" w:customStyle="1" w:styleId="Tablaconcuadrcula45">
    <w:name w:val="Tabla con cuadrícula45"/>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090396"/>
  </w:style>
  <w:style w:type="table" w:customStyle="1" w:styleId="Tablaconcuadrcula54">
    <w:name w:val="Tabla con cuadrícula5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090396"/>
  </w:style>
  <w:style w:type="table" w:customStyle="1" w:styleId="Tablaconcuadrcula214">
    <w:name w:val="Tabla con cuadrícula2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090396"/>
  </w:style>
  <w:style w:type="numbering" w:customStyle="1" w:styleId="Sinlista214">
    <w:name w:val="Sin lista214"/>
    <w:next w:val="Sinlista"/>
    <w:uiPriority w:val="99"/>
    <w:semiHidden/>
    <w:unhideWhenUsed/>
    <w:rsid w:val="00090396"/>
  </w:style>
  <w:style w:type="numbering" w:customStyle="1" w:styleId="Sinlista314">
    <w:name w:val="Sin lista314"/>
    <w:next w:val="Sinlista"/>
    <w:uiPriority w:val="99"/>
    <w:semiHidden/>
    <w:unhideWhenUsed/>
    <w:rsid w:val="00090396"/>
  </w:style>
  <w:style w:type="table" w:customStyle="1" w:styleId="Tablaconcuadrcula314">
    <w:name w:val="Tabla con cuadrícula3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090396"/>
  </w:style>
  <w:style w:type="table" w:customStyle="1" w:styleId="Tablaconcuadrcula414">
    <w:name w:val="Tabla con cuadrícula41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090396"/>
  </w:style>
  <w:style w:type="numbering" w:customStyle="1" w:styleId="Estiloimportado115">
    <w:name w:val="Estilo importado 115"/>
    <w:rsid w:val="00090396"/>
  </w:style>
  <w:style w:type="numbering" w:customStyle="1" w:styleId="Sinlista64">
    <w:name w:val="Sin lista64"/>
    <w:next w:val="Sinlista"/>
    <w:uiPriority w:val="99"/>
    <w:semiHidden/>
    <w:unhideWhenUsed/>
    <w:rsid w:val="00090396"/>
  </w:style>
  <w:style w:type="table" w:customStyle="1" w:styleId="Tablaconcuadrcula64">
    <w:name w:val="Tabla con cuadrícula64"/>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090396"/>
  </w:style>
  <w:style w:type="table" w:customStyle="1" w:styleId="Tablaconcuadrcula72">
    <w:name w:val="Tabla con cuadrícula7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090396"/>
  </w:style>
  <w:style w:type="numbering" w:customStyle="1" w:styleId="Estiloimportado121">
    <w:name w:val="Estilo importado 121"/>
    <w:rsid w:val="00090396"/>
  </w:style>
  <w:style w:type="table" w:customStyle="1" w:styleId="Tablaconcuadrcula11121">
    <w:name w:val="Tabla con cuadrícula1112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090396"/>
  </w:style>
  <w:style w:type="table" w:customStyle="1" w:styleId="Tablaconcuadrcula132">
    <w:name w:val="Tabla con cuadrícula13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090396"/>
  </w:style>
  <w:style w:type="numbering" w:customStyle="1" w:styleId="Sinlista223">
    <w:name w:val="Sin lista223"/>
    <w:next w:val="Sinlista"/>
    <w:uiPriority w:val="99"/>
    <w:semiHidden/>
    <w:unhideWhenUsed/>
    <w:rsid w:val="00090396"/>
  </w:style>
  <w:style w:type="numbering" w:customStyle="1" w:styleId="Sinlista323">
    <w:name w:val="Sin lista323"/>
    <w:next w:val="Sinlista"/>
    <w:uiPriority w:val="99"/>
    <w:semiHidden/>
    <w:unhideWhenUsed/>
    <w:rsid w:val="00090396"/>
  </w:style>
  <w:style w:type="table" w:customStyle="1" w:styleId="Tablaconcuadrcula322">
    <w:name w:val="Tabla con cuadrícula3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090396"/>
  </w:style>
  <w:style w:type="table" w:customStyle="1" w:styleId="Tablaconcuadrcula422">
    <w:name w:val="Tabla con cuadrícula42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090396"/>
  </w:style>
  <w:style w:type="table" w:customStyle="1" w:styleId="Tablaconcuadrcula512">
    <w:name w:val="Tabla con cuadrícula5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090396"/>
  </w:style>
  <w:style w:type="table" w:customStyle="1" w:styleId="Tablaconcuadrcula2111">
    <w:name w:val="Tabla con cuadrícula2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090396"/>
  </w:style>
  <w:style w:type="numbering" w:customStyle="1" w:styleId="Sinlista2113">
    <w:name w:val="Sin lista2113"/>
    <w:next w:val="Sinlista"/>
    <w:uiPriority w:val="99"/>
    <w:semiHidden/>
    <w:unhideWhenUsed/>
    <w:rsid w:val="00090396"/>
  </w:style>
  <w:style w:type="numbering" w:customStyle="1" w:styleId="Sinlista3113">
    <w:name w:val="Sin lista3113"/>
    <w:next w:val="Sinlista"/>
    <w:uiPriority w:val="99"/>
    <w:semiHidden/>
    <w:unhideWhenUsed/>
    <w:rsid w:val="00090396"/>
  </w:style>
  <w:style w:type="table" w:customStyle="1" w:styleId="Tablaconcuadrcula3111">
    <w:name w:val="Tabla con cuadrícula3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090396"/>
  </w:style>
  <w:style w:type="table" w:customStyle="1" w:styleId="Tablaconcuadrcula4111">
    <w:name w:val="Tabla con cuadrícula4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090396"/>
  </w:style>
  <w:style w:type="numbering" w:customStyle="1" w:styleId="Estiloimportado1111">
    <w:name w:val="Estilo importado 1111"/>
    <w:rsid w:val="00090396"/>
  </w:style>
  <w:style w:type="numbering" w:customStyle="1" w:styleId="Sinlista611">
    <w:name w:val="Sin lista611"/>
    <w:next w:val="Sinlista"/>
    <w:uiPriority w:val="99"/>
    <w:semiHidden/>
    <w:unhideWhenUsed/>
    <w:rsid w:val="00090396"/>
  </w:style>
  <w:style w:type="table" w:customStyle="1" w:styleId="Tablaconcuadrcula611">
    <w:name w:val="Tabla con cuadrícula6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090396"/>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090396"/>
  </w:style>
  <w:style w:type="numbering" w:customStyle="1" w:styleId="Estiloimportado131">
    <w:name w:val="Estilo importado 131"/>
    <w:rsid w:val="00090396"/>
  </w:style>
  <w:style w:type="table" w:customStyle="1" w:styleId="Tablaconcuadrcula11221">
    <w:name w:val="Tabla con cuadrícula11221"/>
    <w:basedOn w:val="Tablanormal"/>
    <w:next w:val="Tablaconcuadrcula"/>
    <w:uiPriority w:val="39"/>
    <w:rsid w:val="00090396"/>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D34BC7"/>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573703"/>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8549">
      <w:bodyDiv w:val="1"/>
      <w:marLeft w:val="0"/>
      <w:marRight w:val="0"/>
      <w:marTop w:val="0"/>
      <w:marBottom w:val="0"/>
      <w:divBdr>
        <w:top w:val="none" w:sz="0" w:space="0" w:color="auto"/>
        <w:left w:val="none" w:sz="0" w:space="0" w:color="auto"/>
        <w:bottom w:val="none" w:sz="0" w:space="0" w:color="auto"/>
        <w:right w:val="none" w:sz="0" w:space="0" w:color="auto"/>
      </w:divBdr>
    </w:div>
    <w:div w:id="81222313">
      <w:bodyDiv w:val="1"/>
      <w:marLeft w:val="0"/>
      <w:marRight w:val="0"/>
      <w:marTop w:val="0"/>
      <w:marBottom w:val="0"/>
      <w:divBdr>
        <w:top w:val="none" w:sz="0" w:space="0" w:color="auto"/>
        <w:left w:val="none" w:sz="0" w:space="0" w:color="auto"/>
        <w:bottom w:val="none" w:sz="0" w:space="0" w:color="auto"/>
        <w:right w:val="none" w:sz="0" w:space="0" w:color="auto"/>
      </w:divBdr>
    </w:div>
    <w:div w:id="8519918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089188">
      <w:bodyDiv w:val="1"/>
      <w:marLeft w:val="0"/>
      <w:marRight w:val="0"/>
      <w:marTop w:val="0"/>
      <w:marBottom w:val="0"/>
      <w:divBdr>
        <w:top w:val="none" w:sz="0" w:space="0" w:color="auto"/>
        <w:left w:val="none" w:sz="0" w:space="0" w:color="auto"/>
        <w:bottom w:val="none" w:sz="0" w:space="0" w:color="auto"/>
        <w:right w:val="none" w:sz="0" w:space="0" w:color="auto"/>
      </w:divBdr>
    </w:div>
    <w:div w:id="149369119">
      <w:bodyDiv w:val="1"/>
      <w:marLeft w:val="0"/>
      <w:marRight w:val="0"/>
      <w:marTop w:val="0"/>
      <w:marBottom w:val="0"/>
      <w:divBdr>
        <w:top w:val="none" w:sz="0" w:space="0" w:color="auto"/>
        <w:left w:val="none" w:sz="0" w:space="0" w:color="auto"/>
        <w:bottom w:val="none" w:sz="0" w:space="0" w:color="auto"/>
        <w:right w:val="none" w:sz="0" w:space="0" w:color="auto"/>
      </w:divBdr>
    </w:div>
    <w:div w:id="184247638">
      <w:bodyDiv w:val="1"/>
      <w:marLeft w:val="0"/>
      <w:marRight w:val="0"/>
      <w:marTop w:val="0"/>
      <w:marBottom w:val="0"/>
      <w:divBdr>
        <w:top w:val="none" w:sz="0" w:space="0" w:color="auto"/>
        <w:left w:val="none" w:sz="0" w:space="0" w:color="auto"/>
        <w:bottom w:val="none" w:sz="0" w:space="0" w:color="auto"/>
        <w:right w:val="none" w:sz="0" w:space="0" w:color="auto"/>
      </w:divBdr>
    </w:div>
    <w:div w:id="236862404">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3175132">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925926">
      <w:bodyDiv w:val="1"/>
      <w:marLeft w:val="0"/>
      <w:marRight w:val="0"/>
      <w:marTop w:val="0"/>
      <w:marBottom w:val="0"/>
      <w:divBdr>
        <w:top w:val="none" w:sz="0" w:space="0" w:color="auto"/>
        <w:left w:val="none" w:sz="0" w:space="0" w:color="auto"/>
        <w:bottom w:val="none" w:sz="0" w:space="0" w:color="auto"/>
        <w:right w:val="none" w:sz="0" w:space="0" w:color="auto"/>
      </w:divBdr>
    </w:div>
    <w:div w:id="374236493">
      <w:bodyDiv w:val="1"/>
      <w:marLeft w:val="0"/>
      <w:marRight w:val="0"/>
      <w:marTop w:val="0"/>
      <w:marBottom w:val="0"/>
      <w:divBdr>
        <w:top w:val="none" w:sz="0" w:space="0" w:color="auto"/>
        <w:left w:val="none" w:sz="0" w:space="0" w:color="auto"/>
        <w:bottom w:val="none" w:sz="0" w:space="0" w:color="auto"/>
        <w:right w:val="none" w:sz="0" w:space="0" w:color="auto"/>
      </w:divBdr>
      <w:divsChild>
        <w:div w:id="612977573">
          <w:marLeft w:val="0"/>
          <w:marRight w:val="0"/>
          <w:marTop w:val="0"/>
          <w:marBottom w:val="0"/>
          <w:divBdr>
            <w:top w:val="none" w:sz="0" w:space="0" w:color="auto"/>
            <w:left w:val="none" w:sz="0" w:space="0" w:color="auto"/>
            <w:bottom w:val="none" w:sz="0" w:space="0" w:color="auto"/>
            <w:right w:val="none" w:sz="0" w:space="0" w:color="auto"/>
          </w:divBdr>
        </w:div>
      </w:divsChild>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910383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4502656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1161035">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59308680">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7121007">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357488">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93211789">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5727829">
      <w:bodyDiv w:val="1"/>
      <w:marLeft w:val="0"/>
      <w:marRight w:val="0"/>
      <w:marTop w:val="0"/>
      <w:marBottom w:val="0"/>
      <w:divBdr>
        <w:top w:val="none" w:sz="0" w:space="0" w:color="auto"/>
        <w:left w:val="none" w:sz="0" w:space="0" w:color="auto"/>
        <w:bottom w:val="none" w:sz="0" w:space="0" w:color="auto"/>
        <w:right w:val="none" w:sz="0" w:space="0" w:color="auto"/>
      </w:divBdr>
    </w:div>
    <w:div w:id="86123902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5379877">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099746">
      <w:bodyDiv w:val="1"/>
      <w:marLeft w:val="0"/>
      <w:marRight w:val="0"/>
      <w:marTop w:val="0"/>
      <w:marBottom w:val="0"/>
      <w:divBdr>
        <w:top w:val="none" w:sz="0" w:space="0" w:color="auto"/>
        <w:left w:val="none" w:sz="0" w:space="0" w:color="auto"/>
        <w:bottom w:val="none" w:sz="0" w:space="0" w:color="auto"/>
        <w:right w:val="none" w:sz="0" w:space="0" w:color="auto"/>
      </w:divBdr>
    </w:div>
    <w:div w:id="959579129">
      <w:bodyDiv w:val="1"/>
      <w:marLeft w:val="0"/>
      <w:marRight w:val="0"/>
      <w:marTop w:val="0"/>
      <w:marBottom w:val="0"/>
      <w:divBdr>
        <w:top w:val="none" w:sz="0" w:space="0" w:color="auto"/>
        <w:left w:val="none" w:sz="0" w:space="0" w:color="auto"/>
        <w:bottom w:val="none" w:sz="0" w:space="0" w:color="auto"/>
        <w:right w:val="none" w:sz="0" w:space="0" w:color="auto"/>
      </w:divBdr>
    </w:div>
    <w:div w:id="959918434">
      <w:bodyDiv w:val="1"/>
      <w:marLeft w:val="0"/>
      <w:marRight w:val="0"/>
      <w:marTop w:val="0"/>
      <w:marBottom w:val="0"/>
      <w:divBdr>
        <w:top w:val="none" w:sz="0" w:space="0" w:color="auto"/>
        <w:left w:val="none" w:sz="0" w:space="0" w:color="auto"/>
        <w:bottom w:val="none" w:sz="0" w:space="0" w:color="auto"/>
        <w:right w:val="none" w:sz="0" w:space="0" w:color="auto"/>
      </w:divBdr>
      <w:divsChild>
        <w:div w:id="1687444851">
          <w:marLeft w:val="0"/>
          <w:marRight w:val="0"/>
          <w:marTop w:val="0"/>
          <w:marBottom w:val="0"/>
          <w:divBdr>
            <w:top w:val="none" w:sz="0" w:space="0" w:color="auto"/>
            <w:left w:val="none" w:sz="0" w:space="0" w:color="auto"/>
            <w:bottom w:val="none" w:sz="0" w:space="0" w:color="auto"/>
            <w:right w:val="none" w:sz="0" w:space="0" w:color="auto"/>
          </w:divBdr>
        </w:div>
        <w:div w:id="1933852911">
          <w:marLeft w:val="0"/>
          <w:marRight w:val="0"/>
          <w:marTop w:val="0"/>
          <w:marBottom w:val="0"/>
          <w:divBdr>
            <w:top w:val="none" w:sz="0" w:space="0" w:color="auto"/>
            <w:left w:val="none" w:sz="0" w:space="0" w:color="auto"/>
            <w:bottom w:val="none" w:sz="0" w:space="0" w:color="auto"/>
            <w:right w:val="none" w:sz="0" w:space="0" w:color="auto"/>
          </w:divBdr>
          <w:divsChild>
            <w:div w:id="85881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4646282">
      <w:bodyDiv w:val="1"/>
      <w:marLeft w:val="0"/>
      <w:marRight w:val="0"/>
      <w:marTop w:val="0"/>
      <w:marBottom w:val="0"/>
      <w:divBdr>
        <w:top w:val="none" w:sz="0" w:space="0" w:color="auto"/>
        <w:left w:val="none" w:sz="0" w:space="0" w:color="auto"/>
        <w:bottom w:val="none" w:sz="0" w:space="0" w:color="auto"/>
        <w:right w:val="none" w:sz="0" w:space="0" w:color="auto"/>
      </w:divBdr>
    </w:div>
    <w:div w:id="1050961687">
      <w:bodyDiv w:val="1"/>
      <w:marLeft w:val="0"/>
      <w:marRight w:val="0"/>
      <w:marTop w:val="0"/>
      <w:marBottom w:val="0"/>
      <w:divBdr>
        <w:top w:val="none" w:sz="0" w:space="0" w:color="auto"/>
        <w:left w:val="none" w:sz="0" w:space="0" w:color="auto"/>
        <w:bottom w:val="none" w:sz="0" w:space="0" w:color="auto"/>
        <w:right w:val="none" w:sz="0" w:space="0" w:color="auto"/>
      </w:divBdr>
      <w:divsChild>
        <w:div w:id="1504315679">
          <w:marLeft w:val="0"/>
          <w:marRight w:val="0"/>
          <w:marTop w:val="0"/>
          <w:marBottom w:val="0"/>
          <w:divBdr>
            <w:top w:val="none" w:sz="0" w:space="0" w:color="auto"/>
            <w:left w:val="none" w:sz="0" w:space="0" w:color="auto"/>
            <w:bottom w:val="none" w:sz="0" w:space="0" w:color="auto"/>
            <w:right w:val="none" w:sz="0" w:space="0" w:color="auto"/>
          </w:divBdr>
        </w:div>
        <w:div w:id="1160971483">
          <w:marLeft w:val="0"/>
          <w:marRight w:val="0"/>
          <w:marTop w:val="0"/>
          <w:marBottom w:val="0"/>
          <w:divBdr>
            <w:top w:val="none" w:sz="0" w:space="0" w:color="auto"/>
            <w:left w:val="none" w:sz="0" w:space="0" w:color="auto"/>
            <w:bottom w:val="none" w:sz="0" w:space="0" w:color="auto"/>
            <w:right w:val="none" w:sz="0" w:space="0" w:color="auto"/>
          </w:divBdr>
          <w:divsChild>
            <w:div w:id="181082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0522276">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648078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783733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07140268">
      <w:bodyDiv w:val="1"/>
      <w:marLeft w:val="0"/>
      <w:marRight w:val="0"/>
      <w:marTop w:val="0"/>
      <w:marBottom w:val="0"/>
      <w:divBdr>
        <w:top w:val="none" w:sz="0" w:space="0" w:color="auto"/>
        <w:left w:val="none" w:sz="0" w:space="0" w:color="auto"/>
        <w:bottom w:val="none" w:sz="0" w:space="0" w:color="auto"/>
        <w:right w:val="none" w:sz="0" w:space="0" w:color="auto"/>
      </w:divBdr>
    </w:div>
    <w:div w:id="1208908228">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0149736">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4722338">
      <w:bodyDiv w:val="1"/>
      <w:marLeft w:val="0"/>
      <w:marRight w:val="0"/>
      <w:marTop w:val="0"/>
      <w:marBottom w:val="0"/>
      <w:divBdr>
        <w:top w:val="none" w:sz="0" w:space="0" w:color="auto"/>
        <w:left w:val="none" w:sz="0" w:space="0" w:color="auto"/>
        <w:bottom w:val="none" w:sz="0" w:space="0" w:color="auto"/>
        <w:right w:val="none" w:sz="0" w:space="0" w:color="auto"/>
      </w:divBdr>
    </w:div>
    <w:div w:id="1413043665">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96725140">
      <w:bodyDiv w:val="1"/>
      <w:marLeft w:val="0"/>
      <w:marRight w:val="0"/>
      <w:marTop w:val="0"/>
      <w:marBottom w:val="0"/>
      <w:divBdr>
        <w:top w:val="none" w:sz="0" w:space="0" w:color="auto"/>
        <w:left w:val="none" w:sz="0" w:space="0" w:color="auto"/>
        <w:bottom w:val="none" w:sz="0" w:space="0" w:color="auto"/>
        <w:right w:val="none" w:sz="0" w:space="0" w:color="auto"/>
      </w:divBdr>
      <w:divsChild>
        <w:div w:id="1666471565">
          <w:marLeft w:val="0"/>
          <w:marRight w:val="0"/>
          <w:marTop w:val="0"/>
          <w:marBottom w:val="0"/>
          <w:divBdr>
            <w:top w:val="none" w:sz="0" w:space="0" w:color="auto"/>
            <w:left w:val="none" w:sz="0" w:space="0" w:color="auto"/>
            <w:bottom w:val="none" w:sz="0" w:space="0" w:color="auto"/>
            <w:right w:val="none" w:sz="0" w:space="0" w:color="auto"/>
          </w:divBdr>
        </w:div>
        <w:div w:id="1958875779">
          <w:marLeft w:val="0"/>
          <w:marRight w:val="0"/>
          <w:marTop w:val="0"/>
          <w:marBottom w:val="0"/>
          <w:divBdr>
            <w:top w:val="none" w:sz="0" w:space="0" w:color="auto"/>
            <w:left w:val="none" w:sz="0" w:space="0" w:color="auto"/>
            <w:bottom w:val="none" w:sz="0" w:space="0" w:color="auto"/>
            <w:right w:val="none" w:sz="0" w:space="0" w:color="auto"/>
          </w:divBdr>
        </w:div>
        <w:div w:id="972515311">
          <w:marLeft w:val="0"/>
          <w:marRight w:val="0"/>
          <w:marTop w:val="0"/>
          <w:marBottom w:val="0"/>
          <w:divBdr>
            <w:top w:val="none" w:sz="0" w:space="0" w:color="auto"/>
            <w:left w:val="none" w:sz="0" w:space="0" w:color="auto"/>
            <w:bottom w:val="none" w:sz="0" w:space="0" w:color="auto"/>
            <w:right w:val="none" w:sz="0" w:space="0" w:color="auto"/>
          </w:divBdr>
        </w:div>
      </w:divsChild>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73999">
      <w:bodyDiv w:val="1"/>
      <w:marLeft w:val="0"/>
      <w:marRight w:val="0"/>
      <w:marTop w:val="0"/>
      <w:marBottom w:val="0"/>
      <w:divBdr>
        <w:top w:val="none" w:sz="0" w:space="0" w:color="auto"/>
        <w:left w:val="none" w:sz="0" w:space="0" w:color="auto"/>
        <w:bottom w:val="none" w:sz="0" w:space="0" w:color="auto"/>
        <w:right w:val="none" w:sz="0" w:space="0" w:color="auto"/>
      </w:divBdr>
    </w:div>
    <w:div w:id="1545294130">
      <w:bodyDiv w:val="1"/>
      <w:marLeft w:val="0"/>
      <w:marRight w:val="0"/>
      <w:marTop w:val="0"/>
      <w:marBottom w:val="0"/>
      <w:divBdr>
        <w:top w:val="none" w:sz="0" w:space="0" w:color="auto"/>
        <w:left w:val="none" w:sz="0" w:space="0" w:color="auto"/>
        <w:bottom w:val="none" w:sz="0" w:space="0" w:color="auto"/>
        <w:right w:val="none" w:sz="0" w:space="0" w:color="auto"/>
      </w:divBdr>
    </w:div>
    <w:div w:id="156247303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0880239">
      <w:bodyDiv w:val="1"/>
      <w:marLeft w:val="0"/>
      <w:marRight w:val="0"/>
      <w:marTop w:val="0"/>
      <w:marBottom w:val="0"/>
      <w:divBdr>
        <w:top w:val="none" w:sz="0" w:space="0" w:color="auto"/>
        <w:left w:val="none" w:sz="0" w:space="0" w:color="auto"/>
        <w:bottom w:val="none" w:sz="0" w:space="0" w:color="auto"/>
        <w:right w:val="none" w:sz="0" w:space="0" w:color="auto"/>
      </w:divBdr>
    </w:div>
    <w:div w:id="1781948090">
      <w:bodyDiv w:val="1"/>
      <w:marLeft w:val="0"/>
      <w:marRight w:val="0"/>
      <w:marTop w:val="0"/>
      <w:marBottom w:val="0"/>
      <w:divBdr>
        <w:top w:val="none" w:sz="0" w:space="0" w:color="auto"/>
        <w:left w:val="none" w:sz="0" w:space="0" w:color="auto"/>
        <w:bottom w:val="none" w:sz="0" w:space="0" w:color="auto"/>
        <w:right w:val="none" w:sz="0" w:space="0" w:color="auto"/>
      </w:divBdr>
    </w:div>
    <w:div w:id="1800681937">
      <w:bodyDiv w:val="1"/>
      <w:marLeft w:val="0"/>
      <w:marRight w:val="0"/>
      <w:marTop w:val="0"/>
      <w:marBottom w:val="0"/>
      <w:divBdr>
        <w:top w:val="none" w:sz="0" w:space="0" w:color="auto"/>
        <w:left w:val="none" w:sz="0" w:space="0" w:color="auto"/>
        <w:bottom w:val="none" w:sz="0" w:space="0" w:color="auto"/>
        <w:right w:val="none" w:sz="0" w:space="0" w:color="auto"/>
      </w:divBdr>
      <w:divsChild>
        <w:div w:id="1351293994">
          <w:marLeft w:val="0"/>
          <w:marRight w:val="0"/>
          <w:marTop w:val="0"/>
          <w:marBottom w:val="0"/>
          <w:divBdr>
            <w:top w:val="none" w:sz="0" w:space="0" w:color="auto"/>
            <w:left w:val="none" w:sz="0" w:space="0" w:color="auto"/>
            <w:bottom w:val="none" w:sz="0" w:space="0" w:color="auto"/>
            <w:right w:val="none" w:sz="0" w:space="0" w:color="auto"/>
          </w:divBdr>
        </w:div>
        <w:div w:id="1136606548">
          <w:marLeft w:val="0"/>
          <w:marRight w:val="0"/>
          <w:marTop w:val="0"/>
          <w:marBottom w:val="0"/>
          <w:divBdr>
            <w:top w:val="none" w:sz="0" w:space="0" w:color="auto"/>
            <w:left w:val="none" w:sz="0" w:space="0" w:color="auto"/>
            <w:bottom w:val="none" w:sz="0" w:space="0" w:color="auto"/>
            <w:right w:val="none" w:sz="0" w:space="0" w:color="auto"/>
          </w:divBdr>
          <w:divsChild>
            <w:div w:id="3450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661629">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8991883">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3583569">
      <w:bodyDiv w:val="1"/>
      <w:marLeft w:val="0"/>
      <w:marRight w:val="0"/>
      <w:marTop w:val="0"/>
      <w:marBottom w:val="0"/>
      <w:divBdr>
        <w:top w:val="none" w:sz="0" w:space="0" w:color="auto"/>
        <w:left w:val="none" w:sz="0" w:space="0" w:color="auto"/>
        <w:bottom w:val="none" w:sz="0" w:space="0" w:color="auto"/>
        <w:right w:val="none" w:sz="0" w:space="0" w:color="auto"/>
      </w:divBdr>
    </w:div>
    <w:div w:id="206818976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C4822-4A97-4ABE-9CFE-EA244326E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34</Pages>
  <Words>9493</Words>
  <Characters>52212</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7</cp:revision>
  <cp:lastPrinted>2020-01-21T19:46:00Z</cp:lastPrinted>
  <dcterms:created xsi:type="dcterms:W3CDTF">2020-01-23T21:39:00Z</dcterms:created>
  <dcterms:modified xsi:type="dcterms:W3CDTF">2020-02-13T19:10:00Z</dcterms:modified>
</cp:coreProperties>
</file>