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5C7" w:rsidRDefault="00C105C7" w:rsidP="0014447C">
      <w:pPr>
        <w:pStyle w:val="Sinespaciado"/>
        <w:spacing w:line="360" w:lineRule="auto"/>
        <w:jc w:val="both"/>
        <w:rPr>
          <w:rFonts w:ascii="Palatino Linotype" w:hAnsi="Palatino Linotype"/>
          <w:sz w:val="24"/>
          <w:szCs w:val="24"/>
          <w:lang w:eastAsia="es-MX"/>
        </w:rPr>
      </w:pPr>
    </w:p>
    <w:p w:rsidR="00C105C7" w:rsidRDefault="00C105C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C105C7">
        <w:rPr>
          <w:rFonts w:ascii="Palatino Linotype" w:hAnsi="Palatino Linotype"/>
          <w:sz w:val="24"/>
          <w:szCs w:val="24"/>
          <w:lang w:eastAsia="es-MX"/>
        </w:rPr>
        <w:t>cinco de junio de dos mil diecinueve</w:t>
      </w:r>
      <w:r w:rsidRPr="00C35F18">
        <w:rPr>
          <w:rFonts w:ascii="Palatino Linotype" w:hAnsi="Palatino Linotype"/>
          <w:sz w:val="24"/>
          <w:szCs w:val="24"/>
          <w:lang w:eastAsia="es-MX"/>
        </w:rPr>
        <w:t>.</w:t>
      </w:r>
    </w:p>
    <w:p w:rsidR="007E2E80" w:rsidRPr="004A3433" w:rsidRDefault="007E2E80" w:rsidP="0014447C">
      <w:pPr>
        <w:pStyle w:val="Sinespaciado"/>
        <w:spacing w:line="360" w:lineRule="auto"/>
        <w:jc w:val="both"/>
        <w:rPr>
          <w:rFonts w:ascii="Palatino Linotype" w:hAnsi="Palatino Linotype"/>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C105C7">
        <w:rPr>
          <w:rFonts w:ascii="Palatino Linotype" w:hAnsi="Palatino Linotype"/>
          <w:b/>
          <w:bCs/>
          <w:sz w:val="24"/>
          <w:szCs w:val="24"/>
          <w:lang w:eastAsia="es-MX"/>
        </w:rPr>
        <w:t>01815</w:t>
      </w:r>
      <w:r w:rsidR="00257B1F">
        <w:rPr>
          <w:rFonts w:ascii="Palatino Linotype" w:hAnsi="Palatino Linotype"/>
          <w:b/>
          <w:bCs/>
          <w:sz w:val="24"/>
          <w:szCs w:val="24"/>
          <w:lang w:eastAsia="es-MX"/>
        </w:rPr>
        <w:t>/INFOEM/IP/RR/2019</w:t>
      </w:r>
      <w:r w:rsidR="003C3124">
        <w:rPr>
          <w:rFonts w:ascii="Palatino Linotype" w:hAnsi="Palatino Linotype"/>
          <w:sz w:val="24"/>
          <w:szCs w:val="24"/>
        </w:rPr>
        <w:t>, interpuest</w:t>
      </w:r>
      <w:r w:rsidR="00893E0F">
        <w:rPr>
          <w:rFonts w:ascii="Palatino Linotype" w:hAnsi="Palatino Linotype"/>
          <w:sz w:val="24"/>
          <w:szCs w:val="24"/>
        </w:rPr>
        <w:t xml:space="preserve">o por </w:t>
      </w:r>
      <w:r w:rsidR="008E5D84">
        <w:rPr>
          <w:rFonts w:ascii="Palatino Linotype" w:hAnsi="Palatino Linotype"/>
          <w:b/>
          <w:sz w:val="24"/>
          <w:szCs w:val="24"/>
        </w:rPr>
        <w:t>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C105C7">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6C2E42">
        <w:rPr>
          <w:rFonts w:ascii="Palatino Linotype" w:hAnsi="Palatino Linotype"/>
          <w:sz w:val="24"/>
          <w:szCs w:val="24"/>
        </w:rPr>
        <w:t>l</w:t>
      </w:r>
      <w:r w:rsidRPr="00216B8D">
        <w:rPr>
          <w:rFonts w:ascii="Palatino Linotype" w:hAnsi="Palatino Linotype"/>
          <w:sz w:val="24"/>
          <w:szCs w:val="24"/>
        </w:rPr>
        <w:t xml:space="preserve"> </w:t>
      </w:r>
      <w:r w:rsidR="00C105C7">
        <w:rPr>
          <w:rFonts w:ascii="Palatino Linotype" w:hAnsi="Palatino Linotype" w:cs="Arial"/>
          <w:b/>
          <w:sz w:val="24"/>
          <w:szCs w:val="24"/>
        </w:rPr>
        <w:t>Ayuntamiento de Villa de Allende</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4A3433" w:rsidRDefault="00DD5971" w:rsidP="0014447C">
      <w:pPr>
        <w:pStyle w:val="Sinespaciado"/>
        <w:spacing w:line="360" w:lineRule="auto"/>
        <w:jc w:val="both"/>
        <w:rPr>
          <w:rFonts w:ascii="Palatino Linotype" w:hAnsi="Palatino Linotype"/>
          <w:b/>
          <w:sz w:val="1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C105C7">
        <w:rPr>
          <w:rFonts w:ascii="Palatino Linotype" w:hAnsi="Palatino Linotype"/>
          <w:sz w:val="24"/>
          <w:szCs w:val="24"/>
        </w:rPr>
        <w:t>diecinueve de febrero de dos mil diecinueve,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C105C7">
        <w:rPr>
          <w:rFonts w:ascii="Palatino Linotype" w:hAnsi="Palatino Linotype"/>
          <w:b/>
          <w:sz w:val="24"/>
          <w:szCs w:val="24"/>
        </w:rPr>
        <w:t xml:space="preserve"> 00017/VIALLEN/IP/2019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bookmarkStart w:id="0" w:name="_GoBack"/>
      <w:bookmarkEnd w:id="0"/>
    </w:p>
    <w:p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C35F18">
        <w:rPr>
          <w:rFonts w:ascii="Palatino Linotype" w:eastAsia="Times New Roman" w:hAnsi="Palatino Linotype" w:cs="Times New Roman"/>
          <w:i/>
          <w:sz w:val="24"/>
          <w:szCs w:val="24"/>
          <w:lang w:val="es-ES_tradnl" w:eastAsia="es-ES"/>
        </w:rPr>
        <w:t>“</w:t>
      </w:r>
      <w:r w:rsidR="00C105C7" w:rsidRPr="00C105C7">
        <w:rPr>
          <w:rFonts w:ascii="Palatino Linotype" w:eastAsia="Times New Roman" w:hAnsi="Palatino Linotype" w:cs="Times New Roman"/>
          <w:i/>
          <w:lang w:eastAsia="es-ES"/>
        </w:rPr>
        <w:t>Requiero saber cuál es el monto de la deuda pública municipal y por qué motivos se generó</w:t>
      </w:r>
      <w:r w:rsidRPr="008C0E72">
        <w:rPr>
          <w:rFonts w:ascii="Palatino Linotype" w:eastAsia="Times New Roman" w:hAnsi="Palatino Linotype" w:cs="Times New Roman"/>
          <w:i/>
          <w:lang w:val="es-ES_tradnl" w:eastAsia="es-ES"/>
        </w:rPr>
        <w:t>” [Sic]</w:t>
      </w:r>
    </w:p>
    <w:p w:rsidR="00F31F81" w:rsidRDefault="00F31F81" w:rsidP="0014447C">
      <w:pPr>
        <w:pStyle w:val="Sinespaciado"/>
        <w:ind w:left="567" w:right="567"/>
        <w:jc w:val="both"/>
        <w:rPr>
          <w:rFonts w:ascii="Palatino Linotype" w:eastAsia="Times New Roman" w:hAnsi="Palatino Linotype" w:cs="Times New Roman"/>
          <w:i/>
          <w:sz w:val="24"/>
          <w:szCs w:val="24"/>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solicitud de información en fecha </w:t>
      </w:r>
      <w:r w:rsidR="00C105C7">
        <w:rPr>
          <w:rFonts w:ascii="Palatino Linotype" w:hAnsi="Palatino Linotype"/>
          <w:sz w:val="24"/>
        </w:rPr>
        <w:t>catorce de marzo de dos mil diecinueve</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Pr="009C2D73" w:rsidRDefault="008C0E72" w:rsidP="0014447C">
      <w:pPr>
        <w:pStyle w:val="Sinespaciado"/>
        <w:spacing w:line="360" w:lineRule="auto"/>
        <w:jc w:val="both"/>
        <w:rPr>
          <w:rFonts w:ascii="Palatino Linotype" w:hAnsi="Palatino Linotype"/>
          <w:sz w:val="14"/>
        </w:rPr>
      </w:pPr>
    </w:p>
    <w:p w:rsidR="00C105C7" w:rsidRDefault="008C0E72" w:rsidP="00C105C7">
      <w:pPr>
        <w:pStyle w:val="Sinespaciado"/>
        <w:ind w:left="567" w:right="567"/>
        <w:jc w:val="both"/>
        <w:rPr>
          <w:rFonts w:ascii="Palatino Linotype" w:hAnsi="Palatino Linotype"/>
          <w:i/>
        </w:rPr>
      </w:pPr>
      <w:r>
        <w:rPr>
          <w:rFonts w:ascii="Palatino Linotype" w:hAnsi="Palatino Linotype"/>
          <w:sz w:val="24"/>
        </w:rPr>
        <w:t>“</w:t>
      </w:r>
      <w:r w:rsidR="00C105C7" w:rsidRPr="00C105C7">
        <w:rPr>
          <w:rFonts w:ascii="Palatino Linotype" w:hAnsi="Palatino Linotype"/>
          <w:i/>
        </w:rPr>
        <w:t>Hola buen día. Hemos analizado su solicitud y en atención a la misma, le informamos que la respuesta a su requerimiento, se encuentra adjunta a esta en formato PDF. Esperando la información sea suficiente, le enviamos un cordial saludo y nos reiteramos a sus apreciables órdenes. ATTE: H. Ayuntamiento de Villa de Allende, administración 2019-2021.</w:t>
      </w:r>
    </w:p>
    <w:p w:rsidR="00C105C7" w:rsidRPr="00C105C7" w:rsidRDefault="00C105C7" w:rsidP="00C105C7">
      <w:pPr>
        <w:pStyle w:val="Sinespaciado"/>
        <w:ind w:left="567" w:right="567"/>
        <w:jc w:val="both"/>
        <w:rPr>
          <w:rFonts w:ascii="Palatino Linotype" w:hAnsi="Palatino Linotype"/>
          <w:i/>
        </w:rPr>
      </w:pPr>
    </w:p>
    <w:p w:rsidR="00C105C7" w:rsidRPr="00C105C7" w:rsidRDefault="00C105C7" w:rsidP="00C105C7">
      <w:pPr>
        <w:pStyle w:val="Sinespaciado"/>
        <w:ind w:left="567" w:right="567"/>
        <w:jc w:val="both"/>
        <w:rPr>
          <w:rFonts w:ascii="Palatino Linotype" w:hAnsi="Palatino Linotype"/>
          <w:i/>
        </w:rPr>
      </w:pPr>
      <w:r w:rsidRPr="00C105C7">
        <w:rPr>
          <w:rFonts w:ascii="Palatino Linotype" w:hAnsi="Palatino Linotype"/>
          <w:i/>
        </w:rPr>
        <w:t>ATENTAMENTE</w:t>
      </w:r>
    </w:p>
    <w:p w:rsidR="008C0E72" w:rsidRPr="008C0E72" w:rsidRDefault="00C105C7" w:rsidP="00C105C7">
      <w:pPr>
        <w:pStyle w:val="Sinespaciado"/>
        <w:ind w:left="567" w:right="567"/>
        <w:jc w:val="both"/>
        <w:rPr>
          <w:rFonts w:ascii="Palatino Linotype" w:hAnsi="Palatino Linotype"/>
          <w:i/>
        </w:rPr>
      </w:pPr>
      <w:r w:rsidRPr="00C105C7">
        <w:rPr>
          <w:rFonts w:ascii="Palatino Linotype" w:hAnsi="Palatino Linotype"/>
          <w:i/>
        </w:rPr>
        <w:t>Lic. En G. Enrique Reyna Salgado</w:t>
      </w:r>
      <w:r w:rsidR="008C0E72" w:rsidRPr="008C0E72">
        <w:rPr>
          <w:rFonts w:ascii="Palatino Linotype" w:hAnsi="Palatino Linotype"/>
          <w:i/>
        </w:rPr>
        <w:t>” (Sic)</w:t>
      </w:r>
    </w:p>
    <w:p w:rsidR="008C0E72" w:rsidRPr="009C2D73" w:rsidRDefault="008C0E72" w:rsidP="0014447C">
      <w:pPr>
        <w:pStyle w:val="Sinespaciado"/>
        <w:spacing w:line="360" w:lineRule="auto"/>
        <w:jc w:val="both"/>
        <w:rPr>
          <w:rFonts w:ascii="Palatino Linotype" w:hAnsi="Palatino Linotype"/>
          <w:sz w:val="20"/>
        </w:rPr>
      </w:pPr>
    </w:p>
    <w:p w:rsidR="004A3433" w:rsidRDefault="00D04234"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 xml:space="preserve">A su respuesta anexó </w:t>
      </w:r>
      <w:r w:rsidR="003E12ED">
        <w:rPr>
          <w:rFonts w:ascii="Palatino Linotype" w:hAnsi="Palatino Linotype"/>
          <w:sz w:val="24"/>
          <w:szCs w:val="24"/>
        </w:rPr>
        <w:t xml:space="preserve">los </w:t>
      </w:r>
      <w:r w:rsidR="00D207DF">
        <w:rPr>
          <w:rFonts w:ascii="Palatino Linotype" w:hAnsi="Palatino Linotype"/>
          <w:sz w:val="24"/>
          <w:szCs w:val="24"/>
        </w:rPr>
        <w:t>archivo</w:t>
      </w:r>
      <w:r w:rsidR="003E12ED">
        <w:rPr>
          <w:rFonts w:ascii="Palatino Linotype" w:hAnsi="Palatino Linotype"/>
          <w:sz w:val="24"/>
          <w:szCs w:val="24"/>
        </w:rPr>
        <w:t>s d</w:t>
      </w:r>
      <w:r w:rsidR="00D207DF">
        <w:rPr>
          <w:rFonts w:ascii="Palatino Linotype" w:hAnsi="Palatino Linotype"/>
          <w:sz w:val="24"/>
          <w:szCs w:val="24"/>
        </w:rPr>
        <w:t>enominado</w:t>
      </w:r>
      <w:r w:rsidR="003E12ED">
        <w:rPr>
          <w:rFonts w:ascii="Palatino Linotype" w:hAnsi="Palatino Linotype"/>
          <w:sz w:val="24"/>
          <w:szCs w:val="24"/>
        </w:rPr>
        <w:t>s</w:t>
      </w:r>
      <w:r w:rsidR="00D207DF">
        <w:rPr>
          <w:rFonts w:ascii="Palatino Linotype" w:hAnsi="Palatino Linotype"/>
          <w:sz w:val="24"/>
          <w:szCs w:val="24"/>
        </w:rPr>
        <w:t xml:space="preserve"> </w:t>
      </w:r>
      <w:r w:rsidR="00D207DF" w:rsidRPr="00D207DF">
        <w:rPr>
          <w:rFonts w:ascii="Palatino Linotype" w:hAnsi="Palatino Linotype"/>
          <w:b/>
          <w:sz w:val="24"/>
          <w:szCs w:val="24"/>
        </w:rPr>
        <w:t>“</w:t>
      </w:r>
      <w:r w:rsidR="00E71020">
        <w:rPr>
          <w:rFonts w:ascii="Palatino Linotype" w:hAnsi="Palatino Linotype"/>
          <w:b/>
          <w:sz w:val="24"/>
          <w:szCs w:val="24"/>
        </w:rPr>
        <w:t>FOLIO00017</w:t>
      </w:r>
      <w:r w:rsidR="00A21213">
        <w:rPr>
          <w:rFonts w:ascii="Palatino Linotype" w:hAnsi="Palatino Linotype"/>
          <w:b/>
          <w:sz w:val="24"/>
          <w:szCs w:val="24"/>
        </w:rPr>
        <w:t>.pdf</w:t>
      </w:r>
      <w:r w:rsidR="00D207DF" w:rsidRPr="00D207DF">
        <w:rPr>
          <w:rFonts w:ascii="Palatino Linotype" w:hAnsi="Palatino Linotype"/>
          <w:b/>
          <w:sz w:val="24"/>
          <w:szCs w:val="24"/>
        </w:rPr>
        <w:t>”</w:t>
      </w:r>
      <w:r w:rsidR="00D207DF">
        <w:rPr>
          <w:rFonts w:ascii="Palatino Linotype" w:hAnsi="Palatino Linotype"/>
          <w:sz w:val="24"/>
          <w:szCs w:val="24"/>
        </w:rPr>
        <w:t xml:space="preserve">, </w:t>
      </w:r>
      <w:r w:rsidR="003E12ED">
        <w:rPr>
          <w:rFonts w:ascii="Palatino Linotype" w:hAnsi="Palatino Linotype"/>
          <w:sz w:val="24"/>
          <w:szCs w:val="24"/>
        </w:rPr>
        <w:t>cuyo contenido no se reproduce por ser del conocimiento de las partes, sin embargo se hará mérito de</w:t>
      </w:r>
      <w:r w:rsidR="00E71020">
        <w:rPr>
          <w:rFonts w:ascii="Palatino Linotype" w:hAnsi="Palatino Linotype"/>
          <w:sz w:val="24"/>
          <w:szCs w:val="24"/>
        </w:rPr>
        <w:t>l mismo</w:t>
      </w:r>
      <w:r w:rsidR="003E12ED">
        <w:rPr>
          <w:rFonts w:ascii="Palatino Linotype" w:hAnsi="Palatino Linotype"/>
          <w:sz w:val="24"/>
          <w:szCs w:val="24"/>
        </w:rPr>
        <w:t xml:space="preserve"> durante </w:t>
      </w:r>
      <w:r w:rsidR="007D0387">
        <w:rPr>
          <w:rFonts w:ascii="Palatino Linotype" w:hAnsi="Palatino Linotype"/>
          <w:sz w:val="24"/>
          <w:szCs w:val="24"/>
        </w:rPr>
        <w:t>el estudio del presente recurso.</w:t>
      </w:r>
    </w:p>
    <w:p w:rsidR="00F31F81" w:rsidRDefault="00F31F81" w:rsidP="0014447C">
      <w:pPr>
        <w:pStyle w:val="Sinespaciado"/>
        <w:spacing w:line="360" w:lineRule="auto"/>
        <w:jc w:val="both"/>
        <w:rPr>
          <w:rFonts w:ascii="Palatino Linotype" w:hAnsi="Palatino Linotype"/>
          <w:sz w:val="24"/>
          <w:szCs w:val="24"/>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21213">
        <w:rPr>
          <w:rFonts w:ascii="Palatino Linotype" w:hAnsi="Palatino Linotype"/>
          <w:sz w:val="24"/>
          <w:szCs w:val="24"/>
        </w:rPr>
        <w:t>la</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E71020">
        <w:rPr>
          <w:rFonts w:ascii="Palatino Linotype" w:hAnsi="Palatino Linotype"/>
          <w:sz w:val="24"/>
          <w:szCs w:val="24"/>
        </w:rPr>
        <w:t>diecinueve de marzo de dos mil diecinueve</w:t>
      </w:r>
      <w:r w:rsidRPr="00D04234">
        <w:rPr>
          <w:rFonts w:ascii="Palatino Linotype" w:hAnsi="Palatino Linotype"/>
          <w:sz w:val="24"/>
          <w:szCs w:val="24"/>
        </w:rPr>
        <w:t xml:space="preserve">, en el sistema electrónico con el expediente número </w:t>
      </w:r>
      <w:r w:rsidR="00E71020">
        <w:rPr>
          <w:rFonts w:ascii="Palatino Linotype" w:hAnsi="Palatino Linotype"/>
          <w:b/>
          <w:bCs/>
          <w:sz w:val="24"/>
          <w:szCs w:val="24"/>
          <w:lang w:eastAsia="es-MX"/>
        </w:rPr>
        <w:t>01815/INFOEM/IP/RR/2019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BA011E" w:rsidRPr="00BA011E">
        <w:rPr>
          <w:rFonts w:ascii="Palatino Linotype" w:hAnsi="Palatino Linotype" w:cs="Arial"/>
          <w:i/>
        </w:rPr>
        <w:t>La respuesta proporcionada.</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lastRenderedPageBreak/>
        <w:t>“</w:t>
      </w:r>
      <w:r w:rsidR="00BA011E" w:rsidRPr="00BA011E">
        <w:rPr>
          <w:rFonts w:ascii="Palatino Linotype" w:hAnsi="Palatino Linotype" w:cs="Arial"/>
          <w:i/>
        </w:rPr>
        <w:t>De conformidad con el artículo 179 fracción XIII de la Ley de Transparencia y Acceso a la Información Pública del Estado de México y Municipios, si bien se dice que no se tiene deuda pública, el municipio no funda y motiva adecuadamente, ya que no proporciona o hace referencia alguna del documento que sustente que efectivamente no existe deuda pública, esto con la información que deben justificar anualmente al Órgano Superior de Fiscalización o similar. Además de que considero se debió proporcionar un documento que garantice que efectivamente se encuentran en estado saludable las finanzas municipales frente a la federación o el estado.</w:t>
      </w:r>
      <w:r w:rsidR="006A3A54" w:rsidRPr="004657BE">
        <w:rPr>
          <w:rFonts w:ascii="Palatino Linotype" w:hAnsi="Palatino Linotype" w:cs="Arial"/>
          <w:i/>
        </w:rPr>
        <w:t>” (Sic)</w:t>
      </w:r>
    </w:p>
    <w:p w:rsidR="00BE6D77" w:rsidRDefault="00BE6D77"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BA011E">
        <w:rPr>
          <w:rFonts w:ascii="Palatino Linotype" w:hAnsi="Palatino Linotype"/>
          <w:sz w:val="24"/>
          <w:szCs w:val="24"/>
        </w:rPr>
        <w:t>veinticinco de marzo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BA011E" w:rsidRPr="0014447C" w:rsidRDefault="00BA011E" w:rsidP="00BA011E">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BA011E" w:rsidRDefault="00BA011E" w:rsidP="00BA011E">
      <w:pPr>
        <w:pStyle w:val="Sinespaciado"/>
        <w:spacing w:line="360" w:lineRule="auto"/>
        <w:jc w:val="both"/>
        <w:rPr>
          <w:rFonts w:ascii="Palatino Linotype" w:hAnsi="Palatino Linotype"/>
          <w:sz w:val="24"/>
          <w:szCs w:val="24"/>
        </w:rPr>
      </w:pPr>
      <w:r w:rsidRPr="00BA011E">
        <w:rPr>
          <w:rFonts w:ascii="Palatino Linotype" w:hAnsi="Palatino Linotype"/>
          <w:sz w:val="24"/>
          <w:szCs w:val="24"/>
        </w:rPr>
        <w:t xml:space="preserve">Así, una vez abierta la etapa de instrucción, se destaca que el Recurrente no presentó sus manifestaciones y alegatos. Asimismo, el Sujeto Obligado omitió rendir su Informe Justificado como se observa en la siguiente imagen: </w:t>
      </w:r>
    </w:p>
    <w:p w:rsidR="00BA011E" w:rsidRDefault="00BA011E" w:rsidP="00BA011E">
      <w:pPr>
        <w:pStyle w:val="Sinespaciado"/>
        <w:spacing w:line="360" w:lineRule="auto"/>
        <w:jc w:val="center"/>
        <w:rPr>
          <w:rFonts w:ascii="Palatino Linotype" w:hAnsi="Palatino Linotype"/>
          <w:sz w:val="24"/>
          <w:szCs w:val="24"/>
        </w:rPr>
      </w:pPr>
      <w:r>
        <w:rPr>
          <w:noProof/>
          <w:lang w:eastAsia="es-MX"/>
        </w:rPr>
        <w:drawing>
          <wp:inline distT="0" distB="0" distL="0" distR="0" wp14:anchorId="1E1B4C54" wp14:editId="1BD794A1">
            <wp:extent cx="5106223" cy="1647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66" t="18812" r="29233" b="57378"/>
                    <a:stretch/>
                  </pic:blipFill>
                  <pic:spPr bwMode="auto">
                    <a:xfrm>
                      <a:off x="0" y="0"/>
                      <a:ext cx="5143003" cy="1659694"/>
                    </a:xfrm>
                    <a:prstGeom prst="rect">
                      <a:avLst/>
                    </a:prstGeom>
                    <a:ln>
                      <a:noFill/>
                    </a:ln>
                    <a:extLst>
                      <a:ext uri="{53640926-AAD7-44D8-BBD7-CCE9431645EC}">
                        <a14:shadowObscured xmlns:a14="http://schemas.microsoft.com/office/drawing/2010/main"/>
                      </a:ext>
                    </a:extLst>
                  </pic:spPr>
                </pic:pic>
              </a:graphicData>
            </a:graphic>
          </wp:inline>
        </w:drawing>
      </w:r>
    </w:p>
    <w:p w:rsidR="00BA011E" w:rsidRPr="00BA011E" w:rsidRDefault="00BA011E" w:rsidP="00BA011E">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23C27" w:rsidRPr="005601F0"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BA011E">
        <w:rPr>
          <w:rFonts w:ascii="Palatino Linotype" w:hAnsi="Palatino Linotype"/>
          <w:sz w:val="24"/>
          <w:szCs w:val="24"/>
        </w:rPr>
        <w:t>cuatro de abril de dos mil diecinueve</w:t>
      </w:r>
      <w:r w:rsidRPr="005601F0">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A422CD" w:rsidRPr="005601F0" w:rsidRDefault="00A422CD" w:rsidP="0014447C">
      <w:pPr>
        <w:pStyle w:val="Sinespaciado"/>
        <w:spacing w:line="360" w:lineRule="auto"/>
        <w:jc w:val="both"/>
        <w:rPr>
          <w:rFonts w:ascii="Palatino Linotype" w:hAnsi="Palatino Linotype"/>
          <w:sz w:val="24"/>
          <w:szCs w:val="24"/>
        </w:rPr>
      </w:pPr>
    </w:p>
    <w:p w:rsidR="00A422CD" w:rsidRPr="001D3382" w:rsidRDefault="001D3382" w:rsidP="00A422CD">
      <w:pPr>
        <w:pStyle w:val="Sinespaciado"/>
        <w:spacing w:line="360" w:lineRule="auto"/>
        <w:jc w:val="both"/>
        <w:rPr>
          <w:rFonts w:ascii="Palatino Linotype" w:hAnsi="Palatino Linotype" w:cs="Arial"/>
          <w:b/>
          <w:sz w:val="26"/>
          <w:szCs w:val="26"/>
        </w:rPr>
      </w:pPr>
      <w:r w:rsidRPr="001D3382">
        <w:rPr>
          <w:rFonts w:ascii="Palatino Linotype" w:hAnsi="Palatino Linotype" w:cs="Arial"/>
          <w:b/>
          <w:sz w:val="26"/>
          <w:szCs w:val="26"/>
        </w:rPr>
        <w:t>SÉPTIMO</w:t>
      </w:r>
      <w:r w:rsidR="00A422CD" w:rsidRPr="001D3382">
        <w:rPr>
          <w:rFonts w:ascii="Palatino Linotype" w:hAnsi="Palatino Linotype" w:cs="Arial"/>
          <w:b/>
          <w:sz w:val="26"/>
          <w:szCs w:val="26"/>
        </w:rPr>
        <w:t>. De la ampliación del término para resolver.</w:t>
      </w:r>
    </w:p>
    <w:p w:rsidR="00A422CD" w:rsidRPr="001D3382" w:rsidRDefault="001D3382" w:rsidP="00A422CD">
      <w:pPr>
        <w:pStyle w:val="Sinespaciado"/>
        <w:spacing w:line="360" w:lineRule="auto"/>
        <w:jc w:val="both"/>
        <w:rPr>
          <w:rFonts w:ascii="Palatino Linotype" w:hAnsi="Palatino Linotype" w:cs="Arial"/>
          <w:sz w:val="24"/>
          <w:szCs w:val="24"/>
        </w:rPr>
      </w:pPr>
      <w:r w:rsidRPr="001D3382">
        <w:rPr>
          <w:rFonts w:ascii="Palatino Linotype" w:hAnsi="Palatino Linotype" w:cs="Arial"/>
          <w:sz w:val="24"/>
          <w:szCs w:val="24"/>
        </w:rPr>
        <w:t xml:space="preserve">En fecha </w:t>
      </w:r>
      <w:r w:rsidR="00BA011E">
        <w:rPr>
          <w:rFonts w:ascii="Palatino Linotype" w:hAnsi="Palatino Linotype" w:cs="Arial"/>
          <w:sz w:val="24"/>
          <w:szCs w:val="24"/>
        </w:rPr>
        <w:t>quince de mayo de dos mil diecinueve</w:t>
      </w:r>
      <w:r w:rsidR="00A422CD" w:rsidRPr="001D3382">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5601F0" w:rsidRPr="001D3382" w:rsidRDefault="005601F0" w:rsidP="00A422CD">
      <w:pPr>
        <w:pStyle w:val="Sinespaciado"/>
        <w:spacing w:line="360" w:lineRule="auto"/>
        <w:jc w:val="both"/>
        <w:rPr>
          <w:rFonts w:ascii="Palatino Linotype" w:hAnsi="Palatino Linotype" w:cs="Arial"/>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 xml:space="preserve">C O N S I D E R A N D </w:t>
      </w:r>
      <w:r w:rsidR="00F94CDE">
        <w:rPr>
          <w:rFonts w:ascii="Palatino Linotype" w:hAnsi="Palatino Linotype"/>
          <w:b/>
          <w:sz w:val="28"/>
          <w:szCs w:val="28"/>
        </w:rPr>
        <w:t>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A16AD7" w:rsidRPr="00EE32A5" w:rsidRDefault="00A16AD7" w:rsidP="00A16AD7">
      <w:pPr>
        <w:pStyle w:val="Sinespaciado"/>
        <w:spacing w:line="360" w:lineRule="auto"/>
        <w:jc w:val="both"/>
        <w:rPr>
          <w:rFonts w:ascii="Palatino Linotype" w:hAnsi="Palatino Linotype"/>
          <w:b/>
          <w:sz w:val="26"/>
          <w:szCs w:val="26"/>
        </w:rPr>
      </w:pPr>
      <w:r w:rsidRPr="004C4003">
        <w:rPr>
          <w:rFonts w:ascii="Palatino Linotype" w:hAnsi="Palatino Linotype"/>
          <w:b/>
          <w:sz w:val="26"/>
          <w:szCs w:val="26"/>
        </w:rPr>
        <w:t xml:space="preserve">TERCERO. </w:t>
      </w:r>
      <w:r w:rsidRPr="00EE32A5">
        <w:rPr>
          <w:rFonts w:ascii="Palatino Linotype" w:hAnsi="Palatino Linotype"/>
          <w:b/>
          <w:sz w:val="26"/>
          <w:szCs w:val="26"/>
        </w:rPr>
        <w:t>Cuestiones de previo y especial pronunciamiento.</w:t>
      </w:r>
    </w:p>
    <w:p w:rsidR="00A16AD7" w:rsidRPr="00EE32A5" w:rsidRDefault="00A16AD7" w:rsidP="00A16AD7">
      <w:pPr>
        <w:spacing w:after="0" w:line="360" w:lineRule="auto"/>
        <w:jc w:val="both"/>
        <w:rPr>
          <w:rFonts w:ascii="Palatino Linotype" w:eastAsia="Times New Roman" w:hAnsi="Palatino Linotype" w:cs="Times New Roman"/>
          <w:sz w:val="24"/>
          <w:szCs w:val="24"/>
          <w:lang w:eastAsia="es-ES"/>
        </w:rPr>
      </w:pPr>
      <w:r w:rsidRPr="00EE32A5">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EE32A5">
        <w:rPr>
          <w:rFonts w:ascii="Palatino Linotype" w:eastAsia="Times New Roman" w:hAnsi="Palatino Linotype" w:cs="Times New Roman"/>
          <w:sz w:val="24"/>
          <w:szCs w:val="24"/>
          <w:lang w:val="es-ES_tradnl" w:eastAsia="es-ES"/>
        </w:rPr>
        <w:t>Acceso a la Información Pública del Estado de México y Municipios</w:t>
      </w:r>
      <w:r w:rsidRPr="00EE32A5">
        <w:rPr>
          <w:rFonts w:ascii="Palatino Linotype" w:eastAsia="Times New Roman" w:hAnsi="Palatino Linotype" w:cs="Times New Roman"/>
          <w:sz w:val="24"/>
          <w:szCs w:val="24"/>
          <w:lang w:eastAsia="es-ES"/>
        </w:rPr>
        <w:t>, establecidos en el artículo 180 que enuncia:</w:t>
      </w:r>
    </w:p>
    <w:p w:rsidR="00A16AD7" w:rsidRPr="00EE32A5" w:rsidRDefault="00A16AD7" w:rsidP="00A16AD7">
      <w:pPr>
        <w:spacing w:after="0" w:line="360" w:lineRule="auto"/>
        <w:jc w:val="both"/>
        <w:rPr>
          <w:rFonts w:ascii="Palatino Linotype" w:eastAsia="Times New Roman" w:hAnsi="Palatino Linotype" w:cs="Times New Roman"/>
          <w:sz w:val="24"/>
          <w:szCs w:val="24"/>
          <w:lang w:eastAsia="es-ES"/>
        </w:rPr>
      </w:pP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 xml:space="preserve">“Artículo 180. </w:t>
      </w:r>
      <w:r w:rsidRPr="00EE32A5">
        <w:rPr>
          <w:rFonts w:ascii="Palatino Linotype" w:eastAsia="Times New Roman" w:hAnsi="Palatino Linotype" w:cs="Arial"/>
          <w:i/>
          <w:lang w:eastAsia="es-ES"/>
        </w:rPr>
        <w:t>El recurso de revisión contendrá:</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 El sujeto obligado ante la cual se presentó la solicitud;</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II. El nombre del solicitante que recurre</w:t>
      </w:r>
      <w:r w:rsidRPr="00EE32A5">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III. El número de folio de respuesta de la solicitud de acceso;</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 El acto que se recurre;</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 Las razones o motivos de inconformidad;</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VIII. Firma del recurrente, en su caso, cuando se presente por escrito, requisito sin el cual se dará trámite al recurso.</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Adicionalmente, se podrán anexar las pruebas y demás elementos que considere procedentes someter a juicio del Instituto.</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En ningún caso será necesario que el particular ratifique el recurso de revisión interpuesto.</w:t>
      </w:r>
    </w:p>
    <w:p w:rsidR="00A16AD7" w:rsidRPr="00EE32A5" w:rsidRDefault="00A16AD7" w:rsidP="00A16AD7">
      <w:pPr>
        <w:spacing w:after="0" w:line="240" w:lineRule="auto"/>
        <w:ind w:left="567" w:right="567"/>
        <w:jc w:val="both"/>
        <w:rPr>
          <w:rFonts w:ascii="Palatino Linotype" w:eastAsia="Times New Roman" w:hAnsi="Palatino Linotype" w:cs="Arial"/>
          <w:i/>
          <w:lang w:eastAsia="es-ES"/>
        </w:rPr>
      </w:pPr>
    </w:p>
    <w:p w:rsidR="00A16AD7" w:rsidRPr="00EE32A5" w:rsidRDefault="00A16AD7" w:rsidP="00A16AD7">
      <w:pPr>
        <w:spacing w:after="0" w:line="240" w:lineRule="auto"/>
        <w:ind w:left="567" w:right="567"/>
        <w:jc w:val="both"/>
        <w:rPr>
          <w:rFonts w:ascii="Palatino Linotype" w:eastAsia="Times New Roman" w:hAnsi="Palatino Linotype" w:cs="Arial"/>
          <w:i/>
          <w:sz w:val="24"/>
          <w:szCs w:val="24"/>
          <w:lang w:eastAsia="es-ES"/>
        </w:rPr>
      </w:pPr>
      <w:r w:rsidRPr="00EE32A5">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EE32A5">
        <w:rPr>
          <w:rFonts w:ascii="Palatino Linotype" w:eastAsia="Times New Roman" w:hAnsi="Palatino Linotype" w:cs="Arial"/>
          <w:i/>
          <w:lang w:eastAsia="es-ES"/>
        </w:rPr>
        <w:t>, IV, VII y VIII.”</w:t>
      </w:r>
    </w:p>
    <w:p w:rsidR="00A16AD7" w:rsidRPr="00EE32A5" w:rsidRDefault="00A16AD7" w:rsidP="00A16AD7">
      <w:pPr>
        <w:spacing w:after="0" w:line="360" w:lineRule="auto"/>
        <w:jc w:val="both"/>
        <w:rPr>
          <w:rFonts w:ascii="Palatino Linotype" w:eastAsia="Times New Roman" w:hAnsi="Palatino Linotype" w:cs="Arial"/>
          <w:b/>
          <w:i/>
          <w:sz w:val="24"/>
          <w:szCs w:val="24"/>
          <w:lang w:eastAsia="es-ES"/>
        </w:rPr>
      </w:pPr>
    </w:p>
    <w:p w:rsidR="00A16AD7" w:rsidRPr="00EE32A5" w:rsidRDefault="00A16AD7" w:rsidP="00A16AD7">
      <w:pPr>
        <w:spacing w:after="0" w:line="360" w:lineRule="auto"/>
        <w:jc w:val="both"/>
        <w:rPr>
          <w:rFonts w:ascii="Palatino Linotype" w:eastAsia="Calibri" w:hAnsi="Palatino Linotype" w:cs="Arial"/>
          <w:sz w:val="24"/>
          <w:szCs w:val="24"/>
          <w:lang w:val="es-ES" w:eastAsia="es-ES"/>
        </w:rPr>
      </w:pPr>
      <w:r w:rsidRPr="00EE32A5">
        <w:rPr>
          <w:rFonts w:ascii="Palatino Linotype" w:eastAsia="Calibri" w:hAnsi="Palatino Linotype" w:cs="Segoe UI"/>
          <w:sz w:val="24"/>
          <w:szCs w:val="24"/>
          <w:lang w:val="es-ES" w:eastAsia="es-ES"/>
        </w:rPr>
        <w:t xml:space="preserve">Cabe señalar que el Recurrente se identifica como </w:t>
      </w:r>
      <w:r w:rsidR="008E5D84">
        <w:rPr>
          <w:rFonts w:ascii="Palatino Linotype" w:eastAsia="Times New Roman" w:hAnsi="Palatino Linotype" w:cs="Arial"/>
          <w:b/>
          <w:sz w:val="24"/>
          <w:szCs w:val="24"/>
          <w:lang w:val="es-ES" w:eastAsia="es-ES"/>
        </w:rPr>
        <w:t>“XXXXX</w:t>
      </w:r>
      <w:r w:rsidRPr="00EE32A5">
        <w:rPr>
          <w:rFonts w:ascii="Palatino Linotype" w:eastAsia="Calibri" w:hAnsi="Palatino Linotype" w:cs="Arial"/>
          <w:b/>
          <w:sz w:val="24"/>
          <w:szCs w:val="24"/>
          <w:lang w:val="es-ES" w:eastAsia="es-ES"/>
        </w:rPr>
        <w:t>”</w:t>
      </w:r>
      <w:r w:rsidRPr="00EE32A5">
        <w:rPr>
          <w:rFonts w:ascii="Palatino Linotype" w:eastAsia="Times New Roman" w:hAnsi="Palatino Linotype" w:cs="Arial"/>
          <w:b/>
          <w:sz w:val="24"/>
          <w:szCs w:val="24"/>
          <w:lang w:val="es-ES" w:eastAsia="es-ES"/>
        </w:rPr>
        <w:t xml:space="preserve">. </w:t>
      </w:r>
      <w:r w:rsidRPr="00EE32A5">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sidRPr="00EE32A5">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A16AD7" w:rsidRPr="00EE32A5" w:rsidRDefault="00A16AD7" w:rsidP="00A16AD7">
      <w:pPr>
        <w:spacing w:after="0" w:line="360" w:lineRule="auto"/>
        <w:jc w:val="both"/>
        <w:rPr>
          <w:rFonts w:ascii="Palatino Linotype" w:eastAsia="Calibri" w:hAnsi="Palatino Linotype" w:cs="Arial"/>
          <w:sz w:val="24"/>
          <w:szCs w:val="24"/>
          <w:lang w:val="es-ES" w:eastAsia="es-ES"/>
        </w:rPr>
      </w:pPr>
    </w:p>
    <w:p w:rsidR="00A16AD7" w:rsidRPr="00EE32A5" w:rsidRDefault="00A16AD7" w:rsidP="00A16AD7">
      <w:pPr>
        <w:spacing w:after="0" w:line="240" w:lineRule="auto"/>
        <w:ind w:left="567" w:right="567"/>
        <w:jc w:val="both"/>
        <w:rPr>
          <w:rFonts w:ascii="Palatino Linotype" w:eastAsia="Calibri" w:hAnsi="Palatino Linotype" w:cs="Arial"/>
          <w:i/>
          <w:lang w:val="es-ES" w:eastAsia="es-ES"/>
        </w:rPr>
      </w:pPr>
      <w:r w:rsidRPr="00EE32A5">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A16AD7" w:rsidRPr="00EE32A5" w:rsidRDefault="00A16AD7" w:rsidP="00A16AD7">
      <w:pPr>
        <w:spacing w:after="0" w:line="360" w:lineRule="auto"/>
        <w:jc w:val="both"/>
        <w:rPr>
          <w:rFonts w:ascii="Palatino Linotype" w:eastAsia="Times New Roman" w:hAnsi="Palatino Linotype" w:cs="Times New Roman"/>
          <w:sz w:val="24"/>
          <w:szCs w:val="24"/>
          <w:lang w:val="es-ES" w:eastAsia="es-ES"/>
        </w:rPr>
      </w:pPr>
    </w:p>
    <w:p w:rsidR="00A16AD7" w:rsidRPr="00EE32A5" w:rsidRDefault="00A16AD7" w:rsidP="00A16AD7">
      <w:pPr>
        <w:spacing w:after="0" w:line="360" w:lineRule="auto"/>
        <w:jc w:val="both"/>
        <w:rPr>
          <w:rFonts w:ascii="Palatino Linotype" w:eastAsia="Calibri" w:hAnsi="Palatino Linotype" w:cs="Times New Roman"/>
          <w:sz w:val="24"/>
          <w:szCs w:val="24"/>
          <w:lang w:val="es-ES" w:eastAsia="es-ES"/>
        </w:rPr>
      </w:pPr>
      <w:r w:rsidRPr="00EE32A5">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EE32A5">
        <w:rPr>
          <w:rFonts w:ascii="Palatino Linotype" w:eastAsia="Calibri" w:hAnsi="Palatino Linotype" w:cs="Arial"/>
          <w:sz w:val="24"/>
          <w:szCs w:val="24"/>
          <w:lang w:val="es-ES" w:eastAsia="es-ES"/>
        </w:rPr>
        <w:t>vigésimo, vigésimo primero</w:t>
      </w:r>
      <w:r w:rsidRPr="00EE32A5">
        <w:rPr>
          <w:rFonts w:ascii="Palatino Linotype" w:eastAsia="Times New Roman" w:hAnsi="Palatino Linotype" w:cs="Arial"/>
          <w:sz w:val="24"/>
          <w:szCs w:val="24"/>
          <w:lang w:eastAsia="es-ES"/>
        </w:rPr>
        <w:t xml:space="preserve"> y vigésimo segundo</w:t>
      </w:r>
      <w:r w:rsidRPr="00EE32A5">
        <w:rPr>
          <w:rFonts w:ascii="Palatino Linotype" w:eastAsia="Calibri" w:hAnsi="Palatino Linotype" w:cs="Times New Roman"/>
          <w:sz w:val="24"/>
          <w:szCs w:val="24"/>
          <w:lang w:val="es-ES" w:eastAsia="es-ES"/>
        </w:rPr>
        <w:t>, de la Constitución Política del Estado Libre y Soberano de México, se establece lo siguiente:</w:t>
      </w:r>
    </w:p>
    <w:p w:rsidR="00A16AD7" w:rsidRPr="00EE32A5" w:rsidRDefault="00A16AD7" w:rsidP="00A16AD7">
      <w:pPr>
        <w:spacing w:after="0" w:line="360" w:lineRule="auto"/>
        <w:jc w:val="both"/>
        <w:rPr>
          <w:rFonts w:ascii="Palatino Linotype" w:eastAsia="Calibri" w:hAnsi="Palatino Linotype" w:cs="Times New Roman"/>
          <w:sz w:val="24"/>
          <w:szCs w:val="24"/>
          <w:lang w:val="es-ES" w:eastAsia="es-ES"/>
        </w:rPr>
      </w:pPr>
    </w:p>
    <w:p w:rsidR="00A16AD7" w:rsidRPr="00EE32A5" w:rsidRDefault="00A16AD7" w:rsidP="00A16AD7">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 los Estados Unidos Mexicanos</w:t>
      </w:r>
    </w:p>
    <w:p w:rsidR="00A16AD7" w:rsidRPr="00EE32A5" w:rsidRDefault="00A16AD7" w:rsidP="00A16AD7">
      <w:pPr>
        <w:spacing w:after="0" w:line="240" w:lineRule="auto"/>
        <w:ind w:left="567" w:right="567"/>
        <w:jc w:val="both"/>
        <w:rPr>
          <w:rFonts w:ascii="Palatino Linotype" w:eastAsia="Times New Roman" w:hAnsi="Palatino Linotype" w:cs="Times New Roman"/>
          <w:b/>
          <w:i/>
          <w:lang w:val="es-ES" w:eastAsia="es-ES"/>
        </w:rPr>
      </w:pP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6</w:t>
      </w:r>
      <w:r w:rsidRPr="00EE32A5">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Para efectos de lo dispuesto en el presente artículo se observará lo siguiente: </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p>
    <w:p w:rsidR="00A16AD7" w:rsidRPr="00EE32A5" w:rsidRDefault="00A16AD7" w:rsidP="00A16AD7">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del Estado Libre y Soberano de México</w:t>
      </w:r>
    </w:p>
    <w:p w:rsidR="00A16AD7" w:rsidRPr="00EE32A5" w:rsidRDefault="00A16AD7" w:rsidP="00A16AD7">
      <w:pPr>
        <w:spacing w:after="0" w:line="240" w:lineRule="auto"/>
        <w:ind w:left="567" w:right="567"/>
        <w:jc w:val="both"/>
        <w:rPr>
          <w:rFonts w:ascii="Palatino Linotype" w:eastAsia="Times New Roman" w:hAnsi="Palatino Linotype" w:cs="Times New Roman"/>
          <w:b/>
          <w:i/>
          <w:lang w:val="es-ES" w:eastAsia="es-ES"/>
        </w:rPr>
      </w:pP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5</w:t>
      </w:r>
      <w:r w:rsidRPr="00EE32A5">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 (…)</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16AD7" w:rsidRPr="00EE32A5" w:rsidRDefault="00A16AD7" w:rsidP="00A16AD7">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A16AD7" w:rsidRPr="00EE32A5" w:rsidRDefault="00A16AD7" w:rsidP="00A16AD7">
      <w:pPr>
        <w:spacing w:after="0" w:line="360" w:lineRule="auto"/>
        <w:ind w:left="567" w:right="567"/>
        <w:jc w:val="both"/>
        <w:rPr>
          <w:rFonts w:ascii="Palatino Linotype" w:eastAsia="Times New Roman" w:hAnsi="Palatino Linotype" w:cs="Times New Roman"/>
          <w:sz w:val="24"/>
          <w:szCs w:val="24"/>
          <w:lang w:val="es-ES" w:eastAsia="es-ES"/>
        </w:rPr>
      </w:pPr>
    </w:p>
    <w:p w:rsidR="00A16AD7" w:rsidRPr="00EE32A5" w:rsidRDefault="00A16AD7" w:rsidP="00A16AD7">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A16AD7" w:rsidRPr="00EE32A5" w:rsidRDefault="00A16AD7" w:rsidP="00A16AD7">
      <w:pPr>
        <w:spacing w:after="0" w:line="240" w:lineRule="auto"/>
        <w:ind w:left="567" w:right="567"/>
        <w:jc w:val="both"/>
        <w:rPr>
          <w:rFonts w:ascii="Palatino Linotype" w:eastAsia="Times New Roman" w:hAnsi="Palatino Linotype" w:cs="Times New Roman"/>
          <w:sz w:val="24"/>
          <w:szCs w:val="24"/>
          <w:lang w:val="es-ES" w:eastAsia="es-ES"/>
        </w:rPr>
      </w:pPr>
    </w:p>
    <w:p w:rsidR="00A16AD7" w:rsidRPr="00EE32A5" w:rsidRDefault="00A16AD7" w:rsidP="00A16AD7">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w:t>
      </w:r>
      <w:r w:rsidRPr="00EE32A5">
        <w:rPr>
          <w:rFonts w:ascii="Palatino Linotype" w:eastAsia="Calibri" w:hAnsi="Palatino Linotype" w:cs="Times New Roman"/>
          <w:b/>
          <w:i/>
          <w:lang w:val="es-ES" w:eastAsia="es-ES"/>
        </w:rPr>
        <w:t>Artículo 1o</w:t>
      </w:r>
      <w:r w:rsidRPr="00EE32A5">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16AD7" w:rsidRPr="00EE32A5" w:rsidRDefault="00A16AD7" w:rsidP="00A16AD7">
      <w:pPr>
        <w:spacing w:after="0" w:line="240" w:lineRule="auto"/>
        <w:ind w:left="567" w:right="567"/>
        <w:jc w:val="both"/>
        <w:rPr>
          <w:rFonts w:ascii="Palatino Linotype" w:eastAsia="Calibri" w:hAnsi="Palatino Linotype" w:cs="Times New Roman"/>
          <w:i/>
          <w:lang w:val="es-ES" w:eastAsia="es-ES"/>
        </w:rPr>
      </w:pPr>
    </w:p>
    <w:p w:rsidR="00A16AD7" w:rsidRPr="00EE32A5" w:rsidRDefault="00A16AD7" w:rsidP="00A16AD7">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A16AD7" w:rsidRPr="00EE32A5" w:rsidRDefault="00A16AD7" w:rsidP="00A16AD7">
      <w:pPr>
        <w:spacing w:after="0" w:line="240" w:lineRule="auto"/>
        <w:ind w:left="567" w:right="567"/>
        <w:jc w:val="both"/>
        <w:rPr>
          <w:rFonts w:ascii="Palatino Linotype" w:eastAsia="Calibri" w:hAnsi="Palatino Linotype" w:cs="Times New Roman"/>
          <w:i/>
          <w:lang w:val="es-ES" w:eastAsia="es-ES"/>
        </w:rPr>
      </w:pPr>
    </w:p>
    <w:p w:rsidR="00A16AD7" w:rsidRPr="00EE32A5" w:rsidRDefault="00A16AD7" w:rsidP="00A16AD7">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 xml:space="preserve">Todas las autoridades, en el ámbito de sus competencias, tienen la obligación de promover, </w:t>
      </w:r>
      <w:r w:rsidR="00DE16A7">
        <w:rPr>
          <w:rFonts w:ascii="Palatino Linotype" w:eastAsia="Calibri" w:hAnsi="Palatino Linotype" w:cs="Times New Roman"/>
          <w:i/>
          <w:lang w:val="es-ES" w:eastAsia="es-ES"/>
        </w:rPr>
        <w:t xml:space="preserve"> </w:t>
      </w:r>
      <w:r w:rsidRPr="00EE32A5">
        <w:rPr>
          <w:rFonts w:ascii="Palatino Linotype" w:eastAsia="Calibri" w:hAnsi="Palatino Linotype" w:cs="Times New Roman"/>
          <w:i/>
          <w:lang w:val="es-ES" w:eastAsia="es-ES"/>
        </w:rPr>
        <w:t>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16AD7" w:rsidRPr="00EE32A5" w:rsidRDefault="00A16AD7" w:rsidP="00A16AD7">
      <w:pPr>
        <w:spacing w:after="0" w:line="360" w:lineRule="auto"/>
        <w:ind w:left="567" w:right="567"/>
        <w:jc w:val="both"/>
        <w:rPr>
          <w:rFonts w:ascii="Palatino Linotype" w:eastAsia="Times New Roman" w:hAnsi="Palatino Linotype" w:cs="Times New Roman"/>
          <w:sz w:val="24"/>
          <w:szCs w:val="24"/>
          <w:lang w:val="es-ES" w:eastAsia="es-ES"/>
        </w:rPr>
      </w:pPr>
    </w:p>
    <w:p w:rsidR="00A16AD7" w:rsidRPr="00EE32A5" w:rsidRDefault="00A16AD7" w:rsidP="00A16AD7">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A16AD7" w:rsidRPr="00EE32A5" w:rsidRDefault="00A16AD7" w:rsidP="00A16AD7">
      <w:pPr>
        <w:spacing w:after="0" w:line="360" w:lineRule="auto"/>
        <w:jc w:val="both"/>
        <w:rPr>
          <w:rFonts w:ascii="Palatino Linotype" w:eastAsia="Times New Roman" w:hAnsi="Palatino Linotype" w:cs="Arial"/>
          <w:sz w:val="24"/>
          <w:szCs w:val="24"/>
          <w:lang w:val="es-ES" w:eastAsia="es-ES"/>
        </w:rPr>
      </w:pPr>
    </w:p>
    <w:p w:rsidR="00A16AD7" w:rsidRDefault="00A16AD7" w:rsidP="00A16AD7">
      <w:pPr>
        <w:pStyle w:val="Sinespaciado"/>
        <w:spacing w:line="360" w:lineRule="auto"/>
        <w:jc w:val="both"/>
        <w:rPr>
          <w:rFonts w:ascii="Palatino Linotype" w:eastAsia="Calibri" w:hAnsi="Palatino Linotype" w:cs="Arial"/>
          <w:lang w:val="es-ES"/>
        </w:rPr>
      </w:pPr>
      <w:r w:rsidRPr="00EE32A5">
        <w:rPr>
          <w:rFonts w:ascii="Palatino Linotype" w:eastAsia="Calibri" w:hAnsi="Palatino Linotype" w:cs="Arial"/>
          <w:lang w:val="es-ES"/>
        </w:rPr>
        <w:t>En conclusión, se cubrieron los requisitos de procedencia y procedibilidad y conforme a las constancias que obran en el expediente.</w:t>
      </w:r>
    </w:p>
    <w:p w:rsidR="00A16AD7" w:rsidRDefault="00A16AD7" w:rsidP="00A16AD7">
      <w:pPr>
        <w:pStyle w:val="Sinespaciado"/>
        <w:spacing w:line="360" w:lineRule="auto"/>
        <w:jc w:val="both"/>
        <w:rPr>
          <w:rFonts w:ascii="Palatino Linotype" w:hAnsi="Palatino Linotype"/>
          <w:b/>
          <w:sz w:val="26"/>
          <w:szCs w:val="26"/>
        </w:rPr>
      </w:pPr>
    </w:p>
    <w:p w:rsidR="00705D1C" w:rsidRPr="0014447C" w:rsidRDefault="00A16AD7"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705D1C" w:rsidRDefault="00705D1C" w:rsidP="0014447C">
      <w:pPr>
        <w:pStyle w:val="Sinespaciado"/>
        <w:spacing w:line="360" w:lineRule="auto"/>
        <w:jc w:val="both"/>
        <w:rPr>
          <w:rFonts w:ascii="Palatino Linotype" w:hAnsi="Palatino Linotype"/>
          <w:sz w:val="26"/>
          <w:szCs w:val="26"/>
        </w:rPr>
      </w:pPr>
    </w:p>
    <w:p w:rsidR="007E2E80" w:rsidRPr="0014447C" w:rsidRDefault="00A16AD7"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482C85" w:rsidRDefault="00A9172E" w:rsidP="001A27CB">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w:t>
      </w:r>
      <w:r w:rsidR="00A16AD7">
        <w:rPr>
          <w:rFonts w:ascii="Palatino Linotype" w:hAnsi="Palatino Linotype"/>
          <w:sz w:val="24"/>
          <w:szCs w:val="24"/>
        </w:rPr>
        <w:t>el</w:t>
      </w:r>
      <w:r w:rsidR="00C638F5">
        <w:rPr>
          <w:rFonts w:ascii="Palatino Linotype" w:hAnsi="Palatino Linotype"/>
          <w:sz w:val="24"/>
          <w:szCs w:val="24"/>
        </w:rPr>
        <w:t xml:space="preserve"> hoy</w:t>
      </w:r>
      <w:r w:rsidR="00336EDF">
        <w:rPr>
          <w:rFonts w:ascii="Palatino Linotype" w:hAnsi="Palatino Linotype"/>
          <w:sz w:val="24"/>
          <w:szCs w:val="24"/>
        </w:rPr>
        <w:t xml:space="preserve"> Recurrente r</w:t>
      </w:r>
      <w:r w:rsidR="002508D1">
        <w:rPr>
          <w:rFonts w:ascii="Palatino Linotype" w:hAnsi="Palatino Linotype"/>
          <w:sz w:val="24"/>
          <w:szCs w:val="24"/>
        </w:rPr>
        <w:t xml:space="preserve">equirió </w:t>
      </w:r>
      <w:r w:rsidR="00482C85">
        <w:rPr>
          <w:rFonts w:ascii="Palatino Linotype" w:hAnsi="Palatino Linotype"/>
          <w:sz w:val="24"/>
          <w:szCs w:val="24"/>
        </w:rPr>
        <w:t>que se le informara cuál es el monto de la deuda pública municipal y los motivos por los que se generó.</w:t>
      </w:r>
    </w:p>
    <w:p w:rsidR="00482C85" w:rsidRDefault="00482C85" w:rsidP="001A27CB">
      <w:pPr>
        <w:pStyle w:val="Sinespaciado"/>
        <w:spacing w:line="360" w:lineRule="auto"/>
        <w:jc w:val="both"/>
        <w:rPr>
          <w:rFonts w:ascii="Palatino Linotype" w:hAnsi="Palatino Linotype"/>
          <w:sz w:val="24"/>
          <w:szCs w:val="24"/>
        </w:rPr>
      </w:pPr>
    </w:p>
    <w:p w:rsidR="00482C85" w:rsidRDefault="000A3B93"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A dicha solicitud</w:t>
      </w:r>
      <w:r w:rsidR="00927ABA">
        <w:rPr>
          <w:rFonts w:ascii="Palatino Linotype" w:hAnsi="Palatino Linotype"/>
          <w:sz w:val="24"/>
          <w:szCs w:val="24"/>
        </w:rPr>
        <w:t>, el Sujeto Obligado respondió</w:t>
      </w:r>
      <w:r w:rsidR="00B41108">
        <w:rPr>
          <w:rFonts w:ascii="Palatino Linotype" w:hAnsi="Palatino Linotype"/>
          <w:sz w:val="24"/>
          <w:szCs w:val="24"/>
        </w:rPr>
        <w:t xml:space="preserve"> presentando </w:t>
      </w:r>
      <w:r w:rsidR="00482C85">
        <w:rPr>
          <w:rFonts w:ascii="Palatino Linotype" w:hAnsi="Palatino Linotype"/>
          <w:sz w:val="24"/>
          <w:szCs w:val="24"/>
        </w:rPr>
        <w:t xml:space="preserve">el documento denominado </w:t>
      </w:r>
      <w:r w:rsidR="00482C85" w:rsidRPr="00482C85">
        <w:rPr>
          <w:rFonts w:ascii="Palatino Linotype" w:hAnsi="Palatino Linotype"/>
          <w:b/>
          <w:sz w:val="24"/>
          <w:szCs w:val="24"/>
        </w:rPr>
        <w:t>“FOLIO00017.PDF”</w:t>
      </w:r>
      <w:r w:rsidR="00482C85">
        <w:rPr>
          <w:rFonts w:ascii="Palatino Linotype" w:hAnsi="Palatino Linotype"/>
          <w:sz w:val="24"/>
          <w:szCs w:val="24"/>
        </w:rPr>
        <w:t>, que consiste del oficio número TMVA/027/III/2019 suscrito por el Tesorero Municipal con el cual se informa al Coordinador de Transparencia lo siguiente:</w:t>
      </w:r>
    </w:p>
    <w:p w:rsidR="00482C85" w:rsidRDefault="00482C85" w:rsidP="007B48AB">
      <w:pPr>
        <w:pStyle w:val="Sinespaciado"/>
        <w:spacing w:line="360" w:lineRule="auto"/>
        <w:jc w:val="both"/>
        <w:rPr>
          <w:rFonts w:ascii="Palatino Linotype" w:hAnsi="Palatino Linotype"/>
          <w:sz w:val="24"/>
          <w:szCs w:val="24"/>
        </w:rPr>
      </w:pPr>
    </w:p>
    <w:p w:rsidR="00482C85" w:rsidRDefault="008E5D84" w:rsidP="00482C85">
      <w:pPr>
        <w:pStyle w:val="Sinespaciado"/>
        <w:spacing w:line="360" w:lineRule="auto"/>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extent cx="5130165" cy="67335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165" cy="6733540"/>
                    </a:xfrm>
                    <a:prstGeom prst="rect">
                      <a:avLst/>
                    </a:prstGeom>
                    <a:noFill/>
                    <a:ln>
                      <a:noFill/>
                    </a:ln>
                  </pic:spPr>
                </pic:pic>
              </a:graphicData>
            </a:graphic>
          </wp:inline>
        </w:drawing>
      </w:r>
    </w:p>
    <w:p w:rsidR="00482C85" w:rsidRDefault="00482C85" w:rsidP="007B48AB">
      <w:pPr>
        <w:pStyle w:val="Sinespaciado"/>
        <w:spacing w:line="360" w:lineRule="auto"/>
        <w:jc w:val="both"/>
        <w:rPr>
          <w:rFonts w:ascii="Palatino Linotype" w:hAnsi="Palatino Linotype"/>
          <w:sz w:val="24"/>
          <w:szCs w:val="24"/>
        </w:rPr>
      </w:pPr>
    </w:p>
    <w:p w:rsidR="00482C85" w:rsidRDefault="00BF4E38"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Ante la respuesta emitida,</w:t>
      </w:r>
      <w:r w:rsidR="0049306E">
        <w:rPr>
          <w:rFonts w:ascii="Palatino Linotype" w:hAnsi="Palatino Linotype"/>
          <w:sz w:val="24"/>
          <w:szCs w:val="24"/>
        </w:rPr>
        <w:t xml:space="preserve"> el Recurrente consideró que su derecho a la información pública había sido conculcado, por lo que interpuso el presente recurso de revisión mediante el cual impugnó la respuesta otorgada por el Sujeto Obligado dando como razones o motivos de la inconformidad que la respuesta no está debidamente fundada y motivada, y que no se le proporcionó ningún documento que sustente lo manifestado en la respuesta</w:t>
      </w:r>
      <w:r w:rsidR="00F26F12">
        <w:rPr>
          <w:rFonts w:ascii="Palatino Linotype" w:hAnsi="Palatino Linotype"/>
          <w:sz w:val="24"/>
          <w:szCs w:val="24"/>
        </w:rPr>
        <w:t>; asimismo, c</w:t>
      </w:r>
      <w:r w:rsidR="0049306E">
        <w:rPr>
          <w:rFonts w:ascii="Palatino Linotype" w:hAnsi="Palatino Linotype"/>
          <w:sz w:val="24"/>
          <w:szCs w:val="24"/>
        </w:rPr>
        <w:t xml:space="preserve">onsiderando </w:t>
      </w:r>
      <w:r w:rsidR="00F26F12">
        <w:rPr>
          <w:rFonts w:ascii="Palatino Linotype" w:hAnsi="Palatino Linotype"/>
          <w:sz w:val="24"/>
          <w:szCs w:val="24"/>
        </w:rPr>
        <w:t>que se debió proporcionar un documento en el que se garantice el estado de las finanzas municipales.</w:t>
      </w:r>
    </w:p>
    <w:p w:rsidR="00F26F12" w:rsidRDefault="00F26F12" w:rsidP="007B48AB">
      <w:pPr>
        <w:pStyle w:val="Sinespaciado"/>
        <w:spacing w:line="360" w:lineRule="auto"/>
        <w:jc w:val="both"/>
        <w:rPr>
          <w:rFonts w:ascii="Palatino Linotype" w:hAnsi="Palatino Linotype"/>
          <w:sz w:val="24"/>
          <w:szCs w:val="24"/>
        </w:rPr>
      </w:pPr>
    </w:p>
    <w:p w:rsidR="009D77B2" w:rsidRPr="009D77B2" w:rsidRDefault="009D77B2" w:rsidP="009D77B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No se omite señalar que el Sujeto Obligado no rindió su Informe Justificado. </w:t>
      </w:r>
      <w:r w:rsidRPr="009D77B2">
        <w:rPr>
          <w:rFonts w:ascii="Palatino Linotype" w:hAnsi="Palatino Linotype"/>
          <w:sz w:val="24"/>
          <w:szCs w:val="24"/>
        </w:rPr>
        <w:t>En consecuencia, es necesario precisar toda vez que el Sujeto Obligado fue omiso de enviar el Informe Justificado,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9D77B2" w:rsidRPr="009D77B2" w:rsidRDefault="009D77B2" w:rsidP="009D77B2">
      <w:pPr>
        <w:spacing w:after="0" w:line="360" w:lineRule="auto"/>
        <w:jc w:val="both"/>
        <w:rPr>
          <w:rFonts w:ascii="Palatino Linotype" w:hAnsi="Palatino Linotype"/>
        </w:rPr>
      </w:pP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b/>
          <w:i/>
        </w:rPr>
        <w:t>QUEJA, RECURSO DE. LA OMISION DE RENDIR EL INFORME RESPECTIVO NO IMPIDE QUE SE RESUELVA.</w:t>
      </w:r>
      <w:r w:rsidRPr="009D77B2">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9D77B2" w:rsidRPr="009D77B2" w:rsidRDefault="009D77B2" w:rsidP="009D77B2">
      <w:pPr>
        <w:spacing w:after="0" w:line="360" w:lineRule="auto"/>
        <w:jc w:val="both"/>
        <w:rPr>
          <w:rFonts w:ascii="Palatino Linotype" w:hAnsi="Palatino Linotype"/>
          <w:sz w:val="24"/>
          <w:szCs w:val="24"/>
        </w:rPr>
      </w:pPr>
    </w:p>
    <w:p w:rsidR="009D77B2" w:rsidRPr="009D77B2" w:rsidRDefault="009D77B2" w:rsidP="009D77B2">
      <w:pPr>
        <w:spacing w:after="0" w:line="360" w:lineRule="auto"/>
        <w:jc w:val="both"/>
        <w:rPr>
          <w:rFonts w:ascii="Palatino Linotype" w:hAnsi="Palatino Linotype"/>
          <w:sz w:val="24"/>
          <w:szCs w:val="24"/>
        </w:rPr>
      </w:pPr>
      <w:r w:rsidRPr="009D77B2">
        <w:rPr>
          <w:rFonts w:ascii="Palatino Linotype" w:hAnsi="Palatino Linotype"/>
          <w:sz w:val="24"/>
          <w:szCs w:val="24"/>
        </w:rPr>
        <w:t>Por lo cual se reitera, que la falta de informe justificado no impide que este Órgano Garante conozca y resuelva el recurso de revisión, solo propicia que el Sujeto Obligado pierda la op</w:t>
      </w:r>
      <w:r>
        <w:rPr>
          <w:rFonts w:ascii="Palatino Linotype" w:hAnsi="Palatino Linotype"/>
          <w:sz w:val="24"/>
          <w:szCs w:val="24"/>
        </w:rPr>
        <w:t>ortunidad de justificar el contenido</w:t>
      </w:r>
      <w:r w:rsidRPr="009D77B2">
        <w:rPr>
          <w:rFonts w:ascii="Palatino Linotype" w:hAnsi="Palatino Linotype"/>
          <w:sz w:val="24"/>
          <w:szCs w:val="24"/>
        </w:rPr>
        <w:t xml:space="preserve"> de </w:t>
      </w:r>
      <w:r>
        <w:rPr>
          <w:rFonts w:ascii="Palatino Linotype" w:hAnsi="Palatino Linotype"/>
          <w:sz w:val="24"/>
          <w:szCs w:val="24"/>
        </w:rPr>
        <w:t xml:space="preserve">su </w:t>
      </w:r>
      <w:r w:rsidRPr="009D77B2">
        <w:rPr>
          <w:rFonts w:ascii="Palatino Linotype" w:hAnsi="Palatino Linotype"/>
          <w:sz w:val="24"/>
          <w:szCs w:val="24"/>
        </w:rPr>
        <w:t>respuesta y manifestar lo que a su derecho convenga.</w:t>
      </w:r>
    </w:p>
    <w:p w:rsidR="009D77B2" w:rsidRPr="009D77B2" w:rsidRDefault="009D77B2" w:rsidP="009D77B2">
      <w:pPr>
        <w:spacing w:after="0" w:line="360" w:lineRule="auto"/>
        <w:jc w:val="both"/>
        <w:rPr>
          <w:rFonts w:ascii="Palatino Linotype" w:hAnsi="Palatino Linotype"/>
          <w:sz w:val="24"/>
          <w:szCs w:val="24"/>
        </w:rPr>
      </w:pPr>
    </w:p>
    <w:p w:rsidR="009D77B2" w:rsidRPr="009D77B2" w:rsidRDefault="009D77B2" w:rsidP="009D77B2">
      <w:pPr>
        <w:spacing w:after="0" w:line="360" w:lineRule="auto"/>
        <w:jc w:val="both"/>
        <w:rPr>
          <w:rFonts w:ascii="Palatino Linotype" w:hAnsi="Palatino Linotype"/>
          <w:sz w:val="24"/>
          <w:szCs w:val="24"/>
        </w:rPr>
      </w:pPr>
      <w:r w:rsidRPr="009D77B2">
        <w:rPr>
          <w:rFonts w:ascii="Palatino Linotype" w:hAnsi="Palatino Linotype"/>
          <w:sz w:val="24"/>
          <w:szCs w:val="24"/>
        </w:rPr>
        <w:t xml:space="preserve">Dados los argumentos otorgados por ambas partes, este Instituto considera necesario verificar si </w:t>
      </w:r>
      <w:r>
        <w:rPr>
          <w:rFonts w:ascii="Palatino Linotype" w:hAnsi="Palatino Linotype"/>
          <w:sz w:val="24"/>
          <w:szCs w:val="24"/>
        </w:rPr>
        <w:t xml:space="preserve">el pronunciamiento del </w:t>
      </w:r>
      <w:r w:rsidRPr="009D77B2">
        <w:rPr>
          <w:rFonts w:ascii="Palatino Linotype" w:hAnsi="Palatino Linotype"/>
          <w:sz w:val="24"/>
          <w:szCs w:val="24"/>
        </w:rPr>
        <w:t>Sujeto Obligado colma las pretensiones del Recurrente por lo que es necesario realizar las siguientes precisiones:</w:t>
      </w:r>
    </w:p>
    <w:p w:rsidR="009D77B2" w:rsidRPr="009D77B2" w:rsidRDefault="009D77B2" w:rsidP="009D77B2">
      <w:pPr>
        <w:spacing w:after="0" w:line="360" w:lineRule="auto"/>
        <w:jc w:val="both"/>
        <w:rPr>
          <w:rFonts w:ascii="Palatino Linotype" w:hAnsi="Palatino Linotype"/>
          <w:sz w:val="24"/>
          <w:szCs w:val="24"/>
        </w:rPr>
      </w:pPr>
    </w:p>
    <w:p w:rsidR="009D77B2" w:rsidRPr="009D77B2" w:rsidRDefault="009D77B2" w:rsidP="009D77B2">
      <w:pPr>
        <w:spacing w:after="0" w:line="360" w:lineRule="auto"/>
        <w:jc w:val="both"/>
        <w:rPr>
          <w:rFonts w:ascii="Palatino Linotype" w:hAnsi="Palatino Linotype"/>
          <w:color w:val="000000"/>
          <w:sz w:val="24"/>
          <w:szCs w:val="24"/>
        </w:rPr>
      </w:pPr>
      <w:r w:rsidRPr="009D77B2">
        <w:rPr>
          <w:rFonts w:ascii="Palatino Linotype" w:hAnsi="Palatino Linotype"/>
          <w:sz w:val="24"/>
          <w:szCs w:val="24"/>
        </w:rPr>
        <w:t xml:space="preserve">En primer lugar </w:t>
      </w:r>
      <w:r w:rsidRPr="009D77B2">
        <w:rPr>
          <w:rFonts w:ascii="Palatino Linotype" w:hAnsi="Palatino Linotype"/>
          <w:color w:val="000000"/>
          <w:sz w:val="24"/>
          <w:szCs w:val="24"/>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9D77B2" w:rsidRPr="009D77B2" w:rsidRDefault="009D77B2" w:rsidP="009D77B2">
      <w:pPr>
        <w:spacing w:after="0" w:line="360" w:lineRule="auto"/>
        <w:jc w:val="both"/>
        <w:rPr>
          <w:rFonts w:ascii="Palatino Linotype" w:hAnsi="Palatino Linotype"/>
          <w:color w:val="000000"/>
          <w:sz w:val="24"/>
          <w:szCs w:val="24"/>
        </w:rPr>
      </w:pPr>
    </w:p>
    <w:p w:rsidR="009D77B2" w:rsidRPr="009D77B2" w:rsidRDefault="009D77B2" w:rsidP="009D77B2">
      <w:pPr>
        <w:spacing w:after="0" w:line="240" w:lineRule="auto"/>
        <w:ind w:left="567" w:right="567"/>
        <w:jc w:val="both"/>
        <w:rPr>
          <w:rFonts w:ascii="Palatino Linotype" w:hAnsi="Palatino Linotype"/>
          <w:b/>
          <w:i/>
        </w:rPr>
      </w:pPr>
      <w:r w:rsidRPr="009D77B2">
        <w:rPr>
          <w:rFonts w:ascii="Palatino Linotype" w:hAnsi="Palatino Linotype"/>
          <w:b/>
          <w:i/>
        </w:rPr>
        <w:t>Artículo 6</w:t>
      </w: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i/>
        </w:rPr>
        <w:t>…</w:t>
      </w: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9D77B2" w:rsidRPr="009D77B2" w:rsidRDefault="009D77B2" w:rsidP="009D77B2">
      <w:pPr>
        <w:spacing w:after="0" w:line="240" w:lineRule="auto"/>
        <w:ind w:left="567" w:right="567"/>
        <w:jc w:val="both"/>
        <w:rPr>
          <w:rFonts w:ascii="Palatino Linotype" w:hAnsi="Palatino Linotype"/>
          <w:i/>
        </w:rPr>
      </w:pPr>
    </w:p>
    <w:p w:rsidR="009D77B2" w:rsidRPr="009D77B2" w:rsidRDefault="009D77B2" w:rsidP="009D77B2">
      <w:pPr>
        <w:numPr>
          <w:ilvl w:val="0"/>
          <w:numId w:val="14"/>
        </w:numPr>
        <w:spacing w:after="0" w:line="240" w:lineRule="auto"/>
        <w:ind w:left="993" w:right="567"/>
        <w:jc w:val="both"/>
        <w:rPr>
          <w:rFonts w:ascii="Palatino Linotype" w:hAnsi="Palatino Linotype"/>
          <w:i/>
        </w:rPr>
      </w:pPr>
      <w:r w:rsidRPr="009D77B2">
        <w:rPr>
          <w:rFonts w:ascii="Palatino Linotype" w:hAnsi="Palatino Linotype"/>
          <w:b/>
          <w:i/>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D77B2">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D77B2" w:rsidRPr="009D77B2" w:rsidRDefault="009D77B2" w:rsidP="009D77B2">
      <w:pPr>
        <w:spacing w:after="0" w:line="360" w:lineRule="auto"/>
        <w:jc w:val="both"/>
        <w:rPr>
          <w:rFonts w:ascii="Palatino Linotype" w:hAnsi="Palatino Linotype"/>
          <w:sz w:val="24"/>
          <w:szCs w:val="24"/>
        </w:rPr>
      </w:pPr>
    </w:p>
    <w:p w:rsidR="009D77B2" w:rsidRPr="009D77B2" w:rsidRDefault="009D77B2" w:rsidP="009D77B2">
      <w:pPr>
        <w:spacing w:after="0" w:line="360" w:lineRule="auto"/>
        <w:jc w:val="both"/>
        <w:rPr>
          <w:rFonts w:ascii="Palatino Linotype" w:hAnsi="Palatino Linotype" w:cs="Arial"/>
          <w:sz w:val="24"/>
          <w:szCs w:val="24"/>
        </w:rPr>
      </w:pPr>
      <w:r w:rsidRPr="009D77B2">
        <w:rPr>
          <w:rFonts w:ascii="Palatino Linotype" w:hAnsi="Palatino Linotype" w:cs="Arial"/>
          <w:sz w:val="24"/>
          <w:szCs w:val="24"/>
        </w:rPr>
        <w:t xml:space="preserve">Ahora bien, en atención a lo dispuesto por los artículos 3, fracción XI y 12 </w:t>
      </w:r>
      <w:r w:rsidRPr="009D77B2">
        <w:rPr>
          <w:rFonts w:ascii="Palatino Linotype" w:hAnsi="Palatino Linotype" w:cs="Arial"/>
          <w:bCs/>
          <w:sz w:val="24"/>
          <w:szCs w:val="24"/>
        </w:rPr>
        <w:t>de la Ley de Transparencia y Acceso a la Información Pública del Estado de México y Municipios</w:t>
      </w:r>
      <w:r w:rsidRPr="009D77B2">
        <w:rPr>
          <w:rFonts w:ascii="Palatino Linotype" w:hAnsi="Palatino Linotype" w:cs="Arial"/>
          <w:sz w:val="24"/>
          <w:szCs w:val="24"/>
        </w:rPr>
        <w:t>, los cuales son del tenor literal siguiente:</w:t>
      </w:r>
    </w:p>
    <w:p w:rsidR="009D77B2" w:rsidRPr="009D77B2" w:rsidRDefault="009D77B2" w:rsidP="009D77B2">
      <w:pPr>
        <w:spacing w:after="0" w:line="240" w:lineRule="auto"/>
        <w:ind w:left="567" w:right="567"/>
        <w:jc w:val="both"/>
        <w:rPr>
          <w:rFonts w:ascii="Palatino Linotype" w:hAnsi="Palatino Linotype"/>
          <w:sz w:val="24"/>
          <w:szCs w:val="24"/>
        </w:rPr>
      </w:pP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b/>
          <w:bCs/>
          <w:i/>
        </w:rPr>
        <w:t xml:space="preserve">Artículo 3.- </w:t>
      </w:r>
      <w:r w:rsidRPr="009D77B2">
        <w:rPr>
          <w:rFonts w:ascii="Palatino Linotype" w:hAnsi="Palatino Linotype"/>
          <w:i/>
        </w:rPr>
        <w:t>Para los efectos de la presente Ley se entenderá por:</w:t>
      </w: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i/>
        </w:rPr>
        <w:t>…</w:t>
      </w: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b/>
          <w:i/>
        </w:rPr>
        <w:t>XI.</w:t>
      </w:r>
      <w:r w:rsidRPr="009D77B2">
        <w:rPr>
          <w:rFonts w:ascii="Palatino Linotype" w:hAnsi="Palatino Linotype"/>
          <w:i/>
        </w:rPr>
        <w:t xml:space="preserve"> </w:t>
      </w:r>
      <w:r w:rsidRPr="009D77B2">
        <w:rPr>
          <w:rFonts w:ascii="Palatino Linotype" w:hAnsi="Palatino Linotype"/>
          <w:b/>
          <w:i/>
        </w:rPr>
        <w:t>Documento:</w:t>
      </w:r>
      <w:r w:rsidRPr="009D77B2">
        <w:rPr>
          <w:rFonts w:ascii="Palatino Linotype" w:hAnsi="Palatino Linotype"/>
          <w:i/>
        </w:rPr>
        <w:t xml:space="preserve"> Los expedientes, reportes, estudios, actas, resoluciones, </w:t>
      </w:r>
      <w:r w:rsidRPr="009D77B2">
        <w:rPr>
          <w:rFonts w:ascii="Palatino Linotype" w:hAnsi="Palatino Linotype"/>
          <w:b/>
          <w:i/>
          <w:u w:val="single"/>
        </w:rPr>
        <w:t>oficios</w:t>
      </w:r>
      <w:r w:rsidRPr="009D77B2">
        <w:rPr>
          <w:rFonts w:ascii="Palatino Linotype" w:hAnsi="Palatino Linotype"/>
          <w:i/>
        </w:rPr>
        <w:t xml:space="preserve">, correspondencia, acuerdos, directivas, directrices, circulares, contratos, convenios, instructivos, notas, memorandos, estadísticas o bien, </w:t>
      </w:r>
      <w:r w:rsidRPr="009D77B2">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D77B2">
        <w:rPr>
          <w:rFonts w:ascii="Palatino Linotype" w:hAnsi="Palatino Linotype"/>
          <w:i/>
        </w:rPr>
        <w:t xml:space="preserve"> Los documentos podrán estar en cualquier medio, sea escrito, impreso, sonoro, visual, electrónico, informático u holográfico;</w:t>
      </w:r>
    </w:p>
    <w:p w:rsidR="009D77B2" w:rsidRPr="009D77B2" w:rsidRDefault="009D77B2" w:rsidP="009D77B2">
      <w:pPr>
        <w:spacing w:after="0" w:line="240" w:lineRule="auto"/>
        <w:ind w:left="567" w:right="567"/>
        <w:jc w:val="both"/>
        <w:rPr>
          <w:rFonts w:ascii="Palatino Linotype" w:hAnsi="Palatino Linotype"/>
          <w:i/>
        </w:rPr>
      </w:pPr>
    </w:p>
    <w:p w:rsidR="009D77B2" w:rsidRPr="009D77B2" w:rsidRDefault="009D77B2" w:rsidP="009D77B2">
      <w:pPr>
        <w:spacing w:after="0" w:line="240" w:lineRule="auto"/>
        <w:ind w:left="567" w:right="567"/>
        <w:jc w:val="both"/>
        <w:rPr>
          <w:rFonts w:ascii="Palatino Linotype" w:hAnsi="Palatino Linotype"/>
          <w:bCs/>
          <w:i/>
        </w:rPr>
      </w:pPr>
      <w:r w:rsidRPr="009D77B2">
        <w:rPr>
          <w:rFonts w:ascii="Palatino Linotype" w:hAnsi="Palatino Linotype"/>
          <w:b/>
          <w:bCs/>
          <w:i/>
        </w:rPr>
        <w:t>Artículo 4.</w:t>
      </w:r>
      <w:r w:rsidRPr="009D77B2">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D77B2" w:rsidRPr="009D77B2" w:rsidRDefault="009D77B2" w:rsidP="009D77B2">
      <w:pPr>
        <w:spacing w:after="0" w:line="240" w:lineRule="auto"/>
        <w:ind w:left="567" w:right="567"/>
        <w:jc w:val="both"/>
        <w:rPr>
          <w:rFonts w:ascii="Palatino Linotype" w:hAnsi="Palatino Linotype"/>
          <w:bCs/>
          <w:i/>
        </w:rPr>
      </w:pPr>
    </w:p>
    <w:p w:rsidR="009D77B2" w:rsidRPr="009D77B2" w:rsidRDefault="009D77B2" w:rsidP="009D77B2">
      <w:pPr>
        <w:spacing w:after="0" w:line="240" w:lineRule="auto"/>
        <w:ind w:left="567" w:right="567"/>
        <w:jc w:val="both"/>
        <w:rPr>
          <w:rFonts w:ascii="Palatino Linotype" w:hAnsi="Palatino Linotype"/>
          <w:bCs/>
          <w:i/>
        </w:rPr>
      </w:pPr>
      <w:r w:rsidRPr="009D77B2">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D77B2">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D77B2" w:rsidRPr="009D77B2" w:rsidRDefault="009D77B2" w:rsidP="009D77B2">
      <w:pPr>
        <w:spacing w:after="0" w:line="240" w:lineRule="auto"/>
        <w:ind w:left="567" w:right="567"/>
        <w:jc w:val="both"/>
        <w:rPr>
          <w:rFonts w:ascii="Palatino Linotype" w:hAnsi="Palatino Linotype"/>
          <w:bCs/>
          <w:i/>
        </w:rPr>
      </w:pPr>
    </w:p>
    <w:p w:rsidR="009D77B2" w:rsidRPr="009D77B2" w:rsidRDefault="009D77B2" w:rsidP="009D77B2">
      <w:pPr>
        <w:spacing w:after="0" w:line="240" w:lineRule="auto"/>
        <w:ind w:left="567" w:right="567"/>
        <w:jc w:val="both"/>
        <w:rPr>
          <w:rFonts w:ascii="Palatino Linotype" w:hAnsi="Palatino Linotype"/>
          <w:bCs/>
          <w:i/>
        </w:rPr>
      </w:pPr>
      <w:r w:rsidRPr="009D77B2">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9D77B2" w:rsidRPr="009D77B2" w:rsidRDefault="009D77B2" w:rsidP="009D77B2">
      <w:pPr>
        <w:spacing w:after="0" w:line="240" w:lineRule="auto"/>
        <w:ind w:left="567" w:right="567"/>
        <w:jc w:val="both"/>
        <w:rPr>
          <w:rFonts w:ascii="Palatino Linotype" w:hAnsi="Palatino Linotype"/>
          <w:i/>
        </w:rPr>
      </w:pPr>
    </w:p>
    <w:p w:rsidR="009D77B2" w:rsidRPr="009D77B2" w:rsidRDefault="009D77B2" w:rsidP="009D77B2">
      <w:pPr>
        <w:spacing w:after="0" w:line="240" w:lineRule="auto"/>
        <w:ind w:left="567" w:right="567"/>
        <w:jc w:val="both"/>
        <w:rPr>
          <w:rFonts w:ascii="Palatino Linotype" w:hAnsi="Palatino Linotype"/>
          <w:i/>
        </w:rPr>
      </w:pPr>
      <w:r w:rsidRPr="009D77B2">
        <w:rPr>
          <w:rFonts w:ascii="Palatino Linotype" w:hAnsi="Palatino Linotype"/>
          <w:b/>
          <w:i/>
        </w:rPr>
        <w:t>Artículo 12.</w:t>
      </w:r>
      <w:r w:rsidRPr="009D77B2">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9D77B2" w:rsidRPr="009D77B2" w:rsidRDefault="009D77B2" w:rsidP="009D77B2">
      <w:pPr>
        <w:spacing w:after="0" w:line="240" w:lineRule="auto"/>
        <w:ind w:left="567" w:right="567"/>
        <w:jc w:val="both"/>
        <w:rPr>
          <w:rFonts w:ascii="Palatino Linotype" w:hAnsi="Palatino Linotype"/>
          <w:i/>
        </w:rPr>
      </w:pPr>
    </w:p>
    <w:p w:rsidR="009D77B2" w:rsidRPr="009D77B2" w:rsidRDefault="009D77B2" w:rsidP="009D77B2">
      <w:pPr>
        <w:spacing w:after="0" w:line="240" w:lineRule="auto"/>
        <w:ind w:left="567" w:right="567"/>
        <w:jc w:val="both"/>
        <w:rPr>
          <w:rFonts w:ascii="Palatino Linotype" w:hAnsi="Palatino Linotype"/>
          <w:i/>
          <w:u w:val="single"/>
        </w:rPr>
      </w:pPr>
      <w:r w:rsidRPr="009D77B2">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D77B2">
        <w:rPr>
          <w:rFonts w:ascii="Palatino Linotype" w:hAnsi="Palatino Linotype"/>
          <w:i/>
        </w:rPr>
        <w:t>.</w:t>
      </w:r>
    </w:p>
    <w:p w:rsidR="009D77B2" w:rsidRPr="009D77B2" w:rsidRDefault="009D77B2" w:rsidP="009D77B2">
      <w:pPr>
        <w:spacing w:after="0" w:line="360" w:lineRule="auto"/>
        <w:jc w:val="both"/>
        <w:rPr>
          <w:rFonts w:ascii="Palatino Linotype" w:hAnsi="Palatino Linotype"/>
          <w:sz w:val="24"/>
          <w:szCs w:val="24"/>
        </w:rPr>
      </w:pPr>
    </w:p>
    <w:p w:rsidR="00F26F12" w:rsidRDefault="009D77B2" w:rsidP="009D77B2">
      <w:pPr>
        <w:pStyle w:val="Sinespaciado"/>
        <w:spacing w:line="360" w:lineRule="auto"/>
        <w:jc w:val="both"/>
        <w:rPr>
          <w:rFonts w:ascii="Palatino Linotype" w:hAnsi="Palatino Linotype"/>
          <w:sz w:val="24"/>
          <w:szCs w:val="24"/>
        </w:rPr>
      </w:pPr>
      <w:r w:rsidRPr="009D77B2">
        <w:rPr>
          <w:rFonts w:ascii="Palatino Linotype" w:hAnsi="Palatino Linotype" w:cs="Arial"/>
          <w:sz w:val="24"/>
          <w:szCs w:val="24"/>
        </w:rPr>
        <w:t xml:space="preserve">De la interpretación a los preceptos citados, se desprende que </w:t>
      </w:r>
      <w:r w:rsidRPr="009D77B2">
        <w:rPr>
          <w:rFonts w:ascii="Palatino Linotype" w:hAnsi="Palatino Linotype" w:cs="Arial"/>
          <w:b/>
          <w:sz w:val="24"/>
          <w:szCs w:val="24"/>
          <w:u w:val="single"/>
        </w:rPr>
        <w:t>es información pública</w:t>
      </w:r>
      <w:r>
        <w:rPr>
          <w:rFonts w:ascii="Palatino Linotype" w:hAnsi="Palatino Linotype" w:cs="Arial"/>
          <w:b/>
          <w:sz w:val="24"/>
          <w:szCs w:val="24"/>
          <w:u w:val="single"/>
        </w:rPr>
        <w:t xml:space="preserve"> la contenida en los </w:t>
      </w:r>
      <w:r w:rsidRPr="009D77B2">
        <w:rPr>
          <w:rFonts w:ascii="Palatino Linotype" w:hAnsi="Palatino Linotype" w:cs="Arial"/>
          <w:b/>
          <w:sz w:val="24"/>
          <w:szCs w:val="24"/>
          <w:u w:val="single"/>
        </w:rPr>
        <w:t xml:space="preserve">documentos que los sujetos obligados generen, administren o se encuentren en su posesión en el ejercicio de sus atribuciones </w:t>
      </w:r>
      <w:r w:rsidRPr="009D77B2">
        <w:rPr>
          <w:rFonts w:ascii="Palatino Linotype" w:hAnsi="Palatino Linotype" w:cs="Arial"/>
          <w:sz w:val="24"/>
          <w:szCs w:val="24"/>
        </w:rPr>
        <w:t>y que toda la información generada, obtenida, adquirida, transformada, administrada o en posesión de los sujetos obligados es pública y accesible de manera permanente a cualquier persona.</w:t>
      </w:r>
    </w:p>
    <w:p w:rsidR="00BF4E38" w:rsidRDefault="00BF4E38" w:rsidP="007B48AB">
      <w:pPr>
        <w:pStyle w:val="Sinespaciado"/>
        <w:spacing w:line="360" w:lineRule="auto"/>
        <w:jc w:val="both"/>
        <w:rPr>
          <w:rFonts w:ascii="Palatino Linotype" w:hAnsi="Palatino Linotype"/>
          <w:sz w:val="24"/>
          <w:szCs w:val="24"/>
        </w:rPr>
      </w:pPr>
    </w:p>
    <w:p w:rsidR="00E8669D" w:rsidRPr="00E8669D" w:rsidRDefault="009D77B2" w:rsidP="00E8669D">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en el caso en concreto, el Sujeto Obligado no hizo entrega de ningún documento y únicamente se concretó a pronunciarse respecto de la deuda pública. Ahora bien, </w:t>
      </w:r>
      <w:r w:rsidR="00E8669D">
        <w:rPr>
          <w:rFonts w:ascii="Palatino Linotype" w:hAnsi="Palatino Linotype"/>
          <w:sz w:val="24"/>
          <w:szCs w:val="24"/>
        </w:rPr>
        <w:t xml:space="preserve">si bien es cierto que este Órgano Garante no tiene facultades para dudar de la veracidad de los pronunciamientos realizados por los sujetos obligados, tal y como se establece en el </w:t>
      </w:r>
      <w:r w:rsidR="00E8669D" w:rsidRPr="00E8669D">
        <w:rPr>
          <w:rFonts w:ascii="Palatino Linotype" w:hAnsi="Palatino Linotype"/>
          <w:sz w:val="24"/>
          <w:szCs w:val="24"/>
        </w:rPr>
        <w:t>Criterio 31-10 emitido por el entonces Instituto Federal de Accesos a la Información y Protección de Datos, que a la letra establece lo siguiente:</w:t>
      </w:r>
    </w:p>
    <w:p w:rsidR="00E8669D" w:rsidRPr="00E8669D" w:rsidRDefault="00E8669D" w:rsidP="00E8669D">
      <w:pPr>
        <w:spacing w:after="0" w:line="360" w:lineRule="auto"/>
        <w:jc w:val="both"/>
        <w:rPr>
          <w:rFonts w:ascii="Palatino Linotype" w:hAnsi="Palatino Linotype"/>
          <w:sz w:val="24"/>
          <w:szCs w:val="24"/>
        </w:rPr>
      </w:pPr>
    </w:p>
    <w:p w:rsidR="00E8669D" w:rsidRPr="00E8669D" w:rsidRDefault="00E8669D" w:rsidP="00E8669D">
      <w:pPr>
        <w:spacing w:after="0" w:line="240" w:lineRule="auto"/>
        <w:ind w:left="567" w:right="567"/>
        <w:jc w:val="both"/>
        <w:rPr>
          <w:rFonts w:ascii="Palatino Linotype" w:hAnsi="Palatino Linotype"/>
        </w:rPr>
      </w:pPr>
      <w:r w:rsidRPr="00E8669D">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E8669D">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E8669D" w:rsidRPr="00E8669D" w:rsidRDefault="00E8669D" w:rsidP="00E8669D">
      <w:pPr>
        <w:spacing w:after="0" w:line="360" w:lineRule="auto"/>
        <w:jc w:val="both"/>
        <w:rPr>
          <w:rFonts w:ascii="Palatino Linotype" w:hAnsi="Palatino Linotype"/>
          <w:sz w:val="24"/>
          <w:szCs w:val="24"/>
        </w:rPr>
      </w:pPr>
    </w:p>
    <w:p w:rsidR="00E434EF" w:rsidRDefault="00E8669D" w:rsidP="00E8669D">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También es cierto que en el presente caso el </w:t>
      </w:r>
      <w:r w:rsidR="00F755A2">
        <w:rPr>
          <w:rFonts w:ascii="Palatino Linotype" w:hAnsi="Palatino Linotype"/>
          <w:sz w:val="24"/>
          <w:szCs w:val="24"/>
        </w:rPr>
        <w:t>simple pronunciamiento no es suficiente para colmar la pretensión del particular, en virtud de que el Sujeto Obligado está impelido a poner a disposición del público el estado de su deuda pública en apego a lo dispuesto en los artículos 23 fracción IV y 92 fracción XXVI de la Ley de Transparencia y Acceso a la Información Pública del Estado de México y Municipios, en los que se estipula lo siguiente:</w:t>
      </w:r>
    </w:p>
    <w:p w:rsidR="00F755A2" w:rsidRDefault="00F755A2" w:rsidP="00E8669D">
      <w:pPr>
        <w:pStyle w:val="Sinespaciado"/>
        <w:spacing w:line="360" w:lineRule="auto"/>
        <w:jc w:val="both"/>
        <w:rPr>
          <w:rFonts w:ascii="Palatino Linotype" w:hAnsi="Palatino Linotype"/>
          <w:sz w:val="24"/>
          <w:szCs w:val="24"/>
        </w:rPr>
      </w:pPr>
    </w:p>
    <w:p w:rsidR="00F755A2" w:rsidRPr="00F97341" w:rsidRDefault="00F755A2" w:rsidP="00F97341">
      <w:pPr>
        <w:pStyle w:val="Sinespaciado"/>
        <w:ind w:left="567" w:right="567"/>
        <w:jc w:val="both"/>
        <w:rPr>
          <w:rFonts w:ascii="Palatino Linotype" w:hAnsi="Palatino Linotype"/>
          <w:i/>
        </w:rPr>
      </w:pPr>
      <w:r w:rsidRPr="00F97341">
        <w:rPr>
          <w:rFonts w:ascii="Palatino Linotype" w:hAnsi="Palatino Linotype"/>
          <w:b/>
          <w:bCs/>
          <w:i/>
        </w:rPr>
        <w:t xml:space="preserve">Artículo 23. </w:t>
      </w:r>
      <w:r w:rsidRPr="00F97341">
        <w:rPr>
          <w:rFonts w:ascii="Palatino Linotype" w:hAnsi="Palatino Linotype"/>
          <w:b/>
          <w:i/>
          <w:u w:val="single"/>
        </w:rPr>
        <w:t>Son sujetos obligados a transparentar y permitir el acceso a su información</w:t>
      </w:r>
      <w:r w:rsidRPr="00F97341">
        <w:rPr>
          <w:rFonts w:ascii="Palatino Linotype" w:hAnsi="Palatino Linotype"/>
          <w:i/>
        </w:rPr>
        <w:t xml:space="preserve"> y proteger los datos personales que obren en su poder:</w:t>
      </w:r>
    </w:p>
    <w:p w:rsidR="00F755A2" w:rsidRPr="00F97341" w:rsidRDefault="00F755A2" w:rsidP="00F97341">
      <w:pPr>
        <w:pStyle w:val="Sinespaciado"/>
        <w:ind w:left="567" w:right="567"/>
        <w:jc w:val="both"/>
        <w:rPr>
          <w:rFonts w:ascii="Palatino Linotype" w:hAnsi="Palatino Linotype"/>
          <w:i/>
        </w:rPr>
      </w:pPr>
      <w:r w:rsidRPr="00F97341">
        <w:rPr>
          <w:rFonts w:ascii="Palatino Linotype" w:hAnsi="Palatino Linotype"/>
          <w:i/>
        </w:rPr>
        <w:t>(…)</w:t>
      </w:r>
    </w:p>
    <w:p w:rsidR="00F755A2" w:rsidRPr="00F97341" w:rsidRDefault="00F755A2" w:rsidP="00F97341">
      <w:pPr>
        <w:pStyle w:val="Sinespaciado"/>
        <w:ind w:left="567" w:right="567"/>
        <w:jc w:val="both"/>
        <w:rPr>
          <w:rFonts w:ascii="Palatino Linotype" w:hAnsi="Palatino Linotype"/>
          <w:i/>
        </w:rPr>
      </w:pPr>
      <w:r w:rsidRPr="00F97341">
        <w:rPr>
          <w:rFonts w:ascii="Palatino Linotype" w:hAnsi="Palatino Linotype"/>
          <w:b/>
          <w:bCs/>
          <w:i/>
        </w:rPr>
        <w:t xml:space="preserve">IV. </w:t>
      </w:r>
      <w:r w:rsidRPr="00F97341">
        <w:rPr>
          <w:rFonts w:ascii="Palatino Linotype" w:hAnsi="Palatino Linotype"/>
          <w:b/>
          <w:i/>
          <w:u w:val="single"/>
        </w:rPr>
        <w:t>Los ayuntamientos y las dependencias, organismos, órganos y entidades de la administración municipal</w:t>
      </w:r>
      <w:r w:rsidRPr="00F97341">
        <w:rPr>
          <w:rFonts w:ascii="Palatino Linotype" w:hAnsi="Palatino Linotype"/>
          <w:i/>
        </w:rPr>
        <w:t xml:space="preserve">; </w:t>
      </w:r>
    </w:p>
    <w:p w:rsidR="00F755A2" w:rsidRPr="00F97341" w:rsidRDefault="00F755A2" w:rsidP="00F97341">
      <w:pPr>
        <w:pStyle w:val="Sinespaciado"/>
        <w:ind w:left="567" w:right="567"/>
        <w:jc w:val="both"/>
        <w:rPr>
          <w:rFonts w:ascii="Palatino Linotype" w:hAnsi="Palatino Linotype"/>
          <w:i/>
        </w:rPr>
      </w:pPr>
      <w:r w:rsidRPr="00F97341">
        <w:rPr>
          <w:rFonts w:ascii="Palatino Linotype" w:hAnsi="Palatino Linotype"/>
          <w:i/>
        </w:rPr>
        <w:t>(…)</w:t>
      </w:r>
    </w:p>
    <w:p w:rsidR="00F755A2" w:rsidRPr="00F97341" w:rsidRDefault="00F755A2" w:rsidP="00F97341">
      <w:pPr>
        <w:pStyle w:val="Sinespaciado"/>
        <w:ind w:left="567" w:right="567"/>
        <w:jc w:val="both"/>
        <w:rPr>
          <w:rFonts w:ascii="Palatino Linotype" w:hAnsi="Palatino Linotype"/>
          <w:i/>
        </w:rPr>
      </w:pPr>
    </w:p>
    <w:p w:rsidR="00F755A2" w:rsidRPr="00F97341" w:rsidRDefault="00F97341" w:rsidP="00F97341">
      <w:pPr>
        <w:pStyle w:val="Sinespaciado"/>
        <w:ind w:left="567" w:right="567"/>
        <w:jc w:val="both"/>
        <w:rPr>
          <w:rFonts w:ascii="Palatino Linotype" w:hAnsi="Palatino Linotype"/>
          <w:i/>
        </w:rPr>
      </w:pPr>
      <w:r w:rsidRPr="00F97341">
        <w:rPr>
          <w:rFonts w:ascii="Palatino Linotype" w:hAnsi="Palatino Linotype"/>
          <w:b/>
          <w:bCs/>
          <w:i/>
        </w:rPr>
        <w:t xml:space="preserve">Artículo 92. </w:t>
      </w:r>
      <w:r w:rsidRPr="00F97341">
        <w:rPr>
          <w:rFonts w:ascii="Palatino Linotype" w:hAnsi="Palatino Linotype"/>
          <w:b/>
          <w:i/>
          <w:u w:val="single"/>
        </w:rPr>
        <w:t>Los sujetos obligados deberán poner a disposición del público de manera permanente y actualizada</w:t>
      </w:r>
      <w:r w:rsidRPr="00F97341">
        <w:rPr>
          <w:rFonts w:ascii="Palatino Linotype" w:hAnsi="Palatino Linotype"/>
          <w:i/>
        </w:rPr>
        <w:t xml:space="preserve"> de forma sencilla, precisa y entendible, en los respectivos medios electrónicos, de acuerdo con sus facultades, atribuciones, funciones u objeto social, según corresponda, la información</w:t>
      </w:r>
      <w:r w:rsidRPr="00F97341">
        <w:rPr>
          <w:rFonts w:ascii="Palatino Linotype" w:hAnsi="Palatino Linotype"/>
          <w:b/>
          <w:i/>
          <w:u w:val="single"/>
        </w:rPr>
        <w:t>, por lo menos, de los temas, documentos y políticas que a continuación se señalan</w:t>
      </w:r>
      <w:r w:rsidRPr="00F97341">
        <w:rPr>
          <w:rFonts w:ascii="Palatino Linotype" w:hAnsi="Palatino Linotype"/>
          <w:i/>
        </w:rPr>
        <w:t>:</w:t>
      </w:r>
    </w:p>
    <w:p w:rsidR="00F97341" w:rsidRPr="00F97341" w:rsidRDefault="00F97341" w:rsidP="00F97341">
      <w:pPr>
        <w:pStyle w:val="Sinespaciado"/>
        <w:ind w:left="567" w:right="567"/>
        <w:jc w:val="both"/>
        <w:rPr>
          <w:rFonts w:ascii="Palatino Linotype" w:hAnsi="Palatino Linotype"/>
          <w:i/>
        </w:rPr>
      </w:pPr>
      <w:r w:rsidRPr="00F97341">
        <w:rPr>
          <w:rFonts w:ascii="Palatino Linotype" w:hAnsi="Palatino Linotype"/>
          <w:i/>
        </w:rPr>
        <w:t>(…)</w:t>
      </w:r>
    </w:p>
    <w:p w:rsidR="00F97341" w:rsidRPr="00F97341" w:rsidRDefault="00F97341" w:rsidP="00F97341">
      <w:pPr>
        <w:pStyle w:val="Sinespaciado"/>
        <w:ind w:left="567" w:right="567"/>
        <w:jc w:val="both"/>
        <w:rPr>
          <w:rFonts w:ascii="Palatino Linotype" w:hAnsi="Palatino Linotype"/>
          <w:i/>
        </w:rPr>
      </w:pPr>
    </w:p>
    <w:p w:rsidR="00F97341" w:rsidRPr="00F97341" w:rsidRDefault="00F97341" w:rsidP="00F97341">
      <w:pPr>
        <w:pStyle w:val="Sinespaciado"/>
        <w:ind w:left="567" w:right="567"/>
        <w:jc w:val="both"/>
        <w:rPr>
          <w:rFonts w:ascii="Palatino Linotype" w:hAnsi="Palatino Linotype"/>
          <w:i/>
        </w:rPr>
      </w:pPr>
      <w:r w:rsidRPr="00F97341">
        <w:rPr>
          <w:rFonts w:ascii="Palatino Linotype" w:hAnsi="Palatino Linotype"/>
          <w:b/>
          <w:bCs/>
          <w:i/>
        </w:rPr>
        <w:t xml:space="preserve">XXVI. </w:t>
      </w:r>
      <w:r w:rsidRPr="00F97341">
        <w:rPr>
          <w:rFonts w:ascii="Palatino Linotype" w:hAnsi="Palatino Linotype"/>
          <w:b/>
          <w:i/>
          <w:u w:val="single"/>
        </w:rPr>
        <w:t>La información relativa a la deuda pública</w:t>
      </w:r>
      <w:r w:rsidRPr="00F97341">
        <w:rPr>
          <w:rFonts w:ascii="Palatino Linotype" w:hAnsi="Palatino Linotype"/>
          <w:i/>
        </w:rPr>
        <w:t xml:space="preserve">, en términos de las disposiciones jurídicas aplicables: </w:t>
      </w:r>
    </w:p>
    <w:p w:rsidR="00F97341" w:rsidRPr="00F97341" w:rsidRDefault="00F97341" w:rsidP="00F97341">
      <w:pPr>
        <w:pStyle w:val="Sinespaciado"/>
        <w:ind w:left="567" w:right="567"/>
        <w:jc w:val="both"/>
        <w:rPr>
          <w:rFonts w:ascii="Palatino Linotype" w:hAnsi="Palatino Linotype"/>
          <w:i/>
        </w:rPr>
      </w:pPr>
    </w:p>
    <w:p w:rsidR="00F97341" w:rsidRPr="00F97341" w:rsidRDefault="00F97341" w:rsidP="00F97341">
      <w:pPr>
        <w:pStyle w:val="Sinespaciado"/>
        <w:ind w:left="567" w:right="567"/>
        <w:jc w:val="both"/>
        <w:rPr>
          <w:rFonts w:ascii="Palatino Linotype" w:hAnsi="Palatino Linotype"/>
          <w:i/>
        </w:rPr>
      </w:pPr>
      <w:r w:rsidRPr="00F97341">
        <w:rPr>
          <w:rFonts w:ascii="Palatino Linotype" w:hAnsi="Palatino Linotype"/>
          <w:i/>
        </w:rPr>
        <w:t xml:space="preserve">Los datos de todos los financiamientos contratados, así como de los movimientos que se efectúen, en la que se incluya: </w:t>
      </w:r>
    </w:p>
    <w:p w:rsidR="00F97341" w:rsidRPr="00F97341" w:rsidRDefault="00F97341" w:rsidP="00F97341">
      <w:pPr>
        <w:pStyle w:val="Sinespaciado"/>
        <w:ind w:left="993" w:right="567"/>
        <w:jc w:val="both"/>
        <w:rPr>
          <w:rFonts w:ascii="Palatino Linotype" w:hAnsi="Palatino Linotype"/>
          <w:i/>
        </w:rPr>
      </w:pPr>
      <w:r w:rsidRPr="00F97341">
        <w:rPr>
          <w:rFonts w:ascii="Palatino Linotype" w:hAnsi="Palatino Linotype"/>
          <w:b/>
          <w:bCs/>
          <w:i/>
        </w:rPr>
        <w:t xml:space="preserve">a) </w:t>
      </w:r>
      <w:r w:rsidRPr="00F97341">
        <w:rPr>
          <w:rFonts w:ascii="Palatino Linotype" w:hAnsi="Palatino Linotype"/>
          <w:i/>
        </w:rPr>
        <w:t xml:space="preserve">Los montos de financiamiento contratados; </w:t>
      </w:r>
    </w:p>
    <w:p w:rsidR="00F97341" w:rsidRPr="00F97341" w:rsidRDefault="00F97341" w:rsidP="00F97341">
      <w:pPr>
        <w:pStyle w:val="Sinespaciado"/>
        <w:ind w:left="993" w:right="567"/>
        <w:jc w:val="both"/>
        <w:rPr>
          <w:rFonts w:ascii="Palatino Linotype" w:hAnsi="Palatino Linotype"/>
          <w:i/>
        </w:rPr>
      </w:pPr>
      <w:r w:rsidRPr="00F97341">
        <w:rPr>
          <w:rFonts w:ascii="Palatino Linotype" w:hAnsi="Palatino Linotype"/>
          <w:b/>
          <w:bCs/>
          <w:i/>
        </w:rPr>
        <w:t xml:space="preserve">b) </w:t>
      </w:r>
      <w:r w:rsidRPr="00F97341">
        <w:rPr>
          <w:rFonts w:ascii="Palatino Linotype" w:hAnsi="Palatino Linotype"/>
          <w:i/>
        </w:rPr>
        <w:t xml:space="preserve">Los plazos; </w:t>
      </w:r>
    </w:p>
    <w:p w:rsidR="00F97341" w:rsidRPr="00F97341" w:rsidRDefault="00F97341" w:rsidP="00F97341">
      <w:pPr>
        <w:pStyle w:val="Sinespaciado"/>
        <w:ind w:left="993" w:right="567"/>
        <w:jc w:val="both"/>
        <w:rPr>
          <w:rFonts w:ascii="Palatino Linotype" w:hAnsi="Palatino Linotype"/>
          <w:i/>
        </w:rPr>
      </w:pPr>
      <w:r w:rsidRPr="00F97341">
        <w:rPr>
          <w:rFonts w:ascii="Palatino Linotype" w:hAnsi="Palatino Linotype"/>
          <w:b/>
          <w:bCs/>
          <w:i/>
        </w:rPr>
        <w:t xml:space="preserve">c) </w:t>
      </w:r>
      <w:r w:rsidRPr="00F97341">
        <w:rPr>
          <w:rFonts w:ascii="Palatino Linotype" w:hAnsi="Palatino Linotype"/>
          <w:i/>
        </w:rPr>
        <w:t xml:space="preserve">Las tasas de interés; y </w:t>
      </w:r>
    </w:p>
    <w:p w:rsidR="00F97341" w:rsidRPr="00F97341" w:rsidRDefault="00F97341" w:rsidP="00F97341">
      <w:pPr>
        <w:pStyle w:val="Sinespaciado"/>
        <w:ind w:left="993" w:right="567"/>
        <w:jc w:val="both"/>
        <w:rPr>
          <w:rFonts w:ascii="Palatino Linotype" w:hAnsi="Palatino Linotype"/>
          <w:i/>
        </w:rPr>
      </w:pPr>
      <w:r w:rsidRPr="00F97341">
        <w:rPr>
          <w:rFonts w:ascii="Palatino Linotype" w:hAnsi="Palatino Linotype"/>
          <w:b/>
          <w:bCs/>
          <w:i/>
        </w:rPr>
        <w:t xml:space="preserve">d) </w:t>
      </w:r>
      <w:r w:rsidRPr="00F97341">
        <w:rPr>
          <w:rFonts w:ascii="Palatino Linotype" w:hAnsi="Palatino Linotype"/>
          <w:i/>
        </w:rPr>
        <w:t xml:space="preserve">Las garantías. </w:t>
      </w:r>
    </w:p>
    <w:p w:rsidR="00F97341" w:rsidRPr="00F97341" w:rsidRDefault="00F97341" w:rsidP="00F97341">
      <w:pPr>
        <w:pStyle w:val="Sinespaciado"/>
        <w:ind w:left="567" w:right="567"/>
        <w:jc w:val="both"/>
        <w:rPr>
          <w:rFonts w:ascii="Palatino Linotype" w:hAnsi="Palatino Linotype"/>
          <w:i/>
        </w:rPr>
      </w:pPr>
      <w:r w:rsidRPr="00F97341">
        <w:rPr>
          <w:rFonts w:ascii="Palatino Linotype" w:hAnsi="Palatino Linotype"/>
          <w:i/>
        </w:rPr>
        <w:t>(…)</w:t>
      </w:r>
    </w:p>
    <w:p w:rsidR="00F755A2" w:rsidRPr="007B48AB" w:rsidRDefault="00F755A2" w:rsidP="00E8669D">
      <w:pPr>
        <w:pStyle w:val="Sinespaciado"/>
        <w:spacing w:line="360" w:lineRule="auto"/>
        <w:jc w:val="both"/>
        <w:rPr>
          <w:rFonts w:ascii="Palatino Linotype" w:hAnsi="Palatino Linotype"/>
          <w:sz w:val="24"/>
          <w:szCs w:val="24"/>
        </w:rPr>
      </w:pPr>
    </w:p>
    <w:p w:rsidR="00BF6EA1" w:rsidRDefault="00F97341" w:rsidP="00F97341">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Del articulado anterior se desprende que el Sujeto Obligado debe hacer pública su información de manera permanente y actualizada la información relativa a la deuda pública con los datos de los financiamientos contratados en los que se incluyan los rubros </w:t>
      </w:r>
      <w:r w:rsidR="00423DAA">
        <w:rPr>
          <w:rFonts w:ascii="Palatino Linotype" w:hAnsi="Palatino Linotype"/>
          <w:sz w:val="24"/>
          <w:szCs w:val="24"/>
        </w:rPr>
        <w:t>señalados por la fracción XXVI del artículo 92 de la Ley en cita.</w:t>
      </w:r>
    </w:p>
    <w:p w:rsidR="00423DAA" w:rsidRDefault="00423DAA" w:rsidP="00F97341">
      <w:pPr>
        <w:pStyle w:val="Sinespaciado"/>
        <w:spacing w:line="360" w:lineRule="auto"/>
        <w:jc w:val="both"/>
        <w:rPr>
          <w:rFonts w:ascii="Palatino Linotype" w:hAnsi="Palatino Linotype"/>
          <w:sz w:val="24"/>
          <w:szCs w:val="24"/>
        </w:rPr>
      </w:pPr>
    </w:p>
    <w:p w:rsidR="00423DAA" w:rsidRDefault="00423DAA" w:rsidP="00F97341">
      <w:pPr>
        <w:pStyle w:val="Sinespaciado"/>
        <w:spacing w:line="360" w:lineRule="auto"/>
        <w:jc w:val="both"/>
        <w:rPr>
          <w:rFonts w:ascii="Palatino Linotype" w:hAnsi="Palatino Linotype"/>
          <w:sz w:val="24"/>
          <w:szCs w:val="24"/>
        </w:rPr>
      </w:pPr>
      <w:r>
        <w:rPr>
          <w:rFonts w:ascii="Palatino Linotype" w:hAnsi="Palatino Linotype"/>
          <w:sz w:val="24"/>
          <w:szCs w:val="24"/>
        </w:rPr>
        <w:t>Asimismo, no debe soslayarse el hecho de que el documento que se anexó a la respuesta al solicitante, fue emitido por la Tesorería Municipal, la cual tiene entre sus atribuciones la administración de la hacienda pública municipal, de conformidad con las disposiciones legales aplicables y llevar los registros contables, financieros y administrativos de los ingresos, egresos e inventarios, según lo establecido por el artículo 95 fracciones I y IV de la Ley Orgánica Municipal del Estado de México</w:t>
      </w:r>
      <w:r w:rsidR="00D33787">
        <w:rPr>
          <w:rStyle w:val="Refdenotaalpie"/>
          <w:rFonts w:ascii="Palatino Linotype" w:hAnsi="Palatino Linotype"/>
          <w:sz w:val="24"/>
          <w:szCs w:val="24"/>
        </w:rPr>
        <w:footnoteReference w:id="2"/>
      </w:r>
      <w:r>
        <w:rPr>
          <w:rFonts w:ascii="Palatino Linotype" w:hAnsi="Palatino Linotype"/>
          <w:sz w:val="24"/>
          <w:szCs w:val="24"/>
        </w:rPr>
        <w:t>.</w:t>
      </w:r>
    </w:p>
    <w:p w:rsidR="00D33787" w:rsidRDefault="00D33787" w:rsidP="00F97341">
      <w:pPr>
        <w:pStyle w:val="Sinespaciado"/>
        <w:spacing w:line="360" w:lineRule="auto"/>
        <w:jc w:val="both"/>
        <w:rPr>
          <w:rFonts w:ascii="Palatino Linotype" w:hAnsi="Palatino Linotype"/>
          <w:sz w:val="24"/>
          <w:szCs w:val="24"/>
        </w:rPr>
      </w:pPr>
    </w:p>
    <w:p w:rsidR="00422BFE" w:rsidRPr="00422BFE" w:rsidRDefault="00422BFE" w:rsidP="00422BFE">
      <w:pPr>
        <w:spacing w:after="0" w:line="360" w:lineRule="auto"/>
        <w:jc w:val="both"/>
        <w:rPr>
          <w:rFonts w:ascii="Palatino Linotype" w:eastAsia="MS Mincho" w:hAnsi="Palatino Linotype" w:cs="Tahoma"/>
          <w:sz w:val="24"/>
          <w:szCs w:val="24"/>
          <w:lang w:val="es-ES_tradnl" w:eastAsia="es-ES"/>
        </w:rPr>
      </w:pPr>
      <w:r w:rsidRPr="00422BFE">
        <w:rPr>
          <w:rFonts w:ascii="Palatino Linotype" w:eastAsia="Times New Roman" w:hAnsi="Palatino Linotype" w:cs="Times New Roman"/>
          <w:sz w:val="24"/>
          <w:szCs w:val="24"/>
          <w:lang w:eastAsia="es-ES"/>
        </w:rPr>
        <w:t xml:space="preserve">De igual forma, </w:t>
      </w:r>
      <w:r w:rsidRPr="00422BFE">
        <w:rPr>
          <w:rFonts w:ascii="Palatino Linotype" w:eastAsia="MS Mincho" w:hAnsi="Palatino Linotype" w:cs="Arial"/>
          <w:sz w:val="24"/>
          <w:szCs w:val="24"/>
          <w:lang w:val="es-ES_tradnl" w:eastAsia="es-ES"/>
        </w:rPr>
        <w:t xml:space="preserve">las </w:t>
      </w:r>
      <w:r w:rsidRPr="00422BFE">
        <w:rPr>
          <w:rFonts w:ascii="Palatino Linotype" w:eastAsia="Times New Roman" w:hAnsi="Palatino Linotype" w:cs="Arial"/>
          <w:sz w:val="24"/>
          <w:szCs w:val="24"/>
          <w:lang w:eastAsia="es-ES"/>
        </w:rPr>
        <w:t>disposiciones</w:t>
      </w:r>
      <w:r w:rsidRPr="00422BFE">
        <w:rPr>
          <w:rFonts w:ascii="Palatino Linotype" w:eastAsia="MS Mincho" w:hAnsi="Palatino Linotype" w:cs="Arial"/>
          <w:sz w:val="24"/>
          <w:szCs w:val="24"/>
          <w:lang w:val="es-ES_tradnl" w:eastAsia="es-ES"/>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422BFE">
        <w:rPr>
          <w:rFonts w:ascii="Palatino Linotype" w:eastAsia="MS Mincho" w:hAnsi="Palatino Linotype" w:cs="Tahoma"/>
          <w:sz w:val="24"/>
          <w:szCs w:val="24"/>
          <w:lang w:val="es-ES_tradnl" w:eastAsia="es-ES"/>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422BFE" w:rsidRPr="00422BFE" w:rsidRDefault="00422BFE" w:rsidP="00422BFE">
      <w:pPr>
        <w:widowControl w:val="0"/>
        <w:autoSpaceDE w:val="0"/>
        <w:autoSpaceDN w:val="0"/>
        <w:adjustRightInd w:val="0"/>
        <w:spacing w:after="0" w:line="360" w:lineRule="auto"/>
        <w:jc w:val="both"/>
        <w:rPr>
          <w:rFonts w:ascii="Palatino Linotype" w:hAnsi="Palatino Linotype" w:cs="Arial"/>
          <w:sz w:val="24"/>
          <w:szCs w:val="24"/>
        </w:rPr>
      </w:pPr>
    </w:p>
    <w:p w:rsidR="00D33787" w:rsidRDefault="00422BFE" w:rsidP="00422BFE">
      <w:pPr>
        <w:pStyle w:val="Sinespaciado"/>
        <w:spacing w:line="360" w:lineRule="auto"/>
        <w:jc w:val="both"/>
        <w:rPr>
          <w:rFonts w:ascii="Palatino Linotype" w:eastAsia="MS Mincho" w:hAnsi="Palatino Linotype" w:cs="Tahoma"/>
          <w:sz w:val="24"/>
          <w:szCs w:val="24"/>
          <w:lang w:val="es-ES_tradnl"/>
        </w:rPr>
      </w:pPr>
      <w:r w:rsidRPr="00422BFE">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422BFE">
        <w:rPr>
          <w:rFonts w:ascii="Palatino Linotype" w:hAnsi="Palatino Linotype" w:cs="Arial"/>
          <w:sz w:val="24"/>
          <w:szCs w:val="24"/>
        </w:rPr>
        <w:t>presentar</w:t>
      </w:r>
      <w:r w:rsidRPr="00422BFE">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w:t>
      </w:r>
      <w:r w:rsidR="00B952E1">
        <w:rPr>
          <w:rFonts w:ascii="Palatino Linotype" w:eastAsia="MS Mincho" w:hAnsi="Palatino Linotype" w:cs="Tahoma"/>
          <w:sz w:val="24"/>
          <w:szCs w:val="24"/>
          <w:lang w:val="es-ES_tradnl"/>
        </w:rPr>
        <w:t xml:space="preserve"> la </w:t>
      </w:r>
      <w:r>
        <w:rPr>
          <w:rFonts w:ascii="Palatino Linotype" w:eastAsia="MS Mincho" w:hAnsi="Palatino Linotype" w:cs="Tahoma"/>
          <w:sz w:val="24"/>
          <w:szCs w:val="24"/>
          <w:lang w:val="es-ES_tradnl"/>
        </w:rPr>
        <w:t xml:space="preserve">Información Patrimonial (Contable y Administrativa); en el que puede observarse que uno de los rubros que lo integran es el Estado Analítico de la Deuda y otros </w:t>
      </w:r>
      <w:r w:rsidR="00B952E1">
        <w:rPr>
          <w:rFonts w:ascii="Palatino Linotype" w:eastAsia="MS Mincho" w:hAnsi="Palatino Linotype" w:cs="Tahoma"/>
          <w:sz w:val="24"/>
          <w:szCs w:val="24"/>
          <w:lang w:val="es-ES_tradnl"/>
        </w:rPr>
        <w:t>Pasivos, correspondiente al Disco 1 de los informes mensuales correspondientes</w:t>
      </w:r>
      <w:r w:rsidR="00B867F4">
        <w:rPr>
          <w:rFonts w:ascii="Palatino Linotype" w:eastAsia="MS Mincho" w:hAnsi="Palatino Linotype" w:cs="Tahoma"/>
          <w:sz w:val="24"/>
          <w:szCs w:val="24"/>
          <w:lang w:val="es-ES_tradnl"/>
        </w:rPr>
        <w:t xml:space="preserve"> que de manera enunciativa mas no limitativa puede colmar la pretensión del Recurrente. Dicho documento es enviado</w:t>
      </w:r>
      <w:r w:rsidR="00B952E1">
        <w:rPr>
          <w:rFonts w:ascii="Palatino Linotype" w:eastAsia="MS Mincho" w:hAnsi="Palatino Linotype" w:cs="Tahoma"/>
          <w:sz w:val="24"/>
          <w:szCs w:val="24"/>
          <w:lang w:val="es-ES_tradnl"/>
        </w:rPr>
        <w:t xml:space="preserve"> por el Tesorero Municipal al Órgano Superior de Fis</w:t>
      </w:r>
      <w:r w:rsidR="00B43650">
        <w:rPr>
          <w:rFonts w:ascii="Palatino Linotype" w:eastAsia="MS Mincho" w:hAnsi="Palatino Linotype" w:cs="Tahoma"/>
          <w:sz w:val="24"/>
          <w:szCs w:val="24"/>
          <w:lang w:val="es-ES_tradnl"/>
        </w:rPr>
        <w:t>calización del Estado de México</w:t>
      </w:r>
      <w:r w:rsidR="00B952E1">
        <w:rPr>
          <w:rFonts w:ascii="Palatino Linotype" w:eastAsia="MS Mincho" w:hAnsi="Palatino Linotype" w:cs="Tahoma"/>
          <w:sz w:val="24"/>
          <w:szCs w:val="24"/>
          <w:lang w:val="es-ES_tradnl"/>
        </w:rPr>
        <w:t>, en términos del artículo 2 fracción XI de la ley de Fiscalización Superior del Estado de México, acorde a lo establecido en los Lineamientos para la Integración del Informe Mensual del año 2019, para lo cual se insertan las siguientes imágenes:</w:t>
      </w:r>
    </w:p>
    <w:p w:rsidR="00422BFE" w:rsidRDefault="00B55472" w:rsidP="008F79AE">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1215390</wp:posOffset>
                </wp:positionH>
                <wp:positionV relativeFrom="paragraph">
                  <wp:posOffset>1978660</wp:posOffset>
                </wp:positionV>
                <wp:extent cx="3400425" cy="257175"/>
                <wp:effectExtent l="19050" t="19050" r="28575" b="28575"/>
                <wp:wrapNone/>
                <wp:docPr id="9" name="Rectángulo 9"/>
                <wp:cNvGraphicFramePr/>
                <a:graphic xmlns:a="http://schemas.openxmlformats.org/drawingml/2006/main">
                  <a:graphicData uri="http://schemas.microsoft.com/office/word/2010/wordprocessingShape">
                    <wps:wsp>
                      <wps:cNvSpPr/>
                      <wps:spPr>
                        <a:xfrm>
                          <a:off x="0" y="0"/>
                          <a:ext cx="340042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E93DE" id="Rectángulo 9" o:spid="_x0000_s1026" style="position:absolute;margin-left:95.7pt;margin-top:155.8pt;width:267.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" filled="f" strokecolor="red" strokeweight="2.25pt"/>
            </w:pict>
          </mc:Fallback>
        </mc:AlternateContent>
      </w:r>
      <w:r w:rsidR="00B952E1">
        <w:rPr>
          <w:noProof/>
          <w:lang w:eastAsia="es-MX"/>
        </w:rPr>
        <w:drawing>
          <wp:inline distT="0" distB="0" distL="0" distR="0" wp14:anchorId="6F0A5074" wp14:editId="06717FC8">
            <wp:extent cx="3767632" cy="486727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08" t="8523" r="33035" b="12111"/>
                    <a:stretch/>
                  </pic:blipFill>
                  <pic:spPr bwMode="auto">
                    <a:xfrm>
                      <a:off x="0" y="0"/>
                      <a:ext cx="3788104" cy="4893722"/>
                    </a:xfrm>
                    <a:prstGeom prst="rect">
                      <a:avLst/>
                    </a:prstGeom>
                    <a:ln>
                      <a:noFill/>
                    </a:ln>
                    <a:extLst>
                      <a:ext uri="{53640926-AAD7-44D8-BBD7-CCE9431645EC}">
                        <a14:shadowObscured xmlns:a14="http://schemas.microsoft.com/office/drawing/2010/main"/>
                      </a:ext>
                    </a:extLst>
                  </pic:spPr>
                </pic:pic>
              </a:graphicData>
            </a:graphic>
          </wp:inline>
        </w:drawing>
      </w:r>
    </w:p>
    <w:p w:rsidR="00422BFE" w:rsidRDefault="00422BFE" w:rsidP="00F97341">
      <w:pPr>
        <w:pStyle w:val="Sinespaciado"/>
        <w:spacing w:line="360" w:lineRule="auto"/>
        <w:jc w:val="both"/>
        <w:rPr>
          <w:rFonts w:ascii="Palatino Linotype" w:hAnsi="Palatino Linotype"/>
          <w:sz w:val="24"/>
          <w:szCs w:val="24"/>
        </w:rPr>
      </w:pPr>
    </w:p>
    <w:p w:rsidR="00B952E1" w:rsidRDefault="00B55472" w:rsidP="00B55472">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1312" behindDoc="0" locked="0" layoutInCell="1" allowOverlap="1" wp14:anchorId="209440AF" wp14:editId="728240FA">
                <wp:simplePos x="0" y="0"/>
                <wp:positionH relativeFrom="column">
                  <wp:posOffset>977265</wp:posOffset>
                </wp:positionH>
                <wp:positionV relativeFrom="paragraph">
                  <wp:posOffset>1162050</wp:posOffset>
                </wp:positionV>
                <wp:extent cx="3971925" cy="20955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39719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551F0" id="Rectángulo 10" o:spid="_x0000_s1026" style="position:absolute;margin-left:76.95pt;margin-top:91.5pt;width:312.7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" filled="f" strokecolor="red" strokeweight="2.25pt"/>
            </w:pict>
          </mc:Fallback>
        </mc:AlternateContent>
      </w:r>
      <w:r w:rsidR="00B952E1">
        <w:rPr>
          <w:noProof/>
          <w:lang w:eastAsia="es-MX"/>
        </w:rPr>
        <w:drawing>
          <wp:inline distT="0" distB="0" distL="0" distR="0" wp14:anchorId="23AFEAA8" wp14:editId="4C2EC096">
            <wp:extent cx="5181600" cy="65173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12" t="8524" r="30886" b="8289"/>
                    <a:stretch/>
                  </pic:blipFill>
                  <pic:spPr bwMode="auto">
                    <a:xfrm>
                      <a:off x="0" y="0"/>
                      <a:ext cx="5197213" cy="6536939"/>
                    </a:xfrm>
                    <a:prstGeom prst="rect">
                      <a:avLst/>
                    </a:prstGeom>
                    <a:ln>
                      <a:noFill/>
                    </a:ln>
                    <a:extLst>
                      <a:ext uri="{53640926-AAD7-44D8-BBD7-CCE9431645EC}">
                        <a14:shadowObscured xmlns:a14="http://schemas.microsoft.com/office/drawing/2010/main"/>
                      </a:ext>
                    </a:extLst>
                  </pic:spPr>
                </pic:pic>
              </a:graphicData>
            </a:graphic>
          </wp:inline>
        </w:drawing>
      </w:r>
    </w:p>
    <w:p w:rsidR="00B952E1" w:rsidRDefault="00B952E1" w:rsidP="00F97341">
      <w:pPr>
        <w:pStyle w:val="Sinespaciado"/>
        <w:spacing w:line="360" w:lineRule="auto"/>
        <w:jc w:val="both"/>
        <w:rPr>
          <w:rFonts w:ascii="Palatino Linotype" w:hAnsi="Palatino Linotype"/>
          <w:sz w:val="24"/>
          <w:szCs w:val="24"/>
        </w:rPr>
      </w:pPr>
    </w:p>
    <w:p w:rsidR="00B952E1" w:rsidRDefault="00B55472" w:rsidP="00B55472">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3360" behindDoc="0" locked="0" layoutInCell="1" allowOverlap="1" wp14:anchorId="209440AF" wp14:editId="728240FA">
                <wp:simplePos x="0" y="0"/>
                <wp:positionH relativeFrom="column">
                  <wp:posOffset>929640</wp:posOffset>
                </wp:positionH>
                <wp:positionV relativeFrom="paragraph">
                  <wp:posOffset>3699510</wp:posOffset>
                </wp:positionV>
                <wp:extent cx="2505075" cy="40005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2505075"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D0E5E" id="Rectángulo 11" o:spid="_x0000_s1026" style="position:absolute;margin-left:73.2pt;margin-top:291.3pt;width:197.2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" filled="f" strokecolor="red" strokeweight="2.25pt"/>
            </w:pict>
          </mc:Fallback>
        </mc:AlternateContent>
      </w:r>
      <w:r w:rsidR="00B952E1">
        <w:rPr>
          <w:noProof/>
          <w:lang w:eastAsia="es-MX"/>
        </w:rPr>
        <w:drawing>
          <wp:inline distT="0" distB="0" distL="0" distR="0" wp14:anchorId="657C086E" wp14:editId="584FC7BA">
            <wp:extent cx="5172075" cy="664981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81" t="8524" r="30225" b="4174"/>
                    <a:stretch/>
                  </pic:blipFill>
                  <pic:spPr bwMode="auto">
                    <a:xfrm>
                      <a:off x="0" y="0"/>
                      <a:ext cx="5205025" cy="6692176"/>
                    </a:xfrm>
                    <a:prstGeom prst="rect">
                      <a:avLst/>
                    </a:prstGeom>
                    <a:ln>
                      <a:noFill/>
                    </a:ln>
                    <a:extLst>
                      <a:ext uri="{53640926-AAD7-44D8-BBD7-CCE9431645EC}">
                        <a14:shadowObscured xmlns:a14="http://schemas.microsoft.com/office/drawing/2010/main"/>
                      </a:ext>
                    </a:extLst>
                  </pic:spPr>
                </pic:pic>
              </a:graphicData>
            </a:graphic>
          </wp:inline>
        </w:drawing>
      </w:r>
    </w:p>
    <w:p w:rsidR="00B952E1" w:rsidRDefault="00B952E1" w:rsidP="00F97341">
      <w:pPr>
        <w:pStyle w:val="Sinespaciado"/>
        <w:spacing w:line="360" w:lineRule="auto"/>
        <w:jc w:val="both"/>
        <w:rPr>
          <w:rFonts w:ascii="Palatino Linotype" w:hAnsi="Palatino Linotype"/>
          <w:sz w:val="24"/>
          <w:szCs w:val="24"/>
        </w:rPr>
      </w:pPr>
    </w:p>
    <w:p w:rsidR="00013601" w:rsidRDefault="00055831" w:rsidP="001A27CB">
      <w:pPr>
        <w:pStyle w:val="Sinespaciado"/>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5408" behindDoc="0" locked="0" layoutInCell="1" allowOverlap="1" wp14:anchorId="209440AF" wp14:editId="728240FA">
                <wp:simplePos x="0" y="0"/>
                <wp:positionH relativeFrom="column">
                  <wp:posOffset>120015</wp:posOffset>
                </wp:positionH>
                <wp:positionV relativeFrom="paragraph">
                  <wp:posOffset>2899410</wp:posOffset>
                </wp:positionV>
                <wp:extent cx="4305300" cy="34290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430530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2B040" id="Rectángulo 12" o:spid="_x0000_s1026" style="position:absolute;margin-left:9.45pt;margin-top:228.3pt;width:33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" filled="f" strokecolor="red" strokeweight="2.25pt"/>
            </w:pict>
          </mc:Fallback>
        </mc:AlternateContent>
      </w:r>
      <w:r w:rsidR="00013601">
        <w:rPr>
          <w:noProof/>
          <w:lang w:eastAsia="es-MX"/>
        </w:rPr>
        <w:drawing>
          <wp:inline distT="0" distB="0" distL="0" distR="0" wp14:anchorId="40BA14B6" wp14:editId="00211EC6">
            <wp:extent cx="5886450" cy="46340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06" t="8230" r="17824" b="4762"/>
                    <a:stretch/>
                  </pic:blipFill>
                  <pic:spPr bwMode="auto">
                    <a:xfrm>
                      <a:off x="0" y="0"/>
                      <a:ext cx="5894559" cy="4640398"/>
                    </a:xfrm>
                    <a:prstGeom prst="rect">
                      <a:avLst/>
                    </a:prstGeom>
                    <a:ln>
                      <a:noFill/>
                    </a:ln>
                    <a:extLst>
                      <a:ext uri="{53640926-AAD7-44D8-BBD7-CCE9431645EC}">
                        <a14:shadowObscured xmlns:a14="http://schemas.microsoft.com/office/drawing/2010/main"/>
                      </a:ext>
                    </a:extLst>
                  </pic:spPr>
                </pic:pic>
              </a:graphicData>
            </a:graphic>
          </wp:inline>
        </w:drawing>
      </w:r>
    </w:p>
    <w:p w:rsidR="00013601" w:rsidRDefault="00013601" w:rsidP="001A27CB">
      <w:pPr>
        <w:pStyle w:val="Sinespaciado"/>
        <w:spacing w:line="360" w:lineRule="auto"/>
        <w:jc w:val="both"/>
        <w:rPr>
          <w:rFonts w:ascii="Palatino Linotype" w:hAnsi="Palatino Linotype"/>
          <w:sz w:val="24"/>
          <w:szCs w:val="24"/>
        </w:rPr>
      </w:pPr>
    </w:p>
    <w:p w:rsidR="00013601" w:rsidRDefault="00013601" w:rsidP="00B55472">
      <w:pPr>
        <w:pStyle w:val="Sinespaciado"/>
        <w:spacing w:line="360" w:lineRule="auto"/>
        <w:jc w:val="center"/>
        <w:rPr>
          <w:rFonts w:ascii="Palatino Linotype" w:hAnsi="Palatino Linotype"/>
          <w:sz w:val="24"/>
          <w:szCs w:val="24"/>
        </w:rPr>
      </w:pPr>
      <w:r>
        <w:rPr>
          <w:noProof/>
          <w:lang w:eastAsia="es-MX"/>
        </w:rPr>
        <w:drawing>
          <wp:inline distT="0" distB="0" distL="0" distR="0" wp14:anchorId="4572883B" wp14:editId="170BD1B5">
            <wp:extent cx="5181600" cy="6710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912" t="8523" r="30556" b="5056"/>
                    <a:stretch/>
                  </pic:blipFill>
                  <pic:spPr bwMode="auto">
                    <a:xfrm>
                      <a:off x="0" y="0"/>
                      <a:ext cx="5207403" cy="6744390"/>
                    </a:xfrm>
                    <a:prstGeom prst="rect">
                      <a:avLst/>
                    </a:prstGeom>
                    <a:ln>
                      <a:noFill/>
                    </a:ln>
                    <a:extLst>
                      <a:ext uri="{53640926-AAD7-44D8-BBD7-CCE9431645EC}">
                        <a14:shadowObscured xmlns:a14="http://schemas.microsoft.com/office/drawing/2010/main"/>
                      </a:ext>
                    </a:extLst>
                  </pic:spPr>
                </pic:pic>
              </a:graphicData>
            </a:graphic>
          </wp:inline>
        </w:drawing>
      </w:r>
    </w:p>
    <w:p w:rsidR="00013601" w:rsidRDefault="00013601" w:rsidP="001A27CB">
      <w:pPr>
        <w:pStyle w:val="Sinespaciado"/>
        <w:spacing w:line="360" w:lineRule="auto"/>
        <w:jc w:val="both"/>
        <w:rPr>
          <w:rFonts w:ascii="Palatino Linotype" w:hAnsi="Palatino Linotype"/>
          <w:sz w:val="24"/>
          <w:szCs w:val="24"/>
        </w:rPr>
      </w:pPr>
    </w:p>
    <w:p w:rsidR="00013601" w:rsidRDefault="008F79AE" w:rsidP="00B55472">
      <w:pPr>
        <w:pStyle w:val="Sinespaciado"/>
        <w:spacing w:line="360" w:lineRule="auto"/>
        <w:jc w:val="center"/>
        <w:rPr>
          <w:rFonts w:ascii="Palatino Linotype" w:hAnsi="Palatino Linotype"/>
          <w:sz w:val="24"/>
          <w:szCs w:val="24"/>
        </w:rPr>
      </w:pPr>
      <w:r>
        <w:rPr>
          <w:noProof/>
          <w:lang w:eastAsia="es-MX"/>
        </w:rPr>
        <w:drawing>
          <wp:inline distT="0" distB="0" distL="0" distR="0" wp14:anchorId="793CD1B6" wp14:editId="2092DA33">
            <wp:extent cx="5340137" cy="7010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12" t="8230" r="30556" b="4174"/>
                    <a:stretch/>
                  </pic:blipFill>
                  <pic:spPr bwMode="auto">
                    <a:xfrm>
                      <a:off x="0" y="0"/>
                      <a:ext cx="5365150" cy="7043236"/>
                    </a:xfrm>
                    <a:prstGeom prst="rect">
                      <a:avLst/>
                    </a:prstGeom>
                    <a:ln>
                      <a:noFill/>
                    </a:ln>
                    <a:extLst>
                      <a:ext uri="{53640926-AAD7-44D8-BBD7-CCE9431645EC}">
                        <a14:shadowObscured xmlns:a14="http://schemas.microsoft.com/office/drawing/2010/main"/>
                      </a:ext>
                    </a:extLst>
                  </pic:spPr>
                </pic:pic>
              </a:graphicData>
            </a:graphic>
          </wp:inline>
        </w:drawing>
      </w:r>
    </w:p>
    <w:p w:rsidR="00013601" w:rsidRDefault="00013601" w:rsidP="001A27CB">
      <w:pPr>
        <w:pStyle w:val="Sinespaciado"/>
        <w:spacing w:line="360" w:lineRule="auto"/>
        <w:jc w:val="both"/>
        <w:rPr>
          <w:rFonts w:ascii="Palatino Linotype" w:hAnsi="Palatino Linotype"/>
          <w:sz w:val="24"/>
          <w:szCs w:val="24"/>
        </w:rPr>
      </w:pPr>
    </w:p>
    <w:p w:rsidR="00013601" w:rsidRDefault="00055831"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el Sujeto Obligado cuenta entre sus dependencias con la Tesorería Municipal, la cual debe remitir al Órgano Superior de Fiscalización del Estado de México el Estado Analítico de la Deuda y otros Pasivos entre los documentos que conforman el Disco 1 del Informe Mensual. Ahora bien, dado que el Recurrente no estableció temporalidad respecto a la información requerida, este Instituto, en ejercicio de la facultad conferida en el artículo 13 de la Ley de la Materia, </w:t>
      </w:r>
      <w:r w:rsidR="00B867F4">
        <w:rPr>
          <w:rFonts w:ascii="Palatino Linotype" w:hAnsi="Palatino Linotype"/>
          <w:sz w:val="24"/>
          <w:szCs w:val="24"/>
        </w:rPr>
        <w:t>suple la deficiencia de la queja y establece que debe hacerse entrega del documento en donde conste la deuda pública municipal más actualizada al momento de haberse presentado la solicitud de información, es decir al día diecinueve de febrero de dos mil diecinueve.</w:t>
      </w:r>
    </w:p>
    <w:p w:rsidR="002B194A" w:rsidRDefault="002B194A" w:rsidP="001A27CB">
      <w:pPr>
        <w:pStyle w:val="Sinespaciado"/>
        <w:spacing w:line="360" w:lineRule="auto"/>
        <w:jc w:val="both"/>
        <w:rPr>
          <w:rFonts w:ascii="Palatino Linotype" w:hAnsi="Palatino Linotype"/>
          <w:sz w:val="24"/>
          <w:szCs w:val="24"/>
        </w:rPr>
      </w:pPr>
    </w:p>
    <w:p w:rsidR="002B194A" w:rsidRDefault="002B194A"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En ese orden de ideas, el Informe Mensual correspondiente a febrero del año en curso debió ser presentado el primero de abril, tal como se observa a continuación en el Calendario de Obligaciones Periódicas 2019 emitido por el OSFEM:</w:t>
      </w:r>
    </w:p>
    <w:p w:rsidR="002B194A" w:rsidRDefault="002B194A" w:rsidP="001A27CB">
      <w:pPr>
        <w:pStyle w:val="Sinespaciado"/>
        <w:spacing w:line="360" w:lineRule="auto"/>
        <w:jc w:val="both"/>
        <w:rPr>
          <w:noProof/>
          <w:lang w:eastAsia="es-MX"/>
        </w:rPr>
      </w:pPr>
    </w:p>
    <w:p w:rsidR="002B194A" w:rsidRDefault="002B194A" w:rsidP="001A27CB">
      <w:pPr>
        <w:pStyle w:val="Sinespaciado"/>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234315</wp:posOffset>
                </wp:positionH>
                <wp:positionV relativeFrom="paragraph">
                  <wp:posOffset>2082165</wp:posOffset>
                </wp:positionV>
                <wp:extent cx="4448175" cy="266700"/>
                <wp:effectExtent l="19050" t="19050" r="28575" b="19050"/>
                <wp:wrapNone/>
                <wp:docPr id="14" name="Rectángulo 14"/>
                <wp:cNvGraphicFramePr/>
                <a:graphic xmlns:a="http://schemas.openxmlformats.org/drawingml/2006/main">
                  <a:graphicData uri="http://schemas.microsoft.com/office/word/2010/wordprocessingShape">
                    <wps:wsp>
                      <wps:cNvSpPr/>
                      <wps:spPr>
                        <a:xfrm>
                          <a:off x="0" y="0"/>
                          <a:ext cx="444817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6851E" id="Rectángulo 14" o:spid="_x0000_s1026" style="position:absolute;margin-left:18.45pt;margin-top:163.95pt;width:350.2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" filled="f" strokecolor="red" strokeweight="2.25pt"/>
            </w:pict>
          </mc:Fallback>
        </mc:AlternateContent>
      </w:r>
      <w:r>
        <w:rPr>
          <w:noProof/>
          <w:lang w:eastAsia="es-MX"/>
        </w:rPr>
        <w:drawing>
          <wp:inline distT="0" distB="0" distL="0" distR="0" wp14:anchorId="36D68DE8" wp14:editId="78ED85C5">
            <wp:extent cx="5772150" cy="2571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282" t="22928" r="33862" b="46296"/>
                    <a:stretch/>
                  </pic:blipFill>
                  <pic:spPr bwMode="auto">
                    <a:xfrm>
                      <a:off x="0" y="0"/>
                      <a:ext cx="5794661" cy="2581780"/>
                    </a:xfrm>
                    <a:prstGeom prst="rect">
                      <a:avLst/>
                    </a:prstGeom>
                    <a:ln>
                      <a:noFill/>
                    </a:ln>
                    <a:extLst>
                      <a:ext uri="{53640926-AAD7-44D8-BBD7-CCE9431645EC}">
                        <a14:shadowObscured xmlns:a14="http://schemas.microsoft.com/office/drawing/2010/main"/>
                      </a:ext>
                    </a:extLst>
                  </pic:spPr>
                </pic:pic>
              </a:graphicData>
            </a:graphic>
          </wp:inline>
        </w:drawing>
      </w:r>
    </w:p>
    <w:p w:rsidR="002B194A" w:rsidRDefault="002B194A" w:rsidP="001A27CB">
      <w:pPr>
        <w:pStyle w:val="Sinespaciado"/>
        <w:spacing w:line="360" w:lineRule="auto"/>
        <w:jc w:val="both"/>
        <w:rPr>
          <w:rFonts w:ascii="Palatino Linotype" w:hAnsi="Palatino Linotype"/>
          <w:sz w:val="24"/>
          <w:szCs w:val="24"/>
        </w:rPr>
      </w:pPr>
    </w:p>
    <w:p w:rsidR="00013601" w:rsidRDefault="00ED6CAE"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argumentado anteriormente, en virtud de que el Sujeto Obligado emitió un pronunciamiento respecto a la solicitud de información pública planteada por el hoy Recurrente, el cual no colma a plenitud la pretensión de este último; y dado que se demostró que el Sujeto Obligado cuenta entre sus atribuciones para emitir un documento con el cual satisfacer los requerimientos del particular, como es el Estado Analítico de Deuda y otros Pasivos, es procedente modificar la respuesta del Sujeto Obligado y ordenar </w:t>
      </w:r>
      <w:r w:rsidR="007B2387">
        <w:rPr>
          <w:rFonts w:ascii="Palatino Linotype" w:hAnsi="Palatino Linotype"/>
          <w:sz w:val="24"/>
          <w:szCs w:val="24"/>
        </w:rPr>
        <w:t>una nueve búsqueda exhaustiva y razonable en los archivos de las unidades administrativas competentes del</w:t>
      </w:r>
      <w:r>
        <w:rPr>
          <w:rFonts w:ascii="Palatino Linotype" w:hAnsi="Palatino Linotype"/>
          <w:sz w:val="24"/>
          <w:szCs w:val="24"/>
        </w:rPr>
        <w:t xml:space="preserve"> documento más actualizado a la fecha de ingreso de la solicitud de información en la que conste el monto al que asciende la deuda pú</w:t>
      </w:r>
      <w:r w:rsidR="00E41ACC">
        <w:rPr>
          <w:rFonts w:ascii="Palatino Linotype" w:hAnsi="Palatino Linotype"/>
          <w:sz w:val="24"/>
          <w:szCs w:val="24"/>
        </w:rPr>
        <w:t>blica municipal</w:t>
      </w:r>
      <w:r w:rsidR="007B2387">
        <w:rPr>
          <w:rFonts w:ascii="Palatino Linotype" w:hAnsi="Palatino Linotype"/>
          <w:sz w:val="24"/>
          <w:szCs w:val="24"/>
        </w:rPr>
        <w:t xml:space="preserve"> y se haga entrega al Recurrente del mismo</w:t>
      </w:r>
      <w:r w:rsidR="00E41ACC">
        <w:rPr>
          <w:rFonts w:ascii="Palatino Linotype" w:hAnsi="Palatino Linotype"/>
          <w:sz w:val="24"/>
          <w:szCs w:val="24"/>
        </w:rPr>
        <w:t>, pudiendo ser el documento antes referido, en el cual no se advierte que contenga datos susceptibles de ser protegidos, por lo que no es necesario la elaboración de una versión pública del mismo.</w:t>
      </w:r>
    </w:p>
    <w:p w:rsidR="001D3A62" w:rsidRPr="001D3A62" w:rsidRDefault="001D3A62" w:rsidP="001D3A62">
      <w:pPr>
        <w:pStyle w:val="Sinespaciado"/>
        <w:spacing w:line="360" w:lineRule="auto"/>
        <w:jc w:val="both"/>
        <w:rPr>
          <w:rFonts w:ascii="Palatino Linotype" w:hAnsi="Palatino Linotype"/>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Pr="001D3A62">
        <w:rPr>
          <w:rFonts w:ascii="Palatino Linotype" w:hAnsi="Palatino Linotype" w:cs="Arial"/>
          <w:b/>
          <w:sz w:val="24"/>
          <w:szCs w:val="24"/>
        </w:rPr>
        <w:t>con fundame</w:t>
      </w:r>
      <w:r w:rsidR="00CF03C7">
        <w:rPr>
          <w:rFonts w:ascii="Palatino Linotype" w:hAnsi="Palatino Linotype" w:cs="Arial"/>
          <w:b/>
          <w:sz w:val="24"/>
          <w:szCs w:val="24"/>
        </w:rPr>
        <w:t>nto en la segunda</w:t>
      </w:r>
      <w:r w:rsidRPr="001D3A62">
        <w:rPr>
          <w:rFonts w:ascii="Palatino Linotype" w:hAnsi="Palatino Linotype" w:cs="Arial"/>
          <w:b/>
          <w:sz w:val="24"/>
          <w:szCs w:val="24"/>
        </w:rPr>
        <w:t xml:space="preserve"> hipótesis de la fracción III del artículo 186, </w:t>
      </w:r>
      <w:r w:rsidRPr="001D3A62">
        <w:rPr>
          <w:rFonts w:ascii="Palatino Linotype" w:hAnsi="Palatino Linotype" w:cs="Arial"/>
          <w:sz w:val="24"/>
          <w:szCs w:val="24"/>
        </w:rPr>
        <w:t xml:space="preserve">de la Ley de Transparencia y Acceso a la Información Pública del Estado de México y Municipios, se </w:t>
      </w:r>
      <w:r w:rsidR="00CF03C7">
        <w:rPr>
          <w:rFonts w:ascii="Palatino Linotype" w:hAnsi="Palatino Linotype" w:cs="Arial"/>
          <w:b/>
          <w:sz w:val="24"/>
          <w:szCs w:val="24"/>
        </w:rPr>
        <w:t>MODIFICA</w:t>
      </w:r>
      <w:r w:rsidRPr="001D3A62">
        <w:rPr>
          <w:rFonts w:ascii="Palatino Linotype" w:hAnsi="Palatino Linotype" w:cs="Arial"/>
          <w:b/>
          <w:sz w:val="24"/>
          <w:szCs w:val="24"/>
        </w:rPr>
        <w:t xml:space="preserve"> </w:t>
      </w:r>
      <w:r w:rsidRPr="001D3A62">
        <w:rPr>
          <w:rFonts w:ascii="Palatino Linotype" w:hAnsi="Palatino Linotype" w:cs="Arial"/>
          <w:sz w:val="24"/>
          <w:szCs w:val="24"/>
        </w:rPr>
        <w:t>la respuesta a la solicitud de información número</w:t>
      </w:r>
      <w:r w:rsidRPr="001D3A62">
        <w:rPr>
          <w:rFonts w:ascii="Palatino Linotype" w:hAnsi="Palatino Linotype"/>
          <w:b/>
          <w:sz w:val="24"/>
          <w:szCs w:val="24"/>
        </w:rPr>
        <w:t xml:space="preserve"> </w:t>
      </w:r>
      <w:r w:rsidR="00E41ACC">
        <w:rPr>
          <w:rFonts w:ascii="Palatino Linotype" w:hAnsi="Palatino Linotype" w:cs="Arial"/>
          <w:b/>
          <w:sz w:val="24"/>
          <w:szCs w:val="24"/>
        </w:rPr>
        <w:t>00017</w:t>
      </w:r>
      <w:r w:rsidR="00C76D26">
        <w:rPr>
          <w:rFonts w:ascii="Palatino Linotype" w:hAnsi="Palatino Linotype" w:cs="Arial"/>
          <w:b/>
          <w:sz w:val="24"/>
          <w:szCs w:val="24"/>
        </w:rPr>
        <w:t>/</w:t>
      </w:r>
      <w:r w:rsidR="00E41ACC">
        <w:rPr>
          <w:rFonts w:ascii="Palatino Linotype" w:hAnsi="Palatino Linotype" w:cs="Arial"/>
          <w:b/>
          <w:sz w:val="24"/>
          <w:szCs w:val="24"/>
        </w:rPr>
        <w:t>VIALLEN/IP/2019</w:t>
      </w:r>
      <w:r w:rsidRPr="001D3A62">
        <w:rPr>
          <w:rFonts w:ascii="Palatino Linotype" w:hAnsi="Palatino Linotype"/>
          <w:sz w:val="24"/>
          <w:szCs w:val="24"/>
        </w:rPr>
        <w:t xml:space="preserve"> que ha sido materia del presente fallo.</w:t>
      </w:r>
    </w:p>
    <w:p w:rsidR="001D3A62" w:rsidRPr="001D3A62" w:rsidRDefault="001D3A62" w:rsidP="001D3A62">
      <w:pPr>
        <w:pStyle w:val="Sinespaciado"/>
        <w:spacing w:line="360" w:lineRule="auto"/>
        <w:jc w:val="both"/>
        <w:rPr>
          <w:rFonts w:ascii="Palatino Linotype" w:hAnsi="Palatino Linotype"/>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Por lo antes expuesto y fundado es de resolverse y,</w:t>
      </w:r>
    </w:p>
    <w:p w:rsidR="00EF4D17" w:rsidRPr="001D3A62" w:rsidRDefault="00EF4D17" w:rsidP="0014447C">
      <w:pPr>
        <w:pStyle w:val="Sinespaciado"/>
        <w:spacing w:line="360" w:lineRule="auto"/>
        <w:jc w:val="both"/>
        <w:rPr>
          <w:rFonts w:ascii="Palatino Linotype" w:hAnsi="Palatino Linotype"/>
          <w:sz w:val="24"/>
          <w:szCs w:val="24"/>
        </w:rPr>
      </w:pPr>
    </w:p>
    <w:p w:rsidR="00D71A39" w:rsidRDefault="00D71A39" w:rsidP="0014447C">
      <w:pPr>
        <w:pStyle w:val="Sinespaciado"/>
        <w:spacing w:line="360" w:lineRule="auto"/>
        <w:jc w:val="center"/>
        <w:rPr>
          <w:rFonts w:ascii="Palatino Linotype" w:hAnsi="Palatino Linotype"/>
          <w:b/>
          <w:sz w:val="28"/>
          <w:szCs w:val="28"/>
        </w:rPr>
      </w:pPr>
    </w:p>
    <w:p w:rsidR="00D71A39" w:rsidRDefault="00D71A39" w:rsidP="0014447C">
      <w:pPr>
        <w:pStyle w:val="Sinespaciado"/>
        <w:spacing w:line="360" w:lineRule="auto"/>
        <w:jc w:val="center"/>
        <w:rPr>
          <w:rFonts w:ascii="Palatino Linotype" w:hAnsi="Palatino Linotype"/>
          <w:b/>
          <w:sz w:val="28"/>
          <w:szCs w:val="28"/>
        </w:rPr>
      </w:pPr>
    </w:p>
    <w:p w:rsidR="00EF4D17" w:rsidRPr="0014447C" w:rsidRDefault="00EF4D17" w:rsidP="00D71A39">
      <w:pPr>
        <w:pStyle w:val="Sinespaciado"/>
        <w:spacing w:line="276" w:lineRule="auto"/>
        <w:jc w:val="center"/>
        <w:rPr>
          <w:rFonts w:ascii="Palatino Linotype" w:hAnsi="Palatino Linotype"/>
          <w:b/>
          <w:sz w:val="28"/>
          <w:szCs w:val="28"/>
        </w:rPr>
      </w:pPr>
      <w:r w:rsidRPr="0014447C">
        <w:rPr>
          <w:rFonts w:ascii="Palatino Linotype" w:hAnsi="Palatino Linotype"/>
          <w:b/>
          <w:sz w:val="28"/>
          <w:szCs w:val="28"/>
        </w:rPr>
        <w:t>R E S U E L V E</w:t>
      </w:r>
    </w:p>
    <w:p w:rsidR="00EF4D17" w:rsidRPr="00C90CE9" w:rsidRDefault="00EF4D17" w:rsidP="00D71A39">
      <w:pPr>
        <w:pStyle w:val="Sinespaciado"/>
        <w:spacing w:line="276" w:lineRule="auto"/>
        <w:jc w:val="both"/>
        <w:rPr>
          <w:rFonts w:ascii="Palatino Linotype" w:hAnsi="Palatino Linotype"/>
          <w:b/>
          <w:sz w:val="2"/>
          <w:szCs w:val="24"/>
        </w:rPr>
      </w:pPr>
    </w:p>
    <w:p w:rsidR="003D490B" w:rsidRDefault="003D490B" w:rsidP="00D71A39">
      <w:pPr>
        <w:pStyle w:val="Sinespaciado"/>
        <w:spacing w:line="276" w:lineRule="auto"/>
        <w:jc w:val="both"/>
        <w:rPr>
          <w:rFonts w:ascii="Palatino Linotype" w:hAnsi="Palatino Linotype"/>
          <w:b/>
          <w:sz w:val="24"/>
          <w:szCs w:val="24"/>
        </w:rPr>
      </w:pPr>
    </w:p>
    <w:p w:rsidR="00EF4D17" w:rsidRPr="00E02B94" w:rsidRDefault="00EF4D17" w:rsidP="0014447C">
      <w:pPr>
        <w:pStyle w:val="Sinespaciado"/>
        <w:spacing w:line="360" w:lineRule="auto"/>
        <w:jc w:val="both"/>
        <w:rPr>
          <w:rFonts w:ascii="Palatino Linotype" w:hAnsi="Palatino Linotype"/>
          <w:sz w:val="24"/>
          <w:szCs w:val="24"/>
        </w:rPr>
      </w:pPr>
      <w:r w:rsidRPr="00E02B94">
        <w:rPr>
          <w:rFonts w:ascii="Palatino Linotype" w:hAnsi="Palatino Linotype"/>
          <w:b/>
          <w:sz w:val="24"/>
          <w:szCs w:val="24"/>
        </w:rPr>
        <w:t xml:space="preserve">PRIMERO. </w:t>
      </w:r>
      <w:r w:rsidRPr="00E02B94">
        <w:rPr>
          <w:rFonts w:ascii="Palatino Linotype" w:hAnsi="Palatino Linotype"/>
          <w:sz w:val="24"/>
          <w:szCs w:val="24"/>
        </w:rPr>
        <w:t xml:space="preserve">Se </w:t>
      </w:r>
      <w:r w:rsidR="00CF03C7">
        <w:rPr>
          <w:rFonts w:ascii="Palatino Linotype" w:hAnsi="Palatino Linotype"/>
          <w:b/>
          <w:sz w:val="24"/>
          <w:szCs w:val="24"/>
        </w:rPr>
        <w:t>MODIFICA</w:t>
      </w:r>
      <w:r w:rsidRPr="00E02B94">
        <w:rPr>
          <w:rFonts w:ascii="Palatino Linotype" w:hAnsi="Palatino Linotype"/>
          <w:sz w:val="24"/>
          <w:szCs w:val="24"/>
        </w:rPr>
        <w:t xml:space="preserve"> la respuesta del Sujeto Obligado</w:t>
      </w:r>
      <w:r w:rsidRPr="00E02B94">
        <w:rPr>
          <w:rFonts w:ascii="Palatino Linotype" w:hAnsi="Palatino Linotype"/>
          <w:b/>
          <w:sz w:val="24"/>
          <w:szCs w:val="24"/>
        </w:rPr>
        <w:t xml:space="preserve"> </w:t>
      </w:r>
      <w:r w:rsidRPr="00E02B94">
        <w:rPr>
          <w:rFonts w:ascii="Palatino Linotype" w:hAnsi="Palatino Linotype"/>
          <w:bCs/>
          <w:sz w:val="24"/>
          <w:szCs w:val="24"/>
        </w:rPr>
        <w:t xml:space="preserve">a la solicitud de información </w:t>
      </w:r>
      <w:r w:rsidR="005F0CCB">
        <w:rPr>
          <w:rFonts w:ascii="Palatino Linotype" w:hAnsi="Palatino Linotype"/>
          <w:b/>
          <w:sz w:val="24"/>
          <w:szCs w:val="24"/>
        </w:rPr>
        <w:t>0</w:t>
      </w:r>
      <w:r w:rsidR="00E71020">
        <w:rPr>
          <w:rFonts w:ascii="Palatino Linotype" w:hAnsi="Palatino Linotype"/>
          <w:b/>
          <w:sz w:val="24"/>
          <w:szCs w:val="24"/>
        </w:rPr>
        <w:t>0017/VIALLEN/IP/2019</w:t>
      </w:r>
      <w:r w:rsidR="00E02B94" w:rsidRPr="00E02B94">
        <w:rPr>
          <w:rFonts w:ascii="Palatino Linotype" w:hAnsi="Palatino Linotype"/>
          <w:bCs/>
          <w:sz w:val="24"/>
          <w:szCs w:val="24"/>
        </w:rPr>
        <w:t xml:space="preserve"> </w:t>
      </w:r>
      <w:r w:rsidRPr="00E02B94">
        <w:rPr>
          <w:rFonts w:ascii="Palatino Linotype" w:hAnsi="Palatino Linotype"/>
          <w:sz w:val="24"/>
          <w:szCs w:val="24"/>
        </w:rPr>
        <w:t>por resultar fundadas las razones o motivos de i</w:t>
      </w:r>
      <w:r w:rsidR="00C10AAE" w:rsidRPr="00E02B94">
        <w:rPr>
          <w:rFonts w:ascii="Palatino Linotype" w:hAnsi="Palatino Linotype"/>
          <w:sz w:val="24"/>
          <w:szCs w:val="24"/>
        </w:rPr>
        <w:t>nconformidad hechos valer por el</w:t>
      </w:r>
      <w:r w:rsidRPr="00E02B94">
        <w:rPr>
          <w:rFonts w:ascii="Palatino Linotype" w:hAnsi="Palatino Linotype"/>
          <w:sz w:val="24"/>
          <w:szCs w:val="24"/>
        </w:rPr>
        <w:t xml:space="preserve"> Recurrente, en términos del </w:t>
      </w:r>
      <w:r w:rsidRPr="00A16AD7">
        <w:rPr>
          <w:rFonts w:ascii="Palatino Linotype" w:hAnsi="Palatino Linotype"/>
          <w:b/>
          <w:sz w:val="24"/>
          <w:szCs w:val="24"/>
        </w:rPr>
        <w:t xml:space="preserve">Considerando </w:t>
      </w:r>
      <w:r w:rsidR="00A16AD7">
        <w:rPr>
          <w:rFonts w:ascii="Palatino Linotype" w:hAnsi="Palatino Linotype"/>
          <w:b/>
          <w:sz w:val="24"/>
          <w:szCs w:val="24"/>
        </w:rPr>
        <w:t>QUIN</w:t>
      </w:r>
      <w:r w:rsidR="00BC64D4" w:rsidRPr="00A16AD7">
        <w:rPr>
          <w:rFonts w:ascii="Palatino Linotype" w:hAnsi="Palatino Linotype"/>
          <w:b/>
          <w:sz w:val="24"/>
          <w:szCs w:val="24"/>
        </w:rPr>
        <w:t>TO</w:t>
      </w:r>
      <w:r w:rsidRPr="00E02B94">
        <w:rPr>
          <w:rFonts w:ascii="Palatino Linotype" w:hAnsi="Palatino Linotype"/>
          <w:b/>
          <w:sz w:val="24"/>
          <w:szCs w:val="24"/>
        </w:rPr>
        <w:t xml:space="preserve"> </w:t>
      </w:r>
      <w:r w:rsidRPr="00E02B94">
        <w:rPr>
          <w:rFonts w:ascii="Palatino Linotype" w:hAnsi="Palatino Linotype"/>
          <w:sz w:val="24"/>
          <w:szCs w:val="24"/>
        </w:rPr>
        <w:t>de esta resolución.</w:t>
      </w:r>
    </w:p>
    <w:p w:rsidR="00EF4D17" w:rsidRPr="00E02B94" w:rsidRDefault="00EF4D17" w:rsidP="0014447C">
      <w:pPr>
        <w:pStyle w:val="Sinespaciado"/>
        <w:spacing w:line="360" w:lineRule="auto"/>
        <w:jc w:val="both"/>
        <w:rPr>
          <w:rFonts w:ascii="Palatino Linotype" w:hAnsi="Palatino Linotype"/>
          <w:sz w:val="24"/>
          <w:szCs w:val="24"/>
        </w:rPr>
      </w:pPr>
    </w:p>
    <w:p w:rsidR="00C216D4" w:rsidRPr="00C216D4"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SEGUNDO.</w:t>
      </w:r>
      <w:r w:rsidRPr="00C216D4">
        <w:rPr>
          <w:rFonts w:ascii="Palatino Linotype" w:hAnsi="Palatino Linotype" w:cs="Arial"/>
          <w:sz w:val="24"/>
          <w:szCs w:val="24"/>
        </w:rPr>
        <w:t xml:space="preserve"> Se </w:t>
      </w:r>
      <w:r w:rsidRPr="00C216D4">
        <w:rPr>
          <w:rFonts w:ascii="Palatino Linotype" w:hAnsi="Palatino Linotype" w:cs="Arial"/>
          <w:b/>
          <w:sz w:val="24"/>
          <w:szCs w:val="24"/>
        </w:rPr>
        <w:t>ORDENA</w:t>
      </w:r>
      <w:r w:rsidRPr="00C216D4">
        <w:rPr>
          <w:rFonts w:ascii="Palatino Linotype" w:hAnsi="Palatino Linotype" w:cs="Arial"/>
          <w:sz w:val="24"/>
          <w:szCs w:val="24"/>
        </w:rPr>
        <w:t xml:space="preserve"> al Sujeto Obligado </w:t>
      </w:r>
      <w:r w:rsidR="007B2387">
        <w:rPr>
          <w:rFonts w:ascii="Palatino Linotype" w:hAnsi="Palatino Linotype" w:cs="Arial"/>
          <w:sz w:val="24"/>
          <w:szCs w:val="24"/>
        </w:rPr>
        <w:t xml:space="preserve">a </w:t>
      </w:r>
      <w:r w:rsidRPr="00C216D4">
        <w:rPr>
          <w:rFonts w:ascii="Palatino Linotype" w:hAnsi="Palatino Linotype" w:cs="Arial"/>
          <w:sz w:val="24"/>
          <w:szCs w:val="24"/>
        </w:rPr>
        <w:t xml:space="preserve">que </w:t>
      </w:r>
      <w:r w:rsidR="00D314F6">
        <w:rPr>
          <w:rFonts w:ascii="Palatino Linotype" w:hAnsi="Palatino Linotype" w:cs="Arial"/>
          <w:sz w:val="24"/>
          <w:szCs w:val="24"/>
        </w:rPr>
        <w:t xml:space="preserve">haga </w:t>
      </w:r>
      <w:r w:rsidR="007B2387">
        <w:rPr>
          <w:rFonts w:ascii="Palatino Linotype" w:hAnsi="Palatino Linotype" w:cs="Arial"/>
          <w:sz w:val="24"/>
          <w:szCs w:val="24"/>
        </w:rPr>
        <w:t xml:space="preserve">una nueva búsqueda exhaustiva y razonable de la información solicitada y que haga </w:t>
      </w:r>
      <w:r w:rsidR="00D314F6">
        <w:rPr>
          <w:rFonts w:ascii="Palatino Linotype" w:hAnsi="Palatino Linotype" w:cs="Arial"/>
          <w:sz w:val="24"/>
          <w:szCs w:val="24"/>
        </w:rPr>
        <w:t>entrega a</w:t>
      </w:r>
      <w:r w:rsidR="00F60F3F">
        <w:rPr>
          <w:rFonts w:ascii="Palatino Linotype" w:hAnsi="Palatino Linotype" w:cs="Arial"/>
          <w:sz w:val="24"/>
          <w:szCs w:val="24"/>
        </w:rPr>
        <w:t xml:space="preserve"> </w:t>
      </w:r>
      <w:r w:rsidR="00D314F6">
        <w:rPr>
          <w:rFonts w:ascii="Palatino Linotype" w:hAnsi="Palatino Linotype" w:cs="Arial"/>
          <w:sz w:val="24"/>
          <w:szCs w:val="24"/>
        </w:rPr>
        <w:t>l</w:t>
      </w:r>
      <w:r w:rsidR="00F60F3F">
        <w:rPr>
          <w:rFonts w:ascii="Palatino Linotype" w:hAnsi="Palatino Linotype" w:cs="Arial"/>
          <w:sz w:val="24"/>
          <w:szCs w:val="24"/>
        </w:rPr>
        <w:t>a</w:t>
      </w:r>
      <w:r w:rsidRPr="00C216D4">
        <w:rPr>
          <w:rFonts w:ascii="Palatino Linotype" w:hAnsi="Palatino Linotype" w:cs="Arial"/>
          <w:sz w:val="24"/>
          <w:szCs w:val="24"/>
        </w:rPr>
        <w:t xml:space="preserve"> Recurrente </w:t>
      </w:r>
      <w:r w:rsidR="001C791F">
        <w:rPr>
          <w:rFonts w:ascii="Palatino Linotype" w:hAnsi="Palatino Linotype" w:cs="Arial"/>
          <w:sz w:val="24"/>
          <w:szCs w:val="24"/>
        </w:rPr>
        <w:t xml:space="preserve">en términos el </w:t>
      </w:r>
      <w:r w:rsidR="001C791F" w:rsidRPr="00A16AD7">
        <w:rPr>
          <w:rFonts w:ascii="Palatino Linotype" w:hAnsi="Palatino Linotype" w:cs="Arial"/>
          <w:b/>
          <w:sz w:val="24"/>
          <w:szCs w:val="24"/>
        </w:rPr>
        <w:t xml:space="preserve">Considerando </w:t>
      </w:r>
      <w:r w:rsidR="00A16AD7">
        <w:rPr>
          <w:rFonts w:ascii="Palatino Linotype" w:hAnsi="Palatino Linotype" w:cs="Arial"/>
          <w:b/>
          <w:sz w:val="24"/>
          <w:szCs w:val="24"/>
        </w:rPr>
        <w:t>QUIN</w:t>
      </w:r>
      <w:r w:rsidR="001C791F" w:rsidRPr="00A16AD7">
        <w:rPr>
          <w:rFonts w:ascii="Palatino Linotype" w:hAnsi="Palatino Linotype" w:cs="Arial"/>
          <w:b/>
          <w:sz w:val="24"/>
          <w:szCs w:val="24"/>
        </w:rPr>
        <w:t>TO</w:t>
      </w:r>
      <w:r w:rsidR="001C791F">
        <w:rPr>
          <w:rFonts w:ascii="Palatino Linotype" w:hAnsi="Palatino Linotype" w:cs="Arial"/>
          <w:sz w:val="24"/>
          <w:szCs w:val="24"/>
        </w:rPr>
        <w:t>,</w:t>
      </w:r>
      <w:r w:rsidR="001C791F" w:rsidRPr="00C216D4">
        <w:rPr>
          <w:rFonts w:ascii="Palatino Linotype" w:hAnsi="Palatino Linotype" w:cs="Arial"/>
          <w:sz w:val="24"/>
          <w:szCs w:val="24"/>
        </w:rPr>
        <w:t xml:space="preserve"> </w:t>
      </w:r>
      <w:r w:rsidR="001C791F">
        <w:rPr>
          <w:rFonts w:ascii="Palatino Linotype" w:hAnsi="Palatino Linotype" w:cs="Arial"/>
          <w:sz w:val="24"/>
          <w:szCs w:val="24"/>
        </w:rPr>
        <w:t xml:space="preserve">vía SAIMEX </w:t>
      </w:r>
      <w:r w:rsidR="00F60F3F">
        <w:rPr>
          <w:rFonts w:ascii="Palatino Linotype" w:hAnsi="Palatino Linotype" w:cs="Arial"/>
          <w:sz w:val="24"/>
          <w:szCs w:val="24"/>
        </w:rPr>
        <w:t>de</w:t>
      </w:r>
      <w:r w:rsidR="00E41ACC">
        <w:rPr>
          <w:rFonts w:ascii="Palatino Linotype" w:hAnsi="Palatino Linotype" w:cs="Arial"/>
          <w:sz w:val="24"/>
          <w:szCs w:val="24"/>
        </w:rPr>
        <w:t xml:space="preserve">l documento en donde conste lo </w:t>
      </w:r>
      <w:r w:rsidRPr="00C216D4">
        <w:rPr>
          <w:rFonts w:ascii="Palatino Linotype" w:hAnsi="Palatino Linotype" w:cs="Arial"/>
          <w:sz w:val="24"/>
          <w:szCs w:val="24"/>
        </w:rPr>
        <w:t xml:space="preserve">siguiente: </w:t>
      </w:r>
    </w:p>
    <w:p w:rsidR="00C216D4" w:rsidRPr="00C216D4" w:rsidRDefault="00C216D4" w:rsidP="00C216D4">
      <w:pPr>
        <w:pStyle w:val="Sinespaciado"/>
        <w:spacing w:line="360" w:lineRule="auto"/>
        <w:jc w:val="both"/>
        <w:rPr>
          <w:rFonts w:ascii="Palatino Linotype" w:hAnsi="Palatino Linotype" w:cs="Arial"/>
          <w:sz w:val="24"/>
          <w:szCs w:val="24"/>
        </w:rPr>
      </w:pPr>
    </w:p>
    <w:p w:rsidR="001C791F" w:rsidRPr="00E41ACC" w:rsidRDefault="00E41ACC" w:rsidP="00E41ACC">
      <w:pPr>
        <w:pStyle w:val="Sinespaciado"/>
        <w:numPr>
          <w:ilvl w:val="0"/>
          <w:numId w:val="26"/>
        </w:numPr>
        <w:jc w:val="both"/>
        <w:rPr>
          <w:rFonts w:ascii="Palatino Linotype" w:hAnsi="Palatino Linotype" w:cs="Arial"/>
          <w:i/>
          <w:sz w:val="24"/>
          <w:szCs w:val="24"/>
        </w:rPr>
      </w:pPr>
      <w:r w:rsidRPr="00E41ACC">
        <w:rPr>
          <w:rFonts w:ascii="Palatino Linotype" w:hAnsi="Palatino Linotype" w:cs="Arial"/>
          <w:i/>
          <w:sz w:val="24"/>
          <w:szCs w:val="24"/>
        </w:rPr>
        <w:t>La deuda pública municipal</w:t>
      </w:r>
      <w:r w:rsidR="006639E2">
        <w:rPr>
          <w:rFonts w:ascii="Palatino Linotype" w:hAnsi="Palatino Linotype" w:cs="Arial"/>
          <w:i/>
          <w:sz w:val="24"/>
          <w:szCs w:val="24"/>
        </w:rPr>
        <w:t xml:space="preserve"> generada</w:t>
      </w:r>
      <w:r w:rsidRPr="00E41ACC">
        <w:rPr>
          <w:rFonts w:ascii="Palatino Linotype" w:hAnsi="Palatino Linotype" w:cs="Arial"/>
          <w:i/>
          <w:sz w:val="24"/>
          <w:szCs w:val="24"/>
        </w:rPr>
        <w:t xml:space="preserve"> al día diecinueve de febrero de dos mil diecinueve.</w:t>
      </w:r>
    </w:p>
    <w:p w:rsidR="00E41ACC" w:rsidRDefault="00E41ACC" w:rsidP="00E41ACC">
      <w:pPr>
        <w:pStyle w:val="Sinespaciado"/>
        <w:ind w:left="720"/>
        <w:jc w:val="both"/>
        <w:rPr>
          <w:rFonts w:ascii="Palatino Linotype" w:hAnsi="Palatino Linotype" w:cs="Arial"/>
          <w:sz w:val="24"/>
          <w:szCs w:val="24"/>
        </w:rPr>
      </w:pPr>
    </w:p>
    <w:p w:rsidR="00E41ACC" w:rsidRDefault="00E41ACC" w:rsidP="00C216D4">
      <w:pPr>
        <w:pStyle w:val="Sinespaciado"/>
        <w:spacing w:line="360" w:lineRule="auto"/>
        <w:jc w:val="both"/>
        <w:rPr>
          <w:rFonts w:ascii="Palatino Linotype" w:hAnsi="Palatino Linotype" w:cs="Arial"/>
          <w:b/>
          <w:sz w:val="24"/>
          <w:szCs w:val="24"/>
        </w:rPr>
      </w:pPr>
    </w:p>
    <w:p w:rsidR="00C216D4" w:rsidRPr="00ED7486"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TERCERO. Notifíquese</w:t>
      </w:r>
      <w:r w:rsidRPr="00C216D4">
        <w:rPr>
          <w:rFonts w:ascii="Palatino Linotype" w:hAnsi="Palatino Linotype" w:cs="Arial"/>
          <w:b/>
          <w:i/>
          <w:sz w:val="24"/>
          <w:szCs w:val="24"/>
        </w:rPr>
        <w:t xml:space="preserve"> </w:t>
      </w:r>
      <w:r w:rsidRPr="00C216D4">
        <w:rPr>
          <w:rFonts w:ascii="Palatino Linotype" w:hAnsi="Palatino Linotype" w:cs="Arial"/>
          <w:sz w:val="24"/>
          <w:szCs w:val="24"/>
        </w:rPr>
        <w:t>al Titular de la Unidad de Transparencia del</w:t>
      </w:r>
      <w:r w:rsidRPr="00C216D4">
        <w:rPr>
          <w:rFonts w:ascii="Palatino Linotype" w:hAnsi="Palatino Linotype" w:cs="Arial"/>
          <w:b/>
          <w:sz w:val="24"/>
          <w:szCs w:val="24"/>
        </w:rPr>
        <w:t xml:space="preserve"> SUJETO OBLIGADO</w:t>
      </w:r>
      <w:r w:rsidRPr="00C216D4">
        <w:rPr>
          <w:rFonts w:ascii="Palatino Linotype" w:hAnsi="Palatino Linotype" w:cs="Arial"/>
          <w:sz w:val="24"/>
          <w:szCs w:val="24"/>
        </w:rPr>
        <w:t xml:space="preserve">, para que conforme al artículo 186 último párrafo, 189 segundo párrafo y 194 de la Ley de Transparencia y Acceso a la Información Pública del Estado de </w:t>
      </w:r>
      <w:r w:rsidRPr="00ED7486">
        <w:rPr>
          <w:rFonts w:ascii="Palatino Linotype" w:hAnsi="Palatino Linotype" w:cs="Arial"/>
          <w:sz w:val="24"/>
          <w:szCs w:val="24"/>
        </w:rPr>
        <w:t>México y Municipios; dé cumplimiento a lo ordenado dentro del plazo de diez días hábiles, debiendo informar a este Instituto en un plazo de tres días hábiles siguientes sobre el cumplimiento dado a la presente resolución.</w:t>
      </w:r>
    </w:p>
    <w:p w:rsidR="00C216D4" w:rsidRPr="00ED7486" w:rsidRDefault="00C216D4" w:rsidP="00C216D4">
      <w:pPr>
        <w:pStyle w:val="Sinespaciado"/>
        <w:spacing w:line="360" w:lineRule="auto"/>
        <w:jc w:val="both"/>
        <w:rPr>
          <w:rFonts w:ascii="Palatino Linotype" w:hAnsi="Palatino Linotype" w:cs="Arial"/>
          <w:sz w:val="24"/>
          <w:szCs w:val="24"/>
        </w:rPr>
      </w:pPr>
    </w:p>
    <w:p w:rsidR="00EF4D17" w:rsidRPr="00ED7486" w:rsidRDefault="00C216D4" w:rsidP="00C216D4">
      <w:pPr>
        <w:pStyle w:val="Sinespaciado"/>
        <w:spacing w:line="360" w:lineRule="auto"/>
        <w:jc w:val="both"/>
        <w:rPr>
          <w:rFonts w:ascii="Palatino Linotype" w:hAnsi="Palatino Linotype"/>
          <w:color w:val="222222"/>
          <w:sz w:val="24"/>
          <w:szCs w:val="24"/>
          <w:shd w:val="clear" w:color="auto" w:fill="FFFFFF"/>
        </w:rPr>
      </w:pPr>
      <w:r w:rsidRPr="00ED7486">
        <w:rPr>
          <w:rFonts w:ascii="Palatino Linotype" w:hAnsi="Palatino Linotype" w:cs="Arial"/>
          <w:b/>
          <w:sz w:val="24"/>
          <w:szCs w:val="24"/>
        </w:rPr>
        <w:t xml:space="preserve">CUARTO. Notifíquese </w:t>
      </w:r>
      <w:r w:rsidRPr="00ED7486">
        <w:rPr>
          <w:rFonts w:ascii="Palatino Linotype" w:hAnsi="Palatino Linotype" w:cs="Arial"/>
          <w:sz w:val="24"/>
          <w:szCs w:val="24"/>
        </w:rPr>
        <w:t>la presente resolución a</w:t>
      </w:r>
      <w:r w:rsidR="002638D9" w:rsidRPr="00ED7486">
        <w:rPr>
          <w:rFonts w:ascii="Palatino Linotype" w:hAnsi="Palatino Linotype" w:cs="Arial"/>
          <w:sz w:val="24"/>
          <w:szCs w:val="24"/>
        </w:rPr>
        <w:t xml:space="preserve"> </w:t>
      </w:r>
      <w:r w:rsidR="00D23781" w:rsidRPr="00ED7486">
        <w:rPr>
          <w:rFonts w:ascii="Palatino Linotype" w:hAnsi="Palatino Linotype" w:cs="Arial"/>
          <w:sz w:val="24"/>
          <w:szCs w:val="24"/>
        </w:rPr>
        <w:t>l</w:t>
      </w:r>
      <w:r w:rsidR="002638D9" w:rsidRPr="00ED7486">
        <w:rPr>
          <w:rFonts w:ascii="Palatino Linotype" w:hAnsi="Palatino Linotype" w:cs="Arial"/>
          <w:sz w:val="24"/>
          <w:szCs w:val="24"/>
        </w:rPr>
        <w:t>a</w:t>
      </w:r>
      <w:r w:rsidRPr="00ED7486">
        <w:rPr>
          <w:rFonts w:ascii="Palatino Linotype" w:hAnsi="Palatino Linotype" w:cs="Arial"/>
          <w:sz w:val="24"/>
          <w:szCs w:val="24"/>
        </w:rPr>
        <w:t xml:space="preserve"> Recurrente y hágase de su conocimiento que, </w:t>
      </w:r>
      <w:r w:rsidRPr="00ED7486">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ED7486">
        <w:rPr>
          <w:rStyle w:val="apple-converted-space"/>
          <w:rFonts w:ascii="Palatino Linotype" w:hAnsi="Palatino Linotype"/>
          <w:color w:val="222222"/>
          <w:sz w:val="24"/>
          <w:szCs w:val="24"/>
          <w:shd w:val="clear" w:color="auto" w:fill="FFFFFF"/>
        </w:rPr>
        <w:t xml:space="preserve"> </w:t>
      </w:r>
      <w:r w:rsidRPr="00ED7486">
        <w:rPr>
          <w:rFonts w:ascii="Palatino Linotype" w:hAnsi="Palatino Linotype"/>
          <w:color w:val="222222"/>
          <w:sz w:val="24"/>
          <w:szCs w:val="24"/>
          <w:shd w:val="clear" w:color="auto" w:fill="FFFFFF"/>
        </w:rPr>
        <w:t>podrá promover el Juicio de Amparo en los términos de las leyes aplicables.</w:t>
      </w:r>
    </w:p>
    <w:p w:rsidR="00A31E6A" w:rsidRPr="00ED7486" w:rsidRDefault="00A31E6A" w:rsidP="00C216D4">
      <w:pPr>
        <w:pStyle w:val="Sinespaciado"/>
        <w:spacing w:line="360" w:lineRule="auto"/>
        <w:jc w:val="both"/>
        <w:rPr>
          <w:rFonts w:ascii="Palatino Linotype" w:hAnsi="Palatino Linotype"/>
          <w:color w:val="222222"/>
          <w:sz w:val="24"/>
          <w:szCs w:val="24"/>
          <w:shd w:val="clear" w:color="auto" w:fill="FFFFFF"/>
        </w:rPr>
      </w:pPr>
    </w:p>
    <w:p w:rsidR="002419D8" w:rsidRDefault="007E2E80" w:rsidP="00E41AC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E5468">
        <w:rPr>
          <w:rFonts w:ascii="Palatino Linotype" w:hAnsi="Palatino Linotype"/>
          <w:sz w:val="24"/>
          <w:szCs w:val="24"/>
        </w:rPr>
        <w:t>HERNÁNDEZ</w:t>
      </w:r>
      <w:r w:rsidR="002419D8">
        <w:rPr>
          <w:rFonts w:ascii="Palatino Linotype" w:hAnsi="Palatino Linotype"/>
          <w:sz w:val="24"/>
          <w:szCs w:val="24"/>
        </w:rPr>
        <w:t>,</w:t>
      </w:r>
      <w:r w:rsidRPr="0014447C">
        <w:rPr>
          <w:rFonts w:ascii="Palatino Linotype" w:hAnsi="Palatino Linotype"/>
          <w:sz w:val="24"/>
          <w:szCs w:val="24"/>
        </w:rPr>
        <w:t xml:space="preserve"> JAVIER MARTÍNEZ CRUZ</w:t>
      </w:r>
      <w:r w:rsidR="002419D8">
        <w:rPr>
          <w:rFonts w:ascii="Palatino Linotype" w:hAnsi="Palatino Linotype"/>
          <w:sz w:val="24"/>
          <w:szCs w:val="24"/>
        </w:rPr>
        <w:t xml:space="preserve"> Y LUIS GUSTAVO PARRA NORIEGA</w:t>
      </w:r>
      <w:r w:rsidRPr="0014447C">
        <w:rPr>
          <w:rFonts w:ascii="Palatino Linotype" w:hAnsi="Palatino Linotype"/>
          <w:sz w:val="24"/>
          <w:szCs w:val="24"/>
        </w:rPr>
        <w:t xml:space="preserve">, EN LA </w:t>
      </w:r>
      <w:r w:rsidR="00C105C7">
        <w:rPr>
          <w:rFonts w:ascii="Palatino Linotype" w:hAnsi="Palatino Linotype"/>
          <w:sz w:val="24"/>
          <w:szCs w:val="24"/>
        </w:rPr>
        <w:t>VIGÉSIMA PRIMERA</w:t>
      </w:r>
      <w:r w:rsidR="001930CB">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C105C7">
        <w:rPr>
          <w:rFonts w:ascii="Palatino Linotype" w:hAnsi="Palatino Linotype"/>
          <w:sz w:val="24"/>
          <w:szCs w:val="24"/>
        </w:rPr>
        <w:t>CINCO DE JUNIO DE 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B341EE">
        <w:rPr>
          <w:rFonts w:ascii="Palatino Linotype" w:hAnsi="Palatino Linotype"/>
          <w:sz w:val="24"/>
          <w:szCs w:val="24"/>
        </w:rPr>
        <w:t>--------------------------------------------</w:t>
      </w:r>
      <w:r w:rsidR="001C791F">
        <w:rPr>
          <w:rFonts w:ascii="Palatino Linotype" w:hAnsi="Palatino Linotype"/>
          <w:sz w:val="24"/>
          <w:szCs w:val="24"/>
        </w:rPr>
        <w:t>-----------------------------------</w:t>
      </w:r>
      <w:r w:rsidR="00DE5468">
        <w:rPr>
          <w:rFonts w:ascii="Palatino Linotype" w:hAnsi="Palatino Linotype"/>
          <w:sz w:val="24"/>
          <w:szCs w:val="24"/>
        </w:rPr>
        <w:t>-</w:t>
      </w:r>
      <w:r w:rsidR="001C791F">
        <w:rPr>
          <w:rFonts w:ascii="Palatino Linotype" w:hAnsi="Palatino Linotype"/>
          <w:sz w:val="24"/>
          <w:szCs w:val="24"/>
        </w:rPr>
        <w:t>---</w:t>
      </w:r>
      <w:r w:rsidR="00D71A39">
        <w:rPr>
          <w:rFonts w:ascii="Palatino Linotype" w:hAnsi="Palatino Linotype"/>
          <w:sz w:val="24"/>
          <w:szCs w:val="24"/>
        </w:rPr>
        <w:t>------------------------------</w:t>
      </w:r>
      <w:r w:rsidR="00E41ACC">
        <w:rPr>
          <w:rFonts w:ascii="Palatino Linotype" w:hAnsi="Palatino Linotype"/>
          <w:sz w:val="24"/>
          <w:szCs w:val="24"/>
        </w:rPr>
        <w:t>---------------------------------</w:t>
      </w:r>
      <w:r w:rsidR="00E41ACC" w:rsidRPr="00E41ACC">
        <w:rPr>
          <w:rFonts w:ascii="Palatino Linotype" w:hAnsi="Palatino Linotype"/>
          <w:sz w:val="24"/>
          <w:szCs w:val="24"/>
        </w:rPr>
        <w:t xml:space="preserve"> </w:t>
      </w:r>
      <w:r w:rsidR="00E41ACC">
        <w:rPr>
          <w:rFonts w:ascii="Palatino Linotype" w:hAnsi="Palatino Linotype"/>
          <w:sz w:val="24"/>
          <w:szCs w:val="24"/>
        </w:rPr>
        <w:t>--------------------------------------------------------------------------------------------------------------------------------------------------------------------------------------------------------------------------------------------------------------------------------------------------------------------------------------------------------------------------------------------------------------------------------------------------------------------------------------------------------------------------------------------------------------------------------------------------------------------------------------------------------------------------------------------------------------------------------------------------------------------------------------------------------------------------------------------------------------------------------------------------------------------------------------------------------------------------------------------------------------------------------</w:t>
      </w:r>
      <w:r w:rsidR="007B2387">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58BB" w:rsidRPr="001D58BB" w:rsidTr="00D33787">
        <w:tc>
          <w:tcPr>
            <w:tcW w:w="9062" w:type="dxa"/>
            <w:gridSpan w:val="2"/>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3D490B" w:rsidRPr="001D58BB" w:rsidRDefault="003D490B"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Zulema Martínez Sánchez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Comisionada Presidenta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4531" w:type="dxa"/>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Eva Abaid Yapur</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c>
          <w:tcPr>
            <w:tcW w:w="4531" w:type="dxa"/>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José Guadalupe Luna Hernández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4531" w:type="dxa"/>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Javier Martínez Cruz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sz w:val="24"/>
                <w:szCs w:val="24"/>
              </w:rPr>
              <w:t>(Rúbrica)</w:t>
            </w:r>
          </w:p>
        </w:tc>
        <w:tc>
          <w:tcPr>
            <w:tcW w:w="4531" w:type="dxa"/>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Luis Gustavo Parra Noriega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9062" w:type="dxa"/>
            <w:gridSpan w:val="2"/>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3D490B" w:rsidRPr="001D58BB" w:rsidRDefault="003D490B"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Alexis Tapia Ramírez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Secretario Técnico del Pleno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bl>
    <w:p w:rsidR="004617C7" w:rsidRPr="00AA4F9A" w:rsidRDefault="004617C7" w:rsidP="0014447C">
      <w:pPr>
        <w:pStyle w:val="Sinespaciado"/>
        <w:jc w:val="both"/>
        <w:rPr>
          <w:rFonts w:ascii="Palatino Linotype" w:hAnsi="Palatino Linotype"/>
          <w:sz w:val="24"/>
          <w:szCs w:val="24"/>
        </w:rPr>
      </w:pPr>
    </w:p>
    <w:p w:rsidR="00AA4F9A" w:rsidRPr="00E02B94" w:rsidRDefault="007E2E80" w:rsidP="0014447C">
      <w:pPr>
        <w:pStyle w:val="Sinespaciado"/>
        <w:jc w:val="both"/>
        <w:rPr>
          <w:rFonts w:ascii="Palatino Linotype" w:hAnsi="Palatino Linotype"/>
          <w:bCs/>
          <w:sz w:val="20"/>
          <w:szCs w:val="20"/>
          <w:lang w:eastAsia="es-MX"/>
        </w:rPr>
      </w:pPr>
      <w:r w:rsidRPr="00E02B94">
        <w:rPr>
          <w:rFonts w:ascii="Palatino Linotype" w:hAnsi="Palatino Linotype"/>
          <w:sz w:val="20"/>
          <w:szCs w:val="20"/>
        </w:rPr>
        <w:t xml:space="preserve">Esta hoja corresponde a la resolución de fecha </w:t>
      </w:r>
      <w:r w:rsidR="007F3794">
        <w:rPr>
          <w:rFonts w:ascii="Palatino Linotype" w:hAnsi="Palatino Linotype"/>
          <w:sz w:val="20"/>
          <w:szCs w:val="20"/>
        </w:rPr>
        <w:t>cinco de junio de dos mil diecinueve</w:t>
      </w:r>
      <w:r w:rsidRPr="00E02B94">
        <w:rPr>
          <w:rFonts w:ascii="Palatino Linotype" w:hAnsi="Palatino Linotype"/>
          <w:sz w:val="20"/>
          <w:szCs w:val="20"/>
        </w:rPr>
        <w:t xml:space="preserve">, emitida en el recurso de revisión </w:t>
      </w:r>
      <w:r w:rsidR="007F3794">
        <w:rPr>
          <w:rFonts w:ascii="Palatino Linotype" w:hAnsi="Palatino Linotype"/>
          <w:bCs/>
          <w:sz w:val="20"/>
          <w:szCs w:val="20"/>
          <w:lang w:eastAsia="es-MX"/>
        </w:rPr>
        <w:t>01815/INFOEM/IP/RR/2019</w:t>
      </w:r>
      <w:r w:rsidRPr="00E02B94">
        <w:rPr>
          <w:rFonts w:ascii="Palatino Linotype" w:hAnsi="Palatino Linotype"/>
          <w:bCs/>
          <w:sz w:val="20"/>
          <w:szCs w:val="20"/>
          <w:lang w:eastAsia="es-MX"/>
        </w:rPr>
        <w:t>.</w:t>
      </w:r>
    </w:p>
    <w:p w:rsidR="007E2E80" w:rsidRPr="00AA4F9A" w:rsidRDefault="00DA26AF"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5D3" w:rsidRDefault="002805D3" w:rsidP="007E2E80">
      <w:pPr>
        <w:spacing w:after="0" w:line="240" w:lineRule="auto"/>
      </w:pPr>
      <w:r>
        <w:separator/>
      </w:r>
    </w:p>
  </w:endnote>
  <w:endnote w:type="continuationSeparator" w:id="0">
    <w:p w:rsidR="002805D3" w:rsidRDefault="002805D3"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87" w:rsidRPr="000B69FA" w:rsidRDefault="00D3378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7D9E">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7D9E">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87" w:rsidRPr="000B69FA" w:rsidRDefault="00D3378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7D9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7D9E">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5D3" w:rsidRDefault="002805D3" w:rsidP="007E2E80">
      <w:pPr>
        <w:spacing w:after="0" w:line="240" w:lineRule="auto"/>
      </w:pPr>
      <w:r>
        <w:separator/>
      </w:r>
    </w:p>
  </w:footnote>
  <w:footnote w:type="continuationSeparator" w:id="0">
    <w:p w:rsidR="002805D3" w:rsidRDefault="002805D3" w:rsidP="007E2E80">
      <w:pPr>
        <w:spacing w:after="0" w:line="240" w:lineRule="auto"/>
      </w:pPr>
      <w:r>
        <w:continuationSeparator/>
      </w:r>
    </w:p>
  </w:footnote>
  <w:footnote w:id="1">
    <w:p w:rsidR="00D33787" w:rsidRPr="00615B4B" w:rsidRDefault="00D33787"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33787" w:rsidRPr="00615B4B" w:rsidRDefault="00D33787"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33787" w:rsidRPr="00D33787" w:rsidRDefault="00D33787" w:rsidP="00D33787">
      <w:pPr>
        <w:pStyle w:val="Sinespaciado"/>
        <w:jc w:val="both"/>
        <w:rPr>
          <w:rFonts w:ascii="Palatino Linotype" w:hAnsi="Palatino Linotype"/>
          <w:i/>
          <w:sz w:val="18"/>
          <w:szCs w:val="18"/>
        </w:rPr>
      </w:pPr>
      <w:r w:rsidRPr="00D33787">
        <w:rPr>
          <w:rStyle w:val="Refdenotaalpie"/>
          <w:rFonts w:ascii="Palatino Linotype" w:hAnsi="Palatino Linotype"/>
          <w:i/>
          <w:sz w:val="18"/>
          <w:szCs w:val="18"/>
        </w:rPr>
        <w:footnoteRef/>
      </w:r>
      <w:r w:rsidRPr="00D33787">
        <w:rPr>
          <w:rFonts w:ascii="Palatino Linotype" w:hAnsi="Palatino Linotype"/>
          <w:i/>
          <w:sz w:val="18"/>
          <w:szCs w:val="18"/>
        </w:rPr>
        <w:t xml:space="preserve"> </w:t>
      </w:r>
      <w:r w:rsidRPr="00D33787">
        <w:rPr>
          <w:rFonts w:ascii="Palatino Linotype" w:hAnsi="Palatino Linotype"/>
          <w:b/>
          <w:bCs/>
          <w:i/>
          <w:sz w:val="18"/>
          <w:szCs w:val="18"/>
        </w:rPr>
        <w:t xml:space="preserve">Artículo 95.- </w:t>
      </w:r>
      <w:r w:rsidRPr="00D33787">
        <w:rPr>
          <w:rFonts w:ascii="Palatino Linotype" w:hAnsi="Palatino Linotype"/>
          <w:i/>
          <w:sz w:val="18"/>
          <w:szCs w:val="18"/>
        </w:rPr>
        <w:t xml:space="preserve">Son atribuciones del tesorero municipal: </w:t>
      </w:r>
    </w:p>
    <w:p w:rsidR="00D33787" w:rsidRPr="00D33787" w:rsidRDefault="00D33787" w:rsidP="00D33787">
      <w:pPr>
        <w:pStyle w:val="Sinespaciado"/>
        <w:jc w:val="both"/>
        <w:rPr>
          <w:rFonts w:ascii="Palatino Linotype" w:hAnsi="Palatino Linotype"/>
          <w:i/>
          <w:color w:val="000000"/>
          <w:sz w:val="18"/>
          <w:szCs w:val="18"/>
        </w:rPr>
      </w:pPr>
      <w:r w:rsidRPr="00D33787">
        <w:rPr>
          <w:rFonts w:ascii="Palatino Linotype" w:hAnsi="Palatino Linotype"/>
          <w:i/>
          <w:color w:val="000000"/>
          <w:sz w:val="18"/>
          <w:szCs w:val="18"/>
        </w:rPr>
        <w:t>I. Administrar la hacienda pública municipal, de conformidad con las disposiciones legales aplicables;</w:t>
      </w:r>
    </w:p>
    <w:p w:rsidR="00D33787" w:rsidRPr="00D33787" w:rsidRDefault="00D33787" w:rsidP="00D33787">
      <w:pPr>
        <w:pStyle w:val="Sinespaciado"/>
        <w:jc w:val="both"/>
        <w:rPr>
          <w:rFonts w:ascii="Palatino Linotype" w:hAnsi="Palatino Linotype"/>
          <w:i/>
          <w:color w:val="000000"/>
          <w:sz w:val="18"/>
          <w:szCs w:val="18"/>
        </w:rPr>
      </w:pPr>
      <w:r w:rsidRPr="00D33787">
        <w:rPr>
          <w:rFonts w:ascii="Palatino Linotype" w:hAnsi="Palatino Linotype"/>
          <w:i/>
          <w:color w:val="000000"/>
          <w:sz w:val="18"/>
          <w:szCs w:val="18"/>
        </w:rPr>
        <w:t>(…)</w:t>
      </w:r>
    </w:p>
    <w:p w:rsidR="00D33787" w:rsidRPr="00D33787" w:rsidRDefault="00D33787" w:rsidP="00D33787">
      <w:pPr>
        <w:pStyle w:val="Sinespaciado"/>
        <w:jc w:val="both"/>
        <w:rPr>
          <w:rFonts w:ascii="Palatino Linotype" w:hAnsi="Palatino Linotype"/>
          <w:i/>
          <w:color w:val="000000"/>
          <w:sz w:val="18"/>
          <w:szCs w:val="18"/>
        </w:rPr>
      </w:pPr>
      <w:r w:rsidRPr="00D33787">
        <w:rPr>
          <w:rFonts w:ascii="Palatino Linotype" w:hAnsi="Palatino Linotype"/>
          <w:i/>
          <w:color w:val="000000"/>
          <w:sz w:val="18"/>
          <w:szCs w:val="18"/>
        </w:rPr>
        <w:t>IV. Llevar los registros contables, financieros y administrativos de los ingresos, egresos, e inventarios;</w:t>
      </w:r>
    </w:p>
    <w:p w:rsidR="00D33787" w:rsidRPr="00D33787" w:rsidRDefault="00D33787" w:rsidP="00D33787">
      <w:pPr>
        <w:pStyle w:val="Sinespaciado"/>
        <w:jc w:val="both"/>
        <w:rPr>
          <w:rFonts w:ascii="Palatino Linotype" w:hAnsi="Palatino Linotype"/>
          <w:i/>
          <w:sz w:val="18"/>
          <w:szCs w:val="18"/>
        </w:rPr>
      </w:pPr>
      <w:r w:rsidRPr="00D33787">
        <w:rPr>
          <w:rFonts w:ascii="Palatino Linotype" w:hAnsi="Palatino Linotype"/>
          <w:i/>
          <w:color w:val="000000"/>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87" w:rsidRDefault="00D33787">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33787" w:rsidTr="00182616">
      <w:trPr>
        <w:trHeight w:val="227"/>
      </w:trPr>
      <w:tc>
        <w:tcPr>
          <w:tcW w:w="5949" w:type="dxa"/>
          <w:hideMark/>
        </w:tcPr>
        <w:p w:rsidR="00D33787" w:rsidRDefault="00D33787"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33787" w:rsidRDefault="00D33787"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01815/INFOEM/IP/RR/2019</w:t>
          </w:r>
        </w:p>
      </w:tc>
    </w:tr>
    <w:tr w:rsidR="00D33787" w:rsidTr="00182616">
      <w:trPr>
        <w:trHeight w:val="242"/>
      </w:trPr>
      <w:tc>
        <w:tcPr>
          <w:tcW w:w="5949" w:type="dxa"/>
          <w:hideMark/>
        </w:tcPr>
        <w:p w:rsidR="00D33787" w:rsidRDefault="00D33787"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33787" w:rsidRDefault="00D33787" w:rsidP="00182616">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Villa de Allende</w:t>
          </w:r>
        </w:p>
      </w:tc>
    </w:tr>
    <w:tr w:rsidR="00D33787" w:rsidTr="00182616">
      <w:trPr>
        <w:trHeight w:val="342"/>
      </w:trPr>
      <w:tc>
        <w:tcPr>
          <w:tcW w:w="5949" w:type="dxa"/>
          <w:hideMark/>
        </w:tcPr>
        <w:p w:rsidR="00D33787" w:rsidRDefault="00D33787"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33787" w:rsidRDefault="00D33787"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33787" w:rsidRDefault="00D33787">
    <w:pPr>
      <w:pStyle w:val="Encabezado"/>
    </w:pPr>
  </w:p>
  <w:p w:rsidR="00D33787" w:rsidRDefault="00D337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33787" w:rsidTr="00182616">
      <w:trPr>
        <w:trHeight w:val="227"/>
      </w:trPr>
      <w:tc>
        <w:tcPr>
          <w:tcW w:w="5103" w:type="dxa"/>
          <w:hideMark/>
        </w:tcPr>
        <w:p w:rsidR="00D33787" w:rsidRDefault="00D3378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33787" w:rsidRPr="00B4142F" w:rsidRDefault="00D33787"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01815/INFOEM/IP/RR/2019</w:t>
          </w:r>
        </w:p>
      </w:tc>
    </w:tr>
    <w:tr w:rsidR="00D33787" w:rsidTr="00182616">
      <w:trPr>
        <w:trHeight w:val="196"/>
      </w:trPr>
      <w:tc>
        <w:tcPr>
          <w:tcW w:w="5103" w:type="dxa"/>
          <w:hideMark/>
        </w:tcPr>
        <w:p w:rsidR="00D33787" w:rsidRDefault="00D3378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33787" w:rsidRPr="00F06FED" w:rsidRDefault="008E5D84" w:rsidP="00212498">
          <w:pPr>
            <w:spacing w:after="120" w:line="256" w:lineRule="auto"/>
            <w:ind w:left="208" w:right="214"/>
            <w:jc w:val="right"/>
            <w:rPr>
              <w:rFonts w:ascii="Palatino Linotype" w:hAnsi="Palatino Linotype" w:cs="Arial"/>
            </w:rPr>
          </w:pPr>
          <w:r>
            <w:rPr>
              <w:rFonts w:ascii="Palatino Linotype" w:hAnsi="Palatino Linotype" w:cs="Arial"/>
            </w:rPr>
            <w:t>XXXXX</w:t>
          </w:r>
        </w:p>
      </w:tc>
    </w:tr>
    <w:tr w:rsidR="00D33787" w:rsidTr="00182616">
      <w:trPr>
        <w:trHeight w:val="242"/>
      </w:trPr>
      <w:tc>
        <w:tcPr>
          <w:tcW w:w="5103" w:type="dxa"/>
          <w:hideMark/>
        </w:tcPr>
        <w:p w:rsidR="00D33787" w:rsidRDefault="00D3378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33787" w:rsidRDefault="00D33787"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Villa de Allende</w:t>
          </w:r>
        </w:p>
      </w:tc>
    </w:tr>
    <w:tr w:rsidR="00D33787" w:rsidTr="00182616">
      <w:trPr>
        <w:trHeight w:val="342"/>
      </w:trPr>
      <w:tc>
        <w:tcPr>
          <w:tcW w:w="5103" w:type="dxa"/>
          <w:hideMark/>
        </w:tcPr>
        <w:p w:rsidR="00D33787" w:rsidRDefault="00D33787"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33787" w:rsidRDefault="00D33787"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33787" w:rsidRDefault="00D337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B1C84"/>
    <w:multiLevelType w:val="hybridMultilevel"/>
    <w:tmpl w:val="36AE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FF45FB"/>
    <w:multiLevelType w:val="hybridMultilevel"/>
    <w:tmpl w:val="08AC0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815767"/>
    <w:multiLevelType w:val="hybridMultilevel"/>
    <w:tmpl w:val="A11A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595CAF"/>
    <w:multiLevelType w:val="hybridMultilevel"/>
    <w:tmpl w:val="BC8861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E316A1"/>
    <w:multiLevelType w:val="hybridMultilevel"/>
    <w:tmpl w:val="B9104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4CAB11C7"/>
    <w:multiLevelType w:val="hybridMultilevel"/>
    <w:tmpl w:val="07024CB6"/>
    <w:lvl w:ilvl="0" w:tplc="9544FC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2E0D4A"/>
    <w:multiLevelType w:val="hybridMultilevel"/>
    <w:tmpl w:val="6C72A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6873E3"/>
    <w:multiLevelType w:val="hybridMultilevel"/>
    <w:tmpl w:val="1A1AB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BE1657"/>
    <w:multiLevelType w:val="hybridMultilevel"/>
    <w:tmpl w:val="943A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A0055B"/>
    <w:multiLevelType w:val="hybridMultilevel"/>
    <w:tmpl w:val="6D62A4DE"/>
    <w:lvl w:ilvl="0" w:tplc="336E60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015552"/>
    <w:multiLevelType w:val="hybridMultilevel"/>
    <w:tmpl w:val="E0F83B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24"/>
  </w:num>
  <w:num w:numId="5">
    <w:abstractNumId w:val="4"/>
  </w:num>
  <w:num w:numId="6">
    <w:abstractNumId w:val="3"/>
  </w:num>
  <w:num w:numId="7">
    <w:abstractNumId w:val="13"/>
  </w:num>
  <w:num w:numId="8">
    <w:abstractNumId w:val="12"/>
  </w:num>
  <w:num w:numId="9">
    <w:abstractNumId w:val="19"/>
  </w:num>
  <w:num w:numId="10">
    <w:abstractNumId w:val="6"/>
  </w:num>
  <w:num w:numId="11">
    <w:abstractNumId w:val="20"/>
  </w:num>
  <w:num w:numId="12">
    <w:abstractNumId w:val="18"/>
  </w:num>
  <w:num w:numId="13">
    <w:abstractNumId w:val="14"/>
  </w:num>
  <w:num w:numId="14">
    <w:abstractNumId w:val="9"/>
  </w:num>
  <w:num w:numId="15">
    <w:abstractNumId w:val="1"/>
  </w:num>
  <w:num w:numId="16">
    <w:abstractNumId w:val="5"/>
  </w:num>
  <w:num w:numId="17">
    <w:abstractNumId w:val="23"/>
  </w:num>
  <w:num w:numId="18">
    <w:abstractNumId w:val="17"/>
  </w:num>
  <w:num w:numId="19">
    <w:abstractNumId w:val="7"/>
  </w:num>
  <w:num w:numId="20">
    <w:abstractNumId w:val="21"/>
  </w:num>
  <w:num w:numId="21">
    <w:abstractNumId w:val="11"/>
  </w:num>
  <w:num w:numId="22">
    <w:abstractNumId w:val="22"/>
  </w:num>
  <w:num w:numId="23">
    <w:abstractNumId w:val="10"/>
  </w:num>
  <w:num w:numId="24">
    <w:abstractNumId w:val="16"/>
  </w:num>
  <w:num w:numId="25">
    <w:abstractNumId w:val="15"/>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3601"/>
    <w:rsid w:val="000145BA"/>
    <w:rsid w:val="000146A2"/>
    <w:rsid w:val="00014D80"/>
    <w:rsid w:val="00015A5D"/>
    <w:rsid w:val="00022E72"/>
    <w:rsid w:val="000276E0"/>
    <w:rsid w:val="000319CB"/>
    <w:rsid w:val="00032DBD"/>
    <w:rsid w:val="00033949"/>
    <w:rsid w:val="00033A37"/>
    <w:rsid w:val="00040E4E"/>
    <w:rsid w:val="00043018"/>
    <w:rsid w:val="00050A9C"/>
    <w:rsid w:val="00051311"/>
    <w:rsid w:val="000526BF"/>
    <w:rsid w:val="00053C9B"/>
    <w:rsid w:val="00055831"/>
    <w:rsid w:val="00057570"/>
    <w:rsid w:val="0007328F"/>
    <w:rsid w:val="000738E9"/>
    <w:rsid w:val="0007742A"/>
    <w:rsid w:val="0008795C"/>
    <w:rsid w:val="00095218"/>
    <w:rsid w:val="000A27C1"/>
    <w:rsid w:val="000A3B93"/>
    <w:rsid w:val="000B2E5B"/>
    <w:rsid w:val="000C5F79"/>
    <w:rsid w:val="000C6125"/>
    <w:rsid w:val="000D47AB"/>
    <w:rsid w:val="000D6982"/>
    <w:rsid w:val="000D756B"/>
    <w:rsid w:val="000E7C0A"/>
    <w:rsid w:val="000F18B2"/>
    <w:rsid w:val="000F199E"/>
    <w:rsid w:val="000F3722"/>
    <w:rsid w:val="0010352B"/>
    <w:rsid w:val="00112E80"/>
    <w:rsid w:val="00113B41"/>
    <w:rsid w:val="00114A3F"/>
    <w:rsid w:val="00114C3C"/>
    <w:rsid w:val="0012508A"/>
    <w:rsid w:val="001307AF"/>
    <w:rsid w:val="00132E9F"/>
    <w:rsid w:val="00135494"/>
    <w:rsid w:val="00137BC4"/>
    <w:rsid w:val="00140AE4"/>
    <w:rsid w:val="0014191F"/>
    <w:rsid w:val="00143AC6"/>
    <w:rsid w:val="0014447C"/>
    <w:rsid w:val="001510E8"/>
    <w:rsid w:val="00151C12"/>
    <w:rsid w:val="00153C33"/>
    <w:rsid w:val="001552E9"/>
    <w:rsid w:val="001602EB"/>
    <w:rsid w:val="00162176"/>
    <w:rsid w:val="00164D59"/>
    <w:rsid w:val="00165929"/>
    <w:rsid w:val="00166046"/>
    <w:rsid w:val="00166602"/>
    <w:rsid w:val="00166FB7"/>
    <w:rsid w:val="00174BE6"/>
    <w:rsid w:val="0018081E"/>
    <w:rsid w:val="00180F6B"/>
    <w:rsid w:val="00181E8D"/>
    <w:rsid w:val="00182616"/>
    <w:rsid w:val="001920BF"/>
    <w:rsid w:val="00192E42"/>
    <w:rsid w:val="001930CB"/>
    <w:rsid w:val="001A0F85"/>
    <w:rsid w:val="001A17B9"/>
    <w:rsid w:val="001A27CB"/>
    <w:rsid w:val="001A4700"/>
    <w:rsid w:val="001C0CE9"/>
    <w:rsid w:val="001C3BBA"/>
    <w:rsid w:val="001C407E"/>
    <w:rsid w:val="001C791F"/>
    <w:rsid w:val="001D3382"/>
    <w:rsid w:val="001D3A62"/>
    <w:rsid w:val="001D58BB"/>
    <w:rsid w:val="001D61D0"/>
    <w:rsid w:val="001E00EF"/>
    <w:rsid w:val="001E07AC"/>
    <w:rsid w:val="001E60B7"/>
    <w:rsid w:val="001F021C"/>
    <w:rsid w:val="00203FA5"/>
    <w:rsid w:val="00207DA3"/>
    <w:rsid w:val="002108D8"/>
    <w:rsid w:val="00211473"/>
    <w:rsid w:val="00212498"/>
    <w:rsid w:val="00216B8D"/>
    <w:rsid w:val="00217292"/>
    <w:rsid w:val="002252AD"/>
    <w:rsid w:val="0023199E"/>
    <w:rsid w:val="002419D8"/>
    <w:rsid w:val="002450D9"/>
    <w:rsid w:val="002508D1"/>
    <w:rsid w:val="002543BD"/>
    <w:rsid w:val="00254523"/>
    <w:rsid w:val="002572CF"/>
    <w:rsid w:val="00257B1F"/>
    <w:rsid w:val="002611C1"/>
    <w:rsid w:val="0026191D"/>
    <w:rsid w:val="002636B7"/>
    <w:rsid w:val="002638D9"/>
    <w:rsid w:val="00271762"/>
    <w:rsid w:val="002805D3"/>
    <w:rsid w:val="0028585E"/>
    <w:rsid w:val="00287072"/>
    <w:rsid w:val="00290397"/>
    <w:rsid w:val="002933BD"/>
    <w:rsid w:val="002936EF"/>
    <w:rsid w:val="002A1927"/>
    <w:rsid w:val="002B194A"/>
    <w:rsid w:val="002B1C55"/>
    <w:rsid w:val="002B5B14"/>
    <w:rsid w:val="002C2D19"/>
    <w:rsid w:val="002D4991"/>
    <w:rsid w:val="002D6110"/>
    <w:rsid w:val="002E22D8"/>
    <w:rsid w:val="002E2D4C"/>
    <w:rsid w:val="002E6036"/>
    <w:rsid w:val="002F044A"/>
    <w:rsid w:val="002F160B"/>
    <w:rsid w:val="002F17FB"/>
    <w:rsid w:val="002F67C7"/>
    <w:rsid w:val="00301A01"/>
    <w:rsid w:val="003021C1"/>
    <w:rsid w:val="00304C91"/>
    <w:rsid w:val="003063F3"/>
    <w:rsid w:val="00307784"/>
    <w:rsid w:val="00310760"/>
    <w:rsid w:val="00311191"/>
    <w:rsid w:val="00311C61"/>
    <w:rsid w:val="00312E7E"/>
    <w:rsid w:val="00316132"/>
    <w:rsid w:val="00326769"/>
    <w:rsid w:val="00327932"/>
    <w:rsid w:val="00336EDF"/>
    <w:rsid w:val="003527CA"/>
    <w:rsid w:val="0035375B"/>
    <w:rsid w:val="00363308"/>
    <w:rsid w:val="0036513D"/>
    <w:rsid w:val="00365ADF"/>
    <w:rsid w:val="00374450"/>
    <w:rsid w:val="00375FF5"/>
    <w:rsid w:val="0038385D"/>
    <w:rsid w:val="00385FE4"/>
    <w:rsid w:val="003908F4"/>
    <w:rsid w:val="00390A54"/>
    <w:rsid w:val="003919AC"/>
    <w:rsid w:val="0039265B"/>
    <w:rsid w:val="003A13D2"/>
    <w:rsid w:val="003A3096"/>
    <w:rsid w:val="003B0D59"/>
    <w:rsid w:val="003C25F7"/>
    <w:rsid w:val="003C3124"/>
    <w:rsid w:val="003C3EF4"/>
    <w:rsid w:val="003C74AF"/>
    <w:rsid w:val="003D2672"/>
    <w:rsid w:val="003D3420"/>
    <w:rsid w:val="003D4709"/>
    <w:rsid w:val="003D490B"/>
    <w:rsid w:val="003E08B9"/>
    <w:rsid w:val="003E12ED"/>
    <w:rsid w:val="003F3606"/>
    <w:rsid w:val="003F56F1"/>
    <w:rsid w:val="00400852"/>
    <w:rsid w:val="00404F9D"/>
    <w:rsid w:val="00406B61"/>
    <w:rsid w:val="00407282"/>
    <w:rsid w:val="004132B8"/>
    <w:rsid w:val="004171DA"/>
    <w:rsid w:val="00417EBD"/>
    <w:rsid w:val="00420061"/>
    <w:rsid w:val="00422BFE"/>
    <w:rsid w:val="00423C27"/>
    <w:rsid w:val="00423DAA"/>
    <w:rsid w:val="00425199"/>
    <w:rsid w:val="00443826"/>
    <w:rsid w:val="004440DD"/>
    <w:rsid w:val="0045270C"/>
    <w:rsid w:val="0045396C"/>
    <w:rsid w:val="004572BE"/>
    <w:rsid w:val="004617C7"/>
    <w:rsid w:val="004657BE"/>
    <w:rsid w:val="004666AF"/>
    <w:rsid w:val="00475B53"/>
    <w:rsid w:val="004807F7"/>
    <w:rsid w:val="00482C85"/>
    <w:rsid w:val="004830B5"/>
    <w:rsid w:val="00483BB8"/>
    <w:rsid w:val="00484E47"/>
    <w:rsid w:val="00486B11"/>
    <w:rsid w:val="00487B8B"/>
    <w:rsid w:val="0049306E"/>
    <w:rsid w:val="00497B93"/>
    <w:rsid w:val="004A3433"/>
    <w:rsid w:val="004A51FF"/>
    <w:rsid w:val="004B2C63"/>
    <w:rsid w:val="004C43EB"/>
    <w:rsid w:val="004C7E18"/>
    <w:rsid w:val="004D23A9"/>
    <w:rsid w:val="004D5421"/>
    <w:rsid w:val="004E1092"/>
    <w:rsid w:val="004F1C97"/>
    <w:rsid w:val="004F483E"/>
    <w:rsid w:val="0050104C"/>
    <w:rsid w:val="005023F4"/>
    <w:rsid w:val="005033CC"/>
    <w:rsid w:val="00507FE7"/>
    <w:rsid w:val="0052393E"/>
    <w:rsid w:val="00524986"/>
    <w:rsid w:val="00525A73"/>
    <w:rsid w:val="00526740"/>
    <w:rsid w:val="00530BFE"/>
    <w:rsid w:val="0053215F"/>
    <w:rsid w:val="005328FB"/>
    <w:rsid w:val="00537419"/>
    <w:rsid w:val="005421C7"/>
    <w:rsid w:val="005448FA"/>
    <w:rsid w:val="005601F0"/>
    <w:rsid w:val="00561C2B"/>
    <w:rsid w:val="00566699"/>
    <w:rsid w:val="005733EB"/>
    <w:rsid w:val="005737AA"/>
    <w:rsid w:val="00574E3B"/>
    <w:rsid w:val="0057534D"/>
    <w:rsid w:val="005872F9"/>
    <w:rsid w:val="00590126"/>
    <w:rsid w:val="00591988"/>
    <w:rsid w:val="00596856"/>
    <w:rsid w:val="005A6F55"/>
    <w:rsid w:val="005B2616"/>
    <w:rsid w:val="005B2A31"/>
    <w:rsid w:val="005B42CD"/>
    <w:rsid w:val="005B7E58"/>
    <w:rsid w:val="005C057C"/>
    <w:rsid w:val="005C3192"/>
    <w:rsid w:val="005C76D5"/>
    <w:rsid w:val="005D02A8"/>
    <w:rsid w:val="005D5EEB"/>
    <w:rsid w:val="005F0CCB"/>
    <w:rsid w:val="005F1462"/>
    <w:rsid w:val="005F3FBD"/>
    <w:rsid w:val="00600D67"/>
    <w:rsid w:val="0060633A"/>
    <w:rsid w:val="006121FC"/>
    <w:rsid w:val="006149F1"/>
    <w:rsid w:val="00614F4E"/>
    <w:rsid w:val="00620FA6"/>
    <w:rsid w:val="0062102B"/>
    <w:rsid w:val="006228FE"/>
    <w:rsid w:val="006246A5"/>
    <w:rsid w:val="00627F9C"/>
    <w:rsid w:val="00631F1B"/>
    <w:rsid w:val="00633C3F"/>
    <w:rsid w:val="00636F8F"/>
    <w:rsid w:val="00640D07"/>
    <w:rsid w:val="00640EA6"/>
    <w:rsid w:val="00642541"/>
    <w:rsid w:val="00644363"/>
    <w:rsid w:val="006446F7"/>
    <w:rsid w:val="00644F96"/>
    <w:rsid w:val="00647B4C"/>
    <w:rsid w:val="006565EA"/>
    <w:rsid w:val="00660763"/>
    <w:rsid w:val="00661204"/>
    <w:rsid w:val="006639E2"/>
    <w:rsid w:val="006648B7"/>
    <w:rsid w:val="0066610F"/>
    <w:rsid w:val="00673D7C"/>
    <w:rsid w:val="006749FD"/>
    <w:rsid w:val="00676C32"/>
    <w:rsid w:val="00684E94"/>
    <w:rsid w:val="006850A8"/>
    <w:rsid w:val="00686046"/>
    <w:rsid w:val="0069776E"/>
    <w:rsid w:val="006A0ADE"/>
    <w:rsid w:val="006A29C5"/>
    <w:rsid w:val="006A3A54"/>
    <w:rsid w:val="006A561E"/>
    <w:rsid w:val="006A7BF7"/>
    <w:rsid w:val="006B280D"/>
    <w:rsid w:val="006C2E42"/>
    <w:rsid w:val="006C6176"/>
    <w:rsid w:val="006D1136"/>
    <w:rsid w:val="006D254A"/>
    <w:rsid w:val="006D4AD4"/>
    <w:rsid w:val="006D780C"/>
    <w:rsid w:val="006E0601"/>
    <w:rsid w:val="006E6394"/>
    <w:rsid w:val="006E69B5"/>
    <w:rsid w:val="006E6C81"/>
    <w:rsid w:val="006F18FD"/>
    <w:rsid w:val="006F2076"/>
    <w:rsid w:val="006F4A35"/>
    <w:rsid w:val="006F6C87"/>
    <w:rsid w:val="00702DB6"/>
    <w:rsid w:val="00705D1C"/>
    <w:rsid w:val="00711C4D"/>
    <w:rsid w:val="0071210D"/>
    <w:rsid w:val="00714D2E"/>
    <w:rsid w:val="007218F2"/>
    <w:rsid w:val="007256EA"/>
    <w:rsid w:val="00730DE0"/>
    <w:rsid w:val="0074093D"/>
    <w:rsid w:val="00761E90"/>
    <w:rsid w:val="00762400"/>
    <w:rsid w:val="00763D73"/>
    <w:rsid w:val="007640C8"/>
    <w:rsid w:val="00766E80"/>
    <w:rsid w:val="007676AF"/>
    <w:rsid w:val="00767D9E"/>
    <w:rsid w:val="00771933"/>
    <w:rsid w:val="00776087"/>
    <w:rsid w:val="00777017"/>
    <w:rsid w:val="00785145"/>
    <w:rsid w:val="00786497"/>
    <w:rsid w:val="00797BE3"/>
    <w:rsid w:val="007A0571"/>
    <w:rsid w:val="007A223B"/>
    <w:rsid w:val="007A4E13"/>
    <w:rsid w:val="007B0292"/>
    <w:rsid w:val="007B0E30"/>
    <w:rsid w:val="007B2387"/>
    <w:rsid w:val="007B48AB"/>
    <w:rsid w:val="007C4240"/>
    <w:rsid w:val="007C7BF3"/>
    <w:rsid w:val="007D0387"/>
    <w:rsid w:val="007D0CFF"/>
    <w:rsid w:val="007D4F78"/>
    <w:rsid w:val="007D62D3"/>
    <w:rsid w:val="007E2E80"/>
    <w:rsid w:val="007E7D5D"/>
    <w:rsid w:val="007F2237"/>
    <w:rsid w:val="007F282E"/>
    <w:rsid w:val="007F3794"/>
    <w:rsid w:val="007F7846"/>
    <w:rsid w:val="008041A7"/>
    <w:rsid w:val="00807197"/>
    <w:rsid w:val="00821898"/>
    <w:rsid w:val="00823454"/>
    <w:rsid w:val="00824894"/>
    <w:rsid w:val="00831CCC"/>
    <w:rsid w:val="0083540E"/>
    <w:rsid w:val="0083761F"/>
    <w:rsid w:val="008450F3"/>
    <w:rsid w:val="008455DC"/>
    <w:rsid w:val="00847DC1"/>
    <w:rsid w:val="00853CC3"/>
    <w:rsid w:val="00855C7E"/>
    <w:rsid w:val="00863A1D"/>
    <w:rsid w:val="0086441A"/>
    <w:rsid w:val="00867D56"/>
    <w:rsid w:val="00870064"/>
    <w:rsid w:val="00870220"/>
    <w:rsid w:val="008725EE"/>
    <w:rsid w:val="0087345F"/>
    <w:rsid w:val="00887CA6"/>
    <w:rsid w:val="00892543"/>
    <w:rsid w:val="00893E0F"/>
    <w:rsid w:val="00896101"/>
    <w:rsid w:val="008A1C19"/>
    <w:rsid w:val="008B40C5"/>
    <w:rsid w:val="008B6907"/>
    <w:rsid w:val="008B6AE4"/>
    <w:rsid w:val="008B6DAC"/>
    <w:rsid w:val="008C0E72"/>
    <w:rsid w:val="008C0F70"/>
    <w:rsid w:val="008C651F"/>
    <w:rsid w:val="008C7CEB"/>
    <w:rsid w:val="008D17A8"/>
    <w:rsid w:val="008E572E"/>
    <w:rsid w:val="008E5D84"/>
    <w:rsid w:val="008E63C2"/>
    <w:rsid w:val="008F3739"/>
    <w:rsid w:val="008F4829"/>
    <w:rsid w:val="008F79AE"/>
    <w:rsid w:val="00903599"/>
    <w:rsid w:val="00905CE1"/>
    <w:rsid w:val="00924E30"/>
    <w:rsid w:val="00926D76"/>
    <w:rsid w:val="009272C6"/>
    <w:rsid w:val="00927ABA"/>
    <w:rsid w:val="00930F68"/>
    <w:rsid w:val="009339EC"/>
    <w:rsid w:val="0093743A"/>
    <w:rsid w:val="00942349"/>
    <w:rsid w:val="00943B37"/>
    <w:rsid w:val="009443C5"/>
    <w:rsid w:val="009468DB"/>
    <w:rsid w:val="00946A93"/>
    <w:rsid w:val="00954DC1"/>
    <w:rsid w:val="00954E06"/>
    <w:rsid w:val="00960D8F"/>
    <w:rsid w:val="0096284F"/>
    <w:rsid w:val="0096359D"/>
    <w:rsid w:val="00967270"/>
    <w:rsid w:val="0097111D"/>
    <w:rsid w:val="0097416D"/>
    <w:rsid w:val="009759F9"/>
    <w:rsid w:val="009820BB"/>
    <w:rsid w:val="00984CA8"/>
    <w:rsid w:val="009859B8"/>
    <w:rsid w:val="00987008"/>
    <w:rsid w:val="00991C58"/>
    <w:rsid w:val="00994FE7"/>
    <w:rsid w:val="009A3AEB"/>
    <w:rsid w:val="009B205B"/>
    <w:rsid w:val="009B3592"/>
    <w:rsid w:val="009B70C3"/>
    <w:rsid w:val="009C1EA2"/>
    <w:rsid w:val="009C2D73"/>
    <w:rsid w:val="009C3FC7"/>
    <w:rsid w:val="009C4183"/>
    <w:rsid w:val="009C5156"/>
    <w:rsid w:val="009D00B5"/>
    <w:rsid w:val="009D46DE"/>
    <w:rsid w:val="009D56AA"/>
    <w:rsid w:val="009D77B2"/>
    <w:rsid w:val="009E0089"/>
    <w:rsid w:val="009E0332"/>
    <w:rsid w:val="009E396D"/>
    <w:rsid w:val="009E5D77"/>
    <w:rsid w:val="009F7B22"/>
    <w:rsid w:val="00A06551"/>
    <w:rsid w:val="00A10000"/>
    <w:rsid w:val="00A10775"/>
    <w:rsid w:val="00A112EB"/>
    <w:rsid w:val="00A11783"/>
    <w:rsid w:val="00A16AD7"/>
    <w:rsid w:val="00A21213"/>
    <w:rsid w:val="00A217FA"/>
    <w:rsid w:val="00A2199B"/>
    <w:rsid w:val="00A22469"/>
    <w:rsid w:val="00A3134D"/>
    <w:rsid w:val="00A31E6A"/>
    <w:rsid w:val="00A33B3A"/>
    <w:rsid w:val="00A35392"/>
    <w:rsid w:val="00A35B31"/>
    <w:rsid w:val="00A35FBB"/>
    <w:rsid w:val="00A4214D"/>
    <w:rsid w:val="00A422CD"/>
    <w:rsid w:val="00A50C85"/>
    <w:rsid w:val="00A62727"/>
    <w:rsid w:val="00A64FF4"/>
    <w:rsid w:val="00A65C29"/>
    <w:rsid w:val="00A666CE"/>
    <w:rsid w:val="00A83CC3"/>
    <w:rsid w:val="00A871F0"/>
    <w:rsid w:val="00A9172E"/>
    <w:rsid w:val="00A92336"/>
    <w:rsid w:val="00A94BF6"/>
    <w:rsid w:val="00AA4F9A"/>
    <w:rsid w:val="00AA5A0A"/>
    <w:rsid w:val="00AA5F4F"/>
    <w:rsid w:val="00AB1AF3"/>
    <w:rsid w:val="00AD0168"/>
    <w:rsid w:val="00AD3C94"/>
    <w:rsid w:val="00AD5BD6"/>
    <w:rsid w:val="00AD767C"/>
    <w:rsid w:val="00AE658B"/>
    <w:rsid w:val="00AF188D"/>
    <w:rsid w:val="00AF4065"/>
    <w:rsid w:val="00AF4386"/>
    <w:rsid w:val="00AF67C7"/>
    <w:rsid w:val="00B06243"/>
    <w:rsid w:val="00B070F5"/>
    <w:rsid w:val="00B12CBA"/>
    <w:rsid w:val="00B16CAC"/>
    <w:rsid w:val="00B1716E"/>
    <w:rsid w:val="00B31ACE"/>
    <w:rsid w:val="00B341EE"/>
    <w:rsid w:val="00B34950"/>
    <w:rsid w:val="00B41108"/>
    <w:rsid w:val="00B43296"/>
    <w:rsid w:val="00B43650"/>
    <w:rsid w:val="00B446CC"/>
    <w:rsid w:val="00B501B2"/>
    <w:rsid w:val="00B549E1"/>
    <w:rsid w:val="00B55472"/>
    <w:rsid w:val="00B56587"/>
    <w:rsid w:val="00B56C20"/>
    <w:rsid w:val="00B673A9"/>
    <w:rsid w:val="00B75842"/>
    <w:rsid w:val="00B867F4"/>
    <w:rsid w:val="00B93C5C"/>
    <w:rsid w:val="00B952E1"/>
    <w:rsid w:val="00B97CAC"/>
    <w:rsid w:val="00BA011E"/>
    <w:rsid w:val="00BA05C1"/>
    <w:rsid w:val="00BA1A75"/>
    <w:rsid w:val="00BA2B89"/>
    <w:rsid w:val="00BA69A0"/>
    <w:rsid w:val="00BB2359"/>
    <w:rsid w:val="00BB4E00"/>
    <w:rsid w:val="00BB77FB"/>
    <w:rsid w:val="00BC64D4"/>
    <w:rsid w:val="00BD115E"/>
    <w:rsid w:val="00BD20DA"/>
    <w:rsid w:val="00BE100C"/>
    <w:rsid w:val="00BE163E"/>
    <w:rsid w:val="00BE48F3"/>
    <w:rsid w:val="00BE6D77"/>
    <w:rsid w:val="00BF0AEC"/>
    <w:rsid w:val="00BF107A"/>
    <w:rsid w:val="00BF123B"/>
    <w:rsid w:val="00BF123D"/>
    <w:rsid w:val="00BF3765"/>
    <w:rsid w:val="00BF4E38"/>
    <w:rsid w:val="00BF5EE2"/>
    <w:rsid w:val="00BF69B1"/>
    <w:rsid w:val="00BF6EA1"/>
    <w:rsid w:val="00C01DE0"/>
    <w:rsid w:val="00C07F1B"/>
    <w:rsid w:val="00C105C7"/>
    <w:rsid w:val="00C10AAE"/>
    <w:rsid w:val="00C115F4"/>
    <w:rsid w:val="00C2107B"/>
    <w:rsid w:val="00C216D4"/>
    <w:rsid w:val="00C25822"/>
    <w:rsid w:val="00C25B89"/>
    <w:rsid w:val="00C277F4"/>
    <w:rsid w:val="00C34B47"/>
    <w:rsid w:val="00C35F18"/>
    <w:rsid w:val="00C40345"/>
    <w:rsid w:val="00C521C4"/>
    <w:rsid w:val="00C61A93"/>
    <w:rsid w:val="00C638F5"/>
    <w:rsid w:val="00C650AB"/>
    <w:rsid w:val="00C67A59"/>
    <w:rsid w:val="00C76D26"/>
    <w:rsid w:val="00C801A2"/>
    <w:rsid w:val="00C8573E"/>
    <w:rsid w:val="00C90CE9"/>
    <w:rsid w:val="00C921D5"/>
    <w:rsid w:val="00C95F13"/>
    <w:rsid w:val="00CA2ED9"/>
    <w:rsid w:val="00CA3DD3"/>
    <w:rsid w:val="00CA5271"/>
    <w:rsid w:val="00CA5EC1"/>
    <w:rsid w:val="00CC5EB6"/>
    <w:rsid w:val="00CD5D9E"/>
    <w:rsid w:val="00CE15C8"/>
    <w:rsid w:val="00CF03C7"/>
    <w:rsid w:val="00CF27C6"/>
    <w:rsid w:val="00CF7E3D"/>
    <w:rsid w:val="00D01B24"/>
    <w:rsid w:val="00D020E2"/>
    <w:rsid w:val="00D04234"/>
    <w:rsid w:val="00D0540D"/>
    <w:rsid w:val="00D12C1C"/>
    <w:rsid w:val="00D13B83"/>
    <w:rsid w:val="00D14D51"/>
    <w:rsid w:val="00D14E3B"/>
    <w:rsid w:val="00D17D2C"/>
    <w:rsid w:val="00D207DF"/>
    <w:rsid w:val="00D23781"/>
    <w:rsid w:val="00D23F11"/>
    <w:rsid w:val="00D314F6"/>
    <w:rsid w:val="00D32304"/>
    <w:rsid w:val="00D32449"/>
    <w:rsid w:val="00D32E6F"/>
    <w:rsid w:val="00D33787"/>
    <w:rsid w:val="00D43DD3"/>
    <w:rsid w:val="00D52643"/>
    <w:rsid w:val="00D5329C"/>
    <w:rsid w:val="00D54889"/>
    <w:rsid w:val="00D57072"/>
    <w:rsid w:val="00D57A8D"/>
    <w:rsid w:val="00D62BC7"/>
    <w:rsid w:val="00D633B6"/>
    <w:rsid w:val="00D64F6D"/>
    <w:rsid w:val="00D70758"/>
    <w:rsid w:val="00D71A39"/>
    <w:rsid w:val="00D72377"/>
    <w:rsid w:val="00D73F9B"/>
    <w:rsid w:val="00D74EB6"/>
    <w:rsid w:val="00D756E2"/>
    <w:rsid w:val="00D760EF"/>
    <w:rsid w:val="00D77F62"/>
    <w:rsid w:val="00D80239"/>
    <w:rsid w:val="00D82C3F"/>
    <w:rsid w:val="00D83520"/>
    <w:rsid w:val="00DA0E70"/>
    <w:rsid w:val="00DA21DB"/>
    <w:rsid w:val="00DA26AF"/>
    <w:rsid w:val="00DA5A00"/>
    <w:rsid w:val="00DA6917"/>
    <w:rsid w:val="00DB49E0"/>
    <w:rsid w:val="00DB5FF7"/>
    <w:rsid w:val="00DC0CB0"/>
    <w:rsid w:val="00DC4E35"/>
    <w:rsid w:val="00DD08ED"/>
    <w:rsid w:val="00DD13E2"/>
    <w:rsid w:val="00DD2781"/>
    <w:rsid w:val="00DD2D53"/>
    <w:rsid w:val="00DD51A5"/>
    <w:rsid w:val="00DD5971"/>
    <w:rsid w:val="00DD5DC9"/>
    <w:rsid w:val="00DE0587"/>
    <w:rsid w:val="00DE16A7"/>
    <w:rsid w:val="00DE16E2"/>
    <w:rsid w:val="00DE3362"/>
    <w:rsid w:val="00DE5468"/>
    <w:rsid w:val="00DF0AF9"/>
    <w:rsid w:val="00DF1527"/>
    <w:rsid w:val="00DF2F2C"/>
    <w:rsid w:val="00DF3485"/>
    <w:rsid w:val="00DF51C8"/>
    <w:rsid w:val="00E014FE"/>
    <w:rsid w:val="00E02B94"/>
    <w:rsid w:val="00E03878"/>
    <w:rsid w:val="00E23E06"/>
    <w:rsid w:val="00E25492"/>
    <w:rsid w:val="00E26EB3"/>
    <w:rsid w:val="00E31685"/>
    <w:rsid w:val="00E37AA1"/>
    <w:rsid w:val="00E41ACC"/>
    <w:rsid w:val="00E426C9"/>
    <w:rsid w:val="00E434EF"/>
    <w:rsid w:val="00E50EFF"/>
    <w:rsid w:val="00E50F4B"/>
    <w:rsid w:val="00E51947"/>
    <w:rsid w:val="00E53096"/>
    <w:rsid w:val="00E56111"/>
    <w:rsid w:val="00E57C04"/>
    <w:rsid w:val="00E60476"/>
    <w:rsid w:val="00E61468"/>
    <w:rsid w:val="00E63312"/>
    <w:rsid w:val="00E65AE8"/>
    <w:rsid w:val="00E6741A"/>
    <w:rsid w:val="00E70CAE"/>
    <w:rsid w:val="00E71020"/>
    <w:rsid w:val="00E726BA"/>
    <w:rsid w:val="00E73222"/>
    <w:rsid w:val="00E83DA0"/>
    <w:rsid w:val="00E8669D"/>
    <w:rsid w:val="00E93579"/>
    <w:rsid w:val="00EA0886"/>
    <w:rsid w:val="00EA2AAB"/>
    <w:rsid w:val="00EA46A2"/>
    <w:rsid w:val="00EB2068"/>
    <w:rsid w:val="00EC1776"/>
    <w:rsid w:val="00EC4B6A"/>
    <w:rsid w:val="00ED4829"/>
    <w:rsid w:val="00ED5BAB"/>
    <w:rsid w:val="00ED60C2"/>
    <w:rsid w:val="00ED6CAE"/>
    <w:rsid w:val="00ED7486"/>
    <w:rsid w:val="00ED78F3"/>
    <w:rsid w:val="00EE03F5"/>
    <w:rsid w:val="00EE11FA"/>
    <w:rsid w:val="00EE2EAD"/>
    <w:rsid w:val="00EF4D17"/>
    <w:rsid w:val="00EF6B28"/>
    <w:rsid w:val="00EF7FA1"/>
    <w:rsid w:val="00F07DC2"/>
    <w:rsid w:val="00F1770B"/>
    <w:rsid w:val="00F2178A"/>
    <w:rsid w:val="00F2343A"/>
    <w:rsid w:val="00F26F12"/>
    <w:rsid w:val="00F31F81"/>
    <w:rsid w:val="00F37957"/>
    <w:rsid w:val="00F44637"/>
    <w:rsid w:val="00F45389"/>
    <w:rsid w:val="00F4708B"/>
    <w:rsid w:val="00F51438"/>
    <w:rsid w:val="00F53B53"/>
    <w:rsid w:val="00F60F3F"/>
    <w:rsid w:val="00F64701"/>
    <w:rsid w:val="00F66A72"/>
    <w:rsid w:val="00F755A2"/>
    <w:rsid w:val="00F7667E"/>
    <w:rsid w:val="00F83F9F"/>
    <w:rsid w:val="00F8521C"/>
    <w:rsid w:val="00F86466"/>
    <w:rsid w:val="00F8646C"/>
    <w:rsid w:val="00F92D09"/>
    <w:rsid w:val="00F94CDE"/>
    <w:rsid w:val="00F970B1"/>
    <w:rsid w:val="00F97341"/>
    <w:rsid w:val="00FA47E2"/>
    <w:rsid w:val="00FA5EE9"/>
    <w:rsid w:val="00FA70AB"/>
    <w:rsid w:val="00FA7200"/>
    <w:rsid w:val="00FB2F77"/>
    <w:rsid w:val="00FB55E9"/>
    <w:rsid w:val="00FC7D8B"/>
    <w:rsid w:val="00FD3A3C"/>
    <w:rsid w:val="00FD7A85"/>
    <w:rsid w:val="00FE597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9A3AE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7261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0607676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8C25A-013E-4203-8570-FE134A087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5543</Words>
  <Characters>30492</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2019-06-10T22:07:00Z</cp:lastPrinted>
  <dcterms:created xsi:type="dcterms:W3CDTF">2019-07-03T17:22:00Z</dcterms:created>
  <dcterms:modified xsi:type="dcterms:W3CDTF">2019-07-03T17:22:00Z</dcterms:modified>
</cp:coreProperties>
</file>