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3F01" w14:textId="77777777" w:rsidR="0029477A" w:rsidRPr="00F2546A" w:rsidRDefault="0029477A" w:rsidP="00F2546A">
      <w:pPr>
        <w:spacing w:before="240" w:after="240" w:line="360" w:lineRule="auto"/>
        <w:jc w:val="center"/>
        <w:rPr>
          <w:rFonts w:ascii="Palatino Linotype" w:hAnsi="Palatino Linotype"/>
          <w:b/>
        </w:rPr>
      </w:pPr>
      <w:bookmarkStart w:id="0" w:name="_GoBack"/>
      <w:bookmarkEnd w:id="0"/>
      <w:r w:rsidRPr="00F2546A">
        <w:rPr>
          <w:rFonts w:ascii="Palatino Linotype" w:hAnsi="Palatino Linotype"/>
          <w:b/>
        </w:rPr>
        <w:t>LÍNEAS ARGUMENTATIVAS.</w:t>
      </w:r>
    </w:p>
    <w:p w14:paraId="3C690A21" w14:textId="77777777" w:rsidR="00FF56C8" w:rsidRPr="00F2546A" w:rsidRDefault="00FF56C8" w:rsidP="00F2546A">
      <w:pPr>
        <w:spacing w:before="240" w:after="360" w:line="360" w:lineRule="auto"/>
        <w:contextualSpacing/>
        <w:jc w:val="both"/>
        <w:rPr>
          <w:rFonts w:ascii="Palatino Linotype" w:eastAsia="Times New Roman" w:hAnsi="Palatino Linotype"/>
        </w:rPr>
      </w:pPr>
      <w:r w:rsidRPr="00F2546A">
        <w:rPr>
          <w:rFonts w:ascii="Palatino Linotype" w:eastAsia="Times New Roman" w:hAnsi="Palatino Linotype"/>
          <w:b/>
        </w:rPr>
        <w:t>DEBERES DE LAS AUTORIDADES.</w:t>
      </w:r>
      <w:r w:rsidRPr="00F2546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4B65F25" w14:textId="77777777" w:rsidR="00FF56C8" w:rsidRPr="00F2546A" w:rsidRDefault="00FF56C8" w:rsidP="00F2546A">
      <w:pPr>
        <w:spacing w:before="240" w:after="360" w:line="360" w:lineRule="auto"/>
        <w:contextualSpacing/>
        <w:jc w:val="both"/>
        <w:rPr>
          <w:rFonts w:ascii="Palatino Linotype" w:eastAsia="Times New Roman" w:hAnsi="Palatino Linotype"/>
        </w:rPr>
      </w:pPr>
    </w:p>
    <w:p w14:paraId="2615DAAF" w14:textId="77777777" w:rsidR="00A203FB" w:rsidRPr="00F2546A" w:rsidRDefault="00A203FB" w:rsidP="00F2546A">
      <w:pPr>
        <w:spacing w:line="360" w:lineRule="auto"/>
        <w:jc w:val="both"/>
        <w:rPr>
          <w:rFonts w:ascii="Palatino Linotype" w:eastAsia="Calibri" w:hAnsi="Palatino Linotype" w:cs="Times New Roman"/>
        </w:rPr>
      </w:pPr>
      <w:r w:rsidRPr="00F2546A">
        <w:rPr>
          <w:rFonts w:ascii="Palatino Linotype" w:eastAsia="Calibri" w:hAnsi="Palatino Linotype" w:cs="Times New Roman"/>
          <w:b/>
        </w:rPr>
        <w:t>DE LA GARANTÍA DE PROPORCIONAR LA INFORMACIÓN PÚBLICA GUBERNAMENTAL.</w:t>
      </w:r>
      <w:r w:rsidRPr="00F2546A">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1EB93473" w14:textId="77777777" w:rsidR="00BC26A9" w:rsidRPr="00F2546A" w:rsidRDefault="00BC26A9" w:rsidP="00F2546A">
      <w:pPr>
        <w:spacing w:line="360" w:lineRule="auto"/>
        <w:jc w:val="both"/>
        <w:rPr>
          <w:rFonts w:ascii="Palatino Linotype" w:eastAsia="Calibri" w:hAnsi="Palatino Linotype" w:cs="Times New Roman"/>
        </w:rPr>
      </w:pPr>
    </w:p>
    <w:p w14:paraId="7A6F666C" w14:textId="2B356B79" w:rsidR="00BC26A9" w:rsidRPr="00F2546A" w:rsidRDefault="00F2546A" w:rsidP="00F2546A">
      <w:pPr>
        <w:spacing w:before="240" w:after="240" w:line="360" w:lineRule="auto"/>
        <w:ind w:right="142"/>
        <w:jc w:val="both"/>
        <w:rPr>
          <w:rFonts w:ascii="Palatino Linotype" w:eastAsia="MS Mincho" w:hAnsi="Palatino Linotype" w:cs="Arial"/>
        </w:rPr>
      </w:pPr>
      <w:r>
        <w:rPr>
          <w:rFonts w:ascii="Palatino Linotype" w:eastAsia="MS Mincho" w:hAnsi="Palatino Linotype" w:cs="Arial"/>
          <w:b/>
          <w:noProof/>
          <w:lang w:val="es-MX" w:eastAsia="es-MX"/>
        </w:rPr>
        <mc:AlternateContent>
          <mc:Choice Requires="wps">
            <w:drawing>
              <wp:anchor distT="0" distB="0" distL="114300" distR="114300" simplePos="0" relativeHeight="251662336" behindDoc="0" locked="0" layoutInCell="1" allowOverlap="1" wp14:anchorId="3B68DD58" wp14:editId="3792CEEC">
                <wp:simplePos x="0" y="0"/>
                <wp:positionH relativeFrom="column">
                  <wp:posOffset>322</wp:posOffset>
                </wp:positionH>
                <wp:positionV relativeFrom="paragraph">
                  <wp:posOffset>1058545</wp:posOffset>
                </wp:positionV>
                <wp:extent cx="5957248" cy="2818263"/>
                <wp:effectExtent l="76200" t="57150" r="62865" b="77470"/>
                <wp:wrapNone/>
                <wp:docPr id="1" name="Conector recto 1"/>
                <wp:cNvGraphicFramePr/>
                <a:graphic xmlns:a="http://schemas.openxmlformats.org/drawingml/2006/main">
                  <a:graphicData uri="http://schemas.microsoft.com/office/word/2010/wordprocessingShape">
                    <wps:wsp>
                      <wps:cNvCnPr/>
                      <wps:spPr>
                        <a:xfrm flipH="1" flipV="1">
                          <a:off x="0" y="0"/>
                          <a:ext cx="5957248" cy="2818263"/>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0CB9A5" id="Conector recto 1"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05pt,83.35pt" to="469.1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" strokecolor="#4f81bd [3204]" strokeweight="3pt">
                <v:shadow on="t" color="black" opacity="24903f" origin=",.5" offset="0,.55556mm"/>
              </v:line>
            </w:pict>
          </mc:Fallback>
        </mc:AlternateContent>
      </w:r>
      <w:r w:rsidR="00BC26A9" w:rsidRPr="00F2546A">
        <w:rPr>
          <w:rFonts w:ascii="Palatino Linotype" w:eastAsia="MS Mincho" w:hAnsi="Palatino Linotype" w:cs="Arial"/>
          <w:b/>
        </w:rPr>
        <w:t xml:space="preserve">VERSIÓN PÚBLICA. </w:t>
      </w:r>
      <w:r w:rsidR="00BC26A9" w:rsidRPr="00F2546A">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136D1316" w14:textId="4F74D440" w:rsidR="0029477A" w:rsidRPr="00F2546A" w:rsidRDefault="0029477A" w:rsidP="00F2546A">
      <w:pPr>
        <w:spacing w:before="240" w:after="240" w:line="360" w:lineRule="auto"/>
        <w:jc w:val="both"/>
        <w:rPr>
          <w:rFonts w:ascii="Palatino Linotype" w:hAnsi="Palatino Linotype" w:cs="Arial"/>
          <w:color w:val="000000" w:themeColor="text1"/>
        </w:rPr>
      </w:pPr>
    </w:p>
    <w:p w14:paraId="3968C0BE" w14:textId="077B4331" w:rsidR="00F95F7E" w:rsidRPr="00F2546A" w:rsidRDefault="00F95F7E" w:rsidP="00F2546A">
      <w:pPr>
        <w:spacing w:before="240" w:after="360" w:line="360" w:lineRule="auto"/>
        <w:contextualSpacing/>
        <w:jc w:val="both"/>
        <w:rPr>
          <w:rFonts w:ascii="Palatino Linotype" w:eastAsia="Times New Roman" w:hAnsi="Palatino Linotype"/>
        </w:rPr>
      </w:pPr>
    </w:p>
    <w:p w14:paraId="02B70AED" w14:textId="210ED491" w:rsidR="00F95F7E" w:rsidRPr="00F2546A" w:rsidRDefault="00F95F7E" w:rsidP="00F2546A">
      <w:pPr>
        <w:spacing w:before="240" w:after="360" w:line="360" w:lineRule="auto"/>
        <w:contextualSpacing/>
        <w:jc w:val="both"/>
        <w:rPr>
          <w:rFonts w:ascii="Palatino Linotype" w:eastAsia="Times New Roman" w:hAnsi="Palatino Linotype"/>
        </w:rPr>
      </w:pPr>
    </w:p>
    <w:p w14:paraId="1A8221FC" w14:textId="53437A6C" w:rsidR="00E17F3A" w:rsidRPr="00F2546A" w:rsidRDefault="00E17F3A" w:rsidP="00F2546A">
      <w:pPr>
        <w:spacing w:before="240" w:after="240" w:line="360" w:lineRule="auto"/>
        <w:jc w:val="both"/>
        <w:rPr>
          <w:rFonts w:ascii="Palatino Linotype" w:hAnsi="Palatino Linotype" w:cs="Arial"/>
        </w:rPr>
      </w:pPr>
    </w:p>
    <w:p w14:paraId="60135E4C" w14:textId="6A1FEB30" w:rsidR="006B7A58" w:rsidRDefault="006B7A58" w:rsidP="00F2546A">
      <w:pPr>
        <w:spacing w:before="240" w:after="240" w:line="360" w:lineRule="auto"/>
        <w:jc w:val="both"/>
        <w:rPr>
          <w:rFonts w:ascii="Palatino Linotype" w:eastAsia="Times New Roman" w:hAnsi="Palatino Linotype"/>
        </w:rPr>
      </w:pPr>
    </w:p>
    <w:p w14:paraId="3407B29C" w14:textId="77777777" w:rsidR="00F2546A" w:rsidRPr="00F2546A" w:rsidRDefault="00F2546A" w:rsidP="00F2546A">
      <w:pPr>
        <w:spacing w:before="240" w:after="240" w:line="360" w:lineRule="auto"/>
        <w:jc w:val="both"/>
        <w:rPr>
          <w:rFonts w:ascii="Palatino Linotype" w:eastAsia="Times New Roman" w:hAnsi="Palatino Linotype"/>
        </w:rPr>
      </w:pPr>
    </w:p>
    <w:p w14:paraId="31137936" w14:textId="302D1D0F" w:rsidR="00BC61B2" w:rsidRPr="00F2546A" w:rsidRDefault="00A20B1F" w:rsidP="00F2546A">
      <w:pPr>
        <w:spacing w:line="360" w:lineRule="auto"/>
        <w:jc w:val="center"/>
        <w:rPr>
          <w:rFonts w:ascii="Palatino Linotype" w:eastAsia="Times New Roman" w:hAnsi="Palatino Linotype" w:cs="Times New Roman"/>
          <w:b/>
          <w:u w:val="single"/>
        </w:rPr>
      </w:pPr>
      <w:r w:rsidRPr="00F2546A">
        <w:rPr>
          <w:rFonts w:ascii="Palatino Linotype" w:eastAsia="Times New Roman" w:hAnsi="Palatino Linotype" w:cs="Times New Roman"/>
          <w:b/>
          <w:u w:val="single"/>
        </w:rPr>
        <w:lastRenderedPageBreak/>
        <w:t>ÍNDICE</w:t>
      </w:r>
    </w:p>
    <w:p w14:paraId="139AF0B9" w14:textId="77777777" w:rsidR="007865C6" w:rsidRPr="00F2546A" w:rsidRDefault="007865C6" w:rsidP="00F2546A">
      <w:pPr>
        <w:spacing w:line="360" w:lineRule="auto"/>
        <w:jc w:val="both"/>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728760CF" w14:textId="77777777" w:rsidR="00BC26A9" w:rsidRPr="00F2546A" w:rsidRDefault="00DA7E2F" w:rsidP="00F2546A">
          <w:pPr>
            <w:pStyle w:val="TDC1"/>
            <w:spacing w:after="0"/>
            <w:ind w:left="0"/>
            <w:rPr>
              <w:rFonts w:ascii="Palatino Linotype" w:hAnsi="Palatino Linotype"/>
              <w:noProof/>
              <w:lang w:val="es-MX" w:eastAsia="es-MX"/>
            </w:rPr>
          </w:pPr>
          <w:r w:rsidRPr="00F2546A">
            <w:rPr>
              <w:rFonts w:ascii="Palatino Linotype" w:hAnsi="Palatino Linotype"/>
            </w:rPr>
            <w:fldChar w:fldCharType="begin"/>
          </w:r>
          <w:r w:rsidRPr="00F2546A">
            <w:rPr>
              <w:rFonts w:ascii="Palatino Linotype" w:hAnsi="Palatino Linotype"/>
            </w:rPr>
            <w:instrText xml:space="preserve"> TOC \o "1-3" \h \z \u </w:instrText>
          </w:r>
          <w:r w:rsidRPr="00F2546A">
            <w:rPr>
              <w:rFonts w:ascii="Palatino Linotype" w:hAnsi="Palatino Linotype"/>
            </w:rPr>
            <w:fldChar w:fldCharType="separate"/>
          </w:r>
          <w:hyperlink w:anchor="_Toc24463929" w:history="1">
            <w:r w:rsidR="00BC26A9" w:rsidRPr="00F2546A">
              <w:rPr>
                <w:rStyle w:val="Hipervnculo"/>
                <w:rFonts w:ascii="Palatino Linotype" w:hAnsi="Palatino Linotype"/>
                <w:b/>
                <w:noProof/>
              </w:rPr>
              <w:t>ANTECEDENTES</w:t>
            </w:r>
            <w:r w:rsidR="00BC26A9" w:rsidRPr="00F2546A">
              <w:rPr>
                <w:rFonts w:ascii="Palatino Linotype" w:hAnsi="Palatino Linotype"/>
                <w:noProof/>
                <w:webHidden/>
              </w:rPr>
              <w:tab/>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_Toc24463929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3</w:t>
            </w:r>
            <w:r w:rsidR="00BC26A9" w:rsidRPr="00F2546A">
              <w:rPr>
                <w:rFonts w:ascii="Palatino Linotype" w:hAnsi="Palatino Linotype"/>
                <w:noProof/>
                <w:webHidden/>
              </w:rPr>
              <w:fldChar w:fldCharType="end"/>
            </w:r>
          </w:hyperlink>
        </w:p>
        <w:p w14:paraId="38624FCE" w14:textId="77777777" w:rsidR="00BC26A9" w:rsidRPr="00F2546A" w:rsidRDefault="00C06414" w:rsidP="00F2546A">
          <w:pPr>
            <w:pStyle w:val="TDC1"/>
            <w:spacing w:after="0"/>
            <w:ind w:left="0"/>
            <w:rPr>
              <w:rFonts w:ascii="Palatino Linotype" w:hAnsi="Palatino Linotype"/>
              <w:noProof/>
              <w:lang w:val="es-MX" w:eastAsia="es-MX"/>
            </w:rPr>
          </w:pPr>
          <w:hyperlink w:anchor="_Toc24463932" w:history="1">
            <w:r w:rsidR="00BC26A9" w:rsidRPr="00F2546A">
              <w:rPr>
                <w:rStyle w:val="Hipervnculo"/>
                <w:rFonts w:ascii="Palatino Linotype" w:hAnsi="Palatino Linotype"/>
                <w:b/>
                <w:noProof/>
              </w:rPr>
              <w:t>CONSIDERANDO</w:t>
            </w:r>
            <w:r w:rsidR="00BC26A9" w:rsidRPr="00F2546A">
              <w:rPr>
                <w:rFonts w:ascii="Palatino Linotype" w:hAnsi="Palatino Linotype"/>
                <w:noProof/>
                <w:webHidden/>
              </w:rPr>
              <w:tab/>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_Toc24463932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6</w:t>
            </w:r>
            <w:r w:rsidR="00BC26A9" w:rsidRPr="00F2546A">
              <w:rPr>
                <w:rFonts w:ascii="Palatino Linotype" w:hAnsi="Palatino Linotype"/>
                <w:noProof/>
                <w:webHidden/>
              </w:rPr>
              <w:fldChar w:fldCharType="end"/>
            </w:r>
          </w:hyperlink>
        </w:p>
        <w:p w14:paraId="2E9C5473" w14:textId="58449FF6" w:rsidR="00BC26A9" w:rsidRPr="00F2546A" w:rsidRDefault="00C06414" w:rsidP="00F2546A">
          <w:pPr>
            <w:pStyle w:val="TDC2"/>
            <w:spacing w:after="0"/>
            <w:ind w:left="0"/>
            <w:jc w:val="both"/>
            <w:rPr>
              <w:rFonts w:ascii="Palatino Linotype" w:hAnsi="Palatino Linotype"/>
              <w:noProof/>
              <w:lang w:val="es-MX" w:eastAsia="es-MX"/>
            </w:rPr>
          </w:pPr>
          <w:hyperlink w:anchor="_Toc24463933" w:history="1">
            <w:r w:rsidR="00BC26A9" w:rsidRPr="00F2546A">
              <w:rPr>
                <w:rStyle w:val="Hipervnculo"/>
                <w:rFonts w:ascii="Palatino Linotype" w:hAnsi="Palatino Linotype"/>
                <w:b/>
                <w:noProof/>
              </w:rPr>
              <w:t>PRIMERO. De la competencia</w:t>
            </w:r>
            <w:r w:rsidR="00F2546A">
              <w:rPr>
                <w:rFonts w:ascii="Palatino Linotype" w:hAnsi="Palatino Linotype"/>
                <w:noProof/>
                <w:webHidden/>
              </w:rPr>
              <w:t>…………………………………………………………..</w:t>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_Toc24463933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6</w:t>
            </w:r>
            <w:r w:rsidR="00BC26A9" w:rsidRPr="00F2546A">
              <w:rPr>
                <w:rFonts w:ascii="Palatino Linotype" w:hAnsi="Palatino Linotype"/>
                <w:noProof/>
                <w:webHidden/>
              </w:rPr>
              <w:fldChar w:fldCharType="end"/>
            </w:r>
          </w:hyperlink>
        </w:p>
        <w:p w14:paraId="3E609113" w14:textId="1DD91C19" w:rsidR="00BC26A9" w:rsidRPr="00F2546A" w:rsidRDefault="00C06414" w:rsidP="00F2546A">
          <w:pPr>
            <w:pStyle w:val="TDC2"/>
            <w:spacing w:after="0"/>
            <w:ind w:left="0"/>
            <w:jc w:val="both"/>
            <w:rPr>
              <w:rFonts w:ascii="Palatino Linotype" w:hAnsi="Palatino Linotype"/>
              <w:noProof/>
              <w:lang w:val="es-MX" w:eastAsia="es-MX"/>
            </w:rPr>
          </w:pPr>
          <w:hyperlink w:anchor="_Toc24463934" w:history="1">
            <w:r w:rsidR="00BC26A9" w:rsidRPr="00F2546A">
              <w:rPr>
                <w:rStyle w:val="Hipervnculo"/>
                <w:rFonts w:ascii="Palatino Linotype" w:hAnsi="Palatino Linotype"/>
                <w:b/>
                <w:noProof/>
              </w:rPr>
              <w:t>SEGUNDO. De la oportunidad y procedencia</w:t>
            </w:r>
            <w:r w:rsidR="00F2546A">
              <w:rPr>
                <w:rStyle w:val="Hipervnculo"/>
                <w:rFonts w:ascii="Palatino Linotype" w:hAnsi="Palatino Linotype"/>
                <w:b/>
                <w:noProof/>
              </w:rPr>
              <w:t>…</w:t>
            </w:r>
            <w:r w:rsidR="00F2546A">
              <w:rPr>
                <w:rFonts w:ascii="Palatino Linotype" w:hAnsi="Palatino Linotype"/>
                <w:noProof/>
                <w:webHidden/>
              </w:rPr>
              <w:t>……………………………………..</w:t>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_Toc24463934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7</w:t>
            </w:r>
            <w:r w:rsidR="00BC26A9" w:rsidRPr="00F2546A">
              <w:rPr>
                <w:rFonts w:ascii="Palatino Linotype" w:hAnsi="Palatino Linotype"/>
                <w:noProof/>
                <w:webHidden/>
              </w:rPr>
              <w:fldChar w:fldCharType="end"/>
            </w:r>
          </w:hyperlink>
        </w:p>
        <w:p w14:paraId="19AA62D1" w14:textId="77777777" w:rsidR="00BC26A9" w:rsidRPr="00F2546A" w:rsidRDefault="00C06414" w:rsidP="00F2546A">
          <w:pPr>
            <w:pStyle w:val="TDC1"/>
            <w:spacing w:after="0"/>
            <w:ind w:left="0"/>
            <w:rPr>
              <w:rFonts w:ascii="Palatino Linotype" w:hAnsi="Palatino Linotype"/>
              <w:noProof/>
              <w:lang w:val="es-MX" w:eastAsia="es-MX"/>
            </w:rPr>
          </w:pPr>
          <w:hyperlink w:anchor="_Toc24463935" w:history="1">
            <w:r w:rsidR="00BC26A9" w:rsidRPr="00F2546A">
              <w:rPr>
                <w:rStyle w:val="Hipervnculo"/>
                <w:rFonts w:ascii="Palatino Linotype" w:hAnsi="Palatino Linotype"/>
                <w:b/>
                <w:noProof/>
              </w:rPr>
              <w:t xml:space="preserve">TERCERO. Del planteamiento de la </w:t>
            </w:r>
            <w:r w:rsidR="00BC26A9" w:rsidRPr="00F2546A">
              <w:rPr>
                <w:rStyle w:val="Hipervnculo"/>
                <w:rFonts w:ascii="Palatino Linotype" w:hAnsi="Palatino Linotype"/>
                <w:b/>
                <w:i/>
                <w:noProof/>
              </w:rPr>
              <w:t>Litis</w:t>
            </w:r>
            <w:r w:rsidR="00BC26A9" w:rsidRPr="00F2546A">
              <w:rPr>
                <w:rStyle w:val="Hipervnculo"/>
                <w:rFonts w:ascii="Palatino Linotype" w:hAnsi="Palatino Linotype"/>
                <w:b/>
                <w:noProof/>
              </w:rPr>
              <w:t>.</w:t>
            </w:r>
            <w:r w:rsidR="00BC26A9" w:rsidRPr="00F2546A">
              <w:rPr>
                <w:rFonts w:ascii="Palatino Linotype" w:hAnsi="Palatino Linotype"/>
                <w:noProof/>
                <w:webHidden/>
              </w:rPr>
              <w:tab/>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_Toc24463935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8</w:t>
            </w:r>
            <w:r w:rsidR="00BC26A9" w:rsidRPr="00F2546A">
              <w:rPr>
                <w:rFonts w:ascii="Palatino Linotype" w:hAnsi="Palatino Linotype"/>
                <w:noProof/>
                <w:webHidden/>
              </w:rPr>
              <w:fldChar w:fldCharType="end"/>
            </w:r>
          </w:hyperlink>
        </w:p>
        <w:p w14:paraId="389DA865" w14:textId="77777777" w:rsidR="00BC26A9" w:rsidRPr="00F2546A" w:rsidRDefault="00C06414" w:rsidP="00F2546A">
          <w:pPr>
            <w:pStyle w:val="TDC1"/>
            <w:spacing w:after="0"/>
            <w:ind w:left="0"/>
            <w:rPr>
              <w:rFonts w:ascii="Palatino Linotype" w:hAnsi="Palatino Linotype"/>
              <w:noProof/>
              <w:lang w:val="es-MX" w:eastAsia="es-MX"/>
            </w:rPr>
          </w:pPr>
          <w:hyperlink w:anchor="_Toc24463936" w:history="1">
            <w:r w:rsidR="00BC26A9" w:rsidRPr="00F2546A">
              <w:rPr>
                <w:rStyle w:val="Hipervnculo"/>
                <w:rFonts w:ascii="Palatino Linotype" w:hAnsi="Palatino Linotype"/>
                <w:b/>
                <w:noProof/>
              </w:rPr>
              <w:t>CUARTO. Del estudio y resolución del asunto.</w:t>
            </w:r>
            <w:r w:rsidR="00BC26A9" w:rsidRPr="00F2546A">
              <w:rPr>
                <w:rFonts w:ascii="Palatino Linotype" w:hAnsi="Palatino Linotype"/>
                <w:noProof/>
                <w:webHidden/>
              </w:rPr>
              <w:tab/>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_Toc24463936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8</w:t>
            </w:r>
            <w:r w:rsidR="00BC26A9" w:rsidRPr="00F2546A">
              <w:rPr>
                <w:rFonts w:ascii="Palatino Linotype" w:hAnsi="Palatino Linotype"/>
                <w:noProof/>
                <w:webHidden/>
              </w:rPr>
              <w:fldChar w:fldCharType="end"/>
            </w:r>
          </w:hyperlink>
        </w:p>
        <w:p w14:paraId="1351F493" w14:textId="77777777" w:rsidR="00BC26A9" w:rsidRPr="00F2546A" w:rsidRDefault="00C06414" w:rsidP="00F2546A">
          <w:pPr>
            <w:pStyle w:val="TDC1"/>
            <w:spacing w:after="0"/>
            <w:ind w:left="0"/>
            <w:rPr>
              <w:rFonts w:ascii="Palatino Linotype" w:hAnsi="Palatino Linotype"/>
              <w:noProof/>
              <w:lang w:val="es-MX" w:eastAsia="es-MX"/>
            </w:rPr>
          </w:pPr>
          <w:hyperlink w:anchor="_Toc24463937" w:history="1">
            <w:r w:rsidR="00BC26A9" w:rsidRPr="00F2546A">
              <w:rPr>
                <w:rStyle w:val="Hipervnculo"/>
                <w:rFonts w:ascii="Palatino Linotype" w:eastAsia="MS Gothic" w:hAnsi="Palatino Linotype"/>
                <w:b/>
                <w:noProof/>
              </w:rPr>
              <w:t>QUINTO. De la vista al órgano de control interno.</w:t>
            </w:r>
            <w:r w:rsidR="00BC26A9" w:rsidRPr="00F2546A">
              <w:rPr>
                <w:rFonts w:ascii="Palatino Linotype" w:hAnsi="Palatino Linotype"/>
                <w:noProof/>
                <w:webHidden/>
              </w:rPr>
              <w:tab/>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_Toc24463937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26</w:t>
            </w:r>
            <w:r w:rsidR="00BC26A9" w:rsidRPr="00F2546A">
              <w:rPr>
                <w:rFonts w:ascii="Palatino Linotype" w:hAnsi="Palatino Linotype"/>
                <w:noProof/>
                <w:webHidden/>
              </w:rPr>
              <w:fldChar w:fldCharType="end"/>
            </w:r>
          </w:hyperlink>
        </w:p>
        <w:p w14:paraId="4A2062A0" w14:textId="4F5A5068" w:rsidR="00BC26A9" w:rsidRPr="00F2546A" w:rsidRDefault="00C06414" w:rsidP="00F2546A">
          <w:pPr>
            <w:pStyle w:val="TDC2"/>
            <w:spacing w:after="0"/>
            <w:ind w:left="0"/>
            <w:jc w:val="both"/>
            <w:rPr>
              <w:rFonts w:ascii="Palatino Linotype" w:hAnsi="Palatino Linotype"/>
              <w:noProof/>
              <w:lang w:val="es-MX" w:eastAsia="es-MX"/>
            </w:rPr>
          </w:pPr>
          <w:hyperlink w:anchor="_Toc24463938" w:history="1">
            <w:r w:rsidR="00BC26A9" w:rsidRPr="00F2546A">
              <w:rPr>
                <w:rStyle w:val="Hipervnculo"/>
                <w:rFonts w:ascii="Palatino Linotype" w:hAnsi="Palatino Linotype"/>
                <w:b/>
                <w:noProof/>
              </w:rPr>
              <w:t>SEXTO. De la versión pública</w:t>
            </w:r>
            <w:r w:rsidR="00F2546A">
              <w:rPr>
                <w:rFonts w:ascii="Palatino Linotype" w:hAnsi="Palatino Linotype"/>
                <w:noProof/>
                <w:webHidden/>
              </w:rPr>
              <w:t>…………………………………………………………</w:t>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_Toc24463938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28</w:t>
            </w:r>
            <w:r w:rsidR="00BC26A9" w:rsidRPr="00F2546A">
              <w:rPr>
                <w:rFonts w:ascii="Palatino Linotype" w:hAnsi="Palatino Linotype"/>
                <w:noProof/>
                <w:webHidden/>
              </w:rPr>
              <w:fldChar w:fldCharType="end"/>
            </w:r>
          </w:hyperlink>
        </w:p>
        <w:p w14:paraId="577468F1" w14:textId="1F4DD7C8" w:rsidR="00BC26A9" w:rsidRPr="00F2546A" w:rsidRDefault="00F2546A" w:rsidP="00F2546A">
          <w:pPr>
            <w:pStyle w:val="TDC1"/>
            <w:spacing w:after="0"/>
            <w:ind w:left="0"/>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63360" behindDoc="0" locked="0" layoutInCell="1" allowOverlap="1" wp14:anchorId="59FC2768" wp14:editId="2491A54C">
                    <wp:simplePos x="0" y="0"/>
                    <wp:positionH relativeFrom="column">
                      <wp:posOffset>7146</wp:posOffset>
                    </wp:positionH>
                    <wp:positionV relativeFrom="paragraph">
                      <wp:posOffset>312344</wp:posOffset>
                    </wp:positionV>
                    <wp:extent cx="5923128" cy="3063923"/>
                    <wp:effectExtent l="57150" t="38100" r="59055" b="79375"/>
                    <wp:wrapNone/>
                    <wp:docPr id="2" name="Conector recto 2"/>
                    <wp:cNvGraphicFramePr/>
                    <a:graphic xmlns:a="http://schemas.openxmlformats.org/drawingml/2006/main">
                      <a:graphicData uri="http://schemas.microsoft.com/office/word/2010/wordprocessingShape">
                        <wps:wsp>
                          <wps:cNvCnPr/>
                          <wps:spPr>
                            <a:xfrm flipH="1" flipV="1">
                              <a:off x="0" y="0"/>
                              <a:ext cx="5923128" cy="30639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584D35" id="Conector recto 2"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55pt,24.6pt" to="466.95pt,2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" strokecolor="#4f81bd [3204]" strokeweight="2pt">
                    <v:shadow on="t" color="black" opacity="24903f" origin=",.5" offset="0,.55556mm"/>
                  </v:line>
                </w:pict>
              </mc:Fallback>
            </mc:AlternateContent>
          </w:r>
          <w:hyperlink w:anchor="_Toc24463939" w:history="1">
            <w:r w:rsidR="00BC26A9" w:rsidRPr="00F2546A">
              <w:rPr>
                <w:rStyle w:val="Hipervnculo"/>
                <w:rFonts w:ascii="Palatino Linotype" w:hAnsi="Palatino Linotype"/>
                <w:b/>
                <w:noProof/>
              </w:rPr>
              <w:t>R E S O L U T I V O S</w:t>
            </w:r>
            <w:r w:rsidR="00BC26A9" w:rsidRPr="00F2546A">
              <w:rPr>
                <w:rFonts w:ascii="Palatino Linotype" w:hAnsi="Palatino Linotype"/>
                <w:noProof/>
                <w:webHidden/>
              </w:rPr>
              <w:tab/>
            </w:r>
            <w:r>
              <w:rPr>
                <w:rFonts w:ascii="Palatino Linotype" w:hAnsi="Palatino Linotype"/>
                <w:noProof/>
                <w:webHidden/>
              </w:rPr>
              <w:t>……</w:t>
            </w:r>
            <w:r w:rsidR="00BC26A9" w:rsidRPr="00F2546A">
              <w:rPr>
                <w:rFonts w:ascii="Palatino Linotype" w:hAnsi="Palatino Linotype"/>
                <w:noProof/>
                <w:webHidden/>
              </w:rPr>
              <w:fldChar w:fldCharType="begin"/>
            </w:r>
            <w:r w:rsidR="00BC26A9" w:rsidRPr="00F2546A">
              <w:rPr>
                <w:rFonts w:ascii="Palatino Linotype" w:hAnsi="Palatino Linotype"/>
                <w:noProof/>
                <w:webHidden/>
              </w:rPr>
              <w:instrText xml:space="preserve"> PAGEREF _Toc24463939 \h </w:instrText>
            </w:r>
            <w:r w:rsidR="00BC26A9" w:rsidRPr="00F2546A">
              <w:rPr>
                <w:rFonts w:ascii="Palatino Linotype" w:hAnsi="Palatino Linotype"/>
                <w:noProof/>
                <w:webHidden/>
              </w:rPr>
            </w:r>
            <w:r w:rsidR="00BC26A9" w:rsidRPr="00F2546A">
              <w:rPr>
                <w:rFonts w:ascii="Palatino Linotype" w:hAnsi="Palatino Linotype"/>
                <w:noProof/>
                <w:webHidden/>
              </w:rPr>
              <w:fldChar w:fldCharType="separate"/>
            </w:r>
            <w:r w:rsidR="00547FF0">
              <w:rPr>
                <w:rFonts w:ascii="Palatino Linotype" w:hAnsi="Palatino Linotype"/>
                <w:noProof/>
                <w:webHidden/>
              </w:rPr>
              <w:t>46</w:t>
            </w:r>
            <w:r w:rsidR="00BC26A9" w:rsidRPr="00F2546A">
              <w:rPr>
                <w:rFonts w:ascii="Palatino Linotype" w:hAnsi="Palatino Linotype"/>
                <w:noProof/>
                <w:webHidden/>
              </w:rPr>
              <w:fldChar w:fldCharType="end"/>
            </w:r>
          </w:hyperlink>
        </w:p>
        <w:p w14:paraId="3A11AB12" w14:textId="6AA7A336" w:rsidR="007865C6" w:rsidRPr="00F2546A" w:rsidRDefault="00DA7E2F" w:rsidP="00F2546A">
          <w:pPr>
            <w:spacing w:line="480" w:lineRule="auto"/>
            <w:jc w:val="both"/>
            <w:rPr>
              <w:rFonts w:ascii="Palatino Linotype" w:hAnsi="Palatino Linotype"/>
              <w:b/>
              <w:bCs/>
              <w:lang w:val="es-ES"/>
            </w:rPr>
          </w:pPr>
          <w:r w:rsidRPr="00F2546A">
            <w:rPr>
              <w:rFonts w:ascii="Palatino Linotype" w:hAnsi="Palatino Linotype"/>
              <w:b/>
              <w:bCs/>
              <w:lang w:val="es-ES"/>
            </w:rPr>
            <w:fldChar w:fldCharType="end"/>
          </w:r>
        </w:p>
        <w:p w14:paraId="07A9A973" w14:textId="6BD1EA38" w:rsidR="00DA7E2F" w:rsidRPr="00F2546A" w:rsidRDefault="00C06414" w:rsidP="00F2546A">
          <w:pPr>
            <w:spacing w:line="480" w:lineRule="auto"/>
            <w:jc w:val="both"/>
            <w:rPr>
              <w:rFonts w:ascii="Palatino Linotype" w:hAnsi="Palatino Linotype"/>
            </w:rPr>
          </w:pPr>
        </w:p>
      </w:sdtContent>
    </w:sdt>
    <w:p w14:paraId="74B63048" w14:textId="5B7655B6" w:rsidR="007865C6" w:rsidRPr="00F2546A" w:rsidRDefault="007865C6" w:rsidP="00F2546A">
      <w:pPr>
        <w:tabs>
          <w:tab w:val="left" w:pos="3465"/>
        </w:tabs>
        <w:spacing w:before="240" w:after="360" w:line="360" w:lineRule="auto"/>
        <w:jc w:val="both"/>
        <w:rPr>
          <w:rFonts w:ascii="Palatino Linotype" w:hAnsi="Palatino Linotype"/>
        </w:rPr>
      </w:pPr>
    </w:p>
    <w:p w14:paraId="2FF283BE" w14:textId="77777777" w:rsidR="00BC26A9" w:rsidRPr="00F2546A" w:rsidRDefault="00BC26A9" w:rsidP="00F2546A">
      <w:pPr>
        <w:tabs>
          <w:tab w:val="left" w:pos="3465"/>
        </w:tabs>
        <w:spacing w:before="240" w:after="360" w:line="360" w:lineRule="auto"/>
        <w:jc w:val="both"/>
        <w:rPr>
          <w:rFonts w:ascii="Palatino Linotype" w:hAnsi="Palatino Linotype"/>
        </w:rPr>
      </w:pPr>
    </w:p>
    <w:p w14:paraId="05B4EA3E" w14:textId="77777777" w:rsidR="00BC26A9" w:rsidRPr="00F2546A" w:rsidRDefault="00BC26A9" w:rsidP="00F2546A">
      <w:pPr>
        <w:tabs>
          <w:tab w:val="left" w:pos="3465"/>
        </w:tabs>
        <w:spacing w:before="240" w:after="360" w:line="360" w:lineRule="auto"/>
        <w:jc w:val="both"/>
        <w:rPr>
          <w:rFonts w:ascii="Palatino Linotype" w:hAnsi="Palatino Linotype"/>
        </w:rPr>
      </w:pPr>
    </w:p>
    <w:p w14:paraId="73F7F940" w14:textId="25BE3087" w:rsidR="00662C69" w:rsidRPr="00F2546A" w:rsidRDefault="009B11D6" w:rsidP="00F2546A">
      <w:pPr>
        <w:tabs>
          <w:tab w:val="left" w:pos="3465"/>
        </w:tabs>
        <w:spacing w:before="240" w:after="360" w:line="360" w:lineRule="auto"/>
        <w:jc w:val="both"/>
        <w:rPr>
          <w:rFonts w:ascii="Palatino Linotype" w:hAnsi="Palatino Linotype"/>
        </w:rPr>
      </w:pPr>
      <w:r w:rsidRPr="00F2546A">
        <w:rPr>
          <w:rFonts w:ascii="Palatino Linotype" w:hAnsi="Palatino Linotype"/>
        </w:rPr>
        <w:lastRenderedPageBreak/>
        <w:t>R</w:t>
      </w:r>
      <w:r w:rsidR="00662C69" w:rsidRPr="00F2546A">
        <w:rPr>
          <w:rFonts w:ascii="Palatino Linotype" w:hAnsi="Palatino Linotype"/>
        </w:rPr>
        <w:t>esolución del Pleno del Instituto de Transparencia, Acceso a la Información Pública y Protección de Datos Personales del Estado de México y Mun</w:t>
      </w:r>
      <w:r w:rsidR="000D5A1D" w:rsidRPr="00F2546A">
        <w:rPr>
          <w:rFonts w:ascii="Palatino Linotype" w:hAnsi="Palatino Linotype"/>
        </w:rPr>
        <w:t>icipios, con</w:t>
      </w:r>
      <w:r w:rsidR="00662C69" w:rsidRPr="00F2546A">
        <w:rPr>
          <w:rFonts w:ascii="Palatino Linotype" w:hAnsi="Palatino Linotype"/>
        </w:rPr>
        <w:t xml:space="preserve"> </w:t>
      </w:r>
      <w:r w:rsidR="00485DB6" w:rsidRPr="00F2546A">
        <w:rPr>
          <w:rFonts w:ascii="Palatino Linotype" w:hAnsi="Palatino Linotype"/>
        </w:rPr>
        <w:t xml:space="preserve">domicilio </w:t>
      </w:r>
      <w:r w:rsidR="00662C69" w:rsidRPr="00F2546A">
        <w:rPr>
          <w:rFonts w:ascii="Palatino Linotype" w:hAnsi="Palatino Linotype"/>
        </w:rPr>
        <w:t xml:space="preserve">en Metepec, Estado de México; de </w:t>
      </w:r>
      <w:r w:rsidR="000D5A1D" w:rsidRPr="00F2546A">
        <w:rPr>
          <w:rFonts w:ascii="Palatino Linotype" w:hAnsi="Palatino Linotype"/>
        </w:rPr>
        <w:t xml:space="preserve">fecha </w:t>
      </w:r>
      <w:r w:rsidR="00A24E99" w:rsidRPr="00F2546A">
        <w:rPr>
          <w:rFonts w:ascii="Palatino Linotype" w:hAnsi="Palatino Linotype"/>
        </w:rPr>
        <w:t>veint</w:t>
      </w:r>
      <w:r w:rsidR="004C2854" w:rsidRPr="00F2546A">
        <w:rPr>
          <w:rFonts w:ascii="Palatino Linotype" w:hAnsi="Palatino Linotype"/>
        </w:rPr>
        <w:t xml:space="preserve">e </w:t>
      </w:r>
      <w:r w:rsidR="00662C69" w:rsidRPr="00F2546A">
        <w:rPr>
          <w:rFonts w:ascii="Palatino Linotype" w:hAnsi="Palatino Linotype"/>
        </w:rPr>
        <w:t>(</w:t>
      </w:r>
      <w:r w:rsidR="00A24E99" w:rsidRPr="00F2546A">
        <w:rPr>
          <w:rFonts w:ascii="Palatino Linotype" w:hAnsi="Palatino Linotype"/>
        </w:rPr>
        <w:t>2</w:t>
      </w:r>
      <w:r w:rsidR="004C2854" w:rsidRPr="00F2546A">
        <w:rPr>
          <w:rFonts w:ascii="Palatino Linotype" w:hAnsi="Palatino Linotype"/>
        </w:rPr>
        <w:t>0</w:t>
      </w:r>
      <w:r w:rsidR="00662C69" w:rsidRPr="00F2546A">
        <w:rPr>
          <w:rFonts w:ascii="Palatino Linotype" w:hAnsi="Palatino Linotype"/>
        </w:rPr>
        <w:t xml:space="preserve">) de </w:t>
      </w:r>
      <w:r w:rsidR="002C3866" w:rsidRPr="00F2546A">
        <w:rPr>
          <w:rFonts w:ascii="Palatino Linotype" w:hAnsi="Palatino Linotype"/>
        </w:rPr>
        <w:t>noviembre</w:t>
      </w:r>
      <w:r w:rsidR="001E74A5" w:rsidRPr="00F2546A">
        <w:rPr>
          <w:rFonts w:ascii="Palatino Linotype" w:hAnsi="Palatino Linotype"/>
        </w:rPr>
        <w:t xml:space="preserve"> </w:t>
      </w:r>
      <w:r w:rsidR="00662C69" w:rsidRPr="00F2546A">
        <w:rPr>
          <w:rFonts w:ascii="Palatino Linotype" w:hAnsi="Palatino Linotype"/>
        </w:rPr>
        <w:t xml:space="preserve">de dos mil </w:t>
      </w:r>
      <w:r w:rsidR="002C3866" w:rsidRPr="00F2546A">
        <w:rPr>
          <w:rFonts w:ascii="Palatino Linotype" w:hAnsi="Palatino Linotype"/>
        </w:rPr>
        <w:t>diecinueve</w:t>
      </w:r>
      <w:r w:rsidR="00662C69" w:rsidRPr="00F2546A">
        <w:rPr>
          <w:rFonts w:ascii="Palatino Linotype" w:hAnsi="Palatino Linotype"/>
        </w:rPr>
        <w:t>.</w:t>
      </w:r>
    </w:p>
    <w:p w14:paraId="02C1324E" w14:textId="0E3AEB7F" w:rsidR="00662C69" w:rsidRPr="00F2546A" w:rsidRDefault="00662C69" w:rsidP="00F2546A">
      <w:pPr>
        <w:spacing w:before="240" w:after="360" w:line="360" w:lineRule="auto"/>
        <w:jc w:val="both"/>
        <w:rPr>
          <w:rFonts w:ascii="Palatino Linotype" w:hAnsi="Palatino Linotype"/>
          <w:b/>
        </w:rPr>
      </w:pPr>
      <w:r w:rsidRPr="00F2546A">
        <w:rPr>
          <w:rFonts w:ascii="Palatino Linotype" w:hAnsi="Palatino Linotype"/>
          <w:b/>
        </w:rPr>
        <w:t>VISTO</w:t>
      </w:r>
      <w:r w:rsidRPr="00F2546A">
        <w:rPr>
          <w:rFonts w:ascii="Palatino Linotype" w:hAnsi="Palatino Linotype"/>
        </w:rPr>
        <w:t xml:space="preserve"> el expediente electrónico for</w:t>
      </w:r>
      <w:r w:rsidR="00D37494" w:rsidRPr="00F2546A">
        <w:rPr>
          <w:rFonts w:ascii="Palatino Linotype" w:hAnsi="Palatino Linotype"/>
        </w:rPr>
        <w:t>mado con motivo del</w:t>
      </w:r>
      <w:r w:rsidRPr="00F2546A">
        <w:rPr>
          <w:rFonts w:ascii="Palatino Linotype" w:hAnsi="Palatino Linotype"/>
        </w:rPr>
        <w:t xml:space="preserve"> recurso de revisión </w:t>
      </w:r>
      <w:r w:rsidR="002C3866" w:rsidRPr="00F2546A">
        <w:rPr>
          <w:rFonts w:ascii="Palatino Linotype" w:hAnsi="Palatino Linotype"/>
          <w:b/>
        </w:rPr>
        <w:t>07398/INFOEM/IP/RR/2019</w:t>
      </w:r>
      <w:r w:rsidR="00AF3D59" w:rsidRPr="00F2546A">
        <w:rPr>
          <w:rFonts w:ascii="Palatino Linotype" w:hAnsi="Palatino Linotype" w:cs="Arial"/>
          <w:b/>
          <w:bCs/>
        </w:rPr>
        <w:t>;</w:t>
      </w:r>
      <w:r w:rsidR="00335BFE" w:rsidRPr="00F2546A">
        <w:rPr>
          <w:rFonts w:ascii="Palatino Linotype" w:hAnsi="Palatino Linotype" w:cs="Arial"/>
          <w:b/>
          <w:bCs/>
        </w:rPr>
        <w:t xml:space="preserve"> </w:t>
      </w:r>
      <w:r w:rsidRPr="00F2546A">
        <w:rPr>
          <w:rFonts w:ascii="Palatino Linotype" w:hAnsi="Palatino Linotype"/>
        </w:rPr>
        <w:t xml:space="preserve">promovido por </w:t>
      </w:r>
      <w:r w:rsidR="00E5035D" w:rsidRPr="00E5035D">
        <w:rPr>
          <w:rFonts w:ascii="Palatino Linotype" w:hAnsi="Palatino Linotype"/>
          <w:b/>
          <w:highlight w:val="black"/>
        </w:rPr>
        <w:t>-----------------------------------------------</w:t>
      </w:r>
      <w:r w:rsidRPr="00F2546A">
        <w:rPr>
          <w:rFonts w:ascii="Palatino Linotype" w:hAnsi="Palatino Linotype"/>
          <w:b/>
        </w:rPr>
        <w:t xml:space="preserve">, </w:t>
      </w:r>
      <w:r w:rsidRPr="00F2546A">
        <w:rPr>
          <w:rFonts w:ascii="Palatino Linotype" w:hAnsi="Palatino Linotype" w:cs="Arial"/>
        </w:rPr>
        <w:t xml:space="preserve">en su </w:t>
      </w:r>
      <w:r w:rsidR="00D83C17" w:rsidRPr="00F2546A">
        <w:rPr>
          <w:rFonts w:ascii="Palatino Linotype" w:hAnsi="Palatino Linotype" w:cs="Arial"/>
        </w:rPr>
        <w:t>calidad</w:t>
      </w:r>
      <w:r w:rsidRPr="00F2546A">
        <w:rPr>
          <w:rFonts w:ascii="Palatino Linotype" w:hAnsi="Palatino Linotype" w:cs="Arial"/>
        </w:rPr>
        <w:t xml:space="preserve"> de </w:t>
      </w:r>
      <w:r w:rsidRPr="00F2546A">
        <w:rPr>
          <w:rFonts w:ascii="Palatino Linotype" w:hAnsi="Palatino Linotype" w:cs="Arial"/>
          <w:b/>
        </w:rPr>
        <w:t>RECURRENTE</w:t>
      </w:r>
      <w:r w:rsidRPr="00F2546A">
        <w:rPr>
          <w:rFonts w:ascii="Palatino Linotype" w:hAnsi="Palatino Linotype" w:cs="Arial"/>
        </w:rPr>
        <w:t xml:space="preserve">, en contra </w:t>
      </w:r>
      <w:r w:rsidR="000D5A1D" w:rsidRPr="00F2546A">
        <w:rPr>
          <w:rFonts w:ascii="Palatino Linotype" w:hAnsi="Palatino Linotype" w:cs="Arial"/>
        </w:rPr>
        <w:t xml:space="preserve">de </w:t>
      </w:r>
      <w:r w:rsidR="00843908" w:rsidRPr="00F2546A">
        <w:rPr>
          <w:rFonts w:ascii="Palatino Linotype" w:hAnsi="Palatino Linotype" w:cs="Arial"/>
        </w:rPr>
        <w:t>la respuesta de</w:t>
      </w:r>
      <w:r w:rsidR="00F83FB6" w:rsidRPr="00F2546A">
        <w:rPr>
          <w:rFonts w:ascii="Palatino Linotype" w:hAnsi="Palatino Linotype" w:cs="Arial"/>
        </w:rPr>
        <w:t xml:space="preserve"> </w:t>
      </w:r>
      <w:r w:rsidR="007865C6" w:rsidRPr="00F2546A">
        <w:rPr>
          <w:rFonts w:ascii="Palatino Linotype" w:hAnsi="Palatino Linotype" w:cs="Arial"/>
        </w:rPr>
        <w:t>l</w:t>
      </w:r>
      <w:r w:rsidR="00F83FB6" w:rsidRPr="00F2546A">
        <w:rPr>
          <w:rFonts w:ascii="Palatino Linotype" w:hAnsi="Palatino Linotype" w:cs="Arial"/>
        </w:rPr>
        <w:t>a</w:t>
      </w:r>
      <w:r w:rsidR="007865C6" w:rsidRPr="00F2546A">
        <w:rPr>
          <w:rFonts w:ascii="Palatino Linotype" w:hAnsi="Palatino Linotype" w:cs="Arial"/>
        </w:rPr>
        <w:t xml:space="preserve"> </w:t>
      </w:r>
      <w:r w:rsidR="003F09D0" w:rsidRPr="00F2546A">
        <w:rPr>
          <w:rFonts w:ascii="Palatino Linotype" w:hAnsi="Palatino Linotype" w:cs="Arial"/>
          <w:b/>
        </w:rPr>
        <w:t>Instituto de Investigación y Capacitación Agropecuaria, Acuícola y Forestal del Estado de México</w:t>
      </w:r>
      <w:r w:rsidR="0036073F" w:rsidRPr="00F2546A">
        <w:rPr>
          <w:rFonts w:ascii="Palatino Linotype" w:hAnsi="Palatino Linotype"/>
          <w:b/>
        </w:rPr>
        <w:t xml:space="preserve">, </w:t>
      </w:r>
      <w:r w:rsidRPr="00F2546A">
        <w:rPr>
          <w:rFonts w:ascii="Palatino Linotype" w:hAnsi="Palatino Linotype"/>
        </w:rPr>
        <w:t>en lo sucesivo el</w:t>
      </w:r>
      <w:r w:rsidRPr="00F2546A">
        <w:rPr>
          <w:rFonts w:ascii="Palatino Linotype" w:hAnsi="Palatino Linotype"/>
          <w:b/>
        </w:rPr>
        <w:t xml:space="preserve"> SUJETO OBLIGADO</w:t>
      </w:r>
      <w:r w:rsidRPr="00F2546A">
        <w:rPr>
          <w:rFonts w:ascii="Palatino Linotype" w:hAnsi="Palatino Linotype"/>
        </w:rPr>
        <w:t xml:space="preserve">, </w:t>
      </w:r>
      <w:r w:rsidR="004D71C0" w:rsidRPr="00F2546A">
        <w:rPr>
          <w:rFonts w:ascii="Palatino Linotype" w:hAnsi="Palatino Linotype"/>
        </w:rPr>
        <w:t xml:space="preserve">por lo que </w:t>
      </w:r>
      <w:r w:rsidRPr="00F2546A">
        <w:rPr>
          <w:rFonts w:ascii="Palatino Linotype" w:hAnsi="Palatino Linotype"/>
        </w:rPr>
        <w:t>se procede a dictar la presente resolución, con base en los siguientes:</w:t>
      </w:r>
    </w:p>
    <w:p w14:paraId="769E1410" w14:textId="5740327F" w:rsidR="00587366" w:rsidRPr="00F2546A" w:rsidRDefault="00662C69" w:rsidP="00F2546A">
      <w:pPr>
        <w:pStyle w:val="Ttulo1"/>
        <w:spacing w:line="360" w:lineRule="auto"/>
        <w:jc w:val="center"/>
        <w:rPr>
          <w:b/>
          <w:szCs w:val="24"/>
        </w:rPr>
      </w:pPr>
      <w:bookmarkStart w:id="1" w:name="_Toc461555884"/>
      <w:bookmarkStart w:id="2" w:name="_Toc466371847"/>
      <w:bookmarkStart w:id="3" w:name="_Toc24463929"/>
      <w:r w:rsidRPr="00F2546A">
        <w:rPr>
          <w:b/>
          <w:szCs w:val="24"/>
        </w:rPr>
        <w:t>ANTECEDENTES</w:t>
      </w:r>
      <w:bookmarkEnd w:id="1"/>
      <w:bookmarkEnd w:id="2"/>
      <w:bookmarkEnd w:id="3"/>
    </w:p>
    <w:p w14:paraId="402A4C0A" w14:textId="31D03E7D" w:rsidR="00D9392E" w:rsidRPr="00F2546A" w:rsidRDefault="00D9392E" w:rsidP="00F2546A">
      <w:pPr>
        <w:pStyle w:val="Prrafodelista"/>
        <w:numPr>
          <w:ilvl w:val="0"/>
          <w:numId w:val="3"/>
        </w:numPr>
        <w:spacing w:before="240" w:after="240" w:line="360" w:lineRule="auto"/>
        <w:ind w:left="0" w:firstLine="0"/>
        <w:jc w:val="both"/>
        <w:rPr>
          <w:rFonts w:ascii="Palatino Linotype" w:eastAsia="Calibri" w:hAnsi="Palatino Linotype" w:cs="Arial"/>
          <w:lang w:val="es-ES"/>
        </w:rPr>
      </w:pPr>
      <w:r w:rsidRPr="00F2546A">
        <w:rPr>
          <w:rFonts w:ascii="Palatino Linotype" w:eastAsia="Calibri" w:hAnsi="Palatino Linotype" w:cs="Arial"/>
          <w:lang w:val="es-ES"/>
        </w:rPr>
        <w:t xml:space="preserve">El día </w:t>
      </w:r>
      <w:r w:rsidR="002C3866" w:rsidRPr="00F2546A">
        <w:rPr>
          <w:rFonts w:ascii="Palatino Linotype" w:eastAsia="Calibri" w:hAnsi="Palatino Linotype" w:cs="Arial"/>
          <w:lang w:val="es-ES"/>
        </w:rPr>
        <w:t>veintiuno</w:t>
      </w:r>
      <w:r w:rsidRPr="00F2546A">
        <w:rPr>
          <w:rFonts w:ascii="Palatino Linotype" w:eastAsia="Calibri" w:hAnsi="Palatino Linotype" w:cs="Arial"/>
          <w:lang w:val="es-ES"/>
        </w:rPr>
        <w:t xml:space="preserve"> (</w:t>
      </w:r>
      <w:r w:rsidR="00F83FB6" w:rsidRPr="00F2546A">
        <w:rPr>
          <w:rFonts w:ascii="Palatino Linotype" w:eastAsia="Calibri" w:hAnsi="Palatino Linotype" w:cs="Arial"/>
          <w:lang w:val="es-ES"/>
        </w:rPr>
        <w:t>2</w:t>
      </w:r>
      <w:r w:rsidR="002C3866" w:rsidRPr="00F2546A">
        <w:rPr>
          <w:rFonts w:ascii="Palatino Linotype" w:eastAsia="Calibri" w:hAnsi="Palatino Linotype" w:cs="Arial"/>
          <w:lang w:val="es-ES"/>
        </w:rPr>
        <w:t>1</w:t>
      </w:r>
      <w:r w:rsidRPr="00F2546A">
        <w:rPr>
          <w:rFonts w:ascii="Palatino Linotype" w:eastAsia="Calibri" w:hAnsi="Palatino Linotype" w:cs="Arial"/>
          <w:lang w:val="es-ES"/>
        </w:rPr>
        <w:t xml:space="preserve">) de </w:t>
      </w:r>
      <w:r w:rsidR="002C3866" w:rsidRPr="00F2546A">
        <w:rPr>
          <w:rFonts w:ascii="Palatino Linotype" w:eastAsia="Calibri" w:hAnsi="Palatino Linotype" w:cs="Arial"/>
          <w:lang w:val="es-ES"/>
        </w:rPr>
        <w:t>agost</w:t>
      </w:r>
      <w:r w:rsidR="005437FE" w:rsidRPr="00F2546A">
        <w:rPr>
          <w:rFonts w:ascii="Palatino Linotype" w:eastAsia="Calibri" w:hAnsi="Palatino Linotype" w:cs="Arial"/>
          <w:lang w:val="es-ES"/>
        </w:rPr>
        <w:t>o</w:t>
      </w:r>
      <w:r w:rsidRPr="00F2546A">
        <w:rPr>
          <w:rFonts w:ascii="Palatino Linotype" w:eastAsia="Calibri" w:hAnsi="Palatino Linotype" w:cs="Arial"/>
          <w:lang w:val="es-ES"/>
        </w:rPr>
        <w:t xml:space="preserve"> de dos mil dieci</w:t>
      </w:r>
      <w:r w:rsidR="002C3866" w:rsidRPr="00F2546A">
        <w:rPr>
          <w:rFonts w:ascii="Palatino Linotype" w:eastAsia="Calibri" w:hAnsi="Palatino Linotype" w:cs="Arial"/>
          <w:lang w:val="es-ES"/>
        </w:rPr>
        <w:t>nueve</w:t>
      </w:r>
      <w:r w:rsidRPr="00F2546A">
        <w:rPr>
          <w:rFonts w:ascii="Palatino Linotype" w:hAnsi="Palatino Linotype"/>
          <w:b/>
        </w:rPr>
        <w:t xml:space="preserve">, </w:t>
      </w:r>
      <w:r w:rsidRPr="00F2546A">
        <w:rPr>
          <w:rFonts w:ascii="Palatino Linotype" w:eastAsia="Calibri" w:hAnsi="Palatino Linotype" w:cs="Arial"/>
          <w:lang w:val="es-ES"/>
        </w:rPr>
        <w:t xml:space="preserve">se presentó ante el </w:t>
      </w:r>
      <w:r w:rsidRPr="00F2546A">
        <w:rPr>
          <w:rFonts w:ascii="Palatino Linotype" w:eastAsia="Calibri" w:hAnsi="Palatino Linotype" w:cs="Arial"/>
          <w:b/>
          <w:lang w:val="es-ES"/>
        </w:rPr>
        <w:t>SUJETO OBLIGADO</w:t>
      </w:r>
      <w:r w:rsidRPr="00F2546A">
        <w:rPr>
          <w:rFonts w:ascii="Palatino Linotype" w:eastAsia="Calibri" w:hAnsi="Palatino Linotype" w:cs="Arial"/>
        </w:rPr>
        <w:t xml:space="preserve"> vía </w:t>
      </w:r>
      <w:r w:rsidRPr="00F2546A">
        <w:rPr>
          <w:rFonts w:ascii="Palatino Linotype" w:eastAsia="Calibri" w:hAnsi="Palatino Linotype" w:cs="Arial"/>
          <w:lang w:val="es-ES"/>
        </w:rPr>
        <w:t xml:space="preserve">Sistema de Acceso a la Información Mexiquense </w:t>
      </w:r>
      <w:r w:rsidRPr="00F2546A">
        <w:rPr>
          <w:rFonts w:ascii="Palatino Linotype" w:eastAsia="Calibri" w:hAnsi="Palatino Linotype" w:cs="Arial"/>
          <w:b/>
          <w:lang w:val="es-ES"/>
        </w:rPr>
        <w:t>SAIMEX</w:t>
      </w:r>
      <w:r w:rsidRPr="00F2546A">
        <w:rPr>
          <w:rFonts w:ascii="Palatino Linotype" w:eastAsia="Calibri" w:hAnsi="Palatino Linotype" w:cs="Arial"/>
          <w:lang w:val="es-ES"/>
        </w:rPr>
        <w:t xml:space="preserve">, la solicitud de información pública registrada con el número </w:t>
      </w:r>
      <w:r w:rsidR="004D71C0" w:rsidRPr="00F2546A">
        <w:rPr>
          <w:rFonts w:ascii="Palatino Linotype" w:hAnsi="Palatino Linotype"/>
          <w:b/>
          <w:bCs/>
          <w:color w:val="000000" w:themeColor="text1"/>
        </w:rPr>
        <w:t xml:space="preserve"> </w:t>
      </w:r>
      <w:r w:rsidR="00F83FB6" w:rsidRPr="00F2546A">
        <w:rPr>
          <w:rFonts w:ascii="Palatino Linotype" w:hAnsi="Palatino Linotype"/>
          <w:b/>
          <w:bCs/>
          <w:color w:val="000000" w:themeColor="text1"/>
        </w:rPr>
        <w:t xml:space="preserve"> </w:t>
      </w:r>
      <w:r w:rsidR="002C3866" w:rsidRPr="00F2546A">
        <w:rPr>
          <w:rFonts w:ascii="Palatino Linotype" w:hAnsi="Palatino Linotype"/>
          <w:b/>
          <w:bCs/>
          <w:color w:val="000000" w:themeColor="text1"/>
        </w:rPr>
        <w:t>00011/ICAMEX/IP/2019</w:t>
      </w:r>
      <w:r w:rsidR="00E17F3A" w:rsidRPr="00F2546A">
        <w:rPr>
          <w:rFonts w:ascii="Palatino Linotype" w:hAnsi="Palatino Linotype"/>
          <w:b/>
          <w:bCs/>
          <w:color w:val="000000" w:themeColor="text1"/>
        </w:rPr>
        <w:t>,</w:t>
      </w:r>
      <w:r w:rsidRPr="00F2546A">
        <w:rPr>
          <w:rFonts w:ascii="Palatino Linotype" w:eastAsia="Calibri" w:hAnsi="Palatino Linotype" w:cs="Arial"/>
          <w:lang w:val="es-ES"/>
        </w:rPr>
        <w:t xml:space="preserve"> mediante la cual </w:t>
      </w:r>
      <w:r w:rsidR="00A133FA" w:rsidRPr="00F2546A">
        <w:rPr>
          <w:rFonts w:ascii="Palatino Linotype" w:eastAsia="Calibri" w:hAnsi="Palatino Linotype" w:cs="Arial"/>
          <w:lang w:val="es-ES"/>
        </w:rPr>
        <w:t xml:space="preserve">se </w:t>
      </w:r>
      <w:r w:rsidRPr="00F2546A">
        <w:rPr>
          <w:rFonts w:ascii="Palatino Linotype" w:eastAsia="Calibri" w:hAnsi="Palatino Linotype" w:cs="Arial"/>
          <w:lang w:val="es-ES"/>
        </w:rPr>
        <w:t>solicitó:</w:t>
      </w:r>
    </w:p>
    <w:p w14:paraId="780D2256" w14:textId="77777777" w:rsidR="00D9392E" w:rsidRPr="00F2546A" w:rsidRDefault="00D9392E" w:rsidP="00F2546A">
      <w:pPr>
        <w:pStyle w:val="Prrafodelista"/>
        <w:spacing w:line="360" w:lineRule="auto"/>
        <w:ind w:left="360"/>
        <w:jc w:val="both"/>
        <w:rPr>
          <w:rFonts w:ascii="Palatino Linotype" w:hAnsi="Palatino Linotype"/>
          <w:i/>
          <w:color w:val="000000"/>
        </w:rPr>
      </w:pPr>
    </w:p>
    <w:p w14:paraId="342B53D4" w14:textId="6E3A464D" w:rsidR="00DF186B" w:rsidRPr="00F2546A" w:rsidRDefault="001C34D6" w:rsidP="00F2546A">
      <w:pPr>
        <w:pStyle w:val="Prrafodelista"/>
        <w:spacing w:line="360" w:lineRule="auto"/>
        <w:ind w:left="709" w:right="333"/>
        <w:jc w:val="both"/>
        <w:rPr>
          <w:rFonts w:ascii="Palatino Linotype" w:hAnsi="Palatino Linotype"/>
          <w:color w:val="000000"/>
        </w:rPr>
      </w:pPr>
      <w:r w:rsidRPr="00F2546A">
        <w:rPr>
          <w:rFonts w:ascii="Palatino Linotype" w:hAnsi="Palatino Linotype"/>
          <w:i/>
          <w:color w:val="000000"/>
        </w:rPr>
        <w:t>“</w:t>
      </w:r>
      <w:r w:rsidR="002C3866" w:rsidRPr="00F2546A">
        <w:rPr>
          <w:rFonts w:ascii="Palatino Linotype" w:hAnsi="Palatino Linotype"/>
          <w:i/>
          <w:color w:val="000000"/>
        </w:rPr>
        <w:t>Solicito conocer el contenido y receptor (o emisor), así como hora y fecha de los correos enviados y recibidos del correo institucional en horario laboral del titular de la dependencia, de los últimos 6 meses. Gracias.</w:t>
      </w:r>
      <w:r w:rsidRPr="00F2546A">
        <w:rPr>
          <w:rFonts w:ascii="Palatino Linotype" w:hAnsi="Palatino Linotype"/>
          <w:i/>
          <w:color w:val="000000"/>
        </w:rPr>
        <w:t>”</w:t>
      </w:r>
      <w:r w:rsidRPr="00F2546A">
        <w:rPr>
          <w:rFonts w:ascii="Palatino Linotype" w:hAnsi="Palatino Linotype"/>
          <w:color w:val="000000"/>
        </w:rPr>
        <w:t xml:space="preserve"> (Sic)</w:t>
      </w:r>
    </w:p>
    <w:p w14:paraId="007D2E87" w14:textId="77777777" w:rsidR="00F83FB6" w:rsidRPr="00F2546A" w:rsidRDefault="00F83FB6" w:rsidP="00F2546A">
      <w:pPr>
        <w:pStyle w:val="Prrafodelista"/>
        <w:spacing w:line="360" w:lineRule="auto"/>
        <w:ind w:left="709" w:right="333"/>
        <w:jc w:val="both"/>
        <w:rPr>
          <w:rFonts w:ascii="Palatino Linotype" w:hAnsi="Palatino Linotype"/>
          <w:color w:val="000000"/>
        </w:rPr>
      </w:pPr>
    </w:p>
    <w:p w14:paraId="2C57A722" w14:textId="0AA1A28F" w:rsidR="00750A80" w:rsidRPr="00F2546A" w:rsidRDefault="00A8769A" w:rsidP="00F2546A">
      <w:pPr>
        <w:pStyle w:val="Prrafodelista"/>
        <w:numPr>
          <w:ilvl w:val="0"/>
          <w:numId w:val="1"/>
        </w:numPr>
        <w:spacing w:line="360" w:lineRule="auto"/>
        <w:jc w:val="both"/>
        <w:rPr>
          <w:rFonts w:ascii="Palatino Linotype" w:eastAsia="Times New Roman" w:hAnsi="Palatino Linotype" w:cs="Arial"/>
          <w:lang w:val="es-ES"/>
        </w:rPr>
      </w:pPr>
      <w:r w:rsidRPr="00F2546A">
        <w:rPr>
          <w:rFonts w:ascii="Palatino Linotype" w:eastAsia="Times New Roman" w:hAnsi="Palatino Linotype" w:cs="Arial"/>
          <w:lang w:val="es-ES"/>
        </w:rPr>
        <w:t xml:space="preserve">Señaló </w:t>
      </w:r>
      <w:r w:rsidR="00750A80" w:rsidRPr="00F2546A">
        <w:rPr>
          <w:rFonts w:ascii="Palatino Linotype" w:eastAsia="Times New Roman" w:hAnsi="Palatino Linotype" w:cs="Arial"/>
          <w:lang w:val="es-ES"/>
        </w:rPr>
        <w:t>como modalidad de entrega de información</w:t>
      </w:r>
      <w:r w:rsidR="00750A80" w:rsidRPr="00F2546A">
        <w:rPr>
          <w:rFonts w:ascii="Palatino Linotype" w:eastAsia="Times New Roman" w:hAnsi="Palatino Linotype" w:cs="Arial"/>
          <w:b/>
          <w:lang w:val="es-ES"/>
        </w:rPr>
        <w:t>:</w:t>
      </w:r>
      <w:r w:rsidR="00750A80" w:rsidRPr="00F2546A">
        <w:rPr>
          <w:rFonts w:ascii="Palatino Linotype" w:eastAsia="Times New Roman" w:hAnsi="Palatino Linotype" w:cs="Arial"/>
          <w:lang w:val="es-ES"/>
        </w:rPr>
        <w:t xml:space="preserve"> </w:t>
      </w:r>
      <w:r w:rsidR="007B30F3" w:rsidRPr="00F2546A">
        <w:rPr>
          <w:rFonts w:ascii="Palatino Linotype" w:hAnsi="Palatino Linotype"/>
        </w:rPr>
        <w:t xml:space="preserve">A través del </w:t>
      </w:r>
      <w:r w:rsidR="006B7A58" w:rsidRPr="00F2546A">
        <w:rPr>
          <w:rFonts w:ascii="Palatino Linotype" w:hAnsi="Palatino Linotype"/>
        </w:rPr>
        <w:t>“</w:t>
      </w:r>
      <w:r w:rsidR="000D5A1D" w:rsidRPr="00F2546A">
        <w:rPr>
          <w:rFonts w:ascii="Palatino Linotype" w:hAnsi="Palatino Linotype"/>
          <w:b/>
        </w:rPr>
        <w:t>SAIMEX</w:t>
      </w:r>
      <w:r w:rsidR="006B7A58" w:rsidRPr="00F2546A">
        <w:rPr>
          <w:rFonts w:ascii="Palatino Linotype" w:hAnsi="Palatino Linotype"/>
          <w:b/>
        </w:rPr>
        <w:t>”</w:t>
      </w:r>
      <w:r w:rsidR="007B30F3" w:rsidRPr="00F2546A">
        <w:rPr>
          <w:rFonts w:ascii="Palatino Linotype" w:hAnsi="Palatino Linotype"/>
        </w:rPr>
        <w:t xml:space="preserve">. </w:t>
      </w:r>
    </w:p>
    <w:p w14:paraId="7727518C" w14:textId="77777777" w:rsidR="00A45546" w:rsidRPr="00F2546A" w:rsidRDefault="00A45546" w:rsidP="00F2546A">
      <w:pPr>
        <w:pStyle w:val="Prrafodelista"/>
        <w:tabs>
          <w:tab w:val="left" w:pos="567"/>
        </w:tabs>
        <w:spacing w:line="360" w:lineRule="auto"/>
        <w:ind w:left="360"/>
        <w:jc w:val="both"/>
        <w:rPr>
          <w:rFonts w:ascii="Palatino Linotype" w:hAnsi="Palatino Linotype"/>
          <w:color w:val="000000"/>
        </w:rPr>
      </w:pPr>
    </w:p>
    <w:p w14:paraId="74DF32A7" w14:textId="44E3A588" w:rsidR="005F5D9A" w:rsidRPr="00F2546A" w:rsidRDefault="00585F00" w:rsidP="00F2546A">
      <w:pPr>
        <w:pStyle w:val="Prrafodelista"/>
        <w:numPr>
          <w:ilvl w:val="0"/>
          <w:numId w:val="3"/>
        </w:numPr>
        <w:spacing w:before="240" w:after="240" w:line="360" w:lineRule="auto"/>
        <w:ind w:left="0" w:firstLine="0"/>
        <w:jc w:val="both"/>
        <w:rPr>
          <w:rFonts w:ascii="Palatino Linotype" w:hAnsi="Palatino Linotype"/>
        </w:rPr>
      </w:pPr>
      <w:r w:rsidRPr="00F2546A">
        <w:rPr>
          <w:rFonts w:ascii="Palatino Linotype" w:eastAsia="Times New Roman" w:hAnsi="Palatino Linotype" w:cs="Arial"/>
          <w:lang w:val="es-ES"/>
        </w:rPr>
        <w:lastRenderedPageBreak/>
        <w:t xml:space="preserve">El día </w:t>
      </w:r>
      <w:r w:rsidR="00EF02C0" w:rsidRPr="00F2546A">
        <w:rPr>
          <w:rFonts w:ascii="Palatino Linotype" w:eastAsia="Times New Roman" w:hAnsi="Palatino Linotype" w:cs="Arial"/>
          <w:lang w:val="es-ES"/>
        </w:rPr>
        <w:t>seis</w:t>
      </w:r>
      <w:r w:rsidRPr="00F2546A">
        <w:rPr>
          <w:rFonts w:ascii="Palatino Linotype" w:eastAsia="Times New Roman" w:hAnsi="Palatino Linotype" w:cs="Arial"/>
          <w:lang w:val="es-ES"/>
        </w:rPr>
        <w:t xml:space="preserve"> (</w:t>
      </w:r>
      <w:r w:rsidR="00EF02C0" w:rsidRPr="00F2546A">
        <w:rPr>
          <w:rFonts w:ascii="Palatino Linotype" w:eastAsia="Times New Roman" w:hAnsi="Palatino Linotype" w:cs="Arial"/>
          <w:lang w:val="es-ES"/>
        </w:rPr>
        <w:t>06</w:t>
      </w:r>
      <w:r w:rsidR="0032248F" w:rsidRPr="00F2546A">
        <w:rPr>
          <w:rFonts w:ascii="Palatino Linotype" w:eastAsia="Times New Roman" w:hAnsi="Palatino Linotype" w:cs="Arial"/>
          <w:lang w:val="es-ES"/>
        </w:rPr>
        <w:t xml:space="preserve">) de </w:t>
      </w:r>
      <w:r w:rsidR="00EF02C0" w:rsidRPr="00F2546A">
        <w:rPr>
          <w:rFonts w:ascii="Palatino Linotype" w:eastAsia="Times New Roman" w:hAnsi="Palatino Linotype" w:cs="Arial"/>
          <w:lang w:val="es-ES"/>
        </w:rPr>
        <w:t>septiembre</w:t>
      </w:r>
      <w:r w:rsidR="00F20AED" w:rsidRPr="00F2546A">
        <w:rPr>
          <w:rFonts w:ascii="Palatino Linotype" w:eastAsia="Times New Roman" w:hAnsi="Palatino Linotype" w:cs="Arial"/>
          <w:lang w:val="es-ES"/>
        </w:rPr>
        <w:t xml:space="preserve"> de dos mil </w:t>
      </w:r>
      <w:r w:rsidR="002C3866" w:rsidRPr="00F2546A">
        <w:rPr>
          <w:rFonts w:ascii="Palatino Linotype" w:eastAsia="Times New Roman" w:hAnsi="Palatino Linotype" w:cs="Arial"/>
          <w:lang w:val="es-ES"/>
        </w:rPr>
        <w:t>diecinueve</w:t>
      </w:r>
      <w:r w:rsidRPr="00F2546A">
        <w:rPr>
          <w:rFonts w:ascii="Palatino Linotype" w:eastAsia="Times New Roman" w:hAnsi="Palatino Linotype" w:cs="Arial"/>
          <w:lang w:val="es-ES"/>
        </w:rPr>
        <w:t xml:space="preserve">, el </w:t>
      </w:r>
      <w:r w:rsidRPr="00F2546A">
        <w:rPr>
          <w:rFonts w:ascii="Palatino Linotype" w:eastAsia="Times New Roman" w:hAnsi="Palatino Linotype" w:cs="Arial"/>
          <w:b/>
          <w:lang w:val="es-ES"/>
        </w:rPr>
        <w:t>SUJETO OBLIGADO</w:t>
      </w:r>
      <w:r w:rsidR="00F20AED" w:rsidRPr="00F2546A">
        <w:rPr>
          <w:rFonts w:ascii="Palatino Linotype" w:eastAsia="Times New Roman" w:hAnsi="Palatino Linotype" w:cs="Arial"/>
          <w:lang w:val="es-ES"/>
        </w:rPr>
        <w:t xml:space="preserve"> dio respuesta </w:t>
      </w:r>
      <w:r w:rsidR="00273EAE" w:rsidRPr="00F2546A">
        <w:rPr>
          <w:rFonts w:ascii="Palatino Linotype" w:eastAsia="Times New Roman" w:hAnsi="Palatino Linotype" w:cs="Arial"/>
          <w:lang w:val="es-ES"/>
        </w:rPr>
        <w:t>a través de</w:t>
      </w:r>
      <w:r w:rsidR="002918F0" w:rsidRPr="00F2546A">
        <w:rPr>
          <w:rFonts w:ascii="Palatino Linotype" w:eastAsia="Times New Roman" w:hAnsi="Palatino Linotype" w:cs="Arial"/>
          <w:lang w:val="es-ES"/>
        </w:rPr>
        <w:t xml:space="preserve"> </w:t>
      </w:r>
      <w:r w:rsidR="00EF02C0" w:rsidRPr="00F2546A">
        <w:rPr>
          <w:rFonts w:ascii="Palatino Linotype" w:eastAsia="Times New Roman" w:hAnsi="Palatino Linotype" w:cs="Arial"/>
          <w:lang w:val="es-ES"/>
        </w:rPr>
        <w:t>un</w:t>
      </w:r>
      <w:r w:rsidR="00694AEB" w:rsidRPr="00F2546A">
        <w:rPr>
          <w:rFonts w:ascii="Palatino Linotype" w:eastAsia="Times New Roman" w:hAnsi="Palatino Linotype" w:cs="Arial"/>
          <w:lang w:val="es-ES"/>
        </w:rPr>
        <w:t xml:space="preserve"> archivo electrónico</w:t>
      </w:r>
      <w:r w:rsidR="00B91601" w:rsidRPr="00F2546A">
        <w:rPr>
          <w:rFonts w:ascii="Palatino Linotype" w:eastAsia="Times New Roman" w:hAnsi="Palatino Linotype" w:cs="Arial"/>
          <w:lang w:val="es-ES"/>
        </w:rPr>
        <w:t>,</w:t>
      </w:r>
      <w:r w:rsidR="00694AEB" w:rsidRPr="00F2546A">
        <w:rPr>
          <w:rFonts w:ascii="Palatino Linotype" w:eastAsia="Times New Roman" w:hAnsi="Palatino Linotype" w:cs="Arial"/>
          <w:lang w:val="es-ES"/>
        </w:rPr>
        <w:t xml:space="preserve"> </w:t>
      </w:r>
      <w:r w:rsidR="002918F0" w:rsidRPr="00F2546A">
        <w:rPr>
          <w:rFonts w:ascii="Palatino Linotype" w:eastAsia="Times New Roman" w:hAnsi="Palatino Linotype" w:cs="Arial"/>
          <w:lang w:val="es-ES"/>
        </w:rPr>
        <w:t>a saber</w:t>
      </w:r>
      <w:r w:rsidR="00F20AED" w:rsidRPr="00F2546A">
        <w:rPr>
          <w:rFonts w:ascii="Palatino Linotype" w:eastAsia="Times New Roman" w:hAnsi="Palatino Linotype" w:cs="Arial"/>
          <w:lang w:val="es-ES"/>
        </w:rPr>
        <w:t>:</w:t>
      </w:r>
    </w:p>
    <w:p w14:paraId="58FFDA28" w14:textId="77777777" w:rsidR="00B91601" w:rsidRPr="00F2546A" w:rsidRDefault="00B91601" w:rsidP="00F2546A">
      <w:pPr>
        <w:pStyle w:val="Prrafodelista"/>
        <w:spacing w:line="360" w:lineRule="auto"/>
        <w:ind w:left="284" w:right="34"/>
        <w:jc w:val="both"/>
        <w:rPr>
          <w:rFonts w:ascii="Palatino Linotype" w:hAnsi="Palatino Linotype"/>
        </w:rPr>
      </w:pPr>
    </w:p>
    <w:p w14:paraId="7406ACE9" w14:textId="3F7EC2B1" w:rsidR="002918F0" w:rsidRPr="00F2546A" w:rsidRDefault="00EF02C0" w:rsidP="00F2546A">
      <w:pPr>
        <w:pStyle w:val="Prrafodelista"/>
        <w:numPr>
          <w:ilvl w:val="0"/>
          <w:numId w:val="1"/>
        </w:numPr>
        <w:spacing w:line="360" w:lineRule="auto"/>
        <w:ind w:right="34"/>
        <w:jc w:val="both"/>
        <w:rPr>
          <w:rFonts w:ascii="Palatino Linotype" w:hAnsi="Palatino Linotype"/>
        </w:rPr>
      </w:pPr>
      <w:r w:rsidRPr="00F2546A">
        <w:rPr>
          <w:rFonts w:ascii="Palatino Linotype" w:hAnsi="Palatino Linotype"/>
          <w:b/>
        </w:rPr>
        <w:t>CORREO DG.zip</w:t>
      </w:r>
      <w:r w:rsidR="002918F0" w:rsidRPr="00F2546A">
        <w:rPr>
          <w:rFonts w:ascii="Palatino Linotype" w:hAnsi="Palatino Linotype"/>
          <w:b/>
        </w:rPr>
        <w:t xml:space="preserve">: </w:t>
      </w:r>
      <w:r w:rsidRPr="00F2546A">
        <w:rPr>
          <w:rFonts w:ascii="Palatino Linotype" w:hAnsi="Palatino Linotype"/>
        </w:rPr>
        <w:t>Cuyo contenido corresponde a dos dispositivas que a su vez contienen la siguiente información:</w:t>
      </w:r>
    </w:p>
    <w:p w14:paraId="7CFFD292" w14:textId="147982EF" w:rsidR="00EF02C0" w:rsidRPr="00F2546A" w:rsidRDefault="00EF02C0" w:rsidP="00F2546A">
      <w:pPr>
        <w:spacing w:line="360" w:lineRule="auto"/>
        <w:ind w:left="360" w:right="34"/>
        <w:jc w:val="both"/>
        <w:rPr>
          <w:rFonts w:ascii="Palatino Linotype" w:hAnsi="Palatino Linotype"/>
        </w:rPr>
      </w:pPr>
      <w:r w:rsidRPr="00F2546A">
        <w:rPr>
          <w:rFonts w:ascii="Palatino Linotype" w:hAnsi="Palatino Linotype"/>
          <w:noProof/>
          <w:lang w:val="es-MX" w:eastAsia="es-MX"/>
        </w:rPr>
        <w:drawing>
          <wp:inline distT="0" distB="0" distL="0" distR="0" wp14:anchorId="2C00AE6D" wp14:editId="4EE6A1A1">
            <wp:extent cx="5314950" cy="1992354"/>
            <wp:effectExtent l="19050" t="19050" r="19050" b="273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9475" cy="1997799"/>
                    </a:xfrm>
                    <a:prstGeom prst="rect">
                      <a:avLst/>
                    </a:prstGeom>
                    <a:noFill/>
                    <a:ln>
                      <a:solidFill>
                        <a:schemeClr val="tx1"/>
                      </a:solidFill>
                    </a:ln>
                  </pic:spPr>
                </pic:pic>
              </a:graphicData>
            </a:graphic>
          </wp:inline>
        </w:drawing>
      </w:r>
    </w:p>
    <w:p w14:paraId="00D36ABE" w14:textId="1EBF02E7" w:rsidR="00EF02C0" w:rsidRPr="00F2546A" w:rsidRDefault="00EF02C0" w:rsidP="00F2546A">
      <w:pPr>
        <w:spacing w:line="360" w:lineRule="auto"/>
        <w:ind w:left="360" w:right="34"/>
        <w:jc w:val="both"/>
        <w:rPr>
          <w:rFonts w:ascii="Palatino Linotype" w:hAnsi="Palatino Linotype"/>
        </w:rPr>
      </w:pPr>
      <w:r w:rsidRPr="00F2546A">
        <w:rPr>
          <w:rFonts w:ascii="Palatino Linotype" w:hAnsi="Palatino Linotype"/>
          <w:noProof/>
          <w:lang w:val="es-MX" w:eastAsia="es-MX"/>
        </w:rPr>
        <w:drawing>
          <wp:inline distT="0" distB="0" distL="0" distR="0" wp14:anchorId="6C65CF0C" wp14:editId="6FD9E161">
            <wp:extent cx="5314950" cy="1974297"/>
            <wp:effectExtent l="19050" t="19050" r="19050" b="260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6137" cy="1982167"/>
                    </a:xfrm>
                    <a:prstGeom prst="rect">
                      <a:avLst/>
                    </a:prstGeom>
                    <a:noFill/>
                    <a:ln>
                      <a:solidFill>
                        <a:schemeClr val="tx1"/>
                      </a:solidFill>
                    </a:ln>
                  </pic:spPr>
                </pic:pic>
              </a:graphicData>
            </a:graphic>
          </wp:inline>
        </w:drawing>
      </w:r>
    </w:p>
    <w:p w14:paraId="29224150" w14:textId="77777777" w:rsidR="00B91601" w:rsidRPr="00F2546A" w:rsidRDefault="00B91601" w:rsidP="00F2546A">
      <w:pPr>
        <w:pStyle w:val="Prrafodelista"/>
        <w:spacing w:line="360" w:lineRule="auto"/>
        <w:ind w:right="34"/>
        <w:jc w:val="both"/>
        <w:rPr>
          <w:rFonts w:ascii="Palatino Linotype" w:hAnsi="Palatino Linotype"/>
        </w:rPr>
      </w:pPr>
    </w:p>
    <w:p w14:paraId="476B9E3E" w14:textId="62A2583B" w:rsidR="00517AFE" w:rsidRPr="00F2546A" w:rsidRDefault="00585F00" w:rsidP="00F2546A">
      <w:pPr>
        <w:pStyle w:val="Prrafodelista"/>
        <w:numPr>
          <w:ilvl w:val="0"/>
          <w:numId w:val="3"/>
        </w:numPr>
        <w:spacing w:line="360" w:lineRule="auto"/>
        <w:ind w:left="0" w:right="34" w:firstLine="0"/>
        <w:jc w:val="both"/>
        <w:rPr>
          <w:rFonts w:ascii="Palatino Linotype" w:hAnsi="Palatino Linotype"/>
          <w:i/>
          <w:color w:val="000000" w:themeColor="text1"/>
        </w:rPr>
      </w:pPr>
      <w:r w:rsidRPr="00F2546A">
        <w:rPr>
          <w:rFonts w:ascii="Palatino Linotype" w:eastAsia="Times New Roman" w:hAnsi="Palatino Linotype" w:cs="Arial"/>
          <w:lang w:val="es-ES"/>
        </w:rPr>
        <w:t xml:space="preserve">El día </w:t>
      </w:r>
      <w:r w:rsidR="00025EEA" w:rsidRPr="00F2546A">
        <w:rPr>
          <w:rFonts w:ascii="Palatino Linotype" w:eastAsia="Times New Roman" w:hAnsi="Palatino Linotype" w:cs="Arial"/>
          <w:lang w:val="es-ES"/>
        </w:rPr>
        <w:t>trece</w:t>
      </w:r>
      <w:r w:rsidRPr="00F2546A">
        <w:rPr>
          <w:rFonts w:ascii="Palatino Linotype" w:eastAsia="Times New Roman" w:hAnsi="Palatino Linotype" w:cs="Arial"/>
          <w:lang w:val="es-ES"/>
        </w:rPr>
        <w:t xml:space="preserve"> (</w:t>
      </w:r>
      <w:r w:rsidR="00025EEA" w:rsidRPr="00F2546A">
        <w:rPr>
          <w:rFonts w:ascii="Palatino Linotype" w:eastAsia="Times New Roman" w:hAnsi="Palatino Linotype" w:cs="Arial"/>
          <w:lang w:val="es-ES"/>
        </w:rPr>
        <w:t>13</w:t>
      </w:r>
      <w:r w:rsidRPr="00F2546A">
        <w:rPr>
          <w:rFonts w:ascii="Palatino Linotype" w:eastAsia="Times New Roman" w:hAnsi="Palatino Linotype" w:cs="Arial"/>
          <w:lang w:val="es-ES"/>
        </w:rPr>
        <w:t xml:space="preserve">) de </w:t>
      </w:r>
      <w:r w:rsidR="00025EEA" w:rsidRPr="00F2546A">
        <w:rPr>
          <w:rFonts w:ascii="Palatino Linotype" w:eastAsia="Times New Roman" w:hAnsi="Palatino Linotype" w:cs="Arial"/>
          <w:lang w:val="es-ES"/>
        </w:rPr>
        <w:t>septiembre</w:t>
      </w:r>
      <w:r w:rsidRPr="00F2546A">
        <w:rPr>
          <w:rFonts w:ascii="Palatino Linotype" w:eastAsia="Times New Roman" w:hAnsi="Palatino Linotype" w:cs="Arial"/>
          <w:lang w:val="es-ES"/>
        </w:rPr>
        <w:t xml:space="preserve"> de dos mil </w:t>
      </w:r>
      <w:r w:rsidR="002C3866" w:rsidRPr="00F2546A">
        <w:rPr>
          <w:rFonts w:ascii="Palatino Linotype" w:eastAsia="Times New Roman" w:hAnsi="Palatino Linotype" w:cs="Arial"/>
          <w:lang w:val="es-ES"/>
        </w:rPr>
        <w:t>diecinueve</w:t>
      </w:r>
      <w:r w:rsidRPr="00F2546A">
        <w:rPr>
          <w:rFonts w:ascii="Palatino Linotype" w:eastAsia="Times New Roman" w:hAnsi="Palatino Linotype" w:cs="Arial"/>
          <w:lang w:val="es-ES"/>
        </w:rPr>
        <w:t xml:space="preserve"> </w:t>
      </w:r>
      <w:r w:rsidR="002918F0" w:rsidRPr="00F2546A">
        <w:rPr>
          <w:rFonts w:ascii="Palatino Linotype" w:eastAsia="Times New Roman" w:hAnsi="Palatino Linotype" w:cs="Arial"/>
          <w:lang w:val="es-ES"/>
        </w:rPr>
        <w:t>e</w:t>
      </w:r>
      <w:r w:rsidR="001A4A80" w:rsidRPr="00F2546A">
        <w:rPr>
          <w:rFonts w:ascii="Palatino Linotype" w:eastAsia="Times New Roman" w:hAnsi="Palatino Linotype" w:cs="Arial"/>
          <w:lang w:val="es-ES"/>
        </w:rPr>
        <w:t>l</w:t>
      </w:r>
      <w:r w:rsidR="007E4E68" w:rsidRPr="00F2546A">
        <w:rPr>
          <w:rFonts w:ascii="Palatino Linotype" w:hAnsi="Palatino Linotype" w:cs="Arial"/>
        </w:rPr>
        <w:t xml:space="preserve"> particular</w:t>
      </w:r>
      <w:r w:rsidRPr="00F2546A">
        <w:rPr>
          <w:rFonts w:ascii="Palatino Linotype" w:eastAsia="Times New Roman" w:hAnsi="Palatino Linotype" w:cs="Arial"/>
          <w:lang w:val="es-ES"/>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bookmarkStart w:id="18" w:name="_Toc500264537"/>
      <w:bookmarkStart w:id="19" w:name="_Toc503290275"/>
      <w:bookmarkStart w:id="20" w:name="_Toc506891656"/>
      <w:bookmarkStart w:id="21" w:name="_Toc516142644"/>
      <w:bookmarkStart w:id="22" w:name="_Toc516161420"/>
      <w:bookmarkStart w:id="23" w:name="_Toc516161466"/>
      <w:bookmarkStart w:id="24" w:name="_Toc516161521"/>
    </w:p>
    <w:p w14:paraId="41517A7C" w14:textId="16B57780" w:rsidR="00585F00" w:rsidRPr="00F2546A" w:rsidRDefault="00585F00" w:rsidP="00F2546A">
      <w:pPr>
        <w:pStyle w:val="Prrafodelista"/>
        <w:numPr>
          <w:ilvl w:val="0"/>
          <w:numId w:val="5"/>
        </w:numPr>
        <w:spacing w:line="360" w:lineRule="auto"/>
        <w:jc w:val="both"/>
        <w:rPr>
          <w:rFonts w:ascii="Palatino Linotype" w:hAnsi="Palatino Linotype"/>
          <w:i/>
          <w:color w:val="000000" w:themeColor="text1"/>
        </w:rPr>
      </w:pPr>
      <w:bookmarkStart w:id="25" w:name="_Toc516687769"/>
      <w:bookmarkStart w:id="26" w:name="_Toc517976536"/>
      <w:bookmarkStart w:id="27" w:name="_Toc517976972"/>
      <w:bookmarkStart w:id="28" w:name="_Toc517977022"/>
      <w:bookmarkStart w:id="29" w:name="_Toc522037603"/>
      <w:bookmarkStart w:id="30" w:name="_Toc24463905"/>
      <w:bookmarkStart w:id="31" w:name="_Toc24463930"/>
      <w:r w:rsidRPr="00F2546A">
        <w:rPr>
          <w:rStyle w:val="Ttulo2Car"/>
          <w:rFonts w:ascii="Palatino Linotype" w:hAnsi="Palatino Linotype"/>
          <w:b/>
          <w:color w:val="auto"/>
          <w:sz w:val="24"/>
          <w:szCs w:val="24"/>
        </w:rPr>
        <w:lastRenderedPageBreak/>
        <w:t>Acto impugnado</w:t>
      </w:r>
      <w:bookmarkEnd w:id="4"/>
      <w:r w:rsidR="00F95F7E" w:rsidRPr="00F2546A">
        <w:rPr>
          <w:rStyle w:val="Ttulo2Car"/>
          <w:rFonts w:ascii="Palatino Linotype" w:hAnsi="Palatino Linotype"/>
          <w:b/>
          <w:color w:val="000000" w:themeColor="text1"/>
          <w:sz w:val="24"/>
          <w:szCs w:val="24"/>
        </w:rPr>
        <w:t xml:space="preserve">: </w:t>
      </w:r>
      <w:r w:rsidR="00F95F7E" w:rsidRPr="00F2546A">
        <w:rPr>
          <w:rStyle w:val="Ttulo2Car"/>
          <w:rFonts w:ascii="Palatino Linotype" w:hAnsi="Palatino Linotype"/>
          <w:color w:val="000000" w:themeColor="text1"/>
          <w:sz w:val="24"/>
          <w:szCs w:val="24"/>
        </w:rPr>
        <w:t>“</w:t>
      </w:r>
      <w:bookmarkEnd w:id="25"/>
      <w:bookmarkEnd w:id="26"/>
      <w:bookmarkEnd w:id="27"/>
      <w:bookmarkEnd w:id="28"/>
      <w:bookmarkEnd w:id="29"/>
      <w:bookmarkEnd w:id="30"/>
      <w:bookmarkEnd w:id="31"/>
      <w:r w:rsidR="00025EEA" w:rsidRPr="00F2546A">
        <w:rPr>
          <w:rFonts w:ascii="Palatino Linotype" w:eastAsia="Times New Roman" w:hAnsi="Palatino Linotype" w:cs="Times New Roman"/>
          <w:i/>
          <w:color w:val="000000" w:themeColor="text1"/>
          <w:lang w:val="es-ES"/>
        </w:rPr>
        <w:t>Buen día: presento mi inconformidad ya que al intentar abrir el documento en la respuesta, no lo puedo abrir porque no tengo permisos. Gracias.</w:t>
      </w:r>
      <w:r w:rsidRPr="00F2546A">
        <w:rPr>
          <w:rFonts w:ascii="Palatino Linotype" w:hAnsi="Palatino Linotype"/>
          <w:i/>
          <w:color w:val="000000" w:themeColor="text1"/>
        </w:rPr>
        <w:t>” (Sic)</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91FACDF" w14:textId="77777777" w:rsidR="00025EEA" w:rsidRPr="00F2546A" w:rsidRDefault="00025EEA" w:rsidP="00F2546A">
      <w:pPr>
        <w:pStyle w:val="Prrafodelista"/>
        <w:spacing w:line="360" w:lineRule="auto"/>
        <w:jc w:val="both"/>
        <w:rPr>
          <w:rFonts w:ascii="Palatino Linotype" w:hAnsi="Palatino Linotype"/>
          <w:i/>
          <w:color w:val="000000" w:themeColor="text1"/>
        </w:rPr>
      </w:pPr>
    </w:p>
    <w:p w14:paraId="16C1CD16" w14:textId="7D8D9C86" w:rsidR="00585F00" w:rsidRPr="00F2546A" w:rsidRDefault="00585F00" w:rsidP="00F2546A">
      <w:pPr>
        <w:pStyle w:val="Ttulo2"/>
        <w:numPr>
          <w:ilvl w:val="0"/>
          <w:numId w:val="5"/>
        </w:numPr>
        <w:spacing w:line="360" w:lineRule="auto"/>
        <w:jc w:val="both"/>
        <w:rPr>
          <w:rFonts w:ascii="Palatino Linotype" w:hAnsi="Palatino Linotype"/>
          <w:b/>
          <w:color w:val="000000" w:themeColor="text1"/>
          <w:sz w:val="24"/>
          <w:szCs w:val="24"/>
        </w:rPr>
      </w:pPr>
      <w:bookmarkStart w:id="32" w:name="_Toc466982515"/>
      <w:bookmarkStart w:id="33" w:name="_Toc471908127"/>
      <w:bookmarkStart w:id="34" w:name="_Toc491791301"/>
      <w:bookmarkStart w:id="35" w:name="_Toc496726171"/>
      <w:bookmarkStart w:id="36" w:name="_Toc497242135"/>
      <w:bookmarkStart w:id="37" w:name="_Toc497292518"/>
      <w:bookmarkStart w:id="38" w:name="_Toc498503717"/>
      <w:bookmarkStart w:id="39" w:name="_Toc499568661"/>
      <w:bookmarkStart w:id="40" w:name="_Toc499568694"/>
      <w:bookmarkStart w:id="41" w:name="_Toc499665453"/>
      <w:bookmarkStart w:id="42" w:name="_Toc499729820"/>
      <w:bookmarkStart w:id="43" w:name="_Toc499835025"/>
      <w:bookmarkStart w:id="44" w:name="_Toc499835836"/>
      <w:bookmarkStart w:id="45" w:name="_Toc499835859"/>
      <w:bookmarkStart w:id="46" w:name="_Toc500264538"/>
      <w:bookmarkStart w:id="47" w:name="_Toc503290276"/>
      <w:bookmarkStart w:id="48" w:name="_Toc506891657"/>
      <w:bookmarkStart w:id="49" w:name="_Toc516142645"/>
      <w:bookmarkStart w:id="50" w:name="_Toc516161421"/>
      <w:bookmarkStart w:id="51" w:name="_Toc516161467"/>
      <w:bookmarkStart w:id="52" w:name="_Toc516161522"/>
      <w:bookmarkStart w:id="53" w:name="_Toc516687770"/>
      <w:bookmarkStart w:id="54" w:name="_Toc517976537"/>
      <w:bookmarkStart w:id="55" w:name="_Toc517976973"/>
      <w:bookmarkStart w:id="56" w:name="_Toc517977023"/>
      <w:bookmarkStart w:id="57" w:name="_Toc522037604"/>
      <w:bookmarkStart w:id="58" w:name="_Toc24463906"/>
      <w:bookmarkStart w:id="59" w:name="_Toc24463931"/>
      <w:r w:rsidRPr="00F2546A">
        <w:rPr>
          <w:rStyle w:val="Ttulo2Car"/>
          <w:rFonts w:ascii="Palatino Linotype" w:hAnsi="Palatino Linotype"/>
          <w:b/>
          <w:color w:val="000000" w:themeColor="text1"/>
          <w:sz w:val="24"/>
          <w:szCs w:val="24"/>
        </w:rPr>
        <w:t>Razones o Motivos de inconformidad:</w:t>
      </w:r>
      <w:bookmarkEnd w:id="32"/>
      <w:r w:rsidRPr="00F2546A">
        <w:rPr>
          <w:rFonts w:ascii="Palatino Linotype" w:hAnsi="Palatino Linotype"/>
          <w:b/>
          <w:color w:val="000000" w:themeColor="text1"/>
          <w:sz w:val="24"/>
          <w:szCs w:val="24"/>
        </w:rPr>
        <w:t xml:space="preserve"> </w:t>
      </w:r>
      <w:r w:rsidRPr="00F2546A">
        <w:rPr>
          <w:rFonts w:ascii="Palatino Linotype" w:hAnsi="Palatino Linotype"/>
          <w:i/>
          <w:color w:val="000000" w:themeColor="text1"/>
          <w:sz w:val="24"/>
          <w:szCs w:val="24"/>
        </w:rPr>
        <w:t>“</w:t>
      </w:r>
      <w:r w:rsidR="00025EEA" w:rsidRPr="00F2546A">
        <w:rPr>
          <w:rFonts w:ascii="Palatino Linotype" w:hAnsi="Palatino Linotype"/>
          <w:i/>
          <w:color w:val="000000" w:themeColor="text1"/>
          <w:sz w:val="24"/>
          <w:szCs w:val="24"/>
        </w:rPr>
        <w:t>Buen día: presento mi inconformidad ya que al intentar abrir el documento en la respuesta, no lo puedo abrir porque no tengo permisos. Gracias.</w:t>
      </w:r>
      <w:r w:rsidRPr="00F2546A">
        <w:rPr>
          <w:rFonts w:ascii="Palatino Linotype" w:hAnsi="Palatino Linotype"/>
          <w:i/>
          <w:color w:val="000000" w:themeColor="text1"/>
          <w:sz w:val="24"/>
          <w:szCs w:val="24"/>
        </w:rPr>
        <w:t>” (Sic)</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F2546A">
        <w:rPr>
          <w:rFonts w:ascii="Palatino Linotype" w:hAnsi="Palatino Linotype"/>
          <w:i/>
          <w:color w:val="000000" w:themeColor="text1"/>
          <w:sz w:val="24"/>
          <w:szCs w:val="24"/>
        </w:rPr>
        <w:t xml:space="preserve"> </w:t>
      </w:r>
    </w:p>
    <w:p w14:paraId="23E58A74" w14:textId="77777777" w:rsidR="00585F00" w:rsidRPr="00F2546A" w:rsidRDefault="00585F00" w:rsidP="00F2546A">
      <w:pPr>
        <w:pStyle w:val="Prrafodelista"/>
        <w:spacing w:line="360" w:lineRule="auto"/>
        <w:ind w:left="426"/>
        <w:jc w:val="both"/>
        <w:rPr>
          <w:rFonts w:ascii="Palatino Linotype" w:hAnsi="Palatino Linotype"/>
          <w:b/>
          <w:i/>
        </w:rPr>
      </w:pPr>
    </w:p>
    <w:p w14:paraId="0A7C00DB" w14:textId="77777777" w:rsidR="00585F00" w:rsidRPr="00F2546A" w:rsidRDefault="00585F00" w:rsidP="00F2546A">
      <w:pPr>
        <w:pStyle w:val="Prrafodelista"/>
        <w:numPr>
          <w:ilvl w:val="0"/>
          <w:numId w:val="3"/>
        </w:numPr>
        <w:spacing w:line="360" w:lineRule="auto"/>
        <w:ind w:left="0" w:right="34" w:firstLine="0"/>
        <w:jc w:val="both"/>
        <w:rPr>
          <w:rFonts w:ascii="Palatino Linotype" w:hAnsi="Palatino Linotype"/>
          <w:i/>
          <w:color w:val="000000"/>
        </w:rPr>
      </w:pPr>
      <w:r w:rsidRPr="00F2546A">
        <w:rPr>
          <w:rFonts w:ascii="Palatino Linotype" w:eastAsia="Times New Roman" w:hAnsi="Palatino Linotype" w:cs="Arial"/>
          <w:lang w:val="es-ES"/>
        </w:rPr>
        <w:t xml:space="preserve">Se registró el recurso de revisión bajo el número de expediente </w:t>
      </w:r>
      <w:r w:rsidRPr="00F2546A">
        <w:rPr>
          <w:rFonts w:ascii="Palatino Linotype" w:hAnsi="Palatino Linotype" w:cs="Arial"/>
          <w:bCs/>
        </w:rPr>
        <w:t xml:space="preserve">al rubro indicado, asimismo con fundamento en lo dispuesto por el </w:t>
      </w:r>
      <w:r w:rsidRPr="00F2546A">
        <w:rPr>
          <w:rFonts w:ascii="Palatino Linotype" w:eastAsia="Calibri" w:hAnsi="Palatino Linotype" w:cs="Arial"/>
          <w:lang w:val="es-ES"/>
        </w:rPr>
        <w:t xml:space="preserve">artículo 185 fracción I de la </w:t>
      </w:r>
      <w:r w:rsidRPr="00F2546A">
        <w:rPr>
          <w:rFonts w:ascii="Palatino Linotype" w:eastAsia="Calibri" w:hAnsi="Palatino Linotype" w:cs="Arial"/>
          <w:b/>
          <w:lang w:val="es-ES"/>
        </w:rPr>
        <w:t xml:space="preserve">Ley de Transparencia y Acceso a la Información Pública del Estado de México y Municipios </w:t>
      </w:r>
      <w:r w:rsidRPr="00F2546A">
        <w:rPr>
          <w:rFonts w:ascii="Palatino Linotype" w:eastAsia="Times New Roman" w:hAnsi="Palatino Linotype" w:cs="Arial"/>
          <w:lang w:val="es-ES"/>
        </w:rPr>
        <w:t xml:space="preserve">se turnó al </w:t>
      </w:r>
      <w:r w:rsidRPr="00F2546A">
        <w:rPr>
          <w:rFonts w:ascii="Palatino Linotype" w:eastAsia="Times New Roman" w:hAnsi="Palatino Linotype" w:cs="Arial"/>
          <w:b/>
          <w:lang w:val="es-ES"/>
        </w:rPr>
        <w:t xml:space="preserve">Comisionado José Guadalupe Luna Hernández </w:t>
      </w:r>
      <w:r w:rsidRPr="00F2546A">
        <w:rPr>
          <w:rFonts w:ascii="Palatino Linotype" w:eastAsia="Times New Roman" w:hAnsi="Palatino Linotype" w:cs="Arial"/>
          <w:lang w:val="es-ES"/>
        </w:rPr>
        <w:t xml:space="preserve">con el objeto de </w:t>
      </w:r>
      <w:r w:rsidRPr="00F2546A">
        <w:rPr>
          <w:rFonts w:ascii="Palatino Linotype" w:eastAsia="Times New Roman" w:hAnsi="Palatino Linotype" w:cs="Arial"/>
          <w:lang w:val="es-MX"/>
        </w:rPr>
        <w:t>su análisis.</w:t>
      </w:r>
    </w:p>
    <w:p w14:paraId="5239869B" w14:textId="77777777" w:rsidR="00585F00" w:rsidRPr="00F2546A" w:rsidRDefault="00585F00" w:rsidP="00F2546A">
      <w:pPr>
        <w:pStyle w:val="Prrafodelista"/>
        <w:ind w:left="0"/>
        <w:jc w:val="both"/>
        <w:rPr>
          <w:rFonts w:ascii="Palatino Linotype" w:eastAsia="Calibri" w:hAnsi="Palatino Linotype" w:cs="Arial"/>
          <w:lang w:val="es-ES"/>
        </w:rPr>
      </w:pPr>
    </w:p>
    <w:p w14:paraId="0E4CC806" w14:textId="24C0CA5C" w:rsidR="00274F7F" w:rsidRPr="00F2546A" w:rsidRDefault="00585F00" w:rsidP="00F2546A">
      <w:pPr>
        <w:pStyle w:val="Prrafodelista"/>
        <w:numPr>
          <w:ilvl w:val="0"/>
          <w:numId w:val="3"/>
        </w:numPr>
        <w:spacing w:line="360" w:lineRule="auto"/>
        <w:ind w:left="0" w:right="34" w:firstLine="0"/>
        <w:jc w:val="both"/>
        <w:rPr>
          <w:rFonts w:ascii="Palatino Linotype" w:hAnsi="Palatino Linotype"/>
          <w:i/>
          <w:color w:val="000000"/>
        </w:rPr>
      </w:pPr>
      <w:r w:rsidRPr="00F2546A">
        <w:rPr>
          <w:rFonts w:ascii="Palatino Linotype" w:eastAsia="Times New Roman" w:hAnsi="Palatino Linotype" w:cs="Arial"/>
          <w:lang w:val="es-ES"/>
        </w:rPr>
        <w:t>El</w:t>
      </w:r>
      <w:r w:rsidRPr="00F2546A">
        <w:rPr>
          <w:rFonts w:ascii="Palatino Linotype" w:eastAsia="Calibri" w:hAnsi="Palatino Linotype" w:cs="Arial"/>
          <w:lang w:val="es-ES"/>
        </w:rPr>
        <w:t xml:space="preserve"> Comisionado Ponente con fundamento en lo dispuesto por el artículo 185 fracción II de la ley de la materia, a través del acuerdo de admisión de fecha </w:t>
      </w:r>
      <w:r w:rsidR="00025EEA" w:rsidRPr="00F2546A">
        <w:rPr>
          <w:rFonts w:ascii="Palatino Linotype" w:eastAsia="Calibri" w:hAnsi="Palatino Linotype" w:cs="Arial"/>
          <w:lang w:val="es-ES"/>
        </w:rPr>
        <w:t>veinte</w:t>
      </w:r>
      <w:r w:rsidR="00C252F4" w:rsidRPr="00F2546A">
        <w:rPr>
          <w:rFonts w:ascii="Palatino Linotype" w:eastAsia="Calibri" w:hAnsi="Palatino Linotype" w:cs="Arial"/>
          <w:lang w:val="es-ES"/>
        </w:rPr>
        <w:t xml:space="preserve"> </w:t>
      </w:r>
      <w:r w:rsidRPr="00F2546A">
        <w:rPr>
          <w:rFonts w:ascii="Palatino Linotype" w:eastAsia="Calibri" w:hAnsi="Palatino Linotype" w:cs="Arial"/>
          <w:lang w:val="es-ES"/>
        </w:rPr>
        <w:t>(</w:t>
      </w:r>
      <w:r w:rsidR="00D02339" w:rsidRPr="00F2546A">
        <w:rPr>
          <w:rFonts w:ascii="Palatino Linotype" w:eastAsia="Calibri" w:hAnsi="Palatino Linotype" w:cs="Arial"/>
          <w:lang w:val="es-ES"/>
        </w:rPr>
        <w:t>2</w:t>
      </w:r>
      <w:r w:rsidR="00025EEA" w:rsidRPr="00F2546A">
        <w:rPr>
          <w:rFonts w:ascii="Palatino Linotype" w:eastAsia="Calibri" w:hAnsi="Palatino Linotype" w:cs="Arial"/>
          <w:lang w:val="es-ES"/>
        </w:rPr>
        <w:t>0</w:t>
      </w:r>
      <w:r w:rsidRPr="00F2546A">
        <w:rPr>
          <w:rFonts w:ascii="Palatino Linotype" w:eastAsia="Calibri" w:hAnsi="Palatino Linotype" w:cs="Arial"/>
          <w:lang w:val="es-ES"/>
        </w:rPr>
        <w:t xml:space="preserve">) de </w:t>
      </w:r>
      <w:r w:rsidR="00025EEA" w:rsidRPr="00F2546A">
        <w:rPr>
          <w:rFonts w:ascii="Palatino Linotype" w:eastAsia="Calibri" w:hAnsi="Palatino Linotype" w:cs="Arial"/>
          <w:lang w:val="es-ES"/>
        </w:rPr>
        <w:t>septiembre</w:t>
      </w:r>
      <w:r w:rsidRPr="00F2546A">
        <w:rPr>
          <w:rFonts w:ascii="Palatino Linotype" w:eastAsia="Calibri" w:hAnsi="Palatino Linotype" w:cs="Arial"/>
          <w:lang w:val="es-ES"/>
        </w:rPr>
        <w:t xml:space="preserve"> de dos mil </w:t>
      </w:r>
      <w:r w:rsidR="002C3866" w:rsidRPr="00F2546A">
        <w:rPr>
          <w:rFonts w:ascii="Palatino Linotype" w:eastAsia="Calibri" w:hAnsi="Palatino Linotype" w:cs="Arial"/>
          <w:lang w:val="es-ES"/>
        </w:rPr>
        <w:t>diecinueve</w:t>
      </w:r>
      <w:r w:rsidRPr="00F2546A">
        <w:rPr>
          <w:rFonts w:ascii="Palatino Linotype" w:eastAsia="Calibri" w:hAnsi="Palatino Linotype" w:cs="Arial"/>
          <w:lang w:val="es-ES"/>
        </w:rPr>
        <w:t xml:space="preserve">, puso a disposición de las partes el expediente electrónico </w:t>
      </w:r>
      <w:r w:rsidRPr="00F2546A">
        <w:rPr>
          <w:rFonts w:ascii="Palatino Linotype" w:eastAsia="Calibri" w:hAnsi="Palatino Linotype" w:cs="Arial"/>
        </w:rPr>
        <w:t xml:space="preserve">vía </w:t>
      </w:r>
      <w:r w:rsidRPr="00F2546A">
        <w:rPr>
          <w:rFonts w:ascii="Palatino Linotype" w:eastAsia="Calibri" w:hAnsi="Palatino Linotype" w:cs="Arial"/>
          <w:lang w:val="es-ES"/>
        </w:rPr>
        <w:t xml:space="preserve">Sistema de Acceso a la Información Mexiquense </w:t>
      </w:r>
      <w:r w:rsidRPr="00F2546A">
        <w:rPr>
          <w:rFonts w:ascii="Palatino Linotype" w:eastAsia="Calibri" w:hAnsi="Palatino Linotype" w:cs="Arial"/>
          <w:b/>
          <w:lang w:val="es-ES"/>
        </w:rPr>
        <w:t xml:space="preserve">SAIMEX </w:t>
      </w:r>
      <w:r w:rsidRPr="00F2546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2546A">
        <w:rPr>
          <w:rFonts w:ascii="Palatino Linotype" w:eastAsia="Calibri" w:hAnsi="Palatino Linotype" w:cs="Arial"/>
          <w:b/>
          <w:lang w:val="es-ES"/>
        </w:rPr>
        <w:t>SUJETO OBLIGADO</w:t>
      </w:r>
      <w:r w:rsidRPr="00F2546A">
        <w:rPr>
          <w:rFonts w:ascii="Palatino Linotype" w:eastAsia="Calibri" w:hAnsi="Palatino Linotype" w:cs="Arial"/>
          <w:lang w:val="es-ES"/>
        </w:rPr>
        <w:t xml:space="preserve"> presentará el Informe Justificado procedente. </w:t>
      </w:r>
    </w:p>
    <w:p w14:paraId="26054A80" w14:textId="77777777" w:rsidR="00C7498D" w:rsidRPr="00F2546A" w:rsidRDefault="00C7498D" w:rsidP="00F2546A">
      <w:pPr>
        <w:pStyle w:val="Prrafodelista"/>
        <w:jc w:val="both"/>
        <w:rPr>
          <w:rFonts w:ascii="Palatino Linotype" w:hAnsi="Palatino Linotype"/>
          <w:i/>
          <w:color w:val="000000"/>
        </w:rPr>
      </w:pPr>
    </w:p>
    <w:p w14:paraId="0DB64F1A" w14:textId="7F01E981" w:rsidR="00C7498D" w:rsidRPr="00F2546A" w:rsidRDefault="00C7498D" w:rsidP="00F2546A">
      <w:pPr>
        <w:pStyle w:val="Prrafodelista"/>
        <w:numPr>
          <w:ilvl w:val="0"/>
          <w:numId w:val="3"/>
        </w:numPr>
        <w:spacing w:line="360" w:lineRule="auto"/>
        <w:ind w:left="0" w:right="34" w:firstLine="0"/>
        <w:jc w:val="both"/>
        <w:rPr>
          <w:rFonts w:ascii="Palatino Linotype" w:hAnsi="Palatino Linotype"/>
          <w:i/>
          <w:color w:val="000000"/>
        </w:rPr>
      </w:pPr>
      <w:r w:rsidRPr="00F2546A">
        <w:rPr>
          <w:rFonts w:ascii="Palatino Linotype" w:hAnsi="Palatino Linotype"/>
          <w:color w:val="000000"/>
        </w:rPr>
        <w:t xml:space="preserve">En fecha </w:t>
      </w:r>
      <w:r w:rsidR="00025EEA" w:rsidRPr="00F2546A">
        <w:rPr>
          <w:rFonts w:ascii="Palatino Linotype" w:hAnsi="Palatino Linotype"/>
          <w:color w:val="000000"/>
        </w:rPr>
        <w:t>veinte (</w:t>
      </w:r>
      <w:r w:rsidR="00D02339" w:rsidRPr="00F2546A">
        <w:rPr>
          <w:rFonts w:ascii="Palatino Linotype" w:hAnsi="Palatino Linotype"/>
          <w:color w:val="000000"/>
        </w:rPr>
        <w:t>2</w:t>
      </w:r>
      <w:r w:rsidR="00025EEA" w:rsidRPr="00F2546A">
        <w:rPr>
          <w:rFonts w:ascii="Palatino Linotype" w:hAnsi="Palatino Linotype"/>
          <w:color w:val="000000"/>
        </w:rPr>
        <w:t>0</w:t>
      </w:r>
      <w:r w:rsidR="00D02339" w:rsidRPr="00F2546A">
        <w:rPr>
          <w:rFonts w:ascii="Palatino Linotype" w:hAnsi="Palatino Linotype"/>
          <w:color w:val="000000"/>
        </w:rPr>
        <w:t xml:space="preserve">) de </w:t>
      </w:r>
      <w:r w:rsidR="00025EEA" w:rsidRPr="00F2546A">
        <w:rPr>
          <w:rFonts w:ascii="Palatino Linotype" w:hAnsi="Palatino Linotype"/>
          <w:color w:val="000000"/>
        </w:rPr>
        <w:t>septiembre</w:t>
      </w:r>
      <w:r w:rsidRPr="00F2546A">
        <w:rPr>
          <w:rFonts w:ascii="Palatino Linotype" w:hAnsi="Palatino Linotype"/>
          <w:color w:val="000000"/>
        </w:rPr>
        <w:t xml:space="preserve"> del presente año, el </w:t>
      </w:r>
      <w:r w:rsidRPr="00F2546A">
        <w:rPr>
          <w:rFonts w:ascii="Palatino Linotype" w:hAnsi="Palatino Linotype"/>
          <w:b/>
          <w:color w:val="000000"/>
        </w:rPr>
        <w:t xml:space="preserve">SUJETO OBLIGADO </w:t>
      </w:r>
      <w:r w:rsidRPr="00F2546A">
        <w:rPr>
          <w:rFonts w:ascii="Palatino Linotype" w:hAnsi="Palatino Linotype"/>
          <w:color w:val="000000"/>
        </w:rPr>
        <w:t xml:space="preserve">remitió </w:t>
      </w:r>
      <w:r w:rsidR="00D02339" w:rsidRPr="00F2546A">
        <w:rPr>
          <w:rFonts w:ascii="Palatino Linotype" w:hAnsi="Palatino Linotype"/>
          <w:color w:val="000000"/>
        </w:rPr>
        <w:t>su</w:t>
      </w:r>
      <w:r w:rsidRPr="00F2546A">
        <w:rPr>
          <w:rFonts w:ascii="Palatino Linotype" w:hAnsi="Palatino Linotype"/>
          <w:color w:val="000000"/>
        </w:rPr>
        <w:t xml:space="preserve"> informe justificado, el cual no fue puesto a la vista </w:t>
      </w:r>
      <w:r w:rsidR="00025EEA" w:rsidRPr="00F2546A">
        <w:rPr>
          <w:rFonts w:ascii="Palatino Linotype" w:hAnsi="Palatino Linotype"/>
          <w:color w:val="000000"/>
        </w:rPr>
        <w:t xml:space="preserve">de la hoy recurrente por no contener elementos novedosos con relación </w:t>
      </w:r>
      <w:r w:rsidR="0058729E" w:rsidRPr="00F2546A">
        <w:rPr>
          <w:rFonts w:ascii="Palatino Linotype" w:hAnsi="Palatino Linotype"/>
          <w:color w:val="000000"/>
        </w:rPr>
        <w:t xml:space="preserve">a la primigenia respuesta, así como por </w:t>
      </w:r>
      <w:r w:rsidR="0058729E" w:rsidRPr="00F2546A">
        <w:rPr>
          <w:rFonts w:ascii="Palatino Linotype" w:hAnsi="Palatino Linotype"/>
          <w:color w:val="000000"/>
        </w:rPr>
        <w:lastRenderedPageBreak/>
        <w:t>contener datos personales susceptibles de ser protegidos</w:t>
      </w:r>
      <w:r w:rsidRPr="00F2546A">
        <w:rPr>
          <w:rFonts w:ascii="Palatino Linotype" w:hAnsi="Palatino Linotype"/>
          <w:color w:val="000000"/>
        </w:rPr>
        <w:t>.</w:t>
      </w:r>
      <w:r w:rsidR="0058729E" w:rsidRPr="00F2546A">
        <w:rPr>
          <w:rFonts w:ascii="Palatino Linotype" w:hAnsi="Palatino Linotype"/>
          <w:color w:val="000000"/>
        </w:rPr>
        <w:t xml:space="preserve"> Por su parte, </w:t>
      </w:r>
      <w:r w:rsidR="00D02339" w:rsidRPr="00F2546A">
        <w:rPr>
          <w:rFonts w:ascii="Palatino Linotype" w:hAnsi="Palatino Linotype"/>
          <w:color w:val="000000"/>
        </w:rPr>
        <w:t>l</w:t>
      </w:r>
      <w:r w:rsidR="0058729E" w:rsidRPr="00F2546A">
        <w:rPr>
          <w:rFonts w:ascii="Palatino Linotype" w:hAnsi="Palatino Linotype"/>
          <w:color w:val="000000"/>
        </w:rPr>
        <w:t>a particular fue omisa</w:t>
      </w:r>
      <w:r w:rsidR="00D02339" w:rsidRPr="00F2546A">
        <w:rPr>
          <w:rFonts w:ascii="Palatino Linotype" w:hAnsi="Palatino Linotype"/>
          <w:color w:val="000000"/>
        </w:rPr>
        <w:t xml:space="preserve"> en manifestar lo que a su derecho conviniera y asistiera.</w:t>
      </w:r>
    </w:p>
    <w:p w14:paraId="63748597" w14:textId="77777777" w:rsidR="00E82EB1" w:rsidRPr="00F2546A" w:rsidRDefault="00E82EB1" w:rsidP="00F2546A">
      <w:pPr>
        <w:pStyle w:val="Prrafodelista"/>
        <w:jc w:val="both"/>
        <w:rPr>
          <w:rFonts w:ascii="Palatino Linotype" w:hAnsi="Palatino Linotype"/>
          <w:i/>
          <w:color w:val="000000"/>
        </w:rPr>
      </w:pPr>
    </w:p>
    <w:p w14:paraId="0E917EB1" w14:textId="258BFD2A" w:rsidR="001F5AF8" w:rsidRPr="00F2546A" w:rsidRDefault="00585F00" w:rsidP="00F2546A">
      <w:pPr>
        <w:pStyle w:val="Prrafodelista"/>
        <w:numPr>
          <w:ilvl w:val="0"/>
          <w:numId w:val="3"/>
        </w:numPr>
        <w:spacing w:line="360" w:lineRule="auto"/>
        <w:ind w:left="0" w:right="34" w:firstLine="0"/>
        <w:jc w:val="both"/>
        <w:rPr>
          <w:rFonts w:ascii="Palatino Linotype" w:hAnsi="Palatino Linotype"/>
          <w:b/>
        </w:rPr>
      </w:pPr>
      <w:r w:rsidRPr="00F2546A">
        <w:rPr>
          <w:rFonts w:ascii="Palatino Linotype" w:hAnsi="Palatino Linotype"/>
        </w:rPr>
        <w:t>El Comisionado Ponente decretó el cierre de instrucción</w:t>
      </w:r>
      <w:r w:rsidRPr="00F2546A">
        <w:rPr>
          <w:rFonts w:ascii="Palatino Linotype" w:hAnsi="Palatino Linotype" w:cs="Arial"/>
        </w:rPr>
        <w:t xml:space="preserve"> </w:t>
      </w:r>
      <w:r w:rsidRPr="00F2546A">
        <w:rPr>
          <w:rFonts w:ascii="Palatino Linotype" w:hAnsi="Palatino Linotype"/>
        </w:rPr>
        <w:t xml:space="preserve">mediante acuerdo de fecha </w:t>
      </w:r>
      <w:r w:rsidR="00D02339" w:rsidRPr="00F2546A">
        <w:rPr>
          <w:rFonts w:ascii="Palatino Linotype" w:hAnsi="Palatino Linotype"/>
        </w:rPr>
        <w:t>do</w:t>
      </w:r>
      <w:r w:rsidR="0058729E" w:rsidRPr="00F2546A">
        <w:rPr>
          <w:rFonts w:ascii="Palatino Linotype" w:hAnsi="Palatino Linotype"/>
        </w:rPr>
        <w:t>ce</w:t>
      </w:r>
      <w:r w:rsidR="00E81B61" w:rsidRPr="00F2546A">
        <w:rPr>
          <w:rFonts w:ascii="Palatino Linotype" w:hAnsi="Palatino Linotype"/>
        </w:rPr>
        <w:t xml:space="preserve"> </w:t>
      </w:r>
      <w:r w:rsidRPr="00F2546A">
        <w:rPr>
          <w:rFonts w:ascii="Palatino Linotype" w:hAnsi="Palatino Linotype"/>
        </w:rPr>
        <w:t>(</w:t>
      </w:r>
      <w:r w:rsidR="0058729E" w:rsidRPr="00F2546A">
        <w:rPr>
          <w:rFonts w:ascii="Palatino Linotype" w:hAnsi="Palatino Linotype"/>
        </w:rPr>
        <w:t>1</w:t>
      </w:r>
      <w:r w:rsidR="00D02339" w:rsidRPr="00F2546A">
        <w:rPr>
          <w:rFonts w:ascii="Palatino Linotype" w:hAnsi="Palatino Linotype"/>
        </w:rPr>
        <w:t>2</w:t>
      </w:r>
      <w:r w:rsidRPr="00F2546A">
        <w:rPr>
          <w:rFonts w:ascii="Palatino Linotype" w:hAnsi="Palatino Linotype"/>
        </w:rPr>
        <w:t xml:space="preserve">) de </w:t>
      </w:r>
      <w:r w:rsidR="0058729E" w:rsidRPr="00F2546A">
        <w:rPr>
          <w:rFonts w:ascii="Palatino Linotype" w:hAnsi="Palatino Linotype"/>
        </w:rPr>
        <w:t>septiembre</w:t>
      </w:r>
      <w:r w:rsidRPr="00F2546A">
        <w:rPr>
          <w:rFonts w:ascii="Palatino Linotype" w:hAnsi="Palatino Linotype"/>
        </w:rPr>
        <w:t xml:space="preserve"> de </w:t>
      </w:r>
      <w:r w:rsidR="00434B23" w:rsidRPr="00F2546A">
        <w:rPr>
          <w:rFonts w:ascii="Palatino Linotype" w:hAnsi="Palatino Linotype"/>
        </w:rPr>
        <w:t xml:space="preserve">dos mil </w:t>
      </w:r>
      <w:r w:rsidR="002C3866" w:rsidRPr="00F2546A">
        <w:rPr>
          <w:rFonts w:ascii="Palatino Linotype" w:hAnsi="Palatino Linotype"/>
        </w:rPr>
        <w:t>diecinueve</w:t>
      </w:r>
      <w:r w:rsidRPr="00F2546A">
        <w:rPr>
          <w:rFonts w:ascii="Palatino Linotype" w:hAnsi="Palatino Linotype"/>
        </w:rPr>
        <w:t xml:space="preserve">, </w:t>
      </w:r>
      <w:r w:rsidR="00D02339" w:rsidRPr="00F2546A">
        <w:rPr>
          <w:rFonts w:ascii="Palatino Linotype" w:hAnsi="Palatino Linotype"/>
        </w:rPr>
        <w:t xml:space="preserve">así como mediante acuerdo </w:t>
      </w:r>
      <w:r w:rsidR="0058729E" w:rsidRPr="00F2546A">
        <w:rPr>
          <w:rFonts w:ascii="Palatino Linotype" w:hAnsi="Palatino Linotype"/>
        </w:rPr>
        <w:t>de misma fecha</w:t>
      </w:r>
      <w:r w:rsidR="00D02339" w:rsidRPr="00F2546A">
        <w:rPr>
          <w:rFonts w:ascii="Palatino Linotype" w:hAnsi="Palatino Linotype"/>
        </w:rPr>
        <w:t>, el acuerdo de ampliación de termino para mejor proveer. P</w:t>
      </w:r>
      <w:r w:rsidR="00D02339" w:rsidRPr="00F2546A">
        <w:rPr>
          <w:rFonts w:ascii="Palatino Linotype" w:hAnsi="Palatino Linotype" w:cs="Arial"/>
        </w:rPr>
        <w:t>or lo que se</w:t>
      </w:r>
      <w:r w:rsidRPr="00F2546A">
        <w:rPr>
          <w:rFonts w:ascii="Palatino Linotype" w:hAnsi="Palatino Linotype" w:cs="Arial"/>
        </w:rPr>
        <w:t xml:space="preserve"> ordenó tur</w:t>
      </w:r>
      <w:r w:rsidR="00434B23" w:rsidRPr="00F2546A">
        <w:rPr>
          <w:rFonts w:ascii="Palatino Linotype" w:hAnsi="Palatino Linotype" w:cs="Arial"/>
        </w:rPr>
        <w:t xml:space="preserve">nar el expediente a resolución, </w:t>
      </w:r>
      <w:r w:rsidR="00274F7F" w:rsidRPr="00F2546A">
        <w:rPr>
          <w:rFonts w:ascii="Palatino Linotype" w:hAnsi="Palatino Linotype" w:cs="Arial"/>
        </w:rPr>
        <w:t xml:space="preserve">por lo que no habiendo más que hacer constar, </w:t>
      </w:r>
      <w:r w:rsidR="001F5AF8" w:rsidRPr="00F2546A">
        <w:rPr>
          <w:rFonts w:ascii="Palatino Linotype" w:hAnsi="Palatino Linotype" w:cs="Arial"/>
        </w:rPr>
        <w:t xml:space="preserve">y - - - - </w:t>
      </w:r>
      <w:r w:rsidR="00050953" w:rsidRPr="00F2546A">
        <w:rPr>
          <w:rFonts w:ascii="Palatino Linotype" w:hAnsi="Palatino Linotype" w:cs="Arial"/>
        </w:rPr>
        <w:t xml:space="preserve">- </w:t>
      </w:r>
      <w:r w:rsidR="00D02339" w:rsidRPr="00F2546A">
        <w:rPr>
          <w:rFonts w:ascii="Palatino Linotype" w:hAnsi="Palatino Linotype" w:cs="Arial"/>
        </w:rPr>
        <w:t>- - - - - - - - - - - - - -</w:t>
      </w:r>
      <w:r w:rsidR="0058729E" w:rsidRPr="00F2546A">
        <w:rPr>
          <w:rFonts w:ascii="Palatino Linotype" w:hAnsi="Palatino Linotype" w:cs="Arial"/>
        </w:rPr>
        <w:t xml:space="preserve"> - - - - - - - - - - - - </w:t>
      </w:r>
      <w:r w:rsidR="00200B9D" w:rsidRPr="00F2546A">
        <w:rPr>
          <w:rFonts w:ascii="Palatino Linotype" w:hAnsi="Palatino Linotype" w:cs="Arial"/>
        </w:rPr>
        <w:t>- - - - - - - - - - - - - - - - - - - -</w:t>
      </w:r>
    </w:p>
    <w:p w14:paraId="65582254" w14:textId="77777777" w:rsidR="00342C2E" w:rsidRPr="00F2546A" w:rsidRDefault="00342C2E" w:rsidP="00F2546A">
      <w:pPr>
        <w:pStyle w:val="Prrafodelista"/>
        <w:spacing w:before="240" w:after="240" w:line="360" w:lineRule="auto"/>
        <w:ind w:left="284"/>
        <w:jc w:val="center"/>
        <w:rPr>
          <w:rFonts w:ascii="Palatino Linotype" w:hAnsi="Palatino Linotype"/>
          <w:b/>
        </w:rPr>
      </w:pPr>
    </w:p>
    <w:p w14:paraId="51E91971" w14:textId="77777777" w:rsidR="00585F00" w:rsidRPr="00F2546A" w:rsidRDefault="00585F00" w:rsidP="00F2546A">
      <w:pPr>
        <w:pStyle w:val="Ttulo1"/>
        <w:jc w:val="center"/>
        <w:rPr>
          <w:b/>
          <w:szCs w:val="24"/>
        </w:rPr>
      </w:pPr>
      <w:bookmarkStart w:id="60" w:name="_Toc491791302"/>
      <w:bookmarkStart w:id="61" w:name="_Toc24463932"/>
      <w:r w:rsidRPr="00F2546A">
        <w:rPr>
          <w:b/>
          <w:szCs w:val="24"/>
        </w:rPr>
        <w:t>CONSIDERANDO</w:t>
      </w:r>
      <w:bookmarkEnd w:id="60"/>
      <w:bookmarkEnd w:id="61"/>
    </w:p>
    <w:p w14:paraId="7681ED66" w14:textId="77777777" w:rsidR="00585F00" w:rsidRPr="00F2546A" w:rsidRDefault="00585F00" w:rsidP="00F2546A">
      <w:pPr>
        <w:jc w:val="both"/>
        <w:rPr>
          <w:rFonts w:ascii="Palatino Linotype" w:hAnsi="Palatino Linotype"/>
          <w:lang w:val="es-MX" w:eastAsia="en-US"/>
        </w:rPr>
      </w:pPr>
    </w:p>
    <w:p w14:paraId="717D4ABA" w14:textId="77777777" w:rsidR="00585F00" w:rsidRPr="00F2546A" w:rsidRDefault="00585F00" w:rsidP="00F2546A">
      <w:pPr>
        <w:pStyle w:val="Ttulo2"/>
        <w:jc w:val="both"/>
        <w:rPr>
          <w:rFonts w:ascii="Palatino Linotype" w:hAnsi="Palatino Linotype"/>
          <w:b/>
          <w:color w:val="auto"/>
          <w:sz w:val="24"/>
          <w:szCs w:val="24"/>
        </w:rPr>
      </w:pPr>
      <w:bookmarkStart w:id="62" w:name="_Toc491791303"/>
      <w:bookmarkStart w:id="63" w:name="_Toc24463933"/>
      <w:r w:rsidRPr="00F2546A">
        <w:rPr>
          <w:rFonts w:ascii="Palatino Linotype" w:hAnsi="Palatino Linotype"/>
          <w:b/>
          <w:color w:val="auto"/>
          <w:sz w:val="24"/>
          <w:szCs w:val="24"/>
        </w:rPr>
        <w:t>PRIMERO. De la competencia</w:t>
      </w:r>
      <w:bookmarkEnd w:id="62"/>
      <w:bookmarkEnd w:id="63"/>
    </w:p>
    <w:p w14:paraId="6EA8B854" w14:textId="77777777" w:rsidR="00585F00" w:rsidRPr="00F2546A" w:rsidRDefault="00585F00" w:rsidP="00F2546A">
      <w:pPr>
        <w:jc w:val="both"/>
        <w:rPr>
          <w:rFonts w:ascii="Palatino Linotype" w:hAnsi="Palatino Linotype"/>
          <w:lang w:val="es-MX" w:eastAsia="en-US"/>
        </w:rPr>
      </w:pPr>
    </w:p>
    <w:p w14:paraId="40D3B26E" w14:textId="582E43D3" w:rsidR="006462E0" w:rsidRPr="00F2546A" w:rsidRDefault="00585F00" w:rsidP="00F2546A">
      <w:pPr>
        <w:pStyle w:val="Prrafodelista"/>
        <w:numPr>
          <w:ilvl w:val="0"/>
          <w:numId w:val="3"/>
        </w:numPr>
        <w:spacing w:line="360" w:lineRule="auto"/>
        <w:ind w:left="0" w:right="34" w:firstLine="0"/>
        <w:jc w:val="both"/>
        <w:rPr>
          <w:rFonts w:ascii="Palatino Linotype" w:eastAsia="Calibri" w:hAnsi="Palatino Linotype" w:cs="Times New Roman"/>
          <w:b/>
          <w:lang w:val="es-ES"/>
        </w:rPr>
      </w:pPr>
      <w:r w:rsidRPr="00F2546A">
        <w:rPr>
          <w:rFonts w:ascii="Palatino Linotype" w:hAnsi="Palatino Linotype"/>
        </w:rPr>
        <w:t>Este</w:t>
      </w:r>
      <w:r w:rsidRPr="00F2546A">
        <w:rPr>
          <w:rFonts w:ascii="Palatino Linotype" w:eastAsia="Calibri" w:hAnsi="Palatino Linotype" w:cs="Times New Roman"/>
          <w:lang w:val="es-ES"/>
        </w:rPr>
        <w:t xml:space="preserve"> Instituto de Transparencia, Acceso a la Información Pública y Protección de Datos Personales del Estado de México y Municipios, es competente para conocer y resolver del presente recurso de conformidad con el artículo: 6, apartado A, fracción IV de la </w:t>
      </w:r>
      <w:r w:rsidRPr="00F2546A">
        <w:rPr>
          <w:rFonts w:ascii="Palatino Linotype" w:eastAsia="Calibri" w:hAnsi="Palatino Linotype" w:cs="Times New Roman"/>
          <w:b/>
          <w:lang w:val="es-ES"/>
        </w:rPr>
        <w:t>Constitución Política de los Estados Unidos Mexicanos</w:t>
      </w:r>
      <w:r w:rsidRPr="00F2546A">
        <w:rPr>
          <w:rFonts w:ascii="Palatino Linotype" w:eastAsia="Calibri" w:hAnsi="Palatino Linotype" w:cs="Times New Roman"/>
          <w:lang w:val="es-ES"/>
        </w:rPr>
        <w:t>; 5, párrafos vigésimo</w:t>
      </w:r>
      <w:r w:rsidR="00F2546A">
        <w:rPr>
          <w:rFonts w:ascii="Palatino Linotype" w:eastAsia="Calibri" w:hAnsi="Palatino Linotype" w:cs="Times New Roman"/>
          <w:lang w:val="es-ES"/>
        </w:rPr>
        <w:t xml:space="preserve"> segundo, vigésimo tercero y vigésimo cuarto,</w:t>
      </w:r>
      <w:r w:rsidRPr="00F2546A">
        <w:rPr>
          <w:rFonts w:ascii="Palatino Linotype" w:eastAsia="Calibri" w:hAnsi="Palatino Linotype" w:cs="Times New Roman"/>
          <w:lang w:val="es-ES"/>
        </w:rPr>
        <w:t xml:space="preserve"> fracciones IV y V de la </w:t>
      </w:r>
      <w:r w:rsidRPr="00F2546A">
        <w:rPr>
          <w:rFonts w:ascii="Palatino Linotype" w:eastAsia="Calibri" w:hAnsi="Palatino Linotype" w:cs="Times New Roman"/>
          <w:b/>
          <w:lang w:val="es-ES"/>
        </w:rPr>
        <w:t>Constitución Política del Estado Libre y Soberano de México</w:t>
      </w:r>
      <w:r w:rsidRPr="00F2546A">
        <w:rPr>
          <w:rFonts w:ascii="Palatino Linotype" w:eastAsia="Calibri" w:hAnsi="Palatino Linotype" w:cs="Times New Roman"/>
          <w:lang w:val="es-ES"/>
        </w:rPr>
        <w:t xml:space="preserve">; artículos 1, 2 fracción II, 13, 29, 36 fracciones I y II, 176, 178, 179, 181 párrafo tercero y 185 </w:t>
      </w:r>
      <w:r w:rsidRPr="00F2546A">
        <w:rPr>
          <w:rFonts w:ascii="Palatino Linotype" w:eastAsia="Calibri" w:hAnsi="Palatino Linotype" w:cs="Arial"/>
          <w:lang w:val="es-ES"/>
        </w:rPr>
        <w:t xml:space="preserve">de la </w:t>
      </w:r>
      <w:r w:rsidRPr="00F2546A">
        <w:rPr>
          <w:rFonts w:ascii="Palatino Linotype" w:eastAsia="Calibri" w:hAnsi="Palatino Linotype" w:cs="Arial"/>
          <w:b/>
          <w:lang w:val="es-ES"/>
        </w:rPr>
        <w:t>Ley de Transparencia y Acceso a la Información Pública del Estado de México y Municipios</w:t>
      </w:r>
      <w:r w:rsidRPr="00F2546A">
        <w:rPr>
          <w:rFonts w:ascii="Palatino Linotype" w:eastAsia="Calibri" w:hAnsi="Palatino Linotype" w:cs="Arial"/>
          <w:lang w:val="es-ES"/>
        </w:rPr>
        <w:t xml:space="preserve">; ; y 10, 7, 9 fracciones I y XXIV, y 11 del </w:t>
      </w:r>
      <w:r w:rsidRPr="00F2546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3C784AF" w14:textId="77777777" w:rsidR="00585F00" w:rsidRPr="00F2546A" w:rsidRDefault="00585F00" w:rsidP="00F2546A">
      <w:pPr>
        <w:pStyle w:val="Ttulo2"/>
        <w:jc w:val="both"/>
        <w:rPr>
          <w:rFonts w:ascii="Palatino Linotype" w:hAnsi="Palatino Linotype"/>
          <w:b/>
          <w:color w:val="auto"/>
          <w:sz w:val="24"/>
          <w:szCs w:val="24"/>
        </w:rPr>
      </w:pPr>
      <w:bookmarkStart w:id="64" w:name="_Toc491791304"/>
      <w:bookmarkStart w:id="65" w:name="_Toc24463934"/>
      <w:r w:rsidRPr="00F2546A">
        <w:rPr>
          <w:rFonts w:ascii="Palatino Linotype" w:hAnsi="Palatino Linotype"/>
          <w:b/>
          <w:color w:val="auto"/>
          <w:sz w:val="24"/>
          <w:szCs w:val="24"/>
        </w:rPr>
        <w:lastRenderedPageBreak/>
        <w:t>SEGUNDO. De la oportunidad y procedencia.</w:t>
      </w:r>
      <w:bookmarkEnd w:id="64"/>
      <w:bookmarkEnd w:id="65"/>
    </w:p>
    <w:p w14:paraId="13E4E25F" w14:textId="77777777" w:rsidR="00200B9D" w:rsidRPr="00F2546A" w:rsidRDefault="00200B9D" w:rsidP="00F2546A">
      <w:pPr>
        <w:jc w:val="both"/>
        <w:rPr>
          <w:rFonts w:ascii="Palatino Linotype" w:hAnsi="Palatino Linotype"/>
          <w:lang w:val="es-MX" w:eastAsia="en-US"/>
        </w:rPr>
      </w:pPr>
    </w:p>
    <w:p w14:paraId="3D5BF42F" w14:textId="49582B3F" w:rsidR="00E21F52" w:rsidRPr="00F2546A" w:rsidRDefault="00585F00"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El</w:t>
      </w:r>
      <w:r w:rsidRPr="00F2546A">
        <w:rPr>
          <w:rFonts w:ascii="Palatino Linotype" w:eastAsia="Calibri" w:hAnsi="Palatino Linotype" w:cs="Arial"/>
        </w:rPr>
        <w:t xml:space="preserve"> medio de impugnación fue presentado a través del </w:t>
      </w:r>
      <w:r w:rsidRPr="00F2546A">
        <w:rPr>
          <w:rFonts w:ascii="Palatino Linotype" w:eastAsia="Calibri" w:hAnsi="Palatino Linotype" w:cs="Arial"/>
          <w:b/>
        </w:rPr>
        <w:t>SAIMEX,</w:t>
      </w:r>
      <w:r w:rsidRPr="00F2546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546A">
        <w:rPr>
          <w:rFonts w:ascii="Palatino Linotype" w:eastAsia="Calibri" w:hAnsi="Palatino Linotype" w:cs="Arial"/>
          <w:b/>
        </w:rPr>
        <w:t>SUJETO OBLIGADO</w:t>
      </w:r>
      <w:r w:rsidRPr="00F2546A">
        <w:rPr>
          <w:rFonts w:ascii="Palatino Linotype" w:eastAsia="Calibri" w:hAnsi="Palatino Linotype" w:cs="Arial"/>
        </w:rPr>
        <w:t xml:space="preserve"> entregó </w:t>
      </w:r>
      <w:r w:rsidR="00F95F7E" w:rsidRPr="00F2546A">
        <w:rPr>
          <w:rFonts w:ascii="Palatino Linotype" w:eastAsia="Calibri" w:hAnsi="Palatino Linotype" w:cs="Arial"/>
        </w:rPr>
        <w:t xml:space="preserve">su </w:t>
      </w:r>
      <w:r w:rsidRPr="00F2546A">
        <w:rPr>
          <w:rFonts w:ascii="Palatino Linotype" w:eastAsia="Calibri" w:hAnsi="Palatino Linotype" w:cs="Arial"/>
        </w:rPr>
        <w:t>re</w:t>
      </w:r>
      <w:r w:rsidR="00434B23" w:rsidRPr="00F2546A">
        <w:rPr>
          <w:rFonts w:ascii="Palatino Linotype" w:eastAsia="Calibri" w:hAnsi="Palatino Linotype" w:cs="Arial"/>
        </w:rPr>
        <w:t xml:space="preserve">spuesta el </w:t>
      </w:r>
      <w:r w:rsidR="00200B9D" w:rsidRPr="00F2546A">
        <w:rPr>
          <w:rFonts w:ascii="Palatino Linotype" w:eastAsia="Calibri" w:hAnsi="Palatino Linotype" w:cs="Arial"/>
        </w:rPr>
        <w:t>seis</w:t>
      </w:r>
      <w:r w:rsidRPr="00F2546A">
        <w:rPr>
          <w:rFonts w:ascii="Palatino Linotype" w:eastAsia="Calibri" w:hAnsi="Palatino Linotype" w:cs="Arial"/>
        </w:rPr>
        <w:t xml:space="preserve"> (</w:t>
      </w:r>
      <w:r w:rsidR="00200B9D" w:rsidRPr="00F2546A">
        <w:rPr>
          <w:rFonts w:ascii="Palatino Linotype" w:eastAsia="Calibri" w:hAnsi="Palatino Linotype" w:cs="Arial"/>
        </w:rPr>
        <w:t>06</w:t>
      </w:r>
      <w:r w:rsidRPr="00F2546A">
        <w:rPr>
          <w:rFonts w:ascii="Palatino Linotype" w:eastAsia="Calibri" w:hAnsi="Palatino Linotype" w:cs="Arial"/>
        </w:rPr>
        <w:t xml:space="preserve">) de </w:t>
      </w:r>
      <w:r w:rsidR="00200B9D" w:rsidRPr="00F2546A">
        <w:rPr>
          <w:rFonts w:ascii="Palatino Linotype" w:eastAsia="Calibri" w:hAnsi="Palatino Linotype" w:cs="Arial"/>
        </w:rPr>
        <w:t>septiembre</w:t>
      </w:r>
      <w:r w:rsidRPr="00F2546A">
        <w:rPr>
          <w:rFonts w:ascii="Palatino Linotype" w:eastAsia="Calibri" w:hAnsi="Palatino Linotype" w:cs="Arial"/>
        </w:rPr>
        <w:t xml:space="preserve"> de dos mil </w:t>
      </w:r>
      <w:r w:rsidR="002C3866" w:rsidRPr="00F2546A">
        <w:rPr>
          <w:rFonts w:ascii="Palatino Linotype" w:eastAsia="Calibri" w:hAnsi="Palatino Linotype" w:cs="Arial"/>
        </w:rPr>
        <w:t>diecinueve</w:t>
      </w:r>
      <w:r w:rsidRPr="00F2546A">
        <w:rPr>
          <w:rFonts w:ascii="Palatino Linotype" w:eastAsia="Calibri" w:hAnsi="Palatino Linotype" w:cs="Arial"/>
        </w:rPr>
        <w:t xml:space="preserve">, </w:t>
      </w:r>
      <w:r w:rsidRPr="00F2546A">
        <w:rPr>
          <w:rFonts w:ascii="Palatino Linotype" w:hAnsi="Palatino Linotype" w:cs="Arial"/>
        </w:rPr>
        <w:t xml:space="preserve">de tal forma que el plazo para interponer el recurso transcurrió del día </w:t>
      </w:r>
      <w:r w:rsidR="00200B9D" w:rsidRPr="00F2546A">
        <w:rPr>
          <w:rFonts w:ascii="Palatino Linotype" w:hAnsi="Palatino Linotype" w:cs="Arial"/>
        </w:rPr>
        <w:t>nuev</w:t>
      </w:r>
      <w:r w:rsidR="00DA6DD2" w:rsidRPr="00F2546A">
        <w:rPr>
          <w:rFonts w:ascii="Palatino Linotype" w:hAnsi="Palatino Linotype" w:cs="Arial"/>
        </w:rPr>
        <w:t>e</w:t>
      </w:r>
      <w:r w:rsidRPr="00F2546A">
        <w:rPr>
          <w:rFonts w:ascii="Palatino Linotype" w:hAnsi="Palatino Linotype" w:cs="Arial"/>
        </w:rPr>
        <w:t xml:space="preserve"> (</w:t>
      </w:r>
      <w:r w:rsidR="00DA6DD2" w:rsidRPr="00F2546A">
        <w:rPr>
          <w:rFonts w:ascii="Palatino Linotype" w:hAnsi="Palatino Linotype" w:cs="Arial"/>
        </w:rPr>
        <w:t>0</w:t>
      </w:r>
      <w:r w:rsidR="00200B9D" w:rsidRPr="00F2546A">
        <w:rPr>
          <w:rFonts w:ascii="Palatino Linotype" w:hAnsi="Palatino Linotype" w:cs="Arial"/>
        </w:rPr>
        <w:t>9</w:t>
      </w:r>
      <w:r w:rsidR="00C96A63" w:rsidRPr="00F2546A">
        <w:rPr>
          <w:rFonts w:ascii="Palatino Linotype" w:hAnsi="Palatino Linotype" w:cs="Arial"/>
        </w:rPr>
        <w:t>)</w:t>
      </w:r>
      <w:r w:rsidR="00DA6DD2" w:rsidRPr="00F2546A">
        <w:rPr>
          <w:rFonts w:ascii="Palatino Linotype" w:hAnsi="Palatino Linotype" w:cs="Arial"/>
        </w:rPr>
        <w:t xml:space="preserve"> </w:t>
      </w:r>
      <w:r w:rsidR="00200B9D" w:rsidRPr="00F2546A">
        <w:rPr>
          <w:rFonts w:ascii="Palatino Linotype" w:hAnsi="Palatino Linotype" w:cs="Arial"/>
        </w:rPr>
        <w:t xml:space="preserve">al treinta (30) </w:t>
      </w:r>
      <w:r w:rsidR="00DA6DD2" w:rsidRPr="00F2546A">
        <w:rPr>
          <w:rFonts w:ascii="Palatino Linotype" w:hAnsi="Palatino Linotype" w:cs="Arial"/>
        </w:rPr>
        <w:t xml:space="preserve">de </w:t>
      </w:r>
      <w:r w:rsidR="00200B9D" w:rsidRPr="00F2546A">
        <w:rPr>
          <w:rFonts w:ascii="Palatino Linotype" w:hAnsi="Palatino Linotype" w:cs="Arial"/>
        </w:rPr>
        <w:t>septiembre</w:t>
      </w:r>
      <w:r w:rsidR="00434B23" w:rsidRPr="00F2546A">
        <w:rPr>
          <w:rFonts w:ascii="Palatino Linotype" w:hAnsi="Palatino Linotype" w:cs="Arial"/>
        </w:rPr>
        <w:t xml:space="preserve"> </w:t>
      </w:r>
      <w:r w:rsidRPr="00F2546A">
        <w:rPr>
          <w:rFonts w:ascii="Palatino Linotype" w:hAnsi="Palatino Linotype" w:cs="Arial"/>
        </w:rPr>
        <w:t xml:space="preserve">de </w:t>
      </w:r>
      <w:r w:rsidR="003F24F3" w:rsidRPr="00F2546A">
        <w:rPr>
          <w:rFonts w:ascii="Palatino Linotype" w:hAnsi="Palatino Linotype" w:cs="Arial"/>
        </w:rPr>
        <w:t xml:space="preserve">dos mil </w:t>
      </w:r>
      <w:r w:rsidR="002C3866" w:rsidRPr="00F2546A">
        <w:rPr>
          <w:rFonts w:ascii="Palatino Linotype" w:hAnsi="Palatino Linotype" w:cs="Arial"/>
        </w:rPr>
        <w:t>diecinueve</w:t>
      </w:r>
      <w:r w:rsidRPr="00F2546A">
        <w:rPr>
          <w:rFonts w:ascii="Palatino Linotype" w:hAnsi="Palatino Linotype" w:cs="Arial"/>
        </w:rPr>
        <w:t xml:space="preserve">; en consecuencia, el ahora recurrente presentó su inconformidad el día </w:t>
      </w:r>
      <w:r w:rsidR="00200B9D" w:rsidRPr="00F2546A">
        <w:rPr>
          <w:rFonts w:ascii="Palatino Linotype" w:hAnsi="Palatino Linotype" w:cs="Arial"/>
        </w:rPr>
        <w:t>trece</w:t>
      </w:r>
      <w:r w:rsidRPr="00F2546A">
        <w:rPr>
          <w:rFonts w:ascii="Palatino Linotype" w:hAnsi="Palatino Linotype" w:cs="Arial"/>
        </w:rPr>
        <w:t xml:space="preserve"> (</w:t>
      </w:r>
      <w:r w:rsidR="00200B9D" w:rsidRPr="00F2546A">
        <w:rPr>
          <w:rFonts w:ascii="Palatino Linotype" w:hAnsi="Palatino Linotype" w:cs="Arial"/>
        </w:rPr>
        <w:t>13</w:t>
      </w:r>
      <w:r w:rsidRPr="00F2546A">
        <w:rPr>
          <w:rFonts w:ascii="Palatino Linotype" w:hAnsi="Palatino Linotype" w:cs="Arial"/>
        </w:rPr>
        <w:t xml:space="preserve">) de </w:t>
      </w:r>
      <w:r w:rsidR="00200B9D" w:rsidRPr="00F2546A">
        <w:rPr>
          <w:rFonts w:ascii="Palatino Linotype" w:hAnsi="Palatino Linotype" w:cs="Arial"/>
        </w:rPr>
        <w:t>septiembre</w:t>
      </w:r>
      <w:r w:rsidR="003F24F3" w:rsidRPr="00F2546A">
        <w:rPr>
          <w:rFonts w:ascii="Palatino Linotype" w:hAnsi="Palatino Linotype" w:cs="Arial"/>
        </w:rPr>
        <w:t xml:space="preserve"> </w:t>
      </w:r>
      <w:r w:rsidRPr="00F2546A">
        <w:rPr>
          <w:rFonts w:ascii="Palatino Linotype" w:hAnsi="Palatino Linotype" w:cs="Arial"/>
        </w:rPr>
        <w:t xml:space="preserve">de dos mil </w:t>
      </w:r>
      <w:r w:rsidR="002C3866" w:rsidRPr="00F2546A">
        <w:rPr>
          <w:rFonts w:ascii="Palatino Linotype" w:hAnsi="Palatino Linotype" w:cs="Arial"/>
        </w:rPr>
        <w:t>diecinueve</w:t>
      </w:r>
      <w:r w:rsidR="00391B72" w:rsidRPr="00F2546A">
        <w:rPr>
          <w:rFonts w:ascii="Palatino Linotype" w:hAnsi="Palatino Linotype" w:cs="Arial"/>
        </w:rPr>
        <w:t>;</w:t>
      </w:r>
      <w:r w:rsidRPr="00F2546A">
        <w:rPr>
          <w:rFonts w:ascii="Palatino Linotype" w:hAnsi="Palatino Linotype" w:cs="Arial"/>
        </w:rPr>
        <w:t xml:space="preserve"> es decir, </w:t>
      </w:r>
      <w:r w:rsidR="003F24F3" w:rsidRPr="00F2546A">
        <w:rPr>
          <w:rFonts w:ascii="Palatino Linotype" w:hAnsi="Palatino Linotype" w:cs="Arial"/>
        </w:rPr>
        <w:t>dentro</w:t>
      </w:r>
      <w:r w:rsidR="00C96A63" w:rsidRPr="00F2546A">
        <w:rPr>
          <w:rFonts w:ascii="Palatino Linotype" w:hAnsi="Palatino Linotype" w:cs="Arial"/>
        </w:rPr>
        <w:t xml:space="preserve"> del plazo legalmente establecido para tal efecto</w:t>
      </w:r>
      <w:r w:rsidRPr="00F2546A">
        <w:rPr>
          <w:rFonts w:ascii="Palatino Linotype" w:hAnsi="Palatino Linotype" w:cs="Arial"/>
        </w:rPr>
        <w:t xml:space="preserve">. </w:t>
      </w:r>
    </w:p>
    <w:p w14:paraId="567FDCB0" w14:textId="77777777" w:rsidR="00F2546A" w:rsidRPr="00F2546A" w:rsidRDefault="00F2546A" w:rsidP="00F2546A">
      <w:pPr>
        <w:pStyle w:val="Prrafodelista"/>
        <w:spacing w:line="360" w:lineRule="auto"/>
        <w:ind w:left="0" w:right="34"/>
        <w:jc w:val="both"/>
        <w:rPr>
          <w:rFonts w:ascii="Palatino Linotype" w:hAnsi="Palatino Linotype"/>
        </w:rPr>
      </w:pPr>
    </w:p>
    <w:p w14:paraId="0B68BEDD" w14:textId="19BC92E1" w:rsidR="00585F00" w:rsidRPr="00F2546A" w:rsidRDefault="00585F00"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890A3F3" w14:textId="77777777" w:rsidR="00110131" w:rsidRPr="00F2546A" w:rsidRDefault="00110131" w:rsidP="00F2546A">
      <w:pPr>
        <w:pStyle w:val="Prrafodelista"/>
        <w:jc w:val="both"/>
        <w:rPr>
          <w:rFonts w:ascii="Palatino Linotype" w:hAnsi="Palatino Linotype" w:cs="Arial"/>
        </w:rPr>
      </w:pPr>
    </w:p>
    <w:p w14:paraId="5903D8C5" w14:textId="4C6ED92F" w:rsidR="008A59AC" w:rsidRPr="00F2546A" w:rsidRDefault="00585F00"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eastAsia="Calibri" w:hAnsi="Palatino Linotype" w:cs="Arial"/>
        </w:rPr>
        <w:t>Que</w:t>
      </w:r>
      <w:r w:rsidRPr="00F2546A">
        <w:rPr>
          <w:rFonts w:ascii="Palatino Linotype" w:hAnsi="Palatino Linotype" w:cs="Arial"/>
        </w:rPr>
        <w:t xml:space="preserv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F2546A">
        <w:rPr>
          <w:rFonts w:ascii="Palatino Linotype" w:hAnsi="Palatino Linotype" w:cs="Arial"/>
          <w:b/>
        </w:rPr>
        <w:t>SUJETO OBLIGADO</w:t>
      </w:r>
      <w:r w:rsidRPr="00F2546A">
        <w:rPr>
          <w:rFonts w:ascii="Palatino Linotype" w:hAnsi="Palatino Linotype" w:cs="Arial"/>
        </w:rPr>
        <w:t>.</w:t>
      </w:r>
    </w:p>
    <w:p w14:paraId="6C983B13" w14:textId="77777777" w:rsidR="00FF56C8" w:rsidRPr="00F2546A" w:rsidRDefault="00FF56C8" w:rsidP="00F2546A">
      <w:pPr>
        <w:pStyle w:val="Prrafodelista"/>
        <w:jc w:val="both"/>
        <w:rPr>
          <w:rFonts w:ascii="Palatino Linotype" w:hAnsi="Palatino Linotype" w:cs="Arial"/>
        </w:rPr>
      </w:pPr>
    </w:p>
    <w:p w14:paraId="6B945342" w14:textId="2EA8110D" w:rsidR="0029477A" w:rsidRPr="00F2546A" w:rsidRDefault="00FF56C8" w:rsidP="00F2546A">
      <w:pPr>
        <w:pStyle w:val="Ttulo1"/>
        <w:spacing w:line="360" w:lineRule="auto"/>
        <w:jc w:val="both"/>
        <w:rPr>
          <w:b/>
          <w:color w:val="000000" w:themeColor="text1"/>
          <w:szCs w:val="24"/>
        </w:rPr>
      </w:pPr>
      <w:bookmarkStart w:id="66" w:name="_Toc521431830"/>
      <w:bookmarkStart w:id="67" w:name="_Toc24463935"/>
      <w:r w:rsidRPr="00F2546A">
        <w:rPr>
          <w:b/>
          <w:color w:val="000000" w:themeColor="text1"/>
          <w:szCs w:val="24"/>
        </w:rPr>
        <w:lastRenderedPageBreak/>
        <w:t xml:space="preserve">TERCERO. </w:t>
      </w:r>
      <w:bookmarkStart w:id="68" w:name="_Toc501021589"/>
      <w:bookmarkEnd w:id="66"/>
      <w:r w:rsidR="0029477A" w:rsidRPr="00F2546A">
        <w:rPr>
          <w:b/>
          <w:color w:val="000000" w:themeColor="text1"/>
          <w:szCs w:val="24"/>
        </w:rPr>
        <w:t xml:space="preserve">Del planteamiento de la </w:t>
      </w:r>
      <w:r w:rsidR="001E64C4" w:rsidRPr="00F2546A">
        <w:rPr>
          <w:b/>
          <w:i/>
          <w:color w:val="000000" w:themeColor="text1"/>
          <w:szCs w:val="24"/>
        </w:rPr>
        <w:t>Litis</w:t>
      </w:r>
      <w:r w:rsidR="0029477A" w:rsidRPr="00F2546A">
        <w:rPr>
          <w:b/>
          <w:color w:val="000000" w:themeColor="text1"/>
          <w:szCs w:val="24"/>
        </w:rPr>
        <w:t>.</w:t>
      </w:r>
      <w:bookmarkEnd w:id="67"/>
      <w:bookmarkEnd w:id="68"/>
    </w:p>
    <w:p w14:paraId="712BBAD2" w14:textId="77777777" w:rsidR="00F07EEC" w:rsidRPr="00F2546A" w:rsidRDefault="00F07EEC" w:rsidP="00F2546A">
      <w:pPr>
        <w:jc w:val="both"/>
        <w:rPr>
          <w:rFonts w:ascii="Palatino Linotype" w:hAnsi="Palatino Linotype"/>
          <w:lang w:val="es-MX" w:eastAsia="en-US"/>
        </w:rPr>
      </w:pPr>
    </w:p>
    <w:p w14:paraId="344AEB2F" w14:textId="41A0C499" w:rsidR="0029477A" w:rsidRPr="00F2546A" w:rsidRDefault="0029477A" w:rsidP="00F2546A">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F2546A">
        <w:rPr>
          <w:rFonts w:ascii="Palatino Linotype" w:eastAsia="Calibri" w:hAnsi="Palatino Linotype" w:cs="Arial"/>
        </w:rPr>
        <w:t>Seguidamente</w:t>
      </w:r>
      <w:r w:rsidRPr="00F2546A">
        <w:rPr>
          <w:rFonts w:ascii="Palatino Linotype" w:eastAsia="Calibri" w:hAnsi="Palatino Linotype" w:cs="Arial"/>
          <w:color w:val="000000" w:themeColor="text1"/>
          <w:lang w:val="es-MX" w:eastAsia="en-US"/>
        </w:rPr>
        <w:t xml:space="preserve">, derivado del razonamiento lógico-jurídico de las constancias que obran en el expediente al rubro indicado, es de señalar que </w:t>
      </w:r>
      <w:r w:rsidR="00DA6DD2" w:rsidRPr="00F2546A">
        <w:rPr>
          <w:rFonts w:ascii="Palatino Linotype" w:eastAsia="Calibri" w:hAnsi="Palatino Linotype" w:cs="Arial"/>
          <w:color w:val="000000" w:themeColor="text1"/>
          <w:lang w:val="es-MX" w:eastAsia="en-US"/>
        </w:rPr>
        <w:t>e</w:t>
      </w:r>
      <w:r w:rsidR="00DA6DD2" w:rsidRPr="00F2546A">
        <w:rPr>
          <w:rFonts w:ascii="Palatino Linotype" w:hAnsi="Palatino Linotype" w:cs="Arial"/>
          <w:color w:val="000000" w:themeColor="text1"/>
        </w:rPr>
        <w:t>l</w:t>
      </w:r>
      <w:r w:rsidRPr="00F2546A">
        <w:rPr>
          <w:rFonts w:ascii="Palatino Linotype" w:hAnsi="Palatino Linotype" w:cs="Arial"/>
          <w:color w:val="000000" w:themeColor="text1"/>
        </w:rPr>
        <w:t xml:space="preserve"> ahora recurrente, solicitó la información transcrita en el anterior párrafo uno (01)</w:t>
      </w:r>
      <w:r w:rsidRPr="00F2546A">
        <w:rPr>
          <w:rFonts w:ascii="Palatino Linotype" w:hAnsi="Palatino Linotype"/>
          <w:i/>
          <w:color w:val="000000"/>
        </w:rPr>
        <w:t>,</w:t>
      </w:r>
      <w:r w:rsidRPr="00F2546A">
        <w:rPr>
          <w:rFonts w:ascii="Palatino Linotype" w:hAnsi="Palatino Linotype"/>
          <w:color w:val="000000"/>
        </w:rPr>
        <w:t xml:space="preserve"> </w:t>
      </w:r>
      <w:r w:rsidR="003238C7" w:rsidRPr="00F2546A">
        <w:rPr>
          <w:rFonts w:ascii="Palatino Linotype" w:hAnsi="Palatino Linotype"/>
          <w:color w:val="000000"/>
        </w:rPr>
        <w:t>consecutivamente</w:t>
      </w:r>
      <w:r w:rsidRPr="00F2546A">
        <w:rPr>
          <w:rFonts w:ascii="Palatino Linotype" w:hAnsi="Palatino Linotype"/>
          <w:color w:val="000000"/>
        </w:rPr>
        <w:t xml:space="preserve"> con motivo de la respuesta emitida por el </w:t>
      </w:r>
      <w:r w:rsidRPr="00F2546A">
        <w:rPr>
          <w:rFonts w:ascii="Palatino Linotype" w:hAnsi="Palatino Linotype"/>
          <w:b/>
          <w:color w:val="000000"/>
        </w:rPr>
        <w:t>SUJETO OBLIGADO</w:t>
      </w:r>
      <w:r w:rsidRPr="00F2546A">
        <w:rPr>
          <w:rFonts w:ascii="Palatino Linotype" w:hAnsi="Palatino Linotype"/>
          <w:color w:val="000000"/>
        </w:rPr>
        <w:t xml:space="preserve"> se pronunció</w:t>
      </w:r>
      <w:r w:rsidRPr="00F2546A">
        <w:rPr>
          <w:rFonts w:ascii="Palatino Linotype" w:hAnsi="Palatino Linotype" w:cs="Arial"/>
          <w:color w:val="000000" w:themeColor="text1"/>
        </w:rPr>
        <w:t xml:space="preserve"> a gro</w:t>
      </w:r>
      <w:r w:rsidR="007226AD" w:rsidRPr="00F2546A">
        <w:rPr>
          <w:rFonts w:ascii="Palatino Linotype" w:hAnsi="Palatino Linotype" w:cs="Arial"/>
          <w:color w:val="000000" w:themeColor="text1"/>
        </w:rPr>
        <w:t>s</w:t>
      </w:r>
      <w:r w:rsidRPr="00F2546A">
        <w:rPr>
          <w:rFonts w:ascii="Palatino Linotype" w:hAnsi="Palatino Linotype" w:cs="Arial"/>
          <w:color w:val="000000" w:themeColor="text1"/>
        </w:rPr>
        <w:t xml:space="preserve">so modo en los términos siguientes: </w:t>
      </w:r>
      <w:r w:rsidR="00DA6DD2" w:rsidRPr="00F2546A">
        <w:rPr>
          <w:rFonts w:ascii="Palatino Linotype" w:hAnsi="Palatino Linotype" w:cs="Arial"/>
          <w:i/>
          <w:color w:val="000000" w:themeColor="text1"/>
        </w:rPr>
        <w:t>"</w:t>
      </w:r>
      <w:r w:rsidR="001816B5" w:rsidRPr="00F2546A">
        <w:rPr>
          <w:rFonts w:ascii="Palatino Linotype" w:hAnsi="Palatino Linotype" w:cs="Arial"/>
          <w:i/>
          <w:color w:val="000000" w:themeColor="text1"/>
        </w:rPr>
        <w:t>…no lo puedo abrir porque no tengo permisos</w:t>
      </w:r>
      <w:r w:rsidR="00DA6DD2" w:rsidRPr="00F2546A">
        <w:rPr>
          <w:rFonts w:ascii="Palatino Linotype" w:hAnsi="Palatino Linotype" w:cs="Arial"/>
          <w:i/>
          <w:color w:val="000000" w:themeColor="text1"/>
        </w:rPr>
        <w:t xml:space="preserve">..." </w:t>
      </w:r>
      <w:r w:rsidR="0035577D" w:rsidRPr="00F2546A">
        <w:rPr>
          <w:rFonts w:ascii="Palatino Linotype" w:hAnsi="Palatino Linotype" w:cs="Arial"/>
          <w:color w:val="000000" w:themeColor="text1"/>
        </w:rPr>
        <w:t>(</w:t>
      </w:r>
      <w:r w:rsidR="00DA6DD2" w:rsidRPr="00F2546A">
        <w:rPr>
          <w:rFonts w:ascii="Palatino Linotype" w:hAnsi="Palatino Linotype" w:cs="Arial"/>
          <w:color w:val="000000" w:themeColor="text1"/>
        </w:rPr>
        <w:t>Sic</w:t>
      </w:r>
      <w:r w:rsidR="0035577D" w:rsidRPr="00F2546A">
        <w:rPr>
          <w:rFonts w:ascii="Palatino Linotype" w:hAnsi="Palatino Linotype" w:cs="Arial"/>
          <w:color w:val="000000" w:themeColor="text1"/>
        </w:rPr>
        <w:t>)</w:t>
      </w:r>
      <w:r w:rsidR="0035577D" w:rsidRPr="00F2546A">
        <w:rPr>
          <w:rFonts w:ascii="Palatino Linotype" w:hAnsi="Palatino Linotype" w:cs="Arial"/>
          <w:i/>
          <w:color w:val="000000" w:themeColor="text1"/>
        </w:rPr>
        <w:t>.</w:t>
      </w:r>
      <w:r w:rsidRPr="00F2546A">
        <w:rPr>
          <w:rFonts w:ascii="Palatino Linotype" w:hAnsi="Palatino Linotype" w:cs="Arial"/>
          <w:color w:val="000000" w:themeColor="text1"/>
        </w:rPr>
        <w:t xml:space="preserve"> </w:t>
      </w:r>
      <w:r w:rsidR="0035577D" w:rsidRPr="00F2546A">
        <w:rPr>
          <w:rFonts w:ascii="Palatino Linotype" w:hAnsi="Palatino Linotype" w:cs="Arial"/>
          <w:color w:val="000000" w:themeColor="text1"/>
        </w:rPr>
        <w:t>A</w:t>
      </w:r>
      <w:r w:rsidRPr="00F2546A">
        <w:rPr>
          <w:rFonts w:ascii="Palatino Linotype" w:hAnsi="Palatino Linotype" w:cs="Arial"/>
          <w:color w:val="000000" w:themeColor="text1"/>
        </w:rPr>
        <w:t>tento a lo anterior se advierte</w:t>
      </w:r>
      <w:r w:rsidRPr="00F2546A">
        <w:rPr>
          <w:rFonts w:ascii="Palatino Linotype" w:eastAsia="Times New Roman" w:hAnsi="Palatino Linotype"/>
          <w:color w:val="000000" w:themeColor="text1"/>
        </w:rPr>
        <w:t xml:space="preserve"> </w:t>
      </w:r>
      <w:r w:rsidR="00690B58" w:rsidRPr="00F2546A">
        <w:rPr>
          <w:rFonts w:ascii="Palatino Linotype" w:eastAsia="Times New Roman" w:hAnsi="Palatino Linotype"/>
          <w:color w:val="000000" w:themeColor="text1"/>
        </w:rPr>
        <w:t>e</w:t>
      </w:r>
      <w:r w:rsidR="007A377B" w:rsidRPr="00F2546A">
        <w:rPr>
          <w:rFonts w:ascii="Palatino Linotype" w:eastAsia="Times New Roman" w:hAnsi="Palatino Linotype"/>
          <w:color w:val="000000" w:themeColor="text1"/>
        </w:rPr>
        <w:t>l particular pretende</w:t>
      </w:r>
      <w:r w:rsidRPr="00F2546A">
        <w:rPr>
          <w:rFonts w:ascii="Palatino Linotype" w:eastAsia="Times New Roman" w:hAnsi="Palatino Linotype"/>
          <w:color w:val="000000" w:themeColor="text1"/>
        </w:rPr>
        <w:t xml:space="preserve"> actualiza</w:t>
      </w:r>
      <w:r w:rsidR="007A377B" w:rsidRPr="00F2546A">
        <w:rPr>
          <w:rFonts w:ascii="Palatino Linotype" w:eastAsia="Times New Roman" w:hAnsi="Palatino Linotype"/>
          <w:color w:val="000000" w:themeColor="text1"/>
        </w:rPr>
        <w:t>r</w:t>
      </w:r>
      <w:r w:rsidRPr="00F2546A">
        <w:rPr>
          <w:rFonts w:ascii="Palatino Linotype" w:eastAsia="Times New Roman" w:hAnsi="Palatino Linotype"/>
          <w:color w:val="000000" w:themeColor="text1"/>
        </w:rPr>
        <w:t xml:space="preserve"> la causa de procedencia</w:t>
      </w:r>
      <w:r w:rsidRPr="00F2546A">
        <w:rPr>
          <w:rFonts w:ascii="Palatino Linotype" w:eastAsia="Times New Roman" w:hAnsi="Palatino Linotype"/>
          <w:b/>
          <w:color w:val="000000" w:themeColor="text1"/>
        </w:rPr>
        <w:t xml:space="preserve"> </w:t>
      </w:r>
      <w:r w:rsidRPr="00F2546A">
        <w:rPr>
          <w:rFonts w:ascii="Palatino Linotype" w:eastAsia="Times New Roman" w:hAnsi="Palatino Linotype" w:cs="Arial"/>
          <w:color w:val="000000" w:themeColor="text1"/>
          <w:lang w:eastAsia="es-MX"/>
        </w:rPr>
        <w:t xml:space="preserve">contenida en </w:t>
      </w:r>
      <w:r w:rsidRPr="00F2546A">
        <w:rPr>
          <w:rFonts w:ascii="Palatino Linotype" w:eastAsia="Times New Roman" w:hAnsi="Palatino Linotype" w:cs="Arial"/>
          <w:color w:val="000000" w:themeColor="text1"/>
          <w:lang w:val="es-ES" w:eastAsia="es-MX"/>
        </w:rPr>
        <w:t>el artículo</w:t>
      </w:r>
      <w:r w:rsidRPr="00F2546A">
        <w:rPr>
          <w:rFonts w:ascii="Palatino Linotype" w:eastAsia="Times New Roman" w:hAnsi="Palatino Linotype" w:cs="Arial"/>
          <w:b/>
          <w:color w:val="000000" w:themeColor="text1"/>
          <w:lang w:val="es-ES" w:eastAsia="es-MX"/>
        </w:rPr>
        <w:t xml:space="preserve"> 179</w:t>
      </w:r>
      <w:r w:rsidRPr="00F2546A">
        <w:rPr>
          <w:rFonts w:ascii="Palatino Linotype" w:eastAsia="Times New Roman" w:hAnsi="Palatino Linotype" w:cs="Arial"/>
          <w:color w:val="000000" w:themeColor="text1"/>
          <w:lang w:val="es-ES" w:eastAsia="es-MX"/>
        </w:rPr>
        <w:t xml:space="preserve"> fracción </w:t>
      </w:r>
      <w:r w:rsidRPr="00F2546A">
        <w:rPr>
          <w:rFonts w:ascii="Palatino Linotype" w:eastAsia="Times New Roman" w:hAnsi="Palatino Linotype" w:cs="Arial"/>
          <w:b/>
          <w:color w:val="000000" w:themeColor="text1"/>
          <w:lang w:val="es-ES" w:eastAsia="es-MX"/>
        </w:rPr>
        <w:t xml:space="preserve"> </w:t>
      </w:r>
      <w:r w:rsidR="001816B5" w:rsidRPr="00F2546A">
        <w:rPr>
          <w:rFonts w:ascii="Palatino Linotype" w:eastAsia="Times New Roman" w:hAnsi="Palatino Linotype" w:cs="Arial"/>
          <w:b/>
          <w:color w:val="000000" w:themeColor="text1"/>
          <w:lang w:val="es-ES" w:eastAsia="es-MX"/>
        </w:rPr>
        <w:t>IX</w:t>
      </w:r>
      <w:r w:rsidRPr="00F2546A">
        <w:rPr>
          <w:rFonts w:ascii="Palatino Linotype" w:eastAsia="Times New Roman" w:hAnsi="Palatino Linotype" w:cs="Arial"/>
          <w:color w:val="000000" w:themeColor="text1"/>
          <w:lang w:val="es-ES" w:eastAsia="es-MX"/>
        </w:rPr>
        <w:t xml:space="preserve"> de la </w:t>
      </w:r>
      <w:r w:rsidRPr="00F2546A">
        <w:rPr>
          <w:rFonts w:ascii="Palatino Linotype" w:eastAsia="Calibri" w:hAnsi="Palatino Linotype" w:cs="Arial"/>
          <w:b/>
          <w:color w:val="000000" w:themeColor="text1"/>
          <w:lang w:val="es-ES"/>
        </w:rPr>
        <w:t>Ley de Transparencia y Acceso a la Información Pública del Estado de México y Municipios</w:t>
      </w:r>
      <w:r w:rsidRPr="00F2546A">
        <w:rPr>
          <w:rFonts w:ascii="Palatino Linotype" w:eastAsia="Times New Roman" w:hAnsi="Palatino Linotype" w:cs="Arial"/>
          <w:color w:val="000000" w:themeColor="text1"/>
          <w:lang w:val="es-ES" w:eastAsia="es-MX"/>
        </w:rPr>
        <w:t xml:space="preserve">, en virtud que la fracción de referencia determina el supuesto de </w:t>
      </w:r>
      <w:r w:rsidR="001816B5" w:rsidRPr="00F2546A">
        <w:rPr>
          <w:rFonts w:ascii="Palatino Linotype" w:eastAsia="Times New Roman" w:hAnsi="Palatino Linotype" w:cs="Arial"/>
          <w:color w:val="000000" w:themeColor="text1"/>
          <w:lang w:val="es-ES" w:eastAsia="es-MX"/>
        </w:rPr>
        <w:t>la entrega o puesta a disposición de información en un formato no accesible para el solicitante</w:t>
      </w:r>
      <w:r w:rsidR="00F35DF6" w:rsidRPr="00F2546A">
        <w:rPr>
          <w:rFonts w:ascii="Palatino Linotype" w:eastAsia="Times New Roman" w:hAnsi="Palatino Linotype" w:cs="Arial"/>
          <w:color w:val="000000" w:themeColor="text1"/>
          <w:lang w:val="es-ES" w:eastAsia="es-MX"/>
        </w:rPr>
        <w:t xml:space="preserve">, supuesto del que </w:t>
      </w:r>
      <w:r w:rsidRPr="00F2546A">
        <w:rPr>
          <w:rFonts w:ascii="Palatino Linotype" w:eastAsia="Times New Roman" w:hAnsi="Palatino Linotype" w:cs="Arial"/>
          <w:color w:val="000000" w:themeColor="text1"/>
          <w:lang w:val="es-ES" w:eastAsia="es-MX"/>
        </w:rPr>
        <w:t>l</w:t>
      </w:r>
      <w:r w:rsidR="00F35DF6" w:rsidRPr="00F2546A">
        <w:rPr>
          <w:rFonts w:ascii="Palatino Linotype" w:eastAsia="Times New Roman" w:hAnsi="Palatino Linotype" w:cs="Arial"/>
          <w:color w:val="000000" w:themeColor="text1"/>
          <w:lang w:val="es-ES" w:eastAsia="es-MX"/>
        </w:rPr>
        <w:t>a</w:t>
      </w:r>
      <w:r w:rsidRPr="00F2546A">
        <w:rPr>
          <w:rFonts w:ascii="Palatino Linotype" w:eastAsia="Times New Roman" w:hAnsi="Palatino Linotype" w:cs="Arial"/>
          <w:color w:val="000000" w:themeColor="text1"/>
          <w:lang w:val="es-ES" w:eastAsia="es-MX"/>
        </w:rPr>
        <w:t xml:space="preserve"> ahora recurrente se duele, de modo tal </w:t>
      </w:r>
      <w:r w:rsidRPr="00F2546A">
        <w:rPr>
          <w:rFonts w:ascii="Palatino Linotype" w:hAnsi="Palatino Linotype" w:cs="Arial"/>
          <w:color w:val="000000" w:themeColor="text1"/>
        </w:rPr>
        <w:t xml:space="preserve">que el presente recurso de revisión se circunscribirá en determinar si el </w:t>
      </w:r>
      <w:r w:rsidRPr="00F2546A">
        <w:rPr>
          <w:rFonts w:ascii="Palatino Linotype" w:hAnsi="Palatino Linotype" w:cs="Arial"/>
          <w:b/>
          <w:color w:val="000000" w:themeColor="text1"/>
        </w:rPr>
        <w:t>SUJETO</w:t>
      </w:r>
      <w:r w:rsidRPr="00F2546A">
        <w:rPr>
          <w:rFonts w:ascii="Palatino Linotype" w:hAnsi="Palatino Linotype" w:cs="Arial"/>
          <w:color w:val="000000" w:themeColor="text1"/>
        </w:rPr>
        <w:t xml:space="preserve"> </w:t>
      </w:r>
      <w:r w:rsidRPr="00F2546A">
        <w:rPr>
          <w:rFonts w:ascii="Palatino Linotype" w:hAnsi="Palatino Linotype" w:cs="Arial"/>
          <w:b/>
          <w:color w:val="000000" w:themeColor="text1"/>
        </w:rPr>
        <w:t>OBLIGADO</w:t>
      </w:r>
      <w:r w:rsidRPr="00F2546A">
        <w:rPr>
          <w:rFonts w:ascii="Palatino Linotype" w:hAnsi="Palatino Linotype" w:cs="Arial"/>
          <w:color w:val="000000" w:themeColor="text1"/>
        </w:rPr>
        <w:t xml:space="preserve"> con su respuesta ciertamente </w:t>
      </w:r>
      <w:r w:rsidRPr="00F2546A">
        <w:rPr>
          <w:rFonts w:ascii="Palatino Linotype" w:eastAsia="Times New Roman" w:hAnsi="Palatino Linotype"/>
          <w:color w:val="000000" w:themeColor="text1"/>
        </w:rPr>
        <w:t>actualiza la causa de procedencia</w:t>
      </w:r>
      <w:r w:rsidRPr="00F2546A">
        <w:rPr>
          <w:rFonts w:ascii="Palatino Linotype" w:eastAsia="Times New Roman" w:hAnsi="Palatino Linotype"/>
          <w:b/>
          <w:color w:val="000000" w:themeColor="text1"/>
        </w:rPr>
        <w:t xml:space="preserve"> </w:t>
      </w:r>
      <w:r w:rsidRPr="00F2546A">
        <w:rPr>
          <w:rFonts w:ascii="Palatino Linotype" w:eastAsia="Times New Roman" w:hAnsi="Palatino Linotype" w:cs="Arial"/>
          <w:color w:val="000000" w:themeColor="text1"/>
          <w:lang w:eastAsia="es-MX"/>
        </w:rPr>
        <w:t>del dispositivo jurídico en comento.</w:t>
      </w:r>
      <w:bookmarkStart w:id="69" w:name="_Toc466371862"/>
      <w:bookmarkStart w:id="70" w:name="_Toc466377651"/>
      <w:bookmarkStart w:id="71" w:name="_Toc495427546"/>
      <w:bookmarkStart w:id="72" w:name="_Toc499296550"/>
      <w:bookmarkStart w:id="73" w:name="_Toc455991148"/>
      <w:bookmarkStart w:id="74" w:name="_Toc450120669"/>
      <w:bookmarkStart w:id="75" w:name="_Toc461555896"/>
      <w:bookmarkStart w:id="76" w:name="_Toc462154385"/>
      <w:bookmarkStart w:id="77" w:name="_Toc462660376"/>
      <w:bookmarkStart w:id="78" w:name="_Toc462660687"/>
      <w:bookmarkStart w:id="79" w:name="_Toc462660766"/>
      <w:bookmarkStart w:id="80" w:name="_Toc465264624"/>
      <w:bookmarkStart w:id="81" w:name="_Toc465264870"/>
      <w:bookmarkStart w:id="82" w:name="_Toc465266520"/>
      <w:bookmarkStart w:id="83" w:name="_Toc466302258"/>
      <w:bookmarkStart w:id="84" w:name="_Toc466371866"/>
      <w:bookmarkStart w:id="85" w:name="_Toc466371925"/>
      <w:bookmarkStart w:id="86" w:name="_Toc466377654"/>
      <w:bookmarkStart w:id="87" w:name="_Toc478549736"/>
      <w:bookmarkStart w:id="88" w:name="_Toc478572850"/>
      <w:bookmarkStart w:id="89" w:name="_Toc479238537"/>
    </w:p>
    <w:p w14:paraId="19E0AAAE" w14:textId="2FBE6C4D" w:rsidR="0029477A" w:rsidRPr="00F2546A" w:rsidRDefault="00BC26A9" w:rsidP="00F2546A">
      <w:pPr>
        <w:pStyle w:val="Ttulo1"/>
        <w:spacing w:line="360" w:lineRule="auto"/>
        <w:jc w:val="both"/>
        <w:rPr>
          <w:b/>
          <w:color w:val="000000" w:themeColor="text1"/>
          <w:szCs w:val="24"/>
        </w:rPr>
      </w:pPr>
      <w:bookmarkStart w:id="90" w:name="_Toc501021590"/>
      <w:bookmarkStart w:id="91" w:name="_Toc24463936"/>
      <w:r w:rsidRPr="00F2546A">
        <w:rPr>
          <w:b/>
          <w:color w:val="000000" w:themeColor="text1"/>
          <w:szCs w:val="24"/>
        </w:rPr>
        <w:t>CUAR</w:t>
      </w:r>
      <w:r w:rsidR="0029477A" w:rsidRPr="00F2546A">
        <w:rPr>
          <w:b/>
          <w:color w:val="000000" w:themeColor="text1"/>
          <w:szCs w:val="24"/>
        </w:rPr>
        <w:t>TO. Del estudio y resolución del asunto.</w:t>
      </w:r>
      <w:bookmarkEnd w:id="69"/>
      <w:bookmarkEnd w:id="70"/>
      <w:bookmarkEnd w:id="71"/>
      <w:bookmarkEnd w:id="72"/>
      <w:bookmarkEnd w:id="90"/>
      <w:bookmarkEnd w:id="91"/>
    </w:p>
    <w:p w14:paraId="49F4DCD6" w14:textId="77777777" w:rsidR="001816B5" w:rsidRPr="00F2546A" w:rsidRDefault="001816B5" w:rsidP="00F2546A">
      <w:pPr>
        <w:jc w:val="both"/>
        <w:rPr>
          <w:rFonts w:ascii="Palatino Linotype" w:hAnsi="Palatino Linotype"/>
          <w:lang w:val="es-MX" w:eastAsia="en-US"/>
        </w:rPr>
      </w:pPr>
    </w:p>
    <w:p w14:paraId="3FCE05CC" w14:textId="07AEDBB9" w:rsidR="00F35DF6" w:rsidRPr="00F2546A" w:rsidRDefault="00F35DF6" w:rsidP="00F2546A">
      <w:pPr>
        <w:pStyle w:val="Prrafodelista"/>
        <w:numPr>
          <w:ilvl w:val="0"/>
          <w:numId w:val="3"/>
        </w:numPr>
        <w:spacing w:line="360" w:lineRule="auto"/>
        <w:ind w:left="0" w:right="34" w:firstLine="0"/>
        <w:jc w:val="both"/>
        <w:rPr>
          <w:rFonts w:ascii="Palatino Linotype" w:hAnsi="Palatino Linotype" w:cs="Arial"/>
          <w:i/>
          <w:lang w:val="es-MX"/>
        </w:rPr>
      </w:pPr>
      <w:r w:rsidRPr="00F2546A">
        <w:rPr>
          <w:rFonts w:ascii="Palatino Linotype" w:eastAsia="Calibri" w:hAnsi="Palatino Linotype" w:cs="Arial"/>
        </w:rPr>
        <w:t>Derivado</w:t>
      </w:r>
      <w:r w:rsidRPr="00F2546A">
        <w:rPr>
          <w:rFonts w:ascii="Palatino Linotype" w:hAnsi="Palatino Linotype" w:cs="Arial"/>
        </w:rPr>
        <w:t xml:space="preserve"> del planteamiento de la </w:t>
      </w:r>
      <w:r w:rsidRPr="00F2546A">
        <w:rPr>
          <w:rFonts w:ascii="Palatino Linotype" w:hAnsi="Palatino Linotype" w:cs="Arial"/>
          <w:i/>
        </w:rPr>
        <w:t>Litis</w:t>
      </w:r>
      <w:r w:rsidRPr="00F2546A">
        <w:rPr>
          <w:rFonts w:ascii="Palatino Linotype" w:hAnsi="Palatino Linotype" w:cs="Arial"/>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2546A">
        <w:rPr>
          <w:rFonts w:ascii="Palatino Linotype" w:eastAsia="Calibri" w:hAnsi="Palatino Linotype" w:cs="Arial"/>
          <w:b/>
          <w:lang w:val="es-ES"/>
        </w:rPr>
        <w:t>Ley de Transparencia y Acceso a la Información Pública del Estado de México y Municipios</w:t>
      </w:r>
      <w:r w:rsidRPr="00F2546A">
        <w:rPr>
          <w:rFonts w:ascii="Palatino Linotype" w:eastAsia="Times New Roman" w:hAnsi="Palatino Linotype" w:cs="Arial"/>
          <w:lang w:val="es-ES" w:eastAsia="es-MX"/>
        </w:rPr>
        <w:t>.</w:t>
      </w:r>
    </w:p>
    <w:p w14:paraId="5DC1493C" w14:textId="77777777" w:rsidR="00F35DF6" w:rsidRPr="00F2546A" w:rsidRDefault="00F35DF6" w:rsidP="00F2546A">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F2546A">
        <w:rPr>
          <w:rFonts w:ascii="Palatino Linotype" w:eastAsia="Calibri" w:hAnsi="Palatino Linotype" w:cs="Arial"/>
        </w:rPr>
        <w:lastRenderedPageBreak/>
        <w:t>Es</w:t>
      </w:r>
      <w:r w:rsidRPr="00F2546A">
        <w:rPr>
          <w:rFonts w:ascii="Palatino Linotype" w:hAnsi="Palatino Linotype"/>
        </w:rPr>
        <w:t xml:space="preserve"> menester precisar que este </w:t>
      </w:r>
      <w:r w:rsidRPr="00F2546A">
        <w:rPr>
          <w:rFonts w:ascii="Palatino Linotype" w:eastAsia="MS Mincho" w:hAnsi="Palatino Linotype" w:cs="Times New Roman"/>
          <w:color w:val="000000"/>
        </w:rPr>
        <w:t xml:space="preserve">Órgano Garante parte de que </w:t>
      </w:r>
      <w:r w:rsidRPr="00F2546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2546A">
        <w:rPr>
          <w:rFonts w:ascii="Palatino Linotype" w:eastAsia="Times New Roman" w:hAnsi="Palatino Linotype" w:cs="Arial"/>
          <w:color w:val="000000"/>
        </w:rPr>
        <w:t xml:space="preserve"> </w:t>
      </w:r>
      <w:r w:rsidRPr="00F2546A">
        <w:rPr>
          <w:rFonts w:ascii="Palatino Linotype" w:eastAsia="Times New Roman" w:hAnsi="Palatino Linotype" w:cs="Arial"/>
          <w:b/>
          <w:color w:val="000000"/>
        </w:rPr>
        <w:t>SUJETO OBLIGADO</w:t>
      </w:r>
      <w:r w:rsidRPr="00F2546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2546A">
        <w:rPr>
          <w:rFonts w:ascii="Palatino Linotype" w:eastAsia="Times New Roman" w:hAnsi="Palatino Linotype" w:cs="Arial"/>
          <w:b/>
          <w:color w:val="000000"/>
        </w:rPr>
        <w:t xml:space="preserve">Constitución Política de los Estados Unidos Mexicanos </w:t>
      </w:r>
      <w:r w:rsidRPr="00F2546A">
        <w:rPr>
          <w:rFonts w:ascii="Palatino Linotype" w:eastAsia="Times New Roman" w:hAnsi="Palatino Linotype" w:cs="Arial"/>
          <w:color w:val="000000"/>
        </w:rPr>
        <w:t xml:space="preserve">al señalar la obligación de “promover, </w:t>
      </w:r>
      <w:r w:rsidRPr="00F2546A">
        <w:rPr>
          <w:rFonts w:ascii="Palatino Linotype" w:eastAsia="Times New Roman" w:hAnsi="Palatino Linotype" w:cs="Arial"/>
          <w:b/>
          <w:color w:val="000000"/>
        </w:rPr>
        <w:t>respetar</w:t>
      </w:r>
      <w:r w:rsidRPr="00F2546A">
        <w:rPr>
          <w:rFonts w:ascii="Palatino Linotype" w:eastAsia="Times New Roman" w:hAnsi="Palatino Linotype" w:cs="Arial"/>
          <w:color w:val="000000"/>
        </w:rPr>
        <w:t xml:space="preserve">, proteger y </w:t>
      </w:r>
      <w:r w:rsidRPr="00F2546A">
        <w:rPr>
          <w:rFonts w:ascii="Palatino Linotype" w:eastAsia="Times New Roman" w:hAnsi="Palatino Linotype" w:cs="Arial"/>
          <w:b/>
          <w:color w:val="000000"/>
        </w:rPr>
        <w:t>garantizar</w:t>
      </w:r>
      <w:r w:rsidRPr="00F2546A">
        <w:rPr>
          <w:rFonts w:ascii="Palatino Linotype" w:eastAsia="Times New Roman" w:hAnsi="Palatino Linotype" w:cs="Arial"/>
          <w:color w:val="000000"/>
        </w:rPr>
        <w:t xml:space="preserve"> los derechos humanos”, entre los cuales se encuentra dicho derecho. </w:t>
      </w:r>
    </w:p>
    <w:p w14:paraId="5B237E34" w14:textId="77777777" w:rsidR="00F35DF6" w:rsidRPr="00F2546A" w:rsidRDefault="00F35DF6" w:rsidP="00F2546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7BAD70F2" w14:textId="77777777" w:rsidR="00F35DF6" w:rsidRPr="00F2546A" w:rsidRDefault="00F35DF6" w:rsidP="00F2546A">
      <w:pPr>
        <w:pStyle w:val="Prrafodelista"/>
        <w:numPr>
          <w:ilvl w:val="0"/>
          <w:numId w:val="3"/>
        </w:numPr>
        <w:spacing w:line="360" w:lineRule="auto"/>
        <w:ind w:left="0" w:right="34" w:firstLine="0"/>
        <w:jc w:val="both"/>
        <w:rPr>
          <w:rFonts w:ascii="Palatino Linotype" w:eastAsia="Times New Roman" w:hAnsi="Palatino Linotype"/>
        </w:rPr>
      </w:pPr>
      <w:r w:rsidRPr="00F2546A">
        <w:rPr>
          <w:rFonts w:ascii="Palatino Linotype" w:eastAsia="Calibri" w:hAnsi="Palatino Linotype" w:cs="Arial"/>
        </w:rPr>
        <w:t>Por</w:t>
      </w:r>
      <w:r w:rsidRPr="00F2546A">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2EEDF" w14:textId="77777777" w:rsidR="00F35DF6" w:rsidRPr="00F2546A" w:rsidRDefault="00F35DF6" w:rsidP="00F2546A">
      <w:pPr>
        <w:pStyle w:val="Prrafodelista"/>
        <w:ind w:left="426"/>
        <w:jc w:val="both"/>
        <w:rPr>
          <w:rFonts w:ascii="Palatino Linotype" w:eastAsia="MS Mincho" w:hAnsi="Palatino Linotype" w:cs="Times New Roman"/>
          <w:color w:val="000000"/>
        </w:rPr>
      </w:pPr>
    </w:p>
    <w:p w14:paraId="0222BDB4" w14:textId="77777777" w:rsidR="00F35DF6" w:rsidRPr="00F2546A" w:rsidRDefault="00F35DF6" w:rsidP="00F2546A">
      <w:pPr>
        <w:pStyle w:val="Prrafodelista"/>
        <w:numPr>
          <w:ilvl w:val="0"/>
          <w:numId w:val="3"/>
        </w:numPr>
        <w:spacing w:line="360" w:lineRule="auto"/>
        <w:ind w:left="0" w:right="34" w:firstLine="0"/>
        <w:jc w:val="both"/>
        <w:rPr>
          <w:rFonts w:ascii="Palatino Linotype" w:eastAsia="MS Mincho" w:hAnsi="Palatino Linotype" w:cs="Times New Roman"/>
          <w:color w:val="000000"/>
        </w:rPr>
      </w:pPr>
      <w:r w:rsidRPr="00F2546A">
        <w:rPr>
          <w:rFonts w:ascii="Palatino Linotype" w:eastAsia="Calibri" w:hAnsi="Palatino Linotype" w:cs="Arial"/>
        </w:rPr>
        <w:t>Además</w:t>
      </w:r>
      <w:r w:rsidRPr="00F2546A">
        <w:rPr>
          <w:rFonts w:ascii="Palatino Linotype" w:eastAsia="MS Mincho" w:hAnsi="Palatino Linotype" w:cs="Times New Roman"/>
          <w:color w:val="000000"/>
        </w:rPr>
        <w:t xml:space="preserve"> de la obligación de promover, </w:t>
      </w:r>
      <w:r w:rsidRPr="00F2546A">
        <w:rPr>
          <w:rFonts w:ascii="Palatino Linotype" w:eastAsia="MS Mincho" w:hAnsi="Palatino Linotype" w:cs="Times New Roman"/>
          <w:b/>
          <w:color w:val="000000"/>
          <w:u w:val="single"/>
        </w:rPr>
        <w:t>respetar, proteger</w:t>
      </w:r>
      <w:r w:rsidRPr="00F2546A">
        <w:rPr>
          <w:rFonts w:ascii="Palatino Linotype" w:eastAsia="MS Mincho" w:hAnsi="Palatino Linotype" w:cs="Times New Roman"/>
          <w:color w:val="000000"/>
        </w:rPr>
        <w:t xml:space="preserve"> y garantizar el derecho de acceso a la información, la </w:t>
      </w:r>
      <w:r w:rsidRPr="00F2546A">
        <w:rPr>
          <w:rFonts w:ascii="Palatino Linotype" w:eastAsia="MS Mincho" w:hAnsi="Palatino Linotype" w:cs="Times New Roman"/>
          <w:b/>
          <w:color w:val="000000"/>
        </w:rPr>
        <w:t xml:space="preserve">Ley General de Trasparencia y Acceso a la Información Pública del Estado de México y Municipios </w:t>
      </w:r>
      <w:r w:rsidRPr="00F2546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F2546A">
        <w:rPr>
          <w:rFonts w:ascii="Palatino Linotype" w:eastAsia="MS Mincho" w:hAnsi="Palatino Linotype" w:cs="Times New Roman"/>
          <w:b/>
          <w:color w:val="000000"/>
        </w:rPr>
        <w:t>simplicidad y rapidez</w:t>
      </w:r>
      <w:r w:rsidRPr="00F2546A">
        <w:rPr>
          <w:rFonts w:ascii="Palatino Linotype" w:eastAsia="MS Mincho" w:hAnsi="Palatino Linotype" w:cs="Times New Roman"/>
          <w:color w:val="000000"/>
        </w:rPr>
        <w:t xml:space="preserve">. </w:t>
      </w:r>
    </w:p>
    <w:p w14:paraId="7BD59844" w14:textId="77777777" w:rsidR="00363CC1" w:rsidRPr="00F2546A" w:rsidRDefault="00363CC1" w:rsidP="00F2546A">
      <w:pPr>
        <w:pStyle w:val="Prrafodelista"/>
        <w:jc w:val="both"/>
        <w:rPr>
          <w:rFonts w:ascii="Palatino Linotype" w:eastAsia="MS Mincho" w:hAnsi="Palatino Linotype" w:cs="Times New Roman"/>
          <w:color w:val="000000"/>
        </w:rPr>
      </w:pPr>
    </w:p>
    <w:p w14:paraId="370CA219" w14:textId="4EAD513F" w:rsidR="005C7CB6" w:rsidRPr="00F2546A" w:rsidRDefault="0029477A" w:rsidP="00F2546A">
      <w:pPr>
        <w:pStyle w:val="Prrafodelista"/>
        <w:numPr>
          <w:ilvl w:val="0"/>
          <w:numId w:val="3"/>
        </w:numPr>
        <w:spacing w:line="360" w:lineRule="auto"/>
        <w:ind w:left="0" w:right="34" w:firstLine="0"/>
        <w:jc w:val="both"/>
        <w:rPr>
          <w:rFonts w:ascii="Palatino Linotype" w:hAnsi="Palatino Linotype" w:cs="Arial"/>
          <w:i/>
          <w:lang w:val="es-MX"/>
        </w:rPr>
      </w:pPr>
      <w:r w:rsidRPr="00F2546A">
        <w:rPr>
          <w:rFonts w:ascii="Palatino Linotype" w:eastAsia="Calibri" w:hAnsi="Palatino Linotype" w:cs="Arial"/>
        </w:rPr>
        <w:lastRenderedPageBreak/>
        <w:t>Ahora</w:t>
      </w:r>
      <w:r w:rsidRPr="00F2546A">
        <w:rPr>
          <w:rFonts w:ascii="Palatino Linotype" w:eastAsia="Times New Roman" w:hAnsi="Palatino Linotype" w:cs="Arial"/>
          <w:lang w:val="es-ES"/>
        </w:rPr>
        <w:t xml:space="preserve"> bien, </w:t>
      </w:r>
      <w:r w:rsidR="0051799A" w:rsidRPr="00F2546A">
        <w:rPr>
          <w:rFonts w:ascii="Palatino Linotype" w:eastAsia="Times New Roman" w:hAnsi="Palatino Linotype" w:cs="Arial"/>
          <w:lang w:val="es-ES"/>
        </w:rPr>
        <w:t>la solicitud de información verso</w:t>
      </w:r>
      <w:r w:rsidR="00342C2E" w:rsidRPr="00F2546A">
        <w:rPr>
          <w:rFonts w:ascii="Palatino Linotype" w:eastAsia="Times New Roman" w:hAnsi="Palatino Linotype" w:cs="Arial"/>
          <w:lang w:val="es-ES"/>
        </w:rPr>
        <w:t xml:space="preserve"> </w:t>
      </w:r>
      <w:r w:rsidR="0035577D" w:rsidRPr="00F2546A">
        <w:rPr>
          <w:rFonts w:ascii="Palatino Linotype" w:eastAsia="Times New Roman" w:hAnsi="Palatino Linotype" w:cs="Arial"/>
          <w:lang w:val="es-ES"/>
        </w:rPr>
        <w:t>a groso modo en obtener la información</w:t>
      </w:r>
      <w:r w:rsidR="00342C2E" w:rsidRPr="00F2546A">
        <w:rPr>
          <w:rFonts w:ascii="Palatino Linotype" w:eastAsia="Times New Roman" w:hAnsi="Palatino Linotype" w:cs="Arial"/>
          <w:lang w:val="es-ES"/>
        </w:rPr>
        <w:t xml:space="preserve"> siguiente</w:t>
      </w:r>
      <w:r w:rsidR="0051799A" w:rsidRPr="00F2546A">
        <w:rPr>
          <w:rFonts w:ascii="Palatino Linotype" w:eastAsia="Times New Roman" w:hAnsi="Palatino Linotype" w:cs="Arial"/>
          <w:lang w:val="es-ES"/>
        </w:rPr>
        <w:t>:</w:t>
      </w:r>
    </w:p>
    <w:p w14:paraId="314CF027" w14:textId="77777777" w:rsidR="0051799A" w:rsidRPr="00F2546A" w:rsidRDefault="0051799A" w:rsidP="00F2546A">
      <w:pPr>
        <w:pStyle w:val="Prrafodelista"/>
        <w:jc w:val="both"/>
        <w:rPr>
          <w:rFonts w:ascii="Palatino Linotype" w:hAnsi="Palatino Linotype" w:cs="Arial"/>
          <w:i/>
          <w:lang w:val="es-MX"/>
        </w:rPr>
      </w:pPr>
    </w:p>
    <w:p w14:paraId="408E61DB" w14:textId="1538AF22" w:rsidR="0051799A" w:rsidRPr="00F2546A" w:rsidRDefault="001816B5" w:rsidP="00F2546A">
      <w:pPr>
        <w:pStyle w:val="Prrafodelista"/>
        <w:numPr>
          <w:ilvl w:val="0"/>
          <w:numId w:val="10"/>
        </w:numPr>
        <w:spacing w:before="240" w:after="240" w:line="360" w:lineRule="auto"/>
        <w:jc w:val="both"/>
        <w:rPr>
          <w:rFonts w:ascii="Palatino Linotype" w:hAnsi="Palatino Linotype" w:cs="Arial"/>
          <w:b/>
          <w:lang w:val="es-MX"/>
        </w:rPr>
      </w:pPr>
      <w:r w:rsidRPr="00F2546A">
        <w:rPr>
          <w:rFonts w:ascii="Palatino Linotype" w:hAnsi="Palatino Linotype" w:cs="Arial"/>
          <w:b/>
          <w:lang w:val="es-MX"/>
        </w:rPr>
        <w:t>Contenido, emisor, hora y fecha de los correos enviados y recibidos del correo institucional perteneciente al titular de la dependencia en horario laboral</w:t>
      </w:r>
      <w:r w:rsidR="00A96AB7" w:rsidRPr="00F2546A">
        <w:rPr>
          <w:rFonts w:ascii="Palatino Linotype" w:hAnsi="Palatino Linotype" w:cs="Arial"/>
          <w:b/>
          <w:lang w:val="es-MX"/>
        </w:rPr>
        <w:t>,</w:t>
      </w:r>
      <w:r w:rsidRPr="00F2546A">
        <w:rPr>
          <w:rFonts w:ascii="Palatino Linotype" w:hAnsi="Palatino Linotype" w:cs="Arial"/>
          <w:b/>
          <w:lang w:val="es-MX"/>
        </w:rPr>
        <w:t xml:space="preserve"> del </w:t>
      </w:r>
      <w:r w:rsidR="00A96AB7" w:rsidRPr="00F2546A">
        <w:rPr>
          <w:rFonts w:ascii="Palatino Linotype" w:hAnsi="Palatino Linotype" w:cs="Arial"/>
          <w:b/>
          <w:lang w:val="es-MX"/>
        </w:rPr>
        <w:t xml:space="preserve">21 de febrero </w:t>
      </w:r>
      <w:r w:rsidRPr="00F2546A">
        <w:rPr>
          <w:rFonts w:ascii="Palatino Linotype" w:hAnsi="Palatino Linotype" w:cs="Arial"/>
          <w:b/>
          <w:lang w:val="es-MX"/>
        </w:rPr>
        <w:t>al 21 de agosto de 2019</w:t>
      </w:r>
      <w:r w:rsidR="00A96AB7" w:rsidRPr="00F2546A">
        <w:rPr>
          <w:rFonts w:ascii="Palatino Linotype" w:hAnsi="Palatino Linotype" w:cs="Arial"/>
          <w:b/>
          <w:lang w:val="es-MX"/>
        </w:rPr>
        <w:t>.</w:t>
      </w:r>
    </w:p>
    <w:p w14:paraId="4F4730AF" w14:textId="77777777" w:rsidR="005C7CB6" w:rsidRPr="00F2546A" w:rsidRDefault="005C7CB6" w:rsidP="00F2546A">
      <w:pPr>
        <w:pStyle w:val="Prrafodelista"/>
        <w:jc w:val="both"/>
        <w:rPr>
          <w:rFonts w:ascii="Palatino Linotype" w:eastAsia="Times New Roman" w:hAnsi="Palatino Linotype" w:cs="Arial"/>
          <w:lang w:val="es-ES"/>
        </w:rPr>
      </w:pPr>
    </w:p>
    <w:p w14:paraId="68E41595" w14:textId="46C3329C" w:rsidR="00A96AB7" w:rsidRPr="00F2546A" w:rsidRDefault="00A96AB7" w:rsidP="00F2546A">
      <w:pPr>
        <w:pStyle w:val="Prrafodelista"/>
        <w:numPr>
          <w:ilvl w:val="0"/>
          <w:numId w:val="3"/>
        </w:numPr>
        <w:spacing w:line="360" w:lineRule="auto"/>
        <w:ind w:left="0" w:right="34" w:firstLine="0"/>
        <w:jc w:val="both"/>
        <w:rPr>
          <w:rFonts w:ascii="Palatino Linotype" w:hAnsi="Palatino Linotype" w:cs="Arial"/>
        </w:rPr>
      </w:pPr>
      <w:bookmarkStart w:id="92" w:name="_Toc466371865"/>
      <w:bookmarkStart w:id="93" w:name="_Toc466377653"/>
      <w:bookmarkStart w:id="94" w:name="_Toc495427547"/>
      <w:bookmarkStart w:id="95" w:name="_Toc497905366"/>
      <w:bookmarkStart w:id="96" w:name="_Toc50102159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F2546A">
        <w:rPr>
          <w:rFonts w:ascii="Palatino Linotype" w:hAnsi="Palatino Linotype" w:cs="Arial"/>
        </w:rPr>
        <w:t xml:space="preserve">Como anteriormente se hiciera mención, el </w:t>
      </w:r>
      <w:r w:rsidRPr="00F2546A">
        <w:rPr>
          <w:rFonts w:ascii="Palatino Linotype" w:hAnsi="Palatino Linotype" w:cs="Arial"/>
          <w:b/>
        </w:rPr>
        <w:t xml:space="preserve">SUJETO OBLIGADO, </w:t>
      </w:r>
      <w:r w:rsidRPr="00F2546A">
        <w:rPr>
          <w:rFonts w:ascii="Palatino Linotype" w:hAnsi="Palatino Linotype" w:cs="Arial"/>
        </w:rPr>
        <w:t>emitió una contestación que consistió en un archivo electrónico comprimido en formato RAR, que  a su vez contiene las dos diapositivas</w:t>
      </w:r>
      <w:r w:rsidR="00297F7F" w:rsidRPr="00F2546A">
        <w:rPr>
          <w:rFonts w:ascii="Palatino Linotype" w:hAnsi="Palatino Linotype" w:cs="Arial"/>
        </w:rPr>
        <w:t xml:space="preserve"> referidas en párrafos preliminares; cuya descarga y descompresión se realiza sin ningún tipo de impedimento técnico o de seguridad por privilegios establecidos como permisos y contraseñas, como lo refiere la particular en sus motivos de inconformidad.</w:t>
      </w:r>
    </w:p>
    <w:p w14:paraId="3C273258" w14:textId="77777777" w:rsidR="00297F7F" w:rsidRPr="00F2546A" w:rsidRDefault="00297F7F" w:rsidP="00F2546A">
      <w:pPr>
        <w:pStyle w:val="Prrafodelista"/>
        <w:spacing w:line="360" w:lineRule="auto"/>
        <w:ind w:left="0" w:right="34"/>
        <w:jc w:val="both"/>
        <w:rPr>
          <w:rFonts w:ascii="Palatino Linotype" w:hAnsi="Palatino Linotype" w:cs="Arial"/>
        </w:rPr>
      </w:pPr>
    </w:p>
    <w:p w14:paraId="111CD2F1" w14:textId="30F05368" w:rsidR="00A96AB7" w:rsidRPr="00F2546A" w:rsidRDefault="00297F7F"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s="Arial"/>
        </w:rPr>
        <w:t xml:space="preserve">No obstante esta Ponencia Resolutora no duda los motivos de inconformidad de la recurrente, toda vez que pudieran existir cuestiones técnicas atribuibles al software con el que cuenta el equipo o dispositivo mediante el cual </w:t>
      </w:r>
      <w:proofErr w:type="gramStart"/>
      <w:r w:rsidRPr="00F2546A">
        <w:rPr>
          <w:rFonts w:ascii="Palatino Linotype" w:hAnsi="Palatino Linotype" w:cs="Arial"/>
        </w:rPr>
        <w:t>la</w:t>
      </w:r>
      <w:proofErr w:type="gramEnd"/>
      <w:r w:rsidRPr="00F2546A">
        <w:rPr>
          <w:rFonts w:ascii="Palatino Linotype" w:hAnsi="Palatino Linotype" w:cs="Arial"/>
        </w:rPr>
        <w:t xml:space="preserve"> hoy recurrente pretende acceder a la información.</w:t>
      </w:r>
    </w:p>
    <w:p w14:paraId="0EBC798D" w14:textId="77777777" w:rsidR="00297F7F" w:rsidRPr="00F2546A" w:rsidRDefault="00297F7F" w:rsidP="00F2546A">
      <w:pPr>
        <w:pStyle w:val="Prrafodelista"/>
        <w:jc w:val="both"/>
        <w:rPr>
          <w:rFonts w:ascii="Palatino Linotype" w:hAnsi="Palatino Linotype" w:cs="Arial"/>
        </w:rPr>
      </w:pPr>
    </w:p>
    <w:p w14:paraId="6834C801" w14:textId="36F7CB51" w:rsidR="00297F7F" w:rsidRPr="00F2546A" w:rsidRDefault="00297F7F"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s="Arial"/>
        </w:rPr>
        <w:t xml:space="preserve">Es por ello que el </w:t>
      </w:r>
      <w:r w:rsidRPr="00F2546A">
        <w:rPr>
          <w:rFonts w:ascii="Palatino Linotype" w:hAnsi="Palatino Linotype" w:cs="Arial"/>
          <w:b/>
        </w:rPr>
        <w:t>SUJETO OBLIGADO</w:t>
      </w:r>
      <w:r w:rsidRPr="00F2546A">
        <w:rPr>
          <w:rFonts w:ascii="Palatino Linotype" w:hAnsi="Palatino Linotype" w:cs="Arial"/>
        </w:rPr>
        <w:t xml:space="preserve"> en un hecho posterior como lo es el informe justificado, remitió la misma información sin que esta se encontrase contenida en un solo archivo</w:t>
      </w:r>
      <w:r w:rsidR="00922ACC" w:rsidRPr="00F2546A">
        <w:rPr>
          <w:rFonts w:ascii="Palatino Linotype" w:hAnsi="Palatino Linotype" w:cs="Arial"/>
        </w:rPr>
        <w:t>,</w:t>
      </w:r>
      <w:r w:rsidRPr="00F2546A">
        <w:rPr>
          <w:rFonts w:ascii="Palatino Linotype" w:hAnsi="Palatino Linotype" w:cs="Arial"/>
        </w:rPr>
        <w:t xml:space="preserve"> realizado por algún software de compresión</w:t>
      </w:r>
      <w:r w:rsidR="00922ACC" w:rsidRPr="00F2546A">
        <w:rPr>
          <w:rFonts w:ascii="Palatino Linotype" w:hAnsi="Palatino Linotype" w:cs="Arial"/>
        </w:rPr>
        <w:t>; ello</w:t>
      </w:r>
      <w:r w:rsidRPr="00F2546A">
        <w:rPr>
          <w:rFonts w:ascii="Palatino Linotype" w:hAnsi="Palatino Linotype" w:cs="Arial"/>
        </w:rPr>
        <w:t xml:space="preserve"> para </w:t>
      </w:r>
      <w:r w:rsidR="00922ACC" w:rsidRPr="00F2546A">
        <w:rPr>
          <w:rFonts w:ascii="Palatino Linotype" w:hAnsi="Palatino Linotype" w:cs="Arial"/>
        </w:rPr>
        <w:t>poder visualizar l</w:t>
      </w:r>
      <w:r w:rsidRPr="00F2546A">
        <w:rPr>
          <w:rFonts w:ascii="Palatino Linotype" w:hAnsi="Palatino Linotype" w:cs="Arial"/>
        </w:rPr>
        <w:t xml:space="preserve">a </w:t>
      </w:r>
      <w:r w:rsidR="00922ACC" w:rsidRPr="00F2546A">
        <w:rPr>
          <w:rFonts w:ascii="Palatino Linotype" w:hAnsi="Palatino Linotype" w:cs="Arial"/>
        </w:rPr>
        <w:t xml:space="preserve">información </w:t>
      </w:r>
      <w:r w:rsidRPr="00F2546A">
        <w:rPr>
          <w:rFonts w:ascii="Palatino Linotype" w:hAnsi="Palatino Linotype" w:cs="Arial"/>
        </w:rPr>
        <w:t xml:space="preserve">mediante cualquier programa </w:t>
      </w:r>
      <w:r w:rsidR="00376286" w:rsidRPr="00F2546A">
        <w:rPr>
          <w:rFonts w:ascii="Palatino Linotype" w:hAnsi="Palatino Linotype" w:cs="Arial"/>
        </w:rPr>
        <w:t>lector PDF</w:t>
      </w:r>
      <w:r w:rsidRPr="00F2546A">
        <w:rPr>
          <w:rFonts w:ascii="Palatino Linotype" w:hAnsi="Palatino Linotype" w:cs="Arial"/>
        </w:rPr>
        <w:t xml:space="preserve">, que en la mayoría de equipos o dispositivos predomina el correspondiente a </w:t>
      </w:r>
      <w:r w:rsidR="00376286" w:rsidRPr="00F2546A">
        <w:rPr>
          <w:rFonts w:ascii="Palatino Linotype" w:hAnsi="Palatino Linotype" w:cs="Arial"/>
        </w:rPr>
        <w:t>Adobe Acrobat</w:t>
      </w:r>
      <w:r w:rsidRPr="00F2546A">
        <w:rPr>
          <w:rFonts w:ascii="Palatino Linotype" w:hAnsi="Palatino Linotype" w:cs="Arial"/>
        </w:rPr>
        <w:t>.</w:t>
      </w:r>
    </w:p>
    <w:p w14:paraId="1E77779F" w14:textId="0FED9BCB" w:rsidR="00297F7F" w:rsidRPr="00F2546A" w:rsidRDefault="00297F7F"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s="Arial"/>
        </w:rPr>
        <w:lastRenderedPageBreak/>
        <w:t xml:space="preserve">No obstante, aún y cuando dichas dispositivas podrían ser de fácil acceso a la particular, esta Ponencia que resuelve, se abstuvo de poner a la vista de la particular; toda vez que detecto la presencia de </w:t>
      </w:r>
      <w:r w:rsidR="00922ACC" w:rsidRPr="00F2546A">
        <w:rPr>
          <w:rFonts w:ascii="Palatino Linotype" w:hAnsi="Palatino Linotype" w:cs="Arial"/>
        </w:rPr>
        <w:t>nombres</w:t>
      </w:r>
      <w:r w:rsidRPr="00F2546A">
        <w:rPr>
          <w:rFonts w:ascii="Palatino Linotype" w:hAnsi="Palatino Linotype" w:cs="Arial"/>
        </w:rPr>
        <w:t xml:space="preserve"> de particulares que debieron ser protegidos mediante una versión pública, motivo por el cual se dará vista al Órgano de Control Interno de este Instituto para que en uso de sus facultades y atribuciones, realice las investigaciones pertinentes y determine lo correspondiente.</w:t>
      </w:r>
    </w:p>
    <w:p w14:paraId="7190FB4D" w14:textId="77777777" w:rsidR="00922ACC" w:rsidRPr="00F2546A" w:rsidRDefault="00922ACC" w:rsidP="00F2546A">
      <w:pPr>
        <w:pStyle w:val="Prrafodelista"/>
        <w:jc w:val="both"/>
        <w:rPr>
          <w:rFonts w:ascii="Palatino Linotype" w:hAnsi="Palatino Linotype" w:cs="Arial"/>
        </w:rPr>
      </w:pPr>
    </w:p>
    <w:p w14:paraId="297E690E" w14:textId="29986295" w:rsidR="00922ACC" w:rsidRPr="00F2546A" w:rsidRDefault="00922ACC"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s="Arial"/>
        </w:rPr>
        <w:t>Ahora bien, si bien es cierto la información remitida corresponde al lapso temporal de seis meses (01 Marzo – 06 Septiembre 2019); también lo es que el mismo se realizó a partir de la fecha de respuesta y no a la fecha de la solicitud de información.</w:t>
      </w:r>
    </w:p>
    <w:p w14:paraId="714564B6" w14:textId="77777777" w:rsidR="00922ACC" w:rsidRPr="00F2546A" w:rsidRDefault="00922ACC" w:rsidP="00F2546A">
      <w:pPr>
        <w:pStyle w:val="Prrafodelista"/>
        <w:jc w:val="both"/>
        <w:rPr>
          <w:rFonts w:ascii="Palatino Linotype" w:hAnsi="Palatino Linotype" w:cs="Arial"/>
        </w:rPr>
      </w:pPr>
    </w:p>
    <w:p w14:paraId="560AA414" w14:textId="45DCCAEB" w:rsidR="00922ACC" w:rsidRPr="00F2546A" w:rsidRDefault="00922ACC"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s="Arial"/>
        </w:rPr>
        <w:t>Por otro lado, la información corresponde a captura</w:t>
      </w:r>
      <w:r w:rsidR="00522723" w:rsidRPr="00F2546A">
        <w:rPr>
          <w:rFonts w:ascii="Palatino Linotype" w:hAnsi="Palatino Linotype" w:cs="Arial"/>
        </w:rPr>
        <w:t>s</w:t>
      </w:r>
      <w:r w:rsidRPr="00F2546A">
        <w:rPr>
          <w:rFonts w:ascii="Palatino Linotype" w:hAnsi="Palatino Linotype" w:cs="Arial"/>
        </w:rPr>
        <w:t xml:space="preserve"> de pantalla de</w:t>
      </w:r>
      <w:r w:rsidR="004861BD" w:rsidRPr="00F2546A">
        <w:rPr>
          <w:rFonts w:ascii="Palatino Linotype" w:hAnsi="Palatino Linotype" w:cs="Arial"/>
        </w:rPr>
        <w:t xml:space="preserve"> donde se desprenden datos como: receptor, emisor, hora y fecha; mismos que fueran requeridos por la particular. </w:t>
      </w:r>
      <w:r w:rsidR="00522723" w:rsidRPr="00F2546A">
        <w:rPr>
          <w:rFonts w:ascii="Palatino Linotype" w:hAnsi="Palatino Linotype" w:cs="Arial"/>
        </w:rPr>
        <w:t xml:space="preserve">No obstante lo anterior, también fue </w:t>
      </w:r>
      <w:r w:rsidR="00DA1FC6" w:rsidRPr="00F2546A">
        <w:rPr>
          <w:rFonts w:ascii="Palatino Linotype" w:hAnsi="Palatino Linotype" w:cs="Arial"/>
        </w:rPr>
        <w:t>puntual en señalar acceder al contenido de los correos electrónicos.</w:t>
      </w:r>
    </w:p>
    <w:p w14:paraId="1227B1AA" w14:textId="77777777" w:rsidR="004861BD" w:rsidRPr="00F2546A" w:rsidRDefault="004861BD" w:rsidP="00F2546A">
      <w:pPr>
        <w:pStyle w:val="Prrafodelista"/>
        <w:jc w:val="both"/>
        <w:rPr>
          <w:rFonts w:ascii="Palatino Linotype" w:hAnsi="Palatino Linotype" w:cs="Arial"/>
        </w:rPr>
      </w:pPr>
    </w:p>
    <w:p w14:paraId="19D8B50F" w14:textId="77777777" w:rsidR="00DA1FC6" w:rsidRPr="00F2546A" w:rsidRDefault="00DA1FC6"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s="Arial"/>
        </w:rPr>
        <w:t>En ese sentido,</w:t>
      </w:r>
      <w:r w:rsidR="00155E1C" w:rsidRPr="00F2546A">
        <w:rPr>
          <w:rFonts w:ascii="Palatino Linotype" w:hAnsi="Palatino Linotype" w:cs="Arial"/>
        </w:rPr>
        <w:t xml:space="preserve"> el </w:t>
      </w:r>
      <w:r w:rsidR="00155E1C" w:rsidRPr="00F2546A">
        <w:rPr>
          <w:rFonts w:ascii="Palatino Linotype" w:hAnsi="Palatino Linotype" w:cs="Arial"/>
          <w:b/>
        </w:rPr>
        <w:t>SUJETO OBLIGADO</w:t>
      </w:r>
      <w:r w:rsidR="00155E1C" w:rsidRPr="00F2546A">
        <w:rPr>
          <w:rFonts w:ascii="Palatino Linotype" w:hAnsi="Palatino Linotype" w:cs="Arial"/>
        </w:rPr>
        <w:t xml:space="preserve"> en un actuar más </w:t>
      </w:r>
      <w:r w:rsidR="00155E1C" w:rsidRPr="00F2546A">
        <w:rPr>
          <w:rFonts w:ascii="Palatino Linotype" w:hAnsi="Palatino Linotype" w:cs="Arial"/>
          <w:b/>
          <w:u w:val="single"/>
        </w:rPr>
        <w:t>garantista</w:t>
      </w:r>
      <w:r w:rsidR="00155E1C" w:rsidRPr="00F2546A">
        <w:rPr>
          <w:rFonts w:ascii="Palatino Linotype" w:hAnsi="Palatino Linotype" w:cs="Arial"/>
          <w:b/>
        </w:rPr>
        <w:t xml:space="preserve"> </w:t>
      </w:r>
      <w:r w:rsidR="00155E1C" w:rsidRPr="00F2546A">
        <w:rPr>
          <w:rFonts w:ascii="Palatino Linotype" w:hAnsi="Palatino Linotype" w:cs="Arial"/>
        </w:rPr>
        <w:t xml:space="preserve">del </w:t>
      </w:r>
      <w:r w:rsidR="000E7D2D" w:rsidRPr="00F2546A">
        <w:rPr>
          <w:rFonts w:ascii="Palatino Linotype" w:hAnsi="Palatino Linotype" w:cs="Arial"/>
        </w:rPr>
        <w:t>derecho de acceso a la información</w:t>
      </w:r>
      <w:r w:rsidR="00155E1C" w:rsidRPr="00F2546A">
        <w:rPr>
          <w:rFonts w:ascii="Palatino Linotype" w:hAnsi="Palatino Linotype" w:cs="Arial"/>
        </w:rPr>
        <w:t xml:space="preserve"> debió remitir el contenido de los correos electrónicos, y no solo así las impresiones de pantalla de l</w:t>
      </w:r>
      <w:r w:rsidR="005406A9" w:rsidRPr="00F2546A">
        <w:rPr>
          <w:rFonts w:ascii="Palatino Linotype" w:hAnsi="Palatino Linotype" w:cs="Arial"/>
        </w:rPr>
        <w:t xml:space="preserve">as bandejas de entrada y salida. </w:t>
      </w:r>
    </w:p>
    <w:p w14:paraId="7C7F2F30" w14:textId="77777777" w:rsidR="00DA1FC6" w:rsidRPr="00F2546A" w:rsidRDefault="00DA1FC6" w:rsidP="00F2546A">
      <w:pPr>
        <w:pStyle w:val="Prrafodelista"/>
        <w:widowControl w:val="0"/>
        <w:autoSpaceDE w:val="0"/>
        <w:autoSpaceDN w:val="0"/>
        <w:adjustRightInd w:val="0"/>
        <w:spacing w:before="240" w:after="240" w:line="360" w:lineRule="auto"/>
        <w:ind w:left="426" w:right="49"/>
        <w:jc w:val="both"/>
        <w:rPr>
          <w:rFonts w:ascii="Palatino Linotype" w:hAnsi="Palatino Linotype" w:cs="Arial"/>
        </w:rPr>
      </w:pPr>
    </w:p>
    <w:p w14:paraId="02095C7A" w14:textId="29A6BBCB" w:rsidR="000E7D2D" w:rsidRPr="00F2546A" w:rsidRDefault="00871E45"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s="Arial"/>
        </w:rPr>
        <w:t>Ahora</w:t>
      </w:r>
      <w:r w:rsidRPr="00F2546A">
        <w:rPr>
          <w:rFonts w:ascii="Palatino Linotype" w:hAnsi="Palatino Linotype"/>
          <w:color w:val="000000"/>
        </w:rPr>
        <w:t xml:space="preserve"> bien</w:t>
      </w:r>
      <w:r w:rsidR="000E7D2D" w:rsidRPr="00F2546A">
        <w:rPr>
          <w:rFonts w:ascii="Palatino Linotype" w:hAnsi="Palatino Linotype"/>
          <w:color w:val="000000"/>
        </w:rPr>
        <w:t xml:space="preserve">, señalar que </w:t>
      </w:r>
      <w:r w:rsidR="000E7D2D" w:rsidRPr="00F2546A">
        <w:rPr>
          <w:rFonts w:ascii="Palatino Linotype" w:hAnsi="Palatino Linotype" w:cs="Arial"/>
          <w:color w:val="000000"/>
        </w:rPr>
        <w:t>la materia elemental del acceso a la información pública, consiste en que la información solicitada conste en un soporte documental en cualquiera de sus formas, a saber: e</w:t>
      </w:r>
      <w:r w:rsidR="000E7D2D" w:rsidRPr="00F2546A">
        <w:rPr>
          <w:rFonts w:ascii="Palatino Linotype" w:hAnsi="Palatino Linotype" w:cs="Arial"/>
        </w:rPr>
        <w:t xml:space="preserve">xpedientes, estudios, actas, resoluciones, oficios, acuerdos, circulares, contratos, convenios, estadísticas o bien cualquier registro en posesión de los </w:t>
      </w:r>
      <w:r w:rsidR="000E7D2D" w:rsidRPr="00F2546A">
        <w:rPr>
          <w:rFonts w:ascii="Palatino Linotype" w:hAnsi="Palatino Linotype" w:cs="Arial"/>
        </w:rPr>
        <w:lastRenderedPageBreak/>
        <w:t>Sujetos Obligados</w:t>
      </w:r>
      <w:r w:rsidR="000E7D2D" w:rsidRPr="00F2546A">
        <w:rPr>
          <w:rFonts w:ascii="Palatino Linotype" w:hAnsi="Palatino Linotype" w:cs="Arial"/>
          <w:u w:val="single"/>
        </w:rPr>
        <w:t>,</w:t>
      </w:r>
      <w:r w:rsidR="000E7D2D" w:rsidRPr="00F2546A">
        <w:rPr>
          <w:rFonts w:ascii="Palatino Linotype" w:hAnsi="Palatino Linotype" w:cs="Arial"/>
        </w:rPr>
        <w:t xml:space="preserve"> en términos de lo previsto por el artículo 3 de la Ley de Transparencia y Acceso a la Información Pública del Estado de México y Municipios, que establece: </w:t>
      </w:r>
    </w:p>
    <w:p w14:paraId="3C2D6CAB" w14:textId="77777777" w:rsidR="000E7D2D" w:rsidRPr="00F2546A" w:rsidRDefault="000E7D2D" w:rsidP="00F2546A">
      <w:pPr>
        <w:autoSpaceDE w:val="0"/>
        <w:autoSpaceDN w:val="0"/>
        <w:adjustRightInd w:val="0"/>
        <w:spacing w:before="240" w:after="240" w:line="360" w:lineRule="auto"/>
        <w:ind w:left="851" w:right="851"/>
        <w:jc w:val="both"/>
        <w:rPr>
          <w:rFonts w:ascii="Palatino Linotype" w:hAnsi="Palatino Linotype" w:cs="Arial"/>
          <w:bCs/>
          <w:i/>
        </w:rPr>
      </w:pPr>
      <w:r w:rsidRPr="00F2546A">
        <w:rPr>
          <w:rFonts w:ascii="Palatino Linotype" w:hAnsi="Palatino Linotype" w:cs="Arial"/>
          <w:bCs/>
          <w:i/>
        </w:rPr>
        <w:t>“</w:t>
      </w:r>
      <w:r w:rsidRPr="00F2546A">
        <w:rPr>
          <w:rFonts w:ascii="Palatino Linotype" w:hAnsi="Palatino Linotype" w:cs="Arial"/>
          <w:b/>
          <w:bCs/>
          <w:i/>
        </w:rPr>
        <w:t>Artículo 3.</w:t>
      </w:r>
      <w:r w:rsidRPr="00F2546A">
        <w:rPr>
          <w:rFonts w:ascii="Palatino Linotype" w:hAnsi="Palatino Linotype" w:cs="Arial"/>
          <w:bCs/>
          <w:i/>
        </w:rPr>
        <w:t xml:space="preserve"> Para los efectos de la presente Ley se entenderá por:</w:t>
      </w:r>
    </w:p>
    <w:p w14:paraId="35AEA661" w14:textId="77777777" w:rsidR="000E7D2D" w:rsidRPr="00F2546A" w:rsidRDefault="000E7D2D" w:rsidP="00F2546A">
      <w:pPr>
        <w:autoSpaceDE w:val="0"/>
        <w:autoSpaceDN w:val="0"/>
        <w:adjustRightInd w:val="0"/>
        <w:spacing w:before="240" w:after="240" w:line="360" w:lineRule="auto"/>
        <w:ind w:left="851" w:right="851"/>
        <w:jc w:val="both"/>
        <w:rPr>
          <w:rFonts w:ascii="Palatino Linotype" w:hAnsi="Palatino Linotype" w:cs="Arial"/>
          <w:bCs/>
          <w:i/>
        </w:rPr>
      </w:pPr>
      <w:r w:rsidRPr="00F2546A">
        <w:rPr>
          <w:rFonts w:ascii="Palatino Linotype" w:hAnsi="Palatino Linotype" w:cs="Arial"/>
          <w:bCs/>
          <w:i/>
        </w:rPr>
        <w:t>...</w:t>
      </w:r>
    </w:p>
    <w:p w14:paraId="0831A1F2" w14:textId="77777777" w:rsidR="000E7D2D" w:rsidRPr="00F2546A" w:rsidRDefault="000E7D2D" w:rsidP="00F2546A">
      <w:pPr>
        <w:autoSpaceDE w:val="0"/>
        <w:autoSpaceDN w:val="0"/>
        <w:adjustRightInd w:val="0"/>
        <w:spacing w:before="240" w:after="240" w:line="360" w:lineRule="auto"/>
        <w:ind w:left="851" w:right="851"/>
        <w:jc w:val="both"/>
        <w:rPr>
          <w:rFonts w:ascii="Palatino Linotype" w:hAnsi="Palatino Linotype" w:cs="Arial"/>
          <w:bCs/>
          <w:i/>
        </w:rPr>
      </w:pPr>
      <w:r w:rsidRPr="00F2546A">
        <w:rPr>
          <w:rFonts w:ascii="Palatino Linotype" w:hAnsi="Palatino Linotype" w:cs="Arial"/>
          <w:bCs/>
          <w:i/>
        </w:rPr>
        <w:t xml:space="preserve">XI. </w:t>
      </w:r>
      <w:r w:rsidRPr="00F2546A">
        <w:rPr>
          <w:rFonts w:ascii="Palatino Linotype" w:hAnsi="Palatino Linotype" w:cs="Arial"/>
          <w:b/>
          <w:bCs/>
          <w:i/>
        </w:rPr>
        <w:t>Documento:</w:t>
      </w:r>
      <w:r w:rsidRPr="00F2546A">
        <w:rPr>
          <w:rFonts w:ascii="Palatino Linotype" w:hAnsi="Palatino Linotype" w:cs="Arial"/>
          <w:bCs/>
          <w:i/>
        </w:rPr>
        <w:t xml:space="preserve"> Los expedientes, reportes, estudios,</w:t>
      </w:r>
      <w:r w:rsidRPr="00F2546A">
        <w:rPr>
          <w:rFonts w:ascii="Palatino Linotype" w:hAnsi="Palatino Linotype" w:cs="Arial"/>
          <w:b/>
          <w:bCs/>
          <w:i/>
        </w:rPr>
        <w:t xml:space="preserve"> </w:t>
      </w:r>
      <w:r w:rsidRPr="00F2546A">
        <w:rPr>
          <w:rFonts w:ascii="Palatino Linotype" w:hAnsi="Palatino Linotype" w:cs="Arial"/>
          <w:bCs/>
          <w:i/>
        </w:rPr>
        <w:t xml:space="preserve">actas, resoluciones, oficios, correspondencia, acuerdos, directivas, directrices, circulares, contratos, convenios, instructivos, notas, memorandos, estadísticas </w:t>
      </w:r>
      <w:r w:rsidRPr="00F2546A">
        <w:rPr>
          <w:rFonts w:ascii="Palatino Linotype" w:hAnsi="Palatino Linotype" w:cs="Arial"/>
          <w:b/>
          <w:bCs/>
          <w:i/>
        </w:rPr>
        <w:t xml:space="preserve">o bien, cualquier otro registro que documente el ejercicio de las facultades, funciones y competencias </w:t>
      </w:r>
      <w:r w:rsidRPr="00F2546A">
        <w:rPr>
          <w:rFonts w:ascii="Palatino Linotype" w:hAnsi="Palatino Linotype" w:cs="Arial"/>
          <w:bCs/>
          <w:i/>
        </w:rPr>
        <w:t xml:space="preserve">de los sujetos obligados, sus servidores públicos e integrantes, sin importar su fuente o fecha de elaboración. Los documentos podrán estar en cualquier medio, sea escrito, impreso, sonoro, visual, </w:t>
      </w:r>
      <w:r w:rsidRPr="00F2546A">
        <w:rPr>
          <w:rFonts w:ascii="Palatino Linotype" w:hAnsi="Palatino Linotype" w:cs="Arial"/>
          <w:b/>
          <w:bCs/>
          <w:i/>
        </w:rPr>
        <w:t>electrónico, informático</w:t>
      </w:r>
      <w:r w:rsidRPr="00F2546A">
        <w:rPr>
          <w:rFonts w:ascii="Palatino Linotype" w:hAnsi="Palatino Linotype" w:cs="Arial"/>
          <w:bCs/>
          <w:i/>
        </w:rPr>
        <w:t xml:space="preserve"> u holográfico;</w:t>
      </w:r>
    </w:p>
    <w:p w14:paraId="731E780F" w14:textId="77777777" w:rsidR="000E7D2D" w:rsidRPr="00F2546A" w:rsidRDefault="000E7D2D" w:rsidP="00F2546A">
      <w:pPr>
        <w:autoSpaceDE w:val="0"/>
        <w:autoSpaceDN w:val="0"/>
        <w:adjustRightInd w:val="0"/>
        <w:spacing w:before="240" w:after="240" w:line="360" w:lineRule="auto"/>
        <w:ind w:left="851" w:right="851"/>
        <w:jc w:val="both"/>
        <w:rPr>
          <w:rFonts w:ascii="Palatino Linotype" w:hAnsi="Palatino Linotype" w:cs="Arial"/>
          <w:b/>
          <w:bCs/>
          <w:i/>
        </w:rPr>
      </w:pPr>
      <w:r w:rsidRPr="00F2546A">
        <w:rPr>
          <w:rFonts w:ascii="Palatino Linotype" w:hAnsi="Palatino Linotype" w:cs="Arial"/>
          <w:b/>
          <w:bCs/>
          <w:i/>
        </w:rPr>
        <w:t>...”</w:t>
      </w:r>
    </w:p>
    <w:p w14:paraId="1AC2081C" w14:textId="5B3FB705" w:rsidR="000E7D2D" w:rsidRPr="00F2546A" w:rsidRDefault="000E7D2D" w:rsidP="00F2546A">
      <w:pPr>
        <w:autoSpaceDE w:val="0"/>
        <w:autoSpaceDN w:val="0"/>
        <w:adjustRightInd w:val="0"/>
        <w:spacing w:before="240" w:after="240"/>
        <w:ind w:left="851" w:right="851"/>
        <w:jc w:val="both"/>
        <w:rPr>
          <w:rFonts w:ascii="Palatino Linotype" w:hAnsi="Palatino Linotype" w:cs="Arial"/>
          <w:bCs/>
        </w:rPr>
      </w:pPr>
      <w:r w:rsidRPr="00F2546A">
        <w:rPr>
          <w:rFonts w:ascii="Palatino Linotype" w:hAnsi="Palatino Linotype" w:cs="Arial"/>
          <w:bCs/>
        </w:rPr>
        <w:t>(Énfasis añadido)</w:t>
      </w:r>
    </w:p>
    <w:p w14:paraId="20BDDB70" w14:textId="77777777" w:rsidR="000E7D2D" w:rsidRPr="00F2546A" w:rsidRDefault="000E7D2D" w:rsidP="00F2546A">
      <w:pPr>
        <w:pStyle w:val="Prrafodelista"/>
        <w:numPr>
          <w:ilvl w:val="0"/>
          <w:numId w:val="3"/>
        </w:numPr>
        <w:spacing w:line="360" w:lineRule="auto"/>
        <w:ind w:left="0" w:right="34" w:firstLine="0"/>
        <w:jc w:val="both"/>
        <w:rPr>
          <w:rFonts w:ascii="Palatino Linotype" w:hAnsi="Palatino Linotype" w:cs="Arial"/>
          <w:lang w:eastAsia="es-MX"/>
        </w:rPr>
      </w:pPr>
      <w:r w:rsidRPr="00F2546A">
        <w:rPr>
          <w:rFonts w:ascii="Palatino Linotype" w:hAnsi="Palatino Linotype" w:cs="Arial"/>
        </w:rPr>
        <w:t>Motivo</w:t>
      </w:r>
      <w:r w:rsidRPr="00F2546A">
        <w:rPr>
          <w:rFonts w:ascii="Palatino Linotype" w:hAnsi="Palatino Linotype" w:cs="Arial"/>
          <w:lang w:eastAsia="es-MX"/>
        </w:rPr>
        <w:t xml:space="preserve"> por el cual se actualiza el supuesto jurídico, previsto en el anteriormente citado artículo 12 de la Ley de Transparencia y Acceso a la Información Pública del Estado de México y Municipios.</w:t>
      </w:r>
    </w:p>
    <w:p w14:paraId="16FDAB10" w14:textId="77777777" w:rsidR="00DA1FC6" w:rsidRPr="00F2546A" w:rsidRDefault="00DA1FC6" w:rsidP="00F2546A">
      <w:pPr>
        <w:pStyle w:val="Prrafodelista"/>
        <w:spacing w:line="360" w:lineRule="auto"/>
        <w:ind w:left="0" w:right="34"/>
        <w:jc w:val="both"/>
        <w:rPr>
          <w:rFonts w:ascii="Palatino Linotype" w:hAnsi="Palatino Linotype" w:cs="Arial"/>
          <w:lang w:eastAsia="es-MX"/>
        </w:rPr>
      </w:pPr>
    </w:p>
    <w:p w14:paraId="2E98132F" w14:textId="77777777" w:rsidR="000E7D2D" w:rsidRPr="00F2546A" w:rsidRDefault="000E7D2D" w:rsidP="00F2546A">
      <w:pPr>
        <w:pStyle w:val="Prrafodelista"/>
        <w:tabs>
          <w:tab w:val="left" w:pos="709"/>
        </w:tabs>
        <w:spacing w:line="360" w:lineRule="auto"/>
        <w:ind w:left="851" w:right="850"/>
        <w:jc w:val="both"/>
        <w:rPr>
          <w:rFonts w:ascii="Palatino Linotype" w:hAnsi="Palatino Linotype"/>
          <w:i/>
        </w:rPr>
      </w:pPr>
      <w:r w:rsidRPr="00F2546A">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p>
    <w:p w14:paraId="0417D03C" w14:textId="77777777" w:rsidR="005406A9" w:rsidRPr="00F2546A" w:rsidRDefault="005406A9" w:rsidP="00F2546A">
      <w:pPr>
        <w:pStyle w:val="Prrafodelista"/>
        <w:tabs>
          <w:tab w:val="left" w:pos="709"/>
        </w:tabs>
        <w:spacing w:line="360" w:lineRule="auto"/>
        <w:ind w:left="851" w:right="850"/>
        <w:jc w:val="both"/>
        <w:rPr>
          <w:rFonts w:ascii="Palatino Linotype" w:hAnsi="Palatino Linotype" w:cs="Arial"/>
          <w:i/>
          <w:noProof/>
          <w:lang w:eastAsia="es-MX"/>
        </w:rPr>
      </w:pPr>
    </w:p>
    <w:p w14:paraId="1B24AE18" w14:textId="77777777" w:rsidR="000E7D2D" w:rsidRPr="00F2546A" w:rsidRDefault="000E7D2D" w:rsidP="00F2546A">
      <w:pPr>
        <w:pStyle w:val="Prrafodelista"/>
        <w:tabs>
          <w:tab w:val="left" w:pos="709"/>
        </w:tabs>
        <w:spacing w:line="360" w:lineRule="auto"/>
        <w:ind w:left="851" w:right="850"/>
        <w:jc w:val="both"/>
        <w:rPr>
          <w:rFonts w:ascii="Palatino Linotype" w:hAnsi="Palatino Linotype"/>
          <w:i/>
        </w:rPr>
      </w:pPr>
      <w:r w:rsidRPr="00F2546A">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4BA3164" w14:textId="77777777" w:rsidR="00C46764" w:rsidRPr="00F2546A" w:rsidRDefault="00C46764" w:rsidP="00F2546A">
      <w:pPr>
        <w:pStyle w:val="Prrafodelista"/>
        <w:widowControl w:val="0"/>
        <w:autoSpaceDE w:val="0"/>
        <w:autoSpaceDN w:val="0"/>
        <w:adjustRightInd w:val="0"/>
        <w:spacing w:before="240" w:after="240" w:line="360" w:lineRule="auto"/>
        <w:ind w:left="426" w:right="49"/>
        <w:jc w:val="both"/>
        <w:rPr>
          <w:rFonts w:ascii="Palatino Linotype" w:hAnsi="Palatino Linotype" w:cs="Arial"/>
        </w:rPr>
      </w:pPr>
    </w:p>
    <w:p w14:paraId="4CA58578" w14:textId="45924E92" w:rsidR="00C46764" w:rsidRPr="00F2546A" w:rsidRDefault="00B91601" w:rsidP="00F2546A">
      <w:pPr>
        <w:pStyle w:val="Prrafodelista"/>
        <w:numPr>
          <w:ilvl w:val="0"/>
          <w:numId w:val="3"/>
        </w:numPr>
        <w:spacing w:line="360" w:lineRule="auto"/>
        <w:ind w:left="0" w:right="34" w:firstLine="0"/>
        <w:jc w:val="both"/>
        <w:rPr>
          <w:rFonts w:ascii="Palatino Linotype" w:hAnsi="Palatino Linotype" w:cs="Arial"/>
          <w:bCs/>
        </w:rPr>
      </w:pPr>
      <w:r w:rsidRPr="00F2546A">
        <w:rPr>
          <w:rFonts w:ascii="Palatino Linotype" w:hAnsi="Palatino Linotype"/>
          <w:color w:val="000000"/>
        </w:rPr>
        <w:t>Lo anterior, sumado a que con las capturas de pantalla de las bandejas de entra</w:t>
      </w:r>
      <w:r w:rsidR="00DA1FC6" w:rsidRPr="00F2546A">
        <w:rPr>
          <w:rFonts w:ascii="Palatino Linotype" w:hAnsi="Palatino Linotype"/>
          <w:color w:val="000000"/>
        </w:rPr>
        <w:t>da y salida</w:t>
      </w:r>
      <w:r w:rsidRPr="00F2546A">
        <w:rPr>
          <w:rFonts w:ascii="Palatino Linotype" w:hAnsi="Palatino Linotype"/>
          <w:color w:val="000000"/>
        </w:rPr>
        <w:t xml:space="preserve">, </w:t>
      </w:r>
      <w:r w:rsidR="00E5173E" w:rsidRPr="00F2546A">
        <w:rPr>
          <w:rFonts w:ascii="Palatino Linotype" w:hAnsi="Palatino Linotype"/>
          <w:color w:val="000000"/>
        </w:rPr>
        <w:t xml:space="preserve">se desprende que el </w:t>
      </w:r>
      <w:r w:rsidR="00E5173E" w:rsidRPr="00F2546A">
        <w:rPr>
          <w:rFonts w:ascii="Palatino Linotype" w:hAnsi="Palatino Linotype"/>
          <w:b/>
          <w:color w:val="000000"/>
        </w:rPr>
        <w:t>SUJETO OBLIGADO</w:t>
      </w:r>
      <w:r w:rsidR="00E5173E" w:rsidRPr="00F2546A">
        <w:rPr>
          <w:rFonts w:ascii="Palatino Linotype" w:hAnsi="Palatino Linotype"/>
          <w:color w:val="000000"/>
        </w:rPr>
        <w:t xml:space="preserve"> </w:t>
      </w:r>
      <w:r w:rsidR="00871E45" w:rsidRPr="00F2546A">
        <w:rPr>
          <w:rFonts w:ascii="Palatino Linotype" w:hAnsi="Palatino Linotype"/>
          <w:color w:val="000000"/>
        </w:rPr>
        <w:t>asume</w:t>
      </w:r>
      <w:r w:rsidRPr="00F2546A">
        <w:rPr>
          <w:rFonts w:ascii="Palatino Linotype" w:hAnsi="Palatino Linotype"/>
          <w:color w:val="000000"/>
        </w:rPr>
        <w:t xml:space="preserve"> que posee, genera y administra la información</w:t>
      </w:r>
      <w:r w:rsidR="00C46764" w:rsidRPr="00F2546A">
        <w:rPr>
          <w:rFonts w:ascii="Palatino Linotype" w:hAnsi="Palatino Linotype"/>
          <w:color w:val="000000"/>
        </w:rPr>
        <w:t>;</w:t>
      </w:r>
      <w:r w:rsidR="00C46764" w:rsidRPr="00F2546A">
        <w:rPr>
          <w:rFonts w:ascii="Palatino Linotype" w:hAnsi="Palatino Linotype"/>
        </w:rPr>
        <w:t xml:space="preserve"> luego entonces es que se obvia el análisis de la competencia por parte del</w:t>
      </w:r>
      <w:r w:rsidR="00C46764" w:rsidRPr="00F2546A">
        <w:rPr>
          <w:rFonts w:ascii="Palatino Linotype" w:hAnsi="Palatino Linotype"/>
          <w:b/>
        </w:rPr>
        <w:t xml:space="preserve"> SUJETO OBLIGADO</w:t>
      </w:r>
      <w:r w:rsidR="00C46764" w:rsidRPr="00F2546A">
        <w:rPr>
          <w:rFonts w:ascii="Palatino Linotype" w:hAnsi="Palatino Linotype"/>
        </w:rPr>
        <w:t>, dado que este</w:t>
      </w:r>
      <w:r w:rsidR="00C46764" w:rsidRPr="00F2546A">
        <w:rPr>
          <w:rFonts w:ascii="Palatino Linotype" w:hAnsi="Palatino Linotype" w:cs="Arial"/>
        </w:rPr>
        <w:t xml:space="preserve"> ya asumió de manera expresa que posee, genera o administra la información, tan es así que remite capturas de pantalla de la información que se requiere, de lo que se reitera se obvia el estudio de la fuente obligacional, pues a nada práctico llevaría adentrarse en las atribuciones que posee para contar con la información.</w:t>
      </w:r>
    </w:p>
    <w:p w14:paraId="41400303" w14:textId="77777777" w:rsidR="00DA1FC6" w:rsidRPr="00F2546A" w:rsidRDefault="00DA1FC6" w:rsidP="00F2546A">
      <w:pPr>
        <w:pStyle w:val="Prrafodelista"/>
        <w:spacing w:line="360" w:lineRule="auto"/>
        <w:ind w:left="0" w:right="34"/>
        <w:jc w:val="both"/>
        <w:rPr>
          <w:rFonts w:ascii="Palatino Linotype" w:hAnsi="Palatino Linotype" w:cs="Arial"/>
          <w:bCs/>
        </w:rPr>
      </w:pPr>
    </w:p>
    <w:p w14:paraId="04FE374C" w14:textId="3CDEE127" w:rsidR="00C46764" w:rsidRPr="00F2546A" w:rsidRDefault="00C46764" w:rsidP="00F2546A">
      <w:pPr>
        <w:pStyle w:val="Prrafodelista"/>
        <w:numPr>
          <w:ilvl w:val="0"/>
          <w:numId w:val="3"/>
        </w:numPr>
        <w:spacing w:line="360" w:lineRule="auto"/>
        <w:ind w:left="0" w:right="34" w:firstLine="0"/>
        <w:jc w:val="both"/>
        <w:rPr>
          <w:rFonts w:ascii="Palatino Linotype" w:hAnsi="Palatino Linotype" w:cs="Arial"/>
          <w:lang w:eastAsia="es-MX"/>
        </w:rPr>
      </w:pPr>
      <w:r w:rsidRPr="00F2546A">
        <w:rPr>
          <w:rFonts w:ascii="Palatino Linotype" w:hAnsi="Palatino Linotype"/>
          <w:color w:val="000000"/>
        </w:rPr>
        <w:t>En</w:t>
      </w:r>
      <w:r w:rsidRPr="00F2546A">
        <w:rPr>
          <w:rFonts w:ascii="Palatino Linotype" w:hAnsi="Palatino Linotype" w:cs="Arial"/>
          <w:lang w:eastAsia="es-MX"/>
        </w:rPr>
        <w:t xml:space="preserve">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 transcrito en el anterior párrafo. Empero, aún y cuando asume contar con la información de mérito, se estima dable establecer las siguientes consideraciones.</w:t>
      </w:r>
    </w:p>
    <w:p w14:paraId="0752A41E" w14:textId="77777777" w:rsidR="00DA1FC6" w:rsidRPr="00F2546A" w:rsidRDefault="00DA1FC6" w:rsidP="00F2546A">
      <w:pPr>
        <w:pStyle w:val="Prrafodelista"/>
        <w:jc w:val="both"/>
        <w:rPr>
          <w:rFonts w:ascii="Palatino Linotype" w:hAnsi="Palatino Linotype" w:cs="Arial"/>
          <w:lang w:eastAsia="es-MX"/>
        </w:rPr>
      </w:pPr>
    </w:p>
    <w:p w14:paraId="2D4553CF" w14:textId="62537843" w:rsidR="00155E1C" w:rsidRPr="00F2546A" w:rsidRDefault="00C46764" w:rsidP="00F2546A">
      <w:pPr>
        <w:pStyle w:val="Prrafodelista"/>
        <w:numPr>
          <w:ilvl w:val="0"/>
          <w:numId w:val="3"/>
        </w:numPr>
        <w:spacing w:line="360" w:lineRule="auto"/>
        <w:ind w:left="0" w:right="34" w:firstLine="0"/>
        <w:jc w:val="both"/>
        <w:rPr>
          <w:rFonts w:ascii="Palatino Linotype" w:hAnsi="Palatino Linotype" w:cs="Arial"/>
        </w:rPr>
      </w:pPr>
      <w:r w:rsidRPr="00F2546A">
        <w:rPr>
          <w:rFonts w:ascii="Palatino Linotype" w:hAnsi="Palatino Linotype"/>
          <w:color w:val="000000"/>
        </w:rPr>
        <w:lastRenderedPageBreak/>
        <w:t>Q</w:t>
      </w:r>
      <w:r w:rsidR="00E5173E" w:rsidRPr="00F2546A">
        <w:rPr>
          <w:rFonts w:ascii="Palatino Linotype" w:hAnsi="Palatino Linotype"/>
          <w:color w:val="000000"/>
        </w:rPr>
        <w:t xml:space="preserve">ue de una búsqueda </w:t>
      </w:r>
      <w:r w:rsidR="00871E45" w:rsidRPr="00F2546A">
        <w:rPr>
          <w:rFonts w:ascii="Palatino Linotype" w:hAnsi="Palatino Linotype"/>
          <w:color w:val="000000"/>
        </w:rPr>
        <w:t xml:space="preserve">efectuada por esta Ponencia resolutora </w:t>
      </w:r>
      <w:r w:rsidR="00E5173E" w:rsidRPr="00F2546A">
        <w:rPr>
          <w:rFonts w:ascii="Palatino Linotype" w:hAnsi="Palatino Linotype"/>
          <w:color w:val="000000"/>
        </w:rPr>
        <w:t xml:space="preserve">al directorio de la página de Internet del </w:t>
      </w:r>
      <w:r w:rsidR="00E5173E" w:rsidRPr="00F2546A">
        <w:rPr>
          <w:rFonts w:ascii="Palatino Linotype" w:hAnsi="Palatino Linotype"/>
          <w:b/>
          <w:color w:val="000000"/>
        </w:rPr>
        <w:t>SUJETO OBLIGADO</w:t>
      </w:r>
      <w:r w:rsidR="00E5173E" w:rsidRPr="00F2546A">
        <w:rPr>
          <w:rFonts w:ascii="Palatino Linotype" w:hAnsi="Palatino Linotype"/>
          <w:color w:val="000000"/>
        </w:rPr>
        <w:t>, se aprecia que la cuenta electrónica de correo electrónico, efectivamente se encuentra asociada al servidor público que refi</w:t>
      </w:r>
      <w:r w:rsidR="00981FF3" w:rsidRPr="00F2546A">
        <w:rPr>
          <w:rFonts w:ascii="Palatino Linotype" w:hAnsi="Palatino Linotype"/>
          <w:color w:val="000000"/>
        </w:rPr>
        <w:t xml:space="preserve">ere la solicitud de información, aún y cuando no se desprender la dirección de correo electrónico, </w:t>
      </w:r>
      <w:r w:rsidR="00E5173E" w:rsidRPr="00F2546A">
        <w:rPr>
          <w:rFonts w:ascii="Palatino Linotype" w:hAnsi="Palatino Linotype"/>
          <w:color w:val="000000"/>
        </w:rPr>
        <w:t>como se aprecia:</w:t>
      </w:r>
    </w:p>
    <w:p w14:paraId="734C2F7C" w14:textId="6661704C" w:rsidR="00E5173E" w:rsidRPr="00F2546A" w:rsidRDefault="00F2546A" w:rsidP="00F2546A">
      <w:pPr>
        <w:widowControl w:val="0"/>
        <w:autoSpaceDE w:val="0"/>
        <w:autoSpaceDN w:val="0"/>
        <w:adjustRightInd w:val="0"/>
        <w:spacing w:before="240" w:after="240" w:line="360" w:lineRule="auto"/>
        <w:ind w:right="49"/>
        <w:jc w:val="center"/>
        <w:rPr>
          <w:rFonts w:ascii="Palatino Linotype" w:hAnsi="Palatino Linotype" w:cs="Arial"/>
        </w:rPr>
      </w:pPr>
      <w:r w:rsidRPr="00F2546A">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12077880" wp14:editId="0A74C582">
                <wp:simplePos x="0" y="0"/>
                <wp:positionH relativeFrom="margin">
                  <wp:align>right</wp:align>
                </wp:positionH>
                <wp:positionV relativeFrom="paragraph">
                  <wp:posOffset>2778806</wp:posOffset>
                </wp:positionV>
                <wp:extent cx="5840730" cy="2968199"/>
                <wp:effectExtent l="57150" t="38100" r="64770" b="80010"/>
                <wp:wrapNone/>
                <wp:docPr id="10" name="Conector recto 10"/>
                <wp:cNvGraphicFramePr/>
                <a:graphic xmlns:a="http://schemas.openxmlformats.org/drawingml/2006/main">
                  <a:graphicData uri="http://schemas.microsoft.com/office/word/2010/wordprocessingShape">
                    <wps:wsp>
                      <wps:cNvCnPr/>
                      <wps:spPr>
                        <a:xfrm>
                          <a:off x="0" y="0"/>
                          <a:ext cx="5840730" cy="296819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47943" id="Conector recto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7pt,218.8pt" to="868.6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" strokecolor="#4f81bd [3204]" strokeweight="3pt">
                <v:shadow on="t" color="black" opacity="24903f" origin=",.5" offset="0,.55556mm"/>
                <w10:wrap anchorx="margin"/>
              </v:line>
            </w:pict>
          </mc:Fallback>
        </mc:AlternateContent>
      </w:r>
      <w:r w:rsidR="00DA1FC6" w:rsidRPr="00F2546A">
        <w:rPr>
          <w:rFonts w:ascii="Palatino Linotype" w:hAnsi="Palatino Linotype"/>
          <w:noProof/>
          <w:lang w:val="es-MX" w:eastAsia="es-MX"/>
        </w:rPr>
        <w:drawing>
          <wp:inline distT="0" distB="0" distL="0" distR="0" wp14:anchorId="69919A73" wp14:editId="4EB095C2">
            <wp:extent cx="5264150" cy="2348896"/>
            <wp:effectExtent l="19050" t="19050" r="12700" b="133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520" cy="2355308"/>
                    </a:xfrm>
                    <a:prstGeom prst="rect">
                      <a:avLst/>
                    </a:prstGeom>
                    <a:noFill/>
                    <a:ln>
                      <a:solidFill>
                        <a:schemeClr val="tx1"/>
                      </a:solidFill>
                    </a:ln>
                  </pic:spPr>
                </pic:pic>
              </a:graphicData>
            </a:graphic>
          </wp:inline>
        </w:drawing>
      </w:r>
    </w:p>
    <w:p w14:paraId="196B9C1C" w14:textId="546CA0CB" w:rsidR="00B4418E" w:rsidRPr="00F2546A" w:rsidRDefault="00B4418E" w:rsidP="00F2546A">
      <w:pPr>
        <w:widowControl w:val="0"/>
        <w:autoSpaceDE w:val="0"/>
        <w:autoSpaceDN w:val="0"/>
        <w:adjustRightInd w:val="0"/>
        <w:spacing w:before="240" w:after="240" w:line="360" w:lineRule="auto"/>
        <w:ind w:right="49"/>
        <w:jc w:val="both"/>
        <w:rPr>
          <w:rFonts w:ascii="Palatino Linotype" w:hAnsi="Palatino Linotype" w:cs="Arial"/>
        </w:rPr>
      </w:pPr>
    </w:p>
    <w:p w14:paraId="2EF02327" w14:textId="4D815141" w:rsidR="00B4418E" w:rsidRPr="00F2546A" w:rsidRDefault="00B4418E" w:rsidP="00F2546A">
      <w:pPr>
        <w:widowControl w:val="0"/>
        <w:autoSpaceDE w:val="0"/>
        <w:autoSpaceDN w:val="0"/>
        <w:adjustRightInd w:val="0"/>
        <w:spacing w:before="240" w:after="240" w:line="360" w:lineRule="auto"/>
        <w:ind w:right="49"/>
        <w:jc w:val="center"/>
        <w:rPr>
          <w:rFonts w:ascii="Palatino Linotype" w:hAnsi="Palatino Linotype" w:cs="Arial"/>
        </w:rPr>
      </w:pPr>
      <w:r w:rsidRPr="00F2546A">
        <w:rPr>
          <w:rFonts w:ascii="Palatino Linotype" w:hAnsi="Palatino Linotype" w:cs="Arial"/>
          <w:noProof/>
          <w:lang w:val="es-MX" w:eastAsia="es-MX"/>
        </w:rPr>
        <w:lastRenderedPageBreak/>
        <w:drawing>
          <wp:inline distT="0" distB="0" distL="0" distR="0" wp14:anchorId="75170C64" wp14:editId="10435A1B">
            <wp:extent cx="5259899" cy="4425941"/>
            <wp:effectExtent l="19050" t="19050" r="17145" b="133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982" cy="4431901"/>
                    </a:xfrm>
                    <a:prstGeom prst="rect">
                      <a:avLst/>
                    </a:prstGeom>
                    <a:noFill/>
                    <a:ln>
                      <a:solidFill>
                        <a:schemeClr val="tx1"/>
                      </a:solidFill>
                    </a:ln>
                  </pic:spPr>
                </pic:pic>
              </a:graphicData>
            </a:graphic>
          </wp:inline>
        </w:drawing>
      </w:r>
    </w:p>
    <w:p w14:paraId="3F873BB4" w14:textId="7AE82AC3" w:rsidR="00DA1FC6" w:rsidRPr="00F2546A" w:rsidRDefault="00DA1FC6" w:rsidP="00F2546A">
      <w:pPr>
        <w:widowControl w:val="0"/>
        <w:autoSpaceDE w:val="0"/>
        <w:autoSpaceDN w:val="0"/>
        <w:adjustRightInd w:val="0"/>
        <w:spacing w:before="240" w:after="240" w:line="360" w:lineRule="auto"/>
        <w:ind w:right="49"/>
        <w:jc w:val="center"/>
        <w:rPr>
          <w:rFonts w:ascii="Palatino Linotype" w:hAnsi="Palatino Linotype" w:cs="Arial"/>
        </w:rPr>
      </w:pPr>
      <w:r w:rsidRPr="00F2546A">
        <w:rPr>
          <w:rFonts w:ascii="Palatino Linotype" w:hAnsi="Palatino Linotype"/>
          <w:noProof/>
          <w:lang w:val="es-MX" w:eastAsia="es-MX"/>
        </w:rPr>
        <w:drawing>
          <wp:inline distT="0" distB="0" distL="0" distR="0" wp14:anchorId="1A4CDAAC" wp14:editId="25EE294E">
            <wp:extent cx="5251450" cy="1893966"/>
            <wp:effectExtent l="19050" t="19050" r="25400" b="114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6791" cy="1895892"/>
                    </a:xfrm>
                    <a:prstGeom prst="rect">
                      <a:avLst/>
                    </a:prstGeom>
                    <a:noFill/>
                    <a:ln>
                      <a:solidFill>
                        <a:schemeClr val="tx1"/>
                      </a:solidFill>
                    </a:ln>
                  </pic:spPr>
                </pic:pic>
              </a:graphicData>
            </a:graphic>
          </wp:inline>
        </w:drawing>
      </w:r>
    </w:p>
    <w:p w14:paraId="39C4C9BA" w14:textId="1748FF20" w:rsidR="00B267B7" w:rsidRPr="00F2546A" w:rsidRDefault="00981FF3" w:rsidP="00F2546A">
      <w:pPr>
        <w:pStyle w:val="Prrafodelista"/>
        <w:numPr>
          <w:ilvl w:val="0"/>
          <w:numId w:val="3"/>
        </w:numPr>
        <w:spacing w:line="360" w:lineRule="auto"/>
        <w:ind w:left="0" w:right="34" w:firstLine="0"/>
        <w:jc w:val="both"/>
        <w:rPr>
          <w:rFonts w:ascii="Palatino Linotype" w:hAnsi="Palatino Linotype" w:cs="Arial"/>
          <w:color w:val="000000"/>
        </w:rPr>
      </w:pPr>
      <w:r w:rsidRPr="00F2546A">
        <w:rPr>
          <w:rFonts w:ascii="Palatino Linotype" w:hAnsi="Palatino Linotype"/>
          <w:color w:val="000000"/>
        </w:rPr>
        <w:lastRenderedPageBreak/>
        <w:t>Ahora bien, por cuanto hace a</w:t>
      </w:r>
      <w:r w:rsidR="00B267B7" w:rsidRPr="00F2546A">
        <w:rPr>
          <w:rFonts w:ascii="Palatino Linotype" w:hAnsi="Palatino Linotype" w:cs="Arial"/>
          <w:color w:val="000000"/>
        </w:rPr>
        <w:t xml:space="preserve"> los nombres de particulares en su carácter de destinatarios o remitentes </w:t>
      </w:r>
      <w:r w:rsidR="001C0E7C" w:rsidRPr="00F2546A">
        <w:rPr>
          <w:rFonts w:ascii="Palatino Linotype" w:hAnsi="Palatino Linotype" w:cs="Arial"/>
          <w:color w:val="000000"/>
        </w:rPr>
        <w:t xml:space="preserve">en </w:t>
      </w:r>
      <w:r w:rsidR="00B267B7" w:rsidRPr="00F2546A">
        <w:rPr>
          <w:rFonts w:ascii="Palatino Linotype" w:hAnsi="Palatino Linotype" w:cs="Arial"/>
          <w:color w:val="000000"/>
        </w:rPr>
        <w:t>correos electrónicos</w:t>
      </w:r>
      <w:r w:rsidR="001C0E7C" w:rsidRPr="00F2546A">
        <w:rPr>
          <w:rFonts w:ascii="Palatino Linotype" w:hAnsi="Palatino Linotype" w:cs="Arial"/>
          <w:color w:val="000000"/>
        </w:rPr>
        <w:t xml:space="preserve"> de servidores públicos</w:t>
      </w:r>
      <w:r w:rsidR="00B267B7" w:rsidRPr="00F2546A">
        <w:rPr>
          <w:rFonts w:ascii="Palatino Linotype" w:hAnsi="Palatino Linotype" w:cs="Arial"/>
          <w:color w:val="000000"/>
        </w:rPr>
        <w:t xml:space="preserve">, </w:t>
      </w:r>
      <w:r w:rsidR="001C0E7C" w:rsidRPr="00F2546A">
        <w:rPr>
          <w:rFonts w:ascii="Palatino Linotype" w:hAnsi="Palatino Linotype" w:cs="Arial"/>
          <w:color w:val="000000"/>
        </w:rPr>
        <w:t>no los hace públicos, por lo que continúan siendo</w:t>
      </w:r>
      <w:r w:rsidR="00B267B7" w:rsidRPr="00F2546A">
        <w:rPr>
          <w:rFonts w:ascii="Palatino Linotype" w:hAnsi="Palatino Linotype" w:cs="Arial"/>
          <w:color w:val="000000"/>
        </w:rPr>
        <w:t xml:space="preserve"> datos personales susceptibles de ser protegidos, incluso, aquellos asuntos tratados en el correo electrónico de referencia que pudieran ser considerados de carácter privado, </w:t>
      </w:r>
      <w:r w:rsidR="00B267B7" w:rsidRPr="00F2546A">
        <w:rPr>
          <w:rFonts w:ascii="Palatino Linotype" w:hAnsi="Palatino Linotype" w:cs="Arial"/>
          <w:b/>
          <w:color w:val="000000"/>
          <w:u w:val="single"/>
        </w:rPr>
        <w:t>deberán consecuentemente clasificarse como confidencial</w:t>
      </w:r>
      <w:r w:rsidR="00B267B7" w:rsidRPr="00F2546A">
        <w:rPr>
          <w:rFonts w:ascii="Palatino Linotype" w:hAnsi="Palatino Linotype" w:cs="Arial"/>
          <w:color w:val="000000"/>
        </w:rPr>
        <w:t xml:space="preserve">, en virtud de las comunicaciones sostenidas entre ambas partes, motivo por el cual de ser el caso, el </w:t>
      </w:r>
      <w:r w:rsidR="00B267B7" w:rsidRPr="00F2546A">
        <w:rPr>
          <w:rFonts w:ascii="Palatino Linotype" w:hAnsi="Palatino Linotype" w:cs="Arial"/>
          <w:b/>
          <w:color w:val="000000"/>
        </w:rPr>
        <w:t>SUJETO OBLIGADO</w:t>
      </w:r>
      <w:r w:rsidR="00B267B7" w:rsidRPr="00F2546A">
        <w:rPr>
          <w:rFonts w:ascii="Palatino Linotype" w:hAnsi="Palatino Linotype" w:cs="Arial"/>
          <w:color w:val="000000"/>
        </w:rPr>
        <w:t xml:space="preserve"> deberá abstenerse de remitirlos al particular, emitiendo para ello el acuerdo respectivo en términos del considerando consecutivo y salvaguardar la debida protección de datos personales.</w:t>
      </w:r>
    </w:p>
    <w:p w14:paraId="43CC8277" w14:textId="77777777" w:rsidR="001C0E7C" w:rsidRPr="00F2546A" w:rsidRDefault="001C0E7C" w:rsidP="00F2546A">
      <w:pPr>
        <w:pStyle w:val="Prrafodelista"/>
        <w:spacing w:before="240" w:after="240" w:line="360" w:lineRule="auto"/>
        <w:ind w:left="284"/>
        <w:jc w:val="both"/>
        <w:rPr>
          <w:rFonts w:ascii="Palatino Linotype" w:hAnsi="Palatino Linotype" w:cs="Arial"/>
          <w:color w:val="000000"/>
        </w:rPr>
      </w:pPr>
    </w:p>
    <w:p w14:paraId="2057C6D8" w14:textId="499F4301" w:rsidR="001C0E7C" w:rsidRPr="00F2546A" w:rsidRDefault="00981FF3"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 xml:space="preserve">Asimismo es de señalar que, </w:t>
      </w:r>
      <w:r w:rsidR="001C0E7C" w:rsidRPr="00F2546A">
        <w:rPr>
          <w:rFonts w:ascii="Palatino Linotype" w:hAnsi="Palatino Linotype" w:cs="Arial"/>
          <w:color w:val="000000" w:themeColor="text1"/>
        </w:rPr>
        <w:t>los correos electrónicos de los servidores públicos, relacionados con sus atribuciones jurídicas, constituye información pública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14:paraId="627408C9" w14:textId="77777777" w:rsidR="001C0E7C" w:rsidRPr="00F2546A" w:rsidRDefault="001C0E7C" w:rsidP="00F2546A">
      <w:pPr>
        <w:pStyle w:val="Prrafodelista"/>
        <w:jc w:val="both"/>
        <w:rPr>
          <w:rFonts w:ascii="Palatino Linotype" w:hAnsi="Palatino Linotype" w:cs="Arial"/>
          <w:color w:val="000000" w:themeColor="text1"/>
        </w:rPr>
      </w:pPr>
    </w:p>
    <w:p w14:paraId="1881E954" w14:textId="77777777" w:rsidR="001C0E7C" w:rsidRPr="00F2546A" w:rsidRDefault="001C0E7C"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Sirve de apoyo para robustecer lo anterior, el comunicado emitido por el Instituto Nacional de Transparencia, Acceso a la Información, y Protección de Datos Personales (INAI), en fecha siete de septiembre de dos mil dieciséis</w:t>
      </w:r>
      <w:r w:rsidRPr="00F2546A">
        <w:rPr>
          <w:rFonts w:ascii="Palatino Linotype" w:hAnsi="Palatino Linotype"/>
          <w:color w:val="000000" w:themeColor="text1"/>
        </w:rPr>
        <w:footnoteReference w:id="1"/>
      </w:r>
      <w:r w:rsidRPr="00F2546A">
        <w:rPr>
          <w:rFonts w:ascii="Palatino Linotype" w:hAnsi="Palatino Linotype" w:cs="Arial"/>
          <w:color w:val="000000" w:themeColor="text1"/>
        </w:rPr>
        <w:t xml:space="preserve"> que a la letra señala: </w:t>
      </w:r>
    </w:p>
    <w:p w14:paraId="4AE0FAFB" w14:textId="77777777" w:rsidR="001C0E7C" w:rsidRPr="00F2546A" w:rsidRDefault="001C0E7C" w:rsidP="00F2546A">
      <w:pPr>
        <w:spacing w:line="360" w:lineRule="auto"/>
        <w:ind w:left="851" w:right="567"/>
        <w:jc w:val="both"/>
        <w:rPr>
          <w:rFonts w:ascii="Palatino Linotype" w:hAnsi="Palatino Linotype"/>
          <w:b/>
          <w:i/>
          <w:color w:val="000000" w:themeColor="text1"/>
        </w:rPr>
      </w:pPr>
      <w:r w:rsidRPr="00F2546A">
        <w:rPr>
          <w:rFonts w:ascii="Palatino Linotype" w:hAnsi="Palatino Linotype"/>
          <w:b/>
          <w:i/>
          <w:color w:val="000000" w:themeColor="text1"/>
        </w:rPr>
        <w:t>CORREOS ELECTRÓNICOS INSTITUCIONALES DE SERVIDORES PÚBLICOS, INFORMACIÓN A LA QUE SE PUEDE ACCEDER: ACUÑA LLAMAS</w:t>
      </w:r>
    </w:p>
    <w:p w14:paraId="34094341" w14:textId="77777777" w:rsidR="001C0E7C" w:rsidRPr="00F2546A" w:rsidRDefault="001C0E7C" w:rsidP="00F2546A">
      <w:pPr>
        <w:spacing w:line="360" w:lineRule="auto"/>
        <w:ind w:left="851" w:right="567"/>
        <w:jc w:val="both"/>
        <w:rPr>
          <w:rFonts w:ascii="Palatino Linotype" w:hAnsi="Palatino Linotype"/>
          <w:b/>
          <w:i/>
          <w:color w:val="000000" w:themeColor="text1"/>
        </w:rPr>
      </w:pPr>
      <w:r w:rsidRPr="00F2546A">
        <w:rPr>
          <w:rFonts w:ascii="Palatino Linotype" w:hAnsi="Palatino Linotype"/>
          <w:b/>
          <w:i/>
          <w:color w:val="000000" w:themeColor="text1"/>
        </w:rPr>
        <w:lastRenderedPageBreak/>
        <w:t>…</w:t>
      </w:r>
    </w:p>
    <w:p w14:paraId="6265E6CF" w14:textId="77777777" w:rsidR="001C0E7C" w:rsidRPr="00F2546A" w:rsidRDefault="001C0E7C" w:rsidP="00F2546A">
      <w:pPr>
        <w:spacing w:line="360" w:lineRule="auto"/>
        <w:ind w:left="851" w:right="567"/>
        <w:jc w:val="both"/>
        <w:rPr>
          <w:rFonts w:ascii="Palatino Linotype" w:hAnsi="Palatino Linotype"/>
          <w:i/>
          <w:color w:val="000000" w:themeColor="text1"/>
        </w:rPr>
      </w:pPr>
      <w:r w:rsidRPr="00F2546A">
        <w:rPr>
          <w:rFonts w:ascii="Palatino Linotype" w:hAnsi="Palatino Linotype"/>
          <w:i/>
          <w:color w:val="000000" w:themeColor="text1"/>
          <w:u w:val="single"/>
        </w:rPr>
        <w:t>La información registrada por los servidores públicos que está depositada en mensajes de las cuentas institucionales de correo electrónico se considera información gubernamenta</w:t>
      </w:r>
      <w:r w:rsidRPr="00F2546A">
        <w:rPr>
          <w:rFonts w:ascii="Palatino Linotype" w:hAnsi="Palatino Linotype"/>
          <w:i/>
          <w:color w:val="000000" w:themeColor="text1"/>
        </w:rPr>
        <w:t>l, explicó.</w:t>
      </w:r>
    </w:p>
    <w:p w14:paraId="7A547700" w14:textId="77777777" w:rsidR="001C0E7C" w:rsidRPr="00F2546A" w:rsidRDefault="001C0E7C" w:rsidP="00F2546A">
      <w:pPr>
        <w:spacing w:line="360" w:lineRule="auto"/>
        <w:ind w:left="851" w:right="567"/>
        <w:jc w:val="both"/>
        <w:rPr>
          <w:rFonts w:ascii="Palatino Linotype" w:hAnsi="Palatino Linotype"/>
          <w:i/>
          <w:color w:val="000000" w:themeColor="text1"/>
        </w:rPr>
      </w:pPr>
      <w:r w:rsidRPr="00F2546A">
        <w:rPr>
          <w:rFonts w:ascii="Palatino Linotype" w:hAnsi="Palatino Linotype"/>
          <w:i/>
          <w:color w:val="000000" w:themeColor="text1"/>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14:paraId="1B9C02EA" w14:textId="77777777" w:rsidR="006D265C" w:rsidRPr="00F2546A" w:rsidRDefault="006D265C" w:rsidP="00F2546A">
      <w:pPr>
        <w:pStyle w:val="Prrafodelista"/>
        <w:spacing w:line="360" w:lineRule="auto"/>
        <w:ind w:left="0" w:right="34"/>
        <w:jc w:val="both"/>
        <w:rPr>
          <w:rFonts w:ascii="Palatino Linotype" w:hAnsi="Palatino Linotype"/>
          <w:color w:val="000000" w:themeColor="text1"/>
        </w:rPr>
      </w:pPr>
    </w:p>
    <w:p w14:paraId="1566391B" w14:textId="77777777" w:rsidR="001C0E7C" w:rsidRPr="00F2546A" w:rsidRDefault="001C0E7C" w:rsidP="00F2546A">
      <w:pPr>
        <w:pStyle w:val="Prrafodelista"/>
        <w:numPr>
          <w:ilvl w:val="0"/>
          <w:numId w:val="3"/>
        </w:numPr>
        <w:spacing w:line="360" w:lineRule="auto"/>
        <w:ind w:left="0" w:right="34" w:firstLine="0"/>
        <w:jc w:val="both"/>
        <w:rPr>
          <w:rFonts w:ascii="Palatino Linotype" w:hAnsi="Palatino Linotype"/>
          <w:color w:val="000000" w:themeColor="text1"/>
        </w:rPr>
      </w:pPr>
      <w:r w:rsidRPr="00F2546A">
        <w:rPr>
          <w:rFonts w:ascii="Palatino Linotype" w:hAnsi="Palatino Linotype" w:cs="Arial"/>
          <w:color w:val="000000" w:themeColor="text1"/>
        </w:rPr>
        <w:t>Comunicado que tiene relación con el criterio</w:t>
      </w:r>
      <w:r w:rsidRPr="00F2546A">
        <w:rPr>
          <w:rFonts w:ascii="Palatino Linotype" w:hAnsi="Palatino Linotype"/>
          <w:color w:val="000000" w:themeColor="text1"/>
        </w:rPr>
        <w:t xml:space="preserve"> 8/10 emitido por el entonces Instituto Federal de Acceso a la Información (IFAI) ahora Instituto Nacional de Transparencia, Acceso a la Información, y Protección de Datos Personales (INAI),  a la letra dispone lo siguiente: </w:t>
      </w:r>
    </w:p>
    <w:p w14:paraId="58B80623" w14:textId="26D0456F" w:rsidR="00981FF3" w:rsidRPr="00F2546A" w:rsidRDefault="001C0E7C" w:rsidP="00F2546A">
      <w:pPr>
        <w:spacing w:before="240" w:after="240" w:line="360" w:lineRule="auto"/>
        <w:ind w:left="709" w:right="567"/>
        <w:jc w:val="both"/>
        <w:rPr>
          <w:rFonts w:ascii="Palatino Linotype" w:hAnsi="Palatino Linotype"/>
          <w:i/>
          <w:color w:val="000000" w:themeColor="text1"/>
        </w:rPr>
      </w:pPr>
      <w:r w:rsidRPr="00F2546A">
        <w:rPr>
          <w:rFonts w:ascii="Palatino Linotype" w:hAnsi="Palatino Linotype"/>
          <w:i/>
          <w:color w:val="000000" w:themeColor="text1"/>
        </w:rPr>
        <w:t>“</w:t>
      </w:r>
      <w:r w:rsidRPr="00F2546A">
        <w:rPr>
          <w:rFonts w:ascii="Palatino Linotype" w:hAnsi="Palatino Linotype"/>
          <w:b/>
          <w:i/>
          <w:color w:val="000000" w:themeColor="text1"/>
        </w:rPr>
        <w:t xml:space="preserve">Correos electrónicos que constituyen documentos susceptibles de acceso a la información. </w:t>
      </w:r>
      <w:r w:rsidRPr="00F2546A">
        <w:rPr>
          <w:rFonts w:ascii="Palatino Linotype" w:hAnsi="Palatino Linotype"/>
          <w:i/>
          <w:color w:val="000000" w:themeColor="text1"/>
        </w:rPr>
        <w:t xml:space="preserve">Las comunicaciones enviadas y recibidas a través de correos electrónicos institucionales, </w:t>
      </w:r>
      <w:r w:rsidRPr="00F2546A">
        <w:rPr>
          <w:rFonts w:ascii="Palatino Linotype" w:hAnsi="Palatino Linotype"/>
          <w:b/>
          <w:i/>
          <w:color w:val="000000" w:themeColor="text1"/>
          <w:u w:val="single"/>
        </w:rPr>
        <w:t>incluidos los archivos adjuntos, que registran información relativa a un hecho, acto administrativo, jurídico, fiscal o contable, generado, recibido o conservado bajo cualquier título</w:t>
      </w:r>
      <w:r w:rsidRPr="00F2546A">
        <w:rPr>
          <w:rFonts w:ascii="Palatino Linotype" w:hAnsi="Palatino Linotype"/>
          <w:i/>
          <w:color w:val="000000" w:themeColor="text1"/>
        </w:rPr>
        <w:t xml:space="preserve">,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w:t>
      </w:r>
      <w:r w:rsidRPr="00F2546A">
        <w:rPr>
          <w:rFonts w:ascii="Palatino Linotype" w:hAnsi="Palatino Linotype"/>
          <w:i/>
          <w:color w:val="000000" w:themeColor="text1"/>
        </w:rPr>
        <w:lastRenderedPageBreak/>
        <w:t>institucionales enviados o recibidos en ejercicio de la función pública, la misma deberá atenderse en términos del procedimiento previsto en la propia ley para cualquier solicitud de acceso a la información.”</w:t>
      </w:r>
    </w:p>
    <w:p w14:paraId="3CE9B7A2" w14:textId="07449403" w:rsidR="001C0E7C" w:rsidRPr="00F2546A" w:rsidRDefault="001C0E7C"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 xml:space="preserve">De lo que se </w:t>
      </w:r>
      <w:r w:rsidR="005406A9" w:rsidRPr="00F2546A">
        <w:rPr>
          <w:rFonts w:ascii="Palatino Linotype" w:hAnsi="Palatino Linotype" w:cs="Arial"/>
          <w:color w:val="000000" w:themeColor="text1"/>
        </w:rPr>
        <w:t>desprende</w:t>
      </w:r>
      <w:r w:rsidRPr="00F2546A">
        <w:rPr>
          <w:rFonts w:ascii="Palatino Linotype" w:hAnsi="Palatino Linotype" w:cs="Arial"/>
          <w:color w:val="000000" w:themeColor="text1"/>
        </w:rPr>
        <w:t xml:space="preserve"> que, la información solicitada por l</w:t>
      </w:r>
      <w:r w:rsidR="00981FF3" w:rsidRPr="00F2546A">
        <w:rPr>
          <w:rFonts w:ascii="Palatino Linotype" w:hAnsi="Palatino Linotype" w:cs="Arial"/>
          <w:color w:val="000000" w:themeColor="text1"/>
        </w:rPr>
        <w:t>a</w:t>
      </w:r>
      <w:r w:rsidRPr="00F2546A">
        <w:rPr>
          <w:rFonts w:ascii="Palatino Linotype" w:hAnsi="Palatino Linotype" w:cs="Arial"/>
          <w:color w:val="000000" w:themeColor="text1"/>
        </w:rPr>
        <w:t xml:space="preserve"> ahora recurrente constituye información pública, siempre y cuando este contenida en correos electrónicos institucionales </w:t>
      </w:r>
      <w:r w:rsidRPr="00F2546A">
        <w:rPr>
          <w:rFonts w:ascii="Palatino Linotype" w:hAnsi="Palatino Linotype" w:cs="Arial"/>
          <w:b/>
          <w:color w:val="000000" w:themeColor="text1"/>
          <w:u w:val="single"/>
        </w:rPr>
        <w:t>o los destinados para tal efecto</w:t>
      </w:r>
      <w:r w:rsidRPr="00F2546A">
        <w:rPr>
          <w:rFonts w:ascii="Palatino Linotype" w:hAnsi="Palatino Linotype" w:cs="Arial"/>
          <w:color w:val="000000" w:themeColor="text1"/>
        </w:rPr>
        <w:t xml:space="preserve"> en ejercicio de sus atribuciones,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14:paraId="5AC457AE" w14:textId="77777777" w:rsidR="005406A9" w:rsidRPr="00F2546A" w:rsidRDefault="005406A9" w:rsidP="00F2546A">
      <w:pPr>
        <w:pStyle w:val="Prrafodelista"/>
        <w:autoSpaceDE w:val="0"/>
        <w:autoSpaceDN w:val="0"/>
        <w:adjustRightInd w:val="0"/>
        <w:spacing w:before="240" w:after="240" w:line="360" w:lineRule="auto"/>
        <w:ind w:left="426"/>
        <w:jc w:val="both"/>
        <w:rPr>
          <w:rFonts w:ascii="Palatino Linotype" w:hAnsi="Palatino Linotype" w:cs="Arial"/>
          <w:color w:val="000000" w:themeColor="text1"/>
        </w:rPr>
      </w:pPr>
    </w:p>
    <w:p w14:paraId="3964A460" w14:textId="23BFDE1F"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 xml:space="preserve">Una vez concluido que la información solicitada constituye información pública, y  toda vez que </w:t>
      </w:r>
      <w:r w:rsidR="006E1C5B" w:rsidRPr="00F2546A">
        <w:rPr>
          <w:rFonts w:ascii="Palatino Linotype" w:hAnsi="Palatino Linotype" w:cs="Arial"/>
          <w:color w:val="000000" w:themeColor="text1"/>
        </w:rPr>
        <w:t xml:space="preserve">el </w:t>
      </w:r>
      <w:r w:rsidR="006E1C5B" w:rsidRPr="00F2546A">
        <w:rPr>
          <w:rFonts w:ascii="Palatino Linotype" w:hAnsi="Palatino Linotype" w:cs="Arial"/>
          <w:b/>
          <w:color w:val="000000" w:themeColor="text1"/>
        </w:rPr>
        <w:t>SUJETO OBLIGADO</w:t>
      </w:r>
      <w:r w:rsidRPr="00F2546A">
        <w:rPr>
          <w:rFonts w:ascii="Palatino Linotype" w:hAnsi="Palatino Linotype" w:cs="Arial"/>
          <w:color w:val="000000" w:themeColor="text1"/>
        </w:rPr>
        <w:t xml:space="preserve">, </w:t>
      </w:r>
      <w:r w:rsidR="00981FF3" w:rsidRPr="00F2546A">
        <w:rPr>
          <w:rFonts w:ascii="Palatino Linotype" w:hAnsi="Palatino Linotype" w:cs="Arial"/>
          <w:color w:val="000000" w:themeColor="text1"/>
        </w:rPr>
        <w:t>hizo entrega parcial de lo solicitado y de la cual se advierte</w:t>
      </w:r>
      <w:r w:rsidRPr="00F2546A">
        <w:rPr>
          <w:rFonts w:ascii="Palatino Linotype" w:hAnsi="Palatino Linotype" w:cs="Arial"/>
          <w:color w:val="000000" w:themeColor="text1"/>
        </w:rPr>
        <w:t xml:space="preserve"> información pública toda vez que consta en documentos electrónicos conservados en instrumentos tecnológicos, de conformidad con los artículos 4, </w:t>
      </w:r>
      <w:r w:rsidR="009D728A" w:rsidRPr="00F2546A">
        <w:rPr>
          <w:rFonts w:ascii="Palatino Linotype" w:hAnsi="Palatino Linotype" w:cs="Arial"/>
          <w:color w:val="000000" w:themeColor="text1"/>
        </w:rPr>
        <w:t xml:space="preserve">y </w:t>
      </w:r>
      <w:r w:rsidRPr="00F2546A">
        <w:rPr>
          <w:rFonts w:ascii="Palatino Linotype" w:hAnsi="Palatino Linotype" w:cs="Arial"/>
          <w:color w:val="000000" w:themeColor="text1"/>
        </w:rPr>
        <w:t>6</w:t>
      </w:r>
      <w:r w:rsidR="009D728A" w:rsidRPr="00F2546A">
        <w:rPr>
          <w:rFonts w:ascii="Palatino Linotype" w:hAnsi="Palatino Linotype" w:cs="Arial"/>
          <w:color w:val="000000" w:themeColor="text1"/>
        </w:rPr>
        <w:t xml:space="preserve"> </w:t>
      </w:r>
      <w:r w:rsidRPr="00F2546A">
        <w:rPr>
          <w:rFonts w:ascii="Palatino Linotype" w:hAnsi="Palatino Linotype" w:cs="Arial"/>
          <w:color w:val="000000" w:themeColor="text1"/>
        </w:rPr>
        <w:t xml:space="preserve">de la </w:t>
      </w:r>
      <w:r w:rsidRPr="00F2546A">
        <w:rPr>
          <w:rFonts w:ascii="Palatino Linotype" w:hAnsi="Palatino Linotype"/>
          <w:b/>
          <w:color w:val="000000" w:themeColor="text1"/>
        </w:rPr>
        <w:t xml:space="preserve">Ley de Documentos Administrativos e Históricos del Estado de México </w:t>
      </w:r>
      <w:r w:rsidRPr="00F2546A">
        <w:rPr>
          <w:rFonts w:ascii="Palatino Linotype" w:hAnsi="Palatino Linotype"/>
          <w:color w:val="000000" w:themeColor="text1"/>
        </w:rPr>
        <w:t>que a la letra disponen:</w:t>
      </w:r>
    </w:p>
    <w:p w14:paraId="67577223" w14:textId="77777777" w:rsidR="00C579A2" w:rsidRPr="00F2546A" w:rsidRDefault="00C579A2" w:rsidP="00F2546A">
      <w:pPr>
        <w:pStyle w:val="Prrafodelista"/>
        <w:jc w:val="both"/>
        <w:rPr>
          <w:rFonts w:ascii="Palatino Linotype" w:hAnsi="Palatino Linotype" w:cs="Arial"/>
          <w:color w:val="000000" w:themeColor="text1"/>
        </w:rPr>
      </w:pPr>
    </w:p>
    <w:p w14:paraId="6502BB82" w14:textId="77777777" w:rsidR="005406A9" w:rsidRPr="00F2546A" w:rsidRDefault="005406A9" w:rsidP="00F2546A">
      <w:pPr>
        <w:spacing w:line="360" w:lineRule="auto"/>
        <w:ind w:left="709" w:right="567"/>
        <w:jc w:val="both"/>
        <w:rPr>
          <w:rFonts w:ascii="Palatino Linotype" w:hAnsi="Palatino Linotype"/>
          <w:i/>
          <w:color w:val="000000" w:themeColor="text1"/>
        </w:rPr>
      </w:pPr>
      <w:r w:rsidRPr="00F2546A">
        <w:rPr>
          <w:rFonts w:ascii="Palatino Linotype" w:hAnsi="Palatino Linotype"/>
          <w:b/>
          <w:i/>
          <w:color w:val="000000" w:themeColor="text1"/>
        </w:rPr>
        <w:t xml:space="preserve">Artículo 4. </w:t>
      </w:r>
      <w:r w:rsidRPr="00F2546A">
        <w:rPr>
          <w:rFonts w:ascii="Palatino Linotype" w:hAnsi="Palatino Linotype"/>
          <w:i/>
          <w:color w:val="000000" w:themeColor="text1"/>
        </w:rPr>
        <w:t xml:space="preserve">Todo documento que realicen los servidores públicos, deberá depositarse en </w:t>
      </w:r>
      <w:r w:rsidRPr="00F2546A">
        <w:rPr>
          <w:rFonts w:ascii="Palatino Linotype" w:hAnsi="Palatino Linotype"/>
          <w:b/>
          <w:i/>
          <w:color w:val="000000" w:themeColor="text1"/>
        </w:rPr>
        <w:t xml:space="preserve">los archivos de trámite correspondientes o en instrumentos tecnológicos que permitan la conservación de </w:t>
      </w:r>
      <w:r w:rsidRPr="00F2546A">
        <w:rPr>
          <w:rFonts w:ascii="Palatino Linotype" w:hAnsi="Palatino Linotype"/>
          <w:b/>
          <w:i/>
          <w:color w:val="000000" w:themeColor="text1"/>
          <w:u w:val="single"/>
        </w:rPr>
        <w:t>documentos electrónicos</w:t>
      </w:r>
      <w:r w:rsidRPr="00F2546A">
        <w:rPr>
          <w:rFonts w:ascii="Palatino Linotype" w:hAnsi="Palatino Linotype"/>
          <w:i/>
          <w:color w:val="000000" w:themeColor="text1"/>
        </w:rPr>
        <w:t>, en la forma y términos previstos por esta Ley, y demás disposiciones administrativas que se dicten al respecto.</w:t>
      </w:r>
    </w:p>
    <w:p w14:paraId="34E052C1" w14:textId="77777777" w:rsidR="005406A9" w:rsidRPr="00F2546A" w:rsidRDefault="005406A9" w:rsidP="00F2546A">
      <w:pPr>
        <w:spacing w:line="360" w:lineRule="auto"/>
        <w:ind w:left="709" w:right="567"/>
        <w:jc w:val="both"/>
        <w:rPr>
          <w:rFonts w:ascii="Palatino Linotype" w:hAnsi="Palatino Linotype"/>
          <w:i/>
          <w:color w:val="000000" w:themeColor="text1"/>
        </w:rPr>
      </w:pPr>
      <w:r w:rsidRPr="00F2546A">
        <w:rPr>
          <w:rFonts w:ascii="Palatino Linotype" w:hAnsi="Palatino Linotype"/>
          <w:b/>
          <w:i/>
          <w:color w:val="000000" w:themeColor="text1"/>
        </w:rPr>
        <w:lastRenderedPageBreak/>
        <w:t>Artículo 6.</w:t>
      </w:r>
      <w:r w:rsidRPr="00F2546A">
        <w:rPr>
          <w:rFonts w:ascii="Palatino Linotype" w:hAnsi="Palatino Linotype"/>
          <w:i/>
          <w:color w:val="000000" w:themeColor="text1"/>
        </w:rPr>
        <w:t xml:space="preserve">- Los usuarios tendrán acceso a la información de los documentos, conforme a lo dispuesto por la ley de la materia. </w:t>
      </w:r>
    </w:p>
    <w:p w14:paraId="58095D16" w14:textId="77777777" w:rsidR="005406A9" w:rsidRPr="00F2546A" w:rsidRDefault="005406A9" w:rsidP="00F2546A">
      <w:pPr>
        <w:pStyle w:val="Prrafodelista"/>
        <w:shd w:val="clear" w:color="auto" w:fill="FFFFFF"/>
        <w:tabs>
          <w:tab w:val="left" w:pos="567"/>
        </w:tabs>
        <w:spacing w:after="101" w:line="360" w:lineRule="auto"/>
        <w:ind w:left="0"/>
        <w:jc w:val="both"/>
        <w:rPr>
          <w:rFonts w:ascii="Palatino Linotype" w:eastAsia="Times New Roman" w:hAnsi="Palatino Linotype" w:cs="Arial"/>
          <w:color w:val="000000" w:themeColor="text1"/>
          <w:lang w:val="es-MX" w:eastAsia="es-MX"/>
        </w:rPr>
      </w:pPr>
    </w:p>
    <w:p w14:paraId="7A450502"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val="es-MX" w:eastAsia="es-MX"/>
        </w:rPr>
      </w:pPr>
      <w:r w:rsidRPr="00F2546A">
        <w:rPr>
          <w:rFonts w:ascii="Palatino Linotype" w:eastAsia="Times New Roman" w:hAnsi="Palatino Linotype" w:cs="Arial"/>
          <w:color w:val="000000" w:themeColor="text1"/>
          <w:lang w:val="es-MX" w:eastAsia="es-MX"/>
        </w:rPr>
        <w:t xml:space="preserve">Correlativo a ello los </w:t>
      </w:r>
      <w:r w:rsidRPr="00F2546A">
        <w:rPr>
          <w:rFonts w:ascii="Palatino Linotype" w:hAnsi="Palatino Linotype"/>
          <w:b/>
          <w:bCs/>
          <w:color w:val="000000" w:themeColor="text1"/>
          <w:shd w:val="clear" w:color="auto" w:fill="FFFFFF"/>
        </w:rPr>
        <w:t>Lineamientos para la Organización</w:t>
      </w:r>
      <w:r w:rsidRPr="00F2546A">
        <w:rPr>
          <w:rStyle w:val="apple-converted-space"/>
          <w:rFonts w:ascii="Palatino Linotype" w:hAnsi="Palatino Linotype"/>
          <w:b/>
          <w:bCs/>
          <w:color w:val="000000" w:themeColor="text1"/>
          <w:shd w:val="clear" w:color="auto" w:fill="FFFFFF"/>
        </w:rPr>
        <w:t xml:space="preserve"> </w:t>
      </w:r>
      <w:r w:rsidRPr="00F2546A">
        <w:rPr>
          <w:rFonts w:ascii="Palatino Linotype" w:hAnsi="Palatino Linotype"/>
          <w:b/>
          <w:bCs/>
          <w:color w:val="000000" w:themeColor="text1"/>
          <w:shd w:val="clear" w:color="auto" w:fill="FFFFFF"/>
        </w:rPr>
        <w:t>y Conservación de Archivos</w:t>
      </w:r>
      <w:r w:rsidRPr="00F2546A">
        <w:rPr>
          <w:rFonts w:ascii="Palatino Linotype" w:hAnsi="Palatino Linotype"/>
          <w:bCs/>
          <w:color w:val="000000" w:themeColor="text1"/>
          <w:shd w:val="clear" w:color="auto" w:fill="FFFFFF"/>
        </w:rPr>
        <w:t xml:space="preserve"> aprobados por el </w:t>
      </w:r>
      <w:r w:rsidRPr="00F2546A">
        <w:rPr>
          <w:rFonts w:ascii="Palatino Linotype" w:eastAsia="Times New Roman" w:hAnsi="Palatino Linotype" w:cs="Arial"/>
          <w:color w:val="000000" w:themeColor="text1"/>
          <w:lang w:val="es-ES" w:eastAsia="es-MX"/>
        </w:rPr>
        <w:t xml:space="preserve">por el Consejo Nacional del Sistema Nacional de Transparencia </w:t>
      </w:r>
      <w:r w:rsidRPr="00F2546A">
        <w:rPr>
          <w:rFonts w:ascii="Palatino Linotype" w:hAnsi="Palatino Linotype"/>
          <w:color w:val="000000" w:themeColor="text1"/>
        </w:rPr>
        <w:t>Acceso a la Información Pública y</w:t>
      </w:r>
      <w:r w:rsidRPr="00F2546A">
        <w:rPr>
          <w:rStyle w:val="apple-converted-space"/>
          <w:rFonts w:ascii="Palatino Linotype" w:hAnsi="Palatino Linotype"/>
          <w:color w:val="000000" w:themeColor="text1"/>
        </w:rPr>
        <w:t xml:space="preserve"> </w:t>
      </w:r>
      <w:r w:rsidRPr="00F2546A">
        <w:rPr>
          <w:rFonts w:ascii="Palatino Linotype" w:hAnsi="Palatino Linotype"/>
          <w:color w:val="000000" w:themeColor="text1"/>
        </w:rPr>
        <w:t>Protección de Datos Personales</w:t>
      </w:r>
      <w:r w:rsidRPr="00F2546A">
        <w:rPr>
          <w:rFonts w:ascii="Palatino Linotype" w:hAnsi="Palatino Linotype"/>
          <w:bCs/>
          <w:color w:val="000000" w:themeColor="text1"/>
          <w:shd w:val="clear" w:color="auto" w:fill="FFFFFF"/>
        </w:rPr>
        <w:t xml:space="preserve"> establece en sus numerales </w:t>
      </w:r>
      <w:r w:rsidRPr="00F2546A">
        <w:rPr>
          <w:rFonts w:ascii="Palatino Linotype" w:hAnsi="Palatino Linotype" w:cs="Arial"/>
          <w:bCs/>
          <w:color w:val="000000" w:themeColor="text1"/>
          <w:shd w:val="clear" w:color="auto" w:fill="FFFFFF"/>
        </w:rPr>
        <w:t xml:space="preserve">Vigésimo tercero, </w:t>
      </w:r>
      <w:r w:rsidRPr="00F2546A">
        <w:rPr>
          <w:rFonts w:ascii="Palatino Linotype" w:eastAsia="Times New Roman" w:hAnsi="Palatino Linotype" w:cs="Arial"/>
          <w:bCs/>
          <w:color w:val="000000" w:themeColor="text1"/>
          <w:lang w:val="es-MX" w:eastAsia="es-MX"/>
        </w:rPr>
        <w:t xml:space="preserve">Quincuagésimo sexto y Cuadragésimo séptimo que en los documentos de archivo electrónicos se </w:t>
      </w:r>
      <w:r w:rsidRPr="00F2546A">
        <w:rPr>
          <w:rFonts w:ascii="Palatino Linotype" w:eastAsia="Times New Roman" w:hAnsi="Palatino Linotype" w:cs="Arial"/>
          <w:color w:val="000000" w:themeColor="text1"/>
          <w:lang w:val="es-MX" w:eastAsia="es-MX"/>
        </w:rPr>
        <w:t>deberán aplicar organizarse y conservarse</w:t>
      </w:r>
      <w:r w:rsidRPr="00F2546A">
        <w:rPr>
          <w:rFonts w:ascii="Palatino Linotype" w:hAnsi="Palatino Linotype" w:cs="Arial"/>
          <w:color w:val="000000" w:themeColor="text1"/>
          <w:shd w:val="clear" w:color="auto" w:fill="FFFFFF"/>
        </w:rPr>
        <w:t xml:space="preserve"> los mismos instrumentos de control y consulta archivísticos que corresponden a los de soporte</w:t>
      </w:r>
      <w:r w:rsidRPr="00F2546A">
        <w:rPr>
          <w:rStyle w:val="apple-converted-space"/>
          <w:rFonts w:ascii="Palatino Linotype" w:hAnsi="Palatino Linotype" w:cs="Arial"/>
          <w:color w:val="000000" w:themeColor="text1"/>
          <w:shd w:val="clear" w:color="auto" w:fill="FFFFFF"/>
        </w:rPr>
        <w:t xml:space="preserve"> </w:t>
      </w:r>
      <w:r w:rsidRPr="00F2546A">
        <w:rPr>
          <w:rFonts w:ascii="Palatino Linotype" w:hAnsi="Palatino Linotype" w:cs="Arial"/>
          <w:color w:val="000000" w:themeColor="text1"/>
          <w:shd w:val="clear" w:color="auto" w:fill="FFFFFF"/>
        </w:rPr>
        <w:t>papel</w:t>
      </w:r>
      <w:r w:rsidRPr="00F2546A">
        <w:rPr>
          <w:rFonts w:ascii="Palatino Linotype" w:eastAsia="Times New Roman" w:hAnsi="Palatino Linotype" w:cs="Arial"/>
          <w:color w:val="000000" w:themeColor="text1"/>
          <w:lang w:val="es-MX" w:eastAsia="es-MX"/>
        </w:rPr>
        <w:t>, y que los correos electrónicos 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14:paraId="5BAF0E24" w14:textId="77777777" w:rsidR="00C579A2" w:rsidRPr="00F2546A" w:rsidRDefault="00C579A2" w:rsidP="00F2546A">
      <w:pPr>
        <w:pStyle w:val="Prrafodelista"/>
        <w:spacing w:line="360" w:lineRule="auto"/>
        <w:ind w:left="0" w:right="34"/>
        <w:jc w:val="both"/>
        <w:rPr>
          <w:rFonts w:ascii="Palatino Linotype" w:eastAsia="Times New Roman" w:hAnsi="Palatino Linotype" w:cs="Arial"/>
          <w:color w:val="000000" w:themeColor="text1"/>
          <w:lang w:val="es-MX" w:eastAsia="es-MX"/>
        </w:rPr>
      </w:pPr>
    </w:p>
    <w:p w14:paraId="59782007" w14:textId="3349079D" w:rsidR="006D265C" w:rsidRPr="00F2546A" w:rsidRDefault="005406A9" w:rsidP="00F2546A">
      <w:pPr>
        <w:shd w:val="clear" w:color="auto" w:fill="FFFFFF"/>
        <w:spacing w:after="101" w:line="360" w:lineRule="auto"/>
        <w:ind w:left="567" w:right="567"/>
        <w:jc w:val="both"/>
        <w:rPr>
          <w:rFonts w:ascii="Palatino Linotype" w:hAnsi="Palatino Linotype" w:cs="Arial"/>
          <w:i/>
          <w:color w:val="000000" w:themeColor="text1"/>
          <w:shd w:val="clear" w:color="auto" w:fill="FFFFFF"/>
        </w:rPr>
      </w:pPr>
      <w:r w:rsidRPr="00F2546A">
        <w:rPr>
          <w:rFonts w:ascii="Palatino Linotype" w:hAnsi="Palatino Linotype" w:cs="Arial"/>
          <w:b/>
          <w:bCs/>
          <w:i/>
          <w:color w:val="000000" w:themeColor="text1"/>
          <w:shd w:val="clear" w:color="auto" w:fill="FFFFFF"/>
        </w:rPr>
        <w:t>Vigésimo tercero.</w:t>
      </w:r>
      <w:r w:rsidRPr="00F2546A">
        <w:rPr>
          <w:rStyle w:val="apple-converted-space"/>
          <w:rFonts w:ascii="Palatino Linotype" w:hAnsi="Palatino Linotype" w:cs="Arial"/>
          <w:i/>
          <w:color w:val="000000" w:themeColor="text1"/>
          <w:shd w:val="clear" w:color="auto" w:fill="FFFFFF"/>
        </w:rPr>
        <w:t xml:space="preserve"> </w:t>
      </w:r>
      <w:r w:rsidRPr="00F2546A">
        <w:rPr>
          <w:rFonts w:ascii="Palatino Linotype" w:hAnsi="Palatino Linotype" w:cs="Arial"/>
          <w:i/>
          <w:color w:val="000000" w:themeColor="text1"/>
          <w:shd w:val="clear" w:color="auto" w:fill="FFFFFF"/>
        </w:rPr>
        <w:t>Los Sujetos obligados deberán aplicar, invariablemente, a los documentos de archivo</w:t>
      </w:r>
      <w:r w:rsidRPr="00F2546A">
        <w:rPr>
          <w:rStyle w:val="apple-converted-space"/>
          <w:rFonts w:ascii="Palatino Linotype" w:hAnsi="Palatino Linotype" w:cs="Arial"/>
          <w:i/>
          <w:color w:val="000000" w:themeColor="text1"/>
          <w:shd w:val="clear" w:color="auto" w:fill="FFFFFF"/>
        </w:rPr>
        <w:t xml:space="preserve"> </w:t>
      </w:r>
      <w:r w:rsidRPr="00F2546A">
        <w:rPr>
          <w:rFonts w:ascii="Palatino Linotype" w:hAnsi="Palatino Linotype" w:cs="Arial"/>
          <w:i/>
          <w:color w:val="000000" w:themeColor="text1"/>
          <w:shd w:val="clear" w:color="auto" w:fill="FFFFFF"/>
        </w:rPr>
        <w:t>electrónicos, los mismos instrumentos de control y consulta archivísticos que corresponden a los de soporte</w:t>
      </w:r>
      <w:r w:rsidRPr="00F2546A">
        <w:rPr>
          <w:rStyle w:val="apple-converted-space"/>
          <w:rFonts w:ascii="Palatino Linotype" w:hAnsi="Palatino Linotype" w:cs="Arial"/>
          <w:i/>
          <w:color w:val="000000" w:themeColor="text1"/>
          <w:shd w:val="clear" w:color="auto" w:fill="FFFFFF"/>
        </w:rPr>
        <w:t xml:space="preserve"> </w:t>
      </w:r>
      <w:r w:rsidRPr="00F2546A">
        <w:rPr>
          <w:rFonts w:ascii="Palatino Linotype" w:hAnsi="Palatino Linotype" w:cs="Arial"/>
          <w:i/>
          <w:color w:val="000000" w:themeColor="text1"/>
          <w:shd w:val="clear" w:color="auto" w:fill="FFFFFF"/>
        </w:rPr>
        <w:t>papel.</w:t>
      </w:r>
    </w:p>
    <w:p w14:paraId="159CC2E7" w14:textId="77777777" w:rsidR="005406A9" w:rsidRPr="00F2546A" w:rsidRDefault="005406A9" w:rsidP="00F2546A">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F2546A">
        <w:rPr>
          <w:rFonts w:ascii="Palatino Linotype" w:eastAsia="Times New Roman" w:hAnsi="Palatino Linotype" w:cs="Arial"/>
          <w:b/>
          <w:bCs/>
          <w:i/>
          <w:color w:val="000000" w:themeColor="text1"/>
          <w:lang w:eastAsia="es-MX"/>
        </w:rPr>
        <w:t xml:space="preserve">Quincuagésimo sexto. </w:t>
      </w:r>
      <w:r w:rsidRPr="00F2546A">
        <w:rPr>
          <w:rFonts w:ascii="Palatino Linotype" w:eastAsia="Times New Roman" w:hAnsi="Palatino Linotype" w:cs="Arial"/>
          <w:i/>
          <w:color w:val="000000" w:themeColor="text1"/>
          <w:lang w:eastAsia="es-MX"/>
        </w:rPr>
        <w:t xml:space="preserve">Los correos electrónicos que deriven del ejercicio de las facultades, competencias o funciones de los Sujetos obligados deberán organizarse y conservarse de acuerdo con las series documentales establecidas en el Cuadro general </w:t>
      </w:r>
      <w:r w:rsidRPr="00F2546A">
        <w:rPr>
          <w:rFonts w:ascii="Palatino Linotype" w:eastAsia="Times New Roman" w:hAnsi="Palatino Linotype" w:cs="Arial"/>
          <w:i/>
          <w:color w:val="000000" w:themeColor="text1"/>
          <w:lang w:eastAsia="es-MX"/>
        </w:rPr>
        <w:lastRenderedPageBreak/>
        <w:t>de clasificación archivística, y a los plazos de conservación señalados en el Catálogo de disposición documental.</w:t>
      </w:r>
    </w:p>
    <w:p w14:paraId="70718927" w14:textId="77777777" w:rsidR="006D265C" w:rsidRPr="00F2546A" w:rsidRDefault="006D265C" w:rsidP="00F2546A">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p>
    <w:p w14:paraId="39EDC985" w14:textId="77777777" w:rsidR="005406A9" w:rsidRPr="00F2546A" w:rsidRDefault="005406A9" w:rsidP="00F2546A">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F2546A">
        <w:rPr>
          <w:rFonts w:ascii="Palatino Linotype" w:eastAsia="Times New Roman" w:hAnsi="Palatino Linotype" w:cs="Arial"/>
          <w:b/>
          <w:bCs/>
          <w:i/>
          <w:color w:val="000000" w:themeColor="text1"/>
          <w:lang w:eastAsia="es-MX"/>
        </w:rPr>
        <w:t xml:space="preserve">Cuadragésimo séptimo. </w:t>
      </w:r>
      <w:r w:rsidRPr="00F2546A">
        <w:rPr>
          <w:rFonts w:ascii="Palatino Linotype" w:eastAsia="Times New Roman" w:hAnsi="Palatino Linotype" w:cs="Arial"/>
          <w:i/>
          <w:color w:val="000000" w:themeColor="text1"/>
          <w:lang w:eastAsia="es-MX"/>
        </w:rPr>
        <w:t>Para la gestión de las cuentas de correo electrónico institucional se podrán utilizar plantillas que contengan por lo menos la siguiente información:</w:t>
      </w:r>
    </w:p>
    <w:p w14:paraId="7258D698" w14:textId="77777777" w:rsidR="005406A9" w:rsidRPr="00F2546A" w:rsidRDefault="005406A9" w:rsidP="00F2546A">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F2546A">
        <w:rPr>
          <w:rFonts w:ascii="Palatino Linotype" w:eastAsia="Times New Roman" w:hAnsi="Palatino Linotype" w:cs="Arial"/>
          <w:b/>
          <w:bCs/>
          <w:i/>
          <w:color w:val="000000" w:themeColor="text1"/>
          <w:lang w:eastAsia="es-MX"/>
        </w:rPr>
        <w:t>I.</w:t>
      </w:r>
      <w:r w:rsidRPr="00F2546A">
        <w:rPr>
          <w:rFonts w:ascii="Palatino Linotype" w:eastAsia="Times New Roman" w:hAnsi="Palatino Linotype" w:cs="Arial"/>
          <w:i/>
          <w:color w:val="000000" w:themeColor="text1"/>
          <w:lang w:eastAsia="es-MX"/>
        </w:rPr>
        <w:t xml:space="preserve"> Nombre y cargo del emisor;</w:t>
      </w:r>
    </w:p>
    <w:p w14:paraId="552D78E8" w14:textId="77777777" w:rsidR="005406A9" w:rsidRPr="00F2546A" w:rsidRDefault="005406A9" w:rsidP="00F2546A">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F2546A">
        <w:rPr>
          <w:rFonts w:ascii="Palatino Linotype" w:eastAsia="Times New Roman" w:hAnsi="Palatino Linotype" w:cs="Arial"/>
          <w:b/>
          <w:bCs/>
          <w:i/>
          <w:color w:val="000000" w:themeColor="text1"/>
          <w:lang w:eastAsia="es-MX"/>
        </w:rPr>
        <w:t>II.</w:t>
      </w:r>
      <w:r w:rsidRPr="00F2546A">
        <w:rPr>
          <w:rFonts w:ascii="Palatino Linotype" w:eastAsia="Times New Roman" w:hAnsi="Palatino Linotype" w:cs="Arial"/>
          <w:i/>
          <w:color w:val="000000" w:themeColor="text1"/>
          <w:lang w:eastAsia="es-MX"/>
        </w:rPr>
        <w:t xml:space="preserve"> Nombre y cargo del receptor, y</w:t>
      </w:r>
    </w:p>
    <w:p w14:paraId="16EA2983" w14:textId="13B5E116" w:rsidR="006D265C" w:rsidRPr="00F2546A" w:rsidRDefault="005406A9" w:rsidP="00F2546A">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F2546A">
        <w:rPr>
          <w:rFonts w:ascii="Palatino Linotype" w:eastAsia="Times New Roman" w:hAnsi="Palatino Linotype" w:cs="Arial"/>
          <w:b/>
          <w:bCs/>
          <w:i/>
          <w:color w:val="000000" w:themeColor="text1"/>
          <w:lang w:eastAsia="es-MX"/>
        </w:rPr>
        <w:t>III.</w:t>
      </w:r>
      <w:r w:rsidRPr="00F2546A">
        <w:rPr>
          <w:rFonts w:ascii="Palatino Linotype" w:eastAsia="Times New Roman" w:hAnsi="Palatino Linotype" w:cs="Arial"/>
          <w:i/>
          <w:color w:val="000000" w:themeColor="text1"/>
          <w:lang w:eastAsia="es-MX"/>
        </w:rPr>
        <w:t xml:space="preserve"> Aviso: "La información de este correo, así como la contenida en los documentos que se adjuntan, puede ser objeto de solicitudes de acceso a la información.</w:t>
      </w:r>
    </w:p>
    <w:p w14:paraId="09B7F6EF" w14:textId="29EB4C8B"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eastAsia="Times New Roman" w:hAnsi="Palatino Linotype" w:cs="Arial"/>
          <w:color w:val="000000" w:themeColor="text1"/>
          <w:lang w:val="es-ES" w:eastAsia="es-MX"/>
        </w:rPr>
        <w:t xml:space="preserve">A su vez los </w:t>
      </w:r>
      <w:r w:rsidRPr="00F2546A">
        <w:rPr>
          <w:rFonts w:ascii="Palatino Linotype" w:hAnsi="Palatino Linotype"/>
          <w:b/>
          <w:color w:val="000000" w:themeColor="text1"/>
        </w:rPr>
        <w:t>Lineamientos para la Administración de Documentos en el Estado de México</w:t>
      </w:r>
      <w:r w:rsidRPr="00F2546A">
        <w:rPr>
          <w:rFonts w:ascii="Palatino Linotype" w:hAnsi="Palatino Linotype"/>
          <w:color w:val="000000" w:themeColor="text1"/>
        </w:rPr>
        <w:t xml:space="preserve">, </w:t>
      </w:r>
      <w:r w:rsidRPr="00F2546A">
        <w:rPr>
          <w:rFonts w:ascii="Palatino Linotype" w:eastAsia="Times New Roman" w:hAnsi="Palatino Linotype" w:cs="Arial"/>
          <w:color w:val="000000" w:themeColor="text1"/>
          <w:lang w:val="es-ES" w:eastAsia="es-MX"/>
        </w:rPr>
        <w:t>expedidos por</w:t>
      </w:r>
      <w:r w:rsidRPr="00F2546A">
        <w:rPr>
          <w:rFonts w:ascii="Palatino Linotype" w:hAnsi="Palatino Linotype"/>
          <w:color w:val="000000" w:themeColor="text1"/>
        </w:rPr>
        <w:t xml:space="preserve"> la Secretaría Técnica del Comité Técnico de Documentación del Sistema Estatal de Documentación</w:t>
      </w:r>
      <w:r w:rsidRPr="00F2546A">
        <w:rPr>
          <w:rFonts w:ascii="Palatino Linotype" w:eastAsia="Times New Roman" w:hAnsi="Palatino Linotype" w:cs="Arial"/>
          <w:color w:val="000000" w:themeColor="text1"/>
          <w:lang w:val="es-ES" w:eastAsia="es-MX"/>
        </w:rPr>
        <w:t xml:space="preserve"> en sus artículos 89 y 90 </w:t>
      </w:r>
      <w:r w:rsidR="006E1C5B" w:rsidRPr="00F2546A">
        <w:rPr>
          <w:rFonts w:ascii="Palatino Linotype" w:eastAsia="Times New Roman" w:hAnsi="Palatino Linotype" w:cs="Arial"/>
          <w:color w:val="000000" w:themeColor="text1"/>
          <w:lang w:val="es-ES" w:eastAsia="es-MX"/>
        </w:rPr>
        <w:t>instituyen</w:t>
      </w:r>
      <w:r w:rsidRPr="00F2546A">
        <w:rPr>
          <w:rFonts w:ascii="Palatino Linotype" w:eastAsia="Times New Roman" w:hAnsi="Palatino Linotype" w:cs="Arial"/>
          <w:color w:val="000000" w:themeColor="text1"/>
          <w:lang w:val="es-ES" w:eastAsia="es-MX"/>
        </w:rPr>
        <w:t xml:space="preserve"> la obligación de establecer programas de respaldo y migración de sus documentos electrónicos para lo cual </w:t>
      </w:r>
      <w:r w:rsidRPr="00F2546A">
        <w:rPr>
          <w:rFonts w:ascii="Palatino Linotype" w:hAnsi="Palatino Linotype"/>
          <w:color w:val="000000" w:themeColor="text1"/>
        </w:rPr>
        <w:t>implementarán acciones que permitan llevar a cabo la correcta y debida organización de los correos electrónicos de archivo así como de sus documentos adjuntos, como a continuación se cita:</w:t>
      </w:r>
    </w:p>
    <w:p w14:paraId="7188E4D8" w14:textId="77777777" w:rsidR="005406A9" w:rsidRPr="00F2546A" w:rsidRDefault="005406A9" w:rsidP="00F2546A">
      <w:pPr>
        <w:spacing w:before="240" w:after="240" w:line="360" w:lineRule="auto"/>
        <w:ind w:left="567" w:right="567"/>
        <w:jc w:val="both"/>
        <w:rPr>
          <w:rFonts w:ascii="Palatino Linotype" w:hAnsi="Palatino Linotype" w:cs="Arial"/>
          <w:i/>
          <w:color w:val="000000" w:themeColor="text1"/>
        </w:rPr>
      </w:pPr>
      <w:r w:rsidRPr="00F2546A">
        <w:rPr>
          <w:rFonts w:ascii="Palatino Linotype" w:hAnsi="Palatino Linotype"/>
          <w:b/>
          <w:i/>
          <w:color w:val="000000" w:themeColor="text1"/>
        </w:rPr>
        <w:t>Artículo 89.</w:t>
      </w:r>
      <w:r w:rsidRPr="00F2546A">
        <w:rPr>
          <w:rFonts w:ascii="Palatino Linotype" w:hAnsi="Palatino Linotype"/>
          <w:i/>
          <w:color w:val="000000" w:themeColor="text1"/>
        </w:rPr>
        <w:t xml:space="preserve"> Los Sujetos Obligados establecerán programas de respaldo y migración de sus documentos de archivo electrónicos, de conformidad con la normatividad aplicable en la materia y las recomendaciones nacionales e internacionales que existan al respecto. </w:t>
      </w:r>
    </w:p>
    <w:p w14:paraId="2BC03140" w14:textId="77777777" w:rsidR="005406A9" w:rsidRPr="00F2546A" w:rsidRDefault="005406A9" w:rsidP="00F2546A">
      <w:pPr>
        <w:spacing w:before="240" w:after="240" w:line="360" w:lineRule="auto"/>
        <w:ind w:left="567" w:right="567"/>
        <w:jc w:val="both"/>
        <w:rPr>
          <w:rFonts w:ascii="Palatino Linotype" w:hAnsi="Palatino Linotype"/>
          <w:i/>
          <w:color w:val="000000" w:themeColor="text1"/>
        </w:rPr>
      </w:pPr>
      <w:r w:rsidRPr="00F2546A">
        <w:rPr>
          <w:rFonts w:ascii="Palatino Linotype" w:hAnsi="Palatino Linotype"/>
          <w:b/>
          <w:i/>
          <w:color w:val="000000" w:themeColor="text1"/>
        </w:rPr>
        <w:lastRenderedPageBreak/>
        <w:t>Artículo 90.</w:t>
      </w:r>
      <w:r w:rsidRPr="00F2546A">
        <w:rPr>
          <w:rFonts w:ascii="Palatino Linotype" w:hAnsi="Palatino Linotype"/>
          <w:i/>
          <w:color w:val="000000" w:themeColor="text1"/>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 </w:t>
      </w:r>
    </w:p>
    <w:p w14:paraId="072E249E" w14:textId="77777777" w:rsidR="005406A9" w:rsidRPr="00F2546A" w:rsidRDefault="005406A9" w:rsidP="00F2546A">
      <w:pPr>
        <w:spacing w:before="240" w:after="240" w:line="360" w:lineRule="auto"/>
        <w:ind w:left="567" w:right="567"/>
        <w:jc w:val="both"/>
        <w:rPr>
          <w:rFonts w:ascii="Palatino Linotype" w:hAnsi="Palatino Linotype"/>
          <w:i/>
          <w:color w:val="000000" w:themeColor="text1"/>
        </w:rPr>
      </w:pPr>
      <w:r w:rsidRPr="00F2546A">
        <w:rPr>
          <w:rFonts w:ascii="Palatino Linotype" w:hAnsi="Palatino Linotype"/>
          <w:i/>
          <w:color w:val="000000" w:themeColor="text1"/>
        </w:rPr>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14:paraId="103F7600" w14:textId="77777777" w:rsidR="005406A9" w:rsidRPr="00F2546A" w:rsidRDefault="005406A9" w:rsidP="00F2546A">
      <w:pPr>
        <w:spacing w:before="240" w:after="240" w:line="360" w:lineRule="auto"/>
        <w:ind w:left="567" w:right="567"/>
        <w:jc w:val="both"/>
        <w:rPr>
          <w:rFonts w:ascii="Palatino Linotype" w:hAnsi="Palatino Linotype"/>
          <w:i/>
          <w:color w:val="000000" w:themeColor="text1"/>
        </w:rPr>
      </w:pPr>
      <w:r w:rsidRPr="00F2546A">
        <w:rPr>
          <w:rFonts w:ascii="Palatino Linotype" w:hAnsi="Palatino Linotype"/>
          <w:i/>
          <w:color w:val="000000" w:themeColor="text1"/>
        </w:rPr>
        <w:t xml:space="preserve">II. Los correos electrónicos de archivo </w:t>
      </w:r>
      <w:r w:rsidRPr="00F2546A">
        <w:rPr>
          <w:rFonts w:ascii="Palatino Linotype" w:hAnsi="Palatino Linotype"/>
          <w:b/>
          <w:i/>
          <w:color w:val="000000" w:themeColor="text1"/>
          <w:u w:val="single"/>
        </w:rPr>
        <w:t>y sus documentos adjuntos</w:t>
      </w:r>
      <w:r w:rsidRPr="00F2546A">
        <w:rPr>
          <w:rFonts w:ascii="Palatino Linotype" w:hAnsi="Palatino Linotype"/>
          <w:i/>
          <w:color w:val="000000" w:themeColor="text1"/>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14:paraId="07D5517A" w14:textId="1DA364E7" w:rsidR="006D265C" w:rsidRPr="00F2546A" w:rsidRDefault="005406A9" w:rsidP="00F2546A">
      <w:pPr>
        <w:spacing w:before="240" w:after="240" w:line="360" w:lineRule="auto"/>
        <w:ind w:left="567" w:right="567"/>
        <w:jc w:val="both"/>
        <w:rPr>
          <w:rFonts w:ascii="Palatino Linotype" w:hAnsi="Palatino Linotype"/>
          <w:i/>
          <w:color w:val="000000" w:themeColor="text1"/>
        </w:rPr>
      </w:pPr>
      <w:r w:rsidRPr="00F2546A">
        <w:rPr>
          <w:rFonts w:ascii="Palatino Linotype" w:hAnsi="Palatino Linotype"/>
          <w:i/>
          <w:color w:val="000000" w:themeColor="text1"/>
        </w:rPr>
        <w:t>III. Los correos electrónicos de archivo y sus documentos adjuntos se conservarán en los términos y por el plazo establecido por la Comisión Dictaminadora en el Catálogo de Disposición Documental.</w:t>
      </w:r>
    </w:p>
    <w:p w14:paraId="7A30E51B"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val="es-MX" w:eastAsia="es-MX"/>
        </w:rPr>
      </w:pPr>
      <w:r w:rsidRPr="00F2546A">
        <w:rPr>
          <w:rFonts w:ascii="Palatino Linotype" w:eastAsia="Times New Roman" w:hAnsi="Palatino Linotype" w:cs="Arial"/>
          <w:color w:val="000000" w:themeColor="text1"/>
          <w:lang w:val="es-ES" w:eastAsia="es-MX"/>
        </w:rPr>
        <w:t>Bajo</w:t>
      </w:r>
      <w:r w:rsidRPr="00F2546A">
        <w:rPr>
          <w:rFonts w:ascii="Palatino Linotype" w:hAnsi="Palatino Linotype"/>
          <w:color w:val="000000" w:themeColor="text1"/>
        </w:rPr>
        <w:t xml:space="preserve"> esa tesitura para garantizar el debido cumplimiento de la normatividad jurídica y administrativa aplicable los Sujetos Obligados implementarán acciones que permitan llevar a cabo la correcta y debida organización de los correos electrónicos de Archivo considerándose éstos como aquellos correos institucionales que registran </w:t>
      </w:r>
      <w:r w:rsidRPr="00F2546A">
        <w:rPr>
          <w:rFonts w:ascii="Palatino Linotype" w:hAnsi="Palatino Linotype"/>
          <w:color w:val="000000" w:themeColor="text1"/>
        </w:rPr>
        <w:lastRenderedPageBreak/>
        <w:t xml:space="preserve">información relativa a un hecho, acto administrativo, jurídico, fiscal o contable, generado o recibido en el ejercicio de las atribuciones de las Unidades Administrativas de los Sujetos Obligados y la actividad o desempeño de los servidores públicos, mismos que </w:t>
      </w:r>
      <w:r w:rsidRPr="00F2546A">
        <w:rPr>
          <w:rFonts w:ascii="Palatino Linotype" w:eastAsia="Times New Roman" w:hAnsi="Palatino Linotype" w:cs="Arial"/>
          <w:color w:val="000000" w:themeColor="text1"/>
          <w:lang w:val="es-MX" w:eastAsia="es-MX"/>
        </w:rPr>
        <w:t>deberán organizarse y conservarse de acuerdo con las series documentales establecidas en el Cuadro general de clasificación archivística, y a los plazos de conservación señalados en el Catálogo de disposición documental.</w:t>
      </w:r>
    </w:p>
    <w:p w14:paraId="40D23704" w14:textId="77777777" w:rsidR="005406A9" w:rsidRPr="00F2546A" w:rsidRDefault="005406A9" w:rsidP="00F2546A">
      <w:pPr>
        <w:pStyle w:val="Prrafodelista"/>
        <w:shd w:val="clear" w:color="auto" w:fill="FFFFFF"/>
        <w:spacing w:after="101" w:line="360" w:lineRule="auto"/>
        <w:ind w:left="0"/>
        <w:jc w:val="both"/>
        <w:rPr>
          <w:rFonts w:ascii="Palatino Linotype" w:eastAsia="Times New Roman" w:hAnsi="Palatino Linotype" w:cs="Arial"/>
          <w:color w:val="000000" w:themeColor="text1"/>
          <w:lang w:val="es-MX" w:eastAsia="es-MX"/>
        </w:rPr>
      </w:pPr>
    </w:p>
    <w:p w14:paraId="5B95782E"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lang w:val="es-MX" w:eastAsia="es-MX"/>
        </w:rPr>
      </w:pPr>
      <w:r w:rsidRPr="00F2546A">
        <w:rPr>
          <w:rFonts w:ascii="Palatino Linotype" w:eastAsia="Times New Roman" w:hAnsi="Palatino Linotype" w:cs="Arial"/>
          <w:color w:val="000000" w:themeColor="text1"/>
          <w:lang w:val="es-ES" w:eastAsia="es-MX"/>
        </w:rPr>
        <w:t>En</w:t>
      </w:r>
      <w:r w:rsidRPr="00F2546A">
        <w:rPr>
          <w:rFonts w:ascii="Palatino Linotype" w:hAnsi="Palatino Linotype" w:cs="Arial"/>
          <w:color w:val="000000" w:themeColor="text1"/>
        </w:rPr>
        <w:t xml:space="preserve"> consecuencia se concluye que </w:t>
      </w:r>
      <w:r w:rsidRPr="00F2546A">
        <w:rPr>
          <w:rFonts w:ascii="Palatino Linotype" w:eastAsia="Times New Roman" w:hAnsi="Palatino Linotype" w:cs="Arial"/>
          <w:color w:val="000000" w:themeColor="text1"/>
          <w:lang w:val="es-ES" w:eastAsia="es-MX"/>
        </w:rPr>
        <w:t>los sujetos obligados tienen el deber constitucional de preservar sus documentos en archivos administrativos actualizados y cumpliendo los estándares señalados en las leyes aplicables en la materia.</w:t>
      </w:r>
    </w:p>
    <w:p w14:paraId="103073DA" w14:textId="77777777" w:rsidR="005406A9" w:rsidRPr="00F2546A" w:rsidRDefault="005406A9" w:rsidP="00F2546A">
      <w:pPr>
        <w:pStyle w:val="Prrafodelista"/>
        <w:shd w:val="clear" w:color="auto" w:fill="FFFFFF"/>
        <w:spacing w:after="101" w:line="360" w:lineRule="auto"/>
        <w:ind w:left="0"/>
        <w:jc w:val="both"/>
        <w:rPr>
          <w:rFonts w:ascii="Palatino Linotype" w:eastAsia="Times New Roman" w:hAnsi="Palatino Linotype" w:cs="Arial"/>
          <w:color w:val="000000" w:themeColor="text1"/>
          <w:lang w:val="es-MX" w:eastAsia="es-MX"/>
        </w:rPr>
      </w:pPr>
    </w:p>
    <w:p w14:paraId="2DD91E54" w14:textId="75451E15" w:rsidR="005406A9" w:rsidRPr="00F2546A" w:rsidRDefault="00871E45"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eastAsia="Times New Roman" w:hAnsi="Palatino Linotype" w:cs="Arial"/>
          <w:color w:val="000000" w:themeColor="text1"/>
          <w:lang w:val="es-ES" w:eastAsia="es-MX"/>
        </w:rPr>
        <w:t>Finalmente</w:t>
      </w:r>
      <w:r w:rsidRPr="00F2546A">
        <w:rPr>
          <w:rFonts w:ascii="Palatino Linotype" w:hAnsi="Palatino Linotype"/>
          <w:color w:val="000000" w:themeColor="text1"/>
        </w:rPr>
        <w:t xml:space="preserve">, insistir </w:t>
      </w:r>
      <w:r w:rsidR="005406A9" w:rsidRPr="00F2546A">
        <w:rPr>
          <w:rFonts w:ascii="Palatino Linotype" w:hAnsi="Palatino Linotype"/>
          <w:color w:val="000000" w:themeColor="text1"/>
        </w:rPr>
        <w:t xml:space="preserve">que al ser requerida desde la solicitud inicial </w:t>
      </w:r>
      <w:r w:rsidR="006D265C" w:rsidRPr="00F2546A">
        <w:rPr>
          <w:rFonts w:ascii="Palatino Linotype" w:hAnsi="Palatino Linotype"/>
          <w:color w:val="000000" w:themeColor="text1"/>
        </w:rPr>
        <w:t>los correos recibidos y correos enviados</w:t>
      </w:r>
      <w:r w:rsidR="005406A9" w:rsidRPr="00F2546A">
        <w:rPr>
          <w:rFonts w:ascii="Palatino Linotype" w:hAnsi="Palatino Linotype"/>
          <w:color w:val="000000" w:themeColor="text1"/>
        </w:rPr>
        <w:t xml:space="preserve"> el </w:t>
      </w:r>
      <w:r w:rsidR="005406A9" w:rsidRPr="00F2546A">
        <w:rPr>
          <w:rFonts w:ascii="Palatino Linotype" w:hAnsi="Palatino Linotype"/>
          <w:b/>
          <w:color w:val="000000" w:themeColor="text1"/>
        </w:rPr>
        <w:t>SUJETO OBLIGADO</w:t>
      </w:r>
      <w:r w:rsidR="005406A9" w:rsidRPr="00F2546A">
        <w:rPr>
          <w:rFonts w:ascii="Palatino Linotype" w:hAnsi="Palatino Linotype"/>
          <w:color w:val="000000" w:themeColor="text1"/>
        </w:rPr>
        <w:t xml:space="preserve"> debió hacer entrega de los </w:t>
      </w:r>
      <w:r w:rsidR="005406A9" w:rsidRPr="00F2546A">
        <w:rPr>
          <w:rFonts w:ascii="Palatino Linotype" w:eastAsia="Times New Roman" w:hAnsi="Palatino Linotype" w:cs="Arial"/>
          <w:color w:val="000000" w:themeColor="text1"/>
          <w:lang w:val="es-MX" w:eastAsia="es-MX"/>
        </w:rPr>
        <w:t xml:space="preserve">correos electrónicos que deriven del ejercicio de las facultades, competencias o funciones </w:t>
      </w:r>
      <w:r w:rsidR="005406A9" w:rsidRPr="00F2546A">
        <w:rPr>
          <w:rFonts w:ascii="Palatino Linotype" w:eastAsia="Times New Roman" w:hAnsi="Palatino Linotype" w:cs="Arial"/>
          <w:b/>
          <w:color w:val="000000" w:themeColor="text1"/>
          <w:u w:val="single"/>
          <w:lang w:val="es-MX" w:eastAsia="es-MX"/>
        </w:rPr>
        <w:t>y sus archivos adjuntos</w:t>
      </w:r>
      <w:r w:rsidR="005406A9" w:rsidRPr="00F2546A">
        <w:rPr>
          <w:rFonts w:ascii="Palatino Linotype" w:hAnsi="Palatino Linotype"/>
          <w:color w:val="000000" w:themeColor="text1"/>
        </w:rPr>
        <w:t xml:space="preserve">, toda vez que, </w:t>
      </w:r>
      <w:r w:rsidR="005406A9" w:rsidRPr="00F2546A">
        <w:rPr>
          <w:rFonts w:ascii="Palatino Linotype" w:hAnsi="Palatino Linotype"/>
          <w:b/>
          <w:color w:val="000000" w:themeColor="text1"/>
          <w:u w:val="single"/>
        </w:rPr>
        <w:t>no es procedente la realización de capturas de pantalla</w:t>
      </w:r>
      <w:r w:rsidR="005406A9" w:rsidRPr="00F2546A">
        <w:rPr>
          <w:rFonts w:ascii="Palatino Linotype" w:hAnsi="Palatino Linotype"/>
          <w:color w:val="000000" w:themeColor="text1"/>
        </w:rPr>
        <w:t xml:space="preserve"> en donde únicamente sean visualizados los correos electrónicos que obran en la bandeja de entrada </w:t>
      </w:r>
      <w:r w:rsidR="00734D66" w:rsidRPr="00F2546A">
        <w:rPr>
          <w:rFonts w:ascii="Palatino Linotype" w:hAnsi="Palatino Linotype"/>
          <w:color w:val="000000" w:themeColor="text1"/>
        </w:rPr>
        <w:t xml:space="preserve">o salida </w:t>
      </w:r>
      <w:r w:rsidR="005406A9" w:rsidRPr="00F2546A">
        <w:rPr>
          <w:rFonts w:ascii="Palatino Linotype" w:hAnsi="Palatino Linotype"/>
          <w:color w:val="000000" w:themeColor="text1"/>
        </w:rPr>
        <w:t xml:space="preserve">de una </w:t>
      </w:r>
      <w:r w:rsidR="005406A9" w:rsidRPr="00F2546A">
        <w:rPr>
          <w:rFonts w:ascii="Palatino Linotype" w:eastAsia="Times New Roman" w:hAnsi="Palatino Linotype" w:cs="Arial"/>
          <w:color w:val="000000" w:themeColor="text1"/>
          <w:lang w:val="es-MX" w:eastAsia="es-MX"/>
        </w:rPr>
        <w:t>cuenta de correo electrónico.</w:t>
      </w:r>
    </w:p>
    <w:p w14:paraId="7D6D55D4" w14:textId="77777777" w:rsidR="005406A9" w:rsidRPr="00F2546A" w:rsidRDefault="005406A9" w:rsidP="00F2546A">
      <w:pPr>
        <w:pStyle w:val="Prrafodelista"/>
        <w:spacing w:line="360" w:lineRule="auto"/>
        <w:ind w:left="0"/>
        <w:jc w:val="both"/>
        <w:rPr>
          <w:rFonts w:ascii="Palatino Linotype" w:hAnsi="Palatino Linotype" w:cs="Arial"/>
          <w:color w:val="000000" w:themeColor="text1"/>
        </w:rPr>
      </w:pPr>
    </w:p>
    <w:p w14:paraId="668293A2"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eastAsia="Times New Roman" w:hAnsi="Palatino Linotype" w:cs="Arial"/>
          <w:color w:val="000000" w:themeColor="text1"/>
          <w:lang w:val="es-ES" w:eastAsia="es-MX"/>
        </w:rPr>
        <w:t>Robustece</w:t>
      </w:r>
      <w:r w:rsidRPr="00F2546A">
        <w:rPr>
          <w:rFonts w:ascii="Palatino Linotype" w:hAnsi="Palatino Linotype"/>
          <w:color w:val="222222"/>
          <w:shd w:val="clear" w:color="auto" w:fill="FFFFFF"/>
        </w:rPr>
        <w:t xml:space="preserve"> lo anterior el</w:t>
      </w:r>
      <w:r w:rsidRPr="00F2546A">
        <w:rPr>
          <w:rStyle w:val="apple-converted-space"/>
          <w:rFonts w:ascii="Palatino Linotype" w:hAnsi="Palatino Linotype"/>
          <w:color w:val="222222"/>
          <w:shd w:val="clear" w:color="auto" w:fill="FFFFFF"/>
        </w:rPr>
        <w:t xml:space="preserve"> </w:t>
      </w:r>
      <w:r w:rsidRPr="00F2546A">
        <w:rPr>
          <w:rStyle w:val="il"/>
          <w:rFonts w:ascii="Palatino Linotype" w:hAnsi="Palatino Linotype"/>
          <w:b/>
          <w:color w:val="222222"/>
          <w:shd w:val="clear" w:color="auto" w:fill="FFFFFF"/>
        </w:rPr>
        <w:t xml:space="preserve">Criterio </w:t>
      </w:r>
      <w:r w:rsidRPr="00F2546A">
        <w:rPr>
          <w:rFonts w:ascii="Palatino Linotype" w:hAnsi="Palatino Linotype"/>
          <w:b/>
          <w:color w:val="222222"/>
          <w:shd w:val="clear" w:color="auto" w:fill="FFFFFF"/>
        </w:rPr>
        <w:t>020/</w:t>
      </w:r>
      <w:r w:rsidRPr="00F2546A">
        <w:rPr>
          <w:rStyle w:val="il"/>
          <w:rFonts w:ascii="Palatino Linotype" w:hAnsi="Palatino Linotype"/>
          <w:b/>
          <w:color w:val="222222"/>
          <w:shd w:val="clear" w:color="auto" w:fill="FFFFFF"/>
        </w:rPr>
        <w:t xml:space="preserve">10 </w:t>
      </w:r>
      <w:r w:rsidRPr="00F2546A">
        <w:rPr>
          <w:rFonts w:ascii="Palatino Linotype" w:hAnsi="Palatino Linotype"/>
          <w:color w:val="222222"/>
          <w:shd w:val="clear" w:color="auto" w:fill="FFFFFF"/>
        </w:rPr>
        <w:t>emitido por el Pleno del entonces llamado</w:t>
      </w:r>
      <w:r w:rsidRPr="00F2546A">
        <w:rPr>
          <w:rStyle w:val="apple-converted-space"/>
          <w:rFonts w:ascii="Palatino Linotype" w:hAnsi="Palatino Linotype"/>
          <w:color w:val="222222"/>
          <w:shd w:val="clear" w:color="auto" w:fill="FFFFFF"/>
        </w:rPr>
        <w:t xml:space="preserve"> </w:t>
      </w:r>
      <w:r w:rsidRPr="00F2546A">
        <w:rPr>
          <w:rFonts w:ascii="Palatino Linotype" w:hAnsi="Palatino Linotype"/>
          <w:color w:val="000000"/>
          <w:shd w:val="clear" w:color="auto" w:fill="FFFFFF"/>
        </w:rPr>
        <w:t>Instituto Federal de Acceso a la Información y Protección de Datos, ahora Instituto Nacional de Transparencia, Acceso a la Información y Protección de Datos Personales</w:t>
      </w:r>
      <w:r w:rsidRPr="00F2546A">
        <w:rPr>
          <w:rFonts w:ascii="Palatino Linotype" w:hAnsi="Palatino Linotype"/>
        </w:rPr>
        <w:t xml:space="preserve"> el cual establece lo siguiente:</w:t>
      </w:r>
    </w:p>
    <w:p w14:paraId="3A66A42A" w14:textId="77777777" w:rsidR="005406A9" w:rsidRPr="00F2546A" w:rsidRDefault="005406A9" w:rsidP="00F2546A">
      <w:pPr>
        <w:pStyle w:val="Prrafodelista"/>
        <w:spacing w:line="360" w:lineRule="auto"/>
        <w:ind w:left="0"/>
        <w:jc w:val="both"/>
        <w:rPr>
          <w:rFonts w:ascii="Palatino Linotype" w:hAnsi="Palatino Linotype" w:cs="Arial"/>
          <w:color w:val="000000" w:themeColor="text1"/>
        </w:rPr>
      </w:pPr>
    </w:p>
    <w:p w14:paraId="0EB4B1D5" w14:textId="77777777" w:rsidR="005406A9" w:rsidRPr="00F2546A" w:rsidRDefault="005406A9" w:rsidP="00F2546A">
      <w:pPr>
        <w:pStyle w:val="Prrafodelista"/>
        <w:spacing w:line="360" w:lineRule="auto"/>
        <w:ind w:left="709" w:right="567"/>
        <w:jc w:val="both"/>
        <w:rPr>
          <w:rFonts w:ascii="Palatino Linotype" w:hAnsi="Palatino Linotype"/>
          <w:i/>
        </w:rPr>
      </w:pPr>
      <w:r w:rsidRPr="00F2546A">
        <w:rPr>
          <w:rFonts w:ascii="Palatino Linotype" w:hAnsi="Palatino Linotype" w:cs="Arial"/>
          <w:color w:val="000000" w:themeColor="text1"/>
        </w:rPr>
        <w:lastRenderedPageBreak/>
        <w:t>“</w:t>
      </w:r>
      <w:r w:rsidRPr="00F2546A">
        <w:rPr>
          <w:rFonts w:ascii="Palatino Linotype" w:hAnsi="Palatino Linotype"/>
          <w:b/>
          <w:i/>
        </w:rPr>
        <w:t>Los anexos son parte integral del documento principal</w:t>
      </w:r>
      <w:r w:rsidRPr="00F2546A">
        <w:rPr>
          <w:rFonts w:ascii="Palatino Linotype" w:hAnsi="Palatino Linotype"/>
          <w:i/>
        </w:rPr>
        <w:t>.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4516F24C" w14:textId="77777777" w:rsidR="005406A9" w:rsidRPr="00F2546A" w:rsidRDefault="005406A9" w:rsidP="00F2546A">
      <w:pPr>
        <w:pStyle w:val="Prrafodelista"/>
        <w:spacing w:line="360" w:lineRule="auto"/>
        <w:ind w:left="426"/>
        <w:jc w:val="both"/>
        <w:rPr>
          <w:rFonts w:ascii="Palatino Linotype" w:hAnsi="Palatino Linotype" w:cs="Arial"/>
          <w:color w:val="000000" w:themeColor="text1"/>
        </w:rPr>
      </w:pPr>
    </w:p>
    <w:p w14:paraId="1C5A371C"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eastAsia="Times New Roman" w:hAnsi="Palatino Linotype" w:cs="Arial"/>
          <w:color w:val="000000" w:themeColor="text1"/>
          <w:lang w:val="es-ES" w:eastAsia="es-MX"/>
        </w:rPr>
        <w:t>Por</w:t>
      </w:r>
      <w:r w:rsidRPr="00F2546A">
        <w:rPr>
          <w:rFonts w:ascii="Palatino Linotype" w:eastAsia="Times New Roman" w:hAnsi="Palatino Linotype" w:cs="Arial"/>
          <w:color w:val="000000" w:themeColor="text1"/>
          <w:lang w:val="es-MX" w:eastAsia="es-MX"/>
        </w:rPr>
        <w:t xml:space="preserve"> lo tanto al responder sin apreciarse el contenido y los anexos que conforman parte integral del documento principal el </w:t>
      </w:r>
      <w:r w:rsidRPr="00F2546A">
        <w:rPr>
          <w:rFonts w:ascii="Palatino Linotype" w:eastAsia="Times New Roman" w:hAnsi="Palatino Linotype" w:cs="Arial"/>
          <w:b/>
          <w:color w:val="000000" w:themeColor="text1"/>
          <w:lang w:val="es-MX" w:eastAsia="es-MX"/>
        </w:rPr>
        <w:t>SUJETO OBLIGADO</w:t>
      </w:r>
      <w:r w:rsidRPr="00F2546A">
        <w:rPr>
          <w:rFonts w:ascii="Palatino Linotype" w:eastAsia="Times New Roman" w:hAnsi="Palatino Linotype" w:cs="Arial"/>
          <w:color w:val="000000" w:themeColor="text1"/>
          <w:lang w:val="es-MX" w:eastAsia="es-MX"/>
        </w:rPr>
        <w:t xml:space="preserve"> incumpliría con</w:t>
      </w:r>
      <w:r w:rsidRPr="00F2546A">
        <w:rPr>
          <w:rFonts w:ascii="Palatino Linotype" w:hAnsi="Palatino Linotype"/>
          <w:color w:val="000000" w:themeColor="text1"/>
        </w:rPr>
        <w:t xml:space="preserve"> la normatividad jurídica y administrativa aplicable.</w:t>
      </w:r>
    </w:p>
    <w:p w14:paraId="4C00FD6B" w14:textId="77777777" w:rsidR="005406A9" w:rsidRPr="00F2546A" w:rsidRDefault="005406A9" w:rsidP="00F2546A">
      <w:pPr>
        <w:pStyle w:val="Prrafodelista"/>
        <w:spacing w:line="360" w:lineRule="auto"/>
        <w:ind w:left="0"/>
        <w:jc w:val="both"/>
        <w:rPr>
          <w:rFonts w:ascii="Palatino Linotype" w:hAnsi="Palatino Linotype" w:cs="Arial"/>
          <w:color w:val="000000" w:themeColor="text1"/>
        </w:rPr>
      </w:pPr>
    </w:p>
    <w:p w14:paraId="5D06E050"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eastAsia="MS Mincho" w:hAnsi="Palatino Linotype" w:cs="Times New Roman"/>
        </w:rPr>
        <w:t>En atención a lo anterior expuesto es pertinente señalar que el párrafo primero del artículo 11 de la</w:t>
      </w:r>
      <w:r w:rsidRPr="00F2546A">
        <w:rPr>
          <w:rFonts w:ascii="Palatino Linotype" w:hAnsi="Palatino Linotype"/>
        </w:rPr>
        <w:t xml:space="preserve"> </w:t>
      </w:r>
      <w:r w:rsidRPr="00F2546A">
        <w:rPr>
          <w:rFonts w:ascii="Palatino Linotype" w:hAnsi="Palatino Linotype"/>
          <w:b/>
        </w:rPr>
        <w:t>Ley de Transparencia y Acceso a la Información Pública del Estado de México y Municipios</w:t>
      </w:r>
      <w:r w:rsidRPr="00F2546A">
        <w:rPr>
          <w:rFonts w:ascii="Palatino Linotype" w:hAnsi="Palatino Linotype"/>
        </w:rPr>
        <w:t xml:space="preserve"> , misma que dispone las formas en que se habrá de generar, publicar y hacer entrega de la información al señalar que </w:t>
      </w:r>
      <w:r w:rsidRPr="00F2546A">
        <w:rPr>
          <w:rFonts w:ascii="Palatino Linotype" w:eastAsia="Calibri" w:hAnsi="Palatino Linotype" w:cs="Arial"/>
          <w:lang w:val="es-ES"/>
        </w:rPr>
        <w:t>“</w:t>
      </w:r>
      <w:r w:rsidRPr="00F2546A">
        <w:rPr>
          <w:rFonts w:ascii="Palatino Linotype" w:hAnsi="Palatino Linotype"/>
          <w:i/>
        </w:rPr>
        <w:t xml:space="preserve">En la generación, publicación y entrega de información se deberá garantizar que ésta sea accesible, actualizada, </w:t>
      </w:r>
      <w:r w:rsidRPr="00F2546A">
        <w:rPr>
          <w:rFonts w:ascii="Palatino Linotype" w:hAnsi="Palatino Linotype"/>
          <w:b/>
          <w:i/>
        </w:rPr>
        <w:t>completa</w:t>
      </w:r>
      <w:r w:rsidRPr="00F2546A">
        <w:rPr>
          <w:rFonts w:ascii="Palatino Linotype" w:hAnsi="Palatino Linotype"/>
          <w:i/>
        </w:rPr>
        <w:t xml:space="preserve">, congruente, confiable, verificable, veraz, </w:t>
      </w:r>
      <w:r w:rsidRPr="00F2546A">
        <w:rPr>
          <w:rFonts w:ascii="Palatino Linotype" w:hAnsi="Palatino Linotype"/>
          <w:b/>
          <w:i/>
        </w:rPr>
        <w:t>integral</w:t>
      </w:r>
      <w:r w:rsidRPr="00F2546A">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BD85339" w14:textId="77777777" w:rsidR="005406A9" w:rsidRPr="00F2546A" w:rsidRDefault="005406A9" w:rsidP="00F2546A">
      <w:pPr>
        <w:pStyle w:val="Prrafodelista"/>
        <w:spacing w:before="240" w:line="360" w:lineRule="auto"/>
        <w:ind w:left="0" w:right="49"/>
        <w:jc w:val="both"/>
        <w:rPr>
          <w:rFonts w:ascii="Palatino Linotype" w:eastAsia="Calibri" w:hAnsi="Palatino Linotype" w:cs="Arial"/>
          <w:lang w:val="es-ES"/>
        </w:rPr>
      </w:pPr>
    </w:p>
    <w:p w14:paraId="64FD9CB4"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Calibri" w:hAnsi="Palatino Linotype" w:cs="Arial"/>
          <w:u w:val="single"/>
          <w:lang w:val="es-ES"/>
        </w:rPr>
      </w:pPr>
      <w:r w:rsidRPr="00F2546A">
        <w:rPr>
          <w:rFonts w:ascii="Palatino Linotype" w:eastAsia="MS Mincho" w:hAnsi="Palatino Linotype" w:cs="Times New Roman"/>
        </w:rPr>
        <w:lastRenderedPageBreak/>
        <w:t xml:space="preserve">De ello se advierte que la respuesta de todos los Sujetos Obligados a una solicitud de Acceso a la Información Pública debe ser </w:t>
      </w:r>
      <w:r w:rsidRPr="00F2546A">
        <w:rPr>
          <w:rFonts w:ascii="Palatino Linotype" w:eastAsia="MS Mincho" w:hAnsi="Palatino Linotype" w:cs="Times New Roman"/>
          <w:b/>
          <w:u w:val="single"/>
        </w:rPr>
        <w:t>completa</w:t>
      </w:r>
      <w:r w:rsidRPr="00F2546A">
        <w:rPr>
          <w:rFonts w:ascii="Palatino Linotype" w:eastAsia="MS Mincho" w:hAnsi="Palatino Linotype" w:cs="Times New Roman"/>
        </w:rPr>
        <w:t xml:space="preserve"> </w:t>
      </w:r>
      <w:r w:rsidRPr="00F2546A">
        <w:rPr>
          <w:rFonts w:ascii="Palatino Linotype" w:hAnsi="Palatino Linotype"/>
        </w:rPr>
        <w:t xml:space="preserve">confiable, verificable, veraz, </w:t>
      </w:r>
      <w:r w:rsidRPr="00F2546A">
        <w:rPr>
          <w:rFonts w:ascii="Palatino Linotype" w:hAnsi="Palatino Linotype"/>
          <w:b/>
          <w:u w:val="single"/>
        </w:rPr>
        <w:t>integral</w:t>
      </w:r>
      <w:r w:rsidRPr="00F2546A">
        <w:rPr>
          <w:rFonts w:ascii="Palatino Linotype" w:eastAsia="MS Mincho" w:hAnsi="Palatino Linotype" w:cs="Times New Roman"/>
        </w:rPr>
        <w:t xml:space="preserve"> y congruente con lo requerido, de lo contrario se contravendría el artículo 11 de la Ley de Transparencia Local.</w:t>
      </w:r>
    </w:p>
    <w:p w14:paraId="70718DEA" w14:textId="77777777" w:rsidR="005406A9" w:rsidRPr="00F2546A" w:rsidRDefault="005406A9" w:rsidP="00F2546A">
      <w:pPr>
        <w:pStyle w:val="Prrafodelista"/>
        <w:jc w:val="both"/>
        <w:rPr>
          <w:rFonts w:ascii="Palatino Linotype" w:eastAsia="Calibri" w:hAnsi="Palatino Linotype" w:cs="Arial"/>
          <w:u w:val="single"/>
          <w:lang w:val="es-ES"/>
        </w:rPr>
      </w:pPr>
    </w:p>
    <w:p w14:paraId="049D7B5A" w14:textId="77777777" w:rsidR="00FF56C8" w:rsidRPr="00F2546A" w:rsidRDefault="005406A9" w:rsidP="00F2546A">
      <w:pPr>
        <w:pStyle w:val="Prrafodelista"/>
        <w:numPr>
          <w:ilvl w:val="0"/>
          <w:numId w:val="3"/>
        </w:numPr>
        <w:spacing w:line="360" w:lineRule="auto"/>
        <w:ind w:left="0" w:right="34" w:firstLine="0"/>
        <w:jc w:val="both"/>
        <w:rPr>
          <w:rFonts w:ascii="Palatino Linotype" w:eastAsia="Calibri" w:hAnsi="Palatino Linotype" w:cs="Arial"/>
          <w:u w:val="single"/>
          <w:lang w:val="es-ES"/>
        </w:rPr>
      </w:pPr>
      <w:r w:rsidRPr="00F2546A">
        <w:rPr>
          <w:rFonts w:ascii="Palatino Linotype" w:eastAsia="MS Mincho" w:hAnsi="Palatino Linotype" w:cs="Times New Roman"/>
        </w:rPr>
        <w:t>Bajo</w:t>
      </w:r>
      <w:r w:rsidRPr="00F2546A">
        <w:rPr>
          <w:rFonts w:ascii="Palatino Linotype" w:hAnsi="Palatino Linotype"/>
          <w:lang w:eastAsia="es-MX"/>
        </w:rPr>
        <w:t xml:space="preserve"> ese tenor se concluye que es obligación de todas las autoridades, promover, respetar y garantizar los derechos humanos, entre ellos el de acceso a la información pública, por lo que la falta de respuesta, las respuestas imprecisas, incompletas, o que no corresponden a lo solicitado </w:t>
      </w:r>
      <w:r w:rsidRPr="00F2546A">
        <w:rPr>
          <w:rFonts w:ascii="Palatino Linotype" w:hAnsi="Palatino Linotype"/>
          <w:b/>
          <w:u w:val="single"/>
          <w:lang w:eastAsia="es-MX"/>
        </w:rPr>
        <w:t>generan una afectación inicial susceptible de ser reparada mediante el recurso de revisión</w:t>
      </w:r>
      <w:r w:rsidRPr="00F2546A">
        <w:rPr>
          <w:rFonts w:ascii="Palatino Linotype" w:hAnsi="Palatino Linotype"/>
          <w:lang w:eastAsia="es-MX"/>
        </w:rPr>
        <w:t>.</w:t>
      </w:r>
    </w:p>
    <w:p w14:paraId="7DDB1BC9" w14:textId="77777777" w:rsidR="00FF56C8" w:rsidRPr="00F2546A" w:rsidRDefault="00FF56C8" w:rsidP="00F2546A">
      <w:pPr>
        <w:pStyle w:val="Prrafodelista"/>
        <w:jc w:val="both"/>
        <w:rPr>
          <w:rFonts w:ascii="Palatino Linotype" w:hAnsi="Palatino Linotype" w:cs="Arial"/>
        </w:rPr>
      </w:pPr>
    </w:p>
    <w:p w14:paraId="5BDEF73C" w14:textId="3D05BBB9" w:rsidR="005406A9" w:rsidRPr="00F2546A" w:rsidRDefault="005406A9" w:rsidP="00F2546A">
      <w:pPr>
        <w:pStyle w:val="Prrafodelista"/>
        <w:numPr>
          <w:ilvl w:val="0"/>
          <w:numId w:val="3"/>
        </w:numPr>
        <w:spacing w:line="360" w:lineRule="auto"/>
        <w:ind w:left="0" w:right="34" w:firstLine="0"/>
        <w:jc w:val="both"/>
        <w:rPr>
          <w:rFonts w:ascii="Palatino Linotype" w:eastAsia="Calibri" w:hAnsi="Palatino Linotype" w:cs="Arial"/>
          <w:u w:val="single"/>
          <w:lang w:val="es-ES"/>
        </w:rPr>
      </w:pPr>
      <w:r w:rsidRPr="00F2546A">
        <w:rPr>
          <w:rFonts w:ascii="Palatino Linotype" w:eastAsia="MS Mincho" w:hAnsi="Palatino Linotype" w:cs="Times New Roman"/>
        </w:rPr>
        <w:t>En</w:t>
      </w:r>
      <w:r w:rsidRPr="00F2546A">
        <w:rPr>
          <w:rFonts w:ascii="Palatino Linotype" w:hAnsi="Palatino Linotype" w:cs="Arial"/>
        </w:rPr>
        <w:t xml:space="preserve"> conclusión de todo lo anterior, resulta procedente ordenar al Sujeto Obligado entregar </w:t>
      </w:r>
      <w:r w:rsidR="006D265C" w:rsidRPr="00F2546A">
        <w:rPr>
          <w:rFonts w:ascii="Palatino Linotype" w:hAnsi="Palatino Linotype" w:cs="Arial"/>
        </w:rPr>
        <w:t>el contenido, emisor, hora y fecha de los correos enviados y recibidos del correo institucional perteneciente al Director General en horario laboral, del 21 de febrero al 21 de agosto de 2019</w:t>
      </w:r>
      <w:r w:rsidRPr="00F2546A">
        <w:rPr>
          <w:rFonts w:ascii="Palatino Linotype" w:hAnsi="Palatino Linotype" w:cs="Arial"/>
          <w:b/>
        </w:rPr>
        <w:t>,</w:t>
      </w:r>
      <w:r w:rsidRPr="00F2546A">
        <w:rPr>
          <w:rFonts w:ascii="Palatino Linotype" w:hAnsi="Palatino Linotype"/>
          <w:color w:val="000000" w:themeColor="text1"/>
        </w:rPr>
        <w:t xml:space="preserve"> previa elaboración de una </w:t>
      </w:r>
      <w:r w:rsidRPr="00F2546A">
        <w:rPr>
          <w:rFonts w:ascii="Palatino Linotype" w:hAnsi="Palatino Linotype" w:cs="Arial"/>
          <w:b/>
        </w:rPr>
        <w:t>VERSIÓN PÚBLICA</w:t>
      </w:r>
      <w:r w:rsidRPr="00F2546A">
        <w:rPr>
          <w:rFonts w:ascii="Palatino Linotype" w:hAnsi="Palatino Linotype"/>
          <w:color w:val="000000" w:themeColor="text1"/>
        </w:rPr>
        <w:t xml:space="preserve"> protegiendo así los datos personales que se encuentren contenidos en los mismos, </w:t>
      </w:r>
      <w:r w:rsidRPr="00F2546A">
        <w:rPr>
          <w:rFonts w:ascii="Palatino Linotype" w:hAnsi="Palatino Linotype"/>
        </w:rPr>
        <w:t>por lo que</w:t>
      </w:r>
      <w:r w:rsidRPr="00F2546A">
        <w:rPr>
          <w:rFonts w:ascii="Palatino Linotype" w:hAnsi="Palatino Linotype" w:cs="Arial"/>
        </w:rPr>
        <w:t xml:space="preserve"> deberá tener especial cuidado, en cada uno de los documentos que lo integran.</w:t>
      </w:r>
    </w:p>
    <w:p w14:paraId="75F778D9" w14:textId="77777777" w:rsidR="006D265C" w:rsidRPr="00F2546A" w:rsidRDefault="006D265C" w:rsidP="00F2546A">
      <w:pPr>
        <w:pStyle w:val="Prrafodelista"/>
        <w:jc w:val="both"/>
        <w:rPr>
          <w:rFonts w:ascii="Palatino Linotype" w:eastAsia="Calibri" w:hAnsi="Palatino Linotype" w:cs="Arial"/>
          <w:u w:val="single"/>
          <w:lang w:val="es-ES"/>
        </w:rPr>
      </w:pPr>
    </w:p>
    <w:p w14:paraId="2FC46BB6" w14:textId="7FA7CD09" w:rsidR="00930FA7" w:rsidRPr="00F2546A" w:rsidRDefault="005406A9" w:rsidP="00F2546A">
      <w:pPr>
        <w:pStyle w:val="Prrafodelista"/>
        <w:numPr>
          <w:ilvl w:val="0"/>
          <w:numId w:val="3"/>
        </w:numPr>
        <w:spacing w:line="360" w:lineRule="auto"/>
        <w:ind w:left="0" w:right="34" w:firstLine="0"/>
        <w:jc w:val="both"/>
        <w:rPr>
          <w:rFonts w:ascii="Palatino Linotype" w:hAnsi="Palatino Linotype"/>
          <w:b/>
          <w:color w:val="000000" w:themeColor="text1"/>
          <w:u w:val="single"/>
        </w:rPr>
      </w:pPr>
      <w:r w:rsidRPr="00F2546A">
        <w:rPr>
          <w:rFonts w:ascii="Palatino Linotype" w:eastAsia="MS Mincho" w:hAnsi="Palatino Linotype" w:cs="Times New Roman"/>
        </w:rPr>
        <w:t>Por</w:t>
      </w:r>
      <w:r w:rsidRPr="00F2546A">
        <w:rPr>
          <w:rFonts w:ascii="Palatino Linotype" w:hAnsi="Palatino Linotype"/>
          <w:color w:val="000000" w:themeColor="text1"/>
        </w:rPr>
        <w:t xml:space="preserve"> lo que si la información, con la que se pueda atender a una solicitud contiene datos personales se deberá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w:t>
      </w:r>
      <w:r w:rsidRPr="00F2546A">
        <w:rPr>
          <w:rFonts w:ascii="Palatino Linotype" w:hAnsi="Palatino Linotype"/>
          <w:b/>
          <w:color w:val="000000" w:themeColor="text1"/>
          <w:u w:val="single"/>
        </w:rPr>
        <w:t>de lo contrario los servidores públicos involucrados incurrirán en responsabilidad.</w:t>
      </w:r>
    </w:p>
    <w:p w14:paraId="7F94FA0C" w14:textId="49CE663D" w:rsidR="00930FA7" w:rsidRPr="00F2546A" w:rsidRDefault="00930FA7" w:rsidP="00F2546A">
      <w:pPr>
        <w:pStyle w:val="Prrafodelista"/>
        <w:numPr>
          <w:ilvl w:val="0"/>
          <w:numId w:val="3"/>
        </w:numPr>
        <w:spacing w:line="360" w:lineRule="auto"/>
        <w:ind w:left="0" w:right="34" w:firstLine="0"/>
        <w:jc w:val="both"/>
        <w:rPr>
          <w:rFonts w:ascii="Palatino Linotype" w:hAnsi="Palatino Linotype"/>
          <w:color w:val="000000" w:themeColor="text1"/>
        </w:rPr>
      </w:pPr>
      <w:r w:rsidRPr="00F2546A">
        <w:rPr>
          <w:rFonts w:ascii="Palatino Linotype" w:hAnsi="Palatino Linotype"/>
          <w:color w:val="000000" w:themeColor="text1"/>
        </w:rPr>
        <w:lastRenderedPageBreak/>
        <w:t xml:space="preserve">Por otro lado, resaltar que la solicitud requiere </w:t>
      </w:r>
      <w:r w:rsidR="00A203FB" w:rsidRPr="00F2546A">
        <w:rPr>
          <w:rFonts w:ascii="Palatino Linotype" w:hAnsi="Palatino Linotype"/>
          <w:color w:val="000000" w:themeColor="text1"/>
        </w:rPr>
        <w:t>únicamente</w:t>
      </w:r>
      <w:r w:rsidRPr="00F2546A">
        <w:rPr>
          <w:rFonts w:ascii="Palatino Linotype" w:hAnsi="Palatino Linotype"/>
          <w:color w:val="000000" w:themeColor="text1"/>
        </w:rPr>
        <w:t xml:space="preserve"> aquellos correos enviados o recibidos en horario laboral, por lo cual el </w:t>
      </w:r>
      <w:r w:rsidRPr="00F2546A">
        <w:rPr>
          <w:rFonts w:ascii="Palatino Linotype" w:hAnsi="Palatino Linotype"/>
          <w:b/>
          <w:color w:val="000000" w:themeColor="text1"/>
        </w:rPr>
        <w:t>SUJETO OBLIGADO</w:t>
      </w:r>
      <w:r w:rsidRPr="00F2546A">
        <w:rPr>
          <w:rFonts w:ascii="Palatino Linotype" w:hAnsi="Palatino Linotype"/>
          <w:color w:val="000000" w:themeColor="text1"/>
        </w:rPr>
        <w:t>, tendrá a bien</w:t>
      </w:r>
      <w:r w:rsidR="00A203FB" w:rsidRPr="00F2546A">
        <w:rPr>
          <w:rFonts w:ascii="Palatino Linotype" w:hAnsi="Palatino Linotype"/>
          <w:color w:val="000000" w:themeColor="text1"/>
        </w:rPr>
        <w:t xml:space="preserve"> remitir aquellos que encuadren en ese supuesto de acuerdo al horario que ostente el servidor público de referencia, en ese sentido la Ley del Trabajo de los Servidores Públicos del Estado y Municipios, establece:</w:t>
      </w:r>
    </w:p>
    <w:p w14:paraId="23820B84" w14:textId="77777777" w:rsidR="00A203FB" w:rsidRPr="00F2546A" w:rsidRDefault="00A203FB" w:rsidP="00F2546A">
      <w:pPr>
        <w:pStyle w:val="Prrafodelista"/>
        <w:jc w:val="both"/>
        <w:rPr>
          <w:rFonts w:ascii="Palatino Linotype" w:hAnsi="Palatino Linotype"/>
          <w:color w:val="000000" w:themeColor="text1"/>
        </w:rPr>
      </w:pPr>
    </w:p>
    <w:p w14:paraId="45B2C864" w14:textId="456171FA" w:rsidR="00A203FB" w:rsidRPr="00F2546A" w:rsidRDefault="00A203FB" w:rsidP="00F2546A">
      <w:pPr>
        <w:pStyle w:val="Prrafodelista"/>
        <w:spacing w:line="360" w:lineRule="auto"/>
        <w:ind w:left="426" w:right="474"/>
        <w:jc w:val="both"/>
        <w:rPr>
          <w:rFonts w:ascii="Palatino Linotype" w:hAnsi="Palatino Linotype"/>
          <w:i/>
          <w:color w:val="000000" w:themeColor="text1"/>
        </w:rPr>
      </w:pPr>
      <w:r w:rsidRPr="00F2546A">
        <w:rPr>
          <w:rFonts w:ascii="Palatino Linotype" w:hAnsi="Palatino Linotype"/>
          <w:i/>
          <w:color w:val="000000" w:themeColor="text1"/>
        </w:rPr>
        <w:t xml:space="preserve">“ARTÍCULO 59. Jornada de trabajo es el tiempo durante el cual el servidor público está a disposición de la institución pública para prestar sus servicios. </w:t>
      </w:r>
      <w:r w:rsidRPr="00F2546A">
        <w:rPr>
          <w:rFonts w:ascii="Palatino Linotype" w:hAnsi="Palatino Linotype"/>
          <w:b/>
          <w:i/>
          <w:color w:val="000000" w:themeColor="text1"/>
        </w:rPr>
        <w:t>El horario de trabajo será determinado conforme a las necesidades del servicio de la institución pública o dependencia</w:t>
      </w:r>
      <w:r w:rsidRPr="00F2546A">
        <w:rPr>
          <w:rFonts w:ascii="Palatino Linotype" w:hAnsi="Palatino Linotype"/>
          <w:i/>
          <w:color w:val="000000" w:themeColor="text1"/>
        </w:rPr>
        <w:t>, de acuerdo a lo estipulado en las condiciones generales de trabajo, sin que exceda los máximos legales.”</w:t>
      </w:r>
    </w:p>
    <w:p w14:paraId="69D943C4" w14:textId="77777777" w:rsidR="00A203FB" w:rsidRPr="00F2546A" w:rsidRDefault="00A203FB" w:rsidP="00F2546A">
      <w:pPr>
        <w:pStyle w:val="Prrafodelista"/>
        <w:spacing w:line="360" w:lineRule="auto"/>
        <w:ind w:left="426" w:right="474"/>
        <w:jc w:val="both"/>
        <w:rPr>
          <w:rFonts w:ascii="Palatino Linotype" w:hAnsi="Palatino Linotype"/>
          <w:i/>
          <w:color w:val="000000" w:themeColor="text1"/>
        </w:rPr>
      </w:pPr>
    </w:p>
    <w:p w14:paraId="03ECE3D7" w14:textId="7EDC7080" w:rsidR="00A203FB" w:rsidRPr="00F2546A" w:rsidRDefault="00A203FB" w:rsidP="00F2546A">
      <w:pPr>
        <w:pStyle w:val="Prrafodelista"/>
        <w:spacing w:line="360" w:lineRule="auto"/>
        <w:ind w:left="426" w:right="474"/>
        <w:jc w:val="both"/>
        <w:rPr>
          <w:rFonts w:ascii="Palatino Linotype" w:hAnsi="Palatino Linotype"/>
          <w:i/>
          <w:color w:val="000000" w:themeColor="text1"/>
        </w:rPr>
      </w:pPr>
      <w:r w:rsidRPr="00F2546A">
        <w:rPr>
          <w:rFonts w:ascii="Palatino Linotype" w:hAnsi="Palatino Linotype"/>
          <w:i/>
          <w:color w:val="000000" w:themeColor="text1"/>
        </w:rPr>
        <w:t>“ARTÍCULO 60. La jornada de trabajo puede ser diurna, nocturna o mixta, conforme a lo siguiente:</w:t>
      </w:r>
    </w:p>
    <w:p w14:paraId="31ED6115" w14:textId="77777777" w:rsidR="00A203FB" w:rsidRPr="00F2546A" w:rsidRDefault="00A203FB" w:rsidP="00F2546A">
      <w:pPr>
        <w:pStyle w:val="Prrafodelista"/>
        <w:spacing w:line="360" w:lineRule="auto"/>
        <w:ind w:left="426" w:right="474"/>
        <w:jc w:val="both"/>
        <w:rPr>
          <w:rFonts w:ascii="Palatino Linotype" w:hAnsi="Palatino Linotype"/>
          <w:i/>
          <w:color w:val="000000" w:themeColor="text1"/>
        </w:rPr>
      </w:pPr>
      <w:r w:rsidRPr="00F2546A">
        <w:rPr>
          <w:rFonts w:ascii="Palatino Linotype" w:hAnsi="Palatino Linotype"/>
          <w:i/>
          <w:color w:val="000000" w:themeColor="text1"/>
        </w:rPr>
        <w:t xml:space="preserve">I. Diurna, la comprendida entre </w:t>
      </w:r>
      <w:r w:rsidRPr="00F2546A">
        <w:rPr>
          <w:rFonts w:ascii="Palatino Linotype" w:hAnsi="Palatino Linotype"/>
          <w:b/>
          <w:i/>
          <w:color w:val="000000" w:themeColor="text1"/>
        </w:rPr>
        <w:t>las seis y las veinte horas</w:t>
      </w:r>
      <w:r w:rsidRPr="00F2546A">
        <w:rPr>
          <w:rFonts w:ascii="Palatino Linotype" w:hAnsi="Palatino Linotype"/>
          <w:i/>
          <w:color w:val="000000" w:themeColor="text1"/>
        </w:rPr>
        <w:t>;</w:t>
      </w:r>
    </w:p>
    <w:p w14:paraId="7AB24262" w14:textId="77777777" w:rsidR="00A203FB" w:rsidRPr="00F2546A" w:rsidRDefault="00A203FB" w:rsidP="00F2546A">
      <w:pPr>
        <w:pStyle w:val="Prrafodelista"/>
        <w:spacing w:line="360" w:lineRule="auto"/>
        <w:ind w:left="426" w:right="474"/>
        <w:jc w:val="both"/>
        <w:rPr>
          <w:rFonts w:ascii="Palatino Linotype" w:hAnsi="Palatino Linotype"/>
          <w:i/>
          <w:color w:val="000000" w:themeColor="text1"/>
        </w:rPr>
      </w:pPr>
      <w:r w:rsidRPr="00F2546A">
        <w:rPr>
          <w:rFonts w:ascii="Palatino Linotype" w:hAnsi="Palatino Linotype"/>
          <w:i/>
          <w:color w:val="000000" w:themeColor="text1"/>
        </w:rPr>
        <w:t xml:space="preserve">II. Nocturna, la comprendida entre </w:t>
      </w:r>
      <w:r w:rsidRPr="00F2546A">
        <w:rPr>
          <w:rFonts w:ascii="Palatino Linotype" w:hAnsi="Palatino Linotype"/>
          <w:b/>
          <w:i/>
          <w:color w:val="000000" w:themeColor="text1"/>
        </w:rPr>
        <w:t>las veinte y las seis horas</w:t>
      </w:r>
      <w:r w:rsidRPr="00F2546A">
        <w:rPr>
          <w:rFonts w:ascii="Palatino Linotype" w:hAnsi="Palatino Linotype"/>
          <w:i/>
          <w:color w:val="000000" w:themeColor="text1"/>
        </w:rPr>
        <w:t>; y</w:t>
      </w:r>
    </w:p>
    <w:p w14:paraId="31D9913C" w14:textId="02358214" w:rsidR="00A203FB" w:rsidRPr="00F2546A" w:rsidRDefault="00A203FB" w:rsidP="00F2546A">
      <w:pPr>
        <w:pStyle w:val="Prrafodelista"/>
        <w:spacing w:line="360" w:lineRule="auto"/>
        <w:ind w:left="426" w:right="474"/>
        <w:jc w:val="both"/>
        <w:rPr>
          <w:rFonts w:ascii="Palatino Linotype" w:hAnsi="Palatino Linotype"/>
          <w:i/>
          <w:color w:val="000000" w:themeColor="text1"/>
        </w:rPr>
      </w:pPr>
      <w:r w:rsidRPr="00F2546A">
        <w:rPr>
          <w:rFonts w:ascii="Palatino Linotype" w:hAnsi="Palatino Linotype"/>
          <w:i/>
          <w:color w:val="000000" w:themeColor="text1"/>
        </w:rPr>
        <w:t xml:space="preserve">III. Mixta, </w:t>
      </w:r>
      <w:r w:rsidRPr="00F2546A">
        <w:rPr>
          <w:rFonts w:ascii="Palatino Linotype" w:hAnsi="Palatino Linotype"/>
          <w:b/>
          <w:i/>
          <w:color w:val="000000" w:themeColor="text1"/>
        </w:rPr>
        <w:t>la que comprenda períodos de tiempo de las jornadas diurna y nocturna</w:t>
      </w:r>
      <w:r w:rsidRPr="00F2546A">
        <w:rPr>
          <w:rFonts w:ascii="Palatino Linotype" w:hAnsi="Palatino Linotype"/>
          <w:i/>
          <w:color w:val="000000" w:themeColor="text1"/>
        </w:rPr>
        <w:t>, siempre que el período nocturno sea menor de tres horas y media, pues en caso contrario, se considerará como jornada nocturna.”</w:t>
      </w:r>
    </w:p>
    <w:p w14:paraId="5262D477" w14:textId="434AAF41" w:rsidR="00930FA7" w:rsidRDefault="00A203FB" w:rsidP="00F2546A">
      <w:pPr>
        <w:ind w:firstLine="426"/>
        <w:jc w:val="both"/>
        <w:rPr>
          <w:rFonts w:ascii="Palatino Linotype" w:hAnsi="Palatino Linotype"/>
          <w:color w:val="000000" w:themeColor="text1"/>
        </w:rPr>
      </w:pPr>
      <w:r w:rsidRPr="00F2546A">
        <w:rPr>
          <w:rFonts w:ascii="Palatino Linotype" w:hAnsi="Palatino Linotype"/>
          <w:color w:val="000000" w:themeColor="text1"/>
        </w:rPr>
        <w:t>Énfasis añadido</w:t>
      </w:r>
    </w:p>
    <w:p w14:paraId="6371D22C" w14:textId="77777777" w:rsidR="00F2546A" w:rsidRPr="00F2546A" w:rsidRDefault="00F2546A" w:rsidP="00F2546A">
      <w:pPr>
        <w:ind w:firstLine="426"/>
        <w:jc w:val="both"/>
        <w:rPr>
          <w:rFonts w:ascii="Palatino Linotype" w:hAnsi="Palatino Linotype"/>
          <w:color w:val="000000" w:themeColor="text1"/>
        </w:rPr>
      </w:pPr>
    </w:p>
    <w:p w14:paraId="21A105CD" w14:textId="142DB5C5" w:rsidR="005406A9" w:rsidRPr="00F2546A" w:rsidRDefault="00930FA7" w:rsidP="00F2546A">
      <w:pPr>
        <w:pStyle w:val="Prrafodelista"/>
        <w:numPr>
          <w:ilvl w:val="0"/>
          <w:numId w:val="3"/>
        </w:numPr>
        <w:spacing w:line="360" w:lineRule="auto"/>
        <w:ind w:left="0" w:right="34" w:firstLine="0"/>
        <w:jc w:val="both"/>
        <w:rPr>
          <w:rFonts w:ascii="Palatino Linotype" w:hAnsi="Palatino Linotype"/>
          <w:color w:val="000000" w:themeColor="text1"/>
        </w:rPr>
      </w:pPr>
      <w:r w:rsidRPr="00F2546A">
        <w:rPr>
          <w:rFonts w:ascii="Palatino Linotype" w:hAnsi="Palatino Linotype"/>
          <w:color w:val="000000" w:themeColor="text1"/>
        </w:rPr>
        <w:t xml:space="preserve">Por ultimo a este Considerando, señalar que la entrega de la información, además de ser a través del SAIMEX, deberá remitirse vía correo electrónico, ello en virtud que la solicitud de información fue ingresada a través de la Plataforma Nacional de </w:t>
      </w:r>
      <w:r w:rsidRPr="00F2546A">
        <w:rPr>
          <w:rFonts w:ascii="Palatino Linotype" w:hAnsi="Palatino Linotype"/>
          <w:color w:val="000000" w:themeColor="text1"/>
        </w:rPr>
        <w:lastRenderedPageBreak/>
        <w:t>Transparencia, donde también se eligió ese medio de entrega de la información y donde consta la dirección electrónica de la particular recurrente.</w:t>
      </w:r>
    </w:p>
    <w:p w14:paraId="5E885045" w14:textId="1EC65B30" w:rsidR="00C579A2" w:rsidRPr="00F2546A" w:rsidRDefault="00F2546A" w:rsidP="00F2546A">
      <w:pPr>
        <w:pStyle w:val="Ttulo1"/>
        <w:jc w:val="both"/>
        <w:rPr>
          <w:rFonts w:eastAsia="MS Gothic"/>
          <w:b/>
          <w:szCs w:val="24"/>
        </w:rPr>
      </w:pPr>
      <w:bookmarkStart w:id="97" w:name="_Toc487739452"/>
      <w:bookmarkStart w:id="98" w:name="_Toc23930216"/>
      <w:bookmarkStart w:id="99" w:name="_Toc22050832"/>
      <w:bookmarkStart w:id="100" w:name="_Toc21627559"/>
      <w:bookmarkStart w:id="101" w:name="_Toc15493687"/>
      <w:bookmarkStart w:id="102" w:name="_Toc534716573"/>
      <w:bookmarkStart w:id="103" w:name="_Toc24463937"/>
      <w:r>
        <w:rPr>
          <w:rFonts w:eastAsia="MS Gothic"/>
          <w:b/>
          <w:szCs w:val="24"/>
        </w:rPr>
        <w:t xml:space="preserve">QUINTO. De la </w:t>
      </w:r>
      <w:r w:rsidR="00C579A2" w:rsidRPr="00F2546A">
        <w:rPr>
          <w:rFonts w:eastAsia="MS Gothic"/>
          <w:b/>
          <w:szCs w:val="24"/>
        </w:rPr>
        <w:t>vista al órgano de control interno</w:t>
      </w:r>
      <w:bookmarkEnd w:id="97"/>
      <w:r w:rsidR="00C579A2" w:rsidRPr="00F2546A">
        <w:rPr>
          <w:rFonts w:eastAsia="MS Gothic"/>
          <w:b/>
          <w:szCs w:val="24"/>
        </w:rPr>
        <w:t>.</w:t>
      </w:r>
      <w:bookmarkEnd w:id="98"/>
      <w:bookmarkEnd w:id="99"/>
      <w:bookmarkEnd w:id="100"/>
      <w:bookmarkEnd w:id="101"/>
      <w:bookmarkEnd w:id="102"/>
      <w:bookmarkEnd w:id="103"/>
    </w:p>
    <w:p w14:paraId="2E7C5A3C" w14:textId="77777777" w:rsidR="00C579A2" w:rsidRPr="00F2546A" w:rsidRDefault="00C579A2" w:rsidP="00F2546A">
      <w:pPr>
        <w:jc w:val="both"/>
        <w:rPr>
          <w:rFonts w:ascii="Palatino Linotype" w:hAnsi="Palatino Linotype"/>
          <w:lang w:eastAsia="en-US"/>
        </w:rPr>
      </w:pPr>
    </w:p>
    <w:p w14:paraId="739E6A3D" w14:textId="799B9000" w:rsidR="00C579A2" w:rsidRPr="00F2546A" w:rsidRDefault="00C579A2" w:rsidP="00F2546A">
      <w:pPr>
        <w:pStyle w:val="Prrafodelista"/>
        <w:numPr>
          <w:ilvl w:val="0"/>
          <w:numId w:val="3"/>
        </w:numPr>
        <w:spacing w:line="360" w:lineRule="auto"/>
        <w:ind w:left="0" w:right="34" w:firstLine="0"/>
        <w:jc w:val="both"/>
        <w:rPr>
          <w:rFonts w:ascii="Palatino Linotype" w:eastAsia="Times New Roman" w:hAnsi="Palatino Linotype"/>
        </w:rPr>
      </w:pPr>
      <w:r w:rsidRPr="00F2546A">
        <w:rPr>
          <w:rFonts w:ascii="Palatino Linotype" w:eastAsia="Times New Roman" w:hAnsi="Palatino Linotype"/>
        </w:rPr>
        <w:t xml:space="preserve">Es necesario resaltar que el recurso de revisión previsto en la Ley de la materia no es el medio para investigar y en su caso, sancionar a servidores públicos, ello a colación de que se dejaron a la vista datos personales en la respuesta emitida y el informe justificado, por lo que se dará vista al área competente para que en ejercicio de sus atribuciones realice las investigaciones pertinentes por las omisiones detectadas atribuibles al </w:t>
      </w:r>
      <w:r w:rsidRPr="00F2546A">
        <w:rPr>
          <w:rFonts w:ascii="Palatino Linotype" w:eastAsia="Times New Roman" w:hAnsi="Palatino Linotype"/>
          <w:b/>
        </w:rPr>
        <w:t>SUJETO OBLIGADO</w:t>
      </w:r>
      <w:r w:rsidRPr="00F2546A">
        <w:rPr>
          <w:rFonts w:ascii="Palatino Linotype" w:eastAsia="Times New Roman" w:hAnsi="Palatino Linotype"/>
        </w:rPr>
        <w:t>.</w:t>
      </w:r>
    </w:p>
    <w:p w14:paraId="1F5E9A14" w14:textId="77777777" w:rsidR="00C579A2" w:rsidRPr="00F2546A" w:rsidRDefault="00C579A2" w:rsidP="00F2546A">
      <w:pPr>
        <w:pStyle w:val="Prrafodelista"/>
        <w:autoSpaceDE w:val="0"/>
        <w:autoSpaceDN w:val="0"/>
        <w:adjustRightInd w:val="0"/>
        <w:spacing w:before="240" w:after="240" w:line="360" w:lineRule="auto"/>
        <w:ind w:left="0" w:right="51"/>
        <w:jc w:val="both"/>
        <w:rPr>
          <w:rFonts w:ascii="Palatino Linotype" w:eastAsia="Times New Roman" w:hAnsi="Palatino Linotype"/>
        </w:rPr>
      </w:pPr>
    </w:p>
    <w:p w14:paraId="0B49A4BF" w14:textId="77777777" w:rsidR="00C579A2" w:rsidRPr="00F2546A" w:rsidRDefault="00C579A2" w:rsidP="00F2546A">
      <w:pPr>
        <w:pStyle w:val="Prrafodelista"/>
        <w:numPr>
          <w:ilvl w:val="0"/>
          <w:numId w:val="3"/>
        </w:numPr>
        <w:spacing w:line="360" w:lineRule="auto"/>
        <w:ind w:left="0" w:right="34" w:firstLine="0"/>
        <w:jc w:val="both"/>
        <w:rPr>
          <w:rFonts w:ascii="Palatino Linotype" w:eastAsia="Times New Roman" w:hAnsi="Palatino Linotype"/>
        </w:rPr>
      </w:pPr>
      <w:r w:rsidRPr="00F2546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341DEB3" w14:textId="77777777" w:rsidR="00C579A2" w:rsidRPr="00F2546A" w:rsidRDefault="00C579A2" w:rsidP="00F2546A">
      <w:pPr>
        <w:spacing w:before="240" w:after="240" w:line="360" w:lineRule="auto"/>
        <w:contextualSpacing/>
        <w:jc w:val="both"/>
        <w:rPr>
          <w:rFonts w:ascii="Palatino Linotype" w:eastAsia="Times New Roman" w:hAnsi="Palatino Linotype"/>
        </w:rPr>
      </w:pPr>
    </w:p>
    <w:p w14:paraId="31092C0E"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Artículo 36. El Instituto tendrá, en el ámbito de su competencia, las siguientes atribuciones:</w:t>
      </w:r>
    </w:p>
    <w:p w14:paraId="47EBE350"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w:t>
      </w:r>
    </w:p>
    <w:p w14:paraId="3F7C3FD1"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 xml:space="preserve">X. Hacer del conocimiento del órgano de control interno o equivalente de cada Sujeto Obligado las infracciones a esta Ley; </w:t>
      </w:r>
    </w:p>
    <w:p w14:paraId="1CA900E8"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w:t>
      </w:r>
    </w:p>
    <w:p w14:paraId="1A947ECE"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p>
    <w:p w14:paraId="4DD152FE" w14:textId="77777777" w:rsidR="00C579A2" w:rsidRPr="00F2546A" w:rsidRDefault="00C579A2" w:rsidP="00F2546A">
      <w:pPr>
        <w:pStyle w:val="Prrafodelista"/>
        <w:numPr>
          <w:ilvl w:val="0"/>
          <w:numId w:val="3"/>
        </w:numPr>
        <w:spacing w:line="360" w:lineRule="auto"/>
        <w:ind w:left="0" w:right="34" w:firstLine="0"/>
        <w:jc w:val="both"/>
        <w:rPr>
          <w:rFonts w:ascii="Palatino Linotype" w:eastAsia="MS Mincho" w:hAnsi="Palatino Linotype" w:cs="Arial"/>
        </w:rPr>
      </w:pPr>
      <w:r w:rsidRPr="00F2546A">
        <w:rPr>
          <w:rFonts w:ascii="Palatino Linotype" w:eastAsia="Times New Roman" w:hAnsi="Palatino Linotype"/>
        </w:rPr>
        <w:lastRenderedPageBreak/>
        <w:t xml:space="preserve">Asimismo, este Pleno hará del conocimiento del órgano de control de este Instituto de las infracciones en que el </w:t>
      </w:r>
      <w:r w:rsidRPr="00F2546A">
        <w:rPr>
          <w:rFonts w:ascii="Palatino Linotype" w:eastAsia="Times New Roman" w:hAnsi="Palatino Linotype"/>
          <w:b/>
        </w:rPr>
        <w:t>SUJETO OBLIGADO</w:t>
      </w:r>
      <w:r w:rsidRPr="00F2546A">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F2546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CD10BC3"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p>
    <w:p w14:paraId="5B8E9573"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80836EB" w14:textId="77777777" w:rsidR="00C579A2" w:rsidRPr="00F2546A" w:rsidRDefault="00C579A2" w:rsidP="00F2546A">
      <w:pPr>
        <w:spacing w:line="360" w:lineRule="auto"/>
        <w:ind w:left="709" w:right="567"/>
        <w:contextualSpacing/>
        <w:jc w:val="both"/>
        <w:rPr>
          <w:rFonts w:ascii="Palatino Linotype" w:eastAsia="Times New Roman" w:hAnsi="Palatino Linotype" w:cs="Times New Roman"/>
          <w:i/>
        </w:rPr>
      </w:pPr>
    </w:p>
    <w:p w14:paraId="3E2F9C8E" w14:textId="77777777" w:rsidR="00C579A2" w:rsidRPr="00F2546A" w:rsidRDefault="00C579A2" w:rsidP="00F2546A">
      <w:pPr>
        <w:spacing w:line="360" w:lineRule="auto"/>
        <w:ind w:left="567"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4395BC7E" w14:textId="77777777" w:rsidR="00C579A2" w:rsidRPr="00F2546A" w:rsidRDefault="00C579A2" w:rsidP="00F2546A">
      <w:pPr>
        <w:spacing w:line="360" w:lineRule="auto"/>
        <w:ind w:left="709"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w:t>
      </w:r>
    </w:p>
    <w:p w14:paraId="626CFD7F" w14:textId="77777777" w:rsidR="00C579A2" w:rsidRPr="00F2546A" w:rsidRDefault="00C579A2" w:rsidP="00F2546A">
      <w:pPr>
        <w:spacing w:line="360" w:lineRule="auto"/>
        <w:ind w:left="709"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b/>
          <w:i/>
        </w:rPr>
        <w:t>I. Cualquier acto u omisión que provoque la suspensión o deficiencia en la atención de las solicitudes de información</w:t>
      </w:r>
      <w:r w:rsidRPr="00F2546A">
        <w:rPr>
          <w:rFonts w:ascii="Palatino Linotype" w:eastAsia="Times New Roman" w:hAnsi="Palatino Linotype" w:cs="Times New Roman"/>
          <w:i/>
        </w:rPr>
        <w:t>;</w:t>
      </w:r>
    </w:p>
    <w:p w14:paraId="0A45D52B" w14:textId="77777777" w:rsidR="00C579A2" w:rsidRPr="00F2546A" w:rsidRDefault="00C579A2" w:rsidP="00F2546A">
      <w:pPr>
        <w:spacing w:line="360" w:lineRule="auto"/>
        <w:ind w:left="709"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w:t>
      </w:r>
    </w:p>
    <w:p w14:paraId="340F98E8" w14:textId="77777777" w:rsidR="00C579A2" w:rsidRPr="00F2546A" w:rsidRDefault="00C579A2" w:rsidP="00F2546A">
      <w:pPr>
        <w:spacing w:line="360" w:lineRule="auto"/>
        <w:ind w:left="709" w:right="567"/>
        <w:contextualSpacing/>
        <w:jc w:val="both"/>
        <w:rPr>
          <w:rFonts w:ascii="Palatino Linotype" w:eastAsia="Times New Roman" w:hAnsi="Palatino Linotype" w:cs="Times New Roman"/>
          <w:b/>
          <w:i/>
        </w:rPr>
      </w:pPr>
      <w:r w:rsidRPr="00F2546A">
        <w:rPr>
          <w:rFonts w:ascii="Palatino Linotype" w:eastAsia="Times New Roman" w:hAnsi="Palatino Linotype" w:cs="Times New Roman"/>
          <w:b/>
          <w:i/>
        </w:rPr>
        <w:t>IV. Entregar información clasificada como reservada;</w:t>
      </w:r>
    </w:p>
    <w:p w14:paraId="5569BE4B" w14:textId="77777777" w:rsidR="00C579A2" w:rsidRPr="00F2546A" w:rsidRDefault="00C579A2" w:rsidP="00F2546A">
      <w:pPr>
        <w:spacing w:line="360" w:lineRule="auto"/>
        <w:ind w:left="709" w:right="567"/>
        <w:contextualSpacing/>
        <w:jc w:val="both"/>
        <w:rPr>
          <w:rFonts w:ascii="Palatino Linotype" w:eastAsia="Times New Roman" w:hAnsi="Palatino Linotype" w:cs="Times New Roman"/>
          <w:i/>
        </w:rPr>
      </w:pPr>
      <w:r w:rsidRPr="00F2546A">
        <w:rPr>
          <w:rFonts w:ascii="Palatino Linotype" w:eastAsia="Times New Roman" w:hAnsi="Palatino Linotype" w:cs="Times New Roman"/>
          <w:i/>
        </w:rPr>
        <w:t>…</w:t>
      </w:r>
    </w:p>
    <w:p w14:paraId="54B61E0F" w14:textId="77777777" w:rsidR="00C579A2" w:rsidRPr="00F2546A" w:rsidRDefault="00C579A2" w:rsidP="00F2546A">
      <w:pPr>
        <w:spacing w:line="360" w:lineRule="auto"/>
        <w:ind w:left="709" w:right="567"/>
        <w:contextualSpacing/>
        <w:jc w:val="both"/>
        <w:rPr>
          <w:rFonts w:ascii="Palatino Linotype" w:eastAsia="Times New Roman" w:hAnsi="Palatino Linotype" w:cs="Times New Roman"/>
          <w:i/>
        </w:rPr>
      </w:pPr>
    </w:p>
    <w:p w14:paraId="69AC04FB" w14:textId="77777777" w:rsidR="00C579A2" w:rsidRPr="00F2546A" w:rsidRDefault="00C579A2" w:rsidP="00F2546A">
      <w:pPr>
        <w:spacing w:line="360" w:lineRule="auto"/>
        <w:ind w:left="709" w:right="567"/>
        <w:contextualSpacing/>
        <w:jc w:val="both"/>
        <w:rPr>
          <w:rFonts w:ascii="Palatino Linotype" w:hAnsi="Palatino Linotype"/>
          <w:i/>
        </w:rPr>
      </w:pPr>
      <w:r w:rsidRPr="00F2546A">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2546A">
        <w:rPr>
          <w:rFonts w:ascii="Palatino Linotype" w:hAnsi="Palatino Linotype"/>
          <w:i/>
        </w:rPr>
        <w:t xml:space="preserve"> (De Acuerdo al Decreto N°207, Publicado el 30 de mayo de 2017)</w:t>
      </w:r>
    </w:p>
    <w:p w14:paraId="074801BB" w14:textId="77777777" w:rsidR="00C579A2" w:rsidRPr="00F2546A" w:rsidRDefault="00C579A2" w:rsidP="00F2546A">
      <w:pPr>
        <w:spacing w:line="360" w:lineRule="auto"/>
        <w:ind w:left="709" w:right="567"/>
        <w:contextualSpacing/>
        <w:jc w:val="both"/>
        <w:rPr>
          <w:rFonts w:ascii="Palatino Linotype" w:hAnsi="Palatino Linotype"/>
          <w:i/>
        </w:rPr>
      </w:pPr>
      <w:r w:rsidRPr="00F2546A">
        <w:rPr>
          <w:rFonts w:ascii="Palatino Linotype" w:hAnsi="Palatino Linotype"/>
          <w:i/>
        </w:rPr>
        <w:t>…</w:t>
      </w:r>
    </w:p>
    <w:p w14:paraId="5DE46AD2" w14:textId="77777777" w:rsidR="00C579A2" w:rsidRPr="00F2546A" w:rsidRDefault="00C579A2" w:rsidP="00F2546A">
      <w:pPr>
        <w:pStyle w:val="Prrafodelista"/>
        <w:spacing w:line="360" w:lineRule="auto"/>
        <w:ind w:left="426"/>
        <w:jc w:val="both"/>
        <w:rPr>
          <w:rFonts w:ascii="Palatino Linotype" w:hAnsi="Palatino Linotype"/>
          <w:b/>
          <w:color w:val="000000" w:themeColor="text1"/>
          <w:u w:val="single"/>
        </w:rPr>
      </w:pPr>
    </w:p>
    <w:p w14:paraId="39685D65" w14:textId="5ED2DB2E" w:rsidR="005406A9" w:rsidRPr="00F2546A" w:rsidRDefault="00FF56C8" w:rsidP="00F2546A">
      <w:pPr>
        <w:pStyle w:val="Ttulo2"/>
        <w:spacing w:line="360" w:lineRule="auto"/>
        <w:jc w:val="both"/>
        <w:rPr>
          <w:rFonts w:ascii="Palatino Linotype" w:hAnsi="Palatino Linotype"/>
          <w:b/>
          <w:color w:val="000000" w:themeColor="text1"/>
          <w:sz w:val="24"/>
          <w:szCs w:val="24"/>
        </w:rPr>
      </w:pPr>
      <w:bookmarkStart w:id="104" w:name="_Toc472594395"/>
      <w:bookmarkStart w:id="105" w:name="_Toc460507709"/>
      <w:bookmarkStart w:id="106" w:name="_Toc460427917"/>
      <w:bookmarkStart w:id="107" w:name="_Toc475042025"/>
      <w:bookmarkStart w:id="108" w:name="_Toc477284977"/>
      <w:bookmarkStart w:id="109" w:name="_Toc480484728"/>
      <w:bookmarkStart w:id="110" w:name="_Toc485064409"/>
      <w:bookmarkStart w:id="111" w:name="_Toc485832387"/>
      <w:bookmarkStart w:id="112" w:name="_Toc24463938"/>
      <w:r w:rsidRPr="00F2546A">
        <w:rPr>
          <w:rFonts w:ascii="Palatino Linotype" w:hAnsi="Palatino Linotype"/>
          <w:b/>
          <w:color w:val="000000" w:themeColor="text1"/>
          <w:sz w:val="24"/>
          <w:szCs w:val="24"/>
        </w:rPr>
        <w:t>SEX</w:t>
      </w:r>
      <w:r w:rsidR="005406A9" w:rsidRPr="00F2546A">
        <w:rPr>
          <w:rFonts w:ascii="Palatino Linotype" w:hAnsi="Palatino Linotype"/>
          <w:b/>
          <w:color w:val="000000" w:themeColor="text1"/>
          <w:sz w:val="24"/>
          <w:szCs w:val="24"/>
        </w:rPr>
        <w:t xml:space="preserve">TO. De </w:t>
      </w:r>
      <w:bookmarkEnd w:id="104"/>
      <w:bookmarkEnd w:id="105"/>
      <w:bookmarkEnd w:id="106"/>
      <w:bookmarkEnd w:id="107"/>
      <w:bookmarkEnd w:id="108"/>
      <w:bookmarkEnd w:id="109"/>
      <w:bookmarkEnd w:id="110"/>
      <w:r w:rsidR="005406A9" w:rsidRPr="00F2546A">
        <w:rPr>
          <w:rFonts w:ascii="Palatino Linotype" w:hAnsi="Palatino Linotype"/>
          <w:b/>
          <w:color w:val="000000" w:themeColor="text1"/>
          <w:sz w:val="24"/>
          <w:szCs w:val="24"/>
        </w:rPr>
        <w:t xml:space="preserve">la </w:t>
      </w:r>
      <w:bookmarkEnd w:id="111"/>
      <w:r w:rsidR="00C579A2" w:rsidRPr="00F2546A">
        <w:rPr>
          <w:rFonts w:ascii="Palatino Linotype" w:hAnsi="Palatino Linotype"/>
          <w:b/>
          <w:color w:val="000000" w:themeColor="text1"/>
          <w:sz w:val="24"/>
          <w:szCs w:val="24"/>
        </w:rPr>
        <w:t>versión pública</w:t>
      </w:r>
      <w:bookmarkEnd w:id="112"/>
      <w:r w:rsidR="005406A9" w:rsidRPr="00F2546A">
        <w:rPr>
          <w:rFonts w:ascii="Palatino Linotype" w:hAnsi="Palatino Linotype"/>
          <w:b/>
          <w:color w:val="000000" w:themeColor="text1"/>
          <w:sz w:val="24"/>
          <w:szCs w:val="24"/>
        </w:rPr>
        <w:t xml:space="preserve"> </w:t>
      </w:r>
    </w:p>
    <w:p w14:paraId="3D3983CA" w14:textId="77777777" w:rsidR="006D265C" w:rsidRPr="00F2546A" w:rsidRDefault="006D265C" w:rsidP="00F2546A">
      <w:pPr>
        <w:jc w:val="both"/>
        <w:rPr>
          <w:rFonts w:ascii="Palatino Linotype" w:hAnsi="Palatino Linotype"/>
          <w:lang w:val="es-MX" w:eastAsia="en-US"/>
        </w:rPr>
      </w:pPr>
    </w:p>
    <w:p w14:paraId="73D3AFF3" w14:textId="2A3948BB" w:rsidR="005406A9" w:rsidRPr="00F2546A" w:rsidRDefault="00C46764" w:rsidP="00F2546A">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F2546A">
        <w:rPr>
          <w:rFonts w:ascii="Palatino Linotype" w:eastAsia="MS Mincho" w:hAnsi="Palatino Linotype" w:cs="Times New Roman"/>
        </w:rPr>
        <w:t>Derivado</w:t>
      </w:r>
      <w:r w:rsidRPr="00F2546A">
        <w:rPr>
          <w:rFonts w:ascii="Palatino Linotype" w:hAnsi="Palatino Linotype" w:cs="Arial"/>
          <w:color w:val="000000" w:themeColor="text1"/>
        </w:rPr>
        <w:t xml:space="preserve"> de la propia y especial naturale</w:t>
      </w:r>
      <w:r w:rsidR="005406A9" w:rsidRPr="00F2546A">
        <w:rPr>
          <w:rFonts w:ascii="Palatino Linotype" w:hAnsi="Palatino Linotype" w:cs="Arial"/>
          <w:color w:val="000000" w:themeColor="text1"/>
        </w:rPr>
        <w:t xml:space="preserve">za de </w:t>
      </w:r>
      <w:r w:rsidR="005406A9" w:rsidRPr="00F2546A">
        <w:rPr>
          <w:rFonts w:ascii="Palatino Linotype" w:hAnsi="Palatino Linotype"/>
          <w:color w:val="000000" w:themeColor="text1"/>
        </w:rPr>
        <w:t>la información</w:t>
      </w:r>
      <w:r w:rsidRPr="00F2546A">
        <w:rPr>
          <w:rFonts w:ascii="Palatino Linotype" w:hAnsi="Palatino Linotype"/>
          <w:color w:val="000000" w:themeColor="text1"/>
        </w:rPr>
        <w:t xml:space="preserve"> que se requiere,</w:t>
      </w:r>
      <w:r w:rsidR="005406A9" w:rsidRPr="00F2546A">
        <w:rPr>
          <w:rFonts w:ascii="Palatino Linotype" w:hAnsi="Palatino Linotype"/>
          <w:color w:val="000000" w:themeColor="text1"/>
        </w:rPr>
        <w:t xml:space="preserve"> contenida en </w:t>
      </w:r>
      <w:r w:rsidR="00FF56C8" w:rsidRPr="00F2546A">
        <w:rPr>
          <w:rFonts w:ascii="Palatino Linotype" w:hAnsi="Palatino Linotype"/>
          <w:color w:val="000000" w:themeColor="text1"/>
        </w:rPr>
        <w:t>e</w:t>
      </w:r>
      <w:r w:rsidR="005406A9" w:rsidRPr="00F2546A">
        <w:rPr>
          <w:rFonts w:ascii="Palatino Linotype" w:hAnsi="Palatino Linotype"/>
          <w:color w:val="000000" w:themeColor="text1"/>
        </w:rPr>
        <w:t>l correo electrónico de referencia</w:t>
      </w:r>
      <w:r w:rsidR="005406A9" w:rsidRPr="00F2546A">
        <w:rPr>
          <w:rFonts w:ascii="Palatino Linotype" w:hAnsi="Palatino Linotype" w:cs="Arial"/>
          <w:color w:val="000000" w:themeColor="text1"/>
        </w:rPr>
        <w:t>,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1B11E954" w14:textId="77777777" w:rsidR="005406A9" w:rsidRPr="00F2546A" w:rsidRDefault="005406A9" w:rsidP="00F2546A">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1930EC4C"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000000" w:themeColor="text1"/>
        </w:rPr>
      </w:pPr>
      <w:r w:rsidRPr="00F2546A">
        <w:rPr>
          <w:rFonts w:ascii="Palatino Linotype" w:eastAsia="MS Mincho" w:hAnsi="Palatino Linotype" w:cs="Times New Roman"/>
        </w:rPr>
        <w:t>La</w:t>
      </w:r>
      <w:r w:rsidRPr="00F2546A">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2546A">
        <w:rPr>
          <w:rFonts w:ascii="Palatino Linotype" w:hAnsi="Palatino Linotype"/>
          <w:vertAlign w:val="superscript"/>
        </w:rPr>
        <w:footnoteReference w:id="2"/>
      </w:r>
      <w:r w:rsidRPr="00F2546A">
        <w:rPr>
          <w:rFonts w:ascii="Palatino Linotype" w:hAnsi="Palatino Linotype"/>
        </w:rPr>
        <w:t xml:space="preserve"> aunque cualquier límite o restricción, para ser legítimo, debe </w:t>
      </w:r>
      <w:r w:rsidRPr="00F2546A">
        <w:rPr>
          <w:rFonts w:ascii="Palatino Linotype" w:hAnsi="Palatino Linotype"/>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F2546A">
        <w:rPr>
          <w:rFonts w:ascii="Palatino Linotype" w:hAnsi="Palatino Linotype"/>
          <w:vertAlign w:val="superscript"/>
        </w:rPr>
        <w:footnoteReference w:id="3"/>
      </w:r>
      <w:r w:rsidRPr="00F2546A">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C19A9B" w14:textId="77777777" w:rsidR="006D265C" w:rsidRPr="00F2546A" w:rsidRDefault="006D265C" w:rsidP="00F2546A">
      <w:pPr>
        <w:pStyle w:val="Prrafodelista"/>
        <w:spacing w:before="240" w:after="360" w:line="360" w:lineRule="auto"/>
        <w:ind w:left="0"/>
        <w:jc w:val="both"/>
        <w:rPr>
          <w:rFonts w:ascii="Palatino Linotype" w:hAnsi="Palatino Linotype"/>
        </w:rPr>
      </w:pPr>
    </w:p>
    <w:p w14:paraId="7B770F42" w14:textId="7E824DFD"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19154C9" w14:textId="77777777" w:rsidR="005406A9" w:rsidRDefault="005406A9" w:rsidP="00F2546A">
      <w:pPr>
        <w:numPr>
          <w:ilvl w:val="0"/>
          <w:numId w:val="17"/>
        </w:numPr>
        <w:spacing w:line="360" w:lineRule="auto"/>
        <w:contextualSpacing/>
        <w:jc w:val="both"/>
        <w:rPr>
          <w:rFonts w:ascii="Palatino Linotype" w:hAnsi="Palatino Linotype"/>
          <w:b/>
        </w:rPr>
      </w:pPr>
      <w:r w:rsidRPr="00F2546A">
        <w:rPr>
          <w:rFonts w:ascii="Palatino Linotype" w:hAnsi="Palatino Linotype"/>
          <w:b/>
        </w:rPr>
        <w:lastRenderedPageBreak/>
        <w:t>Requisitos previos</w:t>
      </w:r>
    </w:p>
    <w:p w14:paraId="67F6D4CD" w14:textId="77777777" w:rsidR="00F2546A" w:rsidRPr="00F2546A" w:rsidRDefault="00F2546A" w:rsidP="00F2546A">
      <w:pPr>
        <w:spacing w:line="360" w:lineRule="auto"/>
        <w:ind w:left="1080"/>
        <w:contextualSpacing/>
        <w:jc w:val="both"/>
        <w:rPr>
          <w:rFonts w:ascii="Palatino Linotype" w:hAnsi="Palatino Linotype"/>
          <w:b/>
        </w:rPr>
      </w:pPr>
    </w:p>
    <w:p w14:paraId="5F6E6122"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rPr>
        <w:t>Los</w:t>
      </w:r>
      <w:r w:rsidRPr="00F2546A">
        <w:rPr>
          <w:rFonts w:ascii="Palatino Linotype" w:hAnsi="Palatino Linotype" w:cs="Arial"/>
          <w:color w:val="000000" w:themeColor="text1"/>
        </w:rPr>
        <w:t xml:space="preserve"> </w:t>
      </w:r>
      <w:r w:rsidRPr="00F2546A">
        <w:rPr>
          <w:rFonts w:ascii="Palatino Linotype" w:hAnsi="Palatino Linotype"/>
        </w:rPr>
        <w:t>artículos</w:t>
      </w:r>
      <w:r w:rsidRPr="00F2546A">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ACA5FAA" w14:textId="77777777" w:rsidR="006D265C" w:rsidRPr="00F2546A" w:rsidRDefault="006D265C" w:rsidP="00F2546A">
      <w:pPr>
        <w:pStyle w:val="Prrafodelista"/>
        <w:spacing w:before="240" w:after="360" w:line="360" w:lineRule="auto"/>
        <w:ind w:left="0"/>
        <w:jc w:val="both"/>
        <w:rPr>
          <w:rFonts w:ascii="Palatino Linotype" w:hAnsi="Palatino Linotype" w:cs="Arial"/>
          <w:color w:val="000000" w:themeColor="text1"/>
        </w:rPr>
      </w:pPr>
    </w:p>
    <w:p w14:paraId="6821F610"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rPr>
        <w:t>Además</w:t>
      </w:r>
      <w:r w:rsidRPr="00F2546A">
        <w:rPr>
          <w:rFonts w:ascii="Palatino Linotype" w:hAnsi="Palatino Linotype" w:cs="Arial"/>
          <w:color w:val="000000" w:themeColor="text1"/>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08AEC49" w14:textId="77777777" w:rsidR="006D265C" w:rsidRPr="00F2546A" w:rsidRDefault="006D265C" w:rsidP="00F2546A">
      <w:pPr>
        <w:pStyle w:val="Prrafodelista"/>
        <w:spacing w:before="240" w:after="360" w:line="360" w:lineRule="auto"/>
        <w:ind w:left="0"/>
        <w:jc w:val="both"/>
        <w:rPr>
          <w:rFonts w:ascii="Palatino Linotype" w:hAnsi="Palatino Linotype" w:cs="Arial"/>
          <w:color w:val="000000" w:themeColor="text1"/>
        </w:rPr>
      </w:pPr>
    </w:p>
    <w:p w14:paraId="12CD7BC8"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rPr>
        <w:t>El</w:t>
      </w:r>
      <w:r w:rsidRPr="00F2546A">
        <w:rPr>
          <w:rFonts w:ascii="Palatino Linotype" w:hAnsi="Palatino Linotype" w:cs="Arial"/>
          <w:color w:val="000000" w:themeColor="text1"/>
        </w:rPr>
        <w:t xml:space="preserve"> último de estos requisitos previos consiste en que no se pueden emitir acuerdos de carácter general ni particular, según lo disponen los artículos 134 y 108 de la Ley Estatal y de la Ley General, respectivamente, esto es, </w:t>
      </w:r>
      <w:r w:rsidRPr="00F2546A">
        <w:rPr>
          <w:rFonts w:ascii="Palatino Linotype" w:hAnsi="Palatino Linotype" w:cs="Arial"/>
          <w:b/>
          <w:color w:val="000000" w:themeColor="text1"/>
          <w:u w:val="single"/>
        </w:rPr>
        <w:t xml:space="preserve">no se puede hacer un acuerdo para clasificar de manera general todos los documentos de un expediente o área,  </w:t>
      </w:r>
      <w:r w:rsidRPr="00F2546A">
        <w:rPr>
          <w:rFonts w:ascii="Palatino Linotype" w:hAnsi="Palatino Linotype" w:cs="Arial"/>
          <w:color w:val="000000" w:themeColor="text1"/>
        </w:rPr>
        <w:t xml:space="preserve">sin individualizar su análisis y tampoco se puede hacer un acuerdo por cada dato que se </w:t>
      </w:r>
      <w:r w:rsidRPr="00F2546A">
        <w:rPr>
          <w:rFonts w:ascii="Palatino Linotype" w:hAnsi="Palatino Linotype" w:cs="Arial"/>
          <w:color w:val="000000" w:themeColor="text1"/>
        </w:rPr>
        <w:lastRenderedPageBreak/>
        <w:t>vaya a clasificar dentro de un documento con diez datos, por ejemplo, susceptibles de ser clasificados.</w:t>
      </w:r>
    </w:p>
    <w:p w14:paraId="7012695E" w14:textId="77777777" w:rsidR="005406A9" w:rsidRPr="00F2546A" w:rsidRDefault="005406A9" w:rsidP="00F2546A">
      <w:pPr>
        <w:spacing w:line="360" w:lineRule="auto"/>
        <w:ind w:left="1080"/>
        <w:contextualSpacing/>
        <w:jc w:val="both"/>
        <w:rPr>
          <w:rFonts w:ascii="Palatino Linotype" w:hAnsi="Palatino Linotype"/>
          <w:b/>
        </w:rPr>
      </w:pPr>
    </w:p>
    <w:p w14:paraId="0D612074" w14:textId="77777777" w:rsidR="005406A9" w:rsidRPr="00F2546A" w:rsidRDefault="005406A9" w:rsidP="00F2546A">
      <w:pPr>
        <w:numPr>
          <w:ilvl w:val="0"/>
          <w:numId w:val="17"/>
        </w:numPr>
        <w:spacing w:line="360" w:lineRule="auto"/>
        <w:contextualSpacing/>
        <w:jc w:val="both"/>
        <w:rPr>
          <w:rFonts w:ascii="Palatino Linotype" w:hAnsi="Palatino Linotype"/>
          <w:b/>
        </w:rPr>
      </w:pPr>
      <w:r w:rsidRPr="00F2546A">
        <w:rPr>
          <w:rFonts w:ascii="Palatino Linotype" w:hAnsi="Palatino Linotype"/>
          <w:b/>
        </w:rPr>
        <w:t>Supuestos de clasificación</w:t>
      </w:r>
    </w:p>
    <w:p w14:paraId="6226CBCB" w14:textId="77777777" w:rsidR="005406A9" w:rsidRPr="00F2546A" w:rsidRDefault="005406A9" w:rsidP="00F2546A">
      <w:pPr>
        <w:spacing w:line="360" w:lineRule="auto"/>
        <w:jc w:val="both"/>
        <w:rPr>
          <w:rFonts w:ascii="Palatino Linotype" w:hAnsi="Palatino Linotype" w:cs="Arial"/>
          <w:color w:val="000000" w:themeColor="text1"/>
        </w:rPr>
      </w:pPr>
    </w:p>
    <w:p w14:paraId="056519CB"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29B3B91" w14:textId="77777777" w:rsidR="005406A9" w:rsidRPr="00F2546A" w:rsidRDefault="005406A9" w:rsidP="00F2546A">
      <w:pPr>
        <w:spacing w:line="360" w:lineRule="auto"/>
        <w:ind w:left="426"/>
        <w:contextualSpacing/>
        <w:jc w:val="both"/>
        <w:rPr>
          <w:rFonts w:ascii="Palatino Linotype" w:hAnsi="Palatino Linotype" w:cs="Arial"/>
          <w:color w:val="000000" w:themeColor="text1"/>
        </w:rPr>
      </w:pPr>
    </w:p>
    <w:p w14:paraId="6848F3B4"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51BA2BE9" w14:textId="77777777" w:rsidR="005406A9" w:rsidRPr="00F2546A" w:rsidRDefault="005406A9" w:rsidP="00F2546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F2546A">
        <w:rPr>
          <w:rFonts w:ascii="Palatino Linotype" w:hAnsi="Palatino Linotype" w:cs="Bookman Old Style"/>
          <w:bCs/>
          <w:i/>
          <w:color w:val="000000"/>
        </w:rPr>
        <w:t xml:space="preserve">I. </w:t>
      </w:r>
      <w:r w:rsidRPr="00F2546A">
        <w:rPr>
          <w:rFonts w:ascii="Palatino Linotype" w:hAnsi="Palatino Linotype" w:cs="Bookman Old Style"/>
          <w:i/>
          <w:color w:val="000000"/>
        </w:rPr>
        <w:t xml:space="preserve">Se refiera a la información privada y los datos personales concernientes a una persona física o </w:t>
      </w:r>
      <w:proofErr w:type="gramStart"/>
      <w:r w:rsidRPr="00F2546A">
        <w:rPr>
          <w:rFonts w:ascii="Palatino Linotype" w:hAnsi="Palatino Linotype" w:cs="Bookman Old Style"/>
          <w:i/>
          <w:color w:val="000000"/>
        </w:rPr>
        <w:t>jurídico</w:t>
      </w:r>
      <w:proofErr w:type="gramEnd"/>
      <w:r w:rsidRPr="00F2546A">
        <w:rPr>
          <w:rFonts w:ascii="Palatino Linotype" w:hAnsi="Palatino Linotype" w:cs="Bookman Old Style"/>
          <w:i/>
          <w:color w:val="000000"/>
        </w:rPr>
        <w:t xml:space="preserve"> colectiva identificada o identificable; </w:t>
      </w:r>
    </w:p>
    <w:p w14:paraId="6E337C95" w14:textId="77777777" w:rsidR="005406A9" w:rsidRPr="00F2546A" w:rsidRDefault="005406A9" w:rsidP="00F2546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F2546A">
        <w:rPr>
          <w:rFonts w:ascii="Palatino Linotype" w:hAnsi="Palatino Linotype" w:cs="Bookman Old Style"/>
          <w:bCs/>
          <w:i/>
          <w:color w:val="000000"/>
        </w:rPr>
        <w:t xml:space="preserve">II. </w:t>
      </w:r>
      <w:r w:rsidRPr="00F2546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3F5265" w14:textId="77777777" w:rsidR="005406A9" w:rsidRPr="00F2546A" w:rsidRDefault="005406A9" w:rsidP="00F2546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F2546A">
        <w:rPr>
          <w:rFonts w:ascii="Palatino Linotype" w:hAnsi="Palatino Linotype" w:cs="Bookman Old Style"/>
          <w:bCs/>
          <w:i/>
          <w:color w:val="000000"/>
        </w:rPr>
        <w:t xml:space="preserve">III. </w:t>
      </w:r>
      <w:r w:rsidRPr="00F2546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048C6AE" w14:textId="77777777" w:rsidR="005406A9" w:rsidRPr="00F2546A" w:rsidRDefault="005406A9" w:rsidP="00F2546A">
      <w:pPr>
        <w:widowControl w:val="0"/>
        <w:autoSpaceDE w:val="0"/>
        <w:autoSpaceDN w:val="0"/>
        <w:adjustRightInd w:val="0"/>
        <w:spacing w:after="240" w:line="360" w:lineRule="auto"/>
        <w:ind w:left="709" w:right="333"/>
        <w:jc w:val="both"/>
        <w:rPr>
          <w:rFonts w:ascii="Palatino Linotype" w:hAnsi="Palatino Linotype" w:cs="Times"/>
          <w:i/>
          <w:color w:val="000000"/>
        </w:rPr>
      </w:pPr>
      <w:r w:rsidRPr="00F2546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332273C" w14:textId="5617DB5F" w:rsidR="00A203FB" w:rsidRPr="00F2546A" w:rsidRDefault="005406A9" w:rsidP="00F2546A">
      <w:pPr>
        <w:widowControl w:val="0"/>
        <w:autoSpaceDE w:val="0"/>
        <w:autoSpaceDN w:val="0"/>
        <w:adjustRightInd w:val="0"/>
        <w:spacing w:after="240" w:line="360" w:lineRule="auto"/>
        <w:ind w:left="709" w:right="333"/>
        <w:jc w:val="both"/>
        <w:rPr>
          <w:rFonts w:ascii="Palatino Linotype" w:hAnsi="Palatino Linotype" w:cs="Bookman Old Style"/>
          <w:i/>
          <w:color w:val="000000"/>
        </w:rPr>
      </w:pPr>
      <w:r w:rsidRPr="00F2546A">
        <w:rPr>
          <w:rFonts w:ascii="Palatino Linotype" w:hAnsi="Palatino Linotype" w:cs="Bookman Old Style"/>
          <w:i/>
          <w:color w:val="000000"/>
        </w:rPr>
        <w:lastRenderedPageBreak/>
        <w:t xml:space="preserve">No se considerará confidencial la información que se encuentre en los registros públicos o en fuentes de acceso público, ni tampoco la que sea considerada por la presente ley como información pública. </w:t>
      </w:r>
    </w:p>
    <w:p w14:paraId="2D8FA970"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63FCA9" w14:textId="77777777" w:rsidR="005406A9" w:rsidRPr="00F2546A" w:rsidRDefault="005406A9" w:rsidP="00F2546A">
      <w:pPr>
        <w:spacing w:line="360" w:lineRule="auto"/>
        <w:ind w:left="360"/>
        <w:contextualSpacing/>
        <w:jc w:val="both"/>
        <w:rPr>
          <w:rFonts w:ascii="Palatino Linotype" w:hAnsi="Palatino Linotype" w:cs="Arial"/>
          <w:color w:val="000000" w:themeColor="text1"/>
        </w:rPr>
      </w:pPr>
    </w:p>
    <w:p w14:paraId="45E0CA78"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Como consecuencia de lo anterior, el sujeto obligado debe identificar claramente el tipo de información y hacer un juicio de subsunción o encaje</w:t>
      </w:r>
      <w:r w:rsidRPr="00F2546A">
        <w:rPr>
          <w:rFonts w:ascii="Palatino Linotype" w:hAnsi="Palatino Linotype"/>
          <w:vertAlign w:val="superscript"/>
        </w:rPr>
        <w:footnoteReference w:id="4"/>
      </w:r>
      <w:r w:rsidRPr="00F2546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5BC426CC" w14:textId="77777777" w:rsidR="005406A9" w:rsidRPr="00F2546A" w:rsidRDefault="005406A9" w:rsidP="00F2546A">
      <w:pPr>
        <w:spacing w:line="360" w:lineRule="auto"/>
        <w:contextualSpacing/>
        <w:jc w:val="both"/>
        <w:rPr>
          <w:rFonts w:ascii="Palatino Linotype" w:hAnsi="Palatino Linotype" w:cs="Arial"/>
          <w:color w:val="000000" w:themeColor="text1"/>
        </w:rPr>
      </w:pPr>
    </w:p>
    <w:p w14:paraId="0F114BB6"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14:paraId="2592324D" w14:textId="77777777" w:rsidR="005406A9" w:rsidRPr="00F2546A" w:rsidRDefault="005406A9" w:rsidP="00F2546A">
      <w:pPr>
        <w:spacing w:line="360" w:lineRule="auto"/>
        <w:ind w:left="1080"/>
        <w:contextualSpacing/>
        <w:jc w:val="both"/>
        <w:rPr>
          <w:rFonts w:ascii="Palatino Linotype" w:hAnsi="Palatino Linotype"/>
          <w:b/>
        </w:rPr>
      </w:pPr>
    </w:p>
    <w:p w14:paraId="74A07BC0" w14:textId="77777777" w:rsidR="005406A9" w:rsidRPr="00F2546A" w:rsidRDefault="005406A9" w:rsidP="00F2546A">
      <w:pPr>
        <w:numPr>
          <w:ilvl w:val="0"/>
          <w:numId w:val="17"/>
        </w:numPr>
        <w:spacing w:line="360" w:lineRule="auto"/>
        <w:ind w:hanging="513"/>
        <w:contextualSpacing/>
        <w:jc w:val="both"/>
        <w:rPr>
          <w:rFonts w:ascii="Palatino Linotype" w:hAnsi="Palatino Linotype"/>
          <w:b/>
        </w:rPr>
      </w:pPr>
      <w:r w:rsidRPr="00F2546A">
        <w:rPr>
          <w:rFonts w:ascii="Palatino Linotype" w:hAnsi="Palatino Linotype"/>
          <w:b/>
        </w:rPr>
        <w:t>Excepciones a los supuestos de clasificación de la información como reservada</w:t>
      </w:r>
    </w:p>
    <w:p w14:paraId="4BB87567"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Times New Roman"/>
          <w:lang w:eastAsia="es-ES_tradnl"/>
        </w:rPr>
      </w:pPr>
      <w:r w:rsidRPr="00F2546A">
        <w:rPr>
          <w:rFonts w:ascii="Palatino Linotype" w:hAnsi="Palatino Linotype" w:cs="Times New Roman"/>
          <w:lang w:eastAsia="es-ES_tradnl"/>
        </w:rPr>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8E32639" w14:textId="77777777" w:rsidR="006D265C" w:rsidRPr="00F2546A" w:rsidRDefault="006D265C" w:rsidP="00F2546A">
      <w:pPr>
        <w:pStyle w:val="Prrafodelista"/>
        <w:spacing w:line="360" w:lineRule="auto"/>
        <w:ind w:left="0" w:right="34"/>
        <w:jc w:val="both"/>
        <w:rPr>
          <w:rFonts w:ascii="Palatino Linotype" w:hAnsi="Palatino Linotype" w:cs="Times New Roman"/>
          <w:lang w:eastAsia="es-ES_tradnl"/>
        </w:rPr>
      </w:pPr>
    </w:p>
    <w:p w14:paraId="7E7CC59C" w14:textId="77777777" w:rsidR="005406A9" w:rsidRPr="00F2546A" w:rsidRDefault="005406A9" w:rsidP="00F2546A">
      <w:pPr>
        <w:numPr>
          <w:ilvl w:val="0"/>
          <w:numId w:val="17"/>
        </w:numPr>
        <w:spacing w:line="360" w:lineRule="auto"/>
        <w:ind w:hanging="513"/>
        <w:contextualSpacing/>
        <w:jc w:val="both"/>
        <w:rPr>
          <w:rFonts w:ascii="Palatino Linotype" w:hAnsi="Palatino Linotype"/>
          <w:b/>
        </w:rPr>
      </w:pPr>
      <w:r w:rsidRPr="00F2546A">
        <w:rPr>
          <w:rFonts w:ascii="Palatino Linotype" w:hAnsi="Palatino Linotype"/>
          <w:b/>
        </w:rPr>
        <w:t>La intervención del Comité de Transparencia.</w:t>
      </w:r>
    </w:p>
    <w:p w14:paraId="13B5DFAB" w14:textId="77777777" w:rsidR="005406A9" w:rsidRPr="00F2546A" w:rsidRDefault="005406A9" w:rsidP="00F2546A">
      <w:pPr>
        <w:spacing w:line="360" w:lineRule="auto"/>
        <w:ind w:left="1068"/>
        <w:contextualSpacing/>
        <w:jc w:val="both"/>
        <w:rPr>
          <w:rFonts w:ascii="Palatino Linotype" w:hAnsi="Palatino Linotype" w:cs="Arial"/>
          <w:b/>
          <w:color w:val="000000" w:themeColor="text1"/>
        </w:rPr>
      </w:pPr>
    </w:p>
    <w:p w14:paraId="43526F79" w14:textId="77777777" w:rsidR="005406A9" w:rsidRPr="00F2546A" w:rsidRDefault="005406A9" w:rsidP="00F2546A">
      <w:pPr>
        <w:numPr>
          <w:ilvl w:val="0"/>
          <w:numId w:val="18"/>
        </w:numPr>
        <w:spacing w:line="360" w:lineRule="auto"/>
        <w:contextualSpacing/>
        <w:jc w:val="both"/>
        <w:rPr>
          <w:rFonts w:ascii="Palatino Linotype" w:hAnsi="Palatino Linotype" w:cs="Arial"/>
          <w:b/>
          <w:color w:val="000000" w:themeColor="text1"/>
        </w:rPr>
      </w:pPr>
      <w:r w:rsidRPr="00F2546A">
        <w:rPr>
          <w:rFonts w:ascii="Palatino Linotype" w:hAnsi="Palatino Linotype" w:cs="Arial"/>
          <w:b/>
          <w:color w:val="000000" w:themeColor="text1"/>
        </w:rPr>
        <w:lastRenderedPageBreak/>
        <w:t>Formalidades para emitir el acuerdo de clasificación.</w:t>
      </w:r>
    </w:p>
    <w:p w14:paraId="4C8B5251" w14:textId="77777777" w:rsidR="005406A9" w:rsidRPr="00F2546A" w:rsidRDefault="005406A9" w:rsidP="00F2546A">
      <w:pPr>
        <w:spacing w:line="360" w:lineRule="auto"/>
        <w:ind w:left="360"/>
        <w:contextualSpacing/>
        <w:jc w:val="both"/>
        <w:rPr>
          <w:rFonts w:ascii="Palatino Linotype" w:hAnsi="Palatino Linotype" w:cs="Arial"/>
          <w:color w:val="000000" w:themeColor="text1"/>
        </w:rPr>
      </w:pPr>
    </w:p>
    <w:p w14:paraId="17E1D3B5"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Times New Roman"/>
          <w:lang w:eastAsia="es-ES_tradnl"/>
        </w:rPr>
      </w:pPr>
      <w:r w:rsidRPr="00F2546A">
        <w:rPr>
          <w:rFonts w:ascii="Palatino Linotype" w:hAnsi="Palatino Linotype" w:cs="Times New Roman"/>
          <w:lang w:eastAsia="es-ES_tradnl"/>
        </w:rPr>
        <w:t>El</w:t>
      </w:r>
      <w:r w:rsidRPr="00F2546A">
        <w:rPr>
          <w:rFonts w:ascii="Palatino Linotype" w:hAnsi="Palatino Linotype" w:cs="Arial"/>
          <w:color w:val="000000" w:themeColor="text1"/>
        </w:rPr>
        <w:t xml:space="preserve"> Comité de Transparencia, según lo dispuesto en los artículos 128 y 103 de la Ley Estatal y de la Ley General, respectivamente, y </w:t>
      </w:r>
      <w:r w:rsidRPr="00F2546A">
        <w:rPr>
          <w:rFonts w:ascii="Palatino Linotype" w:hAnsi="Palatino Linotype"/>
        </w:rPr>
        <w:t xml:space="preserve">la fracción III del numeral Segundo de los </w:t>
      </w:r>
      <w:r w:rsidRPr="00F2546A">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F2546A">
        <w:rPr>
          <w:rFonts w:ascii="Palatino Linotype" w:hAnsi="Palatino Linotype"/>
        </w:rPr>
        <w:t xml:space="preserve"> </w:t>
      </w:r>
      <w:r w:rsidRPr="00F2546A">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D8377E8" w14:textId="77777777" w:rsidR="005406A9" w:rsidRPr="00F2546A" w:rsidRDefault="005406A9" w:rsidP="00F2546A">
      <w:pPr>
        <w:spacing w:line="360" w:lineRule="auto"/>
        <w:ind w:left="360"/>
        <w:contextualSpacing/>
        <w:jc w:val="both"/>
        <w:rPr>
          <w:rFonts w:ascii="Palatino Linotype" w:hAnsi="Palatino Linotype" w:cs="Arial"/>
          <w:color w:val="000000" w:themeColor="text1"/>
        </w:rPr>
      </w:pPr>
    </w:p>
    <w:p w14:paraId="479BDF1D"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Times New Roman"/>
          <w:lang w:eastAsia="es-ES_tradnl"/>
        </w:rPr>
        <w:t>Evidentemente</w:t>
      </w:r>
      <w:r w:rsidRPr="00F2546A">
        <w:rPr>
          <w:rFonts w:ascii="Palatino Linotype" w:hAnsi="Palatino Linotype" w:cs="Arial"/>
          <w:color w:val="000000" w:themeColor="text1"/>
        </w:rPr>
        <w:t xml:space="preserve">, esta decisión implica una restricción a un derecho humano, por lo tanto, puede generar un agravio al particular y, en consecuencia, es necesario que </w:t>
      </w:r>
      <w:r w:rsidRPr="00F2546A">
        <w:rPr>
          <w:rFonts w:ascii="Palatino Linotype" w:hAnsi="Palatino Linotype" w:cs="Arial"/>
          <w:b/>
          <w:color w:val="000000" w:themeColor="text1"/>
          <w:u w:val="single"/>
        </w:rPr>
        <w:t>el acto reúna con los requisitos elementales</w:t>
      </w:r>
      <w:r w:rsidRPr="00F2546A">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1CB4196" w14:textId="77777777" w:rsidR="005406A9" w:rsidRPr="00F2546A" w:rsidRDefault="005406A9" w:rsidP="00F2546A">
      <w:pPr>
        <w:spacing w:line="360" w:lineRule="auto"/>
        <w:contextualSpacing/>
        <w:jc w:val="both"/>
        <w:rPr>
          <w:rFonts w:ascii="Palatino Linotype" w:hAnsi="Palatino Linotype"/>
        </w:rPr>
      </w:pPr>
    </w:p>
    <w:p w14:paraId="2DA00078"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cs="Times New Roman"/>
          <w:lang w:eastAsia="es-ES_tradnl"/>
        </w:rPr>
        <w:lastRenderedPageBreak/>
        <w:t>La</w:t>
      </w:r>
      <w:r w:rsidRPr="00F2546A">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E3EC16D" w14:textId="77777777" w:rsidR="005406A9" w:rsidRPr="00F2546A" w:rsidRDefault="005406A9" w:rsidP="00F2546A">
      <w:pPr>
        <w:spacing w:line="360" w:lineRule="auto"/>
        <w:jc w:val="both"/>
        <w:rPr>
          <w:rFonts w:ascii="Palatino Linotype" w:hAnsi="Palatino Linotype"/>
        </w:rPr>
      </w:pPr>
    </w:p>
    <w:p w14:paraId="788F5786" w14:textId="77777777" w:rsidR="005406A9" w:rsidRPr="00F2546A" w:rsidRDefault="005406A9" w:rsidP="00F2546A">
      <w:pPr>
        <w:numPr>
          <w:ilvl w:val="0"/>
          <w:numId w:val="18"/>
        </w:numPr>
        <w:spacing w:line="360" w:lineRule="auto"/>
        <w:contextualSpacing/>
        <w:jc w:val="both"/>
        <w:rPr>
          <w:rFonts w:ascii="Palatino Linotype" w:hAnsi="Palatino Linotype" w:cs="Arial"/>
          <w:color w:val="000000" w:themeColor="text1"/>
        </w:rPr>
      </w:pPr>
      <w:r w:rsidRPr="00F2546A">
        <w:rPr>
          <w:rFonts w:ascii="Palatino Linotype" w:hAnsi="Palatino Linotype" w:cs="Arial"/>
          <w:b/>
          <w:color w:val="000000" w:themeColor="text1"/>
        </w:rPr>
        <w:t>Requisitos</w:t>
      </w:r>
      <w:r w:rsidRPr="00F2546A">
        <w:rPr>
          <w:rFonts w:ascii="Palatino Linotype" w:hAnsi="Palatino Linotype" w:cs="Arial"/>
          <w:color w:val="000000" w:themeColor="text1"/>
        </w:rPr>
        <w:t xml:space="preserve"> </w:t>
      </w:r>
      <w:r w:rsidRPr="00F2546A">
        <w:rPr>
          <w:rFonts w:ascii="Palatino Linotype" w:hAnsi="Palatino Linotype" w:cs="Arial"/>
          <w:b/>
          <w:color w:val="000000" w:themeColor="text1"/>
        </w:rPr>
        <w:t>de fondo del acuerdo de clasificación</w:t>
      </w:r>
    </w:p>
    <w:p w14:paraId="2E1DA34C" w14:textId="77777777" w:rsidR="005406A9" w:rsidRPr="00F2546A" w:rsidRDefault="005406A9" w:rsidP="00F2546A">
      <w:pPr>
        <w:spacing w:line="360" w:lineRule="auto"/>
        <w:ind w:left="360"/>
        <w:contextualSpacing/>
        <w:jc w:val="both"/>
        <w:rPr>
          <w:rFonts w:ascii="Palatino Linotype" w:hAnsi="Palatino Linotype" w:cs="Arial"/>
          <w:color w:val="000000" w:themeColor="text1"/>
        </w:rPr>
      </w:pPr>
    </w:p>
    <w:p w14:paraId="420E5893"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B68E18F" w14:textId="77777777" w:rsidR="005406A9" w:rsidRPr="00F2546A" w:rsidRDefault="005406A9" w:rsidP="00F2546A">
      <w:pPr>
        <w:spacing w:line="360" w:lineRule="auto"/>
        <w:contextualSpacing/>
        <w:jc w:val="both"/>
        <w:rPr>
          <w:rFonts w:ascii="Palatino Linotype" w:hAnsi="Palatino Linotype" w:cs="Arial"/>
          <w:color w:val="000000" w:themeColor="text1"/>
        </w:rPr>
      </w:pPr>
    </w:p>
    <w:p w14:paraId="41A202D7"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w:t>
      </w:r>
      <w:r w:rsidRPr="00F2546A">
        <w:rPr>
          <w:rFonts w:ascii="Palatino Linotype" w:hAnsi="Palatino Linotype"/>
        </w:rPr>
        <w:lastRenderedPageBreak/>
        <w:t>pronuncie en el ejercicio de sus atribuciones, debe expresar los fundamentos legales que le dieron origen y las razones por las que se deben aplicar al caso concreto.</w:t>
      </w:r>
    </w:p>
    <w:p w14:paraId="7F53CE6A" w14:textId="77777777" w:rsidR="005406A9" w:rsidRPr="00F2546A" w:rsidRDefault="005406A9" w:rsidP="00F2546A">
      <w:pPr>
        <w:shd w:val="clear" w:color="auto" w:fill="FFFFFF"/>
        <w:spacing w:line="360" w:lineRule="auto"/>
        <w:contextualSpacing/>
        <w:jc w:val="both"/>
        <w:rPr>
          <w:rFonts w:ascii="Palatino Linotype" w:eastAsia="Times New Roman" w:hAnsi="Palatino Linotype" w:cs="Arial"/>
          <w:color w:val="222222"/>
          <w:lang w:eastAsia="es-MX"/>
        </w:rPr>
      </w:pPr>
    </w:p>
    <w:p w14:paraId="4D22B051"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F2546A">
        <w:rPr>
          <w:rFonts w:ascii="Palatino Linotype" w:hAnsi="Palatino Linotype"/>
        </w:rPr>
        <w:t>Han</w:t>
      </w:r>
      <w:r w:rsidRPr="00F2546A">
        <w:rPr>
          <w:rFonts w:ascii="Palatino Linotype" w:eastAsia="Times New Roman" w:hAnsi="Palatino Linotype" w:cs="Arial"/>
          <w:color w:val="222222"/>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2546A">
        <w:rPr>
          <w:rFonts w:ascii="Palatino Linotype" w:eastAsia="Times New Roman" w:hAnsi="Palatino Linotype"/>
          <w:vertAlign w:val="superscript"/>
        </w:rPr>
        <w:footnoteReference w:id="5"/>
      </w:r>
    </w:p>
    <w:p w14:paraId="46D2FE59" w14:textId="77777777" w:rsidR="005406A9" w:rsidRPr="00F2546A" w:rsidRDefault="005406A9" w:rsidP="00F2546A">
      <w:pPr>
        <w:shd w:val="clear" w:color="auto" w:fill="FFFFFF"/>
        <w:spacing w:line="360" w:lineRule="auto"/>
        <w:contextualSpacing/>
        <w:jc w:val="both"/>
        <w:rPr>
          <w:rFonts w:ascii="Palatino Linotype" w:eastAsia="Times New Roman" w:hAnsi="Palatino Linotype" w:cs="Arial"/>
          <w:color w:val="222222"/>
          <w:lang w:eastAsia="es-MX"/>
        </w:rPr>
      </w:pPr>
    </w:p>
    <w:p w14:paraId="27747DE4"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F2546A">
        <w:rPr>
          <w:rFonts w:ascii="Palatino Linotype" w:hAnsi="Palatino Linotype"/>
        </w:rPr>
        <w:t>Por</w:t>
      </w:r>
      <w:r w:rsidRPr="00F2546A">
        <w:rPr>
          <w:rFonts w:ascii="Palatino Linotype" w:eastAsia="Times New Roman" w:hAnsi="Palatino Linotype" w:cs="Arial"/>
          <w:color w:val="222222"/>
          <w:lang w:eastAsia="es-MX"/>
        </w:rPr>
        <w:t xml:space="preserve"> su parte, el intérprete judicial del país ha establecido una jurisprudencia respecto a qué debe entenderse por fundamentación y motivación, en los siguientes términos:</w:t>
      </w:r>
    </w:p>
    <w:p w14:paraId="3B0E5A56" w14:textId="77777777" w:rsidR="005406A9" w:rsidRPr="00F2546A" w:rsidRDefault="005406A9" w:rsidP="00F2546A">
      <w:pPr>
        <w:spacing w:line="360" w:lineRule="auto"/>
        <w:ind w:left="567" w:right="618"/>
        <w:contextualSpacing/>
        <w:jc w:val="both"/>
        <w:rPr>
          <w:rFonts w:ascii="Palatino Linotype" w:hAnsi="Palatino Linotype" w:cs="Arial"/>
          <w:color w:val="000000"/>
        </w:rPr>
      </w:pPr>
    </w:p>
    <w:p w14:paraId="30AC6C29" w14:textId="77777777" w:rsidR="005406A9" w:rsidRPr="00F2546A" w:rsidRDefault="005406A9" w:rsidP="00F2546A">
      <w:pPr>
        <w:spacing w:line="360" w:lineRule="auto"/>
        <w:ind w:left="851" w:right="618"/>
        <w:contextualSpacing/>
        <w:jc w:val="both"/>
        <w:rPr>
          <w:rFonts w:ascii="Palatino Linotype" w:hAnsi="Palatino Linotype" w:cs="Arial"/>
          <w:i/>
          <w:color w:val="000000"/>
        </w:rPr>
      </w:pPr>
      <w:r w:rsidRPr="00F2546A">
        <w:rPr>
          <w:rFonts w:ascii="Palatino Linotype" w:hAnsi="Palatino Linotype" w:cs="Arial"/>
          <w:b/>
          <w:i/>
          <w:color w:val="000000"/>
        </w:rPr>
        <w:t>FUNDAMENTACIÓN Y MOTIVACIÓN.</w:t>
      </w:r>
      <w:r w:rsidRPr="00F2546A">
        <w:rPr>
          <w:rFonts w:ascii="Palatino Linotype" w:hAnsi="Palatino Linotype" w:cs="Arial"/>
          <w:i/>
          <w:color w:val="000000"/>
        </w:rPr>
        <w:t xml:space="preserve"> La </w:t>
      </w:r>
      <w:r w:rsidRPr="00F2546A">
        <w:rPr>
          <w:rFonts w:ascii="Palatino Linotype" w:hAnsi="Palatino Linotype" w:cs="Arial"/>
          <w:i/>
          <w:color w:val="000000"/>
          <w:u w:val="single"/>
        </w:rPr>
        <w:t xml:space="preserve">debida fundamentación y motivación legal, deben entenderse, por lo primero, la cita del precepto legal </w:t>
      </w:r>
      <w:r w:rsidRPr="00F2546A">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F2546A">
        <w:rPr>
          <w:rFonts w:ascii="Palatino Linotype" w:hAnsi="Palatino Linotype" w:cs="Arial"/>
          <w:i/>
          <w:color w:val="000000"/>
        </w:rPr>
        <w:t>.</w:t>
      </w:r>
    </w:p>
    <w:p w14:paraId="61BE2F58" w14:textId="77777777" w:rsidR="005406A9" w:rsidRPr="00F2546A" w:rsidRDefault="005406A9" w:rsidP="00F2546A">
      <w:pPr>
        <w:spacing w:line="360" w:lineRule="auto"/>
        <w:ind w:left="851" w:right="618"/>
        <w:contextualSpacing/>
        <w:jc w:val="both"/>
        <w:rPr>
          <w:rFonts w:ascii="Palatino Linotype" w:hAnsi="Palatino Linotype" w:cs="Arial"/>
          <w:i/>
          <w:color w:val="000000"/>
        </w:rPr>
      </w:pPr>
      <w:r w:rsidRPr="00F2546A">
        <w:rPr>
          <w:rFonts w:ascii="Palatino Linotype" w:hAnsi="Palatino Linotype" w:cs="Arial"/>
          <w:i/>
          <w:color w:val="000000"/>
        </w:rPr>
        <w:t>SEGUNDO TRIBUNAL COLEGIADO DEL SEXTO CIRCUITO.</w:t>
      </w:r>
    </w:p>
    <w:p w14:paraId="582B23A0" w14:textId="77777777" w:rsidR="005406A9" w:rsidRPr="00F2546A" w:rsidRDefault="005406A9" w:rsidP="00F2546A">
      <w:pPr>
        <w:spacing w:line="360" w:lineRule="auto"/>
        <w:ind w:left="851" w:right="618"/>
        <w:contextualSpacing/>
        <w:jc w:val="both"/>
        <w:rPr>
          <w:rFonts w:ascii="Palatino Linotype" w:hAnsi="Palatino Linotype" w:cs="Arial"/>
          <w:i/>
          <w:color w:val="000000"/>
        </w:rPr>
      </w:pPr>
      <w:r w:rsidRPr="00F2546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A02971B" w14:textId="77777777" w:rsidR="005406A9" w:rsidRPr="00F2546A" w:rsidRDefault="005406A9" w:rsidP="00F2546A">
      <w:pPr>
        <w:spacing w:line="360" w:lineRule="auto"/>
        <w:ind w:left="851" w:right="618"/>
        <w:contextualSpacing/>
        <w:jc w:val="both"/>
        <w:rPr>
          <w:rFonts w:ascii="Palatino Linotype" w:hAnsi="Palatino Linotype" w:cs="Arial"/>
          <w:i/>
          <w:color w:val="000000"/>
        </w:rPr>
      </w:pPr>
      <w:r w:rsidRPr="00F2546A">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06BA274" w14:textId="77777777" w:rsidR="005406A9" w:rsidRPr="00F2546A" w:rsidRDefault="005406A9" w:rsidP="00F2546A">
      <w:pPr>
        <w:spacing w:line="360" w:lineRule="auto"/>
        <w:ind w:left="851" w:right="618"/>
        <w:contextualSpacing/>
        <w:jc w:val="both"/>
        <w:rPr>
          <w:rFonts w:ascii="Palatino Linotype" w:hAnsi="Palatino Linotype" w:cs="Arial"/>
          <w:i/>
          <w:color w:val="000000"/>
        </w:rPr>
      </w:pPr>
      <w:r w:rsidRPr="00F2546A">
        <w:rPr>
          <w:rFonts w:ascii="Palatino Linotype" w:hAnsi="Palatino Linotype" w:cs="Arial"/>
          <w:i/>
          <w:color w:val="000000"/>
        </w:rPr>
        <w:t>Amparo en revisión 333/88. Adilia Romero. 26 de octubre de 1988. Unanimidad de votos. Ponente: Arnoldo Nájera Virgen. Secretario: Enrique Crispín Campos Ramírez.</w:t>
      </w:r>
    </w:p>
    <w:p w14:paraId="5C440618" w14:textId="77777777" w:rsidR="005406A9" w:rsidRPr="00F2546A" w:rsidRDefault="005406A9" w:rsidP="00F2546A">
      <w:pPr>
        <w:spacing w:line="360" w:lineRule="auto"/>
        <w:ind w:left="851" w:right="618"/>
        <w:contextualSpacing/>
        <w:jc w:val="both"/>
        <w:rPr>
          <w:rFonts w:ascii="Palatino Linotype" w:hAnsi="Palatino Linotype" w:cs="Arial"/>
          <w:i/>
          <w:color w:val="000000"/>
        </w:rPr>
      </w:pPr>
      <w:r w:rsidRPr="00F2546A">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38AAAB46" w14:textId="77777777" w:rsidR="005406A9" w:rsidRPr="00F2546A" w:rsidRDefault="005406A9" w:rsidP="00F2546A">
      <w:pPr>
        <w:spacing w:line="360" w:lineRule="auto"/>
        <w:ind w:left="851" w:right="618"/>
        <w:contextualSpacing/>
        <w:jc w:val="both"/>
        <w:rPr>
          <w:rFonts w:ascii="Palatino Linotype" w:hAnsi="Palatino Linotype" w:cs="Arial"/>
          <w:i/>
          <w:color w:val="000000"/>
        </w:rPr>
      </w:pPr>
      <w:r w:rsidRPr="00F2546A">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6C47BCA7" w14:textId="77777777" w:rsidR="00A203FB" w:rsidRPr="00F2546A" w:rsidRDefault="00A203FB" w:rsidP="00F2546A">
      <w:pPr>
        <w:spacing w:line="360" w:lineRule="auto"/>
        <w:ind w:left="851" w:right="618"/>
        <w:contextualSpacing/>
        <w:jc w:val="both"/>
        <w:rPr>
          <w:rFonts w:ascii="Palatino Linotype" w:hAnsi="Palatino Linotype" w:cs="Arial"/>
          <w:i/>
          <w:color w:val="000000"/>
        </w:rPr>
      </w:pPr>
    </w:p>
    <w:p w14:paraId="7B5C5683"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F2546A">
        <w:rPr>
          <w:rFonts w:ascii="Palatino Linotype" w:hAnsi="Palatino Linotype"/>
        </w:rPr>
        <w:t>Así</w:t>
      </w:r>
      <w:r w:rsidRPr="00F2546A">
        <w:rPr>
          <w:rFonts w:ascii="Palatino Linotype" w:eastAsia="Times New Roman" w:hAnsi="Palatino Linotype" w:cs="Arial"/>
          <w:color w:val="222222"/>
          <w:lang w:eastAsia="es-MX"/>
        </w:rPr>
        <w:t xml:space="preserve">, en un acto de autoridad se cumple con la debida fundamentación cuando se cita el precepto legal aplicable al caso concreto y la debida motivación cuando se expresan </w:t>
      </w:r>
      <w:r w:rsidRPr="00F2546A">
        <w:rPr>
          <w:rFonts w:ascii="Palatino Linotype" w:eastAsia="Times New Roman" w:hAnsi="Palatino Linotype" w:cs="Arial"/>
          <w:color w:val="222222"/>
          <w:lang w:eastAsia="es-MX"/>
        </w:rPr>
        <w:lastRenderedPageBreak/>
        <w:t>las razones, motivos o circunstancias que tomó en cuenta la autoridad para adecuar el hecho a los fundamentos de derecho.</w:t>
      </w:r>
    </w:p>
    <w:p w14:paraId="206FE364" w14:textId="77777777" w:rsidR="005406A9" w:rsidRPr="00F2546A" w:rsidRDefault="005406A9" w:rsidP="00F2546A">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7F733A48"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F2546A">
        <w:rPr>
          <w:rFonts w:ascii="Palatino Linotype" w:hAnsi="Palatino Linotype"/>
        </w:rPr>
        <w:t>En</w:t>
      </w:r>
      <w:r w:rsidRPr="00F2546A">
        <w:rPr>
          <w:rFonts w:ascii="Palatino Linotype" w:eastAsia="Times New Roman" w:hAnsi="Palatino Linotype" w:cs="Arial"/>
          <w:color w:val="222222"/>
          <w:lang w:eastAsia="es-MX"/>
        </w:rPr>
        <w:t xml:space="preserve">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28FDCE3" w14:textId="77777777" w:rsidR="005406A9" w:rsidRPr="00F2546A" w:rsidRDefault="005406A9" w:rsidP="00F2546A">
      <w:pPr>
        <w:shd w:val="clear" w:color="auto" w:fill="FFFFFF"/>
        <w:spacing w:line="360" w:lineRule="auto"/>
        <w:contextualSpacing/>
        <w:jc w:val="both"/>
        <w:rPr>
          <w:rFonts w:ascii="Palatino Linotype" w:eastAsia="Times New Roman" w:hAnsi="Palatino Linotype" w:cs="Arial"/>
          <w:color w:val="222222"/>
          <w:lang w:eastAsia="es-MX"/>
        </w:rPr>
      </w:pPr>
    </w:p>
    <w:p w14:paraId="470F2216" w14:textId="6F7D6502" w:rsidR="005406A9"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F2546A">
        <w:rPr>
          <w:rFonts w:ascii="Palatino Linotype" w:hAnsi="Palatino Linotype"/>
        </w:rPr>
        <w:t>En</w:t>
      </w:r>
      <w:r w:rsidRPr="00F2546A">
        <w:rPr>
          <w:rFonts w:ascii="Palatino Linotype" w:eastAsia="Times New Roman" w:hAnsi="Palatino Linotype" w:cs="Arial"/>
          <w:color w:val="222222"/>
          <w:lang w:eastAsia="es-MX"/>
        </w:rPr>
        <w:t xml:space="preserve"> ese mismo sentido, el numeral trigésimo tercero fracción V de los Lineamientos Generales, precisa que para motivar la clasificación se deben acreditar las circunstancias de tiempo, modo y lugar.</w:t>
      </w:r>
    </w:p>
    <w:p w14:paraId="3898EBB9" w14:textId="77777777" w:rsidR="00F2546A" w:rsidRPr="00F2546A" w:rsidRDefault="00F2546A" w:rsidP="00F2546A">
      <w:pPr>
        <w:pStyle w:val="Prrafodelista"/>
        <w:spacing w:line="360" w:lineRule="auto"/>
        <w:ind w:left="0" w:right="34"/>
        <w:jc w:val="both"/>
        <w:rPr>
          <w:rFonts w:ascii="Palatino Linotype" w:eastAsia="Times New Roman" w:hAnsi="Palatino Linotype" w:cs="Arial"/>
          <w:color w:val="222222"/>
          <w:lang w:eastAsia="es-MX"/>
        </w:rPr>
      </w:pPr>
    </w:p>
    <w:p w14:paraId="2A9B859A"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Times New Roman" w:hAnsi="Palatino Linotype" w:cs="Arial"/>
          <w:color w:val="222222"/>
          <w:lang w:eastAsia="es-MX"/>
        </w:rPr>
      </w:pPr>
      <w:r w:rsidRPr="00F2546A">
        <w:rPr>
          <w:rFonts w:ascii="Palatino Linotype" w:hAnsi="Palatino Linotype"/>
        </w:rPr>
        <w:t>Ahora</w:t>
      </w:r>
      <w:r w:rsidRPr="00F2546A">
        <w:rPr>
          <w:rFonts w:ascii="Palatino Linotype" w:eastAsia="Times New Roman" w:hAnsi="Palatino Linotype" w:cs="Arial"/>
          <w:color w:val="222222"/>
          <w:lang w:eastAsia="es-MX"/>
        </w:rPr>
        <w:t xml:space="preserve"> bien, </w:t>
      </w:r>
      <w:r w:rsidRPr="00F2546A">
        <w:rPr>
          <w:rFonts w:ascii="Palatino Linotype" w:eastAsia="Times New Roman" w:hAnsi="Palatino Linotype" w:cs="Arial"/>
          <w:b/>
          <w:color w:val="222222"/>
          <w:u w:val="single"/>
          <w:lang w:eastAsia="es-MX"/>
        </w:rPr>
        <w:t>para cada caso además de fundar y motivar</w:t>
      </w:r>
      <w:r w:rsidRPr="00F2546A">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2546A">
        <w:rPr>
          <w:rFonts w:ascii="Palatino Linotype" w:hAnsi="Palatino Linotype"/>
        </w:rPr>
        <w:t xml:space="preserve"> </w:t>
      </w:r>
      <w:r w:rsidRPr="00F2546A">
        <w:rPr>
          <w:rFonts w:ascii="Palatino Linotype" w:eastAsia="Times New Roman" w:hAnsi="Palatino Linotype" w:cs="Arial"/>
          <w:color w:val="222222"/>
          <w:lang w:eastAsia="es-MX"/>
        </w:rPr>
        <w:t>datos personales</w:t>
      </w:r>
      <w:r w:rsidRPr="00F2546A">
        <w:rPr>
          <w:rFonts w:ascii="Palatino Linotype" w:eastAsia="Times New Roman" w:hAnsi="Palatino Linotype"/>
          <w:vertAlign w:val="superscript"/>
        </w:rPr>
        <w:footnoteReference w:id="6"/>
      </w:r>
      <w:r w:rsidRPr="00F2546A">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F2546A">
        <w:rPr>
          <w:rFonts w:ascii="Palatino Linotype" w:eastAsia="Calibri" w:hAnsi="Palatino Linotype" w:cs="Arial"/>
          <w:lang w:val="es-ES" w:eastAsia="es-MX"/>
        </w:rPr>
        <w:t xml:space="preserve">Clave Única de Registro de Población (CURP), Registro Federal de </w:t>
      </w:r>
      <w:r w:rsidRPr="00F2546A">
        <w:rPr>
          <w:rFonts w:ascii="Palatino Linotype" w:eastAsia="Calibri" w:hAnsi="Palatino Linotype" w:cs="Arial"/>
          <w:lang w:val="es-ES" w:eastAsia="es-MX"/>
        </w:rPr>
        <w:lastRenderedPageBreak/>
        <w:t xml:space="preserve">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B613618" w14:textId="77777777" w:rsidR="005406A9" w:rsidRPr="00F2546A" w:rsidRDefault="005406A9" w:rsidP="00F2546A">
      <w:pPr>
        <w:shd w:val="clear" w:color="auto" w:fill="FFFFFF"/>
        <w:spacing w:after="200" w:line="360" w:lineRule="auto"/>
        <w:ind w:left="360"/>
        <w:contextualSpacing/>
        <w:jc w:val="both"/>
        <w:rPr>
          <w:rFonts w:ascii="Palatino Linotype" w:eastAsia="Calibri" w:hAnsi="Palatino Linotype" w:cs="Arial"/>
          <w:lang w:val="es-ES" w:eastAsia="es-MX"/>
        </w:rPr>
      </w:pPr>
    </w:p>
    <w:p w14:paraId="4B6505B1" w14:textId="77777777" w:rsidR="005406A9" w:rsidRPr="00F2546A" w:rsidRDefault="005406A9" w:rsidP="00F2546A">
      <w:pPr>
        <w:pStyle w:val="Prrafodelista"/>
        <w:numPr>
          <w:ilvl w:val="0"/>
          <w:numId w:val="3"/>
        </w:numPr>
        <w:spacing w:line="360" w:lineRule="auto"/>
        <w:ind w:left="0" w:right="34" w:firstLine="0"/>
        <w:jc w:val="both"/>
        <w:rPr>
          <w:rFonts w:ascii="Palatino Linotype" w:eastAsia="Calibri" w:hAnsi="Palatino Linotype" w:cs="Arial"/>
          <w:lang w:val="es-ES" w:eastAsia="es-MX"/>
        </w:rPr>
      </w:pPr>
      <w:r w:rsidRPr="00F2546A">
        <w:rPr>
          <w:rFonts w:ascii="Palatino Linotype" w:hAnsi="Palatino Linotype"/>
        </w:rPr>
        <w:t>Otro</w:t>
      </w:r>
      <w:r w:rsidRPr="00F2546A">
        <w:rPr>
          <w:rFonts w:ascii="Palatino Linotype" w:eastAsia="Calibri" w:hAnsi="Palatino Linotype" w:cs="Arial"/>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D98425F" w14:textId="77777777" w:rsidR="005406A9" w:rsidRPr="00F2546A" w:rsidRDefault="005406A9" w:rsidP="00F2546A">
      <w:pPr>
        <w:spacing w:line="360" w:lineRule="auto"/>
        <w:ind w:left="1068"/>
        <w:contextualSpacing/>
        <w:jc w:val="both"/>
        <w:rPr>
          <w:rFonts w:ascii="Palatino Linotype" w:hAnsi="Palatino Linotype" w:cs="Arial"/>
          <w:color w:val="000000" w:themeColor="text1"/>
        </w:rPr>
      </w:pPr>
    </w:p>
    <w:p w14:paraId="55372601" w14:textId="77777777" w:rsidR="005406A9" w:rsidRPr="00F2546A" w:rsidRDefault="005406A9" w:rsidP="00F2546A">
      <w:pPr>
        <w:numPr>
          <w:ilvl w:val="0"/>
          <w:numId w:val="18"/>
        </w:numPr>
        <w:spacing w:line="360" w:lineRule="auto"/>
        <w:contextualSpacing/>
        <w:jc w:val="both"/>
        <w:rPr>
          <w:rFonts w:ascii="Palatino Linotype" w:hAnsi="Palatino Linotype" w:cs="Arial"/>
          <w:color w:val="000000" w:themeColor="text1"/>
        </w:rPr>
      </w:pPr>
      <w:r w:rsidRPr="00F2546A">
        <w:rPr>
          <w:rFonts w:ascii="Palatino Linotype" w:hAnsi="Palatino Linotype" w:cs="Arial"/>
          <w:b/>
          <w:color w:val="000000" w:themeColor="text1"/>
        </w:rPr>
        <w:t>Condiciones especiales de la clasificación de la información como reservada</w:t>
      </w:r>
      <w:r w:rsidRPr="00F2546A">
        <w:rPr>
          <w:rFonts w:ascii="Palatino Linotype" w:hAnsi="Palatino Linotype" w:cs="Arial"/>
          <w:color w:val="000000" w:themeColor="text1"/>
        </w:rPr>
        <w:t xml:space="preserve"> </w:t>
      </w:r>
    </w:p>
    <w:p w14:paraId="3FB9D8FE" w14:textId="77777777" w:rsidR="005406A9" w:rsidRPr="00F2546A" w:rsidRDefault="005406A9" w:rsidP="00F2546A">
      <w:pPr>
        <w:spacing w:line="360" w:lineRule="auto"/>
        <w:ind w:left="1428"/>
        <w:contextualSpacing/>
        <w:jc w:val="both"/>
        <w:rPr>
          <w:rFonts w:ascii="Palatino Linotype" w:hAnsi="Palatino Linotype" w:cs="Arial"/>
          <w:b/>
          <w:color w:val="000000" w:themeColor="text1"/>
        </w:rPr>
      </w:pPr>
    </w:p>
    <w:p w14:paraId="57C65FF0" w14:textId="77777777" w:rsidR="005406A9" w:rsidRPr="00F2546A" w:rsidRDefault="005406A9" w:rsidP="00F2546A">
      <w:pPr>
        <w:numPr>
          <w:ilvl w:val="0"/>
          <w:numId w:val="19"/>
        </w:numPr>
        <w:spacing w:line="360" w:lineRule="auto"/>
        <w:contextualSpacing/>
        <w:jc w:val="both"/>
        <w:rPr>
          <w:rFonts w:ascii="Palatino Linotype" w:hAnsi="Palatino Linotype" w:cs="Arial"/>
          <w:b/>
          <w:color w:val="000000" w:themeColor="text1"/>
        </w:rPr>
      </w:pPr>
      <w:r w:rsidRPr="00F2546A">
        <w:rPr>
          <w:rFonts w:ascii="Palatino Linotype" w:hAnsi="Palatino Linotype" w:cs="Arial"/>
          <w:b/>
          <w:color w:val="000000" w:themeColor="text1"/>
        </w:rPr>
        <w:t>La fundamentación específica</w:t>
      </w:r>
    </w:p>
    <w:p w14:paraId="7DAFFFD0"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Arial"/>
          <w:color w:val="000000" w:themeColor="text1"/>
        </w:rPr>
      </w:pPr>
      <w:r w:rsidRPr="00F2546A">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Pr="00F2546A">
        <w:rPr>
          <w:rFonts w:ascii="Palatino Linotype" w:hAnsi="Palatino Linotype" w:cs="Arial"/>
          <w:color w:val="000000" w:themeColor="text1"/>
        </w:rPr>
        <w:lastRenderedPageBreak/>
        <w:t>autoreferencial en el que primero se dice algo, después se dice lo mismo y al final exactamente lo mismo, cambiando sólo el orden de las palabras.</w:t>
      </w:r>
    </w:p>
    <w:p w14:paraId="63F5B849" w14:textId="77777777" w:rsidR="005406A9" w:rsidRPr="00F2546A" w:rsidRDefault="005406A9" w:rsidP="00F2546A">
      <w:pPr>
        <w:spacing w:line="360" w:lineRule="auto"/>
        <w:ind w:left="1428"/>
        <w:contextualSpacing/>
        <w:jc w:val="both"/>
        <w:rPr>
          <w:rFonts w:ascii="Palatino Linotype" w:hAnsi="Palatino Linotype" w:cs="Arial"/>
          <w:b/>
          <w:color w:val="000000" w:themeColor="text1"/>
        </w:rPr>
      </w:pPr>
    </w:p>
    <w:p w14:paraId="64ABADBF" w14:textId="77777777" w:rsidR="005406A9" w:rsidRDefault="005406A9" w:rsidP="00F2546A">
      <w:pPr>
        <w:numPr>
          <w:ilvl w:val="0"/>
          <w:numId w:val="19"/>
        </w:numPr>
        <w:spacing w:line="360" w:lineRule="auto"/>
        <w:contextualSpacing/>
        <w:jc w:val="both"/>
        <w:rPr>
          <w:rFonts w:ascii="Palatino Linotype" w:hAnsi="Palatino Linotype" w:cs="Arial"/>
          <w:b/>
          <w:color w:val="000000" w:themeColor="text1"/>
        </w:rPr>
      </w:pPr>
      <w:r w:rsidRPr="00F2546A">
        <w:rPr>
          <w:rFonts w:ascii="Palatino Linotype" w:hAnsi="Palatino Linotype" w:cs="Arial"/>
          <w:b/>
          <w:color w:val="000000" w:themeColor="text1"/>
        </w:rPr>
        <w:t>La prueba de daño</w:t>
      </w:r>
    </w:p>
    <w:p w14:paraId="1613263C" w14:textId="77777777" w:rsidR="00F2546A" w:rsidRPr="00F2546A" w:rsidRDefault="00F2546A" w:rsidP="00F2546A">
      <w:pPr>
        <w:spacing w:line="360" w:lineRule="auto"/>
        <w:ind w:left="1428"/>
        <w:contextualSpacing/>
        <w:jc w:val="both"/>
        <w:rPr>
          <w:rFonts w:ascii="Palatino Linotype" w:hAnsi="Palatino Linotype" w:cs="Arial"/>
          <w:b/>
          <w:color w:val="000000" w:themeColor="text1"/>
        </w:rPr>
      </w:pPr>
    </w:p>
    <w:p w14:paraId="29356170" w14:textId="77777777" w:rsidR="005406A9"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cs="Arial"/>
          <w:color w:val="000000" w:themeColor="text1"/>
        </w:rPr>
        <w:t>Las</w:t>
      </w:r>
      <w:r w:rsidRPr="00F2546A">
        <w:rPr>
          <w:rFonts w:ascii="Palatino Linotype" w:hAnsi="Palatino Linotype"/>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9F84F9E" w14:textId="77777777" w:rsidR="00F2546A" w:rsidRPr="00F2546A" w:rsidRDefault="00F2546A" w:rsidP="00F2546A">
      <w:pPr>
        <w:pStyle w:val="Prrafodelista"/>
        <w:spacing w:line="360" w:lineRule="auto"/>
        <w:ind w:left="0" w:right="34"/>
        <w:jc w:val="both"/>
        <w:rPr>
          <w:rFonts w:ascii="Palatino Linotype" w:hAnsi="Palatino Linotype"/>
        </w:rPr>
      </w:pPr>
    </w:p>
    <w:p w14:paraId="7B82E637"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cs="Arial"/>
          <w:color w:val="000000" w:themeColor="text1"/>
        </w:rPr>
        <w:t>Para</w:t>
      </w:r>
      <w:r w:rsidRPr="00F2546A">
        <w:rPr>
          <w:rFonts w:ascii="Palatino Linotype" w:hAnsi="Palatino Linotype"/>
        </w:rPr>
        <w:t xml:space="preserve"> aplicar la prueba de daño, se deberán de precisar la razones objetivas por las que la apertura genera una afectación, acreditando que:</w:t>
      </w:r>
    </w:p>
    <w:p w14:paraId="67C6BFE4" w14:textId="77777777" w:rsidR="005406A9" w:rsidRPr="00F2546A" w:rsidRDefault="005406A9" w:rsidP="00F2546A">
      <w:pPr>
        <w:spacing w:line="360" w:lineRule="auto"/>
        <w:contextualSpacing/>
        <w:jc w:val="both"/>
        <w:rPr>
          <w:rFonts w:ascii="Palatino Linotype" w:hAnsi="Palatino Linotype"/>
        </w:rPr>
      </w:pPr>
    </w:p>
    <w:p w14:paraId="4EBC8E08" w14:textId="77777777" w:rsidR="005406A9" w:rsidRPr="00F2546A" w:rsidRDefault="005406A9" w:rsidP="00F2546A">
      <w:pPr>
        <w:widowControl w:val="0"/>
        <w:autoSpaceDE w:val="0"/>
        <w:autoSpaceDN w:val="0"/>
        <w:adjustRightInd w:val="0"/>
        <w:spacing w:after="240" w:line="360" w:lineRule="auto"/>
        <w:ind w:left="851" w:right="333"/>
        <w:jc w:val="both"/>
        <w:rPr>
          <w:rFonts w:ascii="Palatino Linotype" w:hAnsi="Palatino Linotype" w:cs="Times"/>
          <w:i/>
          <w:color w:val="000000"/>
        </w:rPr>
      </w:pPr>
      <w:r w:rsidRPr="00F2546A">
        <w:rPr>
          <w:rFonts w:ascii="Palatino Linotype" w:hAnsi="Palatino Linotype" w:cs="Bookman Old Style"/>
          <w:bCs/>
          <w:i/>
          <w:color w:val="000000"/>
        </w:rPr>
        <w:t xml:space="preserve">I. </w:t>
      </w:r>
      <w:r w:rsidRPr="00F2546A">
        <w:rPr>
          <w:rFonts w:ascii="Palatino Linotype" w:hAnsi="Palatino Linotype" w:cs="Bookman Old Style"/>
          <w:i/>
          <w:color w:val="000000"/>
        </w:rPr>
        <w:t xml:space="preserve">La divulgación de la información representa un riesgo real, demostrable e identificable del perjuicio significativo al interés público o a la seguridad pública; </w:t>
      </w:r>
    </w:p>
    <w:p w14:paraId="32A19A94" w14:textId="77777777" w:rsidR="005406A9" w:rsidRPr="00F2546A" w:rsidRDefault="005406A9" w:rsidP="00F2546A">
      <w:pPr>
        <w:widowControl w:val="0"/>
        <w:autoSpaceDE w:val="0"/>
        <w:autoSpaceDN w:val="0"/>
        <w:adjustRightInd w:val="0"/>
        <w:spacing w:after="240" w:line="360" w:lineRule="auto"/>
        <w:ind w:left="851" w:right="333"/>
        <w:jc w:val="both"/>
        <w:rPr>
          <w:rFonts w:ascii="Palatino Linotype" w:hAnsi="Palatino Linotype" w:cs="Times"/>
          <w:i/>
          <w:color w:val="000000"/>
        </w:rPr>
      </w:pPr>
      <w:r w:rsidRPr="00F2546A">
        <w:rPr>
          <w:rFonts w:ascii="Palatino Linotype" w:hAnsi="Palatino Linotype" w:cs="Bookman Old Style"/>
          <w:bCs/>
          <w:i/>
          <w:color w:val="000000"/>
        </w:rPr>
        <w:t xml:space="preserve">II. </w:t>
      </w:r>
      <w:r w:rsidRPr="00F2546A">
        <w:rPr>
          <w:rFonts w:ascii="Palatino Linotype" w:hAnsi="Palatino Linotype" w:cs="Bookman Old Style"/>
          <w:i/>
          <w:color w:val="000000"/>
        </w:rPr>
        <w:t xml:space="preserve">El riesgo de perjuicio que supondría la divulgación supera el interés público general de que se difunda; y </w:t>
      </w:r>
    </w:p>
    <w:p w14:paraId="7CB3F927" w14:textId="77777777" w:rsidR="005406A9" w:rsidRPr="00F2546A" w:rsidRDefault="005406A9" w:rsidP="00F2546A">
      <w:pPr>
        <w:widowControl w:val="0"/>
        <w:autoSpaceDE w:val="0"/>
        <w:autoSpaceDN w:val="0"/>
        <w:adjustRightInd w:val="0"/>
        <w:spacing w:after="240" w:line="360" w:lineRule="auto"/>
        <w:ind w:left="851" w:right="333"/>
        <w:jc w:val="both"/>
        <w:rPr>
          <w:rFonts w:ascii="Palatino Linotype" w:hAnsi="Palatino Linotype" w:cs="Times"/>
          <w:color w:val="000000"/>
        </w:rPr>
      </w:pPr>
      <w:r w:rsidRPr="00F2546A">
        <w:rPr>
          <w:rFonts w:ascii="Palatino Linotype" w:hAnsi="Palatino Linotype" w:cs="Bookman Old Style"/>
          <w:bCs/>
          <w:i/>
          <w:color w:val="000000"/>
        </w:rPr>
        <w:lastRenderedPageBreak/>
        <w:t xml:space="preserve">III. </w:t>
      </w:r>
      <w:r w:rsidRPr="00F2546A">
        <w:rPr>
          <w:rFonts w:ascii="Palatino Linotype" w:hAnsi="Palatino Linotype" w:cs="Bookman Old Style"/>
          <w:i/>
          <w:color w:val="000000"/>
        </w:rPr>
        <w:t>La limitación se adecua al principio de proporcionalidad y representa el medio menos restrictivo disponible para evitar el perjuicio</w:t>
      </w:r>
      <w:r w:rsidRPr="00F2546A">
        <w:rPr>
          <w:rFonts w:ascii="Palatino Linotype" w:hAnsi="Palatino Linotype" w:cs="Bookman Old Style"/>
          <w:color w:val="000000"/>
        </w:rPr>
        <w:t xml:space="preserve">. </w:t>
      </w:r>
    </w:p>
    <w:p w14:paraId="1F6A41C2"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Times New Roman"/>
          <w:lang w:eastAsia="es-ES_tradnl"/>
        </w:rPr>
      </w:pPr>
      <w:r w:rsidRPr="00F2546A">
        <w:rPr>
          <w:rFonts w:ascii="Palatino Linotype" w:hAnsi="Palatino Linotype" w:cs="Arial"/>
          <w:color w:val="000000" w:themeColor="text1"/>
        </w:rPr>
        <w:t>Sobre</w:t>
      </w:r>
      <w:r w:rsidRPr="00F2546A">
        <w:rPr>
          <w:rFonts w:ascii="Palatino Linotype" w:hAnsi="Palatino Linotype" w:cs="Times New Roman"/>
          <w:lang w:eastAsia="es-ES_tradnl"/>
        </w:rPr>
        <w:t xml:space="preserve"> el primer supuesto consideremos que según el diccionario del español jurídico, por riesgo podemos entender “la contingencia o proximidad de un daño”,</w:t>
      </w:r>
      <w:r w:rsidRPr="00F2546A">
        <w:rPr>
          <w:rFonts w:ascii="Palatino Linotype" w:hAnsi="Palatino Linotype"/>
          <w:vertAlign w:val="superscript"/>
        </w:rPr>
        <w:footnoteReference w:id="7"/>
      </w:r>
      <w:r w:rsidRPr="00F2546A">
        <w:rPr>
          <w:rFonts w:ascii="Palatino Linotype" w:hAnsi="Palatino Linotype" w:cs="Times New Roman"/>
          <w:lang w:eastAsia="es-ES_tradnl"/>
        </w:rPr>
        <w:t xml:space="preserve"> mientras que el daño es considerado como un “perjuicio o lesión”</w:t>
      </w:r>
      <w:r w:rsidRPr="00F2546A">
        <w:rPr>
          <w:rFonts w:ascii="Palatino Linotype" w:hAnsi="Palatino Linotype"/>
          <w:vertAlign w:val="superscript"/>
        </w:rPr>
        <w:footnoteReference w:id="8"/>
      </w:r>
      <w:r w:rsidRPr="00F2546A">
        <w:rPr>
          <w:rFonts w:ascii="Palatino Linotype" w:hAnsi="Palatino Linotype" w:cs="Times New Roman"/>
          <w:lang w:eastAsia="es-ES_tradnl"/>
        </w:rPr>
        <w:t>, mientras que según el Diccionario de la Lengua Española, lo real es</w:t>
      </w:r>
      <w:r w:rsidRPr="00F2546A">
        <w:rPr>
          <w:rFonts w:ascii="Palatino Linotype" w:eastAsia="Arial Unicode MS" w:hAnsi="Palatino Linotype" w:cs="Arial Unicode MS"/>
          <w:color w:val="000000"/>
          <w:spacing w:val="4"/>
          <w:shd w:val="clear" w:color="auto" w:fill="FFFFFF"/>
          <w:lang w:eastAsia="es-ES_tradnl"/>
        </w:rPr>
        <w:t> lo “</w:t>
      </w:r>
      <w:r w:rsidRPr="00F2546A">
        <w:rPr>
          <w:rFonts w:ascii="Palatino Linotype" w:eastAsia="Times New Roman" w:hAnsi="Palatino Linotype" w:cs="Times New Roman"/>
          <w:lang w:eastAsia="es-ES_tradnl"/>
        </w:rPr>
        <w:t>(q</w:t>
      </w:r>
      <w:proofErr w:type="gramStart"/>
      <w:r w:rsidRPr="00F2546A">
        <w:rPr>
          <w:rFonts w:ascii="Palatino Linotype" w:eastAsia="Times New Roman" w:hAnsi="Palatino Linotype" w:cs="Times New Roman"/>
          <w:lang w:eastAsia="es-ES_tradnl"/>
        </w:rPr>
        <w:t>)ue</w:t>
      </w:r>
      <w:proofErr w:type="gramEnd"/>
      <w:r w:rsidRPr="00F2546A">
        <w:rPr>
          <w:rFonts w:ascii="Palatino Linotype" w:eastAsia="Arial Unicode MS" w:hAnsi="Palatino Linotype" w:cs="Arial Unicode MS"/>
          <w:color w:val="000000"/>
          <w:spacing w:val="4"/>
          <w:shd w:val="clear" w:color="auto" w:fill="FFFFFF"/>
          <w:lang w:eastAsia="es-ES_tradnl"/>
        </w:rPr>
        <w:t> </w:t>
      </w:r>
      <w:r w:rsidRPr="00F2546A">
        <w:rPr>
          <w:rFonts w:ascii="Palatino Linotype" w:eastAsia="Times New Roman" w:hAnsi="Palatino Linotype" w:cs="Times New Roman"/>
          <w:lang w:eastAsia="es-ES_tradnl"/>
        </w:rPr>
        <w:t>tiene</w:t>
      </w:r>
      <w:r w:rsidRPr="00F2546A">
        <w:rPr>
          <w:rFonts w:ascii="Palatino Linotype" w:eastAsia="Arial Unicode MS" w:hAnsi="Palatino Linotype" w:cs="Arial Unicode MS"/>
          <w:color w:val="000000"/>
          <w:spacing w:val="4"/>
          <w:shd w:val="clear" w:color="auto" w:fill="FFFFFF"/>
          <w:lang w:eastAsia="es-ES_tradnl"/>
        </w:rPr>
        <w:t> </w:t>
      </w:r>
      <w:r w:rsidRPr="00F2546A">
        <w:rPr>
          <w:rFonts w:ascii="Palatino Linotype" w:eastAsia="Times New Roman" w:hAnsi="Palatino Linotype" w:cs="Times New Roman"/>
          <w:lang w:eastAsia="es-ES_tradnl"/>
        </w:rPr>
        <w:t>existencia</w:t>
      </w:r>
      <w:r w:rsidRPr="00F2546A">
        <w:rPr>
          <w:rFonts w:ascii="Palatino Linotype" w:eastAsia="Arial Unicode MS" w:hAnsi="Palatino Linotype" w:cs="Arial Unicode MS"/>
          <w:color w:val="000000"/>
          <w:spacing w:val="4"/>
          <w:shd w:val="clear" w:color="auto" w:fill="FFFFFF"/>
          <w:lang w:eastAsia="es-ES_tradnl"/>
        </w:rPr>
        <w:t> </w:t>
      </w:r>
      <w:r w:rsidRPr="00F2546A">
        <w:rPr>
          <w:rFonts w:ascii="Palatino Linotype" w:eastAsia="Times New Roman" w:hAnsi="Palatino Linotype" w:cs="Times New Roman"/>
          <w:lang w:eastAsia="es-ES_tradnl"/>
        </w:rPr>
        <w:t>objetiva”,</w:t>
      </w:r>
      <w:r w:rsidRPr="00F2546A">
        <w:rPr>
          <w:rFonts w:ascii="Palatino Linotype" w:eastAsia="Times New Roman" w:hAnsi="Palatino Linotype"/>
          <w:vertAlign w:val="superscript"/>
        </w:rPr>
        <w:footnoteReference w:id="9"/>
      </w:r>
      <w:r w:rsidRPr="00F2546A">
        <w:rPr>
          <w:rFonts w:ascii="Palatino Linotype" w:eastAsia="Times New Roman" w:hAnsi="Palatino Linotype" w:cs="Times New Roman"/>
          <w:lang w:eastAsia="es-ES_tradnl"/>
        </w:rPr>
        <w:t xml:space="preserve"> </w:t>
      </w:r>
      <w:r w:rsidRPr="00F2546A">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F2546A">
        <w:rPr>
          <w:rFonts w:ascii="Palatino Linotype" w:eastAsia="Arial Unicode MS" w:hAnsi="Palatino Linotype" w:cs="Arial Unicode MS"/>
          <w:color w:val="000000"/>
          <w:spacing w:val="4"/>
          <w:shd w:val="clear" w:color="auto" w:fill="FFFFFF"/>
          <w:vertAlign w:val="superscript"/>
        </w:rPr>
        <w:footnoteReference w:id="10"/>
      </w:r>
      <w:r w:rsidRPr="00F2546A">
        <w:rPr>
          <w:rFonts w:ascii="Palatino Linotype" w:eastAsia="Arial Unicode MS" w:hAnsi="Palatino Linotype" w:cs="Arial Unicode MS"/>
          <w:color w:val="000000"/>
          <w:spacing w:val="4"/>
          <w:shd w:val="clear" w:color="auto" w:fill="FFFFFF"/>
          <w:lang w:eastAsia="es-ES_tradnl"/>
        </w:rPr>
        <w:t xml:space="preserve"> es decir, </w:t>
      </w:r>
      <w:r w:rsidRPr="00F2546A">
        <w:rPr>
          <w:rFonts w:ascii="Palatino Linotype" w:hAnsi="Palatino Linotype"/>
        </w:rPr>
        <w:t>“(m)anifestar, declarar. Probar, sirviéndose de cualquier género de demostración, </w:t>
      </w:r>
      <w:hyperlink r:id="rId13" w:anchor="6nAyKjE" w:history="1">
        <w:r w:rsidRPr="00F2546A">
          <w:rPr>
            <w:rFonts w:ascii="Palatino Linotype" w:hAnsi="Palatino Linotype"/>
          </w:rPr>
          <w:t>enseñar</w:t>
        </w:r>
      </w:hyperlink>
      <w:r w:rsidRPr="00F2546A">
        <w:rPr>
          <w:rFonts w:ascii="Palatino Linotype" w:hAnsi="Palatino Linotype"/>
        </w:rPr>
        <w:t> mostrar o exponer algo)”.</w:t>
      </w:r>
      <w:r w:rsidRPr="00F2546A">
        <w:rPr>
          <w:rFonts w:ascii="Palatino Linotype" w:hAnsi="Palatino Linotype"/>
          <w:vertAlign w:val="superscript"/>
        </w:rPr>
        <w:footnoteReference w:id="11"/>
      </w:r>
      <w:r w:rsidRPr="00F2546A">
        <w:rPr>
          <w:rFonts w:ascii="Palatino Linotype" w:hAnsi="Palatino Linotype"/>
        </w:rPr>
        <w:t xml:space="preserve"> Mientras que lo identificable es lo que puede ser identificado,</w:t>
      </w:r>
      <w:r w:rsidRPr="00F2546A">
        <w:rPr>
          <w:rFonts w:ascii="Palatino Linotype" w:hAnsi="Palatino Linotype"/>
          <w:vertAlign w:val="superscript"/>
        </w:rPr>
        <w:footnoteReference w:id="12"/>
      </w:r>
      <w:r w:rsidRPr="00F2546A">
        <w:rPr>
          <w:rFonts w:ascii="Palatino Linotype" w:hAnsi="Palatino Linotype"/>
        </w:rPr>
        <w:t xml:space="preserve"> esto es,</w:t>
      </w:r>
      <w:r w:rsidRPr="00F2546A">
        <w:rPr>
          <w:rFonts w:ascii="Palatino Linotype" w:hAnsi="Palatino Linotype"/>
          <w:lang w:eastAsia="es-ES_tradnl"/>
        </w:rPr>
        <w:t>  “(d</w:t>
      </w:r>
      <w:proofErr w:type="gramStart"/>
      <w:r w:rsidRPr="00F2546A">
        <w:rPr>
          <w:rFonts w:ascii="Palatino Linotype" w:hAnsi="Palatino Linotype"/>
          <w:lang w:eastAsia="es-ES_tradnl"/>
        </w:rPr>
        <w:t>)ar</w:t>
      </w:r>
      <w:proofErr w:type="gramEnd"/>
      <w:r w:rsidRPr="00F2546A">
        <w:rPr>
          <w:rFonts w:ascii="Palatino Linotype" w:hAnsi="Palatino Linotype"/>
          <w:lang w:eastAsia="es-ES_tradnl"/>
        </w:rPr>
        <w:t> los datos necesarios para ser reconocido”.</w:t>
      </w:r>
      <w:r w:rsidRPr="00F2546A">
        <w:rPr>
          <w:rFonts w:ascii="Palatino Linotype" w:hAnsi="Palatino Linotype"/>
          <w:vertAlign w:val="superscript"/>
        </w:rPr>
        <w:footnoteReference w:id="13"/>
      </w:r>
    </w:p>
    <w:p w14:paraId="4A697B3B" w14:textId="77777777" w:rsidR="005406A9" w:rsidRPr="00F2546A" w:rsidRDefault="005406A9" w:rsidP="00F2546A">
      <w:pPr>
        <w:spacing w:line="360" w:lineRule="auto"/>
        <w:ind w:left="360"/>
        <w:contextualSpacing/>
        <w:jc w:val="both"/>
        <w:rPr>
          <w:rFonts w:ascii="Palatino Linotype" w:hAnsi="Palatino Linotype"/>
        </w:rPr>
      </w:pPr>
    </w:p>
    <w:p w14:paraId="39CB6707" w14:textId="66F0E942"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B3C4C10"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lastRenderedPageBreak/>
        <w:t xml:space="preserve">Identificado ese riesgo, se debe demostrar que el mismo supera el interés público general porque se difunda dicha información. </w:t>
      </w:r>
    </w:p>
    <w:p w14:paraId="43785A14" w14:textId="77777777" w:rsidR="003F09D0" w:rsidRPr="00F2546A" w:rsidRDefault="003F09D0" w:rsidP="00F2546A">
      <w:pPr>
        <w:pStyle w:val="Prrafodelista"/>
        <w:jc w:val="both"/>
        <w:rPr>
          <w:rFonts w:ascii="Palatino Linotype" w:hAnsi="Palatino Linotype"/>
        </w:rPr>
      </w:pPr>
    </w:p>
    <w:p w14:paraId="7CDC6E94"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Y, por último,  que la limitación es acorde con el principio de proporcionalidad, para ello, se sugiere emplear los tres juicios propuestos por la Corte Constitucional Colombiana</w:t>
      </w:r>
      <w:r w:rsidRPr="00F2546A">
        <w:rPr>
          <w:rFonts w:ascii="Palatino Linotype" w:hAnsi="Palatino Linotype"/>
          <w:vertAlign w:val="superscript"/>
        </w:rPr>
        <w:footnoteReference w:id="14"/>
      </w:r>
      <w:r w:rsidRPr="00F2546A">
        <w:rPr>
          <w:rFonts w:ascii="Palatino Linotype" w:hAnsi="Palatino Linotype"/>
        </w:rPr>
        <w:t>, siguiendo el principio de ponderación propuesto por el Tribunal Constitucional Alemán,</w:t>
      </w:r>
      <w:r w:rsidRPr="00F2546A">
        <w:rPr>
          <w:rFonts w:ascii="Palatino Linotype" w:hAnsi="Palatino Linotype"/>
          <w:vertAlign w:val="superscript"/>
        </w:rPr>
        <w:footnoteReference w:id="15"/>
      </w:r>
      <w:r w:rsidRPr="00F2546A">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F8B241E" w14:textId="77777777" w:rsidR="005406A9" w:rsidRPr="00F2546A" w:rsidRDefault="005406A9" w:rsidP="00F2546A">
      <w:pPr>
        <w:spacing w:line="360" w:lineRule="auto"/>
        <w:ind w:left="720"/>
        <w:contextualSpacing/>
        <w:jc w:val="both"/>
        <w:rPr>
          <w:rFonts w:ascii="Palatino Linotype" w:hAnsi="Palatino Linotype"/>
        </w:rPr>
      </w:pPr>
    </w:p>
    <w:p w14:paraId="07F57296" w14:textId="77777777" w:rsidR="005406A9" w:rsidRPr="00F2546A" w:rsidRDefault="005406A9" w:rsidP="00F2546A">
      <w:pPr>
        <w:numPr>
          <w:ilvl w:val="0"/>
          <w:numId w:val="19"/>
        </w:numPr>
        <w:spacing w:line="360" w:lineRule="auto"/>
        <w:ind w:left="993"/>
        <w:contextualSpacing/>
        <w:jc w:val="both"/>
        <w:rPr>
          <w:rFonts w:ascii="Palatino Linotype" w:hAnsi="Palatino Linotype"/>
          <w:b/>
        </w:rPr>
      </w:pPr>
      <w:r w:rsidRPr="00F2546A">
        <w:rPr>
          <w:rFonts w:ascii="Palatino Linotype" w:hAnsi="Palatino Linotype"/>
          <w:b/>
        </w:rPr>
        <w:t>La clasificación de la información reservada debe ser de manera temporal.</w:t>
      </w:r>
    </w:p>
    <w:p w14:paraId="3245B9BE" w14:textId="4A0C6C0B" w:rsidR="005406A9"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 xml:space="preserve">La información que ha sido clasificada como reservada, tiene la cualidad de que esta debe ser de carácter temporal, es decir, no debe perpetuarse o petrificarse su </w:t>
      </w:r>
      <w:r w:rsidRPr="00F2546A">
        <w:rPr>
          <w:rFonts w:ascii="Palatino Linotype" w:hAnsi="Palatino Linotype"/>
        </w:rPr>
        <w:lastRenderedPageBreak/>
        <w:t>clasificación y que esto traiga como consecuencia el no acceso a la misma y por tanto pierda en definitiva su calidad de pública.</w:t>
      </w:r>
    </w:p>
    <w:p w14:paraId="5999BB3C" w14:textId="77777777" w:rsidR="00F2546A" w:rsidRPr="00F2546A" w:rsidRDefault="00F2546A" w:rsidP="00F2546A">
      <w:pPr>
        <w:pStyle w:val="Prrafodelista"/>
        <w:spacing w:line="360" w:lineRule="auto"/>
        <w:ind w:left="0" w:right="34"/>
        <w:jc w:val="both"/>
        <w:rPr>
          <w:rFonts w:ascii="Palatino Linotype" w:hAnsi="Palatino Linotype"/>
        </w:rPr>
      </w:pPr>
    </w:p>
    <w:p w14:paraId="37F3732F"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1969EA7" w14:textId="77777777" w:rsidR="005406A9" w:rsidRPr="00F2546A" w:rsidRDefault="005406A9" w:rsidP="00F2546A">
      <w:pPr>
        <w:spacing w:line="360" w:lineRule="auto"/>
        <w:ind w:left="720"/>
        <w:contextualSpacing/>
        <w:jc w:val="both"/>
        <w:rPr>
          <w:rFonts w:ascii="Palatino Linotype" w:hAnsi="Palatino Linotype"/>
        </w:rPr>
      </w:pPr>
    </w:p>
    <w:p w14:paraId="5A513892"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8F412F3" w14:textId="77777777" w:rsidR="005406A9" w:rsidRPr="00F2546A" w:rsidRDefault="005406A9" w:rsidP="00F2546A">
      <w:pPr>
        <w:spacing w:line="360" w:lineRule="auto"/>
        <w:ind w:left="720"/>
        <w:contextualSpacing/>
        <w:jc w:val="both"/>
        <w:rPr>
          <w:rFonts w:ascii="Palatino Linotype" w:hAnsi="Palatino Linotype"/>
          <w:b/>
        </w:rPr>
      </w:pPr>
    </w:p>
    <w:p w14:paraId="4687F348"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De</w:t>
      </w:r>
      <w:r w:rsidRPr="00F2546A">
        <w:rPr>
          <w:rFonts w:ascii="Palatino Linotype" w:hAnsi="Palatino Linotype"/>
          <w:b/>
        </w:rPr>
        <w:t xml:space="preserve"> </w:t>
      </w:r>
      <w:r w:rsidRPr="00F2546A">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88CE67F" w14:textId="77777777" w:rsidR="005406A9" w:rsidRPr="00F2546A" w:rsidRDefault="005406A9" w:rsidP="00F2546A">
      <w:pPr>
        <w:spacing w:line="360" w:lineRule="auto"/>
        <w:ind w:left="720"/>
        <w:contextualSpacing/>
        <w:jc w:val="both"/>
        <w:rPr>
          <w:rFonts w:ascii="Palatino Linotype" w:hAnsi="Palatino Linotype"/>
        </w:rPr>
      </w:pPr>
    </w:p>
    <w:p w14:paraId="00739213"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Pr="00F2546A">
        <w:rPr>
          <w:rFonts w:ascii="Palatino Linotype" w:hAnsi="Palatino Linotype"/>
        </w:rPr>
        <w:lastRenderedPageBreak/>
        <w:t>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CB780A5" w14:textId="77777777" w:rsidR="005406A9" w:rsidRPr="00F2546A" w:rsidRDefault="005406A9" w:rsidP="00F2546A">
      <w:pPr>
        <w:spacing w:line="360" w:lineRule="auto"/>
        <w:contextualSpacing/>
        <w:jc w:val="both"/>
        <w:rPr>
          <w:rFonts w:ascii="Palatino Linotype" w:hAnsi="Palatino Linotype"/>
        </w:rPr>
      </w:pPr>
    </w:p>
    <w:p w14:paraId="56CF3E6A" w14:textId="77777777" w:rsidR="005406A9" w:rsidRDefault="005406A9" w:rsidP="00F2546A">
      <w:pPr>
        <w:numPr>
          <w:ilvl w:val="0"/>
          <w:numId w:val="19"/>
        </w:numPr>
        <w:spacing w:line="360" w:lineRule="auto"/>
        <w:ind w:left="993"/>
        <w:contextualSpacing/>
        <w:jc w:val="both"/>
        <w:rPr>
          <w:rFonts w:ascii="Palatino Linotype" w:hAnsi="Palatino Linotype" w:cs="Arial"/>
          <w:b/>
          <w:color w:val="000000" w:themeColor="text1"/>
        </w:rPr>
      </w:pPr>
      <w:r w:rsidRPr="00F2546A">
        <w:rPr>
          <w:rFonts w:ascii="Palatino Linotype" w:hAnsi="Palatino Linotype" w:cs="Arial"/>
          <w:b/>
          <w:color w:val="000000" w:themeColor="text1"/>
        </w:rPr>
        <w:t xml:space="preserve">Condiciones especiales de la clasificación de la información como confidencial </w:t>
      </w:r>
    </w:p>
    <w:p w14:paraId="79B0D372" w14:textId="77777777" w:rsidR="00F2546A" w:rsidRPr="00F2546A" w:rsidRDefault="00F2546A" w:rsidP="00F2546A">
      <w:pPr>
        <w:spacing w:line="360" w:lineRule="auto"/>
        <w:ind w:left="993"/>
        <w:contextualSpacing/>
        <w:jc w:val="both"/>
        <w:rPr>
          <w:rFonts w:ascii="Palatino Linotype" w:hAnsi="Palatino Linotype" w:cs="Arial"/>
          <w:b/>
          <w:color w:val="000000" w:themeColor="text1"/>
        </w:rPr>
      </w:pPr>
    </w:p>
    <w:p w14:paraId="679A5347" w14:textId="77777777"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679C4C7" w14:textId="77777777" w:rsidR="005406A9" w:rsidRPr="00F2546A" w:rsidRDefault="005406A9" w:rsidP="00F2546A">
      <w:pPr>
        <w:spacing w:before="100" w:beforeAutospacing="1" w:after="100" w:afterAutospacing="1" w:line="360" w:lineRule="auto"/>
        <w:ind w:left="851" w:right="333"/>
        <w:jc w:val="both"/>
        <w:rPr>
          <w:rFonts w:ascii="Palatino Linotype" w:hAnsi="Palatino Linotype" w:cs="Times New Roman"/>
          <w:bCs/>
          <w:i/>
          <w:lang w:eastAsia="es-ES_tradnl"/>
        </w:rPr>
      </w:pPr>
      <w:r w:rsidRPr="00F2546A">
        <w:rPr>
          <w:rFonts w:ascii="Palatino Linotype" w:hAnsi="Palatino Linotype" w:cs="Times New Roman"/>
          <w:bCs/>
          <w:i/>
          <w:lang w:eastAsia="es-ES_tradnl"/>
        </w:rPr>
        <w:t>I.</w:t>
      </w:r>
      <w:r w:rsidRPr="00F2546A">
        <w:rPr>
          <w:rFonts w:ascii="Palatino Linotype" w:hAnsi="Palatino Linotype" w:cs="Times New Roman"/>
          <w:i/>
          <w:lang w:eastAsia="es-ES_tradnl"/>
        </w:rPr>
        <w:t xml:space="preserve"> La información se encuentre en registros públicos o fuentes de acceso público;</w:t>
      </w:r>
    </w:p>
    <w:p w14:paraId="287ED50B" w14:textId="77777777" w:rsidR="005406A9" w:rsidRPr="00F2546A" w:rsidRDefault="005406A9" w:rsidP="00F2546A">
      <w:pPr>
        <w:spacing w:before="100" w:beforeAutospacing="1" w:after="100" w:afterAutospacing="1" w:line="360" w:lineRule="auto"/>
        <w:ind w:left="851" w:right="333"/>
        <w:jc w:val="both"/>
        <w:rPr>
          <w:rFonts w:ascii="Palatino Linotype" w:hAnsi="Palatino Linotype" w:cs="Times New Roman"/>
          <w:bCs/>
          <w:i/>
          <w:lang w:eastAsia="es-ES_tradnl"/>
        </w:rPr>
      </w:pPr>
      <w:r w:rsidRPr="00F2546A">
        <w:rPr>
          <w:rFonts w:ascii="Palatino Linotype" w:hAnsi="Palatino Linotype" w:cs="Times New Roman"/>
          <w:bCs/>
          <w:i/>
          <w:lang w:eastAsia="es-ES_tradnl"/>
        </w:rPr>
        <w:t xml:space="preserve">II. </w:t>
      </w:r>
      <w:r w:rsidRPr="00F2546A">
        <w:rPr>
          <w:rFonts w:ascii="Palatino Linotype" w:hAnsi="Palatino Linotype" w:cs="Times New Roman"/>
          <w:i/>
          <w:lang w:eastAsia="es-ES_tradnl"/>
        </w:rPr>
        <w:t>Por Ley tenga el carácter de pública;</w:t>
      </w:r>
    </w:p>
    <w:p w14:paraId="24BFDD2A" w14:textId="77777777" w:rsidR="005406A9" w:rsidRPr="00F2546A" w:rsidRDefault="005406A9" w:rsidP="00F2546A">
      <w:pPr>
        <w:spacing w:before="100" w:beforeAutospacing="1" w:after="100" w:afterAutospacing="1" w:line="360" w:lineRule="auto"/>
        <w:ind w:left="851" w:right="333"/>
        <w:jc w:val="both"/>
        <w:rPr>
          <w:rFonts w:ascii="Palatino Linotype" w:hAnsi="Palatino Linotype" w:cs="Times New Roman"/>
          <w:i/>
          <w:lang w:eastAsia="es-ES_tradnl"/>
        </w:rPr>
      </w:pPr>
      <w:r w:rsidRPr="00F2546A">
        <w:rPr>
          <w:rFonts w:ascii="Palatino Linotype" w:hAnsi="Palatino Linotype" w:cs="Times New Roman"/>
          <w:bCs/>
          <w:i/>
          <w:lang w:eastAsia="es-ES_tradnl"/>
        </w:rPr>
        <w:t xml:space="preserve">III. </w:t>
      </w:r>
      <w:r w:rsidRPr="00F2546A">
        <w:rPr>
          <w:rFonts w:ascii="Palatino Linotype" w:hAnsi="Palatino Linotype" w:cs="Times New Roman"/>
          <w:i/>
          <w:lang w:eastAsia="es-ES_tradnl"/>
        </w:rPr>
        <w:t xml:space="preserve">Exista una orden judicial; </w:t>
      </w:r>
    </w:p>
    <w:p w14:paraId="6F9469C0" w14:textId="77777777" w:rsidR="005406A9" w:rsidRPr="00F2546A" w:rsidRDefault="005406A9" w:rsidP="00F2546A">
      <w:pPr>
        <w:spacing w:before="100" w:beforeAutospacing="1" w:after="100" w:afterAutospacing="1" w:line="360" w:lineRule="auto"/>
        <w:ind w:left="851" w:right="333"/>
        <w:jc w:val="both"/>
        <w:rPr>
          <w:rFonts w:ascii="Palatino Linotype" w:hAnsi="Palatino Linotype" w:cs="Times New Roman"/>
          <w:i/>
          <w:lang w:eastAsia="es-ES_tradnl"/>
        </w:rPr>
      </w:pPr>
      <w:r w:rsidRPr="00F2546A">
        <w:rPr>
          <w:rFonts w:ascii="Palatino Linotype" w:hAnsi="Palatino Linotype" w:cs="Times New Roman"/>
          <w:bCs/>
          <w:i/>
          <w:lang w:eastAsia="es-ES_tradnl"/>
        </w:rPr>
        <w:t xml:space="preserve">IV. </w:t>
      </w:r>
      <w:r w:rsidRPr="00F2546A">
        <w:rPr>
          <w:rFonts w:ascii="Palatino Linotype" w:hAnsi="Palatino Linotype" w:cs="Times New Roman"/>
          <w:i/>
          <w:lang w:eastAsia="es-ES_tradnl"/>
        </w:rPr>
        <w:t xml:space="preserve">Por razones de seguridad pública, o para proteger los derechos de terceros, se requiera su publicación; o </w:t>
      </w:r>
    </w:p>
    <w:p w14:paraId="2BA9CE42" w14:textId="77777777" w:rsidR="005406A9" w:rsidRPr="00F2546A" w:rsidRDefault="005406A9" w:rsidP="00F2546A">
      <w:pPr>
        <w:spacing w:before="100" w:beforeAutospacing="1" w:after="100" w:afterAutospacing="1" w:line="360" w:lineRule="auto"/>
        <w:ind w:left="851" w:right="333"/>
        <w:jc w:val="both"/>
        <w:rPr>
          <w:rFonts w:ascii="Palatino Linotype" w:hAnsi="Palatino Linotype" w:cs="Times New Roman"/>
          <w:i/>
          <w:lang w:eastAsia="es-ES_tradnl"/>
        </w:rPr>
      </w:pPr>
      <w:r w:rsidRPr="00F2546A">
        <w:rPr>
          <w:rFonts w:ascii="Palatino Linotype" w:hAnsi="Palatino Linotype" w:cs="Times New Roman"/>
          <w:bCs/>
          <w:i/>
          <w:lang w:eastAsia="es-ES_tradnl"/>
        </w:rPr>
        <w:lastRenderedPageBreak/>
        <w:t xml:space="preserve">V. </w:t>
      </w:r>
      <w:r w:rsidRPr="00F2546A">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C5A75D9" w14:textId="3CDC72E2" w:rsidR="005406A9" w:rsidRPr="00F2546A" w:rsidRDefault="005406A9" w:rsidP="00F2546A">
      <w:pPr>
        <w:pStyle w:val="Prrafodelista"/>
        <w:numPr>
          <w:ilvl w:val="0"/>
          <w:numId w:val="3"/>
        </w:numPr>
        <w:spacing w:line="360" w:lineRule="auto"/>
        <w:ind w:left="0" w:right="34" w:firstLine="0"/>
        <w:jc w:val="both"/>
        <w:rPr>
          <w:rFonts w:ascii="Palatino Linotype" w:hAnsi="Palatino Linotype" w:cs="Times New Roman"/>
          <w:lang w:eastAsia="es-ES_tradnl"/>
        </w:rPr>
      </w:pPr>
      <w:r w:rsidRPr="00F2546A">
        <w:rPr>
          <w:rFonts w:ascii="Palatino Linotype" w:hAnsi="Palatino Linotype"/>
        </w:rPr>
        <w:t>En</w:t>
      </w:r>
      <w:r w:rsidRPr="00F2546A">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67BE54" w14:textId="1E04C324" w:rsidR="005406A9" w:rsidRPr="00F2546A" w:rsidRDefault="005406A9" w:rsidP="00F2546A">
      <w:pPr>
        <w:pStyle w:val="Prrafodelista"/>
        <w:shd w:val="clear" w:color="auto" w:fill="FFFFFF"/>
        <w:spacing w:beforeAutospacing="1" w:afterAutospacing="1" w:line="360" w:lineRule="auto"/>
        <w:ind w:left="426"/>
        <w:jc w:val="both"/>
        <w:textAlignment w:val="baseline"/>
        <w:rPr>
          <w:rFonts w:ascii="Palatino Linotype" w:hAnsi="Palatino Linotype" w:cs="Times New Roman"/>
          <w:lang w:eastAsia="es-ES_tradnl"/>
        </w:rPr>
      </w:pPr>
    </w:p>
    <w:p w14:paraId="4767F553" w14:textId="1CC85F1A" w:rsidR="00342C2E" w:rsidRPr="00F2546A" w:rsidRDefault="005406A9" w:rsidP="00F2546A">
      <w:pPr>
        <w:pStyle w:val="Prrafodelista"/>
        <w:numPr>
          <w:ilvl w:val="0"/>
          <w:numId w:val="3"/>
        </w:numPr>
        <w:spacing w:line="360" w:lineRule="auto"/>
        <w:ind w:left="0" w:right="34" w:firstLine="0"/>
        <w:jc w:val="both"/>
        <w:rPr>
          <w:rFonts w:ascii="Palatino Linotype" w:hAnsi="Palatino Linotype"/>
        </w:rPr>
      </w:pPr>
      <w:r w:rsidRPr="00F2546A">
        <w:rPr>
          <w:rFonts w:ascii="Palatino Linotype" w:hAnsi="Palatino Linotype"/>
        </w:rPr>
        <w:t>Pero</w:t>
      </w:r>
      <w:r w:rsidRPr="00F2546A">
        <w:rPr>
          <w:rFonts w:ascii="Palatino Linotype" w:hAnsi="Palatino Linotype" w:cs="Times New Roman"/>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EF9FCE6" w14:textId="3BC883BD" w:rsidR="005406A9" w:rsidRPr="00F2546A" w:rsidRDefault="005406A9" w:rsidP="00F2546A">
      <w:pPr>
        <w:pStyle w:val="Prrafodelista"/>
        <w:spacing w:line="360" w:lineRule="auto"/>
        <w:ind w:left="426"/>
        <w:jc w:val="both"/>
        <w:rPr>
          <w:rFonts w:ascii="Palatino Linotype" w:hAnsi="Palatino Linotype"/>
          <w:color w:val="000000" w:themeColor="text1"/>
        </w:rPr>
      </w:pPr>
    </w:p>
    <w:p w14:paraId="1F580073" w14:textId="3DB98D0E" w:rsidR="00955C28" w:rsidRPr="00AC6FEB" w:rsidRDefault="00AC6FEB" w:rsidP="00F2546A">
      <w:pPr>
        <w:pStyle w:val="Prrafodelista"/>
        <w:numPr>
          <w:ilvl w:val="0"/>
          <w:numId w:val="3"/>
        </w:numPr>
        <w:spacing w:line="360" w:lineRule="auto"/>
        <w:ind w:left="0" w:right="34" w:firstLine="0"/>
        <w:jc w:val="both"/>
        <w:rPr>
          <w:rFonts w:ascii="Palatino Linotype" w:hAnsi="Palatino Linotype"/>
          <w:color w:val="000000" w:themeColor="text1"/>
        </w:rPr>
      </w:pPr>
      <w:r>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12653418" wp14:editId="7EF616F1">
                <wp:simplePos x="0" y="0"/>
                <wp:positionH relativeFrom="column">
                  <wp:posOffset>322</wp:posOffset>
                </wp:positionH>
                <wp:positionV relativeFrom="paragraph">
                  <wp:posOffset>611703</wp:posOffset>
                </wp:positionV>
                <wp:extent cx="5984544" cy="2333767"/>
                <wp:effectExtent l="76200" t="57150" r="54610" b="85725"/>
                <wp:wrapNone/>
                <wp:docPr id="5" name="Conector recto 5"/>
                <wp:cNvGraphicFramePr/>
                <a:graphic xmlns:a="http://schemas.openxmlformats.org/drawingml/2006/main">
                  <a:graphicData uri="http://schemas.microsoft.com/office/word/2010/wordprocessingShape">
                    <wps:wsp>
                      <wps:cNvCnPr/>
                      <wps:spPr>
                        <a:xfrm flipH="1" flipV="1">
                          <a:off x="0" y="0"/>
                          <a:ext cx="5984544" cy="233376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A303F" id="Conector recto 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15pt" to="471.25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" strokecolor="#4f81bd [3204]" strokeweight="3pt">
                <v:shadow on="t" color="black" opacity="24903f" origin=",.5" offset="0,.55556mm"/>
              </v:line>
            </w:pict>
          </mc:Fallback>
        </mc:AlternateContent>
      </w:r>
      <w:r w:rsidR="00955C28" w:rsidRPr="00F2546A">
        <w:rPr>
          <w:rFonts w:ascii="Palatino Linotype" w:hAnsi="Palatino Linotype"/>
        </w:rPr>
        <w:t>Por</w:t>
      </w:r>
      <w:r w:rsidR="00955C28" w:rsidRPr="00F2546A">
        <w:rPr>
          <w:rFonts w:ascii="Palatino Linotype" w:hAnsi="Palatino Linotype"/>
          <w:color w:val="000000" w:themeColor="text1"/>
          <w:lang w:val="es-ES" w:eastAsia="es-MX"/>
        </w:rPr>
        <w:t xml:space="preserve"> lo anteriormente expuesto y fundado, este </w:t>
      </w:r>
      <w:r w:rsidR="00955C28" w:rsidRPr="00F2546A">
        <w:rPr>
          <w:rFonts w:ascii="Palatino Linotype" w:hAnsi="Palatino Linotype"/>
          <w:b/>
          <w:bCs/>
          <w:color w:val="000000" w:themeColor="text1"/>
          <w:lang w:val="es-ES" w:eastAsia="es-MX"/>
        </w:rPr>
        <w:t>ÓRGANO GARANTE</w:t>
      </w:r>
      <w:r w:rsidR="00955C28" w:rsidRPr="00F2546A">
        <w:rPr>
          <w:rFonts w:ascii="Palatino Linotype" w:hAnsi="Palatino Linotype"/>
          <w:color w:val="000000" w:themeColor="text1"/>
          <w:lang w:val="es-ES" w:eastAsia="es-MX"/>
        </w:rPr>
        <w:t xml:space="preserve"> emite los siguientes:</w:t>
      </w:r>
    </w:p>
    <w:p w14:paraId="3F1F9766" w14:textId="77777777" w:rsidR="00AC6FEB" w:rsidRPr="00AC6FEB" w:rsidRDefault="00AC6FEB" w:rsidP="00AC6FEB">
      <w:pPr>
        <w:pStyle w:val="Prrafodelista"/>
        <w:rPr>
          <w:rFonts w:ascii="Palatino Linotype" w:hAnsi="Palatino Linotype"/>
          <w:color w:val="000000" w:themeColor="text1"/>
        </w:rPr>
      </w:pPr>
    </w:p>
    <w:p w14:paraId="6225E753" w14:textId="77777777" w:rsidR="00AC6FEB" w:rsidRDefault="00AC6FEB" w:rsidP="00AC6FEB">
      <w:pPr>
        <w:spacing w:line="360" w:lineRule="auto"/>
        <w:ind w:right="34"/>
        <w:jc w:val="both"/>
        <w:rPr>
          <w:rFonts w:ascii="Palatino Linotype" w:hAnsi="Palatino Linotype"/>
          <w:color w:val="000000" w:themeColor="text1"/>
        </w:rPr>
      </w:pPr>
    </w:p>
    <w:p w14:paraId="48601173" w14:textId="77777777" w:rsidR="00AC6FEB" w:rsidRDefault="00AC6FEB" w:rsidP="00AC6FEB">
      <w:pPr>
        <w:spacing w:line="360" w:lineRule="auto"/>
        <w:ind w:right="34"/>
        <w:jc w:val="both"/>
        <w:rPr>
          <w:rFonts w:ascii="Palatino Linotype" w:hAnsi="Palatino Linotype"/>
          <w:color w:val="000000" w:themeColor="text1"/>
        </w:rPr>
      </w:pPr>
    </w:p>
    <w:p w14:paraId="5AC1A20A" w14:textId="77777777" w:rsidR="00AC6FEB" w:rsidRDefault="00AC6FEB" w:rsidP="00AC6FEB">
      <w:pPr>
        <w:spacing w:line="360" w:lineRule="auto"/>
        <w:ind w:right="34"/>
        <w:jc w:val="both"/>
        <w:rPr>
          <w:rFonts w:ascii="Palatino Linotype" w:hAnsi="Palatino Linotype"/>
          <w:color w:val="000000" w:themeColor="text1"/>
        </w:rPr>
      </w:pPr>
    </w:p>
    <w:p w14:paraId="5172308D" w14:textId="77777777" w:rsidR="00AC6FEB" w:rsidRDefault="00AC6FEB" w:rsidP="00AC6FEB">
      <w:pPr>
        <w:spacing w:line="360" w:lineRule="auto"/>
        <w:ind w:right="34"/>
        <w:jc w:val="both"/>
        <w:rPr>
          <w:rFonts w:ascii="Palatino Linotype" w:hAnsi="Palatino Linotype"/>
          <w:color w:val="000000" w:themeColor="text1"/>
        </w:rPr>
      </w:pPr>
    </w:p>
    <w:p w14:paraId="24BD5FAD" w14:textId="77777777" w:rsidR="00AC6FEB" w:rsidRPr="00AC6FEB" w:rsidRDefault="00AC6FEB" w:rsidP="00AC6FEB">
      <w:pPr>
        <w:spacing w:line="360" w:lineRule="auto"/>
        <w:ind w:right="34"/>
        <w:jc w:val="both"/>
        <w:rPr>
          <w:rFonts w:ascii="Palatino Linotype" w:hAnsi="Palatino Linotype"/>
          <w:color w:val="000000" w:themeColor="text1"/>
        </w:rPr>
      </w:pPr>
    </w:p>
    <w:p w14:paraId="135E2D8C" w14:textId="77777777" w:rsidR="0029477A" w:rsidRPr="00F2546A" w:rsidRDefault="0029477A" w:rsidP="00AC6FEB">
      <w:pPr>
        <w:pStyle w:val="Ttulo1"/>
        <w:spacing w:line="360" w:lineRule="auto"/>
        <w:jc w:val="center"/>
        <w:rPr>
          <w:b/>
          <w:color w:val="000000" w:themeColor="text1"/>
          <w:szCs w:val="24"/>
        </w:rPr>
      </w:pPr>
      <w:bookmarkStart w:id="113" w:name="_Toc24463939"/>
      <w:r w:rsidRPr="00F2546A">
        <w:rPr>
          <w:b/>
          <w:color w:val="000000" w:themeColor="text1"/>
          <w:szCs w:val="24"/>
        </w:rPr>
        <w:lastRenderedPageBreak/>
        <w:t>R E S O L U T I V O S</w:t>
      </w:r>
      <w:bookmarkEnd w:id="92"/>
      <w:bookmarkEnd w:id="93"/>
      <w:bookmarkEnd w:id="94"/>
      <w:bookmarkEnd w:id="95"/>
      <w:bookmarkEnd w:id="96"/>
      <w:bookmarkEnd w:id="113"/>
    </w:p>
    <w:p w14:paraId="10C13171" w14:textId="77777777" w:rsidR="006462E0" w:rsidRPr="00F2546A" w:rsidRDefault="006462E0" w:rsidP="00F2546A">
      <w:pPr>
        <w:jc w:val="both"/>
        <w:rPr>
          <w:rFonts w:ascii="Palatino Linotype" w:hAnsi="Palatino Linotype"/>
          <w:lang w:val="es-MX" w:eastAsia="en-US"/>
        </w:rPr>
      </w:pPr>
    </w:p>
    <w:p w14:paraId="3F6614DC" w14:textId="349D0B9D" w:rsidR="00D0628E" w:rsidRPr="00F2546A" w:rsidRDefault="00D0628E" w:rsidP="00F2546A">
      <w:pPr>
        <w:spacing w:line="360" w:lineRule="auto"/>
        <w:jc w:val="both"/>
        <w:rPr>
          <w:rFonts w:ascii="Palatino Linotype" w:hAnsi="Palatino Linotype" w:cs="Arial"/>
          <w:bCs/>
          <w:lang w:eastAsia="es-MX"/>
        </w:rPr>
      </w:pPr>
      <w:bookmarkStart w:id="114" w:name="_Toc466561492"/>
      <w:bookmarkStart w:id="115" w:name="_Toc506891664"/>
      <w:bookmarkStart w:id="116" w:name="_Toc459196720"/>
      <w:bookmarkStart w:id="117" w:name="_Toc516142653"/>
      <w:bookmarkStart w:id="118" w:name="_Toc516161479"/>
      <w:bookmarkStart w:id="119" w:name="_Toc516161533"/>
      <w:bookmarkStart w:id="120" w:name="_Toc516687777"/>
      <w:bookmarkStart w:id="121" w:name="_Toc517976981"/>
      <w:bookmarkStart w:id="122" w:name="_Toc517977031"/>
      <w:bookmarkStart w:id="123" w:name="_Toc522037613"/>
      <w:bookmarkStart w:id="124" w:name="_Toc24463940"/>
      <w:r w:rsidRPr="00F2546A">
        <w:rPr>
          <w:rFonts w:ascii="Palatino Linotype" w:eastAsia="Times New Roman" w:hAnsi="Palatino Linotype" w:cs="Arial"/>
          <w:b/>
        </w:rPr>
        <w:t xml:space="preserve">PRIMERO. </w:t>
      </w:r>
      <w:r w:rsidRPr="00F2546A">
        <w:rPr>
          <w:rFonts w:ascii="Palatino Linotype" w:eastAsia="Times New Roman" w:hAnsi="Palatino Linotype" w:cs="Arial"/>
        </w:rPr>
        <w:t>Resultan parcialmente fundadas las</w:t>
      </w:r>
      <w:r w:rsidRPr="00F2546A">
        <w:rPr>
          <w:rFonts w:ascii="Palatino Linotype" w:eastAsia="Times New Roman" w:hAnsi="Palatino Linotype" w:cs="Arial"/>
          <w:b/>
        </w:rPr>
        <w:t xml:space="preserve"> </w:t>
      </w:r>
      <w:r w:rsidRPr="00F2546A">
        <w:rPr>
          <w:rFonts w:ascii="Palatino Linotype" w:eastAsia="Times New Roman" w:hAnsi="Palatino Linotype" w:cs="Arial"/>
          <w:lang w:val="es-ES"/>
        </w:rPr>
        <w:t xml:space="preserve">razones o motivos de inconformidad hechos valer </w:t>
      </w:r>
      <w:r w:rsidRPr="00F2546A">
        <w:rPr>
          <w:rFonts w:ascii="Palatino Linotype" w:eastAsia="Calibri" w:hAnsi="Palatino Linotype" w:cs="Arial"/>
          <w:lang w:val="es-ES"/>
        </w:rPr>
        <w:t xml:space="preserve">en el recurso de revisión </w:t>
      </w:r>
      <w:r w:rsidRPr="00F2546A">
        <w:rPr>
          <w:rFonts w:ascii="Palatino Linotype" w:hAnsi="Palatino Linotype" w:cs="Arial"/>
          <w:b/>
          <w:bCs/>
        </w:rPr>
        <w:t>07398/INFOEM/IP/RR/2019</w:t>
      </w:r>
      <w:r w:rsidRPr="00F2546A">
        <w:rPr>
          <w:rFonts w:ascii="Palatino Linotype" w:hAnsi="Palatino Linotype" w:cs="Arial"/>
          <w:b/>
          <w:bCs/>
          <w:lang w:eastAsia="es-MX"/>
        </w:rPr>
        <w:t xml:space="preserve"> </w:t>
      </w:r>
      <w:r w:rsidR="007B3DD5" w:rsidRPr="00F2546A">
        <w:rPr>
          <w:rFonts w:ascii="Palatino Linotype" w:hAnsi="Palatino Linotype" w:cs="Arial"/>
          <w:bCs/>
          <w:lang w:eastAsia="es-MX"/>
        </w:rPr>
        <w:t>en términos de los</w:t>
      </w:r>
      <w:r w:rsidRPr="00F2546A">
        <w:rPr>
          <w:rFonts w:ascii="Palatino Linotype" w:hAnsi="Palatino Linotype" w:cs="Arial"/>
          <w:bCs/>
          <w:lang w:eastAsia="es-MX"/>
        </w:rPr>
        <w:t xml:space="preserve"> </w:t>
      </w:r>
      <w:r w:rsidRPr="00F2546A">
        <w:rPr>
          <w:rFonts w:ascii="Palatino Linotype" w:hAnsi="Palatino Linotype" w:cs="Arial"/>
          <w:b/>
          <w:bCs/>
          <w:lang w:eastAsia="es-MX"/>
        </w:rPr>
        <w:t>Considerando</w:t>
      </w:r>
      <w:r w:rsidR="007B3DD5" w:rsidRPr="00F2546A">
        <w:rPr>
          <w:rFonts w:ascii="Palatino Linotype" w:hAnsi="Palatino Linotype" w:cs="Arial"/>
          <w:b/>
          <w:bCs/>
          <w:lang w:eastAsia="es-MX"/>
        </w:rPr>
        <w:t>s</w:t>
      </w:r>
      <w:r w:rsidRPr="00F2546A">
        <w:rPr>
          <w:rFonts w:ascii="Palatino Linotype" w:hAnsi="Palatino Linotype" w:cs="Arial"/>
          <w:b/>
          <w:bCs/>
          <w:lang w:eastAsia="es-MX"/>
        </w:rPr>
        <w:t xml:space="preserve"> </w:t>
      </w:r>
      <w:r w:rsidR="007B3DD5" w:rsidRPr="00F2546A">
        <w:rPr>
          <w:rFonts w:ascii="Palatino Linotype" w:hAnsi="Palatino Linotype" w:cs="Arial"/>
          <w:b/>
          <w:bCs/>
          <w:lang w:eastAsia="es-MX"/>
        </w:rPr>
        <w:t xml:space="preserve">CUARTO y SEXTO </w:t>
      </w:r>
      <w:r w:rsidRPr="00F2546A">
        <w:rPr>
          <w:rFonts w:ascii="Palatino Linotype" w:hAnsi="Palatino Linotype" w:cs="Arial"/>
          <w:bCs/>
          <w:lang w:eastAsia="es-MX"/>
        </w:rPr>
        <w:t>de la presente resolución.</w:t>
      </w:r>
    </w:p>
    <w:p w14:paraId="36935082" w14:textId="544ADEF9" w:rsidR="0060358E" w:rsidRPr="00F2546A" w:rsidRDefault="00CE167B" w:rsidP="00F2546A">
      <w:pPr>
        <w:spacing w:before="240" w:after="240" w:line="360" w:lineRule="auto"/>
        <w:jc w:val="both"/>
        <w:rPr>
          <w:rFonts w:ascii="Palatino Linotype" w:eastAsia="Calibri" w:hAnsi="Palatino Linotype" w:cs="Arial"/>
          <w:b/>
          <w:color w:val="000000"/>
          <w:lang w:val="es-ES"/>
        </w:rPr>
      </w:pPr>
      <w:bookmarkStart w:id="125" w:name="_Toc459196722"/>
      <w:bookmarkStart w:id="126" w:name="_Toc466561494"/>
      <w:bookmarkStart w:id="127" w:name="_Toc506891666"/>
      <w:bookmarkStart w:id="128" w:name="_Toc516142655"/>
      <w:bookmarkEnd w:id="114"/>
      <w:bookmarkEnd w:id="115"/>
      <w:bookmarkEnd w:id="116"/>
      <w:bookmarkEnd w:id="117"/>
      <w:bookmarkEnd w:id="118"/>
      <w:bookmarkEnd w:id="119"/>
      <w:bookmarkEnd w:id="120"/>
      <w:bookmarkEnd w:id="121"/>
      <w:bookmarkEnd w:id="122"/>
      <w:bookmarkEnd w:id="123"/>
      <w:bookmarkEnd w:id="124"/>
      <w:r w:rsidRPr="00F2546A">
        <w:rPr>
          <w:rFonts w:ascii="Palatino Linotype" w:hAnsi="Palatino Linotype"/>
          <w:b/>
          <w:color w:val="000000" w:themeColor="text1"/>
        </w:rPr>
        <w:t>SEGUNDO</w:t>
      </w:r>
      <w:r w:rsidRPr="00F2546A">
        <w:rPr>
          <w:rFonts w:ascii="Palatino Linotype" w:hAnsi="Palatino Linotype"/>
          <w:b/>
          <w:color w:val="0D0D0D" w:themeColor="text1" w:themeTint="F2"/>
        </w:rPr>
        <w:t>.</w:t>
      </w:r>
      <w:r w:rsidRPr="00F2546A">
        <w:rPr>
          <w:rStyle w:val="Ttulo2Car"/>
          <w:rFonts w:ascii="Palatino Linotype" w:hAnsi="Palatino Linotype"/>
          <w:color w:val="0D0D0D" w:themeColor="text1" w:themeTint="F2"/>
          <w:sz w:val="24"/>
          <w:szCs w:val="24"/>
        </w:rPr>
        <w:t xml:space="preserve"> Se </w:t>
      </w:r>
      <w:r w:rsidR="00FF56C8" w:rsidRPr="00F2546A">
        <w:rPr>
          <w:rStyle w:val="Ttulo2Car"/>
          <w:rFonts w:ascii="Palatino Linotype" w:hAnsi="Palatino Linotype"/>
          <w:b/>
          <w:color w:val="0D0D0D" w:themeColor="text1" w:themeTint="F2"/>
          <w:sz w:val="24"/>
          <w:szCs w:val="24"/>
        </w:rPr>
        <w:t>MODIFI</w:t>
      </w:r>
      <w:r w:rsidR="008949A2" w:rsidRPr="00F2546A">
        <w:rPr>
          <w:rStyle w:val="Ttulo2Car"/>
          <w:rFonts w:ascii="Palatino Linotype" w:hAnsi="Palatino Linotype"/>
          <w:b/>
          <w:color w:val="0D0D0D" w:themeColor="text1" w:themeTint="F2"/>
          <w:sz w:val="24"/>
          <w:szCs w:val="24"/>
        </w:rPr>
        <w:t>C</w:t>
      </w:r>
      <w:r w:rsidRPr="00F2546A">
        <w:rPr>
          <w:rStyle w:val="Ttulo2Car"/>
          <w:rFonts w:ascii="Palatino Linotype" w:hAnsi="Palatino Linotype"/>
          <w:b/>
          <w:color w:val="0D0D0D" w:themeColor="text1" w:themeTint="F2"/>
          <w:sz w:val="24"/>
          <w:szCs w:val="24"/>
        </w:rPr>
        <w:t>A</w:t>
      </w:r>
      <w:r w:rsidRPr="00F2546A">
        <w:rPr>
          <w:rStyle w:val="Ttulo2Car"/>
          <w:rFonts w:ascii="Palatino Linotype" w:hAnsi="Palatino Linotype"/>
          <w:color w:val="0D0D0D" w:themeColor="text1" w:themeTint="F2"/>
          <w:sz w:val="24"/>
          <w:szCs w:val="24"/>
        </w:rPr>
        <w:t xml:space="preserve"> la respuesta emitida</w:t>
      </w:r>
      <w:r w:rsidRPr="00F2546A">
        <w:rPr>
          <w:rFonts w:ascii="Palatino Linotype" w:eastAsia="Times New Roman" w:hAnsi="Palatino Linotype" w:cs="Arial"/>
          <w:b/>
          <w:color w:val="0D0D0D" w:themeColor="text1" w:themeTint="F2"/>
          <w:lang w:val="es-ES"/>
        </w:rPr>
        <w:t xml:space="preserve"> </w:t>
      </w:r>
      <w:r w:rsidRPr="00F2546A">
        <w:rPr>
          <w:rFonts w:ascii="Palatino Linotype" w:eastAsia="Times New Roman" w:hAnsi="Palatino Linotype" w:cs="Arial"/>
          <w:color w:val="000000" w:themeColor="text1"/>
          <w:lang w:val="es-ES"/>
        </w:rPr>
        <w:t xml:space="preserve">por </w:t>
      </w:r>
      <w:r w:rsidR="003F09D0" w:rsidRPr="00F2546A">
        <w:rPr>
          <w:rFonts w:ascii="Palatino Linotype" w:eastAsia="Times New Roman" w:hAnsi="Palatino Linotype" w:cs="Arial"/>
          <w:color w:val="000000" w:themeColor="text1"/>
          <w:lang w:val="es-ES"/>
        </w:rPr>
        <w:t>e</w:t>
      </w:r>
      <w:r w:rsidRPr="00F2546A">
        <w:rPr>
          <w:rFonts w:ascii="Palatino Linotype" w:eastAsia="Times New Roman" w:hAnsi="Palatino Linotype" w:cs="Arial"/>
          <w:color w:val="000000" w:themeColor="text1"/>
          <w:lang w:val="es-ES"/>
        </w:rPr>
        <w:t xml:space="preserve">l </w:t>
      </w:r>
      <w:r w:rsidR="003F09D0" w:rsidRPr="00F2546A">
        <w:rPr>
          <w:rFonts w:ascii="Palatino Linotype" w:hAnsi="Palatino Linotype"/>
          <w:b/>
          <w:bCs/>
          <w:color w:val="000000"/>
        </w:rPr>
        <w:t>Instituto de Investigación y Capacitación Agropecuaria, Acuícola y Forestal del Estado de México</w:t>
      </w:r>
      <w:r w:rsidRPr="00F2546A">
        <w:rPr>
          <w:rFonts w:ascii="Palatino Linotype" w:eastAsia="Times New Roman" w:hAnsi="Palatino Linotype" w:cs="Arial"/>
          <w:b/>
          <w:color w:val="000000" w:themeColor="text1"/>
          <w:lang w:val="es-ES"/>
        </w:rPr>
        <w:t xml:space="preserve"> </w:t>
      </w:r>
      <w:r w:rsidRPr="00F2546A">
        <w:rPr>
          <w:rFonts w:ascii="Palatino Linotype" w:eastAsia="Times New Roman" w:hAnsi="Palatino Linotype" w:cs="Arial"/>
          <w:color w:val="000000" w:themeColor="text1"/>
        </w:rPr>
        <w:t xml:space="preserve">y se </w:t>
      </w:r>
      <w:r w:rsidRPr="00F2546A">
        <w:rPr>
          <w:rFonts w:ascii="Palatino Linotype" w:eastAsia="Times New Roman" w:hAnsi="Palatino Linotype" w:cs="Arial"/>
          <w:b/>
          <w:color w:val="000000" w:themeColor="text1"/>
        </w:rPr>
        <w:t>ORDENA</w:t>
      </w:r>
      <w:r w:rsidRPr="00F2546A">
        <w:rPr>
          <w:rFonts w:ascii="Palatino Linotype" w:eastAsia="Times New Roman" w:hAnsi="Palatino Linotype" w:cs="Arial"/>
          <w:color w:val="000000" w:themeColor="text1"/>
        </w:rPr>
        <w:t xml:space="preserve"> que entregue</w:t>
      </w:r>
      <w:r w:rsidRPr="00F2546A">
        <w:rPr>
          <w:rFonts w:ascii="Palatino Linotype" w:eastAsia="Times New Roman" w:hAnsi="Palatino Linotype" w:cs="Arial"/>
          <w:color w:val="000000" w:themeColor="text1"/>
          <w:lang w:val="es-ES"/>
        </w:rPr>
        <w:t>, vía Sistema de Acceso a la Información Mexiquense</w:t>
      </w:r>
      <w:r w:rsidRPr="00F2546A">
        <w:rPr>
          <w:rFonts w:ascii="Palatino Linotype" w:eastAsia="Times New Roman" w:hAnsi="Palatino Linotype" w:cs="Arial"/>
          <w:b/>
          <w:color w:val="000000" w:themeColor="text1"/>
          <w:lang w:val="es-ES"/>
        </w:rPr>
        <w:t xml:space="preserve"> (SAIMEX)</w:t>
      </w:r>
      <w:r w:rsidR="00930FA7" w:rsidRPr="00F2546A">
        <w:rPr>
          <w:rFonts w:ascii="Palatino Linotype" w:eastAsia="Times New Roman" w:hAnsi="Palatino Linotype" w:cs="Arial"/>
          <w:b/>
          <w:color w:val="000000" w:themeColor="text1"/>
          <w:lang w:val="es-ES"/>
        </w:rPr>
        <w:t xml:space="preserve"> </w:t>
      </w:r>
      <w:r w:rsidR="00930FA7" w:rsidRPr="00F2546A">
        <w:rPr>
          <w:rFonts w:ascii="Palatino Linotype" w:eastAsia="Times New Roman" w:hAnsi="Palatino Linotype" w:cs="Arial"/>
          <w:color w:val="000000" w:themeColor="text1"/>
          <w:lang w:val="es-ES"/>
        </w:rPr>
        <w:t xml:space="preserve">y </w:t>
      </w:r>
      <w:r w:rsidR="00930FA7" w:rsidRPr="00F2546A">
        <w:rPr>
          <w:rFonts w:ascii="Palatino Linotype" w:eastAsia="Times New Roman" w:hAnsi="Palatino Linotype" w:cs="Arial"/>
          <w:b/>
          <w:color w:val="000000" w:themeColor="text1"/>
          <w:lang w:val="es-ES"/>
        </w:rPr>
        <w:t>correo electrónico</w:t>
      </w:r>
      <w:r w:rsidR="00604B74" w:rsidRPr="00F2546A">
        <w:rPr>
          <w:rFonts w:ascii="Palatino Linotype" w:eastAsia="Times New Roman" w:hAnsi="Palatino Linotype" w:cs="Arial"/>
          <w:color w:val="000000" w:themeColor="text1"/>
          <w:lang w:val="es-ES"/>
        </w:rPr>
        <w:t xml:space="preserve">, </w:t>
      </w:r>
      <w:r w:rsidR="0060358E" w:rsidRPr="00F2546A">
        <w:rPr>
          <w:rFonts w:ascii="Palatino Linotype" w:eastAsia="Times New Roman" w:hAnsi="Palatino Linotype" w:cs="Arial"/>
        </w:rPr>
        <w:t xml:space="preserve"> </w:t>
      </w:r>
      <w:r w:rsidR="00A737C6" w:rsidRPr="00F2546A">
        <w:rPr>
          <w:rFonts w:ascii="Palatino Linotype" w:eastAsia="Times New Roman" w:hAnsi="Palatino Linotype" w:cs="Arial"/>
        </w:rPr>
        <w:t xml:space="preserve">en versión pública </w:t>
      </w:r>
      <w:r w:rsidR="007B3DD5" w:rsidRPr="00F2546A">
        <w:rPr>
          <w:rFonts w:ascii="Palatino Linotype" w:eastAsia="Times New Roman" w:hAnsi="Palatino Linotype" w:cs="Arial"/>
          <w:color w:val="222222"/>
          <w:lang w:val="es-ES" w:eastAsia="es-MX"/>
        </w:rPr>
        <w:t>la</w:t>
      </w:r>
      <w:r w:rsidR="00007EC5" w:rsidRPr="00F2546A">
        <w:rPr>
          <w:rFonts w:ascii="Palatino Linotype" w:eastAsia="Calibri" w:hAnsi="Palatino Linotype" w:cs="Arial"/>
          <w:color w:val="000000"/>
          <w:lang w:val="es-ES"/>
        </w:rPr>
        <w:t xml:space="preserve"> siguiente</w:t>
      </w:r>
      <w:r w:rsidR="007B3DD5" w:rsidRPr="00F2546A">
        <w:rPr>
          <w:rFonts w:ascii="Palatino Linotype" w:eastAsia="Calibri" w:hAnsi="Palatino Linotype" w:cs="Arial"/>
          <w:color w:val="000000"/>
          <w:lang w:val="es-ES"/>
        </w:rPr>
        <w:t xml:space="preserve"> información</w:t>
      </w:r>
      <w:r w:rsidR="0060358E" w:rsidRPr="00F2546A">
        <w:rPr>
          <w:rFonts w:ascii="Palatino Linotype" w:eastAsia="Calibri" w:hAnsi="Palatino Linotype" w:cs="Arial"/>
          <w:color w:val="000000"/>
          <w:lang w:val="es-ES"/>
        </w:rPr>
        <w:t>:</w:t>
      </w:r>
    </w:p>
    <w:bookmarkEnd w:id="125"/>
    <w:bookmarkEnd w:id="126"/>
    <w:bookmarkEnd w:id="127"/>
    <w:bookmarkEnd w:id="128"/>
    <w:p w14:paraId="09745F4D" w14:textId="633FF2B7" w:rsidR="00604B74" w:rsidRPr="00F2546A" w:rsidRDefault="0035577D" w:rsidP="00F2546A">
      <w:pPr>
        <w:pStyle w:val="Prrafodelista"/>
        <w:numPr>
          <w:ilvl w:val="0"/>
          <w:numId w:val="9"/>
        </w:numPr>
        <w:spacing w:before="240" w:after="240" w:line="360" w:lineRule="auto"/>
        <w:ind w:left="709"/>
        <w:jc w:val="both"/>
        <w:rPr>
          <w:rFonts w:ascii="Palatino Linotype" w:hAnsi="Palatino Linotype" w:cs="Arial"/>
          <w:b/>
          <w:lang w:val="es-MX"/>
        </w:rPr>
      </w:pPr>
      <w:r w:rsidRPr="00F2546A">
        <w:rPr>
          <w:rFonts w:ascii="Palatino Linotype" w:hAnsi="Palatino Linotype" w:cs="Arial"/>
          <w:b/>
          <w:lang w:val="es-MX"/>
        </w:rPr>
        <w:t>Correos elect</w:t>
      </w:r>
      <w:r w:rsidR="00B4418E" w:rsidRPr="00F2546A">
        <w:rPr>
          <w:rFonts w:ascii="Palatino Linotype" w:hAnsi="Palatino Linotype" w:cs="Arial"/>
          <w:b/>
          <w:lang w:val="es-MX"/>
        </w:rPr>
        <w:t xml:space="preserve">rónicos enviados y recibidos </w:t>
      </w:r>
      <w:r w:rsidR="00A737C6" w:rsidRPr="00F2546A">
        <w:rPr>
          <w:rFonts w:ascii="Palatino Linotype" w:hAnsi="Palatino Linotype" w:cs="Arial"/>
          <w:b/>
          <w:lang w:val="es-MX"/>
        </w:rPr>
        <w:t xml:space="preserve">del </w:t>
      </w:r>
      <w:r w:rsidR="00B4418E" w:rsidRPr="00F2546A">
        <w:rPr>
          <w:rFonts w:ascii="Palatino Linotype" w:hAnsi="Palatino Linotype" w:cs="Arial"/>
          <w:b/>
          <w:lang w:val="es-MX"/>
        </w:rPr>
        <w:t>Director General del Instituto de Investigación y Capacitación Agropecuaria, Acuícola y Forestal del Estado de México</w:t>
      </w:r>
      <w:r w:rsidRPr="00F2546A">
        <w:rPr>
          <w:rFonts w:ascii="Palatino Linotype" w:hAnsi="Palatino Linotype" w:cs="Arial"/>
          <w:b/>
          <w:lang w:val="es-MX"/>
        </w:rPr>
        <w:t xml:space="preserve">, </w:t>
      </w:r>
      <w:r w:rsidR="00B4418E" w:rsidRPr="00F2546A">
        <w:rPr>
          <w:rFonts w:ascii="Palatino Linotype" w:hAnsi="Palatino Linotype" w:cs="Arial"/>
          <w:b/>
          <w:lang w:val="es-MX"/>
        </w:rPr>
        <w:t xml:space="preserve">de los que se advierta el emisor, hora y fecha, </w:t>
      </w:r>
      <w:r w:rsidR="00A737C6" w:rsidRPr="00F2546A">
        <w:rPr>
          <w:rFonts w:ascii="Palatino Linotype" w:hAnsi="Palatino Linotype" w:cs="Arial"/>
          <w:b/>
          <w:lang w:val="es-MX"/>
        </w:rPr>
        <w:t>del 21 de febrero al 21 de agosto de 2019</w:t>
      </w:r>
      <w:r w:rsidRPr="00F2546A">
        <w:rPr>
          <w:rFonts w:ascii="Palatino Linotype" w:hAnsi="Palatino Linotype" w:cs="Arial"/>
          <w:b/>
          <w:lang w:val="es-MX"/>
        </w:rPr>
        <w:t>.</w:t>
      </w:r>
    </w:p>
    <w:p w14:paraId="5A205470" w14:textId="26FB08DF" w:rsidR="001B0776" w:rsidRPr="00F2546A" w:rsidRDefault="00930FA7" w:rsidP="00F2546A">
      <w:pPr>
        <w:spacing w:before="240" w:after="240" w:line="360" w:lineRule="auto"/>
        <w:jc w:val="both"/>
        <w:rPr>
          <w:rFonts w:ascii="Palatino Linotype" w:eastAsia="Calibri" w:hAnsi="Palatino Linotype" w:cs="Arial"/>
        </w:rPr>
      </w:pPr>
      <w:r w:rsidRPr="00F2546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262FB4" w:rsidRPr="00F2546A">
        <w:rPr>
          <w:rFonts w:ascii="Palatino Linotype" w:eastAsia="Calibri" w:hAnsi="Palatino Linotype" w:cs="Arial"/>
        </w:rPr>
        <w:t xml:space="preserve"> y se pongan a disposición del </w:t>
      </w:r>
      <w:r w:rsidR="00262FB4" w:rsidRPr="00F2546A">
        <w:rPr>
          <w:rFonts w:ascii="Palatino Linotype" w:eastAsia="Calibri" w:hAnsi="Palatino Linotype" w:cs="Arial"/>
          <w:b/>
        </w:rPr>
        <w:t>RECURRENTE.</w:t>
      </w:r>
    </w:p>
    <w:p w14:paraId="07901DA5" w14:textId="0C3ABEA8" w:rsidR="00262FB4" w:rsidRPr="00AC6FEB" w:rsidRDefault="00262FB4" w:rsidP="00F2546A">
      <w:pPr>
        <w:spacing w:before="240" w:after="240" w:line="360" w:lineRule="auto"/>
        <w:jc w:val="both"/>
        <w:rPr>
          <w:rFonts w:ascii="Palatino Linotype" w:hAnsi="Palatino Linotype"/>
        </w:rPr>
      </w:pPr>
      <w:r w:rsidRPr="00F2546A">
        <w:rPr>
          <w:rFonts w:ascii="Palatino Linotype" w:hAnsi="Palatino Linotype"/>
        </w:rPr>
        <w:t xml:space="preserve">Para el caso de que la información ordenada en el </w:t>
      </w:r>
      <w:r w:rsidRPr="00F2546A">
        <w:rPr>
          <w:rFonts w:ascii="Palatino Linotype" w:hAnsi="Palatino Linotype"/>
          <w:b/>
        </w:rPr>
        <w:t>inciso a)</w:t>
      </w:r>
      <w:r w:rsidRPr="00F2546A">
        <w:rPr>
          <w:rFonts w:ascii="Palatino Linotype" w:hAnsi="Palatino Linotype"/>
        </w:rPr>
        <w:t xml:space="preserve"> contenga información o documentales que deban ser clasificadas como confidenciales, se deberá emitir el Acuerdo del Comité de Transparencia en términos de los artículos 49 fracción VIII, 122, 143 y 149 </w:t>
      </w:r>
      <w:r w:rsidRPr="00F2546A">
        <w:rPr>
          <w:rFonts w:ascii="Palatino Linotype" w:hAnsi="Palatino Linotype"/>
        </w:rPr>
        <w:lastRenderedPageBreak/>
        <w:t>de la Ley de Transparencia y Acceso a la Información Pública del Estado de México y Municipios, en el que funde y motive las razones por las que se jus</w:t>
      </w:r>
      <w:r w:rsidR="00AC6FEB">
        <w:rPr>
          <w:rFonts w:ascii="Palatino Linotype" w:hAnsi="Palatino Linotype"/>
        </w:rPr>
        <w:t>tifique su clasificación total.</w:t>
      </w:r>
    </w:p>
    <w:p w14:paraId="01ADA23A" w14:textId="7DE8418B" w:rsidR="00604B74" w:rsidRPr="00F2546A" w:rsidRDefault="00CE167B" w:rsidP="00F2546A">
      <w:pPr>
        <w:spacing w:before="240" w:beforeAutospacing="1" w:after="240" w:afterAutospacing="1" w:line="360" w:lineRule="auto"/>
        <w:jc w:val="both"/>
        <w:rPr>
          <w:rFonts w:ascii="Palatino Linotype" w:hAnsi="Palatino Linotype"/>
          <w:color w:val="000000" w:themeColor="text1"/>
          <w:shd w:val="clear" w:color="auto" w:fill="FFFFFF"/>
        </w:rPr>
      </w:pPr>
      <w:r w:rsidRPr="00F2546A">
        <w:rPr>
          <w:rFonts w:ascii="Palatino Linotype" w:eastAsia="Palatino Linotype" w:hAnsi="Palatino Linotype" w:cs="Palatino Linotype"/>
          <w:b/>
          <w:color w:val="000000" w:themeColor="text1"/>
        </w:rPr>
        <w:t xml:space="preserve">TERCERO. </w:t>
      </w:r>
      <w:r w:rsidR="00A203FB" w:rsidRPr="00F2546A">
        <w:rPr>
          <w:rFonts w:ascii="Palatino Linotype" w:eastAsia="Palatino Linotype" w:hAnsi="Palatino Linotype" w:cs="Palatino Linotype"/>
          <w:b/>
        </w:rPr>
        <w:t xml:space="preserve">Notifíquese </w:t>
      </w:r>
      <w:r w:rsidR="00A203FB" w:rsidRPr="00F2546A">
        <w:rPr>
          <w:rFonts w:ascii="Palatino Linotype" w:eastAsia="Palatino Linotype" w:hAnsi="Palatino Linotype" w:cs="Palatino Linotype"/>
        </w:rPr>
        <w:t xml:space="preserve">al Titular de la Unidad de Transparencia del </w:t>
      </w:r>
      <w:r w:rsidR="00A203FB" w:rsidRPr="00F2546A">
        <w:rPr>
          <w:rFonts w:ascii="Palatino Linotype" w:eastAsia="Palatino Linotype" w:hAnsi="Palatino Linotype" w:cs="Palatino Linotype"/>
          <w:b/>
        </w:rPr>
        <w:t>SUJETO OBLIGADO</w:t>
      </w:r>
      <w:r w:rsidR="00A203FB" w:rsidRPr="00F2546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A203FB" w:rsidRPr="00F2546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351B2F6" w14:textId="1B121346" w:rsidR="0029477A" w:rsidRPr="00F2546A" w:rsidRDefault="0029477A" w:rsidP="00F2546A">
      <w:pPr>
        <w:spacing w:before="240" w:beforeAutospacing="1" w:after="240" w:afterAutospacing="1" w:line="360" w:lineRule="auto"/>
        <w:jc w:val="both"/>
        <w:rPr>
          <w:rFonts w:ascii="Palatino Linotype" w:eastAsia="MS Mincho" w:hAnsi="Palatino Linotype" w:cs="Times New Roman"/>
          <w:color w:val="000000" w:themeColor="text1"/>
        </w:rPr>
      </w:pPr>
      <w:r w:rsidRPr="00F2546A">
        <w:rPr>
          <w:rFonts w:ascii="Palatino Linotype" w:eastAsia="MS Mincho" w:hAnsi="Palatino Linotype" w:cs="Times New Roman"/>
          <w:b/>
          <w:color w:val="000000" w:themeColor="text1"/>
        </w:rPr>
        <w:t xml:space="preserve">CUARTO. </w:t>
      </w:r>
      <w:r w:rsidRPr="00F2546A">
        <w:rPr>
          <w:rFonts w:ascii="Palatino Linotype" w:eastAsia="MS Mincho" w:hAnsi="Palatino Linotype" w:cs="Times New Roman"/>
          <w:color w:val="000000" w:themeColor="text1"/>
        </w:rPr>
        <w:t>Notifíquese a</w:t>
      </w:r>
      <w:r w:rsidRPr="00F2546A">
        <w:rPr>
          <w:rFonts w:ascii="Palatino Linotype" w:eastAsia="MS Mincho" w:hAnsi="Palatino Linotype" w:cs="Times New Roman"/>
          <w:b/>
          <w:color w:val="000000" w:themeColor="text1"/>
        </w:rPr>
        <w:t xml:space="preserve"> </w:t>
      </w:r>
      <w:r w:rsidR="00AB40F1" w:rsidRPr="00AB40F1">
        <w:rPr>
          <w:rFonts w:ascii="Palatino Linotype" w:hAnsi="Palatino Linotype" w:cs="Arial"/>
          <w:b/>
          <w:highlight w:val="black"/>
        </w:rPr>
        <w:t>------------------------------------------------</w:t>
      </w:r>
      <w:r w:rsidRPr="00F2546A">
        <w:rPr>
          <w:rFonts w:ascii="Palatino Linotype" w:eastAsia="MS Mincho" w:hAnsi="Palatino Linotype" w:cs="Times New Roman"/>
          <w:color w:val="000000" w:themeColor="text1"/>
        </w:rPr>
        <w:t xml:space="preserve"> la presente resolución</w:t>
      </w:r>
      <w:r w:rsidR="00007EC5" w:rsidRPr="00F2546A">
        <w:rPr>
          <w:rFonts w:ascii="Palatino Linotype" w:eastAsia="MS Mincho" w:hAnsi="Palatino Linotype" w:cs="Times New Roman"/>
          <w:color w:val="000000" w:themeColor="text1"/>
        </w:rPr>
        <w:t>.</w:t>
      </w:r>
    </w:p>
    <w:p w14:paraId="404B3141" w14:textId="497025A8" w:rsidR="0029477A" w:rsidRPr="00F2546A" w:rsidRDefault="0029477A" w:rsidP="00F2546A">
      <w:pPr>
        <w:spacing w:before="240" w:after="360" w:line="360" w:lineRule="auto"/>
        <w:jc w:val="both"/>
        <w:rPr>
          <w:rFonts w:ascii="Palatino Linotype" w:eastAsia="MS Mincho" w:hAnsi="Palatino Linotype" w:cs="Times New Roman"/>
          <w:color w:val="000000" w:themeColor="text1"/>
        </w:rPr>
      </w:pPr>
      <w:r w:rsidRPr="00F2546A">
        <w:rPr>
          <w:rFonts w:ascii="Palatino Linotype" w:eastAsia="MS Mincho" w:hAnsi="Palatino Linotype" w:cs="Times New Roman"/>
          <w:b/>
          <w:color w:val="000000" w:themeColor="text1"/>
        </w:rPr>
        <w:t xml:space="preserve">QUINTO. </w:t>
      </w:r>
      <w:r w:rsidRPr="00F2546A">
        <w:rPr>
          <w:rFonts w:ascii="Palatino Linotype" w:eastAsia="MS Mincho" w:hAnsi="Palatino Linotype" w:cs="Times New Roman"/>
          <w:color w:val="000000" w:themeColor="text1"/>
        </w:rPr>
        <w:t xml:space="preserve">Se hace del conocimiento de </w:t>
      </w:r>
      <w:r w:rsidR="00AB40F1" w:rsidRPr="00AB40F1">
        <w:rPr>
          <w:rFonts w:ascii="Palatino Linotype" w:hAnsi="Palatino Linotype" w:cs="Arial"/>
          <w:b/>
          <w:highlight w:val="black"/>
        </w:rPr>
        <w:t>-----------------------------------------------</w:t>
      </w:r>
      <w:r w:rsidRPr="00F2546A">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579B8C7" w14:textId="19668FE6" w:rsidR="00A203FB" w:rsidRPr="00F2546A" w:rsidRDefault="00A203FB" w:rsidP="00F2546A">
      <w:pPr>
        <w:spacing w:line="360" w:lineRule="auto"/>
        <w:jc w:val="both"/>
        <w:rPr>
          <w:rFonts w:ascii="Palatino Linotype" w:eastAsia="MS Mincho" w:hAnsi="Palatino Linotype" w:cs="Times New Roman"/>
        </w:rPr>
      </w:pPr>
      <w:r w:rsidRPr="00F2546A">
        <w:rPr>
          <w:rFonts w:ascii="Palatino Linotype" w:eastAsia="MS Mincho" w:hAnsi="Palatino Linotype" w:cs="Times New Roman"/>
          <w:b/>
        </w:rPr>
        <w:t xml:space="preserve">SEXTO. </w:t>
      </w:r>
      <w:r w:rsidRPr="00F2546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2546A">
        <w:rPr>
          <w:rFonts w:ascii="Palatino Linotype" w:eastAsia="MS Mincho" w:hAnsi="Palatino Linotype" w:cs="Times New Roman"/>
          <w:b/>
        </w:rPr>
        <w:t xml:space="preserve">Considerando </w:t>
      </w:r>
      <w:r w:rsidR="00BC26A9" w:rsidRPr="00F2546A">
        <w:rPr>
          <w:rFonts w:ascii="Palatino Linotype" w:eastAsia="MS Mincho" w:hAnsi="Palatino Linotype" w:cs="Times New Roman"/>
          <w:b/>
        </w:rPr>
        <w:t>Quin</w:t>
      </w:r>
      <w:r w:rsidRPr="00F2546A">
        <w:rPr>
          <w:rFonts w:ascii="Palatino Linotype" w:eastAsia="MS Mincho" w:hAnsi="Palatino Linotype" w:cs="Times New Roman"/>
          <w:b/>
        </w:rPr>
        <w:t>to</w:t>
      </w:r>
      <w:r w:rsidRPr="00F2546A">
        <w:rPr>
          <w:rFonts w:ascii="Palatino Linotype" w:eastAsia="MS Mincho" w:hAnsi="Palatino Linotype" w:cs="Times New Roman"/>
        </w:rPr>
        <w:t>.</w:t>
      </w:r>
    </w:p>
    <w:tbl>
      <w:tblPr>
        <w:tblStyle w:val="Tablaconcuadrcula1"/>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9"/>
      </w:tblGrid>
      <w:tr w:rsidR="00B75473" w:rsidRPr="00F2546A" w14:paraId="150CDD5E" w14:textId="77777777" w:rsidTr="00AC6FEB">
        <w:trPr>
          <w:trHeight w:val="1807"/>
          <w:jc w:val="center"/>
        </w:trPr>
        <w:tc>
          <w:tcPr>
            <w:tcW w:w="9073"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34072" w:rsidRPr="00F2546A" w14:paraId="4754C307" w14:textId="77777777" w:rsidTr="00F2546A">
              <w:trPr>
                <w:trHeight w:val="1807"/>
              </w:trPr>
              <w:tc>
                <w:tcPr>
                  <w:tcW w:w="9073" w:type="dxa"/>
                  <w:gridSpan w:val="2"/>
                  <w:vAlign w:val="center"/>
                </w:tcPr>
                <w:p w14:paraId="405C110A" w14:textId="57659E47" w:rsidR="00434072" w:rsidRPr="00F2546A" w:rsidRDefault="00434072" w:rsidP="00F2546A">
                  <w:pPr>
                    <w:pStyle w:val="Prrafodelista"/>
                    <w:spacing w:line="360" w:lineRule="auto"/>
                    <w:ind w:left="0"/>
                    <w:jc w:val="both"/>
                    <w:rPr>
                      <w:rFonts w:ascii="Palatino Linotype" w:hAnsi="Palatino Linotype" w:cs="Arial"/>
                      <w:color w:val="000000" w:themeColor="text1"/>
                    </w:rPr>
                  </w:pPr>
                  <w:r w:rsidRPr="00AC6FEB">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w:t>
                  </w:r>
                  <w:r w:rsidR="00AC6FEB">
                    <w:rPr>
                      <w:rFonts w:ascii="Palatino Linotype" w:hAnsi="Palatino Linotype"/>
                      <w:color w:val="000000" w:themeColor="text1"/>
                    </w:rPr>
                    <w:t xml:space="preserve"> </w:t>
                  </w:r>
                  <w:r w:rsidR="00AC6FEB" w:rsidRPr="00AC6FEB">
                    <w:rPr>
                      <w:rFonts w:ascii="Palatino Linotype" w:hAnsi="Palatino Linotype"/>
                      <w:color w:val="000000" w:themeColor="text1"/>
                    </w:rPr>
                    <w:t>ZULEMA MARTÍNEZ SÁNCHEZ; EVA ABAID YAPUR; JOSÉ GUADALUPE LUNA HERNÁNDEZ;  JAVIER MARTÍNEZ CRUZ</w:t>
                  </w:r>
                  <w:r w:rsidR="00547FF0">
                    <w:rPr>
                      <w:rFonts w:ascii="Palatino Linotype" w:hAnsi="Palatino Linotype"/>
                      <w:color w:val="000000" w:themeColor="text1"/>
                    </w:rPr>
                    <w:t xml:space="preserve"> AUSENTE EN LA SESIÓN</w:t>
                  </w:r>
                  <w:r w:rsidR="00AC6FEB">
                    <w:rPr>
                      <w:rFonts w:ascii="Palatino Linotype" w:hAnsi="Palatino Linotype"/>
                      <w:color w:val="000000" w:themeColor="text1"/>
                    </w:rPr>
                    <w:t xml:space="preserve"> Y</w:t>
                  </w:r>
                  <w:r w:rsidRPr="00AC6FEB">
                    <w:rPr>
                      <w:rFonts w:ascii="Palatino Linotype" w:hAnsi="Palatino Linotype"/>
                      <w:color w:val="000000" w:themeColor="text1"/>
                    </w:rPr>
                    <w:t xml:space="preserve"> LUIS GUSTAVO PARRA NORIEGA; Y EN LA </w:t>
                  </w:r>
                  <w:r w:rsidR="00AC6FEB" w:rsidRPr="00AC6FEB">
                    <w:rPr>
                      <w:rFonts w:ascii="Palatino Linotype" w:hAnsi="Palatino Linotype"/>
                      <w:color w:val="000000" w:themeColor="text1"/>
                    </w:rPr>
                    <w:t>CUADRAGÉSIMA</w:t>
                  </w:r>
                  <w:r w:rsidRPr="00AC6FEB">
                    <w:rPr>
                      <w:rFonts w:ascii="Palatino Linotype" w:hAnsi="Palatino Linotype"/>
                      <w:color w:val="000000" w:themeColor="text1"/>
                    </w:rPr>
                    <w:t xml:space="preserve"> TERCERA SESIÓN ORD</w:t>
                  </w:r>
                  <w:r w:rsidR="00AC6FEB">
                    <w:rPr>
                      <w:rFonts w:ascii="Palatino Linotype" w:hAnsi="Palatino Linotype"/>
                      <w:color w:val="000000" w:themeColor="text1"/>
                    </w:rPr>
                    <w:t>INARIA CELEBRADA EL  VEINTE (20</w:t>
                  </w:r>
                  <w:r w:rsidRPr="00AC6FEB">
                    <w:rPr>
                      <w:rFonts w:ascii="Palatino Linotype" w:hAnsi="Palatino Linotype"/>
                      <w:color w:val="000000" w:themeColor="text1"/>
                    </w:rPr>
                    <w:t>) DE DOS MIL DIECI</w:t>
                  </w:r>
                  <w:r w:rsidR="00AC6FEB">
                    <w:rPr>
                      <w:rFonts w:ascii="Palatino Linotype" w:hAnsi="Palatino Linotype"/>
                      <w:color w:val="000000" w:themeColor="text1"/>
                    </w:rPr>
                    <w:t xml:space="preserve">NUEVE, ANTE EL SECRETARIO TÉCNICO DEL PLENO, </w:t>
                  </w:r>
                  <w:r w:rsidRPr="00AC6FEB">
                    <w:rPr>
                      <w:rFonts w:ascii="Palatino Linotype" w:hAnsi="Palatino Linotype"/>
                      <w:color w:val="000000" w:themeColor="text1"/>
                    </w:rPr>
                    <w:t>ALEXIS TAPIA RAMÍREZ.</w:t>
                  </w:r>
                  <w:r w:rsidRPr="00F2546A">
                    <w:rPr>
                      <w:rFonts w:ascii="Palatino Linotype" w:hAnsi="Palatino Linotype" w:cs="Arial"/>
                      <w:color w:val="000000" w:themeColor="text1"/>
                    </w:rPr>
                    <w:t xml:space="preserve"> </w:t>
                  </w:r>
                </w:p>
                <w:p w14:paraId="270690D0" w14:textId="77777777" w:rsidR="00434072" w:rsidRPr="00F2546A" w:rsidRDefault="00434072" w:rsidP="00F2546A">
                  <w:pPr>
                    <w:pStyle w:val="Prrafodelista"/>
                    <w:spacing w:line="360" w:lineRule="auto"/>
                    <w:ind w:left="0"/>
                    <w:jc w:val="both"/>
                    <w:rPr>
                      <w:rFonts w:ascii="Palatino Linotype" w:hAnsi="Palatino Linotype" w:cs="Arial"/>
                      <w:color w:val="000000" w:themeColor="text1"/>
                    </w:rPr>
                  </w:pPr>
                </w:p>
                <w:p w14:paraId="41EE4FC8" w14:textId="77777777" w:rsidR="00434072" w:rsidRPr="00F2546A" w:rsidRDefault="00434072" w:rsidP="00F2546A">
                  <w:pPr>
                    <w:pStyle w:val="Prrafodelista"/>
                    <w:spacing w:line="360" w:lineRule="auto"/>
                    <w:ind w:left="0"/>
                    <w:jc w:val="both"/>
                    <w:rPr>
                      <w:rFonts w:ascii="Palatino Linotype" w:hAnsi="Palatino Linotype" w:cs="Arial"/>
                      <w:color w:val="000000" w:themeColor="text1"/>
                    </w:rPr>
                  </w:pPr>
                </w:p>
                <w:p w14:paraId="6E778BC9" w14:textId="77777777" w:rsidR="00434072" w:rsidRPr="00F2546A" w:rsidRDefault="00434072" w:rsidP="00F2546A">
                  <w:pPr>
                    <w:pStyle w:val="Prrafodelista"/>
                    <w:spacing w:line="360" w:lineRule="auto"/>
                    <w:ind w:left="0"/>
                    <w:jc w:val="both"/>
                    <w:rPr>
                      <w:rFonts w:ascii="Palatino Linotype" w:hAnsi="Palatino Linotype" w:cs="Arial"/>
                      <w:color w:val="000000" w:themeColor="text1"/>
                    </w:rPr>
                  </w:pPr>
                </w:p>
                <w:p w14:paraId="7B3A9FF1" w14:textId="77777777" w:rsidR="00434072" w:rsidRPr="00F2546A" w:rsidRDefault="00434072" w:rsidP="00AC6FEB">
                  <w:pPr>
                    <w:spacing w:line="360" w:lineRule="auto"/>
                    <w:jc w:val="center"/>
                    <w:rPr>
                      <w:rFonts w:ascii="Palatino Linotype" w:hAnsi="Palatino Linotype" w:cs="Times New Roman"/>
                      <w:b/>
                      <w:color w:val="000000" w:themeColor="text1"/>
                    </w:rPr>
                  </w:pPr>
                  <w:r w:rsidRPr="00F2546A">
                    <w:rPr>
                      <w:rFonts w:ascii="Palatino Linotype" w:hAnsi="Palatino Linotype" w:cs="Times New Roman"/>
                      <w:b/>
                      <w:color w:val="000000" w:themeColor="text1"/>
                    </w:rPr>
                    <w:t>Zulema Martínez Sánchez</w:t>
                  </w:r>
                </w:p>
                <w:p w14:paraId="1316DF8F" w14:textId="77777777" w:rsidR="00434072" w:rsidRPr="00F2546A" w:rsidRDefault="00434072" w:rsidP="00AC6FEB">
                  <w:pPr>
                    <w:spacing w:line="360" w:lineRule="auto"/>
                    <w:jc w:val="center"/>
                    <w:rPr>
                      <w:rFonts w:ascii="Palatino Linotype" w:hAnsi="Palatino Linotype"/>
                      <w:color w:val="000000" w:themeColor="text1"/>
                    </w:rPr>
                  </w:pPr>
                  <w:r w:rsidRPr="00F2546A">
                    <w:rPr>
                      <w:rFonts w:ascii="Palatino Linotype" w:hAnsi="Palatino Linotype"/>
                      <w:color w:val="000000" w:themeColor="text1"/>
                    </w:rPr>
                    <w:t>Comisionada Presidenta</w:t>
                  </w:r>
                </w:p>
                <w:p w14:paraId="6F8B1FED" w14:textId="77777777" w:rsidR="00434072" w:rsidRPr="00F2546A" w:rsidRDefault="00434072" w:rsidP="00AC6FEB">
                  <w:pPr>
                    <w:spacing w:line="360" w:lineRule="auto"/>
                    <w:jc w:val="center"/>
                    <w:rPr>
                      <w:rFonts w:ascii="Palatino Linotype" w:hAnsi="Palatino Linotype"/>
                      <w:color w:val="000000" w:themeColor="text1"/>
                    </w:rPr>
                  </w:pPr>
                  <w:r w:rsidRPr="00F2546A">
                    <w:rPr>
                      <w:rFonts w:ascii="Palatino Linotype" w:hAnsi="Palatino Linotype" w:cs="Times New Roman"/>
                      <w:color w:val="000000" w:themeColor="text1"/>
                    </w:rPr>
                    <w:t>(Rúbrica)</w:t>
                  </w:r>
                </w:p>
              </w:tc>
            </w:tr>
            <w:tr w:rsidR="00434072" w:rsidRPr="00F2546A" w14:paraId="2FACDF69" w14:textId="77777777" w:rsidTr="00F2546A">
              <w:trPr>
                <w:trHeight w:val="2156"/>
              </w:trPr>
              <w:tc>
                <w:tcPr>
                  <w:tcW w:w="4253" w:type="dxa"/>
                  <w:vAlign w:val="center"/>
                </w:tcPr>
                <w:p w14:paraId="19CACE2B" w14:textId="77777777" w:rsidR="00434072" w:rsidRPr="00F2546A" w:rsidRDefault="00434072" w:rsidP="00AC6FEB">
                  <w:pPr>
                    <w:spacing w:line="360" w:lineRule="auto"/>
                    <w:jc w:val="center"/>
                    <w:rPr>
                      <w:rFonts w:ascii="Palatino Linotype" w:hAnsi="Palatino Linotype" w:cs="Times New Roman"/>
                      <w:b/>
                      <w:color w:val="000000" w:themeColor="text1"/>
                    </w:rPr>
                  </w:pPr>
                </w:p>
                <w:p w14:paraId="14540D4F" w14:textId="77777777" w:rsidR="00434072" w:rsidRDefault="00434072" w:rsidP="00AC6FEB">
                  <w:pPr>
                    <w:spacing w:line="360" w:lineRule="auto"/>
                    <w:jc w:val="center"/>
                    <w:rPr>
                      <w:rFonts w:ascii="Palatino Linotype" w:hAnsi="Palatino Linotype" w:cs="Times New Roman"/>
                      <w:b/>
                      <w:color w:val="000000" w:themeColor="text1"/>
                    </w:rPr>
                  </w:pPr>
                </w:p>
                <w:p w14:paraId="6BFDC373" w14:textId="77777777" w:rsidR="00AC6FEB" w:rsidRPr="00F2546A" w:rsidRDefault="00AC6FEB" w:rsidP="00AC6FEB">
                  <w:pPr>
                    <w:spacing w:line="360" w:lineRule="auto"/>
                    <w:jc w:val="center"/>
                    <w:rPr>
                      <w:rFonts w:ascii="Palatino Linotype" w:hAnsi="Palatino Linotype" w:cs="Times New Roman"/>
                      <w:b/>
                      <w:color w:val="000000" w:themeColor="text1"/>
                    </w:rPr>
                  </w:pPr>
                </w:p>
                <w:p w14:paraId="778F4053" w14:textId="77777777" w:rsidR="00434072" w:rsidRPr="00F2546A" w:rsidRDefault="00434072" w:rsidP="00AC6FEB">
                  <w:pPr>
                    <w:spacing w:line="360" w:lineRule="auto"/>
                    <w:jc w:val="center"/>
                    <w:rPr>
                      <w:rFonts w:ascii="Palatino Linotype" w:hAnsi="Palatino Linotype" w:cs="Times New Roman"/>
                      <w:b/>
                      <w:color w:val="000000" w:themeColor="text1"/>
                    </w:rPr>
                  </w:pPr>
                  <w:r w:rsidRPr="00F2546A">
                    <w:rPr>
                      <w:rFonts w:ascii="Palatino Linotype" w:hAnsi="Palatino Linotype" w:cs="Times New Roman"/>
                      <w:b/>
                      <w:color w:val="000000" w:themeColor="text1"/>
                    </w:rPr>
                    <w:t>Eva Abaid Yapur</w:t>
                  </w:r>
                </w:p>
                <w:p w14:paraId="4DA3ABEF"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Comisionada</w:t>
                  </w:r>
                </w:p>
                <w:p w14:paraId="1B07CC5D"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(Rúbrica)</w:t>
                  </w:r>
                </w:p>
              </w:tc>
              <w:tc>
                <w:tcPr>
                  <w:tcW w:w="4820" w:type="dxa"/>
                  <w:vAlign w:val="center"/>
                </w:tcPr>
                <w:p w14:paraId="1537CBC7" w14:textId="77777777" w:rsidR="00434072" w:rsidRDefault="00434072" w:rsidP="00AC6FEB">
                  <w:pPr>
                    <w:spacing w:line="360" w:lineRule="auto"/>
                    <w:jc w:val="center"/>
                    <w:rPr>
                      <w:rFonts w:ascii="Palatino Linotype" w:hAnsi="Palatino Linotype" w:cs="Times New Roman"/>
                      <w:b/>
                      <w:color w:val="000000" w:themeColor="text1"/>
                    </w:rPr>
                  </w:pPr>
                </w:p>
                <w:p w14:paraId="47B0FD99" w14:textId="77777777" w:rsidR="00AC6FEB" w:rsidRPr="00F2546A" w:rsidRDefault="00AC6FEB" w:rsidP="00AC6FEB">
                  <w:pPr>
                    <w:spacing w:line="360" w:lineRule="auto"/>
                    <w:jc w:val="center"/>
                    <w:rPr>
                      <w:rFonts w:ascii="Palatino Linotype" w:hAnsi="Palatino Linotype" w:cs="Times New Roman"/>
                      <w:b/>
                      <w:color w:val="000000" w:themeColor="text1"/>
                    </w:rPr>
                  </w:pPr>
                </w:p>
                <w:p w14:paraId="1891496B" w14:textId="77777777" w:rsidR="00434072" w:rsidRPr="00F2546A" w:rsidRDefault="00434072" w:rsidP="00AC6FEB">
                  <w:pPr>
                    <w:spacing w:line="360" w:lineRule="auto"/>
                    <w:jc w:val="center"/>
                    <w:rPr>
                      <w:rFonts w:ascii="Palatino Linotype" w:hAnsi="Palatino Linotype" w:cs="Times New Roman"/>
                      <w:b/>
                      <w:color w:val="000000" w:themeColor="text1"/>
                    </w:rPr>
                  </w:pPr>
                </w:p>
                <w:p w14:paraId="18BA4339" w14:textId="77777777" w:rsidR="00434072" w:rsidRPr="00F2546A" w:rsidRDefault="00434072" w:rsidP="00AC6FEB">
                  <w:pPr>
                    <w:spacing w:line="360" w:lineRule="auto"/>
                    <w:jc w:val="center"/>
                    <w:rPr>
                      <w:rFonts w:ascii="Palatino Linotype" w:hAnsi="Palatino Linotype" w:cs="Times New Roman"/>
                      <w:b/>
                      <w:color w:val="000000" w:themeColor="text1"/>
                    </w:rPr>
                  </w:pPr>
                  <w:r w:rsidRPr="00F2546A">
                    <w:rPr>
                      <w:rFonts w:ascii="Palatino Linotype" w:hAnsi="Palatino Linotype" w:cs="Times New Roman"/>
                      <w:b/>
                      <w:color w:val="000000" w:themeColor="text1"/>
                    </w:rPr>
                    <w:t>José Guadalupe Luna Hernández</w:t>
                  </w:r>
                </w:p>
                <w:p w14:paraId="3CB1A1C5"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Comisionado</w:t>
                  </w:r>
                </w:p>
                <w:p w14:paraId="0597E806"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(Rúbrica)</w:t>
                  </w:r>
                </w:p>
              </w:tc>
            </w:tr>
            <w:tr w:rsidR="00434072" w:rsidRPr="00F2546A" w14:paraId="56C5DF91" w14:textId="77777777" w:rsidTr="00F2546A">
              <w:trPr>
                <w:trHeight w:val="2244"/>
              </w:trPr>
              <w:tc>
                <w:tcPr>
                  <w:tcW w:w="4253" w:type="dxa"/>
                  <w:vAlign w:val="center"/>
                </w:tcPr>
                <w:p w14:paraId="16037F96" w14:textId="77777777" w:rsidR="00434072" w:rsidRPr="00F2546A" w:rsidRDefault="00434072" w:rsidP="00F2546A">
                  <w:pPr>
                    <w:spacing w:line="360" w:lineRule="auto"/>
                    <w:jc w:val="both"/>
                    <w:rPr>
                      <w:rFonts w:ascii="Palatino Linotype" w:hAnsi="Palatino Linotype" w:cs="Times New Roman"/>
                      <w:b/>
                      <w:color w:val="000000" w:themeColor="text1"/>
                    </w:rPr>
                  </w:pPr>
                </w:p>
                <w:p w14:paraId="1F425910" w14:textId="77777777" w:rsidR="00434072" w:rsidRDefault="00434072" w:rsidP="00F2546A">
                  <w:pPr>
                    <w:spacing w:line="360" w:lineRule="auto"/>
                    <w:jc w:val="both"/>
                    <w:rPr>
                      <w:rFonts w:ascii="Palatino Linotype" w:hAnsi="Palatino Linotype" w:cs="Times New Roman"/>
                      <w:b/>
                      <w:color w:val="000000" w:themeColor="text1"/>
                    </w:rPr>
                  </w:pPr>
                </w:p>
                <w:p w14:paraId="4215157C" w14:textId="77777777" w:rsidR="00AC6FEB" w:rsidRDefault="00AC6FEB" w:rsidP="00F2546A">
                  <w:pPr>
                    <w:spacing w:line="360" w:lineRule="auto"/>
                    <w:jc w:val="both"/>
                    <w:rPr>
                      <w:rFonts w:ascii="Palatino Linotype" w:hAnsi="Palatino Linotype" w:cs="Times New Roman"/>
                      <w:b/>
                      <w:color w:val="000000" w:themeColor="text1"/>
                    </w:rPr>
                  </w:pPr>
                </w:p>
                <w:p w14:paraId="3DE61E0C" w14:textId="77777777" w:rsidR="00AC6FEB" w:rsidRPr="00F2546A" w:rsidRDefault="00AC6FEB" w:rsidP="00F2546A">
                  <w:pPr>
                    <w:spacing w:line="360" w:lineRule="auto"/>
                    <w:jc w:val="both"/>
                    <w:rPr>
                      <w:rFonts w:ascii="Palatino Linotype" w:hAnsi="Palatino Linotype" w:cs="Times New Roman"/>
                      <w:b/>
                      <w:color w:val="000000" w:themeColor="text1"/>
                    </w:rPr>
                  </w:pPr>
                </w:p>
                <w:p w14:paraId="4F5F7DCC" w14:textId="77777777" w:rsidR="00434072" w:rsidRPr="00F2546A" w:rsidRDefault="00434072" w:rsidP="00AC6FEB">
                  <w:pPr>
                    <w:spacing w:line="360" w:lineRule="auto"/>
                    <w:jc w:val="center"/>
                    <w:rPr>
                      <w:rFonts w:ascii="Palatino Linotype" w:hAnsi="Palatino Linotype" w:cs="Times New Roman"/>
                      <w:b/>
                      <w:color w:val="000000" w:themeColor="text1"/>
                    </w:rPr>
                  </w:pPr>
                  <w:r w:rsidRPr="00F2546A">
                    <w:rPr>
                      <w:rFonts w:ascii="Palatino Linotype" w:hAnsi="Palatino Linotype" w:cs="Times New Roman"/>
                      <w:b/>
                      <w:color w:val="000000" w:themeColor="text1"/>
                    </w:rPr>
                    <w:t>Javier Martínez Cruz</w:t>
                  </w:r>
                </w:p>
                <w:p w14:paraId="1D69E3C9"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Comisionado</w:t>
                  </w:r>
                </w:p>
                <w:p w14:paraId="02546659" w14:textId="325FCEDC" w:rsidR="00434072" w:rsidRPr="00F2546A" w:rsidRDefault="00547FF0" w:rsidP="00AC6FE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(Ausente en la Sesión</w:t>
                  </w:r>
                  <w:r w:rsidR="00434072" w:rsidRPr="00F2546A">
                    <w:rPr>
                      <w:rFonts w:ascii="Palatino Linotype" w:hAnsi="Palatino Linotype" w:cs="Times New Roman"/>
                      <w:color w:val="000000" w:themeColor="text1"/>
                    </w:rPr>
                    <w:t>)</w:t>
                  </w:r>
                </w:p>
              </w:tc>
              <w:tc>
                <w:tcPr>
                  <w:tcW w:w="4820" w:type="dxa"/>
                  <w:vAlign w:val="center"/>
                </w:tcPr>
                <w:p w14:paraId="7AE70D04" w14:textId="77777777" w:rsidR="00434072" w:rsidRPr="00F2546A" w:rsidRDefault="00434072" w:rsidP="00F2546A">
                  <w:pPr>
                    <w:spacing w:line="360" w:lineRule="auto"/>
                    <w:jc w:val="both"/>
                    <w:rPr>
                      <w:rFonts w:ascii="Palatino Linotype" w:hAnsi="Palatino Linotype" w:cs="Times New Roman"/>
                      <w:b/>
                      <w:color w:val="000000" w:themeColor="text1"/>
                    </w:rPr>
                  </w:pPr>
                </w:p>
                <w:p w14:paraId="0CEB4480" w14:textId="77777777" w:rsidR="00434072" w:rsidRDefault="00434072" w:rsidP="00F2546A">
                  <w:pPr>
                    <w:spacing w:line="360" w:lineRule="auto"/>
                    <w:jc w:val="both"/>
                    <w:rPr>
                      <w:rFonts w:ascii="Palatino Linotype" w:hAnsi="Palatino Linotype" w:cs="Times New Roman"/>
                      <w:b/>
                      <w:color w:val="000000" w:themeColor="text1"/>
                    </w:rPr>
                  </w:pPr>
                </w:p>
                <w:p w14:paraId="401B90B2" w14:textId="77777777" w:rsidR="00AC6FEB" w:rsidRDefault="00AC6FEB" w:rsidP="00F2546A">
                  <w:pPr>
                    <w:spacing w:line="360" w:lineRule="auto"/>
                    <w:jc w:val="both"/>
                    <w:rPr>
                      <w:rFonts w:ascii="Palatino Linotype" w:hAnsi="Palatino Linotype" w:cs="Times New Roman"/>
                      <w:b/>
                      <w:color w:val="000000" w:themeColor="text1"/>
                    </w:rPr>
                  </w:pPr>
                </w:p>
                <w:p w14:paraId="7C8ACA70" w14:textId="77777777" w:rsidR="00AC6FEB" w:rsidRPr="00F2546A" w:rsidRDefault="00AC6FEB" w:rsidP="00F2546A">
                  <w:pPr>
                    <w:spacing w:line="360" w:lineRule="auto"/>
                    <w:jc w:val="both"/>
                    <w:rPr>
                      <w:rFonts w:ascii="Palatino Linotype" w:hAnsi="Palatino Linotype" w:cs="Times New Roman"/>
                      <w:b/>
                      <w:color w:val="000000" w:themeColor="text1"/>
                    </w:rPr>
                  </w:pPr>
                </w:p>
                <w:p w14:paraId="38AF9839" w14:textId="77777777" w:rsidR="00434072" w:rsidRPr="00F2546A" w:rsidRDefault="00434072" w:rsidP="00AC6FEB">
                  <w:pPr>
                    <w:spacing w:line="360" w:lineRule="auto"/>
                    <w:jc w:val="center"/>
                    <w:rPr>
                      <w:rFonts w:ascii="Palatino Linotype" w:hAnsi="Palatino Linotype"/>
                      <w:b/>
                      <w:color w:val="000000" w:themeColor="text1"/>
                    </w:rPr>
                  </w:pPr>
                  <w:r w:rsidRPr="00F2546A">
                    <w:rPr>
                      <w:rFonts w:ascii="Palatino Linotype" w:hAnsi="Palatino Linotype"/>
                      <w:b/>
                      <w:color w:val="000000" w:themeColor="text1"/>
                    </w:rPr>
                    <w:t>Luis Gustavo Parra Noriega</w:t>
                  </w:r>
                </w:p>
                <w:p w14:paraId="436FA59D"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Comisionado</w:t>
                  </w:r>
                </w:p>
                <w:p w14:paraId="2D3148E2"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(Rúbrica)</w:t>
                  </w:r>
                </w:p>
              </w:tc>
            </w:tr>
            <w:tr w:rsidR="00434072" w:rsidRPr="00F2546A" w14:paraId="0814E78D" w14:textId="77777777" w:rsidTr="00F2546A">
              <w:trPr>
                <w:trHeight w:val="1953"/>
              </w:trPr>
              <w:tc>
                <w:tcPr>
                  <w:tcW w:w="9073" w:type="dxa"/>
                  <w:gridSpan w:val="2"/>
                  <w:vAlign w:val="center"/>
                </w:tcPr>
                <w:p w14:paraId="001E92E0" w14:textId="77777777" w:rsidR="00434072" w:rsidRPr="00F2546A" w:rsidRDefault="00434072" w:rsidP="00F2546A">
                  <w:pPr>
                    <w:pStyle w:val="Prrafodelista"/>
                    <w:spacing w:line="360" w:lineRule="auto"/>
                    <w:ind w:left="0"/>
                    <w:jc w:val="both"/>
                    <w:rPr>
                      <w:rFonts w:ascii="Palatino Linotype" w:hAnsi="Palatino Linotype"/>
                      <w:color w:val="000000" w:themeColor="text1"/>
                    </w:rPr>
                  </w:pPr>
                </w:p>
                <w:p w14:paraId="2FF53CA5" w14:textId="77777777" w:rsidR="00434072" w:rsidRDefault="00434072" w:rsidP="00F2546A">
                  <w:pPr>
                    <w:pStyle w:val="Prrafodelista"/>
                    <w:spacing w:line="360" w:lineRule="auto"/>
                    <w:ind w:left="0"/>
                    <w:jc w:val="both"/>
                    <w:rPr>
                      <w:rFonts w:ascii="Palatino Linotype" w:hAnsi="Palatino Linotype"/>
                      <w:color w:val="000000" w:themeColor="text1"/>
                    </w:rPr>
                  </w:pPr>
                </w:p>
                <w:p w14:paraId="7385195B" w14:textId="77777777" w:rsidR="00AC6FEB" w:rsidRDefault="00AC6FEB" w:rsidP="00F2546A">
                  <w:pPr>
                    <w:pStyle w:val="Prrafodelista"/>
                    <w:spacing w:line="360" w:lineRule="auto"/>
                    <w:ind w:left="0"/>
                    <w:jc w:val="both"/>
                    <w:rPr>
                      <w:rFonts w:ascii="Palatino Linotype" w:hAnsi="Palatino Linotype"/>
                      <w:color w:val="000000" w:themeColor="text1"/>
                    </w:rPr>
                  </w:pPr>
                </w:p>
                <w:p w14:paraId="542A9CD6" w14:textId="77777777" w:rsidR="00AC6FEB" w:rsidRPr="00F2546A" w:rsidRDefault="00AC6FEB" w:rsidP="00F2546A">
                  <w:pPr>
                    <w:pStyle w:val="Prrafodelista"/>
                    <w:spacing w:line="360" w:lineRule="auto"/>
                    <w:ind w:left="0"/>
                    <w:jc w:val="both"/>
                    <w:rPr>
                      <w:rFonts w:ascii="Palatino Linotype" w:hAnsi="Palatino Linotype"/>
                      <w:color w:val="000000" w:themeColor="text1"/>
                    </w:rPr>
                  </w:pPr>
                </w:p>
                <w:p w14:paraId="6E24524B" w14:textId="77777777" w:rsidR="00434072" w:rsidRPr="00F2546A" w:rsidRDefault="00434072" w:rsidP="00AC6FEB">
                  <w:pPr>
                    <w:spacing w:line="360" w:lineRule="auto"/>
                    <w:jc w:val="center"/>
                    <w:rPr>
                      <w:rFonts w:ascii="Palatino Linotype" w:hAnsi="Palatino Linotype" w:cs="Times New Roman"/>
                      <w:b/>
                      <w:color w:val="000000" w:themeColor="text1"/>
                    </w:rPr>
                  </w:pPr>
                  <w:r w:rsidRPr="00F2546A">
                    <w:rPr>
                      <w:rFonts w:ascii="Palatino Linotype" w:hAnsi="Palatino Linotype" w:cs="Times New Roman"/>
                      <w:b/>
                      <w:color w:val="000000" w:themeColor="text1"/>
                    </w:rPr>
                    <w:t>Alexis Tapia Ramírez</w:t>
                  </w:r>
                </w:p>
                <w:p w14:paraId="0275F2FF" w14:textId="234843AA" w:rsidR="00434072" w:rsidRPr="00F2546A" w:rsidRDefault="00547FF0" w:rsidP="00AC6FE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434072" w:rsidRPr="00F2546A">
                    <w:rPr>
                      <w:rFonts w:ascii="Palatino Linotype" w:hAnsi="Palatino Linotype" w:cs="Times New Roman"/>
                      <w:color w:val="000000" w:themeColor="text1"/>
                    </w:rPr>
                    <w:t xml:space="preserve"> del Pleno</w:t>
                  </w:r>
                </w:p>
                <w:p w14:paraId="01F7DBE9" w14:textId="77777777" w:rsidR="00434072" w:rsidRPr="00F2546A" w:rsidRDefault="00434072" w:rsidP="00AC6FEB">
                  <w:pPr>
                    <w:spacing w:line="360" w:lineRule="auto"/>
                    <w:jc w:val="center"/>
                    <w:rPr>
                      <w:rFonts w:ascii="Palatino Linotype" w:hAnsi="Palatino Linotype" w:cs="Times New Roman"/>
                      <w:color w:val="000000" w:themeColor="text1"/>
                    </w:rPr>
                  </w:pPr>
                  <w:r w:rsidRPr="00F2546A">
                    <w:rPr>
                      <w:rFonts w:ascii="Palatino Linotype" w:hAnsi="Palatino Linotype" w:cs="Times New Roman"/>
                      <w:color w:val="000000" w:themeColor="text1"/>
                    </w:rPr>
                    <w:t>(Rúbrica)</w:t>
                  </w:r>
                </w:p>
                <w:p w14:paraId="1CBC20C3" w14:textId="77777777" w:rsidR="00434072" w:rsidRDefault="00434072" w:rsidP="00F2546A">
                  <w:pPr>
                    <w:spacing w:line="360" w:lineRule="auto"/>
                    <w:jc w:val="both"/>
                    <w:rPr>
                      <w:rFonts w:ascii="Palatino Linotype" w:hAnsi="Palatino Linotype" w:cs="Times New Roman"/>
                      <w:color w:val="000000" w:themeColor="text1"/>
                    </w:rPr>
                  </w:pPr>
                </w:p>
                <w:p w14:paraId="01CFA36D" w14:textId="77777777" w:rsidR="00AC6FEB" w:rsidRPr="00F2546A" w:rsidRDefault="00AC6FEB" w:rsidP="00F2546A">
                  <w:pPr>
                    <w:spacing w:line="360" w:lineRule="auto"/>
                    <w:jc w:val="both"/>
                    <w:rPr>
                      <w:rFonts w:ascii="Palatino Linotype" w:hAnsi="Palatino Linotype" w:cs="Times New Roman"/>
                      <w:color w:val="000000" w:themeColor="text1"/>
                    </w:rPr>
                  </w:pPr>
                </w:p>
                <w:p w14:paraId="78419C44" w14:textId="70A366F0" w:rsidR="00434072" w:rsidRPr="00F2546A" w:rsidRDefault="00434072" w:rsidP="00F2546A">
                  <w:pPr>
                    <w:pStyle w:val="Prrafodelista"/>
                    <w:spacing w:line="360" w:lineRule="auto"/>
                    <w:ind w:left="0"/>
                    <w:jc w:val="both"/>
                    <w:rPr>
                      <w:rFonts w:ascii="Palatino Linotype" w:hAnsi="Palatino Linotype"/>
                      <w:color w:val="000000" w:themeColor="text1"/>
                    </w:rPr>
                  </w:pPr>
                  <w:r w:rsidRPr="00F2546A">
                    <w:rPr>
                      <w:rFonts w:ascii="Palatino Linotype" w:hAnsi="Palatino Linotype" w:cs="Arial"/>
                      <w:color w:val="000000" w:themeColor="text1"/>
                    </w:rPr>
                    <w:t>Esta hoja corresp</w:t>
                  </w:r>
                  <w:r w:rsidR="00AC6FEB">
                    <w:rPr>
                      <w:rFonts w:ascii="Palatino Linotype" w:hAnsi="Palatino Linotype" w:cs="Arial"/>
                      <w:color w:val="000000" w:themeColor="text1"/>
                    </w:rPr>
                    <w:t>onde a la resolución de fecha veinte de noviembre</w:t>
                  </w:r>
                  <w:r w:rsidRPr="00F2546A">
                    <w:rPr>
                      <w:rFonts w:ascii="Palatino Linotype" w:hAnsi="Palatino Linotype" w:cs="Arial"/>
                      <w:color w:val="000000" w:themeColor="text1"/>
                    </w:rPr>
                    <w:t xml:space="preserve"> de dos mil diecinueve emitida en el recurso de revisión </w:t>
                  </w:r>
                  <w:r w:rsidR="00D0628E" w:rsidRPr="00F2546A">
                    <w:rPr>
                      <w:rFonts w:ascii="Palatino Linotype" w:hAnsi="Palatino Linotype" w:cs="Arial"/>
                      <w:b/>
                      <w:bCs/>
                      <w:color w:val="000000" w:themeColor="text1"/>
                      <w:lang w:eastAsia="es-MX"/>
                    </w:rPr>
                    <w:t>073</w:t>
                  </w:r>
                  <w:r w:rsidRPr="00F2546A">
                    <w:rPr>
                      <w:rFonts w:ascii="Palatino Linotype" w:hAnsi="Palatino Linotype" w:cs="Arial"/>
                      <w:b/>
                      <w:bCs/>
                      <w:color w:val="000000" w:themeColor="text1"/>
                      <w:lang w:eastAsia="es-MX"/>
                    </w:rPr>
                    <w:t>98/INFOEM/IP/RR/2019</w:t>
                  </w:r>
                  <w:r w:rsidRPr="00F2546A">
                    <w:rPr>
                      <w:rFonts w:ascii="Palatino Linotype" w:hAnsi="Palatino Linotype" w:cs="Arial"/>
                      <w:color w:val="000000" w:themeColor="text1"/>
                    </w:rPr>
                    <w:t>.</w:t>
                  </w:r>
                </w:p>
              </w:tc>
            </w:tr>
          </w:tbl>
          <w:p w14:paraId="512F0CDA" w14:textId="1A225160" w:rsidR="00B75473" w:rsidRPr="00F2546A" w:rsidRDefault="00B75473" w:rsidP="00F2546A">
            <w:pPr>
              <w:spacing w:line="360" w:lineRule="auto"/>
              <w:jc w:val="both"/>
              <w:rPr>
                <w:rFonts w:ascii="Palatino Linotype" w:hAnsi="Palatino Linotype"/>
                <w:color w:val="000000" w:themeColor="text1"/>
              </w:rPr>
            </w:pPr>
          </w:p>
        </w:tc>
      </w:tr>
    </w:tbl>
    <w:p w14:paraId="09D5B693" w14:textId="39FC8F97" w:rsidR="00BB5CA9" w:rsidRPr="00F2546A" w:rsidRDefault="00BB5CA9" w:rsidP="00F2546A">
      <w:pPr>
        <w:jc w:val="both"/>
        <w:rPr>
          <w:rFonts w:ascii="Palatino Linotype" w:hAnsi="Palatino Linotype"/>
        </w:rPr>
      </w:pPr>
    </w:p>
    <w:sectPr w:rsidR="00BB5CA9" w:rsidRPr="00F2546A" w:rsidSect="00F2546A">
      <w:headerReference w:type="default" r:id="rId14"/>
      <w:footerReference w:type="default" r:id="rId15"/>
      <w:headerReference w:type="first" r:id="rId16"/>
      <w:footerReference w:type="first" r:id="rId17"/>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82C08" w14:textId="77777777" w:rsidR="00BF00AE" w:rsidRDefault="00BF00AE" w:rsidP="00587366">
      <w:r>
        <w:separator/>
      </w:r>
    </w:p>
  </w:endnote>
  <w:endnote w:type="continuationSeparator" w:id="0">
    <w:p w14:paraId="3E2351D1" w14:textId="77777777" w:rsidR="00BF00AE" w:rsidRDefault="00BF00A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F2546A" w:rsidRPr="00883450" w:rsidRDefault="00F2546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6414">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6414">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F2546A" w:rsidRDefault="00F254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2546A" w:rsidRPr="00883450" w:rsidRDefault="00F2546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06414" w:rsidRPr="00C0641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06414" w:rsidRPr="00C06414">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F2546A" w:rsidRPr="00883450" w:rsidRDefault="00F2546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D5329" w14:textId="77777777" w:rsidR="00BF00AE" w:rsidRDefault="00BF00AE" w:rsidP="00587366">
      <w:r>
        <w:separator/>
      </w:r>
    </w:p>
  </w:footnote>
  <w:footnote w:type="continuationSeparator" w:id="0">
    <w:p w14:paraId="55CCB25B" w14:textId="77777777" w:rsidR="00BF00AE" w:rsidRDefault="00BF00AE" w:rsidP="00587366">
      <w:r>
        <w:continuationSeparator/>
      </w:r>
    </w:p>
  </w:footnote>
  <w:footnote w:id="1">
    <w:p w14:paraId="6D36A7D4" w14:textId="77777777" w:rsidR="00F2546A" w:rsidRPr="00034B44" w:rsidRDefault="00F2546A" w:rsidP="001C0E7C">
      <w:pPr>
        <w:pStyle w:val="Textonotapie"/>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i/>
          <w:sz w:val="18"/>
        </w:rPr>
        <w:t>Comunicado que puede ser consultado en la página electrónica: http://inicio.ifai.org.mx/Comunicados/Comunicado%20INAI-243-16.pdf</w:t>
      </w:r>
    </w:p>
  </w:footnote>
  <w:footnote w:id="2">
    <w:p w14:paraId="71731593" w14:textId="77777777" w:rsidR="00F2546A" w:rsidRPr="00034B44" w:rsidRDefault="00F2546A" w:rsidP="005406A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70F8FBA" w14:textId="77777777" w:rsidR="00F2546A" w:rsidRPr="00034B44" w:rsidRDefault="00F2546A" w:rsidP="005406A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Época. Semanario Judicial de la Federación y su Gaceta. Libro V, Febrero de 2012, Pág. 533.  </w:t>
      </w:r>
    </w:p>
  </w:footnote>
  <w:footnote w:id="3">
    <w:p w14:paraId="5B09BEFD" w14:textId="77777777" w:rsidR="00F2546A" w:rsidRPr="00034B44" w:rsidRDefault="00F2546A" w:rsidP="005406A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FF0E9BF"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440532" w14:textId="77777777" w:rsidR="00F2546A" w:rsidRPr="00034B44" w:rsidRDefault="00F2546A" w:rsidP="005406A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8853EF" w14:textId="77777777" w:rsidR="00F2546A" w:rsidRPr="00034B44" w:rsidRDefault="00F2546A" w:rsidP="005406A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5D08F2EE"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3B5C7F02" w14:textId="77777777" w:rsidR="00F2546A" w:rsidRPr="00034B44" w:rsidRDefault="00F2546A" w:rsidP="005406A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68154CE" w14:textId="77777777" w:rsidR="00F2546A" w:rsidRPr="00034B44" w:rsidRDefault="00F2546A" w:rsidP="005406A9">
      <w:pPr>
        <w:pStyle w:val="Textonotapie"/>
        <w:jc w:val="both"/>
        <w:rPr>
          <w:rFonts w:ascii="Palatino Linotype" w:hAnsi="Palatino Linotype"/>
          <w:sz w:val="18"/>
        </w:rPr>
      </w:pPr>
      <w:r w:rsidRPr="00034B44">
        <w:rPr>
          <w:rFonts w:ascii="Palatino Linotype" w:hAnsi="Palatino Linotype"/>
          <w:sz w:val="18"/>
        </w:rPr>
        <w:t xml:space="preserve"> (…)</w:t>
      </w:r>
    </w:p>
    <w:p w14:paraId="0A9F3DF4" w14:textId="77777777" w:rsidR="00F2546A" w:rsidRPr="00034B44" w:rsidRDefault="00F2546A" w:rsidP="005406A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14:paraId="1A186853"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1"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8">
    <w:p w14:paraId="3566F1D9"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9">
    <w:p w14:paraId="4958E66D"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10">
    <w:p w14:paraId="728CC035"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1">
    <w:p w14:paraId="1CB69E94"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12">
    <w:p w14:paraId="24EE47D8"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13">
    <w:p w14:paraId="6446E629" w14:textId="77777777" w:rsidR="00F2546A" w:rsidRPr="00034B44" w:rsidRDefault="00F2546A"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14">
    <w:p w14:paraId="0EF891AF" w14:textId="77777777" w:rsidR="00F2546A" w:rsidRPr="00AC255B" w:rsidRDefault="00F2546A" w:rsidP="005406A9">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5">
    <w:p w14:paraId="70F9916E" w14:textId="77777777" w:rsidR="00F2546A" w:rsidRPr="00034B44" w:rsidRDefault="00F2546A" w:rsidP="005406A9">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2546A" w:rsidRDefault="00F2546A" w:rsidP="001C6012">
    <w:pPr>
      <w:pStyle w:val="Encabezado"/>
      <w:tabs>
        <w:tab w:val="clear" w:pos="4252"/>
        <w:tab w:val="clear" w:pos="8504"/>
        <w:tab w:val="left" w:pos="8460"/>
      </w:tabs>
    </w:pPr>
    <w:r>
      <w:tab/>
    </w:r>
  </w:p>
  <w:p w14:paraId="64F5F23E" w14:textId="390690E5" w:rsidR="00F2546A" w:rsidRDefault="00F2546A">
    <w:pPr>
      <w:pStyle w:val="Encabezado"/>
    </w:pPr>
  </w:p>
  <w:tbl>
    <w:tblPr>
      <w:tblStyle w:val="Tablaconcuadrcula"/>
      <w:tblW w:w="80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252"/>
    </w:tblGrid>
    <w:tr w:rsidR="00F2546A" w:rsidRPr="00674A46" w14:paraId="07F2896E" w14:textId="77777777" w:rsidTr="00F83FB6">
      <w:trPr>
        <w:trHeight w:val="138"/>
        <w:jc w:val="right"/>
      </w:trPr>
      <w:tc>
        <w:tcPr>
          <w:tcW w:w="3828" w:type="dxa"/>
          <w:vAlign w:val="center"/>
        </w:tcPr>
        <w:p w14:paraId="4A5B1974" w14:textId="3B2AB4E0" w:rsidR="00F2546A" w:rsidRPr="00674A46" w:rsidRDefault="00F2546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69DCFB2" w:rsidR="00F2546A" w:rsidRPr="00674A46" w:rsidRDefault="00F2546A" w:rsidP="002C3866">
          <w:pPr>
            <w:pStyle w:val="Encabezado"/>
            <w:jc w:val="both"/>
            <w:rPr>
              <w:rFonts w:ascii="Palatino Linotype" w:hAnsi="Palatino Linotype"/>
              <w:b/>
              <w:sz w:val="22"/>
              <w:szCs w:val="22"/>
            </w:rPr>
          </w:pPr>
          <w:r w:rsidRPr="00F41AB7">
            <w:rPr>
              <w:rFonts w:ascii="Palatino Linotype" w:hAnsi="Palatino Linotype" w:cs="Arial"/>
              <w:b/>
              <w:bCs/>
              <w:sz w:val="22"/>
              <w:szCs w:val="22"/>
              <w:lang w:eastAsia="es-MX"/>
            </w:rPr>
            <w:t>0</w:t>
          </w:r>
          <w:r>
            <w:rPr>
              <w:rFonts w:ascii="Palatino Linotype" w:hAnsi="Palatino Linotype" w:cs="Arial"/>
              <w:b/>
              <w:bCs/>
              <w:sz w:val="22"/>
              <w:szCs w:val="22"/>
              <w:lang w:eastAsia="es-MX"/>
            </w:rPr>
            <w:t>7</w:t>
          </w:r>
          <w:r w:rsidRPr="00F41AB7">
            <w:rPr>
              <w:rFonts w:ascii="Palatino Linotype" w:hAnsi="Palatino Linotype" w:cs="Arial"/>
              <w:b/>
              <w:bCs/>
              <w:sz w:val="22"/>
              <w:szCs w:val="22"/>
              <w:lang w:eastAsia="es-MX"/>
            </w:rPr>
            <w:t>3</w:t>
          </w:r>
          <w:r>
            <w:rPr>
              <w:rFonts w:ascii="Palatino Linotype" w:hAnsi="Palatino Linotype" w:cs="Arial"/>
              <w:b/>
              <w:bCs/>
              <w:sz w:val="22"/>
              <w:szCs w:val="22"/>
              <w:lang w:eastAsia="es-MX"/>
            </w:rPr>
            <w:t>98/INFOEM/IP/RR/2019</w:t>
          </w:r>
        </w:p>
      </w:tc>
    </w:tr>
    <w:tr w:rsidR="00F2546A" w:rsidRPr="00674A46" w14:paraId="1B5D8690" w14:textId="77777777" w:rsidTr="00F83FB6">
      <w:trPr>
        <w:trHeight w:val="233"/>
        <w:jc w:val="right"/>
      </w:trPr>
      <w:tc>
        <w:tcPr>
          <w:tcW w:w="3828" w:type="dxa"/>
          <w:vAlign w:val="center"/>
        </w:tcPr>
        <w:p w14:paraId="3903F2C6" w14:textId="22D569F8" w:rsidR="00F2546A" w:rsidRPr="00674A46" w:rsidRDefault="00F2546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0830CBC" w:rsidR="00F2546A" w:rsidRPr="00B75F20" w:rsidRDefault="00F2546A" w:rsidP="00877086">
          <w:pPr>
            <w:pStyle w:val="Encabezado"/>
            <w:jc w:val="both"/>
            <w:rPr>
              <w:rFonts w:ascii="Palatino Linotype" w:hAnsi="Palatino Linotype"/>
              <w:b/>
              <w:sz w:val="22"/>
              <w:szCs w:val="22"/>
            </w:rPr>
          </w:pPr>
          <w:r w:rsidRPr="002C3866">
            <w:rPr>
              <w:rFonts w:ascii="Palatino Linotype" w:hAnsi="Palatino Linotype"/>
              <w:b/>
              <w:bCs/>
              <w:color w:val="000000"/>
              <w:sz w:val="22"/>
              <w:szCs w:val="22"/>
            </w:rPr>
            <w:t>Instituto de Investigación y Capacitación Agropecuaria, Acuícola y Forestal del Estado de México</w:t>
          </w:r>
        </w:p>
      </w:tc>
    </w:tr>
    <w:tr w:rsidR="00F2546A" w:rsidRPr="00674A46" w14:paraId="095EB01B" w14:textId="77777777" w:rsidTr="00F83FB6">
      <w:trPr>
        <w:trHeight w:val="321"/>
        <w:jc w:val="right"/>
      </w:trPr>
      <w:tc>
        <w:tcPr>
          <w:tcW w:w="3828" w:type="dxa"/>
          <w:vAlign w:val="center"/>
        </w:tcPr>
        <w:p w14:paraId="6E000A51" w14:textId="25DCC1C7" w:rsidR="00F2546A" w:rsidRPr="00674A46" w:rsidRDefault="00F2546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2546A" w:rsidRPr="00674A46" w:rsidRDefault="00F254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2546A" w:rsidRDefault="00F2546A"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2546A" w:rsidRDefault="00F2546A"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2546A" w:rsidRPr="00674A46" w14:paraId="0A3256F2" w14:textId="77777777" w:rsidTr="006E6B65">
      <w:trPr>
        <w:trHeight w:val="138"/>
        <w:jc w:val="right"/>
      </w:trPr>
      <w:tc>
        <w:tcPr>
          <w:tcW w:w="3261" w:type="dxa"/>
          <w:vAlign w:val="center"/>
        </w:tcPr>
        <w:p w14:paraId="3D80769D" w14:textId="316F11F8" w:rsidR="00F2546A" w:rsidRPr="00674A46" w:rsidRDefault="00F2546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B196DAB" w:rsidR="00F2546A" w:rsidRPr="00674A46" w:rsidRDefault="00547FF0" w:rsidP="00F41AB7">
          <w:pPr>
            <w:pStyle w:val="Encabezado"/>
            <w:rPr>
              <w:rFonts w:ascii="Palatino Linotype" w:hAnsi="Palatino Linotype"/>
              <w:b/>
              <w:sz w:val="22"/>
              <w:szCs w:val="22"/>
            </w:rPr>
          </w:pPr>
          <w:r>
            <w:rPr>
              <w:rFonts w:ascii="Palatino Linotype" w:hAnsi="Palatino Linotype" w:cs="Arial"/>
              <w:b/>
              <w:bCs/>
              <w:sz w:val="22"/>
              <w:szCs w:val="22"/>
              <w:lang w:eastAsia="es-MX"/>
            </w:rPr>
            <w:t>07398/INFOEM/IP/RR/2019</w:t>
          </w:r>
        </w:p>
      </w:tc>
    </w:tr>
    <w:tr w:rsidR="00F2546A" w:rsidRPr="00B75F20" w14:paraId="128C8B3C" w14:textId="77777777" w:rsidTr="006E6B65">
      <w:trPr>
        <w:trHeight w:val="233"/>
        <w:jc w:val="right"/>
      </w:trPr>
      <w:tc>
        <w:tcPr>
          <w:tcW w:w="3261" w:type="dxa"/>
          <w:vAlign w:val="center"/>
        </w:tcPr>
        <w:p w14:paraId="483E3371" w14:textId="66B1BC74" w:rsidR="00F2546A" w:rsidRPr="00674A46" w:rsidRDefault="00F2546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8282BC7" w:rsidR="00F2546A" w:rsidRPr="00B75F20" w:rsidRDefault="00E5035D" w:rsidP="0058757A">
          <w:pPr>
            <w:pStyle w:val="Encabezado"/>
            <w:rPr>
              <w:rFonts w:ascii="Palatino Linotype" w:hAnsi="Palatino Linotype"/>
              <w:b/>
              <w:sz w:val="22"/>
              <w:szCs w:val="22"/>
            </w:rPr>
          </w:pPr>
          <w:r w:rsidRPr="00E5035D">
            <w:rPr>
              <w:rFonts w:ascii="Palatino Linotype" w:hAnsi="Palatino Linotype"/>
              <w:b/>
              <w:sz w:val="22"/>
              <w:szCs w:val="22"/>
              <w:highlight w:val="black"/>
            </w:rPr>
            <w:t>----------------------------------------------</w:t>
          </w:r>
        </w:p>
      </w:tc>
    </w:tr>
    <w:tr w:rsidR="00F2546A" w:rsidRPr="00674A46" w14:paraId="41BE0704" w14:textId="77777777" w:rsidTr="006E6B65">
      <w:trPr>
        <w:trHeight w:val="321"/>
        <w:jc w:val="right"/>
      </w:trPr>
      <w:tc>
        <w:tcPr>
          <w:tcW w:w="3261" w:type="dxa"/>
          <w:vAlign w:val="center"/>
        </w:tcPr>
        <w:p w14:paraId="34C64148" w14:textId="10C6C8A9" w:rsidR="00F2546A" w:rsidRPr="00674A46" w:rsidRDefault="00F2546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45FA451" w:rsidR="00F2546A" w:rsidRPr="00674A46" w:rsidRDefault="00F2546A" w:rsidP="00877086">
          <w:pPr>
            <w:pStyle w:val="Encabezado"/>
            <w:jc w:val="both"/>
            <w:rPr>
              <w:rFonts w:ascii="Palatino Linotype" w:hAnsi="Palatino Linotype"/>
              <w:b/>
              <w:sz w:val="22"/>
              <w:szCs w:val="22"/>
            </w:rPr>
          </w:pPr>
          <w:r w:rsidRPr="002C3866">
            <w:rPr>
              <w:rFonts w:ascii="Palatino Linotype" w:hAnsi="Palatino Linotype"/>
              <w:b/>
              <w:bCs/>
              <w:color w:val="000000"/>
              <w:sz w:val="22"/>
              <w:szCs w:val="22"/>
            </w:rPr>
            <w:t>Instituto de Investigación y Capacitación Agropecuaria, Acuícola y Forestal del Estado de México</w:t>
          </w:r>
        </w:p>
      </w:tc>
    </w:tr>
    <w:tr w:rsidR="00F2546A" w:rsidRPr="00674A46" w14:paraId="0C8B6193" w14:textId="77777777" w:rsidTr="006E6B65">
      <w:trPr>
        <w:trHeight w:val="321"/>
        <w:jc w:val="right"/>
      </w:trPr>
      <w:tc>
        <w:tcPr>
          <w:tcW w:w="3261" w:type="dxa"/>
          <w:vAlign w:val="center"/>
        </w:tcPr>
        <w:p w14:paraId="321FFAFF" w14:textId="40E5A678" w:rsidR="00F2546A" w:rsidRPr="00674A46" w:rsidRDefault="00F2546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2546A" w:rsidRPr="00674A46" w:rsidRDefault="00F254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2546A" w:rsidRDefault="00F2546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9E2DD1"/>
    <w:multiLevelType w:val="multilevel"/>
    <w:tmpl w:val="500082A4"/>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86B7143"/>
    <w:multiLevelType w:val="hybridMultilevel"/>
    <w:tmpl w:val="D11A76EA"/>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C7EA3"/>
    <w:multiLevelType w:val="hybridMultilevel"/>
    <w:tmpl w:val="29B8E56E"/>
    <w:lvl w:ilvl="0" w:tplc="08202E50">
      <w:start w:val="19"/>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E19F6"/>
    <w:multiLevelType w:val="hybridMultilevel"/>
    <w:tmpl w:val="279A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D3C031C"/>
    <w:multiLevelType w:val="hybridMultilevel"/>
    <w:tmpl w:val="0C86D9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7F9036A8"/>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F23BCB"/>
    <w:multiLevelType w:val="multilevel"/>
    <w:tmpl w:val="5AEA37BE"/>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A37952"/>
    <w:multiLevelType w:val="multilevel"/>
    <w:tmpl w:val="30E2A4B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E6E0DB2"/>
    <w:multiLevelType w:val="hybridMultilevel"/>
    <w:tmpl w:val="150AA4E4"/>
    <w:lvl w:ilvl="0" w:tplc="C4C65A1E">
      <w:start w:val="4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853F4B"/>
    <w:multiLevelType w:val="hybridMultilevel"/>
    <w:tmpl w:val="9EB64D60"/>
    <w:lvl w:ilvl="0" w:tplc="E7A8C7D4">
      <w:start w:val="50"/>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7" w15:restartNumberingAfterBreak="0">
    <w:nsid w:val="5F580327"/>
    <w:multiLevelType w:val="multilevel"/>
    <w:tmpl w:val="1C38DAB0"/>
    <w:lvl w:ilvl="0">
      <w:start w:val="8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3DC4576"/>
    <w:multiLevelType w:val="multilevel"/>
    <w:tmpl w:val="9196D31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0FA6CA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6551DD"/>
    <w:multiLevelType w:val="hybridMultilevel"/>
    <w:tmpl w:val="CA0A5B12"/>
    <w:lvl w:ilvl="0" w:tplc="E984F574">
      <w:start w:val="23"/>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9"/>
  </w:num>
  <w:num w:numId="3">
    <w:abstractNumId w:val="8"/>
  </w:num>
  <w:num w:numId="4">
    <w:abstractNumId w:val="17"/>
  </w:num>
  <w:num w:numId="5">
    <w:abstractNumId w:val="21"/>
  </w:num>
  <w:num w:numId="6">
    <w:abstractNumId w:val="19"/>
  </w:num>
  <w:num w:numId="7">
    <w:abstractNumId w:val="12"/>
  </w:num>
  <w:num w:numId="8">
    <w:abstractNumId w:val="11"/>
  </w:num>
  <w:num w:numId="9">
    <w:abstractNumId w:val="23"/>
  </w:num>
  <w:num w:numId="10">
    <w:abstractNumId w:val="6"/>
  </w:num>
  <w:num w:numId="11">
    <w:abstractNumId w:val="3"/>
  </w:num>
  <w:num w:numId="12">
    <w:abstractNumId w:val="18"/>
  </w:num>
  <w:num w:numId="13">
    <w:abstractNumId w:val="0"/>
  </w:num>
  <w:num w:numId="14">
    <w:abstractNumId w:val="13"/>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16"/>
  </w:num>
  <w:num w:numId="20">
    <w:abstractNumId w:val="10"/>
  </w:num>
  <w:num w:numId="21">
    <w:abstractNumId w:val="15"/>
  </w:num>
  <w:num w:numId="22">
    <w:abstractNumId w:val="2"/>
  </w:num>
  <w:num w:numId="23">
    <w:abstractNumId w:val="7"/>
  </w:num>
  <w:num w:numId="24">
    <w:abstractNumId w:val="22"/>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22C"/>
    <w:rsid w:val="0000431F"/>
    <w:rsid w:val="00004CBD"/>
    <w:rsid w:val="000058E3"/>
    <w:rsid w:val="00007E8A"/>
    <w:rsid w:val="00007EC5"/>
    <w:rsid w:val="0001106B"/>
    <w:rsid w:val="00011199"/>
    <w:rsid w:val="000120C5"/>
    <w:rsid w:val="00012472"/>
    <w:rsid w:val="0001398B"/>
    <w:rsid w:val="000203D3"/>
    <w:rsid w:val="000211F8"/>
    <w:rsid w:val="00024F35"/>
    <w:rsid w:val="00025EEA"/>
    <w:rsid w:val="0003063D"/>
    <w:rsid w:val="000319FD"/>
    <w:rsid w:val="00031F10"/>
    <w:rsid w:val="00032493"/>
    <w:rsid w:val="0004072A"/>
    <w:rsid w:val="0004193F"/>
    <w:rsid w:val="00042380"/>
    <w:rsid w:val="000439C9"/>
    <w:rsid w:val="000444FF"/>
    <w:rsid w:val="0004686A"/>
    <w:rsid w:val="000468E2"/>
    <w:rsid w:val="00050953"/>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77C48"/>
    <w:rsid w:val="000800AC"/>
    <w:rsid w:val="0008230A"/>
    <w:rsid w:val="00082D11"/>
    <w:rsid w:val="00082F81"/>
    <w:rsid w:val="0008542A"/>
    <w:rsid w:val="00086D80"/>
    <w:rsid w:val="00090D6F"/>
    <w:rsid w:val="000A24C0"/>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664"/>
    <w:rsid w:val="000D3275"/>
    <w:rsid w:val="000D5A1D"/>
    <w:rsid w:val="000D70D8"/>
    <w:rsid w:val="000D7369"/>
    <w:rsid w:val="000E07DC"/>
    <w:rsid w:val="000E1595"/>
    <w:rsid w:val="000E2665"/>
    <w:rsid w:val="000E6436"/>
    <w:rsid w:val="000E77B8"/>
    <w:rsid w:val="000E7D2D"/>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0131"/>
    <w:rsid w:val="0011167C"/>
    <w:rsid w:val="00112B02"/>
    <w:rsid w:val="00113BD3"/>
    <w:rsid w:val="00114A21"/>
    <w:rsid w:val="00115E65"/>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0182"/>
    <w:rsid w:val="00152ADF"/>
    <w:rsid w:val="00153833"/>
    <w:rsid w:val="00154304"/>
    <w:rsid w:val="0015466E"/>
    <w:rsid w:val="00154765"/>
    <w:rsid w:val="00154EF0"/>
    <w:rsid w:val="00155E0F"/>
    <w:rsid w:val="00155E1C"/>
    <w:rsid w:val="00156A23"/>
    <w:rsid w:val="00163780"/>
    <w:rsid w:val="00163B1F"/>
    <w:rsid w:val="001648EE"/>
    <w:rsid w:val="00164B65"/>
    <w:rsid w:val="00166794"/>
    <w:rsid w:val="00170D28"/>
    <w:rsid w:val="00173DDB"/>
    <w:rsid w:val="0017653A"/>
    <w:rsid w:val="00177125"/>
    <w:rsid w:val="001775DF"/>
    <w:rsid w:val="00177CBE"/>
    <w:rsid w:val="001816B5"/>
    <w:rsid w:val="0018435D"/>
    <w:rsid w:val="001854E7"/>
    <w:rsid w:val="00187FBC"/>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0776"/>
    <w:rsid w:val="001B2129"/>
    <w:rsid w:val="001B3659"/>
    <w:rsid w:val="001B40F3"/>
    <w:rsid w:val="001B53A0"/>
    <w:rsid w:val="001B5F70"/>
    <w:rsid w:val="001B6845"/>
    <w:rsid w:val="001B770B"/>
    <w:rsid w:val="001B79AF"/>
    <w:rsid w:val="001C0AED"/>
    <w:rsid w:val="001C0E7C"/>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4C4"/>
    <w:rsid w:val="001E6822"/>
    <w:rsid w:val="001E74A5"/>
    <w:rsid w:val="001E7B9E"/>
    <w:rsid w:val="001F025B"/>
    <w:rsid w:val="001F1169"/>
    <w:rsid w:val="001F20F6"/>
    <w:rsid w:val="001F4299"/>
    <w:rsid w:val="001F5AF8"/>
    <w:rsid w:val="001F783F"/>
    <w:rsid w:val="001F7DE2"/>
    <w:rsid w:val="00200B9D"/>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276F0"/>
    <w:rsid w:val="00230170"/>
    <w:rsid w:val="002305CF"/>
    <w:rsid w:val="002345FF"/>
    <w:rsid w:val="00234A2F"/>
    <w:rsid w:val="00237611"/>
    <w:rsid w:val="00241FD2"/>
    <w:rsid w:val="00244476"/>
    <w:rsid w:val="0024659E"/>
    <w:rsid w:val="00251563"/>
    <w:rsid w:val="00252A20"/>
    <w:rsid w:val="00252B41"/>
    <w:rsid w:val="0025524F"/>
    <w:rsid w:val="00260C1D"/>
    <w:rsid w:val="00261001"/>
    <w:rsid w:val="00261D84"/>
    <w:rsid w:val="00262FB4"/>
    <w:rsid w:val="00264D02"/>
    <w:rsid w:val="0026500D"/>
    <w:rsid w:val="00265CD7"/>
    <w:rsid w:val="002665BD"/>
    <w:rsid w:val="00271B06"/>
    <w:rsid w:val="00273013"/>
    <w:rsid w:val="00273C37"/>
    <w:rsid w:val="00273EAE"/>
    <w:rsid w:val="0027430D"/>
    <w:rsid w:val="00274F7F"/>
    <w:rsid w:val="00277A35"/>
    <w:rsid w:val="00277BAF"/>
    <w:rsid w:val="00280994"/>
    <w:rsid w:val="002851A1"/>
    <w:rsid w:val="002871EB"/>
    <w:rsid w:val="002879B1"/>
    <w:rsid w:val="00290631"/>
    <w:rsid w:val="002918F0"/>
    <w:rsid w:val="00293AAD"/>
    <w:rsid w:val="0029477A"/>
    <w:rsid w:val="00297F7F"/>
    <w:rsid w:val="002A07F4"/>
    <w:rsid w:val="002A229B"/>
    <w:rsid w:val="002A2974"/>
    <w:rsid w:val="002A35B6"/>
    <w:rsid w:val="002A61A7"/>
    <w:rsid w:val="002A7537"/>
    <w:rsid w:val="002B085C"/>
    <w:rsid w:val="002B284F"/>
    <w:rsid w:val="002B2A2E"/>
    <w:rsid w:val="002B2F59"/>
    <w:rsid w:val="002B4D21"/>
    <w:rsid w:val="002B7E19"/>
    <w:rsid w:val="002C0074"/>
    <w:rsid w:val="002C0804"/>
    <w:rsid w:val="002C2D44"/>
    <w:rsid w:val="002C3866"/>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6F5"/>
    <w:rsid w:val="002F1871"/>
    <w:rsid w:val="002F287A"/>
    <w:rsid w:val="002F3672"/>
    <w:rsid w:val="002F6A35"/>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248F"/>
    <w:rsid w:val="00323895"/>
    <w:rsid w:val="003238C7"/>
    <w:rsid w:val="0032464F"/>
    <w:rsid w:val="00325208"/>
    <w:rsid w:val="00327D79"/>
    <w:rsid w:val="00332496"/>
    <w:rsid w:val="00332E6B"/>
    <w:rsid w:val="00333BE8"/>
    <w:rsid w:val="00335BFE"/>
    <w:rsid w:val="0033608B"/>
    <w:rsid w:val="00336D64"/>
    <w:rsid w:val="00337941"/>
    <w:rsid w:val="003407D0"/>
    <w:rsid w:val="00342C2E"/>
    <w:rsid w:val="00343BE0"/>
    <w:rsid w:val="00345B79"/>
    <w:rsid w:val="00345D0F"/>
    <w:rsid w:val="00346885"/>
    <w:rsid w:val="003472B3"/>
    <w:rsid w:val="00350A12"/>
    <w:rsid w:val="00350CBF"/>
    <w:rsid w:val="0035104F"/>
    <w:rsid w:val="0035577D"/>
    <w:rsid w:val="00355AEE"/>
    <w:rsid w:val="00355D3B"/>
    <w:rsid w:val="0036073F"/>
    <w:rsid w:val="003629EE"/>
    <w:rsid w:val="00363CC1"/>
    <w:rsid w:val="003641F0"/>
    <w:rsid w:val="003643B3"/>
    <w:rsid w:val="003656E5"/>
    <w:rsid w:val="00366EE4"/>
    <w:rsid w:val="00370BB1"/>
    <w:rsid w:val="003721B2"/>
    <w:rsid w:val="00372328"/>
    <w:rsid w:val="0037428A"/>
    <w:rsid w:val="00376286"/>
    <w:rsid w:val="003762FD"/>
    <w:rsid w:val="00377CC8"/>
    <w:rsid w:val="0038145C"/>
    <w:rsid w:val="00383E66"/>
    <w:rsid w:val="00387DC9"/>
    <w:rsid w:val="0039193E"/>
    <w:rsid w:val="00391ADA"/>
    <w:rsid w:val="00391B72"/>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09D0"/>
    <w:rsid w:val="003F140F"/>
    <w:rsid w:val="003F15DB"/>
    <w:rsid w:val="003F24F3"/>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072"/>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C30"/>
    <w:rsid w:val="00447F0D"/>
    <w:rsid w:val="00450A5F"/>
    <w:rsid w:val="00451514"/>
    <w:rsid w:val="0045209F"/>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41CD"/>
    <w:rsid w:val="00485DB6"/>
    <w:rsid w:val="004861BD"/>
    <w:rsid w:val="0048658E"/>
    <w:rsid w:val="00487A5F"/>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7A1"/>
    <w:rsid w:val="004B176B"/>
    <w:rsid w:val="004B293C"/>
    <w:rsid w:val="004B3D59"/>
    <w:rsid w:val="004B4D76"/>
    <w:rsid w:val="004B58EA"/>
    <w:rsid w:val="004B5B76"/>
    <w:rsid w:val="004B73EF"/>
    <w:rsid w:val="004C20F2"/>
    <w:rsid w:val="004C2255"/>
    <w:rsid w:val="004C251E"/>
    <w:rsid w:val="004C2854"/>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3C72"/>
    <w:rsid w:val="004E4879"/>
    <w:rsid w:val="004E5988"/>
    <w:rsid w:val="004E6E3A"/>
    <w:rsid w:val="004E7D4E"/>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99A"/>
    <w:rsid w:val="00517A46"/>
    <w:rsid w:val="00517AFE"/>
    <w:rsid w:val="00517D20"/>
    <w:rsid w:val="005215EE"/>
    <w:rsid w:val="00521F15"/>
    <w:rsid w:val="00522599"/>
    <w:rsid w:val="00522723"/>
    <w:rsid w:val="00522F5F"/>
    <w:rsid w:val="005248B9"/>
    <w:rsid w:val="005255D3"/>
    <w:rsid w:val="005257BD"/>
    <w:rsid w:val="00526446"/>
    <w:rsid w:val="00527495"/>
    <w:rsid w:val="00527E7A"/>
    <w:rsid w:val="00531594"/>
    <w:rsid w:val="00537E2C"/>
    <w:rsid w:val="005406A9"/>
    <w:rsid w:val="005407F0"/>
    <w:rsid w:val="00542797"/>
    <w:rsid w:val="00542B3A"/>
    <w:rsid w:val="005434E0"/>
    <w:rsid w:val="005437FE"/>
    <w:rsid w:val="00544AB9"/>
    <w:rsid w:val="00544EC9"/>
    <w:rsid w:val="00546FBD"/>
    <w:rsid w:val="00547FF0"/>
    <w:rsid w:val="00551A9B"/>
    <w:rsid w:val="005520BF"/>
    <w:rsid w:val="00552213"/>
    <w:rsid w:val="00552FD6"/>
    <w:rsid w:val="005534B3"/>
    <w:rsid w:val="00554512"/>
    <w:rsid w:val="0055544F"/>
    <w:rsid w:val="00556B04"/>
    <w:rsid w:val="00562B0A"/>
    <w:rsid w:val="00562CCE"/>
    <w:rsid w:val="005669D6"/>
    <w:rsid w:val="00566C3D"/>
    <w:rsid w:val="00567998"/>
    <w:rsid w:val="00570A2E"/>
    <w:rsid w:val="00571419"/>
    <w:rsid w:val="005759CD"/>
    <w:rsid w:val="00577884"/>
    <w:rsid w:val="00580873"/>
    <w:rsid w:val="005811B7"/>
    <w:rsid w:val="00581C0F"/>
    <w:rsid w:val="00582919"/>
    <w:rsid w:val="005849B2"/>
    <w:rsid w:val="0058510E"/>
    <w:rsid w:val="00585F00"/>
    <w:rsid w:val="0058729E"/>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A7AD7"/>
    <w:rsid w:val="005B169C"/>
    <w:rsid w:val="005B2DD1"/>
    <w:rsid w:val="005B3A49"/>
    <w:rsid w:val="005B3FC6"/>
    <w:rsid w:val="005B5C9F"/>
    <w:rsid w:val="005B6ADF"/>
    <w:rsid w:val="005B773D"/>
    <w:rsid w:val="005B7C5D"/>
    <w:rsid w:val="005C1A74"/>
    <w:rsid w:val="005C3294"/>
    <w:rsid w:val="005C347F"/>
    <w:rsid w:val="005C6F4F"/>
    <w:rsid w:val="005C6F55"/>
    <w:rsid w:val="005C7CB6"/>
    <w:rsid w:val="005D1BB5"/>
    <w:rsid w:val="005D251E"/>
    <w:rsid w:val="005D27DD"/>
    <w:rsid w:val="005D3493"/>
    <w:rsid w:val="005D3DD3"/>
    <w:rsid w:val="005D622E"/>
    <w:rsid w:val="005E11D5"/>
    <w:rsid w:val="005E2296"/>
    <w:rsid w:val="005E34D4"/>
    <w:rsid w:val="005E3AE2"/>
    <w:rsid w:val="005E3FDE"/>
    <w:rsid w:val="005E55F2"/>
    <w:rsid w:val="005E5F08"/>
    <w:rsid w:val="005E68FC"/>
    <w:rsid w:val="005F4616"/>
    <w:rsid w:val="005F487C"/>
    <w:rsid w:val="005F53A4"/>
    <w:rsid w:val="005F5D9A"/>
    <w:rsid w:val="005F5FE1"/>
    <w:rsid w:val="005F62B2"/>
    <w:rsid w:val="005F6388"/>
    <w:rsid w:val="005F715E"/>
    <w:rsid w:val="005F777C"/>
    <w:rsid w:val="00600B4B"/>
    <w:rsid w:val="006010DA"/>
    <w:rsid w:val="006017AB"/>
    <w:rsid w:val="0060358E"/>
    <w:rsid w:val="006047B6"/>
    <w:rsid w:val="00604AC3"/>
    <w:rsid w:val="00604B74"/>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2E0"/>
    <w:rsid w:val="00646A08"/>
    <w:rsid w:val="00650392"/>
    <w:rsid w:val="0065061D"/>
    <w:rsid w:val="00653E8D"/>
    <w:rsid w:val="0065715E"/>
    <w:rsid w:val="00657670"/>
    <w:rsid w:val="00657DBF"/>
    <w:rsid w:val="00657DE0"/>
    <w:rsid w:val="006613EB"/>
    <w:rsid w:val="00662C69"/>
    <w:rsid w:val="00663CC7"/>
    <w:rsid w:val="0066458B"/>
    <w:rsid w:val="00664805"/>
    <w:rsid w:val="006671DE"/>
    <w:rsid w:val="006718FB"/>
    <w:rsid w:val="006720F3"/>
    <w:rsid w:val="00673695"/>
    <w:rsid w:val="00674203"/>
    <w:rsid w:val="00674701"/>
    <w:rsid w:val="00674A46"/>
    <w:rsid w:val="006752B0"/>
    <w:rsid w:val="00676959"/>
    <w:rsid w:val="00676C6B"/>
    <w:rsid w:val="00680F25"/>
    <w:rsid w:val="00685689"/>
    <w:rsid w:val="0068594B"/>
    <w:rsid w:val="00685D95"/>
    <w:rsid w:val="0068628C"/>
    <w:rsid w:val="00686B04"/>
    <w:rsid w:val="00687D53"/>
    <w:rsid w:val="00687DDB"/>
    <w:rsid w:val="006901FA"/>
    <w:rsid w:val="00690B58"/>
    <w:rsid w:val="00690ED0"/>
    <w:rsid w:val="00691384"/>
    <w:rsid w:val="00691960"/>
    <w:rsid w:val="00693427"/>
    <w:rsid w:val="00694AEB"/>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4B78"/>
    <w:rsid w:val="006B5FE4"/>
    <w:rsid w:val="006B7A58"/>
    <w:rsid w:val="006C26B3"/>
    <w:rsid w:val="006C2FEE"/>
    <w:rsid w:val="006C50C2"/>
    <w:rsid w:val="006C563A"/>
    <w:rsid w:val="006C6E1A"/>
    <w:rsid w:val="006D133F"/>
    <w:rsid w:val="006D265C"/>
    <w:rsid w:val="006D27EF"/>
    <w:rsid w:val="006D52D1"/>
    <w:rsid w:val="006E013D"/>
    <w:rsid w:val="006E1056"/>
    <w:rsid w:val="006E1C5B"/>
    <w:rsid w:val="006E3985"/>
    <w:rsid w:val="006E3A2A"/>
    <w:rsid w:val="006E3C4C"/>
    <w:rsid w:val="006E4BD4"/>
    <w:rsid w:val="006E4E2A"/>
    <w:rsid w:val="006E5950"/>
    <w:rsid w:val="006E6B65"/>
    <w:rsid w:val="006E6C14"/>
    <w:rsid w:val="006E7C23"/>
    <w:rsid w:val="006E7CC5"/>
    <w:rsid w:val="006F1E31"/>
    <w:rsid w:val="006F21C6"/>
    <w:rsid w:val="006F2C12"/>
    <w:rsid w:val="006F2F92"/>
    <w:rsid w:val="006F3708"/>
    <w:rsid w:val="006F7D53"/>
    <w:rsid w:val="007049C8"/>
    <w:rsid w:val="007050B1"/>
    <w:rsid w:val="00707096"/>
    <w:rsid w:val="007136BC"/>
    <w:rsid w:val="00714576"/>
    <w:rsid w:val="00715A04"/>
    <w:rsid w:val="00721335"/>
    <w:rsid w:val="00721924"/>
    <w:rsid w:val="00721F66"/>
    <w:rsid w:val="007226AD"/>
    <w:rsid w:val="00722B93"/>
    <w:rsid w:val="00731F1F"/>
    <w:rsid w:val="00734D66"/>
    <w:rsid w:val="007365AD"/>
    <w:rsid w:val="00741DC7"/>
    <w:rsid w:val="00742486"/>
    <w:rsid w:val="0074433B"/>
    <w:rsid w:val="0074628D"/>
    <w:rsid w:val="007473D2"/>
    <w:rsid w:val="00747555"/>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6AD"/>
    <w:rsid w:val="0078079A"/>
    <w:rsid w:val="007860B9"/>
    <w:rsid w:val="007865C6"/>
    <w:rsid w:val="007914E4"/>
    <w:rsid w:val="00791E58"/>
    <w:rsid w:val="007A0692"/>
    <w:rsid w:val="007A082B"/>
    <w:rsid w:val="007A1303"/>
    <w:rsid w:val="007A22E2"/>
    <w:rsid w:val="007A2C90"/>
    <w:rsid w:val="007A377B"/>
    <w:rsid w:val="007A65E0"/>
    <w:rsid w:val="007A70B9"/>
    <w:rsid w:val="007A7602"/>
    <w:rsid w:val="007B02B9"/>
    <w:rsid w:val="007B1AED"/>
    <w:rsid w:val="007B26B2"/>
    <w:rsid w:val="007B2B63"/>
    <w:rsid w:val="007B30F3"/>
    <w:rsid w:val="007B3DD5"/>
    <w:rsid w:val="007B694D"/>
    <w:rsid w:val="007C0013"/>
    <w:rsid w:val="007C0CBC"/>
    <w:rsid w:val="007C255D"/>
    <w:rsid w:val="007C2706"/>
    <w:rsid w:val="007C37D2"/>
    <w:rsid w:val="007C3985"/>
    <w:rsid w:val="007C6110"/>
    <w:rsid w:val="007C77F1"/>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47AFE"/>
    <w:rsid w:val="00851A81"/>
    <w:rsid w:val="00851F4C"/>
    <w:rsid w:val="008523BA"/>
    <w:rsid w:val="00852B26"/>
    <w:rsid w:val="0085480B"/>
    <w:rsid w:val="008560F4"/>
    <w:rsid w:val="00856B0A"/>
    <w:rsid w:val="00860A1E"/>
    <w:rsid w:val="00860FE6"/>
    <w:rsid w:val="00861622"/>
    <w:rsid w:val="0086256E"/>
    <w:rsid w:val="008662C0"/>
    <w:rsid w:val="00870EAB"/>
    <w:rsid w:val="00871495"/>
    <w:rsid w:val="0087153F"/>
    <w:rsid w:val="00871E45"/>
    <w:rsid w:val="0087459A"/>
    <w:rsid w:val="00875167"/>
    <w:rsid w:val="00877086"/>
    <w:rsid w:val="00881572"/>
    <w:rsid w:val="00882FEA"/>
    <w:rsid w:val="00883450"/>
    <w:rsid w:val="0088398C"/>
    <w:rsid w:val="00885C6E"/>
    <w:rsid w:val="0089031E"/>
    <w:rsid w:val="0089067B"/>
    <w:rsid w:val="00891381"/>
    <w:rsid w:val="0089412A"/>
    <w:rsid w:val="008949A2"/>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E20"/>
    <w:rsid w:val="008C6F34"/>
    <w:rsid w:val="008C7108"/>
    <w:rsid w:val="008D02A3"/>
    <w:rsid w:val="008D06C3"/>
    <w:rsid w:val="008D1D54"/>
    <w:rsid w:val="008D22D8"/>
    <w:rsid w:val="008D2BCD"/>
    <w:rsid w:val="008D406E"/>
    <w:rsid w:val="008D4E99"/>
    <w:rsid w:val="008D5066"/>
    <w:rsid w:val="008D5A97"/>
    <w:rsid w:val="008D6697"/>
    <w:rsid w:val="008D728C"/>
    <w:rsid w:val="008E0674"/>
    <w:rsid w:val="008E11CC"/>
    <w:rsid w:val="008E1B8F"/>
    <w:rsid w:val="008E625D"/>
    <w:rsid w:val="008E7732"/>
    <w:rsid w:val="008F12E6"/>
    <w:rsid w:val="008F1558"/>
    <w:rsid w:val="008F5927"/>
    <w:rsid w:val="009001DD"/>
    <w:rsid w:val="0090174A"/>
    <w:rsid w:val="009036B3"/>
    <w:rsid w:val="009039BC"/>
    <w:rsid w:val="00905B9A"/>
    <w:rsid w:val="00905F84"/>
    <w:rsid w:val="009071FE"/>
    <w:rsid w:val="00907761"/>
    <w:rsid w:val="00910E40"/>
    <w:rsid w:val="0091242A"/>
    <w:rsid w:val="00913AA4"/>
    <w:rsid w:val="00915778"/>
    <w:rsid w:val="009164DD"/>
    <w:rsid w:val="00917A9D"/>
    <w:rsid w:val="009210C9"/>
    <w:rsid w:val="00922ACC"/>
    <w:rsid w:val="00924F14"/>
    <w:rsid w:val="00925C68"/>
    <w:rsid w:val="00930FA7"/>
    <w:rsid w:val="009315B0"/>
    <w:rsid w:val="009316E9"/>
    <w:rsid w:val="00931924"/>
    <w:rsid w:val="0093416D"/>
    <w:rsid w:val="00935346"/>
    <w:rsid w:val="00941D44"/>
    <w:rsid w:val="009423AA"/>
    <w:rsid w:val="00945A61"/>
    <w:rsid w:val="00950154"/>
    <w:rsid w:val="009503C3"/>
    <w:rsid w:val="00953054"/>
    <w:rsid w:val="009548C1"/>
    <w:rsid w:val="00955C28"/>
    <w:rsid w:val="009563A5"/>
    <w:rsid w:val="00956868"/>
    <w:rsid w:val="0095765F"/>
    <w:rsid w:val="009606E6"/>
    <w:rsid w:val="00961B83"/>
    <w:rsid w:val="00962F40"/>
    <w:rsid w:val="00963968"/>
    <w:rsid w:val="009665B3"/>
    <w:rsid w:val="00970F70"/>
    <w:rsid w:val="00971056"/>
    <w:rsid w:val="0097252B"/>
    <w:rsid w:val="00972668"/>
    <w:rsid w:val="009727B4"/>
    <w:rsid w:val="00972C36"/>
    <w:rsid w:val="00977C8B"/>
    <w:rsid w:val="00981FF3"/>
    <w:rsid w:val="009830D3"/>
    <w:rsid w:val="00983B8F"/>
    <w:rsid w:val="009849F0"/>
    <w:rsid w:val="0098595E"/>
    <w:rsid w:val="00986073"/>
    <w:rsid w:val="00987237"/>
    <w:rsid w:val="00987CEE"/>
    <w:rsid w:val="009909DD"/>
    <w:rsid w:val="00990EE2"/>
    <w:rsid w:val="009916D2"/>
    <w:rsid w:val="0099229C"/>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28A"/>
    <w:rsid w:val="009D7380"/>
    <w:rsid w:val="009E0AB4"/>
    <w:rsid w:val="009E21FE"/>
    <w:rsid w:val="009E4814"/>
    <w:rsid w:val="009E4942"/>
    <w:rsid w:val="009F0B67"/>
    <w:rsid w:val="009F1E4B"/>
    <w:rsid w:val="009F21B6"/>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3882"/>
    <w:rsid w:val="00A16DF1"/>
    <w:rsid w:val="00A17A17"/>
    <w:rsid w:val="00A203FB"/>
    <w:rsid w:val="00A20B1F"/>
    <w:rsid w:val="00A20CFD"/>
    <w:rsid w:val="00A235D0"/>
    <w:rsid w:val="00A24E99"/>
    <w:rsid w:val="00A27A7F"/>
    <w:rsid w:val="00A3276A"/>
    <w:rsid w:val="00A33D3A"/>
    <w:rsid w:val="00A349D2"/>
    <w:rsid w:val="00A35492"/>
    <w:rsid w:val="00A36F9F"/>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37C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6AB7"/>
    <w:rsid w:val="00A9772B"/>
    <w:rsid w:val="00AA0163"/>
    <w:rsid w:val="00AA0660"/>
    <w:rsid w:val="00AA3875"/>
    <w:rsid w:val="00AA404A"/>
    <w:rsid w:val="00AA40DC"/>
    <w:rsid w:val="00AA6228"/>
    <w:rsid w:val="00AA69A4"/>
    <w:rsid w:val="00AB2744"/>
    <w:rsid w:val="00AB274F"/>
    <w:rsid w:val="00AB40F1"/>
    <w:rsid w:val="00AB5F30"/>
    <w:rsid w:val="00AB6BE3"/>
    <w:rsid w:val="00AC37C3"/>
    <w:rsid w:val="00AC535B"/>
    <w:rsid w:val="00AC5F6A"/>
    <w:rsid w:val="00AC6FEB"/>
    <w:rsid w:val="00AD0B3C"/>
    <w:rsid w:val="00AD1CC0"/>
    <w:rsid w:val="00AD22B5"/>
    <w:rsid w:val="00AD3DB4"/>
    <w:rsid w:val="00AD6B9A"/>
    <w:rsid w:val="00AD6F04"/>
    <w:rsid w:val="00AF1F04"/>
    <w:rsid w:val="00AF3D59"/>
    <w:rsid w:val="00AF60F0"/>
    <w:rsid w:val="00AF6794"/>
    <w:rsid w:val="00B016F7"/>
    <w:rsid w:val="00B02BDD"/>
    <w:rsid w:val="00B055B9"/>
    <w:rsid w:val="00B13D85"/>
    <w:rsid w:val="00B16296"/>
    <w:rsid w:val="00B1786A"/>
    <w:rsid w:val="00B206D8"/>
    <w:rsid w:val="00B24F4C"/>
    <w:rsid w:val="00B267B7"/>
    <w:rsid w:val="00B312C7"/>
    <w:rsid w:val="00B316B9"/>
    <w:rsid w:val="00B32E58"/>
    <w:rsid w:val="00B335A2"/>
    <w:rsid w:val="00B34371"/>
    <w:rsid w:val="00B37104"/>
    <w:rsid w:val="00B4418E"/>
    <w:rsid w:val="00B447D7"/>
    <w:rsid w:val="00B47D0D"/>
    <w:rsid w:val="00B52B7D"/>
    <w:rsid w:val="00B531D2"/>
    <w:rsid w:val="00B53616"/>
    <w:rsid w:val="00B53CCA"/>
    <w:rsid w:val="00B54441"/>
    <w:rsid w:val="00B54A5F"/>
    <w:rsid w:val="00B560C2"/>
    <w:rsid w:val="00B56409"/>
    <w:rsid w:val="00B56F9B"/>
    <w:rsid w:val="00B62944"/>
    <w:rsid w:val="00B633A4"/>
    <w:rsid w:val="00B64919"/>
    <w:rsid w:val="00B6497F"/>
    <w:rsid w:val="00B65771"/>
    <w:rsid w:val="00B65C34"/>
    <w:rsid w:val="00B667C6"/>
    <w:rsid w:val="00B733F9"/>
    <w:rsid w:val="00B73838"/>
    <w:rsid w:val="00B7421A"/>
    <w:rsid w:val="00B75267"/>
    <w:rsid w:val="00B75473"/>
    <w:rsid w:val="00B75F20"/>
    <w:rsid w:val="00B762FD"/>
    <w:rsid w:val="00B808A4"/>
    <w:rsid w:val="00B81371"/>
    <w:rsid w:val="00B83E2E"/>
    <w:rsid w:val="00B84B6C"/>
    <w:rsid w:val="00B902E7"/>
    <w:rsid w:val="00B91601"/>
    <w:rsid w:val="00B922D9"/>
    <w:rsid w:val="00B926D6"/>
    <w:rsid w:val="00B94C17"/>
    <w:rsid w:val="00B966BF"/>
    <w:rsid w:val="00B97483"/>
    <w:rsid w:val="00B974B4"/>
    <w:rsid w:val="00BA0012"/>
    <w:rsid w:val="00BA3DCE"/>
    <w:rsid w:val="00BA4EEA"/>
    <w:rsid w:val="00BA4F66"/>
    <w:rsid w:val="00BA666D"/>
    <w:rsid w:val="00BA7987"/>
    <w:rsid w:val="00BA7CFA"/>
    <w:rsid w:val="00BB1309"/>
    <w:rsid w:val="00BB2592"/>
    <w:rsid w:val="00BB3156"/>
    <w:rsid w:val="00BB39D2"/>
    <w:rsid w:val="00BB3C9C"/>
    <w:rsid w:val="00BB5CA9"/>
    <w:rsid w:val="00BB6662"/>
    <w:rsid w:val="00BB792D"/>
    <w:rsid w:val="00BC0CE4"/>
    <w:rsid w:val="00BC260A"/>
    <w:rsid w:val="00BC26A9"/>
    <w:rsid w:val="00BC30BF"/>
    <w:rsid w:val="00BC3150"/>
    <w:rsid w:val="00BC61B2"/>
    <w:rsid w:val="00BD010F"/>
    <w:rsid w:val="00BD02D5"/>
    <w:rsid w:val="00BD1B67"/>
    <w:rsid w:val="00BD335B"/>
    <w:rsid w:val="00BD33B6"/>
    <w:rsid w:val="00BD3D7F"/>
    <w:rsid w:val="00BD4097"/>
    <w:rsid w:val="00BD4E41"/>
    <w:rsid w:val="00BD6560"/>
    <w:rsid w:val="00BD6E26"/>
    <w:rsid w:val="00BE00FA"/>
    <w:rsid w:val="00BE0C95"/>
    <w:rsid w:val="00BE545A"/>
    <w:rsid w:val="00BE5E11"/>
    <w:rsid w:val="00BE6C95"/>
    <w:rsid w:val="00BE74FA"/>
    <w:rsid w:val="00BF00AE"/>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414"/>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51E"/>
    <w:rsid w:val="00C27A8C"/>
    <w:rsid w:val="00C27ABF"/>
    <w:rsid w:val="00C315FB"/>
    <w:rsid w:val="00C317BD"/>
    <w:rsid w:val="00C32E86"/>
    <w:rsid w:val="00C33279"/>
    <w:rsid w:val="00C37DED"/>
    <w:rsid w:val="00C41015"/>
    <w:rsid w:val="00C43EDF"/>
    <w:rsid w:val="00C45BF0"/>
    <w:rsid w:val="00C46764"/>
    <w:rsid w:val="00C47468"/>
    <w:rsid w:val="00C55FE8"/>
    <w:rsid w:val="00C579A2"/>
    <w:rsid w:val="00C6220B"/>
    <w:rsid w:val="00C63738"/>
    <w:rsid w:val="00C63CF2"/>
    <w:rsid w:val="00C648FC"/>
    <w:rsid w:val="00C663BE"/>
    <w:rsid w:val="00C71858"/>
    <w:rsid w:val="00C722C5"/>
    <w:rsid w:val="00C72EEB"/>
    <w:rsid w:val="00C73C34"/>
    <w:rsid w:val="00C744AE"/>
    <w:rsid w:val="00C74781"/>
    <w:rsid w:val="00C7498D"/>
    <w:rsid w:val="00C77C19"/>
    <w:rsid w:val="00C80034"/>
    <w:rsid w:val="00C82D3C"/>
    <w:rsid w:val="00C83EA7"/>
    <w:rsid w:val="00C84559"/>
    <w:rsid w:val="00C85EC8"/>
    <w:rsid w:val="00C862C4"/>
    <w:rsid w:val="00C86B34"/>
    <w:rsid w:val="00C94989"/>
    <w:rsid w:val="00C95593"/>
    <w:rsid w:val="00C96A63"/>
    <w:rsid w:val="00C97602"/>
    <w:rsid w:val="00CA2022"/>
    <w:rsid w:val="00CB0101"/>
    <w:rsid w:val="00CB12C8"/>
    <w:rsid w:val="00CB3C69"/>
    <w:rsid w:val="00CB3C89"/>
    <w:rsid w:val="00CB57BF"/>
    <w:rsid w:val="00CB58FA"/>
    <w:rsid w:val="00CC2DE4"/>
    <w:rsid w:val="00CC360E"/>
    <w:rsid w:val="00CC48D6"/>
    <w:rsid w:val="00CC5307"/>
    <w:rsid w:val="00CD0A20"/>
    <w:rsid w:val="00CD6866"/>
    <w:rsid w:val="00CD76D4"/>
    <w:rsid w:val="00CD7893"/>
    <w:rsid w:val="00CE03CC"/>
    <w:rsid w:val="00CE1629"/>
    <w:rsid w:val="00CE167B"/>
    <w:rsid w:val="00CE670C"/>
    <w:rsid w:val="00CE7E6A"/>
    <w:rsid w:val="00CF030B"/>
    <w:rsid w:val="00CF23A2"/>
    <w:rsid w:val="00CF5F6B"/>
    <w:rsid w:val="00CF6EB2"/>
    <w:rsid w:val="00D02339"/>
    <w:rsid w:val="00D02D0F"/>
    <w:rsid w:val="00D0628E"/>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51CCD"/>
    <w:rsid w:val="00D63990"/>
    <w:rsid w:val="00D65068"/>
    <w:rsid w:val="00D65243"/>
    <w:rsid w:val="00D658A1"/>
    <w:rsid w:val="00D738F0"/>
    <w:rsid w:val="00D74FD3"/>
    <w:rsid w:val="00D7763A"/>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59AC"/>
    <w:rsid w:val="00D963CC"/>
    <w:rsid w:val="00D96620"/>
    <w:rsid w:val="00D97F59"/>
    <w:rsid w:val="00DA1187"/>
    <w:rsid w:val="00DA1FC6"/>
    <w:rsid w:val="00DA383E"/>
    <w:rsid w:val="00DA3A4F"/>
    <w:rsid w:val="00DA42C0"/>
    <w:rsid w:val="00DA52A2"/>
    <w:rsid w:val="00DA6DD2"/>
    <w:rsid w:val="00DA7E2F"/>
    <w:rsid w:val="00DB0C0B"/>
    <w:rsid w:val="00DB31E7"/>
    <w:rsid w:val="00DB3A66"/>
    <w:rsid w:val="00DB4AC0"/>
    <w:rsid w:val="00DB4BEF"/>
    <w:rsid w:val="00DB78B2"/>
    <w:rsid w:val="00DC230C"/>
    <w:rsid w:val="00DC2CE7"/>
    <w:rsid w:val="00DC301A"/>
    <w:rsid w:val="00DC6AEA"/>
    <w:rsid w:val="00DC7377"/>
    <w:rsid w:val="00DD32B7"/>
    <w:rsid w:val="00DD3C18"/>
    <w:rsid w:val="00DD4849"/>
    <w:rsid w:val="00DE0FC0"/>
    <w:rsid w:val="00DE3A31"/>
    <w:rsid w:val="00DE7E44"/>
    <w:rsid w:val="00DF13A5"/>
    <w:rsid w:val="00DF186B"/>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327D"/>
    <w:rsid w:val="00E14317"/>
    <w:rsid w:val="00E14EF0"/>
    <w:rsid w:val="00E15452"/>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45BD"/>
    <w:rsid w:val="00E47A5F"/>
    <w:rsid w:val="00E47FFC"/>
    <w:rsid w:val="00E5035D"/>
    <w:rsid w:val="00E507A5"/>
    <w:rsid w:val="00E5173E"/>
    <w:rsid w:val="00E528D2"/>
    <w:rsid w:val="00E54E89"/>
    <w:rsid w:val="00E601CE"/>
    <w:rsid w:val="00E602CF"/>
    <w:rsid w:val="00E60CE1"/>
    <w:rsid w:val="00E61EE8"/>
    <w:rsid w:val="00E62441"/>
    <w:rsid w:val="00E63879"/>
    <w:rsid w:val="00E66EE6"/>
    <w:rsid w:val="00E71633"/>
    <w:rsid w:val="00E72689"/>
    <w:rsid w:val="00E730AA"/>
    <w:rsid w:val="00E76F52"/>
    <w:rsid w:val="00E81B61"/>
    <w:rsid w:val="00E82B54"/>
    <w:rsid w:val="00E82EB1"/>
    <w:rsid w:val="00E838B2"/>
    <w:rsid w:val="00E84521"/>
    <w:rsid w:val="00E85048"/>
    <w:rsid w:val="00E856B0"/>
    <w:rsid w:val="00E86AE6"/>
    <w:rsid w:val="00E86C2A"/>
    <w:rsid w:val="00E86CA1"/>
    <w:rsid w:val="00E906C3"/>
    <w:rsid w:val="00E90A65"/>
    <w:rsid w:val="00E91E35"/>
    <w:rsid w:val="00E937B5"/>
    <w:rsid w:val="00E9442F"/>
    <w:rsid w:val="00E969D2"/>
    <w:rsid w:val="00EA0CA1"/>
    <w:rsid w:val="00EA3249"/>
    <w:rsid w:val="00EA3C59"/>
    <w:rsid w:val="00EA471A"/>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02C0"/>
    <w:rsid w:val="00EF1AD7"/>
    <w:rsid w:val="00EF2E2B"/>
    <w:rsid w:val="00EF34D2"/>
    <w:rsid w:val="00EF4C26"/>
    <w:rsid w:val="00EF5CC0"/>
    <w:rsid w:val="00EF7A28"/>
    <w:rsid w:val="00F00424"/>
    <w:rsid w:val="00F017AC"/>
    <w:rsid w:val="00F02E9D"/>
    <w:rsid w:val="00F04044"/>
    <w:rsid w:val="00F046C8"/>
    <w:rsid w:val="00F047AB"/>
    <w:rsid w:val="00F05DE1"/>
    <w:rsid w:val="00F07200"/>
    <w:rsid w:val="00F07353"/>
    <w:rsid w:val="00F07EEC"/>
    <w:rsid w:val="00F10D6B"/>
    <w:rsid w:val="00F12CDC"/>
    <w:rsid w:val="00F13E45"/>
    <w:rsid w:val="00F147C6"/>
    <w:rsid w:val="00F160E5"/>
    <w:rsid w:val="00F174BC"/>
    <w:rsid w:val="00F20AED"/>
    <w:rsid w:val="00F21705"/>
    <w:rsid w:val="00F231FC"/>
    <w:rsid w:val="00F23AEF"/>
    <w:rsid w:val="00F2546A"/>
    <w:rsid w:val="00F25E84"/>
    <w:rsid w:val="00F2706D"/>
    <w:rsid w:val="00F27818"/>
    <w:rsid w:val="00F27ADB"/>
    <w:rsid w:val="00F31039"/>
    <w:rsid w:val="00F31178"/>
    <w:rsid w:val="00F31D0B"/>
    <w:rsid w:val="00F32971"/>
    <w:rsid w:val="00F3400B"/>
    <w:rsid w:val="00F3458B"/>
    <w:rsid w:val="00F35C44"/>
    <w:rsid w:val="00F35DF6"/>
    <w:rsid w:val="00F36C7A"/>
    <w:rsid w:val="00F40C05"/>
    <w:rsid w:val="00F40E86"/>
    <w:rsid w:val="00F41AB7"/>
    <w:rsid w:val="00F42168"/>
    <w:rsid w:val="00F425B3"/>
    <w:rsid w:val="00F44C78"/>
    <w:rsid w:val="00F452C0"/>
    <w:rsid w:val="00F459E6"/>
    <w:rsid w:val="00F46070"/>
    <w:rsid w:val="00F53C70"/>
    <w:rsid w:val="00F55D7B"/>
    <w:rsid w:val="00F60C62"/>
    <w:rsid w:val="00F63C7A"/>
    <w:rsid w:val="00F63F1D"/>
    <w:rsid w:val="00F645AF"/>
    <w:rsid w:val="00F66A74"/>
    <w:rsid w:val="00F66BC9"/>
    <w:rsid w:val="00F66F96"/>
    <w:rsid w:val="00F67946"/>
    <w:rsid w:val="00F72B99"/>
    <w:rsid w:val="00F72CCD"/>
    <w:rsid w:val="00F72E9F"/>
    <w:rsid w:val="00F732B1"/>
    <w:rsid w:val="00F739E9"/>
    <w:rsid w:val="00F81620"/>
    <w:rsid w:val="00F82323"/>
    <w:rsid w:val="00F83FB6"/>
    <w:rsid w:val="00F84240"/>
    <w:rsid w:val="00F85237"/>
    <w:rsid w:val="00F8564F"/>
    <w:rsid w:val="00F87DAE"/>
    <w:rsid w:val="00F9000A"/>
    <w:rsid w:val="00F9002A"/>
    <w:rsid w:val="00F90CC8"/>
    <w:rsid w:val="00F942F1"/>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6B74"/>
    <w:rsid w:val="00FD7EFE"/>
    <w:rsid w:val="00FE2025"/>
    <w:rsid w:val="00FE2D9D"/>
    <w:rsid w:val="00FE3280"/>
    <w:rsid w:val="00FE4790"/>
    <w:rsid w:val="00FE49E3"/>
    <w:rsid w:val="00FE4E1B"/>
    <w:rsid w:val="00FE6278"/>
    <w:rsid w:val="00FE7904"/>
    <w:rsid w:val="00FE79C6"/>
    <w:rsid w:val="00FF0AD1"/>
    <w:rsid w:val="00FF2F56"/>
    <w:rsid w:val="00FF3373"/>
    <w:rsid w:val="00FF3B7B"/>
    <w:rsid w:val="00FF56C8"/>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AE701525-2ADD-4E3C-B94A-A270413E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949A2"/>
    <w:pPr>
      <w:tabs>
        <w:tab w:val="left" w:pos="440"/>
        <w:tab w:val="left" w:pos="993"/>
        <w:tab w:val="right" w:leader="dot" w:pos="8828"/>
      </w:tabs>
      <w:spacing w:after="100" w:line="480" w:lineRule="auto"/>
      <w:ind w:left="708"/>
      <w:jc w:val="both"/>
    </w:pPr>
  </w:style>
  <w:style w:type="paragraph" w:styleId="TDC2">
    <w:name w:val="toc 2"/>
    <w:basedOn w:val="Normal"/>
    <w:next w:val="Normal"/>
    <w:autoRedefine/>
    <w:uiPriority w:val="39"/>
    <w:unhideWhenUsed/>
    <w:rsid w:val="00CB58FA"/>
    <w:pPr>
      <w:tabs>
        <w:tab w:val="right" w:leader="dot" w:pos="9676"/>
      </w:tabs>
      <w:spacing w:after="100" w:line="480" w:lineRule="auto"/>
      <w:ind w:left="708"/>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811B7"/>
    <w:rPr>
      <w:i/>
      <w:iCs/>
    </w:rPr>
  </w:style>
  <w:style w:type="character" w:customStyle="1" w:styleId="nacep">
    <w:name w:val="n_acep"/>
    <w:basedOn w:val="Fuentedeprrafopredeter"/>
    <w:rsid w:val="005811B7"/>
  </w:style>
  <w:style w:type="character" w:customStyle="1" w:styleId="il">
    <w:name w:val="il"/>
    <w:basedOn w:val="Fuentedeprrafopredeter"/>
    <w:rsid w:val="0054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6538706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5B70-50E8-4BC1-AFCD-20FD2934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9595</Words>
  <Characters>52773</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2019-11-25T16:30:00Z</cp:lastPrinted>
  <dcterms:created xsi:type="dcterms:W3CDTF">2019-11-22T17:11:00Z</dcterms:created>
  <dcterms:modified xsi:type="dcterms:W3CDTF">2020-03-27T00:41:00Z</dcterms:modified>
</cp:coreProperties>
</file>