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004" w:rsidRPr="00B56D53" w:rsidRDefault="00285004" w:rsidP="00B56D53">
      <w:pPr>
        <w:spacing w:before="240" w:after="240" w:line="360" w:lineRule="auto"/>
        <w:ind w:right="-142"/>
        <w:jc w:val="center"/>
        <w:rPr>
          <w:rFonts w:ascii="Palatino Linotype" w:eastAsiaTheme="minorEastAsia" w:hAnsi="Palatino Linotype"/>
          <w:b/>
          <w:sz w:val="24"/>
          <w:szCs w:val="24"/>
          <w:lang w:val="es-ES_tradnl" w:eastAsia="es-ES"/>
        </w:rPr>
      </w:pPr>
      <w:r w:rsidRPr="00B56D53">
        <w:rPr>
          <w:rFonts w:ascii="Palatino Linotype" w:eastAsiaTheme="minorEastAsia" w:hAnsi="Palatino Linotype"/>
          <w:b/>
          <w:sz w:val="24"/>
          <w:szCs w:val="24"/>
          <w:lang w:val="es-ES_tradnl" w:eastAsia="es-ES"/>
        </w:rPr>
        <w:t>LÍNEAS ARGUMENTATIVAS</w:t>
      </w:r>
    </w:p>
    <w:p w:rsidR="00285004" w:rsidRPr="00B56D53" w:rsidRDefault="00285004" w:rsidP="00B56D53">
      <w:pPr>
        <w:spacing w:after="0" w:line="360" w:lineRule="auto"/>
        <w:jc w:val="both"/>
        <w:rPr>
          <w:rFonts w:ascii="Palatino Linotype" w:eastAsia="Arial Unicode MS" w:hAnsi="Palatino Linotype" w:cs="Arial"/>
          <w:sz w:val="24"/>
          <w:szCs w:val="24"/>
          <w:lang w:val="es-ES_tradnl" w:eastAsia="es-ES"/>
        </w:rPr>
      </w:pPr>
      <w:r w:rsidRPr="00B56D53">
        <w:rPr>
          <w:rFonts w:ascii="Palatino Linotype" w:eastAsia="Arial Unicode MS" w:hAnsi="Palatino Linotype" w:cs="Arial"/>
          <w:b/>
          <w:sz w:val="24"/>
          <w:szCs w:val="24"/>
          <w:lang w:val="es-ES_tradnl" w:eastAsia="es-ES"/>
        </w:rPr>
        <w:t>DEBERES DE LAS AUTORIDADES</w:t>
      </w:r>
      <w:r w:rsidRPr="00B56D53">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285004" w:rsidRPr="00B56D53" w:rsidRDefault="00285004" w:rsidP="00B56D53">
      <w:pPr>
        <w:spacing w:after="0" w:line="360" w:lineRule="auto"/>
        <w:jc w:val="both"/>
        <w:rPr>
          <w:rFonts w:ascii="Palatino Linotype" w:eastAsia="Arial Unicode MS" w:hAnsi="Palatino Linotype" w:cs="Arial"/>
          <w:b/>
          <w:sz w:val="24"/>
          <w:szCs w:val="24"/>
          <w:lang w:val="es-ES_tradnl" w:eastAsia="es-ES"/>
        </w:rPr>
      </w:pPr>
    </w:p>
    <w:p w:rsidR="00285004" w:rsidRPr="00B56D53" w:rsidRDefault="00285004" w:rsidP="00B56D53">
      <w:pPr>
        <w:spacing w:after="0" w:line="360" w:lineRule="auto"/>
        <w:jc w:val="both"/>
        <w:rPr>
          <w:rFonts w:ascii="Palatino Linotype" w:eastAsia="Arial Unicode MS" w:hAnsi="Palatino Linotype" w:cs="Arial"/>
          <w:sz w:val="24"/>
          <w:szCs w:val="24"/>
          <w:lang w:val="es-ES_tradnl" w:eastAsia="es-ES"/>
        </w:rPr>
      </w:pPr>
      <w:r w:rsidRPr="00B56D53">
        <w:rPr>
          <w:rFonts w:ascii="Palatino Linotype" w:eastAsia="Arial Unicode MS" w:hAnsi="Palatino Linotype" w:cs="Arial"/>
          <w:b/>
          <w:sz w:val="24"/>
          <w:szCs w:val="24"/>
          <w:lang w:val="es-ES_tradnl" w:eastAsia="es-ES"/>
        </w:rPr>
        <w:t>NEGATIVA FICTA, NO EXISTE PLAZO PERENTORIO PARA INTERPONER EL RECURSO.</w:t>
      </w:r>
      <w:r w:rsidRPr="00B56D53">
        <w:rPr>
          <w:rFonts w:ascii="Palatino Linotype" w:eastAsia="Arial Unicode MS" w:hAnsi="Palatino Linotype" w:cs="Arial"/>
          <w:sz w:val="24"/>
          <w:szCs w:val="24"/>
          <w:lang w:val="es-ES_tradnl" w:eastAsia="es-ES"/>
        </w:rPr>
        <w:t xml:space="preserve"> Tratándose de negativa ficta no existe plazo para la interposición del recurso de revisión por tratarse de una afectación continua al Derecho de Acceso a la Información Pública.</w:t>
      </w:r>
    </w:p>
    <w:p w:rsidR="00285004" w:rsidRPr="00B56D53" w:rsidRDefault="00285004" w:rsidP="00B56D53">
      <w:pPr>
        <w:spacing w:after="0" w:line="360" w:lineRule="auto"/>
        <w:contextualSpacing/>
        <w:jc w:val="both"/>
        <w:rPr>
          <w:rFonts w:ascii="Palatino Linotype" w:eastAsia="Calibri" w:hAnsi="Palatino Linotype" w:cs="Times New Roman"/>
          <w:b/>
          <w:sz w:val="24"/>
          <w:szCs w:val="24"/>
        </w:rPr>
      </w:pPr>
    </w:p>
    <w:p w:rsidR="00285004" w:rsidRPr="00B56D53" w:rsidRDefault="00285004" w:rsidP="00B56D53">
      <w:pPr>
        <w:spacing w:after="0" w:line="360" w:lineRule="auto"/>
        <w:jc w:val="both"/>
        <w:rPr>
          <w:rFonts w:ascii="Palatino Linotype" w:eastAsia="Calibri" w:hAnsi="Palatino Linotype" w:cs="Times New Roman"/>
          <w:sz w:val="24"/>
          <w:szCs w:val="24"/>
          <w:lang w:val="es-ES_tradnl" w:eastAsia="es-ES"/>
        </w:rPr>
      </w:pPr>
      <w:r w:rsidRPr="00B56D53">
        <w:rPr>
          <w:rFonts w:ascii="Palatino Linotype" w:eastAsia="Calibri" w:hAnsi="Palatino Linotype" w:cs="Times New Roman"/>
          <w:b/>
          <w:sz w:val="24"/>
          <w:szCs w:val="24"/>
          <w:lang w:val="es-ES_tradnl" w:eastAsia="es-ES"/>
        </w:rPr>
        <w:t>DE LA GARANTÍA DE PROPORCIONAR LA INFORMACIÓN PÚBLICA GUBERNAMENTAL.</w:t>
      </w:r>
      <w:r w:rsidRPr="00B56D53">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285004" w:rsidRPr="00B56D53" w:rsidRDefault="00285004" w:rsidP="00B56D53">
      <w:pPr>
        <w:spacing w:after="0" w:line="360" w:lineRule="auto"/>
        <w:jc w:val="both"/>
        <w:rPr>
          <w:rFonts w:ascii="Palatino Linotype" w:eastAsia="Calibri" w:hAnsi="Palatino Linotype" w:cs="Times New Roman"/>
          <w:sz w:val="24"/>
          <w:szCs w:val="24"/>
          <w:lang w:val="es-ES_tradnl" w:eastAsia="es-ES"/>
        </w:rPr>
      </w:pPr>
    </w:p>
    <w:p w:rsidR="00285004" w:rsidRPr="00B56D53" w:rsidRDefault="00285004" w:rsidP="00B56D53">
      <w:pPr>
        <w:spacing w:after="0" w:line="360" w:lineRule="auto"/>
        <w:jc w:val="both"/>
        <w:rPr>
          <w:rFonts w:ascii="Palatino Linotype" w:eastAsia="Calibri" w:hAnsi="Palatino Linotype" w:cs="Times New Roman"/>
          <w:sz w:val="24"/>
          <w:szCs w:val="24"/>
          <w:lang w:eastAsia="es-ES"/>
        </w:rPr>
      </w:pPr>
      <w:r w:rsidRPr="00B56D53">
        <w:rPr>
          <w:rFonts w:ascii="Palatino Linotype" w:eastAsia="Calibri" w:hAnsi="Palatino Linotype" w:cs="Times New Roman"/>
          <w:b/>
          <w:sz w:val="24"/>
          <w:szCs w:val="24"/>
          <w:lang w:eastAsia="es-ES"/>
        </w:rPr>
        <w:t>DE LA ELABORACIÓN DE LAS VERSIONES PÚBLICAS</w:t>
      </w:r>
      <w:r w:rsidRPr="00B56D53">
        <w:rPr>
          <w:rFonts w:ascii="Palatino Linotype" w:eastAsia="Calibri" w:hAnsi="Palatino Linotype" w:cs="Times New Roman"/>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w:t>
      </w:r>
      <w:r w:rsidRPr="00B56D53">
        <w:rPr>
          <w:rFonts w:ascii="Palatino Linotype" w:eastAsia="Calibri" w:hAnsi="Palatino Linotype" w:cs="Times New Roman"/>
          <w:sz w:val="24"/>
          <w:szCs w:val="24"/>
          <w:lang w:eastAsia="es-ES"/>
        </w:rPr>
        <w:lastRenderedPageBreak/>
        <w:t xml:space="preserve">respuesta, de lo contrario se consideran documentos alterados o de clasificación fraudulenta. </w:t>
      </w:r>
    </w:p>
    <w:p w:rsidR="00285004" w:rsidRPr="00B56D53" w:rsidRDefault="00285004" w:rsidP="00B56D53">
      <w:pPr>
        <w:tabs>
          <w:tab w:val="left" w:pos="5920"/>
        </w:tabs>
        <w:spacing w:after="0" w:line="360" w:lineRule="auto"/>
        <w:jc w:val="both"/>
        <w:rPr>
          <w:rFonts w:ascii="Palatino Linotype" w:eastAsia="Calibri" w:hAnsi="Palatino Linotype" w:cs="Times New Roman"/>
          <w:sz w:val="24"/>
          <w:szCs w:val="24"/>
          <w:lang w:eastAsia="es-ES"/>
        </w:rPr>
      </w:pPr>
      <w:r w:rsidRPr="00B56D53">
        <w:rPr>
          <w:rFonts w:ascii="Palatino Linotype" w:eastAsia="Calibri" w:hAnsi="Palatino Linotype" w:cs="Times New Roman"/>
          <w:sz w:val="24"/>
          <w:szCs w:val="24"/>
          <w:lang w:eastAsia="es-ES"/>
        </w:rPr>
        <w:tab/>
      </w:r>
    </w:p>
    <w:p w:rsidR="00285004" w:rsidRPr="00B56D53" w:rsidRDefault="00285004" w:rsidP="00B56D53">
      <w:pPr>
        <w:spacing w:after="0" w:line="360" w:lineRule="auto"/>
        <w:jc w:val="both"/>
        <w:rPr>
          <w:rFonts w:ascii="Palatino Linotype" w:eastAsia="Calibri" w:hAnsi="Palatino Linotype" w:cs="Times New Roman"/>
          <w:sz w:val="24"/>
          <w:szCs w:val="24"/>
          <w:lang w:val="es-ES_tradnl" w:eastAsia="es-ES"/>
        </w:rPr>
      </w:pPr>
      <w:r w:rsidRPr="00B56D53">
        <w:rPr>
          <w:rFonts w:ascii="Palatino Linotype" w:eastAsia="Calibri" w:hAnsi="Palatino Linotype" w:cs="Times New Roman"/>
          <w:b/>
          <w:sz w:val="24"/>
          <w:szCs w:val="24"/>
          <w:lang w:val="es-ES_tradnl" w:eastAsia="es-ES"/>
        </w:rPr>
        <w:t xml:space="preserve">INFORMACIÓN CONFIDENCIAL, CLASIFICACIÓN DE LA. </w:t>
      </w:r>
      <w:r w:rsidRPr="00B56D53">
        <w:rPr>
          <w:rFonts w:ascii="Palatino Linotype" w:eastAsia="Calibri" w:hAnsi="Palatino Linotype" w:cs="Times New Roman"/>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85004" w:rsidRPr="00B56D53" w:rsidRDefault="00B56D53" w:rsidP="00B56D53">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-365</wp:posOffset>
                </wp:positionH>
                <wp:positionV relativeFrom="paragraph">
                  <wp:posOffset>45058</wp:posOffset>
                </wp:positionV>
                <wp:extent cx="5573949" cy="4163438"/>
                <wp:effectExtent l="19050" t="19050" r="27305" b="27940"/>
                <wp:wrapNone/>
                <wp:docPr id="4" name="Conector recto 4"/>
                <wp:cNvGraphicFramePr/>
                <a:graphic xmlns:a="http://schemas.openxmlformats.org/drawingml/2006/main">
                  <a:graphicData uri="http://schemas.microsoft.com/office/word/2010/wordprocessingShape">
                    <wps:wsp>
                      <wps:cNvCnPr/>
                      <wps:spPr>
                        <a:xfrm flipH="1" flipV="1">
                          <a:off x="0" y="0"/>
                          <a:ext cx="5573949" cy="416343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7477B" id="Conector recto 4"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05pt,3.55pt" to="438.85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" strokecolor="#5b9bd5 [3204]" strokeweight="3pt">
                <v:stroke joinstyle="miter"/>
              </v:line>
            </w:pict>
          </mc:Fallback>
        </mc:AlternateContent>
      </w:r>
    </w:p>
    <w:p w:rsidR="00285004" w:rsidRPr="00B56D53" w:rsidRDefault="00285004" w:rsidP="00B56D53">
      <w:pPr>
        <w:spacing w:before="240" w:after="240" w:line="360" w:lineRule="auto"/>
        <w:jc w:val="both"/>
        <w:rPr>
          <w:rFonts w:ascii="Palatino Linotype" w:eastAsia="Arial Unicode MS" w:hAnsi="Palatino Linotype" w:cs="Arial"/>
          <w:sz w:val="24"/>
          <w:szCs w:val="24"/>
          <w:lang w:val="es-ES_tradnl" w:eastAsia="es-ES"/>
        </w:rPr>
      </w:pPr>
    </w:p>
    <w:p w:rsidR="00285004" w:rsidRPr="00B56D53" w:rsidRDefault="00285004" w:rsidP="00B56D53">
      <w:pPr>
        <w:spacing w:before="240" w:after="240" w:line="360" w:lineRule="auto"/>
        <w:jc w:val="both"/>
        <w:rPr>
          <w:rFonts w:ascii="Palatino Linotype" w:eastAsia="Arial Unicode MS" w:hAnsi="Palatino Linotype" w:cs="Arial"/>
          <w:sz w:val="24"/>
          <w:szCs w:val="24"/>
          <w:lang w:val="es-ES_tradnl" w:eastAsia="es-ES"/>
        </w:rPr>
      </w:pPr>
    </w:p>
    <w:p w:rsidR="00285004" w:rsidRPr="00B56D53" w:rsidRDefault="00285004" w:rsidP="00B56D53">
      <w:pPr>
        <w:spacing w:before="240" w:after="240" w:line="360" w:lineRule="auto"/>
        <w:jc w:val="both"/>
        <w:rPr>
          <w:rFonts w:ascii="Palatino Linotype" w:eastAsia="Arial Unicode MS" w:hAnsi="Palatino Linotype" w:cs="Arial"/>
          <w:sz w:val="24"/>
          <w:szCs w:val="24"/>
          <w:lang w:val="es-ES_tradnl" w:eastAsia="es-ES"/>
        </w:rPr>
      </w:pPr>
    </w:p>
    <w:p w:rsidR="00285004" w:rsidRPr="00B56D53" w:rsidRDefault="00285004" w:rsidP="00B56D53">
      <w:pPr>
        <w:spacing w:before="240" w:after="240" w:line="360" w:lineRule="auto"/>
        <w:jc w:val="both"/>
        <w:rPr>
          <w:rFonts w:ascii="Palatino Linotype" w:eastAsia="Arial Unicode MS" w:hAnsi="Palatino Linotype" w:cs="Arial"/>
          <w:sz w:val="24"/>
          <w:szCs w:val="24"/>
          <w:lang w:val="es-ES_tradnl" w:eastAsia="es-ES"/>
        </w:rPr>
      </w:pPr>
    </w:p>
    <w:p w:rsidR="00285004" w:rsidRPr="00B56D53" w:rsidRDefault="00285004" w:rsidP="00B56D53">
      <w:pPr>
        <w:spacing w:before="240" w:after="240" w:line="360" w:lineRule="auto"/>
        <w:jc w:val="both"/>
        <w:rPr>
          <w:rFonts w:ascii="Palatino Linotype" w:eastAsia="Arial Unicode MS" w:hAnsi="Palatino Linotype" w:cs="Arial"/>
          <w:sz w:val="24"/>
          <w:szCs w:val="24"/>
          <w:lang w:val="es-ES_tradnl" w:eastAsia="es-ES"/>
        </w:rPr>
      </w:pPr>
    </w:p>
    <w:p w:rsidR="00285004" w:rsidRPr="00B56D53" w:rsidRDefault="00285004" w:rsidP="00B56D53">
      <w:pPr>
        <w:spacing w:before="240" w:after="240" w:line="360" w:lineRule="auto"/>
        <w:jc w:val="both"/>
        <w:rPr>
          <w:rFonts w:ascii="Palatino Linotype" w:eastAsia="Arial Unicode MS" w:hAnsi="Palatino Linotype" w:cs="Arial"/>
          <w:sz w:val="24"/>
          <w:szCs w:val="24"/>
          <w:lang w:val="es-ES_tradnl" w:eastAsia="es-ES"/>
        </w:rPr>
      </w:pPr>
    </w:p>
    <w:p w:rsidR="00285004" w:rsidRPr="00B56D53" w:rsidRDefault="00285004" w:rsidP="00B56D53">
      <w:pPr>
        <w:spacing w:before="240" w:after="240" w:line="360" w:lineRule="auto"/>
        <w:ind w:right="-142"/>
        <w:jc w:val="center"/>
        <w:rPr>
          <w:rFonts w:ascii="Palatino Linotype" w:eastAsiaTheme="minorEastAsia" w:hAnsi="Palatino Linotype"/>
          <w:sz w:val="24"/>
          <w:szCs w:val="24"/>
          <w:lang w:val="es-ES_tradnl" w:eastAsia="es-ES"/>
        </w:rPr>
      </w:pPr>
      <w:r w:rsidRPr="00B56D53">
        <w:rPr>
          <w:rFonts w:ascii="Palatino Linotype" w:eastAsiaTheme="minorEastAsia" w:hAnsi="Palatino Linotype"/>
          <w:b/>
          <w:sz w:val="24"/>
          <w:szCs w:val="24"/>
          <w:lang w:val="es-ES_tradnl" w:eastAsia="es-ES"/>
        </w:rPr>
        <w:lastRenderedPageBreak/>
        <w:t>Índice</w:t>
      </w:r>
      <w:r w:rsidRPr="00B56D53">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285004" w:rsidRPr="00B56D53" w:rsidRDefault="00285004" w:rsidP="00B56D53">
          <w:pPr>
            <w:keepNext/>
            <w:keepLines/>
            <w:spacing w:before="240" w:after="0" w:line="360" w:lineRule="auto"/>
            <w:ind w:right="-142"/>
            <w:rPr>
              <w:rFonts w:ascii="Palatino Linotype" w:eastAsiaTheme="majorEastAsia" w:hAnsi="Palatino Linotype" w:cstheme="majorBidi"/>
              <w:b/>
              <w:szCs w:val="24"/>
              <w:lang w:eastAsia="es-MX"/>
            </w:rPr>
          </w:pPr>
        </w:p>
        <w:p w:rsidR="000B2E7A" w:rsidRPr="00B56D53" w:rsidRDefault="00285004" w:rsidP="00B56D53">
          <w:pPr>
            <w:pStyle w:val="TDC1"/>
            <w:tabs>
              <w:tab w:val="right" w:leader="dot" w:pos="8779"/>
            </w:tabs>
            <w:spacing w:line="360" w:lineRule="auto"/>
            <w:rPr>
              <w:rFonts w:ascii="Palatino Linotype" w:hAnsi="Palatino Linotype"/>
              <w:noProof/>
              <w:szCs w:val="24"/>
            </w:rPr>
          </w:pPr>
          <w:r w:rsidRPr="00B56D53">
            <w:rPr>
              <w:rFonts w:ascii="Palatino Linotype" w:eastAsiaTheme="minorEastAsia" w:hAnsi="Palatino Linotype"/>
              <w:b/>
              <w:szCs w:val="24"/>
              <w:lang w:val="es-ES_tradnl" w:eastAsia="es-ES"/>
            </w:rPr>
            <w:fldChar w:fldCharType="begin"/>
          </w:r>
          <w:r w:rsidRPr="00B56D53">
            <w:rPr>
              <w:rFonts w:ascii="Palatino Linotype" w:eastAsiaTheme="minorEastAsia" w:hAnsi="Palatino Linotype"/>
              <w:b/>
              <w:szCs w:val="24"/>
              <w:lang w:val="es-ES_tradnl" w:eastAsia="es-ES"/>
            </w:rPr>
            <w:instrText xml:space="preserve"> TOC \o "1-3" \h \z \u </w:instrText>
          </w:r>
          <w:r w:rsidRPr="00B56D53">
            <w:rPr>
              <w:rFonts w:ascii="Palatino Linotype" w:eastAsiaTheme="minorEastAsia" w:hAnsi="Palatino Linotype"/>
              <w:b/>
              <w:szCs w:val="24"/>
              <w:lang w:val="es-ES_tradnl" w:eastAsia="es-ES"/>
            </w:rPr>
            <w:fldChar w:fldCharType="separate"/>
          </w:r>
          <w:hyperlink w:anchor="_Toc21619073" w:history="1">
            <w:r w:rsidR="000B2E7A" w:rsidRPr="00B56D53">
              <w:rPr>
                <w:rStyle w:val="Hipervnculo"/>
                <w:rFonts w:ascii="Palatino Linotype" w:eastAsiaTheme="majorEastAsia" w:hAnsi="Palatino Linotype" w:cstheme="majorBidi"/>
                <w:b/>
                <w:noProof/>
                <w:szCs w:val="24"/>
              </w:rPr>
              <w:t>A N T E C E D E N T E S</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_Toc21619073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4</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right" w:leader="dot" w:pos="8779"/>
            </w:tabs>
            <w:spacing w:line="360" w:lineRule="auto"/>
            <w:rPr>
              <w:rFonts w:ascii="Palatino Linotype" w:hAnsi="Palatino Linotype"/>
              <w:noProof/>
              <w:szCs w:val="24"/>
            </w:rPr>
          </w:pPr>
          <w:hyperlink w:anchor="_Toc21619074" w:history="1">
            <w:r w:rsidR="000B2E7A" w:rsidRPr="00B56D53">
              <w:rPr>
                <w:rStyle w:val="Hipervnculo"/>
                <w:rFonts w:ascii="Palatino Linotype" w:eastAsiaTheme="majorEastAsia" w:hAnsi="Palatino Linotype" w:cstheme="majorBidi"/>
                <w:b/>
                <w:noProof/>
                <w:szCs w:val="24"/>
              </w:rPr>
              <w:t>C O N S I D E R A N D O</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_Toc21619074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7</w:t>
            </w:r>
            <w:r w:rsidR="000B2E7A" w:rsidRPr="00B56D53">
              <w:rPr>
                <w:rFonts w:ascii="Palatino Linotype" w:hAnsi="Palatino Linotype"/>
                <w:noProof/>
                <w:webHidden/>
                <w:szCs w:val="24"/>
              </w:rPr>
              <w:fldChar w:fldCharType="end"/>
            </w:r>
          </w:hyperlink>
        </w:p>
        <w:p w:rsidR="000B2E7A" w:rsidRPr="00B56D53" w:rsidRDefault="00AE6079" w:rsidP="00B56D53">
          <w:pPr>
            <w:pStyle w:val="TDC2"/>
            <w:tabs>
              <w:tab w:val="right" w:leader="dot" w:pos="8779"/>
            </w:tabs>
            <w:spacing w:line="360" w:lineRule="auto"/>
            <w:ind w:left="0"/>
            <w:rPr>
              <w:rFonts w:ascii="Palatino Linotype" w:hAnsi="Palatino Linotype"/>
              <w:noProof/>
              <w:szCs w:val="24"/>
            </w:rPr>
          </w:pPr>
          <w:hyperlink w:anchor="_Toc21619075" w:history="1">
            <w:r w:rsidR="000B2E7A" w:rsidRPr="00B56D53">
              <w:rPr>
                <w:rStyle w:val="Hipervnculo"/>
                <w:rFonts w:ascii="Palatino Linotype" w:eastAsiaTheme="majorEastAsia" w:hAnsi="Palatino Linotype" w:cstheme="majorBidi"/>
                <w:b/>
                <w:noProof/>
                <w:szCs w:val="24"/>
              </w:rPr>
              <w:t>PRIMERO. De la competencia</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_Toc21619075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7</w:t>
            </w:r>
            <w:r w:rsidR="000B2E7A" w:rsidRPr="00B56D53">
              <w:rPr>
                <w:rFonts w:ascii="Palatino Linotype" w:hAnsi="Palatino Linotype"/>
                <w:noProof/>
                <w:webHidden/>
                <w:szCs w:val="24"/>
              </w:rPr>
              <w:fldChar w:fldCharType="end"/>
            </w:r>
          </w:hyperlink>
        </w:p>
        <w:p w:rsidR="000B2E7A" w:rsidRPr="00B56D53" w:rsidRDefault="00AE6079" w:rsidP="00B56D53">
          <w:pPr>
            <w:pStyle w:val="TDC2"/>
            <w:tabs>
              <w:tab w:val="right" w:leader="dot" w:pos="8779"/>
            </w:tabs>
            <w:spacing w:line="360" w:lineRule="auto"/>
            <w:ind w:left="0"/>
            <w:rPr>
              <w:rFonts w:ascii="Palatino Linotype" w:hAnsi="Palatino Linotype"/>
              <w:noProof/>
              <w:szCs w:val="24"/>
            </w:rPr>
          </w:pPr>
          <w:hyperlink w:anchor="_Toc21619076" w:history="1">
            <w:r w:rsidR="000B2E7A" w:rsidRPr="00B56D53">
              <w:rPr>
                <w:rStyle w:val="Hipervnculo"/>
                <w:rFonts w:ascii="Palatino Linotype" w:eastAsiaTheme="majorEastAsia" w:hAnsi="Palatino Linotype" w:cstheme="majorBidi"/>
                <w:b/>
                <w:noProof/>
                <w:szCs w:val="24"/>
              </w:rPr>
              <w:t>SEGUNDO. De la oportunidad y procedencia.</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_Toc21619076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8</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right" w:leader="dot" w:pos="8779"/>
            </w:tabs>
            <w:spacing w:line="360" w:lineRule="auto"/>
            <w:rPr>
              <w:rFonts w:ascii="Palatino Linotype" w:hAnsi="Palatino Linotype"/>
              <w:noProof/>
              <w:szCs w:val="24"/>
            </w:rPr>
          </w:pPr>
          <w:hyperlink w:anchor="_Toc21619077" w:history="1">
            <w:r w:rsidR="000B2E7A" w:rsidRPr="00B56D53">
              <w:rPr>
                <w:rStyle w:val="Hipervnculo"/>
                <w:rFonts w:ascii="Palatino Linotype" w:eastAsia="MS Mincho" w:hAnsi="Palatino Linotype" w:cstheme="majorBidi"/>
                <w:b/>
                <w:noProof/>
                <w:szCs w:val="24"/>
                <w:lang w:val="es-ES_tradnl" w:eastAsia="es-ES"/>
              </w:rPr>
              <w:t>TERCERO. Del planteamiento de la Litis.</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_Toc21619077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13</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right" w:leader="dot" w:pos="8779"/>
            </w:tabs>
            <w:spacing w:line="360" w:lineRule="auto"/>
            <w:rPr>
              <w:rFonts w:ascii="Palatino Linotype" w:hAnsi="Palatino Linotype"/>
              <w:noProof/>
              <w:szCs w:val="24"/>
            </w:rPr>
          </w:pPr>
          <w:hyperlink w:anchor="_Toc21619078" w:history="1">
            <w:r w:rsidR="000B2E7A" w:rsidRPr="00B56D53">
              <w:rPr>
                <w:rStyle w:val="Hipervnculo"/>
                <w:rFonts w:ascii="Palatino Linotype" w:eastAsia="MS Gothic" w:hAnsi="Palatino Linotype" w:cstheme="majorBidi"/>
                <w:b/>
                <w:noProof/>
                <w:szCs w:val="24"/>
                <w:lang w:val="es-ES_tradnl" w:eastAsia="es-ES"/>
              </w:rPr>
              <w:t>CUARTO. Del estudio y resolución del recurso de revisión.</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_Toc21619078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14</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left" w:pos="440"/>
              <w:tab w:val="right" w:leader="dot" w:pos="8779"/>
            </w:tabs>
            <w:spacing w:line="360" w:lineRule="auto"/>
            <w:rPr>
              <w:rFonts w:ascii="Palatino Linotype" w:hAnsi="Palatino Linotype"/>
              <w:noProof/>
              <w:szCs w:val="24"/>
            </w:rPr>
          </w:pPr>
          <w:hyperlink w:anchor="_Toc21619079" w:history="1">
            <w:r w:rsidR="000B2E7A" w:rsidRPr="00B56D53">
              <w:rPr>
                <w:rStyle w:val="Hipervnculo"/>
                <w:rFonts w:ascii="Palatino Linotype" w:hAnsi="Palatino Linotype"/>
                <w:b/>
                <w:i/>
                <w:noProof/>
                <w:szCs w:val="24"/>
                <w:lang w:val="es-ES_tradnl" w:eastAsia="es-MX"/>
              </w:rPr>
              <w:t>I.</w:t>
            </w:r>
            <w:r w:rsidR="000B2E7A" w:rsidRPr="00B56D53">
              <w:rPr>
                <w:rFonts w:ascii="Palatino Linotype" w:hAnsi="Palatino Linotype"/>
                <w:noProof/>
                <w:szCs w:val="24"/>
              </w:rPr>
              <w:tab/>
            </w:r>
            <w:r w:rsidR="000B2E7A" w:rsidRPr="00B56D53">
              <w:rPr>
                <w:rStyle w:val="Hipervnculo"/>
                <w:rFonts w:ascii="Palatino Linotype" w:eastAsia="MS Gothic" w:hAnsi="Palatino Linotype" w:cstheme="majorBidi"/>
                <w:b/>
                <w:i/>
                <w:noProof/>
                <w:szCs w:val="24"/>
              </w:rPr>
              <w:t>El derecho de acceso a la información publica</w:t>
            </w:r>
            <w:r w:rsidR="000B2E7A" w:rsidRPr="00B56D53">
              <w:rPr>
                <w:rStyle w:val="Hipervnculo"/>
                <w:rFonts w:ascii="Palatino Linotype" w:eastAsia="MS Mincho" w:hAnsi="Palatino Linotype" w:cs="Arial"/>
                <w:b/>
                <w:i/>
                <w:noProof/>
                <w:szCs w:val="24"/>
                <w:lang w:val="es-ES_tradnl" w:eastAsia="es-MX"/>
              </w:rPr>
              <w:t>.</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_Toc21619079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14</w:t>
            </w:r>
            <w:r w:rsidR="000B2E7A" w:rsidRPr="00B56D53">
              <w:rPr>
                <w:rFonts w:ascii="Palatino Linotype" w:hAnsi="Palatino Linotype"/>
                <w:noProof/>
                <w:webHidden/>
                <w:szCs w:val="24"/>
              </w:rPr>
              <w:fldChar w:fldCharType="end"/>
            </w:r>
          </w:hyperlink>
        </w:p>
        <w:p w:rsidR="000B2E7A" w:rsidRPr="00B56D53" w:rsidRDefault="00AE6079" w:rsidP="00B56D53">
          <w:pPr>
            <w:pStyle w:val="TDC2"/>
            <w:tabs>
              <w:tab w:val="right" w:leader="dot" w:pos="8779"/>
            </w:tabs>
            <w:spacing w:line="360" w:lineRule="auto"/>
            <w:ind w:left="0"/>
            <w:rPr>
              <w:rFonts w:ascii="Palatino Linotype" w:hAnsi="Palatino Linotype"/>
              <w:noProof/>
              <w:szCs w:val="24"/>
            </w:rPr>
          </w:pPr>
          <w:hyperlink w:anchor="_Toc21619080" w:history="1">
            <w:r w:rsidR="000B2E7A" w:rsidRPr="00B56D53">
              <w:rPr>
                <w:rStyle w:val="Hipervnculo"/>
                <w:rFonts w:ascii="Palatino Linotype" w:eastAsia="MS Mincho" w:hAnsi="Palatino Linotype" w:cstheme="majorBidi"/>
                <w:b/>
                <w:i/>
                <w:noProof/>
                <w:szCs w:val="24"/>
                <w:lang w:val="es-ES_tradnl" w:eastAsia="es-ES"/>
              </w:rPr>
              <w:t>II. De la posesión y administración de la información, requerida al Sujeto Obligado.</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_Toc21619080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16</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left" w:pos="440"/>
              <w:tab w:val="right" w:leader="dot" w:pos="8779"/>
            </w:tabs>
            <w:spacing w:line="360" w:lineRule="auto"/>
            <w:rPr>
              <w:rFonts w:ascii="Palatino Linotype" w:hAnsi="Palatino Linotype"/>
              <w:noProof/>
              <w:szCs w:val="24"/>
            </w:rPr>
          </w:pPr>
          <w:hyperlink w:anchor="_Toc21619081" w:history="1">
            <w:r w:rsidR="000B2E7A" w:rsidRPr="00B56D53">
              <w:rPr>
                <w:rStyle w:val="Hipervnculo"/>
                <w:rFonts w:ascii="Palatino Linotype" w:eastAsia="MS Mincho" w:hAnsi="Palatino Linotype" w:cstheme="majorBidi"/>
                <w:b/>
                <w:i/>
                <w:noProof/>
                <w:szCs w:val="24"/>
                <w:lang w:val="es-ES_tradnl" w:eastAsia="es-ES"/>
              </w:rPr>
              <w:t>a)</w:t>
            </w:r>
            <w:r w:rsidR="000B2E7A" w:rsidRPr="00B56D53">
              <w:rPr>
                <w:rFonts w:ascii="Palatino Linotype" w:hAnsi="Palatino Linotype"/>
                <w:noProof/>
                <w:szCs w:val="24"/>
              </w:rPr>
              <w:tab/>
            </w:r>
            <w:r w:rsidR="000B2E7A" w:rsidRPr="00B56D53">
              <w:rPr>
                <w:rStyle w:val="Hipervnculo"/>
                <w:rFonts w:ascii="Palatino Linotype" w:eastAsia="MS Mincho" w:hAnsi="Palatino Linotype" w:cstheme="majorBidi"/>
                <w:b/>
                <w:i/>
                <w:noProof/>
                <w:szCs w:val="24"/>
                <w:lang w:val="es-ES_tradnl" w:eastAsia="es-ES"/>
              </w:rPr>
              <w:t>Del informe justificado</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_Toc21619081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17</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left" w:pos="660"/>
              <w:tab w:val="right" w:leader="dot" w:pos="8779"/>
            </w:tabs>
            <w:spacing w:line="360" w:lineRule="auto"/>
            <w:rPr>
              <w:rFonts w:ascii="Palatino Linotype" w:hAnsi="Palatino Linotype"/>
              <w:noProof/>
              <w:szCs w:val="24"/>
            </w:rPr>
          </w:pPr>
          <w:hyperlink w:anchor="_Toc21619082" w:history="1">
            <w:r w:rsidR="000B2E7A" w:rsidRPr="00B56D53">
              <w:rPr>
                <w:rStyle w:val="Hipervnculo"/>
                <w:rFonts w:ascii="Palatino Linotype" w:hAnsi="Palatino Linotype"/>
                <w:b/>
                <w:i/>
                <w:noProof/>
                <w:szCs w:val="24"/>
                <w:lang w:val="es-ES_tradnl" w:eastAsia="es-ES"/>
              </w:rPr>
              <w:t>III.</w:t>
            </w:r>
            <w:r w:rsidR="000B2E7A" w:rsidRPr="00B56D53">
              <w:rPr>
                <w:rFonts w:ascii="Palatino Linotype" w:hAnsi="Palatino Linotype"/>
                <w:noProof/>
                <w:szCs w:val="24"/>
              </w:rPr>
              <w:tab/>
            </w:r>
            <w:r w:rsidR="000B2E7A" w:rsidRPr="00B56D53">
              <w:rPr>
                <w:rStyle w:val="Hipervnculo"/>
                <w:rFonts w:ascii="Palatino Linotype" w:eastAsia="MS Mincho" w:hAnsi="Palatino Linotype"/>
                <w:b/>
                <w:i/>
                <w:noProof/>
                <w:szCs w:val="24"/>
                <w:lang w:val="es-ES_tradnl" w:eastAsia="es-ES"/>
              </w:rPr>
              <w:t>De las atribuciones del Sujeto Obligado para poseer la información</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_Toc21619082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17</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left" w:pos="440"/>
              <w:tab w:val="right" w:leader="dot" w:pos="8779"/>
            </w:tabs>
            <w:spacing w:line="360" w:lineRule="auto"/>
            <w:rPr>
              <w:rFonts w:ascii="Palatino Linotype" w:hAnsi="Palatino Linotype"/>
              <w:noProof/>
              <w:szCs w:val="24"/>
            </w:rPr>
          </w:pPr>
          <w:hyperlink w:anchor="_Toc21619083" w:history="1">
            <w:r w:rsidR="000B2E7A" w:rsidRPr="00B56D53">
              <w:rPr>
                <w:rStyle w:val="Hipervnculo"/>
                <w:rFonts w:ascii="Palatino Linotype" w:eastAsia="MS Mincho" w:hAnsi="Palatino Linotype" w:cstheme="majorBidi"/>
                <w:b/>
                <w:i/>
                <w:noProof/>
                <w:szCs w:val="24"/>
                <w:lang w:val="es-ES_tradnl" w:eastAsia="es-ES"/>
              </w:rPr>
              <w:t>a.</w:t>
            </w:r>
            <w:r w:rsidR="000B2E7A" w:rsidRPr="00B56D53">
              <w:rPr>
                <w:rFonts w:ascii="Palatino Linotype" w:hAnsi="Palatino Linotype"/>
                <w:noProof/>
                <w:szCs w:val="24"/>
              </w:rPr>
              <w:tab/>
            </w:r>
            <w:r w:rsidR="000B2E7A" w:rsidRPr="00B56D53">
              <w:rPr>
                <w:rStyle w:val="Hipervnculo"/>
                <w:rFonts w:ascii="Palatino Linotype" w:eastAsia="MS Mincho" w:hAnsi="Palatino Linotype" w:cstheme="majorBidi"/>
                <w:b/>
                <w:i/>
                <w:noProof/>
                <w:szCs w:val="24"/>
                <w:lang w:val="es-ES_tradnl" w:eastAsia="es-ES"/>
              </w:rPr>
              <w:t>De la Nómina</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_Toc21619083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21</w:t>
            </w:r>
            <w:r w:rsidR="000B2E7A" w:rsidRPr="00B56D53">
              <w:rPr>
                <w:rFonts w:ascii="Palatino Linotype" w:hAnsi="Palatino Linotype"/>
                <w:noProof/>
                <w:webHidden/>
                <w:szCs w:val="24"/>
              </w:rPr>
              <w:fldChar w:fldCharType="end"/>
            </w:r>
          </w:hyperlink>
        </w:p>
        <w:p w:rsidR="000B2E7A" w:rsidRPr="00B56D53" w:rsidRDefault="00AE6079" w:rsidP="00B56D53">
          <w:pPr>
            <w:pStyle w:val="TDC2"/>
            <w:tabs>
              <w:tab w:val="right" w:leader="dot" w:pos="8779"/>
            </w:tabs>
            <w:spacing w:line="360" w:lineRule="auto"/>
            <w:ind w:left="0"/>
            <w:rPr>
              <w:rFonts w:ascii="Palatino Linotype" w:hAnsi="Palatino Linotype"/>
              <w:noProof/>
              <w:szCs w:val="24"/>
            </w:rPr>
          </w:pPr>
          <w:hyperlink w:anchor="_Toc21619084" w:history="1">
            <w:r w:rsidR="000B2E7A" w:rsidRPr="00B56D53">
              <w:rPr>
                <w:rStyle w:val="Hipervnculo"/>
                <w:rFonts w:ascii="Palatino Linotype" w:hAnsi="Palatino Linotype"/>
                <w:b/>
                <w:i/>
                <w:noProof/>
                <w:szCs w:val="24"/>
              </w:rPr>
              <w:t>IV. De la búsqueda de la información y la conservación de los archivos</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_Toc21619084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31</w:t>
            </w:r>
            <w:r w:rsidR="000B2E7A" w:rsidRPr="00B56D53">
              <w:rPr>
                <w:rFonts w:ascii="Palatino Linotype" w:hAnsi="Palatino Linotype"/>
                <w:noProof/>
                <w:webHidden/>
                <w:szCs w:val="24"/>
              </w:rPr>
              <w:fldChar w:fldCharType="end"/>
            </w:r>
          </w:hyperlink>
        </w:p>
        <w:p w:rsidR="000B2E7A" w:rsidRPr="00B56D53" w:rsidRDefault="00AE6079" w:rsidP="00B56D53">
          <w:pPr>
            <w:pStyle w:val="TDC2"/>
            <w:tabs>
              <w:tab w:val="left" w:pos="880"/>
              <w:tab w:val="right" w:leader="dot" w:pos="8779"/>
            </w:tabs>
            <w:spacing w:line="360" w:lineRule="auto"/>
            <w:ind w:left="0"/>
            <w:rPr>
              <w:rFonts w:ascii="Palatino Linotype" w:hAnsi="Palatino Linotype"/>
              <w:noProof/>
              <w:szCs w:val="24"/>
            </w:rPr>
          </w:pPr>
          <w:hyperlink w:anchor="_Toc21619085" w:history="1">
            <w:r w:rsidR="000B2E7A" w:rsidRPr="00B56D53">
              <w:rPr>
                <w:rStyle w:val="Hipervnculo"/>
                <w:rFonts w:ascii="Palatino Linotype" w:hAnsi="Palatino Linotype"/>
                <w:b/>
                <w:noProof/>
                <w:szCs w:val="24"/>
              </w:rPr>
              <w:t>V.</w:t>
            </w:r>
            <w:r w:rsidR="000B2E7A" w:rsidRPr="00B56D53">
              <w:rPr>
                <w:rFonts w:ascii="Palatino Linotype" w:hAnsi="Palatino Linotype"/>
                <w:noProof/>
                <w:szCs w:val="24"/>
              </w:rPr>
              <w:tab/>
            </w:r>
            <w:r w:rsidR="000B2E7A" w:rsidRPr="00B56D53">
              <w:rPr>
                <w:rStyle w:val="Hipervnculo"/>
                <w:rFonts w:ascii="Palatino Linotype" w:hAnsi="Palatino Linotype"/>
                <w:b/>
                <w:i/>
                <w:noProof/>
                <w:szCs w:val="24"/>
              </w:rPr>
              <w:t>De la inexistencia.</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_Toc21619085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39</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right" w:leader="dot" w:pos="8779"/>
            </w:tabs>
            <w:spacing w:line="360" w:lineRule="auto"/>
            <w:rPr>
              <w:rFonts w:ascii="Palatino Linotype" w:hAnsi="Palatino Linotype"/>
              <w:noProof/>
              <w:szCs w:val="24"/>
            </w:rPr>
          </w:pPr>
          <w:hyperlink w:anchor="_Toc21619086" w:history="1">
            <w:r w:rsidR="000B2E7A" w:rsidRPr="00B56D53">
              <w:rPr>
                <w:rStyle w:val="Hipervnculo"/>
                <w:rFonts w:ascii="Palatino Linotype" w:eastAsia="MS Mincho" w:hAnsi="Palatino Linotype" w:cstheme="majorBidi"/>
                <w:b/>
                <w:noProof/>
                <w:szCs w:val="24"/>
                <w:lang w:val="es-ES_tradnl" w:eastAsia="es-ES"/>
              </w:rPr>
              <w:t>QUINTO. De versión pública.</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_Toc21619086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49</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right" w:leader="dot" w:pos="8779"/>
            </w:tabs>
            <w:spacing w:line="360" w:lineRule="auto"/>
            <w:rPr>
              <w:rFonts w:ascii="Palatino Linotype" w:hAnsi="Palatino Linotype"/>
              <w:noProof/>
              <w:szCs w:val="24"/>
            </w:rPr>
          </w:pPr>
          <w:hyperlink w:anchor="_Toc21619087" w:history="1">
            <w:r w:rsidR="000B2E7A" w:rsidRPr="00B56D53">
              <w:rPr>
                <w:rStyle w:val="Hipervnculo"/>
                <w:rFonts w:ascii="Palatino Linotype" w:eastAsia="MS Gothic" w:hAnsi="Palatino Linotype" w:cstheme="majorBidi"/>
                <w:b/>
                <w:noProof/>
                <w:szCs w:val="24"/>
                <w:lang w:val="es-ES_tradnl"/>
              </w:rPr>
              <w:t>SEXTO. Vista a los órganos de control interno.</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_Toc21619087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70</w:t>
            </w:r>
            <w:r w:rsidR="000B2E7A" w:rsidRPr="00B56D53">
              <w:rPr>
                <w:rFonts w:ascii="Palatino Linotype" w:hAnsi="Palatino Linotype"/>
                <w:noProof/>
                <w:webHidden/>
                <w:szCs w:val="24"/>
              </w:rPr>
              <w:fldChar w:fldCharType="end"/>
            </w:r>
          </w:hyperlink>
        </w:p>
        <w:p w:rsidR="000B2E7A" w:rsidRPr="00B56D53" w:rsidRDefault="00AE6079" w:rsidP="00B56D53">
          <w:pPr>
            <w:pStyle w:val="TDC1"/>
            <w:tabs>
              <w:tab w:val="right" w:leader="dot" w:pos="8779"/>
            </w:tabs>
            <w:spacing w:line="360" w:lineRule="auto"/>
            <w:rPr>
              <w:rFonts w:ascii="Palatino Linotype" w:hAnsi="Palatino Linotype"/>
              <w:noProof/>
              <w:szCs w:val="24"/>
            </w:rPr>
          </w:pPr>
          <w:hyperlink w:anchor="_Toc21619088" w:history="1">
            <w:r w:rsidR="000B2E7A" w:rsidRPr="00B56D53">
              <w:rPr>
                <w:rStyle w:val="Hipervnculo"/>
                <w:rFonts w:ascii="Palatino Linotype" w:eastAsia="Calibri" w:hAnsi="Palatino Linotype" w:cstheme="majorBidi"/>
                <w:b/>
                <w:noProof/>
                <w:szCs w:val="24"/>
                <w:lang w:val="es-ES" w:eastAsia="es-ES"/>
              </w:rPr>
              <w:t>R E S O L U T I V O S</w:t>
            </w:r>
            <w:r w:rsidR="000B2E7A" w:rsidRPr="00B56D53">
              <w:rPr>
                <w:rFonts w:ascii="Palatino Linotype" w:hAnsi="Palatino Linotype"/>
                <w:noProof/>
                <w:webHidden/>
                <w:szCs w:val="24"/>
              </w:rPr>
              <w:tab/>
            </w:r>
            <w:r w:rsidR="000B2E7A" w:rsidRPr="00B56D53">
              <w:rPr>
                <w:rFonts w:ascii="Palatino Linotype" w:hAnsi="Palatino Linotype"/>
                <w:noProof/>
                <w:webHidden/>
                <w:szCs w:val="24"/>
              </w:rPr>
              <w:fldChar w:fldCharType="begin"/>
            </w:r>
            <w:r w:rsidR="000B2E7A" w:rsidRPr="00B56D53">
              <w:rPr>
                <w:rFonts w:ascii="Palatino Linotype" w:hAnsi="Palatino Linotype"/>
                <w:noProof/>
                <w:webHidden/>
                <w:szCs w:val="24"/>
              </w:rPr>
              <w:instrText xml:space="preserve"> PAGEREF _Toc21619088 \h </w:instrText>
            </w:r>
            <w:r w:rsidR="000B2E7A" w:rsidRPr="00B56D53">
              <w:rPr>
                <w:rFonts w:ascii="Palatino Linotype" w:hAnsi="Palatino Linotype"/>
                <w:noProof/>
                <w:webHidden/>
                <w:szCs w:val="24"/>
              </w:rPr>
            </w:r>
            <w:r w:rsidR="000B2E7A" w:rsidRPr="00B56D53">
              <w:rPr>
                <w:rFonts w:ascii="Palatino Linotype" w:hAnsi="Palatino Linotype"/>
                <w:noProof/>
                <w:webHidden/>
                <w:szCs w:val="24"/>
              </w:rPr>
              <w:fldChar w:fldCharType="separate"/>
            </w:r>
            <w:r w:rsidR="00F95B32">
              <w:rPr>
                <w:rFonts w:ascii="Palatino Linotype" w:hAnsi="Palatino Linotype"/>
                <w:noProof/>
                <w:webHidden/>
                <w:szCs w:val="24"/>
              </w:rPr>
              <w:t>73</w:t>
            </w:r>
            <w:r w:rsidR="000B2E7A" w:rsidRPr="00B56D53">
              <w:rPr>
                <w:rFonts w:ascii="Palatino Linotype" w:hAnsi="Palatino Linotype"/>
                <w:noProof/>
                <w:webHidden/>
                <w:szCs w:val="24"/>
              </w:rPr>
              <w:fldChar w:fldCharType="end"/>
            </w:r>
          </w:hyperlink>
        </w:p>
        <w:p w:rsidR="00285004" w:rsidRPr="00B56D53" w:rsidRDefault="00285004" w:rsidP="00B56D53">
          <w:pPr>
            <w:spacing w:after="0" w:line="360" w:lineRule="auto"/>
            <w:ind w:right="-142"/>
            <w:rPr>
              <w:rFonts w:ascii="Palatino Linotype" w:eastAsiaTheme="minorEastAsia" w:hAnsi="Palatino Linotype"/>
              <w:bCs/>
              <w:sz w:val="24"/>
              <w:szCs w:val="24"/>
              <w:lang w:val="es-ES" w:eastAsia="es-ES"/>
            </w:rPr>
          </w:pPr>
          <w:r w:rsidRPr="00B56D53">
            <w:rPr>
              <w:rFonts w:ascii="Palatino Linotype" w:eastAsiaTheme="minorEastAsia" w:hAnsi="Palatino Linotype"/>
              <w:b/>
              <w:bCs/>
              <w:szCs w:val="24"/>
              <w:lang w:val="es-ES" w:eastAsia="es-ES"/>
            </w:rPr>
            <w:fldChar w:fldCharType="end"/>
          </w:r>
        </w:p>
      </w:sdtContent>
    </w:sdt>
    <w:p w:rsidR="00285004" w:rsidRPr="00B56D53" w:rsidRDefault="00285004" w:rsidP="00B56D53">
      <w:pPr>
        <w:spacing w:before="240" w:after="240" w:line="360" w:lineRule="auto"/>
        <w:jc w:val="both"/>
        <w:rPr>
          <w:rFonts w:ascii="Palatino Linotype" w:eastAsiaTheme="minorEastAsia" w:hAnsi="Palatino Linotype"/>
          <w:sz w:val="24"/>
          <w:szCs w:val="24"/>
          <w:lang w:val="es-ES_tradnl" w:eastAsia="es-ES"/>
        </w:rPr>
      </w:pPr>
      <w:r w:rsidRPr="00B56D53">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w:t>
      </w:r>
      <w:r w:rsidR="00C72C50">
        <w:rPr>
          <w:rFonts w:ascii="Palatino Linotype" w:eastAsiaTheme="minorEastAsia" w:hAnsi="Palatino Linotype"/>
          <w:sz w:val="24"/>
          <w:szCs w:val="24"/>
          <w:lang w:val="es-ES_tradnl" w:eastAsia="es-ES"/>
        </w:rPr>
        <w:t>stado de México; de fecha dieciséis (16</w:t>
      </w:r>
      <w:r w:rsidRPr="00B56D53">
        <w:rPr>
          <w:rFonts w:ascii="Palatino Linotype" w:eastAsiaTheme="minorEastAsia" w:hAnsi="Palatino Linotype"/>
          <w:sz w:val="24"/>
          <w:szCs w:val="24"/>
          <w:lang w:val="es-ES_tradnl" w:eastAsia="es-ES"/>
        </w:rPr>
        <w:t>) de octubre de dos mil diecinueve.</w:t>
      </w:r>
    </w:p>
    <w:p w:rsidR="00285004" w:rsidRPr="00B56D53" w:rsidRDefault="00285004" w:rsidP="00B56D53">
      <w:pPr>
        <w:spacing w:before="240" w:after="360" w:line="360" w:lineRule="auto"/>
        <w:jc w:val="both"/>
        <w:rPr>
          <w:rFonts w:ascii="Palatino Linotype" w:eastAsiaTheme="minorEastAsia" w:hAnsi="Palatino Linotype"/>
          <w:b/>
          <w:sz w:val="24"/>
          <w:szCs w:val="24"/>
          <w:lang w:val="es-ES_tradnl" w:eastAsia="es-ES"/>
        </w:rPr>
      </w:pPr>
      <w:r w:rsidRPr="00B56D53">
        <w:rPr>
          <w:rFonts w:ascii="Palatino Linotype" w:eastAsiaTheme="minorEastAsia" w:hAnsi="Palatino Linotype"/>
          <w:b/>
          <w:sz w:val="24"/>
          <w:szCs w:val="24"/>
          <w:lang w:val="es-ES_tradnl" w:eastAsia="es-ES"/>
        </w:rPr>
        <w:t>VISTO</w:t>
      </w:r>
      <w:r w:rsidRPr="00B56D53">
        <w:rPr>
          <w:rFonts w:ascii="Palatino Linotype" w:eastAsiaTheme="minorEastAsia" w:hAnsi="Palatino Linotype"/>
          <w:sz w:val="24"/>
          <w:szCs w:val="24"/>
          <w:lang w:val="es-ES_tradnl" w:eastAsia="es-ES"/>
        </w:rPr>
        <w:t xml:space="preserve"> el expediente electrónico formado con motivo del recurso de revisión </w:t>
      </w:r>
      <w:r w:rsidRPr="00B56D53">
        <w:rPr>
          <w:rFonts w:ascii="Palatino Linotype" w:eastAsiaTheme="minorEastAsia" w:hAnsi="Palatino Linotype" w:cs="Arial"/>
          <w:b/>
          <w:bCs/>
          <w:sz w:val="24"/>
          <w:szCs w:val="24"/>
          <w:lang w:val="es-ES_tradnl" w:eastAsia="es-ES"/>
        </w:rPr>
        <w:t xml:space="preserve">06768/INFOEM/IP/RR/2019, </w:t>
      </w:r>
      <w:r w:rsidRPr="00B56D53">
        <w:rPr>
          <w:rFonts w:ascii="Palatino Linotype" w:eastAsiaTheme="minorEastAsia" w:hAnsi="Palatino Linotype"/>
          <w:sz w:val="24"/>
          <w:szCs w:val="24"/>
          <w:lang w:val="es-ES_tradnl" w:eastAsia="es-ES"/>
        </w:rPr>
        <w:t>promovido</w:t>
      </w:r>
      <w:r w:rsidRPr="00B56D53">
        <w:rPr>
          <w:rFonts w:ascii="Palatino Linotype" w:eastAsiaTheme="minorEastAsia" w:hAnsi="Palatino Linotype"/>
          <w:b/>
          <w:sz w:val="24"/>
          <w:szCs w:val="24"/>
          <w:lang w:val="es-ES_tradnl" w:eastAsia="es-ES"/>
        </w:rPr>
        <w:t xml:space="preserve"> </w:t>
      </w:r>
      <w:r w:rsidRPr="00B56D53">
        <w:rPr>
          <w:rFonts w:ascii="Palatino Linotype" w:hAnsi="Palatino Linotype"/>
          <w:sz w:val="24"/>
          <w:szCs w:val="24"/>
        </w:rPr>
        <w:t>por</w:t>
      </w:r>
      <w:r w:rsidR="00B9363F" w:rsidRPr="00B56D53">
        <w:rPr>
          <w:rFonts w:ascii="Palatino Linotype" w:hAnsi="Palatino Linotype"/>
          <w:sz w:val="24"/>
          <w:szCs w:val="24"/>
        </w:rPr>
        <w:t xml:space="preserve"> </w:t>
      </w:r>
      <w:r w:rsidR="00220717" w:rsidRPr="00220717">
        <w:rPr>
          <w:rFonts w:ascii="Palatino Linotype" w:hAnsi="Palatino Linotype"/>
          <w:b/>
          <w:sz w:val="24"/>
          <w:szCs w:val="24"/>
          <w:highlight w:val="black"/>
        </w:rPr>
        <w:t>-----</w:t>
      </w:r>
      <w:r w:rsidRPr="00B56D53">
        <w:rPr>
          <w:rFonts w:ascii="Palatino Linotype" w:hAnsi="Palatino Linotype"/>
          <w:b/>
          <w:bCs/>
          <w:sz w:val="24"/>
          <w:szCs w:val="24"/>
        </w:rPr>
        <w:t>,</w:t>
      </w:r>
      <w:r w:rsidRPr="00B56D53">
        <w:rPr>
          <w:rFonts w:ascii="Palatino Linotype" w:hAnsi="Palatino Linotype"/>
          <w:bCs/>
          <w:sz w:val="24"/>
          <w:szCs w:val="24"/>
        </w:rPr>
        <w:t xml:space="preserve"> </w:t>
      </w:r>
      <w:r w:rsidR="00B9363F" w:rsidRPr="00B56D53">
        <w:rPr>
          <w:rFonts w:ascii="Palatino Linotype" w:eastAsiaTheme="minorEastAsia" w:hAnsi="Palatino Linotype" w:cs="Arial"/>
          <w:sz w:val="24"/>
          <w:szCs w:val="24"/>
          <w:lang w:val="es-ES_tradnl" w:eastAsia="es-ES"/>
        </w:rPr>
        <w:t xml:space="preserve">en su calidad de </w:t>
      </w:r>
      <w:r w:rsidR="00B9363F" w:rsidRPr="00B56D53">
        <w:rPr>
          <w:rFonts w:ascii="Palatino Linotype" w:eastAsiaTheme="minorEastAsia" w:hAnsi="Palatino Linotype" w:cs="Arial"/>
          <w:b/>
          <w:sz w:val="24"/>
          <w:szCs w:val="24"/>
          <w:lang w:val="es-ES_tradnl" w:eastAsia="es-ES"/>
        </w:rPr>
        <w:t>RECURRENTE</w:t>
      </w:r>
      <w:r w:rsidRPr="00B56D53">
        <w:rPr>
          <w:rFonts w:ascii="Palatino Linotype" w:hAnsi="Palatino Linotype" w:cs="Arial"/>
          <w:sz w:val="24"/>
          <w:szCs w:val="24"/>
        </w:rPr>
        <w:t xml:space="preserve">, en contra de la falta de respuesta </w:t>
      </w:r>
      <w:r w:rsidRPr="00B56D53">
        <w:rPr>
          <w:rFonts w:ascii="Palatino Linotype" w:eastAsiaTheme="minorEastAsia" w:hAnsi="Palatino Linotype" w:cs="Arial"/>
          <w:sz w:val="24"/>
          <w:szCs w:val="24"/>
          <w:lang w:val="es-ES_tradnl" w:eastAsia="es-ES"/>
        </w:rPr>
        <w:t xml:space="preserve">del </w:t>
      </w:r>
      <w:r w:rsidRPr="00B56D53">
        <w:rPr>
          <w:rFonts w:ascii="Palatino Linotype" w:eastAsiaTheme="minorEastAsia" w:hAnsi="Palatino Linotype" w:cs="Arial"/>
          <w:b/>
          <w:sz w:val="24"/>
          <w:szCs w:val="24"/>
          <w:lang w:val="es-ES_tradnl" w:eastAsia="es-ES"/>
        </w:rPr>
        <w:t xml:space="preserve">Ayuntamiento de </w:t>
      </w:r>
      <w:proofErr w:type="spellStart"/>
      <w:r w:rsidRPr="00B56D53">
        <w:rPr>
          <w:rFonts w:ascii="Palatino Linotype" w:eastAsiaTheme="minorEastAsia" w:hAnsi="Palatino Linotype" w:cs="Arial"/>
          <w:b/>
          <w:sz w:val="24"/>
          <w:szCs w:val="24"/>
          <w:lang w:val="es-ES_tradnl" w:eastAsia="es-ES"/>
        </w:rPr>
        <w:t>Temascalcingo</w:t>
      </w:r>
      <w:proofErr w:type="spellEnd"/>
      <w:r w:rsidRPr="00B56D53">
        <w:rPr>
          <w:rFonts w:ascii="Palatino Linotype" w:eastAsiaTheme="minorEastAsia" w:hAnsi="Palatino Linotype" w:cs="Arial"/>
          <w:b/>
          <w:sz w:val="24"/>
          <w:szCs w:val="24"/>
          <w:lang w:val="es-ES_tradnl" w:eastAsia="es-ES"/>
        </w:rPr>
        <w:t xml:space="preserve"> </w:t>
      </w:r>
      <w:r w:rsidRPr="00B56D53">
        <w:rPr>
          <w:rFonts w:ascii="Palatino Linotype" w:eastAsiaTheme="minorEastAsia" w:hAnsi="Palatino Linotype"/>
          <w:sz w:val="24"/>
          <w:szCs w:val="24"/>
          <w:lang w:val="es-ES_tradnl" w:eastAsia="es-ES"/>
        </w:rPr>
        <w:t>en lo sucesivo el</w:t>
      </w:r>
      <w:r w:rsidRPr="00B56D53">
        <w:rPr>
          <w:rFonts w:ascii="Palatino Linotype" w:eastAsiaTheme="minorEastAsia" w:hAnsi="Palatino Linotype"/>
          <w:b/>
          <w:sz w:val="24"/>
          <w:szCs w:val="24"/>
          <w:lang w:val="es-ES_tradnl" w:eastAsia="es-ES"/>
        </w:rPr>
        <w:t xml:space="preserve"> SUJETO OBLIGADO, </w:t>
      </w:r>
      <w:r w:rsidRPr="00B56D53">
        <w:rPr>
          <w:rFonts w:ascii="Palatino Linotype" w:eastAsiaTheme="minorEastAsia" w:hAnsi="Palatino Linotype"/>
          <w:sz w:val="24"/>
          <w:szCs w:val="24"/>
          <w:lang w:val="es-ES_tradnl" w:eastAsia="es-ES"/>
        </w:rPr>
        <w:t xml:space="preserve">se procede a dictar la presente resolución, con base en los siguientes: </w:t>
      </w:r>
    </w:p>
    <w:p w:rsidR="00285004" w:rsidRPr="00B56D53" w:rsidRDefault="00285004" w:rsidP="00B56D53">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21619073"/>
      <w:r w:rsidRPr="00B56D53">
        <w:rPr>
          <w:rFonts w:ascii="Palatino Linotype" w:eastAsiaTheme="majorEastAsia" w:hAnsi="Palatino Linotype" w:cstheme="majorBidi"/>
          <w:b/>
          <w:sz w:val="24"/>
          <w:szCs w:val="24"/>
        </w:rPr>
        <w:t>A N T E C E D E N T E S</w:t>
      </w:r>
      <w:bookmarkEnd w:id="0"/>
    </w:p>
    <w:p w:rsidR="00285004" w:rsidRPr="00B56D53" w:rsidRDefault="00285004" w:rsidP="00B56D53">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285004" w:rsidRPr="00B56D53" w:rsidRDefault="00285004" w:rsidP="00B56D53">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B56D53">
        <w:rPr>
          <w:rFonts w:ascii="Palatino Linotype" w:eastAsia="Calibri" w:hAnsi="Palatino Linotype" w:cs="Arial"/>
          <w:sz w:val="24"/>
          <w:szCs w:val="24"/>
          <w:lang w:val="es-ES" w:eastAsia="es-ES"/>
        </w:rPr>
        <w:t xml:space="preserve">El día </w:t>
      </w:r>
      <w:r w:rsidRPr="00B56D53">
        <w:rPr>
          <w:rFonts w:ascii="Palatino Linotype" w:eastAsia="Calibri" w:hAnsi="Palatino Linotype" w:cs="Arial"/>
          <w:b/>
          <w:sz w:val="24"/>
          <w:szCs w:val="24"/>
          <w:lang w:val="es-ES" w:eastAsia="es-ES"/>
        </w:rPr>
        <w:t>veintinueve (29) de julio</w:t>
      </w:r>
      <w:r w:rsidRPr="00B56D53">
        <w:rPr>
          <w:rFonts w:ascii="Palatino Linotype" w:eastAsia="Calibri" w:hAnsi="Palatino Linotype" w:cs="Arial"/>
          <w:sz w:val="24"/>
          <w:szCs w:val="24"/>
          <w:lang w:val="es-ES" w:eastAsia="es-ES"/>
        </w:rPr>
        <w:t xml:space="preserve"> de dos mil diecinueve,</w:t>
      </w:r>
      <w:r w:rsidRPr="00B56D53">
        <w:rPr>
          <w:rFonts w:ascii="Palatino Linotype" w:eastAsia="Calibri" w:hAnsi="Palatino Linotype" w:cs="Times New Roman"/>
          <w:sz w:val="24"/>
          <w:szCs w:val="24"/>
          <w:lang w:val="es-ES" w:eastAsia="es-ES"/>
        </w:rPr>
        <w:t xml:space="preserve"> se</w:t>
      </w:r>
      <w:r w:rsidRPr="00B56D53">
        <w:rPr>
          <w:rFonts w:ascii="Palatino Linotype" w:eastAsiaTheme="minorEastAsia" w:hAnsi="Palatino Linotype"/>
          <w:b/>
          <w:sz w:val="24"/>
          <w:szCs w:val="24"/>
          <w:lang w:val="es-ES_tradnl" w:eastAsia="es-ES"/>
        </w:rPr>
        <w:t xml:space="preserve"> </w:t>
      </w:r>
      <w:r w:rsidRPr="00B56D53">
        <w:rPr>
          <w:rFonts w:ascii="Palatino Linotype" w:eastAsiaTheme="minorEastAsia" w:hAnsi="Palatino Linotype"/>
          <w:sz w:val="24"/>
          <w:szCs w:val="24"/>
          <w:lang w:val="es-ES_tradnl" w:eastAsia="es-ES"/>
        </w:rPr>
        <w:t xml:space="preserve">presentó </w:t>
      </w:r>
      <w:r w:rsidRPr="00B56D53">
        <w:rPr>
          <w:rFonts w:ascii="Palatino Linotype" w:eastAsia="Calibri" w:hAnsi="Palatino Linotype" w:cs="Arial"/>
          <w:sz w:val="24"/>
          <w:szCs w:val="24"/>
          <w:lang w:val="es-ES" w:eastAsia="es-ES"/>
        </w:rPr>
        <w:t xml:space="preserve">ante el </w:t>
      </w:r>
      <w:r w:rsidRPr="00B56D53">
        <w:rPr>
          <w:rFonts w:ascii="Palatino Linotype" w:eastAsia="Calibri" w:hAnsi="Palatino Linotype" w:cs="Arial"/>
          <w:b/>
          <w:sz w:val="24"/>
          <w:szCs w:val="24"/>
          <w:lang w:val="es-ES" w:eastAsia="es-ES"/>
        </w:rPr>
        <w:t>SUJETO OBLIGADO,</w:t>
      </w:r>
      <w:r w:rsidRPr="00B56D53">
        <w:rPr>
          <w:rFonts w:ascii="Palatino Linotype" w:eastAsia="Calibri" w:hAnsi="Palatino Linotype" w:cs="Arial"/>
          <w:sz w:val="24"/>
          <w:szCs w:val="24"/>
          <w:lang w:val="es-ES_tradnl" w:eastAsia="es-ES"/>
        </w:rPr>
        <w:t xml:space="preserve"> vía </w:t>
      </w:r>
      <w:r w:rsidRPr="00B56D53">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B56D53">
        <w:rPr>
          <w:rFonts w:ascii="Palatino Linotype" w:eastAsia="Times New Roman" w:hAnsi="Palatino Linotype" w:cs="Arial"/>
          <w:b/>
          <w:sz w:val="24"/>
          <w:szCs w:val="24"/>
          <w:lang w:val="es-ES" w:eastAsia="es-ES"/>
        </w:rPr>
        <w:t xml:space="preserve">00087/TEMASCALC/IP/2019, </w:t>
      </w:r>
      <w:r w:rsidRPr="00B56D53">
        <w:rPr>
          <w:rFonts w:ascii="Palatino Linotype" w:eastAsia="Calibri" w:hAnsi="Palatino Linotype" w:cs="Arial"/>
          <w:sz w:val="24"/>
          <w:szCs w:val="24"/>
          <w:lang w:val="es-ES" w:eastAsia="es-ES"/>
        </w:rPr>
        <w:t xml:space="preserve"> mediante la cual se requirió lo siguiente:</w:t>
      </w:r>
    </w:p>
    <w:p w:rsidR="00285004" w:rsidRPr="00B56D53" w:rsidRDefault="00285004" w:rsidP="00B56D53">
      <w:pPr>
        <w:spacing w:before="240" w:after="240" w:line="360" w:lineRule="auto"/>
        <w:ind w:right="-142"/>
        <w:contextualSpacing/>
        <w:jc w:val="both"/>
        <w:rPr>
          <w:rFonts w:ascii="Palatino Linotype" w:eastAsia="Calibri" w:hAnsi="Palatino Linotype" w:cs="Arial"/>
          <w:b/>
          <w:sz w:val="24"/>
          <w:szCs w:val="24"/>
          <w:lang w:val="es-ES" w:eastAsia="es-ES"/>
        </w:rPr>
      </w:pPr>
    </w:p>
    <w:p w:rsidR="00285004" w:rsidRPr="00B56D53" w:rsidRDefault="00285004" w:rsidP="00B56D53">
      <w:pPr>
        <w:spacing w:after="0" w:line="360" w:lineRule="auto"/>
        <w:ind w:left="567" w:right="616"/>
        <w:jc w:val="both"/>
        <w:rPr>
          <w:rFonts w:ascii="Palatino Linotype" w:eastAsiaTheme="minorEastAsia" w:hAnsi="Palatino Linotype"/>
          <w:i/>
          <w:sz w:val="24"/>
          <w:szCs w:val="24"/>
          <w:lang w:val="es-ES_tradnl" w:eastAsia="es-ES"/>
        </w:rPr>
      </w:pPr>
      <w:r w:rsidRPr="00B56D53">
        <w:rPr>
          <w:rFonts w:ascii="Palatino Linotype" w:eastAsia="Times New Roman" w:hAnsi="Palatino Linotype" w:cs="Times New Roman"/>
          <w:i/>
          <w:sz w:val="24"/>
          <w:szCs w:val="24"/>
          <w:lang w:eastAsia="es-MX"/>
        </w:rPr>
        <w:t xml:space="preserve">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15 de octubre de 2009 al 31 de diciembre de 2009,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 de enero al 31 de diciembre de 2010,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 de enero al 31 de diciembre de 2011,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 de enero al 31 de diciembre de 2012,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 de enero al 31 de diciembre de 2013,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 de enero al 31 de diciembre de 2014,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 de enero al 31 de diciembre de 2015,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 de enero al 31 de diciembre de 2016,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 de enero al 31 de diciembre de 2017, acumulado de </w:t>
      </w:r>
      <w:proofErr w:type="spellStart"/>
      <w:r w:rsidRPr="00B56D53">
        <w:rPr>
          <w:rFonts w:ascii="Palatino Linotype" w:eastAsia="Times New Roman" w:hAnsi="Palatino Linotype" w:cs="Times New Roman"/>
          <w:i/>
          <w:sz w:val="24"/>
          <w:szCs w:val="24"/>
          <w:lang w:eastAsia="es-MX"/>
        </w:rPr>
        <w:t>nomina</w:t>
      </w:r>
      <w:proofErr w:type="spellEnd"/>
      <w:r w:rsidRPr="00B56D53">
        <w:rPr>
          <w:rFonts w:ascii="Palatino Linotype" w:eastAsia="Times New Roman" w:hAnsi="Palatino Linotype" w:cs="Times New Roman"/>
          <w:i/>
          <w:sz w:val="24"/>
          <w:szCs w:val="24"/>
          <w:lang w:eastAsia="es-MX"/>
        </w:rPr>
        <w:t xml:space="preserve"> del 1 de enero al 31 de diciembre de 2018, de Juan Carlos Bello </w:t>
      </w:r>
      <w:proofErr w:type="spellStart"/>
      <w:r w:rsidRPr="00B56D53">
        <w:rPr>
          <w:rFonts w:ascii="Palatino Linotype" w:eastAsia="Times New Roman" w:hAnsi="Palatino Linotype" w:cs="Times New Roman"/>
          <w:i/>
          <w:sz w:val="24"/>
          <w:szCs w:val="24"/>
          <w:lang w:eastAsia="es-MX"/>
        </w:rPr>
        <w:t>Garcia</w:t>
      </w:r>
      <w:proofErr w:type="spellEnd"/>
      <w:r w:rsidRPr="00B56D53">
        <w:rPr>
          <w:rFonts w:ascii="Palatino Linotype" w:eastAsia="Times New Roman" w:hAnsi="Palatino Linotype" w:cs="Times New Roman"/>
          <w:i/>
          <w:sz w:val="24"/>
          <w:szCs w:val="24"/>
          <w:lang w:eastAsia="es-MX"/>
        </w:rPr>
        <w:t xml:space="preserve"> numero de empleado 1789,.</w:t>
      </w:r>
      <w:r w:rsidRPr="00B56D53">
        <w:rPr>
          <w:rFonts w:ascii="Palatino Linotype" w:eastAsiaTheme="minorEastAsia" w:hAnsi="Palatino Linotype"/>
          <w:i/>
          <w:sz w:val="24"/>
          <w:szCs w:val="24"/>
          <w:lang w:val="es-ES_tradnl" w:eastAsia="es-ES"/>
        </w:rPr>
        <w:t>” (Sic)</w:t>
      </w:r>
    </w:p>
    <w:p w:rsidR="00285004" w:rsidRPr="00B56D53" w:rsidRDefault="00285004" w:rsidP="00B56D53">
      <w:pPr>
        <w:spacing w:after="0" w:line="360" w:lineRule="auto"/>
        <w:ind w:right="616"/>
        <w:jc w:val="both"/>
        <w:rPr>
          <w:rFonts w:ascii="Palatino Linotype" w:eastAsia="Times New Roman" w:hAnsi="Palatino Linotype" w:cs="Times New Roman"/>
          <w:i/>
          <w:sz w:val="24"/>
          <w:szCs w:val="24"/>
          <w:lang w:eastAsia="es-MX"/>
        </w:rPr>
      </w:pPr>
    </w:p>
    <w:p w:rsidR="00285004" w:rsidRPr="00B56D53" w:rsidRDefault="00285004" w:rsidP="00B56D53">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B56D53">
        <w:rPr>
          <w:rFonts w:ascii="Palatino Linotype" w:eastAsia="Times New Roman" w:hAnsi="Palatino Linotype" w:cs="Arial"/>
          <w:sz w:val="24"/>
          <w:szCs w:val="24"/>
          <w:lang w:val="es-ES" w:eastAsia="es-ES"/>
        </w:rPr>
        <w:t>Señaló como modalidad de entrega de la información</w:t>
      </w:r>
      <w:r w:rsidRPr="00B56D53">
        <w:rPr>
          <w:rFonts w:ascii="Palatino Linotype" w:eastAsia="Times New Roman" w:hAnsi="Palatino Linotype" w:cs="Arial"/>
          <w:b/>
          <w:sz w:val="24"/>
          <w:szCs w:val="24"/>
          <w:lang w:val="es-ES" w:eastAsia="es-ES"/>
        </w:rPr>
        <w:t>:</w:t>
      </w:r>
      <w:r w:rsidRPr="00B56D53">
        <w:rPr>
          <w:rFonts w:ascii="Palatino Linotype" w:eastAsia="Times New Roman" w:hAnsi="Palatino Linotype" w:cs="Arial"/>
          <w:sz w:val="24"/>
          <w:szCs w:val="24"/>
          <w:lang w:val="es-ES" w:eastAsia="es-ES"/>
        </w:rPr>
        <w:t xml:space="preserve"> a través del </w:t>
      </w:r>
      <w:r w:rsidRPr="00B56D53">
        <w:rPr>
          <w:rFonts w:ascii="Palatino Linotype" w:eastAsia="Times New Roman" w:hAnsi="Palatino Linotype" w:cs="Arial"/>
          <w:b/>
          <w:sz w:val="24"/>
          <w:szCs w:val="24"/>
          <w:lang w:val="es-ES" w:eastAsia="es-ES"/>
        </w:rPr>
        <w:t>SAIMEX</w:t>
      </w:r>
    </w:p>
    <w:p w:rsidR="00285004" w:rsidRPr="00B56D53" w:rsidRDefault="00285004" w:rsidP="00B56D53">
      <w:pPr>
        <w:spacing w:after="0" w:line="360" w:lineRule="auto"/>
        <w:ind w:right="-142"/>
        <w:contextualSpacing/>
        <w:jc w:val="both"/>
        <w:rPr>
          <w:rFonts w:ascii="Palatino Linotype" w:eastAsiaTheme="minorEastAsia" w:hAnsi="Palatino Linotype" w:cs="Arial"/>
          <w:i/>
          <w:sz w:val="24"/>
          <w:szCs w:val="24"/>
          <w:lang w:val="es-ES_tradnl" w:eastAsia="es-ES"/>
        </w:rPr>
      </w:pPr>
    </w:p>
    <w:p w:rsidR="00285004" w:rsidRPr="00B56D53" w:rsidRDefault="00285004" w:rsidP="00B56D53">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eastAsia="es-ES"/>
        </w:rPr>
      </w:pPr>
      <w:r w:rsidRPr="00B56D53">
        <w:rPr>
          <w:rFonts w:ascii="Palatino Linotype" w:eastAsiaTheme="minorEastAsia" w:hAnsi="Palatino Linotype" w:cs="Arial"/>
          <w:sz w:val="24"/>
          <w:szCs w:val="24"/>
          <w:lang w:val="es-ES_tradnl" w:eastAsia="es-ES"/>
        </w:rPr>
        <w:t xml:space="preserve">El </w:t>
      </w:r>
      <w:r w:rsidRPr="00B56D53">
        <w:rPr>
          <w:rFonts w:ascii="Palatino Linotype" w:eastAsiaTheme="minorEastAsia" w:hAnsi="Palatino Linotype" w:cs="Arial"/>
          <w:b/>
          <w:sz w:val="24"/>
          <w:szCs w:val="24"/>
          <w:lang w:val="es-ES_tradnl" w:eastAsia="es-ES"/>
        </w:rPr>
        <w:t>SUJETO OBLIGADO</w:t>
      </w:r>
      <w:r w:rsidRPr="00B56D53">
        <w:rPr>
          <w:rFonts w:ascii="Palatino Linotype" w:eastAsiaTheme="minorEastAsia" w:hAnsi="Palatino Linotype" w:cs="Arial"/>
          <w:sz w:val="24"/>
          <w:szCs w:val="24"/>
          <w:lang w:val="es-ES_tradnl" w:eastAsia="es-ES"/>
        </w:rPr>
        <w:t xml:space="preserve"> fue omiso en emitir su respectiva respuesta a la solicitud de información presentada por el particular</w:t>
      </w:r>
      <w:r w:rsidRPr="00B56D53">
        <w:rPr>
          <w:rFonts w:ascii="Palatino Linotype" w:eastAsiaTheme="minorEastAsia" w:hAnsi="Palatino Linotype" w:cs="Arial"/>
          <w:b/>
          <w:sz w:val="24"/>
          <w:szCs w:val="24"/>
          <w:lang w:val="es-ES_tradnl" w:eastAsia="es-ES"/>
        </w:rPr>
        <w:t>.</w:t>
      </w:r>
    </w:p>
    <w:p w:rsidR="00285004" w:rsidRPr="00B56D53" w:rsidRDefault="00285004" w:rsidP="00B56D53">
      <w:pPr>
        <w:spacing w:before="240" w:after="240" w:line="360" w:lineRule="auto"/>
        <w:ind w:right="-142"/>
        <w:contextualSpacing/>
        <w:jc w:val="both"/>
        <w:rPr>
          <w:rFonts w:ascii="Palatino Linotype" w:eastAsiaTheme="minorEastAsia" w:hAnsi="Palatino Linotype" w:cs="Arial"/>
          <w:b/>
          <w:sz w:val="24"/>
          <w:szCs w:val="24"/>
          <w:lang w:val="es-ES_tradnl" w:eastAsia="es-ES"/>
        </w:rPr>
      </w:pPr>
    </w:p>
    <w:p w:rsidR="00285004" w:rsidRPr="00B56D53" w:rsidRDefault="00285004" w:rsidP="00B56D53">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B56D53">
        <w:rPr>
          <w:rFonts w:ascii="Palatino Linotype" w:eastAsiaTheme="minorEastAsia" w:hAnsi="Palatino Linotype" w:cs="Arial"/>
          <w:sz w:val="24"/>
          <w:szCs w:val="24"/>
          <w:lang w:val="es-ES_tradnl" w:eastAsia="es-ES"/>
        </w:rPr>
        <w:t xml:space="preserve"> </w:t>
      </w:r>
      <w:r w:rsidRPr="00B56D53">
        <w:rPr>
          <w:rFonts w:ascii="Palatino Linotype" w:eastAsia="Calibri" w:hAnsi="Palatino Linotype" w:cs="Arial"/>
          <w:sz w:val="24"/>
          <w:szCs w:val="24"/>
          <w:lang w:val="es-AR" w:eastAsia="es-ES"/>
        </w:rPr>
        <w:t>El</w:t>
      </w:r>
      <w:r w:rsidRPr="00B56D53">
        <w:rPr>
          <w:rFonts w:ascii="Palatino Linotype" w:eastAsia="Times New Roman" w:hAnsi="Palatino Linotype" w:cs="Arial"/>
          <w:sz w:val="24"/>
          <w:szCs w:val="24"/>
          <w:lang w:val="es-ES" w:eastAsia="es-ES"/>
        </w:rPr>
        <w:t xml:space="preserve"> día </w:t>
      </w:r>
      <w:r w:rsidRPr="00B56D53">
        <w:rPr>
          <w:rFonts w:ascii="Palatino Linotype" w:eastAsia="Times New Roman" w:hAnsi="Palatino Linotype" w:cs="Arial"/>
          <w:b/>
          <w:sz w:val="24"/>
          <w:szCs w:val="24"/>
          <w:lang w:val="es-ES" w:eastAsia="es-ES"/>
        </w:rPr>
        <w:t xml:space="preserve">veintiuno (21) de agosto </w:t>
      </w:r>
      <w:r w:rsidRPr="00B56D53">
        <w:rPr>
          <w:rFonts w:ascii="Palatino Linotype" w:eastAsia="Times New Roman" w:hAnsi="Palatino Linotype" w:cs="Arial"/>
          <w:sz w:val="24"/>
          <w:szCs w:val="24"/>
          <w:lang w:val="es-ES" w:eastAsia="es-ES"/>
        </w:rPr>
        <w:t>de dos mil diecinueve, el particular interpuso el recurso de revisión, en contra de la falta respuesta, señalando como:</w:t>
      </w:r>
      <w:bookmarkStart w:id="1" w:name="_Toc462307683"/>
      <w:bookmarkStart w:id="2" w:name="_Toc472427085"/>
      <w:bookmarkStart w:id="3" w:name="_Toc472500652"/>
    </w:p>
    <w:p w:rsidR="00285004" w:rsidRPr="00B56D53" w:rsidRDefault="00285004" w:rsidP="00B56D53">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285004" w:rsidRPr="00B56D53" w:rsidRDefault="00285004" w:rsidP="00B56D53">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B56D53">
        <w:rPr>
          <w:rFonts w:ascii="Palatino Linotype" w:eastAsiaTheme="majorEastAsia" w:hAnsi="Palatino Linotype" w:cstheme="majorBidi"/>
          <w:b/>
          <w:sz w:val="24"/>
          <w:szCs w:val="24"/>
          <w:lang w:val="es-ES" w:eastAsia="es-ES"/>
        </w:rPr>
        <w:t>Acto impugnado</w:t>
      </w:r>
      <w:r w:rsidRPr="00B56D53">
        <w:rPr>
          <w:rFonts w:ascii="Palatino Linotype" w:eastAsiaTheme="majorEastAsia" w:hAnsi="Palatino Linotype" w:cstheme="majorBidi"/>
          <w:b/>
          <w:i/>
          <w:sz w:val="24"/>
          <w:szCs w:val="24"/>
          <w:lang w:val="es-ES" w:eastAsia="es-ES"/>
        </w:rPr>
        <w:t>:</w:t>
      </w:r>
      <w:bookmarkEnd w:id="1"/>
      <w:bookmarkEnd w:id="2"/>
      <w:bookmarkEnd w:id="3"/>
      <w:r w:rsidRPr="00B56D53">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285004" w:rsidRPr="00B56D53" w:rsidRDefault="00285004" w:rsidP="00B56D53">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285004" w:rsidRPr="00B56D53" w:rsidRDefault="00285004" w:rsidP="00B56D53">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B56D53">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900C3E" w:rsidRPr="00B56D53">
        <w:rPr>
          <w:rFonts w:ascii="Palatino Linotype" w:eastAsiaTheme="majorEastAsia" w:hAnsi="Palatino Linotype" w:cstheme="majorBidi"/>
          <w:i/>
          <w:sz w:val="24"/>
          <w:szCs w:val="24"/>
          <w:lang w:eastAsia="es-ES"/>
        </w:rPr>
        <w:t xml:space="preserve">Falta de entrega de </w:t>
      </w:r>
      <w:proofErr w:type="spellStart"/>
      <w:r w:rsidR="00900C3E" w:rsidRPr="00B56D53">
        <w:rPr>
          <w:rFonts w:ascii="Palatino Linotype" w:eastAsiaTheme="majorEastAsia" w:hAnsi="Palatino Linotype" w:cstheme="majorBidi"/>
          <w:i/>
          <w:sz w:val="24"/>
          <w:szCs w:val="24"/>
          <w:lang w:eastAsia="es-ES"/>
        </w:rPr>
        <w:t>informacion</w:t>
      </w:r>
      <w:proofErr w:type="spellEnd"/>
      <w:r w:rsidR="00900C3E" w:rsidRPr="00B56D53">
        <w:rPr>
          <w:rFonts w:ascii="Palatino Linotype" w:eastAsiaTheme="majorEastAsia" w:hAnsi="Palatino Linotype" w:cstheme="majorBidi"/>
          <w:i/>
          <w:sz w:val="24"/>
          <w:szCs w:val="24"/>
          <w:lang w:eastAsia="es-ES"/>
        </w:rPr>
        <w:t xml:space="preserve"> </w:t>
      </w:r>
      <w:r w:rsidRPr="00B56D53">
        <w:rPr>
          <w:rFonts w:ascii="Palatino Linotype" w:eastAsiaTheme="majorEastAsia" w:hAnsi="Palatino Linotype" w:cstheme="majorBidi"/>
          <w:i/>
          <w:sz w:val="24"/>
          <w:szCs w:val="24"/>
          <w:lang w:eastAsia="es-ES"/>
        </w:rPr>
        <w:t>“(sic</w:t>
      </w:r>
      <w:r w:rsidRPr="00B56D53">
        <w:rPr>
          <w:rFonts w:ascii="Palatino Linotype" w:eastAsia="Calibri" w:hAnsi="Palatino Linotype" w:cs="Arial"/>
          <w:i/>
          <w:sz w:val="24"/>
          <w:szCs w:val="24"/>
          <w:lang w:val="es-ES" w:eastAsia="es-ES"/>
        </w:rPr>
        <w:t xml:space="preserve">); </w:t>
      </w:r>
      <w:r w:rsidRPr="00B56D53">
        <w:rPr>
          <w:rFonts w:ascii="Palatino Linotype" w:eastAsia="Calibri" w:hAnsi="Palatino Linotype" w:cs="Arial"/>
          <w:b/>
          <w:sz w:val="24"/>
          <w:szCs w:val="24"/>
          <w:lang w:val="es-ES" w:eastAsia="es-ES"/>
        </w:rPr>
        <w:t>y como</w:t>
      </w:r>
      <w:r w:rsidRPr="00B56D53">
        <w:rPr>
          <w:rFonts w:ascii="Palatino Linotype" w:eastAsia="Calibri" w:hAnsi="Palatino Linotype" w:cs="Arial"/>
          <w:sz w:val="24"/>
          <w:szCs w:val="24"/>
          <w:lang w:val="es-ES" w:eastAsia="es-ES"/>
        </w:rPr>
        <w:t xml:space="preserve"> </w:t>
      </w:r>
    </w:p>
    <w:p w:rsidR="00285004" w:rsidRPr="00B56D53" w:rsidRDefault="00285004" w:rsidP="00B56D53">
      <w:pPr>
        <w:spacing w:after="0" w:line="360" w:lineRule="auto"/>
        <w:ind w:right="616"/>
        <w:contextualSpacing/>
        <w:jc w:val="both"/>
        <w:rPr>
          <w:rFonts w:ascii="Palatino Linotype" w:eastAsiaTheme="minorEastAsia" w:hAnsi="Palatino Linotype" w:cs="Arial"/>
          <w:i/>
          <w:sz w:val="24"/>
          <w:szCs w:val="24"/>
          <w:lang w:val="es-ES_tradnl" w:eastAsia="es-ES"/>
        </w:rPr>
      </w:pPr>
    </w:p>
    <w:p w:rsidR="00285004" w:rsidRPr="00B56D53" w:rsidRDefault="00285004" w:rsidP="00B56D53">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B56D53">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B56D53">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285004" w:rsidRPr="00B56D53" w:rsidRDefault="00285004" w:rsidP="00B56D53">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B56D53">
        <w:rPr>
          <w:rFonts w:ascii="Palatino Linotype" w:eastAsiaTheme="majorEastAsia" w:hAnsi="Palatino Linotype" w:cstheme="majorBidi"/>
          <w:i/>
          <w:sz w:val="24"/>
          <w:szCs w:val="24"/>
          <w:lang w:eastAsia="es-ES"/>
        </w:rPr>
        <w:t>“</w:t>
      </w:r>
      <w:r w:rsidR="00900C3E" w:rsidRPr="00B56D53">
        <w:rPr>
          <w:rFonts w:ascii="Palatino Linotype" w:eastAsiaTheme="majorEastAsia" w:hAnsi="Palatino Linotype" w:cstheme="majorBidi"/>
          <w:i/>
          <w:sz w:val="24"/>
          <w:szCs w:val="24"/>
          <w:lang w:eastAsia="es-ES"/>
        </w:rPr>
        <w:t>No se dio respuesta a la solicitud</w:t>
      </w:r>
      <w:r w:rsidRPr="00B56D53">
        <w:rPr>
          <w:rFonts w:ascii="Palatino Linotype" w:eastAsiaTheme="majorEastAsia" w:hAnsi="Palatino Linotype" w:cstheme="majorBidi"/>
          <w:i/>
          <w:sz w:val="24"/>
          <w:szCs w:val="24"/>
          <w:lang w:val="es-ES" w:eastAsia="es-ES"/>
        </w:rPr>
        <w:t xml:space="preserve">” </w:t>
      </w:r>
      <w:r w:rsidRPr="00B56D53">
        <w:rPr>
          <w:rFonts w:ascii="Palatino Linotype" w:eastAsiaTheme="minorEastAsia" w:hAnsi="Palatino Linotype" w:cs="Arial"/>
          <w:i/>
          <w:sz w:val="24"/>
          <w:szCs w:val="24"/>
          <w:lang w:val="es-ES_tradnl" w:eastAsia="es-ES"/>
        </w:rPr>
        <w:t>(Sic)</w:t>
      </w:r>
    </w:p>
    <w:p w:rsidR="00285004" w:rsidRPr="00B56D53" w:rsidRDefault="00285004" w:rsidP="00B56D53">
      <w:pPr>
        <w:spacing w:after="0" w:line="360" w:lineRule="auto"/>
        <w:ind w:right="-142"/>
        <w:contextualSpacing/>
        <w:jc w:val="both"/>
        <w:rPr>
          <w:rFonts w:ascii="Palatino Linotype" w:eastAsiaTheme="minorEastAsia" w:hAnsi="Palatino Linotype" w:cs="Arial"/>
          <w:sz w:val="24"/>
          <w:szCs w:val="24"/>
          <w:lang w:val="es-ES_tradnl" w:eastAsia="es-ES"/>
        </w:rPr>
      </w:pPr>
    </w:p>
    <w:p w:rsidR="00285004" w:rsidRPr="00B56D53" w:rsidRDefault="00285004" w:rsidP="00B56D53">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B56D53">
        <w:rPr>
          <w:rFonts w:ascii="Palatino Linotype" w:eastAsia="Times New Roman" w:hAnsi="Palatino Linotype" w:cs="Arial"/>
          <w:sz w:val="24"/>
          <w:szCs w:val="24"/>
          <w:lang w:val="es-ES" w:eastAsia="es-ES"/>
        </w:rPr>
        <w:t xml:space="preserve">Se registró el recurso de revisión bajo el número de expediente </w:t>
      </w:r>
      <w:r w:rsidRPr="00B56D53">
        <w:rPr>
          <w:rFonts w:ascii="Palatino Linotype" w:eastAsiaTheme="minorEastAsia" w:hAnsi="Palatino Linotype" w:cs="Arial"/>
          <w:bCs/>
          <w:sz w:val="24"/>
          <w:szCs w:val="24"/>
          <w:lang w:val="es-ES_tradnl" w:eastAsia="es-ES"/>
        </w:rPr>
        <w:t xml:space="preserve">al rubro indicado, asimismo con fundamento en lo dispuesto por el </w:t>
      </w:r>
      <w:r w:rsidRPr="00B56D53">
        <w:rPr>
          <w:rFonts w:ascii="Palatino Linotype" w:eastAsia="Calibri" w:hAnsi="Palatino Linotype" w:cs="Arial"/>
          <w:sz w:val="24"/>
          <w:szCs w:val="24"/>
          <w:lang w:val="es-ES" w:eastAsia="es-ES"/>
        </w:rPr>
        <w:t xml:space="preserve">artículo 185 fracción I de la </w:t>
      </w:r>
      <w:r w:rsidRPr="00B56D5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56D53">
        <w:rPr>
          <w:rFonts w:ascii="Palatino Linotype" w:eastAsia="Times New Roman" w:hAnsi="Palatino Linotype" w:cs="Arial"/>
          <w:sz w:val="24"/>
          <w:szCs w:val="24"/>
          <w:lang w:val="es-ES" w:eastAsia="es-ES"/>
        </w:rPr>
        <w:t xml:space="preserve">se turnó al </w:t>
      </w:r>
      <w:r w:rsidRPr="00B56D53">
        <w:rPr>
          <w:rFonts w:ascii="Palatino Linotype" w:eastAsia="Times New Roman" w:hAnsi="Palatino Linotype" w:cs="Arial"/>
          <w:b/>
          <w:sz w:val="24"/>
          <w:szCs w:val="24"/>
          <w:lang w:val="es-ES" w:eastAsia="es-ES"/>
        </w:rPr>
        <w:t xml:space="preserve">Comisionado José Guadalupe Luna Hernández, </w:t>
      </w:r>
      <w:r w:rsidRPr="00B56D53">
        <w:rPr>
          <w:rFonts w:ascii="Palatino Linotype" w:eastAsia="Times New Roman" w:hAnsi="Palatino Linotype" w:cs="Arial"/>
          <w:sz w:val="24"/>
          <w:szCs w:val="24"/>
          <w:lang w:val="es-ES" w:eastAsia="es-ES"/>
        </w:rPr>
        <w:t xml:space="preserve">con el objeto de </w:t>
      </w:r>
      <w:r w:rsidRPr="00B56D53">
        <w:rPr>
          <w:rFonts w:ascii="Palatino Linotype" w:eastAsia="Times New Roman" w:hAnsi="Palatino Linotype" w:cs="Arial"/>
          <w:sz w:val="24"/>
          <w:szCs w:val="24"/>
          <w:lang w:eastAsia="es-ES"/>
        </w:rPr>
        <w:t>su análisis.</w:t>
      </w:r>
    </w:p>
    <w:p w:rsidR="00285004" w:rsidRPr="00B56D53" w:rsidRDefault="00285004" w:rsidP="00B56D53">
      <w:pPr>
        <w:spacing w:after="0" w:line="360" w:lineRule="auto"/>
        <w:ind w:right="-142"/>
        <w:contextualSpacing/>
        <w:rPr>
          <w:rFonts w:ascii="Palatino Linotype" w:eastAsiaTheme="minorEastAsia" w:hAnsi="Palatino Linotype"/>
          <w:i/>
          <w:sz w:val="24"/>
          <w:szCs w:val="24"/>
          <w:lang w:val="es-ES_tradnl" w:eastAsia="es-ES"/>
        </w:rPr>
      </w:pPr>
    </w:p>
    <w:p w:rsidR="00285004" w:rsidRPr="00B56D53" w:rsidRDefault="00285004" w:rsidP="00B56D53">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B56D53">
        <w:rPr>
          <w:rFonts w:ascii="Palatino Linotype" w:eastAsia="Calibri" w:hAnsi="Palatino Linotype" w:cs="Arial"/>
          <w:sz w:val="24"/>
          <w:szCs w:val="24"/>
          <w:lang w:val="es-ES" w:eastAsia="es-ES"/>
        </w:rPr>
        <w:t>El Comisionado Ponente con fundamento en lo dispuesto por el artículo 185 fracción II de la ley de la materia, a través del ac</w:t>
      </w:r>
      <w:r w:rsidR="00900C3E" w:rsidRPr="00B56D53">
        <w:rPr>
          <w:rFonts w:ascii="Palatino Linotype" w:eastAsia="Calibri" w:hAnsi="Palatino Linotype" w:cs="Arial"/>
          <w:sz w:val="24"/>
          <w:szCs w:val="24"/>
          <w:lang w:val="es-ES" w:eastAsia="es-ES"/>
        </w:rPr>
        <w:t xml:space="preserve">uerdo de admisión de fecha </w:t>
      </w:r>
      <w:r w:rsidR="00900C3E" w:rsidRPr="00B56D53">
        <w:rPr>
          <w:rFonts w:ascii="Palatino Linotype" w:eastAsia="Calibri" w:hAnsi="Palatino Linotype" w:cs="Arial"/>
          <w:b/>
          <w:sz w:val="24"/>
          <w:szCs w:val="24"/>
          <w:lang w:val="es-ES" w:eastAsia="es-ES"/>
        </w:rPr>
        <w:t>veintisiete (27</w:t>
      </w:r>
      <w:r w:rsidRPr="00B56D53">
        <w:rPr>
          <w:rFonts w:ascii="Palatino Linotype" w:eastAsia="Calibri" w:hAnsi="Palatino Linotype" w:cs="Arial"/>
          <w:b/>
          <w:sz w:val="24"/>
          <w:szCs w:val="24"/>
          <w:lang w:val="es-ES" w:eastAsia="es-ES"/>
        </w:rPr>
        <w:t xml:space="preserve">) de </w:t>
      </w:r>
      <w:r w:rsidR="00900C3E" w:rsidRPr="00B56D53">
        <w:rPr>
          <w:rFonts w:ascii="Palatino Linotype" w:eastAsia="Calibri" w:hAnsi="Palatino Linotype" w:cs="Arial"/>
          <w:b/>
          <w:sz w:val="24"/>
          <w:szCs w:val="24"/>
          <w:lang w:val="es-ES" w:eastAsia="es-ES"/>
        </w:rPr>
        <w:t xml:space="preserve">agosto </w:t>
      </w:r>
      <w:r w:rsidRPr="00B56D53">
        <w:rPr>
          <w:rFonts w:ascii="Palatino Linotype" w:eastAsia="Calibri" w:hAnsi="Palatino Linotype" w:cs="Arial"/>
          <w:sz w:val="24"/>
          <w:szCs w:val="24"/>
          <w:lang w:val="es-ES" w:eastAsia="es-ES"/>
        </w:rPr>
        <w:t xml:space="preserve">de dos mil diecinueve, puso a disposición de las partes el expediente electrónico </w:t>
      </w:r>
      <w:r w:rsidRPr="00B56D53">
        <w:rPr>
          <w:rFonts w:ascii="Palatino Linotype" w:eastAsia="Calibri" w:hAnsi="Palatino Linotype" w:cs="Arial"/>
          <w:sz w:val="24"/>
          <w:szCs w:val="24"/>
          <w:lang w:val="es-ES_tradnl" w:eastAsia="es-ES"/>
        </w:rPr>
        <w:t xml:space="preserve">vía </w:t>
      </w:r>
      <w:r w:rsidRPr="00B56D53">
        <w:rPr>
          <w:rFonts w:ascii="Palatino Linotype" w:eastAsia="Calibri" w:hAnsi="Palatino Linotype" w:cs="Arial"/>
          <w:sz w:val="24"/>
          <w:szCs w:val="24"/>
          <w:lang w:val="es-ES" w:eastAsia="es-ES"/>
        </w:rPr>
        <w:t xml:space="preserve">Sistema de Acceso a la Información Mexiquense </w:t>
      </w:r>
      <w:r w:rsidRPr="00B56D53">
        <w:rPr>
          <w:rFonts w:ascii="Palatino Linotype" w:eastAsia="Calibri" w:hAnsi="Palatino Linotype" w:cs="Arial"/>
          <w:b/>
          <w:sz w:val="24"/>
          <w:szCs w:val="24"/>
          <w:lang w:val="es-ES" w:eastAsia="es-ES"/>
        </w:rPr>
        <w:t xml:space="preserve">SAIMEX </w:t>
      </w:r>
      <w:r w:rsidRPr="00B56D53">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B56D53">
        <w:rPr>
          <w:rFonts w:ascii="Palatino Linotype" w:eastAsia="Calibri" w:hAnsi="Palatino Linotype" w:cs="Arial"/>
          <w:b/>
          <w:sz w:val="24"/>
          <w:szCs w:val="24"/>
          <w:lang w:val="es-ES" w:eastAsia="es-ES"/>
        </w:rPr>
        <w:t>SUJETO OBLIGADO</w:t>
      </w:r>
      <w:r w:rsidRPr="00B56D53">
        <w:rPr>
          <w:rFonts w:ascii="Palatino Linotype" w:eastAsia="Calibri" w:hAnsi="Palatino Linotype" w:cs="Arial"/>
          <w:sz w:val="24"/>
          <w:szCs w:val="24"/>
          <w:lang w:val="es-ES" w:eastAsia="es-ES"/>
        </w:rPr>
        <w:t xml:space="preserve"> presentará el</w:t>
      </w:r>
      <w:r w:rsidR="00900C3E" w:rsidRPr="00B56D53">
        <w:rPr>
          <w:rFonts w:ascii="Palatino Linotype" w:eastAsia="Calibri" w:hAnsi="Palatino Linotype" w:cs="Arial"/>
          <w:sz w:val="24"/>
          <w:szCs w:val="24"/>
          <w:lang w:val="es-ES" w:eastAsia="es-ES"/>
        </w:rPr>
        <w:t xml:space="preserve"> Informe Justificado procedente</w:t>
      </w:r>
      <w:r w:rsidRPr="00B56D53">
        <w:rPr>
          <w:rFonts w:ascii="Palatino Linotype" w:eastAsia="Calibri" w:hAnsi="Palatino Linotype" w:cs="Arial"/>
          <w:sz w:val="24"/>
          <w:szCs w:val="24"/>
          <w:lang w:val="es-ES" w:eastAsia="es-ES"/>
        </w:rPr>
        <w:t>.</w:t>
      </w:r>
    </w:p>
    <w:p w:rsidR="00900C3E" w:rsidRPr="00B56D53" w:rsidRDefault="00900C3E" w:rsidP="00B56D53">
      <w:pPr>
        <w:spacing w:before="240" w:after="240" w:line="360" w:lineRule="auto"/>
        <w:ind w:right="-142"/>
        <w:contextualSpacing/>
        <w:jc w:val="both"/>
        <w:rPr>
          <w:rFonts w:ascii="Palatino Linotype" w:eastAsiaTheme="minorEastAsia" w:hAnsi="Palatino Linotype"/>
          <w:i/>
          <w:sz w:val="24"/>
          <w:szCs w:val="24"/>
          <w:lang w:val="es-ES_tradnl" w:eastAsia="es-ES"/>
        </w:rPr>
      </w:pPr>
    </w:p>
    <w:p w:rsidR="00900C3E" w:rsidRPr="00C72C50" w:rsidRDefault="00900C3E" w:rsidP="00B56D53">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B56D53">
        <w:rPr>
          <w:rFonts w:ascii="Palatino Linotype" w:eastAsiaTheme="minorEastAsia" w:hAnsi="Palatino Linotype"/>
          <w:sz w:val="24"/>
          <w:szCs w:val="24"/>
          <w:lang w:val="es-ES_tradnl" w:eastAsia="es-ES"/>
        </w:rPr>
        <w:t xml:space="preserve">El día </w:t>
      </w:r>
      <w:r w:rsidRPr="00B56D53">
        <w:rPr>
          <w:rFonts w:ascii="Palatino Linotype" w:eastAsiaTheme="minorEastAsia" w:hAnsi="Palatino Linotype"/>
          <w:b/>
          <w:sz w:val="24"/>
          <w:szCs w:val="24"/>
          <w:lang w:val="es-ES_tradnl" w:eastAsia="es-ES"/>
        </w:rPr>
        <w:t>veintisiete (27) de agosto</w:t>
      </w:r>
      <w:r w:rsidRPr="00B56D53">
        <w:rPr>
          <w:rFonts w:ascii="Palatino Linotype" w:eastAsiaTheme="minorEastAsia" w:hAnsi="Palatino Linotype"/>
          <w:sz w:val="24"/>
          <w:szCs w:val="24"/>
          <w:lang w:val="es-ES_tradnl" w:eastAsia="es-ES"/>
        </w:rPr>
        <w:t xml:space="preserve"> de</w:t>
      </w:r>
      <w:r w:rsidR="008C6130" w:rsidRPr="00B56D53">
        <w:rPr>
          <w:rFonts w:ascii="Palatino Linotype" w:eastAsiaTheme="minorEastAsia" w:hAnsi="Palatino Linotype"/>
          <w:sz w:val="24"/>
          <w:szCs w:val="24"/>
          <w:lang w:val="es-ES_tradnl" w:eastAsia="es-ES"/>
        </w:rPr>
        <w:t xml:space="preserve"> </w:t>
      </w:r>
      <w:r w:rsidRPr="00B56D53">
        <w:rPr>
          <w:rFonts w:ascii="Palatino Linotype" w:eastAsiaTheme="minorEastAsia" w:hAnsi="Palatino Linotype"/>
          <w:sz w:val="24"/>
          <w:szCs w:val="24"/>
          <w:lang w:val="es-ES_tradnl" w:eastAsia="es-ES"/>
        </w:rPr>
        <w:t xml:space="preserve">la presente anualidad el </w:t>
      </w:r>
      <w:r w:rsidRPr="00B56D53">
        <w:rPr>
          <w:rFonts w:ascii="Palatino Linotype" w:eastAsiaTheme="minorEastAsia" w:hAnsi="Palatino Linotype"/>
          <w:b/>
          <w:sz w:val="24"/>
          <w:szCs w:val="24"/>
          <w:lang w:val="es-ES_tradnl" w:eastAsia="es-ES"/>
        </w:rPr>
        <w:t>SUJETO OBLIGADO</w:t>
      </w:r>
      <w:r w:rsidRPr="00B56D53">
        <w:rPr>
          <w:rFonts w:ascii="Palatino Linotype" w:eastAsiaTheme="minorEastAsia" w:hAnsi="Palatino Linotype"/>
          <w:sz w:val="24"/>
          <w:szCs w:val="24"/>
          <w:lang w:val="es-ES_tradnl" w:eastAsia="es-ES"/>
        </w:rPr>
        <w:t xml:space="preserve"> estando en tiempo y forma presento su respectivo informes justificado mediante el cual remitió dos archivo electrónicos mismos que fueron del </w:t>
      </w:r>
      <w:r w:rsidR="008C6130" w:rsidRPr="00B56D53">
        <w:rPr>
          <w:rFonts w:ascii="Palatino Linotype" w:eastAsiaTheme="minorEastAsia" w:hAnsi="Palatino Linotype"/>
          <w:sz w:val="24"/>
          <w:szCs w:val="24"/>
          <w:lang w:val="es-ES_tradnl" w:eastAsia="es-ES"/>
        </w:rPr>
        <w:t xml:space="preserve">conocimiento </w:t>
      </w:r>
      <w:r w:rsidRPr="00B56D53">
        <w:rPr>
          <w:rFonts w:ascii="Palatino Linotype" w:eastAsiaTheme="minorEastAsia" w:hAnsi="Palatino Linotype"/>
          <w:sz w:val="24"/>
          <w:szCs w:val="24"/>
          <w:lang w:val="es-ES_tradnl" w:eastAsia="es-ES"/>
        </w:rPr>
        <w:t>del particular</w:t>
      </w:r>
      <w:r w:rsidR="008C6130" w:rsidRPr="00B56D53">
        <w:rPr>
          <w:rFonts w:ascii="Palatino Linotype" w:eastAsiaTheme="minorEastAsia" w:hAnsi="Palatino Linotype"/>
          <w:sz w:val="24"/>
          <w:szCs w:val="24"/>
          <w:lang w:val="es-ES_tradnl" w:eastAsia="es-ES"/>
        </w:rPr>
        <w:t>, lo cuales consiste en los oficios que suscribió la titular de la unidad de transparencia para solicitar la información a la Tesorería Municipal, quien informó que la información la posee el área de nómina y personal</w:t>
      </w:r>
      <w:r w:rsidR="00B9363F" w:rsidRPr="00B56D53">
        <w:rPr>
          <w:rFonts w:ascii="Palatino Linotype" w:eastAsiaTheme="minorEastAsia" w:hAnsi="Palatino Linotype"/>
          <w:sz w:val="24"/>
          <w:szCs w:val="24"/>
          <w:lang w:val="es-ES_tradnl" w:eastAsia="es-ES"/>
        </w:rPr>
        <w:t>, área  a la cual se le solicitó</w:t>
      </w:r>
      <w:r w:rsidR="008C6130" w:rsidRPr="00B56D53">
        <w:rPr>
          <w:rFonts w:ascii="Palatino Linotype" w:eastAsiaTheme="minorEastAsia" w:hAnsi="Palatino Linotype"/>
          <w:sz w:val="24"/>
          <w:szCs w:val="24"/>
          <w:lang w:val="es-ES_tradnl" w:eastAsia="es-ES"/>
        </w:rPr>
        <w:t xml:space="preserve"> la información a través del coordinador de administración y recursos materiales, quien no </w:t>
      </w:r>
      <w:r w:rsidR="00B9363F" w:rsidRPr="00B56D53">
        <w:rPr>
          <w:rFonts w:ascii="Palatino Linotype" w:eastAsiaTheme="minorEastAsia" w:hAnsi="Palatino Linotype"/>
          <w:sz w:val="24"/>
          <w:szCs w:val="24"/>
          <w:lang w:val="es-ES_tradnl" w:eastAsia="es-ES"/>
        </w:rPr>
        <w:t>dio</w:t>
      </w:r>
      <w:r w:rsidR="008C6130" w:rsidRPr="00B56D53">
        <w:rPr>
          <w:rFonts w:ascii="Palatino Linotype" w:eastAsiaTheme="minorEastAsia" w:hAnsi="Palatino Linotype"/>
          <w:sz w:val="24"/>
          <w:szCs w:val="24"/>
          <w:lang w:val="es-ES_tradnl" w:eastAsia="es-ES"/>
        </w:rPr>
        <w:t xml:space="preserve"> contestación y el informe justificado refiere el carteo que se realizó para entregar la información.</w:t>
      </w:r>
    </w:p>
    <w:p w:rsidR="00C72C50" w:rsidRPr="00B56D53" w:rsidRDefault="00C72C50" w:rsidP="00C72C50">
      <w:pPr>
        <w:spacing w:before="240" w:after="240" w:line="360" w:lineRule="auto"/>
        <w:ind w:right="-142"/>
        <w:contextualSpacing/>
        <w:jc w:val="both"/>
        <w:rPr>
          <w:rFonts w:ascii="Palatino Linotype" w:eastAsiaTheme="minorEastAsia" w:hAnsi="Palatino Linotype"/>
          <w:i/>
          <w:sz w:val="24"/>
          <w:szCs w:val="24"/>
          <w:lang w:val="es-ES_tradnl" w:eastAsia="es-ES"/>
        </w:rPr>
      </w:pPr>
    </w:p>
    <w:p w:rsidR="00285004" w:rsidRPr="00B56D53" w:rsidRDefault="00285004" w:rsidP="00B56D53">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B56D53">
        <w:rPr>
          <w:rFonts w:ascii="Palatino Linotype" w:eastAsiaTheme="minorEastAsia" w:hAnsi="Palatino Linotype"/>
          <w:sz w:val="24"/>
          <w:szCs w:val="24"/>
          <w:lang w:val="es-ES_tradnl" w:eastAsia="es-ES"/>
        </w:rPr>
        <w:t>El Comisionado Ponente decretó el cierre de instrucción</w:t>
      </w:r>
      <w:r w:rsidRPr="00B56D53">
        <w:rPr>
          <w:rFonts w:ascii="Palatino Linotype" w:eastAsiaTheme="minorEastAsia" w:hAnsi="Palatino Linotype" w:cs="Arial"/>
          <w:sz w:val="24"/>
          <w:szCs w:val="24"/>
          <w:lang w:val="es-ES_tradnl" w:eastAsia="es-ES"/>
        </w:rPr>
        <w:t xml:space="preserve"> </w:t>
      </w:r>
      <w:r w:rsidRPr="00B56D53">
        <w:rPr>
          <w:rFonts w:ascii="Palatino Linotype" w:eastAsiaTheme="minorEastAsia" w:hAnsi="Palatino Linotype"/>
          <w:sz w:val="24"/>
          <w:szCs w:val="24"/>
          <w:lang w:val="es-ES_tradnl" w:eastAsia="es-ES"/>
        </w:rPr>
        <w:t xml:space="preserve">mediante acuerdo de fecha </w:t>
      </w:r>
      <w:r w:rsidR="00900C3E" w:rsidRPr="00B56D53">
        <w:rPr>
          <w:rFonts w:ascii="Palatino Linotype" w:eastAsiaTheme="minorEastAsia" w:hAnsi="Palatino Linotype"/>
          <w:b/>
          <w:sz w:val="24"/>
          <w:szCs w:val="24"/>
          <w:lang w:val="es-ES_tradnl" w:eastAsia="es-ES"/>
        </w:rPr>
        <w:t>dieciocho (18) de septiembre</w:t>
      </w:r>
      <w:r w:rsidRPr="00B56D53">
        <w:rPr>
          <w:rFonts w:ascii="Palatino Linotype" w:eastAsiaTheme="minorEastAsia" w:hAnsi="Palatino Linotype"/>
          <w:sz w:val="24"/>
          <w:szCs w:val="24"/>
          <w:lang w:val="es-ES_tradnl" w:eastAsia="es-ES"/>
        </w:rPr>
        <w:t xml:space="preserve"> de dos mil diecinueve, </w:t>
      </w:r>
      <w:r w:rsidRPr="00B56D53">
        <w:rPr>
          <w:rFonts w:ascii="Palatino Linotype" w:eastAsiaTheme="minorEastAsia" w:hAnsi="Palatino Linotype" w:cs="Arial"/>
          <w:sz w:val="24"/>
          <w:szCs w:val="24"/>
          <w:lang w:val="es-ES_tradnl" w:eastAsia="es-ES"/>
        </w:rPr>
        <w:t xml:space="preserve">por lo que, ordenó turnar el expediente a resolución; sin embargo, en </w:t>
      </w:r>
      <w:r w:rsidRPr="00C72C50">
        <w:rPr>
          <w:rFonts w:ascii="Palatino Linotype" w:eastAsiaTheme="minorEastAsia" w:hAnsi="Palatino Linotype" w:cs="Arial"/>
          <w:sz w:val="24"/>
          <w:szCs w:val="24"/>
          <w:lang w:val="es-ES_tradnl" w:eastAsia="es-ES"/>
        </w:rPr>
        <w:t xml:space="preserve">fecha </w:t>
      </w:r>
      <w:r w:rsidR="00900C3E" w:rsidRPr="00C72C50">
        <w:rPr>
          <w:rFonts w:ascii="Palatino Linotype" w:eastAsiaTheme="minorEastAsia" w:hAnsi="Palatino Linotype" w:cs="Arial"/>
          <w:sz w:val="24"/>
          <w:szCs w:val="24"/>
          <w:lang w:val="es-ES_tradnl" w:eastAsia="es-ES"/>
        </w:rPr>
        <w:t>once (11) de octubre</w:t>
      </w:r>
      <w:r w:rsidRPr="00C72C50">
        <w:rPr>
          <w:rFonts w:ascii="Palatino Linotype" w:eastAsiaTheme="minorEastAsia" w:hAnsi="Palatino Linotype" w:cs="Arial"/>
          <w:sz w:val="24"/>
          <w:szCs w:val="24"/>
          <w:lang w:val="es-ES_tradnl" w:eastAsia="es-ES"/>
        </w:rPr>
        <w:t xml:space="preserve"> de la presente</w:t>
      </w:r>
      <w:r w:rsidRPr="00B56D53">
        <w:rPr>
          <w:rFonts w:ascii="Palatino Linotype" w:eastAsiaTheme="minorEastAsia" w:hAnsi="Palatino Linotype" w:cs="Arial"/>
          <w:sz w:val="24"/>
          <w:szCs w:val="24"/>
          <w:lang w:val="es-ES_tradnl" w:eastAsia="es-ES"/>
        </w:rPr>
        <w:t xml:space="preserve"> anualidad se acordó la ampliación del plazo para efecto de emitir un mejor estudio del asunto,  por lo que no habiendo más que hacer constar, y -</w:t>
      </w:r>
      <w:r w:rsidR="00900C3E" w:rsidRPr="00B56D53">
        <w:rPr>
          <w:rFonts w:ascii="Palatino Linotype" w:eastAsiaTheme="minorEastAsia" w:hAnsi="Palatino Linotype" w:cs="Arial"/>
          <w:sz w:val="24"/>
          <w:szCs w:val="24"/>
          <w:lang w:val="es-ES_tradnl" w:eastAsia="es-ES"/>
        </w:rPr>
        <w:t xml:space="preserve"> - - - - - - - - - - - - - - - - -</w:t>
      </w:r>
    </w:p>
    <w:p w:rsidR="00285004" w:rsidRPr="00B56D53" w:rsidRDefault="00285004" w:rsidP="00B56D53">
      <w:pPr>
        <w:spacing w:before="240" w:after="240" w:line="360" w:lineRule="auto"/>
        <w:ind w:right="-142"/>
        <w:contextualSpacing/>
        <w:jc w:val="both"/>
        <w:rPr>
          <w:rFonts w:ascii="Palatino Linotype" w:eastAsia="Calibri" w:hAnsi="Palatino Linotype" w:cs="Arial"/>
          <w:sz w:val="24"/>
          <w:szCs w:val="24"/>
          <w:lang w:val="es-ES" w:eastAsia="es-ES"/>
        </w:rPr>
      </w:pPr>
    </w:p>
    <w:p w:rsidR="00285004" w:rsidRPr="00B56D53" w:rsidRDefault="00285004" w:rsidP="00B56D53">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21619074"/>
      <w:r w:rsidRPr="00B56D53">
        <w:rPr>
          <w:rFonts w:ascii="Palatino Linotype" w:eastAsiaTheme="majorEastAsia" w:hAnsi="Palatino Linotype" w:cstheme="majorBidi"/>
          <w:b/>
          <w:sz w:val="24"/>
          <w:szCs w:val="24"/>
        </w:rPr>
        <w:t>C O N S I D E R A N D O</w:t>
      </w:r>
      <w:bookmarkEnd w:id="55"/>
      <w:r w:rsidRPr="00B56D53">
        <w:rPr>
          <w:rFonts w:ascii="Palatino Linotype" w:eastAsiaTheme="majorEastAsia" w:hAnsi="Palatino Linotype" w:cstheme="majorBidi"/>
          <w:b/>
          <w:sz w:val="24"/>
          <w:szCs w:val="24"/>
        </w:rPr>
        <w:t xml:space="preserve"> </w:t>
      </w:r>
    </w:p>
    <w:p w:rsidR="00285004" w:rsidRPr="00B56D53" w:rsidRDefault="00285004" w:rsidP="00B56D53">
      <w:pPr>
        <w:spacing w:after="0" w:line="360" w:lineRule="auto"/>
        <w:ind w:right="-142"/>
        <w:rPr>
          <w:rFonts w:ascii="Palatino Linotype" w:eastAsiaTheme="minorEastAsia" w:hAnsi="Palatino Linotype"/>
          <w:sz w:val="24"/>
          <w:szCs w:val="24"/>
        </w:rPr>
      </w:pPr>
    </w:p>
    <w:p w:rsidR="00285004" w:rsidRPr="00B56D53" w:rsidRDefault="00285004" w:rsidP="00B56D53">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21619075"/>
      <w:r w:rsidRPr="00B56D53">
        <w:rPr>
          <w:rFonts w:ascii="Palatino Linotype" w:eastAsiaTheme="majorEastAsia" w:hAnsi="Palatino Linotype" w:cstheme="majorBidi"/>
          <w:b/>
          <w:sz w:val="24"/>
          <w:szCs w:val="24"/>
        </w:rPr>
        <w:t>PRIMERO. De la competencia</w:t>
      </w:r>
      <w:bookmarkEnd w:id="56"/>
    </w:p>
    <w:p w:rsidR="00285004" w:rsidRPr="00B56D53" w:rsidRDefault="00285004" w:rsidP="00B56D53">
      <w:pPr>
        <w:spacing w:after="0" w:line="360" w:lineRule="auto"/>
        <w:ind w:right="-142"/>
        <w:rPr>
          <w:rFonts w:ascii="Palatino Linotype" w:eastAsiaTheme="minorEastAsia" w:hAnsi="Palatino Linotype"/>
          <w:sz w:val="24"/>
          <w:szCs w:val="24"/>
        </w:rPr>
      </w:pPr>
    </w:p>
    <w:p w:rsidR="00285004" w:rsidRPr="00B56D53" w:rsidRDefault="00285004" w:rsidP="00B56D53">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B56D5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w:t>
      </w:r>
      <w:r w:rsidRPr="00C72C50">
        <w:rPr>
          <w:rFonts w:ascii="Palatino Linotype" w:eastAsia="Calibri" w:hAnsi="Palatino Linotype" w:cs="Times New Roman"/>
          <w:sz w:val="24"/>
          <w:szCs w:val="24"/>
          <w:lang w:val="es-ES" w:eastAsia="es-ES"/>
        </w:rPr>
        <w:t xml:space="preserve">y resolver del presente recurso de conformidad con el artículo: 6, apartado A, fracción IV de la </w:t>
      </w:r>
      <w:r w:rsidRPr="00C72C50">
        <w:rPr>
          <w:rFonts w:ascii="Palatino Linotype" w:eastAsia="Calibri" w:hAnsi="Palatino Linotype" w:cs="Times New Roman"/>
          <w:b/>
          <w:sz w:val="24"/>
          <w:szCs w:val="24"/>
          <w:lang w:val="es-ES" w:eastAsia="es-ES"/>
        </w:rPr>
        <w:t>Constitución Política de los Estados Unidos Mexicanos</w:t>
      </w:r>
      <w:r w:rsidRPr="00C72C50">
        <w:rPr>
          <w:rFonts w:ascii="Palatino Linotype" w:eastAsia="Calibri" w:hAnsi="Palatino Linotype" w:cs="Times New Roman"/>
          <w:sz w:val="24"/>
          <w:szCs w:val="24"/>
          <w:lang w:val="es-ES" w:eastAsia="es-ES"/>
        </w:rPr>
        <w:t xml:space="preserve">; 5, párrafos </w:t>
      </w:r>
      <w:r w:rsidRPr="00C72C50">
        <w:rPr>
          <w:rFonts w:ascii="Palatino Linotype" w:eastAsiaTheme="minorEastAsia" w:hAnsi="Palatino Linotype" w:cs="Arial"/>
          <w:bCs/>
          <w:sz w:val="24"/>
          <w:szCs w:val="24"/>
          <w:lang w:val="es-ES" w:eastAsia="es-ES"/>
        </w:rPr>
        <w:t>vigésimo</w:t>
      </w:r>
      <w:r w:rsidR="00900C3E" w:rsidRPr="00C72C50">
        <w:rPr>
          <w:rFonts w:ascii="Palatino Linotype" w:eastAsiaTheme="minorEastAsia" w:hAnsi="Palatino Linotype" w:cs="Arial"/>
          <w:bCs/>
          <w:sz w:val="24"/>
          <w:szCs w:val="24"/>
          <w:lang w:val="es-ES" w:eastAsia="es-ES"/>
        </w:rPr>
        <w:t xml:space="preserve"> segundo</w:t>
      </w:r>
      <w:r w:rsidRPr="00C72C50">
        <w:rPr>
          <w:rFonts w:ascii="Palatino Linotype" w:eastAsiaTheme="minorEastAsia" w:hAnsi="Palatino Linotype" w:cs="Arial"/>
          <w:bCs/>
          <w:sz w:val="24"/>
          <w:szCs w:val="24"/>
          <w:lang w:val="es-ES" w:eastAsia="es-ES"/>
        </w:rPr>
        <w:t xml:space="preserve">, vigésimo </w:t>
      </w:r>
      <w:r w:rsidR="00900C3E" w:rsidRPr="00C72C50">
        <w:rPr>
          <w:rFonts w:ascii="Palatino Linotype" w:eastAsiaTheme="minorEastAsia" w:hAnsi="Palatino Linotype" w:cs="Arial"/>
          <w:bCs/>
          <w:sz w:val="24"/>
          <w:szCs w:val="24"/>
          <w:lang w:val="es-ES" w:eastAsia="es-ES"/>
        </w:rPr>
        <w:t xml:space="preserve">tercero </w:t>
      </w:r>
      <w:r w:rsidRPr="00C72C50">
        <w:rPr>
          <w:rFonts w:ascii="Palatino Linotype" w:eastAsiaTheme="minorEastAsia" w:hAnsi="Palatino Linotype" w:cs="Arial"/>
          <w:bCs/>
          <w:sz w:val="24"/>
          <w:szCs w:val="24"/>
          <w:lang w:val="es-ES" w:eastAsia="es-ES"/>
        </w:rPr>
        <w:t xml:space="preserve">y vigésimo </w:t>
      </w:r>
      <w:r w:rsidR="00900C3E" w:rsidRPr="00C72C50">
        <w:rPr>
          <w:rFonts w:ascii="Palatino Linotype" w:eastAsiaTheme="minorEastAsia" w:hAnsi="Palatino Linotype" w:cs="Arial"/>
          <w:bCs/>
          <w:sz w:val="24"/>
          <w:szCs w:val="24"/>
          <w:lang w:val="es-ES" w:eastAsia="es-ES"/>
        </w:rPr>
        <w:t>cuarto</w:t>
      </w:r>
      <w:r w:rsidR="00900C3E" w:rsidRPr="00B56D53">
        <w:rPr>
          <w:rFonts w:ascii="Palatino Linotype" w:eastAsiaTheme="minorEastAsia" w:hAnsi="Palatino Linotype" w:cs="Arial"/>
          <w:bCs/>
          <w:sz w:val="24"/>
          <w:szCs w:val="24"/>
          <w:lang w:val="es-ES" w:eastAsia="es-ES"/>
        </w:rPr>
        <w:t xml:space="preserve"> </w:t>
      </w:r>
      <w:r w:rsidRPr="00B56D53">
        <w:rPr>
          <w:rFonts w:ascii="Palatino Linotype" w:eastAsia="Calibri" w:hAnsi="Palatino Linotype" w:cs="Times New Roman"/>
          <w:sz w:val="24"/>
          <w:szCs w:val="24"/>
          <w:lang w:val="es-ES" w:eastAsia="es-ES"/>
        </w:rPr>
        <w:t xml:space="preserve">fracciones IV y V de la </w:t>
      </w:r>
      <w:r w:rsidRPr="00B56D53">
        <w:rPr>
          <w:rFonts w:ascii="Palatino Linotype" w:eastAsia="Calibri" w:hAnsi="Palatino Linotype" w:cs="Times New Roman"/>
          <w:b/>
          <w:sz w:val="24"/>
          <w:szCs w:val="24"/>
          <w:lang w:val="es-ES" w:eastAsia="es-ES"/>
        </w:rPr>
        <w:t>Constitución Política del Estado Libre y Soberano de México</w:t>
      </w:r>
      <w:r w:rsidRPr="00B56D5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56D53">
        <w:rPr>
          <w:rFonts w:ascii="Palatino Linotype" w:eastAsia="Calibri" w:hAnsi="Palatino Linotype" w:cs="Arial"/>
          <w:sz w:val="24"/>
          <w:szCs w:val="24"/>
          <w:lang w:val="es-ES" w:eastAsia="es-ES"/>
        </w:rPr>
        <w:t xml:space="preserve">de la </w:t>
      </w:r>
      <w:r w:rsidRPr="00B56D53">
        <w:rPr>
          <w:rFonts w:ascii="Palatino Linotype" w:eastAsia="Calibri" w:hAnsi="Palatino Linotype" w:cs="Arial"/>
          <w:b/>
          <w:sz w:val="24"/>
          <w:szCs w:val="24"/>
          <w:lang w:val="es-ES" w:eastAsia="es-ES"/>
        </w:rPr>
        <w:t>Ley de Transparencia y Acceso a la Información Pública del Estado de México y Municipios</w:t>
      </w:r>
      <w:r w:rsidRPr="00B56D53">
        <w:rPr>
          <w:rFonts w:ascii="Palatino Linotype" w:eastAsia="Calibri" w:hAnsi="Palatino Linotype" w:cs="Arial"/>
          <w:sz w:val="24"/>
          <w:szCs w:val="24"/>
          <w:lang w:val="es-ES" w:eastAsia="es-ES"/>
        </w:rPr>
        <w:t xml:space="preserve">; y 7, 9 fracciones I y XXIV, y 11 del </w:t>
      </w:r>
      <w:r w:rsidRPr="00B56D5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56D53">
        <w:rPr>
          <w:rFonts w:ascii="Palatino Linotype" w:eastAsiaTheme="minorEastAsia" w:hAnsi="Palatino Linotype"/>
          <w:sz w:val="24"/>
          <w:szCs w:val="24"/>
          <w:lang w:val="es-ES_tradnl" w:eastAsia="es-ES"/>
        </w:rPr>
        <w:t>.</w:t>
      </w:r>
    </w:p>
    <w:p w:rsidR="00285004" w:rsidRPr="00B56D53" w:rsidRDefault="00285004" w:rsidP="00B56D53">
      <w:pPr>
        <w:spacing w:before="240" w:after="240" w:line="360" w:lineRule="auto"/>
        <w:ind w:right="-142"/>
        <w:jc w:val="both"/>
        <w:rPr>
          <w:rFonts w:ascii="Palatino Linotype" w:eastAsiaTheme="minorEastAsia" w:hAnsi="Palatino Linotype"/>
          <w:sz w:val="24"/>
          <w:szCs w:val="24"/>
          <w:lang w:val="es-ES_tradnl" w:eastAsia="es-ES"/>
        </w:rPr>
      </w:pPr>
    </w:p>
    <w:p w:rsidR="00285004" w:rsidRPr="00B56D53" w:rsidRDefault="00285004" w:rsidP="00B56D53">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21619076"/>
      <w:r w:rsidRPr="00B56D53">
        <w:rPr>
          <w:rFonts w:ascii="Palatino Linotype" w:eastAsiaTheme="majorEastAsia" w:hAnsi="Palatino Linotype" w:cstheme="majorBidi"/>
          <w:b/>
          <w:sz w:val="24"/>
          <w:szCs w:val="24"/>
        </w:rPr>
        <w:t>SEGUNDO. De la oportunidad y procedencia.</w:t>
      </w:r>
      <w:bookmarkEnd w:id="57"/>
    </w:p>
    <w:p w:rsidR="00285004" w:rsidRPr="00B56D53" w:rsidRDefault="00285004" w:rsidP="00B56D53">
      <w:pPr>
        <w:keepNext/>
        <w:keepLines/>
        <w:spacing w:before="40" w:after="0" w:line="360" w:lineRule="auto"/>
        <w:ind w:right="-142"/>
        <w:outlineLvl w:val="1"/>
        <w:rPr>
          <w:rFonts w:ascii="Palatino Linotype" w:eastAsiaTheme="majorEastAsia" w:hAnsi="Palatino Linotype" w:cstheme="majorBidi"/>
          <w:b/>
          <w:sz w:val="24"/>
          <w:szCs w:val="24"/>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56D53">
        <w:rPr>
          <w:rFonts w:ascii="Palatino Linotype" w:eastAsia="Calibri" w:hAnsi="Palatino Linotype" w:cs="Times New Roman"/>
          <w:sz w:val="24"/>
          <w:szCs w:val="24"/>
          <w:lang w:val="es-ES" w:eastAsia="es-ES"/>
        </w:rPr>
        <w:t xml:space="preserve">Es de precisar, que la Ley de Transparencia y Acceso a la Información Pública del Estado de México y Municipios, en sus artículos 166 y 178 describen la procedencia del recurso de revisión, asimismo señala que el plazo del </w:t>
      </w:r>
      <w:r w:rsidRPr="00B56D53">
        <w:rPr>
          <w:rFonts w:ascii="Palatino Linotype" w:eastAsia="Calibri" w:hAnsi="Palatino Linotype" w:cs="Times New Roman"/>
          <w:b/>
          <w:sz w:val="24"/>
          <w:szCs w:val="24"/>
          <w:lang w:val="es-ES" w:eastAsia="es-ES"/>
        </w:rPr>
        <w:t xml:space="preserve">SUJETO OBLIGADO </w:t>
      </w:r>
      <w:r w:rsidRPr="00B56D53">
        <w:rPr>
          <w:rFonts w:ascii="Palatino Linotype" w:eastAsia="Calibri" w:hAnsi="Palatino Linotype" w:cs="Times New Roman"/>
          <w:sz w:val="24"/>
          <w:szCs w:val="24"/>
          <w:lang w:val="es-ES" w:eastAsia="es-ES"/>
        </w:rPr>
        <w:t xml:space="preserve">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85004" w:rsidRPr="00B56D53" w:rsidRDefault="00285004" w:rsidP="00B56D53">
      <w:pPr>
        <w:spacing w:line="360" w:lineRule="auto"/>
        <w:contextualSpacing/>
        <w:rPr>
          <w:rFonts w:ascii="Palatino Linotype" w:eastAsia="Calibri" w:hAnsi="Palatino Linotype" w:cs="Times New Roman"/>
          <w:sz w:val="24"/>
          <w:szCs w:val="24"/>
          <w:lang w:val="es-ES"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56D53">
        <w:rPr>
          <w:rFonts w:ascii="Palatino Linotype" w:eastAsia="Calibri" w:hAnsi="Palatino Linotype" w:cs="Times New Roman"/>
          <w:sz w:val="24"/>
          <w:szCs w:val="24"/>
          <w:lang w:val="es-ES" w:eastAsia="es-ES"/>
        </w:rPr>
        <w:t>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w:t>
      </w:r>
    </w:p>
    <w:p w:rsidR="00285004" w:rsidRPr="00B56D53" w:rsidRDefault="00285004" w:rsidP="00B56D53">
      <w:pPr>
        <w:spacing w:line="360" w:lineRule="auto"/>
        <w:contextualSpacing/>
        <w:rPr>
          <w:rFonts w:ascii="Palatino Linotype" w:eastAsia="Calibri" w:hAnsi="Palatino Linotype" w:cs="Times New Roman"/>
          <w:sz w:val="24"/>
          <w:szCs w:val="24"/>
          <w:lang w:val="es-ES"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56D53">
        <w:rPr>
          <w:rFonts w:ascii="Palatino Linotype" w:eastAsia="Calibri" w:hAnsi="Palatino Linotype" w:cs="Times New Roman"/>
          <w:sz w:val="24"/>
          <w:szCs w:val="24"/>
          <w:lang w:val="es-ES" w:eastAsia="es-ES"/>
        </w:rPr>
        <w:t>Por lo que,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285004" w:rsidRPr="00B56D53" w:rsidRDefault="00285004" w:rsidP="00B56D53">
      <w:pPr>
        <w:spacing w:before="240" w:after="240" w:line="360" w:lineRule="auto"/>
        <w:contextualSpacing/>
        <w:jc w:val="both"/>
        <w:rPr>
          <w:rFonts w:ascii="Palatino Linotype" w:eastAsia="Calibri" w:hAnsi="Palatino Linotype" w:cs="Times New Roman"/>
          <w:sz w:val="24"/>
          <w:szCs w:val="24"/>
          <w:lang w:val="es-ES" w:eastAsia="es-ES"/>
        </w:rPr>
      </w:pPr>
    </w:p>
    <w:p w:rsidR="00285004" w:rsidRPr="00B56D53" w:rsidRDefault="00285004" w:rsidP="00B56D53">
      <w:pPr>
        <w:tabs>
          <w:tab w:val="left" w:pos="7938"/>
        </w:tabs>
        <w:spacing w:before="240" w:after="240" w:line="360" w:lineRule="auto"/>
        <w:ind w:right="567"/>
        <w:contextualSpacing/>
        <w:jc w:val="center"/>
        <w:rPr>
          <w:rFonts w:ascii="Palatino Linotype" w:eastAsia="Calibri" w:hAnsi="Palatino Linotype" w:cs="Times New Roman"/>
          <w:i/>
          <w:sz w:val="24"/>
          <w:szCs w:val="24"/>
          <w:lang w:val="es-ES" w:eastAsia="es-ES"/>
        </w:rPr>
      </w:pPr>
      <w:r w:rsidRPr="00B56D53">
        <w:rPr>
          <w:rFonts w:ascii="Palatino Linotype" w:eastAsia="Calibri" w:hAnsi="Palatino Linotype" w:cs="Times New Roman"/>
          <w:i/>
          <w:sz w:val="24"/>
          <w:szCs w:val="24"/>
          <w:lang w:val="es-ES" w:eastAsia="es-ES"/>
        </w:rPr>
        <w:t>“Criterio 0001-15</w:t>
      </w:r>
    </w:p>
    <w:p w:rsidR="00285004" w:rsidRPr="00B56D53" w:rsidRDefault="00285004" w:rsidP="00B56D53">
      <w:pPr>
        <w:tabs>
          <w:tab w:val="left" w:pos="7938"/>
        </w:tabs>
        <w:spacing w:before="240" w:after="240" w:line="360" w:lineRule="auto"/>
        <w:ind w:left="567" w:right="567"/>
        <w:contextualSpacing/>
        <w:jc w:val="both"/>
        <w:rPr>
          <w:rFonts w:ascii="Palatino Linotype" w:eastAsia="Calibri" w:hAnsi="Palatino Linotype" w:cs="Times New Roman"/>
          <w:i/>
          <w:sz w:val="24"/>
          <w:szCs w:val="24"/>
          <w:lang w:val="es-ES" w:eastAsia="es-ES"/>
        </w:rPr>
      </w:pPr>
      <w:r w:rsidRPr="00B56D53">
        <w:rPr>
          <w:rFonts w:ascii="Palatino Linotype" w:eastAsia="Calibri" w:hAnsi="Palatino Linotype" w:cs="Times New Roman"/>
          <w:b/>
          <w:i/>
          <w:sz w:val="24"/>
          <w:szCs w:val="24"/>
          <w:lang w:val="es-ES" w:eastAsia="es-ES"/>
        </w:rPr>
        <w:t>NEGATIVA FICTA. PLAZO PARA INTERPONER EL RECURSO DE REVISIÓN TRATÁNDOSE DE</w:t>
      </w:r>
      <w:r w:rsidRPr="00B56D53">
        <w:rPr>
          <w:rFonts w:ascii="Palatino Linotype" w:eastAsia="Calibri" w:hAnsi="Palatino Linotype" w:cs="Times New Roman"/>
          <w:i/>
          <w:sz w:val="24"/>
          <w:szCs w:val="24"/>
          <w:lang w:val="es-ES" w:eastAsia="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85004" w:rsidRPr="00B56D53" w:rsidRDefault="00285004" w:rsidP="00B56D53">
      <w:pPr>
        <w:spacing w:before="240" w:after="240" w:line="360" w:lineRule="auto"/>
        <w:contextualSpacing/>
        <w:jc w:val="both"/>
        <w:rPr>
          <w:rFonts w:ascii="Palatino Linotype" w:eastAsia="Calibri" w:hAnsi="Palatino Linotype" w:cs="Times New Roman"/>
          <w:sz w:val="24"/>
          <w:szCs w:val="24"/>
          <w:lang w:val="es-ES" w:eastAsia="es-ES"/>
        </w:rPr>
      </w:pPr>
    </w:p>
    <w:p w:rsidR="00285004" w:rsidRPr="00B56D53" w:rsidRDefault="00285004" w:rsidP="00B56D53">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B56D53">
        <w:rPr>
          <w:rFonts w:ascii="Palatino Linotype" w:eastAsia="Calibri" w:hAnsi="Palatino Linotype" w:cs="Times New Roman"/>
          <w:sz w:val="24"/>
          <w:szCs w:val="24"/>
          <w:lang w:val="es-ES" w:eastAsia="es-ES"/>
        </w:rPr>
        <w:t>Por consiguiente, tratándose de negativa ficta no existe plazo para la interposición del recurso de revisión por tratarse de una afectación continua al Derecho de Acceso a la Información Pública.</w:t>
      </w:r>
    </w:p>
    <w:p w:rsidR="00285004" w:rsidRPr="00B56D53" w:rsidRDefault="00285004" w:rsidP="00B56D53">
      <w:pPr>
        <w:spacing w:before="240" w:after="240" w:line="360" w:lineRule="auto"/>
        <w:contextualSpacing/>
        <w:jc w:val="both"/>
        <w:rPr>
          <w:rFonts w:ascii="Palatino Linotype" w:eastAsia="Calibri" w:hAnsi="Palatino Linotype" w:cs="Times New Roman"/>
          <w:sz w:val="24"/>
          <w:szCs w:val="24"/>
          <w:lang w:val="es-ES" w:eastAsia="es-ES"/>
        </w:rPr>
      </w:pPr>
    </w:p>
    <w:p w:rsidR="00900C3E" w:rsidRPr="00C72C50" w:rsidRDefault="00285004" w:rsidP="00C72C50">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B56D53">
        <w:rPr>
          <w:rFonts w:ascii="Palatino Linotype" w:eastAsia="Calibri" w:hAnsi="Palatino Linotype" w:cs="Times New Roman"/>
          <w:sz w:val="24"/>
          <w:szCs w:val="24"/>
          <w:lang w:val="es-ES" w:eastAsia="es-ES"/>
        </w:rPr>
        <w:t xml:space="preserve">Lo anterior, se explica porque la ausencia de una respuesta en la solicitud constituye un acto que vulnera el derecho de manera continua y actualizable cada día en tanto, no se emita la respuesta a la que esté impuesto el </w:t>
      </w:r>
      <w:r w:rsidRPr="00B56D53">
        <w:rPr>
          <w:rFonts w:ascii="Palatino Linotype" w:eastAsia="Calibri" w:hAnsi="Palatino Linotype" w:cs="Times New Roman"/>
          <w:b/>
          <w:sz w:val="24"/>
          <w:szCs w:val="24"/>
          <w:lang w:val="es-ES" w:eastAsia="es-ES"/>
        </w:rPr>
        <w:t>SUJETO OBLIGADO.</w:t>
      </w:r>
    </w:p>
    <w:p w:rsidR="00900C3E" w:rsidRPr="00B56D53" w:rsidRDefault="00900C3E" w:rsidP="00B56D53">
      <w:pPr>
        <w:pStyle w:val="Prrafodelista"/>
        <w:numPr>
          <w:ilvl w:val="0"/>
          <w:numId w:val="2"/>
        </w:numPr>
        <w:tabs>
          <w:tab w:val="left" w:pos="0"/>
        </w:tabs>
        <w:spacing w:before="240" w:after="240" w:line="360" w:lineRule="auto"/>
        <w:ind w:left="0" w:firstLine="0"/>
        <w:jc w:val="both"/>
        <w:rPr>
          <w:rFonts w:ascii="Palatino Linotype" w:hAnsi="Palatino Linotype"/>
          <w:sz w:val="24"/>
          <w:szCs w:val="24"/>
        </w:rPr>
      </w:pPr>
      <w:r w:rsidRPr="00B56D53">
        <w:rPr>
          <w:rFonts w:ascii="Palatino Linotype" w:hAnsi="Palatino Linotype" w:cs="Arial"/>
          <w:sz w:val="24"/>
          <w:szCs w:val="24"/>
        </w:rPr>
        <w:t xml:space="preserve">Ahora bien, de la </w:t>
      </w:r>
      <w:r w:rsidRPr="00B56D53">
        <w:rPr>
          <w:rFonts w:ascii="Palatino Linotype" w:eastAsia="Calibri" w:hAnsi="Palatino Linotype" w:cs="Times New Roman"/>
          <w:sz w:val="24"/>
          <w:szCs w:val="24"/>
          <w:lang w:val="es-ES"/>
        </w:rPr>
        <w:t xml:space="preserve">revisión al expediente electrónico del </w:t>
      </w:r>
      <w:r w:rsidRPr="00B56D53">
        <w:rPr>
          <w:rFonts w:ascii="Palatino Linotype" w:eastAsia="Calibri" w:hAnsi="Palatino Linotype" w:cs="Times New Roman"/>
          <w:i/>
          <w:sz w:val="24"/>
          <w:szCs w:val="24"/>
          <w:lang w:val="es-ES"/>
        </w:rPr>
        <w:t>SAIMEX,</w:t>
      </w:r>
      <w:r w:rsidRPr="00B56D53">
        <w:rPr>
          <w:rFonts w:ascii="Palatino Linotype" w:eastAsia="Calibri" w:hAnsi="Palatino Linotype" w:cs="Times New Roman"/>
          <w:sz w:val="24"/>
          <w:szCs w:val="24"/>
          <w:lang w:val="es-ES"/>
        </w:rPr>
        <w:t xml:space="preserve"> se desprende que la parte </w:t>
      </w:r>
      <w:r w:rsidRPr="00B56D53">
        <w:rPr>
          <w:rFonts w:ascii="Palatino Linotype" w:eastAsia="Calibri" w:hAnsi="Palatino Linotype" w:cs="Times New Roman"/>
          <w:b/>
          <w:sz w:val="24"/>
          <w:szCs w:val="24"/>
          <w:lang w:val="es-ES"/>
        </w:rPr>
        <w:t>SOLICITANTE</w:t>
      </w:r>
      <w:r w:rsidRPr="00B56D53">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B56D53">
        <w:rPr>
          <w:rFonts w:ascii="Palatino Linotype" w:eastAsia="Calibri" w:hAnsi="Palatino Linotype" w:cs="Times New Roman"/>
          <w:b/>
          <w:sz w:val="24"/>
          <w:szCs w:val="24"/>
          <w:lang w:val="es-ES"/>
        </w:rPr>
        <w:t xml:space="preserve">no proporcionó su nombre para que sea </w:t>
      </w:r>
      <w:r w:rsidRPr="00B56D53">
        <w:rPr>
          <w:rFonts w:ascii="Palatino Linotype" w:eastAsia="Calibri" w:hAnsi="Palatino Linotype" w:cs="Times New Roman"/>
          <w:b/>
          <w:sz w:val="24"/>
          <w:szCs w:val="24"/>
          <w:u w:val="single"/>
          <w:lang w:val="es-ES"/>
        </w:rPr>
        <w:t>identificado</w:t>
      </w:r>
      <w:r w:rsidRPr="00B56D53">
        <w:rPr>
          <w:rFonts w:ascii="Palatino Linotype" w:eastAsia="Calibri" w:hAnsi="Palatino Linotype" w:cs="Times New Roman"/>
          <w:b/>
          <w:sz w:val="24"/>
          <w:szCs w:val="24"/>
          <w:lang w:val="es-ES"/>
        </w:rPr>
        <w:t>,</w:t>
      </w:r>
      <w:r w:rsidRPr="00B56D53">
        <w:rPr>
          <w:rFonts w:ascii="Palatino Linotype" w:eastAsia="Calibri" w:hAnsi="Palatino Linotype" w:cs="Times New Roman"/>
          <w:sz w:val="24"/>
          <w:szCs w:val="24"/>
          <w:lang w:val="es-ES"/>
        </w:rPr>
        <w:t xml:space="preserve"> ni se tiene la certeza sobre su identidad; sin embargo, es importante señalar también que </w:t>
      </w:r>
      <w:r w:rsidRPr="00B56D53">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900C3E" w:rsidRPr="00B56D53" w:rsidRDefault="00900C3E" w:rsidP="00B56D53">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rsidR="00900C3E" w:rsidRPr="00B56D53" w:rsidRDefault="00900C3E" w:rsidP="00B56D53">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B56D53">
        <w:rPr>
          <w:rFonts w:ascii="Palatino Linotype" w:hAnsi="Palatino Linotype" w:cs="Arial"/>
          <w:sz w:val="24"/>
          <w:szCs w:val="24"/>
        </w:rPr>
        <w:t xml:space="preserve">Esto </w:t>
      </w:r>
      <w:r w:rsidRPr="00B56D53">
        <w:rPr>
          <w:rFonts w:ascii="Palatino Linotype" w:eastAsia="Calibri" w:hAnsi="Palatino Linotype" w:cs="Times New Roman"/>
          <w:sz w:val="24"/>
          <w:szCs w:val="24"/>
          <w:lang w:val="es-ES"/>
        </w:rPr>
        <w:t xml:space="preserve">es así, ya que de conformidad con los artículos 6, apartado A, fracciones III y IV de la </w:t>
      </w:r>
      <w:r w:rsidRPr="00B56D53">
        <w:rPr>
          <w:rFonts w:ascii="Palatino Linotype" w:eastAsia="Calibri" w:hAnsi="Palatino Linotype" w:cs="Times New Roman"/>
          <w:b/>
          <w:sz w:val="24"/>
          <w:szCs w:val="24"/>
          <w:lang w:val="es-ES"/>
        </w:rPr>
        <w:t>Constitución Política de los Estados Unidos Mexicanos</w:t>
      </w:r>
      <w:r w:rsidRPr="00B56D53">
        <w:rPr>
          <w:rFonts w:ascii="Palatino Linotype" w:eastAsia="Calibri" w:hAnsi="Palatino Linotype" w:cs="Times New Roman"/>
          <w:sz w:val="24"/>
          <w:szCs w:val="24"/>
          <w:lang w:val="es-ES"/>
        </w:rPr>
        <w:t xml:space="preserve">; 5, párrafos vigésimo segundo, vigésimo tercero y vigésimo cuarto fracciones III, IV y V de la </w:t>
      </w:r>
      <w:r w:rsidRPr="00B56D53">
        <w:rPr>
          <w:rFonts w:ascii="Palatino Linotype" w:eastAsia="Calibri" w:hAnsi="Palatino Linotype" w:cs="Times New Roman"/>
          <w:b/>
          <w:sz w:val="24"/>
          <w:szCs w:val="24"/>
          <w:lang w:val="es-ES"/>
        </w:rPr>
        <w:t>Constitución Política del Estado Libre y Soberano de México</w:t>
      </w:r>
      <w:r w:rsidRPr="00B56D53">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900C3E" w:rsidRPr="00B56D53" w:rsidRDefault="00900C3E" w:rsidP="00B56D53">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rsidR="00900C3E" w:rsidRPr="00B56D53" w:rsidRDefault="00900C3E" w:rsidP="00B56D53">
      <w:pPr>
        <w:pStyle w:val="Prrafodelista"/>
        <w:numPr>
          <w:ilvl w:val="0"/>
          <w:numId w:val="2"/>
        </w:numPr>
        <w:tabs>
          <w:tab w:val="left" w:pos="0"/>
          <w:tab w:val="left" w:pos="142"/>
          <w:tab w:val="left" w:pos="426"/>
        </w:tabs>
        <w:spacing w:before="240" w:after="240" w:line="360" w:lineRule="auto"/>
        <w:ind w:left="0" w:firstLine="0"/>
        <w:jc w:val="both"/>
        <w:rPr>
          <w:rFonts w:ascii="Palatino Linotype" w:hAnsi="Palatino Linotype"/>
          <w:sz w:val="24"/>
          <w:szCs w:val="24"/>
        </w:rPr>
      </w:pPr>
      <w:r w:rsidRPr="00B56D53">
        <w:rPr>
          <w:rFonts w:ascii="Palatino Linotype" w:hAnsi="Palatino Linotype" w:cs="Arial"/>
          <w:sz w:val="24"/>
          <w:szCs w:val="24"/>
        </w:rPr>
        <w:t xml:space="preserve">Por </w:t>
      </w:r>
      <w:r w:rsidRPr="00B56D53">
        <w:rPr>
          <w:rFonts w:ascii="Palatino Linotype" w:eastAsia="Calibri" w:hAnsi="Palatino Linotype" w:cs="Arial"/>
          <w:sz w:val="24"/>
          <w:szCs w:val="24"/>
        </w:rPr>
        <w:t xml:space="preserve">lo cual, </w:t>
      </w:r>
      <w:r w:rsidRPr="00B56D53">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B56D53">
        <w:rPr>
          <w:rFonts w:ascii="Palatino Linotype" w:eastAsia="Calibri" w:hAnsi="Palatino Linotype" w:cs="Arial"/>
          <w:sz w:val="24"/>
          <w:szCs w:val="24"/>
        </w:rPr>
        <w:t>.</w:t>
      </w:r>
    </w:p>
    <w:p w:rsidR="00900C3E" w:rsidRPr="00B56D53" w:rsidRDefault="00900C3E" w:rsidP="00B56D53">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rsidR="00900C3E" w:rsidRPr="00B56D53" w:rsidRDefault="00900C3E" w:rsidP="00B56D53">
      <w:pPr>
        <w:pStyle w:val="Prrafodelista"/>
        <w:numPr>
          <w:ilvl w:val="0"/>
          <w:numId w:val="2"/>
        </w:numPr>
        <w:tabs>
          <w:tab w:val="left" w:pos="0"/>
          <w:tab w:val="left" w:pos="142"/>
        </w:tabs>
        <w:spacing w:before="240" w:after="240" w:line="360" w:lineRule="auto"/>
        <w:ind w:left="0" w:firstLine="0"/>
        <w:jc w:val="both"/>
        <w:rPr>
          <w:rFonts w:ascii="Palatino Linotype" w:hAnsi="Palatino Linotype"/>
          <w:sz w:val="24"/>
          <w:szCs w:val="24"/>
        </w:rPr>
      </w:pPr>
      <w:r w:rsidRPr="00B56D53">
        <w:rPr>
          <w:rFonts w:ascii="Palatino Linotype" w:hAnsi="Palatino Linotype" w:cs="Arial"/>
          <w:sz w:val="24"/>
          <w:szCs w:val="24"/>
        </w:rPr>
        <w:t xml:space="preserve">Asimismo, </w:t>
      </w:r>
      <w:r w:rsidRPr="00B56D53">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900C3E" w:rsidRPr="00B56D53" w:rsidRDefault="00900C3E" w:rsidP="00B56D53">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rsidR="00900C3E" w:rsidRPr="00B56D53" w:rsidRDefault="00900C3E" w:rsidP="00B56D53">
      <w:pPr>
        <w:pStyle w:val="Prrafodelista"/>
        <w:numPr>
          <w:ilvl w:val="0"/>
          <w:numId w:val="2"/>
        </w:numPr>
        <w:tabs>
          <w:tab w:val="left" w:pos="0"/>
          <w:tab w:val="left" w:pos="142"/>
        </w:tabs>
        <w:spacing w:before="240" w:after="240" w:line="360" w:lineRule="auto"/>
        <w:ind w:left="0" w:firstLine="0"/>
        <w:jc w:val="both"/>
        <w:rPr>
          <w:rFonts w:ascii="Palatino Linotype" w:hAnsi="Palatino Linotype"/>
          <w:sz w:val="24"/>
          <w:szCs w:val="24"/>
        </w:rPr>
      </w:pPr>
      <w:r w:rsidRPr="00B56D53">
        <w:rPr>
          <w:rFonts w:ascii="Palatino Linotype" w:hAnsi="Palatino Linotype" w:cs="Arial"/>
          <w:sz w:val="24"/>
          <w:szCs w:val="24"/>
        </w:rPr>
        <w:t xml:space="preserve">De </w:t>
      </w:r>
      <w:r w:rsidRPr="00B56D53">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900C3E" w:rsidRPr="00B56D53" w:rsidRDefault="00900C3E" w:rsidP="00B56D53">
      <w:pPr>
        <w:pStyle w:val="Prrafodelista"/>
        <w:spacing w:line="360" w:lineRule="auto"/>
        <w:rPr>
          <w:rFonts w:ascii="Palatino Linotype" w:hAnsi="Palatino Linotype" w:cs="Arial"/>
          <w:sz w:val="24"/>
          <w:szCs w:val="24"/>
        </w:rPr>
      </w:pPr>
    </w:p>
    <w:p w:rsidR="00900C3E" w:rsidRPr="00B56D53" w:rsidRDefault="00900C3E" w:rsidP="00B56D53">
      <w:pPr>
        <w:pStyle w:val="Prrafodelista"/>
        <w:numPr>
          <w:ilvl w:val="0"/>
          <w:numId w:val="2"/>
        </w:numPr>
        <w:tabs>
          <w:tab w:val="left" w:pos="0"/>
          <w:tab w:val="left" w:pos="142"/>
        </w:tabs>
        <w:spacing w:before="240" w:after="240" w:line="360" w:lineRule="auto"/>
        <w:ind w:left="0" w:firstLine="0"/>
        <w:jc w:val="both"/>
        <w:rPr>
          <w:rFonts w:ascii="Palatino Linotype" w:hAnsi="Palatino Linotype"/>
          <w:sz w:val="24"/>
          <w:szCs w:val="24"/>
        </w:rPr>
      </w:pPr>
      <w:r w:rsidRPr="00B56D53">
        <w:rPr>
          <w:rFonts w:ascii="Palatino Linotype" w:hAnsi="Palatino Linotype" w:cs="Arial"/>
          <w:sz w:val="24"/>
          <w:szCs w:val="24"/>
        </w:rPr>
        <w:t xml:space="preserve">En ese </w:t>
      </w:r>
      <w:r w:rsidRPr="00B56D53">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900C3E" w:rsidRPr="00B56D53" w:rsidRDefault="00900C3E" w:rsidP="00B56D53">
      <w:pPr>
        <w:pStyle w:val="Prrafodelista"/>
        <w:spacing w:line="360" w:lineRule="auto"/>
        <w:rPr>
          <w:rFonts w:ascii="Palatino Linotype" w:hAnsi="Palatino Linotype" w:cs="Arial"/>
          <w:sz w:val="24"/>
          <w:szCs w:val="24"/>
        </w:rPr>
      </w:pPr>
    </w:p>
    <w:p w:rsidR="00900C3E" w:rsidRPr="00B56D53" w:rsidRDefault="00900C3E" w:rsidP="00B56D53">
      <w:pPr>
        <w:pStyle w:val="Prrafodelista"/>
        <w:numPr>
          <w:ilvl w:val="0"/>
          <w:numId w:val="2"/>
        </w:numPr>
        <w:tabs>
          <w:tab w:val="left" w:pos="0"/>
          <w:tab w:val="left" w:pos="142"/>
        </w:tabs>
        <w:spacing w:before="240" w:after="240" w:line="360" w:lineRule="auto"/>
        <w:ind w:left="0" w:firstLine="0"/>
        <w:jc w:val="both"/>
        <w:rPr>
          <w:rFonts w:ascii="Palatino Linotype" w:hAnsi="Palatino Linotype"/>
          <w:sz w:val="24"/>
          <w:szCs w:val="24"/>
        </w:rPr>
      </w:pPr>
      <w:r w:rsidRPr="00B56D53">
        <w:rPr>
          <w:rFonts w:ascii="Palatino Linotype" w:hAnsi="Palatino Linotype" w:cs="Arial"/>
          <w:sz w:val="24"/>
          <w:szCs w:val="24"/>
        </w:rPr>
        <w:t xml:space="preserve">Ergo, </w:t>
      </w:r>
      <w:r w:rsidRPr="00B56D53">
        <w:rPr>
          <w:rFonts w:ascii="Palatino Linotype" w:eastAsia="Times New Roman" w:hAnsi="Palatino Linotype" w:cs="Arial"/>
          <w:sz w:val="24"/>
          <w:szCs w:val="24"/>
          <w:lang w:val="es-ES"/>
        </w:rPr>
        <w:t xml:space="preserve">el nombre del </w:t>
      </w:r>
      <w:r w:rsidRPr="00B56D53">
        <w:rPr>
          <w:rFonts w:ascii="Palatino Linotype" w:eastAsia="Times New Roman" w:hAnsi="Palatino Linotype" w:cs="Arial"/>
          <w:b/>
          <w:sz w:val="24"/>
          <w:szCs w:val="24"/>
          <w:lang w:val="es-ES"/>
        </w:rPr>
        <w:t>SOLICITANTE</w:t>
      </w:r>
      <w:r w:rsidRPr="00B56D53">
        <w:rPr>
          <w:rFonts w:ascii="Palatino Linotype" w:eastAsia="Times New Roman" w:hAnsi="Palatino Linotype" w:cs="Arial"/>
          <w:sz w:val="24"/>
          <w:szCs w:val="24"/>
          <w:lang w:val="es-ES"/>
        </w:rPr>
        <w:t xml:space="preserve"> y subsecuente </w:t>
      </w:r>
      <w:r w:rsidRPr="00B56D53">
        <w:rPr>
          <w:rFonts w:ascii="Palatino Linotype" w:eastAsia="Times New Roman" w:hAnsi="Palatino Linotype" w:cs="Arial"/>
          <w:b/>
          <w:sz w:val="24"/>
          <w:szCs w:val="24"/>
          <w:lang w:val="es-ES"/>
        </w:rPr>
        <w:t>RECURRENTE</w:t>
      </w:r>
      <w:r w:rsidRPr="00B56D53">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B56D53">
        <w:rPr>
          <w:rFonts w:ascii="Palatino Linotype" w:eastAsia="Times New Roman" w:hAnsi="Palatino Linotype" w:cs="Arial"/>
          <w:sz w:val="24"/>
          <w:szCs w:val="24"/>
          <w:lang w:val="es-ES"/>
        </w:rPr>
        <w:t>Resolutor</w:t>
      </w:r>
      <w:proofErr w:type="spellEnd"/>
      <w:r w:rsidRPr="00B56D53">
        <w:rPr>
          <w:rFonts w:ascii="Palatino Linotype" w:eastAsia="Times New Roman" w:hAnsi="Palatino Linotype" w:cs="Arial"/>
          <w:sz w:val="24"/>
          <w:szCs w:val="24"/>
          <w:lang w:val="es-ES"/>
        </w:rPr>
        <w:t>.</w:t>
      </w:r>
    </w:p>
    <w:p w:rsidR="00900C3E" w:rsidRPr="00B56D53" w:rsidRDefault="00900C3E" w:rsidP="00B56D53">
      <w:pPr>
        <w:pStyle w:val="Prrafodelista"/>
        <w:spacing w:line="360" w:lineRule="auto"/>
        <w:rPr>
          <w:rFonts w:ascii="Palatino Linotype" w:hAnsi="Palatino Linotype" w:cs="Arial"/>
          <w:sz w:val="24"/>
          <w:szCs w:val="24"/>
        </w:rPr>
      </w:pPr>
    </w:p>
    <w:p w:rsidR="00900C3E" w:rsidRPr="00B56D53" w:rsidRDefault="00900C3E" w:rsidP="00B56D53">
      <w:pPr>
        <w:pStyle w:val="Prrafodelista"/>
        <w:numPr>
          <w:ilvl w:val="0"/>
          <w:numId w:val="2"/>
        </w:numPr>
        <w:tabs>
          <w:tab w:val="left" w:pos="0"/>
          <w:tab w:val="left" w:pos="142"/>
        </w:tabs>
        <w:spacing w:before="240" w:after="240" w:line="360" w:lineRule="auto"/>
        <w:ind w:left="0" w:firstLine="0"/>
        <w:jc w:val="both"/>
        <w:rPr>
          <w:rFonts w:ascii="Palatino Linotype" w:hAnsi="Palatino Linotype"/>
          <w:sz w:val="24"/>
          <w:szCs w:val="24"/>
        </w:rPr>
      </w:pPr>
      <w:r w:rsidRPr="00B56D53">
        <w:rPr>
          <w:rFonts w:ascii="Palatino Linotype" w:hAnsi="Palatino Linotype" w:cs="Arial"/>
          <w:sz w:val="24"/>
          <w:szCs w:val="24"/>
        </w:rPr>
        <w:t xml:space="preserve">Consecuencia de lo anterior, esta Ponencia </w:t>
      </w:r>
      <w:proofErr w:type="spellStart"/>
      <w:r w:rsidRPr="00B56D53">
        <w:rPr>
          <w:rFonts w:ascii="Palatino Linotype" w:hAnsi="Palatino Linotype" w:cs="Arial"/>
          <w:sz w:val="24"/>
          <w:szCs w:val="24"/>
        </w:rPr>
        <w:t>Resolutora</w:t>
      </w:r>
      <w:proofErr w:type="spellEnd"/>
      <w:r w:rsidRPr="00B56D53">
        <w:rPr>
          <w:rFonts w:ascii="Palatino Linotype" w:hAnsi="Palatino Linotype" w:cs="Arial"/>
          <w:sz w:val="24"/>
          <w:szCs w:val="24"/>
        </w:rPr>
        <w:t xml:space="preserve"> reconoce que </w:t>
      </w:r>
      <w:r w:rsidRPr="00B56D53">
        <w:rPr>
          <w:rFonts w:ascii="Palatino Linotype" w:eastAsia="Calibri" w:hAnsi="Palatino Linotype" w:cs="Arial"/>
          <w:sz w:val="24"/>
          <w:szCs w:val="24"/>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00C3E" w:rsidRPr="00B56D53" w:rsidRDefault="00900C3E" w:rsidP="00B56D53">
      <w:pPr>
        <w:spacing w:before="240" w:after="240" w:line="360" w:lineRule="auto"/>
        <w:contextualSpacing/>
        <w:jc w:val="both"/>
        <w:rPr>
          <w:rFonts w:ascii="Palatino Linotype" w:eastAsia="Calibri" w:hAnsi="Palatino Linotype" w:cs="Times New Roman"/>
          <w:sz w:val="24"/>
          <w:szCs w:val="24"/>
          <w:lang w:val="es-ES" w:eastAsia="es-ES"/>
        </w:rPr>
      </w:pPr>
    </w:p>
    <w:p w:rsidR="00285004" w:rsidRPr="00B56D53" w:rsidRDefault="00285004" w:rsidP="00B56D5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21619077"/>
      <w:r w:rsidRPr="00B56D53">
        <w:rPr>
          <w:rFonts w:ascii="Palatino Linotype" w:eastAsia="MS Mincho" w:hAnsi="Palatino Linotype" w:cstheme="majorBidi"/>
          <w:b/>
          <w:sz w:val="24"/>
          <w:szCs w:val="24"/>
          <w:lang w:val="es-ES_tradnl" w:eastAsia="es-ES"/>
        </w:rPr>
        <w:t>TERCERO. Del planteamiento de la Litis.</w:t>
      </w:r>
      <w:bookmarkEnd w:id="58"/>
      <w:bookmarkEnd w:id="59"/>
    </w:p>
    <w:p w:rsidR="00285004" w:rsidRPr="00B56D53" w:rsidRDefault="00285004" w:rsidP="00B56D53">
      <w:pPr>
        <w:spacing w:after="0" w:line="360" w:lineRule="auto"/>
        <w:contextualSpacing/>
        <w:jc w:val="both"/>
        <w:rPr>
          <w:rFonts w:ascii="Palatino Linotype" w:eastAsia="Calibri" w:hAnsi="Palatino Linotype" w:cs="Arial"/>
          <w:b/>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B56D53">
        <w:rPr>
          <w:rFonts w:ascii="Palatino Linotype" w:eastAsia="MS Mincho" w:hAnsi="Palatino Linotype" w:cs="Arial"/>
          <w:sz w:val="24"/>
          <w:szCs w:val="24"/>
          <w:lang w:val="es-ES_tradnl" w:eastAsia="es-ES"/>
        </w:rPr>
        <w:t xml:space="preserve">De las constancias que obran en el expediente de referencia, es de señalar que el </w:t>
      </w:r>
      <w:r w:rsidRPr="00B56D53">
        <w:rPr>
          <w:rFonts w:ascii="Palatino Linotype" w:eastAsia="MS Mincho" w:hAnsi="Palatino Linotype" w:cs="Arial"/>
          <w:b/>
          <w:sz w:val="24"/>
          <w:szCs w:val="24"/>
          <w:lang w:val="es-ES_tradnl" w:eastAsia="es-ES"/>
        </w:rPr>
        <w:t>SUJETO OBLIGADO</w:t>
      </w:r>
      <w:r w:rsidRPr="00B56D53">
        <w:rPr>
          <w:rFonts w:ascii="Palatino Linotype" w:eastAsia="MS Mincho" w:hAnsi="Palatino Linotype" w:cs="Arial"/>
          <w:sz w:val="24"/>
          <w:szCs w:val="24"/>
          <w:lang w:val="es-ES_tradnl" w:eastAsia="es-ES"/>
        </w:rPr>
        <w:t xml:space="preserve"> no proporcionó respuesta a la solicitud de información; sin embargo, el recurrente presentó su recurso de revisión mediante el cual señala como motivos de inconformidad, la falta de respuesta a la solicitud de información.</w:t>
      </w:r>
    </w:p>
    <w:p w:rsidR="00285004" w:rsidRPr="00B56D53" w:rsidRDefault="00285004" w:rsidP="00B56D53">
      <w:pPr>
        <w:spacing w:after="0" w:line="360" w:lineRule="auto"/>
        <w:contextualSpacing/>
        <w:jc w:val="both"/>
        <w:rPr>
          <w:rFonts w:ascii="Palatino Linotype" w:hAnsi="Palatino Linotype" w:cs="Arial"/>
          <w:sz w:val="24"/>
          <w:szCs w:val="24"/>
          <w:lang w:val="es-ES_tradnl"/>
        </w:rPr>
      </w:pPr>
    </w:p>
    <w:p w:rsidR="00285004" w:rsidRPr="00B56D53" w:rsidRDefault="00285004" w:rsidP="00B56D53">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B56D53">
        <w:rPr>
          <w:rFonts w:ascii="Palatino Linotype" w:hAnsi="Palatino Linotype" w:cs="Arial"/>
          <w:sz w:val="24"/>
          <w:szCs w:val="24"/>
          <w:lang w:val="es-ES_tradnl"/>
        </w:rPr>
        <w:t xml:space="preserve">En consecuencia, la Litis del presente asunto, corresponde en demostrar si  el </w:t>
      </w:r>
      <w:r w:rsidRPr="00B56D53">
        <w:rPr>
          <w:rFonts w:ascii="Palatino Linotype" w:hAnsi="Palatino Linotype" w:cs="Arial"/>
          <w:b/>
          <w:sz w:val="24"/>
          <w:szCs w:val="24"/>
          <w:lang w:val="es-ES_tradnl"/>
        </w:rPr>
        <w:t>SUJETO OBLIGADO</w:t>
      </w:r>
      <w:r w:rsidRPr="00B56D53">
        <w:rPr>
          <w:rFonts w:ascii="Palatino Linotype" w:hAnsi="Palatino Linotype" w:cs="Arial"/>
          <w:sz w:val="24"/>
          <w:szCs w:val="24"/>
          <w:lang w:val="es-ES_tradnl"/>
        </w:rPr>
        <w:t xml:space="preserve"> posee, genera y administra la información que le fue requerida, lo anterior, a efecto de verificar si corresponde al derecho de acceso a la información y en su defecto ordenar la reparación de la afectación.</w:t>
      </w:r>
    </w:p>
    <w:p w:rsidR="00285004" w:rsidRPr="00B56D53" w:rsidRDefault="00285004" w:rsidP="00B56D53">
      <w:pPr>
        <w:spacing w:line="360" w:lineRule="auto"/>
        <w:contextualSpacing/>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B56D53">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B56D53">
        <w:rPr>
          <w:rFonts w:ascii="Palatino Linotype" w:eastAsia="MS Mincho" w:hAnsi="Palatino Linotype" w:cs="Times New Roman"/>
          <w:b/>
          <w:sz w:val="24"/>
          <w:szCs w:val="24"/>
          <w:lang w:val="es-ES_tradnl" w:eastAsia="es-ES"/>
        </w:rPr>
        <w:t>fracción VII y XI del artículo 179 de la Ley de Transparencia y Acceso a la Información Pública del Estado de México y Municipio</w:t>
      </w:r>
      <w:r w:rsidRPr="00B56D53">
        <w:rPr>
          <w:rFonts w:ascii="Palatino Linotype" w:eastAsia="MS Mincho" w:hAnsi="Palatino Linotype" w:cs="Times New Roman"/>
          <w:sz w:val="24"/>
          <w:szCs w:val="24"/>
          <w:lang w:val="es-ES_tradnl" w:eastAsia="es-ES"/>
        </w:rPr>
        <w:t>.</w:t>
      </w:r>
    </w:p>
    <w:p w:rsidR="00285004" w:rsidRPr="00B56D53" w:rsidRDefault="00285004" w:rsidP="00B56D53">
      <w:pPr>
        <w:tabs>
          <w:tab w:val="left" w:pos="4185"/>
        </w:tabs>
        <w:spacing w:after="0" w:line="360" w:lineRule="auto"/>
        <w:ind w:right="-142"/>
        <w:contextualSpacing/>
        <w:rPr>
          <w:rFonts w:ascii="Palatino Linotype" w:eastAsia="Calibri" w:hAnsi="Palatino Linotype" w:cs="Arial"/>
          <w:sz w:val="24"/>
          <w:szCs w:val="24"/>
          <w:lang w:val="es-ES" w:eastAsia="es-ES"/>
        </w:rPr>
      </w:pPr>
    </w:p>
    <w:p w:rsidR="00285004" w:rsidRPr="00B56D53" w:rsidRDefault="00285004" w:rsidP="00B56D53">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21619078"/>
      <w:r w:rsidRPr="00B56D53">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285004" w:rsidRPr="00B56D53" w:rsidRDefault="00285004" w:rsidP="00B56D53">
      <w:pPr>
        <w:spacing w:line="360" w:lineRule="auto"/>
        <w:rPr>
          <w:rFonts w:ascii="Palatino Linotype" w:hAnsi="Palatino Linotype"/>
          <w:sz w:val="24"/>
          <w:szCs w:val="24"/>
          <w:lang w:val="es-ES_tradnl" w:eastAsia="es-ES"/>
        </w:rPr>
      </w:pPr>
    </w:p>
    <w:p w:rsidR="00285004" w:rsidRPr="00B56D53" w:rsidRDefault="00285004" w:rsidP="00B56D53">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21619079"/>
      <w:r w:rsidRPr="00B56D53">
        <w:rPr>
          <w:rFonts w:ascii="Palatino Linotype" w:eastAsia="MS Gothic" w:hAnsi="Palatino Linotype" w:cstheme="majorBidi"/>
          <w:b/>
          <w:i/>
          <w:noProof/>
          <w:sz w:val="24"/>
          <w:szCs w:val="24"/>
        </w:rPr>
        <w:t>El derecho de acceso a la información publica</w:t>
      </w:r>
      <w:bookmarkEnd w:id="70"/>
      <w:r w:rsidRPr="00B56D53">
        <w:rPr>
          <w:rFonts w:ascii="Palatino Linotype" w:eastAsia="MS Mincho" w:hAnsi="Palatino Linotype" w:cs="Arial"/>
          <w:b/>
          <w:i/>
          <w:sz w:val="24"/>
          <w:szCs w:val="24"/>
          <w:lang w:val="es-ES_tradnl" w:eastAsia="es-MX"/>
        </w:rPr>
        <w:t>.</w:t>
      </w:r>
      <w:bookmarkEnd w:id="71"/>
    </w:p>
    <w:p w:rsidR="00285004" w:rsidRPr="00B56D53" w:rsidRDefault="00285004" w:rsidP="00B56D53">
      <w:pPr>
        <w:spacing w:after="0" w:line="360" w:lineRule="auto"/>
        <w:contextualSpacing/>
        <w:rPr>
          <w:rFonts w:ascii="Palatino Linotype" w:eastAsia="MS Mincho" w:hAnsi="Palatino Linotype" w:cs="Arial"/>
          <w:sz w:val="24"/>
          <w:szCs w:val="24"/>
          <w:lang w:val="es-ES_tradnl" w:eastAsia="es-MX"/>
        </w:rPr>
      </w:pPr>
    </w:p>
    <w:p w:rsidR="00285004" w:rsidRPr="00B56D53" w:rsidRDefault="00285004" w:rsidP="00B56D5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Times New Roman"/>
          <w:sz w:val="24"/>
          <w:szCs w:val="24"/>
          <w:lang w:val="es-ES_tradnl" w:eastAsia="es-ES"/>
        </w:rPr>
        <w:t xml:space="preserve">De </w:t>
      </w:r>
      <w:r w:rsidRPr="00B56D53">
        <w:rPr>
          <w:rFonts w:ascii="Palatino Linotype" w:eastAsia="Calibri" w:hAnsi="Palatino Linotype" w:cs="Arial"/>
          <w:sz w:val="24"/>
          <w:szCs w:val="24"/>
          <w:lang w:val="es-ES_tradnl" w:eastAsia="es-ES"/>
        </w:rPr>
        <w:t>acuerdo</w:t>
      </w:r>
      <w:r w:rsidRPr="00B56D53">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285004" w:rsidRPr="00B56D53" w:rsidRDefault="00285004" w:rsidP="00B56D53">
      <w:pPr>
        <w:spacing w:after="0" w:line="360" w:lineRule="auto"/>
        <w:ind w:right="49"/>
        <w:contextualSpacing/>
        <w:jc w:val="both"/>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285004" w:rsidRPr="00B56D53" w:rsidRDefault="00285004" w:rsidP="00B56D53">
      <w:pPr>
        <w:spacing w:after="0" w:line="360" w:lineRule="auto"/>
        <w:ind w:right="49"/>
        <w:contextualSpacing/>
        <w:jc w:val="both"/>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285004" w:rsidRPr="00B56D53" w:rsidRDefault="00285004" w:rsidP="00B56D53">
      <w:pPr>
        <w:spacing w:after="0" w:line="360" w:lineRule="auto"/>
        <w:contextualSpacing/>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85004" w:rsidRPr="00B56D53" w:rsidRDefault="00285004" w:rsidP="00B56D53">
      <w:pPr>
        <w:spacing w:after="0" w:line="360" w:lineRule="auto"/>
        <w:ind w:right="34"/>
        <w:contextualSpacing/>
        <w:jc w:val="both"/>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B56D53">
        <w:rPr>
          <w:rFonts w:ascii="Palatino Linotype" w:eastAsia="MS Mincho" w:hAnsi="Palatino Linotype" w:cs="Times New Roman"/>
          <w:sz w:val="24"/>
          <w:szCs w:val="24"/>
          <w:lang w:val="es-ES_tradnl" w:eastAsia="es-ES"/>
        </w:rPr>
        <w:t>Derivado</w:t>
      </w:r>
      <w:r w:rsidRPr="00B56D53">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rsidR="00285004" w:rsidRPr="00B56D53" w:rsidRDefault="00285004" w:rsidP="00B56D53">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285004" w:rsidRPr="00B56D53" w:rsidRDefault="00285004" w:rsidP="00B56D53">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2" w:name="_Toc21619080"/>
      <w:r w:rsidRPr="00B56D53">
        <w:rPr>
          <w:rFonts w:ascii="Palatino Linotype" w:eastAsia="MS Mincho" w:hAnsi="Palatino Linotype" w:cstheme="majorBidi"/>
          <w:b/>
          <w:i/>
          <w:sz w:val="24"/>
          <w:szCs w:val="24"/>
          <w:lang w:val="es-ES_tradnl" w:eastAsia="es-ES"/>
        </w:rPr>
        <w:t>II. De la posesión y administración de la información, requerida al Sujeto Obligado.</w:t>
      </w:r>
      <w:bookmarkEnd w:id="72"/>
    </w:p>
    <w:p w:rsidR="00285004" w:rsidRPr="00B56D53" w:rsidRDefault="00285004" w:rsidP="00B56D53">
      <w:pPr>
        <w:spacing w:after="0" w:line="360" w:lineRule="auto"/>
        <w:ind w:right="49"/>
        <w:contextualSpacing/>
        <w:jc w:val="both"/>
        <w:rPr>
          <w:rFonts w:ascii="Palatino Linotype" w:eastAsia="MS Mincho" w:hAnsi="Palatino Linotype" w:cstheme="majorBidi"/>
          <w:sz w:val="24"/>
          <w:szCs w:val="24"/>
          <w:lang w:val="es-ES_tradnl" w:eastAsia="es-ES"/>
        </w:rPr>
      </w:pPr>
    </w:p>
    <w:p w:rsidR="00285004" w:rsidRPr="00B56D53" w:rsidRDefault="00285004" w:rsidP="00B56D5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56D53">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el particular, misma que corresponde a lo siguiente.</w:t>
      </w:r>
    </w:p>
    <w:p w:rsidR="00285004" w:rsidRPr="00B56D53" w:rsidRDefault="00285004" w:rsidP="00B56D53">
      <w:pPr>
        <w:spacing w:after="0" w:line="360" w:lineRule="auto"/>
        <w:ind w:right="49"/>
        <w:contextualSpacing/>
        <w:jc w:val="both"/>
        <w:rPr>
          <w:rFonts w:ascii="Palatino Linotype" w:eastAsia="MS Mincho" w:hAnsi="Palatino Linotype" w:cstheme="majorBidi"/>
          <w:sz w:val="24"/>
          <w:szCs w:val="24"/>
          <w:lang w:val="es-ES_tradnl" w:eastAsia="es-ES"/>
        </w:rPr>
      </w:pPr>
    </w:p>
    <w:p w:rsidR="00285004" w:rsidRPr="00B56D53" w:rsidRDefault="00B15CA4" w:rsidP="00B56D53">
      <w:pPr>
        <w:pStyle w:val="Prrafodelista"/>
        <w:numPr>
          <w:ilvl w:val="0"/>
          <w:numId w:val="5"/>
        </w:numPr>
        <w:spacing w:line="360" w:lineRule="auto"/>
        <w:ind w:left="567" w:right="567" w:firstLine="0"/>
        <w:jc w:val="both"/>
        <w:rPr>
          <w:rFonts w:ascii="Palatino Linotype" w:eastAsia="Times New Roman" w:hAnsi="Palatino Linotype" w:cs="Times New Roman"/>
          <w:b/>
          <w:i/>
          <w:sz w:val="24"/>
          <w:szCs w:val="24"/>
          <w:lang w:eastAsia="es-MX"/>
        </w:rPr>
      </w:pPr>
      <w:r w:rsidRPr="00B56D53">
        <w:rPr>
          <w:rFonts w:ascii="Palatino Linotype" w:eastAsia="Times New Roman" w:hAnsi="Palatino Linotype" w:cs="Times New Roman"/>
          <w:b/>
          <w:i/>
          <w:sz w:val="24"/>
          <w:szCs w:val="24"/>
          <w:lang w:eastAsia="es-MX"/>
        </w:rPr>
        <w:t>Acumulado de nómina del 15 de octubre de 2009 al 31 de diciembre 2018, de la persona referida en la solicitud, con numero de empleado 1789,</w:t>
      </w:r>
      <w:r w:rsidRPr="00B56D53">
        <w:rPr>
          <w:rFonts w:ascii="Palatino Linotype" w:eastAsiaTheme="minorEastAsia" w:hAnsi="Palatino Linotype"/>
          <w:b/>
          <w:i/>
          <w:sz w:val="24"/>
          <w:szCs w:val="24"/>
          <w:lang w:val="es-ES_tradnl" w:eastAsia="es-ES"/>
        </w:rPr>
        <w:t>”</w:t>
      </w:r>
    </w:p>
    <w:p w:rsidR="00B15CA4" w:rsidRPr="00B56D53" w:rsidRDefault="00B15CA4" w:rsidP="00B56D53">
      <w:pPr>
        <w:pStyle w:val="Prrafodelista"/>
        <w:spacing w:line="360" w:lineRule="auto"/>
        <w:ind w:left="567"/>
        <w:jc w:val="both"/>
        <w:rPr>
          <w:rFonts w:ascii="Palatino Linotype" w:eastAsia="Times New Roman" w:hAnsi="Palatino Linotype" w:cs="Times New Roman"/>
          <w:i/>
          <w:sz w:val="24"/>
          <w:szCs w:val="24"/>
          <w:lang w:eastAsia="es-MX"/>
        </w:rPr>
      </w:pPr>
    </w:p>
    <w:p w:rsidR="006A029B" w:rsidRPr="00B56D53" w:rsidRDefault="006A029B" w:rsidP="00B56D5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56D53">
        <w:rPr>
          <w:rFonts w:ascii="Palatino Linotype" w:eastAsia="MS Mincho" w:hAnsi="Palatino Linotype" w:cstheme="majorBidi"/>
          <w:sz w:val="24"/>
          <w:szCs w:val="24"/>
          <w:lang w:val="es-ES_tradnl" w:eastAsia="es-ES"/>
        </w:rPr>
        <w:t xml:space="preserve">Ante la falta de pronunciamiento del </w:t>
      </w:r>
      <w:r w:rsidRPr="00B56D53">
        <w:rPr>
          <w:rFonts w:ascii="Palatino Linotype" w:eastAsia="MS Mincho" w:hAnsi="Palatino Linotype" w:cstheme="majorBidi"/>
          <w:b/>
          <w:sz w:val="24"/>
          <w:szCs w:val="24"/>
          <w:lang w:val="es-ES_tradnl" w:eastAsia="es-ES"/>
        </w:rPr>
        <w:t>SUJETO OBLIGADO</w:t>
      </w:r>
      <w:r w:rsidRPr="00B56D53">
        <w:rPr>
          <w:rFonts w:ascii="Palatino Linotype" w:eastAsia="MS Mincho" w:hAnsi="Palatino Linotype" w:cstheme="majorBidi"/>
          <w:sz w:val="24"/>
          <w:szCs w:val="24"/>
          <w:lang w:val="es-ES_tradnl" w:eastAsia="es-ES"/>
        </w:rPr>
        <w:t xml:space="preserve"> quien vulneró el derecho de acceso a la información del particular y este tuvo la necesidad de promover el medio de impugnación mediante el cual argumenta la falta de información y documentación requerida, situación por la cual resultan procedente los motivos de inconformidad hechos valer.</w:t>
      </w:r>
    </w:p>
    <w:p w:rsidR="006A029B" w:rsidRPr="00B56D53" w:rsidRDefault="006A029B" w:rsidP="00B56D53">
      <w:pPr>
        <w:keepNext/>
        <w:keepLines/>
        <w:numPr>
          <w:ilvl w:val="0"/>
          <w:numId w:val="10"/>
        </w:numPr>
        <w:spacing w:before="240" w:after="0" w:line="360" w:lineRule="auto"/>
        <w:outlineLvl w:val="0"/>
        <w:rPr>
          <w:rFonts w:ascii="Palatino Linotype" w:eastAsia="MS Mincho" w:hAnsi="Palatino Linotype" w:cstheme="majorBidi"/>
          <w:b/>
          <w:i/>
          <w:sz w:val="24"/>
          <w:szCs w:val="24"/>
          <w:lang w:val="es-ES_tradnl" w:eastAsia="es-ES"/>
        </w:rPr>
      </w:pPr>
      <w:bookmarkStart w:id="73" w:name="_Toc17301772"/>
      <w:bookmarkStart w:id="74" w:name="_Toc21619081"/>
      <w:r w:rsidRPr="00B56D53">
        <w:rPr>
          <w:rFonts w:ascii="Palatino Linotype" w:eastAsia="MS Mincho" w:hAnsi="Palatino Linotype" w:cstheme="majorBidi"/>
          <w:b/>
          <w:i/>
          <w:sz w:val="24"/>
          <w:szCs w:val="24"/>
          <w:lang w:val="es-ES_tradnl" w:eastAsia="es-ES"/>
        </w:rPr>
        <w:t>Del informe justificado</w:t>
      </w:r>
      <w:bookmarkEnd w:id="73"/>
      <w:bookmarkEnd w:id="74"/>
      <w:r w:rsidRPr="00B56D53">
        <w:rPr>
          <w:rFonts w:ascii="Palatino Linotype" w:eastAsia="MS Mincho" w:hAnsi="Palatino Linotype" w:cstheme="majorBidi"/>
          <w:b/>
          <w:i/>
          <w:sz w:val="24"/>
          <w:szCs w:val="24"/>
          <w:lang w:val="es-ES_tradnl" w:eastAsia="es-ES"/>
        </w:rPr>
        <w:t xml:space="preserve"> </w:t>
      </w:r>
    </w:p>
    <w:p w:rsidR="00285004" w:rsidRPr="00B56D53" w:rsidRDefault="00285004" w:rsidP="00B56D53">
      <w:pPr>
        <w:spacing w:after="0" w:line="360" w:lineRule="auto"/>
        <w:ind w:right="49"/>
        <w:contextualSpacing/>
        <w:jc w:val="both"/>
        <w:rPr>
          <w:rFonts w:ascii="Palatino Linotype" w:eastAsia="MS Mincho" w:hAnsi="Palatino Linotype" w:cstheme="majorBidi"/>
          <w:sz w:val="24"/>
          <w:szCs w:val="24"/>
          <w:lang w:val="es-ES_tradnl" w:eastAsia="es-ES"/>
        </w:rPr>
      </w:pPr>
    </w:p>
    <w:p w:rsidR="006A029B" w:rsidRPr="00B56D53" w:rsidRDefault="006A029B" w:rsidP="00B56D5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56D53">
        <w:rPr>
          <w:rFonts w:ascii="Palatino Linotype" w:eastAsia="MS Mincho" w:hAnsi="Palatino Linotype" w:cstheme="majorBidi"/>
          <w:sz w:val="24"/>
          <w:szCs w:val="24"/>
          <w:lang w:val="es-ES_tradnl" w:eastAsia="es-ES"/>
        </w:rPr>
        <w:t xml:space="preserve">El </w:t>
      </w:r>
      <w:r w:rsidRPr="00B56D53">
        <w:rPr>
          <w:rFonts w:ascii="Palatino Linotype" w:eastAsia="MS Mincho" w:hAnsi="Palatino Linotype" w:cstheme="majorBidi"/>
          <w:b/>
          <w:sz w:val="24"/>
          <w:szCs w:val="24"/>
          <w:lang w:val="es-ES_tradnl" w:eastAsia="es-ES"/>
        </w:rPr>
        <w:t>SUJETO OBLIGADO</w:t>
      </w:r>
      <w:r w:rsidRPr="00B56D53">
        <w:rPr>
          <w:rFonts w:ascii="Palatino Linotype" w:eastAsia="MS Mincho" w:hAnsi="Palatino Linotype" w:cstheme="majorBidi"/>
          <w:sz w:val="24"/>
          <w:szCs w:val="24"/>
          <w:lang w:val="es-ES_tradnl" w:eastAsia="es-ES"/>
        </w:rPr>
        <w:t xml:space="preserve"> estando en tiempo y forma presentó su respectivo informe justificado, mismo que fue del conocimiento del particular quien no presentó manifestación alguna respecto del contenido del mismo; en el contenido se puede observar que fue el Tesorero Municipal quien refiere que el área que</w:t>
      </w:r>
      <w:r w:rsidR="00A77FFB" w:rsidRPr="00B56D53">
        <w:rPr>
          <w:rFonts w:ascii="Palatino Linotype" w:eastAsia="MS Mincho" w:hAnsi="Palatino Linotype" w:cstheme="majorBidi"/>
          <w:sz w:val="24"/>
          <w:szCs w:val="24"/>
          <w:lang w:val="es-ES_tradnl" w:eastAsia="es-ES"/>
        </w:rPr>
        <w:t xml:space="preserve"> genera</w:t>
      </w:r>
      <w:r w:rsidRPr="00B56D53">
        <w:rPr>
          <w:rFonts w:ascii="Palatino Linotype" w:eastAsia="MS Mincho" w:hAnsi="Palatino Linotype" w:cstheme="majorBidi"/>
          <w:sz w:val="24"/>
          <w:szCs w:val="24"/>
          <w:lang w:val="es-ES_tradnl" w:eastAsia="es-ES"/>
        </w:rPr>
        <w:t xml:space="preserve">  la información es la correspondiente a: Nómina y Personal, situación </w:t>
      </w:r>
      <w:r w:rsidR="00A77FFB" w:rsidRPr="00B56D53">
        <w:rPr>
          <w:rFonts w:ascii="Palatino Linotype" w:eastAsia="MS Mincho" w:hAnsi="Palatino Linotype" w:cstheme="majorBidi"/>
          <w:sz w:val="24"/>
          <w:szCs w:val="24"/>
          <w:lang w:val="es-ES_tradnl" w:eastAsia="es-ES"/>
        </w:rPr>
        <w:t>por la cual la Titular de la Unidad de Transparencia solicitó la información a dicha área, misma que fue omisa en contestar el requerimiento.</w:t>
      </w:r>
    </w:p>
    <w:p w:rsidR="00A77FFB" w:rsidRPr="00B56D53" w:rsidRDefault="00A77FFB" w:rsidP="00B56D53">
      <w:pPr>
        <w:spacing w:after="0" w:line="360" w:lineRule="auto"/>
        <w:ind w:right="49"/>
        <w:contextualSpacing/>
        <w:jc w:val="both"/>
        <w:rPr>
          <w:rFonts w:ascii="Palatino Linotype" w:eastAsia="MS Mincho" w:hAnsi="Palatino Linotype" w:cstheme="majorBidi"/>
          <w:sz w:val="24"/>
          <w:szCs w:val="24"/>
          <w:lang w:val="es-ES_tradnl" w:eastAsia="es-ES"/>
        </w:rPr>
      </w:pPr>
    </w:p>
    <w:p w:rsidR="00A77FFB" w:rsidRPr="00B56D53" w:rsidRDefault="00A77FFB" w:rsidP="00B56D5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56D53">
        <w:rPr>
          <w:rFonts w:ascii="Palatino Linotype" w:eastAsia="MS Mincho" w:hAnsi="Palatino Linotype" w:cstheme="majorBidi"/>
          <w:sz w:val="24"/>
          <w:szCs w:val="24"/>
          <w:lang w:val="es-ES_tradnl" w:eastAsia="es-ES"/>
        </w:rPr>
        <w:t xml:space="preserve">No obstante lo anterior, a pesar de que el </w:t>
      </w:r>
      <w:r w:rsidRPr="00B56D53">
        <w:rPr>
          <w:rFonts w:ascii="Palatino Linotype" w:eastAsia="MS Mincho" w:hAnsi="Palatino Linotype" w:cstheme="majorBidi"/>
          <w:b/>
          <w:sz w:val="24"/>
          <w:szCs w:val="24"/>
          <w:lang w:val="es-ES_tradnl" w:eastAsia="es-ES"/>
        </w:rPr>
        <w:t>SUJETO OBLIGADO</w:t>
      </w:r>
      <w:r w:rsidRPr="00B56D53">
        <w:rPr>
          <w:rFonts w:ascii="Palatino Linotype" w:eastAsia="MS Mincho" w:hAnsi="Palatino Linotype" w:cstheme="majorBidi"/>
          <w:sz w:val="24"/>
          <w:szCs w:val="24"/>
          <w:lang w:val="es-ES_tradnl" w:eastAsia="es-ES"/>
        </w:rPr>
        <w:t xml:space="preserve"> realizó un pretendido intento de subsanar su falta de no proporcionar respuesta, la información que se refiere mediante el informe justificado no da cumplimiento al derecho de acceso a la información del particular, en razón de que no se proporciona el documento(s) donde conste la información.</w:t>
      </w:r>
    </w:p>
    <w:p w:rsidR="00285004" w:rsidRPr="00B56D53" w:rsidRDefault="00285004" w:rsidP="00B56D53">
      <w:pPr>
        <w:pStyle w:val="Ttulo1"/>
        <w:numPr>
          <w:ilvl w:val="0"/>
          <w:numId w:val="11"/>
        </w:numPr>
        <w:spacing w:line="360" w:lineRule="auto"/>
        <w:ind w:left="0" w:firstLine="0"/>
        <w:rPr>
          <w:rFonts w:ascii="Palatino Linotype" w:eastAsiaTheme="minorHAnsi" w:hAnsi="Palatino Linotype" w:cstheme="minorBidi"/>
          <w:b/>
          <w:i/>
          <w:color w:val="auto"/>
          <w:sz w:val="24"/>
          <w:szCs w:val="24"/>
          <w:lang w:val="es-ES_tradnl" w:eastAsia="es-ES"/>
        </w:rPr>
      </w:pPr>
      <w:bookmarkStart w:id="75" w:name="_Toc21619082"/>
      <w:r w:rsidRPr="00B56D53">
        <w:rPr>
          <w:rFonts w:ascii="Palatino Linotype" w:eastAsia="MS Mincho" w:hAnsi="Palatino Linotype"/>
          <w:b/>
          <w:i/>
          <w:color w:val="auto"/>
          <w:sz w:val="24"/>
          <w:szCs w:val="24"/>
          <w:lang w:val="es-ES_tradnl" w:eastAsia="es-ES"/>
        </w:rPr>
        <w:t>De la</w:t>
      </w:r>
      <w:r w:rsidR="00A77FFB" w:rsidRPr="00B56D53">
        <w:rPr>
          <w:rFonts w:ascii="Palatino Linotype" w:eastAsia="MS Mincho" w:hAnsi="Palatino Linotype"/>
          <w:b/>
          <w:i/>
          <w:color w:val="auto"/>
          <w:sz w:val="24"/>
          <w:szCs w:val="24"/>
          <w:lang w:val="es-ES_tradnl" w:eastAsia="es-ES"/>
        </w:rPr>
        <w:t>s atribuciones del Sujeto Obligado para poseer la información</w:t>
      </w:r>
      <w:bookmarkEnd w:id="75"/>
    </w:p>
    <w:p w:rsidR="00A77FFB" w:rsidRPr="00B56D53" w:rsidRDefault="00A77FFB" w:rsidP="00B56D53">
      <w:pPr>
        <w:pStyle w:val="Prrafodelista"/>
        <w:keepNext/>
        <w:keepLines/>
        <w:spacing w:before="240" w:after="0" w:line="360" w:lineRule="auto"/>
        <w:ind w:left="1080"/>
        <w:outlineLvl w:val="0"/>
        <w:rPr>
          <w:rFonts w:ascii="Palatino Linotype" w:hAnsi="Palatino Linotype"/>
          <w:sz w:val="24"/>
          <w:szCs w:val="24"/>
          <w:lang w:val="es-ES_tradnl" w:eastAsia="es-ES"/>
        </w:rPr>
      </w:pPr>
    </w:p>
    <w:p w:rsidR="00285004" w:rsidRPr="00B56D53" w:rsidRDefault="00285004" w:rsidP="00B56D53">
      <w:pPr>
        <w:pStyle w:val="Prrafodelista"/>
        <w:numPr>
          <w:ilvl w:val="0"/>
          <w:numId w:val="2"/>
        </w:numPr>
        <w:spacing w:after="120" w:line="360" w:lineRule="auto"/>
        <w:ind w:left="0" w:right="49" w:firstLine="0"/>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sz w:val="24"/>
          <w:szCs w:val="24"/>
          <w:lang w:eastAsia="es-ES"/>
        </w:rPr>
        <w:t xml:space="preserve">Ante ello el </w:t>
      </w:r>
      <w:r w:rsidRPr="00B56D53">
        <w:rPr>
          <w:rFonts w:ascii="Palatino Linotype" w:eastAsia="MS Mincho" w:hAnsi="Palatino Linotype" w:cs="Times New Roman"/>
          <w:b/>
          <w:sz w:val="24"/>
          <w:szCs w:val="24"/>
          <w:lang w:eastAsia="es-ES"/>
        </w:rPr>
        <w:t>SUJETO OBLIGADO</w:t>
      </w:r>
      <w:r w:rsidRPr="00B56D53">
        <w:rPr>
          <w:rFonts w:ascii="Palatino Linotype" w:eastAsia="MS Mincho" w:hAnsi="Palatino Linotype" w:cs="Times New Roman"/>
          <w:sz w:val="24"/>
          <w:szCs w:val="24"/>
          <w:lang w:eastAsia="es-ES"/>
        </w:rPr>
        <w:t xml:space="preserve"> omitió enviar respuesta para manifestar lo que a su derecho asistiera y conviniera o bien para entregar lo solicitado, información a la que le reviste el carácter de </w:t>
      </w:r>
      <w:r w:rsidRPr="00B56D53">
        <w:rPr>
          <w:rFonts w:ascii="Palatino Linotype" w:eastAsia="MS Mincho" w:hAnsi="Palatino Linotype" w:cs="Times New Roman"/>
          <w:b/>
          <w:sz w:val="24"/>
          <w:szCs w:val="24"/>
          <w:u w:val="single"/>
          <w:lang w:eastAsia="es-ES"/>
        </w:rPr>
        <w:t>pública</w:t>
      </w:r>
      <w:r w:rsidRPr="00B56D53">
        <w:rPr>
          <w:rFonts w:ascii="Palatino Linotype" w:eastAsia="MS Mincho" w:hAnsi="Palatino Linotype" w:cs="Times New Roman"/>
          <w:sz w:val="24"/>
          <w:szCs w:val="24"/>
          <w:lang w:eastAsia="es-ES"/>
        </w:rPr>
        <w:t xml:space="preserve">, de conformidad con el artículo 70 de la </w:t>
      </w:r>
      <w:r w:rsidRPr="00B56D53">
        <w:rPr>
          <w:rFonts w:ascii="Palatino Linotype" w:eastAsia="MS Mincho" w:hAnsi="Palatino Linotype" w:cs="Times New Roman"/>
          <w:b/>
          <w:sz w:val="24"/>
          <w:szCs w:val="24"/>
          <w:lang w:eastAsia="es-ES"/>
        </w:rPr>
        <w:t>Ley General de Transparencia y Acceso a la Información Pública</w:t>
      </w:r>
      <w:r w:rsidRPr="00B56D53">
        <w:rPr>
          <w:rFonts w:ascii="Palatino Linotype" w:eastAsia="MS Mincho" w:hAnsi="Palatino Linotype" w:cs="Times New Roman"/>
          <w:sz w:val="24"/>
          <w:szCs w:val="24"/>
          <w:lang w:eastAsia="es-ES"/>
        </w:rPr>
        <w:t xml:space="preserve"> que dispone lo siguiente:</w:t>
      </w:r>
    </w:p>
    <w:p w:rsidR="00285004" w:rsidRPr="00B56D53" w:rsidRDefault="00285004" w:rsidP="00B56D53">
      <w:pPr>
        <w:spacing w:after="120" w:line="360" w:lineRule="auto"/>
        <w:ind w:left="567" w:right="49"/>
        <w:contextualSpacing/>
        <w:jc w:val="both"/>
        <w:rPr>
          <w:rFonts w:ascii="Palatino Linotype" w:eastAsia="MS Mincho" w:hAnsi="Palatino Linotype" w:cs="Times New Roman"/>
          <w:sz w:val="24"/>
          <w:szCs w:val="24"/>
          <w:lang w:eastAsia="es-ES"/>
        </w:rPr>
      </w:pPr>
    </w:p>
    <w:p w:rsidR="00285004" w:rsidRPr="00B56D53" w:rsidRDefault="00285004" w:rsidP="00B56D53">
      <w:pPr>
        <w:spacing w:after="120" w:line="360" w:lineRule="auto"/>
        <w:ind w:left="567" w:right="567"/>
        <w:contextualSpacing/>
        <w:jc w:val="both"/>
        <w:rPr>
          <w:rFonts w:ascii="Palatino Linotype" w:eastAsia="MS Mincho" w:hAnsi="Palatino Linotype" w:cs="Times New Roman"/>
          <w:i/>
          <w:sz w:val="24"/>
          <w:szCs w:val="24"/>
          <w:lang w:val="es-ES" w:eastAsia="es-ES"/>
        </w:rPr>
      </w:pPr>
      <w:r w:rsidRPr="00B56D53">
        <w:rPr>
          <w:rFonts w:ascii="Palatino Linotype" w:eastAsia="MS Mincho" w:hAnsi="Palatino Linotype" w:cs="Times New Roman"/>
          <w:i/>
          <w:sz w:val="24"/>
          <w:szCs w:val="24"/>
          <w:lang w:val="es-ES" w:eastAsia="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285004" w:rsidRPr="00B56D53" w:rsidRDefault="00285004" w:rsidP="00B56D53">
      <w:pPr>
        <w:spacing w:after="120" w:line="360" w:lineRule="auto"/>
        <w:ind w:left="567" w:right="567"/>
        <w:contextualSpacing/>
        <w:jc w:val="both"/>
        <w:rPr>
          <w:rFonts w:ascii="Palatino Linotype" w:eastAsia="MS Mincho" w:hAnsi="Palatino Linotype" w:cs="Times New Roman"/>
          <w:i/>
          <w:sz w:val="24"/>
          <w:szCs w:val="24"/>
          <w:lang w:val="es-ES" w:eastAsia="es-ES"/>
        </w:rPr>
      </w:pPr>
      <w:r w:rsidRPr="00B56D53">
        <w:rPr>
          <w:rFonts w:ascii="Palatino Linotype" w:eastAsia="MS Mincho" w:hAnsi="Palatino Linotype" w:cs="Times New Roman"/>
          <w:i/>
          <w:sz w:val="24"/>
          <w:szCs w:val="24"/>
          <w:lang w:val="es-ES" w:eastAsia="es-ES"/>
        </w:rPr>
        <w:t>…</w:t>
      </w:r>
    </w:p>
    <w:p w:rsidR="00285004" w:rsidRPr="00B56D53" w:rsidRDefault="00285004" w:rsidP="00B56D53">
      <w:pPr>
        <w:spacing w:after="120" w:line="360" w:lineRule="auto"/>
        <w:ind w:left="567" w:right="567"/>
        <w:contextualSpacing/>
        <w:jc w:val="both"/>
        <w:rPr>
          <w:rFonts w:ascii="Palatino Linotype" w:eastAsia="MS Mincho" w:hAnsi="Palatino Linotype" w:cs="Times New Roman"/>
          <w:b/>
          <w:i/>
          <w:sz w:val="24"/>
          <w:szCs w:val="24"/>
          <w:lang w:val="es-ES" w:eastAsia="es-ES"/>
        </w:rPr>
      </w:pPr>
      <w:r w:rsidRPr="00B56D53">
        <w:rPr>
          <w:rFonts w:ascii="Palatino Linotype" w:eastAsia="MS Mincho" w:hAnsi="Palatino Linotype" w:cs="Times New Roman"/>
          <w:b/>
          <w:i/>
          <w:sz w:val="24"/>
          <w:szCs w:val="24"/>
          <w:lang w:val="es-ES" w:eastAsia="es-ES"/>
        </w:rPr>
        <w:t>VIII.</w:t>
      </w:r>
      <w:r w:rsidRPr="00B56D53">
        <w:rPr>
          <w:rFonts w:ascii="Palatino Linotype" w:eastAsia="MS Mincho" w:hAnsi="Palatino Linotype" w:cs="Times New Roman"/>
          <w:b/>
          <w:i/>
          <w:sz w:val="24"/>
          <w:szCs w:val="24"/>
          <w:lang w:val="es-ES" w:eastAsia="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85004" w:rsidRPr="00B56D53" w:rsidRDefault="00285004" w:rsidP="00B56D53">
      <w:pPr>
        <w:spacing w:after="120" w:line="360" w:lineRule="auto"/>
        <w:ind w:left="567" w:right="567"/>
        <w:contextualSpacing/>
        <w:jc w:val="both"/>
        <w:rPr>
          <w:rFonts w:ascii="Palatino Linotype" w:eastAsia="MS Mincho" w:hAnsi="Palatino Linotype" w:cs="Times New Roman"/>
          <w:i/>
          <w:sz w:val="24"/>
          <w:szCs w:val="24"/>
          <w:lang w:val="es-ES" w:eastAsia="es-ES"/>
        </w:rPr>
      </w:pPr>
      <w:r w:rsidRPr="00B56D53">
        <w:rPr>
          <w:rFonts w:ascii="Palatino Linotype" w:eastAsia="MS Mincho" w:hAnsi="Palatino Linotype" w:cs="Times New Roman"/>
          <w:i/>
          <w:sz w:val="24"/>
          <w:szCs w:val="24"/>
          <w:lang w:val="es-ES" w:eastAsia="es-ES"/>
        </w:rPr>
        <w:t>…</w:t>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sz w:val="24"/>
          <w:szCs w:val="24"/>
          <w:lang w:eastAsia="es-ES"/>
        </w:rPr>
        <w:t xml:space="preserve">Robustece lo anterior, el artículo 92, fracción VIII de la </w:t>
      </w:r>
      <w:r w:rsidRPr="00B56D53">
        <w:rPr>
          <w:rFonts w:ascii="Palatino Linotype" w:eastAsia="MS Mincho" w:hAnsi="Palatino Linotype" w:cs="Times New Roman"/>
          <w:b/>
          <w:sz w:val="24"/>
          <w:szCs w:val="24"/>
          <w:lang w:eastAsia="es-ES"/>
        </w:rPr>
        <w:t>Ley de Transparencia y Acceso a la Información Pública del Estado de México y Municipios</w:t>
      </w:r>
      <w:r w:rsidRPr="00B56D53">
        <w:rPr>
          <w:rFonts w:ascii="Palatino Linotype" w:eastAsia="MS Mincho" w:hAnsi="Palatino Linotype" w:cs="Times New Roman"/>
          <w:sz w:val="24"/>
          <w:szCs w:val="24"/>
          <w:lang w:eastAsia="es-ES"/>
        </w:rPr>
        <w:t>, señala:</w:t>
      </w:r>
    </w:p>
    <w:p w:rsidR="00285004" w:rsidRPr="00B56D53" w:rsidRDefault="00285004" w:rsidP="00B56D53">
      <w:pPr>
        <w:spacing w:after="120" w:line="360" w:lineRule="auto"/>
        <w:ind w:left="567" w:right="49"/>
        <w:contextualSpacing/>
        <w:jc w:val="both"/>
        <w:rPr>
          <w:rFonts w:ascii="Palatino Linotype" w:eastAsia="MS Mincho" w:hAnsi="Palatino Linotype" w:cs="Times New Roman"/>
          <w:sz w:val="24"/>
          <w:szCs w:val="24"/>
          <w:lang w:eastAsia="es-ES"/>
        </w:rPr>
      </w:pPr>
    </w:p>
    <w:p w:rsidR="00285004" w:rsidRPr="00B56D53" w:rsidRDefault="00285004" w:rsidP="00B56D53">
      <w:pPr>
        <w:spacing w:after="120" w:line="360" w:lineRule="auto"/>
        <w:ind w:left="567" w:right="49"/>
        <w:contextualSpacing/>
        <w:jc w:val="both"/>
        <w:rPr>
          <w:rFonts w:ascii="Palatino Linotype" w:eastAsia="MS Mincho" w:hAnsi="Palatino Linotype" w:cs="Times New Roman"/>
          <w:i/>
          <w:sz w:val="24"/>
          <w:szCs w:val="24"/>
          <w:lang w:eastAsia="es-ES"/>
        </w:rPr>
      </w:pPr>
      <w:r w:rsidRPr="00B56D53">
        <w:rPr>
          <w:rFonts w:ascii="Palatino Linotype" w:eastAsia="MS Mincho" w:hAnsi="Palatino Linotype" w:cs="Times New Roman"/>
          <w:b/>
          <w:i/>
          <w:sz w:val="24"/>
          <w:szCs w:val="24"/>
          <w:lang w:eastAsia="es-ES"/>
        </w:rPr>
        <w:t>Artículo 92.</w:t>
      </w:r>
      <w:r w:rsidRPr="00B56D53">
        <w:rPr>
          <w:rFonts w:ascii="Palatino Linotype" w:eastAsia="MS Mincho" w:hAnsi="Palatino Linotype" w:cs="Times New Roman"/>
          <w:i/>
          <w:sz w:val="24"/>
          <w:szCs w:val="24"/>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85004" w:rsidRPr="00B56D53" w:rsidRDefault="00285004" w:rsidP="00B56D53">
      <w:pPr>
        <w:spacing w:after="120" w:line="360" w:lineRule="auto"/>
        <w:ind w:left="567" w:right="49"/>
        <w:contextualSpacing/>
        <w:jc w:val="both"/>
        <w:rPr>
          <w:rFonts w:ascii="Palatino Linotype" w:eastAsia="MS Mincho" w:hAnsi="Palatino Linotype" w:cs="Times New Roman"/>
          <w:i/>
          <w:sz w:val="24"/>
          <w:szCs w:val="24"/>
          <w:lang w:eastAsia="es-ES"/>
        </w:rPr>
      </w:pPr>
      <w:r w:rsidRPr="00B56D53">
        <w:rPr>
          <w:rFonts w:ascii="Palatino Linotype" w:eastAsia="MS Mincho" w:hAnsi="Palatino Linotype" w:cs="Times New Roman"/>
          <w:i/>
          <w:sz w:val="24"/>
          <w:szCs w:val="24"/>
          <w:lang w:eastAsia="es-ES"/>
        </w:rPr>
        <w:t>…</w:t>
      </w:r>
    </w:p>
    <w:p w:rsidR="00285004" w:rsidRPr="00B56D53" w:rsidRDefault="00285004" w:rsidP="00B56D53">
      <w:pPr>
        <w:spacing w:after="120" w:line="360" w:lineRule="auto"/>
        <w:ind w:left="567" w:right="567"/>
        <w:contextualSpacing/>
        <w:jc w:val="both"/>
        <w:rPr>
          <w:rFonts w:ascii="Palatino Linotype" w:eastAsia="MS Mincho" w:hAnsi="Palatino Linotype" w:cs="Times New Roman"/>
          <w:b/>
          <w:i/>
          <w:sz w:val="24"/>
          <w:szCs w:val="24"/>
          <w:lang w:eastAsia="es-ES"/>
        </w:rPr>
      </w:pPr>
      <w:r w:rsidRPr="00B56D53">
        <w:rPr>
          <w:rFonts w:ascii="Palatino Linotype" w:eastAsia="MS Mincho" w:hAnsi="Palatino Linotype" w:cs="Times New Roman"/>
          <w:b/>
          <w:i/>
          <w:sz w:val="24"/>
          <w:szCs w:val="24"/>
          <w:lang w:eastAsia="es-ES"/>
        </w:rPr>
        <w:t>VIII.</w:t>
      </w:r>
      <w:r w:rsidRPr="00B56D53">
        <w:rPr>
          <w:rFonts w:ascii="Palatino Linotype" w:eastAsia="MS Mincho" w:hAnsi="Palatino Linotype" w:cs="Times New Roman"/>
          <w:i/>
          <w:sz w:val="24"/>
          <w:szCs w:val="24"/>
          <w:lang w:eastAsia="es-ES"/>
        </w:rPr>
        <w:t xml:space="preserve"> </w:t>
      </w:r>
      <w:r w:rsidRPr="00B56D53">
        <w:rPr>
          <w:rFonts w:ascii="Palatino Linotype" w:eastAsia="MS Mincho" w:hAnsi="Palatino Linotype" w:cs="Times New Roman"/>
          <w:b/>
          <w:i/>
          <w:sz w:val="24"/>
          <w:szCs w:val="24"/>
          <w:lang w:eastAsia="es-E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285004" w:rsidRPr="00B56D53" w:rsidRDefault="00285004" w:rsidP="00B56D53">
      <w:pPr>
        <w:spacing w:after="120" w:line="360" w:lineRule="auto"/>
        <w:ind w:left="567" w:right="49"/>
        <w:contextualSpacing/>
        <w:jc w:val="both"/>
        <w:rPr>
          <w:rFonts w:ascii="Palatino Linotype" w:eastAsia="MS Mincho" w:hAnsi="Palatino Linotype" w:cs="Times New Roman"/>
          <w:i/>
          <w:sz w:val="24"/>
          <w:szCs w:val="24"/>
          <w:lang w:eastAsia="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B56D53">
        <w:rPr>
          <w:rFonts w:ascii="Palatino Linotype" w:eastAsia="MS Mincho" w:hAnsi="Palatino Linotype" w:cs="Times New Roman"/>
          <w:sz w:val="24"/>
          <w:szCs w:val="24"/>
          <w:lang w:val="es-ES" w:eastAsia="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val="es-ES" w:eastAsia="es-ES"/>
        </w:rPr>
      </w:pPr>
    </w:p>
    <w:p w:rsidR="00285004" w:rsidRPr="00B56D53" w:rsidRDefault="00285004" w:rsidP="00B56D53">
      <w:pPr>
        <w:spacing w:after="120" w:line="360" w:lineRule="auto"/>
        <w:ind w:right="567"/>
        <w:contextualSpacing/>
        <w:jc w:val="center"/>
        <w:rPr>
          <w:rFonts w:ascii="Palatino Linotype" w:eastAsia="MS Mincho" w:hAnsi="Palatino Linotype" w:cs="Times New Roman"/>
          <w:b/>
          <w:i/>
          <w:sz w:val="24"/>
          <w:szCs w:val="24"/>
          <w:lang w:val="es-ES" w:eastAsia="es-ES"/>
        </w:rPr>
      </w:pPr>
      <w:r w:rsidRPr="00B56D53">
        <w:rPr>
          <w:rFonts w:ascii="Palatino Linotype" w:eastAsia="MS Mincho" w:hAnsi="Palatino Linotype" w:cs="Times New Roman"/>
          <w:b/>
          <w:i/>
          <w:sz w:val="24"/>
          <w:szCs w:val="24"/>
          <w:lang w:val="es-ES" w:eastAsia="es-ES"/>
        </w:rPr>
        <w:t>“Criterio 01/2003.</w:t>
      </w:r>
    </w:p>
    <w:p w:rsidR="00285004" w:rsidRPr="00B56D53" w:rsidRDefault="00285004" w:rsidP="00B56D53">
      <w:pPr>
        <w:spacing w:after="120" w:line="360" w:lineRule="auto"/>
        <w:ind w:left="567" w:right="567"/>
        <w:contextualSpacing/>
        <w:jc w:val="both"/>
        <w:rPr>
          <w:rFonts w:ascii="Palatino Linotype" w:eastAsia="MS Mincho" w:hAnsi="Palatino Linotype" w:cs="Times New Roman"/>
          <w:i/>
          <w:sz w:val="24"/>
          <w:szCs w:val="24"/>
          <w:lang w:val="es-ES" w:eastAsia="es-ES"/>
        </w:rPr>
      </w:pPr>
      <w:r w:rsidRPr="00B56D53">
        <w:rPr>
          <w:rFonts w:ascii="Palatino Linotype" w:eastAsia="MS Mincho" w:hAnsi="Palatino Linotype" w:cs="Times New Roman"/>
          <w:b/>
          <w:i/>
          <w:sz w:val="24"/>
          <w:szCs w:val="24"/>
          <w:lang w:val="es-ES" w:eastAsia="es-ES"/>
        </w:rPr>
        <w:t>“INGRESOS DE LOS SERVIDORES PÚBLICOS. CONSTITUYEN INFORMACIÓN PÚBLICA AÚN Y CUANDO SU DIFUSIÓN PUEDE AFECTAR LA VIDA O LA SEGURIDAD DE AQUELLOS.</w:t>
      </w:r>
      <w:r w:rsidRPr="00B56D53">
        <w:rPr>
          <w:rFonts w:ascii="Palatino Linotype" w:eastAsia="MS Mincho" w:hAnsi="Palatino Linotype" w:cs="Times New Roman"/>
          <w:i/>
          <w:sz w:val="24"/>
          <w:szCs w:val="24"/>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56D53">
        <w:rPr>
          <w:rFonts w:ascii="Palatino Linotype" w:eastAsia="MS Mincho" w:hAnsi="Palatino Linotype" w:cs="Times New Roman"/>
          <w:b/>
          <w:i/>
          <w:sz w:val="24"/>
          <w:szCs w:val="24"/>
          <w:lang w:val="es-ES"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B56D53">
        <w:rPr>
          <w:rFonts w:ascii="Palatino Linotype" w:eastAsia="MS Mincho" w:hAnsi="Palatino Linotype" w:cs="Times New Roman"/>
          <w:i/>
          <w:sz w:val="24"/>
          <w:szCs w:val="24"/>
          <w:lang w:val="es-ES" w:eastAsia="es-ES"/>
        </w:rPr>
        <w:t>…”</w:t>
      </w:r>
    </w:p>
    <w:p w:rsidR="00285004" w:rsidRPr="00B56D53" w:rsidRDefault="00285004" w:rsidP="00B56D53">
      <w:pPr>
        <w:spacing w:after="120" w:line="360" w:lineRule="auto"/>
        <w:ind w:left="567" w:right="567"/>
        <w:contextualSpacing/>
        <w:jc w:val="both"/>
        <w:rPr>
          <w:rFonts w:ascii="Palatino Linotype" w:eastAsia="MS Mincho" w:hAnsi="Palatino Linotype" w:cs="Times New Roman"/>
          <w:i/>
          <w:sz w:val="24"/>
          <w:szCs w:val="24"/>
          <w:lang w:val="es-ES" w:eastAsia="es-ES"/>
        </w:rPr>
      </w:pPr>
    </w:p>
    <w:p w:rsidR="00285004" w:rsidRPr="00B56D53" w:rsidRDefault="00285004" w:rsidP="00B56D53">
      <w:pPr>
        <w:spacing w:after="120" w:line="360" w:lineRule="auto"/>
        <w:ind w:left="567" w:right="567"/>
        <w:contextualSpacing/>
        <w:jc w:val="center"/>
        <w:rPr>
          <w:rFonts w:ascii="Palatino Linotype" w:eastAsia="MS Mincho" w:hAnsi="Palatino Linotype" w:cs="Times New Roman"/>
          <w:b/>
          <w:i/>
          <w:sz w:val="24"/>
          <w:szCs w:val="24"/>
          <w:lang w:val="es-ES" w:eastAsia="es-ES"/>
        </w:rPr>
      </w:pPr>
      <w:r w:rsidRPr="00B56D53">
        <w:rPr>
          <w:rFonts w:ascii="Palatino Linotype" w:eastAsia="MS Mincho" w:hAnsi="Palatino Linotype" w:cs="Times New Roman"/>
          <w:b/>
          <w:i/>
          <w:sz w:val="24"/>
          <w:szCs w:val="24"/>
          <w:lang w:val="es-ES" w:eastAsia="es-ES"/>
        </w:rPr>
        <w:t>“Criterio 02/2003.</w:t>
      </w:r>
    </w:p>
    <w:p w:rsidR="00285004" w:rsidRPr="00B56D53" w:rsidRDefault="00285004" w:rsidP="00B56D53">
      <w:pPr>
        <w:spacing w:after="120" w:line="360" w:lineRule="auto"/>
        <w:ind w:left="567" w:right="567"/>
        <w:contextualSpacing/>
        <w:jc w:val="both"/>
        <w:rPr>
          <w:rFonts w:ascii="Palatino Linotype" w:eastAsia="MS Mincho" w:hAnsi="Palatino Linotype" w:cs="Times New Roman"/>
          <w:i/>
          <w:sz w:val="24"/>
          <w:szCs w:val="24"/>
          <w:lang w:val="es-ES" w:eastAsia="es-ES"/>
        </w:rPr>
      </w:pPr>
      <w:r w:rsidRPr="00B56D53">
        <w:rPr>
          <w:rFonts w:ascii="Palatino Linotype" w:eastAsia="MS Mincho" w:hAnsi="Palatino Linotype" w:cs="Times New Roman"/>
          <w:b/>
          <w:i/>
          <w:sz w:val="24"/>
          <w:szCs w:val="24"/>
          <w:lang w:val="es-ES" w:eastAsia="es-ES"/>
        </w:rPr>
        <w:t>INGRESOS DE LOS SERVIDORES PÚBLICOS, SON INFORMACIÓN PÚBLICA AÚN Y CUANDO CONSTITUYEN DATOS PERSONALES QUE SE REFIEREN AL PATRIMONIO DE AQUÉLLOS.</w:t>
      </w:r>
      <w:r w:rsidRPr="00B56D53">
        <w:rPr>
          <w:rFonts w:ascii="Palatino Linotype" w:eastAsia="MS Mincho" w:hAnsi="Palatino Linotype" w:cs="Times New Roman"/>
          <w:i/>
          <w:sz w:val="24"/>
          <w:szCs w:val="24"/>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56D53">
        <w:rPr>
          <w:rFonts w:ascii="Palatino Linotype" w:eastAsia="MS Mincho" w:hAnsi="Palatino Linotype" w:cs="Times New Roman"/>
          <w:b/>
          <w:i/>
          <w:sz w:val="24"/>
          <w:szCs w:val="24"/>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56D53">
        <w:rPr>
          <w:rFonts w:ascii="Palatino Linotype" w:eastAsia="MS Mincho" w:hAnsi="Palatino Linotype" w:cs="Times New Roman"/>
          <w:i/>
          <w:sz w:val="24"/>
          <w:szCs w:val="24"/>
          <w:lang w:val="es-ES" w:eastAsia="es-ES"/>
        </w:rPr>
        <w:t xml:space="preserve"> el sistema de compensación…”</w:t>
      </w:r>
    </w:p>
    <w:p w:rsidR="00285004" w:rsidRPr="00B56D53" w:rsidRDefault="00285004" w:rsidP="00B56D53">
      <w:pPr>
        <w:spacing w:after="120" w:line="360" w:lineRule="auto"/>
        <w:ind w:left="567" w:right="567"/>
        <w:contextualSpacing/>
        <w:jc w:val="both"/>
        <w:rPr>
          <w:rFonts w:ascii="Palatino Linotype" w:eastAsia="MS Mincho" w:hAnsi="Palatino Linotype" w:cs="Times New Roman"/>
          <w:i/>
          <w:sz w:val="24"/>
          <w:szCs w:val="24"/>
          <w:lang w:val="es-ES" w:eastAsia="es-ES"/>
        </w:rPr>
      </w:pPr>
      <w:r w:rsidRPr="00B56D53">
        <w:rPr>
          <w:rFonts w:ascii="Palatino Linotype" w:eastAsia="MS Mincho" w:hAnsi="Palatino Linotype" w:cs="Times New Roman"/>
          <w:i/>
          <w:sz w:val="24"/>
          <w:szCs w:val="24"/>
          <w:lang w:val="es-ES" w:eastAsia="es-ES"/>
        </w:rPr>
        <w:t>(Énfasis añadido)</w:t>
      </w:r>
    </w:p>
    <w:p w:rsidR="00285004" w:rsidRPr="00B56D53" w:rsidRDefault="00285004" w:rsidP="00B56D53">
      <w:pPr>
        <w:keepNext/>
        <w:keepLines/>
        <w:numPr>
          <w:ilvl w:val="0"/>
          <w:numId w:val="8"/>
        </w:numPr>
        <w:spacing w:before="240" w:after="0" w:line="360" w:lineRule="auto"/>
        <w:ind w:left="0" w:firstLine="0"/>
        <w:outlineLvl w:val="0"/>
        <w:rPr>
          <w:rFonts w:ascii="Palatino Linotype" w:eastAsia="MS Mincho" w:hAnsi="Palatino Linotype" w:cstheme="majorBidi"/>
          <w:b/>
          <w:i/>
          <w:sz w:val="24"/>
          <w:szCs w:val="24"/>
          <w:lang w:val="es-ES_tradnl" w:eastAsia="es-ES"/>
        </w:rPr>
      </w:pPr>
      <w:bookmarkStart w:id="76" w:name="_Toc21619083"/>
      <w:bookmarkStart w:id="77" w:name="_Toc10736007"/>
      <w:r w:rsidRPr="00B56D53">
        <w:rPr>
          <w:rFonts w:ascii="Palatino Linotype" w:eastAsia="MS Mincho" w:hAnsi="Palatino Linotype" w:cstheme="majorBidi"/>
          <w:b/>
          <w:i/>
          <w:sz w:val="24"/>
          <w:szCs w:val="24"/>
          <w:lang w:val="es-ES_tradnl" w:eastAsia="es-ES"/>
        </w:rPr>
        <w:t>De la Nómina</w:t>
      </w:r>
      <w:bookmarkEnd w:id="76"/>
      <w:r w:rsidRPr="00B56D53">
        <w:rPr>
          <w:rFonts w:ascii="Palatino Linotype" w:eastAsia="MS Mincho" w:hAnsi="Palatino Linotype" w:cstheme="majorBidi"/>
          <w:b/>
          <w:i/>
          <w:sz w:val="24"/>
          <w:szCs w:val="24"/>
          <w:lang w:val="es-ES_tradnl" w:eastAsia="es-ES"/>
        </w:rPr>
        <w:t xml:space="preserve"> </w:t>
      </w:r>
      <w:bookmarkEnd w:id="77"/>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sz w:val="24"/>
          <w:szCs w:val="24"/>
          <w:lang w:eastAsia="es-ES"/>
        </w:rPr>
        <w:t xml:space="preserve">Expuesto lo anterior, por cuanto hace a la nómina general; tenemos que de acuerdo con el artículo 32 de la </w:t>
      </w:r>
      <w:r w:rsidRPr="00B56D53">
        <w:rPr>
          <w:rFonts w:ascii="Palatino Linotype" w:eastAsia="MS Mincho" w:hAnsi="Palatino Linotype" w:cs="Times New Roman"/>
          <w:b/>
          <w:sz w:val="24"/>
          <w:szCs w:val="24"/>
          <w:lang w:eastAsia="es-ES"/>
        </w:rPr>
        <w:t>Ley de Fiscalización Superior del Estado de México</w:t>
      </w:r>
      <w:r w:rsidRPr="00B56D53">
        <w:rPr>
          <w:rFonts w:ascii="Palatino Linotype" w:eastAsia="MS Mincho" w:hAnsi="Palatino Linotype" w:cs="Times New Roman"/>
          <w:sz w:val="24"/>
          <w:szCs w:val="24"/>
          <w:lang w:eastAsia="es-ES"/>
        </w:rPr>
        <w:t>, los Presidentes Municipales tienen la obligación de presentar a la Legislatura los informes mensuales de la cuenta pública, dentro de los veinte días posteriores al término del mes correspondiente.</w:t>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sz w:val="24"/>
          <w:szCs w:val="24"/>
          <w:lang w:eastAsia="es-ES"/>
        </w:rPr>
        <w:t xml:space="preserve">No se omite la definición de “nómina” de conformidad con el “Glosario de Términos para el Proceso de Planeación, Programación, </w:t>
      </w:r>
      <w:proofErr w:type="spellStart"/>
      <w:r w:rsidRPr="00B56D53">
        <w:rPr>
          <w:rFonts w:ascii="Palatino Linotype" w:eastAsia="MS Mincho" w:hAnsi="Palatino Linotype" w:cs="Times New Roman"/>
          <w:sz w:val="24"/>
          <w:szCs w:val="24"/>
          <w:lang w:eastAsia="es-ES"/>
        </w:rPr>
        <w:t>Presupuestación</w:t>
      </w:r>
      <w:proofErr w:type="spellEnd"/>
      <w:r w:rsidRPr="00B56D53">
        <w:rPr>
          <w:rFonts w:ascii="Palatino Linotype" w:eastAsia="MS Mincho" w:hAnsi="Palatino Linotype" w:cs="Times New Roman"/>
          <w:sz w:val="24"/>
          <w:szCs w:val="24"/>
          <w:lang w:eastAsia="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spacing w:after="120" w:line="360" w:lineRule="auto"/>
        <w:ind w:right="567"/>
        <w:contextualSpacing/>
        <w:jc w:val="both"/>
        <w:rPr>
          <w:rFonts w:ascii="Palatino Linotype" w:eastAsia="MS Mincho" w:hAnsi="Palatino Linotype" w:cs="Times New Roman"/>
          <w:i/>
          <w:sz w:val="24"/>
          <w:szCs w:val="24"/>
          <w:lang w:eastAsia="es-ES"/>
        </w:rPr>
      </w:pPr>
      <w:r w:rsidRPr="00B56D53">
        <w:rPr>
          <w:rFonts w:ascii="Palatino Linotype" w:eastAsia="MS Mincho" w:hAnsi="Palatino Linotype" w:cs="Times New Roman"/>
          <w:b/>
          <w:bCs/>
          <w:i/>
          <w:sz w:val="24"/>
          <w:szCs w:val="24"/>
          <w:lang w:eastAsia="es-ES"/>
        </w:rPr>
        <w:t xml:space="preserve">NÓMINA. </w:t>
      </w:r>
      <w:r w:rsidRPr="00B56D53">
        <w:rPr>
          <w:rFonts w:ascii="Palatino Linotype" w:eastAsia="MS Mincho" w:hAnsi="Palatino Linotype" w:cs="Times New Roman"/>
          <w:i/>
          <w:sz w:val="24"/>
          <w:szCs w:val="24"/>
          <w:lang w:eastAsia="es-ES"/>
        </w:rPr>
        <w:t>Listado general de los trabajadores de una institución, en</w:t>
      </w:r>
      <w:r w:rsidRPr="00B56D53">
        <w:rPr>
          <w:rFonts w:ascii="Palatino Linotype" w:eastAsia="MS Mincho" w:hAnsi="Palatino Linotype" w:cs="Times New Roman"/>
          <w:b/>
          <w:bCs/>
          <w:i/>
          <w:sz w:val="24"/>
          <w:szCs w:val="24"/>
          <w:lang w:eastAsia="es-ES"/>
        </w:rPr>
        <w:t xml:space="preserve"> </w:t>
      </w:r>
      <w:r w:rsidRPr="00B56D53">
        <w:rPr>
          <w:rFonts w:ascii="Palatino Linotype" w:eastAsia="MS Mincho" w:hAnsi="Palatino Linotype" w:cs="Times New Roman"/>
          <w:i/>
          <w:sz w:val="24"/>
          <w:szCs w:val="24"/>
          <w:lang w:eastAsia="es-ES"/>
        </w:rPr>
        <w:t>el cual se asientan las percepciones brutas, deducciones y</w:t>
      </w:r>
      <w:r w:rsidRPr="00B56D53">
        <w:rPr>
          <w:rFonts w:ascii="Palatino Linotype" w:eastAsia="MS Mincho" w:hAnsi="Palatino Linotype" w:cs="Times New Roman"/>
          <w:b/>
          <w:bCs/>
          <w:i/>
          <w:sz w:val="24"/>
          <w:szCs w:val="24"/>
          <w:lang w:eastAsia="es-ES"/>
        </w:rPr>
        <w:t xml:space="preserve"> </w:t>
      </w:r>
      <w:r w:rsidRPr="00B56D53">
        <w:rPr>
          <w:rFonts w:ascii="Palatino Linotype" w:eastAsia="MS Mincho" w:hAnsi="Palatino Linotype" w:cs="Times New Roman"/>
          <w:i/>
          <w:sz w:val="24"/>
          <w:szCs w:val="24"/>
          <w:lang w:eastAsia="es-ES"/>
        </w:rPr>
        <w:t>alcance neto de las mismas; la nómina es utilizada para</w:t>
      </w:r>
      <w:r w:rsidRPr="00B56D53">
        <w:rPr>
          <w:rFonts w:ascii="Palatino Linotype" w:eastAsia="MS Mincho" w:hAnsi="Palatino Linotype" w:cs="Times New Roman"/>
          <w:b/>
          <w:bCs/>
          <w:i/>
          <w:sz w:val="24"/>
          <w:szCs w:val="24"/>
          <w:lang w:eastAsia="es-ES"/>
        </w:rPr>
        <w:t xml:space="preserve"> </w:t>
      </w:r>
      <w:r w:rsidRPr="00B56D53">
        <w:rPr>
          <w:rFonts w:ascii="Palatino Linotype" w:eastAsia="MS Mincho" w:hAnsi="Palatino Linotype" w:cs="Times New Roman"/>
          <w:i/>
          <w:sz w:val="24"/>
          <w:szCs w:val="24"/>
          <w:lang w:eastAsia="es-ES"/>
        </w:rPr>
        <w:t>efectuar los pagos periódicos (semanales, quincenales o</w:t>
      </w:r>
      <w:r w:rsidRPr="00B56D53">
        <w:rPr>
          <w:rFonts w:ascii="Palatino Linotype" w:eastAsia="MS Mincho" w:hAnsi="Palatino Linotype" w:cs="Times New Roman"/>
          <w:b/>
          <w:bCs/>
          <w:i/>
          <w:sz w:val="24"/>
          <w:szCs w:val="24"/>
          <w:lang w:eastAsia="es-ES"/>
        </w:rPr>
        <w:t xml:space="preserve"> </w:t>
      </w:r>
      <w:r w:rsidRPr="00B56D53">
        <w:rPr>
          <w:rFonts w:ascii="Palatino Linotype" w:eastAsia="MS Mincho" w:hAnsi="Palatino Linotype" w:cs="Times New Roman"/>
          <w:i/>
          <w:sz w:val="24"/>
          <w:szCs w:val="24"/>
          <w:lang w:eastAsia="es-ES"/>
        </w:rPr>
        <w:t xml:space="preserve">mensuales) a los trabajadores por concepto de </w:t>
      </w:r>
      <w:r w:rsidRPr="00B56D53">
        <w:rPr>
          <w:rFonts w:ascii="Palatino Linotype" w:eastAsia="MS Mincho" w:hAnsi="Palatino Linotype" w:cs="Times New Roman"/>
          <w:b/>
          <w:i/>
          <w:sz w:val="24"/>
          <w:szCs w:val="24"/>
          <w:u w:val="single"/>
          <w:lang w:eastAsia="es-ES"/>
        </w:rPr>
        <w:t>sueldos y</w:t>
      </w:r>
      <w:r w:rsidRPr="00B56D53">
        <w:rPr>
          <w:rFonts w:ascii="Palatino Linotype" w:eastAsia="MS Mincho" w:hAnsi="Palatino Linotype" w:cs="Times New Roman"/>
          <w:b/>
          <w:bCs/>
          <w:i/>
          <w:sz w:val="24"/>
          <w:szCs w:val="24"/>
          <w:u w:val="single"/>
          <w:lang w:eastAsia="es-ES"/>
        </w:rPr>
        <w:t xml:space="preserve"> </w:t>
      </w:r>
      <w:r w:rsidRPr="00B56D53">
        <w:rPr>
          <w:rFonts w:ascii="Palatino Linotype" w:eastAsia="MS Mincho" w:hAnsi="Palatino Linotype" w:cs="Times New Roman"/>
          <w:b/>
          <w:i/>
          <w:sz w:val="24"/>
          <w:szCs w:val="24"/>
          <w:u w:val="single"/>
          <w:lang w:eastAsia="es-ES"/>
        </w:rPr>
        <w:t>salarios</w:t>
      </w:r>
      <w:r w:rsidRPr="00B56D53">
        <w:rPr>
          <w:rFonts w:ascii="Palatino Linotype" w:eastAsia="MS Mincho" w:hAnsi="Palatino Linotype" w:cs="Times New Roman"/>
          <w:i/>
          <w:sz w:val="24"/>
          <w:szCs w:val="24"/>
          <w:lang w:eastAsia="es-ES"/>
        </w:rPr>
        <w:t>.</w:t>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B56D53">
        <w:rPr>
          <w:rFonts w:ascii="Palatino Linotype" w:eastAsia="MS Mincho" w:hAnsi="Palatino Linotype" w:cs="Times New Roman"/>
          <w:bCs/>
          <w:sz w:val="24"/>
          <w:szCs w:val="24"/>
          <w:lang w:eastAsia="es-ES"/>
        </w:rPr>
        <w:t xml:space="preserve">Al respecto, el </w:t>
      </w:r>
      <w:r w:rsidRPr="00B56D53">
        <w:rPr>
          <w:rFonts w:ascii="Palatino Linotype" w:eastAsia="MS Mincho" w:hAnsi="Palatino Linotype" w:cs="Times New Roman"/>
          <w:sz w:val="24"/>
          <w:szCs w:val="24"/>
          <w:lang w:eastAsia="es-ES"/>
        </w:rPr>
        <w:t>artículo 3, fracción XXXII del Código Financiero del Estado de México y Municipios establece que se entenderá por remuneración:</w:t>
      </w:r>
    </w:p>
    <w:p w:rsidR="00285004" w:rsidRPr="00B56D53" w:rsidRDefault="00285004" w:rsidP="00B56D53">
      <w:pPr>
        <w:spacing w:after="120" w:line="360" w:lineRule="auto"/>
        <w:ind w:right="567"/>
        <w:contextualSpacing/>
        <w:jc w:val="both"/>
        <w:rPr>
          <w:rFonts w:ascii="Palatino Linotype" w:eastAsia="MS Mincho" w:hAnsi="Palatino Linotype" w:cs="Times New Roman"/>
          <w:bCs/>
          <w:i/>
          <w:sz w:val="24"/>
          <w:szCs w:val="24"/>
          <w:lang w:eastAsia="es-ES"/>
        </w:rPr>
      </w:pPr>
      <w:r w:rsidRPr="00B56D53">
        <w:rPr>
          <w:rFonts w:ascii="Palatino Linotype" w:eastAsia="MS Mincho" w:hAnsi="Palatino Linotype" w:cs="Times New Roman"/>
          <w:bCs/>
          <w:i/>
          <w:sz w:val="24"/>
          <w:szCs w:val="24"/>
          <w:lang w:eastAsia="es-ES"/>
        </w:rPr>
        <w:t>…</w:t>
      </w:r>
    </w:p>
    <w:p w:rsidR="00285004" w:rsidRPr="00B56D53" w:rsidRDefault="00285004" w:rsidP="00B56D53">
      <w:pPr>
        <w:spacing w:after="120" w:line="360" w:lineRule="auto"/>
        <w:ind w:right="567"/>
        <w:contextualSpacing/>
        <w:jc w:val="both"/>
        <w:rPr>
          <w:rFonts w:ascii="Palatino Linotype" w:eastAsia="MS Mincho" w:hAnsi="Palatino Linotype" w:cs="Times New Roman"/>
          <w:b/>
          <w:i/>
          <w:sz w:val="24"/>
          <w:szCs w:val="24"/>
          <w:lang w:eastAsia="es-ES"/>
        </w:rPr>
      </w:pPr>
      <w:r w:rsidRPr="00B56D53">
        <w:rPr>
          <w:rFonts w:ascii="Palatino Linotype" w:eastAsia="MS Mincho" w:hAnsi="Palatino Linotype" w:cs="Times New Roman"/>
          <w:b/>
          <w:i/>
          <w:sz w:val="24"/>
          <w:szCs w:val="24"/>
          <w:lang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sz w:val="24"/>
          <w:szCs w:val="24"/>
          <w:lang w:eastAsia="es-ES"/>
        </w:rPr>
        <w:t xml:space="preserve">De igual manera el artículo 350 del </w:t>
      </w:r>
      <w:r w:rsidRPr="00B56D53">
        <w:rPr>
          <w:rFonts w:ascii="Palatino Linotype" w:eastAsia="MS Mincho" w:hAnsi="Palatino Linotype" w:cs="Times New Roman"/>
          <w:b/>
          <w:sz w:val="24"/>
          <w:szCs w:val="24"/>
          <w:lang w:eastAsia="es-ES"/>
        </w:rPr>
        <w:t>Código Financiero del Estado de México y Municipios</w:t>
      </w:r>
      <w:r w:rsidRPr="00B56D53">
        <w:rPr>
          <w:rFonts w:ascii="Palatino Linotype" w:eastAsia="MS Mincho" w:hAnsi="Palatino Linotype" w:cs="Times New Roman"/>
          <w:sz w:val="24"/>
          <w:szCs w:val="24"/>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C72C50" w:rsidRDefault="00C72C50" w:rsidP="00B56D53">
      <w:pPr>
        <w:spacing w:after="120" w:line="360" w:lineRule="auto"/>
        <w:ind w:right="567"/>
        <w:contextualSpacing/>
        <w:jc w:val="both"/>
        <w:rPr>
          <w:rFonts w:ascii="Palatino Linotype" w:eastAsia="MS Mincho" w:hAnsi="Palatino Linotype" w:cs="Times New Roman"/>
          <w:b/>
          <w:i/>
          <w:sz w:val="24"/>
          <w:szCs w:val="24"/>
          <w:lang w:eastAsia="es-ES"/>
        </w:rPr>
      </w:pPr>
    </w:p>
    <w:p w:rsidR="00285004" w:rsidRPr="00B56D53" w:rsidRDefault="00285004" w:rsidP="00B56D53">
      <w:pPr>
        <w:spacing w:after="120" w:line="360" w:lineRule="auto"/>
        <w:ind w:right="567"/>
        <w:contextualSpacing/>
        <w:jc w:val="both"/>
        <w:rPr>
          <w:rFonts w:ascii="Palatino Linotype" w:eastAsia="MS Mincho" w:hAnsi="Palatino Linotype" w:cs="Times New Roman"/>
          <w:i/>
          <w:sz w:val="24"/>
          <w:szCs w:val="24"/>
          <w:lang w:eastAsia="es-ES"/>
        </w:rPr>
      </w:pPr>
      <w:r w:rsidRPr="00B56D53">
        <w:rPr>
          <w:rFonts w:ascii="Palatino Linotype" w:eastAsia="MS Mincho" w:hAnsi="Palatino Linotype" w:cs="Times New Roman"/>
          <w:b/>
          <w:i/>
          <w:sz w:val="24"/>
          <w:szCs w:val="24"/>
          <w:lang w:eastAsia="es-ES"/>
        </w:rPr>
        <w:t>Artículo 350.-</w:t>
      </w:r>
      <w:r w:rsidRPr="00B56D53">
        <w:rPr>
          <w:rFonts w:ascii="Palatino Linotype" w:eastAsia="MS Mincho" w:hAnsi="Palatino Linotype" w:cs="Times New Roman"/>
          <w:i/>
          <w:sz w:val="24"/>
          <w:szCs w:val="24"/>
          <w:lang w:eastAsia="es-ES"/>
        </w:rPr>
        <w:t xml:space="preserve"> Mensualmente dentro de los primeros veinte días hábiles, la Secretaría y </w:t>
      </w:r>
      <w:r w:rsidRPr="00B56D53">
        <w:rPr>
          <w:rFonts w:ascii="Palatino Linotype" w:eastAsia="MS Mincho" w:hAnsi="Palatino Linotype" w:cs="Times New Roman"/>
          <w:b/>
          <w:i/>
          <w:sz w:val="24"/>
          <w:szCs w:val="24"/>
          <w:lang w:eastAsia="es-ES"/>
        </w:rPr>
        <w:t>las Tesorerías, enviarán para su análisis y evaluación</w:t>
      </w:r>
      <w:r w:rsidRPr="00B56D53">
        <w:rPr>
          <w:rFonts w:ascii="Palatino Linotype" w:eastAsia="MS Mincho" w:hAnsi="Palatino Linotype" w:cs="Times New Roman"/>
          <w:i/>
          <w:sz w:val="24"/>
          <w:szCs w:val="24"/>
          <w:lang w:eastAsia="es-ES"/>
        </w:rPr>
        <w:t xml:space="preserve"> </w:t>
      </w:r>
      <w:r w:rsidRPr="00B56D53">
        <w:rPr>
          <w:rFonts w:ascii="Palatino Linotype" w:eastAsia="MS Mincho" w:hAnsi="Palatino Linotype" w:cs="Times New Roman"/>
          <w:b/>
          <w:i/>
          <w:sz w:val="24"/>
          <w:szCs w:val="24"/>
          <w:lang w:eastAsia="es-ES"/>
        </w:rPr>
        <w:t>al Órgano Superior de Fiscalización del Estado de México</w:t>
      </w:r>
      <w:r w:rsidRPr="00B56D53">
        <w:rPr>
          <w:rFonts w:ascii="Palatino Linotype" w:eastAsia="MS Mincho" w:hAnsi="Palatino Linotype" w:cs="Times New Roman"/>
          <w:i/>
          <w:sz w:val="24"/>
          <w:szCs w:val="24"/>
          <w:lang w:eastAsia="es-ES"/>
        </w:rPr>
        <w:t>, la siguiente información:</w:t>
      </w:r>
    </w:p>
    <w:p w:rsidR="00285004" w:rsidRPr="00B56D53" w:rsidRDefault="00285004" w:rsidP="00B56D53">
      <w:pPr>
        <w:spacing w:after="120" w:line="360" w:lineRule="auto"/>
        <w:ind w:right="567"/>
        <w:contextualSpacing/>
        <w:jc w:val="both"/>
        <w:rPr>
          <w:rFonts w:ascii="Palatino Linotype" w:eastAsia="MS Mincho" w:hAnsi="Palatino Linotype" w:cs="Times New Roman"/>
          <w:i/>
          <w:sz w:val="24"/>
          <w:szCs w:val="24"/>
          <w:lang w:eastAsia="es-ES"/>
        </w:rPr>
      </w:pPr>
      <w:r w:rsidRPr="00B56D53">
        <w:rPr>
          <w:rFonts w:ascii="Palatino Linotype" w:eastAsia="MS Mincho" w:hAnsi="Palatino Linotype" w:cs="Times New Roman"/>
          <w:i/>
          <w:sz w:val="24"/>
          <w:szCs w:val="24"/>
          <w:lang w:eastAsia="es-ES"/>
        </w:rPr>
        <w:t>I. Información patrimonial.</w:t>
      </w:r>
    </w:p>
    <w:p w:rsidR="00285004" w:rsidRPr="00B56D53" w:rsidRDefault="00285004" w:rsidP="00B56D53">
      <w:pPr>
        <w:spacing w:after="120" w:line="360" w:lineRule="auto"/>
        <w:ind w:right="567"/>
        <w:contextualSpacing/>
        <w:jc w:val="both"/>
        <w:rPr>
          <w:rFonts w:ascii="Palatino Linotype" w:eastAsia="MS Mincho" w:hAnsi="Palatino Linotype" w:cs="Times New Roman"/>
          <w:i/>
          <w:sz w:val="24"/>
          <w:szCs w:val="24"/>
          <w:lang w:eastAsia="es-ES"/>
        </w:rPr>
      </w:pPr>
      <w:r w:rsidRPr="00B56D53">
        <w:rPr>
          <w:rFonts w:ascii="Palatino Linotype" w:eastAsia="MS Mincho" w:hAnsi="Palatino Linotype" w:cs="Times New Roman"/>
          <w:i/>
          <w:sz w:val="24"/>
          <w:szCs w:val="24"/>
          <w:lang w:eastAsia="es-ES"/>
        </w:rPr>
        <w:t>II. Información presupuestal.</w:t>
      </w:r>
    </w:p>
    <w:p w:rsidR="00285004" w:rsidRPr="00B56D53" w:rsidRDefault="00285004" w:rsidP="00B56D53">
      <w:pPr>
        <w:spacing w:after="120" w:line="360" w:lineRule="auto"/>
        <w:ind w:right="567"/>
        <w:contextualSpacing/>
        <w:jc w:val="both"/>
        <w:rPr>
          <w:rFonts w:ascii="Palatino Linotype" w:eastAsia="MS Mincho" w:hAnsi="Palatino Linotype" w:cs="Times New Roman"/>
          <w:i/>
          <w:sz w:val="24"/>
          <w:szCs w:val="24"/>
          <w:lang w:eastAsia="es-ES"/>
        </w:rPr>
      </w:pPr>
      <w:r w:rsidRPr="00B56D53">
        <w:rPr>
          <w:rFonts w:ascii="Palatino Linotype" w:eastAsia="MS Mincho" w:hAnsi="Palatino Linotype" w:cs="Times New Roman"/>
          <w:i/>
          <w:sz w:val="24"/>
          <w:szCs w:val="24"/>
          <w:lang w:eastAsia="es-ES"/>
        </w:rPr>
        <w:t>III. Información de la obra pública.</w:t>
      </w:r>
    </w:p>
    <w:p w:rsidR="00C72C50" w:rsidRPr="00C72C50" w:rsidRDefault="00C72C50" w:rsidP="00C72C50">
      <w:pPr>
        <w:pStyle w:val="Prrafodelista"/>
        <w:numPr>
          <w:ilvl w:val="0"/>
          <w:numId w:val="11"/>
        </w:numPr>
        <w:spacing w:after="120" w:line="360" w:lineRule="auto"/>
        <w:ind w:right="567"/>
        <w:jc w:val="both"/>
        <w:rPr>
          <w:rFonts w:ascii="Palatino Linotype" w:eastAsia="MS Mincho" w:hAnsi="Palatino Linotype" w:cs="Times New Roman"/>
          <w:b/>
          <w:i/>
          <w:sz w:val="24"/>
          <w:szCs w:val="24"/>
          <w:u w:val="single"/>
          <w:lang w:eastAsia="es-ES"/>
        </w:rPr>
      </w:pPr>
      <w:r w:rsidRPr="00C72C50">
        <w:rPr>
          <w:rFonts w:ascii="Palatino Linotype" w:eastAsia="MS Mincho" w:hAnsi="Palatino Linotype" w:cs="Times New Roman"/>
          <w:b/>
          <w:i/>
          <w:sz w:val="24"/>
          <w:szCs w:val="24"/>
          <w:u w:val="single"/>
          <w:lang w:eastAsia="es-ES"/>
        </w:rPr>
        <w:t>Información de nómina.</w:t>
      </w:r>
    </w:p>
    <w:p w:rsidR="00285004"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sz w:val="24"/>
          <w:szCs w:val="24"/>
          <w:lang w:eastAsia="es-ES"/>
        </w:rPr>
        <w:t xml:space="preserve">Es así que la Información correspondiente a la nómina, debe presentarse conforme a lo dispuesto por los </w:t>
      </w:r>
      <w:r w:rsidRPr="00B56D53">
        <w:rPr>
          <w:rFonts w:ascii="Palatino Linotype" w:eastAsia="MS Mincho" w:hAnsi="Palatino Linotype" w:cs="Times New Roman"/>
          <w:i/>
          <w:sz w:val="24"/>
          <w:szCs w:val="24"/>
          <w:lang w:eastAsia="es-ES"/>
        </w:rPr>
        <w:t>Lineamientos para la Entrega del Informe Mensual Municipal</w:t>
      </w:r>
      <w:r w:rsidRPr="00B56D53">
        <w:rPr>
          <w:rFonts w:ascii="Palatino Linotype" w:eastAsia="MS Mincho" w:hAnsi="Palatino Linotype" w:cs="Times New Roman"/>
          <w:sz w:val="24"/>
          <w:szCs w:val="24"/>
          <w:lang w:eastAsia="es-ES"/>
        </w:rPr>
        <w:t>, emitidos por OSFEM en cada ejercicio fiscal y que se encuentran disponibles en su sitio de internet, con la finalidad de definir los criterios, los formatos y la documentación necesaria para presentar los informes mensuales, que deben ser entregados a través de seis discos dentro de los veinte días posteriores al término del mes correspondiente, que contienen la siguiente información:</w:t>
      </w:r>
    </w:p>
    <w:p w:rsidR="00C72C50" w:rsidRPr="00B56D53" w:rsidRDefault="00C72C50" w:rsidP="00C72C50">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14:anchorId="53468FCA" wp14:editId="55070961">
                <wp:simplePos x="0" y="0"/>
                <wp:positionH relativeFrom="column">
                  <wp:posOffset>485599</wp:posOffset>
                </wp:positionH>
                <wp:positionV relativeFrom="paragraph">
                  <wp:posOffset>988060</wp:posOffset>
                </wp:positionV>
                <wp:extent cx="2620370" cy="301557"/>
                <wp:effectExtent l="19050" t="19050" r="27940" b="22860"/>
                <wp:wrapNone/>
                <wp:docPr id="3" name="Rectángulo 3"/>
                <wp:cNvGraphicFramePr/>
                <a:graphic xmlns:a="http://schemas.openxmlformats.org/drawingml/2006/main">
                  <a:graphicData uri="http://schemas.microsoft.com/office/word/2010/wordprocessingShape">
                    <wps:wsp>
                      <wps:cNvSpPr/>
                      <wps:spPr>
                        <a:xfrm>
                          <a:off x="0" y="0"/>
                          <a:ext cx="2620370" cy="30155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2C285" id="Rectángulo 3" o:spid="_x0000_s1026" style="position:absolute;margin-left:38.25pt;margin-top:77.8pt;width:206.3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" filled="f" strokecolor="#c00000" strokeweight="3pt"/>
            </w:pict>
          </mc:Fallback>
        </mc:AlternateContent>
      </w:r>
      <w:r w:rsidRPr="00B56D53">
        <w:rPr>
          <w:rFonts w:ascii="Palatino Linotype" w:eastAsia="MS Mincho" w:hAnsi="Palatino Linotype" w:cs="Times New Roman"/>
          <w:noProof/>
          <w:sz w:val="24"/>
          <w:szCs w:val="24"/>
          <w:lang w:eastAsia="es-MX"/>
        </w:rPr>
        <w:drawing>
          <wp:inline distT="0" distB="0" distL="0" distR="0" wp14:anchorId="09FFB5A5" wp14:editId="31E82188">
            <wp:extent cx="5525431" cy="1731523"/>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167" t="20753" r="33243" b="50276"/>
                    <a:stretch/>
                  </pic:blipFill>
                  <pic:spPr bwMode="auto">
                    <a:xfrm>
                      <a:off x="0" y="0"/>
                      <a:ext cx="5562956" cy="1743282"/>
                    </a:xfrm>
                    <a:prstGeom prst="rect">
                      <a:avLst/>
                    </a:prstGeom>
                    <a:ln>
                      <a:noFill/>
                    </a:ln>
                    <a:extLst>
                      <a:ext uri="{53640926-AAD7-44D8-BBD7-CCE9431645EC}">
                        <a14:shadowObscured xmlns:a14="http://schemas.microsoft.com/office/drawing/2010/main"/>
                      </a:ext>
                    </a:extLst>
                  </pic:spPr>
                </pic:pic>
              </a:graphicData>
            </a:graphic>
          </wp:inline>
        </w:drawing>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sz w:val="24"/>
          <w:szCs w:val="24"/>
          <w:lang w:eastAsia="es-ES"/>
        </w:rPr>
        <w:t xml:space="preserve">En este contexto, se advierte que se desea acceder a la información que con motivo de la nómina </w:t>
      </w:r>
      <w:r w:rsidR="005C0D25" w:rsidRPr="00B56D53">
        <w:rPr>
          <w:rFonts w:ascii="Palatino Linotype" w:eastAsia="MS Mincho" w:hAnsi="Palatino Linotype" w:cs="Times New Roman"/>
          <w:sz w:val="24"/>
          <w:szCs w:val="24"/>
          <w:lang w:eastAsia="es-ES"/>
        </w:rPr>
        <w:t xml:space="preserve">información </w:t>
      </w:r>
      <w:r w:rsidRPr="00B56D53">
        <w:rPr>
          <w:rFonts w:ascii="Palatino Linotype" w:eastAsia="MS Mincho" w:hAnsi="Palatino Linotype" w:cs="Times New Roman"/>
          <w:sz w:val="24"/>
          <w:szCs w:val="24"/>
          <w:lang w:eastAsia="es-ES"/>
        </w:rPr>
        <w:t>que genera el Sujeto Obligado, misma que es enviada al OSFEM para su análisis y evaluación, a través de la documentación siguiente:</w:t>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14:anchorId="42E4D8D0" wp14:editId="605E8D96">
                <wp:simplePos x="0" y="0"/>
                <wp:positionH relativeFrom="margin">
                  <wp:posOffset>25334</wp:posOffset>
                </wp:positionH>
                <wp:positionV relativeFrom="paragraph">
                  <wp:posOffset>522179</wp:posOffset>
                </wp:positionV>
                <wp:extent cx="2620370" cy="2405721"/>
                <wp:effectExtent l="19050" t="19050" r="27940" b="13970"/>
                <wp:wrapNone/>
                <wp:docPr id="2" name="Rectángulo 2"/>
                <wp:cNvGraphicFramePr/>
                <a:graphic xmlns:a="http://schemas.openxmlformats.org/drawingml/2006/main">
                  <a:graphicData uri="http://schemas.microsoft.com/office/word/2010/wordprocessingShape">
                    <wps:wsp>
                      <wps:cNvSpPr/>
                      <wps:spPr>
                        <a:xfrm>
                          <a:off x="0" y="0"/>
                          <a:ext cx="2620370" cy="2405721"/>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19D97" id="Rectángulo 2" o:spid="_x0000_s1026" style="position:absolute;margin-left:2pt;margin-top:41.1pt;width:206.35pt;height:18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" filled="f" strokecolor="#c00000" strokeweight="3pt">
                <w10:wrap anchorx="margin"/>
              </v:rect>
            </w:pict>
          </mc:Fallback>
        </mc:AlternateContent>
      </w:r>
      <w:r w:rsidRPr="00B56D53">
        <w:rPr>
          <w:rFonts w:ascii="Palatino Linotype" w:eastAsia="MS Mincho" w:hAnsi="Palatino Linotype" w:cs="Times New Roman"/>
          <w:noProof/>
          <w:sz w:val="24"/>
          <w:szCs w:val="24"/>
          <w:lang w:eastAsia="es-MX"/>
        </w:rPr>
        <w:drawing>
          <wp:inline distT="0" distB="0" distL="0" distR="0" wp14:anchorId="266A8E28" wp14:editId="60DC6620">
            <wp:extent cx="5547815" cy="2931191"/>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70" t="17078" r="27649" b="38601"/>
                    <a:stretch/>
                  </pic:blipFill>
                  <pic:spPr bwMode="auto">
                    <a:xfrm>
                      <a:off x="0" y="0"/>
                      <a:ext cx="5547815" cy="2931191"/>
                    </a:xfrm>
                    <a:prstGeom prst="rect">
                      <a:avLst/>
                    </a:prstGeom>
                    <a:ln>
                      <a:noFill/>
                    </a:ln>
                    <a:extLst>
                      <a:ext uri="{53640926-AAD7-44D8-BBD7-CCE9431645EC}">
                        <a14:shadowObscured xmlns:a14="http://schemas.microsoft.com/office/drawing/2010/main"/>
                      </a:ext>
                    </a:extLst>
                  </pic:spPr>
                </pic:pic>
              </a:graphicData>
            </a:graphic>
          </wp:inline>
        </w:drawing>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Times New Roman"/>
          <w:sz w:val="24"/>
          <w:szCs w:val="24"/>
          <w:lang w:eastAsia="es-ES"/>
        </w:rPr>
        <w:t>De la imagen anterior, se desprende que el Sujeto Obligado tiene la obligación de entregar mensualmente 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rsidR="005C0D25" w:rsidRPr="00B56D53" w:rsidRDefault="005C0D25" w:rsidP="00B56D53">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B56D53">
        <w:rPr>
          <w:rFonts w:ascii="Palatino Linotype" w:eastAsia="MS Mincho" w:hAnsi="Palatino Linotype" w:cs="Arial"/>
          <w:sz w:val="24"/>
          <w:szCs w:val="24"/>
          <w:lang w:val="es-ES_tradnl" w:eastAsia="es-ES"/>
        </w:rPr>
        <w:t>Aunado a ello</w:t>
      </w:r>
      <w:r w:rsidRPr="00B56D53">
        <w:rPr>
          <w:rFonts w:ascii="Palatino Linotype" w:eastAsia="Times New Roman" w:hAnsi="Palatino Linotype" w:cs="Arial"/>
          <w:sz w:val="24"/>
          <w:szCs w:val="24"/>
          <w:lang w:val="es-ES_tradnl" w:eastAsia="es-MX"/>
        </w:rPr>
        <w:t xml:space="preserve"> el artículo 804 fracción II</w:t>
      </w:r>
      <w:r w:rsidR="005C0D25" w:rsidRPr="00B56D53">
        <w:rPr>
          <w:rFonts w:ascii="Palatino Linotype" w:eastAsia="Times New Roman" w:hAnsi="Palatino Linotype" w:cs="Arial"/>
          <w:sz w:val="24"/>
          <w:szCs w:val="24"/>
          <w:lang w:val="es-ES_tradnl" w:eastAsia="es-MX"/>
        </w:rPr>
        <w:t>, IV y V</w:t>
      </w:r>
      <w:r w:rsidRPr="00B56D53">
        <w:rPr>
          <w:rFonts w:ascii="Palatino Linotype" w:eastAsia="Times New Roman" w:hAnsi="Palatino Linotype" w:cs="Arial"/>
          <w:sz w:val="24"/>
          <w:szCs w:val="24"/>
          <w:lang w:val="es-ES_tradnl" w:eastAsia="es-MX"/>
        </w:rPr>
        <w:t xml:space="preserve"> de la Ley Federal de Trabajo, establece en su contenido el </w:t>
      </w:r>
      <w:proofErr w:type="spellStart"/>
      <w:r w:rsidRPr="00B56D53">
        <w:rPr>
          <w:rFonts w:ascii="Palatino Linotype" w:eastAsia="Times New Roman" w:hAnsi="Palatino Linotype" w:cs="Arial"/>
          <w:sz w:val="24"/>
          <w:szCs w:val="24"/>
          <w:lang w:val="es-ES_tradnl" w:eastAsia="es-MX"/>
        </w:rPr>
        <w:t>multireferido</w:t>
      </w:r>
      <w:proofErr w:type="spellEnd"/>
      <w:r w:rsidRPr="00B56D53">
        <w:rPr>
          <w:rFonts w:ascii="Palatino Linotype" w:hAnsi="Palatino Linotype"/>
          <w:sz w:val="24"/>
          <w:szCs w:val="24"/>
          <w:lang w:val="es-ES"/>
        </w:rPr>
        <w:t xml:space="preserve"> </w:t>
      </w:r>
      <w:r w:rsidRPr="00B56D53">
        <w:rPr>
          <w:rFonts w:ascii="Palatino Linotype" w:eastAsia="Times New Roman" w:hAnsi="Palatino Linotype" w:cs="Arial"/>
          <w:sz w:val="24"/>
          <w:szCs w:val="24"/>
          <w:lang w:val="es-ES" w:eastAsia="es-MX"/>
        </w:rPr>
        <w:t>término de</w:t>
      </w:r>
      <w:r w:rsidRPr="00B56D53">
        <w:rPr>
          <w:rFonts w:ascii="Palatino Linotype" w:eastAsia="Times New Roman" w:hAnsi="Palatino Linotype" w:cs="Arial"/>
          <w:sz w:val="24"/>
          <w:szCs w:val="24"/>
          <w:lang w:val="es-ES_tradnl" w:eastAsia="es-MX"/>
        </w:rPr>
        <w:t xml:space="preserve"> lista de raya</w:t>
      </w:r>
      <w:r w:rsidRPr="00B56D53">
        <w:rPr>
          <w:rFonts w:ascii="Palatino Linotype" w:hAnsi="Palatino Linotype"/>
          <w:sz w:val="24"/>
          <w:szCs w:val="24"/>
          <w:lang w:val="es-ES"/>
        </w:rPr>
        <w:t xml:space="preserve"> es mencionado en diferentes ordenamientos legales, como es en el presente caso:</w:t>
      </w:r>
    </w:p>
    <w:p w:rsidR="005C0D25" w:rsidRPr="00B56D53" w:rsidRDefault="005C0D25" w:rsidP="00B56D53">
      <w:pPr>
        <w:pStyle w:val="Prrafodelista"/>
        <w:spacing w:line="360" w:lineRule="auto"/>
        <w:rPr>
          <w:rFonts w:ascii="Palatino Linotype" w:eastAsia="MS Mincho" w:hAnsi="Palatino Linotype" w:cs="Times New Roman"/>
          <w:sz w:val="24"/>
          <w:szCs w:val="24"/>
          <w:lang w:eastAsia="es-ES"/>
        </w:rPr>
      </w:pPr>
    </w:p>
    <w:p w:rsidR="00285004" w:rsidRPr="00B56D53" w:rsidRDefault="00285004" w:rsidP="00B56D53">
      <w:pPr>
        <w:spacing w:after="0" w:line="360" w:lineRule="auto"/>
        <w:ind w:left="567" w:right="567"/>
        <w:jc w:val="both"/>
        <w:rPr>
          <w:rFonts w:ascii="Palatino Linotype" w:eastAsiaTheme="minorEastAsia" w:hAnsi="Palatino Linotype"/>
          <w:i/>
          <w:sz w:val="24"/>
          <w:szCs w:val="24"/>
          <w:lang w:val="es-ES" w:eastAsia="es-ES"/>
        </w:rPr>
      </w:pPr>
      <w:r w:rsidRPr="00B56D53">
        <w:rPr>
          <w:rFonts w:ascii="Palatino Linotype" w:eastAsiaTheme="minorEastAsia" w:hAnsi="Palatino Linotype"/>
          <w:i/>
          <w:sz w:val="24"/>
          <w:szCs w:val="24"/>
          <w:lang w:val="es-ES" w:eastAsia="es-ES"/>
        </w:rPr>
        <w:t xml:space="preserve"> “</w:t>
      </w:r>
      <w:r w:rsidRPr="00B56D53">
        <w:rPr>
          <w:rFonts w:ascii="Palatino Linotype" w:eastAsiaTheme="minorEastAsia" w:hAnsi="Palatino Linotype"/>
          <w:b/>
          <w:i/>
          <w:sz w:val="24"/>
          <w:szCs w:val="24"/>
          <w:lang w:val="es-ES" w:eastAsia="es-ES"/>
        </w:rPr>
        <w:t>Artículo 804.-</w:t>
      </w:r>
      <w:r w:rsidRPr="00B56D53">
        <w:rPr>
          <w:rFonts w:ascii="Palatino Linotype" w:eastAsiaTheme="minorEastAsia" w:hAnsi="Palatino Linotype"/>
          <w:i/>
          <w:sz w:val="24"/>
          <w:szCs w:val="24"/>
          <w:lang w:val="es-ES" w:eastAsia="es-ES"/>
        </w:rPr>
        <w:t xml:space="preserve"> </w:t>
      </w:r>
      <w:r w:rsidRPr="00B56D53">
        <w:rPr>
          <w:rFonts w:ascii="Palatino Linotype" w:eastAsiaTheme="minorEastAsia" w:hAnsi="Palatino Linotype"/>
          <w:b/>
          <w:i/>
          <w:sz w:val="24"/>
          <w:szCs w:val="24"/>
          <w:lang w:val="es-ES" w:eastAsia="es-ES"/>
        </w:rPr>
        <w:t>El patrón tiene obligación de conservar y exhibir en juicio los documentos</w:t>
      </w:r>
      <w:r w:rsidRPr="00B56D53">
        <w:rPr>
          <w:rFonts w:ascii="Palatino Linotype" w:eastAsiaTheme="minorEastAsia" w:hAnsi="Palatino Linotype"/>
          <w:i/>
          <w:sz w:val="24"/>
          <w:szCs w:val="24"/>
          <w:lang w:val="es-ES" w:eastAsia="es-ES"/>
        </w:rPr>
        <w:t xml:space="preserve"> que a continuación se precisan:</w:t>
      </w:r>
    </w:p>
    <w:p w:rsidR="00285004" w:rsidRPr="00B56D53" w:rsidRDefault="00285004" w:rsidP="00B56D53">
      <w:pPr>
        <w:spacing w:after="0" w:line="360" w:lineRule="auto"/>
        <w:ind w:left="567" w:right="567"/>
        <w:jc w:val="both"/>
        <w:rPr>
          <w:rFonts w:ascii="Palatino Linotype" w:eastAsiaTheme="minorEastAsia" w:hAnsi="Palatino Linotype"/>
          <w:i/>
          <w:sz w:val="24"/>
          <w:szCs w:val="24"/>
          <w:lang w:val="es-ES" w:eastAsia="es-ES"/>
        </w:rPr>
      </w:pPr>
      <w:r w:rsidRPr="00B56D53">
        <w:rPr>
          <w:rFonts w:ascii="Palatino Linotype" w:eastAsiaTheme="minorEastAsia" w:hAnsi="Palatino Linotype"/>
          <w:i/>
          <w:sz w:val="24"/>
          <w:szCs w:val="24"/>
          <w:lang w:val="es-ES" w:eastAsia="es-ES"/>
        </w:rPr>
        <w:t>(…)</w:t>
      </w:r>
    </w:p>
    <w:p w:rsidR="00285004" w:rsidRPr="00B56D53" w:rsidRDefault="00285004" w:rsidP="00B56D53">
      <w:pPr>
        <w:spacing w:after="0" w:line="360" w:lineRule="auto"/>
        <w:ind w:left="567" w:right="567"/>
        <w:jc w:val="both"/>
        <w:rPr>
          <w:rFonts w:ascii="Palatino Linotype" w:eastAsiaTheme="minorEastAsia" w:hAnsi="Palatino Linotype"/>
          <w:b/>
          <w:i/>
          <w:sz w:val="24"/>
          <w:szCs w:val="24"/>
          <w:lang w:val="es-ES" w:eastAsia="es-ES"/>
        </w:rPr>
      </w:pPr>
      <w:r w:rsidRPr="00B56D53">
        <w:rPr>
          <w:rFonts w:ascii="Palatino Linotype" w:eastAsiaTheme="minorEastAsia" w:hAnsi="Palatino Linotype"/>
          <w:i/>
          <w:sz w:val="24"/>
          <w:szCs w:val="24"/>
          <w:lang w:val="es-ES" w:eastAsia="es-ES"/>
        </w:rPr>
        <w:t xml:space="preserve">II. Listas de raya o </w:t>
      </w:r>
      <w:r w:rsidRPr="00B56D53">
        <w:rPr>
          <w:rFonts w:ascii="Palatino Linotype" w:eastAsiaTheme="minorEastAsia" w:hAnsi="Palatino Linotype"/>
          <w:b/>
          <w:i/>
          <w:sz w:val="24"/>
          <w:szCs w:val="24"/>
          <w:lang w:val="es-ES" w:eastAsia="es-ES"/>
        </w:rPr>
        <w:t>nómina</w:t>
      </w:r>
      <w:r w:rsidRPr="00B56D53">
        <w:rPr>
          <w:rFonts w:ascii="Palatino Linotype" w:eastAsiaTheme="minorEastAsia" w:hAnsi="Palatino Linotype"/>
          <w:i/>
          <w:sz w:val="24"/>
          <w:szCs w:val="24"/>
          <w:lang w:val="es-ES" w:eastAsia="es-ES"/>
        </w:rPr>
        <w:t xml:space="preserve"> </w:t>
      </w:r>
      <w:r w:rsidRPr="00B56D53">
        <w:rPr>
          <w:rFonts w:ascii="Palatino Linotype" w:eastAsiaTheme="minorEastAsia" w:hAnsi="Palatino Linotype"/>
          <w:b/>
          <w:i/>
          <w:sz w:val="24"/>
          <w:szCs w:val="24"/>
          <w:lang w:val="es-ES" w:eastAsia="es-ES"/>
        </w:rPr>
        <w:t>de personal</w:t>
      </w:r>
      <w:r w:rsidRPr="00B56D53">
        <w:rPr>
          <w:rFonts w:ascii="Palatino Linotype" w:eastAsiaTheme="minorEastAsia" w:hAnsi="Palatino Linotype"/>
          <w:i/>
          <w:sz w:val="24"/>
          <w:szCs w:val="24"/>
          <w:lang w:val="es-ES" w:eastAsia="es-ES"/>
        </w:rPr>
        <w:t xml:space="preserve">, cuando se lleven en el centro de trabajo; </w:t>
      </w:r>
      <w:r w:rsidRPr="00B56D53">
        <w:rPr>
          <w:rFonts w:ascii="Palatino Linotype" w:eastAsiaTheme="minorEastAsia" w:hAnsi="Palatino Linotype"/>
          <w:b/>
          <w:i/>
          <w:sz w:val="24"/>
          <w:szCs w:val="24"/>
          <w:lang w:val="es-ES" w:eastAsia="es-ES"/>
        </w:rPr>
        <w:t>o recibos de pagos de salarios;</w:t>
      </w:r>
    </w:p>
    <w:p w:rsidR="00285004" w:rsidRPr="00B56D53" w:rsidRDefault="00285004" w:rsidP="00B56D53">
      <w:pPr>
        <w:spacing w:after="0" w:line="360" w:lineRule="auto"/>
        <w:ind w:left="567" w:right="567"/>
        <w:jc w:val="both"/>
        <w:rPr>
          <w:rFonts w:ascii="Palatino Linotype" w:eastAsiaTheme="minorEastAsia" w:hAnsi="Palatino Linotype"/>
          <w:i/>
          <w:sz w:val="24"/>
          <w:szCs w:val="24"/>
          <w:lang w:val="es-ES" w:eastAsia="es-ES"/>
        </w:rPr>
      </w:pPr>
      <w:r w:rsidRPr="00B56D53">
        <w:rPr>
          <w:rFonts w:ascii="Palatino Linotype" w:eastAsiaTheme="minorEastAsia" w:hAnsi="Palatino Linotype"/>
          <w:b/>
          <w:i/>
          <w:sz w:val="24"/>
          <w:szCs w:val="24"/>
          <w:lang w:val="es-ES" w:eastAsia="es-ES"/>
        </w:rPr>
        <w:t>(…)</w:t>
      </w:r>
    </w:p>
    <w:p w:rsidR="005C0D25" w:rsidRPr="00B56D53" w:rsidRDefault="005C0D25" w:rsidP="00B56D53">
      <w:pPr>
        <w:pStyle w:val="Prrafodelista"/>
        <w:numPr>
          <w:ilvl w:val="0"/>
          <w:numId w:val="11"/>
        </w:numPr>
        <w:spacing w:after="0" w:line="360" w:lineRule="auto"/>
        <w:ind w:left="567" w:right="567" w:firstLine="0"/>
        <w:jc w:val="both"/>
        <w:rPr>
          <w:rFonts w:ascii="Palatino Linotype" w:eastAsiaTheme="minorEastAsia" w:hAnsi="Palatino Linotype"/>
          <w:i/>
          <w:sz w:val="24"/>
          <w:szCs w:val="24"/>
          <w:lang w:val="es-ES" w:eastAsia="es-ES"/>
        </w:rPr>
      </w:pPr>
      <w:r w:rsidRPr="00B56D53">
        <w:rPr>
          <w:rFonts w:ascii="Palatino Linotype" w:eastAsiaTheme="minorEastAsia" w:hAnsi="Palatino Linotype"/>
          <w:i/>
          <w:sz w:val="24"/>
          <w:szCs w:val="24"/>
          <w:lang w:val="es-ES" w:eastAsia="es-ES"/>
        </w:rPr>
        <w:t>Comprobantes de pago de participación de utilidades, de vacaciones y de aguinaldos, así como las primas a que se refiere esta Ley, y pagos, aportaciones y cuotas de seguridad social; y</w:t>
      </w:r>
    </w:p>
    <w:p w:rsidR="005C0D25" w:rsidRPr="00B56D53" w:rsidRDefault="005C0D25" w:rsidP="00B56D53">
      <w:pPr>
        <w:pStyle w:val="Prrafodelista"/>
        <w:numPr>
          <w:ilvl w:val="0"/>
          <w:numId w:val="11"/>
        </w:numPr>
        <w:spacing w:after="0" w:line="360" w:lineRule="auto"/>
        <w:ind w:left="567" w:right="567" w:firstLine="0"/>
        <w:jc w:val="both"/>
        <w:rPr>
          <w:rFonts w:ascii="Palatino Linotype" w:eastAsiaTheme="minorEastAsia" w:hAnsi="Palatino Linotype"/>
          <w:b/>
          <w:i/>
          <w:sz w:val="24"/>
          <w:szCs w:val="24"/>
          <w:lang w:val="es-ES" w:eastAsia="es-ES"/>
        </w:rPr>
      </w:pPr>
      <w:r w:rsidRPr="00B56D53">
        <w:rPr>
          <w:rFonts w:ascii="Palatino Linotype" w:eastAsiaTheme="minorEastAsia" w:hAnsi="Palatino Linotype"/>
          <w:b/>
          <w:i/>
          <w:sz w:val="24"/>
          <w:szCs w:val="24"/>
          <w:lang w:val="es-ES" w:eastAsia="es-ES"/>
        </w:rPr>
        <w:t>Los demás que señalen las leyes.</w:t>
      </w:r>
    </w:p>
    <w:p w:rsidR="005C0D25" w:rsidRPr="00B56D53" w:rsidRDefault="005C0D25" w:rsidP="00B56D53">
      <w:pPr>
        <w:pStyle w:val="Prrafodelista"/>
        <w:spacing w:after="0" w:line="360" w:lineRule="auto"/>
        <w:ind w:left="567" w:right="567"/>
        <w:jc w:val="both"/>
        <w:rPr>
          <w:rFonts w:ascii="Palatino Linotype" w:eastAsiaTheme="minorEastAsia" w:hAnsi="Palatino Linotype"/>
          <w:b/>
          <w:i/>
          <w:sz w:val="24"/>
          <w:szCs w:val="24"/>
          <w:lang w:val="es-ES" w:eastAsia="es-ES"/>
        </w:rPr>
      </w:pPr>
    </w:p>
    <w:p w:rsidR="00285004" w:rsidRPr="00B56D53" w:rsidRDefault="00285004" w:rsidP="00B56D53">
      <w:pPr>
        <w:spacing w:after="0" w:line="360" w:lineRule="auto"/>
        <w:ind w:left="567" w:right="567"/>
        <w:jc w:val="both"/>
        <w:rPr>
          <w:rFonts w:ascii="Palatino Linotype" w:eastAsiaTheme="minorEastAsia" w:hAnsi="Palatino Linotype"/>
          <w:i/>
          <w:sz w:val="24"/>
          <w:szCs w:val="24"/>
          <w:lang w:val="es-ES" w:eastAsia="es-ES"/>
        </w:rPr>
      </w:pPr>
      <w:r w:rsidRPr="00B56D53">
        <w:rPr>
          <w:rFonts w:ascii="Palatino Linotype" w:eastAsiaTheme="minorEastAsia" w:hAnsi="Palatino Linotype"/>
          <w:i/>
          <w:sz w:val="24"/>
          <w:szCs w:val="24"/>
          <w:lang w:val="es-ES" w:eastAsia="es-ES"/>
        </w:rPr>
        <w:t xml:space="preserve">Los documentos señalados en la fracción I </w:t>
      </w:r>
      <w:r w:rsidRPr="00B56D53">
        <w:rPr>
          <w:rFonts w:ascii="Palatino Linotype" w:eastAsiaTheme="minorEastAsia" w:hAnsi="Palatino Linotype"/>
          <w:b/>
          <w:i/>
          <w:sz w:val="24"/>
          <w:szCs w:val="24"/>
          <w:lang w:val="es-ES" w:eastAsia="es-ES"/>
        </w:rPr>
        <w:t>deberán conservarse mientras</w:t>
      </w:r>
      <w:r w:rsidRPr="00B56D53">
        <w:rPr>
          <w:rFonts w:ascii="Palatino Linotype" w:eastAsiaTheme="minorEastAsia" w:hAnsi="Palatino Linotype"/>
          <w:i/>
          <w:sz w:val="24"/>
          <w:szCs w:val="24"/>
          <w:lang w:val="es-ES" w:eastAsia="es-ES"/>
        </w:rPr>
        <w:t xml:space="preserve"> dure la relación laboral y hasta un año después; </w:t>
      </w:r>
      <w:r w:rsidRPr="00B56D53">
        <w:rPr>
          <w:rFonts w:ascii="Palatino Linotype" w:eastAsiaTheme="minorEastAsia" w:hAnsi="Palatino Linotype"/>
          <w:b/>
          <w:i/>
          <w:sz w:val="24"/>
          <w:szCs w:val="24"/>
          <w:lang w:val="es-ES" w:eastAsia="es-ES"/>
        </w:rPr>
        <w:t>los señalados en las fracciones II</w:t>
      </w:r>
      <w:r w:rsidRPr="00B56D53">
        <w:rPr>
          <w:rFonts w:ascii="Palatino Linotype" w:eastAsiaTheme="minorEastAsia" w:hAnsi="Palatino Linotype"/>
          <w:i/>
          <w:sz w:val="24"/>
          <w:szCs w:val="24"/>
          <w:lang w:val="es-ES" w:eastAsia="es-ES"/>
        </w:rPr>
        <w:t xml:space="preserve">, III y IV, </w:t>
      </w:r>
      <w:r w:rsidRPr="00B56D53">
        <w:rPr>
          <w:rFonts w:ascii="Palatino Linotype" w:eastAsiaTheme="minorEastAsia" w:hAnsi="Palatino Linotype"/>
          <w:b/>
          <w:i/>
          <w:sz w:val="24"/>
          <w:szCs w:val="24"/>
          <w:lang w:val="es-ES" w:eastAsia="es-ES"/>
        </w:rPr>
        <w:t>durante el último año y un año después de que se extinga la relación laboral</w:t>
      </w:r>
      <w:r w:rsidRPr="00B56D53">
        <w:rPr>
          <w:rFonts w:ascii="Palatino Linotype" w:eastAsiaTheme="minorEastAsia" w:hAnsi="Palatino Linotype"/>
          <w:i/>
          <w:sz w:val="24"/>
          <w:szCs w:val="24"/>
          <w:lang w:val="es-ES" w:eastAsia="es-ES"/>
        </w:rPr>
        <w:t>; y los mencionados en la fracción V, conforme lo señalen las Leyes que los rijan.”</w:t>
      </w:r>
    </w:p>
    <w:p w:rsidR="005C0D25" w:rsidRPr="00B56D53" w:rsidRDefault="005C0D25" w:rsidP="00B56D53">
      <w:pPr>
        <w:spacing w:after="0" w:line="360" w:lineRule="auto"/>
        <w:ind w:left="567" w:right="567"/>
        <w:jc w:val="both"/>
        <w:rPr>
          <w:rFonts w:ascii="Palatino Linotype" w:eastAsiaTheme="minorEastAsia" w:hAnsi="Palatino Linotype"/>
          <w:sz w:val="24"/>
          <w:szCs w:val="24"/>
          <w:lang w:val="es-ES" w:eastAsia="es-ES"/>
        </w:rPr>
      </w:pPr>
    </w:p>
    <w:p w:rsidR="00285004" w:rsidRPr="00B56D53" w:rsidRDefault="00285004" w:rsidP="00B56D53">
      <w:pPr>
        <w:spacing w:after="0" w:line="360" w:lineRule="auto"/>
        <w:ind w:left="567" w:right="567"/>
        <w:jc w:val="both"/>
        <w:rPr>
          <w:rFonts w:ascii="Palatino Linotype" w:eastAsiaTheme="minorEastAsia" w:hAnsi="Palatino Linotype"/>
          <w:i/>
          <w:sz w:val="24"/>
          <w:szCs w:val="24"/>
          <w:lang w:val="es-ES" w:eastAsia="es-ES"/>
        </w:rPr>
      </w:pPr>
      <w:r w:rsidRPr="00B56D53">
        <w:rPr>
          <w:rFonts w:ascii="Palatino Linotype" w:eastAsiaTheme="minorEastAsia" w:hAnsi="Palatino Linotype"/>
          <w:i/>
          <w:sz w:val="24"/>
          <w:szCs w:val="24"/>
          <w:lang w:val="es-ES" w:eastAsia="es-ES"/>
        </w:rPr>
        <w:t>(Énfasis añadido)</w:t>
      </w:r>
    </w:p>
    <w:p w:rsidR="00285004" w:rsidRPr="00B56D53" w:rsidRDefault="00285004" w:rsidP="00B56D53">
      <w:pPr>
        <w:tabs>
          <w:tab w:val="left" w:pos="851"/>
        </w:tabs>
        <w:spacing w:line="360" w:lineRule="auto"/>
        <w:ind w:right="49"/>
        <w:contextualSpacing/>
        <w:jc w:val="both"/>
        <w:rPr>
          <w:rFonts w:ascii="Palatino Linotype" w:hAnsi="Palatino Linotype"/>
          <w:sz w:val="24"/>
          <w:szCs w:val="24"/>
          <w:lang w:val="es-ES"/>
        </w:rPr>
      </w:pPr>
    </w:p>
    <w:p w:rsidR="00285004" w:rsidRPr="00B56D53" w:rsidRDefault="00285004" w:rsidP="00B56D5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B56D53">
        <w:rPr>
          <w:rFonts w:ascii="Palatino Linotype" w:hAnsi="Palatino Linotype"/>
          <w:sz w:val="24"/>
          <w:szCs w:val="24"/>
          <w:lang w:val="es-ES"/>
        </w:rPr>
        <w:t>Derivado de lo anterior, se puede llegar a la conclusión de que los recibos de pago o nómina, resultan ser un registro conformado por el conjunto de trabajadores a los cuáles se les debe remunerar fruto de los servicios que éstos desempeñan para los entes públicos a los que estén adscritos, en el cual se asientan las percepciones brutas, deducciones y monto neto recibido de dichos empleados.</w:t>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p>
    <w:p w:rsidR="00426853" w:rsidRPr="00B56D53" w:rsidRDefault="00285004" w:rsidP="00B56D53">
      <w:pPr>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r w:rsidRPr="00B56D53">
        <w:rPr>
          <w:rFonts w:ascii="Palatino Linotype" w:eastAsiaTheme="minorEastAsia" w:hAnsi="Palatino Linotype" w:cs="Arial"/>
          <w:sz w:val="24"/>
          <w:szCs w:val="24"/>
          <w:lang w:eastAsia="es-ES"/>
        </w:rPr>
        <w:t xml:space="preserve">Conforme a lo anterior, </w:t>
      </w:r>
      <w:r w:rsidR="00426853" w:rsidRPr="00B56D53">
        <w:rPr>
          <w:rFonts w:ascii="Palatino Linotype" w:eastAsiaTheme="minorEastAsia" w:hAnsi="Palatino Linotype" w:cs="Arial"/>
          <w:sz w:val="24"/>
          <w:szCs w:val="24"/>
          <w:lang w:eastAsia="es-ES"/>
        </w:rPr>
        <w:t xml:space="preserve">que claro que el </w:t>
      </w:r>
      <w:r w:rsidR="00426853" w:rsidRPr="00B56D53">
        <w:rPr>
          <w:rFonts w:ascii="Palatino Linotype" w:eastAsiaTheme="minorEastAsia" w:hAnsi="Palatino Linotype" w:cs="Arial"/>
          <w:b/>
          <w:sz w:val="24"/>
          <w:szCs w:val="24"/>
          <w:lang w:eastAsia="es-ES"/>
        </w:rPr>
        <w:t>SUJETO OBLIGADO</w:t>
      </w:r>
      <w:r w:rsidR="00426853" w:rsidRPr="00B56D53">
        <w:rPr>
          <w:rFonts w:ascii="Palatino Linotype" w:eastAsiaTheme="minorEastAsia" w:hAnsi="Palatino Linotype" w:cs="Arial"/>
          <w:sz w:val="24"/>
          <w:szCs w:val="24"/>
          <w:lang w:eastAsia="es-ES"/>
        </w:rPr>
        <w:t xml:space="preserve"> cuenta con la obligación que generar, poseer y administrar la información relativa a la nómina o recibos de nómina de los trabajadores; sin embargo, para el presente caso el particular precisa que requiere la información correspondiente al acumulado de nómina de la referida en la solicitud a partir del quince (15) de octubre de año 2009 al treinta y uno (31) de diciembre de 2018.</w:t>
      </w:r>
    </w:p>
    <w:p w:rsidR="00426853" w:rsidRPr="00B56D53" w:rsidRDefault="00426853" w:rsidP="00B56D53">
      <w:pPr>
        <w:pStyle w:val="Prrafodelista"/>
        <w:spacing w:line="360" w:lineRule="auto"/>
        <w:rPr>
          <w:rFonts w:ascii="Palatino Linotype" w:eastAsiaTheme="minorEastAsia" w:hAnsi="Palatino Linotype" w:cs="Arial"/>
          <w:sz w:val="24"/>
          <w:szCs w:val="24"/>
          <w:lang w:eastAsia="es-ES"/>
        </w:rPr>
      </w:pPr>
    </w:p>
    <w:p w:rsidR="00426853" w:rsidRPr="00B56D53" w:rsidRDefault="00EE0B99" w:rsidP="00B56D53">
      <w:pPr>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r w:rsidRPr="00B56D53">
        <w:rPr>
          <w:rFonts w:ascii="Palatino Linotype" w:eastAsiaTheme="minorEastAsia" w:hAnsi="Palatino Linotype" w:cs="Arial"/>
          <w:sz w:val="24"/>
          <w:szCs w:val="24"/>
          <w:lang w:val="es-ES_tradnl" w:eastAsia="es-ES"/>
        </w:rPr>
        <w:t xml:space="preserve">Luego entonces es de precisar que </w:t>
      </w:r>
      <w:r w:rsidR="0017118E" w:rsidRPr="00B56D53">
        <w:rPr>
          <w:rFonts w:ascii="Palatino Linotype" w:eastAsiaTheme="minorEastAsia" w:hAnsi="Palatino Linotype" w:cs="Arial"/>
          <w:sz w:val="24"/>
          <w:szCs w:val="24"/>
          <w:lang w:val="es-ES_tradnl" w:eastAsia="es-ES"/>
        </w:rPr>
        <w:t xml:space="preserve">la persona referida en la solicitud fue servidor público como el cargo de Titular de la Unidad de Transparencia del Ayuntamiento de </w:t>
      </w:r>
      <w:proofErr w:type="spellStart"/>
      <w:r w:rsidR="0017118E" w:rsidRPr="00B56D53">
        <w:rPr>
          <w:rFonts w:ascii="Palatino Linotype" w:eastAsiaTheme="minorEastAsia" w:hAnsi="Palatino Linotype" w:cs="Arial"/>
          <w:sz w:val="24"/>
          <w:szCs w:val="24"/>
          <w:lang w:val="es-ES_tradnl" w:eastAsia="es-ES"/>
        </w:rPr>
        <w:t>Temascalcingo</w:t>
      </w:r>
      <w:proofErr w:type="spellEnd"/>
      <w:r w:rsidR="0017118E" w:rsidRPr="00B56D53">
        <w:rPr>
          <w:rFonts w:ascii="Palatino Linotype" w:eastAsiaTheme="minorEastAsia" w:hAnsi="Palatino Linotype" w:cs="Arial"/>
          <w:sz w:val="24"/>
          <w:szCs w:val="24"/>
          <w:lang w:val="es-ES_tradnl" w:eastAsia="es-ES"/>
        </w:rPr>
        <w:t>, quien al parecer ya no labora en la administración  actual, de lo cual no se tiene la certeza</w:t>
      </w:r>
      <w:r w:rsidR="00E27256" w:rsidRPr="00B56D53">
        <w:rPr>
          <w:rFonts w:ascii="Palatino Linotype" w:eastAsiaTheme="minorEastAsia" w:hAnsi="Palatino Linotype" w:cs="Arial"/>
          <w:sz w:val="24"/>
          <w:szCs w:val="24"/>
          <w:lang w:val="es-ES_tradnl" w:eastAsia="es-ES"/>
        </w:rPr>
        <w:t>;</w:t>
      </w:r>
      <w:r w:rsidR="001C53C6" w:rsidRPr="00B56D53">
        <w:rPr>
          <w:rFonts w:ascii="Palatino Linotype" w:eastAsiaTheme="minorEastAsia" w:hAnsi="Palatino Linotype" w:cs="Arial"/>
          <w:sz w:val="24"/>
          <w:szCs w:val="24"/>
          <w:lang w:val="es-ES_tradnl" w:eastAsia="es-ES"/>
        </w:rPr>
        <w:t xml:space="preserve"> </w:t>
      </w:r>
      <w:r w:rsidR="00E27256" w:rsidRPr="00B56D53">
        <w:rPr>
          <w:rFonts w:ascii="Palatino Linotype" w:eastAsiaTheme="minorEastAsia" w:hAnsi="Palatino Linotype" w:cs="Arial"/>
          <w:sz w:val="24"/>
          <w:szCs w:val="24"/>
          <w:lang w:val="es-ES_tradnl" w:eastAsia="es-ES"/>
        </w:rPr>
        <w:t>se insertan las</w:t>
      </w:r>
      <w:r w:rsidR="001C53C6" w:rsidRPr="00B56D53">
        <w:rPr>
          <w:rFonts w:ascii="Palatino Linotype" w:eastAsiaTheme="minorEastAsia" w:hAnsi="Palatino Linotype" w:cs="Arial"/>
          <w:sz w:val="24"/>
          <w:szCs w:val="24"/>
          <w:lang w:val="es-ES_tradnl" w:eastAsia="es-ES"/>
        </w:rPr>
        <w:t xml:space="preserve"> siguiente</w:t>
      </w:r>
      <w:r w:rsidR="00E27256" w:rsidRPr="00B56D53">
        <w:rPr>
          <w:rFonts w:ascii="Palatino Linotype" w:eastAsiaTheme="minorEastAsia" w:hAnsi="Palatino Linotype" w:cs="Arial"/>
          <w:sz w:val="24"/>
          <w:szCs w:val="24"/>
          <w:lang w:val="es-ES_tradnl" w:eastAsia="es-ES"/>
        </w:rPr>
        <w:t>s</w:t>
      </w:r>
      <w:r w:rsidR="001C53C6" w:rsidRPr="00B56D53">
        <w:rPr>
          <w:rFonts w:ascii="Palatino Linotype" w:eastAsiaTheme="minorEastAsia" w:hAnsi="Palatino Linotype" w:cs="Arial"/>
          <w:sz w:val="24"/>
          <w:szCs w:val="24"/>
          <w:lang w:val="es-ES_tradnl" w:eastAsia="es-ES"/>
        </w:rPr>
        <w:t xml:space="preserve"> </w:t>
      </w:r>
      <w:proofErr w:type="spellStart"/>
      <w:r w:rsidR="001C53C6" w:rsidRPr="00B56D53">
        <w:rPr>
          <w:rFonts w:ascii="Palatino Linotype" w:eastAsiaTheme="minorEastAsia" w:hAnsi="Palatino Linotype" w:cs="Arial"/>
          <w:sz w:val="24"/>
          <w:szCs w:val="24"/>
          <w:lang w:val="es-ES_tradnl" w:eastAsia="es-ES"/>
        </w:rPr>
        <w:t>imagen</w:t>
      </w:r>
      <w:r w:rsidR="00E27256" w:rsidRPr="00B56D53">
        <w:rPr>
          <w:rFonts w:ascii="Palatino Linotype" w:eastAsiaTheme="minorEastAsia" w:hAnsi="Palatino Linotype" w:cs="Arial"/>
          <w:sz w:val="24"/>
          <w:szCs w:val="24"/>
          <w:lang w:val="es-ES_tradnl" w:eastAsia="es-ES"/>
        </w:rPr>
        <w:t>es</w:t>
      </w:r>
      <w:proofErr w:type="spellEnd"/>
      <w:r w:rsidR="001C53C6" w:rsidRPr="00B56D53">
        <w:rPr>
          <w:rFonts w:ascii="Palatino Linotype" w:eastAsiaTheme="minorEastAsia" w:hAnsi="Palatino Linotype" w:cs="Arial"/>
          <w:sz w:val="24"/>
          <w:szCs w:val="24"/>
          <w:lang w:val="es-ES_tradnl" w:eastAsia="es-ES"/>
        </w:rPr>
        <w:t>:</w:t>
      </w:r>
    </w:p>
    <w:p w:rsidR="001C53C6" w:rsidRPr="00B56D53" w:rsidRDefault="001C53C6" w:rsidP="00B56D53">
      <w:pPr>
        <w:pStyle w:val="Prrafodelista"/>
        <w:spacing w:line="360" w:lineRule="auto"/>
        <w:rPr>
          <w:rFonts w:ascii="Palatino Linotype" w:eastAsiaTheme="minorEastAsia" w:hAnsi="Palatino Linotype" w:cs="Arial"/>
          <w:sz w:val="24"/>
          <w:szCs w:val="24"/>
          <w:lang w:val="es-ES_tradnl" w:eastAsia="es-ES"/>
        </w:rPr>
      </w:pPr>
    </w:p>
    <w:p w:rsidR="001C53C6" w:rsidRPr="00B56D53" w:rsidRDefault="001C53C6" w:rsidP="00B56D53">
      <w:pPr>
        <w:spacing w:after="0" w:line="360" w:lineRule="auto"/>
        <w:jc w:val="both"/>
        <w:rPr>
          <w:rFonts w:ascii="Palatino Linotype" w:eastAsiaTheme="minorEastAsia" w:hAnsi="Palatino Linotype" w:cs="Arial"/>
          <w:sz w:val="24"/>
          <w:szCs w:val="24"/>
          <w:lang w:val="es-ES_tradnl" w:eastAsia="es-ES"/>
        </w:rPr>
      </w:pPr>
      <w:r w:rsidRPr="00B56D53">
        <w:rPr>
          <w:rFonts w:ascii="Palatino Linotype" w:hAnsi="Palatino Linotype"/>
          <w:noProof/>
          <w:sz w:val="24"/>
          <w:szCs w:val="24"/>
          <w:lang w:eastAsia="es-MX"/>
        </w:rPr>
        <w:drawing>
          <wp:inline distT="0" distB="0" distL="0" distR="0" wp14:anchorId="66386FAA" wp14:editId="6BFD0326">
            <wp:extent cx="5288508" cy="250980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11" t="31952" r="41430" b="43701"/>
                    <a:stretch/>
                  </pic:blipFill>
                  <pic:spPr bwMode="auto">
                    <a:xfrm>
                      <a:off x="0" y="0"/>
                      <a:ext cx="5316500" cy="2523084"/>
                    </a:xfrm>
                    <a:prstGeom prst="rect">
                      <a:avLst/>
                    </a:prstGeom>
                    <a:ln>
                      <a:noFill/>
                    </a:ln>
                    <a:extLst>
                      <a:ext uri="{53640926-AAD7-44D8-BBD7-CCE9431645EC}">
                        <a14:shadowObscured xmlns:a14="http://schemas.microsoft.com/office/drawing/2010/main"/>
                      </a:ext>
                    </a:extLst>
                  </pic:spPr>
                </pic:pic>
              </a:graphicData>
            </a:graphic>
          </wp:inline>
        </w:drawing>
      </w:r>
    </w:p>
    <w:p w:rsidR="001C53C6" w:rsidRPr="00B56D53" w:rsidRDefault="001C53C6" w:rsidP="00B56D53">
      <w:pPr>
        <w:pStyle w:val="Prrafodelista"/>
        <w:spacing w:line="360" w:lineRule="auto"/>
        <w:rPr>
          <w:rFonts w:ascii="Palatino Linotype" w:eastAsiaTheme="minorEastAsia" w:hAnsi="Palatino Linotype" w:cs="Arial"/>
          <w:sz w:val="24"/>
          <w:szCs w:val="24"/>
          <w:lang w:val="es-ES_tradnl" w:eastAsia="es-ES"/>
        </w:rPr>
      </w:pPr>
    </w:p>
    <w:p w:rsidR="001C53C6" w:rsidRPr="00B56D53" w:rsidRDefault="001C53C6" w:rsidP="00B56D53">
      <w:pPr>
        <w:pStyle w:val="Prrafodelista"/>
        <w:spacing w:line="360" w:lineRule="auto"/>
        <w:rPr>
          <w:rFonts w:ascii="Palatino Linotype" w:eastAsiaTheme="minorEastAsia" w:hAnsi="Palatino Linotype" w:cs="Arial"/>
          <w:sz w:val="24"/>
          <w:szCs w:val="24"/>
          <w:lang w:val="es-ES_tradnl" w:eastAsia="es-ES"/>
        </w:rPr>
      </w:pPr>
    </w:p>
    <w:p w:rsidR="00426853" w:rsidRPr="00C72C50" w:rsidRDefault="001C53C6" w:rsidP="00C72C50">
      <w:pPr>
        <w:pStyle w:val="Prrafodelista"/>
        <w:spacing w:line="360" w:lineRule="auto"/>
        <w:ind w:left="0"/>
        <w:rPr>
          <w:rFonts w:ascii="Palatino Linotype" w:eastAsiaTheme="minorEastAsia" w:hAnsi="Palatino Linotype" w:cs="Arial"/>
          <w:sz w:val="24"/>
          <w:szCs w:val="24"/>
          <w:lang w:val="es-ES_tradnl" w:eastAsia="es-ES"/>
        </w:rPr>
      </w:pPr>
      <w:r w:rsidRPr="00B56D53">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3160233</wp:posOffset>
                </wp:positionV>
                <wp:extent cx="1558493" cy="369651"/>
                <wp:effectExtent l="19050" t="19050" r="22860" b="11430"/>
                <wp:wrapNone/>
                <wp:docPr id="8" name="Rectángulo 8"/>
                <wp:cNvGraphicFramePr/>
                <a:graphic xmlns:a="http://schemas.openxmlformats.org/drawingml/2006/main">
                  <a:graphicData uri="http://schemas.microsoft.com/office/word/2010/wordprocessingShape">
                    <wps:wsp>
                      <wps:cNvSpPr/>
                      <wps:spPr>
                        <a:xfrm>
                          <a:off x="0" y="0"/>
                          <a:ext cx="1558493" cy="369651"/>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13E24" id="Rectángulo 8" o:spid="_x0000_s1026" style="position:absolute;margin-left:0;margin-top:248.85pt;width:122.7pt;height:29.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" filled="f" strokecolor="#0070c0" strokeweight="2.25pt">
                <w10:wrap anchorx="margin"/>
              </v:rect>
            </w:pict>
          </mc:Fallback>
        </mc:AlternateContent>
      </w:r>
      <w:r w:rsidRPr="00B56D53">
        <w:rPr>
          <w:rFonts w:ascii="Palatino Linotype" w:hAnsi="Palatino Linotype"/>
          <w:noProof/>
          <w:sz w:val="24"/>
          <w:szCs w:val="24"/>
          <w:lang w:eastAsia="es-MX"/>
        </w:rPr>
        <w:drawing>
          <wp:inline distT="0" distB="0" distL="0" distR="0" wp14:anchorId="734A7C51" wp14:editId="75451C68">
            <wp:extent cx="5443855" cy="3531141"/>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22" t="17824" r="32500" b="12173"/>
                    <a:stretch/>
                  </pic:blipFill>
                  <pic:spPr bwMode="auto">
                    <a:xfrm>
                      <a:off x="0" y="0"/>
                      <a:ext cx="5465366" cy="3545094"/>
                    </a:xfrm>
                    <a:prstGeom prst="rect">
                      <a:avLst/>
                    </a:prstGeom>
                    <a:ln>
                      <a:noFill/>
                    </a:ln>
                    <a:extLst>
                      <a:ext uri="{53640926-AAD7-44D8-BBD7-CCE9431645EC}">
                        <a14:shadowObscured xmlns:a14="http://schemas.microsoft.com/office/drawing/2010/main"/>
                      </a:ext>
                    </a:extLst>
                  </pic:spPr>
                </pic:pic>
              </a:graphicData>
            </a:graphic>
          </wp:inline>
        </w:drawing>
      </w:r>
    </w:p>
    <w:p w:rsidR="00426853" w:rsidRPr="00B56D53" w:rsidRDefault="0017118E" w:rsidP="00B56D53">
      <w:pPr>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r w:rsidRPr="00B56D53">
        <w:rPr>
          <w:rFonts w:ascii="Palatino Linotype" w:eastAsiaTheme="minorEastAsia" w:hAnsi="Palatino Linotype" w:cs="Arial"/>
          <w:sz w:val="24"/>
          <w:szCs w:val="24"/>
          <w:lang w:val="es-ES_tradnl" w:eastAsia="es-ES"/>
        </w:rPr>
        <w:t xml:space="preserve">Ahora bien de acuerdo a la información solicitada se precisa que el </w:t>
      </w:r>
      <w:r w:rsidRPr="00B56D53">
        <w:rPr>
          <w:rFonts w:ascii="Palatino Linotype" w:eastAsiaTheme="minorEastAsia" w:hAnsi="Palatino Linotype" w:cs="Arial"/>
          <w:b/>
          <w:sz w:val="24"/>
          <w:szCs w:val="24"/>
          <w:lang w:val="es-ES_tradnl" w:eastAsia="es-ES"/>
        </w:rPr>
        <w:t>SUJETO OBLIGADO</w:t>
      </w:r>
      <w:r w:rsidRPr="00B56D53">
        <w:rPr>
          <w:rFonts w:ascii="Palatino Linotype" w:eastAsiaTheme="minorEastAsia" w:hAnsi="Palatino Linotype" w:cs="Arial"/>
          <w:sz w:val="24"/>
          <w:szCs w:val="24"/>
          <w:lang w:val="es-ES_tradnl" w:eastAsia="es-ES"/>
        </w:rPr>
        <w:t xml:space="preserve"> no cuenta con la obligación o deber procesar la información solicitada para ser entregada de cuerdo a los intereses del particular, tal como sucede en el presenta caso, toda vez que el realizar un acumulado de n</w:t>
      </w:r>
      <w:r w:rsidR="00E27256" w:rsidRPr="00B56D53">
        <w:rPr>
          <w:rFonts w:ascii="Palatino Linotype" w:eastAsiaTheme="minorEastAsia" w:hAnsi="Palatino Linotype" w:cs="Arial"/>
          <w:sz w:val="24"/>
          <w:szCs w:val="24"/>
          <w:lang w:val="es-ES_tradnl" w:eastAsia="es-ES"/>
        </w:rPr>
        <w:t xml:space="preserve">ómina de dicha persona,  </w:t>
      </w:r>
      <w:r w:rsidRPr="00B56D53">
        <w:rPr>
          <w:rFonts w:ascii="Palatino Linotype" w:eastAsiaTheme="minorEastAsia" w:hAnsi="Palatino Linotype" w:cs="Arial"/>
          <w:sz w:val="24"/>
          <w:szCs w:val="24"/>
          <w:lang w:val="es-ES_tradnl" w:eastAsia="es-ES"/>
        </w:rPr>
        <w:t>es</w:t>
      </w:r>
      <w:r w:rsidR="00E27256" w:rsidRPr="00B56D53">
        <w:rPr>
          <w:rFonts w:ascii="Palatino Linotype" w:eastAsiaTheme="minorEastAsia" w:hAnsi="Palatino Linotype" w:cs="Arial"/>
          <w:sz w:val="24"/>
          <w:szCs w:val="24"/>
          <w:lang w:val="es-ES_tradnl" w:eastAsia="es-ES"/>
        </w:rPr>
        <w:t xml:space="preserve"> tanto como</w:t>
      </w:r>
      <w:r w:rsidRPr="00B56D53">
        <w:rPr>
          <w:rFonts w:ascii="Palatino Linotype" w:eastAsiaTheme="minorEastAsia" w:hAnsi="Palatino Linotype" w:cs="Arial"/>
          <w:sz w:val="24"/>
          <w:szCs w:val="24"/>
          <w:lang w:val="es-ES_tradnl" w:eastAsia="es-ES"/>
        </w:rPr>
        <w:t xml:space="preserve"> obligar al Sujeto Obligado </w:t>
      </w:r>
      <w:r w:rsidR="00E27256" w:rsidRPr="00B56D53">
        <w:rPr>
          <w:rFonts w:ascii="Palatino Linotype" w:eastAsiaTheme="minorEastAsia" w:hAnsi="Palatino Linotype" w:cs="Arial"/>
          <w:sz w:val="24"/>
          <w:szCs w:val="24"/>
          <w:lang w:val="es-ES_tradnl" w:eastAsia="es-ES"/>
        </w:rPr>
        <w:t xml:space="preserve">a </w:t>
      </w:r>
      <w:r w:rsidRPr="00B56D53">
        <w:rPr>
          <w:rFonts w:ascii="Palatino Linotype" w:eastAsiaTheme="minorEastAsia" w:hAnsi="Palatino Linotype" w:cs="Arial"/>
          <w:sz w:val="24"/>
          <w:szCs w:val="24"/>
          <w:lang w:val="es-ES_tradnl" w:eastAsia="es-ES"/>
        </w:rPr>
        <w:t>entregar un extracto del documento general en donde se contiene toda la información correspondiente a la nómina de todo el personal que labora en el</w:t>
      </w:r>
      <w:r w:rsidR="001C53C6" w:rsidRPr="00B56D53">
        <w:rPr>
          <w:rFonts w:ascii="Palatino Linotype" w:eastAsiaTheme="minorEastAsia" w:hAnsi="Palatino Linotype" w:cs="Arial"/>
          <w:sz w:val="24"/>
          <w:szCs w:val="24"/>
          <w:lang w:val="es-ES_tradnl" w:eastAsia="es-ES"/>
        </w:rPr>
        <w:t xml:space="preserve"> ayuntamiento, lo anterior en té</w:t>
      </w:r>
      <w:r w:rsidRPr="00B56D53">
        <w:rPr>
          <w:rFonts w:ascii="Palatino Linotype" w:eastAsiaTheme="minorEastAsia" w:hAnsi="Palatino Linotype" w:cs="Arial"/>
          <w:sz w:val="24"/>
          <w:szCs w:val="24"/>
          <w:lang w:val="es-ES_tradnl" w:eastAsia="es-ES"/>
        </w:rPr>
        <w:t>rmino</w:t>
      </w:r>
      <w:r w:rsidR="001C53C6" w:rsidRPr="00B56D53">
        <w:rPr>
          <w:rFonts w:ascii="Palatino Linotype" w:eastAsiaTheme="minorEastAsia" w:hAnsi="Palatino Linotype" w:cs="Arial"/>
          <w:sz w:val="24"/>
          <w:szCs w:val="24"/>
          <w:lang w:val="es-ES_tradnl" w:eastAsia="es-ES"/>
        </w:rPr>
        <w:t>s</w:t>
      </w:r>
      <w:r w:rsidRPr="00B56D53">
        <w:rPr>
          <w:rFonts w:ascii="Palatino Linotype" w:eastAsiaTheme="minorEastAsia" w:hAnsi="Palatino Linotype" w:cs="Arial"/>
          <w:sz w:val="24"/>
          <w:szCs w:val="24"/>
          <w:lang w:val="es-ES_tradnl" w:eastAsia="es-ES"/>
        </w:rPr>
        <w:t xml:space="preserve"> de lo establecido por el artículo 12 de la Ley en la materia.</w:t>
      </w:r>
    </w:p>
    <w:p w:rsidR="0017118E" w:rsidRPr="00B56D53" w:rsidRDefault="0017118E" w:rsidP="00B56D53">
      <w:pPr>
        <w:spacing w:after="0" w:line="360" w:lineRule="auto"/>
        <w:jc w:val="both"/>
        <w:rPr>
          <w:rFonts w:ascii="Palatino Linotype" w:eastAsiaTheme="minorEastAsia" w:hAnsi="Palatino Linotype" w:cs="Arial"/>
          <w:sz w:val="24"/>
          <w:szCs w:val="24"/>
          <w:lang w:val="es-ES_tradnl" w:eastAsia="es-ES"/>
        </w:rPr>
      </w:pPr>
    </w:p>
    <w:p w:rsidR="0017118E" w:rsidRPr="00B56D53" w:rsidRDefault="0017118E" w:rsidP="00B56D53">
      <w:pPr>
        <w:pStyle w:val="Prrafodelista"/>
        <w:spacing w:line="360" w:lineRule="auto"/>
        <w:ind w:left="567" w:right="567"/>
        <w:jc w:val="both"/>
        <w:rPr>
          <w:rFonts w:ascii="Palatino Linotype" w:hAnsi="Palatino Linotype"/>
          <w:i/>
          <w:sz w:val="24"/>
          <w:szCs w:val="24"/>
        </w:rPr>
      </w:pPr>
      <w:r w:rsidRPr="00B56D53">
        <w:rPr>
          <w:rFonts w:ascii="Palatino Linotype" w:hAnsi="Palatino Linotype"/>
          <w:b/>
          <w:i/>
          <w:sz w:val="24"/>
          <w:szCs w:val="24"/>
        </w:rPr>
        <w:t>Artículo 12</w:t>
      </w:r>
      <w:r w:rsidRPr="00B56D53">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17118E" w:rsidRPr="00B56D53" w:rsidRDefault="0017118E" w:rsidP="00B56D53">
      <w:pPr>
        <w:pStyle w:val="Prrafodelista"/>
        <w:spacing w:line="360" w:lineRule="auto"/>
        <w:ind w:left="567" w:right="567"/>
        <w:jc w:val="both"/>
        <w:rPr>
          <w:rFonts w:ascii="Palatino Linotype" w:hAnsi="Palatino Linotype"/>
          <w:i/>
          <w:sz w:val="24"/>
          <w:szCs w:val="24"/>
        </w:rPr>
      </w:pPr>
    </w:p>
    <w:p w:rsidR="0017118E" w:rsidRPr="00B56D53" w:rsidRDefault="0017118E" w:rsidP="00B56D53">
      <w:pPr>
        <w:pStyle w:val="Prrafodelista"/>
        <w:spacing w:line="360" w:lineRule="auto"/>
        <w:ind w:left="567" w:right="567"/>
        <w:jc w:val="both"/>
        <w:rPr>
          <w:rFonts w:ascii="Palatino Linotype" w:eastAsiaTheme="minorEastAsia" w:hAnsi="Palatino Linotype" w:cs="Arial"/>
          <w:b/>
          <w:i/>
          <w:sz w:val="24"/>
          <w:szCs w:val="24"/>
          <w:lang w:val="es-ES_tradnl" w:eastAsia="es-ES"/>
        </w:rPr>
      </w:pPr>
      <w:r w:rsidRPr="00B56D53">
        <w:rPr>
          <w:rFonts w:ascii="Palatino Linotype" w:hAnsi="Palatino Linotype"/>
          <w:b/>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7118E" w:rsidRPr="00B56D53" w:rsidRDefault="0017118E" w:rsidP="00B56D53">
      <w:pPr>
        <w:spacing w:after="0" w:line="360" w:lineRule="auto"/>
        <w:jc w:val="both"/>
        <w:rPr>
          <w:rFonts w:ascii="Palatino Linotype" w:eastAsiaTheme="minorEastAsia" w:hAnsi="Palatino Linotype" w:cs="Arial"/>
          <w:sz w:val="24"/>
          <w:szCs w:val="24"/>
          <w:lang w:val="es-ES_tradnl" w:eastAsia="es-ES"/>
        </w:rPr>
      </w:pPr>
    </w:p>
    <w:p w:rsidR="00426853" w:rsidRPr="00B56D53" w:rsidRDefault="001C53C6" w:rsidP="00B56D53">
      <w:pPr>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r w:rsidRPr="00B56D53">
        <w:rPr>
          <w:rFonts w:ascii="Palatino Linotype" w:eastAsiaTheme="minorEastAsia" w:hAnsi="Palatino Linotype" w:cs="Arial"/>
          <w:sz w:val="24"/>
          <w:szCs w:val="24"/>
          <w:lang w:val="es-ES_tradnl" w:eastAsia="es-ES"/>
        </w:rPr>
        <w:t xml:space="preserve">Ahora bien, una vez hecha la precisión antes referida el </w:t>
      </w:r>
      <w:r w:rsidRPr="00B56D53">
        <w:rPr>
          <w:rFonts w:ascii="Palatino Linotype" w:eastAsiaTheme="minorEastAsia" w:hAnsi="Palatino Linotype" w:cs="Arial"/>
          <w:b/>
          <w:sz w:val="24"/>
          <w:szCs w:val="24"/>
          <w:lang w:val="es-ES_tradnl" w:eastAsia="es-ES"/>
        </w:rPr>
        <w:t>SUJETO OBLIGADO</w:t>
      </w:r>
      <w:r w:rsidRPr="00B56D53">
        <w:rPr>
          <w:rFonts w:ascii="Palatino Linotype" w:eastAsiaTheme="minorEastAsia" w:hAnsi="Palatino Linotype" w:cs="Arial"/>
          <w:sz w:val="24"/>
          <w:szCs w:val="24"/>
          <w:lang w:val="es-ES_tradnl" w:eastAsia="es-ES"/>
        </w:rPr>
        <w:t xml:space="preserve"> deberá realizar una búsqueda exhaustiva de la información y entrega los recibos de nómina de la persona referida en la solicitud</w:t>
      </w:r>
      <w:r w:rsidR="00E27256" w:rsidRPr="00B56D53">
        <w:rPr>
          <w:rFonts w:ascii="Palatino Linotype" w:eastAsiaTheme="minorEastAsia" w:hAnsi="Palatino Linotype" w:cs="Arial"/>
          <w:sz w:val="24"/>
          <w:szCs w:val="24"/>
          <w:lang w:val="es-ES_tradnl" w:eastAsia="es-ES"/>
        </w:rPr>
        <w:t>, en razón de que los mismos fueron generado de manera individualizada</w:t>
      </w:r>
      <w:r w:rsidRPr="00B56D53">
        <w:rPr>
          <w:rFonts w:ascii="Palatino Linotype" w:eastAsiaTheme="minorEastAsia" w:hAnsi="Palatino Linotype" w:cs="Arial"/>
          <w:sz w:val="24"/>
          <w:szCs w:val="24"/>
          <w:lang w:val="es-ES_tradnl" w:eastAsia="es-ES"/>
        </w:rPr>
        <w:t xml:space="preserve">, en versión publica </w:t>
      </w:r>
      <w:r w:rsidR="00E27256" w:rsidRPr="00B56D53">
        <w:rPr>
          <w:rFonts w:ascii="Palatino Linotype" w:eastAsiaTheme="minorEastAsia" w:hAnsi="Palatino Linotype" w:cs="Arial"/>
          <w:sz w:val="24"/>
          <w:szCs w:val="24"/>
          <w:lang w:val="es-ES_tradnl" w:eastAsia="es-ES"/>
        </w:rPr>
        <w:t xml:space="preserve">y </w:t>
      </w:r>
      <w:r w:rsidRPr="00B56D53">
        <w:rPr>
          <w:rFonts w:ascii="Palatino Linotype" w:eastAsiaTheme="minorEastAsia" w:hAnsi="Palatino Linotype" w:cs="Arial"/>
          <w:sz w:val="24"/>
          <w:szCs w:val="24"/>
          <w:lang w:val="es-ES_tradnl" w:eastAsia="es-ES"/>
        </w:rPr>
        <w:t>acompañada de su respectivo acuerdo de clasificación, para que a través de dichas documentales el particular se allegue de la información que a su</w:t>
      </w:r>
      <w:r w:rsidR="00E27256" w:rsidRPr="00B56D53">
        <w:rPr>
          <w:rFonts w:ascii="Palatino Linotype" w:eastAsiaTheme="minorEastAsia" w:hAnsi="Palatino Linotype" w:cs="Arial"/>
          <w:sz w:val="24"/>
          <w:szCs w:val="24"/>
          <w:lang w:val="es-ES_tradnl" w:eastAsia="es-ES"/>
        </w:rPr>
        <w:t>s</w:t>
      </w:r>
      <w:r w:rsidRPr="00B56D53">
        <w:rPr>
          <w:rFonts w:ascii="Palatino Linotype" w:eastAsiaTheme="minorEastAsia" w:hAnsi="Palatino Linotype" w:cs="Arial"/>
          <w:sz w:val="24"/>
          <w:szCs w:val="24"/>
          <w:lang w:val="es-ES_tradnl" w:eastAsia="es-ES"/>
        </w:rPr>
        <w:t xml:space="preserve"> interés convenga.</w:t>
      </w:r>
    </w:p>
    <w:p w:rsidR="001C53C6" w:rsidRPr="00B56D53" w:rsidRDefault="001C53C6" w:rsidP="00B56D53">
      <w:pPr>
        <w:spacing w:after="0" w:line="360" w:lineRule="auto"/>
        <w:jc w:val="both"/>
        <w:rPr>
          <w:rFonts w:ascii="Palatino Linotype" w:eastAsiaTheme="minorEastAsia" w:hAnsi="Palatino Linotype" w:cs="Arial"/>
          <w:sz w:val="24"/>
          <w:szCs w:val="24"/>
          <w:lang w:val="es-ES_tradnl" w:eastAsia="es-ES"/>
        </w:rPr>
      </w:pPr>
    </w:p>
    <w:p w:rsidR="00C2473B" w:rsidRPr="00C72C50" w:rsidRDefault="00C2473B" w:rsidP="00C72C50">
      <w:pPr>
        <w:pStyle w:val="Prrafodelista"/>
        <w:numPr>
          <w:ilvl w:val="0"/>
          <w:numId w:val="2"/>
        </w:numPr>
        <w:tabs>
          <w:tab w:val="left" w:pos="851"/>
        </w:tabs>
        <w:spacing w:after="0" w:line="360" w:lineRule="auto"/>
        <w:ind w:left="0" w:right="49" w:firstLine="0"/>
        <w:jc w:val="both"/>
        <w:rPr>
          <w:rFonts w:ascii="Palatino Linotype" w:eastAsia="MS Mincho" w:hAnsi="Palatino Linotype" w:cs="Times New Roman"/>
          <w:sz w:val="24"/>
          <w:szCs w:val="24"/>
          <w:lang w:val="es-ES" w:eastAsia="es-ES"/>
        </w:rPr>
      </w:pPr>
      <w:r w:rsidRPr="00C72C50">
        <w:rPr>
          <w:rFonts w:ascii="Palatino Linotype" w:eastAsia="MS Mincho" w:hAnsi="Palatino Linotype" w:cs="Times New Roman"/>
          <w:sz w:val="24"/>
          <w:szCs w:val="24"/>
          <w:lang w:val="es-ES" w:eastAsia="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56D53">
        <w:rPr>
          <w:vertAlign w:val="superscript"/>
          <w:lang w:val="es-ES" w:eastAsia="es-ES"/>
        </w:rPr>
        <w:footnoteReference w:id="1"/>
      </w:r>
      <w:r w:rsidRPr="00C72C50">
        <w:rPr>
          <w:rFonts w:ascii="Palatino Linotype" w:eastAsia="MS Mincho" w:hAnsi="Palatino Linotype" w:cs="Times New Roman"/>
          <w:sz w:val="24"/>
          <w:szCs w:val="24"/>
          <w:lang w:val="es-ES" w:eastAsia="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2473B" w:rsidRPr="00B56D53" w:rsidRDefault="00C2473B" w:rsidP="00B56D53">
      <w:pPr>
        <w:tabs>
          <w:tab w:val="left" w:pos="851"/>
        </w:tabs>
        <w:spacing w:after="0" w:line="360" w:lineRule="auto"/>
        <w:ind w:right="49"/>
        <w:contextualSpacing/>
        <w:jc w:val="both"/>
        <w:rPr>
          <w:rFonts w:ascii="Palatino Linotype" w:eastAsia="MS Mincho" w:hAnsi="Palatino Linotype" w:cs="Times New Roman"/>
          <w:sz w:val="24"/>
          <w:szCs w:val="24"/>
          <w:lang w:val="es-ES" w:eastAsia="es-ES"/>
        </w:rPr>
      </w:pPr>
    </w:p>
    <w:p w:rsidR="00C2473B" w:rsidRPr="00B56D53" w:rsidRDefault="00C2473B" w:rsidP="00C72C50">
      <w:pPr>
        <w:numPr>
          <w:ilvl w:val="0"/>
          <w:numId w:val="2"/>
        </w:numPr>
        <w:tabs>
          <w:tab w:val="left" w:pos="851"/>
        </w:tabs>
        <w:spacing w:after="0" w:line="360" w:lineRule="auto"/>
        <w:ind w:left="0" w:right="49" w:firstLine="0"/>
        <w:contextualSpacing/>
        <w:jc w:val="both"/>
        <w:rPr>
          <w:rFonts w:ascii="Palatino Linotype" w:eastAsia="MS Mincho" w:hAnsi="Palatino Linotype" w:cs="Times New Roman"/>
          <w:sz w:val="24"/>
          <w:szCs w:val="24"/>
          <w:lang w:val="es-ES" w:eastAsia="es-ES"/>
        </w:rPr>
      </w:pPr>
      <w:r w:rsidRPr="00B56D53">
        <w:rPr>
          <w:rFonts w:ascii="Palatino Linotype" w:eastAsia="MS Mincho" w:hAnsi="Palatino Linotype" w:cs="Times New Roman"/>
          <w:sz w:val="24"/>
          <w:szCs w:val="24"/>
          <w:lang w:val="es-ES" w:eastAsia="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2473B" w:rsidRPr="00B56D53" w:rsidRDefault="00C2473B" w:rsidP="00B56D53">
      <w:pPr>
        <w:spacing w:after="0" w:line="360" w:lineRule="auto"/>
        <w:ind w:left="720"/>
        <w:contextualSpacing/>
        <w:rPr>
          <w:rFonts w:ascii="Palatino Linotype" w:eastAsia="MS Mincho" w:hAnsi="Palatino Linotype" w:cs="Times New Roman"/>
          <w:sz w:val="24"/>
          <w:szCs w:val="24"/>
          <w:lang w:val="es-ES" w:eastAsia="es-ES"/>
        </w:rPr>
      </w:pPr>
    </w:p>
    <w:p w:rsidR="00C2473B" w:rsidRPr="00B56D53" w:rsidRDefault="00C2473B" w:rsidP="00B56D53">
      <w:pPr>
        <w:tabs>
          <w:tab w:val="left" w:pos="851"/>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b/>
          <w:i/>
          <w:sz w:val="24"/>
          <w:szCs w:val="24"/>
          <w:lang w:val="es-ES_tradnl" w:eastAsia="es-ES"/>
        </w:rPr>
        <w:t>ACCESO A LA INFORMACIÓN. IMPLICACIÓN DEL PRINCIPIO DE MÁXIMA PUBLICIDAD EN EL DERECHO FUNDAMENTAL RELATIVO.</w:t>
      </w:r>
      <w:r w:rsidRPr="00B56D53">
        <w:rPr>
          <w:rFonts w:ascii="Palatino Linotype" w:eastAsia="MS Mincho" w:hAnsi="Palatino Linotype" w:cs="Times New Roman"/>
          <w:i/>
          <w:sz w:val="24"/>
          <w:szCs w:val="24"/>
          <w:lang w:val="es-ES_tradnl" w:eastAsia="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C2473B" w:rsidRPr="00B56D53" w:rsidRDefault="00C2473B" w:rsidP="00B56D53">
      <w:pPr>
        <w:tabs>
          <w:tab w:val="left" w:pos="851"/>
        </w:tabs>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C2473B" w:rsidRPr="00B56D53" w:rsidRDefault="00C2473B" w:rsidP="00B56D53">
      <w:pPr>
        <w:tabs>
          <w:tab w:val="left" w:pos="851"/>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 xml:space="preserve">CUARTO TRIBUNAL COLEGIADO EN MATERIA ADMINISTRATIVA DEL PRIMER CIRCUITO. </w:t>
      </w:r>
    </w:p>
    <w:p w:rsidR="00C2473B" w:rsidRPr="00B56D53" w:rsidRDefault="00C2473B" w:rsidP="00B56D53">
      <w:pPr>
        <w:tabs>
          <w:tab w:val="left" w:pos="851"/>
        </w:tabs>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C2473B" w:rsidRPr="00B56D53" w:rsidRDefault="00C2473B" w:rsidP="00B56D53">
      <w:pPr>
        <w:tabs>
          <w:tab w:val="left" w:pos="851"/>
        </w:tabs>
        <w:spacing w:after="0" w:line="360" w:lineRule="auto"/>
        <w:ind w:left="567" w:right="567"/>
        <w:contextualSpacing/>
        <w:jc w:val="both"/>
        <w:rPr>
          <w:rFonts w:ascii="Palatino Linotype" w:eastAsia="MS Mincho" w:hAnsi="Palatino Linotype" w:cs="Times New Roman"/>
          <w:i/>
          <w:sz w:val="24"/>
          <w:szCs w:val="24"/>
          <w:lang w:val="es-ES" w:eastAsia="es-ES"/>
        </w:rPr>
      </w:pPr>
      <w:r w:rsidRPr="00B56D53">
        <w:rPr>
          <w:rFonts w:ascii="Palatino Linotype" w:eastAsia="MS Mincho" w:hAnsi="Palatino Linotype" w:cs="Times New Roman"/>
          <w:i/>
          <w:sz w:val="24"/>
          <w:szCs w:val="24"/>
          <w:lang w:val="es-ES_tradnl" w:eastAsia="es-ES"/>
        </w:rPr>
        <w:t xml:space="preserve">Amparo en revisión 257/2012. Ruth Corona Muñoz. 6 de diciembre de 2012. Unanimidad de votos. Ponente: Jean Claude </w:t>
      </w:r>
      <w:proofErr w:type="spellStart"/>
      <w:r w:rsidRPr="00B56D53">
        <w:rPr>
          <w:rFonts w:ascii="Palatino Linotype" w:eastAsia="MS Mincho" w:hAnsi="Palatino Linotype" w:cs="Times New Roman"/>
          <w:i/>
          <w:sz w:val="24"/>
          <w:szCs w:val="24"/>
          <w:lang w:val="es-ES_tradnl" w:eastAsia="es-ES"/>
        </w:rPr>
        <w:t>Tron</w:t>
      </w:r>
      <w:proofErr w:type="spellEnd"/>
      <w:r w:rsidRPr="00B56D53">
        <w:rPr>
          <w:rFonts w:ascii="Palatino Linotype" w:eastAsia="MS Mincho" w:hAnsi="Palatino Linotype" w:cs="Times New Roman"/>
          <w:i/>
          <w:sz w:val="24"/>
          <w:szCs w:val="24"/>
          <w:lang w:val="es-ES_tradnl" w:eastAsia="es-ES"/>
        </w:rPr>
        <w:t xml:space="preserve"> </w:t>
      </w:r>
      <w:proofErr w:type="spellStart"/>
      <w:r w:rsidRPr="00B56D53">
        <w:rPr>
          <w:rFonts w:ascii="Palatino Linotype" w:eastAsia="MS Mincho" w:hAnsi="Palatino Linotype" w:cs="Times New Roman"/>
          <w:i/>
          <w:sz w:val="24"/>
          <w:szCs w:val="24"/>
          <w:lang w:val="es-ES_tradnl" w:eastAsia="es-ES"/>
        </w:rPr>
        <w:t>Petit</w:t>
      </w:r>
      <w:proofErr w:type="spellEnd"/>
      <w:r w:rsidRPr="00B56D53">
        <w:rPr>
          <w:rFonts w:ascii="Palatino Linotype" w:eastAsia="MS Mincho" w:hAnsi="Palatino Linotype" w:cs="Times New Roman"/>
          <w:i/>
          <w:sz w:val="24"/>
          <w:szCs w:val="24"/>
          <w:lang w:val="es-ES_tradnl" w:eastAsia="es-ES"/>
        </w:rPr>
        <w:t>. Secretaria: Mayra Susana Martínez López.</w:t>
      </w:r>
    </w:p>
    <w:p w:rsidR="00C2473B" w:rsidRPr="00B56D53" w:rsidRDefault="00C2473B" w:rsidP="00B56D53">
      <w:pPr>
        <w:spacing w:after="0" w:line="360" w:lineRule="auto"/>
        <w:ind w:left="720"/>
        <w:contextualSpacing/>
        <w:rPr>
          <w:rFonts w:ascii="Palatino Linotype" w:eastAsia="MS Mincho" w:hAnsi="Palatino Linotype" w:cs="Times New Roman"/>
          <w:sz w:val="24"/>
          <w:szCs w:val="24"/>
          <w:lang w:val="es-ES" w:eastAsia="es-ES"/>
        </w:rPr>
      </w:pPr>
    </w:p>
    <w:p w:rsidR="00C2473B" w:rsidRPr="00B56D53" w:rsidRDefault="00C2473B" w:rsidP="00B56D53">
      <w:pPr>
        <w:numPr>
          <w:ilvl w:val="0"/>
          <w:numId w:val="2"/>
        </w:numPr>
        <w:tabs>
          <w:tab w:val="left" w:pos="851"/>
        </w:tabs>
        <w:spacing w:after="0" w:line="360" w:lineRule="auto"/>
        <w:ind w:left="0" w:right="49" w:firstLine="0"/>
        <w:contextualSpacing/>
        <w:jc w:val="both"/>
        <w:rPr>
          <w:rFonts w:ascii="Palatino Linotype" w:eastAsia="MS Mincho" w:hAnsi="Palatino Linotype" w:cs="Times New Roman"/>
          <w:sz w:val="24"/>
          <w:szCs w:val="24"/>
          <w:lang w:val="es-ES" w:eastAsia="es-ES"/>
        </w:rPr>
      </w:pPr>
      <w:r w:rsidRPr="00B56D53">
        <w:rPr>
          <w:rFonts w:ascii="Palatino Linotype" w:eastAsia="MS Mincho" w:hAnsi="Palatino Linotype" w:cs="Times New Roman"/>
          <w:sz w:val="24"/>
          <w:szCs w:val="24"/>
          <w:lang w:val="es-ES" w:eastAsia="es-ES"/>
        </w:rPr>
        <w:t xml:space="preserve">Como se ha señalado, los Sujetos Obligados deberán proporcionar toda la información que se encuentre en su posesión, aún y cuando los particulares no señalen un documento en específico al que deseen tener acceso. </w:t>
      </w:r>
    </w:p>
    <w:p w:rsidR="005432D6" w:rsidRPr="00B56D53" w:rsidRDefault="005432D6" w:rsidP="00B56D53">
      <w:pPr>
        <w:tabs>
          <w:tab w:val="left" w:pos="851"/>
        </w:tabs>
        <w:spacing w:after="0" w:line="360" w:lineRule="auto"/>
        <w:ind w:right="49"/>
        <w:contextualSpacing/>
        <w:jc w:val="both"/>
        <w:rPr>
          <w:rFonts w:ascii="Palatino Linotype" w:eastAsia="MS Mincho" w:hAnsi="Palatino Linotype" w:cs="Times New Roman"/>
          <w:sz w:val="24"/>
          <w:szCs w:val="24"/>
          <w:lang w:val="es-ES" w:eastAsia="es-ES"/>
        </w:rPr>
      </w:pPr>
    </w:p>
    <w:p w:rsidR="00C2473B" w:rsidRPr="00B56D53" w:rsidRDefault="00CB479A" w:rsidP="00B56D53">
      <w:pPr>
        <w:pStyle w:val="Ttulo2"/>
        <w:spacing w:line="360" w:lineRule="auto"/>
        <w:rPr>
          <w:rFonts w:ascii="Palatino Linotype" w:hAnsi="Palatino Linotype"/>
          <w:b/>
          <w:i/>
          <w:color w:val="auto"/>
          <w:sz w:val="24"/>
          <w:szCs w:val="24"/>
        </w:rPr>
      </w:pPr>
      <w:bookmarkStart w:id="78" w:name="_Toc18598147"/>
      <w:bookmarkStart w:id="79" w:name="_Toc21619084"/>
      <w:r w:rsidRPr="00B56D53">
        <w:rPr>
          <w:rFonts w:ascii="Palatino Linotype" w:hAnsi="Palatino Linotype"/>
          <w:b/>
          <w:i/>
          <w:color w:val="auto"/>
          <w:sz w:val="24"/>
          <w:szCs w:val="24"/>
        </w:rPr>
        <w:t xml:space="preserve">IV. </w:t>
      </w:r>
      <w:r w:rsidR="00C2473B" w:rsidRPr="00B56D53">
        <w:rPr>
          <w:rFonts w:ascii="Palatino Linotype" w:hAnsi="Palatino Linotype"/>
          <w:b/>
          <w:i/>
          <w:color w:val="auto"/>
          <w:sz w:val="24"/>
          <w:szCs w:val="24"/>
        </w:rPr>
        <w:t>De la búsqueda de la información</w:t>
      </w:r>
      <w:bookmarkEnd w:id="78"/>
      <w:r w:rsidR="005432D6" w:rsidRPr="00B56D53">
        <w:rPr>
          <w:rFonts w:ascii="Palatino Linotype" w:hAnsi="Palatino Linotype"/>
          <w:b/>
          <w:i/>
          <w:color w:val="auto"/>
          <w:sz w:val="24"/>
          <w:szCs w:val="24"/>
        </w:rPr>
        <w:t xml:space="preserve"> y la conservación de los archivos</w:t>
      </w:r>
      <w:bookmarkEnd w:id="79"/>
    </w:p>
    <w:p w:rsidR="008A39A9" w:rsidRPr="00B56D53" w:rsidRDefault="008A39A9" w:rsidP="00B56D53">
      <w:pPr>
        <w:spacing w:after="0" w:line="360" w:lineRule="auto"/>
        <w:jc w:val="both"/>
        <w:rPr>
          <w:rFonts w:ascii="Palatino Linotype" w:eastAsiaTheme="minorEastAsia" w:hAnsi="Palatino Linotype" w:cs="Arial"/>
          <w:sz w:val="24"/>
          <w:szCs w:val="24"/>
          <w:lang w:val="es-ES_tradnl" w:eastAsia="es-ES"/>
        </w:rPr>
      </w:pPr>
    </w:p>
    <w:p w:rsidR="00CB479A" w:rsidRPr="00B56D53" w:rsidRDefault="00CB479A" w:rsidP="00B56D53">
      <w:pPr>
        <w:pStyle w:val="Prrafodelista"/>
        <w:numPr>
          <w:ilvl w:val="0"/>
          <w:numId w:val="2"/>
        </w:numPr>
        <w:spacing w:after="0" w:line="360" w:lineRule="auto"/>
        <w:ind w:left="0" w:firstLine="0"/>
        <w:jc w:val="both"/>
        <w:rPr>
          <w:rFonts w:ascii="Palatino Linotype" w:hAnsi="Palatino Linotype"/>
          <w:sz w:val="24"/>
          <w:szCs w:val="24"/>
        </w:rPr>
      </w:pPr>
      <w:r w:rsidRPr="00B56D53">
        <w:rPr>
          <w:rFonts w:ascii="Palatino Linotype" w:hAnsi="Palatino Linotype" w:cs="Arial"/>
          <w:sz w:val="24"/>
          <w:szCs w:val="24"/>
        </w:rPr>
        <w:t>En el presente asunto en particular, la única área que se pronunció fue la Tesorería Municipal quien manifestó que el área que genera la información es la de Nómina y Personal misma que no se pronunció; luego entonces l</w:t>
      </w:r>
      <w:r w:rsidRPr="00B56D53">
        <w:rPr>
          <w:rFonts w:ascii="Palatino Linotype" w:hAnsi="Palatino Linotype"/>
          <w:sz w:val="24"/>
          <w:szCs w:val="24"/>
        </w:rPr>
        <w:t>a unidad de transparencia turnó la solicitud de acceso a la información a las área correspondientes para que estas a su vez, manifestarán lo conducente; situación que no se materializó.</w:t>
      </w:r>
    </w:p>
    <w:p w:rsidR="00CB479A" w:rsidRPr="00B56D53" w:rsidRDefault="00CB479A" w:rsidP="00B56D53">
      <w:pPr>
        <w:pStyle w:val="Prrafodelista"/>
        <w:spacing w:after="0" w:line="360" w:lineRule="auto"/>
        <w:ind w:left="0"/>
        <w:jc w:val="both"/>
        <w:rPr>
          <w:rFonts w:ascii="Palatino Linotype" w:hAnsi="Palatino Linotype"/>
          <w:sz w:val="24"/>
          <w:szCs w:val="24"/>
        </w:rPr>
      </w:pPr>
    </w:p>
    <w:p w:rsidR="00CB479A" w:rsidRPr="00B56D53" w:rsidRDefault="00CB479A" w:rsidP="00B56D53">
      <w:pPr>
        <w:pStyle w:val="Prrafodelista"/>
        <w:numPr>
          <w:ilvl w:val="0"/>
          <w:numId w:val="2"/>
        </w:numPr>
        <w:spacing w:after="0" w:line="360" w:lineRule="auto"/>
        <w:ind w:left="0" w:firstLine="0"/>
        <w:jc w:val="both"/>
        <w:rPr>
          <w:rFonts w:ascii="Palatino Linotype" w:hAnsi="Palatino Linotype"/>
          <w:sz w:val="24"/>
          <w:szCs w:val="24"/>
        </w:rPr>
      </w:pPr>
      <w:r w:rsidRPr="00B56D53">
        <w:rPr>
          <w:rFonts w:ascii="Palatino Linotype" w:hAnsi="Palatino Linotype"/>
          <w:sz w:val="24"/>
          <w:szCs w:val="24"/>
        </w:rPr>
        <w:t>En estos casos, el Titular de la Unidad de Transparencia</w:t>
      </w:r>
      <w:r w:rsidR="005432D6" w:rsidRPr="00B56D53">
        <w:rPr>
          <w:rFonts w:ascii="Palatino Linotype" w:hAnsi="Palatino Linotype"/>
          <w:sz w:val="24"/>
          <w:szCs w:val="24"/>
        </w:rPr>
        <w:t xml:space="preserve"> deberá hacer valer lo establecido por e</w:t>
      </w:r>
      <w:r w:rsidR="00B15CA4" w:rsidRPr="00B56D53">
        <w:rPr>
          <w:rFonts w:ascii="Palatino Linotype" w:hAnsi="Palatino Linotype"/>
          <w:sz w:val="24"/>
          <w:szCs w:val="24"/>
        </w:rPr>
        <w:t>l artículo 54 de la Ley de la materi</w:t>
      </w:r>
      <w:r w:rsidR="005432D6" w:rsidRPr="00B56D53">
        <w:rPr>
          <w:rFonts w:ascii="Palatino Linotype" w:hAnsi="Palatino Linotype"/>
          <w:sz w:val="24"/>
          <w:szCs w:val="24"/>
        </w:rPr>
        <w:t>a, el cual precisa lo siguiente:</w:t>
      </w:r>
    </w:p>
    <w:p w:rsidR="005432D6" w:rsidRPr="00B56D53" w:rsidRDefault="005432D6" w:rsidP="00B56D53">
      <w:pPr>
        <w:pStyle w:val="Prrafodelista"/>
        <w:spacing w:line="360" w:lineRule="auto"/>
        <w:rPr>
          <w:rFonts w:ascii="Palatino Linotype" w:hAnsi="Palatino Linotype"/>
          <w:sz w:val="24"/>
          <w:szCs w:val="24"/>
        </w:rPr>
      </w:pPr>
    </w:p>
    <w:p w:rsidR="005432D6" w:rsidRPr="00B56D53" w:rsidRDefault="005432D6" w:rsidP="00B56D53">
      <w:pPr>
        <w:pStyle w:val="Prrafodelista"/>
        <w:spacing w:line="360" w:lineRule="auto"/>
        <w:ind w:right="567"/>
        <w:jc w:val="both"/>
        <w:rPr>
          <w:rFonts w:ascii="Palatino Linotype" w:hAnsi="Palatino Linotype"/>
          <w:i/>
          <w:sz w:val="24"/>
          <w:szCs w:val="24"/>
        </w:rPr>
      </w:pPr>
      <w:r w:rsidRPr="00B56D53">
        <w:rPr>
          <w:rFonts w:ascii="Palatino Linotype" w:hAnsi="Palatino Linotype"/>
          <w:b/>
          <w:i/>
          <w:sz w:val="24"/>
          <w:szCs w:val="24"/>
        </w:rPr>
        <w:t>Artículo 54. Cuando alguna área de los sujetos obligados se negara a colaborar con la Unidad de Transparencia</w:t>
      </w:r>
      <w:r w:rsidRPr="00B56D53">
        <w:rPr>
          <w:rFonts w:ascii="Palatino Linotype" w:hAnsi="Palatino Linotype"/>
          <w:i/>
          <w:sz w:val="24"/>
          <w:szCs w:val="24"/>
        </w:rPr>
        <w:t>, esta d</w:t>
      </w:r>
      <w:r w:rsidRPr="00B56D53">
        <w:rPr>
          <w:rFonts w:ascii="Palatino Linotype" w:hAnsi="Palatino Linotype"/>
          <w:b/>
          <w:i/>
          <w:sz w:val="24"/>
          <w:szCs w:val="24"/>
        </w:rPr>
        <w:t>ará aviso al superior jerárquico para que le ordene realizar sin demora las acciones conducente</w:t>
      </w:r>
      <w:r w:rsidRPr="00B56D53">
        <w:rPr>
          <w:rFonts w:ascii="Palatino Linotype" w:hAnsi="Palatino Linotype"/>
          <w:i/>
          <w:sz w:val="24"/>
          <w:szCs w:val="24"/>
        </w:rPr>
        <w:t xml:space="preserve">s. </w:t>
      </w:r>
    </w:p>
    <w:p w:rsidR="005432D6" w:rsidRPr="00B56D53" w:rsidRDefault="005432D6" w:rsidP="00B56D53">
      <w:pPr>
        <w:pStyle w:val="Prrafodelista"/>
        <w:spacing w:line="360" w:lineRule="auto"/>
        <w:ind w:right="567"/>
        <w:jc w:val="both"/>
        <w:rPr>
          <w:rFonts w:ascii="Palatino Linotype" w:hAnsi="Palatino Linotype"/>
          <w:i/>
          <w:sz w:val="24"/>
          <w:szCs w:val="24"/>
        </w:rPr>
      </w:pPr>
    </w:p>
    <w:p w:rsidR="00CB479A" w:rsidRDefault="005432D6" w:rsidP="00C72C50">
      <w:pPr>
        <w:pStyle w:val="Prrafodelista"/>
        <w:spacing w:line="360" w:lineRule="auto"/>
        <w:ind w:right="567"/>
        <w:jc w:val="both"/>
        <w:rPr>
          <w:rFonts w:ascii="Palatino Linotype" w:hAnsi="Palatino Linotype"/>
          <w:b/>
          <w:i/>
          <w:sz w:val="24"/>
          <w:szCs w:val="24"/>
          <w:u w:val="single"/>
        </w:rPr>
      </w:pPr>
      <w:r w:rsidRPr="00B56D53">
        <w:rPr>
          <w:rFonts w:ascii="Palatino Linotype" w:hAnsi="Palatino Linotype"/>
          <w:b/>
          <w:i/>
          <w:sz w:val="24"/>
          <w:szCs w:val="24"/>
          <w:u w:val="single"/>
        </w:rPr>
        <w:t>Cuando persista la negativa de colaboración, la Unidad de Transparencia lo hará del conocimiento de la autoridad competente para que esta inicie, en su caso, el procedimiento</w:t>
      </w:r>
      <w:r w:rsidR="00C72C50">
        <w:rPr>
          <w:rFonts w:ascii="Palatino Linotype" w:hAnsi="Palatino Linotype"/>
          <w:b/>
          <w:i/>
          <w:sz w:val="24"/>
          <w:szCs w:val="24"/>
          <w:u w:val="single"/>
        </w:rPr>
        <w:t xml:space="preserve"> de responsabilidad respectivo.</w:t>
      </w:r>
    </w:p>
    <w:p w:rsidR="00C72C50" w:rsidRPr="00C72C50" w:rsidRDefault="00C72C50" w:rsidP="00C72C50">
      <w:pPr>
        <w:pStyle w:val="Prrafodelista"/>
        <w:spacing w:line="360" w:lineRule="auto"/>
        <w:ind w:right="567"/>
        <w:jc w:val="both"/>
        <w:rPr>
          <w:rFonts w:ascii="Palatino Linotype" w:hAnsi="Palatino Linotype"/>
          <w:b/>
          <w:i/>
          <w:sz w:val="24"/>
          <w:szCs w:val="24"/>
          <w:u w:val="single"/>
        </w:rPr>
      </w:pPr>
    </w:p>
    <w:p w:rsidR="00CB479A" w:rsidRPr="00B56D53" w:rsidRDefault="005432D6" w:rsidP="00B56D53">
      <w:pPr>
        <w:pStyle w:val="Prrafodelista"/>
        <w:numPr>
          <w:ilvl w:val="0"/>
          <w:numId w:val="2"/>
        </w:numPr>
        <w:spacing w:after="0" w:line="360" w:lineRule="auto"/>
        <w:ind w:left="0" w:firstLine="0"/>
        <w:jc w:val="both"/>
        <w:rPr>
          <w:rFonts w:ascii="Palatino Linotype" w:hAnsi="Palatino Linotype"/>
          <w:sz w:val="24"/>
          <w:szCs w:val="24"/>
        </w:rPr>
      </w:pPr>
      <w:r w:rsidRPr="00B56D53">
        <w:rPr>
          <w:rFonts w:ascii="Palatino Linotype" w:hAnsi="Palatino Linotype"/>
          <w:sz w:val="24"/>
          <w:szCs w:val="24"/>
        </w:rPr>
        <w:t>Ahora bien, en cuanto a l</w:t>
      </w:r>
      <w:r w:rsidR="00CB479A" w:rsidRPr="00B56D53">
        <w:rPr>
          <w:rFonts w:ascii="Palatino Linotype" w:hAnsi="Palatino Linotype"/>
          <w:sz w:val="24"/>
          <w:szCs w:val="24"/>
        </w:rPr>
        <w:t>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La falta de carteo o turno de las Unidades de Transparencia a las diferentes áreas que integran la estructura orgánica de los Sujetos Obligados, podrían causar una afectación o restricción al derecho ejercido por los particulares.</w:t>
      </w:r>
    </w:p>
    <w:p w:rsidR="00CB479A" w:rsidRPr="00B56D53" w:rsidRDefault="00CB479A" w:rsidP="00B56D53">
      <w:pPr>
        <w:pStyle w:val="Prrafodelista"/>
        <w:spacing w:line="360" w:lineRule="auto"/>
        <w:rPr>
          <w:rFonts w:ascii="Palatino Linotype" w:hAnsi="Palatino Linotype"/>
          <w:sz w:val="24"/>
          <w:szCs w:val="24"/>
        </w:rPr>
      </w:pPr>
    </w:p>
    <w:p w:rsidR="00CB479A" w:rsidRPr="00B56D53" w:rsidRDefault="00CB479A" w:rsidP="00B56D53">
      <w:pPr>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r w:rsidRPr="00B56D53">
        <w:rPr>
          <w:rFonts w:ascii="Palatino Linotype" w:hAnsi="Palatino Linotype"/>
          <w:sz w:val="24"/>
          <w:szCs w:val="24"/>
        </w:rPr>
        <w:t>La información que obra en los archivos de los Sujetos Obligados es de naturaleza pública aún y cuando se trate de servidores públicos que ya no estén activos a cualquier Sujeto Obligado, bajo el razonamiento lógico jurídico de que puede ser sujeta a solicitudes de acceso a la información y sólo tendrá limitantes cuando se trate de datos personales o bien, actualice una causal de reserva, ésta última hipótesis, e</w:t>
      </w:r>
      <w:r w:rsidR="005432D6" w:rsidRPr="00B56D53">
        <w:rPr>
          <w:rFonts w:ascii="Palatino Linotype" w:hAnsi="Palatino Linotype"/>
          <w:sz w:val="24"/>
          <w:szCs w:val="24"/>
        </w:rPr>
        <w:t>n el caso que hoy se resuelve resulta</w:t>
      </w:r>
      <w:r w:rsidRPr="00B56D53">
        <w:rPr>
          <w:rFonts w:ascii="Palatino Linotype" w:hAnsi="Palatino Linotype"/>
          <w:sz w:val="24"/>
          <w:szCs w:val="24"/>
        </w:rPr>
        <w:t xml:space="preserve"> aplicable puesto que </w:t>
      </w:r>
      <w:r w:rsidR="005432D6" w:rsidRPr="00B56D53">
        <w:rPr>
          <w:rFonts w:ascii="Palatino Linotype" w:hAnsi="Palatino Linotype"/>
          <w:sz w:val="24"/>
          <w:szCs w:val="24"/>
        </w:rPr>
        <w:t>s</w:t>
      </w:r>
      <w:r w:rsidRPr="00B56D53">
        <w:rPr>
          <w:rFonts w:ascii="Palatino Linotype" w:hAnsi="Palatino Linotype"/>
          <w:sz w:val="24"/>
          <w:szCs w:val="24"/>
        </w:rPr>
        <w:t xml:space="preserve">olicitó </w:t>
      </w:r>
      <w:r w:rsidR="005432D6" w:rsidRPr="00B56D53">
        <w:rPr>
          <w:rFonts w:ascii="Palatino Linotype" w:hAnsi="Palatino Linotype"/>
          <w:sz w:val="24"/>
          <w:szCs w:val="24"/>
        </w:rPr>
        <w:t xml:space="preserve">información referente a la nómina de una persona en específico del </w:t>
      </w:r>
      <w:r w:rsidRPr="00B56D53">
        <w:rPr>
          <w:rFonts w:ascii="Palatino Linotype" w:hAnsi="Palatino Linotype"/>
          <w:sz w:val="24"/>
          <w:szCs w:val="24"/>
        </w:rPr>
        <w:t>periodo</w:t>
      </w:r>
      <w:r w:rsidR="005432D6" w:rsidRPr="00B56D53">
        <w:rPr>
          <w:rFonts w:ascii="Palatino Linotype" w:hAnsi="Palatino Linotype"/>
          <w:sz w:val="24"/>
          <w:szCs w:val="24"/>
        </w:rPr>
        <w:t xml:space="preserve"> comprendido del </w:t>
      </w:r>
      <w:r w:rsidR="005432D6" w:rsidRPr="00B56D53">
        <w:rPr>
          <w:rFonts w:ascii="Palatino Linotype" w:eastAsiaTheme="minorEastAsia" w:hAnsi="Palatino Linotype" w:cs="Arial"/>
          <w:sz w:val="24"/>
          <w:szCs w:val="24"/>
          <w:lang w:eastAsia="es-ES"/>
        </w:rPr>
        <w:t>quince (15) de octubre de año 2009 al treinta y uno (31) de diciembre de 2018</w:t>
      </w:r>
      <w:r w:rsidRPr="00B56D53">
        <w:rPr>
          <w:rFonts w:ascii="Palatino Linotype" w:hAnsi="Palatino Linotype"/>
          <w:sz w:val="24"/>
          <w:szCs w:val="24"/>
        </w:rPr>
        <w:t xml:space="preserve">, dicha información </w:t>
      </w:r>
      <w:r w:rsidR="005432D6" w:rsidRPr="00B56D53">
        <w:rPr>
          <w:rFonts w:ascii="Palatino Linotype" w:hAnsi="Palatino Linotype"/>
          <w:sz w:val="24"/>
          <w:szCs w:val="24"/>
        </w:rPr>
        <w:t>corresponde a los recibos de nómina</w:t>
      </w:r>
      <w:r w:rsidRPr="00B56D53">
        <w:rPr>
          <w:rFonts w:ascii="Palatino Linotype" w:hAnsi="Palatino Linotype"/>
          <w:sz w:val="24"/>
          <w:szCs w:val="24"/>
        </w:rPr>
        <w:t>.</w:t>
      </w:r>
    </w:p>
    <w:p w:rsidR="008A39A9" w:rsidRPr="00B56D53" w:rsidRDefault="008A39A9" w:rsidP="00B56D53">
      <w:pPr>
        <w:spacing w:after="0" w:line="360" w:lineRule="auto"/>
        <w:jc w:val="both"/>
        <w:rPr>
          <w:rFonts w:ascii="Palatino Linotype" w:eastAsiaTheme="minorEastAsia" w:hAnsi="Palatino Linotype" w:cs="Arial"/>
          <w:sz w:val="24"/>
          <w:szCs w:val="24"/>
          <w:lang w:val="es-ES_tradnl" w:eastAsia="es-ES"/>
        </w:rPr>
      </w:pPr>
    </w:p>
    <w:p w:rsidR="00203AFF" w:rsidRPr="00B56D53" w:rsidRDefault="00203AFF" w:rsidP="00B56D53">
      <w:pPr>
        <w:pStyle w:val="Prrafodelista"/>
        <w:numPr>
          <w:ilvl w:val="0"/>
          <w:numId w:val="2"/>
        </w:numPr>
        <w:tabs>
          <w:tab w:val="left" w:pos="851"/>
        </w:tabs>
        <w:spacing w:before="240" w:after="240" w:line="360" w:lineRule="auto"/>
        <w:ind w:left="0" w:right="49" w:firstLine="0"/>
        <w:jc w:val="both"/>
        <w:rPr>
          <w:rFonts w:ascii="Palatino Linotype" w:hAnsi="Palatino Linotype"/>
          <w:sz w:val="24"/>
          <w:szCs w:val="24"/>
          <w:lang w:val="es-ES"/>
        </w:rPr>
      </w:pPr>
      <w:r w:rsidRPr="00B56D53">
        <w:rPr>
          <w:rFonts w:ascii="Palatino Linotype" w:hAnsi="Palatino Linotype"/>
          <w:sz w:val="24"/>
          <w:szCs w:val="24"/>
          <w:lang w:val="es-ES"/>
        </w:rPr>
        <w:t>Con el único fin de brindar la mayor protección al derecho accionado y certeza jurídica al recurrente, es necesario referir que, la</w:t>
      </w:r>
      <w:r w:rsidRPr="00B56D53">
        <w:rPr>
          <w:rFonts w:ascii="Palatino Linotype" w:hAnsi="Palatino Linotype"/>
          <w:b/>
          <w:sz w:val="24"/>
          <w:szCs w:val="24"/>
          <w:lang w:val="es-ES"/>
        </w:rPr>
        <w:t xml:space="preserve"> Ley de Documentos Administrativos e Históricos del Estado de México</w:t>
      </w:r>
      <w:r w:rsidRPr="00B56D53">
        <w:rPr>
          <w:rFonts w:ascii="Palatino Linotype" w:hAnsi="Palatino Linotype"/>
          <w:sz w:val="24"/>
          <w:szCs w:val="24"/>
          <w:lang w:val="es-ES"/>
        </w:rPr>
        <w:t xml:space="preserve"> establece los </w:t>
      </w:r>
      <w:r w:rsidRPr="00B56D53">
        <w:rPr>
          <w:rFonts w:ascii="Palatino Linotype" w:hAnsi="Palatino Linotype"/>
          <w:b/>
          <w:sz w:val="24"/>
          <w:szCs w:val="24"/>
          <w:lang w:val="es-ES"/>
        </w:rPr>
        <w:t>sistemas de control y apoyo técnico para la clasificación, catalogación, conservación, reproducción, resguardo y depuración de los documentos con valor histórico</w:t>
      </w:r>
      <w:r w:rsidRPr="00B56D53">
        <w:rPr>
          <w:rFonts w:ascii="Palatino Linotype" w:hAnsi="Palatino Linotype"/>
          <w:sz w:val="24"/>
          <w:szCs w:val="24"/>
          <w:lang w:val="es-ES"/>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Pr="00B56D53">
        <w:rPr>
          <w:rFonts w:ascii="Palatino Linotype" w:hAnsi="Palatino Linotype"/>
          <w:i/>
          <w:sz w:val="24"/>
          <w:szCs w:val="24"/>
          <w:lang w:val="es-ES"/>
        </w:rPr>
        <w:t>que ningún documento podrá ser destruido, a menos que, por escrito, lo determine la instancia facultada para ese efecto, en términos de la presente ley.</w:t>
      </w:r>
    </w:p>
    <w:p w:rsidR="00203AFF" w:rsidRPr="00B56D53" w:rsidRDefault="00203AFF" w:rsidP="00B56D53">
      <w:pPr>
        <w:pStyle w:val="Prrafodelista"/>
        <w:spacing w:line="360" w:lineRule="auto"/>
        <w:ind w:left="0"/>
        <w:jc w:val="both"/>
        <w:rPr>
          <w:rFonts w:ascii="Palatino Linotype" w:hAnsi="Palatino Linotype"/>
          <w:sz w:val="24"/>
          <w:szCs w:val="24"/>
        </w:rPr>
      </w:pPr>
    </w:p>
    <w:p w:rsidR="00203AFF" w:rsidRPr="00B56D53" w:rsidRDefault="00203AFF" w:rsidP="00B56D53">
      <w:pPr>
        <w:pStyle w:val="Prrafodelista"/>
        <w:numPr>
          <w:ilvl w:val="0"/>
          <w:numId w:val="2"/>
        </w:numPr>
        <w:tabs>
          <w:tab w:val="left" w:pos="851"/>
        </w:tabs>
        <w:spacing w:before="240" w:after="240" w:line="360" w:lineRule="auto"/>
        <w:ind w:left="0" w:right="49" w:firstLine="0"/>
        <w:jc w:val="both"/>
        <w:rPr>
          <w:rFonts w:ascii="Palatino Linotype" w:hAnsi="Palatino Linotype"/>
          <w:sz w:val="24"/>
          <w:szCs w:val="24"/>
          <w:lang w:val="es-ES"/>
        </w:rPr>
      </w:pPr>
      <w:r w:rsidRPr="00B56D53">
        <w:rPr>
          <w:rFonts w:ascii="Palatino Linotype" w:eastAsia="Times New Roman" w:hAnsi="Palatino Linotype"/>
          <w:sz w:val="24"/>
          <w:szCs w:val="24"/>
          <w:lang w:eastAsia="es-MX"/>
        </w:rPr>
        <w:t xml:space="preserve">Siendo importante señalar que, conforme lo establecido por el artículo 6 de los </w:t>
      </w:r>
      <w:r w:rsidRPr="00B56D53">
        <w:rPr>
          <w:rFonts w:ascii="Palatino Linotype" w:eastAsia="Times New Roman" w:hAnsi="Palatino Linotype"/>
          <w:b/>
          <w:sz w:val="24"/>
          <w:szCs w:val="24"/>
          <w:lang w:eastAsia="es-MX"/>
        </w:rPr>
        <w:t>Lineamientos por los que se establecen las Políticas y Criterios para realizar la Selección de los Documentos y Expedientes de Trámite Concluido existentes en los Archivos de las Unidades Administrativas de los Poderes del Estado y de los Municipios</w:t>
      </w:r>
      <w:r w:rsidRPr="00B56D53">
        <w:rPr>
          <w:rStyle w:val="Refdenotaalpie"/>
          <w:rFonts w:ascii="Palatino Linotype" w:eastAsia="Times New Roman" w:hAnsi="Palatino Linotype"/>
          <w:sz w:val="24"/>
          <w:szCs w:val="24"/>
          <w:lang w:eastAsia="es-MX"/>
        </w:rPr>
        <w:footnoteReference w:id="2"/>
      </w:r>
      <w:r w:rsidRPr="00B56D53">
        <w:rPr>
          <w:rFonts w:ascii="Palatino Linotype" w:eastAsia="Times New Roman" w:hAnsi="Palatino Linotype"/>
          <w:sz w:val="24"/>
          <w:szCs w:val="24"/>
          <w:lang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rsidR="00203AFF" w:rsidRPr="00B56D53" w:rsidRDefault="00203AFF" w:rsidP="00B56D53">
      <w:pPr>
        <w:pStyle w:val="Prrafodelista"/>
        <w:spacing w:line="360" w:lineRule="auto"/>
        <w:rPr>
          <w:rFonts w:ascii="Palatino Linotype" w:hAnsi="Palatino Linotype"/>
          <w:sz w:val="24"/>
          <w:szCs w:val="24"/>
          <w:lang w:val="es-ES"/>
        </w:rPr>
      </w:pPr>
    </w:p>
    <w:p w:rsidR="00203AFF" w:rsidRPr="00B56D53" w:rsidRDefault="00203AFF" w:rsidP="00B56D53">
      <w:pPr>
        <w:pStyle w:val="Prrafodelista"/>
        <w:numPr>
          <w:ilvl w:val="0"/>
          <w:numId w:val="2"/>
        </w:numPr>
        <w:tabs>
          <w:tab w:val="left" w:pos="851"/>
        </w:tabs>
        <w:spacing w:before="240" w:after="240" w:line="360" w:lineRule="auto"/>
        <w:ind w:left="0" w:right="49" w:firstLine="0"/>
        <w:jc w:val="both"/>
        <w:rPr>
          <w:rFonts w:ascii="Palatino Linotype" w:hAnsi="Palatino Linotype"/>
          <w:sz w:val="24"/>
          <w:szCs w:val="24"/>
          <w:lang w:val="es-ES"/>
        </w:rPr>
      </w:pPr>
      <w:r w:rsidRPr="00B56D53">
        <w:rPr>
          <w:rFonts w:ascii="Palatino Linotype" w:hAnsi="Palatino Linotype" w:cs="Arial"/>
          <w:sz w:val="24"/>
          <w:szCs w:val="24"/>
        </w:rPr>
        <w:t>Aunado a ello, la Ley de Transparencia y Acceso a la Información Pública del Estado de México y Municipios y los Lineamientos para la Administración de Documentos en el Estado de México</w:t>
      </w:r>
      <w:r w:rsidRPr="00B56D53">
        <w:rPr>
          <w:rStyle w:val="Refdenotaalpie"/>
          <w:rFonts w:ascii="Palatino Linotype" w:hAnsi="Palatino Linotype" w:cs="Arial"/>
          <w:sz w:val="24"/>
          <w:szCs w:val="24"/>
        </w:rPr>
        <w:footnoteReference w:id="3"/>
      </w:r>
      <w:r w:rsidRPr="00B56D53">
        <w:rPr>
          <w:rFonts w:ascii="Palatino Linotype" w:hAnsi="Palatino Linotype" w:cs="Arial"/>
          <w:sz w:val="24"/>
          <w:szCs w:val="24"/>
        </w:rPr>
        <w:t>, en sus artículo 3, fracción XI, y 4, fracciones VIII, XXXII, XXXIII, XXXVI, XXXVII y LXXIV, respectivamente, establecen de manera literal lo siguiente:</w:t>
      </w:r>
    </w:p>
    <w:p w:rsidR="00203AFF" w:rsidRPr="00B56D53" w:rsidRDefault="00203AFF" w:rsidP="00B56D53">
      <w:pPr>
        <w:spacing w:before="240" w:after="240" w:line="360" w:lineRule="auto"/>
        <w:ind w:left="567" w:right="567"/>
        <w:jc w:val="both"/>
        <w:rPr>
          <w:rFonts w:ascii="Palatino Linotype" w:hAnsi="Palatino Linotype" w:cs="Arial"/>
          <w:b/>
          <w:i/>
          <w:sz w:val="24"/>
          <w:szCs w:val="24"/>
        </w:rPr>
      </w:pPr>
      <w:r w:rsidRPr="00B56D53">
        <w:rPr>
          <w:rFonts w:ascii="Palatino Linotype" w:hAnsi="Palatino Linotype" w:cs="Arial"/>
          <w:b/>
          <w:i/>
          <w:sz w:val="24"/>
          <w:szCs w:val="24"/>
        </w:rPr>
        <w:t>Ley de Transparencia y Acceso a la Información Pública del Estado de México y Municipios</w:t>
      </w:r>
    </w:p>
    <w:p w:rsidR="00203AFF" w:rsidRPr="00B56D53" w:rsidRDefault="00203AFF" w:rsidP="00B56D53">
      <w:pPr>
        <w:spacing w:before="240" w:after="240" w:line="360" w:lineRule="auto"/>
        <w:ind w:left="567" w:right="567"/>
        <w:jc w:val="both"/>
        <w:rPr>
          <w:rFonts w:ascii="Palatino Linotype" w:hAnsi="Palatino Linotype" w:cs="Arial"/>
          <w:i/>
          <w:sz w:val="24"/>
          <w:szCs w:val="24"/>
        </w:rPr>
      </w:pPr>
      <w:r w:rsidRPr="00B56D53">
        <w:rPr>
          <w:rFonts w:ascii="Palatino Linotype" w:hAnsi="Palatino Linotype" w:cs="Arial"/>
          <w:b/>
          <w:i/>
          <w:sz w:val="24"/>
          <w:szCs w:val="24"/>
        </w:rPr>
        <w:t>Artículo 3.</w:t>
      </w:r>
      <w:r w:rsidRPr="00B56D53">
        <w:rPr>
          <w:rFonts w:ascii="Palatino Linotype" w:hAnsi="Palatino Linotype" w:cs="Arial"/>
          <w:i/>
          <w:sz w:val="24"/>
          <w:szCs w:val="24"/>
        </w:rPr>
        <w:t xml:space="preserve"> Para los efectos de la presente Ley se entenderá por:</w:t>
      </w:r>
    </w:p>
    <w:p w:rsidR="00203AFF" w:rsidRPr="00B56D53" w:rsidRDefault="00203AFF" w:rsidP="00B56D53">
      <w:pPr>
        <w:spacing w:before="240" w:after="240" w:line="360" w:lineRule="auto"/>
        <w:ind w:left="567" w:right="567"/>
        <w:jc w:val="both"/>
        <w:rPr>
          <w:rFonts w:ascii="Palatino Linotype" w:hAnsi="Palatino Linotype" w:cs="Arial"/>
          <w:i/>
          <w:sz w:val="24"/>
          <w:szCs w:val="24"/>
        </w:rPr>
      </w:pPr>
      <w:r w:rsidRPr="00B56D53">
        <w:rPr>
          <w:rFonts w:ascii="Palatino Linotype" w:hAnsi="Palatino Linotype" w:cs="Arial"/>
          <w:i/>
          <w:sz w:val="24"/>
          <w:szCs w:val="24"/>
        </w:rPr>
        <w:t>…</w:t>
      </w:r>
    </w:p>
    <w:p w:rsidR="00203AFF" w:rsidRPr="00B56D53" w:rsidRDefault="00203AFF" w:rsidP="00B56D53">
      <w:pPr>
        <w:spacing w:before="240" w:after="240" w:line="360" w:lineRule="auto"/>
        <w:ind w:left="567" w:right="567"/>
        <w:jc w:val="both"/>
        <w:rPr>
          <w:rFonts w:ascii="Palatino Linotype" w:hAnsi="Palatino Linotype" w:cs="Arial"/>
          <w:i/>
          <w:sz w:val="24"/>
          <w:szCs w:val="24"/>
        </w:rPr>
      </w:pPr>
      <w:r w:rsidRPr="00B56D53">
        <w:rPr>
          <w:rFonts w:ascii="Palatino Linotype" w:hAnsi="Palatino Linotype" w:cs="Arial"/>
          <w:b/>
          <w:i/>
          <w:sz w:val="24"/>
          <w:szCs w:val="24"/>
        </w:rPr>
        <w:t>XI.</w:t>
      </w:r>
      <w:r w:rsidRPr="00B56D53">
        <w:rPr>
          <w:rFonts w:ascii="Palatino Linotype" w:hAnsi="Palatino Linotype" w:cs="Arial"/>
          <w:i/>
          <w:sz w:val="24"/>
          <w:szCs w:val="24"/>
        </w:rPr>
        <w:t xml:space="preserve"> </w:t>
      </w:r>
      <w:r w:rsidRPr="00B56D53">
        <w:rPr>
          <w:rFonts w:ascii="Palatino Linotype" w:hAnsi="Palatino Linotype" w:cs="Arial"/>
          <w:b/>
          <w:i/>
          <w:sz w:val="24"/>
          <w:szCs w:val="24"/>
        </w:rPr>
        <w:t>Documento:</w:t>
      </w:r>
      <w:r w:rsidRPr="00B56D53">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03AFF" w:rsidRPr="00B56D53" w:rsidRDefault="00203AFF" w:rsidP="00B56D53">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B56D53">
        <w:rPr>
          <w:rFonts w:ascii="Palatino Linotype" w:eastAsia="Times New Roman" w:hAnsi="Palatino Linotype" w:cs="Arial"/>
          <w:color w:val="000000"/>
          <w:sz w:val="24"/>
          <w:szCs w:val="24"/>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B56D53">
        <w:rPr>
          <w:rFonts w:ascii="Palatino Linotype" w:hAnsi="Palatino Linotype" w:cs="CIDFont+F3"/>
          <w:i/>
          <w:sz w:val="24"/>
          <w:szCs w:val="24"/>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B56D53">
        <w:rPr>
          <w:rStyle w:val="Refdenotaalpie"/>
          <w:rFonts w:ascii="Palatino Linotype" w:hAnsi="Palatino Linotype" w:cs="CIDFont+F3"/>
          <w:i/>
          <w:sz w:val="24"/>
          <w:szCs w:val="24"/>
        </w:rPr>
        <w:footnoteReference w:id="4"/>
      </w:r>
    </w:p>
    <w:p w:rsidR="00203AFF" w:rsidRPr="00B56D53" w:rsidRDefault="00203AFF" w:rsidP="00B56D53">
      <w:pPr>
        <w:pStyle w:val="Prrafodelista"/>
        <w:spacing w:line="360" w:lineRule="auto"/>
        <w:ind w:left="567" w:right="567"/>
        <w:jc w:val="both"/>
        <w:rPr>
          <w:rFonts w:ascii="Palatino Linotype" w:hAnsi="Palatino Linotype" w:cs="Arial"/>
          <w:b/>
          <w:bCs/>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Cuarto. …</w:t>
      </w:r>
    </w:p>
    <w:p w:rsidR="00203AFF" w:rsidRPr="00B56D53" w:rsidRDefault="00203AFF" w:rsidP="00B56D53">
      <w:pPr>
        <w:pStyle w:val="Prrafodelista"/>
        <w:spacing w:line="360" w:lineRule="auto"/>
        <w:ind w:left="567" w:right="567"/>
        <w:jc w:val="both"/>
        <w:rPr>
          <w:rFonts w:ascii="Palatino Linotype" w:hAnsi="Palatino Linotype" w:cs="Arial"/>
          <w:b/>
          <w:bCs/>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w:t>
      </w:r>
    </w:p>
    <w:p w:rsidR="00203AFF" w:rsidRPr="00B56D53" w:rsidRDefault="00203AFF" w:rsidP="00B56D53">
      <w:pPr>
        <w:pStyle w:val="Prrafodelista"/>
        <w:spacing w:line="360" w:lineRule="auto"/>
        <w:ind w:left="567" w:right="567"/>
        <w:jc w:val="both"/>
        <w:rPr>
          <w:rFonts w:ascii="Palatino Linotype" w:hAnsi="Palatino Linotype" w:cs="Arial"/>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II. Archivo:</w:t>
      </w:r>
      <w:r w:rsidRPr="00B56D53">
        <w:rPr>
          <w:rFonts w:ascii="Palatino Linotype" w:hAnsi="Palatino Linotype" w:cs="Arial"/>
          <w:i/>
          <w:color w:val="2F2F2F"/>
          <w:sz w:val="24"/>
          <w:szCs w:val="24"/>
          <w:shd w:val="clear" w:color="auto" w:fill="FFFFFF"/>
        </w:rPr>
        <w:t> El conjunto orgánico de documentos en cualquier soporte, que son producidos o recibidos por los sujetos obligados o los particulares en el ejercicio de sus atribuciones o en el desarrollo de sus actividades;</w:t>
      </w:r>
    </w:p>
    <w:p w:rsidR="00203AFF" w:rsidRPr="00B56D53" w:rsidRDefault="00203AFF" w:rsidP="00B56D53">
      <w:pPr>
        <w:pStyle w:val="Prrafodelista"/>
        <w:spacing w:line="360" w:lineRule="auto"/>
        <w:ind w:left="567" w:right="567"/>
        <w:jc w:val="both"/>
        <w:rPr>
          <w:rFonts w:ascii="Palatino Linotype" w:hAnsi="Palatino Linotype" w:cs="Arial"/>
          <w:i/>
          <w:color w:val="2F2F2F"/>
          <w:sz w:val="24"/>
          <w:szCs w:val="24"/>
          <w:shd w:val="clear" w:color="auto" w:fill="FFFFFF"/>
        </w:rPr>
      </w:pPr>
    </w:p>
    <w:p w:rsidR="00203AFF" w:rsidRPr="00B56D53" w:rsidRDefault="00203AFF" w:rsidP="00B56D53">
      <w:pPr>
        <w:pStyle w:val="Prrafodelista"/>
        <w:spacing w:line="360" w:lineRule="auto"/>
        <w:ind w:left="567" w:right="567"/>
        <w:jc w:val="both"/>
        <w:rPr>
          <w:rFonts w:ascii="Palatino Linotype" w:hAnsi="Palatino Linotype" w:cs="Arial"/>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III. Archivo de concentración: </w:t>
      </w:r>
      <w:r w:rsidRPr="00B56D53">
        <w:rPr>
          <w:rFonts w:ascii="Palatino Linotype" w:hAnsi="Palatino Linotype" w:cs="Arial"/>
          <w:i/>
          <w:color w:val="2F2F2F"/>
          <w:sz w:val="24"/>
          <w:szCs w:val="24"/>
          <w:shd w:val="clear" w:color="auto" w:fill="FFFFFF"/>
        </w:rPr>
        <w:t>La unidad responsable de la administración de documentos cuya consulta es esporádica y que permanecen en ella hasta su transferencia secundaria o baja documental;</w:t>
      </w:r>
    </w:p>
    <w:p w:rsidR="00203AFF" w:rsidRPr="00B56D53" w:rsidRDefault="00203AFF" w:rsidP="00B56D53">
      <w:pPr>
        <w:pStyle w:val="Prrafodelista"/>
        <w:spacing w:line="360" w:lineRule="auto"/>
        <w:ind w:left="567" w:right="567"/>
        <w:jc w:val="both"/>
        <w:rPr>
          <w:rFonts w:ascii="Palatino Linotype" w:hAnsi="Palatino Linotype" w:cs="Arial"/>
          <w:b/>
          <w:bCs/>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w:t>
      </w:r>
    </w:p>
    <w:p w:rsidR="00203AFF" w:rsidRPr="00B56D53" w:rsidRDefault="00203AFF" w:rsidP="00B56D53">
      <w:pPr>
        <w:pStyle w:val="Prrafodelista"/>
        <w:spacing w:line="360" w:lineRule="auto"/>
        <w:ind w:left="567" w:right="567"/>
        <w:jc w:val="both"/>
        <w:rPr>
          <w:rFonts w:ascii="Palatino Linotype" w:hAnsi="Palatino Linotype" w:cs="Arial"/>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V. Archivo de trámite: </w:t>
      </w:r>
      <w:r w:rsidRPr="00B56D53">
        <w:rPr>
          <w:rFonts w:ascii="Palatino Linotype" w:hAnsi="Palatino Linotype" w:cs="Arial"/>
          <w:i/>
          <w:color w:val="2F2F2F"/>
          <w:sz w:val="24"/>
          <w:szCs w:val="24"/>
          <w:shd w:val="clear" w:color="auto" w:fill="FFFFFF"/>
        </w:rPr>
        <w:t>La unidad responsable de la administración de documentos de uso cotidiano y necesario para el ejercicio de las atribuciones de una unidad administrativa, los cuales permanecen en ella hasta su transferencia primaria;</w:t>
      </w:r>
    </w:p>
    <w:p w:rsidR="00203AFF" w:rsidRPr="00B56D53" w:rsidRDefault="00203AFF" w:rsidP="00B56D53">
      <w:pPr>
        <w:pStyle w:val="Prrafodelista"/>
        <w:spacing w:line="360" w:lineRule="auto"/>
        <w:ind w:left="567" w:right="567"/>
        <w:jc w:val="both"/>
        <w:rPr>
          <w:rFonts w:ascii="Palatino Linotype" w:hAnsi="Palatino Linotype" w:cs="Arial"/>
          <w:b/>
          <w:bCs/>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w:t>
      </w:r>
    </w:p>
    <w:p w:rsidR="00203AFF" w:rsidRPr="00B56D53" w:rsidRDefault="00203AFF" w:rsidP="00B56D53">
      <w:pPr>
        <w:pStyle w:val="Prrafodelista"/>
        <w:spacing w:line="360" w:lineRule="auto"/>
        <w:ind w:left="567" w:right="567"/>
        <w:jc w:val="both"/>
        <w:rPr>
          <w:rFonts w:ascii="Palatino Linotype" w:hAnsi="Palatino Linotype" w:cs="Arial"/>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X. Ciclo vital del documento:</w:t>
      </w:r>
      <w:r w:rsidRPr="00B56D53">
        <w:rPr>
          <w:rFonts w:ascii="Palatino Linotype" w:hAnsi="Palatino Linotype" w:cs="Arial"/>
          <w:i/>
          <w:color w:val="2F2F2F"/>
          <w:sz w:val="24"/>
          <w:szCs w:val="24"/>
          <w:shd w:val="clear" w:color="auto" w:fill="FFFFFF"/>
        </w:rPr>
        <w:t> Las etapas de los documentos desde su producción o recepción hasta su baja o transferencia a un archivo histórico;</w:t>
      </w:r>
    </w:p>
    <w:p w:rsidR="00203AFF" w:rsidRPr="00B56D53" w:rsidRDefault="00203AFF" w:rsidP="00B56D53">
      <w:pPr>
        <w:pStyle w:val="Prrafodelista"/>
        <w:spacing w:line="360" w:lineRule="auto"/>
        <w:ind w:left="567" w:right="567"/>
        <w:jc w:val="both"/>
        <w:rPr>
          <w:rFonts w:ascii="Palatino Linotype" w:hAnsi="Palatino Linotype" w:cs="Arial"/>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w:t>
      </w:r>
    </w:p>
    <w:p w:rsidR="00203AFF" w:rsidRPr="00B56D53" w:rsidRDefault="00203AFF" w:rsidP="00B56D53">
      <w:pPr>
        <w:pStyle w:val="Prrafodelista"/>
        <w:spacing w:line="360" w:lineRule="auto"/>
        <w:ind w:left="567" w:right="567"/>
        <w:jc w:val="both"/>
        <w:rPr>
          <w:rFonts w:ascii="Palatino Linotype" w:hAnsi="Palatino Linotype" w:cs="Arial"/>
          <w:i/>
          <w:color w:val="2F2F2F"/>
          <w:sz w:val="24"/>
          <w:szCs w:val="24"/>
          <w:shd w:val="clear" w:color="auto" w:fill="FFFFFF"/>
        </w:rPr>
      </w:pPr>
      <w:r w:rsidRPr="00B56D53">
        <w:rPr>
          <w:rFonts w:ascii="Palatino Linotype" w:hAnsi="Palatino Linotype" w:cs="Arial"/>
          <w:b/>
          <w:bCs/>
          <w:i/>
          <w:color w:val="2F2F2F"/>
          <w:sz w:val="24"/>
          <w:szCs w:val="24"/>
          <w:shd w:val="clear" w:color="auto" w:fill="FFFFFF"/>
        </w:rPr>
        <w:t>XLVIII. Transferencia documental:</w:t>
      </w:r>
      <w:r w:rsidRPr="00B56D53">
        <w:rPr>
          <w:rFonts w:ascii="Palatino Linotype" w:hAnsi="Palatino Linotype" w:cs="Arial"/>
          <w:i/>
          <w:color w:val="2F2F2F"/>
          <w:sz w:val="24"/>
          <w:szCs w:val="24"/>
          <w:shd w:val="clear" w:color="auto" w:fill="FFFFFF"/>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203AFF" w:rsidRPr="00B56D53" w:rsidRDefault="00203AFF" w:rsidP="00B56D53">
      <w:pPr>
        <w:pStyle w:val="Prrafodelista"/>
        <w:spacing w:after="0" w:line="360" w:lineRule="auto"/>
        <w:ind w:left="0" w:right="49"/>
        <w:jc w:val="both"/>
        <w:rPr>
          <w:rFonts w:ascii="Palatino Linotype" w:eastAsia="Times New Roman" w:hAnsi="Palatino Linotype" w:cs="Arial"/>
          <w:color w:val="000000"/>
          <w:sz w:val="24"/>
          <w:szCs w:val="24"/>
        </w:rPr>
      </w:pPr>
    </w:p>
    <w:p w:rsidR="00203AFF" w:rsidRPr="00B56D53" w:rsidRDefault="00203AFF" w:rsidP="00B56D53">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B56D53">
        <w:rPr>
          <w:rFonts w:ascii="Palatino Linotype" w:eastAsia="Times New Roman" w:hAnsi="Palatino Linotype" w:cs="Arial"/>
          <w:color w:val="000000"/>
          <w:sz w:val="24"/>
          <w:szCs w:val="24"/>
        </w:rPr>
        <w:t xml:space="preserve">De lo anterior, se entiende que </w:t>
      </w:r>
      <w:r w:rsidRPr="00B56D53">
        <w:rPr>
          <w:rFonts w:ascii="Palatino Linotype" w:eastAsia="Times New Roman" w:hAnsi="Palatino Linotype" w:cs="Arial"/>
          <w:b/>
          <w:color w:val="000000"/>
          <w:sz w:val="24"/>
          <w:szCs w:val="24"/>
        </w:rPr>
        <w:t>los documentos cuentan con un ciclo vital</w:t>
      </w:r>
      <w:r w:rsidRPr="00B56D53">
        <w:rPr>
          <w:rFonts w:ascii="Palatino Linotype" w:eastAsia="Times New Roman" w:hAnsi="Palatino Linotype" w:cs="Arial"/>
          <w:color w:val="000000"/>
          <w:sz w:val="24"/>
          <w:szCs w:val="24"/>
        </w:rPr>
        <w:t xml:space="preserve">, dicho de otra manera, son etapas a las que son </w:t>
      </w:r>
      <w:r w:rsidRPr="00B56D53">
        <w:rPr>
          <w:rFonts w:ascii="Palatino Linotype" w:eastAsia="Times New Roman" w:hAnsi="Palatino Linotype" w:cs="Arial"/>
          <w:b/>
          <w:color w:val="000000"/>
          <w:sz w:val="24"/>
          <w:szCs w:val="24"/>
        </w:rPr>
        <w:t>sometidos desde su producción o recepción hasta su baja o transferencia a un archivo histórico</w:t>
      </w:r>
      <w:r w:rsidRPr="00B56D53">
        <w:rPr>
          <w:rFonts w:ascii="Palatino Linotype" w:eastAsia="Times New Roman" w:hAnsi="Palatino Linotype" w:cs="Arial"/>
          <w:color w:val="000000"/>
          <w:sz w:val="24"/>
          <w:szCs w:val="24"/>
        </w:rPr>
        <w:t xml:space="preserve">, la primer etapa es el </w:t>
      </w:r>
      <w:r w:rsidRPr="00B56D53">
        <w:rPr>
          <w:rFonts w:ascii="Palatino Linotype" w:eastAsia="Times New Roman" w:hAnsi="Palatino Linotype" w:cs="Arial"/>
          <w:b/>
          <w:color w:val="000000"/>
          <w:sz w:val="24"/>
          <w:szCs w:val="24"/>
        </w:rPr>
        <w:t>Archivo de Trámite</w:t>
      </w:r>
      <w:r w:rsidRPr="00B56D53">
        <w:rPr>
          <w:rFonts w:ascii="Palatino Linotype" w:eastAsia="Times New Roman" w:hAnsi="Palatino Linotype" w:cs="Arial"/>
          <w:color w:val="000000"/>
          <w:sz w:val="24"/>
          <w:szCs w:val="24"/>
        </w:rPr>
        <w:t xml:space="preserv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w:t>
      </w:r>
      <w:r w:rsidRPr="00B56D53">
        <w:rPr>
          <w:rFonts w:ascii="Palatino Linotype" w:eastAsia="Times New Roman" w:hAnsi="Palatino Linotype" w:cs="Arial"/>
          <w:b/>
          <w:color w:val="000000"/>
          <w:sz w:val="24"/>
          <w:szCs w:val="24"/>
        </w:rPr>
        <w:t>transferencia secundaria (Archivo Histórico) o baja documental</w:t>
      </w:r>
      <w:r w:rsidRPr="00B56D53">
        <w:rPr>
          <w:rFonts w:ascii="Palatino Linotype" w:eastAsia="Times New Roman" w:hAnsi="Palatino Linotype" w:cs="Arial"/>
          <w:color w:val="000000"/>
          <w:sz w:val="24"/>
          <w:szCs w:val="24"/>
        </w:rPr>
        <w:t xml:space="preserve">. En ese sentido, el artículo 24 de </w:t>
      </w:r>
      <w:r w:rsidRPr="00B56D53">
        <w:rPr>
          <w:rFonts w:ascii="Palatino Linotype" w:eastAsia="Times New Roman" w:hAnsi="Palatino Linotype"/>
          <w:sz w:val="24"/>
          <w:szCs w:val="24"/>
          <w:lang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B56D53">
        <w:rPr>
          <w:rStyle w:val="Refdenotaalpie"/>
          <w:rFonts w:ascii="Palatino Linotype" w:eastAsia="Times New Roman" w:hAnsi="Palatino Linotype"/>
          <w:sz w:val="24"/>
          <w:szCs w:val="24"/>
          <w:lang w:eastAsia="es-MX"/>
        </w:rPr>
        <w:footnoteReference w:id="5"/>
      </w:r>
      <w:r w:rsidRPr="00B56D53">
        <w:rPr>
          <w:rFonts w:ascii="Palatino Linotype" w:eastAsia="Times New Roman" w:hAnsi="Palatino Linotype"/>
          <w:sz w:val="24"/>
          <w:szCs w:val="24"/>
          <w:lang w:eastAsia="es-MX"/>
        </w:rPr>
        <w:t>,</w:t>
      </w:r>
    </w:p>
    <w:p w:rsidR="00203AFF" w:rsidRPr="00B56D53" w:rsidRDefault="00203AFF" w:rsidP="00B56D53">
      <w:pPr>
        <w:pStyle w:val="Prrafodelista"/>
        <w:spacing w:line="360" w:lineRule="auto"/>
        <w:ind w:left="0" w:right="49"/>
        <w:jc w:val="both"/>
        <w:rPr>
          <w:rFonts w:ascii="Palatino Linotype" w:eastAsia="Times New Roman" w:hAnsi="Palatino Linotype" w:cs="Arial"/>
          <w:color w:val="000000"/>
          <w:sz w:val="24"/>
          <w:szCs w:val="24"/>
        </w:rPr>
      </w:pPr>
    </w:p>
    <w:p w:rsidR="00203AFF" w:rsidRPr="00B56D53" w:rsidRDefault="00203AFF" w:rsidP="00B56D53">
      <w:pPr>
        <w:spacing w:after="360" w:line="360" w:lineRule="auto"/>
        <w:ind w:left="567"/>
        <w:jc w:val="both"/>
        <w:rPr>
          <w:rFonts w:ascii="Palatino Linotype" w:eastAsia="Times New Roman" w:hAnsi="Palatino Linotype"/>
          <w:sz w:val="24"/>
          <w:szCs w:val="24"/>
          <w:lang w:eastAsia="es-MX"/>
        </w:rPr>
      </w:pPr>
      <w:r w:rsidRPr="00B56D53">
        <w:rPr>
          <w:rFonts w:ascii="Palatino Linotype" w:eastAsia="Times New Roman" w:hAnsi="Palatino Linotype"/>
          <w:b/>
          <w:bCs/>
          <w:i/>
          <w:iCs/>
          <w:sz w:val="24"/>
          <w:szCs w:val="24"/>
          <w:lang w:eastAsia="es-MX"/>
        </w:rPr>
        <w:t>Artículo 24.-</w:t>
      </w:r>
      <w:r w:rsidRPr="00B56D53">
        <w:rPr>
          <w:rFonts w:ascii="Palatino Linotype" w:eastAsia="Times New Roman" w:hAnsi="Palatino Linotype"/>
          <w:i/>
          <w:iCs/>
          <w:sz w:val="24"/>
          <w:szCs w:val="24"/>
          <w:lang w:eastAsia="es-MX"/>
        </w:rPr>
        <w:t xml:space="preserve"> Las unidades administrativas al realizar la transferencia de los expedientes de trámite concluido, señalaran en el “Inventario” los plazos de conservación </w:t>
      </w:r>
      <w:proofErr w:type="spellStart"/>
      <w:r w:rsidRPr="00B56D53">
        <w:rPr>
          <w:rFonts w:ascii="Palatino Linotype" w:eastAsia="Times New Roman" w:hAnsi="Palatino Linotype"/>
          <w:i/>
          <w:iCs/>
          <w:sz w:val="24"/>
          <w:szCs w:val="24"/>
          <w:lang w:eastAsia="es-MX"/>
        </w:rPr>
        <w:t>precaucional</w:t>
      </w:r>
      <w:proofErr w:type="spellEnd"/>
      <w:r w:rsidRPr="00B56D53">
        <w:rPr>
          <w:rFonts w:ascii="Palatino Linotype" w:eastAsia="Times New Roman" w:hAnsi="Palatino Linotype"/>
          <w:i/>
          <w:iCs/>
          <w:sz w:val="24"/>
          <w:szCs w:val="24"/>
          <w:lang w:eastAsia="es-MX"/>
        </w:rPr>
        <w:t xml:space="preserve"> de éstos en el Archivo de Concentración. Para determinar el plazo de conservación </w:t>
      </w:r>
      <w:proofErr w:type="spellStart"/>
      <w:r w:rsidRPr="00B56D53">
        <w:rPr>
          <w:rFonts w:ascii="Palatino Linotype" w:eastAsia="Times New Roman" w:hAnsi="Palatino Linotype"/>
          <w:i/>
          <w:iCs/>
          <w:sz w:val="24"/>
          <w:szCs w:val="24"/>
          <w:lang w:eastAsia="es-MX"/>
        </w:rPr>
        <w:t>precaucional</w:t>
      </w:r>
      <w:proofErr w:type="spellEnd"/>
      <w:r w:rsidRPr="00B56D53">
        <w:rPr>
          <w:rFonts w:ascii="Palatino Linotype" w:eastAsia="Times New Roman" w:hAnsi="Palatino Linotype"/>
          <w:i/>
          <w:iCs/>
          <w:sz w:val="24"/>
          <w:szCs w:val="24"/>
          <w:lang w:eastAsia="es-MX"/>
        </w:rPr>
        <w:t xml:space="preserve"> deberán considerar el marco legal o administrativo bajo el cual se produjeron o recibieron los documentos y los siguientes períodos:</w:t>
      </w:r>
    </w:p>
    <w:p w:rsidR="00203AFF" w:rsidRPr="00B56D53" w:rsidRDefault="00203AFF" w:rsidP="00B56D53">
      <w:pPr>
        <w:spacing w:line="360" w:lineRule="auto"/>
        <w:ind w:left="567"/>
        <w:jc w:val="both"/>
        <w:rPr>
          <w:rFonts w:ascii="Palatino Linotype" w:eastAsia="Times New Roman" w:hAnsi="Palatino Linotype"/>
          <w:bCs/>
          <w:i/>
          <w:iCs/>
          <w:sz w:val="24"/>
          <w:szCs w:val="24"/>
          <w:u w:val="single"/>
          <w:lang w:eastAsia="es-MX"/>
        </w:rPr>
      </w:pPr>
      <w:r w:rsidRPr="00B56D53">
        <w:rPr>
          <w:rFonts w:ascii="Palatino Linotype" w:eastAsia="Times New Roman" w:hAnsi="Palatino Linotype"/>
          <w:b/>
          <w:bCs/>
          <w:i/>
          <w:iCs/>
          <w:sz w:val="24"/>
          <w:szCs w:val="24"/>
          <w:lang w:eastAsia="es-MX"/>
        </w:rPr>
        <w:t xml:space="preserve">I. </w:t>
      </w:r>
      <w:r w:rsidRPr="00B56D53">
        <w:rPr>
          <w:rFonts w:ascii="Palatino Linotype" w:eastAsia="Times New Roman" w:hAnsi="Palatino Linotype"/>
          <w:bCs/>
          <w:i/>
          <w:iCs/>
          <w:sz w:val="24"/>
          <w:szCs w:val="24"/>
          <w:u w:val="single"/>
          <w:lang w:eastAsia="es-MX"/>
        </w:rPr>
        <w:t>6 años para expedientes con información administrativa;</w:t>
      </w:r>
    </w:p>
    <w:p w:rsidR="00203AFF" w:rsidRPr="00B56D53" w:rsidRDefault="00203AFF" w:rsidP="00B56D53">
      <w:pPr>
        <w:spacing w:line="360" w:lineRule="auto"/>
        <w:ind w:left="567"/>
        <w:jc w:val="both"/>
        <w:rPr>
          <w:rFonts w:ascii="Palatino Linotype" w:eastAsia="Times New Roman" w:hAnsi="Palatino Linotype"/>
          <w:sz w:val="24"/>
          <w:szCs w:val="24"/>
          <w:lang w:eastAsia="es-MX"/>
        </w:rPr>
      </w:pPr>
      <w:r w:rsidRPr="00B56D53">
        <w:rPr>
          <w:rFonts w:ascii="Palatino Linotype" w:eastAsia="Times New Roman" w:hAnsi="Palatino Linotype"/>
          <w:bCs/>
          <w:i/>
          <w:iCs/>
          <w:sz w:val="24"/>
          <w:szCs w:val="24"/>
          <w:lang w:eastAsia="es-MX"/>
        </w:rPr>
        <w:t>…</w:t>
      </w:r>
    </w:p>
    <w:p w:rsidR="00203AFF" w:rsidRPr="00B56D53" w:rsidRDefault="00203AFF" w:rsidP="00B56D53">
      <w:pPr>
        <w:pStyle w:val="Prrafodelista"/>
        <w:numPr>
          <w:ilvl w:val="0"/>
          <w:numId w:val="2"/>
        </w:numPr>
        <w:spacing w:after="0" w:line="360" w:lineRule="auto"/>
        <w:ind w:left="0" w:right="49" w:firstLine="0"/>
        <w:jc w:val="both"/>
        <w:rPr>
          <w:rFonts w:ascii="Palatino Linotype" w:hAnsi="Palatino Linotype" w:cs="Arial"/>
          <w:sz w:val="24"/>
          <w:szCs w:val="24"/>
        </w:rPr>
      </w:pPr>
      <w:r w:rsidRPr="00B56D53">
        <w:rPr>
          <w:rFonts w:ascii="Palatino Linotype" w:hAnsi="Palatino Linotype" w:cs="Arial"/>
          <w:sz w:val="24"/>
          <w:szCs w:val="24"/>
        </w:rPr>
        <w:t xml:space="preserve">Los archivos permanecerán en Archivo de Trámite hasta que sean transferidos al Archivo de Concentración, en donde su plazo de conservación </w:t>
      </w:r>
      <w:proofErr w:type="spellStart"/>
      <w:r w:rsidRPr="00B56D53">
        <w:rPr>
          <w:rFonts w:ascii="Palatino Linotype" w:hAnsi="Palatino Linotype" w:cs="Arial"/>
          <w:sz w:val="24"/>
          <w:szCs w:val="24"/>
        </w:rPr>
        <w:t>precaucional</w:t>
      </w:r>
      <w:proofErr w:type="spellEnd"/>
      <w:r w:rsidRPr="00B56D53">
        <w:rPr>
          <w:rFonts w:ascii="Palatino Linotype" w:hAnsi="Palatino Linotype" w:cs="Arial"/>
          <w:sz w:val="24"/>
          <w:szCs w:val="24"/>
        </w:rPr>
        <w:t xml:space="preserve"> de acuerdo a los lineamientos en cito, </w:t>
      </w:r>
      <w:r w:rsidRPr="00B56D53">
        <w:rPr>
          <w:rFonts w:ascii="Palatino Linotype" w:hAnsi="Palatino Linotype" w:cs="Arial"/>
          <w:b/>
          <w:sz w:val="24"/>
          <w:szCs w:val="24"/>
        </w:rPr>
        <w:t>será de 6 años</w:t>
      </w:r>
      <w:r w:rsidRPr="00B56D53">
        <w:rPr>
          <w:rFonts w:ascii="Palatino Linotype" w:hAnsi="Palatino Linotype" w:cs="Arial"/>
          <w:sz w:val="24"/>
          <w:szCs w:val="24"/>
        </w:rPr>
        <w:t xml:space="preserve"> para los expedientes con información administrativa, sin embargo, el artículo 8 de la Ley de Documentos Administrativos e Históricos del Estado de México establece que </w:t>
      </w:r>
      <w:r w:rsidRPr="00B56D53">
        <w:rPr>
          <w:rFonts w:ascii="Palatino Linotype" w:hAnsi="Palatino Linotype" w:cs="Arial"/>
          <w:b/>
          <w:sz w:val="24"/>
          <w:szCs w:val="24"/>
        </w:rPr>
        <w:t>los documentos de contenido administrativo de importancia</w:t>
      </w:r>
      <w:r w:rsidRPr="00B56D53">
        <w:rPr>
          <w:rFonts w:ascii="Palatino Linotype" w:hAnsi="Palatino Linotype" w:cs="Arial"/>
          <w:sz w:val="24"/>
          <w:szCs w:val="24"/>
        </w:rPr>
        <w:t xml:space="preserve">, </w:t>
      </w:r>
      <w:r w:rsidRPr="00B56D53">
        <w:rPr>
          <w:rFonts w:ascii="Palatino Linotype" w:hAnsi="Palatino Linotype" w:cs="Arial"/>
          <w:b/>
          <w:sz w:val="24"/>
          <w:szCs w:val="24"/>
        </w:rPr>
        <w:t>serán conservados por 20 años</w:t>
      </w:r>
      <w:r w:rsidRPr="00B56D53">
        <w:rPr>
          <w:rFonts w:ascii="Palatino Linotype" w:hAnsi="Palatino Linotype" w:cs="Arial"/>
          <w:sz w:val="24"/>
          <w:szCs w:val="24"/>
        </w:rPr>
        <w:t xml:space="preserve">. </w:t>
      </w:r>
    </w:p>
    <w:p w:rsidR="00203AFF" w:rsidRPr="00B56D53" w:rsidRDefault="00203AFF" w:rsidP="00B56D53">
      <w:pPr>
        <w:pStyle w:val="Prrafodelista"/>
        <w:spacing w:line="360" w:lineRule="auto"/>
        <w:ind w:left="0" w:right="49"/>
        <w:jc w:val="both"/>
        <w:rPr>
          <w:rFonts w:ascii="Palatino Linotype" w:hAnsi="Palatino Linotype" w:cs="Arial"/>
          <w:b/>
          <w:i/>
          <w:sz w:val="24"/>
          <w:szCs w:val="24"/>
          <w:lang w:val="es-ES"/>
        </w:rPr>
      </w:pPr>
    </w:p>
    <w:p w:rsidR="00C72C50" w:rsidRDefault="00203AFF" w:rsidP="00C72C50">
      <w:pPr>
        <w:pStyle w:val="Prrafodelista"/>
        <w:spacing w:line="360" w:lineRule="auto"/>
        <w:ind w:left="567" w:right="567"/>
        <w:jc w:val="both"/>
        <w:rPr>
          <w:rFonts w:ascii="Palatino Linotype" w:hAnsi="Palatino Linotype" w:cs="Arial"/>
          <w:i/>
          <w:sz w:val="24"/>
          <w:szCs w:val="24"/>
          <w:lang w:val="es-ES"/>
        </w:rPr>
      </w:pPr>
      <w:r w:rsidRPr="00B56D53">
        <w:rPr>
          <w:rFonts w:ascii="Palatino Linotype" w:hAnsi="Palatino Linotype" w:cs="Arial"/>
          <w:b/>
          <w:i/>
          <w:sz w:val="24"/>
          <w:szCs w:val="24"/>
          <w:lang w:val="es-ES"/>
        </w:rPr>
        <w:t>Artículo 8.-</w:t>
      </w:r>
      <w:r w:rsidRPr="00B56D53">
        <w:rPr>
          <w:rFonts w:ascii="Palatino Linotype" w:hAnsi="Palatino Linotype" w:cs="Arial"/>
          <w:i/>
          <w:sz w:val="24"/>
          <w:szCs w:val="24"/>
          <w:lang w:val="es-ES"/>
        </w:rPr>
        <w:t xml:space="preserve"> Los documentos de </w:t>
      </w:r>
      <w:r w:rsidRPr="00B56D53">
        <w:rPr>
          <w:rFonts w:ascii="Palatino Linotype" w:hAnsi="Palatino Linotype" w:cs="Arial"/>
          <w:b/>
          <w:i/>
          <w:sz w:val="24"/>
          <w:szCs w:val="24"/>
          <w:lang w:val="es-ES"/>
        </w:rPr>
        <w:t>contenido administrativo de importancia,</w:t>
      </w:r>
      <w:r w:rsidRPr="00B56D53">
        <w:rPr>
          <w:rFonts w:ascii="Palatino Linotype" w:hAnsi="Palatino Linotype" w:cs="Arial"/>
          <w:i/>
          <w:sz w:val="24"/>
          <w:szCs w:val="24"/>
          <w:lang w:val="es-ES"/>
        </w:rPr>
        <w:t xml:space="preserve"> </w:t>
      </w:r>
      <w:r w:rsidRPr="00B56D53">
        <w:rPr>
          <w:rFonts w:ascii="Palatino Linotype" w:hAnsi="Palatino Linotype" w:cs="Arial"/>
          <w:b/>
          <w:i/>
          <w:sz w:val="24"/>
          <w:szCs w:val="24"/>
          <w:lang w:val="es-ES"/>
        </w:rPr>
        <w:t>serán conservados por 20 año</w:t>
      </w:r>
      <w:r w:rsidRPr="00B56D53">
        <w:rPr>
          <w:rFonts w:ascii="Palatino Linotype" w:hAnsi="Palatino Linotype" w:cs="Arial"/>
          <w:i/>
          <w:sz w:val="24"/>
          <w:szCs w:val="24"/>
          <w:lang w:val="es-ES"/>
        </w:rPr>
        <w:t xml:space="preserve">s, y si el documento se vincula con las funciones de 2 </w:t>
      </w:r>
      <w:proofErr w:type="spellStart"/>
      <w:r w:rsidRPr="00B56D53">
        <w:rPr>
          <w:rFonts w:ascii="Palatino Linotype" w:hAnsi="Palatino Linotype" w:cs="Arial"/>
          <w:i/>
          <w:sz w:val="24"/>
          <w:szCs w:val="24"/>
          <w:lang w:val="es-ES"/>
        </w:rPr>
        <w:t>ó</w:t>
      </w:r>
      <w:proofErr w:type="spellEnd"/>
      <w:r w:rsidRPr="00B56D53">
        <w:rPr>
          <w:rFonts w:ascii="Palatino Linotype" w:hAnsi="Palatino Linotype" w:cs="Arial"/>
          <w:i/>
          <w:sz w:val="24"/>
          <w:szCs w:val="24"/>
          <w:lang w:val="es-ES"/>
        </w:rPr>
        <w:t xml:space="preserve"> más sujetos públicos, deberá transmitirse la información correspondiente, para el efecto, del proceso o vaciado en otros documentos.</w:t>
      </w:r>
    </w:p>
    <w:p w:rsidR="00C72C50" w:rsidRPr="00C72C50" w:rsidRDefault="00C72C50" w:rsidP="00C72C50">
      <w:pPr>
        <w:pStyle w:val="Prrafodelista"/>
        <w:spacing w:line="360" w:lineRule="auto"/>
        <w:ind w:left="567" w:right="567"/>
        <w:jc w:val="both"/>
        <w:rPr>
          <w:rFonts w:ascii="Palatino Linotype" w:hAnsi="Palatino Linotype" w:cs="Arial"/>
          <w:i/>
          <w:sz w:val="24"/>
          <w:szCs w:val="24"/>
          <w:lang w:val="es-ES"/>
        </w:rPr>
      </w:pPr>
    </w:p>
    <w:p w:rsidR="00170B66" w:rsidRPr="00B56D53" w:rsidRDefault="00203AFF" w:rsidP="00B56D53">
      <w:pPr>
        <w:pStyle w:val="Prrafodelista"/>
        <w:numPr>
          <w:ilvl w:val="0"/>
          <w:numId w:val="2"/>
        </w:numPr>
        <w:spacing w:after="0" w:line="360" w:lineRule="auto"/>
        <w:ind w:left="0" w:firstLine="0"/>
        <w:jc w:val="both"/>
        <w:rPr>
          <w:rFonts w:ascii="Palatino Linotype" w:hAnsi="Palatino Linotype"/>
          <w:strike/>
          <w:sz w:val="24"/>
          <w:szCs w:val="24"/>
        </w:rPr>
      </w:pPr>
      <w:r w:rsidRPr="00B56D53">
        <w:rPr>
          <w:rFonts w:ascii="Palatino Linotype" w:hAnsi="Palatino Linotype"/>
          <w:sz w:val="24"/>
          <w:szCs w:val="24"/>
        </w:rPr>
        <w:t xml:space="preserve">De lo descrito con anterioridad, en este caso en particular es necesario tomar en cuenta la normatividad en materia de archivos y ordenar realizar la búsqueda de la información cuando menos en el archivo de trámite </w:t>
      </w:r>
      <w:r w:rsidR="00170B66" w:rsidRPr="00B56D53">
        <w:rPr>
          <w:rFonts w:ascii="Palatino Linotype" w:hAnsi="Palatino Linotype"/>
          <w:sz w:val="24"/>
          <w:szCs w:val="24"/>
        </w:rPr>
        <w:t xml:space="preserve">y archivo de concentración del </w:t>
      </w:r>
      <w:r w:rsidR="00170B66" w:rsidRPr="00B56D53">
        <w:rPr>
          <w:rFonts w:ascii="Palatino Linotype" w:hAnsi="Palatino Linotype"/>
          <w:b/>
          <w:sz w:val="24"/>
          <w:szCs w:val="24"/>
        </w:rPr>
        <w:t>SUJETO OBLIGADO</w:t>
      </w:r>
      <w:r w:rsidR="00170B66" w:rsidRPr="00B56D53">
        <w:rPr>
          <w:rFonts w:ascii="Palatino Linotype" w:hAnsi="Palatino Linotype"/>
          <w:sz w:val="24"/>
          <w:szCs w:val="24"/>
        </w:rPr>
        <w:t xml:space="preserve"> toda vez que el mismo tiene la obligación de contar con su Catálogo de disposición documental y guía simple de archivos.</w:t>
      </w:r>
    </w:p>
    <w:p w:rsidR="00170B66" w:rsidRPr="00B56D53" w:rsidRDefault="00170B66" w:rsidP="00B56D53">
      <w:pPr>
        <w:pStyle w:val="Prrafodelista"/>
        <w:spacing w:after="0" w:line="360" w:lineRule="auto"/>
        <w:ind w:left="0"/>
        <w:jc w:val="both"/>
        <w:rPr>
          <w:rFonts w:ascii="Palatino Linotype" w:hAnsi="Palatino Linotype"/>
          <w:strike/>
          <w:sz w:val="24"/>
          <w:szCs w:val="24"/>
        </w:rPr>
      </w:pPr>
    </w:p>
    <w:p w:rsidR="00203AFF" w:rsidRPr="00B56D53" w:rsidRDefault="00203AFF" w:rsidP="00B56D53">
      <w:pPr>
        <w:pStyle w:val="Prrafodelista"/>
        <w:numPr>
          <w:ilvl w:val="0"/>
          <w:numId w:val="2"/>
        </w:numPr>
        <w:spacing w:after="0" w:line="360" w:lineRule="auto"/>
        <w:ind w:left="0" w:firstLine="0"/>
        <w:jc w:val="both"/>
        <w:rPr>
          <w:rFonts w:ascii="Palatino Linotype" w:hAnsi="Palatino Linotype"/>
          <w:sz w:val="24"/>
          <w:szCs w:val="24"/>
        </w:rPr>
      </w:pPr>
      <w:r w:rsidRPr="00B56D53">
        <w:rPr>
          <w:rFonts w:ascii="Palatino Linotype" w:hAnsi="Palatino Linotype"/>
          <w:sz w:val="24"/>
          <w:szCs w:val="24"/>
        </w:rPr>
        <w:t xml:space="preserve">Ahora bien, una vez analizado lo anterior, debemos precisar que a través del documento </w:t>
      </w:r>
      <w:r w:rsidR="00170B66" w:rsidRPr="00B56D53">
        <w:rPr>
          <w:rFonts w:ascii="Palatino Linotype" w:hAnsi="Palatino Linotype"/>
          <w:sz w:val="24"/>
          <w:szCs w:val="24"/>
        </w:rPr>
        <w:t xml:space="preserve">de la búsqueda realizada en el portal IPOMEX se puedo apreciar que </w:t>
      </w:r>
      <w:r w:rsidRPr="00B56D53">
        <w:rPr>
          <w:rFonts w:ascii="Palatino Linotype" w:hAnsi="Palatino Linotype"/>
          <w:sz w:val="24"/>
          <w:szCs w:val="24"/>
        </w:rPr>
        <w:t>la persona señalada en la solicitud realmente laboró para el Sujeto Obligado, por tal motivo, de ser el caso que, posterior a la búsqueda exhaustiva y razonable de la información, ésta no se localizara, el Sujeto Obligado deberá estar a lo dispuesto en el siguiente apartado.</w:t>
      </w:r>
    </w:p>
    <w:p w:rsidR="00203AFF" w:rsidRPr="00B56D53" w:rsidRDefault="00203AFF" w:rsidP="00B56D53">
      <w:pPr>
        <w:pStyle w:val="Prrafodelista"/>
        <w:spacing w:line="360" w:lineRule="auto"/>
        <w:rPr>
          <w:rFonts w:ascii="Palatino Linotype" w:hAnsi="Palatino Linotype"/>
          <w:sz w:val="24"/>
          <w:szCs w:val="24"/>
        </w:rPr>
      </w:pPr>
    </w:p>
    <w:p w:rsidR="00203AFF" w:rsidRPr="00B56D53" w:rsidRDefault="00203AFF" w:rsidP="00B56D53">
      <w:pPr>
        <w:pStyle w:val="Ttulo2"/>
        <w:numPr>
          <w:ilvl w:val="0"/>
          <w:numId w:val="14"/>
        </w:numPr>
        <w:spacing w:line="360" w:lineRule="auto"/>
        <w:ind w:left="709"/>
        <w:rPr>
          <w:rFonts w:ascii="Palatino Linotype" w:hAnsi="Palatino Linotype"/>
          <w:b/>
          <w:i/>
          <w:color w:val="auto"/>
          <w:sz w:val="24"/>
          <w:szCs w:val="24"/>
        </w:rPr>
      </w:pPr>
      <w:bookmarkStart w:id="80" w:name="_Toc16107110"/>
      <w:bookmarkStart w:id="81" w:name="_Toc18598149"/>
      <w:bookmarkStart w:id="82" w:name="_Toc21619085"/>
      <w:r w:rsidRPr="00B56D53">
        <w:rPr>
          <w:rFonts w:ascii="Palatino Linotype" w:hAnsi="Palatino Linotype"/>
          <w:b/>
          <w:i/>
          <w:color w:val="auto"/>
          <w:sz w:val="24"/>
          <w:szCs w:val="24"/>
        </w:rPr>
        <w:t>De la inexistencia.</w:t>
      </w:r>
      <w:bookmarkEnd w:id="80"/>
      <w:bookmarkEnd w:id="81"/>
      <w:bookmarkEnd w:id="82"/>
    </w:p>
    <w:p w:rsidR="00203AFF" w:rsidRPr="00B56D53" w:rsidRDefault="00203AFF" w:rsidP="00B56D53">
      <w:pPr>
        <w:pStyle w:val="Prrafodelista"/>
        <w:autoSpaceDE w:val="0"/>
        <w:autoSpaceDN w:val="0"/>
        <w:adjustRightInd w:val="0"/>
        <w:spacing w:line="360" w:lineRule="auto"/>
        <w:ind w:left="0" w:right="567"/>
        <w:jc w:val="both"/>
        <w:rPr>
          <w:rFonts w:ascii="Palatino Linotype" w:hAnsi="Palatino Linotype"/>
          <w:iCs/>
          <w:sz w:val="24"/>
          <w:szCs w:val="24"/>
        </w:rPr>
      </w:pPr>
    </w:p>
    <w:p w:rsidR="00203AFF" w:rsidRPr="00B56D53" w:rsidRDefault="00203AFF" w:rsidP="00B56D53">
      <w:pPr>
        <w:pStyle w:val="Prrafodelista"/>
        <w:numPr>
          <w:ilvl w:val="0"/>
          <w:numId w:val="2"/>
        </w:numPr>
        <w:spacing w:before="100" w:beforeAutospacing="1" w:after="100" w:afterAutospacing="1" w:line="360" w:lineRule="auto"/>
        <w:ind w:left="0" w:firstLine="0"/>
        <w:jc w:val="both"/>
        <w:rPr>
          <w:rFonts w:ascii="Palatino Linotype" w:hAnsi="Palatino Linotype" w:cs="Segoe UI"/>
          <w:sz w:val="24"/>
          <w:szCs w:val="24"/>
        </w:rPr>
      </w:pPr>
      <w:r w:rsidRPr="00B56D53">
        <w:rPr>
          <w:rFonts w:ascii="Palatino Linotype" w:hAnsi="Palatino Linotype"/>
          <w:color w:val="222222"/>
          <w:sz w:val="24"/>
          <w:szCs w:val="24"/>
        </w:rPr>
        <w:t>La </w:t>
      </w:r>
      <w:r w:rsidRPr="00B56D53">
        <w:rPr>
          <w:rFonts w:ascii="Palatino Linotype" w:hAnsi="Palatino Linotype"/>
          <w:b/>
          <w:bCs/>
          <w:color w:val="222222"/>
          <w:sz w:val="24"/>
          <w:szCs w:val="24"/>
        </w:rPr>
        <w:t>Ley General de Transparencia y Acceso a la Información Pública</w:t>
      </w:r>
      <w:r w:rsidRPr="00B56D53">
        <w:rPr>
          <w:rFonts w:ascii="Palatino Linotype" w:hAnsi="Palatino Linotype"/>
          <w:color w:val="222222"/>
          <w:sz w:val="24"/>
          <w:szCs w:val="24"/>
        </w:rPr>
        <w:t>, en específico en su artículo 65 fracción III:</w:t>
      </w:r>
    </w:p>
    <w:p w:rsidR="00203AFF" w:rsidRPr="00B56D53" w:rsidRDefault="00203AFF" w:rsidP="00B56D53">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B56D53">
        <w:rPr>
          <w:rFonts w:ascii="Palatino Linotype" w:hAnsi="Palatino Linotype"/>
          <w:b/>
          <w:bCs/>
          <w:i/>
          <w:iCs/>
          <w:color w:val="000000"/>
        </w:rPr>
        <w:t>Artículo 65. Los Comités de Transparencia tendrán las facultades y atribuciones siguientes:</w:t>
      </w:r>
    </w:p>
    <w:p w:rsidR="00203AFF" w:rsidRPr="00B56D53" w:rsidRDefault="00203AFF" w:rsidP="00B56D53">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B56D53">
        <w:rPr>
          <w:rFonts w:ascii="Palatino Linotype" w:hAnsi="Palatino Linotype"/>
          <w:b/>
          <w:bCs/>
          <w:i/>
          <w:iCs/>
          <w:color w:val="000000"/>
        </w:rPr>
        <w:t>…</w:t>
      </w:r>
    </w:p>
    <w:p w:rsidR="00203AFF" w:rsidRPr="00B56D53" w:rsidRDefault="00203AFF" w:rsidP="00B56D53">
      <w:pPr>
        <w:shd w:val="clear" w:color="auto" w:fill="FFFFFF"/>
        <w:spacing w:before="240" w:after="240" w:line="360" w:lineRule="auto"/>
        <w:ind w:left="567" w:right="567"/>
        <w:jc w:val="both"/>
        <w:rPr>
          <w:rFonts w:ascii="Palatino Linotype" w:hAnsi="Palatino Linotype"/>
          <w:color w:val="222222"/>
          <w:sz w:val="24"/>
          <w:szCs w:val="24"/>
        </w:rPr>
      </w:pPr>
      <w:r w:rsidRPr="00B56D53">
        <w:rPr>
          <w:rFonts w:ascii="Palatino Linotype" w:hAnsi="Palatino Linotype"/>
          <w:b/>
          <w:bCs/>
          <w:i/>
          <w:iCs/>
          <w:color w:val="222222"/>
          <w:sz w:val="24"/>
          <w:szCs w:val="24"/>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203AFF" w:rsidRPr="00B56D53" w:rsidRDefault="00203AFF" w:rsidP="00B56D53">
      <w:pPr>
        <w:pStyle w:val="Prrafodelista"/>
        <w:numPr>
          <w:ilvl w:val="0"/>
          <w:numId w:val="2"/>
        </w:numPr>
        <w:spacing w:before="100" w:beforeAutospacing="1" w:after="100" w:afterAutospacing="1" w:line="360" w:lineRule="auto"/>
        <w:ind w:left="0" w:firstLine="0"/>
        <w:jc w:val="both"/>
        <w:rPr>
          <w:rFonts w:ascii="Palatino Linotype" w:hAnsi="Palatino Linotype"/>
          <w:color w:val="222222"/>
          <w:sz w:val="24"/>
          <w:szCs w:val="24"/>
        </w:rPr>
      </w:pPr>
      <w:r w:rsidRPr="00B56D53">
        <w:rPr>
          <w:rFonts w:ascii="Palatino Linotype" w:hAnsi="Palatino Linotype"/>
          <w:color w:val="222222"/>
          <w:sz w:val="24"/>
          <w:szCs w:val="24"/>
        </w:rPr>
        <w:t>Así mismo, la </w:t>
      </w:r>
      <w:r w:rsidRPr="00B56D53">
        <w:rPr>
          <w:rFonts w:ascii="Palatino Linotype" w:hAnsi="Palatino Linotype"/>
          <w:b/>
          <w:bCs/>
          <w:color w:val="222222"/>
          <w:sz w:val="24"/>
          <w:szCs w:val="24"/>
        </w:rPr>
        <w:t>Ley de Trasparencia y Acceso a la Información Pública del Estado de México y Municipios</w:t>
      </w:r>
      <w:r w:rsidRPr="00B56D53">
        <w:rPr>
          <w:rFonts w:ascii="Palatino Linotype" w:hAnsi="Palatino Linotype"/>
          <w:color w:val="222222"/>
          <w:sz w:val="24"/>
          <w:szCs w:val="24"/>
        </w:rPr>
        <w:t> en su 169, fracción III, señala:</w:t>
      </w:r>
    </w:p>
    <w:p w:rsidR="00203AFF" w:rsidRPr="00B56D53" w:rsidRDefault="00203AFF" w:rsidP="00B56D53">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rPr>
      </w:pPr>
      <w:r w:rsidRPr="00B56D53">
        <w:rPr>
          <w:rFonts w:ascii="Palatino Linotype" w:hAnsi="Palatino Linotype"/>
          <w:color w:val="222222"/>
          <w:lang w:val="es-ES_tradnl"/>
        </w:rPr>
        <w:t> </w:t>
      </w:r>
      <w:r w:rsidRPr="00B56D53">
        <w:rPr>
          <w:rFonts w:ascii="Palatino Linotype" w:hAnsi="Palatino Linotype" w:cs="Bookman Old Style,Bold"/>
          <w:b/>
          <w:bCs/>
          <w:i/>
        </w:rPr>
        <w:t xml:space="preserve">Artículo 169. </w:t>
      </w:r>
      <w:r w:rsidRPr="00B56D53">
        <w:rPr>
          <w:rFonts w:ascii="Palatino Linotype" w:hAnsi="Palatino Linotype" w:cs="Bookman Old Style"/>
          <w:i/>
        </w:rPr>
        <w:t>Cuando la información no se encuentre en los archivos del sujeto obligado, el Comité de Transparencia:</w:t>
      </w:r>
    </w:p>
    <w:p w:rsidR="00203AFF" w:rsidRPr="00B56D53" w:rsidRDefault="00203AFF" w:rsidP="00B56D53">
      <w:pPr>
        <w:autoSpaceDE w:val="0"/>
        <w:autoSpaceDN w:val="0"/>
        <w:adjustRightInd w:val="0"/>
        <w:spacing w:line="360" w:lineRule="auto"/>
        <w:ind w:left="567" w:right="567"/>
        <w:jc w:val="both"/>
        <w:rPr>
          <w:rFonts w:ascii="Palatino Linotype" w:hAnsi="Palatino Linotype" w:cs="Bookman Old Style"/>
          <w:i/>
          <w:sz w:val="24"/>
          <w:szCs w:val="24"/>
        </w:rPr>
      </w:pPr>
      <w:r w:rsidRPr="00B56D53">
        <w:rPr>
          <w:rFonts w:ascii="Palatino Linotype" w:hAnsi="Palatino Linotype" w:cs="Bookman Old Style,Bold"/>
          <w:b/>
          <w:bCs/>
          <w:i/>
          <w:sz w:val="24"/>
          <w:szCs w:val="24"/>
        </w:rPr>
        <w:t xml:space="preserve">I. </w:t>
      </w:r>
      <w:r w:rsidRPr="00B56D53">
        <w:rPr>
          <w:rFonts w:ascii="Palatino Linotype" w:hAnsi="Palatino Linotype" w:cs="Bookman Old Style"/>
          <w:i/>
          <w:sz w:val="24"/>
          <w:szCs w:val="24"/>
        </w:rPr>
        <w:t>Analizará el caso y tomará las medidas necesarias para localizar la información;</w:t>
      </w:r>
    </w:p>
    <w:p w:rsidR="00203AFF" w:rsidRPr="00B56D53" w:rsidRDefault="00203AFF" w:rsidP="00B56D53">
      <w:pPr>
        <w:autoSpaceDE w:val="0"/>
        <w:autoSpaceDN w:val="0"/>
        <w:adjustRightInd w:val="0"/>
        <w:spacing w:line="360" w:lineRule="auto"/>
        <w:ind w:left="567" w:right="567"/>
        <w:jc w:val="both"/>
        <w:rPr>
          <w:rFonts w:ascii="Palatino Linotype" w:hAnsi="Palatino Linotype" w:cs="Bookman Old Style"/>
          <w:i/>
          <w:sz w:val="24"/>
          <w:szCs w:val="24"/>
        </w:rPr>
      </w:pPr>
      <w:r w:rsidRPr="00B56D53">
        <w:rPr>
          <w:rFonts w:ascii="Palatino Linotype" w:hAnsi="Palatino Linotype" w:cs="Bookman Old Style,Bold"/>
          <w:b/>
          <w:bCs/>
          <w:i/>
          <w:sz w:val="24"/>
          <w:szCs w:val="24"/>
        </w:rPr>
        <w:t xml:space="preserve">II. </w:t>
      </w:r>
      <w:r w:rsidRPr="00B56D53">
        <w:rPr>
          <w:rFonts w:ascii="Palatino Linotype" w:hAnsi="Palatino Linotype" w:cs="Bookman Old Style"/>
          <w:i/>
          <w:sz w:val="24"/>
          <w:szCs w:val="24"/>
        </w:rPr>
        <w:t>Expedirá una resolución que confirme la inexistencia del documento;</w:t>
      </w:r>
    </w:p>
    <w:p w:rsidR="00203AFF" w:rsidRPr="00B56D53" w:rsidRDefault="00203AFF" w:rsidP="00B56D53">
      <w:pPr>
        <w:autoSpaceDE w:val="0"/>
        <w:autoSpaceDN w:val="0"/>
        <w:adjustRightInd w:val="0"/>
        <w:spacing w:line="360" w:lineRule="auto"/>
        <w:ind w:left="567" w:right="567"/>
        <w:jc w:val="both"/>
        <w:rPr>
          <w:rFonts w:ascii="Palatino Linotype" w:hAnsi="Palatino Linotype" w:cs="Bookman Old Style"/>
          <w:i/>
          <w:sz w:val="24"/>
          <w:szCs w:val="24"/>
        </w:rPr>
      </w:pPr>
      <w:r w:rsidRPr="00B56D53">
        <w:rPr>
          <w:rFonts w:ascii="Palatino Linotype" w:hAnsi="Palatino Linotype" w:cs="Bookman Old Style,Bold"/>
          <w:b/>
          <w:bCs/>
          <w:i/>
          <w:sz w:val="24"/>
          <w:szCs w:val="24"/>
        </w:rPr>
        <w:t xml:space="preserve">III. </w:t>
      </w:r>
      <w:r w:rsidRPr="00B56D53">
        <w:rPr>
          <w:rFonts w:ascii="Palatino Linotype" w:hAnsi="Palatino Linotype" w:cs="Bookman Old Style"/>
          <w:i/>
          <w:sz w:val="24"/>
          <w:szCs w:val="24"/>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203AFF" w:rsidRPr="00B56D53" w:rsidRDefault="00203AFF" w:rsidP="00B56D53">
      <w:pPr>
        <w:autoSpaceDE w:val="0"/>
        <w:autoSpaceDN w:val="0"/>
        <w:adjustRightInd w:val="0"/>
        <w:spacing w:line="360" w:lineRule="auto"/>
        <w:ind w:left="567" w:right="567"/>
        <w:jc w:val="both"/>
        <w:rPr>
          <w:rFonts w:ascii="Palatino Linotype" w:hAnsi="Palatino Linotype" w:cs="Bookman Old Style"/>
          <w:i/>
          <w:sz w:val="24"/>
          <w:szCs w:val="24"/>
        </w:rPr>
      </w:pPr>
      <w:r w:rsidRPr="00B56D53">
        <w:rPr>
          <w:rFonts w:ascii="Palatino Linotype" w:hAnsi="Palatino Linotype" w:cs="Bookman Old Style,Bold"/>
          <w:b/>
          <w:bCs/>
          <w:i/>
          <w:sz w:val="24"/>
          <w:szCs w:val="24"/>
        </w:rPr>
        <w:t xml:space="preserve">IV. </w:t>
      </w:r>
      <w:r w:rsidRPr="00B56D53">
        <w:rPr>
          <w:rFonts w:ascii="Palatino Linotype" w:hAnsi="Palatino Linotype" w:cs="Bookman Old Style"/>
          <w:i/>
          <w:sz w:val="24"/>
          <w:szCs w:val="24"/>
        </w:rPr>
        <w:t>Notificará al órgano interno de control o equivalente del sujeto obligado quien, en su caso, deberá iniciar el procedimiento de responsabilidad administrativa que corresponda.</w:t>
      </w:r>
    </w:p>
    <w:p w:rsidR="00203AFF" w:rsidRPr="00B56D53" w:rsidRDefault="00203AFF" w:rsidP="00B56D53">
      <w:pPr>
        <w:autoSpaceDE w:val="0"/>
        <w:autoSpaceDN w:val="0"/>
        <w:adjustRightInd w:val="0"/>
        <w:spacing w:line="360" w:lineRule="auto"/>
        <w:ind w:left="567" w:right="567"/>
        <w:jc w:val="both"/>
        <w:rPr>
          <w:rFonts w:ascii="Palatino Linotype" w:hAnsi="Palatino Linotype" w:cs="Bookman Old Style"/>
          <w:i/>
          <w:sz w:val="24"/>
          <w:szCs w:val="24"/>
        </w:rPr>
      </w:pPr>
      <w:r w:rsidRPr="00B56D53">
        <w:rPr>
          <w:rFonts w:ascii="Palatino Linotype" w:hAnsi="Palatino Linotype" w:cs="Bookman Old Style"/>
          <w:i/>
          <w:sz w:val="24"/>
          <w:szCs w:val="24"/>
        </w:rPr>
        <w:t>La Unidad de Transparencia deberá notificarlo al solicitante por escrito, en un plazo que no exceda de quince días hábiles contados a partir del día siguiente a la presentación de la solicitud.</w:t>
      </w:r>
    </w:p>
    <w:p w:rsidR="00203AFF" w:rsidRPr="00B56D53" w:rsidRDefault="00203AFF" w:rsidP="00B56D53">
      <w:pPr>
        <w:autoSpaceDE w:val="0"/>
        <w:autoSpaceDN w:val="0"/>
        <w:adjustRightInd w:val="0"/>
        <w:spacing w:line="360" w:lineRule="auto"/>
        <w:ind w:left="567" w:right="567"/>
        <w:jc w:val="both"/>
        <w:rPr>
          <w:rFonts w:ascii="Palatino Linotype" w:hAnsi="Palatino Linotype"/>
          <w:i/>
          <w:iCs/>
          <w:color w:val="222222"/>
          <w:sz w:val="24"/>
          <w:szCs w:val="24"/>
        </w:rPr>
      </w:pPr>
      <w:r w:rsidRPr="00B56D53">
        <w:rPr>
          <w:rFonts w:ascii="Palatino Linotype" w:hAnsi="Palatino Linotype" w:cs="Bookman Old Style"/>
          <w:i/>
          <w:sz w:val="24"/>
          <w:szCs w:val="24"/>
        </w:rPr>
        <w:t>Este plazo podrá ampliarse hasta por otros siete días hábiles, siempre que existan razones para ello, debiendo notificarse por escrito al solicitante.</w:t>
      </w:r>
    </w:p>
    <w:p w:rsidR="00203AFF" w:rsidRPr="00B56D53" w:rsidRDefault="00203AFF" w:rsidP="00B56D53">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B56D53">
        <w:rPr>
          <w:rFonts w:ascii="Palatino Linotype" w:hAnsi="Palatino Linotype"/>
          <w:color w:val="222222"/>
          <w:lang w:val="es-ES_tradnl"/>
        </w:rPr>
        <w:t>De los preceptos antes transcritos se advierte claramente que </w:t>
      </w:r>
      <w:r w:rsidRPr="00B56D53">
        <w:rPr>
          <w:rFonts w:ascii="Palatino Linotype" w:hAnsi="Palatino Linotype"/>
          <w:color w:val="222222"/>
        </w:rPr>
        <w:t>cuando la información no se encuentre en los archivos del Sujeto Obligado, el Comité de Transparencia deberá ordenar </w:t>
      </w:r>
      <w:r w:rsidRPr="00B56D53">
        <w:rPr>
          <w:rFonts w:ascii="Palatino Linotype" w:hAnsi="Palatino Linotype"/>
          <w:color w:val="222222"/>
          <w:u w:val="single"/>
        </w:rPr>
        <w:t>que se genere la información en caso de que ésta tuviera que existir en la medida que deriva del ejercicio de sus facultades, competencias o funciones</w:t>
      </w:r>
      <w:r w:rsidRPr="00B56D53">
        <w:rPr>
          <w:rFonts w:ascii="Palatino Linotype" w:hAnsi="Palatino Linotype"/>
          <w:color w:val="222222"/>
        </w:rPr>
        <w:t>.</w:t>
      </w:r>
    </w:p>
    <w:p w:rsidR="00203AFF" w:rsidRPr="00B56D53" w:rsidRDefault="00203AFF" w:rsidP="00B56D53">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B56D53">
        <w:rPr>
          <w:rFonts w:ascii="Palatino Linotype" w:hAnsi="Palatino Linotype"/>
          <w:color w:val="222222"/>
          <w:lang w:val="es-ES_tradnl"/>
        </w:rPr>
        <w:t>Ahora bien, es importante señalar que en el caso de que no se pueda generar la información, </w:t>
      </w:r>
      <w:r w:rsidR="00581CCC" w:rsidRPr="00B56D53">
        <w:rPr>
          <w:rFonts w:ascii="Palatino Linotype" w:hAnsi="Palatino Linotype"/>
          <w:b/>
          <w:bCs/>
          <w:color w:val="222222"/>
          <w:lang w:val="es-ES_tradnl"/>
        </w:rPr>
        <w:t xml:space="preserve">SE ORDENA </w:t>
      </w:r>
      <w:r w:rsidRPr="00B56D53">
        <w:rPr>
          <w:rFonts w:ascii="Palatino Linotype" w:hAnsi="Palatino Linotype"/>
          <w:bCs/>
          <w:color w:val="222222"/>
          <w:lang w:val="es-ES_tradnl"/>
        </w:rPr>
        <w:t>al</w:t>
      </w:r>
      <w:r w:rsidRPr="00B56D53">
        <w:rPr>
          <w:rFonts w:ascii="Palatino Linotype" w:hAnsi="Palatino Linotype"/>
          <w:b/>
          <w:bCs/>
          <w:color w:val="222222"/>
          <w:lang w:val="es-ES_tradnl"/>
        </w:rPr>
        <w:t xml:space="preserve"> SUJETO OBLIGADO </w:t>
      </w:r>
      <w:r w:rsidRPr="00B56D53">
        <w:rPr>
          <w:rFonts w:ascii="Palatino Linotype" w:hAnsi="Palatino Linotype"/>
          <w:color w:val="222222"/>
          <w:lang w:val="es-ES_tradnl"/>
        </w:rPr>
        <w:t>hacer entrega de un Acuerdo de su Comité de Transparencia en donde conste la declaratoria de inexistencia de la información.</w:t>
      </w:r>
    </w:p>
    <w:p w:rsidR="00203AFF" w:rsidRPr="00B56D53" w:rsidRDefault="00203AFF" w:rsidP="00B56D53">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B56D53">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B56D53">
        <w:rPr>
          <w:rFonts w:ascii="Palatino Linotype" w:hAnsi="Palatino Linotype"/>
          <w:color w:val="222222"/>
          <w:shd w:val="clear" w:color="auto" w:fill="FFFFFF"/>
          <w:lang w:val="es-ES_tradnl"/>
        </w:rPr>
        <w:t>Instituto Nacional de Transparencia, Acceso a la Información y Protección de Datos Personales </w:t>
      </w:r>
      <w:r w:rsidRPr="00B56D53">
        <w:rPr>
          <w:rFonts w:ascii="Palatino Linotype" w:hAnsi="Palatino Linotype"/>
          <w:color w:val="222222"/>
          <w:lang w:val="es-ES_tradnl"/>
        </w:rPr>
        <w:t>emitió el criterio número 14-17, que es de la literalidad siguiente:</w:t>
      </w:r>
    </w:p>
    <w:p w:rsidR="00203AFF" w:rsidRPr="00B56D53" w:rsidRDefault="00203AFF" w:rsidP="00B56D53">
      <w:pPr>
        <w:pStyle w:val="m-698976158124685028gmail-msolistparagraph"/>
        <w:shd w:val="clear" w:color="auto" w:fill="FFFFFF"/>
        <w:spacing w:before="0" w:beforeAutospacing="0" w:after="0" w:afterAutospacing="0" w:line="360" w:lineRule="auto"/>
        <w:ind w:left="567"/>
        <w:jc w:val="center"/>
        <w:rPr>
          <w:rFonts w:ascii="Palatino Linotype" w:hAnsi="Palatino Linotype"/>
          <w:color w:val="222222"/>
        </w:rPr>
      </w:pPr>
      <w:r w:rsidRPr="00B56D53">
        <w:rPr>
          <w:rFonts w:ascii="Palatino Linotype" w:hAnsi="Palatino Linotype"/>
          <w:b/>
          <w:bCs/>
          <w:i/>
          <w:iCs/>
          <w:color w:val="222222"/>
          <w:lang w:val="es-ES_tradnl"/>
        </w:rPr>
        <w:t>Criterio 14/17</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222222"/>
          <w:sz w:val="24"/>
          <w:szCs w:val="24"/>
        </w:rPr>
        <w:t>Inexistencia. La inexistencia es una cuestión de hecho que se atribuye a la información solicitada e implica que ésta </w:t>
      </w:r>
      <w:r w:rsidRPr="00B56D53">
        <w:rPr>
          <w:rFonts w:ascii="Palatino Linotype" w:hAnsi="Palatino Linotype"/>
          <w:b/>
          <w:bCs/>
          <w:i/>
          <w:iCs/>
          <w:color w:val="222222"/>
          <w:sz w:val="24"/>
          <w:szCs w:val="24"/>
          <w:u w:val="single"/>
        </w:rPr>
        <w:t>no se encuentra en los archivos del sujeto obligado, no obstante que cuenta con facultades para poseerla</w:t>
      </w:r>
      <w:r w:rsidRPr="00B56D53">
        <w:rPr>
          <w:rFonts w:ascii="Palatino Linotype" w:hAnsi="Palatino Linotype"/>
          <w:i/>
          <w:iCs/>
          <w:color w:val="222222"/>
          <w:sz w:val="24"/>
          <w:szCs w:val="24"/>
        </w:rPr>
        <w:t>.</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222222"/>
          <w:sz w:val="24"/>
          <w:szCs w:val="24"/>
        </w:rPr>
        <w:t> Resoluciones: </w:t>
      </w:r>
      <w:r w:rsidRPr="00B56D53">
        <w:rPr>
          <w:rFonts w:ascii="Palatino Linotype" w:hAnsi="Palatino Linotype"/>
          <w:color w:val="222222"/>
          <w:sz w:val="24"/>
          <w:szCs w:val="24"/>
        </w:rPr>
        <w:t>·</w:t>
      </w:r>
      <w:r w:rsidRPr="00B56D53">
        <w:rPr>
          <w:rFonts w:ascii="Palatino Linotype" w:hAnsi="Palatino Linotype"/>
          <w:i/>
          <w:iCs/>
          <w:color w:val="222222"/>
          <w:sz w:val="24"/>
          <w:szCs w:val="24"/>
        </w:rPr>
        <w:t> RRA 4669/16. Instituto Nacional Electoral. 18 de enero de 2017. Por unanimidad. Comisionado Ponente Joel Salas Suárez. </w:t>
      </w:r>
      <w:r w:rsidRPr="00B56D53">
        <w:rPr>
          <w:rFonts w:ascii="Palatino Linotype" w:hAnsi="Palatino Linotype"/>
          <w:color w:val="222222"/>
          <w:sz w:val="24"/>
          <w:szCs w:val="24"/>
        </w:rPr>
        <w:t>·</w:t>
      </w:r>
      <w:r w:rsidRPr="00B56D53">
        <w:rPr>
          <w:rFonts w:ascii="Palatino Linotype" w:hAnsi="Palatino Linotype"/>
          <w:i/>
          <w:iCs/>
          <w:color w:val="222222"/>
          <w:sz w:val="24"/>
          <w:szCs w:val="24"/>
        </w:rPr>
        <w:t> RRA 0183/17. Nueva Alianza. 01 de febrero de 2017. Por unanimidad. Comisionado Ponente Francisco Javier Acuña Llamas. </w:t>
      </w:r>
      <w:r w:rsidRPr="00B56D53">
        <w:rPr>
          <w:rFonts w:ascii="Palatino Linotype" w:hAnsi="Palatino Linotype"/>
          <w:color w:val="222222"/>
          <w:sz w:val="24"/>
          <w:szCs w:val="24"/>
        </w:rPr>
        <w:t>·</w:t>
      </w:r>
      <w:r w:rsidRPr="00B56D53">
        <w:rPr>
          <w:rFonts w:ascii="Palatino Linotype" w:hAnsi="Palatino Linotype"/>
          <w:i/>
          <w:iCs/>
          <w:color w:val="222222"/>
          <w:sz w:val="24"/>
          <w:szCs w:val="24"/>
        </w:rPr>
        <w:t xml:space="preserve"> RRA 4484/16. Instituto Nacional de Migración. 16 de febrero de 2017. Por mayoría de seis votos a favor y uno en contra de la Comisionada Areli Cano Guadiana. Comisionada Ponente María Patricia </w:t>
      </w:r>
      <w:proofErr w:type="spellStart"/>
      <w:r w:rsidRPr="00B56D53">
        <w:rPr>
          <w:rFonts w:ascii="Palatino Linotype" w:hAnsi="Palatino Linotype"/>
          <w:i/>
          <w:iCs/>
          <w:color w:val="222222"/>
          <w:sz w:val="24"/>
          <w:szCs w:val="24"/>
        </w:rPr>
        <w:t>Kurczyn</w:t>
      </w:r>
      <w:proofErr w:type="spellEnd"/>
      <w:r w:rsidRPr="00B56D53">
        <w:rPr>
          <w:rFonts w:ascii="Palatino Linotype" w:hAnsi="Palatino Linotype"/>
          <w:i/>
          <w:iCs/>
          <w:color w:val="222222"/>
          <w:sz w:val="24"/>
          <w:szCs w:val="24"/>
        </w:rPr>
        <w:t xml:space="preserve"> Villalobos.</w:t>
      </w:r>
    </w:p>
    <w:p w:rsidR="00203AFF" w:rsidRPr="00B56D53" w:rsidRDefault="00203AFF" w:rsidP="00B56D53">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B56D53">
        <w:rPr>
          <w:rFonts w:ascii="Palatino Linotype" w:hAnsi="Palatino Linotype"/>
          <w:color w:val="000000"/>
        </w:rPr>
        <w:t> </w:t>
      </w:r>
    </w:p>
    <w:p w:rsidR="00203AFF" w:rsidRPr="00B56D53" w:rsidRDefault="00203AFF" w:rsidP="00B56D53">
      <w:pPr>
        <w:pStyle w:val="m-698976158124685028gmail-m48381142770660429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56D53">
        <w:rPr>
          <w:rFonts w:ascii="Palatino Linotype" w:hAnsi="Palatino Linotype"/>
          <w:color w:val="000000"/>
        </w:rPr>
        <w:t>Además como consecuencia de las disposiciones legales contenidas en la </w:t>
      </w:r>
      <w:r w:rsidRPr="00B56D53">
        <w:rPr>
          <w:rFonts w:ascii="Palatino Linotype" w:hAnsi="Palatino Linotype"/>
          <w:b/>
          <w:bCs/>
          <w:color w:val="000000"/>
        </w:rPr>
        <w:t>Ley General de Transparencia y Acceso a la Información Pública</w:t>
      </w:r>
      <w:r w:rsidRPr="00B56D53">
        <w:rPr>
          <w:rFonts w:ascii="Palatino Linotype" w:hAnsi="Palatino Linotype"/>
          <w:color w:val="000000"/>
        </w:rPr>
        <w:t>, es que existe el mandato expreso de que en caso de no </w:t>
      </w:r>
      <w:r w:rsidRPr="00B56D53">
        <w:rPr>
          <w:rFonts w:ascii="Palatino Linotype" w:hAnsi="Palatino Linotype"/>
          <w:color w:val="000000"/>
          <w:u w:val="single"/>
        </w:rPr>
        <w:t>existir la documentación que debió, por mandato de ley, generarse, administrarse o poseerse,</w:t>
      </w:r>
      <w:r w:rsidRPr="00B56D53">
        <w:rPr>
          <w:rFonts w:ascii="Palatino Linotype" w:hAnsi="Palatino Linotype"/>
          <w:color w:val="000000"/>
        </w:rPr>
        <w:t> es obligación de la autoridad emitir una declaratoria formal que debe reunir los requisitos señalados en la propia norma jurídica,</w:t>
      </w:r>
      <w:r w:rsidRPr="00B56D53">
        <w:rPr>
          <w:rStyle w:val="Refdenotaalpie"/>
          <w:rFonts w:ascii="Palatino Linotype" w:hAnsi="Palatino Linotype"/>
          <w:color w:val="000000"/>
        </w:rPr>
        <w:footnoteReference w:id="6"/>
      </w:r>
      <w:r w:rsidRPr="00B56D53">
        <w:rPr>
          <w:rFonts w:ascii="Palatino Linotype" w:hAnsi="Palatino Linotype"/>
          <w:color w:val="000000"/>
        </w:rPr>
        <w:t>según puede apreciarse a continuación:</w:t>
      </w:r>
    </w:p>
    <w:p w:rsidR="00203AFF" w:rsidRPr="00B56D53" w:rsidRDefault="00203AFF" w:rsidP="00B56D53">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rPr>
      </w:pPr>
      <w:r w:rsidRPr="00B56D53">
        <w:rPr>
          <w:rFonts w:ascii="Palatino Linotype" w:hAnsi="Palatino Linotype"/>
          <w:b/>
          <w:bCs/>
          <w:i/>
          <w:iCs/>
          <w:color w:val="000000"/>
        </w:rPr>
        <w:t>Artículo 19.</w:t>
      </w:r>
      <w:r w:rsidRPr="00B56D53">
        <w:rPr>
          <w:rFonts w:ascii="Palatino Linotype" w:hAnsi="Palatino Linotype"/>
          <w:i/>
          <w:iCs/>
          <w:color w:val="000000"/>
        </w:rPr>
        <w:t> Se presume que la información debe existir si se refiere a las facultades, competencias y funciones que los ordenamientos jurídicos aplicables otorgan a los sujetos obligados.</w:t>
      </w:r>
    </w:p>
    <w:p w:rsidR="00203AFF" w:rsidRPr="00B56D53" w:rsidRDefault="00203AFF" w:rsidP="00B56D53">
      <w:pPr>
        <w:shd w:val="clear" w:color="auto" w:fill="FFFFFF"/>
        <w:spacing w:before="240" w:after="240" w:line="360" w:lineRule="auto"/>
        <w:ind w:left="567" w:right="567"/>
        <w:jc w:val="both"/>
        <w:rPr>
          <w:rFonts w:ascii="Palatino Linotype" w:hAnsi="Palatino Linotype"/>
          <w:color w:val="222222"/>
          <w:sz w:val="24"/>
          <w:szCs w:val="24"/>
        </w:rPr>
      </w:pPr>
      <w:r w:rsidRPr="00B56D53">
        <w:rPr>
          <w:rFonts w:ascii="Palatino Linotype" w:hAnsi="Palatino Linotype"/>
          <w:i/>
          <w:iCs/>
          <w:color w:val="000000"/>
          <w:sz w:val="24"/>
          <w:szCs w:val="24"/>
        </w:rPr>
        <w:t>En los casos en que ciertas facultades, competencias o funciones no se hayan ejercido, se debe motivar la respuesta en función de las causas que motiven la inexistencia.</w:t>
      </w:r>
    </w:p>
    <w:p w:rsidR="00203AFF" w:rsidRPr="00B56D53" w:rsidRDefault="00203AFF" w:rsidP="00B56D53">
      <w:pPr>
        <w:shd w:val="clear" w:color="auto" w:fill="FFFFFF"/>
        <w:spacing w:before="240" w:after="240" w:line="360" w:lineRule="auto"/>
        <w:ind w:left="567" w:right="567"/>
        <w:jc w:val="both"/>
        <w:rPr>
          <w:rFonts w:ascii="Palatino Linotype" w:hAnsi="Palatino Linotype"/>
          <w:color w:val="222222"/>
          <w:sz w:val="24"/>
          <w:szCs w:val="24"/>
        </w:rPr>
      </w:pPr>
      <w:r w:rsidRPr="00B56D53">
        <w:rPr>
          <w:rFonts w:ascii="Palatino Linotype" w:hAnsi="Palatino Linotype"/>
          <w:b/>
          <w:bCs/>
          <w:i/>
          <w:iCs/>
          <w:color w:val="000000"/>
          <w:sz w:val="24"/>
          <w:szCs w:val="24"/>
        </w:rPr>
        <w:t>Artículo 20.</w:t>
      </w:r>
      <w:r w:rsidRPr="00B56D53">
        <w:rPr>
          <w:rFonts w:ascii="Palatino Linotype" w:hAnsi="Palatino Linotype"/>
          <w:i/>
          <w:iCs/>
          <w:color w:val="000000"/>
          <w:sz w:val="24"/>
          <w:szCs w:val="24"/>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203AFF" w:rsidRPr="00B56D53" w:rsidRDefault="00203AFF" w:rsidP="00B56D53">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56D53">
        <w:rPr>
          <w:rFonts w:ascii="Palatino Linotype" w:hAnsi="Palatino Linotype"/>
          <w:color w:val="000000"/>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203AFF" w:rsidRPr="00B56D53" w:rsidRDefault="00203AFF" w:rsidP="00B56D53">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203AFF" w:rsidRPr="00B56D53" w:rsidRDefault="00203AFF" w:rsidP="00B56D53">
      <w:pPr>
        <w:shd w:val="clear" w:color="auto" w:fill="FFFFFF"/>
        <w:spacing w:line="360" w:lineRule="auto"/>
        <w:ind w:left="567" w:right="567"/>
        <w:jc w:val="center"/>
        <w:rPr>
          <w:rFonts w:ascii="Palatino Linotype" w:hAnsi="Palatino Linotype"/>
          <w:color w:val="222222"/>
          <w:sz w:val="24"/>
          <w:szCs w:val="24"/>
        </w:rPr>
      </w:pPr>
      <w:r w:rsidRPr="00B56D53">
        <w:rPr>
          <w:rFonts w:ascii="Palatino Linotype" w:hAnsi="Palatino Linotype"/>
          <w:b/>
          <w:bCs/>
          <w:i/>
          <w:iCs/>
          <w:color w:val="000000"/>
          <w:sz w:val="24"/>
          <w:szCs w:val="24"/>
        </w:rPr>
        <w:t>“CRITERIO 0003-11</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b/>
          <w:bCs/>
          <w:i/>
          <w:iCs/>
          <w:color w:val="000000"/>
          <w:sz w:val="24"/>
          <w:szCs w:val="24"/>
        </w:rPr>
        <w:t>INEXISTENCIA, CONCEPTO DE, EN MATERIA DE TRANSPARENCIA</w:t>
      </w:r>
      <w:r w:rsidRPr="00B56D53">
        <w:rPr>
          <w:rFonts w:ascii="Palatino Linotype" w:hAnsi="Palatino Linotype"/>
          <w:i/>
          <w:iCs/>
          <w:color w:val="000000"/>
          <w:sz w:val="24"/>
          <w:szCs w:val="24"/>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000000"/>
          <w:sz w:val="24"/>
          <w:szCs w:val="24"/>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000000"/>
          <w:sz w:val="24"/>
          <w:szCs w:val="24"/>
        </w:rPr>
        <w:t xml:space="preserve">b) En los casos en que por las atribuciones conferidas al Sujeto Obligado éste debió generar, administrar o poseer la información, pero en incumplimiento a la normatividad respectiva no llevó a cabo </w:t>
      </w:r>
      <w:proofErr w:type="gramStart"/>
      <w:r w:rsidRPr="00B56D53">
        <w:rPr>
          <w:rFonts w:ascii="Palatino Linotype" w:hAnsi="Palatino Linotype"/>
          <w:i/>
          <w:iCs/>
          <w:color w:val="000000"/>
          <w:sz w:val="24"/>
          <w:szCs w:val="24"/>
        </w:rPr>
        <w:t>ninguna</w:t>
      </w:r>
      <w:proofErr w:type="gramEnd"/>
      <w:r w:rsidRPr="00B56D53">
        <w:rPr>
          <w:rFonts w:ascii="Palatino Linotype" w:hAnsi="Palatino Linotype"/>
          <w:i/>
          <w:iCs/>
          <w:color w:val="000000"/>
          <w:sz w:val="24"/>
          <w:szCs w:val="24"/>
        </w:rPr>
        <w:t xml:space="preserve"> de esas acciones.</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000000"/>
          <w:sz w:val="24"/>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000000"/>
          <w:sz w:val="24"/>
          <w:szCs w:val="24"/>
        </w:rPr>
        <w:t> </w:t>
      </w:r>
    </w:p>
    <w:p w:rsidR="00203AFF" w:rsidRPr="00B56D53" w:rsidRDefault="00203AFF" w:rsidP="00B56D53">
      <w:pPr>
        <w:shd w:val="clear" w:color="auto" w:fill="FFFFFF"/>
        <w:spacing w:line="360" w:lineRule="auto"/>
        <w:ind w:left="567" w:right="567"/>
        <w:jc w:val="center"/>
        <w:rPr>
          <w:rFonts w:ascii="Palatino Linotype" w:hAnsi="Palatino Linotype"/>
          <w:color w:val="222222"/>
          <w:sz w:val="24"/>
          <w:szCs w:val="24"/>
        </w:rPr>
      </w:pPr>
      <w:r w:rsidRPr="00B56D53">
        <w:rPr>
          <w:rFonts w:ascii="Palatino Linotype" w:hAnsi="Palatino Linotype"/>
          <w:b/>
          <w:bCs/>
          <w:i/>
          <w:iCs/>
          <w:color w:val="000000"/>
          <w:sz w:val="24"/>
          <w:szCs w:val="24"/>
        </w:rPr>
        <w:t>CRITERIO 0004-11</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b/>
          <w:bCs/>
          <w:i/>
          <w:iCs/>
          <w:color w:val="000000"/>
          <w:sz w:val="24"/>
          <w:szCs w:val="24"/>
        </w:rPr>
        <w:t>INEXISTENCIA. DECLARATORIA DE LA. ALCANCES Y PROCEDIMIENTOS</w:t>
      </w:r>
      <w:r w:rsidRPr="00B56D53">
        <w:rPr>
          <w:rFonts w:ascii="Palatino Linotype" w:hAnsi="Palatino Linotype"/>
          <w:i/>
          <w:iCs/>
          <w:color w:val="000000"/>
          <w:sz w:val="24"/>
          <w:szCs w:val="24"/>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000000"/>
          <w:sz w:val="24"/>
          <w:szCs w:val="24"/>
        </w:rPr>
        <w:t>Bajo el entendido de que dicha búsqueda exhaustiva permitirá dos determinaciones:</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000000"/>
          <w:sz w:val="24"/>
          <w:szCs w:val="24"/>
        </w:rPr>
        <w:t>1ª) Que se localice la documentación que contenga la información solicitada y de ser así la información pueda entregarse al solicitante en la forma en que se encuentra disponible, o</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000000"/>
          <w:sz w:val="24"/>
          <w:szCs w:val="24"/>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203AFF" w:rsidRPr="00B56D53" w:rsidRDefault="00203AFF" w:rsidP="00B56D53">
      <w:pPr>
        <w:shd w:val="clear" w:color="auto" w:fill="FFFFFF"/>
        <w:spacing w:line="360" w:lineRule="auto"/>
        <w:ind w:left="567" w:right="567"/>
        <w:jc w:val="both"/>
        <w:rPr>
          <w:rFonts w:ascii="Palatino Linotype" w:hAnsi="Palatino Linotype"/>
          <w:color w:val="222222"/>
          <w:sz w:val="24"/>
          <w:szCs w:val="24"/>
        </w:rPr>
      </w:pPr>
      <w:r w:rsidRPr="00B56D53">
        <w:rPr>
          <w:rFonts w:ascii="Palatino Linotype" w:hAnsi="Palatino Linotype"/>
          <w:i/>
          <w:iCs/>
          <w:color w:val="000000"/>
          <w:sz w:val="24"/>
          <w:szCs w:val="24"/>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203AFF" w:rsidRPr="00B56D53" w:rsidRDefault="00203AFF" w:rsidP="00B56D5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B56D53">
        <w:rPr>
          <w:rFonts w:ascii="Palatino Linotype" w:hAnsi="Palatino Linotype"/>
          <w:color w:val="000000"/>
          <w:lang w:val="es-ES_tradnl"/>
        </w:rPr>
        <w:t>Bajo éste tenor se debe destacar que para que se declare la inexistencia de la información, debió haber existencia previa de la documentación y la falta posterior de la misma en los archivos del </w:t>
      </w:r>
      <w:r w:rsidRPr="00B56D53">
        <w:rPr>
          <w:rFonts w:ascii="Palatino Linotype" w:hAnsi="Palatino Linotype"/>
          <w:b/>
          <w:bCs/>
          <w:color w:val="000000"/>
          <w:lang w:val="es-ES_tradnl"/>
        </w:rPr>
        <w:t>SUJETO OBLIGADO</w:t>
      </w:r>
      <w:r w:rsidRPr="00B56D53">
        <w:rPr>
          <w:rFonts w:ascii="Palatino Linotype" w:hAnsi="Palatino Linotype"/>
          <w:color w:val="000000"/>
          <w:lang w:val="es-ES_tradnl"/>
        </w:rPr>
        <w:t xml:space="preserve">, esto es que la información se generó, poseyó o administró en el marco </w:t>
      </w:r>
      <w:r w:rsidR="00581CCC" w:rsidRPr="00B56D53">
        <w:rPr>
          <w:rFonts w:ascii="Palatino Linotype" w:hAnsi="Palatino Linotype"/>
          <w:color w:val="000000"/>
          <w:lang w:val="es-ES_tradnl"/>
        </w:rPr>
        <w:t>de las atribuciones conferidas</w:t>
      </w:r>
      <w:r w:rsidRPr="00B56D53">
        <w:rPr>
          <w:rFonts w:ascii="Palatino Linotype" w:hAnsi="Palatino Linotype"/>
          <w:color w:val="000000"/>
          <w:lang w:val="es-ES_tradnl"/>
        </w:rPr>
        <w:t xml:space="preserve"> al Sujeto Obligado, </w:t>
      </w:r>
      <w:r w:rsidRPr="00B56D53">
        <w:rPr>
          <w:rFonts w:ascii="Palatino Linotype" w:hAnsi="Palatino Linotype"/>
          <w:color w:val="000000"/>
          <w:u w:val="single"/>
          <w:lang w:val="es-ES_tradnl"/>
        </w:rPr>
        <w:t>pero no la conserva</w:t>
      </w:r>
      <w:r w:rsidRPr="00B56D53">
        <w:rPr>
          <w:rFonts w:ascii="Palatino Linotype" w:hAnsi="Palatino Linotype"/>
          <w:color w:val="000000"/>
          <w:lang w:val="es-ES_tradnl"/>
        </w:rPr>
        <w:t> por diversas razones (</w:t>
      </w:r>
      <w:r w:rsidRPr="00B56D53">
        <w:rPr>
          <w:rFonts w:ascii="Palatino Linotype" w:hAnsi="Palatino Linotype"/>
          <w:b/>
          <w:color w:val="000000"/>
          <w:lang w:val="es-ES_tradnl"/>
        </w:rPr>
        <w:t>destrucción física</w:t>
      </w:r>
      <w:r w:rsidRPr="00B56D53">
        <w:rPr>
          <w:rFonts w:ascii="Palatino Linotype" w:hAnsi="Palatino Linotype"/>
          <w:color w:val="000000"/>
          <w:lang w:val="es-ES_tradnl"/>
        </w:rPr>
        <w:t xml:space="preserve">, desaparición física, sustracción ilícita, </w:t>
      </w:r>
      <w:r w:rsidRPr="00B56D53">
        <w:rPr>
          <w:rFonts w:ascii="Palatino Linotype" w:hAnsi="Palatino Linotype"/>
          <w:b/>
          <w:color w:val="000000"/>
          <w:lang w:val="es-ES_tradnl"/>
        </w:rPr>
        <w:t>baja documental</w:t>
      </w:r>
      <w:r w:rsidRPr="00B56D53">
        <w:rPr>
          <w:rFonts w:ascii="Palatino Linotype" w:hAnsi="Palatino Linotype"/>
          <w:color w:val="000000"/>
          <w:lang w:val="es-ES_tradnl"/>
        </w:rPr>
        <w:t>, etcétera).</w:t>
      </w:r>
    </w:p>
    <w:p w:rsidR="00203AFF" w:rsidRPr="00B56D53" w:rsidRDefault="00203AFF" w:rsidP="00B56D5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B56D53">
        <w:rPr>
          <w:rFonts w:ascii="Palatino Linotype" w:hAnsi="Palatino Linotype"/>
          <w:color w:val="000000"/>
          <w:lang w:val="es-ES_tradnl"/>
        </w:rPr>
        <w:t>En consecuencia, </w:t>
      </w:r>
      <w:r w:rsidRPr="00B56D53">
        <w:rPr>
          <w:rFonts w:ascii="Palatino Linotype" w:hAnsi="Palatino Linotype"/>
          <w:b/>
          <w:bCs/>
          <w:color w:val="000000"/>
          <w:lang w:val="es-ES_tradnl"/>
        </w:rPr>
        <w:t>el SUJETO OBLIGADO </w:t>
      </w:r>
      <w:r w:rsidRPr="00B56D53">
        <w:rPr>
          <w:rFonts w:ascii="Palatino Linotype" w:hAnsi="Palatino Linotype"/>
          <w:color w:val="000000"/>
          <w:lang w:val="es-ES_tradnl"/>
        </w:rPr>
        <w:t xml:space="preserve">en todo tiempo debió cumplir con las formalidades exigidas por el marco jurídico implicando fundar y motivar su respuesta, por lo que deberá emitir </w:t>
      </w:r>
      <w:r w:rsidR="00581CCC" w:rsidRPr="00B56D53">
        <w:rPr>
          <w:rFonts w:ascii="Palatino Linotype" w:hAnsi="Palatino Linotype"/>
          <w:color w:val="000000"/>
          <w:lang w:val="es-ES_tradnl"/>
        </w:rPr>
        <w:t>el</w:t>
      </w:r>
      <w:r w:rsidR="00581CCC" w:rsidRPr="00B56D53">
        <w:rPr>
          <w:rFonts w:ascii="Palatino Linotype" w:hAnsi="Palatino Linotype"/>
          <w:color w:val="000000"/>
          <w:u w:val="single"/>
          <w:lang w:val="es-ES_tradnl"/>
        </w:rPr>
        <w:t xml:space="preserve"> </w:t>
      </w:r>
      <w:r w:rsidRPr="00B56D53">
        <w:rPr>
          <w:rFonts w:ascii="Palatino Linotype" w:hAnsi="Palatino Linotype"/>
          <w:color w:val="000000"/>
          <w:lang w:val="es-ES_tradnl"/>
        </w:rPr>
        <w:t>Acuerdo del Comité de Transparencia, que se hará del conocimiento del particular pero, en los siguientes términos:</w:t>
      </w:r>
    </w:p>
    <w:p w:rsidR="00581CCC" w:rsidRPr="00B56D53" w:rsidRDefault="00203AFF" w:rsidP="00B56D53">
      <w:pPr>
        <w:pStyle w:val="m-698976158124685028gmail-msonormal"/>
        <w:numPr>
          <w:ilvl w:val="0"/>
          <w:numId w:val="1"/>
        </w:numPr>
        <w:shd w:val="clear" w:color="auto" w:fill="FFFFFF"/>
        <w:spacing w:before="0" w:beforeAutospacing="0" w:after="0" w:afterAutospacing="0" w:line="360" w:lineRule="auto"/>
        <w:ind w:right="567"/>
        <w:jc w:val="both"/>
        <w:rPr>
          <w:rFonts w:ascii="Palatino Linotype" w:hAnsi="Palatino Linotype" w:cs="Arial"/>
          <w:color w:val="222222"/>
        </w:rPr>
      </w:pPr>
      <w:r w:rsidRPr="00B56D53">
        <w:rPr>
          <w:rFonts w:ascii="Palatino Linotype" w:hAnsi="Palatino Linotype" w:cs="Arial"/>
          <w:color w:val="000000"/>
          <w:lang w:val="es-ES"/>
        </w:rPr>
        <w:t>Deberá emitir el acuerdo de inexistencia respectivo, en el entendido, que el acto de autoridad debe estar </w:t>
      </w:r>
      <w:r w:rsidRPr="00B56D53">
        <w:rPr>
          <w:rFonts w:ascii="Palatino Linotype" w:hAnsi="Palatino Linotype" w:cs="Arial"/>
          <w:b/>
          <w:bCs/>
          <w:color w:val="000000"/>
          <w:u w:val="single"/>
          <w:lang w:val="es-ES"/>
        </w:rPr>
        <w:t>debidamente fundado y motivado.</w:t>
      </w:r>
    </w:p>
    <w:p w:rsidR="00581CCC" w:rsidRPr="00B56D53" w:rsidRDefault="00581CCC" w:rsidP="00B56D53">
      <w:pPr>
        <w:pStyle w:val="m-698976158124685028gmail-msonormal"/>
        <w:shd w:val="clear" w:color="auto" w:fill="FFFFFF"/>
        <w:spacing w:before="0" w:beforeAutospacing="0" w:after="0" w:afterAutospacing="0" w:line="360" w:lineRule="auto"/>
        <w:ind w:left="720" w:right="567"/>
        <w:jc w:val="both"/>
        <w:rPr>
          <w:rFonts w:ascii="Palatino Linotype" w:hAnsi="Palatino Linotype" w:cs="Arial"/>
          <w:color w:val="222222"/>
        </w:rPr>
      </w:pPr>
    </w:p>
    <w:p w:rsidR="00203AFF" w:rsidRPr="00B56D53" w:rsidRDefault="00203AFF" w:rsidP="00B56D53">
      <w:pPr>
        <w:pStyle w:val="m-698976158124685028gmail-msonormal"/>
        <w:numPr>
          <w:ilvl w:val="0"/>
          <w:numId w:val="1"/>
        </w:numPr>
        <w:shd w:val="clear" w:color="auto" w:fill="FFFFFF"/>
        <w:spacing w:before="0" w:beforeAutospacing="0" w:after="0" w:afterAutospacing="0" w:line="360" w:lineRule="auto"/>
        <w:ind w:right="567"/>
        <w:jc w:val="both"/>
        <w:rPr>
          <w:rFonts w:ascii="Palatino Linotype" w:hAnsi="Palatino Linotype" w:cs="Arial"/>
          <w:color w:val="222222"/>
        </w:rPr>
      </w:pPr>
      <w:r w:rsidRPr="00B56D53">
        <w:rPr>
          <w:rFonts w:ascii="Palatino Linotype" w:hAnsi="Palatino Linotype" w:cs="Arial"/>
          <w:color w:val="000000"/>
          <w:lang w:val="es-ES"/>
        </w:rPr>
        <w:t>Señalando el lugar y fecha de la resolución, el nombre del solicitante, la información solicitada, </w:t>
      </w:r>
      <w:r w:rsidRPr="00B56D53">
        <w:rPr>
          <w:rFonts w:ascii="Palatino Linotype" w:hAnsi="Palatino Linotype" w:cs="Arial"/>
          <w:b/>
          <w:bCs/>
          <w:color w:val="000000"/>
          <w:u w:val="single"/>
          <w:lang w:val="es-ES"/>
        </w:rPr>
        <w:t>el fundamento y motivo por el cual se determina que la información solicitada no obra en sus archivos</w:t>
      </w:r>
      <w:r w:rsidRPr="00B56D53">
        <w:rPr>
          <w:rFonts w:ascii="Palatino Linotype" w:hAnsi="Palatino Linotype" w:cs="Arial"/>
          <w:color w:val="000000"/>
          <w:lang w:val="es-ES"/>
        </w:rPr>
        <w:t>, los nombres y firmas autógrafas de los integrantes del Comité de Información.</w:t>
      </w:r>
    </w:p>
    <w:p w:rsidR="00203AFF" w:rsidRPr="00B56D53" w:rsidRDefault="00203AFF" w:rsidP="00B56D53">
      <w:pPr>
        <w:pStyle w:val="m-698976158124685028gmail-msonormal"/>
        <w:numPr>
          <w:ilvl w:val="0"/>
          <w:numId w:val="2"/>
        </w:numPr>
        <w:shd w:val="clear" w:color="auto" w:fill="FFFFFF"/>
        <w:spacing w:line="360" w:lineRule="auto"/>
        <w:ind w:left="0" w:firstLine="0"/>
        <w:jc w:val="both"/>
        <w:rPr>
          <w:rFonts w:ascii="Palatino Linotype" w:hAnsi="Palatino Linotype"/>
          <w:color w:val="222222"/>
        </w:rPr>
      </w:pPr>
      <w:r w:rsidRPr="00B56D53">
        <w:rPr>
          <w:rFonts w:ascii="Palatino Linotype" w:hAnsi="Palatino Linotype"/>
          <w:color w:val="000000"/>
          <w:lang w:val="es-ES_tradnl"/>
        </w:rPr>
        <w:t>Lo anterior es así, toda vez que </w:t>
      </w:r>
      <w:r w:rsidRPr="00B56D53">
        <w:rPr>
          <w:rFonts w:ascii="Palatino Linotype" w:hAnsi="Palatino Linotype"/>
          <w:b/>
          <w:bCs/>
          <w:color w:val="000000"/>
          <w:u w:val="single"/>
          <w:lang w:val="es-ES_tradnl"/>
        </w:rPr>
        <w:t>es necesaria</w:t>
      </w:r>
      <w:r w:rsidRPr="00B56D53">
        <w:rPr>
          <w:rFonts w:ascii="Palatino Linotype" w:hAnsi="Palatino Linotype"/>
          <w:color w:val="000000"/>
          <w:lang w:val="es-ES_tradnl"/>
        </w:rPr>
        <w:t> la emisión del acuerdo de inexistencia en aquellos casos en que el </w:t>
      </w:r>
      <w:r w:rsidRPr="00B56D53">
        <w:rPr>
          <w:rFonts w:ascii="Palatino Linotype" w:hAnsi="Palatino Linotype"/>
          <w:b/>
          <w:bCs/>
          <w:color w:val="000000"/>
          <w:lang w:val="es-ES_tradnl"/>
        </w:rPr>
        <w:t>SUJETO OBLIGADO </w:t>
      </w:r>
      <w:r w:rsidR="00A21887" w:rsidRPr="00B56D53">
        <w:rPr>
          <w:rFonts w:ascii="Palatino Linotype" w:hAnsi="Palatino Linotype"/>
          <w:b/>
          <w:bCs/>
          <w:color w:val="000000"/>
          <w:u w:val="single"/>
          <w:lang w:val="es-ES_tradnl"/>
        </w:rPr>
        <w:t xml:space="preserve">generó, administró o </w:t>
      </w:r>
      <w:r w:rsidRPr="00B56D53">
        <w:rPr>
          <w:rFonts w:ascii="Palatino Linotype" w:hAnsi="Palatino Linotype"/>
          <w:b/>
          <w:bCs/>
          <w:color w:val="000000"/>
          <w:u w:val="single"/>
          <w:lang w:val="es-ES_tradnl"/>
        </w:rPr>
        <w:t>poseyó</w:t>
      </w:r>
      <w:r w:rsidRPr="00B56D53">
        <w:rPr>
          <w:rFonts w:ascii="Palatino Linotype" w:hAnsi="Palatino Linotype"/>
          <w:b/>
          <w:bCs/>
          <w:color w:val="000000"/>
          <w:lang w:val="es-ES_tradnl"/>
        </w:rPr>
        <w:t> </w:t>
      </w:r>
      <w:r w:rsidRPr="00B56D53">
        <w:rPr>
          <w:rFonts w:ascii="Palatino Linotype" w:hAnsi="Palatino Linotype"/>
          <w:color w:val="000000"/>
          <w:lang w:val="es-ES_tradnl"/>
        </w:rPr>
        <w:t>la información solicitada empero previa búsqueda exhaustiva y minuciosa de la misma, no localiza la información requerida.</w:t>
      </w:r>
    </w:p>
    <w:p w:rsidR="00203AFF" w:rsidRPr="00B56D53" w:rsidRDefault="00203AFF" w:rsidP="00B56D5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B56D53">
        <w:rPr>
          <w:rFonts w:ascii="Palatino Linotype" w:hAnsi="Palatino Linotype"/>
          <w:bCs/>
          <w:color w:val="000000"/>
          <w:lang w:val="es-ES_tradnl"/>
        </w:rPr>
        <w:t>En ese caso</w:t>
      </w:r>
      <w:r w:rsidRPr="00B56D53">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B56D53">
        <w:rPr>
          <w:rFonts w:ascii="Palatino Linotype" w:hAnsi="Palatino Linotype"/>
          <w:b/>
          <w:bCs/>
          <w:color w:val="000000"/>
          <w:lang w:val="es-ES_tradnl"/>
        </w:rPr>
        <w:t>SUJETO OBLIGADO</w:t>
      </w:r>
      <w:r w:rsidRPr="00B56D53">
        <w:rPr>
          <w:rFonts w:ascii="Palatino Linotype" w:hAnsi="Palatino Linotype"/>
          <w:color w:val="000000"/>
          <w:lang w:val="es-ES_tradnl"/>
        </w:rPr>
        <w:t> en el marco de las funciones de derecho público; sin embargo, éste no lo posee por la razones que se deben expresar </w:t>
      </w:r>
      <w:r w:rsidRPr="00B56D53">
        <w:rPr>
          <w:rFonts w:ascii="Palatino Linotype" w:hAnsi="Palatino Linotype"/>
          <w:b/>
          <w:bCs/>
          <w:color w:val="000000"/>
          <w:u w:val="single"/>
          <w:lang w:val="es-ES_tradnl"/>
        </w:rPr>
        <w:t>a través de un acuerdo debidamente fundado y motivado </w:t>
      </w:r>
      <w:r w:rsidRPr="00B56D53">
        <w:rPr>
          <w:rFonts w:ascii="Palatino Linotype" w:hAnsi="Palatino Linotype"/>
          <w:color w:val="000000"/>
          <w:lang w:val="es-ES_tradnl"/>
        </w:rPr>
        <w:t>esto en estricto apego a lo establecido en los artículos 169 y 170 de la ley de la materia situación que no ocurrió.</w:t>
      </w:r>
    </w:p>
    <w:p w:rsidR="00203AFF" w:rsidRPr="00B56D53" w:rsidRDefault="00203AFF" w:rsidP="00B56D53">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B56D53">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rsidR="00285004" w:rsidRPr="00B56D53" w:rsidRDefault="00285004" w:rsidP="00B56D53">
      <w:pPr>
        <w:numPr>
          <w:ilvl w:val="0"/>
          <w:numId w:val="2"/>
        </w:numPr>
        <w:spacing w:after="0" w:line="360" w:lineRule="auto"/>
        <w:ind w:left="0" w:firstLine="0"/>
        <w:jc w:val="both"/>
        <w:rPr>
          <w:rFonts w:ascii="Palatino Linotype" w:eastAsiaTheme="minorEastAsia" w:hAnsi="Palatino Linotype" w:cs="Arial"/>
          <w:sz w:val="24"/>
          <w:szCs w:val="24"/>
          <w:lang w:val="es-ES_tradnl" w:eastAsia="es-ES"/>
        </w:rPr>
      </w:pPr>
      <w:r w:rsidRPr="00B56D53">
        <w:rPr>
          <w:rFonts w:ascii="Palatino Linotype" w:eastAsiaTheme="minorEastAsia" w:hAnsi="Palatino Linotype"/>
          <w:sz w:val="24"/>
          <w:szCs w:val="24"/>
          <w:lang w:val="es-ES" w:eastAsia="es-ES"/>
        </w:rPr>
        <w:t>Dicho lo anterior</w:t>
      </w:r>
      <w:r w:rsidRPr="00B56D53">
        <w:rPr>
          <w:rFonts w:ascii="Palatino Linotype" w:eastAsia="Times New Roman" w:hAnsi="Palatino Linotype" w:cs="Arial"/>
          <w:sz w:val="24"/>
          <w:szCs w:val="24"/>
          <w:lang w:val="es-ES_tradnl" w:eastAsia="es-MX"/>
        </w:rPr>
        <w:t xml:space="preserve">, se puede llegar a la conclusión de que tanto la nómina  general, </w:t>
      </w:r>
      <w:r w:rsidR="001F0EA1" w:rsidRPr="00B56D53">
        <w:rPr>
          <w:rFonts w:ascii="Palatino Linotype" w:eastAsia="Times New Roman" w:hAnsi="Palatino Linotype" w:cs="Arial"/>
          <w:sz w:val="24"/>
          <w:szCs w:val="24"/>
          <w:lang w:val="es-ES_tradnl" w:eastAsia="es-MX"/>
        </w:rPr>
        <w:t xml:space="preserve">y los recibos de nómina </w:t>
      </w:r>
      <w:r w:rsidRPr="00B56D53">
        <w:rPr>
          <w:rFonts w:ascii="Palatino Linotype" w:eastAsia="Times New Roman" w:hAnsi="Palatino Linotype" w:cs="Arial"/>
          <w:sz w:val="24"/>
          <w:szCs w:val="24"/>
          <w:lang w:val="es-ES_tradnl" w:eastAsia="es-MX"/>
        </w:rPr>
        <w:t xml:space="preserve">consisten en registros conformados por el conjunto de trabajadores a los cuales se les remunerará por los </w:t>
      </w:r>
      <w:hyperlink r:id="rId11" w:history="1">
        <w:r w:rsidRPr="00B56D53">
          <w:rPr>
            <w:rFonts w:ascii="Palatino Linotype" w:eastAsia="Times New Roman" w:hAnsi="Palatino Linotype" w:cs="Arial"/>
            <w:sz w:val="24"/>
            <w:szCs w:val="24"/>
            <w:lang w:val="es-ES_tradnl" w:eastAsia="es-MX"/>
          </w:rPr>
          <w:t>servicios</w:t>
        </w:r>
      </w:hyperlink>
      <w:r w:rsidRPr="00B56D53">
        <w:rPr>
          <w:rFonts w:ascii="Palatino Linotype" w:eastAsia="Times New Roman" w:hAnsi="Palatino Linotype" w:cs="Arial"/>
          <w:sz w:val="24"/>
          <w:szCs w:val="24"/>
          <w:lang w:val="es-ES_tradnl" w:eastAsia="es-MX"/>
        </w:rPr>
        <w:t xml:space="preserve"> que éstos le prestan al patrón, en el cual se asientan las percepciones brutas, deducciones y el neto a</w:t>
      </w:r>
      <w:r w:rsidR="001F0EA1" w:rsidRPr="00B56D53">
        <w:rPr>
          <w:rFonts w:ascii="Palatino Linotype" w:eastAsia="Times New Roman" w:hAnsi="Palatino Linotype" w:cs="Arial"/>
          <w:sz w:val="24"/>
          <w:szCs w:val="24"/>
          <w:lang w:val="es-ES_tradnl" w:eastAsia="es-MX"/>
        </w:rPr>
        <w:t xml:space="preserve"> recibir de dichos trabajadores</w:t>
      </w:r>
      <w:r w:rsidR="00E27256" w:rsidRPr="00B56D53">
        <w:rPr>
          <w:rFonts w:ascii="Palatino Linotype" w:eastAsia="Times New Roman" w:hAnsi="Palatino Linotype" w:cs="Arial"/>
          <w:sz w:val="24"/>
          <w:szCs w:val="24"/>
          <w:lang w:val="es-ES_tradnl" w:eastAsia="es-MX"/>
        </w:rPr>
        <w:t xml:space="preserve">, por tanto resulta viable ordenar al SUJETO OBLIGADO los recibos de Nomina de la persona </w:t>
      </w:r>
      <w:r w:rsidR="005A0F1A" w:rsidRPr="00B56D53">
        <w:rPr>
          <w:rFonts w:ascii="Palatino Linotype" w:eastAsia="Times New Roman" w:hAnsi="Palatino Linotype" w:cs="Arial"/>
          <w:sz w:val="24"/>
          <w:szCs w:val="24"/>
          <w:lang w:val="es-ES_tradnl" w:eastAsia="es-MX"/>
        </w:rPr>
        <w:t>r</w:t>
      </w:r>
      <w:r w:rsidR="00E27256" w:rsidRPr="00B56D53">
        <w:rPr>
          <w:rFonts w:ascii="Palatino Linotype" w:eastAsia="Times New Roman" w:hAnsi="Palatino Linotype" w:cs="Arial"/>
          <w:sz w:val="24"/>
          <w:szCs w:val="24"/>
          <w:lang w:val="es-ES_tradnl" w:eastAsia="es-MX"/>
        </w:rPr>
        <w:t>eferida en la solicitud del per</w:t>
      </w:r>
      <w:r w:rsidR="005A0F1A" w:rsidRPr="00B56D53">
        <w:rPr>
          <w:rFonts w:ascii="Palatino Linotype" w:eastAsia="Times New Roman" w:hAnsi="Palatino Linotype" w:cs="Arial"/>
          <w:sz w:val="24"/>
          <w:szCs w:val="24"/>
          <w:lang w:val="es-ES_tradnl" w:eastAsia="es-MX"/>
        </w:rPr>
        <w:t>iodo</w:t>
      </w:r>
      <w:r w:rsidR="00E27256" w:rsidRPr="00B56D53">
        <w:rPr>
          <w:rFonts w:ascii="Palatino Linotype" w:eastAsia="Times New Roman" w:hAnsi="Palatino Linotype" w:cs="Arial"/>
          <w:sz w:val="24"/>
          <w:szCs w:val="24"/>
          <w:lang w:val="es-ES_tradnl" w:eastAsia="es-MX"/>
        </w:rPr>
        <w:t xml:space="preserve"> comprendido del quince (15) de octubre de 2019 al treinta</w:t>
      </w:r>
      <w:r w:rsidR="00A23D4D" w:rsidRPr="00B56D53">
        <w:rPr>
          <w:rFonts w:ascii="Palatino Linotype" w:eastAsia="Times New Roman" w:hAnsi="Palatino Linotype" w:cs="Arial"/>
          <w:sz w:val="24"/>
          <w:szCs w:val="24"/>
          <w:lang w:val="es-ES_tradnl" w:eastAsia="es-MX"/>
        </w:rPr>
        <w:t xml:space="preserve"> y uno (31) de diciembre de 2018</w:t>
      </w:r>
      <w:r w:rsidR="00E27256" w:rsidRPr="00B56D53">
        <w:rPr>
          <w:rFonts w:ascii="Palatino Linotype" w:eastAsia="Times New Roman" w:hAnsi="Palatino Linotype" w:cs="Arial"/>
          <w:sz w:val="24"/>
          <w:szCs w:val="24"/>
          <w:lang w:val="es-ES_tradnl" w:eastAsia="es-MX"/>
        </w:rPr>
        <w:t>, en versión pública.</w:t>
      </w:r>
    </w:p>
    <w:p w:rsidR="00285004" w:rsidRPr="00B56D53" w:rsidRDefault="00285004" w:rsidP="00B56D53">
      <w:pPr>
        <w:spacing w:after="120" w:line="360" w:lineRule="auto"/>
        <w:ind w:right="49"/>
        <w:contextualSpacing/>
        <w:jc w:val="both"/>
        <w:rPr>
          <w:rFonts w:ascii="Palatino Linotype" w:eastAsia="MS Mincho" w:hAnsi="Palatino Linotype" w:cs="Times New Roman"/>
          <w:sz w:val="24"/>
          <w:szCs w:val="24"/>
          <w:lang w:eastAsia="es-ES"/>
        </w:rPr>
      </w:pPr>
    </w:p>
    <w:p w:rsidR="00285004" w:rsidRPr="00B56D53" w:rsidRDefault="00285004" w:rsidP="00B56D5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83" w:name="_Toc21619086"/>
      <w:r w:rsidRPr="00B56D53">
        <w:rPr>
          <w:rFonts w:ascii="Palatino Linotype" w:eastAsia="MS Mincho" w:hAnsi="Palatino Linotype" w:cstheme="majorBidi"/>
          <w:b/>
          <w:sz w:val="24"/>
          <w:szCs w:val="24"/>
          <w:lang w:val="es-ES_tradnl" w:eastAsia="es-ES"/>
        </w:rPr>
        <w:t>QUINTO. De versión pública.</w:t>
      </w:r>
      <w:bookmarkEnd w:id="83"/>
      <w:r w:rsidRPr="00B56D53">
        <w:rPr>
          <w:rFonts w:ascii="Palatino Linotype" w:eastAsia="MS Mincho" w:hAnsi="Palatino Linotype" w:cstheme="majorBidi"/>
          <w:b/>
          <w:sz w:val="24"/>
          <w:szCs w:val="24"/>
          <w:lang w:val="es-ES_tradnl" w:eastAsia="es-ES"/>
        </w:rPr>
        <w:t xml:space="preserve">  </w:t>
      </w:r>
    </w:p>
    <w:p w:rsidR="00285004" w:rsidRPr="00B56D53" w:rsidRDefault="00285004" w:rsidP="00B56D53">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56D53">
        <w:rPr>
          <w:rFonts w:ascii="Palatino Linotype" w:eastAsia="MS Mincho" w:hAnsi="Palatino Linotype" w:cs="Arial"/>
          <w:b/>
          <w:color w:val="000000"/>
          <w:sz w:val="24"/>
          <w:szCs w:val="24"/>
          <w:u w:val="single"/>
          <w:lang w:val="es-ES_tradnl" w:eastAsia="es-ES"/>
        </w:rPr>
        <w:t>versión pública</w:t>
      </w:r>
      <w:r w:rsidRPr="00B56D53">
        <w:rPr>
          <w:rFonts w:ascii="Palatino Linotype" w:eastAsia="MS Mincho" w:hAnsi="Palatino Linotype" w:cs="Arial"/>
          <w:color w:val="000000"/>
          <w:sz w:val="24"/>
          <w:szCs w:val="24"/>
          <w:lang w:val="es-ES_tradnl" w:eastAsia="es-ES"/>
        </w:rPr>
        <w:t xml:space="preserve"> </w:t>
      </w:r>
      <w:r w:rsidRPr="00B56D53">
        <w:rPr>
          <w:rFonts w:ascii="Palatino Linotype" w:eastAsia="MS Mincho" w:hAnsi="Palatino Linotype" w:cs="Arial"/>
          <w:sz w:val="24"/>
          <w:szCs w:val="24"/>
          <w:lang w:val="es-ES_tradnl" w:eastAsia="es-ES"/>
        </w:rPr>
        <w:t>del</w:t>
      </w:r>
      <w:r w:rsidRPr="00B56D53">
        <w:rPr>
          <w:rFonts w:ascii="Palatino Linotype" w:eastAsia="MS Mincho" w:hAnsi="Palatino Linotype" w:cs="Arial"/>
          <w:color w:val="000000"/>
          <w:sz w:val="24"/>
          <w:szCs w:val="24"/>
          <w:lang w:val="es-ES_tradnl" w:eastAsia="es-ES"/>
        </w:rPr>
        <w:t xml:space="preserve"> documento por las consideraciones que se estimen pertinentes.</w:t>
      </w:r>
    </w:p>
    <w:p w:rsidR="00285004" w:rsidRPr="00B56D53" w:rsidRDefault="00285004" w:rsidP="00B56D53">
      <w:pPr>
        <w:spacing w:after="0" w:line="360" w:lineRule="auto"/>
        <w:contextualSpacing/>
        <w:jc w:val="both"/>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6"/>
        </w:numPr>
        <w:spacing w:line="360" w:lineRule="auto"/>
        <w:ind w:left="0" w:firstLine="0"/>
        <w:contextualSpacing/>
        <w:rPr>
          <w:rFonts w:ascii="Palatino Linotype" w:eastAsia="MS Gothic" w:hAnsi="Palatino Linotype" w:cs="Times New Roman"/>
          <w:b/>
          <w:sz w:val="24"/>
          <w:szCs w:val="24"/>
          <w:lang w:val="es-ES_tradnl"/>
        </w:rPr>
      </w:pPr>
      <w:bookmarkStart w:id="84" w:name="_Toc487025371"/>
      <w:bookmarkStart w:id="85" w:name="_Toc493790439"/>
      <w:bookmarkStart w:id="86" w:name="_Toc495606559"/>
      <w:bookmarkStart w:id="87" w:name="_Toc517362231"/>
      <w:bookmarkStart w:id="88" w:name="_Toc523159043"/>
      <w:bookmarkStart w:id="89" w:name="_Toc536726466"/>
      <w:r w:rsidRPr="00B56D53">
        <w:rPr>
          <w:rFonts w:ascii="Palatino Linotype" w:eastAsia="MS Gothic" w:hAnsi="Palatino Linotype" w:cs="Times New Roman"/>
          <w:b/>
          <w:sz w:val="24"/>
          <w:szCs w:val="24"/>
          <w:lang w:val="es-ES_tradnl"/>
        </w:rPr>
        <w:t>Requisitos previos.</w:t>
      </w:r>
      <w:bookmarkEnd w:id="84"/>
      <w:bookmarkEnd w:id="85"/>
      <w:bookmarkEnd w:id="86"/>
      <w:bookmarkEnd w:id="87"/>
      <w:bookmarkEnd w:id="88"/>
      <w:bookmarkEnd w:id="89"/>
    </w:p>
    <w:p w:rsidR="00285004" w:rsidRPr="00B56D53" w:rsidRDefault="00285004" w:rsidP="00B56D53">
      <w:pPr>
        <w:spacing w:after="0" w:line="360" w:lineRule="auto"/>
        <w:rPr>
          <w:rFonts w:ascii="Palatino Linotype" w:eastAsia="MS Mincho" w:hAnsi="Palatino Linotype" w:cs="Times New Roman"/>
          <w:noProof/>
          <w:sz w:val="24"/>
          <w:szCs w:val="24"/>
          <w:lang w:val="es-ES_tradnl"/>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285004" w:rsidRPr="00B56D53" w:rsidRDefault="00285004" w:rsidP="00B56D53">
      <w:pPr>
        <w:spacing w:after="0" w:line="360" w:lineRule="auto"/>
        <w:contextualSpacing/>
        <w:jc w:val="both"/>
        <w:rPr>
          <w:rFonts w:ascii="Palatino Linotype" w:eastAsia="Calibri"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3C7BAF" w:rsidRPr="00B56D53" w:rsidRDefault="003C7BAF" w:rsidP="00B56D53">
      <w:pPr>
        <w:pStyle w:val="Prrafodelista"/>
        <w:spacing w:line="360" w:lineRule="auto"/>
        <w:rPr>
          <w:rFonts w:ascii="Palatino Linotype" w:eastAsia="Calibri"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85004" w:rsidRPr="00B56D53" w:rsidRDefault="00285004" w:rsidP="00B56D53">
      <w:pPr>
        <w:spacing w:after="0" w:line="360" w:lineRule="auto"/>
        <w:contextualSpacing/>
        <w:rPr>
          <w:rFonts w:ascii="Palatino Linotype" w:eastAsia="Calibri" w:hAnsi="Palatino Linotype" w:cs="Arial"/>
          <w:sz w:val="24"/>
          <w:szCs w:val="24"/>
          <w:lang w:val="es-ES_tradnl" w:eastAsia="es-MX"/>
        </w:rPr>
      </w:pPr>
    </w:p>
    <w:p w:rsidR="00285004" w:rsidRPr="00B56D53" w:rsidRDefault="00285004" w:rsidP="00B56D53">
      <w:pPr>
        <w:numPr>
          <w:ilvl w:val="0"/>
          <w:numId w:val="6"/>
        </w:numPr>
        <w:spacing w:line="360" w:lineRule="auto"/>
        <w:ind w:left="0" w:firstLine="0"/>
        <w:contextualSpacing/>
        <w:rPr>
          <w:rFonts w:ascii="Palatino Linotype" w:eastAsia="MS Gothic" w:hAnsi="Palatino Linotype" w:cs="Times New Roman"/>
          <w:b/>
          <w:sz w:val="24"/>
          <w:szCs w:val="24"/>
          <w:lang w:val="es-ES_tradnl"/>
        </w:rPr>
      </w:pPr>
      <w:bookmarkStart w:id="90" w:name="_Toc487025372"/>
      <w:bookmarkStart w:id="91" w:name="_Toc493790440"/>
      <w:bookmarkStart w:id="92" w:name="_Toc495606560"/>
      <w:bookmarkStart w:id="93" w:name="_Toc517362232"/>
      <w:bookmarkStart w:id="94" w:name="_Toc523159044"/>
      <w:bookmarkStart w:id="95" w:name="_Toc536726467"/>
      <w:r w:rsidRPr="00B56D53">
        <w:rPr>
          <w:rFonts w:ascii="Palatino Linotype" w:eastAsia="MS Gothic" w:hAnsi="Palatino Linotype" w:cs="Times New Roman"/>
          <w:b/>
          <w:sz w:val="24"/>
          <w:szCs w:val="24"/>
          <w:lang w:val="es-ES_tradnl"/>
        </w:rPr>
        <w:t>Supuesto de clasificación.</w:t>
      </w:r>
      <w:bookmarkEnd w:id="90"/>
      <w:bookmarkEnd w:id="91"/>
      <w:bookmarkEnd w:id="92"/>
      <w:bookmarkEnd w:id="93"/>
      <w:bookmarkEnd w:id="94"/>
      <w:bookmarkEnd w:id="95"/>
    </w:p>
    <w:p w:rsidR="00285004" w:rsidRPr="00B56D53" w:rsidRDefault="00285004" w:rsidP="00B56D53">
      <w:pPr>
        <w:spacing w:after="0" w:line="360" w:lineRule="auto"/>
        <w:rPr>
          <w:rFonts w:ascii="Palatino Linotype" w:eastAsia="MS Mincho" w:hAnsi="Palatino Linotype" w:cs="Times New Roman"/>
          <w:noProof/>
          <w:sz w:val="24"/>
          <w:szCs w:val="24"/>
          <w:lang w:val="es-ES_tradnl"/>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B56D53">
        <w:rPr>
          <w:rFonts w:ascii="Palatino Linotype" w:eastAsia="MS Mincho" w:hAnsi="Palatino Linotype" w:cs="Arial"/>
          <w:sz w:val="24"/>
          <w:szCs w:val="24"/>
          <w:lang w:val="es-ES_tradnl" w:eastAsia="es-ES"/>
        </w:rPr>
        <w:t>Acceso</w:t>
      </w:r>
      <w:r w:rsidRPr="00B56D53">
        <w:rPr>
          <w:rFonts w:ascii="Palatino Linotype" w:eastAsia="Calibri" w:hAnsi="Palatino Linotype" w:cs="Arial"/>
          <w:sz w:val="24"/>
          <w:szCs w:val="24"/>
          <w:lang w:val="es-ES_tradnl" w:eastAsia="es-MX"/>
        </w:rPr>
        <w:t xml:space="preserve"> a la Información Pública del Estado de México y Municipios.</w:t>
      </w:r>
    </w:p>
    <w:p w:rsidR="00285004" w:rsidRPr="00B56D53" w:rsidRDefault="00285004" w:rsidP="00B56D53">
      <w:pPr>
        <w:spacing w:after="0" w:line="360" w:lineRule="auto"/>
        <w:ind w:left="567"/>
        <w:contextualSpacing/>
        <w:jc w:val="both"/>
        <w:rPr>
          <w:rFonts w:ascii="Palatino Linotype" w:eastAsia="Calibri" w:hAnsi="Palatino Linotype" w:cs="Arial"/>
          <w:sz w:val="24"/>
          <w:szCs w:val="24"/>
          <w:lang w:val="es-ES_tradnl" w:eastAsia="es-MX"/>
        </w:rPr>
      </w:pPr>
    </w:p>
    <w:p w:rsidR="00285004" w:rsidRPr="00B56D53" w:rsidRDefault="00285004" w:rsidP="00B56D53">
      <w:pPr>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b/>
          <w:bCs/>
          <w:i/>
          <w:sz w:val="24"/>
          <w:szCs w:val="24"/>
          <w:lang w:val="es-ES_tradnl" w:eastAsia="es-ES"/>
        </w:rPr>
        <w:t xml:space="preserve">Artículo 3. </w:t>
      </w:r>
      <w:r w:rsidRPr="00B56D53">
        <w:rPr>
          <w:rFonts w:ascii="Palatino Linotype" w:eastAsia="MS Mincho" w:hAnsi="Palatino Linotype" w:cs="Arial"/>
          <w:i/>
          <w:sz w:val="24"/>
          <w:szCs w:val="24"/>
          <w:lang w:val="es-ES_tradnl" w:eastAsia="es-ES"/>
        </w:rPr>
        <w:t>Para los efectos de la presente Ley se entenderá por:</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 xml:space="preserve"> (…)</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XX. Información clasificada: Aquella considerada por la presente Ley como reservada o confidencial;</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B56D53">
        <w:rPr>
          <w:rFonts w:ascii="Palatino Linotype" w:eastAsia="Calibri" w:hAnsi="Palatino Linotype" w:cs="Arial"/>
          <w:i/>
          <w:sz w:val="24"/>
          <w:szCs w:val="24"/>
          <w:lang w:val="es-ES_tradnl" w:eastAsia="es-MX"/>
        </w:rPr>
        <w:t>jurídico</w:t>
      </w:r>
      <w:proofErr w:type="gramEnd"/>
      <w:r w:rsidRPr="00B56D53">
        <w:rPr>
          <w:rFonts w:ascii="Palatino Linotype" w:eastAsia="Calibri" w:hAnsi="Palatino Linotype" w:cs="Arial"/>
          <w:i/>
          <w:sz w:val="24"/>
          <w:szCs w:val="24"/>
          <w:lang w:val="es-ES_tradnl" w:eastAsia="es-MX"/>
        </w:rPr>
        <w:t xml:space="preserve"> colectiva identificada o identificable;</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285004" w:rsidRPr="00B56D53" w:rsidRDefault="00285004" w:rsidP="00B56D53">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85004" w:rsidRPr="00B56D53" w:rsidRDefault="00285004" w:rsidP="00B56D53">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B56D53">
        <w:rPr>
          <w:rFonts w:ascii="Palatino Linotype" w:eastAsia="MS Mincho" w:hAnsi="Palatino Linotype" w:cs="Arial"/>
          <w:sz w:val="24"/>
          <w:szCs w:val="24"/>
          <w:vertAlign w:val="superscript"/>
          <w:lang w:val="es-ES_tradnl" w:eastAsia="es-ES"/>
        </w:rPr>
        <w:footnoteReference w:id="7"/>
      </w:r>
      <w:r w:rsidRPr="00B56D53">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85004" w:rsidRPr="00B56D53" w:rsidRDefault="00285004" w:rsidP="00B56D53">
      <w:pPr>
        <w:spacing w:after="0" w:line="360" w:lineRule="auto"/>
        <w:contextualSpacing/>
        <w:rPr>
          <w:rFonts w:ascii="Palatino Linotype" w:eastAsia="Calibri"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Arial"/>
          <w:sz w:val="24"/>
          <w:szCs w:val="24"/>
          <w:lang w:val="es-ES_tradnl" w:eastAsia="es-ES"/>
        </w:rPr>
        <w:t xml:space="preserve">Una vez hecho lo </w:t>
      </w:r>
      <w:r w:rsidRPr="00B56D53">
        <w:rPr>
          <w:rFonts w:ascii="Palatino Linotype" w:eastAsia="MS Mincho" w:hAnsi="Palatino Linotype" w:cs="Times New Roman"/>
          <w:sz w:val="24"/>
          <w:szCs w:val="24"/>
          <w:lang w:val="es-ES_tradnl" w:eastAsia="es-ES"/>
        </w:rPr>
        <w:t>anterior</w:t>
      </w:r>
      <w:r w:rsidRPr="00B56D53">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285004" w:rsidRPr="00B56D53" w:rsidRDefault="00285004" w:rsidP="00B56D53">
      <w:pPr>
        <w:spacing w:line="360" w:lineRule="auto"/>
        <w:rPr>
          <w:rFonts w:ascii="Palatino Linotype" w:eastAsia="Calibri" w:hAnsi="Palatino Linotype" w:cs="Arial"/>
          <w:sz w:val="24"/>
          <w:szCs w:val="24"/>
          <w:lang w:val="es-ES_tradnl" w:eastAsia="es-MX"/>
        </w:rPr>
      </w:pPr>
    </w:p>
    <w:p w:rsidR="00285004" w:rsidRPr="00B56D53" w:rsidRDefault="00285004" w:rsidP="00B56D53">
      <w:pPr>
        <w:spacing w:line="360" w:lineRule="auto"/>
        <w:rPr>
          <w:rFonts w:ascii="Palatino Linotype" w:eastAsia="MS Gothic" w:hAnsi="Palatino Linotype" w:cs="Times New Roman"/>
          <w:b/>
          <w:sz w:val="24"/>
          <w:szCs w:val="24"/>
          <w:lang w:val="es-ES_tradnl"/>
        </w:rPr>
      </w:pPr>
      <w:bookmarkStart w:id="96" w:name="_Toc486509923"/>
      <w:bookmarkStart w:id="97" w:name="_Toc487025373"/>
      <w:bookmarkStart w:id="98" w:name="_Toc493790441"/>
      <w:bookmarkStart w:id="99" w:name="_Toc495606561"/>
      <w:bookmarkStart w:id="100" w:name="_Toc517362233"/>
      <w:bookmarkStart w:id="101" w:name="_Toc523159045"/>
      <w:bookmarkStart w:id="102" w:name="_Toc536726468"/>
      <w:r w:rsidRPr="00B56D53">
        <w:rPr>
          <w:rFonts w:ascii="Palatino Linotype" w:eastAsia="MS Gothic" w:hAnsi="Palatino Linotype" w:cs="Times New Roman"/>
          <w:b/>
          <w:sz w:val="24"/>
          <w:szCs w:val="24"/>
          <w:lang w:val="es-ES_tradnl"/>
        </w:rPr>
        <w:t>La intervención del Comité de Transparencia.</w:t>
      </w:r>
      <w:bookmarkEnd w:id="96"/>
      <w:bookmarkEnd w:id="97"/>
      <w:bookmarkEnd w:id="98"/>
      <w:bookmarkEnd w:id="99"/>
      <w:bookmarkEnd w:id="100"/>
      <w:bookmarkEnd w:id="101"/>
      <w:bookmarkEnd w:id="102"/>
    </w:p>
    <w:p w:rsidR="00285004" w:rsidRPr="00B56D53" w:rsidRDefault="00285004" w:rsidP="00B56D53">
      <w:pPr>
        <w:spacing w:line="360" w:lineRule="auto"/>
        <w:rPr>
          <w:rFonts w:ascii="Palatino Linotype" w:eastAsia="MS Mincho" w:hAnsi="Palatino Linotype" w:cs="Times New Roman"/>
          <w:noProof/>
          <w:sz w:val="24"/>
          <w:szCs w:val="24"/>
          <w:lang w:val="es-ES_tradnl"/>
        </w:rPr>
      </w:pPr>
    </w:p>
    <w:p w:rsidR="00285004" w:rsidRPr="00B56D53" w:rsidRDefault="00285004" w:rsidP="00B56D53">
      <w:pPr>
        <w:numPr>
          <w:ilvl w:val="0"/>
          <w:numId w:val="7"/>
        </w:numPr>
        <w:spacing w:line="360" w:lineRule="auto"/>
        <w:ind w:left="0" w:firstLine="0"/>
        <w:contextualSpacing/>
        <w:rPr>
          <w:rFonts w:ascii="Palatino Linotype" w:eastAsia="MS Gothic" w:hAnsi="Palatino Linotype" w:cs="Times New Roman"/>
          <w:b/>
          <w:sz w:val="24"/>
          <w:szCs w:val="24"/>
          <w:lang w:val="es-ES_tradnl" w:eastAsia="es-ES"/>
        </w:rPr>
      </w:pPr>
      <w:bookmarkStart w:id="103" w:name="_Toc487025374"/>
      <w:bookmarkStart w:id="104" w:name="_Toc493790442"/>
      <w:bookmarkStart w:id="105" w:name="_Toc495606562"/>
      <w:bookmarkStart w:id="106" w:name="_Toc517362234"/>
      <w:bookmarkStart w:id="107" w:name="_Toc523159046"/>
      <w:bookmarkStart w:id="108" w:name="_Toc536726469"/>
      <w:r w:rsidRPr="00B56D53">
        <w:rPr>
          <w:rFonts w:ascii="Palatino Linotype" w:eastAsia="MS Gothic" w:hAnsi="Palatino Linotype" w:cs="Times New Roman"/>
          <w:b/>
          <w:sz w:val="24"/>
          <w:szCs w:val="24"/>
          <w:lang w:val="es-ES_tradnl" w:eastAsia="es-ES"/>
        </w:rPr>
        <w:t>Formalidades para emitir el acuerdo de clasificación.</w:t>
      </w:r>
      <w:bookmarkEnd w:id="103"/>
      <w:bookmarkEnd w:id="104"/>
      <w:bookmarkEnd w:id="105"/>
      <w:bookmarkEnd w:id="106"/>
      <w:bookmarkEnd w:id="107"/>
      <w:bookmarkEnd w:id="108"/>
    </w:p>
    <w:p w:rsidR="00285004" w:rsidRPr="00B56D53" w:rsidRDefault="00285004" w:rsidP="00B56D53">
      <w:pPr>
        <w:spacing w:after="0" w:line="360" w:lineRule="auto"/>
        <w:rPr>
          <w:rFonts w:ascii="Palatino Linotype" w:eastAsia="MS Mincho" w:hAnsi="Palatino Linotype" w:cs="Times New Roman"/>
          <w:noProof/>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B56D53">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B56D53">
        <w:rPr>
          <w:rFonts w:ascii="Palatino Linotype" w:eastAsia="MS Mincho" w:hAnsi="Palatino Linotype" w:cs="Times New Roman"/>
          <w:sz w:val="24"/>
          <w:szCs w:val="24"/>
          <w:lang w:val="es-ES_tradnl" w:eastAsia="es-ES"/>
        </w:rPr>
        <w:t>Desclasificación</w:t>
      </w:r>
      <w:r w:rsidRPr="00B56D53">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285004" w:rsidRPr="00B56D53" w:rsidRDefault="00285004" w:rsidP="00B56D53">
      <w:pPr>
        <w:spacing w:after="0" w:line="360" w:lineRule="auto"/>
        <w:ind w:left="567" w:right="616"/>
        <w:contextualSpacing/>
        <w:jc w:val="both"/>
        <w:rPr>
          <w:rFonts w:ascii="Palatino Linotype" w:eastAsia="Calibri" w:hAnsi="Palatino Linotype" w:cs="Arial"/>
          <w:sz w:val="24"/>
          <w:szCs w:val="24"/>
          <w:lang w:val="es-ES_tradnl" w:eastAsia="es-MX"/>
        </w:rPr>
      </w:pPr>
    </w:p>
    <w:p w:rsidR="00285004" w:rsidRPr="00B56D53" w:rsidRDefault="00285004" w:rsidP="00B56D53">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B56D53">
        <w:rPr>
          <w:rFonts w:ascii="Palatino Linotype" w:eastAsia="MS Mincho" w:hAnsi="Palatino Linotype" w:cs="Bookman Old Style,Bold"/>
          <w:b/>
          <w:bCs/>
          <w:i/>
          <w:sz w:val="24"/>
          <w:szCs w:val="24"/>
          <w:lang w:val="es-ES_tradnl" w:eastAsia="es-ES"/>
        </w:rPr>
        <w:t xml:space="preserve">Artículo 128. </w:t>
      </w:r>
      <w:r w:rsidRPr="00B56D53">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B56D53">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285004" w:rsidRPr="00B56D53" w:rsidRDefault="00285004" w:rsidP="00B56D53">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B56D53">
        <w:rPr>
          <w:rFonts w:ascii="Palatino Linotype" w:eastAsia="MS Mincho" w:hAnsi="Palatino Linotype" w:cs="Arial"/>
          <w:b/>
          <w:i/>
          <w:sz w:val="24"/>
          <w:szCs w:val="24"/>
          <w:lang w:val="es-ES_tradnl"/>
        </w:rPr>
        <w:t>Artículo 149</w:t>
      </w:r>
      <w:r w:rsidRPr="00B56D53">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285004" w:rsidRPr="00B56D53" w:rsidRDefault="00285004" w:rsidP="00B56D53">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b/>
          <w:i/>
          <w:sz w:val="24"/>
          <w:szCs w:val="24"/>
          <w:lang w:val="es-ES_tradnl" w:eastAsia="es-ES"/>
        </w:rPr>
        <w:t>Segundo</w:t>
      </w:r>
      <w:r w:rsidRPr="00B56D53">
        <w:rPr>
          <w:rFonts w:ascii="Palatino Linotype" w:eastAsia="MS Mincho" w:hAnsi="Palatino Linotype" w:cs="Times New Roman"/>
          <w:i/>
          <w:sz w:val="24"/>
          <w:szCs w:val="24"/>
          <w:lang w:val="es-ES_tradnl" w:eastAsia="es-ES"/>
        </w:rPr>
        <w:t>. Para efectos de los presentes Lineamientos Generales, se entenderá por:</w:t>
      </w:r>
    </w:p>
    <w:p w:rsidR="00285004" w:rsidRPr="00B56D53" w:rsidRDefault="00285004" w:rsidP="00B56D53">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B56D53">
        <w:rPr>
          <w:rFonts w:ascii="Palatino Linotype" w:eastAsia="MS Mincho" w:hAnsi="Palatino Linotype" w:cs="Times New Roman"/>
          <w:b/>
          <w:i/>
          <w:sz w:val="24"/>
          <w:szCs w:val="24"/>
          <w:lang w:val="es-ES_tradnl" w:eastAsia="es-ES"/>
        </w:rPr>
        <w:t>IV. Comité de Transparencia</w:t>
      </w:r>
      <w:r w:rsidRPr="00B56D53">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B56D53">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B56D53">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285004" w:rsidRPr="00B56D53" w:rsidRDefault="00285004" w:rsidP="00B56D53">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B56D53">
        <w:rPr>
          <w:rFonts w:ascii="Palatino Linotype" w:eastAsia="MS Mincho" w:hAnsi="Palatino Linotype" w:cs="Arial"/>
          <w:b/>
          <w:i/>
          <w:sz w:val="24"/>
          <w:szCs w:val="24"/>
          <w:lang w:val="es-ES_tradnl"/>
        </w:rPr>
        <w:t>Quincuagésimo sexto</w:t>
      </w:r>
      <w:r w:rsidRPr="00B56D53">
        <w:rPr>
          <w:rFonts w:ascii="Palatino Linotype" w:eastAsia="MS Mincho" w:hAnsi="Palatino Linotype" w:cs="Arial"/>
          <w:i/>
          <w:sz w:val="24"/>
          <w:szCs w:val="24"/>
          <w:lang w:val="es-ES_tradnl"/>
        </w:rPr>
        <w:t xml:space="preserve">. La versión pública del documento o expediente que contenga partes o secciones reservadas o </w:t>
      </w:r>
      <w:r w:rsidRPr="00B56D53">
        <w:rPr>
          <w:rFonts w:ascii="Palatino Linotype" w:eastAsia="MS Mincho" w:hAnsi="Palatino Linotype" w:cs="Arial"/>
          <w:b/>
          <w:i/>
          <w:sz w:val="24"/>
          <w:szCs w:val="24"/>
          <w:lang w:val="es-ES_tradnl"/>
        </w:rPr>
        <w:t>confidenciales</w:t>
      </w:r>
      <w:r w:rsidRPr="00B56D53">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285004" w:rsidRPr="00B56D53" w:rsidRDefault="00285004" w:rsidP="00B56D53">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B56D53">
        <w:rPr>
          <w:rFonts w:ascii="Palatino Linotype" w:eastAsia="MS Mincho" w:hAnsi="Palatino Linotype" w:cs="Arial"/>
          <w:b/>
          <w:i/>
          <w:sz w:val="24"/>
          <w:szCs w:val="24"/>
          <w:lang w:val="es-ES_tradnl"/>
        </w:rPr>
        <w:t>Quincuagésimo séptimo</w:t>
      </w:r>
      <w:r w:rsidRPr="00B56D53">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285004" w:rsidRPr="00B56D53" w:rsidRDefault="00285004" w:rsidP="00B56D53">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B56D53">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285004" w:rsidRPr="00B56D53" w:rsidRDefault="00285004" w:rsidP="00B56D53">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B56D53">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285004" w:rsidRPr="00B56D53" w:rsidRDefault="00285004" w:rsidP="00B56D53">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285004" w:rsidRPr="00B56D53" w:rsidRDefault="00285004" w:rsidP="00B56D53">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285004" w:rsidRDefault="00285004" w:rsidP="00B56D53">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b/>
          <w:i/>
          <w:sz w:val="24"/>
          <w:szCs w:val="24"/>
          <w:lang w:val="es-ES_tradnl" w:eastAsia="es-ES"/>
        </w:rPr>
        <w:t>Quincuagésimo octavo.</w:t>
      </w:r>
      <w:r w:rsidRPr="00B56D53">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C72C50" w:rsidRPr="00B56D53" w:rsidRDefault="00C72C50" w:rsidP="00C72C50">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B56D53">
        <w:rPr>
          <w:rFonts w:ascii="Palatino Linotype" w:eastAsia="MS Mincho" w:hAnsi="Palatino Linotype" w:cs="Times New Roman"/>
          <w:sz w:val="24"/>
          <w:szCs w:val="24"/>
          <w:lang w:val="es-ES_tradnl" w:eastAsia="es-ES"/>
        </w:rPr>
        <w:t>integrantes</w:t>
      </w:r>
      <w:r w:rsidRPr="00B56D53">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285004" w:rsidRPr="00B56D53" w:rsidRDefault="00285004" w:rsidP="00B56D53">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285004" w:rsidRPr="00B56D53" w:rsidRDefault="00285004" w:rsidP="00B56D53">
      <w:pPr>
        <w:spacing w:after="0" w:line="360" w:lineRule="auto"/>
        <w:contextualSpacing/>
        <w:rPr>
          <w:rFonts w:ascii="Palatino Linotype" w:eastAsia="Calibri" w:hAnsi="Palatino Linotype" w:cs="Arial"/>
          <w:sz w:val="24"/>
          <w:szCs w:val="24"/>
          <w:lang w:val="es-ES_tradnl" w:eastAsia="es-MX"/>
        </w:rPr>
      </w:pPr>
    </w:p>
    <w:p w:rsidR="00285004" w:rsidRDefault="00285004" w:rsidP="00C72C50">
      <w:pPr>
        <w:spacing w:line="360" w:lineRule="auto"/>
        <w:rPr>
          <w:rFonts w:ascii="Palatino Linotype" w:eastAsia="MS Gothic" w:hAnsi="Palatino Linotype" w:cs="Times New Roman"/>
          <w:b/>
          <w:sz w:val="24"/>
          <w:szCs w:val="24"/>
          <w:lang w:val="es-ES_tradnl" w:eastAsia="es-ES"/>
        </w:rPr>
      </w:pPr>
      <w:bookmarkStart w:id="109" w:name="_Toc486509925"/>
      <w:bookmarkStart w:id="110" w:name="_Toc487025375"/>
      <w:bookmarkStart w:id="111" w:name="_Toc493790443"/>
      <w:bookmarkStart w:id="112" w:name="_Toc495606563"/>
      <w:bookmarkStart w:id="113" w:name="_Toc517362235"/>
      <w:bookmarkStart w:id="114" w:name="_Toc523159047"/>
      <w:bookmarkStart w:id="115" w:name="_Toc536726470"/>
      <w:r w:rsidRPr="00B56D53">
        <w:rPr>
          <w:rFonts w:ascii="Palatino Linotype" w:eastAsia="MS Gothic" w:hAnsi="Palatino Linotype" w:cs="Times New Roman"/>
          <w:b/>
          <w:sz w:val="24"/>
          <w:szCs w:val="24"/>
          <w:lang w:val="es-ES_tradnl" w:eastAsia="es-ES"/>
        </w:rPr>
        <w:t>II. Requisitos de fondo del acuerdo de clasificación</w:t>
      </w:r>
      <w:bookmarkEnd w:id="109"/>
      <w:bookmarkEnd w:id="110"/>
      <w:bookmarkEnd w:id="111"/>
      <w:bookmarkEnd w:id="112"/>
      <w:bookmarkEnd w:id="113"/>
      <w:bookmarkEnd w:id="114"/>
      <w:bookmarkEnd w:id="115"/>
    </w:p>
    <w:p w:rsidR="00C72C50" w:rsidRPr="00C72C50" w:rsidRDefault="00C72C50" w:rsidP="00C72C50">
      <w:pPr>
        <w:spacing w:line="360" w:lineRule="auto"/>
        <w:rPr>
          <w:rFonts w:ascii="Palatino Linotype" w:eastAsia="MS Gothic" w:hAnsi="Palatino Linotype" w:cs="Times New Roman"/>
          <w:b/>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Arial"/>
          <w:sz w:val="24"/>
          <w:szCs w:val="24"/>
          <w:lang w:val="es-ES_tradnl" w:eastAsia="es-ES"/>
        </w:rPr>
        <w:t xml:space="preserve">Como se ha señalado antes, al hacer el juicio de subsunción o encaje entre el </w:t>
      </w:r>
      <w:r w:rsidRPr="00B56D53">
        <w:rPr>
          <w:rFonts w:ascii="Palatino Linotype" w:eastAsia="Times New Roman" w:hAnsi="Palatino Linotype" w:cs="Arial"/>
          <w:sz w:val="24"/>
          <w:szCs w:val="24"/>
          <w:lang w:val="es-ES_tradnl" w:eastAsia="es-MX"/>
        </w:rPr>
        <w:t>supuesto</w:t>
      </w:r>
      <w:r w:rsidRPr="00B56D53">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285004" w:rsidRPr="00B56D53" w:rsidRDefault="00285004" w:rsidP="00B56D53">
      <w:pPr>
        <w:spacing w:after="0" w:line="360" w:lineRule="auto"/>
        <w:contextualSpacing/>
        <w:jc w:val="both"/>
        <w:rPr>
          <w:rFonts w:ascii="Palatino Linotype" w:eastAsia="Calibri" w:hAnsi="Palatino Linotype" w:cs="Arial"/>
          <w:sz w:val="24"/>
          <w:szCs w:val="24"/>
          <w:lang w:val="es-ES_tradnl" w:eastAsia="es-MX"/>
        </w:rPr>
      </w:pPr>
    </w:p>
    <w:p w:rsidR="00285004" w:rsidRPr="00B56D53" w:rsidRDefault="00285004" w:rsidP="00B56D53">
      <w:pPr>
        <w:tabs>
          <w:tab w:val="left" w:pos="567"/>
        </w:tabs>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B56D53">
        <w:rPr>
          <w:rFonts w:ascii="Palatino Linotype" w:eastAsia="MS Mincho" w:hAnsi="Palatino Linotype" w:cs="Bookman Old Style,Bold"/>
          <w:b/>
          <w:bCs/>
          <w:i/>
          <w:sz w:val="24"/>
          <w:szCs w:val="24"/>
          <w:lang w:val="es-ES_tradnl" w:eastAsia="es-ES"/>
        </w:rPr>
        <w:t xml:space="preserve">Artículo 131. </w:t>
      </w:r>
      <w:r w:rsidRPr="00B56D53">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B56D53">
        <w:rPr>
          <w:rFonts w:ascii="Palatino Linotype" w:eastAsia="MS Mincho" w:hAnsi="Palatino Linotype" w:cs="Bookman Old Style"/>
          <w:b/>
          <w:i/>
          <w:sz w:val="24"/>
          <w:szCs w:val="24"/>
          <w:lang w:val="es-ES_tradnl" w:eastAsia="es-ES"/>
        </w:rPr>
        <w:t>en tal caso deberá fundar y motivar debidamente la clasificación de la información,</w:t>
      </w:r>
      <w:r w:rsidRPr="00B56D53">
        <w:rPr>
          <w:rFonts w:ascii="Palatino Linotype" w:eastAsia="MS Mincho" w:hAnsi="Palatino Linotype" w:cs="Bookman Old Style"/>
          <w:i/>
          <w:sz w:val="24"/>
          <w:szCs w:val="24"/>
          <w:lang w:val="es-ES_tradnl" w:eastAsia="es-ES"/>
        </w:rPr>
        <w:t xml:space="preserve"> de conformidad con lo previsto en la presente Ley.</w:t>
      </w:r>
    </w:p>
    <w:p w:rsidR="00285004" w:rsidRPr="00B56D53" w:rsidRDefault="00285004" w:rsidP="00B56D53">
      <w:pPr>
        <w:tabs>
          <w:tab w:val="left" w:pos="2031"/>
        </w:tabs>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r w:rsidRPr="00B56D53">
        <w:rPr>
          <w:rFonts w:ascii="Palatino Linotype" w:eastAsia="MS Mincho" w:hAnsi="Palatino Linotype" w:cs="Arial"/>
          <w:sz w:val="24"/>
          <w:szCs w:val="24"/>
          <w:lang w:val="es-ES_tradnl" w:eastAsia="es-ES"/>
        </w:rPr>
        <w:tab/>
      </w: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B56D53">
        <w:rPr>
          <w:rFonts w:ascii="Palatino Linotype" w:eastAsia="Times New Roman" w:hAnsi="Palatino Linotype" w:cs="Arial"/>
          <w:sz w:val="24"/>
          <w:szCs w:val="24"/>
          <w:lang w:val="es-ES_tradnl" w:eastAsia="es-MX"/>
        </w:rPr>
        <w:t>la</w:t>
      </w:r>
      <w:r w:rsidRPr="00B56D53">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285004" w:rsidRPr="00B56D53" w:rsidRDefault="00285004" w:rsidP="00B56D53">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56D53">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285004" w:rsidRPr="00B56D53" w:rsidRDefault="00285004" w:rsidP="00B56D53">
      <w:pPr>
        <w:spacing w:after="0" w:line="360" w:lineRule="auto"/>
        <w:ind w:right="616"/>
        <w:contextualSpacing/>
        <w:jc w:val="both"/>
        <w:rPr>
          <w:rFonts w:ascii="Palatino Linotype" w:eastAsia="Calibri" w:hAnsi="Palatino Linotype" w:cs="Arial"/>
          <w:sz w:val="24"/>
          <w:szCs w:val="24"/>
          <w:lang w:val="es-ES_tradnl" w:eastAsia="es-MX"/>
        </w:rPr>
      </w:pPr>
    </w:p>
    <w:p w:rsidR="00285004" w:rsidRPr="00B56D53" w:rsidRDefault="00285004" w:rsidP="00B56D53">
      <w:pPr>
        <w:spacing w:after="0" w:line="360" w:lineRule="auto"/>
        <w:ind w:left="567" w:right="616"/>
        <w:contextualSpacing/>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b/>
          <w:i/>
          <w:sz w:val="24"/>
          <w:szCs w:val="24"/>
          <w:lang w:val="es-ES_tradnl" w:eastAsia="es-ES"/>
        </w:rPr>
        <w:t>FUNDAMENTACIÓN Y MOTIVACIÓN.</w:t>
      </w:r>
      <w:r w:rsidRPr="00B56D53">
        <w:rPr>
          <w:rFonts w:ascii="Palatino Linotype" w:eastAsia="MS Mincho" w:hAnsi="Palatino Linotype" w:cs="Arial"/>
          <w:i/>
          <w:sz w:val="24"/>
          <w:szCs w:val="24"/>
          <w:lang w:val="es-ES_tradnl" w:eastAsia="es-ES"/>
        </w:rPr>
        <w:t xml:space="preserve"> La </w:t>
      </w:r>
      <w:r w:rsidRPr="00B56D53">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56D53">
        <w:rPr>
          <w:rFonts w:ascii="Palatino Linotype" w:eastAsia="MS Mincho" w:hAnsi="Palatino Linotype" w:cs="Arial"/>
          <w:i/>
          <w:sz w:val="24"/>
          <w:szCs w:val="24"/>
          <w:lang w:val="es-ES_tradnl" w:eastAsia="es-ES"/>
        </w:rPr>
        <w:t>.</w:t>
      </w:r>
    </w:p>
    <w:p w:rsidR="00285004" w:rsidRPr="00B56D53" w:rsidRDefault="00285004" w:rsidP="00B56D53">
      <w:pPr>
        <w:spacing w:after="0" w:line="360" w:lineRule="auto"/>
        <w:ind w:left="567" w:right="616"/>
        <w:contextualSpacing/>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i/>
          <w:sz w:val="24"/>
          <w:szCs w:val="24"/>
          <w:lang w:val="es-ES_tradnl" w:eastAsia="es-ES"/>
        </w:rPr>
        <w:t>SEGUNDO TRIBUNAL COLEGIADO DEL SEXTO CIRCUITO.</w:t>
      </w:r>
    </w:p>
    <w:p w:rsidR="00285004" w:rsidRPr="00B56D53" w:rsidRDefault="00285004" w:rsidP="00B56D53">
      <w:pPr>
        <w:spacing w:after="0" w:line="360" w:lineRule="auto"/>
        <w:ind w:left="567" w:right="616"/>
        <w:contextualSpacing/>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285004" w:rsidRPr="00B56D53" w:rsidRDefault="00285004" w:rsidP="00B56D53">
      <w:pPr>
        <w:spacing w:after="0" w:line="360" w:lineRule="auto"/>
        <w:ind w:left="567" w:right="616"/>
        <w:contextualSpacing/>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B56D53">
        <w:rPr>
          <w:rFonts w:ascii="Palatino Linotype" w:eastAsia="MS Mincho" w:hAnsi="Palatino Linotype" w:cs="Arial"/>
          <w:i/>
          <w:sz w:val="24"/>
          <w:szCs w:val="24"/>
          <w:lang w:val="es-ES_tradnl" w:eastAsia="es-ES"/>
        </w:rPr>
        <w:t>Esponda</w:t>
      </w:r>
      <w:proofErr w:type="spellEnd"/>
      <w:r w:rsidRPr="00B56D53">
        <w:rPr>
          <w:rFonts w:ascii="Palatino Linotype" w:eastAsia="MS Mincho" w:hAnsi="Palatino Linotype" w:cs="Arial"/>
          <w:i/>
          <w:sz w:val="24"/>
          <w:szCs w:val="24"/>
          <w:lang w:val="es-ES_tradnl" w:eastAsia="es-ES"/>
        </w:rPr>
        <w:t xml:space="preserve"> Rincón.</w:t>
      </w:r>
    </w:p>
    <w:p w:rsidR="00285004" w:rsidRPr="00B56D53" w:rsidRDefault="00285004" w:rsidP="00B56D53">
      <w:pPr>
        <w:spacing w:after="0" w:line="360" w:lineRule="auto"/>
        <w:ind w:left="567" w:right="616"/>
        <w:contextualSpacing/>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i/>
          <w:sz w:val="24"/>
          <w:szCs w:val="24"/>
          <w:lang w:val="es-ES_tradnl" w:eastAsia="es-ES"/>
        </w:rPr>
        <w:t xml:space="preserve">Amparo en revisión 333/88. </w:t>
      </w:r>
      <w:proofErr w:type="spellStart"/>
      <w:r w:rsidRPr="00B56D53">
        <w:rPr>
          <w:rFonts w:ascii="Palatino Linotype" w:eastAsia="MS Mincho" w:hAnsi="Palatino Linotype" w:cs="Arial"/>
          <w:i/>
          <w:sz w:val="24"/>
          <w:szCs w:val="24"/>
          <w:lang w:val="es-ES_tradnl" w:eastAsia="es-ES"/>
        </w:rPr>
        <w:t>Adilia</w:t>
      </w:r>
      <w:proofErr w:type="spellEnd"/>
      <w:r w:rsidRPr="00B56D53">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285004" w:rsidRPr="00B56D53" w:rsidRDefault="00285004" w:rsidP="00B56D53">
      <w:pPr>
        <w:spacing w:after="0" w:line="360" w:lineRule="auto"/>
        <w:ind w:left="567" w:right="616"/>
        <w:contextualSpacing/>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B56D53">
        <w:rPr>
          <w:rFonts w:ascii="Palatino Linotype" w:eastAsia="MS Mincho" w:hAnsi="Palatino Linotype" w:cs="Arial"/>
          <w:i/>
          <w:sz w:val="24"/>
          <w:szCs w:val="24"/>
          <w:lang w:val="es-ES_tradnl" w:eastAsia="es-ES"/>
        </w:rPr>
        <w:t>Goyzueta</w:t>
      </w:r>
      <w:proofErr w:type="spellEnd"/>
      <w:r w:rsidRPr="00B56D53">
        <w:rPr>
          <w:rFonts w:ascii="Palatino Linotype" w:eastAsia="MS Mincho" w:hAnsi="Palatino Linotype" w:cs="Arial"/>
          <w:i/>
          <w:sz w:val="24"/>
          <w:szCs w:val="24"/>
          <w:lang w:val="es-ES_tradnl" w:eastAsia="es-ES"/>
        </w:rPr>
        <w:t>. Secretario: Gonzalo Carrera Molina.</w:t>
      </w:r>
    </w:p>
    <w:p w:rsidR="00285004" w:rsidRDefault="00285004" w:rsidP="00B56D53">
      <w:pPr>
        <w:spacing w:after="0" w:line="360" w:lineRule="auto"/>
        <w:ind w:left="567" w:right="616"/>
        <w:contextualSpacing/>
        <w:jc w:val="both"/>
        <w:rPr>
          <w:rFonts w:ascii="Palatino Linotype" w:eastAsia="MS Mincho" w:hAnsi="Palatino Linotype" w:cs="Arial"/>
          <w:i/>
          <w:sz w:val="24"/>
          <w:szCs w:val="24"/>
          <w:lang w:val="es-ES_tradnl" w:eastAsia="es-ES"/>
        </w:rPr>
      </w:pPr>
      <w:r w:rsidRPr="00B56D53">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B56D53">
        <w:rPr>
          <w:rFonts w:ascii="Palatino Linotype" w:eastAsia="MS Mincho" w:hAnsi="Palatino Linotype" w:cs="Arial"/>
          <w:i/>
          <w:sz w:val="24"/>
          <w:szCs w:val="24"/>
          <w:lang w:val="es-ES_tradnl" w:eastAsia="es-ES"/>
        </w:rPr>
        <w:t>Baigts</w:t>
      </w:r>
      <w:proofErr w:type="spellEnd"/>
      <w:r w:rsidRPr="00B56D53">
        <w:rPr>
          <w:rFonts w:ascii="Palatino Linotype" w:eastAsia="MS Mincho" w:hAnsi="Palatino Linotype" w:cs="Arial"/>
          <w:i/>
          <w:sz w:val="24"/>
          <w:szCs w:val="24"/>
          <w:lang w:val="es-ES_tradnl" w:eastAsia="es-ES"/>
        </w:rPr>
        <w:t xml:space="preserve"> Muñoz.</w:t>
      </w:r>
    </w:p>
    <w:p w:rsidR="00C72C50" w:rsidRPr="00B56D53" w:rsidRDefault="00C72C50" w:rsidP="00B56D53">
      <w:pPr>
        <w:spacing w:after="0" w:line="360" w:lineRule="auto"/>
        <w:ind w:left="567" w:right="616"/>
        <w:contextualSpacing/>
        <w:jc w:val="both"/>
        <w:rPr>
          <w:rFonts w:ascii="Palatino Linotype" w:eastAsia="MS Mincho" w:hAnsi="Palatino Linotype" w:cs="Arial"/>
          <w:i/>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B56D53">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85004" w:rsidRPr="00B56D53" w:rsidRDefault="00285004" w:rsidP="00B56D53">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B56D53">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B56D53">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B56D53">
        <w:rPr>
          <w:rFonts w:ascii="Palatino Linotype" w:eastAsia="MS Mincho" w:hAnsi="Palatino Linotype" w:cs="Times New Roman"/>
          <w:color w:val="000000"/>
          <w:sz w:val="24"/>
          <w:szCs w:val="24"/>
          <w:lang w:val="es-ES_tradnl" w:eastAsia="es-ES"/>
        </w:rPr>
        <w:footnoteReference w:id="8"/>
      </w:r>
      <w:r w:rsidRPr="00B56D53">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B56D53">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B56D53">
        <w:rPr>
          <w:rFonts w:ascii="Palatino Linotype" w:eastAsia="MS Mincho" w:hAnsi="Palatino Linotype" w:cs="Times New Roman"/>
          <w:color w:val="000000"/>
          <w:sz w:val="24"/>
          <w:szCs w:val="24"/>
          <w:lang w:val="es-ES_tradnl" w:eastAsia="es-ES"/>
        </w:rPr>
        <w:t xml:space="preserve"> </w:t>
      </w:r>
      <w:r w:rsidRPr="00B56D53">
        <w:rPr>
          <w:rFonts w:ascii="Palatino Linotype" w:eastAsia="MS Mincho" w:hAnsi="Palatino Linotype" w:cs="Times New Roman"/>
          <w:b/>
          <w:color w:val="000000"/>
          <w:sz w:val="24"/>
          <w:szCs w:val="24"/>
          <w:lang w:val="es-ES_tradnl" w:eastAsia="es-ES"/>
        </w:rPr>
        <w:t xml:space="preserve">número de cuenta, deducciones (concepto y monto) de sindicato, mutualidad, ayuda por defunción, fondo de resistencia sindical, caja de ahorro, seguro de vida, </w:t>
      </w:r>
      <w:r w:rsidR="003C7BAF" w:rsidRPr="00B56D53">
        <w:rPr>
          <w:rFonts w:ascii="Palatino Linotype" w:eastAsia="MS Mincho" w:hAnsi="Palatino Linotype" w:cs="Times New Roman"/>
          <w:b/>
          <w:color w:val="000000"/>
          <w:sz w:val="24"/>
          <w:szCs w:val="24"/>
          <w:lang w:val="es-ES_tradnl" w:eastAsia="es-ES"/>
        </w:rPr>
        <w:t xml:space="preserve">descuentos por pensión alimenticia, </w:t>
      </w:r>
      <w:r w:rsidRPr="00B56D53">
        <w:rPr>
          <w:rFonts w:ascii="Palatino Linotype" w:eastAsia="MS Mincho" w:hAnsi="Palatino Linotype" w:cs="Times New Roman"/>
          <w:b/>
          <w:color w:val="000000"/>
          <w:sz w:val="24"/>
          <w:szCs w:val="24"/>
          <w:lang w:val="es-ES_tradnl" w:eastAsia="es-ES"/>
        </w:rPr>
        <w:t>los Códigos Bidimensionales, también denominados Códigos QR</w:t>
      </w:r>
      <w:r w:rsidR="003C7BAF" w:rsidRPr="00B56D53">
        <w:rPr>
          <w:rFonts w:ascii="Palatino Linotype" w:eastAsia="MS Mincho" w:hAnsi="Palatino Linotype" w:cs="Times New Roman"/>
          <w:color w:val="000000"/>
          <w:sz w:val="24"/>
          <w:szCs w:val="24"/>
          <w:lang w:val="es-ES_tradnl" w:eastAsia="es-ES"/>
        </w:rPr>
        <w:t xml:space="preserve"> </w:t>
      </w:r>
      <w:r w:rsidR="003C7BAF" w:rsidRPr="00B56D53">
        <w:rPr>
          <w:rFonts w:ascii="Palatino Linotype" w:eastAsia="MS Mincho" w:hAnsi="Palatino Linotype" w:cs="Times New Roman"/>
          <w:b/>
          <w:color w:val="000000"/>
          <w:sz w:val="24"/>
          <w:szCs w:val="24"/>
          <w:lang w:val="es-ES_tradnl" w:eastAsia="es-ES"/>
        </w:rPr>
        <w:t>y sellos digitales,</w:t>
      </w:r>
      <w:r w:rsidRPr="00B56D53">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B56D53">
        <w:rPr>
          <w:rFonts w:ascii="Palatino Linotype" w:eastAsia="Calibri" w:hAnsi="Palatino Linotype" w:cs="Arial"/>
          <w:bCs/>
          <w:sz w:val="24"/>
          <w:szCs w:val="24"/>
          <w:lang w:val="es-ES_tradnl" w:eastAsia="es-ES"/>
        </w:rPr>
        <w:t xml:space="preserve">ofrezcan la información requerida. </w:t>
      </w:r>
    </w:p>
    <w:p w:rsidR="00285004" w:rsidRPr="00B56D53" w:rsidRDefault="00285004" w:rsidP="00B56D53">
      <w:pPr>
        <w:spacing w:after="0" w:line="360" w:lineRule="auto"/>
        <w:contextualSpacing/>
        <w:rPr>
          <w:rFonts w:ascii="Palatino Linotype" w:eastAsia="Calibri" w:hAnsi="Palatino Linotype" w:cs="Arial"/>
          <w:bCs/>
          <w:sz w:val="24"/>
          <w:szCs w:val="24"/>
          <w:lang w:val="es-ES_tradnl" w:eastAsia="es-ES"/>
        </w:rPr>
      </w:pPr>
    </w:p>
    <w:p w:rsidR="00285004" w:rsidRPr="00B56D53" w:rsidRDefault="00285004" w:rsidP="00B56D53">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285004" w:rsidRPr="00B56D53" w:rsidRDefault="00285004" w:rsidP="00B56D53">
      <w:pPr>
        <w:spacing w:after="0" w:line="360" w:lineRule="auto"/>
        <w:contextualSpacing/>
        <w:rPr>
          <w:rFonts w:ascii="Palatino Linotype" w:eastAsia="MS Mincho" w:hAnsi="Palatino Linotype" w:cs="Arial"/>
          <w:sz w:val="24"/>
          <w:szCs w:val="24"/>
          <w:lang w:val="es-ES_tradnl" w:eastAsia="es-MX"/>
        </w:rPr>
      </w:pPr>
    </w:p>
    <w:p w:rsidR="00285004" w:rsidRPr="00B56D53" w:rsidRDefault="00285004" w:rsidP="00B56D53">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Arial"/>
          <w:sz w:val="24"/>
          <w:szCs w:val="24"/>
          <w:lang w:val="es-ES_tradnl" w:eastAsia="es-MX"/>
        </w:rPr>
        <w:t xml:space="preserve">Por cuanto hace al </w:t>
      </w:r>
      <w:r w:rsidRPr="00B56D53">
        <w:rPr>
          <w:rFonts w:ascii="Palatino Linotype" w:eastAsia="MS Mincho" w:hAnsi="Palatino Linotype" w:cs="Arial"/>
          <w:b/>
          <w:sz w:val="24"/>
          <w:szCs w:val="24"/>
          <w:lang w:val="es-ES_tradnl" w:eastAsia="es-MX"/>
        </w:rPr>
        <w:t>Registro Federal de Contribuyentes</w:t>
      </w:r>
      <w:r w:rsidRPr="00B56D53">
        <w:rPr>
          <w:rFonts w:ascii="Palatino Linotype" w:eastAsia="MS Mincho" w:hAnsi="Palatino Linotype" w:cs="Arial"/>
          <w:sz w:val="24"/>
          <w:szCs w:val="24"/>
          <w:lang w:val="es-ES_tradnl" w:eastAsia="es-MX"/>
        </w:rPr>
        <w:t xml:space="preserve"> </w:t>
      </w:r>
      <w:r w:rsidRPr="00B56D53">
        <w:rPr>
          <w:rFonts w:ascii="Palatino Linotype" w:eastAsia="MS Mincho" w:hAnsi="Palatino Linotype" w:cs="Arial"/>
          <w:b/>
          <w:sz w:val="24"/>
          <w:szCs w:val="24"/>
          <w:lang w:val="es-ES_tradnl" w:eastAsia="es-MX"/>
        </w:rPr>
        <w:t>de las personas físicas</w:t>
      </w:r>
      <w:r w:rsidRPr="00B56D53">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56D53">
        <w:rPr>
          <w:rFonts w:ascii="Palatino Linotype" w:eastAsia="MS Mincho" w:hAnsi="Palatino Linotype" w:cs="Times New Roman"/>
          <w:sz w:val="24"/>
          <w:szCs w:val="24"/>
          <w:lang w:val="es-ES_tradnl" w:eastAsia="es-ES"/>
        </w:rPr>
        <w:t xml:space="preserve"> y finalmente la </w:t>
      </w:r>
      <w:proofErr w:type="spellStart"/>
      <w:r w:rsidRPr="00B56D53">
        <w:rPr>
          <w:rFonts w:ascii="Palatino Linotype" w:eastAsia="MS Mincho" w:hAnsi="Palatino Linotype" w:cs="Times New Roman"/>
          <w:sz w:val="24"/>
          <w:szCs w:val="24"/>
          <w:lang w:val="es-ES_tradnl" w:eastAsia="es-ES"/>
        </w:rPr>
        <w:t>homoclave</w:t>
      </w:r>
      <w:proofErr w:type="spellEnd"/>
      <w:r w:rsidRPr="00B56D53">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285004" w:rsidRPr="00B56D53" w:rsidRDefault="00285004" w:rsidP="00B56D53">
      <w:pPr>
        <w:spacing w:after="0" w:line="360" w:lineRule="auto"/>
        <w:contextualSpacing/>
        <w:rPr>
          <w:rFonts w:ascii="Palatino Linotype" w:eastAsia="MS Mincho" w:hAnsi="Palatino Linotype" w:cs="Arial"/>
          <w:sz w:val="24"/>
          <w:szCs w:val="24"/>
          <w:lang w:val="es-ES_tradnl" w:eastAsia="es-MX"/>
        </w:rPr>
      </w:pPr>
    </w:p>
    <w:p w:rsidR="00285004" w:rsidRPr="00B56D53" w:rsidRDefault="00285004" w:rsidP="00B56D53">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285004" w:rsidRPr="00B56D53" w:rsidRDefault="00285004" w:rsidP="00B56D53">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285004" w:rsidRPr="00B56D53" w:rsidRDefault="00285004" w:rsidP="00B56D53">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w:t>
      </w:r>
      <w:r w:rsidRPr="00B56D53">
        <w:rPr>
          <w:rFonts w:ascii="Palatino Linotype" w:eastAsia="MS Mincho" w:hAnsi="Palatino Linotype" w:cs="Arial"/>
          <w:b/>
          <w:bCs/>
          <w:i/>
          <w:sz w:val="24"/>
          <w:szCs w:val="24"/>
          <w:lang w:val="es-ES_tradnl" w:eastAsia="es-ES"/>
        </w:rPr>
        <w:t>Registro Federal de Contribuyentes (RFC) de personas físicas</w:t>
      </w:r>
      <w:r w:rsidRPr="00B56D53">
        <w:rPr>
          <w:rFonts w:ascii="Palatino Linotype" w:eastAsia="MS Mincho" w:hAnsi="Palatino Linotype" w:cs="Arial"/>
          <w:bCs/>
          <w:i/>
          <w:sz w:val="24"/>
          <w:szCs w:val="24"/>
          <w:lang w:val="es-ES_tradnl" w:eastAsia="es-ES"/>
        </w:rPr>
        <w:t xml:space="preserve">. El RFC es una clave de carácter fiscal, </w:t>
      </w:r>
      <w:proofErr w:type="gramStart"/>
      <w:r w:rsidRPr="00B56D53">
        <w:rPr>
          <w:rFonts w:ascii="Palatino Linotype" w:eastAsia="MS Mincho" w:hAnsi="Palatino Linotype" w:cs="Arial"/>
          <w:bCs/>
          <w:i/>
          <w:sz w:val="24"/>
          <w:szCs w:val="24"/>
          <w:lang w:val="es-ES_tradnl" w:eastAsia="es-ES"/>
        </w:rPr>
        <w:t>única</w:t>
      </w:r>
      <w:proofErr w:type="gramEnd"/>
      <w:r w:rsidRPr="00B56D53">
        <w:rPr>
          <w:rFonts w:ascii="Palatino Linotype" w:eastAsia="MS Mincho" w:hAnsi="Palatino Linotype" w:cs="Arial"/>
          <w:bCs/>
          <w:i/>
          <w:sz w:val="24"/>
          <w:szCs w:val="24"/>
          <w:lang w:val="es-ES_tradnl" w:eastAsia="es-ES"/>
        </w:rPr>
        <w:t xml:space="preserve"> e irrepetible, que permite identificar al titular, su edad y fecha de nacimiento, por lo que es un dato personal de carácter confidencial.</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Resoluciones:</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w:t>
      </w:r>
      <w:r w:rsidRPr="00B56D53">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w:t>
      </w:r>
      <w:r w:rsidRPr="00B56D53">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B56D53">
        <w:rPr>
          <w:rFonts w:ascii="Palatino Linotype" w:eastAsia="MS Mincho" w:hAnsi="Palatino Linotype" w:cs="Arial"/>
          <w:bCs/>
          <w:i/>
          <w:sz w:val="24"/>
          <w:szCs w:val="24"/>
          <w:lang w:val="es-ES_tradnl" w:eastAsia="es-ES"/>
        </w:rPr>
        <w:t>Rosendoevgueni</w:t>
      </w:r>
      <w:proofErr w:type="spellEnd"/>
      <w:r w:rsidRPr="00B56D53">
        <w:rPr>
          <w:rFonts w:ascii="Palatino Linotype" w:eastAsia="MS Mincho" w:hAnsi="Palatino Linotype" w:cs="Arial"/>
          <w:bCs/>
          <w:i/>
          <w:sz w:val="24"/>
          <w:szCs w:val="24"/>
          <w:lang w:val="es-ES_tradnl" w:eastAsia="es-ES"/>
        </w:rPr>
        <w:t xml:space="preserve"> Monterrey </w:t>
      </w:r>
      <w:proofErr w:type="spellStart"/>
      <w:r w:rsidRPr="00B56D53">
        <w:rPr>
          <w:rFonts w:ascii="Palatino Linotype" w:eastAsia="MS Mincho" w:hAnsi="Palatino Linotype" w:cs="Arial"/>
          <w:bCs/>
          <w:i/>
          <w:sz w:val="24"/>
          <w:szCs w:val="24"/>
          <w:lang w:val="es-ES_tradnl" w:eastAsia="es-ES"/>
        </w:rPr>
        <w:t>Chepov</w:t>
      </w:r>
      <w:proofErr w:type="spellEnd"/>
      <w:r w:rsidRPr="00B56D53">
        <w:rPr>
          <w:rFonts w:ascii="Palatino Linotype" w:eastAsia="MS Mincho" w:hAnsi="Palatino Linotype" w:cs="Arial"/>
          <w:bCs/>
          <w:i/>
          <w:sz w:val="24"/>
          <w:szCs w:val="24"/>
          <w:lang w:val="es-ES_tradnl" w:eastAsia="es-ES"/>
        </w:rPr>
        <w:t xml:space="preserve">. </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w:t>
      </w:r>
      <w:r w:rsidRPr="00B56D53">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285004" w:rsidRPr="00B56D53" w:rsidRDefault="00285004" w:rsidP="00B56D53">
      <w:pPr>
        <w:spacing w:after="0" w:line="360" w:lineRule="auto"/>
        <w:ind w:left="567" w:right="616"/>
        <w:jc w:val="both"/>
        <w:rPr>
          <w:rFonts w:ascii="Palatino Linotype" w:eastAsia="MS Mincho" w:hAnsi="Palatino Linotype" w:cs="Arial"/>
          <w:bCs/>
          <w:sz w:val="24"/>
          <w:szCs w:val="24"/>
          <w:lang w:val="es-ES_tradnl" w:eastAsia="es-ES"/>
        </w:rPr>
      </w:pPr>
      <w:r w:rsidRPr="00B56D53">
        <w:rPr>
          <w:rFonts w:ascii="Palatino Linotype" w:eastAsia="MS Mincho" w:hAnsi="Palatino Linotype" w:cs="Arial"/>
          <w:bCs/>
          <w:sz w:val="24"/>
          <w:szCs w:val="24"/>
          <w:lang w:val="es-ES_tradnl" w:eastAsia="es-ES"/>
        </w:rPr>
        <w:t>(Énfasis añadido)</w:t>
      </w:r>
    </w:p>
    <w:p w:rsidR="00285004" w:rsidRPr="00B56D53" w:rsidRDefault="00285004" w:rsidP="00B56D53">
      <w:pPr>
        <w:spacing w:after="0" w:line="360" w:lineRule="auto"/>
        <w:jc w:val="both"/>
        <w:rPr>
          <w:rFonts w:ascii="Palatino Linotype" w:eastAsia="MS Mincho"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56D53">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B56D53">
        <w:rPr>
          <w:rFonts w:ascii="Palatino Linotype" w:eastAsia="MS Mincho" w:hAnsi="Palatino Linotype" w:cs="Arial"/>
          <w:sz w:val="24"/>
          <w:szCs w:val="24"/>
          <w:lang w:val="es-ES_tradnl" w:eastAsia="es-MX"/>
        </w:rPr>
        <w:t>homoclave</w:t>
      </w:r>
      <w:proofErr w:type="spellEnd"/>
      <w:r w:rsidRPr="00B56D53">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56D53">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B56D53">
        <w:rPr>
          <w:rFonts w:ascii="Palatino Linotype" w:eastAsia="MS Mincho" w:hAnsi="Palatino Linotype" w:cs="Arial"/>
          <w:sz w:val="24"/>
          <w:szCs w:val="24"/>
          <w:lang w:val="es-ES_tradnl" w:eastAsia="es-MX"/>
        </w:rPr>
        <w:t>.</w:t>
      </w:r>
    </w:p>
    <w:p w:rsidR="00285004" w:rsidRPr="00B56D53" w:rsidRDefault="00285004" w:rsidP="00B56D53">
      <w:pPr>
        <w:spacing w:after="0" w:line="360" w:lineRule="auto"/>
        <w:contextualSpacing/>
        <w:jc w:val="both"/>
        <w:rPr>
          <w:rFonts w:ascii="Palatino Linotype" w:eastAsia="MS Mincho"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56D53">
        <w:rPr>
          <w:rFonts w:ascii="Palatino Linotype" w:eastAsia="MS Mincho" w:hAnsi="Palatino Linotype" w:cs="Arial"/>
          <w:sz w:val="24"/>
          <w:szCs w:val="24"/>
          <w:lang w:val="es-ES_tradnl" w:eastAsia="es-MX"/>
        </w:rPr>
        <w:t xml:space="preserve">Por cuanto hace a la </w:t>
      </w:r>
      <w:r w:rsidRPr="00B56D53">
        <w:rPr>
          <w:rFonts w:ascii="Palatino Linotype" w:eastAsia="MS Mincho" w:hAnsi="Palatino Linotype" w:cs="Arial"/>
          <w:b/>
          <w:sz w:val="24"/>
          <w:szCs w:val="24"/>
          <w:lang w:val="es-ES_tradnl" w:eastAsia="es-ES"/>
        </w:rPr>
        <w:t xml:space="preserve">Clave Única de Registro de Población, </w:t>
      </w:r>
      <w:r w:rsidRPr="00B56D53">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85004" w:rsidRPr="00B56D53" w:rsidRDefault="00285004" w:rsidP="00B56D53">
      <w:pPr>
        <w:spacing w:after="0" w:line="360" w:lineRule="auto"/>
        <w:jc w:val="both"/>
        <w:rPr>
          <w:rFonts w:ascii="Palatino Linotype" w:eastAsia="MS Mincho"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56D53">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285004" w:rsidRPr="00B56D53" w:rsidRDefault="00285004" w:rsidP="00B56D53">
      <w:pPr>
        <w:spacing w:after="0" w:line="360" w:lineRule="auto"/>
        <w:ind w:left="567" w:right="616"/>
        <w:rPr>
          <w:rFonts w:ascii="Palatino Linotype" w:eastAsia="MS Mincho" w:hAnsi="Palatino Linotype" w:cs="Arial"/>
          <w:sz w:val="24"/>
          <w:szCs w:val="24"/>
          <w:lang w:val="es-ES_tradnl" w:eastAsia="es-MX"/>
        </w:rPr>
      </w:pPr>
    </w:p>
    <w:p w:rsidR="00285004" w:rsidRPr="00B56D53" w:rsidRDefault="00285004" w:rsidP="00B56D53">
      <w:pPr>
        <w:spacing w:after="0" w:line="360" w:lineRule="auto"/>
        <w:ind w:left="567" w:right="616"/>
        <w:jc w:val="both"/>
        <w:rPr>
          <w:rFonts w:ascii="Palatino Linotype" w:eastAsia="MS Mincho" w:hAnsi="Palatino Linotype" w:cs="Arial"/>
          <w:i/>
          <w:sz w:val="24"/>
          <w:szCs w:val="24"/>
          <w:lang w:val="es-ES_tradnl" w:eastAsia="es-MX"/>
        </w:rPr>
      </w:pPr>
      <w:r w:rsidRPr="00B56D53">
        <w:rPr>
          <w:rFonts w:ascii="Palatino Linotype" w:eastAsia="MS Mincho" w:hAnsi="Palatino Linotype" w:cs="Arial,Bold"/>
          <w:b/>
          <w:bCs/>
          <w:i/>
          <w:sz w:val="24"/>
          <w:szCs w:val="24"/>
          <w:lang w:val="es-ES_tradnl" w:eastAsia="es-MX"/>
        </w:rPr>
        <w:t xml:space="preserve">“Artículo 86. </w:t>
      </w:r>
      <w:r w:rsidRPr="00B56D53">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285004" w:rsidRPr="00B56D53" w:rsidRDefault="00285004" w:rsidP="00B56D53">
      <w:pPr>
        <w:spacing w:after="0" w:line="360" w:lineRule="auto"/>
        <w:ind w:left="567" w:right="616"/>
        <w:jc w:val="both"/>
        <w:rPr>
          <w:rFonts w:ascii="Palatino Linotype" w:eastAsia="MS Mincho" w:hAnsi="Palatino Linotype" w:cs="Arial"/>
          <w:i/>
          <w:sz w:val="24"/>
          <w:szCs w:val="24"/>
          <w:lang w:val="es-ES_tradnl" w:eastAsia="es-MX"/>
        </w:rPr>
      </w:pPr>
    </w:p>
    <w:p w:rsidR="00285004" w:rsidRPr="00B56D53" w:rsidRDefault="00285004" w:rsidP="00B56D53">
      <w:pPr>
        <w:spacing w:after="0" w:line="360" w:lineRule="auto"/>
        <w:ind w:left="567" w:right="616"/>
        <w:jc w:val="both"/>
        <w:rPr>
          <w:rFonts w:ascii="Palatino Linotype" w:eastAsia="MS Mincho" w:hAnsi="Palatino Linotype" w:cs="Arial"/>
          <w:i/>
          <w:sz w:val="24"/>
          <w:szCs w:val="24"/>
          <w:lang w:val="es-ES_tradnl" w:eastAsia="es-MX"/>
        </w:rPr>
      </w:pPr>
      <w:r w:rsidRPr="00B56D53">
        <w:rPr>
          <w:rFonts w:ascii="Palatino Linotype" w:eastAsia="MS Mincho" w:hAnsi="Palatino Linotype" w:cs="Arial,Bold"/>
          <w:b/>
          <w:bCs/>
          <w:i/>
          <w:sz w:val="24"/>
          <w:szCs w:val="24"/>
          <w:lang w:val="es-ES_tradnl" w:eastAsia="es-MX"/>
        </w:rPr>
        <w:t xml:space="preserve">Artículo 91. </w:t>
      </w:r>
      <w:r w:rsidRPr="00B56D53">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285004" w:rsidRPr="00B56D53" w:rsidRDefault="00285004" w:rsidP="00B56D53">
      <w:pPr>
        <w:spacing w:after="0" w:line="360" w:lineRule="auto"/>
        <w:rPr>
          <w:rFonts w:ascii="Palatino Linotype" w:eastAsia="MS Mincho" w:hAnsi="Palatino Linotype" w:cs="Arial"/>
          <w:sz w:val="24"/>
          <w:szCs w:val="24"/>
          <w:lang w:val="es-ES_tradnl" w:eastAsia="es-MX"/>
        </w:rPr>
      </w:pPr>
    </w:p>
    <w:p w:rsidR="00285004" w:rsidRPr="00B56D53" w:rsidRDefault="00285004" w:rsidP="00B56D53">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B56D53">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B56D53">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B56D53">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285004" w:rsidRPr="00B56D53" w:rsidRDefault="00285004" w:rsidP="00B56D53">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56D53">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285004" w:rsidRPr="00B56D53" w:rsidRDefault="00285004" w:rsidP="00B56D53">
      <w:pPr>
        <w:spacing w:after="0" w:line="360" w:lineRule="auto"/>
        <w:jc w:val="both"/>
        <w:rPr>
          <w:rFonts w:ascii="Palatino Linotype" w:eastAsia="MS Mincho" w:hAnsi="Palatino Linotype" w:cs="Arial"/>
          <w:sz w:val="24"/>
          <w:szCs w:val="24"/>
          <w:lang w:val="es-ES_tradnl" w:eastAsia="es-MX"/>
        </w:rPr>
      </w:pP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MX"/>
        </w:rPr>
      </w:pPr>
      <w:r w:rsidRPr="00B56D53">
        <w:rPr>
          <w:rFonts w:ascii="Palatino Linotype" w:eastAsia="MS Mincho" w:hAnsi="Palatino Linotype" w:cs="Arial"/>
          <w:bCs/>
          <w:i/>
          <w:sz w:val="24"/>
          <w:szCs w:val="24"/>
          <w:lang w:val="es-ES_tradnl" w:eastAsia="es-MX"/>
        </w:rPr>
        <w:t>“</w:t>
      </w:r>
      <w:r w:rsidRPr="00B56D53">
        <w:rPr>
          <w:rFonts w:ascii="Palatino Linotype" w:eastAsia="MS Mincho" w:hAnsi="Palatino Linotype" w:cs="Arial"/>
          <w:b/>
          <w:bCs/>
          <w:i/>
          <w:sz w:val="24"/>
          <w:szCs w:val="24"/>
          <w:lang w:val="es-ES_tradnl" w:eastAsia="es-MX"/>
        </w:rPr>
        <w:t>Clave Única de Registro de Población (CURP)</w:t>
      </w:r>
      <w:r w:rsidRPr="00B56D53">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MX"/>
        </w:rPr>
      </w:pPr>
      <w:r w:rsidRPr="00B56D53">
        <w:rPr>
          <w:rFonts w:ascii="Palatino Linotype" w:eastAsia="MS Mincho" w:hAnsi="Palatino Linotype" w:cs="Arial"/>
          <w:bCs/>
          <w:i/>
          <w:sz w:val="24"/>
          <w:szCs w:val="24"/>
          <w:lang w:val="es-ES_tradnl" w:eastAsia="es-MX"/>
        </w:rPr>
        <w:t>Resoluciones:</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MX"/>
        </w:rPr>
      </w:pPr>
      <w:r w:rsidRPr="00B56D53">
        <w:rPr>
          <w:rFonts w:ascii="Palatino Linotype" w:eastAsia="MS Mincho" w:hAnsi="Palatino Linotype" w:cs="Arial"/>
          <w:bCs/>
          <w:i/>
          <w:sz w:val="24"/>
          <w:szCs w:val="24"/>
          <w:lang w:val="es-ES_tradnl" w:eastAsia="es-MX"/>
        </w:rPr>
        <w:t>•</w:t>
      </w:r>
      <w:r w:rsidRPr="00B56D53">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B56D53">
        <w:rPr>
          <w:rFonts w:ascii="Palatino Linotype" w:eastAsia="MS Mincho" w:hAnsi="Palatino Linotype" w:cs="Arial"/>
          <w:bCs/>
          <w:i/>
          <w:sz w:val="24"/>
          <w:szCs w:val="24"/>
          <w:lang w:val="es-ES_tradnl" w:eastAsia="es-MX"/>
        </w:rPr>
        <w:t>Rosendoevgueni</w:t>
      </w:r>
      <w:proofErr w:type="spellEnd"/>
      <w:r w:rsidRPr="00B56D53">
        <w:rPr>
          <w:rFonts w:ascii="Palatino Linotype" w:eastAsia="MS Mincho" w:hAnsi="Palatino Linotype" w:cs="Arial"/>
          <w:bCs/>
          <w:i/>
          <w:sz w:val="24"/>
          <w:szCs w:val="24"/>
          <w:lang w:val="es-ES_tradnl" w:eastAsia="es-MX"/>
        </w:rPr>
        <w:t xml:space="preserve"> Monterrey </w:t>
      </w:r>
      <w:proofErr w:type="spellStart"/>
      <w:r w:rsidRPr="00B56D53">
        <w:rPr>
          <w:rFonts w:ascii="Palatino Linotype" w:eastAsia="MS Mincho" w:hAnsi="Palatino Linotype" w:cs="Arial"/>
          <w:bCs/>
          <w:i/>
          <w:sz w:val="24"/>
          <w:szCs w:val="24"/>
          <w:lang w:val="es-ES_tradnl" w:eastAsia="es-MX"/>
        </w:rPr>
        <w:t>Chepov</w:t>
      </w:r>
      <w:proofErr w:type="spellEnd"/>
      <w:r w:rsidRPr="00B56D53">
        <w:rPr>
          <w:rFonts w:ascii="Palatino Linotype" w:eastAsia="MS Mincho" w:hAnsi="Palatino Linotype" w:cs="Arial"/>
          <w:bCs/>
          <w:i/>
          <w:sz w:val="24"/>
          <w:szCs w:val="24"/>
          <w:lang w:val="es-ES_tradnl" w:eastAsia="es-MX"/>
        </w:rPr>
        <w:t>.</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MX"/>
        </w:rPr>
      </w:pPr>
      <w:r w:rsidRPr="00B56D53">
        <w:rPr>
          <w:rFonts w:ascii="Palatino Linotype" w:eastAsia="MS Mincho" w:hAnsi="Palatino Linotype" w:cs="Arial"/>
          <w:bCs/>
          <w:i/>
          <w:sz w:val="24"/>
          <w:szCs w:val="24"/>
          <w:lang w:val="es-ES_tradnl" w:eastAsia="es-MX"/>
        </w:rPr>
        <w:t>•</w:t>
      </w:r>
      <w:r w:rsidRPr="00B56D53">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285004" w:rsidRPr="00B56D53" w:rsidRDefault="00285004" w:rsidP="00B56D53">
      <w:pPr>
        <w:spacing w:after="0" w:line="360" w:lineRule="auto"/>
        <w:ind w:left="567" w:right="616"/>
        <w:jc w:val="both"/>
        <w:rPr>
          <w:rFonts w:ascii="Palatino Linotype" w:eastAsia="MS Mincho" w:hAnsi="Palatino Linotype" w:cs="Arial"/>
          <w:i/>
          <w:sz w:val="24"/>
          <w:szCs w:val="24"/>
          <w:lang w:val="es-ES_tradnl" w:eastAsia="es-MX"/>
        </w:rPr>
      </w:pPr>
      <w:r w:rsidRPr="00B56D53">
        <w:rPr>
          <w:rFonts w:ascii="Palatino Linotype" w:eastAsia="MS Mincho" w:hAnsi="Palatino Linotype" w:cs="Arial"/>
          <w:bCs/>
          <w:i/>
          <w:sz w:val="24"/>
          <w:szCs w:val="24"/>
          <w:lang w:val="es-ES_tradnl" w:eastAsia="es-MX"/>
        </w:rPr>
        <w:t>•</w:t>
      </w:r>
      <w:r w:rsidRPr="00B56D53">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B56D53">
        <w:rPr>
          <w:rFonts w:ascii="Palatino Linotype" w:eastAsia="MS Mincho" w:hAnsi="Palatino Linotype" w:cs="Arial"/>
          <w:i/>
          <w:sz w:val="24"/>
          <w:szCs w:val="24"/>
          <w:lang w:val="es-ES_tradnl" w:eastAsia="es-MX"/>
        </w:rPr>
        <w:t>” (SIC)</w:t>
      </w:r>
    </w:p>
    <w:p w:rsidR="00285004" w:rsidRPr="00B56D53" w:rsidRDefault="00285004" w:rsidP="00B56D53">
      <w:pPr>
        <w:spacing w:after="0" w:line="360" w:lineRule="auto"/>
        <w:ind w:right="757"/>
        <w:jc w:val="both"/>
        <w:rPr>
          <w:rFonts w:ascii="Palatino Linotype" w:eastAsia="MS Mincho" w:hAnsi="Palatino Linotype" w:cs="Arial"/>
          <w:i/>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56D53">
        <w:rPr>
          <w:rFonts w:ascii="Palatino Linotype" w:eastAsia="MS Mincho" w:hAnsi="Palatino Linotype" w:cs="Arial"/>
          <w:sz w:val="24"/>
          <w:szCs w:val="24"/>
          <w:lang w:val="es-ES_tradnl" w:eastAsia="es-MX"/>
        </w:rPr>
        <w:t xml:space="preserve">De lo anterior, se desprende que la </w:t>
      </w:r>
      <w:r w:rsidRPr="00B56D53">
        <w:rPr>
          <w:rFonts w:ascii="Palatino Linotype" w:eastAsia="MS Mincho" w:hAnsi="Palatino Linotype" w:cs="Times New Roman"/>
          <w:sz w:val="24"/>
          <w:szCs w:val="24"/>
          <w:lang w:val="es-ES_tradnl" w:eastAsia="es-MX"/>
        </w:rPr>
        <w:t xml:space="preserve">Clave Única de Registro de Población, </w:t>
      </w:r>
      <w:r w:rsidRPr="00B56D53">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285004" w:rsidRPr="00B56D53" w:rsidRDefault="00285004" w:rsidP="00B56D53">
      <w:pPr>
        <w:spacing w:after="0" w:line="360" w:lineRule="auto"/>
        <w:contextualSpacing/>
        <w:jc w:val="both"/>
        <w:rPr>
          <w:rFonts w:ascii="Palatino Linotype" w:eastAsia="MS Mincho"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56D53">
        <w:rPr>
          <w:rFonts w:ascii="Palatino Linotype" w:eastAsia="MS Mincho" w:hAnsi="Palatino Linotype" w:cs="Arial"/>
          <w:sz w:val="24"/>
          <w:szCs w:val="24"/>
          <w:lang w:val="es-ES_tradnl" w:eastAsia="es-MX"/>
        </w:rPr>
        <w:t xml:space="preserve">Por cuanto hace a la </w:t>
      </w:r>
      <w:r w:rsidRPr="00B56D53">
        <w:rPr>
          <w:rFonts w:ascii="Palatino Linotype" w:eastAsia="MS Mincho" w:hAnsi="Palatino Linotype" w:cs="Arial"/>
          <w:b/>
          <w:sz w:val="24"/>
          <w:szCs w:val="24"/>
          <w:lang w:val="es-ES_tradnl" w:eastAsia="es-ES"/>
        </w:rPr>
        <w:t>Clave de cualquier tipo de seguridad social</w:t>
      </w:r>
      <w:r w:rsidRPr="00B56D53">
        <w:rPr>
          <w:rFonts w:ascii="Palatino Linotype" w:eastAsia="MS Mincho" w:hAnsi="Palatino Linotype" w:cs="Arial"/>
          <w:sz w:val="24"/>
          <w:szCs w:val="24"/>
          <w:lang w:val="es-ES_tradnl" w:eastAsia="es-ES"/>
        </w:rPr>
        <w:t xml:space="preserve"> (ISSEMYM, u otros), está integrado por una </w:t>
      </w:r>
      <w:r w:rsidRPr="00B56D53">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56D53">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56D53">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B56D53">
        <w:rPr>
          <w:rFonts w:ascii="Palatino Linotype" w:eastAsia="MS Mincho" w:hAnsi="Palatino Linotype" w:cs="Arial"/>
          <w:sz w:val="24"/>
          <w:szCs w:val="24"/>
          <w:lang w:val="es-ES_tradnl" w:eastAsia="es-MX"/>
        </w:rPr>
        <w:t>.</w:t>
      </w:r>
    </w:p>
    <w:p w:rsidR="00285004" w:rsidRPr="00B56D53" w:rsidRDefault="00285004" w:rsidP="00B56D53">
      <w:pPr>
        <w:spacing w:after="0" w:line="360" w:lineRule="auto"/>
        <w:contextualSpacing/>
        <w:rPr>
          <w:rFonts w:ascii="Palatino Linotype" w:eastAsia="MS Mincho" w:hAnsi="Palatino Linotype" w:cs="Arial"/>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56D53">
        <w:rPr>
          <w:rFonts w:ascii="Palatino Linotype" w:eastAsia="MS Mincho" w:hAnsi="Palatino Linotype" w:cs="Arial"/>
          <w:sz w:val="24"/>
          <w:szCs w:val="24"/>
          <w:lang w:val="es-ES_tradnl" w:eastAsia="es-ES"/>
        </w:rPr>
        <w:t xml:space="preserve">Respecto de los </w:t>
      </w:r>
      <w:r w:rsidRPr="00B56D53">
        <w:rPr>
          <w:rFonts w:ascii="Palatino Linotype" w:eastAsia="MS Mincho" w:hAnsi="Palatino Linotype" w:cs="Arial"/>
          <w:b/>
          <w:sz w:val="24"/>
          <w:szCs w:val="24"/>
          <w:lang w:val="es-ES_tradnl" w:eastAsia="es-ES"/>
        </w:rPr>
        <w:t>préstamos o descuentos</w:t>
      </w:r>
      <w:r w:rsidRPr="00B56D53">
        <w:rPr>
          <w:rFonts w:ascii="Palatino Linotype" w:eastAsia="MS Mincho" w:hAnsi="Palatino Linotype" w:cs="Arial"/>
          <w:sz w:val="24"/>
          <w:szCs w:val="24"/>
          <w:lang w:val="es-ES_tradnl" w:eastAsia="es-ES"/>
        </w:rPr>
        <w:t xml:space="preserve"> </w:t>
      </w:r>
      <w:r w:rsidRPr="00B56D53">
        <w:rPr>
          <w:rFonts w:ascii="Palatino Linotype" w:eastAsia="MS Mincho" w:hAnsi="Palatino Linotype" w:cs="Arial"/>
          <w:b/>
          <w:sz w:val="24"/>
          <w:szCs w:val="24"/>
          <w:lang w:val="es-ES_tradnl" w:eastAsia="es-ES"/>
        </w:rPr>
        <w:t>de carácter personal</w:t>
      </w:r>
      <w:r w:rsidRPr="00B56D53">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r w:rsidRPr="00B56D53">
        <w:rPr>
          <w:rFonts w:ascii="Palatino Linotype" w:eastAsia="MS Mincho" w:hAnsi="Palatino Linotype" w:cs="Arial"/>
          <w:sz w:val="24"/>
          <w:szCs w:val="24"/>
          <w:lang w:val="es-ES_tradnl" w:eastAsia="es-MX"/>
        </w:rPr>
        <w:t>favorecer  en la transparencia y rendición de cuentas, sino, por el contrario con ello se violentaría la</w:t>
      </w:r>
      <w:r w:rsidRPr="00B56D53">
        <w:rPr>
          <w:rFonts w:ascii="Palatino Linotype" w:eastAsia="MS Mincho" w:hAnsi="Palatino Linotype" w:cs="Times New Roman"/>
          <w:sz w:val="24"/>
          <w:szCs w:val="24"/>
          <w:lang w:val="es-ES_tradnl" w:eastAsia="es-ES"/>
        </w:rPr>
        <w:t xml:space="preserve"> </w:t>
      </w:r>
      <w:r w:rsidRPr="00B56D53">
        <w:rPr>
          <w:rFonts w:ascii="Palatino Linotype" w:eastAsia="MS Mincho" w:hAnsi="Palatino Linotype" w:cs="Arial"/>
          <w:sz w:val="24"/>
          <w:szCs w:val="24"/>
          <w:lang w:val="es-ES_tradnl" w:eastAsia="es-MX"/>
        </w:rPr>
        <w:t>protección de información confidencial, porque incide en la intimidad de un individuo</w:t>
      </w:r>
      <w:r w:rsidRPr="00B56D53">
        <w:rPr>
          <w:rFonts w:ascii="Palatino Linotype" w:eastAsia="MS Mincho" w:hAnsi="Palatino Linotype" w:cs="Times New Roman"/>
          <w:sz w:val="24"/>
          <w:szCs w:val="24"/>
          <w:lang w:val="es-ES_tradnl" w:eastAsia="es-ES"/>
        </w:rPr>
        <w:t xml:space="preserve"> </w:t>
      </w:r>
      <w:r w:rsidRPr="00B56D53">
        <w:rPr>
          <w:rFonts w:ascii="Palatino Linotype" w:eastAsia="MS Mincho" w:hAnsi="Palatino Linotype" w:cs="Arial"/>
          <w:sz w:val="24"/>
          <w:szCs w:val="24"/>
          <w:lang w:val="es-ES_tradnl" w:eastAsia="es-MX"/>
        </w:rPr>
        <w:t>identificado.</w:t>
      </w:r>
    </w:p>
    <w:p w:rsidR="00285004" w:rsidRPr="00B56D53" w:rsidRDefault="00285004" w:rsidP="00B56D53">
      <w:pPr>
        <w:spacing w:after="0" w:line="360" w:lineRule="auto"/>
        <w:contextualSpacing/>
        <w:rPr>
          <w:rFonts w:ascii="Palatino Linotype" w:eastAsia="MS Mincho" w:hAnsi="Palatino Linotype" w:cs="Arial"/>
          <w:sz w:val="24"/>
          <w:szCs w:val="24"/>
          <w:lang w:val="es-ES_tradnl" w:eastAsia="es-MX"/>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56D53">
        <w:rPr>
          <w:rFonts w:ascii="Palatino Linotype" w:eastAsia="MS Mincho" w:hAnsi="Palatino Linotype" w:cs="Arial"/>
          <w:sz w:val="24"/>
          <w:szCs w:val="24"/>
          <w:lang w:val="es-ES_tradnl" w:eastAsia="es-MX"/>
        </w:rPr>
        <w:t xml:space="preserve">Por su parte, el </w:t>
      </w:r>
      <w:r w:rsidRPr="00B56D53">
        <w:rPr>
          <w:rFonts w:ascii="Palatino Linotype" w:eastAsia="MS Mincho" w:hAnsi="Palatino Linotype" w:cs="Arial"/>
          <w:sz w:val="24"/>
          <w:szCs w:val="24"/>
          <w:lang w:val="es-ES_tradnl" w:eastAsia="es-ES"/>
        </w:rPr>
        <w:t>artículo 84 de la Ley del Trabajo de los Servidores Públicos del Estado y Municipios, señala:</w:t>
      </w:r>
    </w:p>
    <w:p w:rsidR="00285004" w:rsidRPr="00B56D53" w:rsidRDefault="00285004" w:rsidP="00B56D53">
      <w:pPr>
        <w:spacing w:after="0" w:line="360" w:lineRule="auto"/>
        <w:ind w:left="567"/>
        <w:jc w:val="both"/>
        <w:rPr>
          <w:rFonts w:ascii="Palatino Linotype" w:eastAsia="MS Mincho" w:hAnsi="Palatino Linotype" w:cs="Arial"/>
          <w:sz w:val="24"/>
          <w:szCs w:val="24"/>
          <w:lang w:val="es-ES_tradnl" w:eastAsia="es-ES"/>
        </w:rPr>
      </w:pPr>
    </w:p>
    <w:p w:rsidR="00285004" w:rsidRPr="00B56D53" w:rsidRDefault="00285004" w:rsidP="00B56D53">
      <w:pPr>
        <w:tabs>
          <w:tab w:val="left" w:pos="7938"/>
        </w:tabs>
        <w:spacing w:after="0" w:line="360" w:lineRule="auto"/>
        <w:ind w:left="567" w:right="616"/>
        <w:jc w:val="both"/>
        <w:rPr>
          <w:rFonts w:ascii="Palatino Linotype" w:eastAsia="MS Mincho" w:hAnsi="Palatino Linotype" w:cs="Arial"/>
          <w:b/>
          <w:bCs/>
          <w:i/>
          <w:sz w:val="24"/>
          <w:szCs w:val="24"/>
          <w:lang w:val="es-ES_tradnl" w:eastAsia="es-ES"/>
        </w:rPr>
      </w:pPr>
      <w:r w:rsidRPr="00B56D53">
        <w:rPr>
          <w:rFonts w:ascii="Palatino Linotype" w:eastAsia="MS Mincho" w:hAnsi="Palatino Linotype" w:cs="Arial"/>
          <w:b/>
          <w:bCs/>
          <w:i/>
          <w:sz w:val="24"/>
          <w:szCs w:val="24"/>
          <w:lang w:val="es-ES_tradnl" w:eastAsia="es-ES"/>
        </w:rPr>
        <w:t>“ARTICULO 84. Sólo podrán hacerse retenciones, descuentos o deducciones al sueldo de los servidores públicos por concepto de:</w:t>
      </w:r>
    </w:p>
    <w:p w:rsidR="00285004" w:rsidRPr="00B56D53" w:rsidRDefault="00285004" w:rsidP="00B56D53">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I. Gravámenes fiscales relacionados con el sueldo;</w:t>
      </w:r>
    </w:p>
    <w:p w:rsidR="00285004" w:rsidRPr="00B56D53" w:rsidRDefault="00285004" w:rsidP="00B56D53">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285004" w:rsidRPr="00B56D53" w:rsidRDefault="00285004" w:rsidP="00B56D53">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III. Cuotas sindicales;</w:t>
      </w:r>
    </w:p>
    <w:p w:rsidR="00285004" w:rsidRPr="00B56D53" w:rsidRDefault="00285004" w:rsidP="00B56D53">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IV. Cuotas de aportación a fondos para la constitución de cooperativas y de cajas de ahorro, siempre que el servidor público hubiese manifestado previamente, de manera expresa, su conformidad;</w:t>
      </w:r>
    </w:p>
    <w:p w:rsidR="00285004" w:rsidRPr="00B56D53" w:rsidRDefault="00285004" w:rsidP="00B56D53">
      <w:pPr>
        <w:tabs>
          <w:tab w:val="left" w:pos="7938"/>
        </w:tabs>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285004" w:rsidRPr="00B56D53" w:rsidRDefault="00285004" w:rsidP="00B56D53">
      <w:pPr>
        <w:tabs>
          <w:tab w:val="left" w:pos="7938"/>
        </w:tabs>
        <w:spacing w:after="0" w:line="360" w:lineRule="auto"/>
        <w:ind w:left="567" w:right="616"/>
        <w:jc w:val="both"/>
        <w:rPr>
          <w:rFonts w:ascii="Palatino Linotype" w:eastAsia="MS Mincho" w:hAnsi="Palatino Linotype" w:cs="Arial"/>
          <w:b/>
          <w:bCs/>
          <w:i/>
          <w:sz w:val="24"/>
          <w:szCs w:val="24"/>
          <w:lang w:val="es-ES_tradnl" w:eastAsia="es-ES"/>
        </w:rPr>
      </w:pPr>
      <w:r w:rsidRPr="00B56D53">
        <w:rPr>
          <w:rFonts w:ascii="Palatino Linotype" w:eastAsia="MS Mincho"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VII. Faltas de puntualidad o de asistencia injustificadas;</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
          <w:bCs/>
          <w:i/>
          <w:sz w:val="24"/>
          <w:szCs w:val="24"/>
          <w:lang w:val="es-ES_tradnl" w:eastAsia="es-ES"/>
        </w:rPr>
        <w:t>VIII. Pensiones alimenticias ordenadas por la autoridad judicial;</w:t>
      </w:r>
      <w:r w:rsidRPr="00B56D53">
        <w:rPr>
          <w:rFonts w:ascii="Palatino Linotype" w:eastAsia="MS Mincho" w:hAnsi="Palatino Linotype" w:cs="Arial"/>
          <w:bCs/>
          <w:i/>
          <w:sz w:val="24"/>
          <w:szCs w:val="24"/>
          <w:lang w:val="es-ES_tradnl" w:eastAsia="es-ES"/>
        </w:rPr>
        <w:t xml:space="preserve"> o</w:t>
      </w:r>
    </w:p>
    <w:p w:rsidR="00285004" w:rsidRPr="00B56D53" w:rsidRDefault="00285004" w:rsidP="00B56D53">
      <w:pPr>
        <w:spacing w:after="0" w:line="360" w:lineRule="auto"/>
        <w:ind w:left="567" w:right="616"/>
        <w:jc w:val="both"/>
        <w:rPr>
          <w:rFonts w:ascii="Palatino Linotype" w:eastAsia="MS Mincho" w:hAnsi="Palatino Linotype" w:cs="Arial"/>
          <w:b/>
          <w:bCs/>
          <w:i/>
          <w:sz w:val="24"/>
          <w:szCs w:val="24"/>
          <w:lang w:val="es-ES_tradnl" w:eastAsia="es-ES"/>
        </w:rPr>
      </w:pPr>
      <w:r w:rsidRPr="00B56D53">
        <w:rPr>
          <w:rFonts w:ascii="Palatino Linotype" w:eastAsia="MS Mincho" w:hAnsi="Palatino Linotype" w:cs="Arial"/>
          <w:b/>
          <w:bCs/>
          <w:i/>
          <w:sz w:val="24"/>
          <w:szCs w:val="24"/>
          <w:lang w:val="es-ES_tradnl" w:eastAsia="es-ES"/>
        </w:rPr>
        <w:t>IX. Cualquier otro convenido con instituciones de servicios y aceptado por el servidor público.</w:t>
      </w:r>
    </w:p>
    <w:p w:rsidR="00285004" w:rsidRPr="00B56D53" w:rsidRDefault="00285004" w:rsidP="00B56D53">
      <w:pPr>
        <w:spacing w:after="0" w:line="360" w:lineRule="auto"/>
        <w:ind w:left="567" w:right="616"/>
        <w:jc w:val="both"/>
        <w:rPr>
          <w:rFonts w:ascii="Palatino Linotype" w:eastAsia="MS Mincho" w:hAnsi="Palatino Linotype" w:cs="Arial"/>
          <w:bCs/>
          <w:i/>
          <w:sz w:val="24"/>
          <w:szCs w:val="24"/>
          <w:lang w:val="es-ES_tradnl" w:eastAsia="es-ES"/>
        </w:rPr>
      </w:pPr>
      <w:r w:rsidRPr="00B56D53">
        <w:rPr>
          <w:rFonts w:ascii="Palatino Linotype" w:eastAsia="MS Mincho"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3C7BAF" w:rsidRPr="00B56D53" w:rsidRDefault="003C7BAF" w:rsidP="00B56D53">
      <w:pPr>
        <w:spacing w:after="0" w:line="360" w:lineRule="auto"/>
        <w:ind w:left="567" w:right="616"/>
        <w:jc w:val="both"/>
        <w:rPr>
          <w:rFonts w:ascii="Palatino Linotype" w:eastAsia="MS Mincho" w:hAnsi="Palatino Linotype" w:cs="Arial"/>
          <w:b/>
          <w:bCs/>
          <w:i/>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B56D53">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B56D53">
        <w:rPr>
          <w:rFonts w:ascii="Palatino Linotype" w:eastAsia="MS Mincho" w:hAnsi="Palatino Linotype" w:cs="Arial"/>
          <w:b/>
          <w:sz w:val="24"/>
          <w:szCs w:val="24"/>
          <w:lang w:val="es-ES_tradnl" w:eastAsia="es-ES"/>
        </w:rPr>
        <w:t>descuentos por pensiones alimenticias o créditos adquiridos</w:t>
      </w:r>
      <w:r w:rsidRPr="00B56D53">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rsidR="00285004" w:rsidRPr="00B56D53" w:rsidRDefault="00285004" w:rsidP="00B56D53">
      <w:pPr>
        <w:spacing w:after="0" w:line="360" w:lineRule="auto"/>
        <w:contextualSpacing/>
        <w:jc w:val="both"/>
        <w:rPr>
          <w:rFonts w:ascii="Palatino Linotype" w:eastAsia="MS Mincho" w:hAnsi="Palatino Linotype" w:cs="Arial"/>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B56D53">
        <w:rPr>
          <w:rFonts w:ascii="Palatino Linotype" w:eastAsia="MS Mincho" w:hAnsi="Palatino Linotype" w:cs="Arial"/>
          <w:sz w:val="24"/>
          <w:szCs w:val="24"/>
          <w:lang w:val="es-ES_tradnl" w:eastAsia="es-ES"/>
        </w:rPr>
        <w:t xml:space="preserve">Por ende, en el presente caso, </w:t>
      </w:r>
      <w:r w:rsidRPr="00B56D53">
        <w:rPr>
          <w:rFonts w:ascii="Palatino Linotype" w:eastAsia="MS Mincho" w:hAnsi="Palatino Linotype" w:cs="Arial"/>
          <w:b/>
          <w:sz w:val="24"/>
          <w:szCs w:val="24"/>
          <w:lang w:val="es-ES_tradnl" w:eastAsia="es-ES"/>
        </w:rPr>
        <w:t>EL SUJETO OBLIGADO</w:t>
      </w:r>
      <w:r w:rsidRPr="00B56D53">
        <w:rPr>
          <w:rFonts w:ascii="Palatino Linotype" w:eastAsia="MS Mincho" w:hAnsi="Palatino Linotype" w:cs="Arial"/>
          <w:sz w:val="24"/>
          <w:szCs w:val="24"/>
          <w:lang w:val="es-ES_tradnl" w:eastAsia="es-ES"/>
        </w:rPr>
        <w:t xml:space="preserve"> debe </w:t>
      </w:r>
      <w:r w:rsidRPr="00B56D53">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56D53">
        <w:rPr>
          <w:rFonts w:ascii="Palatino Linotype" w:eastAsia="MS Mincho" w:hAnsi="Palatino Linotype" w:cs="Arial"/>
          <w:b/>
          <w:sz w:val="24"/>
          <w:szCs w:val="24"/>
          <w:lang w:val="es-ES_tradnl" w:eastAsia="es-MX"/>
        </w:rPr>
        <w:t>EL SUJETO OBLIGADO</w:t>
      </w:r>
      <w:r w:rsidRPr="00B56D53">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B56D53">
        <w:rPr>
          <w:rFonts w:ascii="Palatino Linotype" w:eastAsia="MS Mincho" w:hAnsi="Palatino Linotype" w:cs="Arial"/>
          <w:b/>
          <w:sz w:val="24"/>
          <w:szCs w:val="24"/>
          <w:lang w:val="es-ES_tradnl" w:eastAsia="es-MX"/>
        </w:rPr>
        <w:t>SUJETO OBLIGADO</w:t>
      </w:r>
      <w:r w:rsidRPr="00B56D53">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B56D53">
        <w:rPr>
          <w:rFonts w:ascii="Palatino Linotype" w:eastAsia="MS Mincho" w:hAnsi="Palatino Linotype" w:cs="Arial"/>
          <w:color w:val="FF0000"/>
          <w:sz w:val="24"/>
          <w:szCs w:val="24"/>
          <w:lang w:val="es-ES_tradnl" w:eastAsia="es-MX"/>
        </w:rPr>
        <w:t>.</w:t>
      </w:r>
    </w:p>
    <w:p w:rsidR="00285004" w:rsidRPr="00B56D53" w:rsidRDefault="00285004" w:rsidP="00B56D53">
      <w:pPr>
        <w:spacing w:line="360" w:lineRule="auto"/>
        <w:contextualSpacing/>
        <w:rPr>
          <w:rFonts w:ascii="Palatino Linotype" w:eastAsia="MS Mincho" w:hAnsi="Palatino Linotype" w:cs="Arial"/>
          <w:color w:val="FF0000"/>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B56D53">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85004" w:rsidRPr="00B56D53" w:rsidRDefault="00285004" w:rsidP="00B56D53">
      <w:pPr>
        <w:spacing w:after="0" w:line="360" w:lineRule="auto"/>
        <w:contextualSpacing/>
        <w:jc w:val="both"/>
        <w:rPr>
          <w:rFonts w:ascii="Palatino Linotype" w:eastAsia="Calibri" w:hAnsi="Palatino Linotype" w:cs="Arial"/>
          <w:bCs/>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B56D53">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285004" w:rsidRPr="00B56D53" w:rsidRDefault="00285004" w:rsidP="00B56D53">
      <w:pPr>
        <w:spacing w:after="0" w:line="360" w:lineRule="auto"/>
        <w:contextualSpacing/>
        <w:jc w:val="both"/>
        <w:rPr>
          <w:rFonts w:ascii="Palatino Linotype" w:eastAsia="Calibri" w:hAnsi="Palatino Linotype" w:cs="Arial"/>
          <w:bCs/>
          <w:sz w:val="24"/>
          <w:szCs w:val="24"/>
          <w:lang w:val="es-ES_tradnl" w:eastAsia="es-ES"/>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56D53">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85004" w:rsidRPr="00B56D53" w:rsidRDefault="00285004" w:rsidP="00B56D53">
      <w:pPr>
        <w:spacing w:line="360" w:lineRule="auto"/>
        <w:contextualSpacing/>
        <w:rPr>
          <w:rFonts w:ascii="Palatino Linotype" w:eastAsia="MS Mincho" w:hAnsi="Palatino Linotype" w:cs="Arial"/>
          <w:sz w:val="24"/>
          <w:szCs w:val="24"/>
          <w:lang w:val="es-ES_tradnl" w:eastAsia="es-MX"/>
        </w:rPr>
      </w:pPr>
    </w:p>
    <w:p w:rsidR="00285004" w:rsidRPr="00B56D53" w:rsidRDefault="00285004" w:rsidP="00B56D53">
      <w:pPr>
        <w:keepNext/>
        <w:keepLines/>
        <w:spacing w:before="240" w:after="0" w:line="360" w:lineRule="auto"/>
        <w:outlineLvl w:val="0"/>
        <w:rPr>
          <w:rFonts w:ascii="Palatino Linotype" w:eastAsia="MS Gothic" w:hAnsi="Palatino Linotype" w:cstheme="majorBidi"/>
          <w:b/>
          <w:sz w:val="24"/>
          <w:szCs w:val="24"/>
          <w:lang w:val="es-ES_tradnl"/>
        </w:rPr>
      </w:pPr>
      <w:bookmarkStart w:id="116" w:name="_Toc7696375"/>
      <w:bookmarkStart w:id="117" w:name="_Toc21619087"/>
      <w:bookmarkStart w:id="118" w:name="_Toc454968928"/>
      <w:bookmarkStart w:id="119" w:name="_Toc455743517"/>
      <w:bookmarkStart w:id="120" w:name="_Toc458016386"/>
      <w:bookmarkStart w:id="121" w:name="_Toc461555893"/>
      <w:bookmarkStart w:id="122" w:name="_Toc462307690"/>
      <w:bookmarkStart w:id="123" w:name="_Toc475005143"/>
      <w:bookmarkStart w:id="124" w:name="_Toc499659080"/>
      <w:bookmarkEnd w:id="60"/>
      <w:bookmarkEnd w:id="61"/>
      <w:bookmarkEnd w:id="62"/>
      <w:bookmarkEnd w:id="63"/>
      <w:bookmarkEnd w:id="64"/>
      <w:bookmarkEnd w:id="65"/>
      <w:bookmarkEnd w:id="66"/>
      <w:bookmarkEnd w:id="67"/>
      <w:r w:rsidRPr="00B56D53">
        <w:rPr>
          <w:rFonts w:ascii="Palatino Linotype" w:eastAsia="MS Gothic" w:hAnsi="Palatino Linotype" w:cstheme="majorBidi"/>
          <w:b/>
          <w:sz w:val="24"/>
          <w:szCs w:val="24"/>
          <w:lang w:val="es-ES_tradnl"/>
        </w:rPr>
        <w:t>SEXTO.</w:t>
      </w:r>
      <w:bookmarkStart w:id="125" w:name="_Toc486525259"/>
      <w:bookmarkStart w:id="126" w:name="_Toc503367745"/>
      <w:bookmarkStart w:id="127" w:name="_Toc509505058"/>
      <w:r w:rsidRPr="00B56D53">
        <w:rPr>
          <w:rFonts w:ascii="Palatino Linotype" w:eastAsia="MS Gothic" w:hAnsi="Palatino Linotype" w:cstheme="majorBidi"/>
          <w:b/>
          <w:sz w:val="24"/>
          <w:szCs w:val="24"/>
          <w:lang w:val="es-ES_tradnl"/>
        </w:rPr>
        <w:t xml:space="preserve"> Vista a los órganos de control interno</w:t>
      </w:r>
      <w:bookmarkEnd w:id="116"/>
      <w:bookmarkEnd w:id="125"/>
      <w:bookmarkEnd w:id="126"/>
      <w:bookmarkEnd w:id="127"/>
      <w:r w:rsidRPr="00B56D53">
        <w:rPr>
          <w:rFonts w:ascii="Palatino Linotype" w:eastAsia="MS Gothic" w:hAnsi="Palatino Linotype" w:cstheme="majorBidi"/>
          <w:b/>
          <w:sz w:val="24"/>
          <w:szCs w:val="24"/>
          <w:lang w:val="es-ES_tradnl"/>
        </w:rPr>
        <w:t>.</w:t>
      </w:r>
      <w:bookmarkEnd w:id="117"/>
    </w:p>
    <w:p w:rsidR="00285004" w:rsidRPr="00B56D53" w:rsidRDefault="00285004" w:rsidP="00B56D53">
      <w:pPr>
        <w:spacing w:after="0" w:line="360" w:lineRule="auto"/>
        <w:rPr>
          <w:rFonts w:ascii="Palatino Linotype" w:eastAsia="MS Mincho" w:hAnsi="Palatino Linotype" w:cs="Times New Roman"/>
          <w:sz w:val="24"/>
          <w:szCs w:val="24"/>
          <w:lang w:val="es-ES_tradnl"/>
        </w:rPr>
      </w:pPr>
    </w:p>
    <w:p w:rsidR="00285004" w:rsidRPr="00B56D53" w:rsidRDefault="00285004" w:rsidP="00B56D53">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Times New Roman"/>
          <w:sz w:val="24"/>
          <w:szCs w:val="24"/>
          <w:lang w:val="es-ES_tradnl" w:eastAsia="es-ES"/>
        </w:rPr>
        <w:t xml:space="preserve">Es </w:t>
      </w:r>
      <w:r w:rsidRPr="00B56D53">
        <w:rPr>
          <w:rFonts w:ascii="Palatino Linotype" w:eastAsia="Times New Roman" w:hAnsi="Palatino Linotype" w:cs="Arial"/>
          <w:sz w:val="24"/>
          <w:szCs w:val="24"/>
          <w:lang w:val="es-ES_tradnl" w:eastAsia="es-ES"/>
        </w:rPr>
        <w:t>necesario</w:t>
      </w:r>
      <w:r w:rsidRPr="00B56D53">
        <w:rPr>
          <w:rFonts w:ascii="Palatino Linotype" w:eastAsia="MS Mincho" w:hAnsi="Palatino Linotype" w:cs="Times New Roman"/>
          <w:sz w:val="24"/>
          <w:szCs w:val="24"/>
          <w:lang w:val="es-ES_tradnl" w:eastAsia="es-ES"/>
        </w:rPr>
        <w:t xml:space="preserve"> resaltar que el recurso de revisión previsto en la Ley de la materia no es el medio para investigar y en su caso, sancionar a servidores públicos </w:t>
      </w:r>
      <w:r w:rsidRPr="00B56D53">
        <w:rPr>
          <w:rFonts w:ascii="Palatino Linotype" w:eastAsia="MS Mincho" w:hAnsi="Palatino Linotype" w:cs="Times New Roman"/>
          <w:b/>
          <w:sz w:val="24"/>
          <w:szCs w:val="24"/>
          <w:u w:val="single"/>
          <w:lang w:val="es-ES_tradnl" w:eastAsia="es-ES"/>
        </w:rPr>
        <w:t>por la omisión de la entrega de información pública y en la omisión de atención a la solicitud de información;</w:t>
      </w:r>
      <w:r w:rsidRPr="00B56D53">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285004" w:rsidRPr="00B56D53" w:rsidRDefault="00285004" w:rsidP="00B56D53">
      <w:pPr>
        <w:spacing w:after="0" w:line="360" w:lineRule="auto"/>
        <w:contextualSpacing/>
        <w:jc w:val="both"/>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285004" w:rsidRPr="00B56D53" w:rsidRDefault="00285004" w:rsidP="00B56D53">
      <w:pPr>
        <w:spacing w:after="0" w:line="360" w:lineRule="auto"/>
        <w:ind w:left="567" w:right="567"/>
        <w:contextualSpacing/>
        <w:rPr>
          <w:rFonts w:ascii="Palatino Linotype" w:eastAsia="MS Mincho" w:hAnsi="Palatino Linotype" w:cs="Times New Roman"/>
          <w:noProof/>
          <w:sz w:val="24"/>
          <w:szCs w:val="24"/>
          <w:lang w:val="es-ES_tradnl" w:eastAsia="es-ES"/>
        </w:rPr>
      </w:pPr>
    </w:p>
    <w:p w:rsidR="00285004" w:rsidRPr="00B56D53" w:rsidRDefault="00285004" w:rsidP="00B56D53">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“Artículo 36. El Instituto tendrá, en el ámbito de su competencia, las siguientes atribuciones:</w:t>
      </w:r>
    </w:p>
    <w:p w:rsidR="00285004" w:rsidRPr="00B56D53" w:rsidRDefault="00285004" w:rsidP="00B56D53">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w:t>
      </w:r>
    </w:p>
    <w:p w:rsidR="00285004" w:rsidRPr="00B56D53" w:rsidRDefault="00285004" w:rsidP="00B56D53">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285004" w:rsidRPr="00B56D53" w:rsidRDefault="00285004" w:rsidP="00B56D53">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w:t>
      </w:r>
    </w:p>
    <w:p w:rsidR="00285004" w:rsidRPr="00B56D53" w:rsidRDefault="00285004" w:rsidP="00B56D53">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56D53">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B56D53">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85004" w:rsidRPr="00B56D53" w:rsidRDefault="00285004" w:rsidP="00B56D53">
      <w:pPr>
        <w:spacing w:after="0" w:line="360" w:lineRule="auto"/>
        <w:ind w:left="567" w:right="567"/>
        <w:contextualSpacing/>
        <w:jc w:val="both"/>
        <w:rPr>
          <w:rFonts w:ascii="Palatino Linotype" w:eastAsia="MS Mincho" w:hAnsi="Palatino Linotype" w:cs="Arial"/>
          <w:sz w:val="24"/>
          <w:szCs w:val="24"/>
          <w:lang w:val="es-ES_tradnl" w:eastAsia="es-ES"/>
        </w:rPr>
      </w:pPr>
    </w:p>
    <w:p w:rsidR="00285004" w:rsidRPr="00B56D53" w:rsidRDefault="00285004" w:rsidP="00B56D53">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85004" w:rsidRPr="00B56D53" w:rsidRDefault="00285004" w:rsidP="00B56D53">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285004" w:rsidRPr="00B56D53" w:rsidRDefault="00285004" w:rsidP="00B56D53">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w:t>
      </w:r>
    </w:p>
    <w:p w:rsidR="00285004" w:rsidRPr="00B56D53" w:rsidRDefault="00285004" w:rsidP="00B56D53">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b/>
          <w:i/>
          <w:sz w:val="24"/>
          <w:szCs w:val="24"/>
          <w:lang w:val="es-ES_tradnl" w:eastAsia="es-ES"/>
        </w:rPr>
        <w:t>I. Cualquier acto u omisión que provoque la suspensión o deficiencia en la atención de las solicitudes de información</w:t>
      </w:r>
      <w:r w:rsidRPr="00B56D53">
        <w:rPr>
          <w:rFonts w:ascii="Palatino Linotype" w:eastAsia="MS Mincho" w:hAnsi="Palatino Linotype" w:cs="Times New Roman"/>
          <w:i/>
          <w:sz w:val="24"/>
          <w:szCs w:val="24"/>
          <w:lang w:val="es-ES_tradnl" w:eastAsia="es-ES"/>
        </w:rPr>
        <w:t>;</w:t>
      </w:r>
    </w:p>
    <w:p w:rsidR="00285004" w:rsidRPr="00B56D53" w:rsidRDefault="00285004" w:rsidP="00B56D53">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b/>
          <w:i/>
          <w:sz w:val="24"/>
          <w:szCs w:val="24"/>
          <w:lang w:val="es-ES_tradnl" w:eastAsia="es-ES"/>
        </w:rPr>
        <w:t>II. La falta de respuesta a las solicitudes de información en los plazos señalados en la normatividad aplicable</w:t>
      </w:r>
      <w:r w:rsidRPr="00B56D53">
        <w:rPr>
          <w:rFonts w:ascii="Palatino Linotype" w:eastAsia="MS Mincho" w:hAnsi="Palatino Linotype" w:cs="Times New Roman"/>
          <w:i/>
          <w:sz w:val="24"/>
          <w:szCs w:val="24"/>
          <w:lang w:val="es-ES_tradnl" w:eastAsia="es-ES"/>
        </w:rPr>
        <w:t>;</w:t>
      </w:r>
    </w:p>
    <w:p w:rsidR="00285004" w:rsidRPr="00B56D53" w:rsidRDefault="00285004" w:rsidP="00B56D53">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w:t>
      </w:r>
    </w:p>
    <w:p w:rsidR="00285004" w:rsidRPr="00B56D53" w:rsidRDefault="00285004" w:rsidP="00B56D53">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85004" w:rsidRPr="00B56D53" w:rsidRDefault="00285004" w:rsidP="00B56D53">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56D53">
        <w:rPr>
          <w:rFonts w:ascii="Palatino Linotype" w:eastAsia="MS Mincho" w:hAnsi="Palatino Linotype" w:cs="Times New Roman"/>
          <w:i/>
          <w:sz w:val="24"/>
          <w:szCs w:val="24"/>
          <w:lang w:val="es-ES_tradnl" w:eastAsia="es-ES"/>
        </w:rPr>
        <w:t>(Énfasis añadido)</w:t>
      </w:r>
    </w:p>
    <w:p w:rsidR="00285004" w:rsidRPr="00B56D53" w:rsidRDefault="00285004" w:rsidP="00B56D53">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p>
    <w:p w:rsidR="00285004" w:rsidRPr="00C72C50" w:rsidRDefault="00285004" w:rsidP="00B56D53">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Times New Roman"/>
          <w:sz w:val="24"/>
          <w:szCs w:val="24"/>
          <w:lang w:val="es-ES_tradnl" w:eastAsia="es-ES"/>
        </w:rPr>
        <w:t>Consecuentemente</w:t>
      </w:r>
      <w:r w:rsidRPr="00B56D53">
        <w:rPr>
          <w:rFonts w:ascii="Palatino Linotype" w:eastAsia="MS Mincho" w:hAnsi="Palatino Linotype" w:cs="Arial"/>
          <w:color w:val="000000"/>
          <w:sz w:val="24"/>
          <w:szCs w:val="24"/>
          <w:lang w:val="es-ES_tradnl" w:eastAsia="es-ES"/>
        </w:rPr>
        <w:t xml:space="preserve">, en términos del artículo 179 fracciones VII y XI </w:t>
      </w:r>
      <w:r w:rsidRPr="00B56D53">
        <w:rPr>
          <w:rFonts w:ascii="Palatino Linotype" w:eastAsia="MS Mincho" w:hAnsi="Palatino Linotype" w:cs="Times New Roman"/>
          <w:sz w:val="24"/>
          <w:szCs w:val="24"/>
          <w:lang w:val="es-ES_tradnl" w:eastAsia="es-ES"/>
        </w:rPr>
        <w:t xml:space="preserve">resultan </w:t>
      </w:r>
      <w:r w:rsidRPr="00B56D53">
        <w:rPr>
          <w:rFonts w:ascii="Palatino Linotype" w:eastAsia="Times New Roman" w:hAnsi="Palatino Linotype" w:cs="Arial"/>
          <w:sz w:val="24"/>
          <w:szCs w:val="24"/>
          <w:lang w:val="es-ES_tradnl" w:eastAsia="es-ES"/>
        </w:rPr>
        <w:t>fundadas las</w:t>
      </w:r>
      <w:r w:rsidRPr="00B56D53">
        <w:rPr>
          <w:rFonts w:ascii="Palatino Linotype" w:eastAsia="Times New Roman" w:hAnsi="Palatino Linotype" w:cs="Arial"/>
          <w:b/>
          <w:sz w:val="24"/>
          <w:szCs w:val="24"/>
          <w:lang w:val="es-ES_tradnl" w:eastAsia="es-ES"/>
        </w:rPr>
        <w:t xml:space="preserve"> </w:t>
      </w:r>
      <w:r w:rsidRPr="00B56D53">
        <w:rPr>
          <w:rFonts w:ascii="Palatino Linotype" w:eastAsia="Times New Roman" w:hAnsi="Palatino Linotype" w:cs="Arial"/>
          <w:sz w:val="24"/>
          <w:szCs w:val="24"/>
          <w:lang w:val="es-ES_tradnl" w:eastAsia="es-ES"/>
        </w:rPr>
        <w:t xml:space="preserve">razones o motivos de inconformidad hechos valer por la recurrente </w:t>
      </w:r>
      <w:r w:rsidRPr="00B56D53">
        <w:rPr>
          <w:rFonts w:ascii="Palatino Linotype" w:eastAsia="Calibri" w:hAnsi="Palatino Linotype" w:cs="Arial"/>
          <w:sz w:val="24"/>
          <w:szCs w:val="24"/>
          <w:lang w:val="es-ES_tradnl" w:eastAsia="es-ES"/>
        </w:rPr>
        <w:t xml:space="preserve">en el recurso de revisión en merito, </w:t>
      </w:r>
      <w:r w:rsidRPr="00B56D53">
        <w:rPr>
          <w:rFonts w:ascii="Palatino Linotype" w:eastAsia="Calibri" w:hAnsi="Palatino Linotype" w:cs="Arial"/>
          <w:b/>
          <w:sz w:val="24"/>
          <w:szCs w:val="24"/>
          <w:lang w:val="es-ES_tradnl" w:eastAsia="es-ES"/>
        </w:rPr>
        <w:t>en razón de la negativa de la información solicitada así como de la falta de trámite de una solicitud.</w:t>
      </w:r>
      <w:r w:rsidRPr="00B56D53">
        <w:rPr>
          <w:rFonts w:ascii="Palatino Linotype" w:eastAsia="Calibri" w:hAnsi="Palatino Linotype" w:cs="Arial"/>
          <w:sz w:val="24"/>
          <w:szCs w:val="24"/>
          <w:lang w:val="es-ES_tradnl" w:eastAsia="es-ES"/>
        </w:rPr>
        <w:t xml:space="preserve"> </w:t>
      </w:r>
    </w:p>
    <w:p w:rsidR="00C72C50" w:rsidRPr="00B56D53" w:rsidRDefault="00C72C50" w:rsidP="00C72C50">
      <w:pPr>
        <w:tabs>
          <w:tab w:val="left" w:pos="66"/>
        </w:tabs>
        <w:spacing w:after="0" w:line="360" w:lineRule="auto"/>
        <w:contextualSpacing/>
        <w:jc w:val="both"/>
        <w:rPr>
          <w:rFonts w:ascii="Palatino Linotype" w:eastAsia="MS Mincho" w:hAnsi="Palatino Linotype" w:cs="Times New Roman"/>
          <w:sz w:val="24"/>
          <w:szCs w:val="24"/>
          <w:lang w:val="es-ES_tradnl" w:eastAsia="es-ES"/>
        </w:rPr>
      </w:pPr>
    </w:p>
    <w:p w:rsidR="00285004" w:rsidRPr="00B56D53" w:rsidRDefault="00285004" w:rsidP="00B56D53">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Times New Roman" w:hAnsi="Palatino Linotype" w:cs="Arial"/>
          <w:sz w:val="24"/>
          <w:szCs w:val="24"/>
          <w:lang w:val="es-ES_tradnl" w:eastAsia="es-ES"/>
        </w:rPr>
        <w:t>Finalmente</w:t>
      </w:r>
      <w:r w:rsidRPr="00B56D53">
        <w:rPr>
          <w:rFonts w:ascii="Palatino Linotype" w:eastAsia="MS Mincho" w:hAnsi="Palatino Linotype" w:cs="Times New Roman"/>
          <w:sz w:val="24"/>
          <w:szCs w:val="24"/>
          <w:lang w:val="es-ES_tradnl" w:eastAsia="es-ES"/>
        </w:rPr>
        <w:t xml:space="preserve">, en términos del artículo 186 fracción IV este Pleno determina </w:t>
      </w:r>
      <w:r w:rsidRPr="00B56D53">
        <w:rPr>
          <w:rFonts w:ascii="Palatino Linotype" w:eastAsia="MS Mincho" w:hAnsi="Palatino Linotype" w:cs="Times New Roman"/>
          <w:b/>
          <w:sz w:val="24"/>
          <w:szCs w:val="24"/>
          <w:lang w:val="es-ES_tradnl" w:eastAsia="es-ES"/>
        </w:rPr>
        <w:t>ORDENAR</w:t>
      </w:r>
      <w:r w:rsidRPr="00B56D53">
        <w:rPr>
          <w:rFonts w:ascii="Palatino Linotype" w:eastAsia="MS Mincho" w:hAnsi="Palatino Linotype" w:cs="Times New Roman"/>
          <w:sz w:val="24"/>
          <w:szCs w:val="24"/>
          <w:lang w:val="es-ES_tradnl" w:eastAsia="es-ES"/>
        </w:rPr>
        <w:t xml:space="preserve"> la entrega de la información que fue requerida en la solicitud, toda vez que hubo afectación al derecho de acceso a la información pública establecido constitucionalmente a favor del particular.</w:t>
      </w:r>
    </w:p>
    <w:p w:rsidR="003C7BAF" w:rsidRPr="00B56D53" w:rsidRDefault="003C7BAF" w:rsidP="00B56D5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3C7BAF" w:rsidRPr="00B56D53" w:rsidRDefault="003C7BAF" w:rsidP="00B56D53">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56D53">
        <w:rPr>
          <w:rFonts w:ascii="Palatino Linotype" w:eastAsia="MS Mincho" w:hAnsi="Palatino Linotype" w:cstheme="majorBidi"/>
          <w:sz w:val="24"/>
          <w:szCs w:val="24"/>
          <w:lang w:val="es-ES_tradnl" w:eastAsia="es-ES"/>
        </w:rPr>
        <w:t xml:space="preserve">Por lo anteriormente expuesto y fundado este </w:t>
      </w:r>
      <w:r w:rsidRPr="00B56D53">
        <w:rPr>
          <w:rFonts w:ascii="Palatino Linotype" w:eastAsia="MS Mincho" w:hAnsi="Palatino Linotype" w:cstheme="majorBidi"/>
          <w:b/>
          <w:sz w:val="24"/>
          <w:szCs w:val="24"/>
          <w:lang w:val="es-ES_tradnl" w:eastAsia="es-ES"/>
        </w:rPr>
        <w:t>ÓRGANO GARANTE</w:t>
      </w:r>
      <w:r w:rsidRPr="00B56D53">
        <w:rPr>
          <w:rFonts w:ascii="Palatino Linotype" w:eastAsia="MS Mincho" w:hAnsi="Palatino Linotype" w:cstheme="majorBidi"/>
          <w:sz w:val="24"/>
          <w:szCs w:val="24"/>
          <w:lang w:val="es-ES_tradnl" w:eastAsia="es-ES"/>
        </w:rPr>
        <w:t xml:space="preserve"> emite los siguientes:</w:t>
      </w:r>
    </w:p>
    <w:p w:rsidR="00285004" w:rsidRPr="00B56D53" w:rsidRDefault="00285004" w:rsidP="00B56D5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285004" w:rsidRPr="00B56D53" w:rsidRDefault="00285004" w:rsidP="00B56D53">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28" w:name="_Toc447183492"/>
      <w:bookmarkStart w:id="129" w:name="_Toc450120667"/>
      <w:bookmarkStart w:id="130" w:name="_Toc461555895"/>
      <w:bookmarkEnd w:id="118"/>
      <w:bookmarkEnd w:id="119"/>
      <w:bookmarkEnd w:id="120"/>
      <w:bookmarkEnd w:id="121"/>
      <w:bookmarkEnd w:id="122"/>
      <w:bookmarkEnd w:id="123"/>
      <w:bookmarkEnd w:id="124"/>
      <w:r w:rsidRPr="00B56D53">
        <w:rPr>
          <w:rFonts w:ascii="Palatino Linotype" w:eastAsia="Calibri" w:hAnsi="Palatino Linotype" w:cstheme="majorBidi"/>
          <w:b/>
          <w:sz w:val="24"/>
          <w:szCs w:val="24"/>
          <w:lang w:val="es-ES" w:eastAsia="es-ES"/>
        </w:rPr>
        <w:tab/>
      </w:r>
      <w:bookmarkStart w:id="131" w:name="_Toc21619088"/>
      <w:r w:rsidRPr="00B56D53">
        <w:rPr>
          <w:rFonts w:ascii="Palatino Linotype" w:eastAsia="Calibri" w:hAnsi="Palatino Linotype" w:cstheme="majorBidi"/>
          <w:b/>
          <w:sz w:val="24"/>
          <w:szCs w:val="24"/>
          <w:lang w:val="es-ES" w:eastAsia="es-ES"/>
        </w:rPr>
        <w:t>R E S O L U T I V O S</w:t>
      </w:r>
      <w:bookmarkEnd w:id="128"/>
      <w:bookmarkEnd w:id="129"/>
      <w:bookmarkEnd w:id="130"/>
      <w:bookmarkEnd w:id="131"/>
      <w:r w:rsidRPr="00B56D53">
        <w:rPr>
          <w:rFonts w:ascii="Palatino Linotype" w:eastAsia="Calibri" w:hAnsi="Palatino Linotype" w:cstheme="majorBidi"/>
          <w:b/>
          <w:sz w:val="24"/>
          <w:szCs w:val="24"/>
          <w:lang w:val="es-ES" w:eastAsia="es-ES"/>
        </w:rPr>
        <w:t xml:space="preserve"> </w:t>
      </w:r>
    </w:p>
    <w:p w:rsidR="002E0231" w:rsidRPr="00B56D53" w:rsidRDefault="002E0231" w:rsidP="00B56D53">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B56D53">
        <w:rPr>
          <w:rFonts w:ascii="Palatino Linotype" w:eastAsiaTheme="minorEastAsia" w:hAnsi="Palatino Linotype"/>
          <w:b/>
          <w:sz w:val="24"/>
          <w:szCs w:val="24"/>
          <w:lang w:val="es-ES_tradnl" w:eastAsia="es-ES"/>
        </w:rPr>
        <w:t>PRIMERO</w:t>
      </w:r>
      <w:r w:rsidRPr="00B56D53">
        <w:rPr>
          <w:rFonts w:ascii="Palatino Linotype" w:eastAsiaTheme="minorEastAsia" w:hAnsi="Palatino Linotype"/>
          <w:sz w:val="24"/>
          <w:szCs w:val="24"/>
          <w:lang w:val="es-ES_tradnl" w:eastAsia="es-ES"/>
        </w:rPr>
        <w:t xml:space="preserve">. Resultan fundadas las razones o motivos de inconformidad hechos valer en el recurso de revisión </w:t>
      </w:r>
      <w:r w:rsidRPr="00B56D53">
        <w:rPr>
          <w:rFonts w:ascii="Palatino Linotype" w:eastAsiaTheme="minorEastAsia" w:hAnsi="Palatino Linotype"/>
          <w:b/>
          <w:sz w:val="24"/>
          <w:szCs w:val="24"/>
          <w:lang w:val="es-ES_tradnl" w:eastAsia="es-ES"/>
        </w:rPr>
        <w:t>06768/INFOEM/IP/RR/2019</w:t>
      </w:r>
      <w:r w:rsidRPr="00B56D53">
        <w:rPr>
          <w:rFonts w:ascii="Palatino Linotype" w:eastAsiaTheme="minorEastAsia" w:hAnsi="Palatino Linotype"/>
          <w:sz w:val="24"/>
          <w:szCs w:val="24"/>
          <w:lang w:val="es-ES_tradnl" w:eastAsia="es-ES"/>
        </w:rPr>
        <w:t xml:space="preserve"> en términos de los </w:t>
      </w:r>
      <w:r w:rsidRPr="00B56D53">
        <w:rPr>
          <w:rFonts w:ascii="Palatino Linotype" w:eastAsiaTheme="minorEastAsia" w:hAnsi="Palatino Linotype"/>
          <w:b/>
          <w:sz w:val="24"/>
          <w:szCs w:val="24"/>
          <w:lang w:val="es-ES_tradnl" w:eastAsia="es-ES"/>
        </w:rPr>
        <w:t>Considerandos CUARTO</w:t>
      </w:r>
      <w:r w:rsidRPr="00B56D53">
        <w:rPr>
          <w:rFonts w:ascii="Palatino Linotype" w:eastAsiaTheme="minorEastAsia" w:hAnsi="Palatino Linotype"/>
          <w:sz w:val="24"/>
          <w:szCs w:val="24"/>
          <w:lang w:val="es-ES_tradnl" w:eastAsia="es-ES"/>
        </w:rPr>
        <w:t xml:space="preserve"> y </w:t>
      </w:r>
      <w:r w:rsidRPr="00B56D53">
        <w:rPr>
          <w:rFonts w:ascii="Palatino Linotype" w:eastAsiaTheme="minorEastAsia" w:hAnsi="Palatino Linotype"/>
          <w:b/>
          <w:sz w:val="24"/>
          <w:szCs w:val="24"/>
          <w:lang w:val="es-ES_tradnl" w:eastAsia="es-ES"/>
        </w:rPr>
        <w:t>QUINTO</w:t>
      </w:r>
      <w:r w:rsidRPr="00B56D53">
        <w:rPr>
          <w:rFonts w:ascii="Palatino Linotype" w:eastAsiaTheme="minorEastAsia" w:hAnsi="Palatino Linotype"/>
          <w:sz w:val="24"/>
          <w:szCs w:val="24"/>
          <w:lang w:val="es-ES_tradnl" w:eastAsia="es-ES"/>
        </w:rPr>
        <w:t xml:space="preserve"> de la presente resolución.</w:t>
      </w:r>
    </w:p>
    <w:p w:rsidR="002E0231" w:rsidRPr="00B56D53" w:rsidRDefault="002E0231" w:rsidP="00B56D53">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B56D53">
        <w:rPr>
          <w:rFonts w:ascii="Palatino Linotype" w:eastAsiaTheme="minorEastAsia" w:hAnsi="Palatino Linotype"/>
          <w:b/>
          <w:sz w:val="24"/>
          <w:szCs w:val="24"/>
          <w:lang w:val="es-ES_tradnl" w:eastAsia="es-ES"/>
        </w:rPr>
        <w:t>SEGUNDO</w:t>
      </w:r>
      <w:r w:rsidRPr="00B56D53">
        <w:rPr>
          <w:rFonts w:ascii="Palatino Linotype" w:eastAsiaTheme="minorEastAsia" w:hAnsi="Palatino Linotype"/>
          <w:sz w:val="24"/>
          <w:szCs w:val="24"/>
          <w:lang w:val="es-ES_tradnl" w:eastAsia="es-ES"/>
        </w:rPr>
        <w:t xml:space="preserve">. Se </w:t>
      </w:r>
      <w:r w:rsidRPr="00B56D53">
        <w:rPr>
          <w:rFonts w:ascii="Palatino Linotype" w:eastAsiaTheme="minorEastAsia" w:hAnsi="Palatino Linotype"/>
          <w:b/>
          <w:sz w:val="24"/>
          <w:szCs w:val="24"/>
          <w:lang w:val="es-ES_tradnl" w:eastAsia="es-ES"/>
        </w:rPr>
        <w:t>ORDENA</w:t>
      </w:r>
      <w:r w:rsidRPr="00B56D53">
        <w:rPr>
          <w:rFonts w:ascii="Palatino Linotype" w:eastAsiaTheme="minorEastAsia" w:hAnsi="Palatino Linotype"/>
          <w:sz w:val="24"/>
          <w:szCs w:val="24"/>
          <w:lang w:val="es-ES_tradnl" w:eastAsia="es-ES"/>
        </w:rPr>
        <w:t xml:space="preserve"> al </w:t>
      </w:r>
      <w:r w:rsidRPr="00B56D53">
        <w:rPr>
          <w:rFonts w:ascii="Palatino Linotype" w:eastAsiaTheme="minorEastAsia" w:hAnsi="Palatino Linotype"/>
          <w:b/>
          <w:sz w:val="24"/>
          <w:szCs w:val="24"/>
          <w:lang w:val="es-ES_tradnl" w:eastAsia="es-ES"/>
        </w:rPr>
        <w:t xml:space="preserve">Ayuntamiento de </w:t>
      </w:r>
      <w:proofErr w:type="spellStart"/>
      <w:r w:rsidRPr="00B56D53">
        <w:rPr>
          <w:rFonts w:ascii="Palatino Linotype" w:eastAsiaTheme="minorEastAsia" w:hAnsi="Palatino Linotype"/>
          <w:b/>
          <w:sz w:val="24"/>
          <w:szCs w:val="24"/>
          <w:lang w:val="es-ES_tradnl" w:eastAsia="es-ES"/>
        </w:rPr>
        <w:t>Temascalcingo</w:t>
      </w:r>
      <w:proofErr w:type="spellEnd"/>
      <w:r w:rsidRPr="00B56D53">
        <w:rPr>
          <w:rFonts w:ascii="Palatino Linotype" w:eastAsiaTheme="minorEastAsia" w:hAnsi="Palatino Linotype"/>
          <w:sz w:val="24"/>
          <w:szCs w:val="24"/>
          <w:lang w:val="es-ES_tradnl" w:eastAsia="es-ES"/>
        </w:rPr>
        <w:t>, entregar vía Sistema de Acceso a la Información M</w:t>
      </w:r>
      <w:bookmarkStart w:id="132" w:name="_GoBack"/>
      <w:bookmarkEnd w:id="132"/>
      <w:r w:rsidRPr="00B56D53">
        <w:rPr>
          <w:rFonts w:ascii="Palatino Linotype" w:eastAsiaTheme="minorEastAsia" w:hAnsi="Palatino Linotype"/>
          <w:sz w:val="24"/>
          <w:szCs w:val="24"/>
          <w:lang w:val="es-ES_tradnl" w:eastAsia="es-ES"/>
        </w:rPr>
        <w:t>exiquense (</w:t>
      </w:r>
      <w:r w:rsidRPr="00B56D53">
        <w:rPr>
          <w:rFonts w:ascii="Palatino Linotype" w:eastAsiaTheme="minorEastAsia" w:hAnsi="Palatino Linotype"/>
          <w:b/>
          <w:sz w:val="24"/>
          <w:szCs w:val="24"/>
          <w:lang w:val="es-ES_tradnl" w:eastAsia="es-ES"/>
        </w:rPr>
        <w:t>SAIMEX</w:t>
      </w:r>
      <w:r w:rsidRPr="00B56D53">
        <w:rPr>
          <w:rFonts w:ascii="Palatino Linotype" w:eastAsiaTheme="minorEastAsia" w:hAnsi="Palatino Linotype"/>
          <w:sz w:val="24"/>
          <w:szCs w:val="24"/>
          <w:lang w:val="es-ES_tradnl" w:eastAsia="es-ES"/>
        </w:rPr>
        <w:t xml:space="preserve">), previa búsqueda exhaustiva y razonable, en versión pública, la siguiente información: </w:t>
      </w:r>
    </w:p>
    <w:p w:rsidR="002E0231" w:rsidRPr="00B56D53" w:rsidRDefault="002E0231" w:rsidP="00B56D53">
      <w:pPr>
        <w:shd w:val="clear" w:color="auto" w:fill="FFFFFF"/>
        <w:tabs>
          <w:tab w:val="left" w:pos="993"/>
        </w:tabs>
        <w:spacing w:before="240" w:after="360" w:line="360" w:lineRule="auto"/>
        <w:ind w:left="567" w:right="567"/>
        <w:jc w:val="both"/>
        <w:rPr>
          <w:rFonts w:ascii="Palatino Linotype" w:eastAsiaTheme="minorEastAsia" w:hAnsi="Palatino Linotype"/>
          <w:b/>
          <w:sz w:val="24"/>
          <w:szCs w:val="24"/>
          <w:lang w:val="es-ES_tradnl" w:eastAsia="es-ES"/>
        </w:rPr>
      </w:pPr>
      <w:r w:rsidRPr="00B56D53">
        <w:rPr>
          <w:rFonts w:ascii="Palatino Linotype" w:eastAsiaTheme="minorEastAsia" w:hAnsi="Palatino Linotype"/>
          <w:b/>
          <w:sz w:val="24"/>
          <w:szCs w:val="24"/>
          <w:lang w:val="es-ES_tradnl" w:eastAsia="es-ES"/>
        </w:rPr>
        <w:t>a)</w:t>
      </w:r>
      <w:r w:rsidRPr="00B56D53">
        <w:rPr>
          <w:rFonts w:ascii="Palatino Linotype" w:eastAsiaTheme="minorEastAsia" w:hAnsi="Palatino Linotype"/>
          <w:b/>
          <w:sz w:val="24"/>
          <w:szCs w:val="24"/>
          <w:lang w:val="es-ES_tradnl" w:eastAsia="es-ES"/>
        </w:rPr>
        <w:tab/>
        <w:t>Recibos de nómina o documentos donde consten las remuneraciones percibidas de la persona referida en la solicitud 00087/TEMASCALC/IP/2019, del periodo comprendido del primero (01) de enero de 2013 al treinta y uno (31) de diciembre de 2018.</w:t>
      </w:r>
    </w:p>
    <w:p w:rsidR="002E0231" w:rsidRPr="00B56D53" w:rsidRDefault="002E0231" w:rsidP="00B56D53">
      <w:pPr>
        <w:shd w:val="clear" w:color="auto" w:fill="FFFFFF"/>
        <w:tabs>
          <w:tab w:val="left" w:pos="993"/>
        </w:tabs>
        <w:spacing w:before="240" w:after="360" w:line="360" w:lineRule="auto"/>
        <w:ind w:left="567" w:right="567"/>
        <w:jc w:val="both"/>
        <w:rPr>
          <w:rFonts w:ascii="Palatino Linotype" w:eastAsiaTheme="minorEastAsia" w:hAnsi="Palatino Linotype"/>
          <w:b/>
          <w:sz w:val="24"/>
          <w:szCs w:val="24"/>
          <w:lang w:val="es-ES_tradnl" w:eastAsia="es-ES"/>
        </w:rPr>
      </w:pPr>
      <w:r w:rsidRPr="00B56D53">
        <w:rPr>
          <w:rFonts w:ascii="Palatino Linotype" w:eastAsiaTheme="minorEastAsia" w:hAnsi="Palatino Linotype"/>
          <w:b/>
          <w:sz w:val="24"/>
          <w:szCs w:val="24"/>
          <w:lang w:val="es-ES_tradnl" w:eastAsia="es-ES"/>
        </w:rPr>
        <w:t>b)</w:t>
      </w:r>
      <w:r w:rsidRPr="00B56D53">
        <w:rPr>
          <w:rFonts w:ascii="Palatino Linotype" w:eastAsiaTheme="minorEastAsia" w:hAnsi="Palatino Linotype"/>
          <w:b/>
          <w:sz w:val="24"/>
          <w:szCs w:val="24"/>
          <w:lang w:val="es-ES_tradnl" w:eastAsia="es-ES"/>
        </w:rPr>
        <w:tab/>
        <w:t xml:space="preserve">Recibos de nómina o documentos donde consten las remuneraciones percibidas de la persona referida en la solicitud, del periodo comprendido quince (15) de octubre de 2009 al treinta y uno (31) de diciembre de 2012 o de ser el caso la baja documental. </w:t>
      </w:r>
    </w:p>
    <w:p w:rsidR="002E0231" w:rsidRPr="00B56D53" w:rsidRDefault="002E0231" w:rsidP="00B56D53">
      <w:pPr>
        <w:shd w:val="clear" w:color="auto" w:fill="FFFFFF"/>
        <w:tabs>
          <w:tab w:val="left" w:pos="993"/>
        </w:tabs>
        <w:spacing w:before="240" w:after="360" w:line="360" w:lineRule="auto"/>
        <w:ind w:left="567" w:right="567"/>
        <w:jc w:val="both"/>
        <w:rPr>
          <w:rFonts w:ascii="Palatino Linotype" w:eastAsiaTheme="minorEastAsia" w:hAnsi="Palatino Linotype"/>
          <w:b/>
          <w:sz w:val="24"/>
          <w:szCs w:val="24"/>
          <w:lang w:val="es-ES_tradnl" w:eastAsia="es-ES"/>
        </w:rPr>
      </w:pPr>
      <w:r w:rsidRPr="00B56D53">
        <w:rPr>
          <w:rFonts w:ascii="Palatino Linotype" w:eastAsiaTheme="minorEastAsia" w:hAnsi="Palatino Linotype"/>
          <w:b/>
          <w:sz w:val="24"/>
          <w:szCs w:val="24"/>
          <w:lang w:val="es-ES_tradnl" w:eastAsia="es-ES"/>
        </w:rPr>
        <w:t>c)</w:t>
      </w:r>
      <w:r w:rsidRPr="00B56D53">
        <w:rPr>
          <w:rFonts w:ascii="Palatino Linotype" w:eastAsiaTheme="minorEastAsia" w:hAnsi="Palatino Linotype"/>
          <w:b/>
          <w:sz w:val="24"/>
          <w:szCs w:val="24"/>
          <w:lang w:val="es-ES_tradnl" w:eastAsia="es-ES"/>
        </w:rPr>
        <w:tab/>
        <w:t>Para el caso de no contar con la baja documental a la que hace referencia el inciso b) se emitirá el Acuerdo de inexistencia en términos de los artículos 49, fracciones II y XIII, 169 y 170 de la Ley de Transparencia y Acceso a la Información Pública del Estado de México y Municipios que al respecto emita su Comité de Transparencia.</w:t>
      </w:r>
    </w:p>
    <w:p w:rsidR="002E0231" w:rsidRPr="00B56D53" w:rsidRDefault="002E0231" w:rsidP="00B56D53">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B56D53">
        <w:rPr>
          <w:rFonts w:ascii="Palatino Linotype" w:eastAsiaTheme="minorEastAsia" w:hAnsi="Palatino Linotype"/>
          <w:sz w:val="24"/>
          <w:szCs w:val="24"/>
          <w:lang w:val="es-ES_tradnl" w:eastAsia="es-ES"/>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w:t>
      </w:r>
      <w:r w:rsidR="004E5BEF" w:rsidRPr="00B56D53">
        <w:rPr>
          <w:rFonts w:ascii="Palatino Linotype" w:eastAsiaTheme="minorEastAsia" w:hAnsi="Palatino Linotype"/>
          <w:sz w:val="24"/>
          <w:szCs w:val="24"/>
          <w:lang w:val="es-ES_tradnl" w:eastAsia="es-ES"/>
        </w:rPr>
        <w:t>siones públicas que se formulen y se pongan a disposición del RECURRENTE.</w:t>
      </w:r>
    </w:p>
    <w:p w:rsidR="002E0231" w:rsidRPr="00B56D53" w:rsidRDefault="002E0231" w:rsidP="00B56D53">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B56D53">
        <w:rPr>
          <w:rFonts w:ascii="Palatino Linotype" w:eastAsiaTheme="minorEastAsia" w:hAnsi="Palatino Linotype"/>
          <w:b/>
          <w:sz w:val="24"/>
          <w:szCs w:val="24"/>
          <w:lang w:val="es-ES_tradnl" w:eastAsia="es-ES"/>
        </w:rPr>
        <w:t>TERCERO. Notifíquese</w:t>
      </w:r>
      <w:r w:rsidRPr="00B56D53">
        <w:rPr>
          <w:rFonts w:ascii="Palatino Linotype" w:eastAsiaTheme="minorEastAsia" w:hAnsi="Palatino Linotype"/>
          <w:sz w:val="24"/>
          <w:szCs w:val="24"/>
          <w:lang w:val="es-ES_tradnl" w:eastAsia="es-ES"/>
        </w:rPr>
        <w:t xml:space="preserve"> al Titular de la Unidad de Transparencia del </w:t>
      </w:r>
      <w:r w:rsidRPr="00B56D53">
        <w:rPr>
          <w:rFonts w:ascii="Palatino Linotype" w:eastAsiaTheme="minorEastAsia" w:hAnsi="Palatino Linotype"/>
          <w:b/>
          <w:sz w:val="24"/>
          <w:szCs w:val="24"/>
          <w:lang w:val="es-ES_tradnl" w:eastAsia="es-ES"/>
        </w:rPr>
        <w:t>SUJETO OBLIGADO</w:t>
      </w:r>
      <w:r w:rsidRPr="00B56D53">
        <w:rPr>
          <w:rFonts w:ascii="Palatino Linotype" w:eastAsiaTheme="minorEastAsia" w:hAnsi="Palatino Linotype"/>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2E0231" w:rsidRPr="00B56D53" w:rsidRDefault="002E0231" w:rsidP="00B56D53">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B56D53">
        <w:rPr>
          <w:rFonts w:ascii="Palatino Linotype" w:eastAsiaTheme="minorEastAsia" w:hAnsi="Palatino Linotype"/>
          <w:b/>
          <w:sz w:val="24"/>
          <w:szCs w:val="24"/>
          <w:lang w:val="es-ES_tradnl" w:eastAsia="es-ES"/>
        </w:rPr>
        <w:t>CUARTO. Notifíquese a Recurrente</w:t>
      </w:r>
      <w:r w:rsidRPr="00B56D53">
        <w:rPr>
          <w:rFonts w:ascii="Palatino Linotype" w:eastAsiaTheme="minorEastAsia" w:hAnsi="Palatino Linotype"/>
          <w:sz w:val="24"/>
          <w:szCs w:val="24"/>
          <w:lang w:val="es-ES_tradnl" w:eastAsia="es-ES"/>
        </w:rPr>
        <w:t xml:space="preserve">, la presente resolución. </w:t>
      </w:r>
    </w:p>
    <w:p w:rsidR="002E0231" w:rsidRPr="00B56D53" w:rsidRDefault="002E0231" w:rsidP="00B56D53">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B56D53">
        <w:rPr>
          <w:rFonts w:ascii="Palatino Linotype" w:eastAsiaTheme="minorEastAsia" w:hAnsi="Palatino Linotype"/>
          <w:b/>
          <w:sz w:val="24"/>
          <w:szCs w:val="24"/>
          <w:lang w:val="es-ES_tradnl" w:eastAsia="es-ES"/>
        </w:rPr>
        <w:t>QUINTO</w:t>
      </w:r>
      <w:r w:rsidRPr="00B56D53">
        <w:rPr>
          <w:rFonts w:ascii="Palatino Linotype" w:eastAsiaTheme="minorEastAsia" w:hAnsi="Palatino Linotype"/>
          <w:sz w:val="24"/>
          <w:szCs w:val="24"/>
          <w:lang w:val="es-ES_tradnl" w:eastAsia="es-ES"/>
        </w:rPr>
        <w:t xml:space="preserve">. Se hace del conocimiento del </w:t>
      </w:r>
      <w:r w:rsidRPr="00B56D53">
        <w:rPr>
          <w:rFonts w:ascii="Palatino Linotype" w:eastAsiaTheme="minorEastAsia" w:hAnsi="Palatino Linotype"/>
          <w:b/>
          <w:sz w:val="24"/>
          <w:szCs w:val="24"/>
          <w:lang w:val="es-ES_tradnl" w:eastAsia="es-ES"/>
        </w:rPr>
        <w:t>Recurrente</w:t>
      </w:r>
      <w:r w:rsidRPr="00B56D53">
        <w:rPr>
          <w:rFonts w:ascii="Palatino Linotype" w:eastAsiaTheme="minorEastAsia" w:hAnsi="Palatino Linotype"/>
          <w:sz w:val="24"/>
          <w:szCs w:val="24"/>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E0231" w:rsidRPr="00B56D53" w:rsidRDefault="002E0231" w:rsidP="00B56D53">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B56D53">
        <w:rPr>
          <w:rFonts w:ascii="Palatino Linotype" w:eastAsiaTheme="minorEastAsia" w:hAnsi="Palatino Linotype"/>
          <w:b/>
          <w:sz w:val="24"/>
          <w:szCs w:val="24"/>
          <w:lang w:val="es-ES_tradnl" w:eastAsia="es-ES"/>
        </w:rPr>
        <w:t>SEXTO</w:t>
      </w:r>
      <w:r w:rsidRPr="00B56D53">
        <w:rPr>
          <w:rFonts w:ascii="Palatino Linotype" w:eastAsiaTheme="minorEastAsia" w:hAnsi="Palatino Linotype"/>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B56D53">
        <w:rPr>
          <w:rFonts w:ascii="Palatino Linotype" w:eastAsiaTheme="minorEastAsia" w:hAnsi="Palatino Linotype"/>
          <w:b/>
          <w:sz w:val="24"/>
          <w:szCs w:val="24"/>
          <w:lang w:val="es-ES_tradnl" w:eastAsia="es-ES"/>
        </w:rPr>
        <w:t>Considerando SEXTO</w:t>
      </w:r>
      <w:r w:rsidRPr="00B56D53">
        <w:rPr>
          <w:rFonts w:ascii="Palatino Linotype" w:eastAsiaTheme="minorEastAsia" w:hAnsi="Palatino Linotype"/>
          <w:sz w:val="24"/>
          <w:szCs w:val="24"/>
          <w:lang w:val="es-ES_tradnl" w:eastAsia="es-ES"/>
        </w:rPr>
        <w:t>.</w:t>
      </w:r>
    </w:p>
    <w:p w:rsidR="00285004" w:rsidRPr="00B56D53" w:rsidRDefault="00285004" w:rsidP="00B56D53">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B56D53">
        <w:rPr>
          <w:rFonts w:ascii="Palatino Linotype" w:eastAsiaTheme="minorEastAsia" w:hAnsi="Palatino Linotype"/>
          <w:sz w:val="24"/>
          <w:szCs w:val="24"/>
          <w:lang w:val="es-ES_tradnl" w:eastAsia="es-ES"/>
        </w:rPr>
        <w:t>ASÍ LO RESUELVE, POR UNANIMIDAD DE VOTOS</w:t>
      </w:r>
      <w:r w:rsidR="009C33D9">
        <w:rPr>
          <w:rFonts w:ascii="Palatino Linotype" w:eastAsiaTheme="minorEastAsia" w:hAnsi="Palatino Linotype"/>
          <w:sz w:val="24"/>
          <w:szCs w:val="24"/>
          <w:lang w:val="es-ES_tradnl" w:eastAsia="es-ES"/>
        </w:rPr>
        <w:t xml:space="preserve"> DE LOS PRESENTES</w:t>
      </w:r>
      <w:r w:rsidRPr="00B56D53">
        <w:rPr>
          <w:rFonts w:ascii="Palatino Linotype" w:eastAsiaTheme="minorEastAsia" w:hAnsi="Palatino Linotype"/>
          <w:sz w:val="24"/>
          <w:szCs w:val="24"/>
          <w:lang w:val="es-ES_tradnl" w:eastAsia="es-ES"/>
        </w:rPr>
        <w:t xml:space="preserve">, EL PLENO DEL INSTITUTO DE TRANSPARENCIA, ACCESO A LA INFORMACIÓN PÚBLICA Y PROTECCIÓN DE DATOS PERSONALES DEL ESTADO DE MÉXICO Y MUNICIPIOS, CONFORMADO POR LOS COMISIONADOS ZULEMA </w:t>
      </w:r>
      <w:r w:rsidR="00C72C50" w:rsidRPr="00B56D53">
        <w:rPr>
          <w:rFonts w:ascii="Palatino Linotype" w:eastAsiaTheme="minorEastAsia" w:hAnsi="Palatino Linotype"/>
          <w:sz w:val="24"/>
          <w:szCs w:val="24"/>
          <w:lang w:val="es-ES_tradnl" w:eastAsia="es-ES"/>
        </w:rPr>
        <w:t>MARTÍNEZ</w:t>
      </w:r>
      <w:r w:rsidRPr="00B56D53">
        <w:rPr>
          <w:rFonts w:ascii="Palatino Linotype" w:eastAsiaTheme="minorEastAsia" w:hAnsi="Palatino Linotype"/>
          <w:sz w:val="24"/>
          <w:szCs w:val="24"/>
          <w:lang w:val="es-ES_tradnl" w:eastAsia="es-ES"/>
        </w:rPr>
        <w:t xml:space="preserve"> </w:t>
      </w:r>
      <w:r w:rsidR="00C72C50" w:rsidRPr="00B56D53">
        <w:rPr>
          <w:rFonts w:ascii="Palatino Linotype" w:eastAsiaTheme="minorEastAsia" w:hAnsi="Palatino Linotype"/>
          <w:sz w:val="24"/>
          <w:szCs w:val="24"/>
          <w:lang w:val="es-ES_tradnl" w:eastAsia="es-ES"/>
        </w:rPr>
        <w:t>SÁNCHEZ</w:t>
      </w:r>
      <w:r w:rsidRPr="00B56D53">
        <w:rPr>
          <w:rFonts w:ascii="Palatino Linotype" w:eastAsiaTheme="minorEastAsia" w:hAnsi="Palatino Linotype"/>
          <w:sz w:val="24"/>
          <w:szCs w:val="24"/>
          <w:lang w:val="es-ES_tradnl" w:eastAsia="es-ES"/>
        </w:rPr>
        <w:t>; EVA ABAID YAPUR</w:t>
      </w:r>
      <w:r w:rsidR="00F95B32">
        <w:rPr>
          <w:rFonts w:ascii="Palatino Linotype" w:eastAsiaTheme="minorEastAsia" w:hAnsi="Palatino Linotype"/>
          <w:sz w:val="24"/>
          <w:szCs w:val="24"/>
          <w:lang w:val="es-ES_tradnl" w:eastAsia="es-ES"/>
        </w:rPr>
        <w:t xml:space="preserve"> EMITIENDO VOTO PARTICULAR</w:t>
      </w:r>
      <w:r w:rsidRPr="00B56D53">
        <w:rPr>
          <w:rFonts w:ascii="Palatino Linotype" w:eastAsiaTheme="minorEastAsia" w:hAnsi="Palatino Linotype"/>
          <w:sz w:val="24"/>
          <w:szCs w:val="24"/>
          <w:lang w:val="es-ES_tradnl" w:eastAsia="es-ES"/>
        </w:rPr>
        <w:t>; JOSÉ GUADALUPE LUNA HERNÁNDEZ; JAVIER MARTÍNEZ CRUZ</w:t>
      </w:r>
      <w:r w:rsidR="009C33D9">
        <w:rPr>
          <w:rFonts w:ascii="Palatino Linotype" w:eastAsiaTheme="minorEastAsia" w:hAnsi="Palatino Linotype"/>
          <w:sz w:val="24"/>
          <w:szCs w:val="24"/>
          <w:lang w:val="es-ES_tradnl" w:eastAsia="es-ES"/>
        </w:rPr>
        <w:t xml:space="preserve"> AUSENTE EN VOTACIÓN</w:t>
      </w:r>
      <w:r w:rsidRPr="00B56D53">
        <w:rPr>
          <w:rFonts w:ascii="Palatino Linotype" w:eastAsiaTheme="minorEastAsia" w:hAnsi="Palatino Linotype"/>
          <w:sz w:val="24"/>
          <w:szCs w:val="24"/>
          <w:lang w:val="es-ES_tradnl" w:eastAsia="es-ES"/>
        </w:rPr>
        <w:t xml:space="preserve"> Y LUIS G</w:t>
      </w:r>
      <w:r w:rsidR="00C72C50">
        <w:rPr>
          <w:rFonts w:ascii="Palatino Linotype" w:eastAsiaTheme="minorEastAsia" w:hAnsi="Palatino Linotype"/>
          <w:sz w:val="24"/>
          <w:szCs w:val="24"/>
          <w:lang w:val="es-ES_tradnl" w:eastAsia="es-ES"/>
        </w:rPr>
        <w:t xml:space="preserve">USTAVO PARRA NORIEGA; EN LA TRIGÉSIMA OCTAVA </w:t>
      </w:r>
      <w:r w:rsidRPr="00B56D53">
        <w:rPr>
          <w:rFonts w:ascii="Palatino Linotype" w:eastAsiaTheme="minorEastAsia" w:hAnsi="Palatino Linotype"/>
          <w:sz w:val="24"/>
          <w:szCs w:val="24"/>
          <w:lang w:val="es-ES_tradnl" w:eastAsia="es-ES"/>
        </w:rPr>
        <w:t>SE</w:t>
      </w:r>
      <w:r w:rsidR="00C72C50">
        <w:rPr>
          <w:rFonts w:ascii="Palatino Linotype" w:eastAsiaTheme="minorEastAsia" w:hAnsi="Palatino Linotype"/>
          <w:sz w:val="24"/>
          <w:szCs w:val="24"/>
          <w:lang w:val="es-ES_tradnl" w:eastAsia="es-ES"/>
        </w:rPr>
        <w:t xml:space="preserve">SIÓN ORDINARIA CELEBRADA EL </w:t>
      </w:r>
      <w:r w:rsidR="009C33D9">
        <w:rPr>
          <w:rFonts w:ascii="Palatino Linotype" w:eastAsiaTheme="minorEastAsia" w:hAnsi="Palatino Linotype"/>
          <w:sz w:val="24"/>
          <w:szCs w:val="24"/>
          <w:lang w:val="es-ES_tradnl" w:eastAsia="es-ES"/>
        </w:rPr>
        <w:t>DIECISÉIS</w:t>
      </w:r>
      <w:r w:rsidR="00C72C50">
        <w:rPr>
          <w:rFonts w:ascii="Palatino Linotype" w:eastAsiaTheme="minorEastAsia" w:hAnsi="Palatino Linotype"/>
          <w:sz w:val="24"/>
          <w:szCs w:val="24"/>
          <w:lang w:val="es-ES_tradnl" w:eastAsia="es-ES"/>
        </w:rPr>
        <w:t xml:space="preserve"> (16) DE OCTUBRE</w:t>
      </w:r>
      <w:r w:rsidRPr="00B56D53">
        <w:rPr>
          <w:rFonts w:ascii="Palatino Linotype" w:eastAsiaTheme="minorEastAsia" w:hAnsi="Palatino Linotype"/>
          <w:sz w:val="24"/>
          <w:szCs w:val="24"/>
          <w:lang w:val="es-ES_tradnl" w:eastAsia="es-ES"/>
        </w:rPr>
        <w:t xml:space="preserve"> DE DOS MIL DIECINUEVE, ANTE EL SECRETARIO TÉCNICO DEL PLENO</w:t>
      </w:r>
      <w:r w:rsidR="00C72C50">
        <w:rPr>
          <w:rFonts w:ascii="Palatino Linotype" w:eastAsiaTheme="minorEastAsia" w:hAnsi="Palatino Linotype"/>
          <w:sz w:val="24"/>
          <w:szCs w:val="24"/>
          <w:lang w:val="es-ES_tradnl" w:eastAsia="es-ES"/>
        </w:rPr>
        <w:t>,</w:t>
      </w:r>
      <w:r w:rsidRPr="00B56D53">
        <w:rPr>
          <w:rFonts w:ascii="Palatino Linotype" w:eastAsiaTheme="minorEastAsia" w:hAnsi="Palatino Linotype"/>
          <w:sz w:val="24"/>
          <w:szCs w:val="24"/>
          <w:lang w:val="es-ES_tradnl" w:eastAsia="es-ES"/>
        </w:rPr>
        <w:t xml:space="preserve"> ALEXIS TAPIA RAMÍREZ.</w:t>
      </w:r>
      <w:r w:rsidRPr="00B56D53">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285004" w:rsidRPr="00B56D53" w:rsidTr="00285004">
        <w:trPr>
          <w:trHeight w:val="1168"/>
        </w:trPr>
        <w:tc>
          <w:tcPr>
            <w:tcW w:w="8697" w:type="dxa"/>
            <w:gridSpan w:val="2"/>
            <w:vAlign w:val="center"/>
          </w:tcPr>
          <w:p w:rsidR="00285004" w:rsidRPr="00B56D53" w:rsidRDefault="00285004" w:rsidP="00C72C50">
            <w:pPr>
              <w:spacing w:line="360" w:lineRule="auto"/>
              <w:ind w:right="49"/>
              <w:jc w:val="center"/>
              <w:rPr>
                <w:rFonts w:ascii="Palatino Linotype" w:eastAsiaTheme="minorEastAsia" w:hAnsi="Palatino Linotype" w:cs="Times New Roman"/>
                <w:b/>
              </w:rPr>
            </w:pPr>
          </w:p>
          <w:p w:rsidR="00285004" w:rsidRDefault="00285004" w:rsidP="00C72C50">
            <w:pPr>
              <w:spacing w:line="360" w:lineRule="auto"/>
              <w:ind w:right="49"/>
              <w:jc w:val="center"/>
              <w:rPr>
                <w:rFonts w:ascii="Palatino Linotype" w:eastAsiaTheme="minorEastAsia" w:hAnsi="Palatino Linotype" w:cs="Times New Roman"/>
                <w:b/>
              </w:rPr>
            </w:pPr>
          </w:p>
          <w:p w:rsidR="00C72C50" w:rsidRPr="00B56D53" w:rsidRDefault="00C72C50" w:rsidP="00C72C50">
            <w:pPr>
              <w:spacing w:line="360" w:lineRule="auto"/>
              <w:ind w:right="49"/>
              <w:jc w:val="center"/>
              <w:rPr>
                <w:rFonts w:ascii="Palatino Linotype" w:eastAsiaTheme="minorEastAsia" w:hAnsi="Palatino Linotype" w:cs="Times New Roman"/>
                <w:b/>
              </w:rPr>
            </w:pPr>
          </w:p>
          <w:p w:rsidR="00C72C50" w:rsidRDefault="00C72C50" w:rsidP="00C72C50">
            <w:pPr>
              <w:spacing w:line="360" w:lineRule="auto"/>
              <w:ind w:right="49"/>
              <w:jc w:val="center"/>
              <w:rPr>
                <w:rFonts w:ascii="Palatino Linotype" w:eastAsiaTheme="minorEastAsia" w:hAnsi="Palatino Linotype" w:cs="Times New Roman"/>
                <w:b/>
              </w:rPr>
            </w:pPr>
          </w:p>
          <w:p w:rsidR="00C72C50" w:rsidRDefault="00C72C50" w:rsidP="00C72C50">
            <w:pPr>
              <w:spacing w:line="360" w:lineRule="auto"/>
              <w:ind w:right="49"/>
              <w:jc w:val="center"/>
              <w:rPr>
                <w:rFonts w:ascii="Palatino Linotype" w:eastAsiaTheme="minorEastAsia" w:hAnsi="Palatino Linotype" w:cs="Times New Roman"/>
                <w:b/>
              </w:rPr>
            </w:pPr>
          </w:p>
          <w:p w:rsidR="00285004" w:rsidRPr="00B56D53" w:rsidRDefault="00285004" w:rsidP="00C72C50">
            <w:pPr>
              <w:spacing w:line="360" w:lineRule="auto"/>
              <w:ind w:right="49"/>
              <w:jc w:val="center"/>
              <w:rPr>
                <w:rFonts w:ascii="Palatino Linotype" w:eastAsiaTheme="minorEastAsia" w:hAnsi="Palatino Linotype" w:cs="Times New Roman"/>
                <w:b/>
              </w:rPr>
            </w:pPr>
            <w:r w:rsidRPr="00B56D53">
              <w:rPr>
                <w:rFonts w:ascii="Palatino Linotype" w:eastAsiaTheme="minorEastAsia" w:hAnsi="Palatino Linotype" w:cs="Times New Roman"/>
                <w:b/>
              </w:rPr>
              <w:t>Zulema Martínez Sánchez</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Comisionada Presidenta</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(Rúbrica)</w:t>
            </w:r>
          </w:p>
        </w:tc>
      </w:tr>
      <w:tr w:rsidR="00285004" w:rsidRPr="00B56D53" w:rsidTr="00285004">
        <w:trPr>
          <w:trHeight w:val="1395"/>
        </w:trPr>
        <w:tc>
          <w:tcPr>
            <w:tcW w:w="4348" w:type="dxa"/>
            <w:vAlign w:val="center"/>
          </w:tcPr>
          <w:p w:rsidR="00285004" w:rsidRPr="00B56D53" w:rsidRDefault="00285004" w:rsidP="00C72C50">
            <w:pPr>
              <w:spacing w:line="360" w:lineRule="auto"/>
              <w:ind w:right="49"/>
              <w:jc w:val="center"/>
              <w:rPr>
                <w:rFonts w:ascii="Palatino Linotype" w:eastAsiaTheme="minorEastAsia" w:hAnsi="Palatino Linotype" w:cs="Times New Roman"/>
                <w:b/>
              </w:rPr>
            </w:pPr>
          </w:p>
          <w:p w:rsidR="00285004" w:rsidRPr="00B56D53" w:rsidRDefault="00285004" w:rsidP="00C72C50">
            <w:pPr>
              <w:spacing w:line="360" w:lineRule="auto"/>
              <w:ind w:right="49"/>
              <w:jc w:val="center"/>
              <w:rPr>
                <w:rFonts w:ascii="Palatino Linotype" w:eastAsiaTheme="minorEastAsia" w:hAnsi="Palatino Linotype" w:cs="Times New Roman"/>
                <w:b/>
              </w:rPr>
            </w:pPr>
            <w:r w:rsidRPr="00B56D53">
              <w:rPr>
                <w:rFonts w:ascii="Palatino Linotype" w:eastAsiaTheme="minorEastAsia" w:hAnsi="Palatino Linotype" w:cs="Times New Roman"/>
                <w:b/>
              </w:rPr>
              <w:t xml:space="preserve">Eva </w:t>
            </w:r>
            <w:proofErr w:type="spellStart"/>
            <w:r w:rsidRPr="00B56D53">
              <w:rPr>
                <w:rFonts w:ascii="Palatino Linotype" w:eastAsiaTheme="minorEastAsia" w:hAnsi="Palatino Linotype" w:cs="Times New Roman"/>
                <w:b/>
              </w:rPr>
              <w:t>Abaid</w:t>
            </w:r>
            <w:proofErr w:type="spellEnd"/>
            <w:r w:rsidRPr="00B56D53">
              <w:rPr>
                <w:rFonts w:ascii="Palatino Linotype" w:eastAsiaTheme="minorEastAsia" w:hAnsi="Palatino Linotype" w:cs="Times New Roman"/>
                <w:b/>
              </w:rPr>
              <w:t xml:space="preserve"> </w:t>
            </w:r>
            <w:proofErr w:type="spellStart"/>
            <w:r w:rsidRPr="00B56D53">
              <w:rPr>
                <w:rFonts w:ascii="Palatino Linotype" w:eastAsiaTheme="minorEastAsia" w:hAnsi="Palatino Linotype" w:cs="Times New Roman"/>
                <w:b/>
              </w:rPr>
              <w:t>Yapur</w:t>
            </w:r>
            <w:proofErr w:type="spellEnd"/>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Comisionada</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(Rúbrica)</w:t>
            </w:r>
          </w:p>
        </w:tc>
        <w:tc>
          <w:tcPr>
            <w:tcW w:w="4349" w:type="dxa"/>
            <w:vAlign w:val="center"/>
          </w:tcPr>
          <w:p w:rsidR="00285004" w:rsidRPr="00B56D53" w:rsidRDefault="00285004" w:rsidP="00C72C50">
            <w:pPr>
              <w:spacing w:line="360" w:lineRule="auto"/>
              <w:ind w:right="49"/>
              <w:jc w:val="center"/>
              <w:rPr>
                <w:rFonts w:ascii="Palatino Linotype" w:eastAsiaTheme="minorEastAsia" w:hAnsi="Palatino Linotype" w:cs="Times New Roman"/>
                <w:b/>
              </w:rPr>
            </w:pPr>
          </w:p>
          <w:p w:rsidR="00285004" w:rsidRPr="00B56D53" w:rsidRDefault="00285004" w:rsidP="00C72C50">
            <w:pPr>
              <w:spacing w:line="360" w:lineRule="auto"/>
              <w:ind w:right="49"/>
              <w:jc w:val="center"/>
              <w:rPr>
                <w:rFonts w:ascii="Palatino Linotype" w:eastAsiaTheme="minorEastAsia" w:hAnsi="Palatino Linotype" w:cs="Times New Roman"/>
                <w:b/>
              </w:rPr>
            </w:pPr>
            <w:r w:rsidRPr="00B56D53">
              <w:rPr>
                <w:rFonts w:ascii="Palatino Linotype" w:eastAsiaTheme="minorEastAsia" w:hAnsi="Palatino Linotype" w:cs="Times New Roman"/>
                <w:b/>
              </w:rPr>
              <w:t>José Guadalupe Luna Hernández</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Comisionado</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(Rúbrica)</w:t>
            </w:r>
          </w:p>
        </w:tc>
      </w:tr>
      <w:tr w:rsidR="00285004" w:rsidRPr="00B56D53" w:rsidTr="00285004">
        <w:trPr>
          <w:trHeight w:val="1451"/>
        </w:trPr>
        <w:tc>
          <w:tcPr>
            <w:tcW w:w="4348" w:type="dxa"/>
            <w:vAlign w:val="center"/>
          </w:tcPr>
          <w:p w:rsidR="00285004" w:rsidRPr="00B56D53" w:rsidRDefault="00285004" w:rsidP="00C72C50">
            <w:pPr>
              <w:spacing w:line="360" w:lineRule="auto"/>
              <w:ind w:right="49"/>
              <w:jc w:val="center"/>
              <w:rPr>
                <w:rFonts w:ascii="Palatino Linotype" w:eastAsiaTheme="minorEastAsia" w:hAnsi="Palatino Linotype" w:cs="Times New Roman"/>
                <w:b/>
              </w:rPr>
            </w:pPr>
          </w:p>
          <w:p w:rsidR="00285004" w:rsidRPr="00B56D53" w:rsidRDefault="00285004" w:rsidP="00C72C50">
            <w:pPr>
              <w:spacing w:line="360" w:lineRule="auto"/>
              <w:ind w:right="49"/>
              <w:jc w:val="center"/>
              <w:rPr>
                <w:rFonts w:ascii="Palatino Linotype" w:eastAsiaTheme="minorEastAsia" w:hAnsi="Palatino Linotype" w:cs="Times New Roman"/>
                <w:b/>
              </w:rPr>
            </w:pPr>
          </w:p>
          <w:p w:rsidR="00285004" w:rsidRPr="00B56D53" w:rsidRDefault="00285004" w:rsidP="00C72C50">
            <w:pPr>
              <w:spacing w:line="360" w:lineRule="auto"/>
              <w:ind w:right="49"/>
              <w:jc w:val="center"/>
              <w:rPr>
                <w:rFonts w:ascii="Palatino Linotype" w:eastAsiaTheme="minorEastAsia" w:hAnsi="Palatino Linotype" w:cs="Times New Roman"/>
                <w:b/>
              </w:rPr>
            </w:pPr>
            <w:r w:rsidRPr="00B56D53">
              <w:rPr>
                <w:rFonts w:ascii="Palatino Linotype" w:eastAsiaTheme="minorEastAsia" w:hAnsi="Palatino Linotype" w:cs="Times New Roman"/>
                <w:b/>
              </w:rPr>
              <w:t>Javier Martínez Cruz</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Comisionado</w:t>
            </w:r>
          </w:p>
          <w:p w:rsidR="00285004" w:rsidRPr="00B56D53" w:rsidRDefault="009C33D9" w:rsidP="00C72C50">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(Ausente en votación</w:t>
            </w:r>
            <w:r w:rsidR="00285004" w:rsidRPr="00B56D53">
              <w:rPr>
                <w:rFonts w:ascii="Palatino Linotype" w:eastAsiaTheme="minorEastAsia" w:hAnsi="Palatino Linotype" w:cs="Times New Roman"/>
              </w:rPr>
              <w:t>)</w:t>
            </w:r>
          </w:p>
        </w:tc>
        <w:tc>
          <w:tcPr>
            <w:tcW w:w="4349" w:type="dxa"/>
            <w:vAlign w:val="center"/>
          </w:tcPr>
          <w:p w:rsidR="00285004" w:rsidRPr="00B56D53" w:rsidRDefault="00285004" w:rsidP="00C72C50">
            <w:pPr>
              <w:spacing w:line="360" w:lineRule="auto"/>
              <w:ind w:right="49"/>
              <w:jc w:val="center"/>
              <w:rPr>
                <w:rFonts w:ascii="Palatino Linotype" w:eastAsiaTheme="minorEastAsia" w:hAnsi="Palatino Linotype" w:cs="Times New Roman"/>
                <w:b/>
              </w:rPr>
            </w:pPr>
          </w:p>
          <w:p w:rsidR="00285004" w:rsidRPr="00B56D53" w:rsidRDefault="00285004" w:rsidP="00C72C50">
            <w:pPr>
              <w:spacing w:line="360" w:lineRule="auto"/>
              <w:ind w:right="49"/>
              <w:jc w:val="center"/>
              <w:rPr>
                <w:rFonts w:ascii="Palatino Linotype" w:eastAsiaTheme="minorEastAsia" w:hAnsi="Palatino Linotype" w:cs="Times New Roman"/>
                <w:b/>
              </w:rPr>
            </w:pPr>
          </w:p>
          <w:p w:rsidR="00285004" w:rsidRPr="00B56D53" w:rsidRDefault="00285004" w:rsidP="00C72C50">
            <w:pPr>
              <w:spacing w:line="360" w:lineRule="auto"/>
              <w:ind w:right="49"/>
              <w:jc w:val="center"/>
              <w:rPr>
                <w:rFonts w:ascii="Palatino Linotype" w:eastAsiaTheme="minorEastAsia" w:hAnsi="Palatino Linotype" w:cs="Times New Roman"/>
                <w:b/>
              </w:rPr>
            </w:pPr>
            <w:r w:rsidRPr="00B56D53">
              <w:rPr>
                <w:rFonts w:ascii="Palatino Linotype" w:eastAsiaTheme="minorEastAsia" w:hAnsi="Palatino Linotype" w:cs="Times New Roman"/>
                <w:b/>
              </w:rPr>
              <w:t>Luis Gustavo Parra Noriega</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Comisionado</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(Rúbrica)</w:t>
            </w:r>
          </w:p>
        </w:tc>
      </w:tr>
      <w:tr w:rsidR="00285004" w:rsidRPr="00B56D53" w:rsidTr="00285004">
        <w:trPr>
          <w:trHeight w:val="1263"/>
        </w:trPr>
        <w:tc>
          <w:tcPr>
            <w:tcW w:w="8697" w:type="dxa"/>
            <w:gridSpan w:val="2"/>
            <w:vAlign w:val="center"/>
          </w:tcPr>
          <w:p w:rsidR="00285004" w:rsidRPr="00B56D53" w:rsidRDefault="00285004" w:rsidP="00C72C50">
            <w:pPr>
              <w:spacing w:line="360" w:lineRule="auto"/>
              <w:ind w:right="49"/>
              <w:jc w:val="center"/>
              <w:rPr>
                <w:rFonts w:ascii="Palatino Linotype" w:eastAsiaTheme="minorEastAsia" w:hAnsi="Palatino Linotype" w:cs="Times New Roman"/>
                <w:b/>
              </w:rPr>
            </w:pPr>
          </w:p>
          <w:p w:rsidR="00285004" w:rsidRPr="00B56D53" w:rsidRDefault="00285004" w:rsidP="00C72C50">
            <w:pPr>
              <w:spacing w:line="360" w:lineRule="auto"/>
              <w:ind w:right="49"/>
              <w:jc w:val="center"/>
              <w:rPr>
                <w:rFonts w:ascii="Palatino Linotype" w:eastAsiaTheme="minorEastAsia" w:hAnsi="Palatino Linotype" w:cs="Times New Roman"/>
                <w:b/>
              </w:rPr>
            </w:pPr>
            <w:r w:rsidRPr="00B56D53">
              <w:rPr>
                <w:rFonts w:ascii="Palatino Linotype" w:eastAsiaTheme="minorEastAsia" w:hAnsi="Palatino Linotype" w:cs="Times New Roman"/>
                <w:b/>
              </w:rPr>
              <w:t>Alexis Tapia Ramírez</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Secretario Técnico del Pleno</w:t>
            </w:r>
          </w:p>
          <w:p w:rsidR="00285004" w:rsidRPr="00B56D53" w:rsidRDefault="00285004" w:rsidP="00C72C50">
            <w:pPr>
              <w:spacing w:line="360" w:lineRule="auto"/>
              <w:ind w:right="49"/>
              <w:jc w:val="center"/>
              <w:rPr>
                <w:rFonts w:ascii="Palatino Linotype" w:eastAsiaTheme="minorEastAsia" w:hAnsi="Palatino Linotype" w:cs="Times New Roman"/>
              </w:rPr>
            </w:pPr>
            <w:r w:rsidRPr="00B56D53">
              <w:rPr>
                <w:rFonts w:ascii="Palatino Linotype" w:eastAsiaTheme="minorEastAsia" w:hAnsi="Palatino Linotype" w:cs="Times New Roman"/>
              </w:rPr>
              <w:t>(Rúbrica)</w:t>
            </w:r>
          </w:p>
          <w:p w:rsidR="00285004" w:rsidRPr="00C72C50" w:rsidRDefault="00285004" w:rsidP="00C72C50">
            <w:pPr>
              <w:spacing w:line="360" w:lineRule="auto"/>
              <w:ind w:right="49"/>
              <w:rPr>
                <w:rFonts w:ascii="Palatino Linotype" w:eastAsiaTheme="minorEastAsia" w:hAnsi="Palatino Linotype" w:cs="Times New Roman"/>
                <w:sz w:val="8"/>
              </w:rPr>
            </w:pPr>
          </w:p>
        </w:tc>
      </w:tr>
    </w:tbl>
    <w:p w:rsidR="00285004" w:rsidRPr="00B56D53" w:rsidRDefault="00285004" w:rsidP="00C72C50">
      <w:pPr>
        <w:spacing w:before="240" w:after="240" w:line="360" w:lineRule="auto"/>
        <w:ind w:right="49"/>
        <w:jc w:val="both"/>
        <w:rPr>
          <w:rFonts w:ascii="Palatino Linotype" w:hAnsi="Palatino Linotype"/>
          <w:sz w:val="24"/>
          <w:szCs w:val="24"/>
        </w:rPr>
      </w:pPr>
      <w:r w:rsidRPr="00B56D53">
        <w:rPr>
          <w:rFonts w:ascii="Palatino Linotype" w:eastAsia="Times New Roman" w:hAnsi="Palatino Linotype" w:cs="Arial"/>
          <w:sz w:val="24"/>
          <w:szCs w:val="24"/>
          <w:lang w:val="es-ES_tradnl" w:eastAsia="es-ES"/>
        </w:rPr>
        <w:t>Esta hoja corresponde</w:t>
      </w:r>
      <w:r w:rsidR="00C72C50">
        <w:rPr>
          <w:rFonts w:ascii="Palatino Linotype" w:eastAsia="Times New Roman" w:hAnsi="Palatino Linotype" w:cs="Arial"/>
          <w:sz w:val="24"/>
          <w:szCs w:val="24"/>
          <w:lang w:val="es-ES_tradnl" w:eastAsia="es-ES"/>
        </w:rPr>
        <w:t xml:space="preserve"> a la resolución de fecha </w:t>
      </w:r>
      <w:r w:rsidR="009C33D9">
        <w:rPr>
          <w:rFonts w:ascii="Palatino Linotype" w:eastAsia="Times New Roman" w:hAnsi="Palatino Linotype" w:cs="Arial"/>
          <w:sz w:val="24"/>
          <w:szCs w:val="24"/>
          <w:lang w:val="es-ES_tradnl" w:eastAsia="es-ES"/>
        </w:rPr>
        <w:t>dieciséis</w:t>
      </w:r>
      <w:r w:rsidR="00C72C50">
        <w:rPr>
          <w:rFonts w:ascii="Palatino Linotype" w:eastAsia="Times New Roman" w:hAnsi="Palatino Linotype" w:cs="Arial"/>
          <w:sz w:val="24"/>
          <w:szCs w:val="24"/>
          <w:lang w:val="es-ES_tradnl" w:eastAsia="es-ES"/>
        </w:rPr>
        <w:t xml:space="preserve"> (16) de octubre</w:t>
      </w:r>
      <w:r w:rsidRPr="00B56D53">
        <w:rPr>
          <w:rFonts w:ascii="Palatino Linotype" w:eastAsia="Times New Roman" w:hAnsi="Palatino Linotype" w:cs="Arial"/>
          <w:sz w:val="24"/>
          <w:szCs w:val="24"/>
          <w:lang w:val="es-ES_tradnl" w:eastAsia="es-ES"/>
        </w:rPr>
        <w:t xml:space="preserve"> de dos mil diecinueve, emitida en el recurso de revisión </w:t>
      </w:r>
      <w:r w:rsidR="000B2E7A" w:rsidRPr="00B56D53">
        <w:rPr>
          <w:rFonts w:ascii="Palatino Linotype" w:eastAsia="Times New Roman" w:hAnsi="Palatino Linotype" w:cs="Arial"/>
          <w:b/>
          <w:sz w:val="24"/>
          <w:szCs w:val="24"/>
          <w:lang w:val="es-ES_tradnl" w:eastAsia="es-ES"/>
        </w:rPr>
        <w:t>06768</w:t>
      </w:r>
      <w:r w:rsidR="00C72C50">
        <w:rPr>
          <w:rFonts w:ascii="Palatino Linotype" w:eastAsia="Times New Roman" w:hAnsi="Palatino Linotype" w:cs="Arial"/>
          <w:b/>
          <w:sz w:val="24"/>
          <w:szCs w:val="24"/>
          <w:lang w:val="es-ES_tradnl" w:eastAsia="es-ES"/>
        </w:rPr>
        <w:t>/INFOEM/IP/RR/2019.</w:t>
      </w:r>
    </w:p>
    <w:sectPr w:rsidR="00285004" w:rsidRPr="00B56D53" w:rsidSect="00B56D53">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2AC" w:rsidRDefault="006E02AC" w:rsidP="00285004">
      <w:pPr>
        <w:spacing w:after="0" w:line="240" w:lineRule="auto"/>
      </w:pPr>
      <w:r>
        <w:separator/>
      </w:r>
    </w:p>
  </w:endnote>
  <w:endnote w:type="continuationSeparator" w:id="0">
    <w:p w:rsidR="006E02AC" w:rsidRDefault="006E02AC" w:rsidP="00285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IDFont+F3">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B56D53" w:rsidRPr="00883450" w:rsidRDefault="00B56D53">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AE6079">
              <w:rPr>
                <w:rFonts w:ascii="Palatino Linotype" w:hAnsi="Palatino Linotype"/>
                <w:b/>
                <w:bCs/>
                <w:noProof/>
                <w:szCs w:val="20"/>
              </w:rPr>
              <w:t>74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AE6079">
              <w:rPr>
                <w:rFonts w:ascii="Palatino Linotype" w:hAnsi="Palatino Linotype"/>
                <w:b/>
                <w:bCs/>
                <w:noProof/>
                <w:szCs w:val="20"/>
              </w:rPr>
              <w:t>76</w:t>
            </w:r>
            <w:r w:rsidRPr="00883450">
              <w:rPr>
                <w:rFonts w:ascii="Palatino Linotype" w:hAnsi="Palatino Linotype"/>
                <w:b/>
                <w:bCs/>
                <w:szCs w:val="20"/>
              </w:rPr>
              <w:fldChar w:fldCharType="end"/>
            </w:r>
          </w:p>
        </w:sdtContent>
      </w:sdt>
    </w:sdtContent>
  </w:sdt>
  <w:p w:rsidR="00B56D53" w:rsidRDefault="00B56D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D53" w:rsidRPr="00883450" w:rsidRDefault="00B56D53" w:rsidP="00285004">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AE6079" w:rsidRPr="00AE607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AE6079" w:rsidRPr="00AE6079">
      <w:rPr>
        <w:rFonts w:ascii="Palatino Linotype" w:hAnsi="Palatino Linotype"/>
        <w:noProof/>
        <w:lang w:val="es-ES"/>
      </w:rPr>
      <w:t>76</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2AC" w:rsidRDefault="006E02AC" w:rsidP="00285004">
      <w:pPr>
        <w:spacing w:after="0" w:line="240" w:lineRule="auto"/>
      </w:pPr>
      <w:r>
        <w:separator/>
      </w:r>
    </w:p>
  </w:footnote>
  <w:footnote w:type="continuationSeparator" w:id="0">
    <w:p w:rsidR="006E02AC" w:rsidRDefault="006E02AC" w:rsidP="00285004">
      <w:pPr>
        <w:spacing w:after="0" w:line="240" w:lineRule="auto"/>
      </w:pPr>
      <w:r>
        <w:continuationSeparator/>
      </w:r>
    </w:p>
  </w:footnote>
  <w:footnote w:id="1">
    <w:p w:rsidR="00B56D53" w:rsidRDefault="00B56D53" w:rsidP="00C2473B">
      <w:pPr>
        <w:pStyle w:val="Textonotapie"/>
      </w:pPr>
      <w:r>
        <w:rPr>
          <w:rStyle w:val="Refdenotaalpie"/>
        </w:rPr>
        <w:footnoteRef/>
      </w:r>
      <w:r>
        <w:t xml:space="preserve"> Ley de Transparencia y Acceso a la Información Pública del Estado de México y Municipios. Artículo 9. …</w:t>
      </w:r>
    </w:p>
    <w:p w:rsidR="00B56D53" w:rsidRDefault="00B56D53" w:rsidP="00C2473B">
      <w:pPr>
        <w:pStyle w:val="Textonotapie"/>
      </w:pPr>
      <w:r>
        <w:t>II. Eficacia: Obligación del Instituto para tutelar, de manera efectiva, el derecho de acceso a la información;</w:t>
      </w:r>
    </w:p>
    <w:p w:rsidR="00B56D53" w:rsidRDefault="00B56D53" w:rsidP="00C2473B">
      <w:pPr>
        <w:pStyle w:val="Textonotapie"/>
      </w:pPr>
      <w:r>
        <w:t xml:space="preserve">… </w:t>
      </w:r>
    </w:p>
  </w:footnote>
  <w:footnote w:id="2">
    <w:p w:rsidR="00B56D53" w:rsidRPr="002E1201" w:rsidRDefault="00B56D53" w:rsidP="00203AFF">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3">
    <w:p w:rsidR="00B56D53" w:rsidRDefault="00B56D53" w:rsidP="00203AFF">
      <w:pPr>
        <w:pStyle w:val="Textonotapie"/>
      </w:pPr>
      <w:r>
        <w:rPr>
          <w:rStyle w:val="Refdenotaalpie"/>
        </w:rPr>
        <w:footnoteRef/>
      </w:r>
      <w:r>
        <w:t xml:space="preserve"> Consultable en: </w:t>
      </w:r>
      <w:r w:rsidRPr="00D52AC4">
        <w:t>http://edomex.gob.mx/sites/edomex.gob.mx/files/files/LINEAMIENTOS_ADMINISTRACION_DOCUMENTOS_2015.pdf</w:t>
      </w:r>
    </w:p>
  </w:footnote>
  <w:footnote w:id="4">
    <w:p w:rsidR="00B56D53" w:rsidRDefault="00B56D53" w:rsidP="00203AFF">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rsidR="00B56D53" w:rsidRPr="00B57C26" w:rsidRDefault="00B56D53" w:rsidP="00203AFF">
      <w:pPr>
        <w:pStyle w:val="Textonotapie"/>
        <w:jc w:val="both"/>
        <w:rPr>
          <w:rFonts w:eastAsia="Times New Roman" w:cs="Arial"/>
          <w:color w:val="000000"/>
        </w:rPr>
      </w:pPr>
      <w:r w:rsidRPr="00B57C26">
        <w:rPr>
          <w:rFonts w:eastAsia="Times New Roman" w:cs="Arial"/>
          <w:color w:val="000000"/>
        </w:rPr>
        <w:t xml:space="preserve">Disponible en </w:t>
      </w:r>
      <w:hyperlink r:id="rId1" w:history="1">
        <w:r w:rsidRPr="00B57C26">
          <w:rPr>
            <w:rStyle w:val="Hipervnculo"/>
            <w:rFonts w:eastAsia="Times New Roman" w:cs="Arial"/>
          </w:rPr>
          <w:t>http://www.dof.gob.mx/nota_detalle.php?codigo=5436056&amp;fecha=04/05/2016</w:t>
        </w:r>
      </w:hyperlink>
    </w:p>
    <w:p w:rsidR="00B56D53" w:rsidRDefault="00B56D53" w:rsidP="00203AFF">
      <w:pPr>
        <w:pStyle w:val="Textonotapie"/>
      </w:pPr>
    </w:p>
  </w:footnote>
  <w:footnote w:id="5">
    <w:p w:rsidR="00B56D53" w:rsidRPr="002E1201" w:rsidRDefault="00B56D53" w:rsidP="00203AFF">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6">
    <w:p w:rsidR="00B56D53" w:rsidRDefault="00B56D53" w:rsidP="00203AFF">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7">
    <w:p w:rsidR="00B56D53" w:rsidRDefault="00B56D53" w:rsidP="00285004">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56D53" w:rsidRDefault="00B56D53" w:rsidP="00285004">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56D53" w:rsidRPr="001E1F95" w:rsidRDefault="00B56D53" w:rsidP="00285004">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8">
    <w:p w:rsidR="00B56D53" w:rsidRPr="00034B44" w:rsidRDefault="00B56D53" w:rsidP="00285004">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B56D53" w:rsidRPr="00034B44" w:rsidRDefault="00B56D53" w:rsidP="00285004">
      <w:pPr>
        <w:pStyle w:val="ADB1"/>
        <w:jc w:val="both"/>
        <w:rPr>
          <w:rFonts w:ascii="Palatino Linotype" w:hAnsi="Palatino Linotype"/>
          <w:sz w:val="18"/>
        </w:rPr>
      </w:pPr>
      <w:r w:rsidRPr="00034B44">
        <w:rPr>
          <w:rFonts w:ascii="Palatino Linotype" w:hAnsi="Palatino Linotype"/>
          <w:sz w:val="18"/>
        </w:rPr>
        <w:t xml:space="preserve"> (…)</w:t>
      </w:r>
    </w:p>
    <w:p w:rsidR="00B56D53" w:rsidRPr="00034B44" w:rsidRDefault="00B56D53" w:rsidP="00285004">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D53" w:rsidRDefault="00B56D53">
    <w:pPr>
      <w:pStyle w:val="Encabezado"/>
    </w:pPr>
  </w:p>
  <w:p w:rsidR="00B56D53" w:rsidRDefault="00B56D53">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B56D53" w:rsidRPr="00EF13C1" w:rsidTr="00285004">
      <w:trPr>
        <w:trHeight w:val="138"/>
      </w:trPr>
      <w:tc>
        <w:tcPr>
          <w:tcW w:w="2977" w:type="dxa"/>
          <w:vAlign w:val="center"/>
        </w:tcPr>
        <w:p w:rsidR="00B56D53" w:rsidRPr="00EF13C1" w:rsidRDefault="00B56D53" w:rsidP="00285004">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B56D53" w:rsidRPr="00EF13C1" w:rsidRDefault="00B56D53" w:rsidP="00285004">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06768/INFOEM/IP/RR/2019 </w:t>
          </w:r>
        </w:p>
      </w:tc>
    </w:tr>
    <w:tr w:rsidR="00B56D53" w:rsidRPr="00EF13C1" w:rsidTr="00285004">
      <w:trPr>
        <w:gridAfter w:val="1"/>
        <w:wAfter w:w="142" w:type="dxa"/>
        <w:trHeight w:val="321"/>
      </w:trPr>
      <w:tc>
        <w:tcPr>
          <w:tcW w:w="2977" w:type="dxa"/>
          <w:vAlign w:val="center"/>
        </w:tcPr>
        <w:p w:rsidR="00B56D53" w:rsidRPr="00EF13C1" w:rsidRDefault="00B56D53" w:rsidP="00285004">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B56D53" w:rsidRPr="00EF13C1" w:rsidRDefault="00B56D53" w:rsidP="00285004">
          <w:pPr>
            <w:pStyle w:val="Encabezado"/>
            <w:ind w:right="-108"/>
            <w:jc w:val="right"/>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Temascalcingo</w:t>
          </w:r>
          <w:proofErr w:type="spellEnd"/>
        </w:p>
      </w:tc>
    </w:tr>
    <w:tr w:rsidR="00B56D53" w:rsidRPr="00EF13C1" w:rsidTr="00285004">
      <w:trPr>
        <w:trHeight w:val="321"/>
      </w:trPr>
      <w:tc>
        <w:tcPr>
          <w:tcW w:w="2977" w:type="dxa"/>
          <w:vAlign w:val="center"/>
        </w:tcPr>
        <w:p w:rsidR="00B56D53" w:rsidRPr="00EF13C1" w:rsidRDefault="00B56D53" w:rsidP="00285004">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B56D53" w:rsidRPr="00EF13C1" w:rsidRDefault="00B56D53" w:rsidP="0028500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56D53" w:rsidRDefault="00B56D53" w:rsidP="0028500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D53" w:rsidRDefault="00B56D53" w:rsidP="00285004">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B56D53" w:rsidRPr="00182113" w:rsidTr="00285004">
      <w:trPr>
        <w:trHeight w:val="138"/>
      </w:trPr>
      <w:tc>
        <w:tcPr>
          <w:tcW w:w="2532" w:type="dxa"/>
          <w:vAlign w:val="center"/>
        </w:tcPr>
        <w:p w:rsidR="00B56D53" w:rsidRPr="00182113" w:rsidRDefault="00B56D53" w:rsidP="00285004">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B56D53" w:rsidRPr="00182113" w:rsidRDefault="00B56D53" w:rsidP="00285004">
          <w:pPr>
            <w:pStyle w:val="Encabezado"/>
            <w:jc w:val="center"/>
            <w:rPr>
              <w:rFonts w:ascii="Palatino Linotype" w:hAnsi="Palatino Linotype"/>
              <w:b/>
              <w:sz w:val="22"/>
              <w:szCs w:val="22"/>
            </w:rPr>
          </w:pPr>
        </w:p>
      </w:tc>
      <w:tc>
        <w:tcPr>
          <w:tcW w:w="4536" w:type="dxa"/>
          <w:vAlign w:val="center"/>
        </w:tcPr>
        <w:p w:rsidR="00B56D53" w:rsidRPr="005143E6" w:rsidRDefault="00B56D53" w:rsidP="00285004">
          <w:pPr>
            <w:pStyle w:val="Encabezado"/>
            <w:tabs>
              <w:tab w:val="clear" w:pos="4419"/>
            </w:tabs>
            <w:jc w:val="right"/>
            <w:rPr>
              <w:rFonts w:ascii="Palatino Linotype" w:hAnsi="Palatino Linotype" w:cs="Arial"/>
              <w:b/>
              <w:bCs/>
              <w:lang w:eastAsia="es-MX"/>
            </w:rPr>
          </w:pPr>
          <w:r>
            <w:rPr>
              <w:rFonts w:ascii="Palatino Linotype" w:hAnsi="Palatino Linotype" w:cs="Arial"/>
              <w:b/>
              <w:bCs/>
              <w:lang w:eastAsia="es-MX"/>
            </w:rPr>
            <w:t xml:space="preserve">                     06768/</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B56D53" w:rsidRPr="00182113" w:rsidTr="00285004">
      <w:trPr>
        <w:trHeight w:val="227"/>
      </w:trPr>
      <w:tc>
        <w:tcPr>
          <w:tcW w:w="2532" w:type="dxa"/>
          <w:vAlign w:val="center"/>
        </w:tcPr>
        <w:p w:rsidR="00B56D53" w:rsidRPr="00182113" w:rsidRDefault="00B56D53" w:rsidP="00285004">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B56D53" w:rsidRPr="00182113" w:rsidRDefault="00B56D53" w:rsidP="00285004">
          <w:pPr>
            <w:pStyle w:val="Encabezado"/>
            <w:jc w:val="center"/>
            <w:rPr>
              <w:rFonts w:ascii="Palatino Linotype" w:hAnsi="Palatino Linotype"/>
              <w:b/>
              <w:sz w:val="22"/>
              <w:szCs w:val="22"/>
            </w:rPr>
          </w:pPr>
        </w:p>
      </w:tc>
      <w:tc>
        <w:tcPr>
          <w:tcW w:w="4536" w:type="dxa"/>
          <w:vAlign w:val="center"/>
        </w:tcPr>
        <w:p w:rsidR="00B56D53" w:rsidRPr="00182113" w:rsidRDefault="00B56D53" w:rsidP="00285004">
          <w:pPr>
            <w:pStyle w:val="Encabezado"/>
            <w:ind w:right="34"/>
            <w:rPr>
              <w:rFonts w:ascii="Palatino Linotype" w:hAnsi="Palatino Linotype"/>
              <w:b/>
              <w:sz w:val="22"/>
              <w:szCs w:val="22"/>
            </w:rPr>
          </w:pPr>
          <w:r>
            <w:rPr>
              <w:rFonts w:ascii="Palatino Linotype" w:hAnsi="Palatino Linotype"/>
              <w:b/>
              <w:sz w:val="22"/>
              <w:szCs w:val="22"/>
            </w:rPr>
            <w:t xml:space="preserve">              </w:t>
          </w:r>
        </w:p>
      </w:tc>
    </w:tr>
    <w:tr w:rsidR="00B56D53" w:rsidRPr="00182113" w:rsidTr="00285004">
      <w:trPr>
        <w:trHeight w:val="232"/>
      </w:trPr>
      <w:tc>
        <w:tcPr>
          <w:tcW w:w="2532" w:type="dxa"/>
          <w:vAlign w:val="center"/>
        </w:tcPr>
        <w:p w:rsidR="00B56D53" w:rsidRPr="00182113" w:rsidRDefault="00B56D53" w:rsidP="00285004">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B56D53" w:rsidRPr="00182113" w:rsidRDefault="00B56D53" w:rsidP="00285004">
          <w:pPr>
            <w:pStyle w:val="Encabezado"/>
            <w:jc w:val="center"/>
            <w:rPr>
              <w:rFonts w:ascii="Palatino Linotype" w:hAnsi="Palatino Linotype"/>
              <w:b/>
              <w:sz w:val="22"/>
              <w:szCs w:val="22"/>
            </w:rPr>
          </w:pPr>
        </w:p>
      </w:tc>
      <w:tc>
        <w:tcPr>
          <w:tcW w:w="4536" w:type="dxa"/>
          <w:vAlign w:val="center"/>
        </w:tcPr>
        <w:p w:rsidR="00B56D53" w:rsidRPr="00182113" w:rsidRDefault="00B56D53" w:rsidP="00285004">
          <w:pPr>
            <w:pStyle w:val="Encabezado"/>
            <w:ind w:right="34"/>
            <w:jc w:val="right"/>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Temascalcingo</w:t>
          </w:r>
          <w:proofErr w:type="spellEnd"/>
        </w:p>
      </w:tc>
    </w:tr>
    <w:tr w:rsidR="00B56D53" w:rsidRPr="00182113" w:rsidTr="00285004">
      <w:trPr>
        <w:trHeight w:val="320"/>
      </w:trPr>
      <w:tc>
        <w:tcPr>
          <w:tcW w:w="2532" w:type="dxa"/>
          <w:vAlign w:val="center"/>
        </w:tcPr>
        <w:p w:rsidR="00B56D53" w:rsidRPr="00182113" w:rsidRDefault="00B56D53" w:rsidP="00285004">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B56D53" w:rsidRPr="00182113" w:rsidRDefault="00B56D53" w:rsidP="00285004">
          <w:pPr>
            <w:pStyle w:val="Encabezado"/>
            <w:jc w:val="center"/>
            <w:rPr>
              <w:rFonts w:ascii="Palatino Linotype" w:hAnsi="Palatino Linotype"/>
              <w:b/>
              <w:sz w:val="22"/>
              <w:szCs w:val="22"/>
            </w:rPr>
          </w:pPr>
        </w:p>
      </w:tc>
      <w:tc>
        <w:tcPr>
          <w:tcW w:w="4536" w:type="dxa"/>
          <w:vAlign w:val="center"/>
        </w:tcPr>
        <w:p w:rsidR="00B56D53" w:rsidRPr="00182113" w:rsidRDefault="00B56D53" w:rsidP="00285004">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B56D53" w:rsidRDefault="00B56D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7E948B42"/>
    <w:lvl w:ilvl="0" w:tplc="080A0001">
      <w:start w:val="1"/>
      <w:numFmt w:val="bullet"/>
      <w:lvlText w:val=""/>
      <w:lvlJc w:val="left"/>
      <w:pPr>
        <w:ind w:left="720" w:hanging="360"/>
      </w:pPr>
      <w:rPr>
        <w:rFonts w:ascii="Symbol" w:hAnsi="Symbol" w:hint="default"/>
      </w:rPr>
    </w:lvl>
    <w:lvl w:ilvl="1" w:tplc="C7AE1556">
      <w:numFmt w:val="bullet"/>
      <w:lvlText w:val="·"/>
      <w:lvlJc w:val="left"/>
      <w:pPr>
        <w:ind w:left="1440" w:hanging="360"/>
      </w:pPr>
      <w:rPr>
        <w:rFonts w:ascii="Palatino Linotype" w:eastAsia="Times New Roman" w:hAnsi="Palatino Linotype" w:cs="Arial" w:hint="default"/>
        <w:color w:val="00000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EB1E5C"/>
    <w:multiLevelType w:val="hybridMultilevel"/>
    <w:tmpl w:val="33DE16D8"/>
    <w:lvl w:ilvl="0" w:tplc="36281B6A">
      <w:start w:val="3"/>
      <w:numFmt w:val="upperRoman"/>
      <w:lvlText w:val="%1."/>
      <w:lvlJc w:val="left"/>
      <w:pPr>
        <w:ind w:left="86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8786A952"/>
    <w:lvl w:ilvl="0" w:tplc="27123E4E">
      <w:start w:val="1"/>
      <w:numFmt w:val="decimal"/>
      <w:lvlText w:val="%1."/>
      <w:lvlJc w:val="left"/>
      <w:pPr>
        <w:ind w:left="360" w:hanging="360"/>
      </w:pPr>
      <w:rPr>
        <w:rFonts w:ascii="Palatino Linotype" w:hAnsi="Palatino Linotype" w:hint="default"/>
        <w:b/>
        <w:i w:val="0"/>
        <w:strike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BD087F"/>
    <w:multiLevelType w:val="hybridMultilevel"/>
    <w:tmpl w:val="45449106"/>
    <w:lvl w:ilvl="0" w:tplc="30F69E60">
      <w:start w:val="5"/>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FE17BD"/>
    <w:multiLevelType w:val="hybridMultilevel"/>
    <w:tmpl w:val="CC8235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5185FA0"/>
    <w:multiLevelType w:val="hybridMultilevel"/>
    <w:tmpl w:val="AB9CFA6A"/>
    <w:lvl w:ilvl="0" w:tplc="A3CC3C90">
      <w:start w:val="1"/>
      <w:numFmt w:val="upp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1">
    <w:nsid w:val="56D02A48"/>
    <w:multiLevelType w:val="hybridMultilevel"/>
    <w:tmpl w:val="A8487B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3"/>
  </w:num>
  <w:num w:numId="5">
    <w:abstractNumId w:val="10"/>
  </w:num>
  <w:num w:numId="6">
    <w:abstractNumId w:val="1"/>
  </w:num>
  <w:num w:numId="7">
    <w:abstractNumId w:val="8"/>
  </w:num>
  <w:num w:numId="8">
    <w:abstractNumId w:val="4"/>
  </w:num>
  <w:num w:numId="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
  </w:num>
  <w:num w:numId="12">
    <w:abstractNumId w:val="0"/>
  </w:num>
  <w:num w:numId="13">
    <w:abstractNumId w:val="12"/>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004"/>
    <w:rsid w:val="00032CE1"/>
    <w:rsid w:val="000656DA"/>
    <w:rsid w:val="000B2E7A"/>
    <w:rsid w:val="00170B66"/>
    <w:rsid w:val="0017118E"/>
    <w:rsid w:val="001C53C6"/>
    <w:rsid w:val="001F0EA1"/>
    <w:rsid w:val="00203AFF"/>
    <w:rsid w:val="00220717"/>
    <w:rsid w:val="00285004"/>
    <w:rsid w:val="002956A7"/>
    <w:rsid w:val="002B69CB"/>
    <w:rsid w:val="002E0231"/>
    <w:rsid w:val="003731CE"/>
    <w:rsid w:val="003C7BAF"/>
    <w:rsid w:val="003E3187"/>
    <w:rsid w:val="00426853"/>
    <w:rsid w:val="00456EF5"/>
    <w:rsid w:val="00473869"/>
    <w:rsid w:val="004D2FD8"/>
    <w:rsid w:val="004E5BEF"/>
    <w:rsid w:val="005432D6"/>
    <w:rsid w:val="00581CCC"/>
    <w:rsid w:val="005A0F1A"/>
    <w:rsid w:val="005C0D25"/>
    <w:rsid w:val="005E2654"/>
    <w:rsid w:val="006A029B"/>
    <w:rsid w:val="006E02AC"/>
    <w:rsid w:val="007B35DB"/>
    <w:rsid w:val="008A39A9"/>
    <w:rsid w:val="008C6130"/>
    <w:rsid w:val="00900C3E"/>
    <w:rsid w:val="009A4427"/>
    <w:rsid w:val="009C33D9"/>
    <w:rsid w:val="009E325C"/>
    <w:rsid w:val="00A21887"/>
    <w:rsid w:val="00A23D4D"/>
    <w:rsid w:val="00A77FFB"/>
    <w:rsid w:val="00AE6079"/>
    <w:rsid w:val="00B05FB3"/>
    <w:rsid w:val="00B15CA4"/>
    <w:rsid w:val="00B56D53"/>
    <w:rsid w:val="00B9363F"/>
    <w:rsid w:val="00C2473B"/>
    <w:rsid w:val="00C72C50"/>
    <w:rsid w:val="00CB479A"/>
    <w:rsid w:val="00E27256"/>
    <w:rsid w:val="00E72527"/>
    <w:rsid w:val="00EE0B99"/>
    <w:rsid w:val="00F81C59"/>
    <w:rsid w:val="00F95B32"/>
    <w:rsid w:val="00FA2D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234DB4-E3F2-41DC-ACBE-F7F1067E0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77F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247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50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5004"/>
  </w:style>
  <w:style w:type="paragraph" w:styleId="Piedepgina">
    <w:name w:val="footer"/>
    <w:basedOn w:val="Normal"/>
    <w:link w:val="PiedepginaCar"/>
    <w:uiPriority w:val="99"/>
    <w:unhideWhenUsed/>
    <w:rsid w:val="002850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5004"/>
  </w:style>
  <w:style w:type="table" w:styleId="Tablaconcuadrcula">
    <w:name w:val="Table Grid"/>
    <w:basedOn w:val="Tablanormal"/>
    <w:uiPriority w:val="39"/>
    <w:rsid w:val="0028500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8500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28500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8500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85004"/>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8500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5004"/>
  </w:style>
  <w:style w:type="paragraph" w:customStyle="1" w:styleId="ADB1">
    <w:name w:val="ADB1"/>
    <w:basedOn w:val="Normal"/>
    <w:next w:val="Textonotapie"/>
    <w:uiPriority w:val="99"/>
    <w:unhideWhenUsed/>
    <w:qFormat/>
    <w:rsid w:val="00285004"/>
    <w:pPr>
      <w:spacing w:after="0" w:line="240" w:lineRule="auto"/>
    </w:pPr>
    <w:rPr>
      <w:rFonts w:eastAsia="Cambria"/>
      <w:sz w:val="20"/>
      <w:szCs w:val="20"/>
    </w:rPr>
  </w:style>
  <w:style w:type="character" w:customStyle="1" w:styleId="Ttulo1Car">
    <w:name w:val="Título 1 Car"/>
    <w:basedOn w:val="Fuentedeprrafopredeter"/>
    <w:link w:val="Ttulo1"/>
    <w:uiPriority w:val="9"/>
    <w:rsid w:val="00A77FF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C2473B"/>
    <w:rPr>
      <w:rFonts w:asciiTheme="majorHAnsi" w:eastAsiaTheme="majorEastAsia" w:hAnsiTheme="majorHAnsi" w:cstheme="majorBidi"/>
      <w:color w:val="2E74B5" w:themeColor="accent1" w:themeShade="BF"/>
      <w:sz w:val="26"/>
      <w:szCs w:val="26"/>
    </w:rPr>
  </w:style>
  <w:style w:type="character" w:styleId="Hipervnculo">
    <w:name w:val="Hyperlink"/>
    <w:aliases w:val="Hipervínculo1,Hipervínculo11,Hipervínculo12,Hipervínculo13,Hipervínculo14,Hipervínculo15"/>
    <w:basedOn w:val="Fuentedeprrafopredeter"/>
    <w:uiPriority w:val="99"/>
    <w:unhideWhenUsed/>
    <w:rsid w:val="00203AFF"/>
    <w:rPr>
      <w:color w:val="0563C1" w:themeColor="hyperlink"/>
      <w:u w:val="single"/>
    </w:rPr>
  </w:style>
  <w:style w:type="paragraph" w:customStyle="1" w:styleId="m-698976158124685028gmail-msolistparagraph">
    <w:name w:val="m_-698976158124685028gmail-msolistparagraph"/>
    <w:basedOn w:val="Normal"/>
    <w:rsid w:val="00203A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default">
    <w:name w:val="m_-698976158124685028gmail-default"/>
    <w:basedOn w:val="Normal"/>
    <w:rsid w:val="00203A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203A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203A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203AFF"/>
  </w:style>
  <w:style w:type="paragraph" w:styleId="TDC1">
    <w:name w:val="toc 1"/>
    <w:basedOn w:val="Normal"/>
    <w:next w:val="Normal"/>
    <w:autoRedefine/>
    <w:uiPriority w:val="39"/>
    <w:unhideWhenUsed/>
    <w:rsid w:val="000B2E7A"/>
    <w:pPr>
      <w:spacing w:after="100"/>
    </w:pPr>
  </w:style>
  <w:style w:type="paragraph" w:styleId="TDC2">
    <w:name w:val="toc 2"/>
    <w:basedOn w:val="Normal"/>
    <w:next w:val="Normal"/>
    <w:autoRedefine/>
    <w:uiPriority w:val="39"/>
    <w:unhideWhenUsed/>
    <w:rsid w:val="000B2E7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14/verific-servicios/verific-servicios.s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76</Pages>
  <Words>14154</Words>
  <Characters>77850</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2019-10-21T16:13:00Z</dcterms:created>
  <dcterms:modified xsi:type="dcterms:W3CDTF">2020-01-10T00:09:00Z</dcterms:modified>
</cp:coreProperties>
</file>