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04A75" w:rsidRPr="00740EA1" w:rsidRDefault="00904A75" w:rsidP="00904A75">
      <w:pPr>
        <w:spacing w:after="240" w:line="360" w:lineRule="auto"/>
        <w:jc w:val="both"/>
        <w:rPr>
          <w:rFonts w:ascii="Palatino Linotype" w:hAnsi="Palatino Linotype"/>
          <w:color w:val="000000" w:themeColor="text1"/>
        </w:rPr>
      </w:pPr>
      <w:r w:rsidRPr="00740EA1">
        <w:rPr>
          <w:rFonts w:ascii="Palatino Linotype" w:hAnsi="Palatino Linotype"/>
          <w:color w:val="000000" w:themeColor="text1"/>
        </w:rPr>
        <w:t xml:space="preserve">Resolución del Pleno del Instituto de Transparencia, Acceso a la Información Pública y Protección de Datos Personales del Estado de México y Municipios, con domicilio en Metepec, Estado de México, de fecha </w:t>
      </w:r>
      <w:r w:rsidR="00BC2493" w:rsidRPr="00740EA1">
        <w:rPr>
          <w:rFonts w:ascii="Palatino Linotype" w:hAnsi="Palatino Linotype"/>
          <w:color w:val="000000" w:themeColor="text1"/>
        </w:rPr>
        <w:t xml:space="preserve">cuatro de septiembre </w:t>
      </w:r>
      <w:r w:rsidRPr="00740EA1">
        <w:rPr>
          <w:rFonts w:ascii="Palatino Linotype" w:hAnsi="Palatino Linotype"/>
          <w:color w:val="000000" w:themeColor="text1"/>
        </w:rPr>
        <w:t>de dos mil diecinueve.</w:t>
      </w:r>
    </w:p>
    <w:p w:rsidR="00904A75" w:rsidRPr="00740EA1" w:rsidRDefault="00904A75" w:rsidP="00904A75">
      <w:pPr>
        <w:spacing w:line="360" w:lineRule="auto"/>
        <w:jc w:val="both"/>
        <w:rPr>
          <w:rFonts w:ascii="Palatino Linotype" w:hAnsi="Palatino Linotype" w:cs="Arial"/>
          <w:color w:val="000000" w:themeColor="text1"/>
          <w:lang w:val="es-ES"/>
        </w:rPr>
      </w:pPr>
      <w:r w:rsidRPr="00740EA1">
        <w:rPr>
          <w:rFonts w:ascii="Palatino Linotype" w:hAnsi="Palatino Linotype"/>
          <w:color w:val="000000" w:themeColor="text1"/>
          <w:lang w:val="es-ES"/>
        </w:rPr>
        <w:t xml:space="preserve">VISTO el expediente formado con motivo del recurso de revisión </w:t>
      </w:r>
      <w:r w:rsidRPr="00740EA1">
        <w:rPr>
          <w:rFonts w:ascii="Palatino Linotype" w:hAnsi="Palatino Linotype"/>
          <w:b/>
          <w:color w:val="000000" w:themeColor="text1"/>
          <w:lang w:val="es-ES"/>
        </w:rPr>
        <w:t>04527/INFOEM/IP/RR/2019,</w:t>
      </w:r>
      <w:r w:rsidRPr="00740EA1">
        <w:rPr>
          <w:rFonts w:ascii="Palatino Linotype" w:hAnsi="Palatino Linotype"/>
          <w:color w:val="000000" w:themeColor="text1"/>
          <w:lang w:val="es-ES"/>
        </w:rPr>
        <w:t xml:space="preserve"> interpuesto por un particular de manera anónima quien en lo sucesivo será </w:t>
      </w:r>
      <w:r w:rsidRPr="00740EA1">
        <w:rPr>
          <w:rFonts w:ascii="Palatino Linotype" w:hAnsi="Palatino Linotype"/>
          <w:b/>
          <w:color w:val="000000" w:themeColor="text1"/>
          <w:lang w:val="es-ES"/>
        </w:rPr>
        <w:t>EL RECURRENTE,</w:t>
      </w:r>
      <w:r w:rsidRPr="00740EA1">
        <w:rPr>
          <w:rFonts w:ascii="Palatino Linotype" w:hAnsi="Palatino Linotype"/>
          <w:color w:val="000000" w:themeColor="text1"/>
          <w:lang w:val="es-ES"/>
        </w:rPr>
        <w:t xml:space="preserve"> </w:t>
      </w:r>
      <w:r w:rsidRPr="00740EA1">
        <w:rPr>
          <w:rFonts w:ascii="Palatino Linotype" w:hAnsi="Palatino Linotype" w:cs="Arial"/>
          <w:color w:val="000000" w:themeColor="text1"/>
          <w:lang w:val="es-ES"/>
        </w:rPr>
        <w:t xml:space="preserve">en contra de la respuesta del </w:t>
      </w:r>
      <w:r w:rsidRPr="00740EA1">
        <w:rPr>
          <w:rFonts w:ascii="Palatino Linotype" w:hAnsi="Palatino Linotype"/>
          <w:b/>
          <w:color w:val="000000" w:themeColor="text1"/>
          <w:lang w:val="es-ES_tradnl"/>
        </w:rPr>
        <w:t>Ayuntamiento de Cuautitlán Izcalli,</w:t>
      </w:r>
      <w:r w:rsidRPr="00740EA1">
        <w:rPr>
          <w:rFonts w:ascii="Palatino Linotype" w:hAnsi="Palatino Linotype" w:cs="Arial"/>
          <w:color w:val="000000" w:themeColor="text1"/>
          <w:lang w:val="es-ES"/>
        </w:rPr>
        <w:t xml:space="preserve"> en lo sucesivo </w:t>
      </w:r>
      <w:r w:rsidRPr="00740EA1">
        <w:rPr>
          <w:rFonts w:ascii="Palatino Linotype" w:hAnsi="Palatino Linotype" w:cs="Arial"/>
          <w:b/>
          <w:color w:val="000000" w:themeColor="text1"/>
          <w:lang w:val="es-ES"/>
        </w:rPr>
        <w:t xml:space="preserve">EL SUJETO OBLIGADO, </w:t>
      </w:r>
      <w:r w:rsidRPr="00740EA1">
        <w:rPr>
          <w:rFonts w:ascii="Palatino Linotype" w:hAnsi="Palatino Linotype" w:cs="Arial"/>
          <w:color w:val="000000" w:themeColor="text1"/>
          <w:lang w:val="es-ES"/>
        </w:rPr>
        <w:t>se procede a dictar la presente resolución con base en lo siguiente:</w:t>
      </w:r>
    </w:p>
    <w:p w:rsidR="00904A75" w:rsidRPr="00740EA1" w:rsidRDefault="00904A75" w:rsidP="00904A75">
      <w:pPr>
        <w:tabs>
          <w:tab w:val="center" w:pos="4560"/>
          <w:tab w:val="left" w:pos="7888"/>
        </w:tabs>
        <w:spacing w:before="240" w:after="120" w:line="360" w:lineRule="auto"/>
        <w:jc w:val="center"/>
        <w:rPr>
          <w:rFonts w:ascii="Palatino Linotype" w:hAnsi="Palatino Linotype"/>
          <w:b/>
          <w:bCs/>
          <w:color w:val="000000" w:themeColor="text1"/>
          <w:spacing w:val="60"/>
          <w:sz w:val="28"/>
        </w:rPr>
      </w:pPr>
      <w:r w:rsidRPr="00740EA1">
        <w:rPr>
          <w:rFonts w:ascii="Palatino Linotype" w:hAnsi="Palatino Linotype"/>
          <w:b/>
          <w:bCs/>
          <w:color w:val="000000" w:themeColor="text1"/>
          <w:spacing w:val="60"/>
          <w:sz w:val="28"/>
        </w:rPr>
        <w:t>RESULTANDO</w:t>
      </w:r>
    </w:p>
    <w:p w:rsidR="00904A75" w:rsidRPr="00740EA1" w:rsidRDefault="00904A75" w:rsidP="00904A75">
      <w:pPr>
        <w:spacing w:before="100" w:beforeAutospacing="1" w:after="100" w:afterAutospacing="1" w:line="360" w:lineRule="auto"/>
        <w:jc w:val="both"/>
        <w:rPr>
          <w:rFonts w:ascii="Palatino Linotype" w:hAnsi="Palatino Linotype" w:cs="Arial"/>
          <w:color w:val="000000" w:themeColor="text1"/>
          <w:lang w:val="es-ES"/>
        </w:rPr>
      </w:pPr>
      <w:r w:rsidRPr="00740EA1">
        <w:rPr>
          <w:rFonts w:ascii="Palatino Linotype" w:hAnsi="Palatino Linotype" w:cs="Arial"/>
          <w:b/>
          <w:color w:val="000000" w:themeColor="text1"/>
          <w:sz w:val="28"/>
          <w:lang w:val="es-ES"/>
        </w:rPr>
        <w:t xml:space="preserve">I. </w:t>
      </w:r>
      <w:r w:rsidRPr="00740EA1">
        <w:rPr>
          <w:rFonts w:ascii="Palatino Linotype" w:hAnsi="Palatino Linotype" w:cs="Arial"/>
          <w:color w:val="000000" w:themeColor="text1"/>
          <w:lang w:val="es-ES"/>
        </w:rPr>
        <w:t xml:space="preserve">En fecha veintinueve de abril de dos mil diecinueve, </w:t>
      </w:r>
      <w:r w:rsidRPr="00740EA1">
        <w:rPr>
          <w:rFonts w:ascii="Palatino Linotype" w:hAnsi="Palatino Linotype" w:cs="Arial"/>
          <w:b/>
          <w:color w:val="000000" w:themeColor="text1"/>
          <w:lang w:val="es-ES"/>
        </w:rPr>
        <w:t>EL RECURRENTE</w:t>
      </w:r>
      <w:r w:rsidRPr="00740EA1">
        <w:rPr>
          <w:rFonts w:ascii="Palatino Linotype" w:hAnsi="Palatino Linotype" w:cs="Arial"/>
          <w:color w:val="000000" w:themeColor="text1"/>
          <w:lang w:val="es-ES"/>
        </w:rPr>
        <w:t xml:space="preserve"> presentó a través del Sistema de Acceso a la Información Mexiquense, en lo subsecuente </w:t>
      </w:r>
      <w:r w:rsidRPr="00740EA1">
        <w:rPr>
          <w:rFonts w:ascii="Palatino Linotype" w:hAnsi="Palatino Linotype" w:cs="Arial"/>
          <w:b/>
          <w:color w:val="000000" w:themeColor="text1"/>
          <w:lang w:val="es-ES"/>
        </w:rPr>
        <w:t>EL SAIMEX</w:t>
      </w:r>
      <w:r w:rsidRPr="00740EA1">
        <w:rPr>
          <w:rFonts w:ascii="Palatino Linotype" w:hAnsi="Palatino Linotype" w:cs="Arial"/>
          <w:color w:val="000000" w:themeColor="text1"/>
          <w:lang w:val="es-ES"/>
        </w:rPr>
        <w:t xml:space="preserve"> ante </w:t>
      </w:r>
      <w:r w:rsidRPr="00740EA1">
        <w:rPr>
          <w:rFonts w:ascii="Palatino Linotype" w:hAnsi="Palatino Linotype" w:cs="Arial"/>
          <w:b/>
          <w:color w:val="000000" w:themeColor="text1"/>
          <w:lang w:val="es-ES"/>
        </w:rPr>
        <w:t>EL SUJETO OBLIGADO</w:t>
      </w:r>
      <w:r w:rsidRPr="00740EA1">
        <w:rPr>
          <w:rFonts w:ascii="Palatino Linotype" w:hAnsi="Palatino Linotype" w:cs="Arial"/>
          <w:color w:val="000000" w:themeColor="text1"/>
          <w:lang w:val="es-ES"/>
        </w:rPr>
        <w:t xml:space="preserve">, </w:t>
      </w:r>
      <w:r w:rsidRPr="00740EA1">
        <w:rPr>
          <w:rFonts w:ascii="Palatino Linotype" w:hAnsi="Palatino Linotype"/>
          <w:color w:val="000000" w:themeColor="text1"/>
          <w:lang w:val="es-ES"/>
        </w:rPr>
        <w:t xml:space="preserve">la solicitud de acceso a información pública, a la que se le asignó el número </w:t>
      </w:r>
      <w:r w:rsidRPr="00740EA1">
        <w:rPr>
          <w:rFonts w:ascii="Palatino Linotype" w:hAnsi="Palatino Linotype" w:cs="Arial"/>
          <w:b/>
          <w:color w:val="000000" w:themeColor="text1"/>
          <w:lang w:val="es-ES"/>
        </w:rPr>
        <w:t xml:space="preserve">00321/CUAUTIZC/IP/2019, </w:t>
      </w:r>
      <w:r w:rsidRPr="00740EA1">
        <w:rPr>
          <w:rFonts w:ascii="Palatino Linotype" w:hAnsi="Palatino Linotype" w:cs="Arial"/>
          <w:color w:val="000000" w:themeColor="text1"/>
          <w:lang w:val="es-ES"/>
        </w:rPr>
        <w:t>mediante la cual se solicitó:</w:t>
      </w:r>
    </w:p>
    <w:p w:rsidR="00904A75" w:rsidRPr="00740EA1" w:rsidRDefault="00904A75" w:rsidP="00904A75">
      <w:pPr>
        <w:pStyle w:val="Prrafodelista"/>
        <w:ind w:left="1077" w:right="1327"/>
        <w:jc w:val="both"/>
        <w:rPr>
          <w:rFonts w:ascii="Palatino Linotype" w:hAnsi="Palatino Linotype" w:cs="Arial"/>
          <w:i/>
          <w:color w:val="000000" w:themeColor="text1"/>
          <w:sz w:val="22"/>
          <w:szCs w:val="22"/>
          <w:lang w:val="es-ES"/>
        </w:rPr>
      </w:pPr>
      <w:r w:rsidRPr="00740EA1">
        <w:rPr>
          <w:rFonts w:ascii="Palatino Linotype" w:eastAsiaTheme="minorHAnsi" w:hAnsi="Palatino Linotype" w:cstheme="minorBidi"/>
          <w:i/>
          <w:color w:val="000000" w:themeColor="text1"/>
          <w:sz w:val="22"/>
          <w:szCs w:val="14"/>
          <w:lang w:val="es-ES_tradnl" w:eastAsia="es-ES_tradnl"/>
        </w:rPr>
        <w:t xml:space="preserve">“Acta de levantamiento de suspensión temporal interpuesta el 26 de marzo de 2019 por la dirección de desarrollo Urbano del ayuntamiento de </w:t>
      </w:r>
      <w:proofErr w:type="spellStart"/>
      <w:r w:rsidRPr="00740EA1">
        <w:rPr>
          <w:rFonts w:ascii="Palatino Linotype" w:eastAsiaTheme="minorHAnsi" w:hAnsi="Palatino Linotype" w:cstheme="minorBidi"/>
          <w:i/>
          <w:color w:val="000000" w:themeColor="text1"/>
          <w:sz w:val="22"/>
          <w:szCs w:val="14"/>
          <w:lang w:val="es-ES_tradnl" w:eastAsia="es-ES_tradnl"/>
        </w:rPr>
        <w:t>cuautitlan</w:t>
      </w:r>
      <w:proofErr w:type="spellEnd"/>
      <w:r w:rsidRPr="00740EA1">
        <w:rPr>
          <w:rFonts w:ascii="Palatino Linotype" w:eastAsiaTheme="minorHAnsi" w:hAnsi="Palatino Linotype" w:cstheme="minorBidi"/>
          <w:i/>
          <w:color w:val="000000" w:themeColor="text1"/>
          <w:sz w:val="22"/>
          <w:szCs w:val="14"/>
          <w:lang w:val="es-ES_tradnl" w:eastAsia="es-ES_tradnl"/>
        </w:rPr>
        <w:t xml:space="preserve"> </w:t>
      </w:r>
      <w:proofErr w:type="spellStart"/>
      <w:r w:rsidRPr="00740EA1">
        <w:rPr>
          <w:rFonts w:ascii="Palatino Linotype" w:eastAsiaTheme="minorHAnsi" w:hAnsi="Palatino Linotype" w:cstheme="minorBidi"/>
          <w:i/>
          <w:color w:val="000000" w:themeColor="text1"/>
          <w:sz w:val="22"/>
          <w:szCs w:val="14"/>
          <w:lang w:val="es-ES_tradnl" w:eastAsia="es-ES_tradnl"/>
        </w:rPr>
        <w:t>izcalli</w:t>
      </w:r>
      <w:proofErr w:type="spellEnd"/>
      <w:r w:rsidRPr="00740EA1">
        <w:rPr>
          <w:rFonts w:ascii="Palatino Linotype" w:eastAsiaTheme="minorHAnsi" w:hAnsi="Palatino Linotype" w:cstheme="minorBidi"/>
          <w:i/>
          <w:color w:val="000000" w:themeColor="text1"/>
          <w:sz w:val="22"/>
          <w:szCs w:val="14"/>
          <w:lang w:val="es-ES_tradnl" w:eastAsia="es-ES_tradnl"/>
        </w:rPr>
        <w:t xml:space="preserve"> estado de </w:t>
      </w:r>
      <w:proofErr w:type="spellStart"/>
      <w:r w:rsidRPr="00740EA1">
        <w:rPr>
          <w:rFonts w:ascii="Palatino Linotype" w:eastAsiaTheme="minorHAnsi" w:hAnsi="Palatino Linotype" w:cstheme="minorBidi"/>
          <w:i/>
          <w:color w:val="000000" w:themeColor="text1"/>
          <w:sz w:val="22"/>
          <w:szCs w:val="14"/>
          <w:lang w:val="es-ES_tradnl" w:eastAsia="es-ES_tradnl"/>
        </w:rPr>
        <w:t>mexico</w:t>
      </w:r>
      <w:proofErr w:type="spellEnd"/>
      <w:r w:rsidRPr="00740EA1">
        <w:rPr>
          <w:rFonts w:ascii="Palatino Linotype" w:eastAsiaTheme="minorHAnsi" w:hAnsi="Palatino Linotype" w:cstheme="minorBidi"/>
          <w:i/>
          <w:color w:val="000000" w:themeColor="text1"/>
          <w:sz w:val="22"/>
          <w:szCs w:val="14"/>
          <w:lang w:val="es-ES_tradnl" w:eastAsia="es-ES_tradnl"/>
        </w:rPr>
        <w:t xml:space="preserve"> y que obra o debe de obrar en el expediente técnico DLC/143/2018 de dicha </w:t>
      </w:r>
      <w:proofErr w:type="spellStart"/>
      <w:r w:rsidRPr="00740EA1">
        <w:rPr>
          <w:rFonts w:ascii="Palatino Linotype" w:eastAsiaTheme="minorHAnsi" w:hAnsi="Palatino Linotype" w:cstheme="minorBidi"/>
          <w:i/>
          <w:color w:val="000000" w:themeColor="text1"/>
          <w:sz w:val="22"/>
          <w:szCs w:val="14"/>
          <w:lang w:val="es-ES_tradnl" w:eastAsia="es-ES_tradnl"/>
        </w:rPr>
        <w:t>dependencia.</w:t>
      </w:r>
      <w:proofErr w:type="gramStart"/>
      <w:r w:rsidRPr="00740EA1">
        <w:rPr>
          <w:rFonts w:ascii="Palatino Linotype" w:eastAsiaTheme="minorHAnsi" w:hAnsi="Palatino Linotype" w:cstheme="minorBidi"/>
          <w:i/>
          <w:color w:val="000000" w:themeColor="text1"/>
          <w:sz w:val="22"/>
          <w:szCs w:val="14"/>
          <w:lang w:val="es-ES_tradnl" w:eastAsia="es-ES_tradnl"/>
        </w:rPr>
        <w:t>,así</w:t>
      </w:r>
      <w:proofErr w:type="spellEnd"/>
      <w:proofErr w:type="gramEnd"/>
      <w:r w:rsidRPr="00740EA1">
        <w:rPr>
          <w:rFonts w:ascii="Palatino Linotype" w:eastAsiaTheme="minorHAnsi" w:hAnsi="Palatino Linotype" w:cstheme="minorBidi"/>
          <w:i/>
          <w:color w:val="000000" w:themeColor="text1"/>
          <w:sz w:val="22"/>
          <w:szCs w:val="14"/>
          <w:lang w:val="es-ES_tradnl" w:eastAsia="es-ES_tradnl"/>
        </w:rPr>
        <w:t xml:space="preserve"> como la fundamentación y motivación legal para el levantamiento de dicha </w:t>
      </w:r>
      <w:proofErr w:type="spellStart"/>
      <w:r w:rsidRPr="00740EA1">
        <w:rPr>
          <w:rFonts w:ascii="Palatino Linotype" w:eastAsiaTheme="minorHAnsi" w:hAnsi="Palatino Linotype" w:cstheme="minorBidi"/>
          <w:i/>
          <w:color w:val="000000" w:themeColor="text1"/>
          <w:sz w:val="22"/>
          <w:szCs w:val="14"/>
          <w:lang w:val="es-ES_tradnl" w:eastAsia="es-ES_tradnl"/>
        </w:rPr>
        <w:t>suspencion</w:t>
      </w:r>
      <w:proofErr w:type="spellEnd"/>
      <w:r w:rsidRPr="00740EA1">
        <w:rPr>
          <w:rFonts w:ascii="Palatino Linotype" w:eastAsiaTheme="minorHAnsi" w:hAnsi="Palatino Linotype" w:cstheme="minorBidi"/>
          <w:i/>
          <w:color w:val="000000" w:themeColor="text1"/>
          <w:sz w:val="22"/>
          <w:szCs w:val="14"/>
          <w:lang w:val="es-ES_tradnl" w:eastAsia="es-ES_tradnl"/>
        </w:rPr>
        <w:t>.”.</w:t>
      </w:r>
      <w:r w:rsidRPr="00740EA1">
        <w:rPr>
          <w:rFonts w:ascii="Palatino Linotype" w:hAnsi="Palatino Linotype" w:cs="Arial"/>
          <w:i/>
          <w:color w:val="000000" w:themeColor="text1"/>
          <w:sz w:val="22"/>
          <w:szCs w:val="22"/>
          <w:lang w:val="es-ES"/>
        </w:rPr>
        <w:t>(Sic)</w:t>
      </w:r>
    </w:p>
    <w:p w:rsidR="00904A75" w:rsidRPr="00740EA1" w:rsidRDefault="00904A75" w:rsidP="00904A75">
      <w:pPr>
        <w:spacing w:before="100" w:beforeAutospacing="1" w:after="100" w:afterAutospacing="1" w:line="360" w:lineRule="auto"/>
        <w:jc w:val="both"/>
        <w:rPr>
          <w:rFonts w:ascii="Palatino Linotype" w:hAnsi="Palatino Linotype"/>
          <w:color w:val="000000" w:themeColor="text1"/>
          <w:lang w:val="es-ES"/>
        </w:rPr>
      </w:pPr>
      <w:r w:rsidRPr="00740EA1">
        <w:rPr>
          <w:rFonts w:ascii="Palatino Linotype" w:hAnsi="Palatino Linotype"/>
          <w:color w:val="000000" w:themeColor="text1"/>
          <w:lang w:val="es-ES"/>
        </w:rPr>
        <w:t>Adjuntando a su solicitud dos fotografías, aparentemente de los sellos de suspensión fijados en la obra de la que se solicita la información; se los que se omite su inserción en el presente apartado al ser del conocimiento de las partes.</w:t>
      </w:r>
    </w:p>
    <w:p w:rsidR="00904A75" w:rsidRPr="00740EA1" w:rsidRDefault="00904A75" w:rsidP="00904A75">
      <w:pPr>
        <w:spacing w:before="160" w:after="160"/>
        <w:ind w:right="709"/>
        <w:jc w:val="both"/>
        <w:rPr>
          <w:rFonts w:ascii="Palatino Linotype" w:hAnsi="Palatino Linotype"/>
          <w:color w:val="000000" w:themeColor="text1"/>
        </w:rPr>
      </w:pPr>
      <w:r w:rsidRPr="00740EA1">
        <w:rPr>
          <w:rFonts w:ascii="Palatino Linotype" w:hAnsi="Palatino Linotype"/>
          <w:b/>
          <w:color w:val="000000" w:themeColor="text1"/>
        </w:rPr>
        <w:t>Modalidad de entrega:</w:t>
      </w:r>
      <w:r w:rsidRPr="00740EA1">
        <w:rPr>
          <w:rFonts w:ascii="Palatino Linotype" w:hAnsi="Palatino Linotype"/>
          <w:color w:val="000000" w:themeColor="text1"/>
          <w:sz w:val="22"/>
          <w:szCs w:val="22"/>
        </w:rPr>
        <w:t xml:space="preserve"> </w:t>
      </w:r>
      <w:r w:rsidRPr="00740EA1">
        <w:rPr>
          <w:rFonts w:ascii="Palatino Linotype" w:hAnsi="Palatino Linotype"/>
          <w:color w:val="000000" w:themeColor="text1"/>
        </w:rPr>
        <w:t>Vía SAIMEX.</w:t>
      </w:r>
    </w:p>
    <w:p w:rsidR="00904A75" w:rsidRPr="00740EA1" w:rsidRDefault="00904A75" w:rsidP="00904A75">
      <w:pPr>
        <w:pStyle w:val="Prrafodelista"/>
        <w:tabs>
          <w:tab w:val="left" w:pos="567"/>
        </w:tabs>
        <w:spacing w:before="100" w:beforeAutospacing="1" w:after="100" w:afterAutospacing="1" w:line="360" w:lineRule="auto"/>
        <w:ind w:left="0"/>
        <w:contextualSpacing/>
        <w:jc w:val="both"/>
        <w:rPr>
          <w:rFonts w:ascii="Palatino Linotype" w:hAnsi="Palatino Linotype"/>
          <w:color w:val="000000" w:themeColor="text1"/>
        </w:rPr>
      </w:pPr>
      <w:bookmarkStart w:id="0" w:name="_Ref516764469"/>
      <w:r w:rsidRPr="00740EA1">
        <w:rPr>
          <w:rFonts w:ascii="Palatino Linotype" w:hAnsi="Palatino Linotype"/>
          <w:b/>
          <w:color w:val="000000" w:themeColor="text1"/>
          <w:sz w:val="28"/>
          <w:szCs w:val="28"/>
        </w:rPr>
        <w:lastRenderedPageBreak/>
        <w:t>II.</w:t>
      </w:r>
      <w:r w:rsidRPr="00740EA1">
        <w:rPr>
          <w:rFonts w:ascii="Palatino Linotype" w:hAnsi="Palatino Linotype"/>
          <w:color w:val="000000" w:themeColor="text1"/>
          <w:sz w:val="28"/>
          <w:szCs w:val="28"/>
        </w:rPr>
        <w:t xml:space="preserve"> </w:t>
      </w:r>
      <w:r w:rsidRPr="00740EA1">
        <w:rPr>
          <w:rFonts w:ascii="Palatino Linotype" w:hAnsi="Palatino Linotype"/>
          <w:color w:val="000000" w:themeColor="text1"/>
        </w:rPr>
        <w:t>Con base en el detalle de seguimiento del</w:t>
      </w:r>
      <w:r w:rsidRPr="00740EA1">
        <w:rPr>
          <w:rFonts w:ascii="Palatino Linotype" w:hAnsi="Palatino Linotype"/>
          <w:b/>
          <w:color w:val="000000" w:themeColor="text1"/>
        </w:rPr>
        <w:t xml:space="preserve"> SAIMEX</w:t>
      </w:r>
      <w:r w:rsidRPr="00740EA1">
        <w:rPr>
          <w:rFonts w:ascii="Palatino Linotype" w:hAnsi="Palatino Linotype"/>
          <w:color w:val="000000" w:themeColor="text1"/>
        </w:rPr>
        <w:t>, se advierte que en fecha treinta de abril de dos mil diecinueve, la Unidad de Transparencia del</w:t>
      </w:r>
      <w:r w:rsidRPr="00740EA1">
        <w:rPr>
          <w:rFonts w:ascii="Palatino Linotype" w:hAnsi="Palatino Linotype"/>
          <w:b/>
          <w:color w:val="000000" w:themeColor="text1"/>
        </w:rPr>
        <w:t xml:space="preserve"> SUJETO OBLIGADO </w:t>
      </w:r>
      <w:r w:rsidRPr="00740EA1">
        <w:rPr>
          <w:rFonts w:ascii="Palatino Linotype" w:hAnsi="Palatino Linotype"/>
          <w:color w:val="000000" w:themeColor="text1"/>
        </w:rPr>
        <w:t xml:space="preserve">turnó mediante requerimiento, el contenido de la solicitud de información al Servidor Público Habilitado, que consideró competente a efecto de que realizara la búsqueda y localización de la información tal y como se desprende de la imagen siguiente: </w:t>
      </w:r>
    </w:p>
    <w:p w:rsidR="00904A75" w:rsidRPr="00740EA1" w:rsidRDefault="00904A75" w:rsidP="00904A75">
      <w:pPr>
        <w:spacing w:before="100" w:beforeAutospacing="1" w:after="100" w:afterAutospacing="1" w:line="360" w:lineRule="auto"/>
        <w:jc w:val="both"/>
        <w:rPr>
          <w:rFonts w:ascii="Palatino Linotype" w:hAnsi="Palatino Linotype"/>
          <w:color w:val="000000" w:themeColor="text1"/>
          <w:sz w:val="28"/>
          <w:szCs w:val="28"/>
        </w:rPr>
      </w:pPr>
      <w:r w:rsidRPr="00740EA1">
        <w:rPr>
          <w:noProof/>
          <w:color w:val="000000" w:themeColor="text1"/>
          <w:lang w:val="es-ES"/>
        </w:rPr>
        <w:drawing>
          <wp:inline distT="0" distB="0" distL="0" distR="0" wp14:anchorId="1F2238C1" wp14:editId="7EE7FC88">
            <wp:extent cx="5435600" cy="7874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2522" t="39370" r="3629" b="41921"/>
                    <a:stretch/>
                  </pic:blipFill>
                  <pic:spPr bwMode="auto">
                    <a:xfrm>
                      <a:off x="0" y="0"/>
                      <a:ext cx="5435600" cy="787400"/>
                    </a:xfrm>
                    <a:prstGeom prst="rect">
                      <a:avLst/>
                    </a:prstGeom>
                    <a:ln>
                      <a:noFill/>
                    </a:ln>
                    <a:extLst>
                      <a:ext uri="{53640926-AAD7-44D8-BBD7-CCE9431645EC}">
                        <a14:shadowObscured xmlns:a14="http://schemas.microsoft.com/office/drawing/2010/main"/>
                      </a:ext>
                    </a:extLst>
                  </pic:spPr>
                </pic:pic>
              </a:graphicData>
            </a:graphic>
          </wp:inline>
        </w:drawing>
      </w:r>
    </w:p>
    <w:p w:rsidR="00904A75" w:rsidRPr="00740EA1" w:rsidRDefault="00904A75" w:rsidP="00904A75">
      <w:pPr>
        <w:tabs>
          <w:tab w:val="left" w:pos="1370"/>
        </w:tabs>
        <w:spacing w:before="100" w:beforeAutospacing="1" w:after="100" w:afterAutospacing="1" w:line="360" w:lineRule="auto"/>
        <w:jc w:val="both"/>
        <w:rPr>
          <w:rFonts w:ascii="Palatino Linotype" w:hAnsi="Palatino Linotype" w:cs="Arial"/>
          <w:color w:val="000000" w:themeColor="text1"/>
          <w:lang w:val="es-ES_tradnl"/>
        </w:rPr>
      </w:pPr>
      <w:r w:rsidRPr="00740EA1">
        <w:rPr>
          <w:rFonts w:ascii="Palatino Linotype" w:hAnsi="Palatino Linotype"/>
          <w:b/>
          <w:color w:val="000000" w:themeColor="text1"/>
          <w:sz w:val="28"/>
          <w:szCs w:val="28"/>
        </w:rPr>
        <w:t xml:space="preserve">III. </w:t>
      </w:r>
      <w:r w:rsidRPr="00740EA1">
        <w:rPr>
          <w:rFonts w:ascii="Palatino Linotype" w:hAnsi="Palatino Linotype"/>
          <w:color w:val="000000" w:themeColor="text1"/>
          <w:lang w:val="es-ES"/>
        </w:rPr>
        <w:t xml:space="preserve">De las constancias que obran en </w:t>
      </w:r>
      <w:r w:rsidRPr="00740EA1">
        <w:rPr>
          <w:rFonts w:ascii="Palatino Linotype" w:hAnsi="Palatino Linotype"/>
          <w:b/>
          <w:color w:val="000000" w:themeColor="text1"/>
          <w:lang w:val="es-ES"/>
        </w:rPr>
        <w:t>EL SAIMEX,</w:t>
      </w:r>
      <w:r w:rsidRPr="00740EA1">
        <w:rPr>
          <w:rFonts w:ascii="Palatino Linotype" w:hAnsi="Palatino Linotype"/>
          <w:color w:val="000000" w:themeColor="text1"/>
          <w:lang w:val="es-ES"/>
        </w:rPr>
        <w:t xml:space="preserve"> se advierte que en fecha veintidós de mayo de dos mil diecinueve, </w:t>
      </w:r>
      <w:r w:rsidRPr="00740EA1">
        <w:rPr>
          <w:rFonts w:ascii="Palatino Linotype" w:hAnsi="Palatino Linotype" w:cs="Arial"/>
          <w:b/>
          <w:color w:val="000000" w:themeColor="text1"/>
          <w:lang w:val="es-ES_tradnl"/>
        </w:rPr>
        <w:t>EL</w:t>
      </w:r>
      <w:r w:rsidRPr="00740EA1">
        <w:rPr>
          <w:rFonts w:ascii="Palatino Linotype" w:hAnsi="Palatino Linotype" w:cs="Arial"/>
          <w:color w:val="000000" w:themeColor="text1"/>
          <w:lang w:val="es-ES_tradnl"/>
        </w:rPr>
        <w:t xml:space="preserve"> </w:t>
      </w:r>
      <w:r w:rsidRPr="00740EA1">
        <w:rPr>
          <w:rFonts w:ascii="Palatino Linotype" w:hAnsi="Palatino Linotype" w:cs="Arial"/>
          <w:b/>
          <w:color w:val="000000" w:themeColor="text1"/>
          <w:lang w:val="es-ES_tradnl"/>
        </w:rPr>
        <w:t>SUJETO OBLIGADO</w:t>
      </w:r>
      <w:r w:rsidRPr="00740EA1">
        <w:rPr>
          <w:rFonts w:ascii="Palatino Linotype" w:hAnsi="Palatino Linotype" w:cs="Arial"/>
          <w:color w:val="000000" w:themeColor="text1"/>
          <w:lang w:val="es-ES_tradnl"/>
        </w:rPr>
        <w:t xml:space="preserve"> dio respuesta a la solicitud de información, en los siguientes términos:</w:t>
      </w:r>
    </w:p>
    <w:p w:rsidR="00904A75" w:rsidRPr="00740EA1" w:rsidRDefault="00904A75" w:rsidP="00904A75">
      <w:pPr>
        <w:pStyle w:val="Prrafodelista"/>
        <w:spacing w:before="100" w:beforeAutospacing="1" w:after="100" w:afterAutospacing="1"/>
        <w:ind w:left="1080" w:right="1324"/>
        <w:jc w:val="both"/>
        <w:rPr>
          <w:rFonts w:ascii="Palatino Linotype" w:eastAsiaTheme="minorHAnsi" w:hAnsi="Palatino Linotype" w:cstheme="minorBidi"/>
          <w:i/>
          <w:color w:val="000000" w:themeColor="text1"/>
          <w:sz w:val="22"/>
          <w:szCs w:val="14"/>
          <w:lang w:val="es-ES_tradnl" w:eastAsia="es-ES_tradnl"/>
        </w:rPr>
      </w:pPr>
      <w:r w:rsidRPr="00740EA1">
        <w:rPr>
          <w:rFonts w:ascii="Palatino Linotype" w:eastAsiaTheme="minorHAnsi" w:hAnsi="Palatino Linotype" w:cstheme="minorBidi"/>
          <w:i/>
          <w:color w:val="000000" w:themeColor="text1"/>
          <w:sz w:val="22"/>
          <w:szCs w:val="14"/>
          <w:lang w:val="es-ES_tradnl" w:eastAsia="es-ES_tradnl"/>
        </w:rPr>
        <w:t xml:space="preserve">“Por medio del presente y con fundamento en los artículos 3, 11, 40, 41, 46, 53 fracciones II, V y VI y demás relativos y aplicables de la Ley de Transparencia y Acceso a la Información Pública del Estado de México y Municipios, así como el numeral TREINTA Y OCHO inciso d), de sus Lineamientos para la recepción, trámite y resolución de las solicitudes de acceso a la información, así como de los Recursos de Revisión que deberán de observar los Sujetos Obligados por la Ley de Transparencia y Acceso a la Información Pública del Estado de México y Municipios; le informo la contestación que a su solicitud efectuó (1)Dirección de Desarrollo Urbano. 1.- “En términos de lo dispuesto por los artículos 6 Base A, 16 segundo párrafo y 116 fracción VIII de la Constitución Política de los Estados Unidos Mexicanos; 5 de la Constitución Política del Estado Libre y Soberano de México; 1, 2 fracciones I, II y III, 12, 13, 14 y 25 de la Ley General de Transparencia y Acceso a la Información Pública; 1, 2 fracciones IV y V y 4 fracción XI de la Ley General de Protección de Datos Personales en Posesión de Sujetos Obligados; 1, 4, 6, 7, 8, 10, 11, 12, 23 fracción IV, 25, 59 fracciones I, II y III y 86 de la Ley de Transparencia y Acceso a la Información Pública del Estado de México y Municipios; 1, 2 fracciones II y IV, 3 fracción IV y 4 fracción XI de la Ley de Protección de Datos Personales en Posesión de </w:t>
      </w:r>
      <w:r w:rsidRPr="00740EA1">
        <w:rPr>
          <w:rFonts w:ascii="Palatino Linotype" w:eastAsiaTheme="minorHAnsi" w:hAnsi="Palatino Linotype" w:cstheme="minorBidi"/>
          <w:i/>
          <w:color w:val="000000" w:themeColor="text1"/>
          <w:sz w:val="22"/>
          <w:szCs w:val="14"/>
          <w:lang w:val="es-ES_tradnl" w:eastAsia="es-ES_tradnl"/>
        </w:rPr>
        <w:lastRenderedPageBreak/>
        <w:t xml:space="preserve">Sujetos Obligados del Estado de México y Municipios; 86 y 96 </w:t>
      </w:r>
      <w:proofErr w:type="spellStart"/>
      <w:r w:rsidRPr="00740EA1">
        <w:rPr>
          <w:rFonts w:ascii="Palatino Linotype" w:eastAsiaTheme="minorHAnsi" w:hAnsi="Palatino Linotype" w:cstheme="minorBidi"/>
          <w:i/>
          <w:color w:val="000000" w:themeColor="text1"/>
          <w:sz w:val="22"/>
          <w:szCs w:val="14"/>
          <w:lang w:val="es-ES_tradnl" w:eastAsia="es-ES_tradnl"/>
        </w:rPr>
        <w:t>Sexies</w:t>
      </w:r>
      <w:proofErr w:type="spellEnd"/>
      <w:r w:rsidRPr="00740EA1">
        <w:rPr>
          <w:rFonts w:ascii="Palatino Linotype" w:eastAsiaTheme="minorHAnsi" w:hAnsi="Palatino Linotype" w:cstheme="minorBidi"/>
          <w:i/>
          <w:color w:val="000000" w:themeColor="text1"/>
          <w:sz w:val="22"/>
          <w:szCs w:val="14"/>
          <w:lang w:val="es-ES_tradnl" w:eastAsia="es-ES_tradnl"/>
        </w:rPr>
        <w:t xml:space="preserve"> fracciones III, VI y VII de la Ley Orgánica Municipal del Estado de México; 1.5 fracción VIII y 1.41 del Código Administrativo del Estado de México; 6 fracción XI, 131,132, 133 y 134 del Bando Municipal 2019, me permito referirme a la Solicitud de Información bajo el número de folio 00321/CUAUTIZC/IP/2019, ingresada a través del Sistema de Acceso a la Información Mexiquense (SAIMEX), donde se solicita lo siguiente: “Acta de levantamiento de suspensión temporal interpuesta el 26 de marzo de 2019 por la dirección de desarrollo Urbano del ayuntamiento de </w:t>
      </w:r>
      <w:proofErr w:type="spellStart"/>
      <w:r w:rsidRPr="00740EA1">
        <w:rPr>
          <w:rFonts w:ascii="Palatino Linotype" w:eastAsiaTheme="minorHAnsi" w:hAnsi="Palatino Linotype" w:cstheme="minorBidi"/>
          <w:i/>
          <w:color w:val="000000" w:themeColor="text1"/>
          <w:sz w:val="22"/>
          <w:szCs w:val="14"/>
          <w:lang w:val="es-ES_tradnl" w:eastAsia="es-ES_tradnl"/>
        </w:rPr>
        <w:t>cuautitlan</w:t>
      </w:r>
      <w:proofErr w:type="spellEnd"/>
      <w:r w:rsidRPr="00740EA1">
        <w:rPr>
          <w:rFonts w:ascii="Palatino Linotype" w:eastAsiaTheme="minorHAnsi" w:hAnsi="Palatino Linotype" w:cstheme="minorBidi"/>
          <w:i/>
          <w:color w:val="000000" w:themeColor="text1"/>
          <w:sz w:val="22"/>
          <w:szCs w:val="14"/>
          <w:lang w:val="es-ES_tradnl" w:eastAsia="es-ES_tradnl"/>
        </w:rPr>
        <w:t xml:space="preserve"> </w:t>
      </w:r>
      <w:proofErr w:type="spellStart"/>
      <w:r w:rsidRPr="00740EA1">
        <w:rPr>
          <w:rFonts w:ascii="Palatino Linotype" w:eastAsiaTheme="minorHAnsi" w:hAnsi="Palatino Linotype" w:cstheme="minorBidi"/>
          <w:i/>
          <w:color w:val="000000" w:themeColor="text1"/>
          <w:sz w:val="22"/>
          <w:szCs w:val="14"/>
          <w:lang w:val="es-ES_tradnl" w:eastAsia="es-ES_tradnl"/>
        </w:rPr>
        <w:t>izcalli</w:t>
      </w:r>
      <w:proofErr w:type="spellEnd"/>
      <w:r w:rsidRPr="00740EA1">
        <w:rPr>
          <w:rFonts w:ascii="Palatino Linotype" w:eastAsiaTheme="minorHAnsi" w:hAnsi="Palatino Linotype" w:cstheme="minorBidi"/>
          <w:i/>
          <w:color w:val="000000" w:themeColor="text1"/>
          <w:sz w:val="22"/>
          <w:szCs w:val="14"/>
          <w:lang w:val="es-ES_tradnl" w:eastAsia="es-ES_tradnl"/>
        </w:rPr>
        <w:t xml:space="preserve"> estado de </w:t>
      </w:r>
      <w:proofErr w:type="spellStart"/>
      <w:r w:rsidRPr="00740EA1">
        <w:rPr>
          <w:rFonts w:ascii="Palatino Linotype" w:eastAsiaTheme="minorHAnsi" w:hAnsi="Palatino Linotype" w:cstheme="minorBidi"/>
          <w:i/>
          <w:color w:val="000000" w:themeColor="text1"/>
          <w:sz w:val="22"/>
          <w:szCs w:val="14"/>
          <w:lang w:val="es-ES_tradnl" w:eastAsia="es-ES_tradnl"/>
        </w:rPr>
        <w:t>mexico</w:t>
      </w:r>
      <w:proofErr w:type="spellEnd"/>
      <w:r w:rsidRPr="00740EA1">
        <w:rPr>
          <w:rFonts w:ascii="Palatino Linotype" w:eastAsiaTheme="minorHAnsi" w:hAnsi="Palatino Linotype" w:cstheme="minorBidi"/>
          <w:i/>
          <w:color w:val="000000" w:themeColor="text1"/>
          <w:sz w:val="22"/>
          <w:szCs w:val="14"/>
          <w:lang w:val="es-ES_tradnl" w:eastAsia="es-ES_tradnl"/>
        </w:rPr>
        <w:t xml:space="preserve"> y que obra o debe de obrar en el expediente técnico DLC/143/2018 de dicha </w:t>
      </w:r>
      <w:proofErr w:type="spellStart"/>
      <w:r w:rsidRPr="00740EA1">
        <w:rPr>
          <w:rFonts w:ascii="Palatino Linotype" w:eastAsiaTheme="minorHAnsi" w:hAnsi="Palatino Linotype" w:cstheme="minorBidi"/>
          <w:i/>
          <w:color w:val="000000" w:themeColor="text1"/>
          <w:sz w:val="22"/>
          <w:szCs w:val="14"/>
          <w:lang w:val="es-ES_tradnl" w:eastAsia="es-ES_tradnl"/>
        </w:rPr>
        <w:t>dependencia.,así</w:t>
      </w:r>
      <w:proofErr w:type="spellEnd"/>
      <w:r w:rsidRPr="00740EA1">
        <w:rPr>
          <w:rFonts w:ascii="Palatino Linotype" w:eastAsiaTheme="minorHAnsi" w:hAnsi="Palatino Linotype" w:cstheme="minorBidi"/>
          <w:i/>
          <w:color w:val="000000" w:themeColor="text1"/>
          <w:sz w:val="22"/>
          <w:szCs w:val="14"/>
          <w:lang w:val="es-ES_tradnl" w:eastAsia="es-ES_tradnl"/>
        </w:rPr>
        <w:t xml:space="preserve"> como la fundamentación y motivación legal para el levantamiento de dicha </w:t>
      </w:r>
      <w:proofErr w:type="spellStart"/>
      <w:r w:rsidRPr="00740EA1">
        <w:rPr>
          <w:rFonts w:ascii="Palatino Linotype" w:eastAsiaTheme="minorHAnsi" w:hAnsi="Palatino Linotype" w:cstheme="minorBidi"/>
          <w:i/>
          <w:color w:val="000000" w:themeColor="text1"/>
          <w:sz w:val="22"/>
          <w:szCs w:val="14"/>
          <w:lang w:val="es-ES_tradnl" w:eastAsia="es-ES_tradnl"/>
        </w:rPr>
        <w:t>suspencion</w:t>
      </w:r>
      <w:proofErr w:type="spellEnd"/>
      <w:r w:rsidRPr="00740EA1">
        <w:rPr>
          <w:rFonts w:ascii="Palatino Linotype" w:eastAsiaTheme="minorHAnsi" w:hAnsi="Palatino Linotype" w:cstheme="minorBidi"/>
          <w:i/>
          <w:color w:val="000000" w:themeColor="text1"/>
          <w:sz w:val="22"/>
          <w:szCs w:val="14"/>
          <w:lang w:val="es-ES_tradnl" w:eastAsia="es-ES_tradnl"/>
        </w:rPr>
        <w:t>…” (</w:t>
      </w:r>
      <w:proofErr w:type="gramStart"/>
      <w:r w:rsidRPr="00740EA1">
        <w:rPr>
          <w:rFonts w:ascii="Palatino Linotype" w:eastAsiaTheme="minorHAnsi" w:hAnsi="Palatino Linotype" w:cstheme="minorBidi"/>
          <w:i/>
          <w:color w:val="000000" w:themeColor="text1"/>
          <w:sz w:val="22"/>
          <w:szCs w:val="14"/>
          <w:lang w:val="es-ES_tradnl" w:eastAsia="es-ES_tradnl"/>
        </w:rPr>
        <w:t>sic</w:t>
      </w:r>
      <w:proofErr w:type="gramEnd"/>
      <w:r w:rsidRPr="00740EA1">
        <w:rPr>
          <w:rFonts w:ascii="Palatino Linotype" w:eastAsiaTheme="minorHAnsi" w:hAnsi="Palatino Linotype" w:cstheme="minorBidi"/>
          <w:i/>
          <w:color w:val="000000" w:themeColor="text1"/>
          <w:sz w:val="22"/>
          <w:szCs w:val="14"/>
          <w:lang w:val="es-ES_tradnl" w:eastAsia="es-ES_tradnl"/>
        </w:rPr>
        <w:t xml:space="preserve">); al respecto se le informa lo siguiente: Que la información que requiere ha sido clasificada como reservada por el Comité de Transparencia de este H. Ayuntamiento de Cuautitlán Izcalli, Estado de México, en términos del acuerdo número 004/CUAUIZC/DGDM/2019 de fecha doce de abril de dos mil diecinueve. Para mejor proveer lo antes señalado, se acompaña copia en formato PDF del Acuerdo de Reserva referido. Sin otro particular al respecto, quedo a sus órdenes </w:t>
      </w:r>
      <w:proofErr w:type="gramStart"/>
      <w:r w:rsidRPr="00740EA1">
        <w:rPr>
          <w:rFonts w:ascii="Palatino Linotype" w:eastAsiaTheme="minorHAnsi" w:hAnsi="Palatino Linotype" w:cstheme="minorBidi"/>
          <w:i/>
          <w:color w:val="000000" w:themeColor="text1"/>
          <w:sz w:val="22"/>
          <w:szCs w:val="14"/>
          <w:lang w:val="es-ES_tradnl" w:eastAsia="es-ES_tradnl"/>
        </w:rPr>
        <w:t>“ De</w:t>
      </w:r>
      <w:proofErr w:type="gramEnd"/>
      <w:r w:rsidRPr="00740EA1">
        <w:rPr>
          <w:rFonts w:ascii="Palatino Linotype" w:eastAsiaTheme="minorHAnsi" w:hAnsi="Palatino Linotype" w:cstheme="minorBidi"/>
          <w:i/>
          <w:color w:val="000000" w:themeColor="text1"/>
          <w:sz w:val="22"/>
          <w:szCs w:val="14"/>
          <w:lang w:val="es-ES_tradnl" w:eastAsia="es-ES_tradnl"/>
        </w:rPr>
        <w:t xml:space="preserve"> lo anteriormente expuesto y fundado a Usted, en términos de los artículos 11, 41, 46 y demás aplicables de la Ley de Transparencia y Acceso a la Información Pública del Estado de México y Municipios, a Usted pido se sirva tener a esta Unidad de Información por notificada en tiempo y forma la contestación a su solicitud de acceso a la información para los efectos legales correspondientes, a través del sistema denominado SAIMEX.”.(Sic)</w:t>
      </w:r>
    </w:p>
    <w:p w:rsidR="00904A75" w:rsidRPr="00740EA1" w:rsidRDefault="00904A75" w:rsidP="00904A75">
      <w:pPr>
        <w:tabs>
          <w:tab w:val="left" w:pos="1344"/>
        </w:tabs>
        <w:spacing w:before="100" w:beforeAutospacing="1" w:after="100" w:afterAutospacing="1" w:line="360" w:lineRule="auto"/>
        <w:jc w:val="both"/>
        <w:rPr>
          <w:rFonts w:ascii="Palatino Linotype" w:hAnsi="Palatino Linotype"/>
          <w:color w:val="000000" w:themeColor="text1"/>
        </w:rPr>
      </w:pPr>
      <w:r w:rsidRPr="00740EA1">
        <w:rPr>
          <w:rFonts w:ascii="Palatino Linotype" w:hAnsi="Palatino Linotype"/>
          <w:color w:val="000000" w:themeColor="text1"/>
        </w:rPr>
        <w:t xml:space="preserve">Asimismo, </w:t>
      </w:r>
      <w:r w:rsidRPr="00740EA1">
        <w:rPr>
          <w:rFonts w:ascii="Palatino Linotype" w:hAnsi="Palatino Linotype"/>
          <w:b/>
          <w:color w:val="000000" w:themeColor="text1"/>
        </w:rPr>
        <w:t>EL SUJETO OBLIGADO</w:t>
      </w:r>
      <w:r w:rsidRPr="00740EA1">
        <w:rPr>
          <w:rFonts w:ascii="Palatino Linotype" w:hAnsi="Palatino Linotype"/>
          <w:color w:val="000000" w:themeColor="text1"/>
        </w:rPr>
        <w:t xml:space="preserve"> adjuntó los archivos electrónicos denominados </w:t>
      </w:r>
      <w:hyperlink r:id="rId8" w:tgtFrame="_blank" w:history="1">
        <w:r w:rsidRPr="00740EA1">
          <w:rPr>
            <w:rFonts w:ascii="Palatino Linotype" w:hAnsi="Palatino Linotype"/>
            <w:b/>
            <w:color w:val="000000" w:themeColor="text1"/>
          </w:rPr>
          <w:t>321.pdf</w:t>
        </w:r>
      </w:hyperlink>
      <w:r w:rsidRPr="00740EA1">
        <w:rPr>
          <w:rFonts w:ascii="Palatino Linotype" w:hAnsi="Palatino Linotype"/>
          <w:b/>
          <w:color w:val="000000" w:themeColor="text1"/>
        </w:rPr>
        <w:t xml:space="preserve"> </w:t>
      </w:r>
      <w:r w:rsidRPr="00740EA1">
        <w:rPr>
          <w:rFonts w:ascii="Palatino Linotype" w:hAnsi="Palatino Linotype"/>
          <w:color w:val="000000" w:themeColor="text1"/>
        </w:rPr>
        <w:t xml:space="preserve">y </w:t>
      </w:r>
      <w:hyperlink r:id="rId9" w:tgtFrame="_blank" w:history="1">
        <w:r w:rsidRPr="00740EA1">
          <w:rPr>
            <w:rFonts w:ascii="Palatino Linotype" w:hAnsi="Palatino Linotype"/>
            <w:b/>
            <w:color w:val="000000" w:themeColor="text1"/>
          </w:rPr>
          <w:t xml:space="preserve">ACUERDO DE RESERVA </w:t>
        </w:r>
        <w:proofErr w:type="spellStart"/>
        <w:r w:rsidRPr="00740EA1">
          <w:rPr>
            <w:rFonts w:ascii="Palatino Linotype" w:hAnsi="Palatino Linotype"/>
            <w:b/>
            <w:color w:val="000000" w:themeColor="text1"/>
          </w:rPr>
          <w:t>d.urbano</w:t>
        </w:r>
        <w:proofErr w:type="spellEnd"/>
        <w:r w:rsidRPr="00740EA1">
          <w:rPr>
            <w:rFonts w:ascii="Palatino Linotype" w:hAnsi="Palatino Linotype"/>
            <w:b/>
            <w:color w:val="000000" w:themeColor="text1"/>
          </w:rPr>
          <w:t xml:space="preserve"> (1).</w:t>
        </w:r>
        <w:proofErr w:type="spellStart"/>
        <w:r w:rsidRPr="00740EA1">
          <w:rPr>
            <w:rFonts w:ascii="Palatino Linotype" w:hAnsi="Palatino Linotype"/>
            <w:b/>
            <w:color w:val="000000" w:themeColor="text1"/>
          </w:rPr>
          <w:t>pdf</w:t>
        </w:r>
        <w:proofErr w:type="spellEnd"/>
      </w:hyperlink>
      <w:r w:rsidRPr="00740EA1">
        <w:rPr>
          <w:rFonts w:ascii="Palatino Linotype" w:hAnsi="Palatino Linotype"/>
          <w:b/>
          <w:color w:val="000000" w:themeColor="text1"/>
        </w:rPr>
        <w:t xml:space="preserve">, </w:t>
      </w:r>
      <w:r w:rsidRPr="00740EA1">
        <w:rPr>
          <w:rFonts w:ascii="Palatino Linotype" w:hAnsi="Palatino Linotype"/>
          <w:color w:val="000000" w:themeColor="text1"/>
        </w:rPr>
        <w:t>de los cuales se omite su inserción por ser de conocimiento de las partes.</w:t>
      </w:r>
    </w:p>
    <w:p w:rsidR="00904A75" w:rsidRPr="00740EA1" w:rsidRDefault="004D411C" w:rsidP="00904A75">
      <w:pPr>
        <w:spacing w:before="100" w:beforeAutospacing="1" w:after="100" w:afterAutospacing="1" w:line="360" w:lineRule="auto"/>
        <w:jc w:val="both"/>
        <w:rPr>
          <w:rFonts w:ascii="Palatino Linotype" w:hAnsi="Palatino Linotype" w:cs="Arial"/>
          <w:color w:val="000000" w:themeColor="text1"/>
        </w:rPr>
      </w:pPr>
      <w:r w:rsidRPr="00740EA1">
        <w:rPr>
          <w:rFonts w:ascii="Palatino Linotype" w:hAnsi="Palatino Linotype" w:cs="Arial"/>
          <w:b/>
          <w:color w:val="000000" w:themeColor="text1"/>
          <w:sz w:val="28"/>
          <w:szCs w:val="28"/>
        </w:rPr>
        <w:t>IV</w:t>
      </w:r>
      <w:r w:rsidR="00904A75" w:rsidRPr="00740EA1">
        <w:rPr>
          <w:rFonts w:ascii="Palatino Linotype" w:hAnsi="Palatino Linotype" w:cs="Arial"/>
          <w:b/>
          <w:color w:val="000000" w:themeColor="text1"/>
          <w:sz w:val="28"/>
          <w:szCs w:val="28"/>
        </w:rPr>
        <w:t>.</w:t>
      </w:r>
      <w:r w:rsidR="00904A75" w:rsidRPr="00740EA1">
        <w:rPr>
          <w:rFonts w:ascii="Palatino Linotype" w:hAnsi="Palatino Linotype" w:cs="Arial"/>
          <w:color w:val="000000" w:themeColor="text1"/>
          <w:szCs w:val="20"/>
        </w:rPr>
        <w:t xml:space="preserve"> </w:t>
      </w:r>
      <w:bookmarkEnd w:id="0"/>
      <w:r w:rsidR="00904A75" w:rsidRPr="00740EA1">
        <w:rPr>
          <w:rFonts w:ascii="Palatino Linotype" w:hAnsi="Palatino Linotype"/>
          <w:color w:val="000000" w:themeColor="text1"/>
        </w:rPr>
        <w:t xml:space="preserve">Inconforme con la </w:t>
      </w:r>
      <w:r w:rsidR="00904A75" w:rsidRPr="00740EA1">
        <w:rPr>
          <w:rFonts w:ascii="Palatino Linotype" w:hAnsi="Palatino Linotype" w:cs="Arial"/>
          <w:color w:val="000000" w:themeColor="text1"/>
        </w:rPr>
        <w:t xml:space="preserve">respuesta en fecha </w:t>
      </w:r>
      <w:r w:rsidRPr="00740EA1">
        <w:rPr>
          <w:rFonts w:ascii="Palatino Linotype" w:hAnsi="Palatino Linotype" w:cs="Arial"/>
          <w:color w:val="000000" w:themeColor="text1"/>
        </w:rPr>
        <w:t>veintidós</w:t>
      </w:r>
      <w:r w:rsidR="00904A75" w:rsidRPr="00740EA1">
        <w:rPr>
          <w:rFonts w:ascii="Palatino Linotype" w:hAnsi="Palatino Linotype" w:cs="Arial"/>
          <w:color w:val="000000" w:themeColor="text1"/>
        </w:rPr>
        <w:t xml:space="preserve"> de mayo de dos mil diecinueve, </w:t>
      </w:r>
      <w:r w:rsidR="00904A75" w:rsidRPr="00740EA1">
        <w:rPr>
          <w:rFonts w:ascii="Palatino Linotype" w:hAnsi="Palatino Linotype"/>
          <w:b/>
          <w:color w:val="000000" w:themeColor="text1"/>
        </w:rPr>
        <w:t>EL RECURRENTE</w:t>
      </w:r>
      <w:r w:rsidR="00904A75" w:rsidRPr="00740EA1">
        <w:rPr>
          <w:rFonts w:ascii="Palatino Linotype" w:hAnsi="Palatino Linotype"/>
          <w:color w:val="000000" w:themeColor="text1"/>
        </w:rPr>
        <w:t xml:space="preserve"> interpuso el recurso de revisión objeto del presente estudio, el cual fue registrado en </w:t>
      </w:r>
      <w:r w:rsidR="00904A75" w:rsidRPr="00740EA1">
        <w:rPr>
          <w:rFonts w:ascii="Palatino Linotype" w:hAnsi="Palatino Linotype"/>
          <w:b/>
          <w:color w:val="000000" w:themeColor="text1"/>
        </w:rPr>
        <w:t>EL SAIMEX</w:t>
      </w:r>
      <w:r w:rsidR="00904A75" w:rsidRPr="00740EA1">
        <w:rPr>
          <w:rFonts w:ascii="Palatino Linotype" w:hAnsi="Palatino Linotype"/>
          <w:color w:val="000000" w:themeColor="text1"/>
        </w:rPr>
        <w:t xml:space="preserve"> y se le asignó el número de expediente </w:t>
      </w:r>
      <w:r w:rsidRPr="00740EA1">
        <w:rPr>
          <w:rFonts w:ascii="Palatino Linotype" w:hAnsi="Palatino Linotype"/>
          <w:b/>
          <w:color w:val="000000" w:themeColor="text1"/>
        </w:rPr>
        <w:t>04527</w:t>
      </w:r>
      <w:r w:rsidR="00904A75" w:rsidRPr="00740EA1">
        <w:rPr>
          <w:rFonts w:ascii="Palatino Linotype" w:hAnsi="Palatino Linotype"/>
          <w:b/>
          <w:color w:val="000000" w:themeColor="text1"/>
        </w:rPr>
        <w:t xml:space="preserve">/INFOEM/IP/RR/2019, </w:t>
      </w:r>
      <w:r w:rsidR="00904A75" w:rsidRPr="00740EA1">
        <w:rPr>
          <w:rFonts w:ascii="Palatino Linotype" w:hAnsi="Palatino Linotype" w:cs="Arial"/>
          <w:color w:val="000000" w:themeColor="text1"/>
        </w:rPr>
        <w:t>en el que señaló como acto impugnado:</w:t>
      </w:r>
    </w:p>
    <w:p w:rsidR="00904A75" w:rsidRPr="00740EA1" w:rsidRDefault="00904A75" w:rsidP="00904A75">
      <w:pPr>
        <w:ind w:left="851" w:right="902"/>
        <w:jc w:val="both"/>
        <w:rPr>
          <w:rFonts w:ascii="Palatino Linotype" w:hAnsi="Palatino Linotype"/>
          <w:i/>
          <w:color w:val="000000" w:themeColor="text1"/>
          <w:sz w:val="22"/>
          <w:szCs w:val="22"/>
        </w:rPr>
      </w:pPr>
      <w:r w:rsidRPr="00740EA1">
        <w:rPr>
          <w:rFonts w:ascii="Palatino Linotype" w:hAnsi="Palatino Linotype"/>
          <w:i/>
          <w:color w:val="000000" w:themeColor="text1"/>
          <w:sz w:val="22"/>
          <w:szCs w:val="22"/>
        </w:rPr>
        <w:lastRenderedPageBreak/>
        <w:t>“</w:t>
      </w:r>
      <w:r w:rsidR="004D411C" w:rsidRPr="00740EA1">
        <w:rPr>
          <w:rFonts w:ascii="Palatino Linotype" w:hAnsi="Palatino Linotype"/>
          <w:i/>
          <w:color w:val="000000" w:themeColor="text1"/>
          <w:sz w:val="22"/>
          <w:szCs w:val="22"/>
        </w:rPr>
        <w:t>Respuesta.</w:t>
      </w:r>
      <w:r w:rsidRPr="00740EA1">
        <w:rPr>
          <w:rFonts w:ascii="Palatino Linotype" w:hAnsi="Palatino Linotype"/>
          <w:i/>
          <w:color w:val="000000" w:themeColor="text1"/>
          <w:sz w:val="22"/>
          <w:szCs w:val="22"/>
        </w:rPr>
        <w:t>”. (Sic)</w:t>
      </w:r>
    </w:p>
    <w:p w:rsidR="00904A75" w:rsidRPr="00740EA1" w:rsidRDefault="00904A75" w:rsidP="00904A75">
      <w:pPr>
        <w:ind w:left="851" w:right="902"/>
        <w:jc w:val="both"/>
        <w:rPr>
          <w:rFonts w:ascii="Palatino Linotype" w:hAnsi="Palatino Linotype"/>
          <w:i/>
          <w:color w:val="000000" w:themeColor="text1"/>
          <w:sz w:val="22"/>
          <w:szCs w:val="22"/>
        </w:rPr>
      </w:pPr>
    </w:p>
    <w:p w:rsidR="00904A75" w:rsidRPr="00740EA1" w:rsidRDefault="00904A75" w:rsidP="00904A75">
      <w:pPr>
        <w:ind w:right="902"/>
        <w:jc w:val="both"/>
        <w:rPr>
          <w:rFonts w:ascii="Palatino Linotype" w:hAnsi="Palatino Linotype"/>
          <w:color w:val="000000" w:themeColor="text1"/>
          <w:szCs w:val="22"/>
        </w:rPr>
      </w:pPr>
      <w:r w:rsidRPr="00740EA1">
        <w:rPr>
          <w:rFonts w:ascii="Palatino Linotype" w:hAnsi="Palatino Linotype"/>
          <w:color w:val="000000" w:themeColor="text1"/>
          <w:szCs w:val="22"/>
        </w:rPr>
        <w:t>Así mismo señalo como razones o motivos de la inconformidad lo siguiente:</w:t>
      </w:r>
    </w:p>
    <w:p w:rsidR="00904A75" w:rsidRPr="00740EA1" w:rsidRDefault="00904A75" w:rsidP="00904A75">
      <w:pPr>
        <w:ind w:left="851" w:right="902"/>
        <w:jc w:val="both"/>
        <w:rPr>
          <w:rFonts w:ascii="Palatino Linotype" w:hAnsi="Palatino Linotype"/>
          <w:i/>
          <w:color w:val="000000" w:themeColor="text1"/>
          <w:sz w:val="22"/>
          <w:szCs w:val="22"/>
        </w:rPr>
      </w:pPr>
    </w:p>
    <w:p w:rsidR="00904A75" w:rsidRPr="00740EA1" w:rsidRDefault="00904A75" w:rsidP="00904A75">
      <w:pPr>
        <w:ind w:left="851" w:right="902"/>
        <w:jc w:val="both"/>
        <w:rPr>
          <w:rFonts w:ascii="Palatino Linotype" w:hAnsi="Palatino Linotype"/>
          <w:i/>
          <w:color w:val="000000" w:themeColor="text1"/>
          <w:sz w:val="22"/>
          <w:szCs w:val="22"/>
        </w:rPr>
      </w:pPr>
      <w:r w:rsidRPr="00740EA1">
        <w:rPr>
          <w:rFonts w:ascii="Palatino Linotype" w:hAnsi="Palatino Linotype"/>
          <w:i/>
          <w:color w:val="000000" w:themeColor="text1"/>
          <w:sz w:val="22"/>
          <w:szCs w:val="22"/>
        </w:rPr>
        <w:t>“</w:t>
      </w:r>
      <w:r w:rsidR="004D411C" w:rsidRPr="00740EA1">
        <w:rPr>
          <w:rFonts w:ascii="Palatino Linotype" w:hAnsi="Palatino Linotype"/>
          <w:i/>
          <w:color w:val="000000" w:themeColor="text1"/>
          <w:sz w:val="22"/>
          <w:szCs w:val="22"/>
        </w:rPr>
        <w:t>De acuerdo a la reforma del artículo 112 de la ley de transparencia SOLICITO se libere la información por tratarse de posibles hechos de corrupción</w:t>
      </w:r>
      <w:r w:rsidRPr="00740EA1">
        <w:rPr>
          <w:rFonts w:ascii="Palatino Linotype" w:hAnsi="Palatino Linotype"/>
          <w:i/>
          <w:color w:val="000000" w:themeColor="text1"/>
          <w:sz w:val="22"/>
          <w:szCs w:val="22"/>
        </w:rPr>
        <w:t>”</w:t>
      </w:r>
      <w:proofErr w:type="gramStart"/>
      <w:r w:rsidRPr="00740EA1">
        <w:rPr>
          <w:rFonts w:ascii="Palatino Linotype" w:hAnsi="Palatino Linotype"/>
          <w:i/>
          <w:color w:val="000000" w:themeColor="text1"/>
          <w:sz w:val="22"/>
          <w:szCs w:val="22"/>
        </w:rPr>
        <w:t>.(</w:t>
      </w:r>
      <w:proofErr w:type="gramEnd"/>
      <w:r w:rsidRPr="00740EA1">
        <w:rPr>
          <w:rFonts w:ascii="Palatino Linotype" w:hAnsi="Palatino Linotype"/>
          <w:i/>
          <w:color w:val="000000" w:themeColor="text1"/>
          <w:sz w:val="22"/>
          <w:szCs w:val="22"/>
        </w:rPr>
        <w:t>Sic)</w:t>
      </w:r>
    </w:p>
    <w:p w:rsidR="00904A75" w:rsidRPr="00740EA1" w:rsidRDefault="00904A75" w:rsidP="00904A75">
      <w:pPr>
        <w:spacing w:before="100" w:beforeAutospacing="1" w:after="100" w:afterAutospacing="1" w:line="360" w:lineRule="auto"/>
        <w:jc w:val="both"/>
        <w:rPr>
          <w:rFonts w:ascii="Times" w:eastAsiaTheme="minorHAnsi" w:hAnsi="Times" w:cstheme="minorBidi"/>
          <w:color w:val="000000" w:themeColor="text1"/>
          <w:sz w:val="20"/>
          <w:szCs w:val="20"/>
          <w:lang w:val="es-ES_tradnl" w:eastAsia="es-ES_tradnl"/>
        </w:rPr>
      </w:pPr>
      <w:bookmarkStart w:id="1" w:name="_Ref507070922"/>
      <w:r w:rsidRPr="00740EA1">
        <w:rPr>
          <w:rFonts w:ascii="Palatino Linotype" w:hAnsi="Palatino Linotype"/>
          <w:b/>
          <w:color w:val="000000" w:themeColor="text1"/>
          <w:sz w:val="28"/>
          <w:szCs w:val="28"/>
        </w:rPr>
        <w:t>V.</w:t>
      </w:r>
      <w:r w:rsidRPr="00740EA1">
        <w:rPr>
          <w:rFonts w:ascii="Palatino Linotype" w:hAnsi="Palatino Linotype"/>
          <w:color w:val="000000" w:themeColor="text1"/>
        </w:rPr>
        <w:t xml:space="preserve"> </w:t>
      </w:r>
      <w:bookmarkEnd w:id="1"/>
      <w:r w:rsidRPr="00740EA1">
        <w:rPr>
          <w:rFonts w:ascii="Palatino Linotype" w:hAnsi="Palatino Linotype" w:cs="Arial"/>
          <w:color w:val="000000" w:themeColor="text1"/>
          <w:lang w:val="es-ES"/>
        </w:rPr>
        <w:t xml:space="preserve">El </w:t>
      </w:r>
      <w:r w:rsidR="004D411C" w:rsidRPr="00740EA1">
        <w:rPr>
          <w:rFonts w:ascii="Palatino Linotype" w:hAnsi="Palatino Linotype" w:cs="Arial"/>
          <w:color w:val="000000" w:themeColor="text1"/>
          <w:lang w:val="es-ES"/>
        </w:rPr>
        <w:t>veintidós</w:t>
      </w:r>
      <w:r w:rsidRPr="00740EA1">
        <w:rPr>
          <w:rFonts w:ascii="Palatino Linotype" w:hAnsi="Palatino Linotype" w:cs="Arial"/>
          <w:color w:val="000000" w:themeColor="text1"/>
          <w:lang w:val="es-ES"/>
        </w:rPr>
        <w:t xml:space="preserve"> de mayo de dos mil diecinueve</w:t>
      </w:r>
      <w:r w:rsidRPr="00740EA1">
        <w:rPr>
          <w:rFonts w:ascii="Palatino Linotype" w:hAnsi="Palatino Linotype"/>
          <w:color w:val="000000" w:themeColor="text1"/>
          <w:lang w:val="es-ES"/>
        </w:rPr>
        <w:t>, el recurso de revisión</w:t>
      </w:r>
      <w:r w:rsidRPr="00740EA1">
        <w:rPr>
          <w:rFonts w:ascii="Palatino Linotype" w:hAnsi="Palatino Linotype" w:cs="Arial"/>
          <w:color w:val="000000" w:themeColor="text1"/>
          <w:lang w:val="es-ES_tradnl"/>
        </w:rPr>
        <w:t xml:space="preserve"> de que</w:t>
      </w:r>
      <w:r w:rsidRPr="00740EA1">
        <w:rPr>
          <w:rFonts w:ascii="Palatino Linotype" w:hAnsi="Palatino Linotype" w:cs="Arial"/>
          <w:color w:val="000000" w:themeColor="text1"/>
          <w:lang w:val="es-ES"/>
        </w:rPr>
        <w:t xml:space="preserve"> se trata</w:t>
      </w:r>
      <w:r w:rsidRPr="00740EA1">
        <w:rPr>
          <w:rFonts w:ascii="Palatino Linotype" w:hAnsi="Palatino Linotype" w:cs="Arial"/>
          <w:color w:val="000000" w:themeColor="text1"/>
          <w:lang w:val="es-ES_tradnl"/>
        </w:rPr>
        <w:t xml:space="preserve"> se envió electrónicamente al Instituto de </w:t>
      </w:r>
      <w:r w:rsidRPr="00740EA1">
        <w:rPr>
          <w:rFonts w:ascii="Palatino Linotype" w:eastAsia="Arial Unicode MS" w:hAnsi="Palatino Linotype" w:cs="Arial"/>
          <w:color w:val="000000" w:themeColor="text1"/>
          <w:lang w:val="es-ES"/>
        </w:rPr>
        <w:t>Transparencia</w:t>
      </w:r>
      <w:r w:rsidRPr="00740EA1">
        <w:rPr>
          <w:rFonts w:ascii="Palatino Linotype" w:hAnsi="Palatino Linotype" w:cs="Arial"/>
          <w:color w:val="000000" w:themeColor="text1"/>
          <w:lang w:val="es-ES_tradnl"/>
        </w:rPr>
        <w:t xml:space="preserve">, Acceso a la Información Pública y Protección de Datos Personales del Estado de México y Municipios y con fundamento en el artículo 185, fracción I de la </w:t>
      </w:r>
      <w:r w:rsidRPr="00740EA1">
        <w:rPr>
          <w:rFonts w:ascii="Palatino Linotype" w:hAnsi="Palatino Linotype"/>
          <w:color w:val="000000" w:themeColor="text1"/>
          <w:lang w:val="es-ES"/>
        </w:rPr>
        <w:t>Ley de Transparencia y Acceso a la Información Pública del Estado de México y Municipios</w:t>
      </w:r>
      <w:r w:rsidRPr="00740EA1">
        <w:rPr>
          <w:rFonts w:ascii="Palatino Linotype" w:hAnsi="Palatino Linotype" w:cs="Arial"/>
          <w:color w:val="000000" w:themeColor="text1"/>
          <w:lang w:val="es-ES_tradnl"/>
        </w:rPr>
        <w:t>, se turnó, a través del</w:t>
      </w:r>
      <w:r w:rsidRPr="00740EA1">
        <w:rPr>
          <w:rFonts w:ascii="Palatino Linotype" w:eastAsia="Arial Unicode MS" w:hAnsi="Palatino Linotype" w:cs="Arial"/>
          <w:color w:val="000000" w:themeColor="text1"/>
          <w:lang w:val="es-ES_tradnl"/>
        </w:rPr>
        <w:t xml:space="preserve"> </w:t>
      </w:r>
      <w:r w:rsidRPr="00740EA1">
        <w:rPr>
          <w:rFonts w:ascii="Palatino Linotype" w:eastAsia="Arial Unicode MS" w:hAnsi="Palatino Linotype" w:cs="Arial"/>
          <w:b/>
          <w:color w:val="000000" w:themeColor="text1"/>
          <w:lang w:val="es-ES_tradnl"/>
        </w:rPr>
        <w:t>SAIMEX</w:t>
      </w:r>
      <w:r w:rsidRPr="00740EA1">
        <w:rPr>
          <w:rFonts w:ascii="Palatino Linotype" w:hAnsi="Palatino Linotype"/>
          <w:color w:val="000000" w:themeColor="text1"/>
          <w:lang w:val="es-ES"/>
        </w:rPr>
        <w:t xml:space="preserve">, el recurso de revisión </w:t>
      </w:r>
      <w:r w:rsidR="004D411C" w:rsidRPr="00740EA1">
        <w:rPr>
          <w:rFonts w:ascii="Palatino Linotype" w:hAnsi="Palatino Linotype"/>
          <w:b/>
          <w:color w:val="000000" w:themeColor="text1"/>
          <w:lang w:val="es-ES"/>
        </w:rPr>
        <w:t>04527</w:t>
      </w:r>
      <w:r w:rsidRPr="00740EA1">
        <w:rPr>
          <w:rFonts w:ascii="Palatino Linotype" w:hAnsi="Palatino Linotype"/>
          <w:b/>
          <w:color w:val="000000" w:themeColor="text1"/>
          <w:lang w:val="es-ES"/>
        </w:rPr>
        <w:t>/INFOEM/IP/RR/2019</w:t>
      </w:r>
      <w:r w:rsidRPr="00740EA1">
        <w:rPr>
          <w:rFonts w:ascii="Palatino Linotype" w:hAnsi="Palatino Linotype"/>
          <w:color w:val="000000" w:themeColor="text1"/>
          <w:lang w:val="es-ES"/>
        </w:rPr>
        <w:t xml:space="preserve"> a la </w:t>
      </w:r>
      <w:r w:rsidRPr="00740EA1">
        <w:rPr>
          <w:rFonts w:ascii="Palatino Linotype" w:hAnsi="Palatino Linotype" w:cs="Arial"/>
          <w:color w:val="000000" w:themeColor="text1"/>
          <w:lang w:val="es-ES_tradnl"/>
        </w:rPr>
        <w:t xml:space="preserve">Comisionada </w:t>
      </w:r>
      <w:r w:rsidRPr="00740EA1">
        <w:rPr>
          <w:rFonts w:ascii="Palatino Linotype" w:hAnsi="Palatino Linotype" w:cs="Arial"/>
          <w:b/>
          <w:color w:val="000000" w:themeColor="text1"/>
          <w:lang w:val="es-ES_tradnl"/>
        </w:rPr>
        <w:t xml:space="preserve">Eva </w:t>
      </w:r>
      <w:proofErr w:type="spellStart"/>
      <w:r w:rsidRPr="00740EA1">
        <w:rPr>
          <w:rFonts w:ascii="Palatino Linotype" w:hAnsi="Palatino Linotype" w:cs="Arial"/>
          <w:b/>
          <w:color w:val="000000" w:themeColor="text1"/>
          <w:lang w:val="es-ES_tradnl"/>
        </w:rPr>
        <w:t>Abaid</w:t>
      </w:r>
      <w:proofErr w:type="spellEnd"/>
      <w:r w:rsidRPr="00740EA1">
        <w:rPr>
          <w:rFonts w:ascii="Palatino Linotype" w:hAnsi="Palatino Linotype" w:cs="Arial"/>
          <w:b/>
          <w:color w:val="000000" w:themeColor="text1"/>
          <w:lang w:val="es-ES_tradnl"/>
        </w:rPr>
        <w:t xml:space="preserve"> </w:t>
      </w:r>
      <w:proofErr w:type="spellStart"/>
      <w:r w:rsidRPr="00740EA1">
        <w:rPr>
          <w:rFonts w:ascii="Palatino Linotype" w:hAnsi="Palatino Linotype" w:cs="Arial"/>
          <w:b/>
          <w:color w:val="000000" w:themeColor="text1"/>
          <w:lang w:val="es-ES_tradnl"/>
        </w:rPr>
        <w:t>Yapur</w:t>
      </w:r>
      <w:proofErr w:type="spellEnd"/>
      <w:r w:rsidRPr="00740EA1">
        <w:rPr>
          <w:rFonts w:ascii="Palatino Linotype" w:hAnsi="Palatino Linotype" w:cs="Arial"/>
          <w:b/>
          <w:color w:val="000000" w:themeColor="text1"/>
          <w:lang w:val="es-ES_tradnl"/>
        </w:rPr>
        <w:t xml:space="preserve">, </w:t>
      </w:r>
      <w:r w:rsidRPr="00740EA1">
        <w:rPr>
          <w:rFonts w:ascii="Palatino Linotype" w:hAnsi="Palatino Linotype" w:cs="Arial"/>
          <w:color w:val="000000" w:themeColor="text1"/>
          <w:lang w:val="es-ES_tradnl"/>
        </w:rPr>
        <w:t xml:space="preserve">a efecto de que se decretará su admisión o </w:t>
      </w:r>
      <w:proofErr w:type="spellStart"/>
      <w:r w:rsidRPr="00740EA1">
        <w:rPr>
          <w:rFonts w:ascii="Palatino Linotype" w:hAnsi="Palatino Linotype" w:cs="Arial"/>
          <w:color w:val="000000" w:themeColor="text1"/>
          <w:lang w:val="es-ES_tradnl"/>
        </w:rPr>
        <w:t>desechamiento</w:t>
      </w:r>
      <w:proofErr w:type="spellEnd"/>
      <w:r w:rsidRPr="00740EA1">
        <w:rPr>
          <w:rFonts w:ascii="Palatino Linotype" w:hAnsi="Palatino Linotype" w:cs="Arial"/>
          <w:color w:val="000000" w:themeColor="text1"/>
          <w:lang w:val="es-ES_tradnl"/>
        </w:rPr>
        <w:t>.</w:t>
      </w:r>
    </w:p>
    <w:p w:rsidR="00904A75" w:rsidRPr="00740EA1" w:rsidRDefault="00904A75" w:rsidP="00904A75">
      <w:pPr>
        <w:tabs>
          <w:tab w:val="center" w:pos="4252"/>
          <w:tab w:val="right" w:pos="8504"/>
        </w:tabs>
        <w:spacing w:before="100" w:beforeAutospacing="1" w:after="100" w:afterAutospacing="1" w:line="360" w:lineRule="auto"/>
        <w:jc w:val="both"/>
        <w:rPr>
          <w:rFonts w:ascii="Palatino Linotype" w:eastAsia="MS Mincho" w:hAnsi="Palatino Linotype" w:cs="Arial"/>
          <w:color w:val="000000" w:themeColor="text1"/>
          <w:lang w:val="es-ES_tradnl"/>
        </w:rPr>
      </w:pPr>
      <w:r w:rsidRPr="00740EA1">
        <w:rPr>
          <w:rFonts w:ascii="Palatino Linotype" w:hAnsi="Palatino Linotype" w:cs="Arial"/>
          <w:b/>
          <w:color w:val="000000" w:themeColor="text1"/>
          <w:sz w:val="28"/>
          <w:szCs w:val="28"/>
        </w:rPr>
        <w:t>V</w:t>
      </w:r>
      <w:r w:rsidR="004D411C" w:rsidRPr="00740EA1">
        <w:rPr>
          <w:rFonts w:ascii="Palatino Linotype" w:hAnsi="Palatino Linotype" w:cs="Arial"/>
          <w:b/>
          <w:color w:val="000000" w:themeColor="text1"/>
          <w:sz w:val="28"/>
          <w:szCs w:val="28"/>
        </w:rPr>
        <w:t>I</w:t>
      </w:r>
      <w:r w:rsidRPr="00740EA1">
        <w:rPr>
          <w:rFonts w:ascii="Palatino Linotype" w:hAnsi="Palatino Linotype" w:cs="Arial"/>
          <w:b/>
          <w:color w:val="000000" w:themeColor="text1"/>
          <w:sz w:val="28"/>
          <w:szCs w:val="28"/>
        </w:rPr>
        <w:t>.</w:t>
      </w:r>
      <w:r w:rsidRPr="00740EA1">
        <w:rPr>
          <w:rFonts w:ascii="Palatino Linotype" w:hAnsi="Palatino Linotype" w:cs="Arial"/>
          <w:color w:val="000000" w:themeColor="text1"/>
        </w:rPr>
        <w:t xml:space="preserve"> </w:t>
      </w:r>
      <w:r w:rsidRPr="00740EA1">
        <w:rPr>
          <w:rFonts w:ascii="Palatino Linotype" w:eastAsia="MS Mincho" w:hAnsi="Palatino Linotype" w:cs="Arial"/>
          <w:color w:val="000000" w:themeColor="text1"/>
          <w:lang w:val="es-ES_tradnl"/>
        </w:rPr>
        <w:t>De las constancias de los expedientes electrónicos del</w:t>
      </w:r>
      <w:r w:rsidRPr="00740EA1">
        <w:rPr>
          <w:rFonts w:ascii="Palatino Linotype" w:eastAsia="MS Mincho" w:hAnsi="Palatino Linotype" w:cs="Arial"/>
          <w:b/>
          <w:color w:val="000000" w:themeColor="text1"/>
          <w:lang w:val="es-ES_tradnl"/>
        </w:rPr>
        <w:t xml:space="preserve"> SAIMEX</w:t>
      </w:r>
      <w:r w:rsidRPr="00740EA1">
        <w:rPr>
          <w:rFonts w:ascii="Palatino Linotype" w:eastAsia="MS Mincho" w:hAnsi="Palatino Linotype" w:cs="Arial"/>
          <w:color w:val="000000" w:themeColor="text1"/>
          <w:lang w:val="es-ES_tradnl"/>
        </w:rPr>
        <w:t>, se desprende que el veinti</w:t>
      </w:r>
      <w:r w:rsidR="004D411C" w:rsidRPr="00740EA1">
        <w:rPr>
          <w:rFonts w:ascii="Palatino Linotype" w:eastAsia="MS Mincho" w:hAnsi="Palatino Linotype" w:cs="Arial"/>
          <w:color w:val="000000" w:themeColor="text1"/>
          <w:lang w:val="es-ES_tradnl"/>
        </w:rPr>
        <w:t xml:space="preserve">ocho </w:t>
      </w:r>
      <w:r w:rsidRPr="00740EA1">
        <w:rPr>
          <w:rFonts w:ascii="Palatino Linotype" w:eastAsia="MS Mincho" w:hAnsi="Palatino Linotype" w:cs="Arial"/>
          <w:color w:val="000000" w:themeColor="text1"/>
          <w:lang w:val="es-ES_tradnl"/>
        </w:rPr>
        <w:t xml:space="preserve">de mayo de dos mil diecinueve, se acordó la admisión a trámite del recurso de revisión que nos ocupa, así como la integración del expediente respectivo, mismo que se puso a disposición de las partes, para que en un plazo máximo de siete días hábiles conforme a lo dispuesto por el artículo 185 de la Ley de Transparencia y Acceso a la Información Pública del Estado de México y Municipios, manifestaran lo que a su derecho conviniera, a efecto de presentar pruebas y alegatos; así como para que </w:t>
      </w:r>
      <w:r w:rsidRPr="00740EA1">
        <w:rPr>
          <w:rFonts w:ascii="Palatino Linotype" w:eastAsia="MS Mincho" w:hAnsi="Palatino Linotype" w:cs="Arial"/>
          <w:b/>
          <w:color w:val="000000" w:themeColor="text1"/>
          <w:lang w:val="es-ES_tradnl"/>
        </w:rPr>
        <w:t xml:space="preserve">EL SUJETO OBLIGADO </w:t>
      </w:r>
      <w:r w:rsidRPr="00740EA1">
        <w:rPr>
          <w:rFonts w:ascii="Palatino Linotype" w:eastAsia="MS Mincho" w:hAnsi="Palatino Linotype" w:cs="Arial"/>
          <w:color w:val="000000" w:themeColor="text1"/>
          <w:lang w:val="es-ES_tradnl"/>
        </w:rPr>
        <w:t>rindiera su Informe Justificado respectivamente.</w:t>
      </w:r>
    </w:p>
    <w:p w:rsidR="00904A75" w:rsidRPr="00740EA1" w:rsidRDefault="00904A75" w:rsidP="00904A75">
      <w:pPr>
        <w:pStyle w:val="Prrafodelista"/>
        <w:widowControl w:val="0"/>
        <w:tabs>
          <w:tab w:val="left" w:pos="0"/>
        </w:tabs>
        <w:autoSpaceDE w:val="0"/>
        <w:autoSpaceDN w:val="0"/>
        <w:adjustRightInd w:val="0"/>
        <w:spacing w:before="200" w:after="200" w:line="360" w:lineRule="auto"/>
        <w:ind w:left="0"/>
        <w:jc w:val="both"/>
        <w:rPr>
          <w:rFonts w:ascii="Palatino Linotype" w:hAnsi="Palatino Linotype" w:cs="Arial"/>
          <w:color w:val="000000" w:themeColor="text1"/>
          <w:lang w:val="es-ES_tradnl"/>
        </w:rPr>
      </w:pPr>
      <w:r w:rsidRPr="00740EA1">
        <w:rPr>
          <w:rFonts w:ascii="Palatino Linotype" w:hAnsi="Palatino Linotype" w:cs="Arial"/>
          <w:b/>
          <w:color w:val="000000" w:themeColor="text1"/>
          <w:sz w:val="28"/>
          <w:szCs w:val="28"/>
        </w:rPr>
        <w:t>V</w:t>
      </w:r>
      <w:r w:rsidR="004D411C" w:rsidRPr="00740EA1">
        <w:rPr>
          <w:rFonts w:ascii="Palatino Linotype" w:hAnsi="Palatino Linotype" w:cs="Arial"/>
          <w:b/>
          <w:color w:val="000000" w:themeColor="text1"/>
          <w:sz w:val="28"/>
          <w:szCs w:val="28"/>
        </w:rPr>
        <w:t>I</w:t>
      </w:r>
      <w:r w:rsidRPr="00740EA1">
        <w:rPr>
          <w:rFonts w:ascii="Palatino Linotype" w:hAnsi="Palatino Linotype" w:cs="Arial"/>
          <w:b/>
          <w:color w:val="000000" w:themeColor="text1"/>
          <w:sz w:val="28"/>
          <w:szCs w:val="28"/>
        </w:rPr>
        <w:t>I.</w:t>
      </w:r>
      <w:r w:rsidRPr="00740EA1">
        <w:rPr>
          <w:rFonts w:ascii="Palatino Linotype" w:hAnsi="Palatino Linotype" w:cs="Arial"/>
          <w:color w:val="000000" w:themeColor="text1"/>
        </w:rPr>
        <w:t xml:space="preserve"> </w:t>
      </w:r>
      <w:bookmarkStart w:id="2" w:name="_Ref529870989"/>
      <w:r w:rsidRPr="00740EA1">
        <w:rPr>
          <w:rFonts w:ascii="Palatino Linotype" w:hAnsi="Palatino Linotype" w:cs="Arial"/>
          <w:color w:val="000000" w:themeColor="text1"/>
        </w:rPr>
        <w:t>De</w:t>
      </w:r>
      <w:r w:rsidRPr="00740EA1">
        <w:rPr>
          <w:rFonts w:ascii="Palatino Linotype" w:hAnsi="Palatino Linotype" w:cs="Arial"/>
          <w:color w:val="000000" w:themeColor="text1"/>
          <w:lang w:val="es-ES_tradnl"/>
        </w:rPr>
        <w:t xml:space="preserve"> las </w:t>
      </w:r>
      <w:r w:rsidRPr="00740EA1">
        <w:rPr>
          <w:rFonts w:ascii="Palatino Linotype" w:hAnsi="Palatino Linotype"/>
          <w:color w:val="000000" w:themeColor="text1"/>
        </w:rPr>
        <w:t>constancias</w:t>
      </w:r>
      <w:r w:rsidRPr="00740EA1">
        <w:rPr>
          <w:rFonts w:ascii="Palatino Linotype" w:hAnsi="Palatino Linotype" w:cs="Arial"/>
          <w:color w:val="000000" w:themeColor="text1"/>
          <w:lang w:val="es-ES_tradnl"/>
        </w:rPr>
        <w:t xml:space="preserve"> que obran en el </w:t>
      </w:r>
      <w:r w:rsidRPr="00740EA1">
        <w:rPr>
          <w:rFonts w:ascii="Palatino Linotype" w:hAnsi="Palatino Linotype" w:cs="Arial"/>
          <w:b/>
          <w:color w:val="000000" w:themeColor="text1"/>
          <w:lang w:val="es-ES_tradnl"/>
        </w:rPr>
        <w:t>SAIMEX</w:t>
      </w:r>
      <w:r w:rsidRPr="00740EA1">
        <w:rPr>
          <w:rFonts w:ascii="Palatino Linotype" w:hAnsi="Palatino Linotype" w:cs="Arial"/>
          <w:color w:val="000000" w:themeColor="text1"/>
          <w:lang w:val="es-ES_tradnl"/>
        </w:rPr>
        <w:t xml:space="preserve">, se advierte que, </w:t>
      </w:r>
      <w:r w:rsidRPr="00740EA1">
        <w:rPr>
          <w:rFonts w:ascii="Palatino Linotype" w:hAnsi="Palatino Linotype" w:cs="Arial"/>
          <w:b/>
          <w:color w:val="000000" w:themeColor="text1"/>
        </w:rPr>
        <w:t xml:space="preserve">EL RECURRENTE </w:t>
      </w:r>
      <w:r w:rsidR="004D411C" w:rsidRPr="00740EA1">
        <w:rPr>
          <w:rFonts w:ascii="Palatino Linotype" w:hAnsi="Palatino Linotype" w:cs="Arial"/>
          <w:color w:val="000000" w:themeColor="text1"/>
        </w:rPr>
        <w:t>fue omiso</w:t>
      </w:r>
      <w:r w:rsidRPr="00740EA1">
        <w:rPr>
          <w:rFonts w:ascii="Palatino Linotype" w:hAnsi="Palatino Linotype" w:cs="Arial"/>
          <w:color w:val="000000" w:themeColor="text1"/>
        </w:rPr>
        <w:t xml:space="preserve"> en realizar manifestaciones, alegatos y ofrecer las pruebas que a su derecho </w:t>
      </w:r>
      <w:r w:rsidRPr="00740EA1">
        <w:rPr>
          <w:rFonts w:ascii="Palatino Linotype" w:hAnsi="Palatino Linotype" w:cs="Arial"/>
          <w:color w:val="000000" w:themeColor="text1"/>
          <w:lang w:val="es-ES_tradnl"/>
        </w:rPr>
        <w:t xml:space="preserve">conviniera. Por otra parte, </w:t>
      </w:r>
      <w:r w:rsidRPr="00740EA1">
        <w:rPr>
          <w:rFonts w:ascii="Palatino Linotype" w:hAnsi="Palatino Linotype" w:cs="Arial"/>
          <w:b/>
          <w:color w:val="000000" w:themeColor="text1"/>
          <w:lang w:val="es-ES_tradnl"/>
        </w:rPr>
        <w:t xml:space="preserve">EL SUJETO OBLIGADO </w:t>
      </w:r>
      <w:r w:rsidRPr="00740EA1">
        <w:rPr>
          <w:rFonts w:ascii="Palatino Linotype" w:hAnsi="Palatino Linotype" w:cs="Arial"/>
          <w:color w:val="000000" w:themeColor="text1"/>
          <w:lang w:val="es-ES_tradnl"/>
        </w:rPr>
        <w:t xml:space="preserve">en fecha </w:t>
      </w:r>
      <w:r w:rsidR="004D411C" w:rsidRPr="00740EA1">
        <w:rPr>
          <w:rFonts w:ascii="Palatino Linotype" w:hAnsi="Palatino Linotype" w:cs="Arial"/>
          <w:color w:val="000000" w:themeColor="text1"/>
          <w:lang w:val="es-ES_tradnl"/>
        </w:rPr>
        <w:t xml:space="preserve">seis de junio </w:t>
      </w:r>
      <w:r w:rsidRPr="00740EA1">
        <w:rPr>
          <w:rFonts w:ascii="Palatino Linotype" w:hAnsi="Palatino Linotype" w:cs="Arial"/>
          <w:color w:val="000000" w:themeColor="text1"/>
          <w:lang w:val="es-ES_tradnl"/>
        </w:rPr>
        <w:t xml:space="preserve">de dos mil diecinueve, rindió el Informe Justificado correspondiente; tal y como se aprecia </w:t>
      </w:r>
      <w:r w:rsidRPr="00740EA1">
        <w:rPr>
          <w:rFonts w:ascii="Palatino Linotype" w:hAnsi="Palatino Linotype" w:cs="Arial"/>
          <w:color w:val="000000" w:themeColor="text1"/>
          <w:lang w:val="es-ES_tradnl"/>
        </w:rPr>
        <w:lastRenderedPageBreak/>
        <w:t xml:space="preserve">enseguida: </w:t>
      </w:r>
    </w:p>
    <w:p w:rsidR="004D411C" w:rsidRPr="00740EA1" w:rsidRDefault="004D411C" w:rsidP="004D411C">
      <w:pPr>
        <w:pStyle w:val="Prrafodelista"/>
        <w:widowControl w:val="0"/>
        <w:tabs>
          <w:tab w:val="left" w:pos="0"/>
        </w:tabs>
        <w:autoSpaceDE w:val="0"/>
        <w:autoSpaceDN w:val="0"/>
        <w:adjustRightInd w:val="0"/>
        <w:spacing w:before="200" w:after="200" w:line="360" w:lineRule="auto"/>
        <w:ind w:left="0"/>
        <w:jc w:val="center"/>
        <w:rPr>
          <w:rFonts w:ascii="Palatino Linotype" w:hAnsi="Palatino Linotype" w:cs="Arial"/>
          <w:color w:val="000000" w:themeColor="text1"/>
          <w:lang w:val="es-ES_tradnl"/>
        </w:rPr>
      </w:pPr>
      <w:r w:rsidRPr="00740EA1">
        <w:rPr>
          <w:noProof/>
          <w:color w:val="000000" w:themeColor="text1"/>
          <w:lang w:val="es-ES"/>
        </w:rPr>
        <w:drawing>
          <wp:inline distT="0" distB="0" distL="0" distR="0" wp14:anchorId="24CFE4FE" wp14:editId="5690BA37">
            <wp:extent cx="4604366" cy="3765550"/>
            <wp:effectExtent l="0" t="0" r="6350" b="63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8418" t="7601" r="26215" b="11909"/>
                    <a:stretch/>
                  </pic:blipFill>
                  <pic:spPr bwMode="auto">
                    <a:xfrm>
                      <a:off x="0" y="0"/>
                      <a:ext cx="4630886" cy="3787238"/>
                    </a:xfrm>
                    <a:prstGeom prst="rect">
                      <a:avLst/>
                    </a:prstGeom>
                    <a:ln>
                      <a:noFill/>
                    </a:ln>
                    <a:extLst>
                      <a:ext uri="{53640926-AAD7-44D8-BBD7-CCE9431645EC}">
                        <a14:shadowObscured xmlns:a14="http://schemas.microsoft.com/office/drawing/2010/main"/>
                      </a:ext>
                    </a:extLst>
                  </pic:spPr>
                </pic:pic>
              </a:graphicData>
            </a:graphic>
          </wp:inline>
        </w:drawing>
      </w:r>
    </w:p>
    <w:p w:rsidR="004D411C" w:rsidRPr="00740EA1" w:rsidRDefault="004D411C" w:rsidP="004D411C">
      <w:pPr>
        <w:pStyle w:val="Prrafodelista"/>
        <w:widowControl w:val="0"/>
        <w:tabs>
          <w:tab w:val="left" w:pos="0"/>
        </w:tabs>
        <w:autoSpaceDE w:val="0"/>
        <w:autoSpaceDN w:val="0"/>
        <w:adjustRightInd w:val="0"/>
        <w:spacing w:before="200" w:after="200" w:line="360" w:lineRule="auto"/>
        <w:ind w:left="0"/>
        <w:jc w:val="center"/>
        <w:rPr>
          <w:rFonts w:ascii="Palatino Linotype" w:hAnsi="Palatino Linotype" w:cs="Arial"/>
          <w:color w:val="000000" w:themeColor="text1"/>
          <w:lang w:val="es-ES_tradnl"/>
        </w:rPr>
      </w:pPr>
      <w:r w:rsidRPr="00740EA1">
        <w:rPr>
          <w:noProof/>
          <w:color w:val="000000" w:themeColor="text1"/>
          <w:lang w:val="es-ES"/>
        </w:rPr>
        <w:drawing>
          <wp:inline distT="0" distB="0" distL="0" distR="0" wp14:anchorId="0944B6F0" wp14:editId="2C2AB855">
            <wp:extent cx="3997274" cy="3187700"/>
            <wp:effectExtent l="0" t="0" r="381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2147" t="9355" r="25885" b="16975"/>
                    <a:stretch/>
                  </pic:blipFill>
                  <pic:spPr bwMode="auto">
                    <a:xfrm>
                      <a:off x="0" y="0"/>
                      <a:ext cx="4015229" cy="3202018"/>
                    </a:xfrm>
                    <a:prstGeom prst="rect">
                      <a:avLst/>
                    </a:prstGeom>
                    <a:ln>
                      <a:noFill/>
                    </a:ln>
                    <a:extLst>
                      <a:ext uri="{53640926-AAD7-44D8-BBD7-CCE9431645EC}">
                        <a14:shadowObscured xmlns:a14="http://schemas.microsoft.com/office/drawing/2010/main"/>
                      </a:ext>
                    </a:extLst>
                  </pic:spPr>
                </pic:pic>
              </a:graphicData>
            </a:graphic>
          </wp:inline>
        </w:drawing>
      </w:r>
    </w:p>
    <w:p w:rsidR="004D411C" w:rsidRPr="00740EA1" w:rsidRDefault="004D411C" w:rsidP="004D411C">
      <w:pPr>
        <w:pStyle w:val="Prrafodelista"/>
        <w:widowControl w:val="0"/>
        <w:tabs>
          <w:tab w:val="left" w:pos="0"/>
        </w:tabs>
        <w:autoSpaceDE w:val="0"/>
        <w:autoSpaceDN w:val="0"/>
        <w:adjustRightInd w:val="0"/>
        <w:spacing w:before="200" w:after="200" w:line="360" w:lineRule="auto"/>
        <w:ind w:left="0"/>
        <w:jc w:val="center"/>
        <w:rPr>
          <w:rFonts w:ascii="Palatino Linotype" w:hAnsi="Palatino Linotype" w:cs="Arial"/>
          <w:color w:val="000000" w:themeColor="text1"/>
          <w:lang w:val="es-ES_tradnl"/>
        </w:rPr>
      </w:pPr>
      <w:r w:rsidRPr="00740EA1">
        <w:rPr>
          <w:noProof/>
          <w:color w:val="000000" w:themeColor="text1"/>
          <w:lang w:val="es-ES"/>
        </w:rPr>
        <w:lastRenderedPageBreak/>
        <w:drawing>
          <wp:inline distT="0" distB="0" distL="0" distR="0" wp14:anchorId="7DEE4F9F" wp14:editId="3A717030">
            <wp:extent cx="3890028" cy="31813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3024" t="13058" r="21609" b="6451"/>
                    <a:stretch/>
                  </pic:blipFill>
                  <pic:spPr bwMode="auto">
                    <a:xfrm>
                      <a:off x="0" y="0"/>
                      <a:ext cx="3900302" cy="3189752"/>
                    </a:xfrm>
                    <a:prstGeom prst="rect">
                      <a:avLst/>
                    </a:prstGeom>
                    <a:ln>
                      <a:noFill/>
                    </a:ln>
                    <a:extLst>
                      <a:ext uri="{53640926-AAD7-44D8-BBD7-CCE9431645EC}">
                        <a14:shadowObscured xmlns:a14="http://schemas.microsoft.com/office/drawing/2010/main"/>
                      </a:ext>
                    </a:extLst>
                  </pic:spPr>
                </pic:pic>
              </a:graphicData>
            </a:graphic>
          </wp:inline>
        </w:drawing>
      </w:r>
    </w:p>
    <w:p w:rsidR="004D411C" w:rsidRPr="00740EA1" w:rsidRDefault="004D411C" w:rsidP="004D411C">
      <w:pPr>
        <w:pStyle w:val="Prrafodelista"/>
        <w:widowControl w:val="0"/>
        <w:tabs>
          <w:tab w:val="left" w:pos="0"/>
        </w:tabs>
        <w:autoSpaceDE w:val="0"/>
        <w:autoSpaceDN w:val="0"/>
        <w:adjustRightInd w:val="0"/>
        <w:spacing w:before="200" w:after="200" w:line="360" w:lineRule="auto"/>
        <w:ind w:left="0"/>
        <w:jc w:val="center"/>
        <w:rPr>
          <w:rFonts w:ascii="Palatino Linotype" w:hAnsi="Palatino Linotype" w:cs="Arial"/>
          <w:color w:val="000000" w:themeColor="text1"/>
          <w:lang w:val="es-ES_tradnl"/>
        </w:rPr>
      </w:pPr>
      <w:r w:rsidRPr="00740EA1">
        <w:rPr>
          <w:noProof/>
          <w:color w:val="000000" w:themeColor="text1"/>
          <w:lang w:val="es-ES"/>
        </w:rPr>
        <w:drawing>
          <wp:inline distT="0" distB="0" distL="0" distR="0" wp14:anchorId="2CE9AACB" wp14:editId="1B4A00EB">
            <wp:extent cx="4630555" cy="3860800"/>
            <wp:effectExtent l="0" t="0" r="0" b="63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9492" t="20854" r="28297" b="16586"/>
                    <a:stretch/>
                  </pic:blipFill>
                  <pic:spPr bwMode="auto">
                    <a:xfrm>
                      <a:off x="0" y="0"/>
                      <a:ext cx="4658542" cy="3884134"/>
                    </a:xfrm>
                    <a:prstGeom prst="rect">
                      <a:avLst/>
                    </a:prstGeom>
                    <a:ln>
                      <a:noFill/>
                    </a:ln>
                    <a:extLst>
                      <a:ext uri="{53640926-AAD7-44D8-BBD7-CCE9431645EC}">
                        <a14:shadowObscured xmlns:a14="http://schemas.microsoft.com/office/drawing/2010/main"/>
                      </a:ext>
                    </a:extLst>
                  </pic:spPr>
                </pic:pic>
              </a:graphicData>
            </a:graphic>
          </wp:inline>
        </w:drawing>
      </w:r>
    </w:p>
    <w:p w:rsidR="004D411C" w:rsidRPr="00740EA1" w:rsidRDefault="004D411C" w:rsidP="004D411C">
      <w:pPr>
        <w:pStyle w:val="Prrafodelista"/>
        <w:widowControl w:val="0"/>
        <w:tabs>
          <w:tab w:val="left" w:pos="0"/>
        </w:tabs>
        <w:autoSpaceDE w:val="0"/>
        <w:autoSpaceDN w:val="0"/>
        <w:adjustRightInd w:val="0"/>
        <w:spacing w:before="200" w:after="200" w:line="360" w:lineRule="auto"/>
        <w:ind w:left="0"/>
        <w:jc w:val="center"/>
        <w:rPr>
          <w:rFonts w:ascii="Palatino Linotype" w:hAnsi="Palatino Linotype" w:cs="Arial"/>
          <w:color w:val="000000" w:themeColor="text1"/>
          <w:lang w:val="es-ES_tradnl"/>
        </w:rPr>
      </w:pPr>
      <w:r w:rsidRPr="00740EA1">
        <w:rPr>
          <w:noProof/>
          <w:color w:val="000000" w:themeColor="text1"/>
          <w:lang w:val="es-ES"/>
        </w:rPr>
        <w:lastRenderedPageBreak/>
        <w:drawing>
          <wp:inline distT="0" distB="0" distL="0" distR="0" wp14:anchorId="011202AE" wp14:editId="2AFD6F61">
            <wp:extent cx="3656452" cy="3556000"/>
            <wp:effectExtent l="0" t="0" r="1270" b="63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0259" t="13058" r="29833" b="17949"/>
                    <a:stretch/>
                  </pic:blipFill>
                  <pic:spPr bwMode="auto">
                    <a:xfrm>
                      <a:off x="0" y="0"/>
                      <a:ext cx="3673527" cy="3572605"/>
                    </a:xfrm>
                    <a:prstGeom prst="rect">
                      <a:avLst/>
                    </a:prstGeom>
                    <a:ln>
                      <a:noFill/>
                    </a:ln>
                    <a:extLst>
                      <a:ext uri="{53640926-AAD7-44D8-BBD7-CCE9431645EC}">
                        <a14:shadowObscured xmlns:a14="http://schemas.microsoft.com/office/drawing/2010/main"/>
                      </a:ext>
                    </a:extLst>
                  </pic:spPr>
                </pic:pic>
              </a:graphicData>
            </a:graphic>
          </wp:inline>
        </w:drawing>
      </w:r>
    </w:p>
    <w:p w:rsidR="004D411C" w:rsidRPr="00740EA1" w:rsidRDefault="004D411C" w:rsidP="004D411C">
      <w:pPr>
        <w:pStyle w:val="Prrafodelista"/>
        <w:widowControl w:val="0"/>
        <w:tabs>
          <w:tab w:val="left" w:pos="0"/>
        </w:tabs>
        <w:autoSpaceDE w:val="0"/>
        <w:autoSpaceDN w:val="0"/>
        <w:adjustRightInd w:val="0"/>
        <w:spacing w:before="200" w:after="200" w:line="360" w:lineRule="auto"/>
        <w:ind w:left="0"/>
        <w:jc w:val="center"/>
        <w:rPr>
          <w:rFonts w:ascii="Palatino Linotype" w:hAnsi="Palatino Linotype" w:cs="Arial"/>
          <w:color w:val="000000" w:themeColor="text1"/>
          <w:lang w:val="es-ES_tradnl"/>
        </w:rPr>
      </w:pPr>
      <w:r w:rsidRPr="00740EA1">
        <w:rPr>
          <w:noProof/>
          <w:color w:val="000000" w:themeColor="text1"/>
          <w:lang w:val="es-ES"/>
        </w:rPr>
        <w:drawing>
          <wp:inline distT="0" distB="0" distL="0" distR="0" wp14:anchorId="57A6AF7C" wp14:editId="30A705D2">
            <wp:extent cx="3745283" cy="3797300"/>
            <wp:effectExtent l="0" t="0" r="762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1137" t="10330" r="29393" b="18534"/>
                    <a:stretch/>
                  </pic:blipFill>
                  <pic:spPr bwMode="auto">
                    <a:xfrm>
                      <a:off x="0" y="0"/>
                      <a:ext cx="3771178" cy="3823555"/>
                    </a:xfrm>
                    <a:prstGeom prst="rect">
                      <a:avLst/>
                    </a:prstGeom>
                    <a:ln>
                      <a:noFill/>
                    </a:ln>
                    <a:extLst>
                      <a:ext uri="{53640926-AAD7-44D8-BBD7-CCE9431645EC}">
                        <a14:shadowObscured xmlns:a14="http://schemas.microsoft.com/office/drawing/2010/main"/>
                      </a:ext>
                    </a:extLst>
                  </pic:spPr>
                </pic:pic>
              </a:graphicData>
            </a:graphic>
          </wp:inline>
        </w:drawing>
      </w:r>
    </w:p>
    <w:p w:rsidR="004D411C" w:rsidRPr="00740EA1" w:rsidRDefault="004D411C" w:rsidP="004D411C">
      <w:pPr>
        <w:pStyle w:val="Prrafodelista"/>
        <w:widowControl w:val="0"/>
        <w:tabs>
          <w:tab w:val="left" w:pos="0"/>
        </w:tabs>
        <w:autoSpaceDE w:val="0"/>
        <w:autoSpaceDN w:val="0"/>
        <w:adjustRightInd w:val="0"/>
        <w:spacing w:before="200" w:after="200" w:line="360" w:lineRule="auto"/>
        <w:ind w:left="0"/>
        <w:jc w:val="center"/>
        <w:rPr>
          <w:rFonts w:ascii="Palatino Linotype" w:hAnsi="Palatino Linotype" w:cs="Arial"/>
          <w:color w:val="000000" w:themeColor="text1"/>
          <w:lang w:val="es-ES_tradnl"/>
        </w:rPr>
      </w:pPr>
      <w:r w:rsidRPr="00740EA1">
        <w:rPr>
          <w:noProof/>
          <w:color w:val="000000" w:themeColor="text1"/>
          <w:lang w:val="es-ES"/>
        </w:rPr>
        <w:lastRenderedPageBreak/>
        <w:drawing>
          <wp:inline distT="0" distB="0" distL="0" distR="0" wp14:anchorId="12971C50" wp14:editId="4A25E66E">
            <wp:extent cx="3756771" cy="32639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3439" t="16371" r="28955" b="25551"/>
                    <a:stretch/>
                  </pic:blipFill>
                  <pic:spPr bwMode="auto">
                    <a:xfrm>
                      <a:off x="0" y="0"/>
                      <a:ext cx="3780645" cy="3284642"/>
                    </a:xfrm>
                    <a:prstGeom prst="rect">
                      <a:avLst/>
                    </a:prstGeom>
                    <a:ln>
                      <a:noFill/>
                    </a:ln>
                    <a:extLst>
                      <a:ext uri="{53640926-AAD7-44D8-BBD7-CCE9431645EC}">
                        <a14:shadowObscured xmlns:a14="http://schemas.microsoft.com/office/drawing/2010/main"/>
                      </a:ext>
                    </a:extLst>
                  </pic:spPr>
                </pic:pic>
              </a:graphicData>
            </a:graphic>
          </wp:inline>
        </w:drawing>
      </w:r>
    </w:p>
    <w:p w:rsidR="004D411C" w:rsidRPr="00740EA1" w:rsidRDefault="004D411C" w:rsidP="004D411C">
      <w:pPr>
        <w:pStyle w:val="Prrafodelista"/>
        <w:widowControl w:val="0"/>
        <w:tabs>
          <w:tab w:val="left" w:pos="0"/>
        </w:tabs>
        <w:autoSpaceDE w:val="0"/>
        <w:autoSpaceDN w:val="0"/>
        <w:adjustRightInd w:val="0"/>
        <w:spacing w:before="200" w:after="200" w:line="360" w:lineRule="auto"/>
        <w:ind w:left="0"/>
        <w:jc w:val="center"/>
        <w:rPr>
          <w:rFonts w:ascii="Palatino Linotype" w:hAnsi="Palatino Linotype" w:cs="Arial"/>
          <w:color w:val="000000" w:themeColor="text1"/>
          <w:lang w:val="es-ES_tradnl"/>
        </w:rPr>
      </w:pPr>
      <w:r w:rsidRPr="00740EA1">
        <w:rPr>
          <w:noProof/>
          <w:color w:val="000000" w:themeColor="text1"/>
          <w:lang w:val="es-ES"/>
        </w:rPr>
        <w:drawing>
          <wp:inline distT="0" distB="0" distL="0" distR="0" wp14:anchorId="2B05DABC" wp14:editId="1AA530CC">
            <wp:extent cx="3998572" cy="3752850"/>
            <wp:effectExtent l="0" t="0" r="254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1576" t="14227" r="29174" b="20288"/>
                    <a:stretch/>
                  </pic:blipFill>
                  <pic:spPr bwMode="auto">
                    <a:xfrm>
                      <a:off x="0" y="0"/>
                      <a:ext cx="4011447" cy="3764934"/>
                    </a:xfrm>
                    <a:prstGeom prst="rect">
                      <a:avLst/>
                    </a:prstGeom>
                    <a:ln>
                      <a:noFill/>
                    </a:ln>
                    <a:extLst>
                      <a:ext uri="{53640926-AAD7-44D8-BBD7-CCE9431645EC}">
                        <a14:shadowObscured xmlns:a14="http://schemas.microsoft.com/office/drawing/2010/main"/>
                      </a:ext>
                    </a:extLst>
                  </pic:spPr>
                </pic:pic>
              </a:graphicData>
            </a:graphic>
          </wp:inline>
        </w:drawing>
      </w:r>
    </w:p>
    <w:p w:rsidR="004D411C" w:rsidRPr="00740EA1" w:rsidRDefault="004D411C" w:rsidP="004D411C">
      <w:pPr>
        <w:pStyle w:val="Prrafodelista"/>
        <w:widowControl w:val="0"/>
        <w:tabs>
          <w:tab w:val="left" w:pos="0"/>
        </w:tabs>
        <w:autoSpaceDE w:val="0"/>
        <w:autoSpaceDN w:val="0"/>
        <w:adjustRightInd w:val="0"/>
        <w:spacing w:before="200" w:after="200" w:line="360" w:lineRule="auto"/>
        <w:ind w:left="0"/>
        <w:jc w:val="center"/>
        <w:rPr>
          <w:rFonts w:ascii="Palatino Linotype" w:hAnsi="Palatino Linotype" w:cs="Arial"/>
          <w:color w:val="000000" w:themeColor="text1"/>
          <w:lang w:val="es-ES_tradnl"/>
        </w:rPr>
      </w:pPr>
      <w:r w:rsidRPr="00740EA1">
        <w:rPr>
          <w:noProof/>
          <w:color w:val="000000" w:themeColor="text1"/>
          <w:lang w:val="es-ES"/>
        </w:rPr>
        <w:lastRenderedPageBreak/>
        <w:drawing>
          <wp:inline distT="0" distB="0" distL="0" distR="0" wp14:anchorId="4E4DB50F" wp14:editId="1627EE12">
            <wp:extent cx="5095375" cy="46101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8834" t="11889" r="29723" b="21458"/>
                    <a:stretch/>
                  </pic:blipFill>
                  <pic:spPr bwMode="auto">
                    <a:xfrm>
                      <a:off x="0" y="0"/>
                      <a:ext cx="5129232" cy="4640732"/>
                    </a:xfrm>
                    <a:prstGeom prst="rect">
                      <a:avLst/>
                    </a:prstGeom>
                    <a:ln>
                      <a:noFill/>
                    </a:ln>
                    <a:extLst>
                      <a:ext uri="{53640926-AAD7-44D8-BBD7-CCE9431645EC}">
                        <a14:shadowObscured xmlns:a14="http://schemas.microsoft.com/office/drawing/2010/main"/>
                      </a:ext>
                    </a:extLst>
                  </pic:spPr>
                </pic:pic>
              </a:graphicData>
            </a:graphic>
          </wp:inline>
        </w:drawing>
      </w:r>
    </w:p>
    <w:p w:rsidR="004D411C" w:rsidRPr="00740EA1" w:rsidRDefault="004D411C" w:rsidP="004D411C">
      <w:pPr>
        <w:pStyle w:val="Prrafodelista"/>
        <w:widowControl w:val="0"/>
        <w:tabs>
          <w:tab w:val="left" w:pos="0"/>
        </w:tabs>
        <w:autoSpaceDE w:val="0"/>
        <w:autoSpaceDN w:val="0"/>
        <w:adjustRightInd w:val="0"/>
        <w:spacing w:before="200" w:after="200" w:line="360" w:lineRule="auto"/>
        <w:ind w:left="0"/>
        <w:jc w:val="center"/>
        <w:rPr>
          <w:rFonts w:ascii="Palatino Linotype" w:hAnsi="Palatino Linotype" w:cs="Arial"/>
          <w:color w:val="000000" w:themeColor="text1"/>
          <w:lang w:val="es-ES_tradnl"/>
        </w:rPr>
      </w:pPr>
      <w:r w:rsidRPr="00740EA1">
        <w:rPr>
          <w:noProof/>
          <w:color w:val="000000" w:themeColor="text1"/>
          <w:lang w:val="es-ES"/>
        </w:rPr>
        <w:drawing>
          <wp:inline distT="0" distB="0" distL="0" distR="0" wp14:anchorId="14E4F86A" wp14:editId="2F1AC61D">
            <wp:extent cx="5116830" cy="2743200"/>
            <wp:effectExtent l="0" t="0" r="762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9054" t="8770" r="29613" b="54396"/>
                    <a:stretch/>
                  </pic:blipFill>
                  <pic:spPr bwMode="auto">
                    <a:xfrm>
                      <a:off x="0" y="0"/>
                      <a:ext cx="5138445" cy="2754788"/>
                    </a:xfrm>
                    <a:prstGeom prst="rect">
                      <a:avLst/>
                    </a:prstGeom>
                    <a:ln>
                      <a:noFill/>
                    </a:ln>
                    <a:extLst>
                      <a:ext uri="{53640926-AAD7-44D8-BBD7-CCE9431645EC}">
                        <a14:shadowObscured xmlns:a14="http://schemas.microsoft.com/office/drawing/2010/main"/>
                      </a:ext>
                    </a:extLst>
                  </pic:spPr>
                </pic:pic>
              </a:graphicData>
            </a:graphic>
          </wp:inline>
        </w:drawing>
      </w:r>
    </w:p>
    <w:p w:rsidR="004D411C" w:rsidRPr="00740EA1" w:rsidRDefault="004D411C" w:rsidP="004D411C">
      <w:pPr>
        <w:pStyle w:val="Prrafodelista"/>
        <w:widowControl w:val="0"/>
        <w:tabs>
          <w:tab w:val="left" w:pos="0"/>
        </w:tabs>
        <w:autoSpaceDE w:val="0"/>
        <w:autoSpaceDN w:val="0"/>
        <w:adjustRightInd w:val="0"/>
        <w:spacing w:before="200" w:after="200" w:line="360" w:lineRule="auto"/>
        <w:ind w:left="0"/>
        <w:jc w:val="center"/>
        <w:rPr>
          <w:rFonts w:ascii="Palatino Linotype" w:hAnsi="Palatino Linotype" w:cs="Arial"/>
          <w:color w:val="000000" w:themeColor="text1"/>
          <w:lang w:val="es-ES_tradnl"/>
        </w:rPr>
      </w:pPr>
      <w:r w:rsidRPr="00740EA1">
        <w:rPr>
          <w:noProof/>
          <w:color w:val="000000" w:themeColor="text1"/>
          <w:lang w:val="es-ES"/>
        </w:rPr>
        <w:lastRenderedPageBreak/>
        <w:drawing>
          <wp:inline distT="0" distB="0" distL="0" distR="0" wp14:anchorId="312F0494" wp14:editId="73CF6486">
            <wp:extent cx="2800350" cy="381770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3878" t="20269" r="36849" b="8789"/>
                    <a:stretch/>
                  </pic:blipFill>
                  <pic:spPr bwMode="auto">
                    <a:xfrm>
                      <a:off x="0" y="0"/>
                      <a:ext cx="2830129" cy="3858302"/>
                    </a:xfrm>
                    <a:prstGeom prst="rect">
                      <a:avLst/>
                    </a:prstGeom>
                    <a:ln>
                      <a:noFill/>
                    </a:ln>
                    <a:extLst>
                      <a:ext uri="{53640926-AAD7-44D8-BBD7-CCE9431645EC}">
                        <a14:shadowObscured xmlns:a14="http://schemas.microsoft.com/office/drawing/2010/main"/>
                      </a:ext>
                    </a:extLst>
                  </pic:spPr>
                </pic:pic>
              </a:graphicData>
            </a:graphic>
          </wp:inline>
        </w:drawing>
      </w:r>
    </w:p>
    <w:p w:rsidR="00976AEF" w:rsidRPr="00740EA1" w:rsidRDefault="00976AEF" w:rsidP="004D411C">
      <w:pPr>
        <w:pStyle w:val="Prrafodelista"/>
        <w:widowControl w:val="0"/>
        <w:tabs>
          <w:tab w:val="left" w:pos="0"/>
        </w:tabs>
        <w:autoSpaceDE w:val="0"/>
        <w:autoSpaceDN w:val="0"/>
        <w:adjustRightInd w:val="0"/>
        <w:spacing w:before="200" w:after="200" w:line="360" w:lineRule="auto"/>
        <w:ind w:left="0"/>
        <w:jc w:val="center"/>
        <w:rPr>
          <w:rFonts w:ascii="Palatino Linotype" w:hAnsi="Palatino Linotype" w:cs="Arial"/>
          <w:color w:val="000000" w:themeColor="text1"/>
          <w:lang w:val="es-ES_tradnl"/>
        </w:rPr>
      </w:pPr>
      <w:r w:rsidRPr="00740EA1">
        <w:rPr>
          <w:noProof/>
          <w:color w:val="000000" w:themeColor="text1"/>
          <w:lang w:val="es-ES"/>
        </w:rPr>
        <w:drawing>
          <wp:inline distT="0" distB="0" distL="0" distR="0" wp14:anchorId="765062CF" wp14:editId="04EBA267">
            <wp:extent cx="2969737" cy="3492500"/>
            <wp:effectExtent l="0" t="0" r="254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4207" t="14812" r="36520" b="23991"/>
                    <a:stretch/>
                  </pic:blipFill>
                  <pic:spPr bwMode="auto">
                    <a:xfrm>
                      <a:off x="0" y="0"/>
                      <a:ext cx="2990103" cy="3516451"/>
                    </a:xfrm>
                    <a:prstGeom prst="rect">
                      <a:avLst/>
                    </a:prstGeom>
                    <a:ln>
                      <a:noFill/>
                    </a:ln>
                    <a:extLst>
                      <a:ext uri="{53640926-AAD7-44D8-BBD7-CCE9431645EC}">
                        <a14:shadowObscured xmlns:a14="http://schemas.microsoft.com/office/drawing/2010/main"/>
                      </a:ext>
                    </a:extLst>
                  </pic:spPr>
                </pic:pic>
              </a:graphicData>
            </a:graphic>
          </wp:inline>
        </w:drawing>
      </w:r>
    </w:p>
    <w:p w:rsidR="00976AEF" w:rsidRPr="00740EA1" w:rsidRDefault="00976AEF" w:rsidP="004D411C">
      <w:pPr>
        <w:pStyle w:val="Prrafodelista"/>
        <w:widowControl w:val="0"/>
        <w:tabs>
          <w:tab w:val="left" w:pos="0"/>
        </w:tabs>
        <w:autoSpaceDE w:val="0"/>
        <w:autoSpaceDN w:val="0"/>
        <w:adjustRightInd w:val="0"/>
        <w:spacing w:before="200" w:after="200" w:line="360" w:lineRule="auto"/>
        <w:ind w:left="0"/>
        <w:jc w:val="center"/>
        <w:rPr>
          <w:rFonts w:ascii="Palatino Linotype" w:hAnsi="Palatino Linotype" w:cs="Arial"/>
          <w:color w:val="000000" w:themeColor="text1"/>
          <w:lang w:val="es-ES_tradnl"/>
        </w:rPr>
      </w:pPr>
      <w:r w:rsidRPr="00740EA1">
        <w:rPr>
          <w:noProof/>
          <w:color w:val="000000" w:themeColor="text1"/>
          <w:lang w:val="es-ES"/>
        </w:rPr>
        <w:lastRenderedPageBreak/>
        <w:drawing>
          <wp:inline distT="0" distB="0" distL="0" distR="0" wp14:anchorId="5EC1FEFD" wp14:editId="53602B3E">
            <wp:extent cx="4144042" cy="2794000"/>
            <wp:effectExtent l="0" t="0" r="8890" b="635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9931" t="14422" r="31367" b="39193"/>
                    <a:stretch/>
                  </pic:blipFill>
                  <pic:spPr bwMode="auto">
                    <a:xfrm>
                      <a:off x="0" y="0"/>
                      <a:ext cx="4164408" cy="2807731"/>
                    </a:xfrm>
                    <a:prstGeom prst="rect">
                      <a:avLst/>
                    </a:prstGeom>
                    <a:ln>
                      <a:noFill/>
                    </a:ln>
                    <a:extLst>
                      <a:ext uri="{53640926-AAD7-44D8-BBD7-CCE9431645EC}">
                        <a14:shadowObscured xmlns:a14="http://schemas.microsoft.com/office/drawing/2010/main"/>
                      </a:ext>
                    </a:extLst>
                  </pic:spPr>
                </pic:pic>
              </a:graphicData>
            </a:graphic>
          </wp:inline>
        </w:drawing>
      </w:r>
    </w:p>
    <w:p w:rsidR="00976AEF" w:rsidRPr="00740EA1" w:rsidRDefault="00976AEF" w:rsidP="004D411C">
      <w:pPr>
        <w:pStyle w:val="Prrafodelista"/>
        <w:widowControl w:val="0"/>
        <w:tabs>
          <w:tab w:val="left" w:pos="0"/>
        </w:tabs>
        <w:autoSpaceDE w:val="0"/>
        <w:autoSpaceDN w:val="0"/>
        <w:adjustRightInd w:val="0"/>
        <w:spacing w:before="200" w:after="200" w:line="360" w:lineRule="auto"/>
        <w:ind w:left="0"/>
        <w:jc w:val="center"/>
        <w:rPr>
          <w:rFonts w:ascii="Palatino Linotype" w:hAnsi="Palatino Linotype" w:cs="Arial"/>
          <w:color w:val="000000" w:themeColor="text1"/>
          <w:lang w:val="es-ES_tradnl"/>
        </w:rPr>
      </w:pPr>
      <w:r w:rsidRPr="00740EA1">
        <w:rPr>
          <w:noProof/>
          <w:color w:val="000000" w:themeColor="text1"/>
          <w:lang w:val="es-ES"/>
        </w:rPr>
        <w:drawing>
          <wp:inline distT="0" distB="0" distL="0" distR="0" wp14:anchorId="2B67C29D" wp14:editId="46A1D9C0">
            <wp:extent cx="3672417" cy="3016250"/>
            <wp:effectExtent l="0" t="0" r="444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1356" t="20854" r="30600" b="23601"/>
                    <a:stretch/>
                  </pic:blipFill>
                  <pic:spPr bwMode="auto">
                    <a:xfrm>
                      <a:off x="0" y="0"/>
                      <a:ext cx="3681805" cy="3023960"/>
                    </a:xfrm>
                    <a:prstGeom prst="rect">
                      <a:avLst/>
                    </a:prstGeom>
                    <a:ln>
                      <a:noFill/>
                    </a:ln>
                    <a:extLst>
                      <a:ext uri="{53640926-AAD7-44D8-BBD7-CCE9431645EC}">
                        <a14:shadowObscured xmlns:a14="http://schemas.microsoft.com/office/drawing/2010/main"/>
                      </a:ext>
                    </a:extLst>
                  </pic:spPr>
                </pic:pic>
              </a:graphicData>
            </a:graphic>
          </wp:inline>
        </w:drawing>
      </w:r>
    </w:p>
    <w:p w:rsidR="00904A75" w:rsidRPr="00740EA1" w:rsidRDefault="00904A75" w:rsidP="00904A75">
      <w:pPr>
        <w:pStyle w:val="Prrafodelista"/>
        <w:tabs>
          <w:tab w:val="left" w:pos="709"/>
        </w:tabs>
        <w:spacing w:before="200" w:after="200" w:line="360" w:lineRule="auto"/>
        <w:ind w:left="0"/>
        <w:jc w:val="both"/>
        <w:rPr>
          <w:rFonts w:ascii="Palatino Linotype" w:hAnsi="Palatino Linotype" w:cs="Arial"/>
          <w:color w:val="000000" w:themeColor="text1"/>
        </w:rPr>
      </w:pPr>
      <w:r w:rsidRPr="00740EA1">
        <w:rPr>
          <w:rFonts w:ascii="Palatino Linotype" w:hAnsi="Palatino Linotype" w:cs="Arial"/>
          <w:b/>
          <w:color w:val="000000" w:themeColor="text1"/>
          <w:sz w:val="28"/>
          <w:szCs w:val="28"/>
        </w:rPr>
        <w:t>VII.</w:t>
      </w:r>
      <w:r w:rsidRPr="00740EA1">
        <w:rPr>
          <w:rFonts w:ascii="Palatino Linotype" w:hAnsi="Palatino Linotype" w:cs="Arial"/>
          <w:color w:val="000000" w:themeColor="text1"/>
        </w:rPr>
        <w:t xml:space="preserve"> Una vez analizado el estado procesal que guarda el expediente, en fecha diez de junio </w:t>
      </w:r>
      <w:r w:rsidRPr="00740EA1">
        <w:rPr>
          <w:rFonts w:ascii="Palatino Linotype" w:hAnsi="Palatino Linotype" w:cs="Arial"/>
          <w:color w:val="000000" w:themeColor="text1"/>
          <w:lang w:val="es-ES_tradnl"/>
        </w:rPr>
        <w:t>de dos mil diecinueve</w:t>
      </w:r>
      <w:r w:rsidRPr="00740EA1">
        <w:rPr>
          <w:rFonts w:ascii="Palatino Linotype" w:hAnsi="Palatino Linotype" w:cs="Arial"/>
          <w:color w:val="000000" w:themeColor="text1"/>
        </w:rPr>
        <w:t xml:space="preserve">, la Comisionada Ponente acordó el cierre de instrucción, así </w:t>
      </w:r>
      <w:r w:rsidRPr="00740EA1">
        <w:rPr>
          <w:rFonts w:ascii="Palatino Linotype" w:hAnsi="Palatino Linotype" w:cs="Arial"/>
          <w:color w:val="000000" w:themeColor="text1"/>
          <w:lang w:val="es-ES_tradnl"/>
        </w:rPr>
        <w:t>como</w:t>
      </w:r>
      <w:r w:rsidRPr="00740EA1">
        <w:rPr>
          <w:rFonts w:ascii="Palatino Linotype" w:hAnsi="Palatino Linotype" w:cs="Arial"/>
          <w:color w:val="000000" w:themeColor="text1"/>
        </w:rPr>
        <w:t xml:space="preserve"> la remisión del mismo a efecto </w:t>
      </w:r>
      <w:r w:rsidRPr="00740EA1">
        <w:rPr>
          <w:rFonts w:ascii="Palatino Linotype" w:hAnsi="Palatino Linotype" w:cs="Arial"/>
          <w:color w:val="000000" w:themeColor="text1"/>
          <w:lang w:val="es-ES_tradnl"/>
        </w:rPr>
        <w:t>de</w:t>
      </w:r>
      <w:r w:rsidRPr="00740EA1">
        <w:rPr>
          <w:rFonts w:ascii="Palatino Linotype" w:hAnsi="Palatino Linotype" w:cs="Arial"/>
          <w:color w:val="000000" w:themeColor="text1"/>
        </w:rPr>
        <w:t xml:space="preserve"> ser resuelto, de conformidad con lo </w:t>
      </w:r>
      <w:r w:rsidRPr="00740EA1">
        <w:rPr>
          <w:rFonts w:ascii="Palatino Linotype" w:hAnsi="Palatino Linotype" w:cs="Arial"/>
          <w:color w:val="000000" w:themeColor="text1"/>
        </w:rPr>
        <w:lastRenderedPageBreak/>
        <w:t>establecido en el artículo 185</w:t>
      </w:r>
      <w:r w:rsidR="001E3718" w:rsidRPr="00740EA1">
        <w:rPr>
          <w:rFonts w:ascii="Palatino Linotype" w:hAnsi="Palatino Linotype" w:cs="Arial"/>
          <w:color w:val="000000" w:themeColor="text1"/>
        </w:rPr>
        <w:t>,</w:t>
      </w:r>
      <w:r w:rsidRPr="00740EA1">
        <w:rPr>
          <w:rFonts w:ascii="Palatino Linotype" w:hAnsi="Palatino Linotype" w:cs="Arial"/>
          <w:color w:val="000000" w:themeColor="text1"/>
        </w:rPr>
        <w:t xml:space="preserve"> fracciones VI y VIII de la Ley de Transparencia y Acceso a la Información Pública del Estado de México y Municipio.</w:t>
      </w:r>
    </w:p>
    <w:p w:rsidR="00904A75" w:rsidRPr="00740EA1" w:rsidRDefault="00904A75" w:rsidP="00904A75">
      <w:pPr>
        <w:pStyle w:val="Prrafodelista"/>
        <w:tabs>
          <w:tab w:val="left" w:pos="567"/>
        </w:tabs>
        <w:spacing w:before="100" w:beforeAutospacing="1" w:after="100" w:afterAutospacing="1" w:line="360" w:lineRule="auto"/>
        <w:ind w:left="0"/>
        <w:jc w:val="both"/>
        <w:rPr>
          <w:rFonts w:ascii="Palatino Linotype" w:hAnsi="Palatino Linotype"/>
          <w:color w:val="000000" w:themeColor="text1"/>
        </w:rPr>
      </w:pPr>
      <w:r w:rsidRPr="00740EA1">
        <w:rPr>
          <w:rFonts w:ascii="Palatino Linotype" w:hAnsi="Palatino Linotype" w:cs="Arial"/>
          <w:b/>
          <w:color w:val="000000" w:themeColor="text1"/>
          <w:sz w:val="28"/>
          <w:szCs w:val="28"/>
        </w:rPr>
        <w:t xml:space="preserve">VIII. </w:t>
      </w:r>
      <w:r w:rsidRPr="00740EA1">
        <w:rPr>
          <w:rFonts w:ascii="Palatino Linotype" w:hAnsi="Palatino Linotype"/>
          <w:color w:val="000000" w:themeColor="text1"/>
        </w:rPr>
        <w:t>En fecha nueve de julio de dos mil diecinueve, la Comisionada Ponente acordó ampliar el plazo para resolver el recurso de revisión de mérito, por un periodo de hasta quince días hábiles, de conformidad con el artículo 181 tercer párrafo de la Ley de Transparencia y Acceso a la Información Pública del Estado de México y Municipios; y,</w:t>
      </w:r>
    </w:p>
    <w:bookmarkEnd w:id="2"/>
    <w:p w:rsidR="00904A75" w:rsidRPr="00740EA1" w:rsidRDefault="00904A75" w:rsidP="00904A75">
      <w:pPr>
        <w:spacing w:before="120" w:after="120" w:line="360" w:lineRule="auto"/>
        <w:jc w:val="center"/>
        <w:rPr>
          <w:rFonts w:ascii="Palatino Linotype" w:hAnsi="Palatino Linotype"/>
          <w:b/>
          <w:bCs/>
          <w:color w:val="000000" w:themeColor="text1"/>
          <w:spacing w:val="60"/>
          <w:sz w:val="28"/>
        </w:rPr>
      </w:pPr>
      <w:r w:rsidRPr="00740EA1">
        <w:rPr>
          <w:rFonts w:ascii="Palatino Linotype" w:hAnsi="Palatino Linotype"/>
          <w:b/>
          <w:bCs/>
          <w:color w:val="000000" w:themeColor="text1"/>
          <w:spacing w:val="60"/>
          <w:sz w:val="28"/>
        </w:rPr>
        <w:t>CONSIDERANDO</w:t>
      </w:r>
    </w:p>
    <w:p w:rsidR="00904A75" w:rsidRPr="00740EA1" w:rsidRDefault="00904A75" w:rsidP="00904A75">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cs="Arial"/>
          <w:color w:val="000000" w:themeColor="text1"/>
        </w:rPr>
      </w:pPr>
      <w:r w:rsidRPr="00740EA1">
        <w:rPr>
          <w:rFonts w:ascii="Palatino Linotype" w:hAnsi="Palatino Linotype"/>
          <w:b/>
          <w:color w:val="000000" w:themeColor="text1"/>
          <w:sz w:val="28"/>
          <w:szCs w:val="28"/>
        </w:rPr>
        <w:t>PRIMERO.</w:t>
      </w:r>
      <w:r w:rsidRPr="00740EA1">
        <w:rPr>
          <w:rFonts w:ascii="Palatino Linotype" w:hAnsi="Palatino Linotype"/>
          <w:b/>
          <w:color w:val="000000" w:themeColor="text1"/>
        </w:rPr>
        <w:t xml:space="preserve"> Competencia</w:t>
      </w:r>
      <w:r w:rsidRPr="00740EA1">
        <w:rPr>
          <w:rFonts w:ascii="Palatino Linotype" w:hAnsi="Palatino Linotype"/>
          <w:color w:val="000000" w:themeColor="text1"/>
        </w:rPr>
        <w:t>.</w:t>
      </w:r>
      <w:r w:rsidRPr="00740EA1">
        <w:rPr>
          <w:rFonts w:ascii="Palatino Linotype" w:hAnsi="Palatino Linotype"/>
          <w:b/>
          <w:color w:val="000000" w:themeColor="text1"/>
        </w:rPr>
        <w:t xml:space="preserve"> </w:t>
      </w:r>
      <w:r w:rsidRPr="00740EA1">
        <w:rPr>
          <w:rFonts w:ascii="Palatino Linotype" w:hAnsi="Palatino Linotype"/>
          <w:color w:val="000000" w:themeColor="text1"/>
        </w:rPr>
        <w:t>Este Instituto de Transparencia, Acceso a la Información Pública y Protección de Datos Personales del Estado de México y Municipios, es competente para conocer y resolver el presente recurso, conforme a lo dispuesto en el artículo 6, Apartado A, de la Constitución Política de los Estados Unidos Mexicanos; el artículo 5, párrafos vigésimo segundo, vigésimo tercero y vigésimo cuarto, fracciones IV y V, de la Constitución Política del Estado Libre y Soberano de México; los artículos 2, fracción II, 13, 29, 36, fracciones I y II, 176, 178, 179, 181, párrafo tercero y 185, de la Ley de Transparencia y Acceso a la Información Pública del Estado de México y Municipios, y los artículos 9, fracciones I y XXIV y 11, del Reglamento Interior del Instituto de Transparencia, Acceso a la Información Pública y Protección de Datos Personales del Estado de México y Municipios</w:t>
      </w:r>
      <w:r w:rsidRPr="00740EA1">
        <w:rPr>
          <w:rFonts w:ascii="Palatino Linotype" w:hAnsi="Palatino Linotype" w:cs="Arial"/>
          <w:color w:val="000000" w:themeColor="text1"/>
        </w:rPr>
        <w:t>.</w:t>
      </w:r>
    </w:p>
    <w:p w:rsidR="00904A75" w:rsidRPr="00740EA1" w:rsidRDefault="00904A75" w:rsidP="00904A75">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cs="Arial"/>
          <w:snapToGrid w:val="0"/>
          <w:color w:val="000000" w:themeColor="text1"/>
        </w:rPr>
      </w:pPr>
      <w:r w:rsidRPr="00740EA1">
        <w:rPr>
          <w:rFonts w:ascii="Palatino Linotype" w:hAnsi="Palatino Linotype" w:cs="Arial"/>
          <w:b/>
          <w:color w:val="000000" w:themeColor="text1"/>
          <w:sz w:val="28"/>
          <w:szCs w:val="28"/>
        </w:rPr>
        <w:t>SEGUNDO.</w:t>
      </w:r>
      <w:r w:rsidRPr="00740EA1">
        <w:rPr>
          <w:rFonts w:ascii="Palatino Linotype" w:hAnsi="Palatino Linotype" w:cs="Arial"/>
          <w:b/>
          <w:color w:val="000000" w:themeColor="text1"/>
        </w:rPr>
        <w:t xml:space="preserve"> Interés.</w:t>
      </w:r>
      <w:r w:rsidRPr="00740EA1">
        <w:rPr>
          <w:rFonts w:ascii="Palatino Linotype" w:hAnsi="Palatino Linotype" w:cs="Arial"/>
          <w:color w:val="000000" w:themeColor="text1"/>
        </w:rPr>
        <w:t xml:space="preserve"> El </w:t>
      </w:r>
      <w:r w:rsidRPr="00740EA1">
        <w:rPr>
          <w:rFonts w:ascii="Palatino Linotype" w:hAnsi="Palatino Linotype"/>
          <w:color w:val="000000" w:themeColor="text1"/>
        </w:rPr>
        <w:t>recurso</w:t>
      </w:r>
      <w:r w:rsidRPr="00740EA1">
        <w:rPr>
          <w:rFonts w:ascii="Palatino Linotype" w:hAnsi="Palatino Linotype" w:cs="Arial"/>
          <w:color w:val="000000" w:themeColor="text1"/>
        </w:rPr>
        <w:t xml:space="preserve"> de revisión fue </w:t>
      </w:r>
      <w:r w:rsidRPr="00740EA1">
        <w:rPr>
          <w:rFonts w:ascii="Palatino Linotype" w:hAnsi="Palatino Linotype"/>
          <w:color w:val="000000" w:themeColor="text1"/>
        </w:rPr>
        <w:t>interpuesto</w:t>
      </w:r>
      <w:r w:rsidRPr="00740EA1">
        <w:rPr>
          <w:rFonts w:ascii="Palatino Linotype" w:hAnsi="Palatino Linotype" w:cs="Arial"/>
          <w:color w:val="000000" w:themeColor="text1"/>
        </w:rPr>
        <w:t xml:space="preserve"> por parte legítima en atención a que fue </w:t>
      </w:r>
      <w:r w:rsidRPr="00740EA1">
        <w:rPr>
          <w:rFonts w:ascii="Palatino Linotype" w:hAnsi="Palatino Linotype"/>
          <w:color w:val="000000" w:themeColor="text1"/>
        </w:rPr>
        <w:t>presentado</w:t>
      </w:r>
      <w:r w:rsidRPr="00740EA1">
        <w:rPr>
          <w:rFonts w:ascii="Palatino Linotype" w:hAnsi="Palatino Linotype" w:cs="Arial"/>
          <w:color w:val="000000" w:themeColor="text1"/>
        </w:rPr>
        <w:t xml:space="preserve"> por </w:t>
      </w:r>
      <w:r w:rsidRPr="00740EA1">
        <w:rPr>
          <w:rFonts w:ascii="Palatino Linotype" w:hAnsi="Palatino Linotype" w:cs="Arial"/>
          <w:b/>
          <w:color w:val="000000" w:themeColor="text1"/>
        </w:rPr>
        <w:t>EL RECURRENTE</w:t>
      </w:r>
      <w:r w:rsidRPr="00740EA1">
        <w:rPr>
          <w:rFonts w:ascii="Palatino Linotype" w:hAnsi="Palatino Linotype" w:cs="Arial"/>
          <w:snapToGrid w:val="0"/>
          <w:color w:val="000000" w:themeColor="text1"/>
        </w:rPr>
        <w:t xml:space="preserve">, </w:t>
      </w:r>
      <w:r w:rsidRPr="00740EA1">
        <w:rPr>
          <w:rFonts w:ascii="Palatino Linotype" w:hAnsi="Palatino Linotype" w:cs="Arial"/>
          <w:color w:val="000000" w:themeColor="text1"/>
        </w:rPr>
        <w:t>quien</w:t>
      </w:r>
      <w:r w:rsidRPr="00740EA1">
        <w:rPr>
          <w:rFonts w:ascii="Palatino Linotype" w:hAnsi="Palatino Linotype" w:cs="Arial"/>
          <w:snapToGrid w:val="0"/>
          <w:color w:val="000000" w:themeColor="text1"/>
        </w:rPr>
        <w:t xml:space="preserve"> </w:t>
      </w:r>
      <w:r w:rsidRPr="00740EA1">
        <w:rPr>
          <w:rFonts w:ascii="Palatino Linotype" w:hAnsi="Palatino Linotype"/>
          <w:color w:val="000000" w:themeColor="text1"/>
        </w:rPr>
        <w:t>formuló</w:t>
      </w:r>
      <w:r w:rsidRPr="00740EA1">
        <w:rPr>
          <w:rFonts w:ascii="Palatino Linotype" w:hAnsi="Palatino Linotype" w:cs="Arial"/>
          <w:snapToGrid w:val="0"/>
          <w:color w:val="000000" w:themeColor="text1"/>
        </w:rPr>
        <w:t xml:space="preserve"> la </w:t>
      </w:r>
      <w:r w:rsidRPr="00740EA1">
        <w:rPr>
          <w:rFonts w:ascii="Palatino Linotype" w:hAnsi="Palatino Linotype" w:cs="Arial"/>
          <w:color w:val="000000" w:themeColor="text1"/>
        </w:rPr>
        <w:t>solicitud</w:t>
      </w:r>
      <w:r w:rsidRPr="00740EA1">
        <w:rPr>
          <w:rFonts w:ascii="Palatino Linotype" w:hAnsi="Palatino Linotype" w:cs="Arial"/>
          <w:snapToGrid w:val="0"/>
          <w:color w:val="000000" w:themeColor="text1"/>
        </w:rPr>
        <w:t xml:space="preserve"> de información pública al </w:t>
      </w:r>
      <w:r w:rsidRPr="00740EA1">
        <w:rPr>
          <w:rFonts w:ascii="Palatino Linotype" w:hAnsi="Palatino Linotype" w:cs="Arial"/>
          <w:b/>
          <w:snapToGrid w:val="0"/>
          <w:color w:val="000000" w:themeColor="text1"/>
        </w:rPr>
        <w:t>SUJETO OBLIGADO.</w:t>
      </w:r>
      <w:r w:rsidRPr="00740EA1">
        <w:rPr>
          <w:rFonts w:ascii="Palatino Linotype" w:hAnsi="Palatino Linotype" w:cs="Arial"/>
          <w:snapToGrid w:val="0"/>
          <w:color w:val="000000" w:themeColor="text1"/>
        </w:rPr>
        <w:t xml:space="preserve"> </w:t>
      </w:r>
    </w:p>
    <w:p w:rsidR="00904A75" w:rsidRPr="00740EA1" w:rsidRDefault="00904A75" w:rsidP="00904A75">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cs="Arial"/>
          <w:color w:val="000000" w:themeColor="text1"/>
          <w:lang w:val="es-ES_tradnl"/>
        </w:rPr>
      </w:pPr>
      <w:r w:rsidRPr="00740EA1">
        <w:rPr>
          <w:rFonts w:ascii="Palatino Linotype" w:hAnsi="Palatino Linotype" w:cs="Arial"/>
          <w:b/>
          <w:color w:val="000000" w:themeColor="text1"/>
          <w:sz w:val="28"/>
          <w:szCs w:val="28"/>
        </w:rPr>
        <w:lastRenderedPageBreak/>
        <w:t>TERCERO.</w:t>
      </w:r>
      <w:r w:rsidRPr="00740EA1">
        <w:rPr>
          <w:rFonts w:ascii="Palatino Linotype" w:hAnsi="Palatino Linotype" w:cs="Arial"/>
          <w:b/>
          <w:color w:val="000000" w:themeColor="text1"/>
        </w:rPr>
        <w:t xml:space="preserve"> Oportunidad. </w:t>
      </w:r>
      <w:r w:rsidRPr="00740EA1">
        <w:rPr>
          <w:rFonts w:ascii="Palatino Linotype" w:hAnsi="Palatino Linotype" w:cs="Arial"/>
          <w:color w:val="000000" w:themeColor="text1"/>
        </w:rPr>
        <w:t xml:space="preserve">El </w:t>
      </w:r>
      <w:r w:rsidRPr="00740EA1">
        <w:rPr>
          <w:rFonts w:ascii="Palatino Linotype" w:hAnsi="Palatino Linotype"/>
          <w:color w:val="000000" w:themeColor="text1"/>
        </w:rPr>
        <w:t>recurso</w:t>
      </w:r>
      <w:r w:rsidRPr="00740EA1">
        <w:rPr>
          <w:rFonts w:ascii="Palatino Linotype" w:hAnsi="Palatino Linotype" w:cs="Arial"/>
          <w:color w:val="000000" w:themeColor="text1"/>
        </w:rPr>
        <w:t xml:space="preserve"> de revisión fue interpuesto dentro del plazo de quince días hábiles </w:t>
      </w:r>
      <w:r w:rsidRPr="00740EA1">
        <w:rPr>
          <w:rFonts w:ascii="Palatino Linotype" w:hAnsi="Palatino Linotype"/>
          <w:color w:val="000000" w:themeColor="text1"/>
        </w:rPr>
        <w:t>contados</w:t>
      </w:r>
      <w:r w:rsidRPr="00740EA1">
        <w:rPr>
          <w:rFonts w:ascii="Palatino Linotype" w:hAnsi="Palatino Linotype" w:cs="Arial"/>
          <w:color w:val="000000" w:themeColor="text1"/>
        </w:rPr>
        <w:t xml:space="preserve"> a </w:t>
      </w:r>
      <w:r w:rsidRPr="00740EA1">
        <w:rPr>
          <w:rFonts w:ascii="Palatino Linotype" w:hAnsi="Palatino Linotype"/>
          <w:color w:val="000000" w:themeColor="text1"/>
        </w:rPr>
        <w:t>partir</w:t>
      </w:r>
      <w:r w:rsidRPr="00740EA1">
        <w:rPr>
          <w:rFonts w:ascii="Palatino Linotype" w:hAnsi="Palatino Linotype" w:cs="Arial"/>
          <w:color w:val="000000" w:themeColor="text1"/>
        </w:rPr>
        <w:t xml:space="preserve"> del día siguiente al que </w:t>
      </w:r>
      <w:r w:rsidRPr="00740EA1">
        <w:rPr>
          <w:rFonts w:ascii="Palatino Linotype" w:hAnsi="Palatino Linotype" w:cs="Arial"/>
          <w:b/>
          <w:color w:val="000000" w:themeColor="text1"/>
        </w:rPr>
        <w:t>EL RECURRENTE</w:t>
      </w:r>
      <w:r w:rsidRPr="00740EA1">
        <w:rPr>
          <w:rFonts w:ascii="Palatino Linotype" w:hAnsi="Palatino Linotype" w:cs="Arial"/>
          <w:b/>
          <w:bCs/>
          <w:color w:val="000000" w:themeColor="text1"/>
        </w:rPr>
        <w:t xml:space="preserve"> </w:t>
      </w:r>
      <w:r w:rsidRPr="00740EA1">
        <w:rPr>
          <w:rFonts w:ascii="Palatino Linotype" w:hAnsi="Palatino Linotype" w:cs="Arial"/>
          <w:color w:val="000000" w:themeColor="text1"/>
        </w:rPr>
        <w:t xml:space="preserve">tuvo conocimiento de la respuesta </w:t>
      </w:r>
      <w:r w:rsidRPr="00740EA1">
        <w:rPr>
          <w:rFonts w:ascii="Palatino Linotype" w:hAnsi="Palatino Linotype"/>
          <w:color w:val="000000" w:themeColor="text1"/>
        </w:rPr>
        <w:t>impugnada</w:t>
      </w:r>
      <w:r w:rsidRPr="00740EA1">
        <w:rPr>
          <w:rFonts w:ascii="Palatino Linotype" w:hAnsi="Palatino Linotype" w:cs="Arial"/>
          <w:color w:val="000000" w:themeColor="text1"/>
        </w:rPr>
        <w:t>, tal y como lo prevé el artículo 178 de la Ley de Transparencia y Acceso a la Información Pública del Estado de México y Municipios, que establece:</w:t>
      </w:r>
    </w:p>
    <w:p w:rsidR="00904A75" w:rsidRPr="00740EA1" w:rsidRDefault="00904A75" w:rsidP="00904A75">
      <w:pPr>
        <w:spacing w:before="200" w:after="200"/>
        <w:ind w:left="851" w:right="899"/>
        <w:jc w:val="both"/>
        <w:rPr>
          <w:rFonts w:ascii="Palatino Linotype" w:hAnsi="Palatino Linotype" w:cs="Arial"/>
          <w:i/>
          <w:color w:val="000000" w:themeColor="text1"/>
          <w:sz w:val="22"/>
          <w:szCs w:val="22"/>
        </w:rPr>
      </w:pPr>
      <w:r w:rsidRPr="00740EA1">
        <w:rPr>
          <w:rFonts w:ascii="Palatino Linotype" w:hAnsi="Palatino Linotype" w:cs="Arial"/>
          <w:i/>
          <w:color w:val="000000" w:themeColor="text1"/>
          <w:sz w:val="22"/>
          <w:szCs w:val="22"/>
        </w:rPr>
        <w:t>“</w:t>
      </w:r>
      <w:r w:rsidRPr="00740EA1">
        <w:rPr>
          <w:rFonts w:ascii="Palatino Linotype" w:hAnsi="Palatino Linotype" w:cs="Arial"/>
          <w:b/>
          <w:i/>
          <w:color w:val="000000" w:themeColor="text1"/>
          <w:sz w:val="22"/>
          <w:szCs w:val="22"/>
        </w:rPr>
        <w:t>Artículo 178.</w:t>
      </w:r>
      <w:r w:rsidRPr="00740EA1">
        <w:rPr>
          <w:rFonts w:ascii="Palatino Linotype" w:hAnsi="Palatino Linotype" w:cs="Arial"/>
          <w:i/>
          <w:color w:val="000000" w:themeColor="text1"/>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904A75" w:rsidRPr="00740EA1" w:rsidRDefault="00904A75" w:rsidP="00904A75">
      <w:pPr>
        <w:spacing w:before="200" w:after="200"/>
        <w:ind w:left="851" w:right="899"/>
        <w:jc w:val="both"/>
        <w:rPr>
          <w:rFonts w:ascii="Palatino Linotype" w:hAnsi="Palatino Linotype" w:cs="Arial"/>
          <w:i/>
          <w:color w:val="000000" w:themeColor="text1"/>
          <w:sz w:val="22"/>
          <w:szCs w:val="22"/>
        </w:rPr>
      </w:pPr>
      <w:r w:rsidRPr="00740EA1">
        <w:rPr>
          <w:rFonts w:ascii="Palatino Linotype" w:hAnsi="Palatino Linotype" w:cs="Arial"/>
          <w:i/>
          <w:color w:val="000000" w:themeColor="text1"/>
          <w:sz w:val="22"/>
          <w:szCs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904A75" w:rsidRDefault="00904A75" w:rsidP="00904A75">
      <w:pPr>
        <w:spacing w:before="200" w:after="200"/>
        <w:ind w:left="851" w:right="899"/>
        <w:jc w:val="both"/>
        <w:rPr>
          <w:rFonts w:ascii="Palatino Linotype" w:hAnsi="Palatino Linotype" w:cs="Arial"/>
          <w:i/>
          <w:color w:val="000000" w:themeColor="text1"/>
          <w:sz w:val="22"/>
          <w:szCs w:val="22"/>
        </w:rPr>
      </w:pPr>
      <w:r w:rsidRPr="00740EA1">
        <w:rPr>
          <w:rFonts w:ascii="Palatino Linotype" w:hAnsi="Palatino Linotype" w:cs="Arial"/>
          <w:i/>
          <w:color w:val="000000" w:themeColor="text1"/>
          <w:sz w:val="22"/>
          <w:szCs w:val="22"/>
        </w:rPr>
        <w:t xml:space="preserve">En el caso de que se interponga ante la Unidad de Transparencia, ésta deberá remitir el recurso de revisión al Instituto a más tardar al día </w:t>
      </w:r>
      <w:r w:rsidRPr="00740EA1">
        <w:rPr>
          <w:rFonts w:ascii="Palatino Linotype" w:hAnsi="Palatino Linotype" w:cs="Arial"/>
          <w:i/>
          <w:color w:val="000000" w:themeColor="text1"/>
          <w:sz w:val="22"/>
          <w:szCs w:val="22"/>
          <w:lang w:eastAsia="es-MX"/>
        </w:rPr>
        <w:t>siguiente</w:t>
      </w:r>
      <w:r w:rsidRPr="00740EA1">
        <w:rPr>
          <w:rFonts w:ascii="Palatino Linotype" w:hAnsi="Palatino Linotype" w:cs="Arial"/>
          <w:i/>
          <w:color w:val="000000" w:themeColor="text1"/>
          <w:sz w:val="22"/>
          <w:szCs w:val="22"/>
        </w:rPr>
        <w:t xml:space="preserve"> de haberlo recibido.”</w:t>
      </w:r>
    </w:p>
    <w:p w:rsidR="003B4D65" w:rsidRPr="003B4D65" w:rsidRDefault="003B4D65" w:rsidP="00904A75">
      <w:pPr>
        <w:spacing w:before="200" w:after="200"/>
        <w:ind w:left="851" w:right="899"/>
        <w:jc w:val="both"/>
        <w:rPr>
          <w:rFonts w:ascii="Palatino Linotype" w:hAnsi="Palatino Linotype" w:cs="Arial"/>
          <w:i/>
          <w:color w:val="000000" w:themeColor="text1"/>
          <w:sz w:val="20"/>
          <w:szCs w:val="20"/>
        </w:rPr>
      </w:pPr>
    </w:p>
    <w:p w:rsidR="00904A75" w:rsidRPr="00740EA1" w:rsidRDefault="00904A75" w:rsidP="00904A75">
      <w:pPr>
        <w:spacing w:before="100" w:beforeAutospacing="1" w:after="100" w:afterAutospacing="1" w:line="360" w:lineRule="auto"/>
        <w:jc w:val="both"/>
        <w:rPr>
          <w:rFonts w:ascii="Palatino Linotype" w:hAnsi="Palatino Linotype" w:cs="Arial"/>
          <w:color w:val="000000" w:themeColor="text1"/>
        </w:rPr>
      </w:pPr>
      <w:r w:rsidRPr="00740EA1">
        <w:rPr>
          <w:rFonts w:ascii="Palatino Linotype" w:hAnsi="Palatino Linotype" w:cs="Arial"/>
          <w:color w:val="000000" w:themeColor="text1"/>
        </w:rPr>
        <w:t xml:space="preserve">En esa tesitura, atendiendo a que </w:t>
      </w:r>
      <w:r w:rsidRPr="00740EA1">
        <w:rPr>
          <w:rFonts w:ascii="Palatino Linotype" w:hAnsi="Palatino Linotype" w:cs="Arial"/>
          <w:b/>
          <w:color w:val="000000" w:themeColor="text1"/>
        </w:rPr>
        <w:t>EL SUJETO OBLIGADO</w:t>
      </w:r>
      <w:r w:rsidRPr="00740EA1">
        <w:rPr>
          <w:rFonts w:ascii="Palatino Linotype" w:hAnsi="Palatino Linotype" w:cs="Arial"/>
          <w:color w:val="000000" w:themeColor="text1"/>
        </w:rPr>
        <w:t xml:space="preserve"> notificó la respuesta a la solicitud de información pública el día </w:t>
      </w:r>
      <w:r w:rsidR="00976AEF" w:rsidRPr="00740EA1">
        <w:rPr>
          <w:rFonts w:ascii="Palatino Linotype" w:hAnsi="Palatino Linotype" w:cs="Arial"/>
          <w:b/>
          <w:color w:val="000000" w:themeColor="text1"/>
        </w:rPr>
        <w:t>veintidós</w:t>
      </w:r>
      <w:r w:rsidRPr="00740EA1">
        <w:rPr>
          <w:rFonts w:ascii="Palatino Linotype" w:hAnsi="Palatino Linotype" w:cs="Arial"/>
          <w:b/>
          <w:color w:val="000000" w:themeColor="text1"/>
        </w:rPr>
        <w:t xml:space="preserve"> de mayo de dos mil diecinueve</w:t>
      </w:r>
      <w:r w:rsidRPr="00740EA1">
        <w:rPr>
          <w:rFonts w:ascii="Palatino Linotype" w:hAnsi="Palatino Linotype" w:cs="Arial"/>
          <w:color w:val="000000" w:themeColor="text1"/>
        </w:rPr>
        <w:t>; así, el plazo de quince días hábiles que el artículo 178 de la Ley de la materia otorga al hoy</w:t>
      </w:r>
      <w:r w:rsidRPr="00740EA1">
        <w:rPr>
          <w:rFonts w:ascii="Palatino Linotype" w:hAnsi="Palatino Linotype" w:cs="Arial"/>
          <w:b/>
          <w:color w:val="000000" w:themeColor="text1"/>
        </w:rPr>
        <w:t xml:space="preserve"> RECURRENTE </w:t>
      </w:r>
      <w:r w:rsidRPr="00740EA1">
        <w:rPr>
          <w:rFonts w:ascii="Palatino Linotype" w:hAnsi="Palatino Linotype" w:cs="Arial"/>
          <w:color w:val="000000" w:themeColor="text1"/>
        </w:rPr>
        <w:t>para presentar el recurso de revisión, transcurrió del</w:t>
      </w:r>
      <w:r w:rsidR="00976AEF" w:rsidRPr="00740EA1">
        <w:rPr>
          <w:rFonts w:ascii="Palatino Linotype" w:hAnsi="Palatino Linotype" w:cs="Arial"/>
          <w:b/>
          <w:color w:val="000000" w:themeColor="text1"/>
        </w:rPr>
        <w:t xml:space="preserve"> veintitrés de mayo al </w:t>
      </w:r>
      <w:r w:rsidRPr="00740EA1">
        <w:rPr>
          <w:rFonts w:ascii="Palatino Linotype" w:hAnsi="Palatino Linotype" w:cs="Arial"/>
          <w:b/>
          <w:color w:val="000000" w:themeColor="text1"/>
        </w:rPr>
        <w:t>cinco de junio de dos mil diecinueve</w:t>
      </w:r>
      <w:r w:rsidRPr="00740EA1">
        <w:rPr>
          <w:rFonts w:ascii="Palatino Linotype" w:hAnsi="Palatino Linotype" w:cs="Arial"/>
          <w:color w:val="000000" w:themeColor="text1"/>
        </w:rPr>
        <w:t xml:space="preserve">, sin contemplar en el cómputo los días veinticinco y </w:t>
      </w:r>
      <w:r w:rsidR="006D4F30" w:rsidRPr="00740EA1">
        <w:rPr>
          <w:rFonts w:ascii="Palatino Linotype" w:hAnsi="Palatino Linotype" w:cs="Arial"/>
          <w:color w:val="000000" w:themeColor="text1"/>
        </w:rPr>
        <w:t>veintiséis</w:t>
      </w:r>
      <w:r w:rsidRPr="00740EA1">
        <w:rPr>
          <w:rFonts w:ascii="Palatino Linotype" w:hAnsi="Palatino Linotype" w:cs="Arial"/>
          <w:color w:val="000000" w:themeColor="text1"/>
        </w:rPr>
        <w:t xml:space="preserve"> de mayo, así como</w:t>
      </w:r>
      <w:r w:rsidR="006D4F30" w:rsidRPr="00740EA1">
        <w:rPr>
          <w:rFonts w:ascii="Palatino Linotype" w:hAnsi="Palatino Linotype" w:cs="Arial"/>
          <w:color w:val="000000" w:themeColor="text1"/>
        </w:rPr>
        <w:t>, uno y dos</w:t>
      </w:r>
      <w:r w:rsidRPr="00740EA1">
        <w:rPr>
          <w:rFonts w:ascii="Palatino Linotype" w:hAnsi="Palatino Linotype" w:cs="Arial"/>
          <w:color w:val="000000" w:themeColor="text1"/>
        </w:rPr>
        <w:t xml:space="preserve"> de junio del presente año, por corresponder a sábados y domingos, en términos del artículo 3, fracción X, de la </w:t>
      </w:r>
      <w:r w:rsidRPr="00740EA1">
        <w:rPr>
          <w:rFonts w:ascii="Palatino Linotype" w:hAnsi="Palatino Linotype"/>
          <w:color w:val="000000" w:themeColor="text1"/>
        </w:rPr>
        <w:t>Ley de Transparencia y Acceso a la Información Pública del Estado de México y Municipios</w:t>
      </w:r>
      <w:r w:rsidRPr="00740EA1">
        <w:rPr>
          <w:rFonts w:ascii="Palatino Linotype" w:hAnsi="Palatino Linotype" w:cs="Arial"/>
          <w:color w:val="000000" w:themeColor="text1"/>
        </w:rPr>
        <w:t>.</w:t>
      </w:r>
    </w:p>
    <w:p w:rsidR="00904A75" w:rsidRPr="00740EA1" w:rsidRDefault="00904A75" w:rsidP="00904A75">
      <w:pPr>
        <w:spacing w:before="100" w:beforeAutospacing="1" w:after="100" w:afterAutospacing="1" w:line="360" w:lineRule="auto"/>
        <w:jc w:val="both"/>
        <w:rPr>
          <w:rFonts w:ascii="Palatino Linotype" w:hAnsi="Palatino Linotype" w:cs="Arial"/>
          <w:color w:val="000000" w:themeColor="text1"/>
        </w:rPr>
      </w:pPr>
      <w:r w:rsidRPr="00740EA1">
        <w:rPr>
          <w:rFonts w:ascii="Palatino Linotype" w:hAnsi="Palatino Linotype" w:cs="Arial"/>
          <w:color w:val="000000" w:themeColor="text1"/>
        </w:rPr>
        <w:lastRenderedPageBreak/>
        <w:t>En ese tenor, si el recurso de revisión que nos ocupa, se interpuso el día</w:t>
      </w:r>
      <w:r w:rsidRPr="00740EA1">
        <w:rPr>
          <w:rFonts w:ascii="Palatino Linotype" w:hAnsi="Palatino Linotype" w:cs="Arial"/>
          <w:b/>
          <w:color w:val="000000" w:themeColor="text1"/>
        </w:rPr>
        <w:t xml:space="preserve"> </w:t>
      </w:r>
      <w:r w:rsidR="006D4F30" w:rsidRPr="00740EA1">
        <w:rPr>
          <w:rFonts w:ascii="Palatino Linotype" w:hAnsi="Palatino Linotype" w:cs="Arial"/>
          <w:b/>
          <w:color w:val="000000" w:themeColor="text1"/>
        </w:rPr>
        <w:t>veintidós</w:t>
      </w:r>
      <w:r w:rsidRPr="00740EA1">
        <w:rPr>
          <w:rFonts w:ascii="Palatino Linotype" w:hAnsi="Palatino Linotype" w:cs="Arial"/>
          <w:b/>
          <w:color w:val="000000" w:themeColor="text1"/>
        </w:rPr>
        <w:t xml:space="preserve"> de mayo de dos mil diecinueve, </w:t>
      </w:r>
      <w:r w:rsidRPr="00740EA1">
        <w:rPr>
          <w:rFonts w:ascii="Palatino Linotype" w:hAnsi="Palatino Linotype" w:cs="Arial"/>
          <w:color w:val="000000" w:themeColor="text1"/>
        </w:rPr>
        <w:t>éste se encuentra dentro de los márgenes temporales previstos en el precepto legal señalado en el párrafo anterior y, por tanto, su interposición se considera oportuna.</w:t>
      </w:r>
    </w:p>
    <w:p w:rsidR="00904A75" w:rsidRPr="00740EA1" w:rsidRDefault="00904A75" w:rsidP="00904A75">
      <w:pPr>
        <w:pStyle w:val="Prrafodelista"/>
        <w:widowControl w:val="0"/>
        <w:tabs>
          <w:tab w:val="left" w:pos="1418"/>
        </w:tabs>
        <w:autoSpaceDE w:val="0"/>
        <w:autoSpaceDN w:val="0"/>
        <w:adjustRightInd w:val="0"/>
        <w:spacing w:before="200" w:after="200" w:line="360" w:lineRule="auto"/>
        <w:ind w:left="0"/>
        <w:jc w:val="both"/>
        <w:rPr>
          <w:rFonts w:ascii="Palatino Linotype" w:hAnsi="Palatino Linotype"/>
          <w:b/>
          <w:color w:val="000000" w:themeColor="text1"/>
        </w:rPr>
      </w:pPr>
      <w:r w:rsidRPr="00740EA1">
        <w:rPr>
          <w:rFonts w:ascii="Palatino Linotype" w:hAnsi="Palatino Linotype" w:cs="Arial"/>
          <w:b/>
          <w:color w:val="000000" w:themeColor="text1"/>
          <w:sz w:val="28"/>
          <w:szCs w:val="28"/>
        </w:rPr>
        <w:t>CUARTO.</w:t>
      </w:r>
      <w:r w:rsidRPr="00740EA1">
        <w:rPr>
          <w:rFonts w:ascii="Palatino Linotype" w:hAnsi="Palatino Linotype" w:cs="Arial"/>
          <w:b/>
          <w:color w:val="000000" w:themeColor="text1"/>
          <w:szCs w:val="28"/>
        </w:rPr>
        <w:t xml:space="preserve"> </w:t>
      </w:r>
      <w:proofErr w:type="spellStart"/>
      <w:r w:rsidRPr="00740EA1">
        <w:rPr>
          <w:rFonts w:ascii="Palatino Linotype" w:hAnsi="Palatino Linotype" w:cs="Arial"/>
          <w:b/>
          <w:color w:val="000000" w:themeColor="text1"/>
          <w:szCs w:val="28"/>
        </w:rPr>
        <w:t>Procedibilidad</w:t>
      </w:r>
      <w:proofErr w:type="spellEnd"/>
      <w:r w:rsidRPr="00740EA1">
        <w:rPr>
          <w:rFonts w:ascii="Palatino Linotype" w:hAnsi="Palatino Linotype" w:cs="Arial"/>
          <w:b/>
          <w:color w:val="000000" w:themeColor="text1"/>
          <w:szCs w:val="28"/>
        </w:rPr>
        <w:t xml:space="preserve">. </w:t>
      </w:r>
      <w:r w:rsidRPr="00740EA1">
        <w:rPr>
          <w:rFonts w:ascii="Palatino Linotype" w:hAnsi="Palatino Linotype" w:cs="Arial"/>
          <w:color w:val="000000" w:themeColor="text1"/>
        </w:rPr>
        <w:t xml:space="preserve">Esta Ponencia considera importante abordar el análisis de los requisitos de </w:t>
      </w:r>
      <w:proofErr w:type="spellStart"/>
      <w:r w:rsidRPr="00740EA1">
        <w:rPr>
          <w:rFonts w:ascii="Palatino Linotype" w:hAnsi="Palatino Linotype" w:cs="Arial"/>
          <w:color w:val="000000" w:themeColor="text1"/>
        </w:rPr>
        <w:t>procedibilidad</w:t>
      </w:r>
      <w:proofErr w:type="spellEnd"/>
      <w:r w:rsidRPr="00740EA1">
        <w:rPr>
          <w:rFonts w:ascii="Palatino Linotype" w:hAnsi="Palatino Linotype" w:cs="Arial"/>
          <w:color w:val="000000" w:themeColor="text1"/>
        </w:rPr>
        <w:t xml:space="preserve"> del recurso de revisión, así que, el artículo 180 de la </w:t>
      </w:r>
      <w:r w:rsidRPr="00740EA1">
        <w:rPr>
          <w:rFonts w:ascii="Palatino Linotype" w:hAnsi="Palatino Linotype" w:cs="Arial"/>
          <w:color w:val="000000" w:themeColor="text1"/>
          <w:lang w:eastAsia="es-MX"/>
        </w:rPr>
        <w:t xml:space="preserve">Ley de Transparencia y Acceso a la </w:t>
      </w:r>
      <w:r w:rsidRPr="00740EA1">
        <w:rPr>
          <w:rFonts w:ascii="Palatino Linotype" w:hAnsi="Palatino Linotype" w:cs="Arial"/>
          <w:color w:val="000000" w:themeColor="text1"/>
        </w:rPr>
        <w:t>Información</w:t>
      </w:r>
      <w:r w:rsidRPr="00740EA1">
        <w:rPr>
          <w:rFonts w:ascii="Palatino Linotype" w:hAnsi="Palatino Linotype" w:cs="Arial"/>
          <w:color w:val="000000" w:themeColor="text1"/>
          <w:lang w:eastAsia="es-MX"/>
        </w:rPr>
        <w:t xml:space="preserve"> Pública del Estado de México y Municipios, </w:t>
      </w:r>
      <w:r w:rsidRPr="00740EA1">
        <w:rPr>
          <w:rFonts w:ascii="Palatino Linotype" w:hAnsi="Palatino Linotype" w:cs="Arial"/>
          <w:color w:val="000000" w:themeColor="text1"/>
        </w:rPr>
        <w:t>establece lo siguiente:</w:t>
      </w:r>
    </w:p>
    <w:p w:rsidR="00904A75" w:rsidRPr="00740EA1" w:rsidRDefault="00904A75" w:rsidP="00904A75">
      <w:pPr>
        <w:ind w:left="851" w:right="902"/>
        <w:jc w:val="both"/>
        <w:rPr>
          <w:rFonts w:ascii="Palatino Linotype" w:hAnsi="Palatino Linotype"/>
          <w:b/>
          <w:i/>
          <w:color w:val="000000" w:themeColor="text1"/>
          <w:sz w:val="22"/>
          <w:szCs w:val="22"/>
        </w:rPr>
      </w:pPr>
      <w:r w:rsidRPr="00740EA1">
        <w:rPr>
          <w:rFonts w:ascii="Palatino Linotype" w:hAnsi="Palatino Linotype"/>
          <w:b/>
          <w:i/>
          <w:color w:val="000000" w:themeColor="text1"/>
          <w:sz w:val="22"/>
          <w:szCs w:val="22"/>
        </w:rPr>
        <w:t xml:space="preserve">Artículo 180. </w:t>
      </w:r>
      <w:r w:rsidRPr="00740EA1">
        <w:rPr>
          <w:rFonts w:ascii="Palatino Linotype" w:hAnsi="Palatino Linotype"/>
          <w:i/>
          <w:color w:val="000000" w:themeColor="text1"/>
          <w:sz w:val="22"/>
          <w:szCs w:val="22"/>
        </w:rPr>
        <w:t xml:space="preserve">El </w:t>
      </w:r>
      <w:r w:rsidRPr="00740EA1">
        <w:rPr>
          <w:rFonts w:ascii="Palatino Linotype" w:hAnsi="Palatino Linotype" w:cs="Arial"/>
          <w:i/>
          <w:color w:val="000000" w:themeColor="text1"/>
          <w:sz w:val="22"/>
          <w:szCs w:val="22"/>
        </w:rPr>
        <w:t>recurso</w:t>
      </w:r>
      <w:r w:rsidRPr="00740EA1">
        <w:rPr>
          <w:rFonts w:ascii="Palatino Linotype" w:hAnsi="Palatino Linotype"/>
          <w:i/>
          <w:color w:val="000000" w:themeColor="text1"/>
          <w:sz w:val="22"/>
          <w:szCs w:val="22"/>
        </w:rPr>
        <w:t xml:space="preserve"> </w:t>
      </w:r>
      <w:r w:rsidRPr="00740EA1">
        <w:rPr>
          <w:rFonts w:ascii="Palatino Linotype" w:hAnsi="Palatino Linotype" w:cs="Arial"/>
          <w:i/>
          <w:color w:val="000000" w:themeColor="text1"/>
          <w:sz w:val="22"/>
          <w:szCs w:val="22"/>
          <w:lang w:eastAsia="es-MX"/>
        </w:rPr>
        <w:t>de</w:t>
      </w:r>
      <w:r w:rsidRPr="00740EA1">
        <w:rPr>
          <w:rFonts w:ascii="Palatino Linotype" w:hAnsi="Palatino Linotype"/>
          <w:i/>
          <w:color w:val="000000" w:themeColor="text1"/>
          <w:sz w:val="22"/>
          <w:szCs w:val="22"/>
        </w:rPr>
        <w:t xml:space="preserve"> revisión contendrá:</w:t>
      </w:r>
      <w:r w:rsidRPr="00740EA1">
        <w:rPr>
          <w:rFonts w:ascii="Palatino Linotype" w:hAnsi="Palatino Linotype"/>
          <w:b/>
          <w:i/>
          <w:color w:val="000000" w:themeColor="text1"/>
          <w:sz w:val="22"/>
          <w:szCs w:val="22"/>
        </w:rPr>
        <w:t xml:space="preserve"> </w:t>
      </w:r>
    </w:p>
    <w:p w:rsidR="00904A75" w:rsidRPr="00740EA1" w:rsidRDefault="00904A75" w:rsidP="00904A75">
      <w:pPr>
        <w:ind w:left="851" w:right="902"/>
        <w:jc w:val="both"/>
        <w:rPr>
          <w:rFonts w:ascii="Palatino Linotype" w:hAnsi="Palatino Linotype"/>
          <w:b/>
          <w:i/>
          <w:color w:val="000000" w:themeColor="text1"/>
          <w:sz w:val="22"/>
          <w:szCs w:val="22"/>
        </w:rPr>
      </w:pPr>
    </w:p>
    <w:p w:rsidR="00904A75" w:rsidRPr="00740EA1" w:rsidRDefault="00904A75" w:rsidP="00904A75">
      <w:pPr>
        <w:ind w:left="851" w:right="902"/>
        <w:jc w:val="both"/>
        <w:rPr>
          <w:rFonts w:ascii="Palatino Linotype" w:hAnsi="Palatino Linotype"/>
          <w:b/>
          <w:i/>
          <w:color w:val="000000" w:themeColor="text1"/>
          <w:sz w:val="22"/>
          <w:szCs w:val="22"/>
        </w:rPr>
      </w:pPr>
      <w:r w:rsidRPr="00740EA1">
        <w:rPr>
          <w:rFonts w:ascii="Palatino Linotype" w:hAnsi="Palatino Linotype"/>
          <w:b/>
          <w:i/>
          <w:color w:val="000000" w:themeColor="text1"/>
          <w:sz w:val="22"/>
          <w:szCs w:val="22"/>
        </w:rPr>
        <w:t xml:space="preserve">I. </w:t>
      </w:r>
      <w:r w:rsidRPr="00740EA1">
        <w:rPr>
          <w:rFonts w:ascii="Palatino Linotype" w:hAnsi="Palatino Linotype"/>
          <w:i/>
          <w:color w:val="000000" w:themeColor="text1"/>
          <w:sz w:val="22"/>
          <w:szCs w:val="22"/>
        </w:rPr>
        <w:t xml:space="preserve">El sujeto obligado ante </w:t>
      </w:r>
      <w:r w:rsidRPr="00740EA1">
        <w:rPr>
          <w:rFonts w:ascii="Palatino Linotype" w:hAnsi="Palatino Linotype" w:cs="Arial"/>
          <w:i/>
          <w:color w:val="000000" w:themeColor="text1"/>
          <w:sz w:val="22"/>
          <w:szCs w:val="22"/>
        </w:rPr>
        <w:t>la</w:t>
      </w:r>
      <w:r w:rsidRPr="00740EA1">
        <w:rPr>
          <w:rFonts w:ascii="Palatino Linotype" w:hAnsi="Palatino Linotype"/>
          <w:i/>
          <w:color w:val="000000" w:themeColor="text1"/>
          <w:sz w:val="22"/>
          <w:szCs w:val="22"/>
        </w:rPr>
        <w:t xml:space="preserve"> cual </w:t>
      </w:r>
      <w:r w:rsidRPr="00740EA1">
        <w:rPr>
          <w:rFonts w:ascii="Palatino Linotype" w:hAnsi="Palatino Linotype" w:cs="Arial"/>
          <w:i/>
          <w:color w:val="000000" w:themeColor="text1"/>
          <w:sz w:val="22"/>
          <w:szCs w:val="22"/>
          <w:lang w:eastAsia="es-MX"/>
        </w:rPr>
        <w:t>se</w:t>
      </w:r>
      <w:r w:rsidRPr="00740EA1">
        <w:rPr>
          <w:rFonts w:ascii="Palatino Linotype" w:hAnsi="Palatino Linotype"/>
          <w:i/>
          <w:color w:val="000000" w:themeColor="text1"/>
          <w:sz w:val="22"/>
          <w:szCs w:val="22"/>
        </w:rPr>
        <w:t xml:space="preserve"> presentó la solicitud;</w:t>
      </w:r>
      <w:r w:rsidRPr="00740EA1">
        <w:rPr>
          <w:rFonts w:ascii="Palatino Linotype" w:hAnsi="Palatino Linotype"/>
          <w:b/>
          <w:i/>
          <w:color w:val="000000" w:themeColor="text1"/>
          <w:sz w:val="22"/>
          <w:szCs w:val="22"/>
        </w:rPr>
        <w:t xml:space="preserve"> </w:t>
      </w:r>
    </w:p>
    <w:p w:rsidR="00904A75" w:rsidRPr="00740EA1" w:rsidRDefault="00904A75" w:rsidP="00904A75">
      <w:pPr>
        <w:ind w:left="851" w:right="902"/>
        <w:jc w:val="both"/>
        <w:rPr>
          <w:rFonts w:ascii="Palatino Linotype" w:hAnsi="Palatino Linotype"/>
          <w:b/>
          <w:i/>
          <w:color w:val="000000" w:themeColor="text1"/>
          <w:sz w:val="22"/>
          <w:szCs w:val="22"/>
        </w:rPr>
      </w:pPr>
      <w:r w:rsidRPr="00740EA1">
        <w:rPr>
          <w:rFonts w:ascii="Palatino Linotype" w:hAnsi="Palatino Linotype"/>
          <w:b/>
          <w:i/>
          <w:color w:val="000000" w:themeColor="text1"/>
          <w:sz w:val="22"/>
          <w:szCs w:val="22"/>
        </w:rPr>
        <w:t xml:space="preserve">II. El nombre del solicitante </w:t>
      </w:r>
      <w:r w:rsidRPr="00740EA1">
        <w:rPr>
          <w:rFonts w:ascii="Palatino Linotype" w:hAnsi="Palatino Linotype" w:cs="Arial"/>
          <w:b/>
          <w:i/>
          <w:color w:val="000000" w:themeColor="text1"/>
          <w:sz w:val="22"/>
          <w:szCs w:val="22"/>
          <w:lang w:eastAsia="es-MX"/>
        </w:rPr>
        <w:t>que</w:t>
      </w:r>
      <w:r w:rsidRPr="00740EA1">
        <w:rPr>
          <w:rFonts w:ascii="Palatino Linotype" w:hAnsi="Palatino Linotype"/>
          <w:b/>
          <w:i/>
          <w:color w:val="000000" w:themeColor="text1"/>
          <w:sz w:val="22"/>
          <w:szCs w:val="22"/>
        </w:rPr>
        <w:t xml:space="preserve"> recurre </w:t>
      </w:r>
      <w:r w:rsidRPr="00740EA1">
        <w:rPr>
          <w:rFonts w:ascii="Palatino Linotype" w:hAnsi="Palatino Linotype"/>
          <w:i/>
          <w:color w:val="000000" w:themeColor="text1"/>
          <w:sz w:val="22"/>
          <w:szCs w:val="22"/>
        </w:rPr>
        <w:t>o de su representante y, en su caso, del tercero interesado, así como la dirección o medio que señale para recibir notificaciones;</w:t>
      </w:r>
      <w:r w:rsidRPr="00740EA1">
        <w:rPr>
          <w:rFonts w:ascii="Palatino Linotype" w:hAnsi="Palatino Linotype"/>
          <w:b/>
          <w:i/>
          <w:color w:val="000000" w:themeColor="text1"/>
          <w:sz w:val="22"/>
          <w:szCs w:val="22"/>
        </w:rPr>
        <w:t xml:space="preserve"> </w:t>
      </w:r>
    </w:p>
    <w:p w:rsidR="00904A75" w:rsidRPr="00740EA1" w:rsidRDefault="00904A75" w:rsidP="00904A75">
      <w:pPr>
        <w:ind w:left="851" w:right="902"/>
        <w:jc w:val="both"/>
        <w:rPr>
          <w:rFonts w:ascii="Palatino Linotype" w:hAnsi="Palatino Linotype"/>
          <w:b/>
          <w:i/>
          <w:color w:val="000000" w:themeColor="text1"/>
          <w:sz w:val="22"/>
          <w:szCs w:val="22"/>
        </w:rPr>
      </w:pPr>
      <w:r w:rsidRPr="00740EA1">
        <w:rPr>
          <w:rFonts w:ascii="Palatino Linotype" w:hAnsi="Palatino Linotype"/>
          <w:b/>
          <w:i/>
          <w:color w:val="000000" w:themeColor="text1"/>
          <w:sz w:val="22"/>
          <w:szCs w:val="22"/>
        </w:rPr>
        <w:t xml:space="preserve">III. </w:t>
      </w:r>
      <w:r w:rsidRPr="00740EA1">
        <w:rPr>
          <w:rFonts w:ascii="Palatino Linotype" w:hAnsi="Palatino Linotype"/>
          <w:i/>
          <w:color w:val="000000" w:themeColor="text1"/>
          <w:sz w:val="22"/>
          <w:szCs w:val="22"/>
        </w:rPr>
        <w:t xml:space="preserve">El número de folio de </w:t>
      </w:r>
      <w:r w:rsidRPr="00740EA1">
        <w:rPr>
          <w:rFonts w:ascii="Palatino Linotype" w:hAnsi="Palatino Linotype" w:cs="Arial"/>
          <w:i/>
          <w:color w:val="000000" w:themeColor="text1"/>
          <w:sz w:val="22"/>
          <w:szCs w:val="22"/>
          <w:lang w:eastAsia="es-MX"/>
        </w:rPr>
        <w:t>respuesta</w:t>
      </w:r>
      <w:r w:rsidRPr="00740EA1">
        <w:rPr>
          <w:rFonts w:ascii="Palatino Linotype" w:hAnsi="Palatino Linotype"/>
          <w:i/>
          <w:color w:val="000000" w:themeColor="text1"/>
          <w:sz w:val="22"/>
          <w:szCs w:val="22"/>
        </w:rPr>
        <w:t xml:space="preserve"> de la solicitud de acceso; </w:t>
      </w:r>
    </w:p>
    <w:p w:rsidR="00904A75" w:rsidRPr="00740EA1" w:rsidRDefault="00904A75" w:rsidP="00904A75">
      <w:pPr>
        <w:ind w:left="851" w:right="902"/>
        <w:jc w:val="both"/>
        <w:rPr>
          <w:rFonts w:ascii="Palatino Linotype" w:hAnsi="Palatino Linotype"/>
          <w:b/>
          <w:i/>
          <w:color w:val="000000" w:themeColor="text1"/>
          <w:sz w:val="22"/>
          <w:szCs w:val="22"/>
        </w:rPr>
      </w:pPr>
      <w:r w:rsidRPr="00740EA1">
        <w:rPr>
          <w:rFonts w:ascii="Palatino Linotype" w:hAnsi="Palatino Linotype"/>
          <w:b/>
          <w:i/>
          <w:color w:val="000000" w:themeColor="text1"/>
          <w:sz w:val="22"/>
          <w:szCs w:val="22"/>
        </w:rPr>
        <w:t xml:space="preserve">IV. </w:t>
      </w:r>
      <w:r w:rsidRPr="00740EA1">
        <w:rPr>
          <w:rFonts w:ascii="Palatino Linotype" w:hAnsi="Palatino Linotype"/>
          <w:i/>
          <w:color w:val="000000" w:themeColor="text1"/>
          <w:sz w:val="22"/>
          <w:szCs w:val="22"/>
        </w:rPr>
        <w:t xml:space="preserve">La fecha en que fue </w:t>
      </w:r>
      <w:r w:rsidRPr="00740EA1">
        <w:rPr>
          <w:rFonts w:ascii="Palatino Linotype" w:hAnsi="Palatino Linotype" w:cs="Arial"/>
          <w:i/>
          <w:color w:val="000000" w:themeColor="text1"/>
          <w:sz w:val="22"/>
          <w:szCs w:val="22"/>
          <w:lang w:eastAsia="es-MX"/>
        </w:rPr>
        <w:t>notificada</w:t>
      </w:r>
      <w:r w:rsidRPr="00740EA1">
        <w:rPr>
          <w:rFonts w:ascii="Palatino Linotype" w:hAnsi="Palatino Linotype"/>
          <w:i/>
          <w:color w:val="000000" w:themeColor="text1"/>
          <w:sz w:val="22"/>
          <w:szCs w:val="22"/>
        </w:rPr>
        <w:t xml:space="preserve"> la respuesta al solicitante o tuvo conocimiento del acto reclamado, o de presentación de la solicitud, en caso de falta de respuesta;</w:t>
      </w:r>
      <w:r w:rsidRPr="00740EA1">
        <w:rPr>
          <w:rFonts w:ascii="Palatino Linotype" w:hAnsi="Palatino Linotype"/>
          <w:b/>
          <w:i/>
          <w:color w:val="000000" w:themeColor="text1"/>
          <w:sz w:val="22"/>
          <w:szCs w:val="22"/>
        </w:rPr>
        <w:t xml:space="preserve"> </w:t>
      </w:r>
    </w:p>
    <w:p w:rsidR="00904A75" w:rsidRPr="00740EA1" w:rsidRDefault="00904A75" w:rsidP="00904A75">
      <w:pPr>
        <w:ind w:left="851" w:right="902"/>
        <w:jc w:val="both"/>
        <w:rPr>
          <w:rFonts w:ascii="Palatino Linotype" w:hAnsi="Palatino Linotype"/>
          <w:b/>
          <w:i/>
          <w:color w:val="000000" w:themeColor="text1"/>
          <w:sz w:val="22"/>
          <w:szCs w:val="22"/>
        </w:rPr>
      </w:pPr>
      <w:r w:rsidRPr="00740EA1">
        <w:rPr>
          <w:rFonts w:ascii="Palatino Linotype" w:hAnsi="Palatino Linotype"/>
          <w:b/>
          <w:i/>
          <w:color w:val="000000" w:themeColor="text1"/>
          <w:sz w:val="22"/>
          <w:szCs w:val="22"/>
        </w:rPr>
        <w:t xml:space="preserve">V. </w:t>
      </w:r>
      <w:r w:rsidRPr="00740EA1">
        <w:rPr>
          <w:rFonts w:ascii="Palatino Linotype" w:hAnsi="Palatino Linotype"/>
          <w:i/>
          <w:color w:val="000000" w:themeColor="text1"/>
          <w:sz w:val="22"/>
          <w:szCs w:val="22"/>
        </w:rPr>
        <w:t xml:space="preserve">El acto que se </w:t>
      </w:r>
      <w:r w:rsidRPr="00740EA1">
        <w:rPr>
          <w:rFonts w:ascii="Palatino Linotype" w:hAnsi="Palatino Linotype" w:cs="Arial"/>
          <w:i/>
          <w:color w:val="000000" w:themeColor="text1"/>
          <w:sz w:val="22"/>
          <w:szCs w:val="22"/>
          <w:lang w:eastAsia="es-MX"/>
        </w:rPr>
        <w:t>recurre</w:t>
      </w:r>
      <w:r w:rsidRPr="00740EA1">
        <w:rPr>
          <w:rFonts w:ascii="Palatino Linotype" w:hAnsi="Palatino Linotype"/>
          <w:i/>
          <w:color w:val="000000" w:themeColor="text1"/>
          <w:sz w:val="22"/>
          <w:szCs w:val="22"/>
        </w:rPr>
        <w:t>;</w:t>
      </w:r>
      <w:r w:rsidRPr="00740EA1">
        <w:rPr>
          <w:rFonts w:ascii="Palatino Linotype" w:hAnsi="Palatino Linotype"/>
          <w:b/>
          <w:i/>
          <w:color w:val="000000" w:themeColor="text1"/>
          <w:sz w:val="22"/>
          <w:szCs w:val="22"/>
        </w:rPr>
        <w:t xml:space="preserve"> </w:t>
      </w:r>
    </w:p>
    <w:p w:rsidR="00904A75" w:rsidRPr="00740EA1" w:rsidRDefault="00904A75" w:rsidP="00904A75">
      <w:pPr>
        <w:ind w:left="851" w:right="902"/>
        <w:jc w:val="both"/>
        <w:rPr>
          <w:rFonts w:ascii="Palatino Linotype" w:hAnsi="Palatino Linotype"/>
          <w:b/>
          <w:i/>
          <w:color w:val="000000" w:themeColor="text1"/>
          <w:sz w:val="22"/>
          <w:szCs w:val="22"/>
        </w:rPr>
      </w:pPr>
      <w:r w:rsidRPr="00740EA1">
        <w:rPr>
          <w:rFonts w:ascii="Palatino Linotype" w:hAnsi="Palatino Linotype"/>
          <w:b/>
          <w:i/>
          <w:color w:val="000000" w:themeColor="text1"/>
          <w:sz w:val="22"/>
          <w:szCs w:val="22"/>
        </w:rPr>
        <w:t xml:space="preserve">VI. </w:t>
      </w:r>
      <w:r w:rsidRPr="00740EA1">
        <w:rPr>
          <w:rFonts w:ascii="Palatino Linotype" w:hAnsi="Palatino Linotype"/>
          <w:i/>
          <w:color w:val="000000" w:themeColor="text1"/>
          <w:sz w:val="22"/>
          <w:szCs w:val="22"/>
        </w:rPr>
        <w:t xml:space="preserve">Las razones o </w:t>
      </w:r>
      <w:r w:rsidRPr="00740EA1">
        <w:rPr>
          <w:rFonts w:ascii="Palatino Linotype" w:hAnsi="Palatino Linotype" w:cs="Arial"/>
          <w:i/>
          <w:color w:val="000000" w:themeColor="text1"/>
          <w:sz w:val="22"/>
          <w:szCs w:val="22"/>
          <w:lang w:eastAsia="es-MX"/>
        </w:rPr>
        <w:t>motivos</w:t>
      </w:r>
      <w:r w:rsidRPr="00740EA1">
        <w:rPr>
          <w:rFonts w:ascii="Palatino Linotype" w:hAnsi="Palatino Linotype"/>
          <w:i/>
          <w:color w:val="000000" w:themeColor="text1"/>
          <w:sz w:val="22"/>
          <w:szCs w:val="22"/>
        </w:rPr>
        <w:t xml:space="preserve"> de inconformidad;</w:t>
      </w:r>
      <w:r w:rsidRPr="00740EA1">
        <w:rPr>
          <w:rFonts w:ascii="Palatino Linotype" w:hAnsi="Palatino Linotype"/>
          <w:b/>
          <w:i/>
          <w:color w:val="000000" w:themeColor="text1"/>
          <w:sz w:val="22"/>
          <w:szCs w:val="22"/>
        </w:rPr>
        <w:t xml:space="preserve"> </w:t>
      </w:r>
    </w:p>
    <w:p w:rsidR="00904A75" w:rsidRPr="00740EA1" w:rsidRDefault="00904A75" w:rsidP="00904A75">
      <w:pPr>
        <w:ind w:left="851" w:right="902"/>
        <w:jc w:val="both"/>
        <w:rPr>
          <w:rFonts w:ascii="Palatino Linotype" w:hAnsi="Palatino Linotype"/>
          <w:b/>
          <w:i/>
          <w:color w:val="000000" w:themeColor="text1"/>
          <w:sz w:val="22"/>
          <w:szCs w:val="22"/>
        </w:rPr>
      </w:pPr>
      <w:r w:rsidRPr="00740EA1">
        <w:rPr>
          <w:rFonts w:ascii="Palatino Linotype" w:hAnsi="Palatino Linotype"/>
          <w:b/>
          <w:i/>
          <w:color w:val="000000" w:themeColor="text1"/>
          <w:sz w:val="22"/>
          <w:szCs w:val="22"/>
        </w:rPr>
        <w:t xml:space="preserve">VII. </w:t>
      </w:r>
      <w:r w:rsidRPr="00740EA1">
        <w:rPr>
          <w:rFonts w:ascii="Palatino Linotype" w:hAnsi="Palatino Linotype"/>
          <w:i/>
          <w:color w:val="000000" w:themeColor="text1"/>
          <w:sz w:val="22"/>
          <w:szCs w:val="22"/>
        </w:rPr>
        <w:t>La copia de la respuesta que se impugna y, en su caso, de la notificación correspondiente, en el caso de respuesta de la solicitud; y</w:t>
      </w:r>
      <w:r w:rsidRPr="00740EA1">
        <w:rPr>
          <w:rFonts w:ascii="Palatino Linotype" w:hAnsi="Palatino Linotype"/>
          <w:b/>
          <w:i/>
          <w:color w:val="000000" w:themeColor="text1"/>
          <w:sz w:val="22"/>
          <w:szCs w:val="22"/>
        </w:rPr>
        <w:t xml:space="preserve"> </w:t>
      </w:r>
    </w:p>
    <w:p w:rsidR="00904A75" w:rsidRPr="00740EA1" w:rsidRDefault="00904A75" w:rsidP="00904A75">
      <w:pPr>
        <w:ind w:left="851" w:right="902"/>
        <w:jc w:val="both"/>
        <w:rPr>
          <w:rFonts w:ascii="Palatino Linotype" w:hAnsi="Palatino Linotype"/>
          <w:i/>
          <w:color w:val="000000" w:themeColor="text1"/>
          <w:sz w:val="22"/>
          <w:szCs w:val="22"/>
        </w:rPr>
      </w:pPr>
      <w:r w:rsidRPr="00740EA1">
        <w:rPr>
          <w:rFonts w:ascii="Palatino Linotype" w:hAnsi="Palatino Linotype"/>
          <w:b/>
          <w:i/>
          <w:color w:val="000000" w:themeColor="text1"/>
          <w:sz w:val="22"/>
          <w:szCs w:val="22"/>
        </w:rPr>
        <w:t xml:space="preserve">VIII. </w:t>
      </w:r>
      <w:r w:rsidRPr="00740EA1">
        <w:rPr>
          <w:rFonts w:ascii="Palatino Linotype" w:hAnsi="Palatino Linotype"/>
          <w:i/>
          <w:color w:val="000000" w:themeColor="text1"/>
          <w:sz w:val="22"/>
          <w:szCs w:val="22"/>
        </w:rPr>
        <w:t xml:space="preserve">Firma del recurrente, en su caso, cuando se presente por escrito, requisito sin el cual se dará trámite al recurso. </w:t>
      </w:r>
    </w:p>
    <w:p w:rsidR="00904A75" w:rsidRPr="00740EA1" w:rsidRDefault="00904A75" w:rsidP="00904A75">
      <w:pPr>
        <w:ind w:left="851" w:right="902"/>
        <w:jc w:val="both"/>
        <w:rPr>
          <w:rFonts w:ascii="Palatino Linotype" w:hAnsi="Palatino Linotype"/>
          <w:i/>
          <w:color w:val="000000" w:themeColor="text1"/>
          <w:sz w:val="22"/>
          <w:szCs w:val="22"/>
        </w:rPr>
      </w:pPr>
      <w:r w:rsidRPr="00740EA1">
        <w:rPr>
          <w:rFonts w:ascii="Palatino Linotype" w:hAnsi="Palatino Linotype"/>
          <w:i/>
          <w:color w:val="000000" w:themeColor="text1"/>
          <w:sz w:val="22"/>
          <w:szCs w:val="22"/>
        </w:rPr>
        <w:t xml:space="preserve">Adicionalmente, se podrán anexar las pruebas y demás elementos que considere procedentes someter a juicio del Instituto. </w:t>
      </w:r>
    </w:p>
    <w:p w:rsidR="00904A75" w:rsidRPr="00740EA1" w:rsidRDefault="00904A75" w:rsidP="00904A75">
      <w:pPr>
        <w:ind w:left="851" w:right="902"/>
        <w:jc w:val="both"/>
        <w:rPr>
          <w:rFonts w:ascii="Palatino Linotype" w:hAnsi="Palatino Linotype"/>
          <w:i/>
          <w:color w:val="000000" w:themeColor="text1"/>
          <w:sz w:val="22"/>
          <w:szCs w:val="22"/>
        </w:rPr>
      </w:pPr>
      <w:r w:rsidRPr="00740EA1">
        <w:rPr>
          <w:rFonts w:ascii="Palatino Linotype" w:hAnsi="Palatino Linotype"/>
          <w:i/>
          <w:color w:val="000000" w:themeColor="text1"/>
          <w:sz w:val="22"/>
          <w:szCs w:val="22"/>
        </w:rPr>
        <w:t xml:space="preserve">En ningún caso será necesario que el particular ratifique el recurso de revisión interpuesto. </w:t>
      </w:r>
    </w:p>
    <w:p w:rsidR="00904A75" w:rsidRPr="00740EA1" w:rsidRDefault="00904A75" w:rsidP="00904A75">
      <w:pPr>
        <w:ind w:left="851" w:right="902"/>
        <w:jc w:val="both"/>
        <w:rPr>
          <w:rFonts w:ascii="Palatino Linotype" w:hAnsi="Palatino Linotype"/>
          <w:i/>
          <w:color w:val="000000" w:themeColor="text1"/>
          <w:sz w:val="22"/>
          <w:szCs w:val="22"/>
        </w:rPr>
      </w:pPr>
      <w:r w:rsidRPr="00740EA1">
        <w:rPr>
          <w:rFonts w:ascii="Palatino Linotype" w:hAnsi="Palatino Linotype"/>
          <w:b/>
          <w:i/>
          <w:color w:val="000000" w:themeColor="text1"/>
          <w:sz w:val="22"/>
          <w:szCs w:val="22"/>
        </w:rPr>
        <w:t xml:space="preserve">En caso de </w:t>
      </w:r>
      <w:r w:rsidRPr="00740EA1">
        <w:rPr>
          <w:rFonts w:ascii="Palatino Linotype" w:hAnsi="Palatino Linotype" w:cs="Arial"/>
          <w:b/>
          <w:i/>
          <w:color w:val="000000" w:themeColor="text1"/>
          <w:sz w:val="22"/>
          <w:szCs w:val="22"/>
          <w:lang w:eastAsia="es-MX"/>
        </w:rPr>
        <w:t>que</w:t>
      </w:r>
      <w:r w:rsidRPr="00740EA1">
        <w:rPr>
          <w:rFonts w:ascii="Palatino Linotype" w:hAnsi="Palatino Linotype"/>
          <w:b/>
          <w:i/>
          <w:color w:val="000000" w:themeColor="text1"/>
          <w:sz w:val="22"/>
          <w:szCs w:val="22"/>
        </w:rPr>
        <w:t xml:space="preserve"> el recurso se interponga de manera electrónica no será indispensable que contengan los requisitos establecidos en las fracciones II</w:t>
      </w:r>
      <w:r w:rsidRPr="00740EA1">
        <w:rPr>
          <w:rFonts w:ascii="Palatino Linotype" w:hAnsi="Palatino Linotype"/>
          <w:i/>
          <w:color w:val="000000" w:themeColor="text1"/>
          <w:sz w:val="22"/>
          <w:szCs w:val="22"/>
        </w:rPr>
        <w:t xml:space="preserve">, IV, VII y VIII. </w:t>
      </w:r>
    </w:p>
    <w:p w:rsidR="00904A75" w:rsidRPr="00740EA1" w:rsidRDefault="00904A75" w:rsidP="00904A75">
      <w:pPr>
        <w:ind w:left="851" w:right="902"/>
        <w:jc w:val="both"/>
        <w:rPr>
          <w:rFonts w:ascii="Palatino Linotype" w:hAnsi="Palatino Linotype"/>
          <w:color w:val="000000" w:themeColor="text1"/>
          <w:sz w:val="22"/>
          <w:szCs w:val="22"/>
        </w:rPr>
      </w:pPr>
      <w:r w:rsidRPr="00740EA1">
        <w:rPr>
          <w:rFonts w:ascii="Palatino Linotype" w:hAnsi="Palatino Linotype"/>
          <w:color w:val="000000" w:themeColor="text1"/>
          <w:sz w:val="22"/>
          <w:szCs w:val="22"/>
        </w:rPr>
        <w:t>(Énfasis añadido)</w:t>
      </w:r>
    </w:p>
    <w:p w:rsidR="00904A75" w:rsidRPr="00740EA1" w:rsidRDefault="00904A75" w:rsidP="00904A75">
      <w:pPr>
        <w:spacing w:before="100" w:beforeAutospacing="1" w:after="100" w:afterAutospacing="1" w:line="360" w:lineRule="auto"/>
        <w:jc w:val="both"/>
        <w:rPr>
          <w:rFonts w:ascii="Palatino Linotype" w:hAnsi="Palatino Linotype"/>
          <w:color w:val="000000" w:themeColor="text1"/>
        </w:rPr>
      </w:pPr>
      <w:r w:rsidRPr="00740EA1">
        <w:rPr>
          <w:rFonts w:ascii="Palatino Linotype" w:hAnsi="Palatino Linotype"/>
          <w:color w:val="000000" w:themeColor="text1"/>
        </w:rPr>
        <w:lastRenderedPageBreak/>
        <w:t xml:space="preserve">En principio, de una interpretación del artículo transcrito se observa que los requisitos que </w:t>
      </w:r>
      <w:r w:rsidRPr="00740EA1">
        <w:rPr>
          <w:rFonts w:ascii="Palatino Linotype" w:hAnsi="Palatino Linotype" w:cs="Arial"/>
          <w:color w:val="000000" w:themeColor="text1"/>
        </w:rPr>
        <w:t>deberán</w:t>
      </w:r>
      <w:r w:rsidRPr="00740EA1">
        <w:rPr>
          <w:rFonts w:ascii="Palatino Linotype" w:hAnsi="Palatino Linotype"/>
          <w:color w:val="000000" w:themeColor="text1"/>
        </w:rPr>
        <w:t xml:space="preserve"> </w:t>
      </w:r>
      <w:r w:rsidRPr="00740EA1">
        <w:rPr>
          <w:rFonts w:ascii="Palatino Linotype" w:hAnsi="Palatino Linotype" w:cs="Arial"/>
          <w:color w:val="000000" w:themeColor="text1"/>
        </w:rPr>
        <w:t>contener</w:t>
      </w:r>
      <w:r w:rsidRPr="00740EA1">
        <w:rPr>
          <w:rFonts w:ascii="Palatino Linotype" w:hAnsi="Palatino Linotype"/>
          <w:color w:val="000000" w:themeColor="text1"/>
        </w:rPr>
        <w:t xml:space="preserve"> los recursos de revisión; sobre el particular, de la revisión del expediente electrónico del </w:t>
      </w:r>
      <w:r w:rsidRPr="00740EA1">
        <w:rPr>
          <w:rFonts w:ascii="Palatino Linotype" w:hAnsi="Palatino Linotype"/>
          <w:b/>
          <w:color w:val="000000" w:themeColor="text1"/>
        </w:rPr>
        <w:t>SAIMEX</w:t>
      </w:r>
      <w:r w:rsidRPr="00740EA1">
        <w:rPr>
          <w:rFonts w:ascii="Palatino Linotype" w:hAnsi="Palatino Linotype"/>
          <w:color w:val="000000" w:themeColor="text1"/>
        </w:rPr>
        <w:t xml:space="preserve"> se desprende que la parte solicitante y ahora </w:t>
      </w:r>
      <w:r w:rsidRPr="00740EA1">
        <w:rPr>
          <w:rFonts w:ascii="Palatino Linotype" w:hAnsi="Palatino Linotype"/>
          <w:b/>
          <w:color w:val="000000" w:themeColor="text1"/>
        </w:rPr>
        <w:t>RECURRENTE</w:t>
      </w:r>
      <w:r w:rsidRPr="00740EA1">
        <w:rPr>
          <w:rFonts w:ascii="Palatino Linotype" w:hAnsi="Palatino Linotype"/>
          <w:color w:val="000000" w:themeColor="text1"/>
        </w:rPr>
        <w:t>, en ejercicio de su derecho de acceso a la información pública, no proporcionó su</w:t>
      </w:r>
      <w:r w:rsidR="006D4F30" w:rsidRPr="00740EA1">
        <w:rPr>
          <w:rFonts w:ascii="Palatino Linotype" w:hAnsi="Palatino Linotype"/>
          <w:color w:val="000000" w:themeColor="text1"/>
        </w:rPr>
        <w:t xml:space="preserve"> nombre completo</w:t>
      </w:r>
      <w:r w:rsidRPr="00740EA1">
        <w:rPr>
          <w:rFonts w:ascii="Palatino Linotype" w:hAnsi="Palatino Linotype"/>
          <w:color w:val="000000" w:themeColor="text1"/>
        </w:rPr>
        <w:t xml:space="preserve">; por lo que, no se tiene certeza sobre su identidad, lo que en estricto sentido, provoca que </w:t>
      </w:r>
      <w:r w:rsidRPr="00740EA1">
        <w:rPr>
          <w:rFonts w:ascii="Palatino Linotype" w:hAnsi="Palatino Linotype" w:cs="Arial"/>
          <w:color w:val="000000" w:themeColor="text1"/>
        </w:rPr>
        <w:t>no</w:t>
      </w:r>
      <w:r w:rsidRPr="00740EA1">
        <w:rPr>
          <w:rFonts w:ascii="Palatino Linotype" w:hAnsi="Palatino Linotype"/>
          <w:color w:val="000000" w:themeColor="text1"/>
        </w:rPr>
        <w:t xml:space="preserve"> se colmen los requisitos establecidos en el citado artículo 180 de la Ley de Transparencia.</w:t>
      </w:r>
    </w:p>
    <w:p w:rsidR="00904A75" w:rsidRPr="00740EA1" w:rsidRDefault="00904A75" w:rsidP="00904A75">
      <w:pPr>
        <w:spacing w:before="100" w:beforeAutospacing="1" w:after="100" w:afterAutospacing="1" w:line="360" w:lineRule="auto"/>
        <w:jc w:val="both"/>
        <w:rPr>
          <w:rFonts w:ascii="Palatino Linotype" w:hAnsi="Palatino Linotype" w:cs="Arial"/>
          <w:color w:val="000000" w:themeColor="text1"/>
        </w:rPr>
      </w:pPr>
      <w:r w:rsidRPr="00740EA1">
        <w:rPr>
          <w:rFonts w:ascii="Palatino Linotype" w:hAnsi="Palatino Linotype"/>
          <w:color w:val="000000" w:themeColor="text1"/>
        </w:rPr>
        <w:t xml:space="preserve">Empero lo anterior, debe destacarse que el artículo 15 de </w:t>
      </w:r>
      <w:r w:rsidRPr="00740EA1">
        <w:rPr>
          <w:rFonts w:ascii="Palatino Linotype" w:hAnsi="Palatino Linotype" w:cs="Arial"/>
          <w:color w:val="000000" w:themeColor="text1"/>
          <w:lang w:eastAsia="es-MX"/>
        </w:rPr>
        <w:t xml:space="preserve">Ley de Transparencia y Acceso a la </w:t>
      </w:r>
      <w:r w:rsidRPr="00740EA1">
        <w:rPr>
          <w:rFonts w:ascii="Palatino Linotype" w:hAnsi="Palatino Linotype" w:cs="Arial"/>
          <w:color w:val="000000" w:themeColor="text1"/>
        </w:rPr>
        <w:t>Información</w:t>
      </w:r>
      <w:r w:rsidRPr="00740EA1">
        <w:rPr>
          <w:rFonts w:ascii="Palatino Linotype" w:hAnsi="Palatino Linotype" w:cs="Arial"/>
          <w:color w:val="000000" w:themeColor="text1"/>
          <w:lang w:eastAsia="es-MX"/>
        </w:rPr>
        <w:t xml:space="preserve"> Pública del Estado de México y Municipios </w:t>
      </w:r>
      <w:r w:rsidRPr="00740EA1">
        <w:rPr>
          <w:rFonts w:ascii="Palatino Linotype" w:hAnsi="Palatino Linotype" w:cs="Arial"/>
          <w:iCs/>
          <w:color w:val="000000" w:themeColor="text1"/>
        </w:rPr>
        <w:t xml:space="preserve">prevé que, </w:t>
      </w:r>
      <w:r w:rsidRPr="00740EA1">
        <w:rPr>
          <w:rFonts w:ascii="Palatino Linotype" w:hAnsi="Palatino Linotype"/>
          <w:color w:val="000000" w:themeColor="text1"/>
        </w:rPr>
        <w:t xml:space="preserve">toda persona tendrá acceso a la información </w:t>
      </w:r>
      <w:r w:rsidRPr="00740EA1">
        <w:rPr>
          <w:rFonts w:ascii="Palatino Linotype" w:hAnsi="Palatino Linotype" w:cs="Arial"/>
          <w:color w:val="000000" w:themeColor="text1"/>
        </w:rPr>
        <w:t xml:space="preserve">sin necesidad de acreditar interés alguno o justificar su utilización, de lo que se infiere que para el </w:t>
      </w:r>
      <w:r w:rsidRPr="00740EA1">
        <w:rPr>
          <w:rFonts w:ascii="Palatino Linotype" w:hAnsi="Palatino Linotype"/>
          <w:color w:val="000000" w:themeColor="text1"/>
        </w:rPr>
        <w:t>ejercicio</w:t>
      </w:r>
      <w:r w:rsidRPr="00740EA1">
        <w:rPr>
          <w:rFonts w:ascii="Palatino Linotype" w:hAnsi="Palatino Linotype" w:cs="Arial"/>
          <w:color w:val="000000" w:themeColor="text1"/>
        </w:rPr>
        <w:t xml:space="preserve"> del derecho de acceso a la información pública, </w:t>
      </w:r>
      <w:r w:rsidRPr="00740EA1">
        <w:rPr>
          <w:rFonts w:ascii="Palatino Linotype" w:hAnsi="Palatino Linotype" w:cs="Arial"/>
          <w:b/>
          <w:color w:val="000000" w:themeColor="text1"/>
        </w:rPr>
        <w:t xml:space="preserve">el nombre no es un requisito </w:t>
      </w:r>
      <w:r w:rsidRPr="00740EA1">
        <w:rPr>
          <w:rFonts w:ascii="Palatino Linotype" w:hAnsi="Palatino Linotype" w:cs="Arial"/>
          <w:b/>
          <w:i/>
          <w:color w:val="000000" w:themeColor="text1"/>
        </w:rPr>
        <w:t>sine qua non</w:t>
      </w:r>
      <w:r w:rsidRPr="00740EA1">
        <w:rPr>
          <w:rFonts w:ascii="Palatino Linotype" w:hAnsi="Palatino Linotype" w:cs="Arial"/>
          <w:color w:val="000000" w:themeColor="text1"/>
        </w:rPr>
        <w:t xml:space="preserve"> para que los particulares ejerzan el derecho de acceso a la información pública, pues por el contrario la Ley de la materia prevé en su artículo 155, párrafo segundo la posibilidad de que las solicitudes de información sean anónimas, al utilizar un nombre incompleto o, inclusive un seudónimo.</w:t>
      </w:r>
    </w:p>
    <w:p w:rsidR="00904A75" w:rsidRPr="00740EA1" w:rsidRDefault="00904A75" w:rsidP="00904A75">
      <w:pPr>
        <w:spacing w:before="100" w:beforeAutospacing="1" w:after="100" w:afterAutospacing="1" w:line="360" w:lineRule="auto"/>
        <w:jc w:val="both"/>
        <w:rPr>
          <w:rFonts w:ascii="Palatino Linotype" w:hAnsi="Palatino Linotype"/>
          <w:color w:val="000000" w:themeColor="text1"/>
        </w:rPr>
      </w:pPr>
      <w:r w:rsidRPr="00740EA1">
        <w:rPr>
          <w:rFonts w:ascii="Palatino Linotype" w:hAnsi="Palatino Linotype"/>
          <w:color w:val="000000" w:themeColor="text1"/>
        </w:rPr>
        <w:t xml:space="preserve">Correlativo a ello, cabe mencionar que los artículos 6, Apartado A, fracciones I, III, V y VI de la </w:t>
      </w:r>
      <w:r w:rsidRPr="00740EA1">
        <w:rPr>
          <w:rFonts w:ascii="Palatino Linotype" w:hAnsi="Palatino Linotype" w:cs="Arial"/>
          <w:color w:val="000000" w:themeColor="text1"/>
        </w:rPr>
        <w:t>Constitución</w:t>
      </w:r>
      <w:r w:rsidRPr="00740EA1">
        <w:rPr>
          <w:rFonts w:ascii="Palatino Linotype" w:hAnsi="Palatino Linotype"/>
          <w:color w:val="000000" w:themeColor="text1"/>
        </w:rPr>
        <w:t xml:space="preserve"> Política de los Estados Unidos Mexicanos y 5 párrafos vigésimo</w:t>
      </w:r>
      <w:r w:rsidR="003B4D65">
        <w:rPr>
          <w:rFonts w:ascii="Palatino Linotype" w:hAnsi="Palatino Linotype"/>
          <w:color w:val="000000" w:themeColor="text1"/>
        </w:rPr>
        <w:t xml:space="preserve"> segundo</w:t>
      </w:r>
      <w:r w:rsidRPr="00740EA1">
        <w:rPr>
          <w:rFonts w:ascii="Palatino Linotype" w:hAnsi="Palatino Linotype"/>
          <w:color w:val="000000" w:themeColor="text1"/>
        </w:rPr>
        <w:t xml:space="preserve">, vigésimo </w:t>
      </w:r>
      <w:r w:rsidR="003B4D65">
        <w:rPr>
          <w:rFonts w:ascii="Palatino Linotype" w:hAnsi="Palatino Linotype"/>
          <w:color w:val="000000" w:themeColor="text1"/>
        </w:rPr>
        <w:t xml:space="preserve">tercero y vigésimo cuarto, </w:t>
      </w:r>
      <w:r w:rsidRPr="00740EA1">
        <w:rPr>
          <w:rFonts w:ascii="Palatino Linotype" w:hAnsi="Palatino Linotype"/>
          <w:color w:val="000000" w:themeColor="text1"/>
        </w:rPr>
        <w:t xml:space="preserve"> fracciones I y III de la Constitución Política del Estado Libre y Soberano de México, garantizan el ejercicio del derecho de acceso a la información pública, toda vez que disponen que toda persona sin necesidad de acreditar interés alguno o justificar su utilización, tendrá acceso gratuito a la información pública; preceptos cuyo texto y sentido literal es el siguiente:</w:t>
      </w:r>
    </w:p>
    <w:p w:rsidR="00904A75" w:rsidRPr="00740EA1" w:rsidRDefault="00904A75" w:rsidP="00904A75">
      <w:pPr>
        <w:spacing w:before="120" w:after="120"/>
        <w:ind w:left="851" w:right="899"/>
        <w:jc w:val="center"/>
        <w:rPr>
          <w:rFonts w:ascii="Palatino Linotype" w:hAnsi="Palatino Linotype" w:cs="Arial"/>
          <w:b/>
          <w:i/>
          <w:color w:val="000000" w:themeColor="text1"/>
          <w:sz w:val="22"/>
          <w:szCs w:val="22"/>
        </w:rPr>
      </w:pPr>
      <w:r w:rsidRPr="00740EA1">
        <w:rPr>
          <w:rFonts w:ascii="Palatino Linotype" w:hAnsi="Palatino Linotype" w:cs="Arial"/>
          <w:b/>
          <w:i/>
          <w:color w:val="000000" w:themeColor="text1"/>
          <w:sz w:val="22"/>
          <w:szCs w:val="22"/>
        </w:rPr>
        <w:lastRenderedPageBreak/>
        <w:t>Constitución Política de los Estados Unidos Mexicanos</w:t>
      </w:r>
    </w:p>
    <w:p w:rsidR="00904A75" w:rsidRPr="00740EA1" w:rsidRDefault="00904A75" w:rsidP="00904A75">
      <w:pPr>
        <w:spacing w:before="120" w:after="120"/>
        <w:ind w:left="851" w:right="899"/>
        <w:jc w:val="both"/>
        <w:rPr>
          <w:rFonts w:ascii="Palatino Linotype" w:hAnsi="Palatino Linotype" w:cs="Arial"/>
          <w:i/>
          <w:color w:val="000000" w:themeColor="text1"/>
          <w:sz w:val="22"/>
          <w:szCs w:val="22"/>
        </w:rPr>
      </w:pPr>
      <w:r w:rsidRPr="00740EA1">
        <w:rPr>
          <w:rFonts w:ascii="Palatino Linotype" w:hAnsi="Palatino Linotype" w:cs="Arial"/>
          <w:i/>
          <w:color w:val="000000" w:themeColor="text1"/>
          <w:sz w:val="22"/>
          <w:szCs w:val="22"/>
        </w:rPr>
        <w:t>“</w:t>
      </w:r>
      <w:r w:rsidRPr="00740EA1">
        <w:rPr>
          <w:rFonts w:ascii="Palatino Linotype" w:hAnsi="Palatino Linotype" w:cs="Arial"/>
          <w:b/>
          <w:i/>
          <w:color w:val="000000" w:themeColor="text1"/>
          <w:sz w:val="22"/>
          <w:szCs w:val="22"/>
        </w:rPr>
        <w:t>Artículo 6o.</w:t>
      </w:r>
      <w:r w:rsidRPr="00740EA1">
        <w:rPr>
          <w:rFonts w:ascii="Palatino Linotype" w:hAnsi="Palatino Linotype" w:cs="Arial"/>
          <w:i/>
          <w:color w:val="000000" w:themeColor="text1"/>
          <w:sz w:val="22"/>
          <w:szCs w:val="22"/>
        </w:rPr>
        <w:t xml:space="preserve">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w:t>
      </w:r>
      <w:r w:rsidRPr="00740EA1">
        <w:rPr>
          <w:rFonts w:ascii="Palatino Linotype" w:hAnsi="Palatino Linotype" w:cs="Arial"/>
          <w:b/>
          <w:i/>
          <w:color w:val="000000" w:themeColor="text1"/>
          <w:sz w:val="22"/>
          <w:szCs w:val="22"/>
        </w:rPr>
        <w:t>El derecho a la información será garantizado por el Estado.</w:t>
      </w:r>
      <w:r w:rsidRPr="00740EA1">
        <w:rPr>
          <w:rFonts w:ascii="Palatino Linotype" w:hAnsi="Palatino Linotype" w:cs="Arial"/>
          <w:i/>
          <w:color w:val="000000" w:themeColor="text1"/>
          <w:sz w:val="22"/>
          <w:szCs w:val="22"/>
        </w:rPr>
        <w:t xml:space="preserve"> </w:t>
      </w:r>
    </w:p>
    <w:p w:rsidR="00904A75" w:rsidRPr="00740EA1" w:rsidRDefault="00904A75" w:rsidP="00904A75">
      <w:pPr>
        <w:spacing w:before="120" w:after="120"/>
        <w:ind w:left="851" w:right="899"/>
        <w:jc w:val="both"/>
        <w:rPr>
          <w:rFonts w:ascii="Palatino Linotype" w:hAnsi="Palatino Linotype" w:cs="Arial"/>
          <w:i/>
          <w:color w:val="000000" w:themeColor="text1"/>
          <w:sz w:val="22"/>
          <w:szCs w:val="22"/>
        </w:rPr>
      </w:pPr>
      <w:r w:rsidRPr="00740EA1">
        <w:rPr>
          <w:rFonts w:ascii="Palatino Linotype" w:hAnsi="Palatino Linotype" w:cs="Arial"/>
          <w:b/>
          <w:i/>
          <w:color w:val="000000" w:themeColor="text1"/>
          <w:sz w:val="22"/>
          <w:szCs w:val="22"/>
        </w:rPr>
        <w:t xml:space="preserve">Toda persona tiene </w:t>
      </w:r>
      <w:r w:rsidRPr="00740EA1">
        <w:rPr>
          <w:rFonts w:ascii="Palatino Linotype" w:hAnsi="Palatino Linotype"/>
          <w:b/>
          <w:i/>
          <w:color w:val="000000" w:themeColor="text1"/>
          <w:sz w:val="22"/>
          <w:szCs w:val="22"/>
        </w:rPr>
        <w:t>derecho</w:t>
      </w:r>
      <w:r w:rsidRPr="00740EA1">
        <w:rPr>
          <w:rFonts w:ascii="Palatino Linotype" w:hAnsi="Palatino Linotype" w:cs="Arial"/>
          <w:b/>
          <w:i/>
          <w:color w:val="000000" w:themeColor="text1"/>
          <w:sz w:val="22"/>
          <w:szCs w:val="22"/>
        </w:rPr>
        <w:t xml:space="preserve"> al libre acceso a información plural y oportuna, así como a buscar, recibir y difundir información e ideas de toda índole por cualquier medio de expresión</w:t>
      </w:r>
      <w:r w:rsidRPr="00740EA1">
        <w:rPr>
          <w:rFonts w:ascii="Palatino Linotype" w:hAnsi="Palatino Linotype" w:cs="Arial"/>
          <w:i/>
          <w:color w:val="000000" w:themeColor="text1"/>
          <w:sz w:val="22"/>
          <w:szCs w:val="22"/>
        </w:rPr>
        <w:t>.</w:t>
      </w:r>
    </w:p>
    <w:p w:rsidR="00904A75" w:rsidRPr="00740EA1" w:rsidRDefault="00904A75" w:rsidP="00904A75">
      <w:pPr>
        <w:spacing w:before="120" w:after="120"/>
        <w:ind w:left="851" w:right="899"/>
        <w:jc w:val="both"/>
        <w:rPr>
          <w:rFonts w:ascii="Palatino Linotype" w:hAnsi="Palatino Linotype" w:cs="Arial"/>
          <w:i/>
          <w:color w:val="000000" w:themeColor="text1"/>
          <w:sz w:val="22"/>
          <w:szCs w:val="22"/>
        </w:rPr>
      </w:pPr>
      <w:r w:rsidRPr="00740EA1">
        <w:rPr>
          <w:rFonts w:ascii="Palatino Linotype" w:hAnsi="Palatino Linotype" w:cs="Arial"/>
          <w:i/>
          <w:color w:val="000000" w:themeColor="text1"/>
          <w:sz w:val="22"/>
          <w:szCs w:val="22"/>
        </w:rPr>
        <w:t xml:space="preserve">Para efectos de lo </w:t>
      </w:r>
      <w:r w:rsidRPr="00740EA1">
        <w:rPr>
          <w:rFonts w:ascii="Palatino Linotype" w:hAnsi="Palatino Linotype"/>
          <w:i/>
          <w:color w:val="000000" w:themeColor="text1"/>
          <w:sz w:val="22"/>
          <w:szCs w:val="22"/>
        </w:rPr>
        <w:t>dispuesto</w:t>
      </w:r>
      <w:r w:rsidRPr="00740EA1">
        <w:rPr>
          <w:rFonts w:ascii="Palatino Linotype" w:hAnsi="Palatino Linotype" w:cs="Arial"/>
          <w:i/>
          <w:color w:val="000000" w:themeColor="text1"/>
          <w:sz w:val="22"/>
          <w:szCs w:val="22"/>
        </w:rPr>
        <w:t xml:space="preserve"> en el presente artículo se observará lo siguiente:</w:t>
      </w:r>
    </w:p>
    <w:p w:rsidR="00904A75" w:rsidRPr="00740EA1" w:rsidRDefault="00904A75" w:rsidP="00904A75">
      <w:pPr>
        <w:spacing w:before="120" w:after="120"/>
        <w:ind w:left="851" w:right="899"/>
        <w:jc w:val="both"/>
        <w:rPr>
          <w:rFonts w:ascii="Palatino Linotype" w:hAnsi="Palatino Linotype" w:cs="Arial"/>
          <w:i/>
          <w:color w:val="000000" w:themeColor="text1"/>
          <w:sz w:val="22"/>
          <w:szCs w:val="22"/>
        </w:rPr>
      </w:pPr>
      <w:r w:rsidRPr="00740EA1">
        <w:rPr>
          <w:rFonts w:ascii="Palatino Linotype" w:hAnsi="Palatino Linotype" w:cs="Arial"/>
          <w:b/>
          <w:i/>
          <w:color w:val="000000" w:themeColor="text1"/>
          <w:sz w:val="22"/>
          <w:szCs w:val="22"/>
        </w:rPr>
        <w:t>A.</w:t>
      </w:r>
      <w:r w:rsidRPr="00740EA1">
        <w:rPr>
          <w:rFonts w:ascii="Palatino Linotype" w:hAnsi="Palatino Linotype" w:cs="Arial"/>
          <w:i/>
          <w:color w:val="000000" w:themeColor="text1"/>
          <w:sz w:val="22"/>
          <w:szCs w:val="22"/>
        </w:rPr>
        <w:t xml:space="preserve"> Para el ejercicio del derecho de acceso a la información, la Federación, los Estados y el Distrito Federal, en el ámbito de sus respectivas competencias, se regirán por los siguientes principios y bases:</w:t>
      </w:r>
    </w:p>
    <w:p w:rsidR="00904A75" w:rsidRPr="00740EA1" w:rsidRDefault="00904A75" w:rsidP="00904A75">
      <w:pPr>
        <w:spacing w:before="120" w:after="120"/>
        <w:ind w:left="851" w:right="899"/>
        <w:jc w:val="both"/>
        <w:rPr>
          <w:rFonts w:ascii="Palatino Linotype" w:hAnsi="Palatino Linotype" w:cs="Arial"/>
          <w:b/>
          <w:i/>
          <w:color w:val="000000" w:themeColor="text1"/>
          <w:sz w:val="22"/>
          <w:szCs w:val="22"/>
        </w:rPr>
      </w:pPr>
      <w:r w:rsidRPr="00740EA1">
        <w:rPr>
          <w:rFonts w:ascii="Palatino Linotype" w:hAnsi="Palatino Linotype" w:cs="Arial"/>
          <w:b/>
          <w:i/>
          <w:color w:val="000000" w:themeColor="text1"/>
          <w:sz w:val="22"/>
          <w:szCs w:val="22"/>
        </w:rPr>
        <w:t>I. Toda 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es pública y sólo podrá ser reservada temporalmente por razones de interés público y seguridad nacional,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rsidR="00904A75" w:rsidRPr="00740EA1" w:rsidRDefault="00904A75" w:rsidP="00904A75">
      <w:pPr>
        <w:spacing w:before="120" w:after="120"/>
        <w:ind w:left="851" w:right="899"/>
        <w:jc w:val="both"/>
        <w:rPr>
          <w:rFonts w:ascii="Palatino Linotype" w:hAnsi="Palatino Linotype" w:cs="Arial"/>
          <w:i/>
          <w:color w:val="000000" w:themeColor="text1"/>
          <w:sz w:val="22"/>
          <w:szCs w:val="22"/>
        </w:rPr>
      </w:pPr>
      <w:r w:rsidRPr="00740EA1">
        <w:rPr>
          <w:rFonts w:ascii="Palatino Linotype" w:hAnsi="Palatino Linotype" w:cs="Arial"/>
          <w:i/>
          <w:color w:val="000000" w:themeColor="text1"/>
          <w:sz w:val="22"/>
          <w:szCs w:val="22"/>
        </w:rPr>
        <w:t>…</w:t>
      </w:r>
    </w:p>
    <w:p w:rsidR="00904A75" w:rsidRPr="00740EA1" w:rsidRDefault="00904A75" w:rsidP="00904A75">
      <w:pPr>
        <w:spacing w:before="120" w:after="120"/>
        <w:ind w:left="851" w:right="899"/>
        <w:jc w:val="both"/>
        <w:rPr>
          <w:rFonts w:ascii="Palatino Linotype" w:hAnsi="Palatino Linotype" w:cs="Arial"/>
          <w:b/>
          <w:i/>
          <w:color w:val="000000" w:themeColor="text1"/>
          <w:sz w:val="22"/>
          <w:szCs w:val="22"/>
        </w:rPr>
      </w:pPr>
      <w:r w:rsidRPr="00740EA1">
        <w:rPr>
          <w:rFonts w:ascii="Palatino Linotype" w:hAnsi="Palatino Linotype" w:cs="Arial"/>
          <w:b/>
          <w:i/>
          <w:color w:val="000000" w:themeColor="text1"/>
          <w:sz w:val="22"/>
          <w:szCs w:val="22"/>
        </w:rPr>
        <w:t>III. Toda persona, sin necesidad de acreditar interés alguno o justificar su utilización, tendrá acceso gratuito a la información pública, a sus datos personales o a la rectificación de éstos.</w:t>
      </w:r>
    </w:p>
    <w:p w:rsidR="00904A75" w:rsidRPr="00740EA1" w:rsidRDefault="00904A75" w:rsidP="00904A75">
      <w:pPr>
        <w:spacing w:before="120" w:after="120"/>
        <w:ind w:left="851" w:right="899"/>
        <w:jc w:val="both"/>
        <w:rPr>
          <w:rFonts w:ascii="Palatino Linotype" w:hAnsi="Palatino Linotype" w:cs="Arial"/>
          <w:i/>
          <w:color w:val="000000" w:themeColor="text1"/>
          <w:sz w:val="22"/>
          <w:szCs w:val="22"/>
        </w:rPr>
      </w:pPr>
      <w:r w:rsidRPr="00740EA1">
        <w:rPr>
          <w:rFonts w:ascii="Palatino Linotype" w:hAnsi="Palatino Linotype" w:cs="Arial"/>
          <w:i/>
          <w:color w:val="000000" w:themeColor="text1"/>
          <w:sz w:val="22"/>
          <w:szCs w:val="22"/>
        </w:rPr>
        <w:t>…</w:t>
      </w:r>
    </w:p>
    <w:p w:rsidR="00904A75" w:rsidRPr="00740EA1" w:rsidRDefault="00904A75" w:rsidP="00904A75">
      <w:pPr>
        <w:spacing w:before="120" w:after="120"/>
        <w:ind w:left="851" w:right="899"/>
        <w:jc w:val="both"/>
        <w:rPr>
          <w:rFonts w:ascii="Palatino Linotype" w:hAnsi="Palatino Linotype" w:cs="Arial"/>
          <w:b/>
          <w:i/>
          <w:color w:val="000000" w:themeColor="text1"/>
          <w:sz w:val="22"/>
          <w:szCs w:val="22"/>
        </w:rPr>
      </w:pPr>
      <w:r w:rsidRPr="00740EA1">
        <w:rPr>
          <w:rFonts w:ascii="Palatino Linotype" w:hAnsi="Palatino Linotype" w:cs="Arial"/>
          <w:b/>
          <w:i/>
          <w:color w:val="000000" w:themeColor="text1"/>
          <w:sz w:val="22"/>
          <w:szCs w:val="22"/>
        </w:rPr>
        <w:t>V. 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w:t>
      </w:r>
    </w:p>
    <w:p w:rsidR="00904A75" w:rsidRPr="00740EA1" w:rsidRDefault="00904A75" w:rsidP="00904A75">
      <w:pPr>
        <w:spacing w:before="120" w:after="120"/>
        <w:ind w:left="851" w:right="899"/>
        <w:jc w:val="both"/>
        <w:rPr>
          <w:rFonts w:ascii="Palatino Linotype" w:hAnsi="Palatino Linotype" w:cs="Arial"/>
          <w:b/>
          <w:i/>
          <w:color w:val="000000" w:themeColor="text1"/>
          <w:sz w:val="22"/>
          <w:szCs w:val="22"/>
        </w:rPr>
      </w:pPr>
      <w:r w:rsidRPr="00740EA1">
        <w:rPr>
          <w:rFonts w:ascii="Palatino Linotype" w:hAnsi="Palatino Linotype" w:cs="Arial"/>
          <w:b/>
          <w:i/>
          <w:color w:val="000000" w:themeColor="text1"/>
          <w:sz w:val="22"/>
          <w:szCs w:val="22"/>
        </w:rPr>
        <w:lastRenderedPageBreak/>
        <w:t>VI. Las leyes determinarán la manera en que los sujetos obligados deberán hacer pública la información relativa a los recursos públicos que entreguen a personas físicas o morales</w:t>
      </w:r>
      <w:r w:rsidRPr="00740EA1">
        <w:rPr>
          <w:rFonts w:ascii="Palatino Linotype" w:hAnsi="Palatino Linotype" w:cs="Arial"/>
          <w:i/>
          <w:color w:val="000000" w:themeColor="text1"/>
          <w:sz w:val="22"/>
          <w:szCs w:val="22"/>
        </w:rPr>
        <w:t>.”</w:t>
      </w:r>
    </w:p>
    <w:p w:rsidR="00904A75" w:rsidRPr="00740EA1" w:rsidRDefault="00904A75" w:rsidP="00904A75">
      <w:pPr>
        <w:spacing w:before="120" w:after="120"/>
        <w:ind w:left="851" w:right="899"/>
        <w:jc w:val="both"/>
        <w:rPr>
          <w:rFonts w:ascii="Palatino Linotype" w:hAnsi="Palatino Linotype" w:cs="Arial"/>
          <w:i/>
          <w:color w:val="000000" w:themeColor="text1"/>
          <w:sz w:val="22"/>
          <w:szCs w:val="22"/>
        </w:rPr>
      </w:pPr>
      <w:r w:rsidRPr="00740EA1">
        <w:rPr>
          <w:rFonts w:ascii="Palatino Linotype" w:hAnsi="Palatino Linotype" w:cs="Arial"/>
          <w:i/>
          <w:color w:val="000000" w:themeColor="text1"/>
          <w:sz w:val="22"/>
          <w:szCs w:val="22"/>
        </w:rPr>
        <w:t>…</w:t>
      </w:r>
    </w:p>
    <w:p w:rsidR="00904A75" w:rsidRPr="00740EA1" w:rsidRDefault="00904A75" w:rsidP="00904A75">
      <w:pPr>
        <w:spacing w:before="120" w:after="120"/>
        <w:ind w:left="851" w:right="899"/>
        <w:jc w:val="both"/>
        <w:rPr>
          <w:rFonts w:ascii="Palatino Linotype" w:hAnsi="Palatino Linotype" w:cs="Arial"/>
          <w:b/>
          <w:i/>
          <w:color w:val="000000" w:themeColor="text1"/>
          <w:sz w:val="22"/>
          <w:szCs w:val="22"/>
        </w:rPr>
      </w:pPr>
      <w:r w:rsidRPr="00740EA1">
        <w:rPr>
          <w:rFonts w:ascii="Palatino Linotype" w:hAnsi="Palatino Linotype" w:cs="Arial"/>
          <w:b/>
          <w:i/>
          <w:color w:val="000000" w:themeColor="text1"/>
          <w:sz w:val="22"/>
          <w:szCs w:val="22"/>
        </w:rPr>
        <w:t>La ley establecerá aquella información que se considere reservada o confidencial.</w:t>
      </w:r>
    </w:p>
    <w:p w:rsidR="00904A75" w:rsidRPr="00740EA1" w:rsidRDefault="00904A75" w:rsidP="00904A75">
      <w:pPr>
        <w:spacing w:before="120" w:after="120"/>
        <w:ind w:left="851" w:right="899"/>
        <w:jc w:val="center"/>
        <w:rPr>
          <w:rFonts w:ascii="Palatino Linotype" w:hAnsi="Palatino Linotype" w:cs="Arial"/>
          <w:b/>
          <w:i/>
          <w:color w:val="000000" w:themeColor="text1"/>
          <w:sz w:val="22"/>
          <w:szCs w:val="22"/>
        </w:rPr>
      </w:pPr>
      <w:r w:rsidRPr="00740EA1">
        <w:rPr>
          <w:rFonts w:ascii="Palatino Linotype" w:hAnsi="Palatino Linotype" w:cs="Arial"/>
          <w:b/>
          <w:i/>
          <w:color w:val="000000" w:themeColor="text1"/>
          <w:sz w:val="22"/>
          <w:szCs w:val="22"/>
        </w:rPr>
        <w:t>Constitución Política del Estado Libre y Soberano de México</w:t>
      </w:r>
    </w:p>
    <w:p w:rsidR="00904A75" w:rsidRPr="00740EA1" w:rsidRDefault="00904A75" w:rsidP="00904A75">
      <w:pPr>
        <w:spacing w:before="120" w:after="120"/>
        <w:ind w:left="851" w:right="899"/>
        <w:jc w:val="both"/>
        <w:rPr>
          <w:rFonts w:ascii="Palatino Linotype" w:hAnsi="Palatino Linotype" w:cs="Arial"/>
          <w:i/>
          <w:color w:val="000000" w:themeColor="text1"/>
          <w:sz w:val="22"/>
          <w:szCs w:val="22"/>
        </w:rPr>
      </w:pPr>
      <w:r w:rsidRPr="00740EA1">
        <w:rPr>
          <w:rFonts w:ascii="Palatino Linotype" w:hAnsi="Palatino Linotype" w:cs="Arial"/>
          <w:i/>
          <w:color w:val="000000" w:themeColor="text1"/>
          <w:sz w:val="22"/>
          <w:szCs w:val="22"/>
        </w:rPr>
        <w:t>“</w:t>
      </w:r>
      <w:r w:rsidRPr="00740EA1">
        <w:rPr>
          <w:rFonts w:ascii="Palatino Linotype" w:hAnsi="Palatino Linotype" w:cs="Arial"/>
          <w:b/>
          <w:i/>
          <w:color w:val="000000" w:themeColor="text1"/>
          <w:sz w:val="22"/>
          <w:szCs w:val="22"/>
        </w:rPr>
        <w:t xml:space="preserve">Artículo 5. </w:t>
      </w:r>
      <w:r w:rsidRPr="00740EA1">
        <w:rPr>
          <w:rFonts w:ascii="Palatino Linotype" w:hAnsi="Palatino Linotype" w:cs="Arial"/>
          <w:i/>
          <w:color w:val="000000" w:themeColor="text1"/>
          <w:sz w:val="22"/>
          <w:szCs w:val="22"/>
        </w:rPr>
        <w:t xml:space="preserve">… </w:t>
      </w:r>
    </w:p>
    <w:p w:rsidR="00904A75" w:rsidRPr="00740EA1" w:rsidRDefault="00904A75" w:rsidP="00904A75">
      <w:pPr>
        <w:spacing w:before="120" w:after="120"/>
        <w:ind w:left="851" w:right="899"/>
        <w:jc w:val="both"/>
        <w:rPr>
          <w:rFonts w:ascii="Palatino Linotype" w:hAnsi="Palatino Linotype"/>
          <w:i/>
          <w:color w:val="000000" w:themeColor="text1"/>
          <w:sz w:val="22"/>
          <w:szCs w:val="22"/>
        </w:rPr>
      </w:pPr>
      <w:r w:rsidRPr="00740EA1">
        <w:rPr>
          <w:rFonts w:ascii="Palatino Linotype" w:hAnsi="Palatino Linotype"/>
          <w:i/>
          <w:color w:val="000000" w:themeColor="text1"/>
          <w:sz w:val="22"/>
          <w:szCs w:val="22"/>
        </w:rPr>
        <w:t>…</w:t>
      </w:r>
    </w:p>
    <w:p w:rsidR="00904A75" w:rsidRPr="00740EA1" w:rsidRDefault="00904A75" w:rsidP="00904A75">
      <w:pPr>
        <w:spacing w:before="120" w:after="120"/>
        <w:ind w:left="851" w:right="899"/>
        <w:jc w:val="both"/>
        <w:rPr>
          <w:rFonts w:ascii="Palatino Linotype" w:hAnsi="Palatino Linotype"/>
          <w:i/>
          <w:color w:val="000000" w:themeColor="text1"/>
          <w:sz w:val="22"/>
          <w:szCs w:val="22"/>
        </w:rPr>
      </w:pPr>
      <w:r w:rsidRPr="00740EA1">
        <w:rPr>
          <w:rFonts w:ascii="Palatino Linotype" w:hAnsi="Palatino Linotype"/>
          <w:b/>
          <w:i/>
          <w:color w:val="000000" w:themeColor="text1"/>
          <w:sz w:val="22"/>
          <w:szCs w:val="22"/>
        </w:rPr>
        <w:t>El derecho a la información será garantizado por el Estado</w:t>
      </w:r>
      <w:r w:rsidRPr="00740EA1">
        <w:rPr>
          <w:rFonts w:ascii="Palatino Linotype" w:hAnsi="Palatino Linotype"/>
          <w:i/>
          <w:color w:val="000000" w:themeColor="text1"/>
          <w:sz w:val="22"/>
          <w:szCs w:val="22"/>
        </w:rPr>
        <w:t>. La ley establecerá las previsiones que permitan asegurar la protección, el respeto y la difusión de este derecho.</w:t>
      </w:r>
    </w:p>
    <w:p w:rsidR="00904A75" w:rsidRPr="00740EA1" w:rsidRDefault="00904A75" w:rsidP="00904A75">
      <w:pPr>
        <w:spacing w:before="120" w:after="120"/>
        <w:ind w:left="851" w:right="899"/>
        <w:jc w:val="both"/>
        <w:rPr>
          <w:rFonts w:ascii="Palatino Linotype" w:hAnsi="Palatino Linotype"/>
          <w:i/>
          <w:color w:val="000000" w:themeColor="text1"/>
          <w:sz w:val="22"/>
          <w:szCs w:val="22"/>
        </w:rPr>
      </w:pPr>
      <w:r w:rsidRPr="00740EA1">
        <w:rPr>
          <w:rFonts w:ascii="Palatino Linotype" w:hAnsi="Palatino Linotype"/>
          <w:i/>
          <w:color w:val="000000" w:themeColor="text1"/>
          <w:sz w:val="22"/>
          <w:szCs w:val="22"/>
        </w:rPr>
        <w:t>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w:t>
      </w:r>
    </w:p>
    <w:p w:rsidR="00904A75" w:rsidRPr="00740EA1" w:rsidRDefault="00904A75" w:rsidP="00904A75">
      <w:pPr>
        <w:spacing w:before="120" w:after="120"/>
        <w:ind w:left="851" w:right="899"/>
        <w:jc w:val="both"/>
        <w:rPr>
          <w:rFonts w:ascii="Palatino Linotype" w:hAnsi="Palatino Linotype"/>
          <w:i/>
          <w:color w:val="000000" w:themeColor="text1"/>
          <w:sz w:val="22"/>
          <w:szCs w:val="22"/>
        </w:rPr>
      </w:pPr>
      <w:r w:rsidRPr="00740EA1">
        <w:rPr>
          <w:rFonts w:ascii="Palatino Linotype" w:hAnsi="Palatino Linotype"/>
          <w:i/>
          <w:color w:val="000000" w:themeColor="text1"/>
          <w:sz w:val="22"/>
          <w:szCs w:val="22"/>
        </w:rPr>
        <w:t>Este derecho se regirá por los principios y bases siguientes:</w:t>
      </w:r>
    </w:p>
    <w:p w:rsidR="00904A75" w:rsidRPr="00740EA1" w:rsidRDefault="00904A75" w:rsidP="00904A75">
      <w:pPr>
        <w:spacing w:before="120" w:after="120"/>
        <w:ind w:left="851" w:right="899"/>
        <w:jc w:val="both"/>
        <w:rPr>
          <w:rFonts w:ascii="Palatino Linotype" w:hAnsi="Palatino Linotype"/>
          <w:i/>
          <w:color w:val="000000" w:themeColor="text1"/>
          <w:sz w:val="22"/>
          <w:szCs w:val="22"/>
        </w:rPr>
      </w:pPr>
      <w:r w:rsidRPr="00740EA1">
        <w:rPr>
          <w:rFonts w:ascii="Palatino Linotype" w:hAnsi="Palatino Linotype"/>
          <w:b/>
          <w:i/>
          <w:color w:val="000000" w:themeColor="text1"/>
          <w:sz w:val="22"/>
          <w:szCs w:val="22"/>
        </w:rPr>
        <w:t>I. Toda la información en posesión de cualquier autoridad, entidad, órgano y organismos de los Poderes Ejecutivo, Legislativo y Judicial, órganos autónomos, partidos políticos, fideicomisos y fondos públicos estatales y municipales,</w:t>
      </w:r>
      <w:r w:rsidRPr="00740EA1">
        <w:rPr>
          <w:rFonts w:ascii="Palatino Linotype" w:hAnsi="Palatino Linotype"/>
          <w:i/>
          <w:color w:val="000000" w:themeColor="text1"/>
          <w:sz w:val="22"/>
          <w:szCs w:val="22"/>
        </w:rPr>
        <w:t xml:space="preserve"> así como del gobierno y de la administración pública municipal y sus organismos descentralizados, asimismo de cualquier persona física, jurídica colectiva o sindicato que reciba y ejerza recursos públicos o realice actos de autoridad en el ámbito estatal y municipal, es pública y sólo podrá ser reservada temporalmente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w:t>
      </w:r>
      <w:r w:rsidRPr="00740EA1">
        <w:rPr>
          <w:rFonts w:ascii="Palatino Linotype" w:hAnsi="Palatino Linotype" w:cs="Arial"/>
          <w:i/>
          <w:color w:val="000000" w:themeColor="text1"/>
          <w:sz w:val="22"/>
          <w:szCs w:val="22"/>
        </w:rPr>
        <w:t>determinará</w:t>
      </w:r>
      <w:r w:rsidRPr="00740EA1">
        <w:rPr>
          <w:rFonts w:ascii="Palatino Linotype" w:hAnsi="Palatino Linotype"/>
          <w:i/>
          <w:color w:val="000000" w:themeColor="text1"/>
          <w:sz w:val="22"/>
          <w:szCs w:val="22"/>
        </w:rPr>
        <w:t xml:space="preserve"> los supuestos específicos bajo los cuales procederá la declaración de inexistencia de la información.</w:t>
      </w:r>
    </w:p>
    <w:p w:rsidR="00904A75" w:rsidRPr="00740EA1" w:rsidRDefault="00904A75" w:rsidP="00904A75">
      <w:pPr>
        <w:spacing w:before="120" w:after="120"/>
        <w:ind w:left="851" w:right="899"/>
        <w:jc w:val="both"/>
        <w:rPr>
          <w:rFonts w:ascii="Palatino Linotype" w:hAnsi="Palatino Linotype"/>
          <w:i/>
          <w:color w:val="000000" w:themeColor="text1"/>
          <w:sz w:val="22"/>
          <w:szCs w:val="22"/>
        </w:rPr>
      </w:pPr>
      <w:r w:rsidRPr="00740EA1">
        <w:rPr>
          <w:rFonts w:ascii="Palatino Linotype" w:hAnsi="Palatino Linotype"/>
          <w:i/>
          <w:color w:val="000000" w:themeColor="text1"/>
          <w:sz w:val="22"/>
          <w:szCs w:val="22"/>
        </w:rPr>
        <w:t>…</w:t>
      </w:r>
    </w:p>
    <w:p w:rsidR="00904A75" w:rsidRPr="00740EA1" w:rsidRDefault="00904A75" w:rsidP="00904A75">
      <w:pPr>
        <w:spacing w:before="120" w:after="120"/>
        <w:ind w:left="851" w:right="899"/>
        <w:jc w:val="both"/>
        <w:rPr>
          <w:rFonts w:ascii="Palatino Linotype" w:hAnsi="Palatino Linotype"/>
          <w:i/>
          <w:color w:val="000000" w:themeColor="text1"/>
          <w:sz w:val="22"/>
          <w:szCs w:val="22"/>
        </w:rPr>
      </w:pPr>
      <w:r w:rsidRPr="00740EA1">
        <w:rPr>
          <w:rFonts w:ascii="Palatino Linotype" w:hAnsi="Palatino Linotype"/>
          <w:b/>
          <w:i/>
          <w:color w:val="000000" w:themeColor="text1"/>
          <w:sz w:val="22"/>
          <w:szCs w:val="22"/>
        </w:rPr>
        <w:t>III. Toda persona, sin necesidad de acreditar interés alguno o justificar su utilización, tendrá acceso gratuito a la información pública, a sus datos personales o a la rectificación de éstos.</w:t>
      </w:r>
      <w:r w:rsidRPr="00740EA1">
        <w:rPr>
          <w:rFonts w:ascii="Palatino Linotype" w:hAnsi="Palatino Linotype"/>
          <w:i/>
          <w:color w:val="000000" w:themeColor="text1"/>
          <w:sz w:val="22"/>
          <w:szCs w:val="22"/>
        </w:rPr>
        <w:t>”</w:t>
      </w:r>
    </w:p>
    <w:p w:rsidR="00904A75" w:rsidRPr="00740EA1" w:rsidRDefault="00904A75" w:rsidP="00904A75">
      <w:pPr>
        <w:spacing w:before="120" w:after="120"/>
        <w:ind w:left="851" w:right="899"/>
        <w:jc w:val="both"/>
        <w:rPr>
          <w:rFonts w:ascii="Palatino Linotype" w:hAnsi="Palatino Linotype"/>
          <w:color w:val="000000" w:themeColor="text1"/>
          <w:sz w:val="22"/>
          <w:szCs w:val="22"/>
        </w:rPr>
      </w:pPr>
      <w:r w:rsidRPr="00740EA1">
        <w:rPr>
          <w:rFonts w:ascii="Palatino Linotype" w:hAnsi="Palatino Linotype"/>
          <w:color w:val="000000" w:themeColor="text1"/>
          <w:sz w:val="22"/>
          <w:szCs w:val="22"/>
        </w:rPr>
        <w:t>(Énfasis añadido)</w:t>
      </w:r>
    </w:p>
    <w:p w:rsidR="00904A75" w:rsidRPr="00740EA1" w:rsidRDefault="00904A75" w:rsidP="00904A75">
      <w:pPr>
        <w:spacing w:before="100" w:beforeAutospacing="1" w:after="100" w:afterAutospacing="1" w:line="360" w:lineRule="auto"/>
        <w:jc w:val="both"/>
        <w:rPr>
          <w:rFonts w:ascii="Palatino Linotype" w:hAnsi="Palatino Linotype"/>
          <w:color w:val="000000" w:themeColor="text1"/>
        </w:rPr>
      </w:pPr>
      <w:r w:rsidRPr="00740EA1">
        <w:rPr>
          <w:rFonts w:ascii="Palatino Linotype" w:hAnsi="Palatino Linotype"/>
          <w:color w:val="000000" w:themeColor="text1"/>
        </w:rPr>
        <w:lastRenderedPageBreak/>
        <w:t xml:space="preserve">Por otra parte, del </w:t>
      </w:r>
      <w:r w:rsidRPr="00740EA1">
        <w:rPr>
          <w:rFonts w:ascii="Palatino Linotype" w:hAnsi="Palatino Linotype" w:cs="Arial"/>
          <w:color w:val="000000" w:themeColor="text1"/>
        </w:rPr>
        <w:t>contenido</w:t>
      </w:r>
      <w:r w:rsidRPr="00740EA1">
        <w:rPr>
          <w:rFonts w:ascii="Palatino Linotype" w:hAnsi="Palatino Linotype"/>
          <w:color w:val="000000" w:themeColor="text1"/>
        </w:rPr>
        <w:t xml:space="preserve"> del artículo 1 de la Constitución Política de los Estados Unidos Mexicanos, se destaca lo siguiente:</w:t>
      </w:r>
    </w:p>
    <w:p w:rsidR="00904A75" w:rsidRPr="00740EA1" w:rsidRDefault="00904A75" w:rsidP="00904A75">
      <w:pPr>
        <w:spacing w:before="120" w:after="120"/>
        <w:ind w:left="851" w:right="899"/>
        <w:jc w:val="both"/>
        <w:rPr>
          <w:rFonts w:ascii="Palatino Linotype" w:hAnsi="Palatino Linotype" w:cs="Arial"/>
          <w:i/>
          <w:color w:val="000000" w:themeColor="text1"/>
          <w:sz w:val="22"/>
          <w:szCs w:val="22"/>
        </w:rPr>
      </w:pPr>
      <w:r w:rsidRPr="00740EA1">
        <w:rPr>
          <w:rFonts w:ascii="Palatino Linotype" w:hAnsi="Palatino Linotype" w:cs="Arial"/>
          <w:i/>
          <w:color w:val="000000" w:themeColor="text1"/>
          <w:sz w:val="22"/>
          <w:szCs w:val="22"/>
        </w:rPr>
        <w:t>“</w:t>
      </w:r>
      <w:r w:rsidRPr="00740EA1">
        <w:rPr>
          <w:rFonts w:ascii="Palatino Linotype" w:hAnsi="Palatino Linotype" w:cs="Arial"/>
          <w:b/>
          <w:i/>
          <w:color w:val="000000" w:themeColor="text1"/>
          <w:sz w:val="22"/>
          <w:szCs w:val="22"/>
        </w:rPr>
        <w:t>Artículo 1o</w:t>
      </w:r>
      <w:r w:rsidRPr="00740EA1">
        <w:rPr>
          <w:rFonts w:ascii="Palatino Linotype" w:hAnsi="Palatino Linotype" w:cs="Arial"/>
          <w:i/>
          <w:color w:val="000000" w:themeColor="text1"/>
          <w:sz w:val="22"/>
          <w:szCs w:val="22"/>
        </w:rPr>
        <w:t>. En los Estados Unidos Mexicanos 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w:t>
      </w:r>
    </w:p>
    <w:p w:rsidR="00904A75" w:rsidRPr="00740EA1" w:rsidRDefault="00904A75" w:rsidP="00904A75">
      <w:pPr>
        <w:spacing w:before="120" w:after="120"/>
        <w:ind w:left="851" w:right="899"/>
        <w:jc w:val="both"/>
        <w:rPr>
          <w:rFonts w:ascii="Palatino Linotype" w:hAnsi="Palatino Linotype" w:cs="Arial"/>
          <w:b/>
          <w:i/>
          <w:color w:val="000000" w:themeColor="text1"/>
          <w:sz w:val="22"/>
          <w:szCs w:val="22"/>
        </w:rPr>
      </w:pPr>
      <w:r w:rsidRPr="00740EA1">
        <w:rPr>
          <w:rFonts w:ascii="Palatino Linotype" w:hAnsi="Palatino Linotype" w:cs="Arial"/>
          <w:b/>
          <w:i/>
          <w:color w:val="000000" w:themeColor="text1"/>
          <w:sz w:val="22"/>
          <w:szCs w:val="22"/>
        </w:rPr>
        <w:t>Las normas relativas a los derechos humanos se interpretarán</w:t>
      </w:r>
      <w:r w:rsidRPr="00740EA1">
        <w:rPr>
          <w:rFonts w:ascii="Palatino Linotype" w:hAnsi="Palatino Linotype" w:cs="Arial"/>
          <w:i/>
          <w:color w:val="000000" w:themeColor="text1"/>
          <w:sz w:val="22"/>
          <w:szCs w:val="22"/>
        </w:rPr>
        <w:t xml:space="preserve"> de conformidad con esta Constitución y con los tratados internacionales de la </w:t>
      </w:r>
      <w:r w:rsidRPr="00740EA1">
        <w:rPr>
          <w:rFonts w:ascii="Palatino Linotype" w:hAnsi="Palatino Linotype" w:cs="Arial"/>
          <w:b/>
          <w:i/>
          <w:color w:val="000000" w:themeColor="text1"/>
          <w:sz w:val="22"/>
          <w:szCs w:val="22"/>
        </w:rPr>
        <w:t>materia favoreciendo en todo tiempo a las personas la protección más amplia.</w:t>
      </w:r>
    </w:p>
    <w:p w:rsidR="00904A75" w:rsidRPr="00740EA1" w:rsidRDefault="00904A75" w:rsidP="00904A75">
      <w:pPr>
        <w:spacing w:before="120" w:after="120"/>
        <w:ind w:left="851" w:right="899"/>
        <w:jc w:val="both"/>
        <w:rPr>
          <w:rFonts w:ascii="Palatino Linotype" w:hAnsi="Palatino Linotype" w:cs="Arial"/>
          <w:i/>
          <w:color w:val="000000" w:themeColor="text1"/>
          <w:sz w:val="22"/>
          <w:szCs w:val="22"/>
        </w:rPr>
      </w:pPr>
      <w:r w:rsidRPr="00740EA1">
        <w:rPr>
          <w:rFonts w:ascii="Palatino Linotype" w:hAnsi="Palatino Linotype" w:cs="Arial"/>
          <w:b/>
          <w:i/>
          <w:color w:val="000000" w:themeColor="text1"/>
          <w:sz w:val="22"/>
          <w:szCs w:val="22"/>
        </w:rPr>
        <w:t>Todas las autoridades, en el ámbito de sus competencias, tienen la obligación de promover, respetar, proteger y garantizar los derechos humanos de conformidad con los principios de universalidad, interdependencia, indivisibilidad y progresividad</w:t>
      </w:r>
      <w:r w:rsidRPr="00740EA1">
        <w:rPr>
          <w:rFonts w:ascii="Palatino Linotype" w:hAnsi="Palatino Linotype" w:cs="Arial"/>
          <w:i/>
          <w:color w:val="000000" w:themeColor="text1"/>
          <w:sz w:val="22"/>
          <w:szCs w:val="22"/>
        </w:rPr>
        <w:t>. En consecuencia, el Estado deberá prevenir, investigar, sancionar y reparar las violaciones a los derechos humanos, en los términos que establezca la ley.”</w:t>
      </w:r>
    </w:p>
    <w:p w:rsidR="00904A75" w:rsidRPr="00740EA1" w:rsidRDefault="00904A75" w:rsidP="00904A75">
      <w:pPr>
        <w:spacing w:before="120" w:after="120"/>
        <w:ind w:left="851" w:right="899"/>
        <w:jc w:val="both"/>
        <w:rPr>
          <w:rFonts w:ascii="Palatino Linotype" w:hAnsi="Palatino Linotype"/>
          <w:color w:val="000000" w:themeColor="text1"/>
          <w:sz w:val="22"/>
          <w:szCs w:val="22"/>
        </w:rPr>
      </w:pPr>
      <w:r w:rsidRPr="00740EA1">
        <w:rPr>
          <w:rFonts w:ascii="Palatino Linotype" w:hAnsi="Palatino Linotype"/>
          <w:color w:val="000000" w:themeColor="text1"/>
          <w:sz w:val="22"/>
          <w:szCs w:val="22"/>
        </w:rPr>
        <w:t>(Énfasis añadido)</w:t>
      </w:r>
    </w:p>
    <w:p w:rsidR="00904A75" w:rsidRPr="00740EA1" w:rsidRDefault="00904A75" w:rsidP="00904A75">
      <w:pPr>
        <w:spacing w:before="100" w:beforeAutospacing="1" w:after="100" w:afterAutospacing="1" w:line="360" w:lineRule="auto"/>
        <w:jc w:val="both"/>
        <w:rPr>
          <w:rFonts w:ascii="Palatino Linotype" w:hAnsi="Palatino Linotype"/>
          <w:color w:val="000000" w:themeColor="text1"/>
        </w:rPr>
      </w:pPr>
      <w:r w:rsidRPr="00740EA1">
        <w:rPr>
          <w:rFonts w:ascii="Palatino Linotype" w:hAnsi="Palatino Linotype"/>
          <w:color w:val="000000" w:themeColor="text1"/>
        </w:rPr>
        <w:t xml:space="preserve">En esa virtud, de una interpretación sistemática, armónica y progresiva del derecho humano de acceso a la información pública se reitera que toda persona, sin necesidad de acreditar interés </w:t>
      </w:r>
      <w:r w:rsidRPr="00740EA1">
        <w:rPr>
          <w:rFonts w:ascii="Palatino Linotype" w:hAnsi="Palatino Linotype" w:cs="Arial"/>
          <w:color w:val="000000" w:themeColor="text1"/>
        </w:rPr>
        <w:t>alguno</w:t>
      </w:r>
      <w:r w:rsidRPr="00740EA1">
        <w:rPr>
          <w:rFonts w:ascii="Palatino Linotype" w:hAnsi="Palatino Linotype"/>
          <w:color w:val="000000" w:themeColor="text1"/>
        </w:rPr>
        <w:t xml:space="preserve"> o justificar su utilización, deberá tener acceso a la información pública, es decir, dicho </w:t>
      </w:r>
      <w:r w:rsidRPr="00740EA1">
        <w:rPr>
          <w:rFonts w:ascii="Palatino Linotype" w:hAnsi="Palatino Linotype" w:cs="Arial"/>
          <w:color w:val="000000" w:themeColor="text1"/>
        </w:rPr>
        <w:t>derecho</w:t>
      </w:r>
      <w:r w:rsidRPr="00740EA1">
        <w:rPr>
          <w:rFonts w:ascii="Palatino Linotype" w:hAnsi="Palatino Linotype"/>
          <w:color w:val="000000" w:themeColor="text1"/>
        </w:rPr>
        <w:t xml:space="preserve"> fundamental exime a quien lo ejerce, de acreditar su legitimación en la causa o su interés en el asunto, lo que permite la posibilidad de que inclusive, la solicitud de acceso a la información pueda ser anónima o no contener un nombre que identifique al solicitante o que permita tener certeza sobre su identidad.</w:t>
      </w:r>
    </w:p>
    <w:p w:rsidR="00904A75" w:rsidRPr="00740EA1" w:rsidRDefault="00904A75" w:rsidP="00904A75">
      <w:pPr>
        <w:spacing w:before="100" w:beforeAutospacing="1" w:after="100" w:afterAutospacing="1" w:line="360" w:lineRule="auto"/>
        <w:jc w:val="both"/>
        <w:rPr>
          <w:rFonts w:ascii="Palatino Linotype" w:hAnsi="Palatino Linotype"/>
          <w:color w:val="000000" w:themeColor="text1"/>
        </w:rPr>
      </w:pPr>
      <w:r w:rsidRPr="00740EA1">
        <w:rPr>
          <w:rFonts w:ascii="Palatino Linotype" w:hAnsi="Palatino Linotype"/>
          <w:color w:val="000000" w:themeColor="text1"/>
        </w:rPr>
        <w:t xml:space="preserve">Robustece lo anterior, el Criterio 6/2014 del entonces </w:t>
      </w:r>
      <w:r w:rsidRPr="00740EA1">
        <w:rPr>
          <w:rFonts w:ascii="Palatino Linotype" w:hAnsi="Palatino Linotype"/>
          <w:color w:val="000000" w:themeColor="text1"/>
          <w:szCs w:val="20"/>
        </w:rPr>
        <w:t xml:space="preserve">Instituto Federal de Acceso a la Información y </w:t>
      </w:r>
      <w:r w:rsidRPr="00740EA1">
        <w:rPr>
          <w:rFonts w:ascii="Palatino Linotype" w:hAnsi="Palatino Linotype" w:cs="Arial"/>
          <w:color w:val="000000" w:themeColor="text1"/>
        </w:rPr>
        <w:t>Protección</w:t>
      </w:r>
      <w:r w:rsidRPr="00740EA1">
        <w:rPr>
          <w:rFonts w:ascii="Palatino Linotype" w:hAnsi="Palatino Linotype"/>
          <w:color w:val="000000" w:themeColor="text1"/>
          <w:szCs w:val="20"/>
        </w:rPr>
        <w:t xml:space="preserve"> de Datos (IFAI) hoy Instituto Nacional de Transparencia, </w:t>
      </w:r>
      <w:r w:rsidRPr="00740EA1">
        <w:rPr>
          <w:rFonts w:ascii="Palatino Linotype" w:hAnsi="Palatino Linotype"/>
          <w:color w:val="000000" w:themeColor="text1"/>
          <w:szCs w:val="20"/>
        </w:rPr>
        <w:lastRenderedPageBreak/>
        <w:t>Acceso a la Información y Protección de Datos Personales (INAI)</w:t>
      </w:r>
      <w:r w:rsidRPr="00740EA1">
        <w:rPr>
          <w:rFonts w:ascii="Palatino Linotype" w:hAnsi="Palatino Linotype"/>
          <w:color w:val="000000" w:themeColor="text1"/>
        </w:rPr>
        <w:t>, el cual se reproduce para una mayor referencia:</w:t>
      </w:r>
    </w:p>
    <w:p w:rsidR="00904A75" w:rsidRPr="00740EA1" w:rsidRDefault="00904A75" w:rsidP="00904A75">
      <w:pPr>
        <w:spacing w:before="120" w:after="120"/>
        <w:ind w:left="851" w:right="899"/>
        <w:jc w:val="both"/>
        <w:rPr>
          <w:rFonts w:ascii="Palatino Linotype" w:hAnsi="Palatino Linotype" w:cs="Arial"/>
          <w:i/>
          <w:color w:val="000000" w:themeColor="text1"/>
          <w:sz w:val="22"/>
          <w:szCs w:val="22"/>
        </w:rPr>
      </w:pPr>
      <w:r w:rsidRPr="00740EA1">
        <w:rPr>
          <w:rFonts w:ascii="Palatino Linotype" w:hAnsi="Palatino Linotype" w:cs="Arial"/>
          <w:color w:val="000000" w:themeColor="text1"/>
          <w:sz w:val="22"/>
          <w:szCs w:val="22"/>
        </w:rPr>
        <w:t>“</w:t>
      </w:r>
      <w:r w:rsidRPr="00740EA1">
        <w:rPr>
          <w:rFonts w:ascii="Palatino Linotype" w:hAnsi="Palatino Linotype" w:cs="Arial"/>
          <w:b/>
          <w:i/>
          <w:color w:val="000000" w:themeColor="text1"/>
          <w:sz w:val="22"/>
          <w:szCs w:val="22"/>
        </w:rPr>
        <w:t>Acceso a información gubernamental. No debe condicionarse a que el solicitante acredite su personalidad, demuestre interés alguno o justifique su utilización.</w:t>
      </w:r>
      <w:r w:rsidRPr="00740EA1">
        <w:rPr>
          <w:rFonts w:ascii="Palatino Linotype" w:hAnsi="Palatino Linotype" w:cs="Arial"/>
          <w:i/>
          <w:color w:val="000000" w:themeColor="text1"/>
          <w:sz w:val="22"/>
          <w:szCs w:val="22"/>
        </w:rPr>
        <w:t xml:space="preserve"> De conformidad con lo dispuesto en los artículos 6o., apartado A, fracción III de la Constitución Política de los Estados Unidos Mexicanos, y 1º, 2º, 4º y 40 de la Ley Federal de Transparencia y Acceso a la Información Pública Gubernamental, la respuesta a una solicitud de acceso a información y entrega de la misma, no debe estar condicionada a que el particular acredite su personalidad, demuestre interés alguno o justifique su utilización, en virtud de que los sujetos obligados no deben requerir al solicitante mayores requisitos que los establecidos en la Ley. En este sentido, las dependencias y entidades, sólo deberán asegurarse de que, en su caso, se haya cubierto el pago de reproducción y envío de la información, mediante la exhibición del recibo correspondiente.</w:t>
      </w:r>
    </w:p>
    <w:p w:rsidR="00904A75" w:rsidRPr="00740EA1" w:rsidRDefault="00904A75" w:rsidP="00904A75">
      <w:pPr>
        <w:spacing w:before="120" w:after="120"/>
        <w:ind w:left="851" w:right="899"/>
        <w:jc w:val="both"/>
        <w:rPr>
          <w:rFonts w:ascii="Palatino Linotype" w:hAnsi="Palatino Linotype" w:cs="Arial"/>
          <w:i/>
          <w:color w:val="000000" w:themeColor="text1"/>
          <w:sz w:val="22"/>
          <w:szCs w:val="22"/>
        </w:rPr>
      </w:pPr>
      <w:r w:rsidRPr="00740EA1">
        <w:rPr>
          <w:rFonts w:ascii="Palatino Linotype" w:hAnsi="Palatino Linotype" w:cs="Arial"/>
          <w:i/>
          <w:color w:val="000000" w:themeColor="text1"/>
          <w:sz w:val="22"/>
          <w:szCs w:val="22"/>
        </w:rPr>
        <w:t>Resoluciones</w:t>
      </w:r>
    </w:p>
    <w:p w:rsidR="00904A75" w:rsidRPr="00740EA1" w:rsidRDefault="00904A75" w:rsidP="00904A75">
      <w:pPr>
        <w:spacing w:before="120" w:after="120"/>
        <w:ind w:left="851" w:right="899"/>
        <w:jc w:val="both"/>
        <w:rPr>
          <w:rFonts w:ascii="Palatino Linotype" w:hAnsi="Palatino Linotype" w:cs="Arial"/>
          <w:i/>
          <w:color w:val="000000" w:themeColor="text1"/>
          <w:sz w:val="22"/>
          <w:szCs w:val="22"/>
        </w:rPr>
      </w:pPr>
      <w:r w:rsidRPr="00740EA1">
        <w:rPr>
          <w:rFonts w:ascii="Palatino Linotype" w:hAnsi="Palatino Linotype" w:cs="Arial"/>
          <w:b/>
          <w:i/>
          <w:color w:val="000000" w:themeColor="text1"/>
          <w:sz w:val="22"/>
          <w:szCs w:val="22"/>
        </w:rPr>
        <w:t>• RDA 5275/13</w:t>
      </w:r>
      <w:r w:rsidRPr="00740EA1">
        <w:rPr>
          <w:rFonts w:ascii="Palatino Linotype" w:hAnsi="Palatino Linotype" w:cs="Arial"/>
          <w:i/>
          <w:color w:val="000000" w:themeColor="text1"/>
          <w:sz w:val="22"/>
          <w:szCs w:val="22"/>
        </w:rPr>
        <w:t>. Interpuesto en contra de la Secretaría de la Defensa Nacional. Comisionado Ponente Ángel Trinidad Zaldívar.</w:t>
      </w:r>
    </w:p>
    <w:p w:rsidR="00904A75" w:rsidRPr="00740EA1" w:rsidRDefault="00904A75" w:rsidP="00904A75">
      <w:pPr>
        <w:spacing w:before="120" w:after="120"/>
        <w:ind w:left="851" w:right="899"/>
        <w:jc w:val="both"/>
        <w:rPr>
          <w:rFonts w:ascii="Palatino Linotype" w:hAnsi="Palatino Linotype" w:cs="Arial"/>
          <w:i/>
          <w:color w:val="000000" w:themeColor="text1"/>
          <w:sz w:val="22"/>
          <w:szCs w:val="22"/>
        </w:rPr>
      </w:pPr>
      <w:r w:rsidRPr="00740EA1">
        <w:rPr>
          <w:rFonts w:ascii="Palatino Linotype" w:hAnsi="Palatino Linotype" w:cs="Arial"/>
          <w:i/>
          <w:color w:val="000000" w:themeColor="text1"/>
          <w:sz w:val="22"/>
          <w:szCs w:val="22"/>
        </w:rPr>
        <w:t xml:space="preserve">• </w:t>
      </w:r>
      <w:r w:rsidRPr="00740EA1">
        <w:rPr>
          <w:rFonts w:ascii="Palatino Linotype" w:hAnsi="Palatino Linotype" w:cs="Arial"/>
          <w:b/>
          <w:i/>
          <w:color w:val="000000" w:themeColor="text1"/>
          <w:sz w:val="22"/>
          <w:szCs w:val="22"/>
        </w:rPr>
        <w:t>RDA 2937/13</w:t>
      </w:r>
      <w:r w:rsidRPr="00740EA1">
        <w:rPr>
          <w:rFonts w:ascii="Palatino Linotype" w:hAnsi="Palatino Linotype" w:cs="Arial"/>
          <w:i/>
          <w:color w:val="000000" w:themeColor="text1"/>
          <w:sz w:val="22"/>
          <w:szCs w:val="22"/>
        </w:rPr>
        <w:t xml:space="preserve">. Interpuesto en contra de LICONSA, S.A. de C.V. Comisionado. Ponente Gerardo </w:t>
      </w:r>
      <w:proofErr w:type="spellStart"/>
      <w:r w:rsidRPr="00740EA1">
        <w:rPr>
          <w:rFonts w:ascii="Palatino Linotype" w:hAnsi="Palatino Linotype" w:cs="Arial"/>
          <w:i/>
          <w:color w:val="000000" w:themeColor="text1"/>
          <w:sz w:val="22"/>
          <w:szCs w:val="22"/>
        </w:rPr>
        <w:t>Laveaga</w:t>
      </w:r>
      <w:proofErr w:type="spellEnd"/>
      <w:r w:rsidRPr="00740EA1">
        <w:rPr>
          <w:rFonts w:ascii="Palatino Linotype" w:hAnsi="Palatino Linotype" w:cs="Arial"/>
          <w:i/>
          <w:color w:val="000000" w:themeColor="text1"/>
          <w:sz w:val="22"/>
          <w:szCs w:val="22"/>
        </w:rPr>
        <w:t xml:space="preserve"> Rendón.</w:t>
      </w:r>
    </w:p>
    <w:p w:rsidR="00904A75" w:rsidRPr="00740EA1" w:rsidRDefault="00904A75" w:rsidP="00904A75">
      <w:pPr>
        <w:spacing w:before="120" w:after="120"/>
        <w:ind w:left="851" w:right="899"/>
        <w:jc w:val="both"/>
        <w:rPr>
          <w:rFonts w:ascii="Palatino Linotype" w:hAnsi="Palatino Linotype" w:cs="Arial"/>
          <w:i/>
          <w:color w:val="000000" w:themeColor="text1"/>
          <w:sz w:val="22"/>
          <w:szCs w:val="22"/>
        </w:rPr>
      </w:pPr>
      <w:r w:rsidRPr="00740EA1">
        <w:rPr>
          <w:rFonts w:ascii="Palatino Linotype" w:hAnsi="Palatino Linotype" w:cs="Arial"/>
          <w:i/>
          <w:color w:val="000000" w:themeColor="text1"/>
          <w:sz w:val="22"/>
          <w:szCs w:val="22"/>
        </w:rPr>
        <w:t xml:space="preserve">• </w:t>
      </w:r>
      <w:r w:rsidRPr="00740EA1">
        <w:rPr>
          <w:rFonts w:ascii="Palatino Linotype" w:hAnsi="Palatino Linotype" w:cs="Arial"/>
          <w:b/>
          <w:i/>
          <w:color w:val="000000" w:themeColor="text1"/>
          <w:sz w:val="22"/>
          <w:szCs w:val="22"/>
        </w:rPr>
        <w:t>RDA 3609/12</w:t>
      </w:r>
      <w:r w:rsidRPr="00740EA1">
        <w:rPr>
          <w:rFonts w:ascii="Palatino Linotype" w:hAnsi="Palatino Linotype" w:cs="Arial"/>
          <w:i/>
          <w:color w:val="000000" w:themeColor="text1"/>
          <w:sz w:val="22"/>
          <w:szCs w:val="22"/>
        </w:rPr>
        <w:t xml:space="preserve">. Interpuesto en contra de la Secretaría de Educación Pública. Comisionada Ponente Sigrid </w:t>
      </w:r>
      <w:proofErr w:type="spellStart"/>
      <w:r w:rsidRPr="00740EA1">
        <w:rPr>
          <w:rFonts w:ascii="Palatino Linotype" w:hAnsi="Palatino Linotype" w:cs="Arial"/>
          <w:i/>
          <w:color w:val="000000" w:themeColor="text1"/>
          <w:sz w:val="22"/>
          <w:szCs w:val="22"/>
        </w:rPr>
        <w:t>Arzt</w:t>
      </w:r>
      <w:proofErr w:type="spellEnd"/>
      <w:r w:rsidRPr="00740EA1">
        <w:rPr>
          <w:rFonts w:ascii="Palatino Linotype" w:hAnsi="Palatino Linotype" w:cs="Arial"/>
          <w:i/>
          <w:color w:val="000000" w:themeColor="text1"/>
          <w:sz w:val="22"/>
          <w:szCs w:val="22"/>
        </w:rPr>
        <w:t xml:space="preserve"> Colunga.</w:t>
      </w:r>
    </w:p>
    <w:p w:rsidR="00904A75" w:rsidRPr="00740EA1" w:rsidRDefault="00904A75" w:rsidP="00904A75">
      <w:pPr>
        <w:spacing w:before="120" w:after="120"/>
        <w:ind w:left="851" w:right="899"/>
        <w:jc w:val="both"/>
        <w:rPr>
          <w:rFonts w:ascii="Palatino Linotype" w:hAnsi="Palatino Linotype" w:cs="Arial"/>
          <w:i/>
          <w:color w:val="000000" w:themeColor="text1"/>
          <w:sz w:val="22"/>
          <w:szCs w:val="22"/>
        </w:rPr>
      </w:pPr>
      <w:r w:rsidRPr="00740EA1">
        <w:rPr>
          <w:rFonts w:ascii="Palatino Linotype" w:hAnsi="Palatino Linotype" w:cs="Arial"/>
          <w:i/>
          <w:color w:val="000000" w:themeColor="text1"/>
          <w:sz w:val="22"/>
          <w:szCs w:val="22"/>
        </w:rPr>
        <w:t xml:space="preserve">• </w:t>
      </w:r>
      <w:r w:rsidRPr="00740EA1">
        <w:rPr>
          <w:rFonts w:ascii="Palatino Linotype" w:hAnsi="Palatino Linotype" w:cs="Arial"/>
          <w:b/>
          <w:i/>
          <w:color w:val="000000" w:themeColor="text1"/>
          <w:sz w:val="22"/>
          <w:szCs w:val="22"/>
        </w:rPr>
        <w:t>RDA 3361/12</w:t>
      </w:r>
      <w:r w:rsidRPr="00740EA1">
        <w:rPr>
          <w:rFonts w:ascii="Palatino Linotype" w:hAnsi="Palatino Linotype" w:cs="Arial"/>
          <w:i/>
          <w:color w:val="000000" w:themeColor="text1"/>
          <w:sz w:val="22"/>
          <w:szCs w:val="22"/>
        </w:rPr>
        <w:t>. Interpuesto en contra del Servicio de Administración Tributaria. Comisionada Ponente María Elena Pérez-Jaén Zermeño.</w:t>
      </w:r>
    </w:p>
    <w:p w:rsidR="00904A75" w:rsidRPr="00740EA1" w:rsidRDefault="00904A75" w:rsidP="00904A75">
      <w:pPr>
        <w:spacing w:before="120" w:after="120"/>
        <w:ind w:left="851" w:right="899"/>
        <w:jc w:val="both"/>
        <w:rPr>
          <w:rFonts w:ascii="Palatino Linotype" w:hAnsi="Palatino Linotype" w:cs="Arial"/>
          <w:i/>
          <w:color w:val="000000" w:themeColor="text1"/>
          <w:sz w:val="22"/>
          <w:szCs w:val="22"/>
        </w:rPr>
      </w:pPr>
      <w:r w:rsidRPr="00740EA1">
        <w:rPr>
          <w:rFonts w:ascii="Palatino Linotype" w:hAnsi="Palatino Linotype" w:cs="Arial"/>
          <w:i/>
          <w:color w:val="000000" w:themeColor="text1"/>
          <w:sz w:val="22"/>
          <w:szCs w:val="22"/>
        </w:rPr>
        <w:t xml:space="preserve">• </w:t>
      </w:r>
      <w:r w:rsidRPr="00740EA1">
        <w:rPr>
          <w:rFonts w:ascii="Palatino Linotype" w:hAnsi="Palatino Linotype" w:cs="Arial"/>
          <w:b/>
          <w:i/>
          <w:color w:val="000000" w:themeColor="text1"/>
          <w:sz w:val="22"/>
          <w:szCs w:val="22"/>
        </w:rPr>
        <w:t>RDA 0563/12</w:t>
      </w:r>
      <w:r w:rsidRPr="00740EA1">
        <w:rPr>
          <w:rFonts w:ascii="Palatino Linotype" w:hAnsi="Palatino Linotype" w:cs="Arial"/>
          <w:i/>
          <w:color w:val="000000" w:themeColor="text1"/>
          <w:sz w:val="22"/>
          <w:szCs w:val="22"/>
        </w:rPr>
        <w:t xml:space="preserve">. Interpuesto en contra de la Secretaría de la Función Pública. Comisionada Ponente Jacqueline </w:t>
      </w:r>
      <w:proofErr w:type="spellStart"/>
      <w:r w:rsidRPr="00740EA1">
        <w:rPr>
          <w:rFonts w:ascii="Palatino Linotype" w:hAnsi="Palatino Linotype" w:cs="Arial"/>
          <w:i/>
          <w:color w:val="000000" w:themeColor="text1"/>
          <w:sz w:val="22"/>
          <w:szCs w:val="22"/>
        </w:rPr>
        <w:t>Peschard</w:t>
      </w:r>
      <w:proofErr w:type="spellEnd"/>
      <w:r w:rsidRPr="00740EA1">
        <w:rPr>
          <w:rFonts w:ascii="Palatino Linotype" w:hAnsi="Palatino Linotype" w:cs="Arial"/>
          <w:i/>
          <w:color w:val="000000" w:themeColor="text1"/>
          <w:sz w:val="22"/>
          <w:szCs w:val="22"/>
        </w:rPr>
        <w:t xml:space="preserve"> Mariscal.” (SIC)</w:t>
      </w:r>
    </w:p>
    <w:p w:rsidR="00904A75" w:rsidRPr="00740EA1" w:rsidRDefault="00904A75" w:rsidP="00904A75">
      <w:pPr>
        <w:spacing w:before="100" w:beforeAutospacing="1" w:after="100" w:afterAutospacing="1" w:line="360" w:lineRule="auto"/>
        <w:jc w:val="both"/>
        <w:rPr>
          <w:rFonts w:ascii="Palatino Linotype" w:hAnsi="Palatino Linotype"/>
          <w:color w:val="000000" w:themeColor="text1"/>
        </w:rPr>
      </w:pPr>
      <w:r w:rsidRPr="00740EA1">
        <w:rPr>
          <w:rFonts w:ascii="Palatino Linotype" w:hAnsi="Palatino Linotype"/>
          <w:color w:val="000000" w:themeColor="text1"/>
        </w:rPr>
        <w:t xml:space="preserve">En ese orden de ideas, se estima que el requerimiento relativo al nombre como presupuesto de </w:t>
      </w:r>
      <w:proofErr w:type="spellStart"/>
      <w:r w:rsidRPr="00740EA1">
        <w:rPr>
          <w:rFonts w:ascii="Palatino Linotype" w:hAnsi="Palatino Linotype"/>
          <w:color w:val="000000" w:themeColor="text1"/>
        </w:rPr>
        <w:t>procedibilidad</w:t>
      </w:r>
      <w:proofErr w:type="spellEnd"/>
      <w:r w:rsidRPr="00740EA1">
        <w:rPr>
          <w:rFonts w:ascii="Palatino Linotype" w:hAnsi="Palatino Linotype"/>
          <w:color w:val="000000" w:themeColor="text1"/>
        </w:rPr>
        <w:t xml:space="preserve">, </w:t>
      </w:r>
      <w:r w:rsidRPr="00740EA1">
        <w:rPr>
          <w:rFonts w:ascii="Palatino Linotype" w:hAnsi="Palatino Linotype" w:cs="Arial"/>
          <w:color w:val="000000" w:themeColor="text1"/>
        </w:rPr>
        <w:t>podría</w:t>
      </w:r>
      <w:r w:rsidRPr="00740EA1">
        <w:rPr>
          <w:rFonts w:ascii="Palatino Linotype" w:hAnsi="Palatino Linotype"/>
          <w:color w:val="000000" w:themeColor="text1"/>
        </w:rPr>
        <w:t xml:space="preserve"> limitar el ejercicio del derecho de acceso a la información pública, debido a que, el hecho de solicitar la identificación de</w:t>
      </w:r>
      <w:r w:rsidR="006D4F30" w:rsidRPr="00740EA1">
        <w:rPr>
          <w:rFonts w:ascii="Palatino Linotype" w:hAnsi="Palatino Linotype"/>
          <w:color w:val="000000" w:themeColor="text1"/>
        </w:rPr>
        <w:t xml:space="preserve">l </w:t>
      </w:r>
      <w:r w:rsidRPr="00740EA1">
        <w:rPr>
          <w:rFonts w:ascii="Palatino Linotype" w:hAnsi="Palatino Linotype"/>
          <w:color w:val="000000" w:themeColor="text1"/>
        </w:rPr>
        <w:t xml:space="preserve">hoy </w:t>
      </w:r>
      <w:r w:rsidRPr="00740EA1">
        <w:rPr>
          <w:rFonts w:ascii="Palatino Linotype" w:hAnsi="Palatino Linotype" w:cs="Arial"/>
          <w:b/>
          <w:color w:val="000000" w:themeColor="text1"/>
        </w:rPr>
        <w:t>RECURRENTE</w:t>
      </w:r>
      <w:r w:rsidRPr="00740EA1">
        <w:rPr>
          <w:rFonts w:ascii="Palatino Linotype" w:hAnsi="Palatino Linotype"/>
          <w:color w:val="000000" w:themeColor="text1"/>
        </w:rPr>
        <w:t xml:space="preserve"> a través de dicho dato personal, en ciertos extremos se equipara a una exigencia acerca de su interés o justificación de su utilización, lo que materialmente haría nugatorio un </w:t>
      </w:r>
      <w:r w:rsidRPr="00740EA1">
        <w:rPr>
          <w:rFonts w:ascii="Palatino Linotype" w:hAnsi="Palatino Linotype"/>
          <w:color w:val="000000" w:themeColor="text1"/>
          <w:szCs w:val="20"/>
        </w:rPr>
        <w:t>derecho</w:t>
      </w:r>
      <w:r w:rsidRPr="00740EA1">
        <w:rPr>
          <w:rFonts w:ascii="Palatino Linotype" w:hAnsi="Palatino Linotype"/>
          <w:color w:val="000000" w:themeColor="text1"/>
        </w:rPr>
        <w:t xml:space="preserve"> fundamental.</w:t>
      </w:r>
    </w:p>
    <w:p w:rsidR="00904A75" w:rsidRPr="00740EA1" w:rsidRDefault="00904A75" w:rsidP="00904A75">
      <w:pPr>
        <w:spacing w:before="100" w:beforeAutospacing="1" w:after="100" w:afterAutospacing="1" w:line="360" w:lineRule="auto"/>
        <w:jc w:val="both"/>
        <w:rPr>
          <w:rFonts w:ascii="Palatino Linotype" w:hAnsi="Palatino Linotype"/>
          <w:color w:val="000000" w:themeColor="text1"/>
        </w:rPr>
      </w:pPr>
      <w:r w:rsidRPr="00740EA1">
        <w:rPr>
          <w:rFonts w:ascii="Palatino Linotype" w:hAnsi="Palatino Linotype"/>
          <w:color w:val="000000" w:themeColor="text1"/>
        </w:rPr>
        <w:lastRenderedPageBreak/>
        <w:t xml:space="preserve">Aunado a ello, para el estudio de la materia sobre la que se resuelve el presente recurso de revisión, resulta intrascendente conocer el nombre de la persona que lo hubiere promovido, en virtud de que tanto la </w:t>
      </w:r>
      <w:r w:rsidRPr="00740EA1">
        <w:rPr>
          <w:rFonts w:ascii="Palatino Linotype" w:hAnsi="Palatino Linotype" w:cs="Arial"/>
          <w:color w:val="000000" w:themeColor="text1"/>
        </w:rPr>
        <w:t>Constitución</w:t>
      </w:r>
      <w:r w:rsidRPr="00740EA1">
        <w:rPr>
          <w:rFonts w:ascii="Palatino Linotype" w:hAnsi="Palatino Linotype"/>
          <w:color w:val="000000" w:themeColor="text1"/>
        </w:rPr>
        <w:t xml:space="preserve"> Federal, como la Constitución Política del Estado </w:t>
      </w:r>
      <w:r w:rsidRPr="00740EA1">
        <w:rPr>
          <w:rFonts w:ascii="Palatino Linotype" w:hAnsi="Palatino Linotype"/>
          <w:color w:val="000000" w:themeColor="text1"/>
          <w:szCs w:val="20"/>
        </w:rPr>
        <w:t>Libre</w:t>
      </w:r>
      <w:r w:rsidRPr="00740EA1">
        <w:rPr>
          <w:rFonts w:ascii="Palatino Linotype" w:hAnsi="Palatino Linotype"/>
          <w:color w:val="000000" w:themeColor="text1"/>
        </w:rPr>
        <w:t xml:space="preserve"> y Soberano de México, reconocen la prerrogativa de los individuos para que no resulte necesario la acreditación de un interés o justificar la utilización de la información; por lo que, resulta ocioso realizar dicho análisis, en la inteligencia de que se limitaría el ejercicio de un derecho humano, como el derecho de acceso a la información pública, por una cuestión procedimental. </w:t>
      </w:r>
    </w:p>
    <w:p w:rsidR="00904A75" w:rsidRPr="00740EA1" w:rsidRDefault="00904A75" w:rsidP="00904A75">
      <w:pPr>
        <w:spacing w:before="100" w:beforeAutospacing="1" w:after="100" w:afterAutospacing="1" w:line="360" w:lineRule="auto"/>
        <w:jc w:val="both"/>
        <w:rPr>
          <w:rFonts w:ascii="Palatino Linotype" w:hAnsi="Palatino Linotype"/>
          <w:color w:val="000000" w:themeColor="text1"/>
        </w:rPr>
      </w:pPr>
      <w:r w:rsidRPr="00740EA1">
        <w:rPr>
          <w:rFonts w:ascii="Palatino Linotype" w:hAnsi="Palatino Linotype"/>
          <w:color w:val="000000" w:themeColor="text1"/>
        </w:rPr>
        <w:t xml:space="preserve">Asimismo, se estima que el requisito relativo al nombre del solicitante no constituye un presupuesto indispensable de </w:t>
      </w:r>
      <w:proofErr w:type="spellStart"/>
      <w:r w:rsidRPr="00740EA1">
        <w:rPr>
          <w:rFonts w:ascii="Palatino Linotype" w:hAnsi="Palatino Linotype"/>
          <w:color w:val="000000" w:themeColor="text1"/>
        </w:rPr>
        <w:t>procedibilidad</w:t>
      </w:r>
      <w:proofErr w:type="spellEnd"/>
      <w:r w:rsidRPr="00740EA1">
        <w:rPr>
          <w:rFonts w:ascii="Palatino Linotype" w:hAnsi="Palatino Linotype"/>
          <w:color w:val="000000" w:themeColor="text1"/>
        </w:rPr>
        <w:t xml:space="preserve"> de los recursos de revisión, en términos de los artículos 25 de la Convención Americana de Derechos Humanos, 1, párrafos segundo y tercero, 6 apartado A, fracciones III y IV de la Constitución Política de los Estados Unidos Mexicanos y 5, párrafo vigésimo </w:t>
      </w:r>
      <w:r w:rsidR="003B4D65">
        <w:rPr>
          <w:rFonts w:ascii="Palatino Linotype" w:hAnsi="Palatino Linotype"/>
          <w:color w:val="000000" w:themeColor="text1"/>
        </w:rPr>
        <w:t xml:space="preserve">cuarto </w:t>
      </w:r>
      <w:r w:rsidRPr="00740EA1">
        <w:rPr>
          <w:rFonts w:ascii="Palatino Linotype" w:hAnsi="Palatino Linotype"/>
          <w:color w:val="000000" w:themeColor="text1"/>
        </w:rPr>
        <w:t xml:space="preserve">de la Constitución Política del Estado Libre y Soberano de México, </w:t>
      </w:r>
      <w:r w:rsidRPr="00740EA1">
        <w:rPr>
          <w:rFonts w:ascii="Palatino Linotype" w:hAnsi="Palatino Linotype"/>
          <w:color w:val="000000" w:themeColor="text1"/>
          <w:szCs w:val="20"/>
        </w:rPr>
        <w:t>debido</w:t>
      </w:r>
      <w:r w:rsidRPr="00740EA1">
        <w:rPr>
          <w:rFonts w:ascii="Palatino Linotype" w:hAnsi="Palatino Linotype"/>
          <w:color w:val="000000" w:themeColor="text1"/>
        </w:rPr>
        <w:t xml:space="preserve"> a que el acceso a la información pública es un derecho humano que no requiere legitimación en la causa, sino que únicamente basta con que se encuentre legitimado en el procedimiento de recurso de revisión, circunstancia que se acredita en las constancias electrónicas del expediente, de las que se desprende que </w:t>
      </w:r>
      <w:r w:rsidR="006D4F30" w:rsidRPr="00740EA1">
        <w:rPr>
          <w:rFonts w:ascii="Palatino Linotype" w:hAnsi="Palatino Linotype" w:cs="Arial"/>
          <w:b/>
          <w:color w:val="000000" w:themeColor="text1"/>
        </w:rPr>
        <w:t>EL</w:t>
      </w:r>
      <w:r w:rsidRPr="00740EA1">
        <w:rPr>
          <w:rFonts w:ascii="Palatino Linotype" w:hAnsi="Palatino Linotype" w:cs="Arial"/>
          <w:b/>
          <w:color w:val="000000" w:themeColor="text1"/>
        </w:rPr>
        <w:t xml:space="preserve"> RECURRENTE</w:t>
      </w:r>
      <w:r w:rsidRPr="00740EA1">
        <w:rPr>
          <w:rFonts w:ascii="Palatino Linotype" w:hAnsi="Palatino Linotype"/>
          <w:color w:val="000000" w:themeColor="text1"/>
        </w:rPr>
        <w:t>, es la misma persona que realizó la solicitud de acceso a la información pública que ahora se impugna.</w:t>
      </w:r>
    </w:p>
    <w:p w:rsidR="00904A75" w:rsidRPr="00740EA1" w:rsidRDefault="00904A75" w:rsidP="00904A75">
      <w:pPr>
        <w:pStyle w:val="Prrafodelista"/>
        <w:widowControl w:val="0"/>
        <w:tabs>
          <w:tab w:val="left" w:pos="1418"/>
        </w:tabs>
        <w:autoSpaceDE w:val="0"/>
        <w:autoSpaceDN w:val="0"/>
        <w:adjustRightInd w:val="0"/>
        <w:spacing w:before="100" w:beforeAutospacing="1" w:after="100" w:afterAutospacing="1" w:line="360" w:lineRule="auto"/>
        <w:ind w:left="0"/>
        <w:jc w:val="both"/>
        <w:rPr>
          <w:rFonts w:ascii="Palatino Linotype" w:hAnsi="Palatino Linotype"/>
          <w:color w:val="000000" w:themeColor="text1"/>
        </w:rPr>
      </w:pPr>
      <w:r w:rsidRPr="00740EA1">
        <w:rPr>
          <w:rFonts w:ascii="Palatino Linotype" w:hAnsi="Palatino Linotype"/>
          <w:color w:val="000000" w:themeColor="text1"/>
        </w:rPr>
        <w:t xml:space="preserve">En adición a lo anterior, el propio artículo 180 en su último párrafo establece que cuando el recurso se interponga de </w:t>
      </w:r>
      <w:r w:rsidRPr="00740EA1">
        <w:rPr>
          <w:rFonts w:ascii="Palatino Linotype" w:hAnsi="Palatino Linotype"/>
          <w:color w:val="000000" w:themeColor="text1"/>
          <w:szCs w:val="20"/>
        </w:rPr>
        <w:t>manera</w:t>
      </w:r>
      <w:r w:rsidRPr="00740EA1">
        <w:rPr>
          <w:rFonts w:ascii="Palatino Linotype" w:hAnsi="Palatino Linotype"/>
          <w:color w:val="000000" w:themeColor="text1"/>
        </w:rPr>
        <w:t xml:space="preserve"> electrónica no será indispensable que contenga determinados requisitos, entre ellos, el nombre del hoy</w:t>
      </w:r>
      <w:r w:rsidRPr="00740EA1">
        <w:rPr>
          <w:rFonts w:ascii="Palatino Linotype" w:hAnsi="Palatino Linotype" w:cs="Arial"/>
          <w:b/>
          <w:color w:val="000000" w:themeColor="text1"/>
        </w:rPr>
        <w:t xml:space="preserve"> RECURRENTE</w:t>
      </w:r>
      <w:r w:rsidRPr="00740EA1">
        <w:rPr>
          <w:rFonts w:ascii="Palatino Linotype" w:hAnsi="Palatino Linotype"/>
          <w:color w:val="000000" w:themeColor="text1"/>
        </w:rPr>
        <w:t xml:space="preserve">, por lo que en el presente caso, al haber sido presentado el recurso de revisión vía </w:t>
      </w:r>
      <w:r w:rsidRPr="00740EA1">
        <w:rPr>
          <w:rFonts w:ascii="Palatino Linotype" w:hAnsi="Palatino Linotype"/>
          <w:b/>
          <w:color w:val="000000" w:themeColor="text1"/>
        </w:rPr>
        <w:t>SAIMEX</w:t>
      </w:r>
      <w:r w:rsidRPr="00740EA1">
        <w:rPr>
          <w:rFonts w:ascii="Palatino Linotype" w:hAnsi="Palatino Linotype"/>
          <w:color w:val="000000" w:themeColor="text1"/>
        </w:rPr>
        <w:t xml:space="preserve">, </w:t>
      </w:r>
      <w:r w:rsidRPr="00740EA1">
        <w:rPr>
          <w:rFonts w:ascii="Palatino Linotype" w:hAnsi="Palatino Linotype"/>
          <w:color w:val="000000" w:themeColor="text1"/>
        </w:rPr>
        <w:lastRenderedPageBreak/>
        <w:t>dicho requisito resulta innecesario.</w:t>
      </w:r>
    </w:p>
    <w:p w:rsidR="00AB17D2" w:rsidRPr="00740EA1" w:rsidRDefault="00904A75" w:rsidP="00904A75">
      <w:pPr>
        <w:pStyle w:val="Prrafodelista"/>
        <w:widowControl w:val="0"/>
        <w:tabs>
          <w:tab w:val="left" w:pos="1701"/>
          <w:tab w:val="left" w:pos="1843"/>
        </w:tabs>
        <w:autoSpaceDE w:val="0"/>
        <w:autoSpaceDN w:val="0"/>
        <w:adjustRightInd w:val="0"/>
        <w:spacing w:before="100" w:beforeAutospacing="1" w:after="100" w:afterAutospacing="1" w:line="360" w:lineRule="auto"/>
        <w:ind w:left="0"/>
        <w:jc w:val="both"/>
        <w:rPr>
          <w:rFonts w:ascii="Palatino Linotype" w:hAnsi="Palatino Linotype"/>
          <w:color w:val="000000" w:themeColor="text1"/>
        </w:rPr>
      </w:pPr>
      <w:r w:rsidRPr="00740EA1">
        <w:rPr>
          <w:rFonts w:ascii="Palatino Linotype" w:hAnsi="Palatino Linotype" w:cs="Arial"/>
          <w:b/>
          <w:color w:val="000000" w:themeColor="text1"/>
          <w:sz w:val="28"/>
          <w:szCs w:val="28"/>
        </w:rPr>
        <w:t>QUINTO.</w:t>
      </w:r>
      <w:r w:rsidRPr="00740EA1">
        <w:rPr>
          <w:rFonts w:ascii="Palatino Linotype" w:hAnsi="Palatino Linotype" w:cs="Arial"/>
          <w:b/>
          <w:color w:val="000000" w:themeColor="text1"/>
        </w:rPr>
        <w:t xml:space="preserve"> Estudio y resolución del asunto.</w:t>
      </w:r>
      <w:r w:rsidRPr="00740EA1">
        <w:rPr>
          <w:rFonts w:ascii="Palatino Linotype" w:hAnsi="Palatino Linotype" w:cs="Arial"/>
          <w:color w:val="000000" w:themeColor="text1"/>
        </w:rPr>
        <w:t xml:space="preserve"> </w:t>
      </w:r>
      <w:r w:rsidRPr="00740EA1">
        <w:rPr>
          <w:rFonts w:ascii="Palatino Linotype" w:hAnsi="Palatino Linotype"/>
          <w:color w:val="000000" w:themeColor="text1"/>
        </w:rPr>
        <w:t xml:space="preserve">Una vez determinada la vía sobre la que versará el presente recurso y previa revisión del expediente electrónico formado en </w:t>
      </w:r>
      <w:r w:rsidRPr="00740EA1">
        <w:rPr>
          <w:rFonts w:ascii="Palatino Linotype" w:hAnsi="Palatino Linotype"/>
          <w:b/>
          <w:color w:val="000000" w:themeColor="text1"/>
        </w:rPr>
        <w:t>EL SAIMEX</w:t>
      </w:r>
      <w:r w:rsidRPr="00740EA1">
        <w:rPr>
          <w:rFonts w:ascii="Palatino Linotype" w:hAnsi="Palatino Linotype"/>
          <w:color w:val="000000" w:themeColor="text1"/>
        </w:rPr>
        <w:t xml:space="preserve"> motivo de la solicitud de información, se precisa que </w:t>
      </w:r>
      <w:r w:rsidRPr="00740EA1">
        <w:rPr>
          <w:rFonts w:ascii="Palatino Linotype" w:hAnsi="Palatino Linotype"/>
          <w:b/>
          <w:color w:val="000000" w:themeColor="text1"/>
        </w:rPr>
        <w:t>EL RECURRENTE</w:t>
      </w:r>
      <w:r w:rsidRPr="00740EA1">
        <w:rPr>
          <w:rFonts w:ascii="Palatino Linotype" w:hAnsi="Palatino Linotype"/>
          <w:color w:val="000000" w:themeColor="text1"/>
        </w:rPr>
        <w:t xml:space="preserve"> solicitó al </w:t>
      </w:r>
      <w:r w:rsidRPr="00740EA1">
        <w:rPr>
          <w:rFonts w:ascii="Palatino Linotype" w:hAnsi="Palatino Linotype" w:cs="Arial"/>
          <w:b/>
          <w:color w:val="000000" w:themeColor="text1"/>
        </w:rPr>
        <w:t>SUJETO OBLIGADO</w:t>
      </w:r>
      <w:r w:rsidRPr="00740EA1">
        <w:rPr>
          <w:rFonts w:ascii="Palatino Linotype" w:hAnsi="Palatino Linotype"/>
          <w:color w:val="000000" w:themeColor="text1"/>
        </w:rPr>
        <w:t xml:space="preserve"> le proporcionara </w:t>
      </w:r>
      <w:r w:rsidR="00AB17D2" w:rsidRPr="00740EA1">
        <w:rPr>
          <w:rFonts w:ascii="Palatino Linotype" w:hAnsi="Palatino Linotype"/>
          <w:color w:val="000000" w:themeColor="text1"/>
        </w:rPr>
        <w:t xml:space="preserve">el Acta de levantamiento de Suspensión temporal de fecha 26 de marzo de 2019; llevada a cabo por la Dirección de Desarrollo Urbano; así como, el fundamento legal para el levantamiento de dicha suspensión. </w:t>
      </w:r>
    </w:p>
    <w:p w:rsidR="00AB17D2" w:rsidRPr="00740EA1" w:rsidRDefault="00904A75" w:rsidP="00904A75">
      <w:pPr>
        <w:spacing w:before="100" w:beforeAutospacing="1" w:after="100" w:afterAutospacing="1" w:line="360" w:lineRule="auto"/>
        <w:jc w:val="both"/>
        <w:rPr>
          <w:rFonts w:ascii="Palatino Linotype" w:hAnsi="Palatino Linotype" w:cs="Arial"/>
          <w:color w:val="000000" w:themeColor="text1"/>
        </w:rPr>
      </w:pPr>
      <w:r w:rsidRPr="00740EA1">
        <w:rPr>
          <w:rFonts w:ascii="Palatino Linotype" w:hAnsi="Palatino Linotype" w:cs="Arial"/>
          <w:color w:val="000000" w:themeColor="text1"/>
        </w:rPr>
        <w:t xml:space="preserve">Bajo ese tenor, </w:t>
      </w:r>
      <w:r w:rsidR="00AB17D2" w:rsidRPr="00740EA1">
        <w:rPr>
          <w:rFonts w:ascii="Palatino Linotype" w:hAnsi="Palatino Linotype" w:cs="Arial"/>
          <w:color w:val="000000" w:themeColor="text1"/>
        </w:rPr>
        <w:t>el</w:t>
      </w:r>
      <w:r w:rsidRPr="00740EA1">
        <w:rPr>
          <w:rFonts w:ascii="Palatino Linotype" w:hAnsi="Palatino Linotype" w:cs="Arial"/>
          <w:color w:val="000000" w:themeColor="text1"/>
        </w:rPr>
        <w:t xml:space="preserve"> Titular de la </w:t>
      </w:r>
      <w:r w:rsidR="00AB17D2" w:rsidRPr="00740EA1">
        <w:rPr>
          <w:rFonts w:ascii="Palatino Linotype" w:hAnsi="Palatino Linotype" w:cs="Arial"/>
          <w:color w:val="000000" w:themeColor="text1"/>
        </w:rPr>
        <w:t xml:space="preserve">Dirección de Desarrollo Urbano del </w:t>
      </w:r>
      <w:r w:rsidRPr="00740EA1">
        <w:rPr>
          <w:rFonts w:ascii="Palatino Linotype" w:hAnsi="Palatino Linotype" w:cs="Arial"/>
          <w:b/>
          <w:color w:val="000000" w:themeColor="text1"/>
        </w:rPr>
        <w:t xml:space="preserve">SUJETO OBLIGADO, </w:t>
      </w:r>
      <w:r w:rsidR="00AB17D2" w:rsidRPr="00740EA1">
        <w:rPr>
          <w:rFonts w:ascii="Palatino Linotype" w:hAnsi="Palatino Linotype" w:cs="Arial"/>
          <w:color w:val="000000" w:themeColor="text1"/>
        </w:rPr>
        <w:t>informó que lo solicitado por el particular había sido clasificado como información reservada por el Comité de Transparencia mediante el Acuerdo número 004/CUAUIZC/DGDM/2019 de fecha 12 de abril de 2019; mismo que fue inserto en el Resultando VII de la presente resolución.</w:t>
      </w:r>
    </w:p>
    <w:p w:rsidR="004E41BB" w:rsidRPr="00740EA1" w:rsidRDefault="00904A75" w:rsidP="00CB68AD">
      <w:pPr>
        <w:spacing w:before="100" w:beforeAutospacing="1" w:after="100" w:afterAutospacing="1" w:line="360" w:lineRule="auto"/>
        <w:jc w:val="both"/>
        <w:rPr>
          <w:rFonts w:ascii="Palatino Linotype" w:hAnsi="Palatino Linotype" w:cs="Arial"/>
          <w:color w:val="000000" w:themeColor="text1"/>
        </w:rPr>
      </w:pPr>
      <w:r w:rsidRPr="00740EA1">
        <w:rPr>
          <w:rFonts w:ascii="Palatino Linotype" w:hAnsi="Palatino Linotype" w:cs="Arial"/>
          <w:color w:val="000000" w:themeColor="text1"/>
        </w:rPr>
        <w:t xml:space="preserve">Inconforme con la respuesta otorgada, </w:t>
      </w:r>
      <w:r w:rsidRPr="00740EA1">
        <w:rPr>
          <w:rFonts w:ascii="Palatino Linotype" w:hAnsi="Palatino Linotype" w:cs="Arial"/>
          <w:b/>
          <w:color w:val="000000" w:themeColor="text1"/>
        </w:rPr>
        <w:t>EL RECURRENTE</w:t>
      </w:r>
      <w:r w:rsidRPr="00740EA1">
        <w:rPr>
          <w:rFonts w:ascii="Palatino Linotype" w:hAnsi="Palatino Linotype" w:cs="Arial"/>
          <w:color w:val="000000" w:themeColor="text1"/>
        </w:rPr>
        <w:t xml:space="preserve"> interpuso el recurso de revisión que nos ocupa, en el que refirió </w:t>
      </w:r>
      <w:r w:rsidR="0081301F" w:rsidRPr="00740EA1">
        <w:rPr>
          <w:rFonts w:ascii="Palatino Linotype" w:hAnsi="Palatino Linotype" w:cs="Arial"/>
          <w:i/>
          <w:color w:val="000000" w:themeColor="text1"/>
        </w:rPr>
        <w:t xml:space="preserve">“De acuerdo a la reforma del artículo 112 de la ley de transparencia SOLICITO se libere la información </w:t>
      </w:r>
      <w:r w:rsidR="0081301F" w:rsidRPr="00740EA1">
        <w:rPr>
          <w:rFonts w:ascii="Palatino Linotype" w:hAnsi="Palatino Linotype" w:cs="Arial"/>
          <w:b/>
          <w:i/>
          <w:color w:val="000000" w:themeColor="text1"/>
        </w:rPr>
        <w:t>por tratarse de posibles hechos de corrupción</w:t>
      </w:r>
      <w:r w:rsidR="0081301F" w:rsidRPr="00740EA1">
        <w:rPr>
          <w:rFonts w:ascii="Palatino Linotype" w:hAnsi="Palatino Linotype" w:cs="Arial"/>
          <w:i/>
          <w:color w:val="000000" w:themeColor="text1"/>
        </w:rPr>
        <w:t xml:space="preserve">” (Sic), </w:t>
      </w:r>
      <w:r w:rsidR="0081301F" w:rsidRPr="00740EA1">
        <w:rPr>
          <w:rFonts w:ascii="Palatino Linotype" w:hAnsi="Palatino Linotype" w:cs="Arial"/>
          <w:color w:val="000000" w:themeColor="text1"/>
        </w:rPr>
        <w:t>razones o motivos de inconformidad que si bien se relacionan con la solicitud de información de origen, lo cierto es que,</w:t>
      </w:r>
      <w:r w:rsidR="004E41BB" w:rsidRPr="00740EA1">
        <w:rPr>
          <w:rFonts w:ascii="Palatino Linotype" w:hAnsi="Palatino Linotype" w:cs="Arial"/>
          <w:color w:val="000000" w:themeColor="text1"/>
        </w:rPr>
        <w:t xml:space="preserve"> </w:t>
      </w:r>
      <w:r w:rsidR="004E41BB" w:rsidRPr="00740EA1">
        <w:rPr>
          <w:rFonts w:ascii="Palatino Linotype" w:hAnsi="Palatino Linotype"/>
          <w:bCs/>
          <w:color w:val="000000" w:themeColor="text1"/>
        </w:rPr>
        <w:t>versan en torno a externar el ejercicio de su derecho a la libertad de expresión, consagrado en el artículo 6 de la Constitución Política de los Estados Unidos Mexicanos; las cuales, resultan distintas a las que aborda el presente recurso de revisión.</w:t>
      </w:r>
    </w:p>
    <w:p w:rsidR="000939EA" w:rsidRPr="00740EA1" w:rsidRDefault="00CB68AD" w:rsidP="00CB68AD">
      <w:pPr>
        <w:spacing w:before="100" w:beforeAutospacing="1" w:after="100" w:afterAutospacing="1" w:line="360" w:lineRule="auto"/>
        <w:jc w:val="both"/>
        <w:rPr>
          <w:rFonts w:ascii="Palatino Linotype" w:hAnsi="Palatino Linotype" w:cs="Arial"/>
          <w:color w:val="000000" w:themeColor="text1"/>
          <w:lang w:val="es-ES" w:eastAsia="es-MX"/>
        </w:rPr>
      </w:pPr>
      <w:r w:rsidRPr="00740EA1">
        <w:rPr>
          <w:rFonts w:ascii="Palatino Linotype" w:hAnsi="Palatino Linotype" w:cs="Arial"/>
          <w:color w:val="000000" w:themeColor="text1"/>
          <w:lang w:val="es-ES" w:eastAsia="es-MX"/>
        </w:rPr>
        <w:lastRenderedPageBreak/>
        <w:t xml:space="preserve">Asimismo, dichas manifestaciones al haber sido referidas a manera de razones o motivos de inconformidad, devienen </w:t>
      </w:r>
      <w:r w:rsidRPr="00740EA1">
        <w:rPr>
          <w:rFonts w:ascii="Palatino Linotype" w:hAnsi="Palatino Linotype" w:cs="Arial"/>
          <w:b/>
          <w:color w:val="000000" w:themeColor="text1"/>
          <w:lang w:val="es-ES" w:eastAsia="es-MX"/>
        </w:rPr>
        <w:t>parcialmente fundadas</w:t>
      </w:r>
      <w:r w:rsidRPr="00740EA1">
        <w:rPr>
          <w:rFonts w:ascii="Palatino Linotype" w:hAnsi="Palatino Linotype" w:cs="Arial"/>
          <w:color w:val="000000" w:themeColor="text1"/>
          <w:lang w:val="es-ES" w:eastAsia="es-MX"/>
        </w:rPr>
        <w:t xml:space="preserve">, esto es así, debido a que al ser argumentos </w:t>
      </w:r>
      <w:r w:rsidR="000939EA" w:rsidRPr="00740EA1">
        <w:rPr>
          <w:rFonts w:ascii="Palatino Linotype" w:hAnsi="Palatino Linotype" w:cs="Arial"/>
          <w:color w:val="000000" w:themeColor="text1"/>
          <w:lang w:val="es-ES" w:eastAsia="es-MX"/>
        </w:rPr>
        <w:t xml:space="preserve">expresados por el particular en el ejercicio de su libertad de expresión, aunado a que las mismas no pueden constatarse de los documentos que obran en el expediente electrónico del </w:t>
      </w:r>
      <w:r w:rsidR="000939EA" w:rsidRPr="00740EA1">
        <w:rPr>
          <w:rFonts w:ascii="Palatino Linotype" w:hAnsi="Palatino Linotype" w:cs="Arial"/>
          <w:b/>
          <w:color w:val="000000" w:themeColor="text1"/>
          <w:lang w:val="es-ES" w:eastAsia="es-MX"/>
        </w:rPr>
        <w:t>SAIMEX</w:t>
      </w:r>
      <w:r w:rsidR="000939EA" w:rsidRPr="00740EA1">
        <w:rPr>
          <w:rFonts w:ascii="Palatino Linotype" w:hAnsi="Palatino Linotype" w:cs="Arial"/>
          <w:color w:val="000000" w:themeColor="text1"/>
          <w:lang w:val="es-ES" w:eastAsia="es-MX"/>
        </w:rPr>
        <w:t>; este Órgano Garante de conformidad con lo establecido en el numeral 36 de la Ley de la materia no se encuentra facultado para emitir un pronunciamiento al respecto.</w:t>
      </w:r>
    </w:p>
    <w:p w:rsidR="00611E67" w:rsidRPr="00740EA1" w:rsidRDefault="00611E67" w:rsidP="00904A75">
      <w:pPr>
        <w:spacing w:before="100" w:beforeAutospacing="1" w:after="100" w:afterAutospacing="1" w:line="360" w:lineRule="auto"/>
        <w:jc w:val="both"/>
        <w:rPr>
          <w:rFonts w:ascii="Palatino Linotype" w:hAnsi="Palatino Linotype" w:cs="Arial"/>
          <w:color w:val="000000" w:themeColor="text1"/>
          <w:lang w:eastAsia="es-MX"/>
        </w:rPr>
      </w:pPr>
      <w:r w:rsidRPr="00740EA1">
        <w:rPr>
          <w:rFonts w:ascii="Palatino Linotype" w:hAnsi="Palatino Linotype" w:cs="Arial"/>
          <w:color w:val="000000" w:themeColor="text1"/>
          <w:lang w:eastAsia="es-MX"/>
        </w:rPr>
        <w:t xml:space="preserve">En razón de lo anterior, y con fundamento en los artículos 13 y 181, párrafo cuarto de la Ley de la materia se suplen las razones o motivos de inconformidad expuestos por </w:t>
      </w:r>
      <w:r w:rsidRPr="00740EA1">
        <w:rPr>
          <w:rFonts w:ascii="Palatino Linotype" w:hAnsi="Palatino Linotype" w:cs="Arial"/>
          <w:b/>
          <w:color w:val="000000" w:themeColor="text1"/>
          <w:lang w:eastAsia="es-MX"/>
        </w:rPr>
        <w:t xml:space="preserve">EL RECURRENTE </w:t>
      </w:r>
      <w:r w:rsidRPr="00740EA1">
        <w:rPr>
          <w:rFonts w:ascii="Palatino Linotype" w:hAnsi="Palatino Linotype" w:cs="Arial"/>
          <w:color w:val="000000" w:themeColor="text1"/>
          <w:lang w:eastAsia="es-MX"/>
        </w:rPr>
        <w:t xml:space="preserve">y se considerara procedente el recurso de revisión dado que en el acto impugnado señaló la respuesta. </w:t>
      </w:r>
    </w:p>
    <w:p w:rsidR="00904A75" w:rsidRPr="00740EA1" w:rsidRDefault="00904A75" w:rsidP="00904A75">
      <w:pPr>
        <w:spacing w:before="100" w:beforeAutospacing="1" w:after="100" w:afterAutospacing="1" w:line="360" w:lineRule="auto"/>
        <w:jc w:val="both"/>
        <w:rPr>
          <w:rFonts w:ascii="Palatino Linotype" w:hAnsi="Palatino Linotype" w:cs="Arial"/>
          <w:color w:val="000000" w:themeColor="text1"/>
          <w:lang w:eastAsia="es-MX"/>
        </w:rPr>
      </w:pPr>
      <w:r w:rsidRPr="00740EA1">
        <w:rPr>
          <w:rFonts w:ascii="Palatino Linotype" w:hAnsi="Palatino Linotype" w:cs="Arial"/>
          <w:color w:val="000000" w:themeColor="text1"/>
          <w:lang w:eastAsia="es-MX"/>
        </w:rPr>
        <w:t xml:space="preserve">Bajo ese tenor, es necesario precisar que </w:t>
      </w:r>
      <w:r w:rsidRPr="00740EA1">
        <w:rPr>
          <w:rFonts w:ascii="Palatino Linotype" w:hAnsi="Palatino Linotype" w:cs="Arial"/>
          <w:b/>
          <w:color w:val="000000" w:themeColor="text1"/>
          <w:lang w:eastAsia="es-MX"/>
        </w:rPr>
        <w:t xml:space="preserve">EL RECURRENTE </w:t>
      </w:r>
      <w:r w:rsidRPr="00740EA1">
        <w:rPr>
          <w:rFonts w:ascii="Palatino Linotype" w:hAnsi="Palatino Linotype" w:cs="Arial"/>
          <w:color w:val="000000" w:themeColor="text1"/>
          <w:lang w:eastAsia="es-MX"/>
        </w:rPr>
        <w:t>fue omiso en realizar manifestaciones en torno a</w:t>
      </w:r>
      <w:r w:rsidR="00611E67" w:rsidRPr="00740EA1">
        <w:rPr>
          <w:rFonts w:ascii="Palatino Linotype" w:hAnsi="Palatino Linotype" w:cs="Arial"/>
          <w:color w:val="000000" w:themeColor="text1"/>
          <w:lang w:eastAsia="es-MX"/>
        </w:rPr>
        <w:t xml:space="preserve">l recurso </w:t>
      </w:r>
      <w:r w:rsidRPr="00740EA1">
        <w:rPr>
          <w:rFonts w:ascii="Palatino Linotype" w:hAnsi="Palatino Linotype" w:cs="Arial"/>
          <w:color w:val="000000" w:themeColor="text1"/>
          <w:lang w:eastAsia="es-MX"/>
        </w:rPr>
        <w:t xml:space="preserve">de revisión objeto del presente estudio; mientras que por su parte </w:t>
      </w:r>
      <w:r w:rsidRPr="00740EA1">
        <w:rPr>
          <w:rFonts w:ascii="Palatino Linotype" w:hAnsi="Palatino Linotype" w:cs="Arial"/>
          <w:b/>
          <w:color w:val="000000" w:themeColor="text1"/>
          <w:lang w:eastAsia="es-MX"/>
        </w:rPr>
        <w:t xml:space="preserve">EL SUJETO OBLIGADO </w:t>
      </w:r>
      <w:r w:rsidRPr="00740EA1">
        <w:rPr>
          <w:rFonts w:ascii="Palatino Linotype" w:hAnsi="Palatino Linotype" w:cs="Arial"/>
          <w:color w:val="000000" w:themeColor="text1"/>
          <w:lang w:eastAsia="es-MX"/>
        </w:rPr>
        <w:t>rindió el Informe Justificado correspondiente, mediante el que esencialmente ratificó su respuesta.</w:t>
      </w:r>
    </w:p>
    <w:p w:rsidR="00904A75" w:rsidRPr="00740EA1" w:rsidRDefault="00904A75" w:rsidP="00904A75">
      <w:pPr>
        <w:spacing w:line="360" w:lineRule="auto"/>
        <w:jc w:val="both"/>
        <w:rPr>
          <w:rFonts w:ascii="Palatino Linotype" w:hAnsi="Palatino Linotype" w:cs="Arial"/>
          <w:color w:val="000000" w:themeColor="text1"/>
          <w:lang w:eastAsia="es-MX"/>
        </w:rPr>
      </w:pPr>
      <w:r w:rsidRPr="00740EA1">
        <w:rPr>
          <w:rFonts w:ascii="Palatino Linotype" w:hAnsi="Palatino Linotype" w:cs="Arial"/>
          <w:color w:val="000000" w:themeColor="text1"/>
          <w:lang w:eastAsia="es-MX"/>
        </w:rPr>
        <w:t xml:space="preserve">Así, se advierte que </w:t>
      </w:r>
      <w:r w:rsidRPr="00740EA1">
        <w:rPr>
          <w:rFonts w:ascii="Palatino Linotype" w:hAnsi="Palatino Linotype" w:cs="Arial"/>
          <w:b/>
          <w:color w:val="000000" w:themeColor="text1"/>
          <w:lang w:eastAsia="es-MX"/>
        </w:rPr>
        <w:t>EL RECURRENTE</w:t>
      </w:r>
      <w:r w:rsidRPr="00740EA1">
        <w:rPr>
          <w:rFonts w:ascii="Palatino Linotype" w:hAnsi="Palatino Linotype" w:cs="Arial"/>
          <w:color w:val="000000" w:themeColor="text1"/>
          <w:lang w:eastAsia="es-MX"/>
        </w:rPr>
        <w:t xml:space="preserve"> al haberse </w:t>
      </w:r>
      <w:r w:rsidR="00174F85" w:rsidRPr="00740EA1">
        <w:rPr>
          <w:rFonts w:ascii="Palatino Linotype" w:hAnsi="Palatino Linotype" w:cs="Arial"/>
          <w:color w:val="000000" w:themeColor="text1"/>
          <w:lang w:eastAsia="es-MX"/>
        </w:rPr>
        <w:t>inconformado de</w:t>
      </w:r>
      <w:r w:rsidRPr="00740EA1">
        <w:rPr>
          <w:rFonts w:ascii="Palatino Linotype" w:hAnsi="Palatino Linotype" w:cs="Arial"/>
          <w:color w:val="000000" w:themeColor="text1"/>
          <w:lang w:eastAsia="es-MX"/>
        </w:rPr>
        <w:t xml:space="preserve"> la respuesta </w:t>
      </w:r>
      <w:r w:rsidR="00174F85" w:rsidRPr="00740EA1">
        <w:rPr>
          <w:rFonts w:ascii="Palatino Linotype" w:hAnsi="Palatino Linotype" w:cs="Arial"/>
          <w:color w:val="000000" w:themeColor="text1"/>
          <w:lang w:eastAsia="es-MX"/>
        </w:rPr>
        <w:t xml:space="preserve">otorgada por </w:t>
      </w:r>
      <w:r w:rsidR="00174F85" w:rsidRPr="00740EA1">
        <w:rPr>
          <w:rFonts w:ascii="Palatino Linotype" w:hAnsi="Palatino Linotype" w:cs="Arial"/>
          <w:b/>
          <w:color w:val="000000" w:themeColor="text1"/>
          <w:lang w:eastAsia="es-MX"/>
        </w:rPr>
        <w:t xml:space="preserve">EL SUJETO OBLIGADO </w:t>
      </w:r>
      <w:r w:rsidRPr="00740EA1">
        <w:rPr>
          <w:rFonts w:ascii="Palatino Linotype" w:hAnsi="Palatino Linotype" w:cs="Arial"/>
          <w:color w:val="000000" w:themeColor="text1"/>
          <w:lang w:eastAsia="es-MX"/>
        </w:rPr>
        <w:t xml:space="preserve">esta Ponencia considera conveniente entrar al estudio de lo solicitado, a fin de verificar si </w:t>
      </w:r>
      <w:r w:rsidR="00174F85" w:rsidRPr="00740EA1">
        <w:rPr>
          <w:rFonts w:ascii="Palatino Linotype" w:hAnsi="Palatino Linotype" w:cs="Arial"/>
          <w:color w:val="000000" w:themeColor="text1"/>
          <w:lang w:eastAsia="es-MX"/>
        </w:rPr>
        <w:t xml:space="preserve">con dicha </w:t>
      </w:r>
      <w:r w:rsidRPr="00740EA1">
        <w:rPr>
          <w:rFonts w:ascii="Palatino Linotype" w:hAnsi="Palatino Linotype" w:cs="Arial"/>
          <w:color w:val="000000" w:themeColor="text1"/>
          <w:lang w:eastAsia="es-MX"/>
        </w:rPr>
        <w:t xml:space="preserve">respuesta </w:t>
      </w:r>
      <w:r w:rsidR="00174F85" w:rsidRPr="00740EA1">
        <w:rPr>
          <w:rFonts w:ascii="Palatino Linotype" w:hAnsi="Palatino Linotype" w:cs="Arial"/>
          <w:color w:val="000000" w:themeColor="text1"/>
          <w:lang w:eastAsia="es-MX"/>
        </w:rPr>
        <w:t>se</w:t>
      </w:r>
      <w:r w:rsidRPr="00740EA1">
        <w:rPr>
          <w:rFonts w:ascii="Palatino Linotype" w:hAnsi="Palatino Linotype" w:cs="Arial"/>
          <w:color w:val="000000" w:themeColor="text1"/>
          <w:lang w:eastAsia="es-MX"/>
        </w:rPr>
        <w:t xml:space="preserve"> satisfizo el derecho de acceso a la información del solicitante.</w:t>
      </w:r>
    </w:p>
    <w:p w:rsidR="00174F85" w:rsidRPr="00740EA1" w:rsidRDefault="00174F85" w:rsidP="00904A75">
      <w:pPr>
        <w:spacing w:before="100" w:beforeAutospacing="1" w:after="100" w:afterAutospacing="1" w:line="360" w:lineRule="auto"/>
        <w:jc w:val="both"/>
        <w:rPr>
          <w:rFonts w:ascii="Palatino Linotype" w:hAnsi="Palatino Linotype" w:cs="Arial"/>
          <w:color w:val="000000" w:themeColor="text1"/>
          <w:lang w:eastAsia="es-MX"/>
        </w:rPr>
      </w:pPr>
      <w:r w:rsidRPr="00740EA1">
        <w:rPr>
          <w:rFonts w:ascii="Palatino Linotype" w:hAnsi="Palatino Linotype" w:cs="Arial"/>
          <w:color w:val="000000" w:themeColor="text1"/>
          <w:lang w:eastAsia="es-MX"/>
        </w:rPr>
        <w:t xml:space="preserve">Hechas las consideraciones anteriores, conviene recordar en que </w:t>
      </w:r>
      <w:r w:rsidRPr="00740EA1">
        <w:rPr>
          <w:rFonts w:ascii="Palatino Linotype" w:hAnsi="Palatino Linotype" w:cs="Arial"/>
          <w:b/>
          <w:color w:val="000000" w:themeColor="text1"/>
          <w:lang w:eastAsia="es-MX"/>
        </w:rPr>
        <w:t xml:space="preserve">EL SUJETO OBLIGADO </w:t>
      </w:r>
      <w:r w:rsidRPr="00740EA1">
        <w:rPr>
          <w:rFonts w:ascii="Palatino Linotype" w:hAnsi="Palatino Linotype" w:cs="Arial"/>
          <w:color w:val="000000" w:themeColor="text1"/>
          <w:lang w:eastAsia="es-MX"/>
        </w:rPr>
        <w:t xml:space="preserve">señaló haber clasificado el Acta solicitada por el particular mediante acuerdo emitido por su Comité de Transparencia; razón por la cual, esta Ponencia </w:t>
      </w:r>
      <w:proofErr w:type="spellStart"/>
      <w:r w:rsidRPr="00740EA1">
        <w:rPr>
          <w:rFonts w:ascii="Palatino Linotype" w:hAnsi="Palatino Linotype" w:cs="Arial"/>
          <w:color w:val="000000" w:themeColor="text1"/>
          <w:lang w:eastAsia="es-MX"/>
        </w:rPr>
        <w:lastRenderedPageBreak/>
        <w:t>Resolutora</w:t>
      </w:r>
      <w:proofErr w:type="spellEnd"/>
      <w:r w:rsidRPr="00740EA1">
        <w:rPr>
          <w:rFonts w:ascii="Palatino Linotype" w:hAnsi="Palatino Linotype" w:cs="Arial"/>
          <w:color w:val="000000" w:themeColor="text1"/>
          <w:lang w:eastAsia="es-MX"/>
        </w:rPr>
        <w:t xml:space="preserve"> considera importante realizar el análisis minucioso del mimo a fin de verificar si cumple con los requisitos normativos que establece la Ley de la materia y en consecuencia proceder a confirmar la respuesta; así, en primer término tenemos lo siguiente:</w:t>
      </w:r>
    </w:p>
    <w:p w:rsidR="00174F85" w:rsidRPr="00740EA1" w:rsidRDefault="00174F85" w:rsidP="00174F85">
      <w:pPr>
        <w:spacing w:before="100" w:beforeAutospacing="1" w:after="100" w:afterAutospacing="1" w:line="360" w:lineRule="auto"/>
        <w:jc w:val="center"/>
        <w:rPr>
          <w:rFonts w:ascii="Palatino Linotype" w:hAnsi="Palatino Linotype" w:cs="Arial"/>
          <w:color w:val="000000" w:themeColor="text1"/>
          <w:lang w:eastAsia="es-MX"/>
        </w:rPr>
      </w:pPr>
      <w:r w:rsidRPr="00740EA1">
        <w:rPr>
          <w:noProof/>
          <w:color w:val="000000" w:themeColor="text1"/>
          <w:lang w:val="es-ES"/>
        </w:rPr>
        <mc:AlternateContent>
          <mc:Choice Requires="wps">
            <w:drawing>
              <wp:anchor distT="0" distB="0" distL="114300" distR="114300" simplePos="0" relativeHeight="251659264" behindDoc="0" locked="0" layoutInCell="1" allowOverlap="1" wp14:anchorId="4A2B76FD" wp14:editId="00809265">
                <wp:simplePos x="0" y="0"/>
                <wp:positionH relativeFrom="column">
                  <wp:posOffset>236601</wp:posOffset>
                </wp:positionH>
                <wp:positionV relativeFrom="paragraph">
                  <wp:posOffset>721082</wp:posOffset>
                </wp:positionV>
                <wp:extent cx="5309565" cy="1258214"/>
                <wp:effectExtent l="19050" t="19050" r="24765" b="18415"/>
                <wp:wrapNone/>
                <wp:docPr id="17" name="Rectángulo 17"/>
                <wp:cNvGraphicFramePr/>
                <a:graphic xmlns:a="http://schemas.openxmlformats.org/drawingml/2006/main">
                  <a:graphicData uri="http://schemas.microsoft.com/office/word/2010/wordprocessingShape">
                    <wps:wsp>
                      <wps:cNvSpPr/>
                      <wps:spPr>
                        <a:xfrm>
                          <a:off x="0" y="0"/>
                          <a:ext cx="5309565" cy="1258214"/>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7EEFF0" id="Rectángulo 17" o:spid="_x0000_s1026" style="position:absolute;margin-left:18.65pt;margin-top:56.8pt;width:418.1pt;height:99.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" filled="f" strokecolor="#1f4d78 [1604]" strokeweight="2.25pt"/>
            </w:pict>
          </mc:Fallback>
        </mc:AlternateContent>
      </w:r>
      <w:r w:rsidRPr="00740EA1">
        <w:rPr>
          <w:noProof/>
          <w:color w:val="000000" w:themeColor="text1"/>
          <w:lang w:val="es-ES"/>
        </w:rPr>
        <w:drawing>
          <wp:inline distT="0" distB="0" distL="0" distR="0" wp14:anchorId="5F7CCEEF" wp14:editId="521B810A">
            <wp:extent cx="5333637" cy="3289465"/>
            <wp:effectExtent l="0" t="0" r="635" b="635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8251" t="25699" r="18088" b="4507"/>
                    <a:stretch/>
                  </pic:blipFill>
                  <pic:spPr bwMode="auto">
                    <a:xfrm>
                      <a:off x="0" y="0"/>
                      <a:ext cx="5352858" cy="3301319"/>
                    </a:xfrm>
                    <a:prstGeom prst="rect">
                      <a:avLst/>
                    </a:prstGeom>
                    <a:ln>
                      <a:noFill/>
                    </a:ln>
                    <a:extLst>
                      <a:ext uri="{53640926-AAD7-44D8-BBD7-CCE9431645EC}">
                        <a14:shadowObscured xmlns:a14="http://schemas.microsoft.com/office/drawing/2010/main"/>
                      </a:ext>
                    </a:extLst>
                  </pic:spPr>
                </pic:pic>
              </a:graphicData>
            </a:graphic>
          </wp:inline>
        </w:drawing>
      </w:r>
    </w:p>
    <w:p w:rsidR="00125D06" w:rsidRPr="00740EA1" w:rsidRDefault="00174F85" w:rsidP="00904A75">
      <w:pPr>
        <w:spacing w:before="100" w:beforeAutospacing="1" w:after="100" w:afterAutospacing="1" w:line="360" w:lineRule="auto"/>
        <w:jc w:val="both"/>
        <w:rPr>
          <w:rFonts w:ascii="Palatino Linotype" w:hAnsi="Palatino Linotype" w:cs="Arial"/>
          <w:color w:val="000000" w:themeColor="text1"/>
          <w:lang w:eastAsia="es-MX"/>
        </w:rPr>
      </w:pPr>
      <w:r w:rsidRPr="00740EA1">
        <w:rPr>
          <w:rFonts w:ascii="Palatino Linotype" w:hAnsi="Palatino Linotype" w:cs="Arial"/>
          <w:color w:val="000000" w:themeColor="text1"/>
          <w:lang w:eastAsia="es-MX"/>
        </w:rPr>
        <w:t xml:space="preserve">De la imagen anterior, se puede observar que </w:t>
      </w:r>
      <w:r w:rsidRPr="00740EA1">
        <w:rPr>
          <w:rFonts w:ascii="Palatino Linotype" w:hAnsi="Palatino Linotype" w:cs="Arial"/>
          <w:b/>
          <w:color w:val="000000" w:themeColor="text1"/>
          <w:lang w:eastAsia="es-MX"/>
        </w:rPr>
        <w:t xml:space="preserve">EL SUJETO OBLIGADO </w:t>
      </w:r>
      <w:r w:rsidRPr="00740EA1">
        <w:rPr>
          <w:rFonts w:ascii="Palatino Linotype" w:hAnsi="Palatino Linotype" w:cs="Arial"/>
          <w:color w:val="000000" w:themeColor="text1"/>
          <w:lang w:eastAsia="es-MX"/>
        </w:rPr>
        <w:t xml:space="preserve">a través de su Comité de Transparencia realizó la clasificación de diversos expedientes que a su decir se encuentran en poder de la Dirección de Desarrollo Urbano </w:t>
      </w:r>
      <w:r w:rsidR="00125D06" w:rsidRPr="00740EA1">
        <w:rPr>
          <w:rFonts w:ascii="Palatino Linotype" w:hAnsi="Palatino Linotype" w:cs="Arial"/>
          <w:color w:val="000000" w:themeColor="text1"/>
          <w:lang w:eastAsia="es-MX"/>
        </w:rPr>
        <w:t xml:space="preserve">y se encuentran sustanciado algún procedimiento ante la Contraloría Interna Municipal; sin embargo, aun cuando es correcto que los Sujetos Obligados realicen la reserva de información en los términos que la propia Ley les permite, lo cierto es que en el presente asunto </w:t>
      </w:r>
      <w:r w:rsidR="00125D06" w:rsidRPr="00740EA1">
        <w:rPr>
          <w:rFonts w:ascii="Palatino Linotype" w:hAnsi="Palatino Linotype" w:cs="Arial"/>
          <w:b/>
          <w:color w:val="000000" w:themeColor="text1"/>
          <w:lang w:eastAsia="es-MX"/>
        </w:rPr>
        <w:t xml:space="preserve">EL RECURRENTE </w:t>
      </w:r>
      <w:r w:rsidR="00125D06" w:rsidRPr="00740EA1">
        <w:rPr>
          <w:rFonts w:ascii="Palatino Linotype" w:hAnsi="Palatino Linotype" w:cs="Arial"/>
          <w:color w:val="000000" w:themeColor="text1"/>
          <w:lang w:eastAsia="es-MX"/>
        </w:rPr>
        <w:t>no pretende tener acceso a un expediente, sino a un documento del que no se tiene certeza si obra o no en alguno de los expedientes clasificados.</w:t>
      </w:r>
    </w:p>
    <w:p w:rsidR="00174F85" w:rsidRPr="00740EA1" w:rsidRDefault="00125D06" w:rsidP="00904A75">
      <w:pPr>
        <w:spacing w:before="100" w:beforeAutospacing="1" w:after="100" w:afterAutospacing="1" w:line="360" w:lineRule="auto"/>
        <w:jc w:val="both"/>
        <w:rPr>
          <w:rFonts w:ascii="Palatino Linotype" w:hAnsi="Palatino Linotype" w:cs="Arial"/>
          <w:color w:val="000000" w:themeColor="text1"/>
          <w:lang w:eastAsia="es-MX"/>
        </w:rPr>
      </w:pPr>
      <w:r w:rsidRPr="00740EA1">
        <w:rPr>
          <w:rFonts w:ascii="Palatino Linotype" w:hAnsi="Palatino Linotype" w:cs="Arial"/>
          <w:color w:val="000000" w:themeColor="text1"/>
          <w:lang w:eastAsia="es-MX"/>
        </w:rPr>
        <w:lastRenderedPageBreak/>
        <w:t>Continuando con el análisis del Acuerdo de Clasificación; se encontró que:</w:t>
      </w:r>
    </w:p>
    <w:p w:rsidR="00125D06" w:rsidRPr="00740EA1" w:rsidRDefault="00125D06" w:rsidP="00125D06">
      <w:pPr>
        <w:spacing w:before="100" w:beforeAutospacing="1" w:after="100" w:afterAutospacing="1" w:line="360" w:lineRule="auto"/>
        <w:jc w:val="center"/>
        <w:rPr>
          <w:rFonts w:ascii="Palatino Linotype" w:hAnsi="Palatino Linotype" w:cs="Arial"/>
          <w:color w:val="000000" w:themeColor="text1"/>
          <w:lang w:eastAsia="es-MX"/>
        </w:rPr>
      </w:pPr>
      <w:r w:rsidRPr="00740EA1">
        <w:rPr>
          <w:noProof/>
          <w:color w:val="000000" w:themeColor="text1"/>
          <w:lang w:val="es-ES"/>
        </w:rPr>
        <mc:AlternateContent>
          <mc:Choice Requires="wps">
            <w:drawing>
              <wp:anchor distT="0" distB="0" distL="114300" distR="114300" simplePos="0" relativeHeight="251660288" behindDoc="0" locked="0" layoutInCell="1" allowOverlap="1" wp14:anchorId="04323640" wp14:editId="1557F205">
                <wp:simplePos x="0" y="0"/>
                <wp:positionH relativeFrom="column">
                  <wp:posOffset>665538</wp:posOffset>
                </wp:positionH>
                <wp:positionV relativeFrom="paragraph">
                  <wp:posOffset>1784169</wp:posOffset>
                </wp:positionV>
                <wp:extent cx="4833257" cy="3224150"/>
                <wp:effectExtent l="19050" t="19050" r="24765" b="14605"/>
                <wp:wrapNone/>
                <wp:docPr id="19" name="Rectángulo 19"/>
                <wp:cNvGraphicFramePr/>
                <a:graphic xmlns:a="http://schemas.openxmlformats.org/drawingml/2006/main">
                  <a:graphicData uri="http://schemas.microsoft.com/office/word/2010/wordprocessingShape">
                    <wps:wsp>
                      <wps:cNvSpPr/>
                      <wps:spPr>
                        <a:xfrm>
                          <a:off x="0" y="0"/>
                          <a:ext cx="4833257" cy="3224150"/>
                        </a:xfrm>
                        <a:prstGeom prst="rect">
                          <a:avLst/>
                        </a:prstGeom>
                        <a:no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54EB6B" id="Rectángulo 19" o:spid="_x0000_s1026" style="position:absolute;margin-left:52.4pt;margin-top:140.5pt;width:380.55pt;height:253.8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" filled="f" strokecolor="#5b9bd5 [3204]" strokeweight="2.25pt"/>
            </w:pict>
          </mc:Fallback>
        </mc:AlternateContent>
      </w:r>
      <w:r w:rsidRPr="00740EA1">
        <w:rPr>
          <w:noProof/>
          <w:color w:val="000000" w:themeColor="text1"/>
          <w:lang w:val="es-ES"/>
        </w:rPr>
        <w:drawing>
          <wp:inline distT="0" distB="0" distL="0" distR="0" wp14:anchorId="69EC6934" wp14:editId="2D8CE35B">
            <wp:extent cx="5226445" cy="501732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7688" t="9479" r="26597" b="12508"/>
                    <a:stretch/>
                  </pic:blipFill>
                  <pic:spPr bwMode="auto">
                    <a:xfrm>
                      <a:off x="0" y="0"/>
                      <a:ext cx="5247241" cy="5037289"/>
                    </a:xfrm>
                    <a:prstGeom prst="rect">
                      <a:avLst/>
                    </a:prstGeom>
                    <a:ln>
                      <a:noFill/>
                    </a:ln>
                    <a:extLst>
                      <a:ext uri="{53640926-AAD7-44D8-BBD7-CCE9431645EC}">
                        <a14:shadowObscured xmlns:a14="http://schemas.microsoft.com/office/drawing/2010/main"/>
                      </a:ext>
                    </a:extLst>
                  </pic:spPr>
                </pic:pic>
              </a:graphicData>
            </a:graphic>
          </wp:inline>
        </w:drawing>
      </w:r>
    </w:p>
    <w:p w:rsidR="00125D06" w:rsidRPr="00740EA1" w:rsidRDefault="00125D06" w:rsidP="00904A75">
      <w:pPr>
        <w:spacing w:before="100" w:beforeAutospacing="1" w:after="100" w:afterAutospacing="1" w:line="360" w:lineRule="auto"/>
        <w:jc w:val="both"/>
        <w:rPr>
          <w:rFonts w:ascii="Palatino Linotype" w:hAnsi="Palatino Linotype" w:cs="Arial"/>
          <w:color w:val="000000" w:themeColor="text1"/>
          <w:lang w:eastAsia="es-MX"/>
        </w:rPr>
      </w:pPr>
      <w:r w:rsidRPr="00740EA1">
        <w:rPr>
          <w:rFonts w:ascii="Palatino Linotype" w:hAnsi="Palatino Linotype" w:cs="Arial"/>
          <w:color w:val="000000" w:themeColor="text1"/>
          <w:lang w:eastAsia="es-MX"/>
        </w:rPr>
        <w:t xml:space="preserve">De la imagen inserta se puede advertir que </w:t>
      </w:r>
      <w:r w:rsidRPr="00740EA1">
        <w:rPr>
          <w:rFonts w:ascii="Palatino Linotype" w:hAnsi="Palatino Linotype" w:cs="Arial"/>
          <w:b/>
          <w:color w:val="000000" w:themeColor="text1"/>
          <w:lang w:eastAsia="es-MX"/>
        </w:rPr>
        <w:t xml:space="preserve">EL SUJETO OBLIGADO </w:t>
      </w:r>
      <w:r w:rsidRPr="00740EA1">
        <w:rPr>
          <w:rFonts w:ascii="Palatino Linotype" w:hAnsi="Palatino Linotype" w:cs="Arial"/>
          <w:color w:val="000000" w:themeColor="text1"/>
          <w:lang w:eastAsia="es-MX"/>
        </w:rPr>
        <w:t xml:space="preserve">pretendió realizar la prueba de daño establecida por la Ley de Transparencia y Acceso a la Información Pública del Estado de México y Municipios, en su artículo </w:t>
      </w:r>
      <w:r w:rsidR="00B44152" w:rsidRPr="00740EA1">
        <w:rPr>
          <w:rFonts w:ascii="Palatino Linotype" w:hAnsi="Palatino Linotype" w:cs="Arial"/>
          <w:color w:val="000000" w:themeColor="text1"/>
          <w:lang w:eastAsia="es-MX"/>
        </w:rPr>
        <w:t xml:space="preserve">129; sin embargo, </w:t>
      </w:r>
      <w:r w:rsidR="000939EA" w:rsidRPr="00740EA1">
        <w:rPr>
          <w:rFonts w:ascii="Palatino Linotype" w:hAnsi="Palatino Linotype" w:cs="Arial"/>
          <w:color w:val="000000" w:themeColor="text1"/>
          <w:lang w:eastAsia="es-MX"/>
        </w:rPr>
        <w:t>no existe correlación entre lo que pide y lo argumentado en el Acuerdo en estudio; es decir, no se advierte el perjuicio que significaría  el dar a conocer el Acta del levantamiento de la suspensión temporal solicitada</w:t>
      </w:r>
      <w:r w:rsidR="001E3718" w:rsidRPr="00740EA1">
        <w:rPr>
          <w:rFonts w:ascii="Palatino Linotype" w:hAnsi="Palatino Linotype" w:cs="Arial"/>
          <w:color w:val="000000" w:themeColor="text1"/>
          <w:lang w:eastAsia="es-MX"/>
        </w:rPr>
        <w:t xml:space="preserve">, es decir no hay un análisis pormenorizada e </w:t>
      </w:r>
      <w:r w:rsidR="001E3718" w:rsidRPr="00740EA1">
        <w:rPr>
          <w:rFonts w:ascii="Palatino Linotype" w:hAnsi="Palatino Linotype" w:cs="Arial"/>
          <w:color w:val="000000" w:themeColor="text1"/>
          <w:lang w:eastAsia="es-MX"/>
        </w:rPr>
        <w:lastRenderedPageBreak/>
        <w:t>individualizado del menoscabo que causaría el publicitar la información</w:t>
      </w:r>
      <w:r w:rsidR="000939EA" w:rsidRPr="00740EA1">
        <w:rPr>
          <w:rFonts w:ascii="Palatino Linotype" w:hAnsi="Palatino Linotype" w:cs="Arial"/>
          <w:color w:val="000000" w:themeColor="text1"/>
          <w:lang w:eastAsia="es-MX"/>
        </w:rPr>
        <w:t xml:space="preserve">; ya que, la </w:t>
      </w:r>
      <w:r w:rsidR="00B44152" w:rsidRPr="00740EA1">
        <w:rPr>
          <w:rFonts w:ascii="Palatino Linotype" w:hAnsi="Palatino Linotype" w:cs="Arial"/>
          <w:color w:val="000000" w:themeColor="text1"/>
          <w:lang w:eastAsia="es-MX"/>
        </w:rPr>
        <w:t xml:space="preserve">base de dicha prueba de daño </w:t>
      </w:r>
      <w:r w:rsidR="001E3718" w:rsidRPr="00740EA1">
        <w:rPr>
          <w:rFonts w:ascii="Palatino Linotype" w:hAnsi="Palatino Linotype" w:cs="Arial"/>
          <w:color w:val="000000" w:themeColor="text1"/>
          <w:lang w:eastAsia="es-MX"/>
        </w:rPr>
        <w:t>es</w:t>
      </w:r>
      <w:r w:rsidR="00B44152" w:rsidRPr="00740EA1">
        <w:rPr>
          <w:rFonts w:ascii="Palatino Linotype" w:hAnsi="Palatino Linotype" w:cs="Arial"/>
          <w:color w:val="000000" w:themeColor="text1"/>
          <w:lang w:eastAsia="es-MX"/>
        </w:rPr>
        <w:t xml:space="preserve"> la identificación de un daño probable, presente y específico; por ello, conviene traer a contexto la literalidad del numeral en comento:</w:t>
      </w:r>
    </w:p>
    <w:p w:rsidR="00B44152" w:rsidRPr="00740EA1" w:rsidRDefault="00B44152" w:rsidP="00B44152">
      <w:pPr>
        <w:ind w:left="851" w:right="902"/>
        <w:jc w:val="both"/>
        <w:rPr>
          <w:rFonts w:ascii="Palatino Linotype" w:hAnsi="Palatino Linotype"/>
          <w:i/>
          <w:color w:val="000000" w:themeColor="text1"/>
          <w:sz w:val="22"/>
          <w:szCs w:val="22"/>
        </w:rPr>
      </w:pPr>
      <w:r w:rsidRPr="00740EA1">
        <w:rPr>
          <w:rFonts w:ascii="Palatino Linotype" w:hAnsi="Palatino Linotype"/>
          <w:b/>
          <w:i/>
          <w:color w:val="000000" w:themeColor="text1"/>
          <w:sz w:val="22"/>
          <w:szCs w:val="22"/>
        </w:rPr>
        <w:t>“Artículo 129.</w:t>
      </w:r>
      <w:r w:rsidRPr="00740EA1">
        <w:rPr>
          <w:rFonts w:ascii="Palatino Linotype" w:hAnsi="Palatino Linotype"/>
          <w:i/>
          <w:color w:val="000000" w:themeColor="text1"/>
          <w:sz w:val="22"/>
          <w:szCs w:val="22"/>
        </w:rPr>
        <w:t xml:space="preserve"> </w:t>
      </w:r>
      <w:r w:rsidRPr="00740EA1">
        <w:rPr>
          <w:rFonts w:ascii="Palatino Linotype" w:hAnsi="Palatino Linotype"/>
          <w:b/>
          <w:i/>
          <w:color w:val="000000" w:themeColor="text1"/>
          <w:sz w:val="22"/>
          <w:szCs w:val="22"/>
        </w:rPr>
        <w:t>En la aplicación de la prueba de daño, el sujeto obligado deberá precisar las razones objetivas por las que la apertura de la información generaría una afectación, justificando que:</w:t>
      </w:r>
      <w:r w:rsidRPr="00740EA1">
        <w:rPr>
          <w:rFonts w:ascii="Palatino Linotype" w:hAnsi="Palatino Linotype"/>
          <w:i/>
          <w:color w:val="000000" w:themeColor="text1"/>
          <w:sz w:val="22"/>
          <w:szCs w:val="22"/>
        </w:rPr>
        <w:t xml:space="preserve"> </w:t>
      </w:r>
    </w:p>
    <w:p w:rsidR="00B44152" w:rsidRPr="00740EA1" w:rsidRDefault="00B44152" w:rsidP="00B44152">
      <w:pPr>
        <w:ind w:left="851" w:right="902"/>
        <w:jc w:val="both"/>
        <w:rPr>
          <w:rFonts w:ascii="Palatino Linotype" w:hAnsi="Palatino Linotype"/>
          <w:b/>
          <w:i/>
          <w:color w:val="000000" w:themeColor="text1"/>
          <w:sz w:val="22"/>
          <w:szCs w:val="22"/>
        </w:rPr>
      </w:pPr>
      <w:r w:rsidRPr="00740EA1">
        <w:rPr>
          <w:rFonts w:ascii="Palatino Linotype" w:hAnsi="Palatino Linotype"/>
          <w:b/>
          <w:i/>
          <w:color w:val="000000" w:themeColor="text1"/>
          <w:sz w:val="22"/>
          <w:szCs w:val="22"/>
        </w:rPr>
        <w:t xml:space="preserve">I. La divulgación de la información representa un </w:t>
      </w:r>
      <w:r w:rsidRPr="00740EA1">
        <w:rPr>
          <w:rFonts w:ascii="Palatino Linotype" w:hAnsi="Palatino Linotype"/>
          <w:b/>
          <w:i/>
          <w:color w:val="000000" w:themeColor="text1"/>
          <w:sz w:val="22"/>
          <w:szCs w:val="22"/>
          <w:u w:val="single"/>
        </w:rPr>
        <w:t>riesgo real, demostrable e identificable</w:t>
      </w:r>
      <w:r w:rsidRPr="00740EA1">
        <w:rPr>
          <w:rFonts w:ascii="Palatino Linotype" w:hAnsi="Palatino Linotype"/>
          <w:b/>
          <w:i/>
          <w:color w:val="000000" w:themeColor="text1"/>
          <w:sz w:val="22"/>
          <w:szCs w:val="22"/>
        </w:rPr>
        <w:t xml:space="preserve"> del perjuicio significativo al interés público o a la seguridad pública; </w:t>
      </w:r>
    </w:p>
    <w:p w:rsidR="00B44152" w:rsidRPr="00740EA1" w:rsidRDefault="00B44152" w:rsidP="00B44152">
      <w:pPr>
        <w:ind w:left="851" w:right="902"/>
        <w:jc w:val="both"/>
        <w:rPr>
          <w:rFonts w:ascii="Palatino Linotype" w:hAnsi="Palatino Linotype"/>
          <w:i/>
          <w:color w:val="000000" w:themeColor="text1"/>
          <w:sz w:val="22"/>
          <w:szCs w:val="22"/>
        </w:rPr>
      </w:pPr>
    </w:p>
    <w:p w:rsidR="00B44152" w:rsidRPr="00740EA1" w:rsidRDefault="00B44152" w:rsidP="00B44152">
      <w:pPr>
        <w:ind w:left="851" w:right="902"/>
        <w:jc w:val="both"/>
        <w:rPr>
          <w:rFonts w:ascii="Palatino Linotype" w:hAnsi="Palatino Linotype"/>
          <w:i/>
          <w:color w:val="000000" w:themeColor="text1"/>
          <w:sz w:val="22"/>
          <w:szCs w:val="22"/>
        </w:rPr>
      </w:pPr>
      <w:r w:rsidRPr="00740EA1">
        <w:rPr>
          <w:rFonts w:ascii="Palatino Linotype" w:hAnsi="Palatino Linotype"/>
          <w:i/>
          <w:color w:val="000000" w:themeColor="text1"/>
          <w:sz w:val="22"/>
          <w:szCs w:val="22"/>
        </w:rPr>
        <w:t xml:space="preserve">II. El riesgo de perjuicio que supondría la divulgación supera el interés público general de que se difunda; y </w:t>
      </w:r>
    </w:p>
    <w:p w:rsidR="00B44152" w:rsidRPr="00740EA1" w:rsidRDefault="00B44152" w:rsidP="00B44152">
      <w:pPr>
        <w:ind w:left="851" w:right="902"/>
        <w:jc w:val="both"/>
        <w:rPr>
          <w:rFonts w:ascii="Palatino Linotype" w:hAnsi="Palatino Linotype"/>
          <w:i/>
          <w:color w:val="000000" w:themeColor="text1"/>
          <w:sz w:val="22"/>
          <w:szCs w:val="22"/>
        </w:rPr>
      </w:pPr>
    </w:p>
    <w:p w:rsidR="00B44152" w:rsidRPr="00740EA1" w:rsidRDefault="00B44152" w:rsidP="00B44152">
      <w:pPr>
        <w:ind w:left="851" w:right="902"/>
        <w:jc w:val="both"/>
        <w:rPr>
          <w:rFonts w:ascii="Palatino Linotype" w:hAnsi="Palatino Linotype"/>
          <w:i/>
          <w:color w:val="000000" w:themeColor="text1"/>
          <w:sz w:val="22"/>
          <w:szCs w:val="22"/>
        </w:rPr>
      </w:pPr>
      <w:r w:rsidRPr="00740EA1">
        <w:rPr>
          <w:rFonts w:ascii="Palatino Linotype" w:hAnsi="Palatino Linotype"/>
          <w:i/>
          <w:color w:val="000000" w:themeColor="text1"/>
          <w:sz w:val="22"/>
          <w:szCs w:val="22"/>
        </w:rPr>
        <w:t>III. La limitación se adecua al principio de proporcionalidad y representa el medio menos restrictivo disponible representa el medio menos restrictivo disponible para evitar el perjuicio.”</w:t>
      </w:r>
    </w:p>
    <w:p w:rsidR="00B44152" w:rsidRPr="00740EA1" w:rsidRDefault="00B44152" w:rsidP="00B44152">
      <w:pPr>
        <w:ind w:left="851" w:right="902"/>
        <w:jc w:val="both"/>
        <w:rPr>
          <w:rFonts w:ascii="Palatino Linotype" w:hAnsi="Palatino Linotype"/>
          <w:i/>
          <w:color w:val="000000" w:themeColor="text1"/>
          <w:sz w:val="22"/>
          <w:szCs w:val="22"/>
        </w:rPr>
      </w:pPr>
    </w:p>
    <w:p w:rsidR="00B44152" w:rsidRPr="00740EA1" w:rsidRDefault="00B44152" w:rsidP="00B44152">
      <w:pPr>
        <w:ind w:left="851" w:right="902"/>
        <w:jc w:val="both"/>
        <w:rPr>
          <w:rFonts w:ascii="Palatino Linotype" w:hAnsi="Palatino Linotype" w:cs="Arial"/>
          <w:i/>
          <w:color w:val="000000" w:themeColor="text1"/>
          <w:sz w:val="22"/>
          <w:szCs w:val="22"/>
          <w:lang w:eastAsia="es-MX"/>
        </w:rPr>
      </w:pPr>
      <w:r w:rsidRPr="00740EA1">
        <w:rPr>
          <w:rFonts w:ascii="Palatino Linotype" w:hAnsi="Palatino Linotype"/>
          <w:i/>
          <w:color w:val="000000" w:themeColor="text1"/>
          <w:sz w:val="22"/>
          <w:szCs w:val="22"/>
        </w:rPr>
        <w:t>(Énfasis añadido)</w:t>
      </w:r>
    </w:p>
    <w:p w:rsidR="00B44152" w:rsidRPr="00740EA1" w:rsidRDefault="000939EA" w:rsidP="00904A75">
      <w:pPr>
        <w:spacing w:before="100" w:beforeAutospacing="1" w:after="100" w:afterAutospacing="1" w:line="360" w:lineRule="auto"/>
        <w:jc w:val="both"/>
        <w:rPr>
          <w:rFonts w:ascii="Palatino Linotype" w:hAnsi="Palatino Linotype" w:cs="Arial"/>
          <w:color w:val="000000" w:themeColor="text1"/>
          <w:lang w:eastAsia="es-MX"/>
        </w:rPr>
      </w:pPr>
      <w:r w:rsidRPr="00740EA1">
        <w:rPr>
          <w:rFonts w:ascii="Palatino Linotype" w:hAnsi="Palatino Linotype" w:cs="Arial"/>
          <w:noProof/>
          <w:color w:val="000000" w:themeColor="text1"/>
          <w:lang w:val="es-ES"/>
        </w:rPr>
        <mc:AlternateContent>
          <mc:Choice Requires="wps">
            <w:drawing>
              <wp:anchor distT="0" distB="0" distL="114300" distR="114300" simplePos="0" relativeHeight="251662336" behindDoc="0" locked="0" layoutInCell="1" allowOverlap="1" wp14:anchorId="10FAF061" wp14:editId="05E4764F">
                <wp:simplePos x="0" y="0"/>
                <wp:positionH relativeFrom="margin">
                  <wp:align>right</wp:align>
                </wp:positionH>
                <wp:positionV relativeFrom="paragraph">
                  <wp:posOffset>1377467</wp:posOffset>
                </wp:positionV>
                <wp:extent cx="5654694" cy="2414016"/>
                <wp:effectExtent l="0" t="0" r="22225" b="24765"/>
                <wp:wrapNone/>
                <wp:docPr id="22" name="Conector recto 22"/>
                <wp:cNvGraphicFramePr/>
                <a:graphic xmlns:a="http://schemas.openxmlformats.org/drawingml/2006/main">
                  <a:graphicData uri="http://schemas.microsoft.com/office/word/2010/wordprocessingShape">
                    <wps:wsp>
                      <wps:cNvCnPr/>
                      <wps:spPr>
                        <a:xfrm>
                          <a:off x="0" y="0"/>
                          <a:ext cx="5654694" cy="2414016"/>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22C1DDC" id="Conector recto 22" o:spid="_x0000_s1026" style="position:absolute;z-index:25166233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 from="394.05pt,108.45pt" to="839.3pt,29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" strokecolor="#5b9bd5 [3204]" strokeweight="1.5pt">
                <v:stroke joinstyle="miter"/>
                <w10:wrap anchorx="margin"/>
              </v:line>
            </w:pict>
          </mc:Fallback>
        </mc:AlternateContent>
      </w:r>
      <w:r w:rsidR="00B44152" w:rsidRPr="00740EA1">
        <w:rPr>
          <w:rFonts w:ascii="Palatino Linotype" w:hAnsi="Palatino Linotype" w:cs="Arial"/>
          <w:color w:val="000000" w:themeColor="text1"/>
          <w:lang w:eastAsia="es-MX"/>
        </w:rPr>
        <w:t xml:space="preserve">En ese sentido, resulta evidente que </w:t>
      </w:r>
      <w:r w:rsidR="00B44152" w:rsidRPr="00740EA1">
        <w:rPr>
          <w:rFonts w:ascii="Palatino Linotype" w:hAnsi="Palatino Linotype" w:cs="Arial"/>
          <w:b/>
          <w:color w:val="000000" w:themeColor="text1"/>
          <w:lang w:eastAsia="es-MX"/>
        </w:rPr>
        <w:t xml:space="preserve">EL SUJETO OBLIGADO </w:t>
      </w:r>
      <w:r w:rsidR="00B44152" w:rsidRPr="00740EA1">
        <w:rPr>
          <w:rFonts w:ascii="Palatino Linotype" w:hAnsi="Palatino Linotype" w:cs="Arial"/>
          <w:color w:val="000000" w:themeColor="text1"/>
          <w:lang w:eastAsia="es-MX"/>
        </w:rPr>
        <w:t>llevo a cabo la clasificación de la información sin tomar en cuenta los preceptos normativos vigentes y actuales establecidos en la Ley de la materia y demás disposiciones legales; finalmente, se encontró que:</w:t>
      </w:r>
    </w:p>
    <w:p w:rsidR="00B44152" w:rsidRPr="00740EA1" w:rsidRDefault="00B44152" w:rsidP="00B44152">
      <w:pPr>
        <w:spacing w:before="100" w:beforeAutospacing="1" w:after="100" w:afterAutospacing="1" w:line="360" w:lineRule="auto"/>
        <w:jc w:val="center"/>
        <w:rPr>
          <w:rFonts w:ascii="Palatino Linotype" w:hAnsi="Palatino Linotype" w:cs="Arial"/>
          <w:color w:val="000000" w:themeColor="text1"/>
          <w:lang w:eastAsia="es-MX"/>
        </w:rPr>
      </w:pPr>
      <w:r w:rsidRPr="00740EA1">
        <w:rPr>
          <w:noProof/>
          <w:color w:val="000000" w:themeColor="text1"/>
          <w:lang w:val="es-ES"/>
        </w:rPr>
        <w:lastRenderedPageBreak/>
        <mc:AlternateContent>
          <mc:Choice Requires="wps">
            <w:drawing>
              <wp:anchor distT="0" distB="0" distL="114300" distR="114300" simplePos="0" relativeHeight="251661312" behindDoc="0" locked="0" layoutInCell="1" allowOverlap="1" wp14:anchorId="289B699A" wp14:editId="6D2EF58F">
                <wp:simplePos x="0" y="0"/>
                <wp:positionH relativeFrom="column">
                  <wp:posOffset>273652</wp:posOffset>
                </wp:positionH>
                <wp:positionV relativeFrom="paragraph">
                  <wp:posOffset>65149</wp:posOffset>
                </wp:positionV>
                <wp:extent cx="5254831" cy="2481943"/>
                <wp:effectExtent l="19050" t="19050" r="22225" b="13970"/>
                <wp:wrapNone/>
                <wp:docPr id="21" name="Rectángulo 21"/>
                <wp:cNvGraphicFramePr/>
                <a:graphic xmlns:a="http://schemas.openxmlformats.org/drawingml/2006/main">
                  <a:graphicData uri="http://schemas.microsoft.com/office/word/2010/wordprocessingShape">
                    <wps:wsp>
                      <wps:cNvSpPr/>
                      <wps:spPr>
                        <a:xfrm>
                          <a:off x="0" y="0"/>
                          <a:ext cx="5254831" cy="2481943"/>
                        </a:xfrm>
                        <a:prstGeom prst="rect">
                          <a:avLst/>
                        </a:prstGeom>
                        <a:no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36D118" id="Rectángulo 21" o:spid="_x0000_s1026" style="position:absolute;margin-left:21.55pt;margin-top:5.15pt;width:413.75pt;height:195.4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" filled="f" strokecolor="#5b9bd5 [3204]" strokeweight="2.25pt"/>
            </w:pict>
          </mc:Fallback>
        </mc:AlternateContent>
      </w:r>
      <w:r w:rsidRPr="00740EA1">
        <w:rPr>
          <w:noProof/>
          <w:color w:val="000000" w:themeColor="text1"/>
          <w:lang w:val="es-ES"/>
        </w:rPr>
        <w:drawing>
          <wp:inline distT="0" distB="0" distL="0" distR="0" wp14:anchorId="3D8F6D21" wp14:editId="425A6055">
            <wp:extent cx="5302711" cy="3414156"/>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9687" t="11665" r="12961" b="11250"/>
                    <a:stretch/>
                  </pic:blipFill>
                  <pic:spPr bwMode="auto">
                    <a:xfrm>
                      <a:off x="0" y="0"/>
                      <a:ext cx="5319701" cy="3425095"/>
                    </a:xfrm>
                    <a:prstGeom prst="rect">
                      <a:avLst/>
                    </a:prstGeom>
                    <a:ln>
                      <a:noFill/>
                    </a:ln>
                    <a:extLst>
                      <a:ext uri="{53640926-AAD7-44D8-BBD7-CCE9431645EC}">
                        <a14:shadowObscured xmlns:a14="http://schemas.microsoft.com/office/drawing/2010/main"/>
                      </a:ext>
                    </a:extLst>
                  </pic:spPr>
                </pic:pic>
              </a:graphicData>
            </a:graphic>
          </wp:inline>
        </w:drawing>
      </w:r>
    </w:p>
    <w:p w:rsidR="00B44152" w:rsidRPr="00740EA1" w:rsidRDefault="005D103D" w:rsidP="00904A75">
      <w:pPr>
        <w:spacing w:before="100" w:beforeAutospacing="1" w:after="100" w:afterAutospacing="1" w:line="360" w:lineRule="auto"/>
        <w:jc w:val="both"/>
        <w:rPr>
          <w:rFonts w:ascii="Palatino Linotype" w:hAnsi="Palatino Linotype" w:cs="Arial"/>
          <w:color w:val="000000" w:themeColor="text1"/>
          <w:lang w:eastAsia="es-MX"/>
        </w:rPr>
      </w:pPr>
      <w:r w:rsidRPr="00740EA1">
        <w:rPr>
          <w:rFonts w:ascii="Palatino Linotype" w:hAnsi="Palatino Linotype" w:cs="Arial"/>
          <w:color w:val="000000" w:themeColor="text1"/>
          <w:lang w:eastAsia="es-MX"/>
        </w:rPr>
        <w:t xml:space="preserve">A pesar de que, esta Ponencia </w:t>
      </w:r>
      <w:proofErr w:type="spellStart"/>
      <w:r w:rsidRPr="00740EA1">
        <w:rPr>
          <w:rFonts w:ascii="Palatino Linotype" w:hAnsi="Palatino Linotype" w:cs="Arial"/>
          <w:color w:val="000000" w:themeColor="text1"/>
          <w:lang w:eastAsia="es-MX"/>
        </w:rPr>
        <w:t>Resolutora</w:t>
      </w:r>
      <w:proofErr w:type="spellEnd"/>
      <w:r w:rsidRPr="00740EA1">
        <w:rPr>
          <w:rFonts w:ascii="Palatino Linotype" w:hAnsi="Palatino Linotype" w:cs="Arial"/>
          <w:color w:val="000000" w:themeColor="text1"/>
          <w:lang w:eastAsia="es-MX"/>
        </w:rPr>
        <w:t xml:space="preserve"> comparte el sentido del Acuerdo de </w:t>
      </w:r>
      <w:r w:rsidR="000939EA" w:rsidRPr="00740EA1">
        <w:rPr>
          <w:rFonts w:ascii="Palatino Linotype" w:hAnsi="Palatino Linotype" w:cs="Arial"/>
          <w:color w:val="000000" w:themeColor="text1"/>
          <w:lang w:eastAsia="es-MX"/>
        </w:rPr>
        <w:t>Clasificación</w:t>
      </w:r>
      <w:r w:rsidRPr="00740EA1">
        <w:rPr>
          <w:rFonts w:ascii="Palatino Linotype" w:hAnsi="Palatino Linotype" w:cs="Arial"/>
          <w:color w:val="000000" w:themeColor="text1"/>
          <w:lang w:eastAsia="es-MX"/>
        </w:rPr>
        <w:t xml:space="preserve"> de la información por cuanto hace a que, los documentos que obren dentro de los expedientes deben clasificarse por no haber causado estado los procedimientos administrativos de los que son objeto, lo cierto es que el Comité de Transparencia del </w:t>
      </w:r>
      <w:r w:rsidRPr="00740EA1">
        <w:rPr>
          <w:rFonts w:ascii="Palatino Linotype" w:hAnsi="Palatino Linotype" w:cs="Arial"/>
          <w:b/>
          <w:color w:val="000000" w:themeColor="text1"/>
          <w:lang w:eastAsia="es-MX"/>
        </w:rPr>
        <w:t xml:space="preserve">SUJETO OBLIGADO </w:t>
      </w:r>
      <w:r w:rsidR="000939EA" w:rsidRPr="00740EA1">
        <w:rPr>
          <w:rFonts w:ascii="Palatino Linotype" w:hAnsi="Palatino Linotype" w:cs="Arial"/>
          <w:color w:val="000000" w:themeColor="text1"/>
          <w:lang w:eastAsia="es-MX"/>
        </w:rPr>
        <w:t>no tomó</w:t>
      </w:r>
      <w:r w:rsidRPr="00740EA1">
        <w:rPr>
          <w:rFonts w:ascii="Palatino Linotype" w:hAnsi="Palatino Linotype" w:cs="Arial"/>
          <w:color w:val="000000" w:themeColor="text1"/>
          <w:lang w:eastAsia="es-MX"/>
        </w:rPr>
        <w:t xml:space="preserve"> en cuenta lo siguiente:</w:t>
      </w:r>
    </w:p>
    <w:p w:rsidR="005D103D" w:rsidRPr="00740EA1" w:rsidRDefault="005D103D" w:rsidP="005D103D">
      <w:pPr>
        <w:pStyle w:val="Textoindependiente2"/>
        <w:spacing w:after="0" w:line="240" w:lineRule="auto"/>
        <w:ind w:left="567" w:right="618"/>
        <w:jc w:val="both"/>
        <w:rPr>
          <w:rFonts w:ascii="Palatino Linotype" w:hAnsi="Palatino Linotype" w:cs="Arial"/>
          <w:i/>
          <w:color w:val="000000" w:themeColor="text1"/>
          <w:sz w:val="22"/>
          <w:szCs w:val="22"/>
        </w:rPr>
      </w:pPr>
      <w:r w:rsidRPr="00740EA1">
        <w:rPr>
          <w:rFonts w:ascii="Palatino Linotype" w:hAnsi="Palatino Linotype" w:cs="Arial"/>
          <w:i/>
          <w:color w:val="000000" w:themeColor="text1"/>
          <w:sz w:val="22"/>
          <w:szCs w:val="22"/>
        </w:rPr>
        <w:t>“</w:t>
      </w:r>
      <w:r w:rsidRPr="00740EA1">
        <w:rPr>
          <w:rFonts w:ascii="Palatino Linotype" w:hAnsi="Palatino Linotype" w:cs="Arial"/>
          <w:b/>
          <w:i/>
          <w:color w:val="000000" w:themeColor="text1"/>
          <w:sz w:val="22"/>
          <w:szCs w:val="22"/>
        </w:rPr>
        <w:t>Artículo 122</w:t>
      </w:r>
      <w:r w:rsidRPr="00740EA1">
        <w:rPr>
          <w:rFonts w:ascii="Palatino Linotype" w:hAnsi="Palatino Linotype" w:cs="Arial"/>
          <w:i/>
          <w:color w:val="000000" w:themeColor="text1"/>
          <w:sz w:val="22"/>
          <w:szCs w:val="22"/>
        </w:rPr>
        <w:t xml:space="preserve">. </w:t>
      </w:r>
      <w:r w:rsidRPr="00740EA1">
        <w:rPr>
          <w:rFonts w:ascii="Palatino Linotype" w:hAnsi="Palatino Linotype" w:cs="Arial"/>
          <w:b/>
          <w:i/>
          <w:color w:val="000000" w:themeColor="text1"/>
          <w:sz w:val="22"/>
          <w:szCs w:val="22"/>
        </w:rPr>
        <w:t xml:space="preserve">La clasificación es el proceso mediante el cual el sujeto obligado determina que la información en su poder </w:t>
      </w:r>
      <w:proofErr w:type="spellStart"/>
      <w:r w:rsidRPr="00740EA1">
        <w:rPr>
          <w:rFonts w:ascii="Palatino Linotype" w:hAnsi="Palatino Linotype" w:cs="Arial"/>
          <w:b/>
          <w:i/>
          <w:color w:val="000000" w:themeColor="text1"/>
          <w:sz w:val="22"/>
          <w:szCs w:val="22"/>
        </w:rPr>
        <w:t>actualiza</w:t>
      </w:r>
      <w:proofErr w:type="spellEnd"/>
      <w:r w:rsidRPr="00740EA1">
        <w:rPr>
          <w:rFonts w:ascii="Palatino Linotype" w:hAnsi="Palatino Linotype" w:cs="Arial"/>
          <w:b/>
          <w:i/>
          <w:color w:val="000000" w:themeColor="text1"/>
          <w:sz w:val="22"/>
          <w:szCs w:val="22"/>
        </w:rPr>
        <w:t xml:space="preserve"> alguno de los supuestos de reserva</w:t>
      </w:r>
      <w:r w:rsidRPr="00740EA1">
        <w:rPr>
          <w:rFonts w:ascii="Palatino Linotype" w:hAnsi="Palatino Linotype" w:cs="Arial"/>
          <w:i/>
          <w:color w:val="000000" w:themeColor="text1"/>
          <w:sz w:val="22"/>
          <w:szCs w:val="22"/>
        </w:rPr>
        <w:t xml:space="preserve"> o confidencialidad, de conformidad con lo dispuesto en el presente título.</w:t>
      </w:r>
    </w:p>
    <w:p w:rsidR="005D103D" w:rsidRPr="00740EA1" w:rsidRDefault="005D103D" w:rsidP="005D103D">
      <w:pPr>
        <w:pStyle w:val="Textoindependiente2"/>
        <w:tabs>
          <w:tab w:val="left" w:pos="7797"/>
        </w:tabs>
        <w:spacing w:after="0" w:line="240" w:lineRule="auto"/>
        <w:ind w:left="567" w:right="618"/>
        <w:jc w:val="both"/>
        <w:rPr>
          <w:rFonts w:ascii="Palatino Linotype" w:hAnsi="Palatino Linotype" w:cs="Arial"/>
          <w:i/>
          <w:color w:val="000000" w:themeColor="text1"/>
          <w:sz w:val="22"/>
          <w:szCs w:val="22"/>
        </w:rPr>
      </w:pPr>
      <w:r w:rsidRPr="00740EA1">
        <w:rPr>
          <w:rFonts w:ascii="Palatino Linotype" w:hAnsi="Palatino Linotype" w:cs="Arial"/>
          <w:b/>
          <w:i/>
          <w:color w:val="000000" w:themeColor="text1"/>
          <w:sz w:val="22"/>
          <w:szCs w:val="22"/>
        </w:rPr>
        <w:t>Los supuestos de reserva</w:t>
      </w:r>
      <w:r w:rsidRPr="00740EA1">
        <w:rPr>
          <w:rFonts w:ascii="Palatino Linotype" w:hAnsi="Palatino Linotype" w:cs="Arial"/>
          <w:i/>
          <w:color w:val="000000" w:themeColor="text1"/>
          <w:sz w:val="22"/>
          <w:szCs w:val="22"/>
        </w:rPr>
        <w:t xml:space="preserve"> o confidencialidad </w:t>
      </w:r>
      <w:r w:rsidRPr="00740EA1">
        <w:rPr>
          <w:rFonts w:ascii="Palatino Linotype" w:hAnsi="Palatino Linotype" w:cs="Arial"/>
          <w:b/>
          <w:i/>
          <w:color w:val="000000" w:themeColor="text1"/>
          <w:sz w:val="22"/>
          <w:szCs w:val="22"/>
        </w:rPr>
        <w:t>previstos en las leyes deberán ser acordes con las bases, principios y disposiciones establecidos en la Ley General</w:t>
      </w:r>
      <w:r w:rsidRPr="00740EA1">
        <w:rPr>
          <w:rFonts w:ascii="Palatino Linotype" w:hAnsi="Palatino Linotype" w:cs="Arial"/>
          <w:i/>
          <w:color w:val="000000" w:themeColor="text1"/>
          <w:sz w:val="22"/>
          <w:szCs w:val="22"/>
        </w:rPr>
        <w:t xml:space="preserve"> y, en ningún caso, podrán contravenirla.</w:t>
      </w:r>
    </w:p>
    <w:p w:rsidR="005D103D" w:rsidRPr="00740EA1" w:rsidRDefault="005D103D" w:rsidP="005D103D">
      <w:pPr>
        <w:pStyle w:val="Textoindependiente2"/>
        <w:tabs>
          <w:tab w:val="left" w:pos="7797"/>
        </w:tabs>
        <w:spacing w:after="0" w:line="240" w:lineRule="auto"/>
        <w:ind w:left="567" w:right="618"/>
        <w:jc w:val="both"/>
        <w:rPr>
          <w:rFonts w:ascii="Palatino Linotype" w:hAnsi="Palatino Linotype" w:cs="Arial"/>
          <w:i/>
          <w:color w:val="000000" w:themeColor="text1"/>
          <w:sz w:val="22"/>
          <w:szCs w:val="22"/>
        </w:rPr>
      </w:pPr>
      <w:r w:rsidRPr="00740EA1">
        <w:rPr>
          <w:rFonts w:ascii="Palatino Linotype" w:hAnsi="Palatino Linotype" w:cs="Arial"/>
          <w:b/>
          <w:i/>
          <w:color w:val="000000" w:themeColor="text1"/>
          <w:sz w:val="22"/>
          <w:szCs w:val="22"/>
        </w:rPr>
        <w:t>Los titulares de las áreas de los sujetos obligados serán los responsables de clasificar la información,</w:t>
      </w:r>
      <w:r w:rsidRPr="00740EA1">
        <w:rPr>
          <w:rFonts w:ascii="Palatino Linotype" w:hAnsi="Palatino Linotype" w:cs="Arial"/>
          <w:i/>
          <w:color w:val="000000" w:themeColor="text1"/>
          <w:sz w:val="22"/>
          <w:szCs w:val="22"/>
        </w:rPr>
        <w:t xml:space="preserve"> de conformidad con lo dispuesto en la presente Ley y demás disposiciones jurídicas aplicables.</w:t>
      </w:r>
    </w:p>
    <w:p w:rsidR="005D103D" w:rsidRPr="00740EA1" w:rsidRDefault="005D103D" w:rsidP="005D103D">
      <w:pPr>
        <w:pStyle w:val="Textoindependiente2"/>
        <w:spacing w:after="0" w:line="240" w:lineRule="auto"/>
        <w:ind w:left="567" w:right="618"/>
        <w:jc w:val="both"/>
        <w:rPr>
          <w:rFonts w:ascii="Palatino Linotype" w:hAnsi="Palatino Linotype" w:cs="Arial"/>
          <w:b/>
          <w:i/>
          <w:color w:val="000000" w:themeColor="text1"/>
          <w:sz w:val="22"/>
          <w:szCs w:val="22"/>
        </w:rPr>
      </w:pPr>
    </w:p>
    <w:p w:rsidR="005D103D" w:rsidRPr="00740EA1" w:rsidRDefault="005D103D" w:rsidP="005D103D">
      <w:pPr>
        <w:pStyle w:val="Textoindependiente2"/>
        <w:spacing w:after="0" w:line="240" w:lineRule="auto"/>
        <w:ind w:left="567" w:right="618"/>
        <w:jc w:val="both"/>
        <w:rPr>
          <w:rFonts w:ascii="Palatino Linotype" w:hAnsi="Palatino Linotype" w:cs="Arial"/>
          <w:b/>
          <w:i/>
          <w:color w:val="000000" w:themeColor="text1"/>
          <w:sz w:val="22"/>
          <w:szCs w:val="22"/>
        </w:rPr>
      </w:pPr>
      <w:r w:rsidRPr="00740EA1">
        <w:rPr>
          <w:rFonts w:ascii="Palatino Linotype" w:hAnsi="Palatino Linotype" w:cs="Arial"/>
          <w:b/>
          <w:i/>
          <w:color w:val="000000" w:themeColor="text1"/>
          <w:sz w:val="22"/>
          <w:szCs w:val="22"/>
        </w:rPr>
        <w:lastRenderedPageBreak/>
        <w:t>Artículo 140. El acceso a la información pública será restringido excepcionalmente, cuando por razones de interés público, ésta sea clasificada como reservada, conforme a los criterios siguientes:</w:t>
      </w:r>
    </w:p>
    <w:p w:rsidR="005D103D" w:rsidRPr="00740EA1" w:rsidRDefault="005D103D" w:rsidP="005D103D">
      <w:pPr>
        <w:pStyle w:val="Textoindependiente2"/>
        <w:spacing w:after="0" w:line="240" w:lineRule="auto"/>
        <w:ind w:left="567" w:right="618"/>
        <w:jc w:val="both"/>
        <w:rPr>
          <w:rFonts w:ascii="Palatino Linotype" w:hAnsi="Palatino Linotype" w:cs="Arial"/>
          <w:i/>
          <w:color w:val="000000" w:themeColor="text1"/>
          <w:sz w:val="22"/>
          <w:szCs w:val="22"/>
        </w:rPr>
      </w:pPr>
      <w:r w:rsidRPr="00740EA1">
        <w:rPr>
          <w:rFonts w:ascii="Palatino Linotype" w:hAnsi="Palatino Linotype" w:cs="Arial"/>
          <w:b/>
          <w:i/>
          <w:color w:val="000000" w:themeColor="text1"/>
          <w:sz w:val="22"/>
          <w:szCs w:val="22"/>
        </w:rPr>
        <w:t>I.</w:t>
      </w:r>
      <w:r w:rsidRPr="00740EA1">
        <w:rPr>
          <w:rFonts w:ascii="Palatino Linotype" w:hAnsi="Palatino Linotype" w:cs="Arial"/>
          <w:i/>
          <w:color w:val="000000" w:themeColor="text1"/>
          <w:sz w:val="22"/>
          <w:szCs w:val="22"/>
        </w:rPr>
        <w:t xml:space="preserve"> Comprometa la seguridad pública y cuente con un propósito genuino y un efecto demostrable;</w:t>
      </w:r>
    </w:p>
    <w:p w:rsidR="005D103D" w:rsidRPr="00740EA1" w:rsidRDefault="005D103D" w:rsidP="005D103D">
      <w:pPr>
        <w:pStyle w:val="Textoindependiente2"/>
        <w:spacing w:after="0" w:line="240" w:lineRule="auto"/>
        <w:ind w:left="567" w:right="618"/>
        <w:jc w:val="both"/>
        <w:rPr>
          <w:rFonts w:ascii="Palatino Linotype" w:hAnsi="Palatino Linotype" w:cs="Arial"/>
          <w:i/>
          <w:color w:val="000000" w:themeColor="text1"/>
          <w:sz w:val="22"/>
          <w:szCs w:val="22"/>
        </w:rPr>
      </w:pPr>
      <w:r w:rsidRPr="00740EA1">
        <w:rPr>
          <w:rFonts w:ascii="Palatino Linotype" w:hAnsi="Palatino Linotype" w:cs="Arial"/>
          <w:b/>
          <w:i/>
          <w:color w:val="000000" w:themeColor="text1"/>
          <w:sz w:val="22"/>
          <w:szCs w:val="22"/>
        </w:rPr>
        <w:t>II.</w:t>
      </w:r>
      <w:r w:rsidRPr="00740EA1">
        <w:rPr>
          <w:rFonts w:ascii="Palatino Linotype" w:hAnsi="Palatino Linotype" w:cs="Arial"/>
          <w:i/>
          <w:color w:val="000000" w:themeColor="text1"/>
          <w:sz w:val="22"/>
          <w:szCs w:val="22"/>
        </w:rPr>
        <w:t xml:space="preserve"> Pueda menoscabar la conducción de las negociaciones y relaciones internacionales;</w:t>
      </w:r>
    </w:p>
    <w:p w:rsidR="005D103D" w:rsidRPr="00740EA1" w:rsidRDefault="005D103D" w:rsidP="005D103D">
      <w:pPr>
        <w:pStyle w:val="Textoindependiente2"/>
        <w:spacing w:after="0" w:line="240" w:lineRule="auto"/>
        <w:ind w:left="567" w:right="618"/>
        <w:jc w:val="both"/>
        <w:rPr>
          <w:rFonts w:ascii="Palatino Linotype" w:hAnsi="Palatino Linotype" w:cs="Arial"/>
          <w:i/>
          <w:color w:val="000000" w:themeColor="text1"/>
          <w:sz w:val="22"/>
          <w:szCs w:val="22"/>
        </w:rPr>
      </w:pPr>
      <w:r w:rsidRPr="00740EA1">
        <w:rPr>
          <w:rFonts w:ascii="Palatino Linotype" w:hAnsi="Palatino Linotype" w:cs="Arial"/>
          <w:b/>
          <w:i/>
          <w:color w:val="000000" w:themeColor="text1"/>
          <w:sz w:val="22"/>
          <w:szCs w:val="22"/>
        </w:rPr>
        <w:t>III.</w:t>
      </w:r>
      <w:r w:rsidRPr="00740EA1">
        <w:rPr>
          <w:rFonts w:ascii="Palatino Linotype" w:hAnsi="Palatino Linotype" w:cs="Arial"/>
          <w:i/>
          <w:color w:val="000000" w:themeColor="text1"/>
          <w:sz w:val="22"/>
          <w:szCs w:val="22"/>
        </w:rPr>
        <w:t xml:space="preserve"> Se entregue a la Entidad expresamente con ese carácter o el de confidencialidad por otro u otros sujetos de derecho internacional, excepto cuando se trate de violaciones graves de derechos humanos o delitos de lesa humanidad de conformidad con el derecho internacional;</w:t>
      </w:r>
    </w:p>
    <w:p w:rsidR="005D103D" w:rsidRPr="00740EA1" w:rsidRDefault="005D103D" w:rsidP="005D103D">
      <w:pPr>
        <w:pStyle w:val="Textoindependiente2"/>
        <w:spacing w:after="0" w:line="240" w:lineRule="auto"/>
        <w:ind w:left="567" w:right="618"/>
        <w:jc w:val="both"/>
        <w:rPr>
          <w:rFonts w:ascii="Palatino Linotype" w:hAnsi="Palatino Linotype" w:cs="Arial"/>
          <w:i/>
          <w:color w:val="000000" w:themeColor="text1"/>
          <w:sz w:val="22"/>
          <w:szCs w:val="22"/>
        </w:rPr>
      </w:pPr>
      <w:r w:rsidRPr="00740EA1">
        <w:rPr>
          <w:rFonts w:ascii="Palatino Linotype" w:hAnsi="Palatino Linotype" w:cs="Arial"/>
          <w:b/>
          <w:i/>
          <w:color w:val="000000" w:themeColor="text1"/>
          <w:sz w:val="22"/>
          <w:szCs w:val="22"/>
        </w:rPr>
        <w:t>IV.</w:t>
      </w:r>
      <w:r w:rsidRPr="00740EA1">
        <w:rPr>
          <w:rFonts w:ascii="Palatino Linotype" w:hAnsi="Palatino Linotype" w:cs="Arial"/>
          <w:i/>
          <w:color w:val="000000" w:themeColor="text1"/>
          <w:sz w:val="22"/>
          <w:szCs w:val="22"/>
        </w:rPr>
        <w:t xml:space="preserve"> Ponga en riesgo la vida, la seguridad o la salud de una persona física;</w:t>
      </w:r>
    </w:p>
    <w:p w:rsidR="005D103D" w:rsidRPr="00740EA1" w:rsidRDefault="005D103D" w:rsidP="005D103D">
      <w:pPr>
        <w:pStyle w:val="Textoindependiente2"/>
        <w:spacing w:after="0" w:line="240" w:lineRule="auto"/>
        <w:ind w:left="567" w:right="618"/>
        <w:jc w:val="both"/>
        <w:rPr>
          <w:rFonts w:ascii="Palatino Linotype" w:hAnsi="Palatino Linotype" w:cs="Arial"/>
          <w:i/>
          <w:color w:val="000000" w:themeColor="text1"/>
          <w:sz w:val="22"/>
          <w:szCs w:val="22"/>
        </w:rPr>
      </w:pPr>
      <w:r w:rsidRPr="00740EA1">
        <w:rPr>
          <w:rFonts w:ascii="Palatino Linotype" w:hAnsi="Palatino Linotype" w:cs="Arial"/>
          <w:b/>
          <w:i/>
          <w:color w:val="000000" w:themeColor="text1"/>
          <w:sz w:val="22"/>
          <w:szCs w:val="22"/>
        </w:rPr>
        <w:t>V.</w:t>
      </w:r>
      <w:r w:rsidRPr="00740EA1">
        <w:rPr>
          <w:rFonts w:ascii="Palatino Linotype" w:hAnsi="Palatino Linotype" w:cs="Arial"/>
          <w:i/>
          <w:color w:val="000000" w:themeColor="text1"/>
          <w:sz w:val="22"/>
          <w:szCs w:val="22"/>
        </w:rPr>
        <w:t xml:space="preserve"> Aquella cuya divulgación obstruya o pueda causar un serio perjuicio a:</w:t>
      </w:r>
    </w:p>
    <w:p w:rsidR="005D103D" w:rsidRPr="00740EA1" w:rsidRDefault="005D103D" w:rsidP="005D103D">
      <w:pPr>
        <w:pStyle w:val="Textoindependiente2"/>
        <w:spacing w:after="0" w:line="240" w:lineRule="auto"/>
        <w:ind w:left="567" w:right="618"/>
        <w:jc w:val="both"/>
        <w:rPr>
          <w:rFonts w:ascii="Palatino Linotype" w:hAnsi="Palatino Linotype" w:cs="Arial"/>
          <w:i/>
          <w:color w:val="000000" w:themeColor="text1"/>
          <w:sz w:val="22"/>
          <w:szCs w:val="22"/>
        </w:rPr>
      </w:pPr>
      <w:r w:rsidRPr="00740EA1">
        <w:rPr>
          <w:rFonts w:ascii="Palatino Linotype" w:hAnsi="Palatino Linotype" w:cs="Arial"/>
          <w:b/>
          <w:i/>
          <w:color w:val="000000" w:themeColor="text1"/>
          <w:sz w:val="22"/>
          <w:szCs w:val="22"/>
        </w:rPr>
        <w:t>1.</w:t>
      </w:r>
      <w:r w:rsidRPr="00740EA1">
        <w:rPr>
          <w:rFonts w:ascii="Palatino Linotype" w:hAnsi="Palatino Linotype" w:cs="Arial"/>
          <w:i/>
          <w:color w:val="000000" w:themeColor="text1"/>
          <w:sz w:val="22"/>
          <w:szCs w:val="22"/>
        </w:rPr>
        <w:t xml:space="preserve"> Las actividades de fiscalización, verificación, inspección, comprobación y auditoría sobre el cumplimiento de las Leyes; o</w:t>
      </w:r>
    </w:p>
    <w:p w:rsidR="005D103D" w:rsidRPr="00740EA1" w:rsidRDefault="005D103D" w:rsidP="005D103D">
      <w:pPr>
        <w:pStyle w:val="Textoindependiente2"/>
        <w:spacing w:after="0" w:line="240" w:lineRule="auto"/>
        <w:ind w:left="567" w:right="618"/>
        <w:jc w:val="both"/>
        <w:rPr>
          <w:rFonts w:ascii="Palatino Linotype" w:hAnsi="Palatino Linotype" w:cs="Arial"/>
          <w:i/>
          <w:color w:val="000000" w:themeColor="text1"/>
          <w:sz w:val="22"/>
          <w:szCs w:val="22"/>
        </w:rPr>
      </w:pPr>
      <w:r w:rsidRPr="00740EA1">
        <w:rPr>
          <w:rFonts w:ascii="Palatino Linotype" w:hAnsi="Palatino Linotype" w:cs="Arial"/>
          <w:b/>
          <w:i/>
          <w:color w:val="000000" w:themeColor="text1"/>
          <w:sz w:val="22"/>
          <w:szCs w:val="22"/>
        </w:rPr>
        <w:t>2.</w:t>
      </w:r>
      <w:r w:rsidRPr="00740EA1">
        <w:rPr>
          <w:rFonts w:ascii="Palatino Linotype" w:hAnsi="Palatino Linotype" w:cs="Arial"/>
          <w:i/>
          <w:color w:val="000000" w:themeColor="text1"/>
          <w:sz w:val="22"/>
          <w:szCs w:val="22"/>
        </w:rPr>
        <w:t xml:space="preserve"> La recaudación de las contribuciones.</w:t>
      </w:r>
    </w:p>
    <w:p w:rsidR="005D103D" w:rsidRPr="00740EA1" w:rsidRDefault="005D103D" w:rsidP="005D103D">
      <w:pPr>
        <w:pStyle w:val="Textoindependiente2"/>
        <w:spacing w:after="0" w:line="240" w:lineRule="auto"/>
        <w:ind w:left="567" w:right="618"/>
        <w:jc w:val="both"/>
        <w:rPr>
          <w:rFonts w:ascii="Palatino Linotype" w:hAnsi="Palatino Linotype" w:cs="Arial"/>
          <w:i/>
          <w:color w:val="000000" w:themeColor="text1"/>
          <w:sz w:val="22"/>
          <w:szCs w:val="22"/>
        </w:rPr>
      </w:pPr>
      <w:r w:rsidRPr="00740EA1">
        <w:rPr>
          <w:rFonts w:ascii="Palatino Linotype" w:hAnsi="Palatino Linotype" w:cs="Arial"/>
          <w:i/>
          <w:color w:val="000000" w:themeColor="text1"/>
          <w:sz w:val="22"/>
          <w:szCs w:val="22"/>
        </w:rPr>
        <w:t xml:space="preserve">VI. Pueda causar daño u obstruya la prevención o persecución de los delitos, altere el proceso de investigación de las carpetas de investigación, </w:t>
      </w:r>
      <w:r w:rsidRPr="00740EA1">
        <w:rPr>
          <w:rFonts w:ascii="Palatino Linotype" w:hAnsi="Palatino Linotype" w:cs="Arial"/>
          <w:b/>
          <w:i/>
          <w:color w:val="000000" w:themeColor="text1"/>
          <w:sz w:val="22"/>
          <w:szCs w:val="22"/>
        </w:rPr>
        <w:t>afecte o vulnere la conducción o los derechos del debido proceso en los procedimientos judiciales o administrativos</w:t>
      </w:r>
      <w:r w:rsidRPr="00740EA1">
        <w:rPr>
          <w:rFonts w:ascii="Palatino Linotype" w:hAnsi="Palatino Linotype" w:cs="Arial"/>
          <w:i/>
          <w:color w:val="000000" w:themeColor="text1"/>
          <w:sz w:val="22"/>
          <w:szCs w:val="22"/>
        </w:rPr>
        <w:t xml:space="preserve">, </w:t>
      </w:r>
      <w:r w:rsidRPr="00740EA1">
        <w:rPr>
          <w:rFonts w:ascii="Palatino Linotype" w:hAnsi="Palatino Linotype" w:cs="Arial"/>
          <w:b/>
          <w:i/>
          <w:color w:val="000000" w:themeColor="text1"/>
          <w:sz w:val="22"/>
          <w:szCs w:val="22"/>
        </w:rPr>
        <w:t>incluidos los de quejas, denuncias, inconformidades, responsabilidades administrativas y resarcitorias en tanto no hayan quedado firmes</w:t>
      </w:r>
      <w:r w:rsidRPr="00740EA1">
        <w:rPr>
          <w:rFonts w:ascii="Palatino Linotype" w:hAnsi="Palatino Linotype" w:cs="Arial"/>
          <w:i/>
          <w:color w:val="000000" w:themeColor="text1"/>
          <w:sz w:val="22"/>
          <w:szCs w:val="22"/>
        </w:rPr>
        <w:t xml:space="preserve"> o afecte la administración de justicia o la seguridad de un denunciante, querellante o testigo, así como sus familias, en los términos de las disposiciones jurídicas aplicables;</w:t>
      </w:r>
    </w:p>
    <w:p w:rsidR="005D103D" w:rsidRPr="00740EA1" w:rsidRDefault="005D103D" w:rsidP="005D103D">
      <w:pPr>
        <w:pStyle w:val="Textoindependiente2"/>
        <w:spacing w:after="0" w:line="240" w:lineRule="auto"/>
        <w:ind w:left="567" w:right="618"/>
        <w:jc w:val="both"/>
        <w:rPr>
          <w:rFonts w:ascii="Palatino Linotype" w:hAnsi="Palatino Linotype" w:cs="Arial"/>
          <w:i/>
          <w:color w:val="000000" w:themeColor="text1"/>
          <w:sz w:val="22"/>
          <w:szCs w:val="22"/>
        </w:rPr>
      </w:pPr>
      <w:r w:rsidRPr="00740EA1">
        <w:rPr>
          <w:rFonts w:ascii="Palatino Linotype" w:hAnsi="Palatino Linotype" w:cs="Arial"/>
          <w:b/>
          <w:i/>
          <w:color w:val="000000" w:themeColor="text1"/>
          <w:sz w:val="22"/>
          <w:szCs w:val="22"/>
        </w:rPr>
        <w:t>VII.</w:t>
      </w:r>
      <w:r w:rsidRPr="00740EA1">
        <w:rPr>
          <w:rFonts w:ascii="Palatino Linotype" w:hAnsi="Palatino Linotype" w:cs="Arial"/>
          <w:i/>
          <w:color w:val="000000" w:themeColor="text1"/>
          <w:sz w:val="22"/>
          <w:szCs w:val="22"/>
        </w:rPr>
        <w:t xml:space="preserve"> La que contengan las opiniones, recomendaciones o puntos de vista que formen parte del proceso deliberativo de los servidores públicos, hasta en tanto sea adoptada la decisión definitiva, la cual deberá estar documentada;</w:t>
      </w:r>
    </w:p>
    <w:p w:rsidR="005D103D" w:rsidRPr="00740EA1" w:rsidRDefault="005D103D" w:rsidP="005D103D">
      <w:pPr>
        <w:pStyle w:val="Textoindependiente2"/>
        <w:spacing w:after="0" w:line="240" w:lineRule="auto"/>
        <w:ind w:left="567" w:right="618"/>
        <w:jc w:val="both"/>
        <w:rPr>
          <w:rFonts w:ascii="Palatino Linotype" w:hAnsi="Palatino Linotype" w:cs="Arial"/>
          <w:i/>
          <w:color w:val="000000" w:themeColor="text1"/>
          <w:sz w:val="22"/>
          <w:szCs w:val="22"/>
        </w:rPr>
      </w:pPr>
      <w:r w:rsidRPr="00740EA1">
        <w:rPr>
          <w:rFonts w:ascii="Palatino Linotype" w:hAnsi="Palatino Linotype" w:cs="Arial"/>
          <w:b/>
          <w:i/>
          <w:color w:val="000000" w:themeColor="text1"/>
          <w:sz w:val="22"/>
          <w:szCs w:val="22"/>
        </w:rPr>
        <w:t>VIII.</w:t>
      </w:r>
      <w:r w:rsidRPr="00740EA1">
        <w:rPr>
          <w:rFonts w:ascii="Palatino Linotype" w:hAnsi="Palatino Linotype" w:cs="Arial"/>
          <w:i/>
          <w:color w:val="000000" w:themeColor="text1"/>
          <w:sz w:val="22"/>
          <w:szCs w:val="22"/>
        </w:rPr>
        <w:t xml:space="preserve"> Vulnere la conducción de los expedientes judiciales o de los procedimientos administrativos seguidos en forma de juicio, en tanto no hayan quedado firmes;</w:t>
      </w:r>
    </w:p>
    <w:p w:rsidR="005D103D" w:rsidRPr="00740EA1" w:rsidRDefault="005D103D" w:rsidP="005D103D">
      <w:pPr>
        <w:pStyle w:val="Textoindependiente2"/>
        <w:spacing w:after="0" w:line="240" w:lineRule="auto"/>
        <w:ind w:left="567" w:right="618"/>
        <w:jc w:val="both"/>
        <w:rPr>
          <w:rFonts w:ascii="Palatino Linotype" w:hAnsi="Palatino Linotype" w:cs="Arial"/>
          <w:i/>
          <w:color w:val="000000" w:themeColor="text1"/>
          <w:sz w:val="22"/>
          <w:szCs w:val="22"/>
        </w:rPr>
      </w:pPr>
      <w:r w:rsidRPr="00740EA1">
        <w:rPr>
          <w:rFonts w:ascii="Palatino Linotype" w:hAnsi="Palatino Linotype" w:cs="Arial"/>
          <w:b/>
          <w:i/>
          <w:color w:val="000000" w:themeColor="text1"/>
          <w:sz w:val="22"/>
          <w:szCs w:val="22"/>
        </w:rPr>
        <w:t>IX.</w:t>
      </w:r>
      <w:r w:rsidRPr="00740EA1">
        <w:rPr>
          <w:rFonts w:ascii="Palatino Linotype" w:hAnsi="Palatino Linotype" w:cs="Arial"/>
          <w:i/>
          <w:color w:val="000000" w:themeColor="text1"/>
          <w:sz w:val="22"/>
          <w:szCs w:val="22"/>
        </w:rPr>
        <w:t xml:space="preserve"> Se encuentre contenida dentro de las investigaciones de hechos que la Ley señale como delitos y se tramiten ante el Ministerio Público;</w:t>
      </w:r>
    </w:p>
    <w:p w:rsidR="005D103D" w:rsidRPr="00740EA1" w:rsidRDefault="005D103D" w:rsidP="005D103D">
      <w:pPr>
        <w:pStyle w:val="Textoindependiente2"/>
        <w:spacing w:after="0" w:line="240" w:lineRule="auto"/>
        <w:ind w:left="567" w:right="618"/>
        <w:jc w:val="both"/>
        <w:rPr>
          <w:rFonts w:ascii="Palatino Linotype" w:hAnsi="Palatino Linotype" w:cs="Arial"/>
          <w:b/>
          <w:i/>
          <w:color w:val="000000" w:themeColor="text1"/>
          <w:sz w:val="22"/>
          <w:szCs w:val="22"/>
        </w:rPr>
      </w:pPr>
      <w:r w:rsidRPr="00740EA1">
        <w:rPr>
          <w:rFonts w:ascii="Palatino Linotype" w:hAnsi="Palatino Linotype" w:cs="Arial"/>
          <w:b/>
          <w:i/>
          <w:color w:val="000000" w:themeColor="text1"/>
          <w:sz w:val="22"/>
          <w:szCs w:val="22"/>
        </w:rPr>
        <w:t>X.</w:t>
      </w:r>
      <w:r w:rsidRPr="00740EA1">
        <w:rPr>
          <w:rFonts w:ascii="Palatino Linotype" w:hAnsi="Palatino Linotype" w:cs="Arial"/>
          <w:i/>
          <w:color w:val="000000" w:themeColor="text1"/>
          <w:sz w:val="22"/>
          <w:szCs w:val="22"/>
        </w:rPr>
        <w:t xml:space="preserve"> </w:t>
      </w:r>
      <w:r w:rsidRPr="00740EA1">
        <w:rPr>
          <w:rFonts w:ascii="Palatino Linotype" w:hAnsi="Palatino Linotype" w:cs="Arial"/>
          <w:b/>
          <w:i/>
          <w:color w:val="000000" w:themeColor="text1"/>
          <w:sz w:val="22"/>
          <w:szCs w:val="22"/>
        </w:rPr>
        <w:t>El daño que pueda producirse con la publicación de la información sea mayor que el interés público de conocer la información de referencia, siempre que esté directamente relacionado con procesos o procedimientos administrativos o judiciales que no hayan quedado firmes;</w:t>
      </w:r>
    </w:p>
    <w:p w:rsidR="005D103D" w:rsidRPr="00740EA1" w:rsidRDefault="005D103D" w:rsidP="005D103D">
      <w:pPr>
        <w:pStyle w:val="Textoindependiente2"/>
        <w:spacing w:after="0" w:line="240" w:lineRule="auto"/>
        <w:ind w:left="567" w:right="618"/>
        <w:jc w:val="both"/>
        <w:rPr>
          <w:rFonts w:ascii="Palatino Linotype" w:hAnsi="Palatino Linotype" w:cs="Arial"/>
          <w:i/>
          <w:color w:val="000000" w:themeColor="text1"/>
          <w:sz w:val="22"/>
          <w:szCs w:val="22"/>
        </w:rPr>
      </w:pPr>
      <w:r w:rsidRPr="00740EA1">
        <w:rPr>
          <w:rFonts w:ascii="Palatino Linotype" w:hAnsi="Palatino Linotype" w:cs="Arial"/>
          <w:i/>
          <w:color w:val="000000" w:themeColor="text1"/>
          <w:sz w:val="22"/>
          <w:szCs w:val="22"/>
        </w:rPr>
        <w:t>Cuando se trate de información sobre estudios y proyectos cuya divulgación pueda causar daños al interés del Estado o suponga un riesgo para su realización, siempre que esté directamente relacionado con procesos o procedimientos administrativos o judiciales que no hayan quedado firmes; y</w:t>
      </w:r>
    </w:p>
    <w:p w:rsidR="005D103D" w:rsidRPr="00740EA1" w:rsidRDefault="005D103D" w:rsidP="005D103D">
      <w:pPr>
        <w:pStyle w:val="Textoindependiente2"/>
        <w:spacing w:after="0" w:line="240" w:lineRule="auto"/>
        <w:ind w:left="567" w:right="618"/>
        <w:jc w:val="both"/>
        <w:rPr>
          <w:rFonts w:ascii="Palatino Linotype" w:hAnsi="Palatino Linotype" w:cs="Arial"/>
          <w:i/>
          <w:color w:val="000000" w:themeColor="text1"/>
          <w:sz w:val="22"/>
          <w:szCs w:val="22"/>
        </w:rPr>
      </w:pPr>
      <w:r w:rsidRPr="00740EA1">
        <w:rPr>
          <w:rFonts w:ascii="Palatino Linotype" w:hAnsi="Palatino Linotype" w:cs="Arial"/>
          <w:i/>
          <w:color w:val="000000" w:themeColor="text1"/>
          <w:sz w:val="22"/>
          <w:szCs w:val="22"/>
        </w:rPr>
        <w:t>XI. Las que por disposición expresa de una ley tengan tal carácter, siempre que sean acordes con las bases, principios y disposiciones establecidos en esta Ley y no la contravengan; así como las previstas en tratados internacionales.</w:t>
      </w:r>
    </w:p>
    <w:p w:rsidR="005D103D" w:rsidRPr="00740EA1" w:rsidRDefault="005D103D" w:rsidP="005D103D">
      <w:pPr>
        <w:pStyle w:val="Textoindependiente2"/>
        <w:spacing w:after="0" w:line="240" w:lineRule="auto"/>
        <w:ind w:left="567" w:right="618"/>
        <w:jc w:val="both"/>
        <w:rPr>
          <w:rFonts w:ascii="Palatino Linotype" w:hAnsi="Palatino Linotype" w:cs="Arial"/>
          <w:i/>
          <w:color w:val="000000" w:themeColor="text1"/>
          <w:sz w:val="22"/>
          <w:szCs w:val="22"/>
        </w:rPr>
      </w:pPr>
    </w:p>
    <w:p w:rsidR="005D103D" w:rsidRPr="00740EA1" w:rsidRDefault="005D103D" w:rsidP="005D103D">
      <w:pPr>
        <w:pStyle w:val="Textoindependiente2"/>
        <w:spacing w:after="0" w:line="240" w:lineRule="auto"/>
        <w:ind w:left="567" w:right="618"/>
        <w:jc w:val="both"/>
        <w:rPr>
          <w:rFonts w:ascii="Palatino Linotype" w:hAnsi="Palatino Linotype" w:cs="Arial"/>
          <w:b/>
          <w:i/>
          <w:color w:val="000000" w:themeColor="text1"/>
          <w:sz w:val="22"/>
          <w:szCs w:val="22"/>
        </w:rPr>
      </w:pPr>
      <w:r w:rsidRPr="00740EA1">
        <w:rPr>
          <w:rFonts w:ascii="Palatino Linotype" w:hAnsi="Palatino Linotype" w:cs="Arial"/>
          <w:b/>
          <w:i/>
          <w:color w:val="000000" w:themeColor="text1"/>
          <w:sz w:val="22"/>
          <w:szCs w:val="22"/>
        </w:rPr>
        <w:lastRenderedPageBreak/>
        <w:t>Artículo 141</w:t>
      </w:r>
      <w:r w:rsidRPr="00740EA1">
        <w:rPr>
          <w:rFonts w:ascii="Palatino Linotype" w:hAnsi="Palatino Linotype" w:cs="Arial"/>
          <w:i/>
          <w:color w:val="000000" w:themeColor="text1"/>
          <w:sz w:val="22"/>
          <w:szCs w:val="22"/>
        </w:rPr>
        <w:t xml:space="preserve">. </w:t>
      </w:r>
      <w:r w:rsidRPr="00740EA1">
        <w:rPr>
          <w:rFonts w:ascii="Palatino Linotype" w:hAnsi="Palatino Linotype" w:cs="Arial"/>
          <w:b/>
          <w:i/>
          <w:color w:val="000000" w:themeColor="text1"/>
          <w:sz w:val="22"/>
          <w:szCs w:val="22"/>
        </w:rPr>
        <w:t>Las causales de reserva previstas en este Capítulo se deberán fundar y motivar, a través de la aplicación de la prueba de daño a la que se hace referencia en el presente Título.”(Sic)</w:t>
      </w:r>
    </w:p>
    <w:p w:rsidR="005D103D" w:rsidRPr="00740EA1" w:rsidRDefault="005D103D" w:rsidP="005D103D">
      <w:pPr>
        <w:spacing w:before="100" w:beforeAutospacing="1" w:after="100" w:afterAutospacing="1" w:line="360" w:lineRule="auto"/>
        <w:ind w:right="49"/>
        <w:jc w:val="both"/>
        <w:rPr>
          <w:rFonts w:ascii="Palatino Linotype" w:hAnsi="Palatino Linotype" w:cs="Arial"/>
          <w:color w:val="000000" w:themeColor="text1"/>
          <w:lang w:eastAsia="es-MX"/>
        </w:rPr>
      </w:pPr>
      <w:r w:rsidRPr="00740EA1">
        <w:rPr>
          <w:rFonts w:ascii="Palatino Linotype" w:hAnsi="Palatino Linotype" w:cs="Arial"/>
          <w:color w:val="000000" w:themeColor="text1"/>
          <w:lang w:eastAsia="es-MX"/>
        </w:rPr>
        <w:t>Correlativo a ello, el numeral 113, fracción XI de la Ley General de Transparencia y Acceso a la Información Pública, señala, en lo conducente:</w:t>
      </w:r>
    </w:p>
    <w:p w:rsidR="005D103D" w:rsidRPr="00740EA1" w:rsidRDefault="005D103D" w:rsidP="005D103D">
      <w:pPr>
        <w:autoSpaceDE w:val="0"/>
        <w:autoSpaceDN w:val="0"/>
        <w:adjustRightInd w:val="0"/>
        <w:ind w:left="567" w:right="618"/>
        <w:jc w:val="both"/>
        <w:rPr>
          <w:rFonts w:ascii="Palatino Linotype" w:hAnsi="Palatino Linotype" w:cs="Arial"/>
          <w:i/>
          <w:color w:val="000000" w:themeColor="text1"/>
          <w:sz w:val="22"/>
          <w:szCs w:val="22"/>
          <w:lang w:eastAsia="es-MX"/>
        </w:rPr>
      </w:pPr>
      <w:r w:rsidRPr="00740EA1">
        <w:rPr>
          <w:rFonts w:ascii="Palatino Linotype" w:eastAsiaTheme="minorEastAsia" w:hAnsi="Palatino Linotype" w:cs="Arial"/>
          <w:bCs/>
          <w:i/>
          <w:color w:val="000000" w:themeColor="text1"/>
          <w:sz w:val="22"/>
          <w:szCs w:val="22"/>
        </w:rPr>
        <w:t>“</w:t>
      </w:r>
      <w:r w:rsidRPr="00740EA1">
        <w:rPr>
          <w:rFonts w:ascii="Palatino Linotype" w:hAnsi="Palatino Linotype" w:cs="Arial"/>
          <w:b/>
          <w:i/>
          <w:color w:val="000000" w:themeColor="text1"/>
          <w:sz w:val="22"/>
          <w:szCs w:val="22"/>
          <w:lang w:eastAsia="es-MX"/>
        </w:rPr>
        <w:t>Artículo 113</w:t>
      </w:r>
      <w:r w:rsidRPr="00740EA1">
        <w:rPr>
          <w:rFonts w:ascii="Palatino Linotype" w:hAnsi="Palatino Linotype" w:cs="Arial"/>
          <w:i/>
          <w:color w:val="000000" w:themeColor="text1"/>
          <w:sz w:val="22"/>
          <w:szCs w:val="22"/>
          <w:lang w:eastAsia="es-MX"/>
        </w:rPr>
        <w:t xml:space="preserve">. </w:t>
      </w:r>
      <w:r w:rsidRPr="00740EA1">
        <w:rPr>
          <w:rFonts w:ascii="Palatino Linotype" w:hAnsi="Palatino Linotype" w:cs="Arial"/>
          <w:b/>
          <w:i/>
          <w:color w:val="000000" w:themeColor="text1"/>
          <w:sz w:val="22"/>
          <w:szCs w:val="22"/>
          <w:lang w:eastAsia="es-MX"/>
        </w:rPr>
        <w:t xml:space="preserve">Como información reservada podrá clasificarse aquella </w:t>
      </w:r>
      <w:r w:rsidRPr="00740EA1">
        <w:rPr>
          <w:rFonts w:ascii="Palatino Linotype" w:hAnsi="Palatino Linotype" w:cs="Arial"/>
          <w:i/>
          <w:color w:val="000000" w:themeColor="text1"/>
          <w:sz w:val="22"/>
          <w:szCs w:val="22"/>
          <w:lang w:eastAsia="es-MX"/>
        </w:rPr>
        <w:t>cuya publicación:</w:t>
      </w:r>
    </w:p>
    <w:p w:rsidR="005D103D" w:rsidRPr="00740EA1" w:rsidRDefault="005D103D" w:rsidP="005D103D">
      <w:pPr>
        <w:autoSpaceDE w:val="0"/>
        <w:autoSpaceDN w:val="0"/>
        <w:adjustRightInd w:val="0"/>
        <w:ind w:left="567" w:right="618"/>
        <w:jc w:val="both"/>
        <w:rPr>
          <w:rFonts w:ascii="Palatino Linotype" w:hAnsi="Palatino Linotype" w:cs="Arial"/>
          <w:i/>
          <w:color w:val="000000" w:themeColor="text1"/>
          <w:sz w:val="22"/>
          <w:szCs w:val="22"/>
          <w:lang w:eastAsia="es-MX"/>
        </w:rPr>
      </w:pPr>
      <w:r w:rsidRPr="00740EA1">
        <w:rPr>
          <w:rFonts w:ascii="Palatino Linotype" w:hAnsi="Palatino Linotype" w:cs="Arial"/>
          <w:i/>
          <w:color w:val="000000" w:themeColor="text1"/>
          <w:sz w:val="22"/>
          <w:szCs w:val="22"/>
          <w:lang w:eastAsia="es-MX"/>
        </w:rPr>
        <w:t xml:space="preserve">… </w:t>
      </w:r>
    </w:p>
    <w:p w:rsidR="005D103D" w:rsidRPr="00740EA1" w:rsidRDefault="005D103D" w:rsidP="005D103D">
      <w:pPr>
        <w:ind w:left="567" w:right="618"/>
        <w:jc w:val="both"/>
        <w:rPr>
          <w:rFonts w:ascii="Palatino Linotype" w:hAnsi="Palatino Linotype" w:cs="Arial"/>
          <w:b/>
          <w:i/>
          <w:color w:val="000000" w:themeColor="text1"/>
          <w:sz w:val="22"/>
          <w:szCs w:val="22"/>
          <w:lang w:eastAsia="es-MX"/>
        </w:rPr>
      </w:pPr>
      <w:r w:rsidRPr="00740EA1">
        <w:rPr>
          <w:rFonts w:ascii="Palatino Linotype" w:hAnsi="Palatino Linotype" w:cs="Arial"/>
          <w:b/>
          <w:i/>
          <w:color w:val="000000" w:themeColor="text1"/>
          <w:sz w:val="22"/>
          <w:szCs w:val="22"/>
          <w:lang w:eastAsia="es-MX"/>
        </w:rPr>
        <w:t>XI. Vulnere la conducción de los Expedientes judiciales o de los procedimientos administrativos seguidos en forma de juicio, en tanto no hayan causado estado;</w:t>
      </w:r>
    </w:p>
    <w:p w:rsidR="005D103D" w:rsidRPr="00740EA1" w:rsidRDefault="005D103D" w:rsidP="005D103D">
      <w:pPr>
        <w:ind w:left="567" w:right="618"/>
        <w:jc w:val="both"/>
        <w:rPr>
          <w:rFonts w:ascii="Palatino Linotype" w:hAnsi="Palatino Linotype" w:cs="Arial"/>
          <w:b/>
          <w:i/>
          <w:color w:val="000000" w:themeColor="text1"/>
          <w:sz w:val="22"/>
          <w:szCs w:val="22"/>
          <w:lang w:eastAsia="es-MX"/>
        </w:rPr>
      </w:pPr>
      <w:r w:rsidRPr="00740EA1">
        <w:rPr>
          <w:rFonts w:ascii="Palatino Linotype" w:hAnsi="Palatino Linotype" w:cs="Arial"/>
          <w:b/>
          <w:i/>
          <w:color w:val="000000" w:themeColor="text1"/>
          <w:sz w:val="22"/>
          <w:szCs w:val="22"/>
          <w:lang w:eastAsia="es-MX"/>
        </w:rPr>
        <w:t>…</w:t>
      </w:r>
      <w:r w:rsidRPr="00740EA1">
        <w:rPr>
          <w:rFonts w:ascii="Palatino Linotype" w:hAnsi="Palatino Linotype" w:cs="Arial"/>
          <w:i/>
          <w:color w:val="000000" w:themeColor="text1"/>
          <w:sz w:val="22"/>
          <w:szCs w:val="22"/>
          <w:lang w:eastAsia="es-MX"/>
        </w:rPr>
        <w:t>” (</w:t>
      </w:r>
      <w:proofErr w:type="gramStart"/>
      <w:r w:rsidRPr="00740EA1">
        <w:rPr>
          <w:rFonts w:ascii="Palatino Linotype" w:hAnsi="Palatino Linotype" w:cs="Arial"/>
          <w:i/>
          <w:color w:val="000000" w:themeColor="text1"/>
          <w:sz w:val="22"/>
          <w:szCs w:val="22"/>
          <w:lang w:eastAsia="es-MX"/>
        </w:rPr>
        <w:t>sic</w:t>
      </w:r>
      <w:proofErr w:type="gramEnd"/>
      <w:r w:rsidRPr="00740EA1">
        <w:rPr>
          <w:rFonts w:ascii="Palatino Linotype" w:hAnsi="Palatino Linotype" w:cs="Arial"/>
          <w:i/>
          <w:color w:val="000000" w:themeColor="text1"/>
          <w:sz w:val="22"/>
          <w:szCs w:val="22"/>
          <w:lang w:eastAsia="es-MX"/>
        </w:rPr>
        <w:t>)</w:t>
      </w:r>
    </w:p>
    <w:p w:rsidR="002268E6" w:rsidRPr="00740EA1" w:rsidRDefault="002268E6" w:rsidP="002268E6">
      <w:pPr>
        <w:spacing w:before="100" w:beforeAutospacing="1" w:after="100" w:afterAutospacing="1" w:line="360" w:lineRule="auto"/>
        <w:jc w:val="both"/>
        <w:rPr>
          <w:rFonts w:ascii="Palatino Linotype" w:hAnsi="Palatino Linotype" w:cs="Arial"/>
          <w:color w:val="000000" w:themeColor="text1"/>
        </w:rPr>
      </w:pPr>
      <w:r w:rsidRPr="00740EA1">
        <w:rPr>
          <w:rFonts w:ascii="Palatino Linotype" w:hAnsi="Palatino Linotype" w:cs="Arial"/>
          <w:color w:val="000000" w:themeColor="text1"/>
        </w:rPr>
        <w:t xml:space="preserve">Asimismo, de dicho Acuerdo se desprende que el Comité de Transparencia realizó la clasificación de la información como reservada de manera general; situación que contraviene lo estipulado en el ordinal 134 de la Ley de Transparencia anteriormente referida, pues prevé: </w:t>
      </w:r>
    </w:p>
    <w:p w:rsidR="002268E6" w:rsidRPr="00740EA1" w:rsidRDefault="002268E6" w:rsidP="002268E6">
      <w:pPr>
        <w:spacing w:before="100" w:beforeAutospacing="1" w:after="100" w:afterAutospacing="1"/>
        <w:ind w:left="851" w:right="709"/>
        <w:jc w:val="both"/>
        <w:rPr>
          <w:rFonts w:ascii="Palatino Linotype" w:hAnsi="Palatino Linotype"/>
          <w:i/>
          <w:color w:val="000000" w:themeColor="text1"/>
          <w:sz w:val="22"/>
          <w:szCs w:val="22"/>
        </w:rPr>
      </w:pPr>
      <w:r w:rsidRPr="00740EA1">
        <w:rPr>
          <w:rFonts w:ascii="Palatino Linotype" w:hAnsi="Palatino Linotype"/>
          <w:b/>
          <w:i/>
          <w:color w:val="000000" w:themeColor="text1"/>
          <w:sz w:val="22"/>
          <w:szCs w:val="22"/>
        </w:rPr>
        <w:t>Artículo 134</w:t>
      </w:r>
      <w:r w:rsidRPr="00740EA1">
        <w:rPr>
          <w:rFonts w:ascii="Palatino Linotype" w:hAnsi="Palatino Linotype"/>
          <w:i/>
          <w:color w:val="000000" w:themeColor="text1"/>
          <w:sz w:val="22"/>
          <w:szCs w:val="22"/>
        </w:rPr>
        <w:t xml:space="preserve">. Los sujetos obligados </w:t>
      </w:r>
      <w:r w:rsidRPr="00740EA1">
        <w:rPr>
          <w:rFonts w:ascii="Palatino Linotype" w:hAnsi="Palatino Linotype"/>
          <w:b/>
          <w:i/>
          <w:color w:val="000000" w:themeColor="text1"/>
          <w:sz w:val="22"/>
          <w:szCs w:val="22"/>
        </w:rPr>
        <w:t>no podrán emitir acuerdos de carácter general</w:t>
      </w:r>
      <w:r w:rsidRPr="00740EA1">
        <w:rPr>
          <w:rFonts w:ascii="Palatino Linotype" w:hAnsi="Palatino Linotype"/>
          <w:i/>
          <w:color w:val="000000" w:themeColor="text1"/>
          <w:sz w:val="22"/>
          <w:szCs w:val="22"/>
        </w:rPr>
        <w:t xml:space="preserve"> </w:t>
      </w:r>
      <w:r w:rsidRPr="00740EA1">
        <w:rPr>
          <w:rFonts w:ascii="Palatino Linotype" w:hAnsi="Palatino Linotype"/>
          <w:b/>
          <w:i/>
          <w:color w:val="000000" w:themeColor="text1"/>
          <w:sz w:val="22"/>
          <w:szCs w:val="22"/>
        </w:rPr>
        <w:t>ni particular que clasifiquen documentos o información como reservada</w:t>
      </w:r>
      <w:r w:rsidRPr="00740EA1">
        <w:rPr>
          <w:rFonts w:ascii="Palatino Linotype" w:hAnsi="Palatino Linotype"/>
          <w:i/>
          <w:color w:val="000000" w:themeColor="text1"/>
          <w:sz w:val="22"/>
          <w:szCs w:val="22"/>
        </w:rPr>
        <w:t>. La clasificación podrá establecerse de manera parcial o total de acuerdo al contenido de la información del documento y deberá estar acorde con la actualización de los supuestos definidos en el presente Título como información clasificada.</w:t>
      </w:r>
    </w:p>
    <w:p w:rsidR="002268E6" w:rsidRPr="00740EA1" w:rsidRDefault="002268E6" w:rsidP="002268E6">
      <w:pPr>
        <w:spacing w:before="100" w:beforeAutospacing="1" w:after="100" w:afterAutospacing="1"/>
        <w:ind w:left="851" w:right="709"/>
        <w:jc w:val="both"/>
        <w:rPr>
          <w:rFonts w:ascii="Palatino Linotype" w:hAnsi="Palatino Linotype"/>
          <w:i/>
          <w:color w:val="000000" w:themeColor="text1"/>
          <w:sz w:val="22"/>
          <w:szCs w:val="22"/>
        </w:rPr>
      </w:pPr>
      <w:r w:rsidRPr="00740EA1">
        <w:rPr>
          <w:rFonts w:ascii="Palatino Linotype" w:hAnsi="Palatino Linotype"/>
          <w:i/>
          <w:color w:val="000000" w:themeColor="text1"/>
          <w:sz w:val="22"/>
          <w:szCs w:val="22"/>
        </w:rPr>
        <w:t>En ningún caso se podrán clasificar documentos antes de que se genere la información.</w:t>
      </w:r>
    </w:p>
    <w:p w:rsidR="002268E6" w:rsidRPr="00740EA1" w:rsidRDefault="002268E6" w:rsidP="002268E6">
      <w:pPr>
        <w:spacing w:before="100" w:beforeAutospacing="1" w:after="100" w:afterAutospacing="1"/>
        <w:ind w:left="851" w:right="709"/>
        <w:jc w:val="both"/>
        <w:rPr>
          <w:rFonts w:ascii="Palatino Linotype" w:hAnsi="Palatino Linotype"/>
          <w:i/>
          <w:color w:val="000000" w:themeColor="text1"/>
          <w:sz w:val="22"/>
          <w:szCs w:val="22"/>
        </w:rPr>
      </w:pPr>
      <w:r w:rsidRPr="00740EA1">
        <w:rPr>
          <w:rFonts w:ascii="Palatino Linotype" w:hAnsi="Palatino Linotype"/>
          <w:i/>
          <w:color w:val="000000" w:themeColor="text1"/>
          <w:sz w:val="22"/>
          <w:szCs w:val="22"/>
        </w:rPr>
        <w:t xml:space="preserve">La clasificación de información </w:t>
      </w:r>
      <w:r w:rsidRPr="00740EA1">
        <w:rPr>
          <w:rFonts w:ascii="Palatino Linotype" w:hAnsi="Palatino Linotype"/>
          <w:b/>
          <w:i/>
          <w:color w:val="000000" w:themeColor="text1"/>
          <w:sz w:val="22"/>
          <w:szCs w:val="22"/>
        </w:rPr>
        <w:t>se realizará conforme a un análisis caso por caso</w:t>
      </w:r>
      <w:r w:rsidRPr="00740EA1">
        <w:rPr>
          <w:rFonts w:ascii="Palatino Linotype" w:hAnsi="Palatino Linotype"/>
          <w:i/>
          <w:color w:val="000000" w:themeColor="text1"/>
          <w:sz w:val="22"/>
          <w:szCs w:val="22"/>
        </w:rPr>
        <w:t xml:space="preserve">, </w:t>
      </w:r>
      <w:r w:rsidRPr="00740EA1">
        <w:rPr>
          <w:rFonts w:ascii="Palatino Linotype" w:hAnsi="Palatino Linotype"/>
          <w:b/>
          <w:i/>
          <w:color w:val="000000" w:themeColor="text1"/>
          <w:sz w:val="22"/>
          <w:szCs w:val="22"/>
        </w:rPr>
        <w:t>mediante la aplicación de la prueba de daño.</w:t>
      </w:r>
    </w:p>
    <w:p w:rsidR="002268E6" w:rsidRPr="00740EA1" w:rsidRDefault="002268E6" w:rsidP="002268E6">
      <w:pPr>
        <w:spacing w:before="100" w:beforeAutospacing="1" w:after="100" w:afterAutospacing="1" w:line="360" w:lineRule="auto"/>
        <w:ind w:right="49"/>
        <w:jc w:val="both"/>
        <w:rPr>
          <w:rFonts w:ascii="Palatino Linotype" w:hAnsi="Palatino Linotype"/>
          <w:color w:val="000000" w:themeColor="text1"/>
        </w:rPr>
      </w:pPr>
      <w:r w:rsidRPr="00740EA1">
        <w:rPr>
          <w:rFonts w:ascii="Palatino Linotype" w:hAnsi="Palatino Linotype" w:cs="Arial"/>
          <w:color w:val="000000" w:themeColor="text1"/>
          <w:lang w:eastAsia="es-MX"/>
        </w:rPr>
        <w:t xml:space="preserve">En ese sentido, es necesario hacer hincapié que no basta con que </w:t>
      </w:r>
      <w:r w:rsidRPr="00740EA1">
        <w:rPr>
          <w:rFonts w:ascii="Palatino Linotype" w:hAnsi="Palatino Linotype" w:cs="Arial"/>
          <w:b/>
          <w:color w:val="000000" w:themeColor="text1"/>
          <w:lang w:eastAsia="es-MX"/>
        </w:rPr>
        <w:t xml:space="preserve">EL SUJETO OBLIGADO </w:t>
      </w:r>
      <w:r w:rsidRPr="00740EA1">
        <w:rPr>
          <w:rFonts w:ascii="Palatino Linotype" w:hAnsi="Palatino Linotype" w:cs="Arial"/>
          <w:color w:val="000000" w:themeColor="text1"/>
          <w:lang w:eastAsia="es-MX"/>
        </w:rPr>
        <w:t xml:space="preserve">refiera o invoque la causal en la que pretenda encuadrar la reserva de la información, sino que en su caso se debe acreditar lo que establecen </w:t>
      </w:r>
      <w:r w:rsidRPr="00740EA1">
        <w:rPr>
          <w:rFonts w:ascii="Palatino Linotype" w:hAnsi="Palatino Linotype"/>
          <w:color w:val="000000" w:themeColor="text1"/>
        </w:rPr>
        <w:t xml:space="preserve">los </w:t>
      </w:r>
      <w:r w:rsidRPr="00740EA1">
        <w:rPr>
          <w:rFonts w:ascii="Palatino Linotype" w:hAnsi="Palatino Linotype"/>
          <w:b/>
          <w:color w:val="000000" w:themeColor="text1"/>
        </w:rPr>
        <w:t xml:space="preserve">Lineamientos Generales en Materia de Clasificación y Desclasificación de la Información, así </w:t>
      </w:r>
      <w:r w:rsidRPr="00740EA1">
        <w:rPr>
          <w:rFonts w:ascii="Palatino Linotype" w:hAnsi="Palatino Linotype"/>
          <w:b/>
          <w:color w:val="000000" w:themeColor="text1"/>
        </w:rPr>
        <w:lastRenderedPageBreak/>
        <w:t xml:space="preserve">como para la Elaboración de Versiones Públicas, </w:t>
      </w:r>
      <w:r w:rsidRPr="00740EA1">
        <w:rPr>
          <w:rFonts w:ascii="Palatino Linotype" w:hAnsi="Palatino Linotype"/>
          <w:color w:val="000000" w:themeColor="text1"/>
        </w:rPr>
        <w:t>en su numeral Vigesimoséptimo</w:t>
      </w:r>
      <w:r w:rsidRPr="00740EA1">
        <w:rPr>
          <w:rFonts w:ascii="Palatino Linotype" w:hAnsi="Palatino Linotype"/>
          <w:b/>
          <w:color w:val="000000" w:themeColor="text1"/>
        </w:rPr>
        <w:t xml:space="preserve">, </w:t>
      </w:r>
      <w:r w:rsidRPr="00740EA1">
        <w:rPr>
          <w:rFonts w:ascii="Palatino Linotype" w:hAnsi="Palatino Linotype"/>
          <w:color w:val="000000" w:themeColor="text1"/>
        </w:rPr>
        <w:t>y que se cita a continuación:</w:t>
      </w:r>
    </w:p>
    <w:p w:rsidR="002268E6" w:rsidRPr="00740EA1" w:rsidRDefault="002268E6" w:rsidP="002268E6">
      <w:pPr>
        <w:shd w:val="clear" w:color="auto" w:fill="FFFFFF"/>
        <w:ind w:left="851" w:right="709"/>
        <w:jc w:val="both"/>
        <w:rPr>
          <w:rFonts w:ascii="Palatino Linotype" w:hAnsi="Palatino Linotype" w:cs="Arial"/>
          <w:b/>
          <w:bCs/>
          <w:i/>
          <w:color w:val="000000" w:themeColor="text1"/>
          <w:sz w:val="22"/>
          <w:szCs w:val="22"/>
        </w:rPr>
      </w:pPr>
      <w:r w:rsidRPr="00740EA1">
        <w:rPr>
          <w:rFonts w:ascii="Palatino Linotype" w:hAnsi="Palatino Linotype" w:cs="Arial"/>
          <w:b/>
          <w:bCs/>
          <w:i/>
          <w:color w:val="000000" w:themeColor="text1"/>
          <w:sz w:val="22"/>
          <w:szCs w:val="22"/>
        </w:rPr>
        <w:t>Vigésimo séptimo.</w:t>
      </w:r>
      <w:r w:rsidRPr="00740EA1">
        <w:rPr>
          <w:rFonts w:ascii="Palatino Linotype" w:hAnsi="Palatino Linotype" w:cs="Arial"/>
          <w:bCs/>
          <w:i/>
          <w:color w:val="000000" w:themeColor="text1"/>
          <w:sz w:val="22"/>
          <w:szCs w:val="22"/>
        </w:rPr>
        <w:t xml:space="preserve"> De conformidad con el </w:t>
      </w:r>
      <w:r w:rsidRPr="00740EA1">
        <w:rPr>
          <w:rFonts w:ascii="Palatino Linotype" w:hAnsi="Palatino Linotype" w:cs="Arial"/>
          <w:b/>
          <w:bCs/>
          <w:i/>
          <w:color w:val="000000" w:themeColor="text1"/>
          <w:sz w:val="22"/>
          <w:szCs w:val="22"/>
        </w:rPr>
        <w:t>artículo 113, fracción VIII de la Ley General, podrá considerarse como información reservada, aquella que contenga las opiniones, recomendaciones o puntos de vista que formen parte del proceso deliberativo de los servidores públicos, hasta en tanto no sea adoptada la decisión definitiva,</w:t>
      </w:r>
      <w:r w:rsidRPr="00740EA1">
        <w:rPr>
          <w:rFonts w:ascii="Palatino Linotype" w:hAnsi="Palatino Linotype" w:cs="Arial"/>
          <w:bCs/>
          <w:i/>
          <w:color w:val="000000" w:themeColor="text1"/>
          <w:sz w:val="22"/>
          <w:szCs w:val="22"/>
        </w:rPr>
        <w:t xml:space="preserve"> la cual deberá estar documentada. Para tal efecto, </w:t>
      </w:r>
      <w:r w:rsidRPr="00740EA1">
        <w:rPr>
          <w:rFonts w:ascii="Palatino Linotype" w:hAnsi="Palatino Linotype" w:cs="Arial"/>
          <w:b/>
          <w:bCs/>
          <w:i/>
          <w:color w:val="000000" w:themeColor="text1"/>
          <w:sz w:val="22"/>
          <w:szCs w:val="22"/>
        </w:rPr>
        <w:t>EL SUJETO OBLIGADO DEBERÁ ACREDITAR LO SIGUIENTE:</w:t>
      </w:r>
    </w:p>
    <w:p w:rsidR="002268E6" w:rsidRPr="00740EA1" w:rsidRDefault="002268E6" w:rsidP="002268E6">
      <w:pPr>
        <w:shd w:val="clear" w:color="auto" w:fill="FFFFFF"/>
        <w:ind w:left="851" w:right="709"/>
        <w:jc w:val="both"/>
        <w:rPr>
          <w:rFonts w:ascii="Palatino Linotype" w:hAnsi="Palatino Linotype" w:cs="Arial"/>
          <w:bCs/>
          <w:i/>
          <w:color w:val="000000" w:themeColor="text1"/>
          <w:sz w:val="22"/>
          <w:szCs w:val="22"/>
        </w:rPr>
      </w:pPr>
      <w:r w:rsidRPr="00740EA1">
        <w:rPr>
          <w:rFonts w:ascii="Palatino Linotype" w:hAnsi="Palatino Linotype" w:cs="Arial"/>
          <w:bCs/>
          <w:i/>
          <w:color w:val="000000" w:themeColor="text1"/>
          <w:sz w:val="22"/>
          <w:szCs w:val="22"/>
        </w:rPr>
        <w:t xml:space="preserve">I. La </w:t>
      </w:r>
      <w:r w:rsidRPr="00740EA1">
        <w:rPr>
          <w:rFonts w:ascii="Palatino Linotype" w:hAnsi="Palatino Linotype" w:cs="Arial"/>
          <w:b/>
          <w:bCs/>
          <w:i/>
          <w:color w:val="000000" w:themeColor="text1"/>
          <w:sz w:val="22"/>
          <w:szCs w:val="22"/>
        </w:rPr>
        <w:t>existencia de un proceso deliberativo en curso</w:t>
      </w:r>
      <w:r w:rsidRPr="00740EA1">
        <w:rPr>
          <w:rFonts w:ascii="Palatino Linotype" w:hAnsi="Palatino Linotype" w:cs="Arial"/>
          <w:bCs/>
          <w:i/>
          <w:color w:val="000000" w:themeColor="text1"/>
          <w:sz w:val="22"/>
          <w:szCs w:val="22"/>
        </w:rPr>
        <w:t>, precisando la fecha de inicio;</w:t>
      </w:r>
    </w:p>
    <w:p w:rsidR="002268E6" w:rsidRPr="00740EA1" w:rsidRDefault="002268E6" w:rsidP="002268E6">
      <w:pPr>
        <w:shd w:val="clear" w:color="auto" w:fill="FFFFFF"/>
        <w:ind w:left="851" w:right="709"/>
        <w:jc w:val="both"/>
        <w:rPr>
          <w:rFonts w:ascii="Palatino Linotype" w:hAnsi="Palatino Linotype" w:cs="Arial"/>
          <w:bCs/>
          <w:i/>
          <w:color w:val="000000" w:themeColor="text1"/>
          <w:sz w:val="22"/>
          <w:szCs w:val="22"/>
        </w:rPr>
      </w:pPr>
      <w:r w:rsidRPr="00740EA1">
        <w:rPr>
          <w:rFonts w:ascii="Palatino Linotype" w:hAnsi="Palatino Linotype" w:cs="Arial"/>
          <w:bCs/>
          <w:i/>
          <w:color w:val="000000" w:themeColor="text1"/>
          <w:sz w:val="22"/>
          <w:szCs w:val="22"/>
        </w:rPr>
        <w:t xml:space="preserve">II. </w:t>
      </w:r>
      <w:r w:rsidRPr="00740EA1">
        <w:rPr>
          <w:rFonts w:ascii="Palatino Linotype" w:hAnsi="Palatino Linotype" w:cs="Arial"/>
          <w:b/>
          <w:bCs/>
          <w:i/>
          <w:color w:val="000000" w:themeColor="text1"/>
          <w:sz w:val="22"/>
          <w:szCs w:val="22"/>
        </w:rPr>
        <w:t>Que la información consista en opiniones, recomendaciones o puntos de vista de los servidores públicos que participan en el proceso deliberativo;</w:t>
      </w:r>
    </w:p>
    <w:p w:rsidR="002268E6" w:rsidRPr="00740EA1" w:rsidRDefault="002268E6" w:rsidP="002268E6">
      <w:pPr>
        <w:shd w:val="clear" w:color="auto" w:fill="FFFFFF"/>
        <w:ind w:left="851" w:right="709"/>
        <w:jc w:val="both"/>
        <w:rPr>
          <w:rFonts w:ascii="Palatino Linotype" w:hAnsi="Palatino Linotype" w:cs="Arial"/>
          <w:bCs/>
          <w:i/>
          <w:color w:val="000000" w:themeColor="text1"/>
          <w:sz w:val="22"/>
          <w:szCs w:val="22"/>
        </w:rPr>
      </w:pPr>
      <w:r w:rsidRPr="00740EA1">
        <w:rPr>
          <w:rFonts w:ascii="Palatino Linotype" w:hAnsi="Palatino Linotype" w:cs="Arial"/>
          <w:bCs/>
          <w:i/>
          <w:color w:val="000000" w:themeColor="text1"/>
          <w:sz w:val="22"/>
          <w:szCs w:val="22"/>
        </w:rPr>
        <w:t xml:space="preserve">III. Que </w:t>
      </w:r>
      <w:r w:rsidRPr="00740EA1">
        <w:rPr>
          <w:rFonts w:ascii="Palatino Linotype" w:hAnsi="Palatino Linotype" w:cs="Arial"/>
          <w:b/>
          <w:bCs/>
          <w:i/>
          <w:color w:val="000000" w:themeColor="text1"/>
          <w:sz w:val="22"/>
          <w:szCs w:val="22"/>
        </w:rPr>
        <w:t>la información se encuentre relacionada, de manera directa, con el proceso deliberativo</w:t>
      </w:r>
      <w:r w:rsidRPr="00740EA1">
        <w:rPr>
          <w:rFonts w:ascii="Palatino Linotype" w:hAnsi="Palatino Linotype" w:cs="Arial"/>
          <w:bCs/>
          <w:i/>
          <w:color w:val="000000" w:themeColor="text1"/>
          <w:sz w:val="22"/>
          <w:szCs w:val="22"/>
        </w:rPr>
        <w:t>, y</w:t>
      </w:r>
    </w:p>
    <w:p w:rsidR="002268E6" w:rsidRPr="00740EA1" w:rsidRDefault="002268E6" w:rsidP="002268E6">
      <w:pPr>
        <w:shd w:val="clear" w:color="auto" w:fill="FFFFFF"/>
        <w:ind w:left="851" w:right="709"/>
        <w:jc w:val="both"/>
        <w:rPr>
          <w:rFonts w:ascii="Palatino Linotype" w:hAnsi="Palatino Linotype" w:cs="Arial"/>
          <w:b/>
          <w:bCs/>
          <w:i/>
          <w:color w:val="000000" w:themeColor="text1"/>
          <w:sz w:val="22"/>
          <w:szCs w:val="22"/>
        </w:rPr>
      </w:pPr>
      <w:r w:rsidRPr="00740EA1">
        <w:rPr>
          <w:rFonts w:ascii="Palatino Linotype" w:hAnsi="Palatino Linotype" w:cs="Arial"/>
          <w:bCs/>
          <w:i/>
          <w:color w:val="000000" w:themeColor="text1"/>
          <w:sz w:val="22"/>
          <w:szCs w:val="22"/>
        </w:rPr>
        <w:t xml:space="preserve">IV. Que con </w:t>
      </w:r>
      <w:r w:rsidRPr="00740EA1">
        <w:rPr>
          <w:rFonts w:ascii="Palatino Linotype" w:hAnsi="Palatino Linotype" w:cs="Arial"/>
          <w:b/>
          <w:bCs/>
          <w:i/>
          <w:color w:val="000000" w:themeColor="text1"/>
          <w:sz w:val="22"/>
          <w:szCs w:val="22"/>
        </w:rPr>
        <w:t>su difusión se pueda llegar a interrumpir, menoscabar o inhibir el diseño, negociación, determinación o implementación de los asuntos sometidos a deliberación.</w:t>
      </w:r>
    </w:p>
    <w:p w:rsidR="002268E6" w:rsidRPr="00740EA1" w:rsidRDefault="002268E6" w:rsidP="002268E6">
      <w:pPr>
        <w:shd w:val="clear" w:color="auto" w:fill="FFFFFF"/>
        <w:ind w:left="851" w:right="709"/>
        <w:jc w:val="both"/>
        <w:rPr>
          <w:rFonts w:ascii="Palatino Linotype" w:hAnsi="Palatino Linotype" w:cs="Arial"/>
          <w:bCs/>
          <w:i/>
          <w:color w:val="000000" w:themeColor="text1"/>
          <w:sz w:val="22"/>
          <w:szCs w:val="22"/>
        </w:rPr>
      </w:pPr>
      <w:r w:rsidRPr="00740EA1">
        <w:rPr>
          <w:rFonts w:ascii="Palatino Linotype" w:hAnsi="Palatino Linotype" w:cs="Arial"/>
          <w:bCs/>
          <w:i/>
          <w:color w:val="000000" w:themeColor="text1"/>
          <w:sz w:val="22"/>
          <w:szCs w:val="22"/>
        </w:rPr>
        <w:t>Cuando se trate de insumos informativos o de apoyo para el proceso deliberativo, únicamente podrá clasificarse aquella información que se encuentre directamente relacionada con la toma de decisiones y que con su difusión pueda llegar a interrumpir, menoscabar o inhibir el diseño, negociación o implementación de los asuntos sometidos a deliberación.</w:t>
      </w:r>
    </w:p>
    <w:p w:rsidR="002268E6" w:rsidRPr="00740EA1" w:rsidRDefault="002268E6" w:rsidP="002268E6">
      <w:pPr>
        <w:shd w:val="clear" w:color="auto" w:fill="FFFFFF"/>
        <w:ind w:left="851" w:right="709"/>
        <w:jc w:val="both"/>
        <w:rPr>
          <w:rFonts w:ascii="Palatino Linotype" w:hAnsi="Palatino Linotype" w:cs="Arial"/>
          <w:bCs/>
          <w:i/>
          <w:color w:val="000000" w:themeColor="text1"/>
          <w:sz w:val="22"/>
          <w:szCs w:val="22"/>
        </w:rPr>
      </w:pPr>
      <w:r w:rsidRPr="00740EA1">
        <w:rPr>
          <w:rFonts w:ascii="Palatino Linotype" w:hAnsi="Palatino Linotype" w:cs="Arial"/>
          <w:b/>
          <w:bCs/>
          <w:i/>
          <w:color w:val="000000" w:themeColor="text1"/>
          <w:sz w:val="22"/>
          <w:szCs w:val="22"/>
        </w:rPr>
        <w:t>Se considera concluido el proceso deliberativo cuando se adopte de manera concluyente la última determinación, sea o no susceptible de ejecución</w:t>
      </w:r>
      <w:r w:rsidRPr="00740EA1">
        <w:rPr>
          <w:rFonts w:ascii="Palatino Linotype" w:hAnsi="Palatino Linotype" w:cs="Arial"/>
          <w:bCs/>
          <w:i/>
          <w:color w:val="000000" w:themeColor="text1"/>
          <w:sz w:val="22"/>
          <w:szCs w:val="22"/>
        </w:rPr>
        <w:t xml:space="preserve">; cuando </w:t>
      </w:r>
      <w:r w:rsidRPr="00740EA1">
        <w:rPr>
          <w:rFonts w:ascii="Palatino Linotype" w:hAnsi="Palatino Linotype" w:cs="Arial"/>
          <w:b/>
          <w:bCs/>
          <w:i/>
          <w:color w:val="000000" w:themeColor="text1"/>
          <w:sz w:val="22"/>
          <w:szCs w:val="22"/>
        </w:rPr>
        <w:t>el proceso haya quedado sin materia</w:t>
      </w:r>
      <w:r w:rsidRPr="00740EA1">
        <w:rPr>
          <w:rFonts w:ascii="Palatino Linotype" w:hAnsi="Palatino Linotype" w:cs="Arial"/>
          <w:bCs/>
          <w:i/>
          <w:color w:val="000000" w:themeColor="text1"/>
          <w:sz w:val="22"/>
          <w:szCs w:val="22"/>
        </w:rPr>
        <w:t xml:space="preserve">, o cuando </w:t>
      </w:r>
      <w:r w:rsidRPr="00740EA1">
        <w:rPr>
          <w:rFonts w:ascii="Palatino Linotype" w:hAnsi="Palatino Linotype" w:cs="Arial"/>
          <w:b/>
          <w:bCs/>
          <w:i/>
          <w:color w:val="000000" w:themeColor="text1"/>
          <w:sz w:val="22"/>
          <w:szCs w:val="22"/>
        </w:rPr>
        <w:t>por cualquier causa no sea posible continuar con su desarrollo</w:t>
      </w:r>
      <w:r w:rsidRPr="00740EA1">
        <w:rPr>
          <w:rFonts w:ascii="Palatino Linotype" w:hAnsi="Palatino Linotype" w:cs="Arial"/>
          <w:bCs/>
          <w:i/>
          <w:color w:val="000000" w:themeColor="text1"/>
          <w:sz w:val="22"/>
          <w:szCs w:val="22"/>
        </w:rPr>
        <w:t>.</w:t>
      </w:r>
    </w:p>
    <w:p w:rsidR="002268E6" w:rsidRPr="00740EA1" w:rsidRDefault="002268E6" w:rsidP="002268E6">
      <w:pPr>
        <w:shd w:val="clear" w:color="auto" w:fill="FFFFFF"/>
        <w:ind w:left="851" w:right="709"/>
        <w:jc w:val="both"/>
        <w:rPr>
          <w:rFonts w:ascii="Palatino Linotype" w:hAnsi="Palatino Linotype" w:cs="Arial"/>
          <w:bCs/>
          <w:i/>
          <w:color w:val="000000" w:themeColor="text1"/>
          <w:sz w:val="22"/>
          <w:szCs w:val="22"/>
        </w:rPr>
      </w:pPr>
      <w:r w:rsidRPr="00740EA1">
        <w:rPr>
          <w:rFonts w:ascii="Palatino Linotype" w:hAnsi="Palatino Linotype" w:cs="Arial"/>
          <w:bCs/>
          <w:i/>
          <w:color w:val="000000" w:themeColor="text1"/>
          <w:sz w:val="22"/>
          <w:szCs w:val="22"/>
        </w:rPr>
        <w:t>En el caso de que la solicitud de acceso se turne a un área distinta de la responsable de tomar la decisión definitiva y se desconozca si ésta ha sido adoptada, el área receptora deberá consultar a la responsable, a efecto de determinar si es procedente otorgar el acceso a la información solicitada. En estos casos, no se interrumpirá el plazo para dar respuesta a la solicitud de información.</w:t>
      </w:r>
    </w:p>
    <w:p w:rsidR="002268E6" w:rsidRPr="00740EA1" w:rsidRDefault="002268E6" w:rsidP="002268E6">
      <w:pPr>
        <w:shd w:val="clear" w:color="auto" w:fill="FFFFFF"/>
        <w:ind w:left="851" w:right="709"/>
        <w:jc w:val="both"/>
        <w:rPr>
          <w:rFonts w:ascii="Palatino Linotype" w:hAnsi="Palatino Linotype" w:cs="Arial"/>
          <w:bCs/>
          <w:i/>
          <w:color w:val="000000" w:themeColor="text1"/>
          <w:sz w:val="22"/>
          <w:szCs w:val="22"/>
        </w:rPr>
      </w:pPr>
      <w:r w:rsidRPr="00740EA1">
        <w:rPr>
          <w:rFonts w:ascii="Palatino Linotype" w:hAnsi="Palatino Linotype" w:cs="Arial"/>
          <w:bCs/>
          <w:i/>
          <w:color w:val="000000" w:themeColor="text1"/>
          <w:sz w:val="22"/>
          <w:szCs w:val="22"/>
        </w:rPr>
        <w:t>Tratándose de partidos políticos, se considerará reservada la información relativa a los procesos deliberativos de sus órganos internos; la correspondiente a sus estrategias políticas, así como los estudios, encuestas y análisis utilizados para el desarrollo e implementación de dichas estrategias.”</w:t>
      </w:r>
    </w:p>
    <w:p w:rsidR="002268E6" w:rsidRPr="00740EA1" w:rsidRDefault="002268E6" w:rsidP="002268E6">
      <w:pPr>
        <w:shd w:val="clear" w:color="auto" w:fill="FFFFFF"/>
        <w:ind w:left="851" w:right="709"/>
        <w:jc w:val="both"/>
        <w:rPr>
          <w:rFonts w:ascii="Palatino Linotype" w:hAnsi="Palatino Linotype" w:cs="Arial"/>
          <w:bCs/>
          <w:i/>
          <w:color w:val="000000" w:themeColor="text1"/>
          <w:sz w:val="22"/>
          <w:szCs w:val="22"/>
        </w:rPr>
      </w:pPr>
      <w:r w:rsidRPr="00740EA1">
        <w:rPr>
          <w:rFonts w:ascii="Palatino Linotype" w:hAnsi="Palatino Linotype" w:cs="Arial"/>
          <w:bCs/>
          <w:i/>
          <w:color w:val="000000" w:themeColor="text1"/>
          <w:sz w:val="22"/>
          <w:szCs w:val="22"/>
        </w:rPr>
        <w:t>(Énfasis añadido)</w:t>
      </w:r>
    </w:p>
    <w:p w:rsidR="002268E6" w:rsidRPr="00740EA1" w:rsidRDefault="002268E6" w:rsidP="002268E6">
      <w:pPr>
        <w:spacing w:before="100" w:beforeAutospacing="1" w:after="100" w:afterAutospacing="1" w:line="360" w:lineRule="auto"/>
        <w:ind w:right="49"/>
        <w:jc w:val="both"/>
        <w:rPr>
          <w:rFonts w:ascii="Palatino Linotype" w:hAnsi="Palatino Linotype" w:cs="Arial"/>
          <w:color w:val="000000" w:themeColor="text1"/>
        </w:rPr>
      </w:pPr>
      <w:r w:rsidRPr="00740EA1">
        <w:rPr>
          <w:rFonts w:ascii="Palatino Linotype" w:hAnsi="Palatino Linotype" w:cs="Arial"/>
          <w:color w:val="000000" w:themeColor="text1"/>
        </w:rPr>
        <w:lastRenderedPageBreak/>
        <w:t xml:space="preserve">Aunado a que, </w:t>
      </w:r>
      <w:r w:rsidRPr="00740EA1">
        <w:rPr>
          <w:rFonts w:ascii="Palatino Linotype" w:hAnsi="Palatino Linotype" w:cs="Arial"/>
          <w:b/>
          <w:color w:val="000000" w:themeColor="text1"/>
        </w:rPr>
        <w:t>la clasificación de la información como reservada debe seguir un procedimiento legal para su declaración</w:t>
      </w:r>
      <w:r w:rsidRPr="00740EA1">
        <w:rPr>
          <w:rFonts w:ascii="Palatino Linotype" w:hAnsi="Palatino Linotype" w:cs="Arial"/>
          <w:color w:val="000000" w:themeColor="text1"/>
        </w:rPr>
        <w:t xml:space="preserve">, es decir, es necesario que </w:t>
      </w:r>
      <w:r w:rsidRPr="00740EA1">
        <w:rPr>
          <w:rFonts w:ascii="Palatino Linotype" w:hAnsi="Palatino Linotype" w:cs="Arial"/>
          <w:b/>
          <w:color w:val="000000" w:themeColor="text1"/>
        </w:rPr>
        <w:t>el Comité de Transparencia justifique claramente que cumple con las formalidades previstas en los artículos 128, 129, 130 y 131 de la Ley de la materia</w:t>
      </w:r>
      <w:r w:rsidRPr="00740EA1">
        <w:rPr>
          <w:rFonts w:ascii="Palatino Linotype" w:hAnsi="Palatino Linotype" w:cs="Arial"/>
          <w:color w:val="000000" w:themeColor="text1"/>
        </w:rPr>
        <w:t>, como a continuación se plasman:</w:t>
      </w:r>
    </w:p>
    <w:p w:rsidR="002268E6" w:rsidRPr="00740EA1" w:rsidRDefault="002268E6" w:rsidP="002268E6">
      <w:pPr>
        <w:pStyle w:val="Textoindependiente2"/>
        <w:spacing w:after="0" w:line="240" w:lineRule="auto"/>
        <w:ind w:left="567" w:right="618"/>
        <w:jc w:val="both"/>
        <w:rPr>
          <w:rFonts w:ascii="Palatino Linotype" w:hAnsi="Palatino Linotype" w:cs="Arial"/>
          <w:b/>
          <w:i/>
          <w:color w:val="000000" w:themeColor="text1"/>
          <w:sz w:val="22"/>
          <w:szCs w:val="22"/>
        </w:rPr>
      </w:pPr>
      <w:r w:rsidRPr="00740EA1">
        <w:rPr>
          <w:rFonts w:ascii="Palatino Linotype" w:hAnsi="Palatino Linotype" w:cs="Arial"/>
          <w:i/>
          <w:color w:val="000000" w:themeColor="text1"/>
          <w:sz w:val="22"/>
          <w:szCs w:val="22"/>
        </w:rPr>
        <w:t>“</w:t>
      </w:r>
      <w:r w:rsidRPr="00740EA1">
        <w:rPr>
          <w:rFonts w:ascii="Palatino Linotype" w:hAnsi="Palatino Linotype" w:cs="Arial"/>
          <w:b/>
          <w:i/>
          <w:color w:val="000000" w:themeColor="text1"/>
          <w:sz w:val="22"/>
          <w:szCs w:val="22"/>
        </w:rPr>
        <w:t>Artículo 128</w:t>
      </w:r>
      <w:r w:rsidRPr="00740EA1">
        <w:rPr>
          <w:rFonts w:ascii="Palatino Linotype" w:hAnsi="Palatino Linotype" w:cs="Arial"/>
          <w:i/>
          <w:color w:val="000000" w:themeColor="text1"/>
          <w:sz w:val="22"/>
          <w:szCs w:val="22"/>
        </w:rPr>
        <w:t xml:space="preserve">. En los casos en que se niegue el acceso a la información, por actualizarse alguno de los supuestos de clasificación, el Comité de Transparencia deberá </w:t>
      </w:r>
      <w:r w:rsidRPr="00740EA1">
        <w:rPr>
          <w:rFonts w:ascii="Palatino Linotype" w:hAnsi="Palatino Linotype" w:cs="Arial"/>
          <w:b/>
          <w:i/>
          <w:color w:val="000000" w:themeColor="text1"/>
          <w:sz w:val="22"/>
          <w:szCs w:val="22"/>
        </w:rPr>
        <w:t>confirmar,</w:t>
      </w:r>
      <w:r w:rsidRPr="00740EA1">
        <w:rPr>
          <w:rFonts w:ascii="Palatino Linotype" w:hAnsi="Palatino Linotype" w:cs="Arial"/>
          <w:i/>
          <w:color w:val="000000" w:themeColor="text1"/>
          <w:sz w:val="22"/>
          <w:szCs w:val="22"/>
        </w:rPr>
        <w:t xml:space="preserve"> </w:t>
      </w:r>
      <w:r w:rsidRPr="00740EA1">
        <w:rPr>
          <w:rFonts w:ascii="Palatino Linotype" w:hAnsi="Palatino Linotype" w:cs="Arial"/>
          <w:b/>
          <w:i/>
          <w:color w:val="000000" w:themeColor="text1"/>
          <w:sz w:val="22"/>
          <w:szCs w:val="22"/>
        </w:rPr>
        <w:t>modificar o revocar la decisión.</w:t>
      </w:r>
    </w:p>
    <w:p w:rsidR="002268E6" w:rsidRPr="00740EA1" w:rsidRDefault="002268E6" w:rsidP="002268E6">
      <w:pPr>
        <w:pStyle w:val="Textoindependiente2"/>
        <w:spacing w:after="0" w:line="240" w:lineRule="auto"/>
        <w:ind w:left="567" w:right="618"/>
        <w:jc w:val="both"/>
        <w:rPr>
          <w:rFonts w:ascii="Palatino Linotype" w:hAnsi="Palatino Linotype" w:cs="Arial"/>
          <w:i/>
          <w:color w:val="000000" w:themeColor="text1"/>
          <w:sz w:val="22"/>
          <w:szCs w:val="22"/>
        </w:rPr>
      </w:pPr>
      <w:r w:rsidRPr="00740EA1">
        <w:rPr>
          <w:rFonts w:ascii="Palatino Linotype" w:hAnsi="Palatino Linotype" w:cs="Arial"/>
          <w:b/>
          <w:i/>
          <w:color w:val="000000" w:themeColor="text1"/>
          <w:sz w:val="22"/>
          <w:szCs w:val="22"/>
          <w:u w:val="single"/>
        </w:rPr>
        <w:t>Para motivar la clasificación de la información y la ampliación del plazo de reserva, se deberán señalar las razones, motivos o circunstancias especiales que llevaron al sujeto obligado a concluir que el caso particular se ajusta al supuesto previsto por la norma legal invocada como fundamento</w:t>
      </w:r>
      <w:r w:rsidRPr="00740EA1">
        <w:rPr>
          <w:rFonts w:ascii="Palatino Linotype" w:hAnsi="Palatino Linotype" w:cs="Arial"/>
          <w:b/>
          <w:i/>
          <w:color w:val="000000" w:themeColor="text1"/>
          <w:sz w:val="22"/>
          <w:szCs w:val="22"/>
        </w:rPr>
        <w:t xml:space="preserve">. </w:t>
      </w:r>
      <w:r w:rsidRPr="00740EA1">
        <w:rPr>
          <w:rFonts w:ascii="Palatino Linotype" w:hAnsi="Palatino Linotype" w:cs="Arial"/>
          <w:i/>
          <w:color w:val="000000" w:themeColor="text1"/>
          <w:sz w:val="22"/>
          <w:szCs w:val="22"/>
        </w:rPr>
        <w:t>Además, el sujeto obligado deberá, en todo momento, aplicar una prueba de daño.</w:t>
      </w:r>
    </w:p>
    <w:p w:rsidR="002268E6" w:rsidRPr="00740EA1" w:rsidRDefault="002268E6" w:rsidP="002268E6">
      <w:pPr>
        <w:pStyle w:val="Textoindependiente2"/>
        <w:spacing w:after="0" w:line="240" w:lineRule="auto"/>
        <w:ind w:left="567" w:right="618"/>
        <w:jc w:val="both"/>
        <w:rPr>
          <w:rFonts w:ascii="Palatino Linotype" w:hAnsi="Palatino Linotype" w:cs="Arial"/>
          <w:i/>
          <w:color w:val="000000" w:themeColor="text1"/>
          <w:sz w:val="22"/>
          <w:szCs w:val="22"/>
        </w:rPr>
      </w:pPr>
      <w:r w:rsidRPr="00740EA1">
        <w:rPr>
          <w:rFonts w:ascii="Palatino Linotype" w:hAnsi="Palatino Linotype" w:cs="Arial"/>
          <w:i/>
          <w:color w:val="000000" w:themeColor="text1"/>
          <w:sz w:val="22"/>
          <w:szCs w:val="22"/>
        </w:rPr>
        <w:t>Tratándose de aquélla información que actualice los supuestos de clasificación, deberá señalarse el plazo al que estará sujeto la reserva.</w:t>
      </w:r>
    </w:p>
    <w:p w:rsidR="002268E6" w:rsidRPr="00740EA1" w:rsidRDefault="002268E6" w:rsidP="002268E6">
      <w:pPr>
        <w:pStyle w:val="Textoindependiente2"/>
        <w:spacing w:after="0" w:line="240" w:lineRule="auto"/>
        <w:ind w:left="567" w:right="618"/>
        <w:jc w:val="both"/>
        <w:rPr>
          <w:rFonts w:ascii="Palatino Linotype" w:hAnsi="Palatino Linotype" w:cs="Arial"/>
          <w:b/>
          <w:i/>
          <w:color w:val="000000" w:themeColor="text1"/>
          <w:sz w:val="22"/>
          <w:szCs w:val="22"/>
        </w:rPr>
      </w:pPr>
      <w:r w:rsidRPr="00740EA1">
        <w:rPr>
          <w:rFonts w:ascii="Palatino Linotype" w:hAnsi="Palatino Linotype" w:cs="Arial"/>
          <w:b/>
          <w:i/>
          <w:color w:val="000000" w:themeColor="text1"/>
          <w:sz w:val="22"/>
          <w:szCs w:val="22"/>
        </w:rPr>
        <w:t>Artículo 129</w:t>
      </w:r>
      <w:r w:rsidRPr="00740EA1">
        <w:rPr>
          <w:rFonts w:ascii="Palatino Linotype" w:hAnsi="Palatino Linotype" w:cs="Arial"/>
          <w:i/>
          <w:color w:val="000000" w:themeColor="text1"/>
          <w:sz w:val="22"/>
          <w:szCs w:val="22"/>
        </w:rPr>
        <w:t xml:space="preserve">. En la aplicación de </w:t>
      </w:r>
      <w:r w:rsidRPr="00740EA1">
        <w:rPr>
          <w:rFonts w:ascii="Palatino Linotype" w:hAnsi="Palatino Linotype" w:cs="Arial"/>
          <w:b/>
          <w:i/>
          <w:color w:val="000000" w:themeColor="text1"/>
          <w:sz w:val="22"/>
          <w:szCs w:val="22"/>
          <w:u w:val="single"/>
        </w:rPr>
        <w:t>la prueba de daño</w:t>
      </w:r>
      <w:r w:rsidRPr="00740EA1">
        <w:rPr>
          <w:rFonts w:ascii="Palatino Linotype" w:hAnsi="Palatino Linotype" w:cs="Arial"/>
          <w:b/>
          <w:i/>
          <w:color w:val="000000" w:themeColor="text1"/>
          <w:sz w:val="22"/>
          <w:szCs w:val="22"/>
        </w:rPr>
        <w:t>, el</w:t>
      </w:r>
      <w:r w:rsidRPr="00740EA1">
        <w:rPr>
          <w:rFonts w:ascii="Palatino Linotype" w:hAnsi="Palatino Linotype" w:cs="Arial"/>
          <w:i/>
          <w:color w:val="000000" w:themeColor="text1"/>
          <w:sz w:val="22"/>
          <w:szCs w:val="22"/>
        </w:rPr>
        <w:t xml:space="preserve"> </w:t>
      </w:r>
      <w:r w:rsidRPr="00740EA1">
        <w:rPr>
          <w:rFonts w:ascii="Palatino Linotype" w:hAnsi="Palatino Linotype" w:cs="Arial"/>
          <w:b/>
          <w:i/>
          <w:color w:val="000000" w:themeColor="text1"/>
          <w:sz w:val="22"/>
          <w:szCs w:val="22"/>
        </w:rPr>
        <w:t xml:space="preserve">sujeto obligado </w:t>
      </w:r>
      <w:r w:rsidRPr="00740EA1">
        <w:rPr>
          <w:rFonts w:ascii="Palatino Linotype" w:hAnsi="Palatino Linotype" w:cs="Arial"/>
          <w:b/>
          <w:i/>
          <w:color w:val="000000" w:themeColor="text1"/>
          <w:sz w:val="22"/>
          <w:szCs w:val="22"/>
          <w:u w:val="single"/>
        </w:rPr>
        <w:t>deberá precisar las razones objetivas por las que la apertura de la información generaría una afectación</w:t>
      </w:r>
      <w:r w:rsidRPr="00740EA1">
        <w:rPr>
          <w:rFonts w:ascii="Palatino Linotype" w:hAnsi="Palatino Linotype" w:cs="Arial"/>
          <w:b/>
          <w:i/>
          <w:color w:val="000000" w:themeColor="text1"/>
          <w:sz w:val="22"/>
          <w:szCs w:val="22"/>
        </w:rPr>
        <w:t>, justificando que:</w:t>
      </w:r>
    </w:p>
    <w:p w:rsidR="002268E6" w:rsidRPr="00740EA1" w:rsidRDefault="002268E6" w:rsidP="002268E6">
      <w:pPr>
        <w:pStyle w:val="Textoindependiente2"/>
        <w:spacing w:after="0" w:line="240" w:lineRule="auto"/>
        <w:ind w:left="567" w:right="618"/>
        <w:jc w:val="both"/>
        <w:rPr>
          <w:rFonts w:ascii="Palatino Linotype" w:hAnsi="Palatino Linotype" w:cs="Arial"/>
          <w:i/>
          <w:color w:val="000000" w:themeColor="text1"/>
          <w:sz w:val="22"/>
          <w:szCs w:val="22"/>
        </w:rPr>
      </w:pPr>
      <w:r w:rsidRPr="00740EA1">
        <w:rPr>
          <w:rFonts w:ascii="Palatino Linotype" w:hAnsi="Palatino Linotype" w:cs="Arial"/>
          <w:i/>
          <w:color w:val="000000" w:themeColor="text1"/>
          <w:sz w:val="22"/>
          <w:szCs w:val="22"/>
        </w:rPr>
        <w:t xml:space="preserve">I. </w:t>
      </w:r>
      <w:r w:rsidRPr="00740EA1">
        <w:rPr>
          <w:rFonts w:ascii="Palatino Linotype" w:hAnsi="Palatino Linotype" w:cs="Arial"/>
          <w:b/>
          <w:i/>
          <w:color w:val="000000" w:themeColor="text1"/>
          <w:sz w:val="22"/>
          <w:szCs w:val="22"/>
        </w:rPr>
        <w:t>La divulgación</w:t>
      </w:r>
      <w:r w:rsidRPr="00740EA1">
        <w:rPr>
          <w:rFonts w:ascii="Palatino Linotype" w:hAnsi="Palatino Linotype" w:cs="Arial"/>
          <w:i/>
          <w:color w:val="000000" w:themeColor="text1"/>
          <w:sz w:val="22"/>
          <w:szCs w:val="22"/>
        </w:rPr>
        <w:t xml:space="preserve"> de la información </w:t>
      </w:r>
      <w:r w:rsidRPr="00740EA1">
        <w:rPr>
          <w:rFonts w:ascii="Palatino Linotype" w:hAnsi="Palatino Linotype" w:cs="Arial"/>
          <w:b/>
          <w:i/>
          <w:color w:val="000000" w:themeColor="text1"/>
          <w:sz w:val="22"/>
          <w:szCs w:val="22"/>
          <w:u w:val="single"/>
        </w:rPr>
        <w:t>representa un riesgo real, demostrable e identificable del perjuicio significativo al interés público</w:t>
      </w:r>
      <w:r w:rsidRPr="00740EA1">
        <w:rPr>
          <w:rFonts w:ascii="Palatino Linotype" w:hAnsi="Palatino Linotype" w:cs="Arial"/>
          <w:i/>
          <w:color w:val="000000" w:themeColor="text1"/>
          <w:sz w:val="22"/>
          <w:szCs w:val="22"/>
        </w:rPr>
        <w:t xml:space="preserve"> o a la seguridad pública;</w:t>
      </w:r>
    </w:p>
    <w:p w:rsidR="002268E6" w:rsidRPr="00740EA1" w:rsidRDefault="002268E6" w:rsidP="002268E6">
      <w:pPr>
        <w:pStyle w:val="Textoindependiente2"/>
        <w:spacing w:after="0" w:line="240" w:lineRule="auto"/>
        <w:ind w:left="567" w:right="618"/>
        <w:jc w:val="both"/>
        <w:rPr>
          <w:rFonts w:ascii="Palatino Linotype" w:hAnsi="Palatino Linotype" w:cs="Arial"/>
          <w:i/>
          <w:color w:val="000000" w:themeColor="text1"/>
          <w:sz w:val="22"/>
          <w:szCs w:val="22"/>
        </w:rPr>
      </w:pPr>
      <w:r w:rsidRPr="00740EA1">
        <w:rPr>
          <w:rFonts w:ascii="Palatino Linotype" w:hAnsi="Palatino Linotype" w:cs="Arial"/>
          <w:i/>
          <w:color w:val="000000" w:themeColor="text1"/>
          <w:sz w:val="22"/>
          <w:szCs w:val="22"/>
        </w:rPr>
        <w:t xml:space="preserve">II. </w:t>
      </w:r>
      <w:r w:rsidRPr="00740EA1">
        <w:rPr>
          <w:rFonts w:ascii="Palatino Linotype" w:hAnsi="Palatino Linotype" w:cs="Arial"/>
          <w:b/>
          <w:i/>
          <w:color w:val="000000" w:themeColor="text1"/>
          <w:sz w:val="22"/>
          <w:szCs w:val="22"/>
          <w:u w:val="single"/>
        </w:rPr>
        <w:t>El riesgo de perjuicio</w:t>
      </w:r>
      <w:r w:rsidRPr="00740EA1">
        <w:rPr>
          <w:rFonts w:ascii="Palatino Linotype" w:hAnsi="Palatino Linotype" w:cs="Arial"/>
          <w:i/>
          <w:color w:val="000000" w:themeColor="text1"/>
          <w:sz w:val="22"/>
          <w:szCs w:val="22"/>
        </w:rPr>
        <w:t xml:space="preserve"> que supondría la divulgación </w:t>
      </w:r>
      <w:r w:rsidRPr="00740EA1">
        <w:rPr>
          <w:rFonts w:ascii="Palatino Linotype" w:hAnsi="Palatino Linotype" w:cs="Arial"/>
          <w:b/>
          <w:i/>
          <w:color w:val="000000" w:themeColor="text1"/>
          <w:sz w:val="22"/>
          <w:szCs w:val="22"/>
          <w:u w:val="single"/>
        </w:rPr>
        <w:t>supera el interés público general de que se difunda</w:t>
      </w:r>
      <w:r w:rsidRPr="00740EA1">
        <w:rPr>
          <w:rFonts w:ascii="Palatino Linotype" w:hAnsi="Palatino Linotype" w:cs="Arial"/>
          <w:i/>
          <w:color w:val="000000" w:themeColor="text1"/>
          <w:sz w:val="22"/>
          <w:szCs w:val="22"/>
        </w:rPr>
        <w:t>; y</w:t>
      </w:r>
    </w:p>
    <w:p w:rsidR="002268E6" w:rsidRPr="00740EA1" w:rsidRDefault="002268E6" w:rsidP="002268E6">
      <w:pPr>
        <w:pStyle w:val="Textoindependiente2"/>
        <w:spacing w:after="0" w:line="240" w:lineRule="auto"/>
        <w:ind w:left="567" w:right="618"/>
        <w:jc w:val="both"/>
        <w:rPr>
          <w:rFonts w:ascii="Palatino Linotype" w:hAnsi="Palatino Linotype" w:cs="Arial"/>
          <w:b/>
          <w:i/>
          <w:color w:val="000000" w:themeColor="text1"/>
          <w:sz w:val="22"/>
          <w:szCs w:val="22"/>
        </w:rPr>
      </w:pPr>
      <w:r w:rsidRPr="00740EA1">
        <w:rPr>
          <w:rFonts w:ascii="Palatino Linotype" w:hAnsi="Palatino Linotype" w:cs="Arial"/>
          <w:i/>
          <w:color w:val="000000" w:themeColor="text1"/>
          <w:sz w:val="22"/>
          <w:szCs w:val="22"/>
        </w:rPr>
        <w:t>III</w:t>
      </w:r>
      <w:r w:rsidRPr="00740EA1">
        <w:rPr>
          <w:rFonts w:ascii="Palatino Linotype" w:hAnsi="Palatino Linotype" w:cs="Arial"/>
          <w:i/>
          <w:color w:val="000000" w:themeColor="text1"/>
          <w:sz w:val="22"/>
          <w:szCs w:val="22"/>
          <w:u w:val="single"/>
        </w:rPr>
        <w:t xml:space="preserve">. </w:t>
      </w:r>
      <w:r w:rsidRPr="00740EA1">
        <w:rPr>
          <w:rFonts w:ascii="Palatino Linotype" w:hAnsi="Palatino Linotype" w:cs="Arial"/>
          <w:b/>
          <w:i/>
          <w:color w:val="000000" w:themeColor="text1"/>
          <w:sz w:val="22"/>
          <w:szCs w:val="22"/>
          <w:u w:val="single"/>
        </w:rPr>
        <w:t>La limitación</w:t>
      </w:r>
      <w:r w:rsidRPr="00740EA1">
        <w:rPr>
          <w:rFonts w:ascii="Palatino Linotype" w:hAnsi="Palatino Linotype" w:cs="Arial"/>
          <w:i/>
          <w:color w:val="000000" w:themeColor="text1"/>
          <w:sz w:val="22"/>
          <w:szCs w:val="22"/>
        </w:rPr>
        <w:t xml:space="preserve"> se adecua al principio de proporcionalidad y </w:t>
      </w:r>
      <w:r w:rsidRPr="00740EA1">
        <w:rPr>
          <w:rFonts w:ascii="Palatino Linotype" w:hAnsi="Palatino Linotype" w:cs="Arial"/>
          <w:b/>
          <w:i/>
          <w:color w:val="000000" w:themeColor="text1"/>
          <w:sz w:val="22"/>
          <w:szCs w:val="22"/>
        </w:rPr>
        <w:t>representa el medio menos restrictivo disponible representa el medio menos restrictivo disponible para evitar el perjuicio.</w:t>
      </w:r>
    </w:p>
    <w:p w:rsidR="002268E6" w:rsidRPr="00740EA1" w:rsidRDefault="002268E6" w:rsidP="002268E6">
      <w:pPr>
        <w:pStyle w:val="Textoindependiente2"/>
        <w:spacing w:after="0" w:line="240" w:lineRule="auto"/>
        <w:ind w:left="567" w:right="618"/>
        <w:jc w:val="both"/>
        <w:rPr>
          <w:rFonts w:ascii="Palatino Linotype" w:hAnsi="Palatino Linotype" w:cs="Arial"/>
          <w:i/>
          <w:color w:val="000000" w:themeColor="text1"/>
          <w:sz w:val="22"/>
          <w:szCs w:val="22"/>
        </w:rPr>
      </w:pPr>
      <w:r w:rsidRPr="00740EA1">
        <w:rPr>
          <w:rFonts w:ascii="Palatino Linotype" w:hAnsi="Palatino Linotype" w:cs="Arial"/>
          <w:b/>
          <w:i/>
          <w:color w:val="000000" w:themeColor="text1"/>
          <w:sz w:val="22"/>
          <w:szCs w:val="22"/>
        </w:rPr>
        <w:t>Artículo 130</w:t>
      </w:r>
      <w:r w:rsidRPr="00740EA1">
        <w:rPr>
          <w:rFonts w:ascii="Palatino Linotype" w:hAnsi="Palatino Linotype" w:cs="Arial"/>
          <w:i/>
          <w:color w:val="000000" w:themeColor="text1"/>
          <w:sz w:val="22"/>
          <w:szCs w:val="22"/>
        </w:rPr>
        <w:t>. Los sujetos obligados deberán aplicar, de manera restrictiva y limitada, las excepciones al derecho de acceso a la información y sólo podrán invocarlas cuando acrediten su procedencia, sin ampliar las excepciones o supuestos de reserva o confidencialidad previstos en la Ley General y la presente Ley, aduciendo analogía o mayoría de razón.</w:t>
      </w:r>
    </w:p>
    <w:p w:rsidR="002268E6" w:rsidRPr="00740EA1" w:rsidRDefault="002268E6" w:rsidP="002268E6">
      <w:pPr>
        <w:pStyle w:val="Textoindependiente2"/>
        <w:spacing w:after="0" w:line="240" w:lineRule="auto"/>
        <w:ind w:left="567" w:right="618"/>
        <w:jc w:val="both"/>
        <w:rPr>
          <w:rFonts w:ascii="Palatino Linotype" w:hAnsi="Palatino Linotype" w:cs="Arial"/>
          <w:i/>
          <w:color w:val="000000" w:themeColor="text1"/>
          <w:sz w:val="22"/>
          <w:szCs w:val="22"/>
        </w:rPr>
      </w:pPr>
      <w:r w:rsidRPr="00740EA1">
        <w:rPr>
          <w:rFonts w:ascii="Palatino Linotype" w:hAnsi="Palatino Linotype" w:cs="Arial"/>
          <w:b/>
          <w:i/>
          <w:color w:val="000000" w:themeColor="text1"/>
          <w:sz w:val="22"/>
          <w:szCs w:val="22"/>
        </w:rPr>
        <w:t>Artículo 131</w:t>
      </w:r>
      <w:r w:rsidRPr="00740EA1">
        <w:rPr>
          <w:rFonts w:ascii="Palatino Linotype" w:hAnsi="Palatino Linotype" w:cs="Arial"/>
          <w:i/>
          <w:color w:val="000000" w:themeColor="text1"/>
          <w:sz w:val="22"/>
          <w:szCs w:val="22"/>
        </w:rPr>
        <w:t xml:space="preserve">. La carga de la prueba para justificar toda negativa de acceso a la información, por actualizarse cualquiera de los supuestos de clasificación previstos en esta Ley corresponderá a los sujetos obligados; </w:t>
      </w:r>
      <w:r w:rsidRPr="00740EA1">
        <w:rPr>
          <w:rFonts w:ascii="Palatino Linotype" w:hAnsi="Palatino Linotype" w:cs="Arial"/>
          <w:b/>
          <w:i/>
          <w:color w:val="000000" w:themeColor="text1"/>
          <w:sz w:val="22"/>
          <w:szCs w:val="22"/>
        </w:rPr>
        <w:t>en tal caso deberá fundar y motivar debidamente la clasificación de la información</w:t>
      </w:r>
      <w:r w:rsidRPr="00740EA1">
        <w:rPr>
          <w:rFonts w:ascii="Palatino Linotype" w:hAnsi="Palatino Linotype" w:cs="Arial"/>
          <w:i/>
          <w:color w:val="000000" w:themeColor="text1"/>
          <w:sz w:val="22"/>
          <w:szCs w:val="22"/>
        </w:rPr>
        <w:t>, de conformidad con lo previsto en la presente Ley.”</w:t>
      </w:r>
    </w:p>
    <w:p w:rsidR="002268E6" w:rsidRPr="00740EA1" w:rsidRDefault="002268E6" w:rsidP="002268E6">
      <w:pPr>
        <w:spacing w:before="100" w:beforeAutospacing="1" w:after="100" w:afterAutospacing="1" w:line="360" w:lineRule="auto"/>
        <w:ind w:right="49"/>
        <w:jc w:val="both"/>
        <w:rPr>
          <w:rFonts w:ascii="Palatino Linotype" w:hAnsi="Palatino Linotype" w:cs="Arial"/>
          <w:color w:val="000000" w:themeColor="text1"/>
        </w:rPr>
      </w:pPr>
      <w:r w:rsidRPr="00740EA1">
        <w:rPr>
          <w:rFonts w:ascii="Palatino Linotype" w:hAnsi="Palatino Linotype" w:cs="Arial"/>
          <w:color w:val="000000" w:themeColor="text1"/>
        </w:rPr>
        <w:lastRenderedPageBreak/>
        <w:t>De lo transcrito,</w:t>
      </w:r>
      <w:r w:rsidRPr="00740EA1">
        <w:rPr>
          <w:rFonts w:ascii="Palatino Linotype" w:hAnsi="Palatino Linotype" w:cs="Arial"/>
          <w:b/>
          <w:color w:val="000000" w:themeColor="text1"/>
        </w:rPr>
        <w:t xml:space="preserve"> </w:t>
      </w:r>
      <w:r w:rsidRPr="00740EA1">
        <w:rPr>
          <w:rFonts w:ascii="Palatino Linotype" w:hAnsi="Palatino Linotype" w:cs="Arial"/>
          <w:color w:val="000000" w:themeColor="text1"/>
        </w:rPr>
        <w:t xml:space="preserve">se demuestra que </w:t>
      </w:r>
      <w:r w:rsidRPr="00740EA1">
        <w:rPr>
          <w:rFonts w:ascii="Palatino Linotype" w:hAnsi="Palatino Linotype" w:cs="Arial"/>
          <w:b/>
          <w:color w:val="000000" w:themeColor="text1"/>
        </w:rPr>
        <w:t>para aplicar la prueba de daño, los Sujetos Obligados deben precisar las razones objetivas por las que la apertura de la información generaría una afectación;</w:t>
      </w:r>
      <w:r w:rsidRPr="00740EA1">
        <w:rPr>
          <w:rFonts w:ascii="Palatino Linotype" w:hAnsi="Palatino Linotype" w:cs="Arial"/>
          <w:color w:val="000000" w:themeColor="text1"/>
        </w:rPr>
        <w:t xml:space="preserve"> asimismo, es claro que </w:t>
      </w:r>
      <w:r w:rsidRPr="00740EA1">
        <w:rPr>
          <w:rFonts w:ascii="Palatino Linotype" w:hAnsi="Palatino Linotype" w:cs="Arial"/>
          <w:b/>
          <w:color w:val="000000" w:themeColor="text1"/>
        </w:rPr>
        <w:t>los Sujetos Obligados deben aplicar de manera restrictiva y limitada las hipótesis de clasificación y no hacerlas valer de manera general</w:t>
      </w:r>
      <w:r w:rsidR="001E28C7" w:rsidRPr="00740EA1">
        <w:rPr>
          <w:rFonts w:ascii="Palatino Linotype" w:hAnsi="Palatino Linotype" w:cs="Arial"/>
          <w:color w:val="000000" w:themeColor="text1"/>
        </w:rPr>
        <w:t xml:space="preserve">; tal como lo hizo </w:t>
      </w:r>
      <w:r w:rsidR="001E28C7" w:rsidRPr="00740EA1">
        <w:rPr>
          <w:rFonts w:ascii="Palatino Linotype" w:hAnsi="Palatino Linotype" w:cs="Arial"/>
          <w:b/>
          <w:color w:val="000000" w:themeColor="text1"/>
        </w:rPr>
        <w:t xml:space="preserve">EL SUJETO OBLIGADO </w:t>
      </w:r>
      <w:r w:rsidR="001E28C7" w:rsidRPr="00740EA1">
        <w:rPr>
          <w:rFonts w:ascii="Palatino Linotype" w:hAnsi="Palatino Linotype" w:cs="Arial"/>
          <w:color w:val="000000" w:themeColor="text1"/>
        </w:rPr>
        <w:t>en el presente asunto.</w:t>
      </w:r>
      <w:r w:rsidRPr="00740EA1">
        <w:rPr>
          <w:rFonts w:ascii="Palatino Linotype" w:hAnsi="Palatino Linotype" w:cs="Arial"/>
          <w:color w:val="000000" w:themeColor="text1"/>
        </w:rPr>
        <w:t xml:space="preserve"> Es importante señalar que para acreditar la actualización de la clasificación de la información, </w:t>
      </w:r>
      <w:r w:rsidRPr="00740EA1">
        <w:rPr>
          <w:rFonts w:ascii="Palatino Linotype" w:hAnsi="Palatino Linotype" w:cs="Arial"/>
          <w:b/>
          <w:color w:val="000000" w:themeColor="text1"/>
        </w:rPr>
        <w:t>se debe fundar y motivar correctamente la clasificación de la información</w:t>
      </w:r>
      <w:r w:rsidRPr="00740EA1">
        <w:rPr>
          <w:rFonts w:ascii="Palatino Linotype" w:hAnsi="Palatino Linotype" w:cs="Arial"/>
          <w:color w:val="000000" w:themeColor="text1"/>
        </w:rPr>
        <w:t>.</w:t>
      </w:r>
    </w:p>
    <w:p w:rsidR="001E28C7" w:rsidRPr="00740EA1" w:rsidRDefault="001E28C7" w:rsidP="001E28C7">
      <w:pPr>
        <w:spacing w:before="100" w:beforeAutospacing="1" w:after="100" w:afterAutospacing="1" w:line="360" w:lineRule="auto"/>
        <w:ind w:right="49"/>
        <w:jc w:val="both"/>
        <w:rPr>
          <w:rFonts w:ascii="Palatino Linotype" w:hAnsi="Palatino Linotype" w:cs="Arial"/>
          <w:color w:val="000000" w:themeColor="text1"/>
        </w:rPr>
      </w:pPr>
      <w:r w:rsidRPr="00740EA1">
        <w:rPr>
          <w:rFonts w:ascii="Palatino Linotype" w:hAnsi="Palatino Linotype" w:cs="Arial"/>
          <w:color w:val="000000" w:themeColor="text1"/>
        </w:rPr>
        <w:t>Así, la fundamentación y motivación consiste en la obligación que tiene todo ente público de expresar los preceptos jurídicos aplicables al asunto motivo del acto y las razones o argumentos de su actuar.</w:t>
      </w:r>
    </w:p>
    <w:p w:rsidR="001E28C7" w:rsidRPr="00740EA1" w:rsidRDefault="001E28C7" w:rsidP="001E28C7">
      <w:pPr>
        <w:spacing w:before="100" w:beforeAutospacing="1" w:after="100" w:afterAutospacing="1" w:line="360" w:lineRule="auto"/>
        <w:ind w:right="49"/>
        <w:jc w:val="both"/>
        <w:rPr>
          <w:rFonts w:ascii="Palatino Linotype" w:hAnsi="Palatino Linotype" w:cs="Arial"/>
          <w:color w:val="000000" w:themeColor="text1"/>
        </w:rPr>
      </w:pPr>
      <w:r w:rsidRPr="00740EA1">
        <w:rPr>
          <w:rFonts w:ascii="Palatino Linotype" w:hAnsi="Palatino Linotype" w:cs="Arial"/>
          <w:color w:val="000000" w:themeColor="text1"/>
        </w:rPr>
        <w:t>Al respecto, el máximo tribunal del país ha establecido jurisprudencia respecto a qué debe entenderse por fundamentación y motivación, en los siguientes términos:</w:t>
      </w:r>
    </w:p>
    <w:p w:rsidR="001E28C7" w:rsidRPr="00740EA1" w:rsidRDefault="001E28C7" w:rsidP="001E28C7">
      <w:pPr>
        <w:pStyle w:val="Textoindependiente2"/>
        <w:spacing w:after="0" w:line="240" w:lineRule="auto"/>
        <w:ind w:left="567" w:right="618"/>
        <w:jc w:val="both"/>
        <w:rPr>
          <w:rFonts w:ascii="Palatino Linotype" w:hAnsi="Palatino Linotype" w:cs="Arial"/>
          <w:i/>
          <w:color w:val="000000" w:themeColor="text1"/>
          <w:sz w:val="22"/>
          <w:szCs w:val="22"/>
        </w:rPr>
      </w:pPr>
      <w:r w:rsidRPr="00740EA1">
        <w:rPr>
          <w:rFonts w:ascii="Palatino Linotype" w:hAnsi="Palatino Linotype" w:cs="Arial"/>
          <w:i/>
          <w:color w:val="000000" w:themeColor="text1"/>
          <w:sz w:val="22"/>
          <w:szCs w:val="22"/>
        </w:rPr>
        <w:t>“</w:t>
      </w:r>
      <w:r w:rsidRPr="00740EA1">
        <w:rPr>
          <w:rFonts w:ascii="Palatino Linotype" w:hAnsi="Palatino Linotype" w:cs="Arial"/>
          <w:b/>
          <w:i/>
          <w:color w:val="000000" w:themeColor="text1"/>
          <w:sz w:val="22"/>
          <w:szCs w:val="22"/>
        </w:rPr>
        <w:t xml:space="preserve">FUNDAMENTACION Y MOTIVACION. </w:t>
      </w:r>
      <w:r w:rsidRPr="00740EA1">
        <w:rPr>
          <w:rFonts w:ascii="Palatino Linotype" w:hAnsi="Palatino Linotype" w:cs="Arial"/>
          <w:i/>
          <w:color w:val="000000" w:themeColor="text1"/>
          <w:sz w:val="22"/>
          <w:szCs w:val="22"/>
        </w:rPr>
        <w:t xml:space="preserve">La </w:t>
      </w:r>
      <w:r w:rsidRPr="00740EA1">
        <w:rPr>
          <w:rFonts w:ascii="Palatino Linotype" w:hAnsi="Palatino Linotype" w:cs="Arial"/>
          <w:b/>
          <w:i/>
          <w:color w:val="000000" w:themeColor="text1"/>
          <w:sz w:val="22"/>
          <w:szCs w:val="22"/>
        </w:rPr>
        <w:t>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w:t>
      </w:r>
      <w:r w:rsidRPr="00740EA1">
        <w:rPr>
          <w:rFonts w:ascii="Palatino Linotype" w:hAnsi="Palatino Linotype" w:cs="Arial"/>
          <w:i/>
          <w:color w:val="000000" w:themeColor="text1"/>
          <w:sz w:val="22"/>
          <w:szCs w:val="22"/>
        </w:rPr>
        <w:t>.</w:t>
      </w:r>
    </w:p>
    <w:p w:rsidR="001E28C7" w:rsidRPr="00740EA1" w:rsidRDefault="001E28C7" w:rsidP="001E28C7">
      <w:pPr>
        <w:pStyle w:val="Textoindependiente2"/>
        <w:spacing w:after="0" w:line="240" w:lineRule="auto"/>
        <w:ind w:left="567" w:right="618"/>
        <w:jc w:val="both"/>
        <w:rPr>
          <w:rFonts w:ascii="Palatino Linotype" w:hAnsi="Palatino Linotype" w:cs="Arial"/>
          <w:i/>
          <w:color w:val="000000" w:themeColor="text1"/>
          <w:sz w:val="22"/>
          <w:szCs w:val="22"/>
        </w:rPr>
      </w:pPr>
      <w:r w:rsidRPr="00740EA1">
        <w:rPr>
          <w:rFonts w:ascii="Palatino Linotype" w:hAnsi="Palatino Linotype" w:cs="Arial"/>
          <w:b/>
          <w:i/>
          <w:color w:val="000000" w:themeColor="text1"/>
          <w:sz w:val="22"/>
          <w:szCs w:val="22"/>
        </w:rPr>
        <w:t>…” (Sic)</w:t>
      </w:r>
    </w:p>
    <w:p w:rsidR="001E28C7" w:rsidRPr="00740EA1" w:rsidRDefault="001E28C7" w:rsidP="001E28C7">
      <w:pPr>
        <w:spacing w:before="100" w:beforeAutospacing="1" w:after="100" w:afterAutospacing="1" w:line="360" w:lineRule="auto"/>
        <w:ind w:right="51"/>
        <w:jc w:val="both"/>
        <w:rPr>
          <w:rFonts w:ascii="Palatino Linotype" w:hAnsi="Palatino Linotype" w:cs="Arial"/>
          <w:color w:val="000000" w:themeColor="text1"/>
        </w:rPr>
      </w:pPr>
      <w:r w:rsidRPr="00740EA1">
        <w:rPr>
          <w:rFonts w:ascii="Palatino Linotype" w:hAnsi="Palatino Linotype" w:cs="Arial"/>
          <w:color w:val="000000" w:themeColor="text1"/>
        </w:rPr>
        <w:t xml:space="preserve">Así, en un </w:t>
      </w:r>
      <w:r w:rsidRPr="00740EA1">
        <w:rPr>
          <w:rFonts w:ascii="Palatino Linotype" w:hAnsi="Palatino Linotype" w:cs="Arial"/>
          <w:b/>
          <w:color w:val="000000" w:themeColor="text1"/>
        </w:rPr>
        <w:t>acto de autoridad</w:t>
      </w:r>
      <w:r w:rsidRPr="00740EA1">
        <w:rPr>
          <w:rFonts w:ascii="Palatino Linotype" w:hAnsi="Palatino Linotype" w:cs="Arial"/>
          <w:color w:val="000000" w:themeColor="text1"/>
        </w:rPr>
        <w:t xml:space="preserve"> se surte la </w:t>
      </w:r>
      <w:r w:rsidRPr="00740EA1">
        <w:rPr>
          <w:rFonts w:ascii="Palatino Linotype" w:hAnsi="Palatino Linotype" w:cs="Arial"/>
          <w:b/>
          <w:color w:val="000000" w:themeColor="text1"/>
        </w:rPr>
        <w:t>debida fundamentación cuando se cita el precepto legal aplicable al caso concreto</w:t>
      </w:r>
      <w:r w:rsidRPr="00740EA1">
        <w:rPr>
          <w:rFonts w:ascii="Palatino Linotype" w:hAnsi="Palatino Linotype" w:cs="Arial"/>
          <w:color w:val="000000" w:themeColor="text1"/>
        </w:rPr>
        <w:t xml:space="preserve"> y la </w:t>
      </w:r>
      <w:r w:rsidRPr="00740EA1">
        <w:rPr>
          <w:rFonts w:ascii="Palatino Linotype" w:hAnsi="Palatino Linotype" w:cs="Arial"/>
          <w:b/>
          <w:color w:val="000000" w:themeColor="text1"/>
        </w:rPr>
        <w:t>debida motivación</w:t>
      </w:r>
      <w:r w:rsidRPr="00740EA1">
        <w:rPr>
          <w:rFonts w:ascii="Palatino Linotype" w:hAnsi="Palatino Linotype" w:cs="Arial"/>
          <w:color w:val="000000" w:themeColor="text1"/>
        </w:rPr>
        <w:t xml:space="preserve"> </w:t>
      </w:r>
      <w:r w:rsidRPr="00740EA1">
        <w:rPr>
          <w:rFonts w:ascii="Palatino Linotype" w:hAnsi="Palatino Linotype" w:cs="Arial"/>
          <w:b/>
          <w:color w:val="000000" w:themeColor="text1"/>
        </w:rPr>
        <w:t>cuando se expresan las razones, motivos o circunstancias</w:t>
      </w:r>
      <w:r w:rsidRPr="00740EA1">
        <w:rPr>
          <w:rFonts w:ascii="Palatino Linotype" w:hAnsi="Palatino Linotype" w:cs="Arial"/>
          <w:color w:val="000000" w:themeColor="text1"/>
        </w:rPr>
        <w:t xml:space="preserve"> que tomó en cuenta la autoridad </w:t>
      </w:r>
      <w:r w:rsidRPr="00740EA1">
        <w:rPr>
          <w:rFonts w:ascii="Palatino Linotype" w:hAnsi="Palatino Linotype" w:cs="Arial"/>
          <w:b/>
          <w:color w:val="000000" w:themeColor="text1"/>
        </w:rPr>
        <w:t>para adecuar el hecho a los fundamentos de derecho</w:t>
      </w:r>
      <w:r w:rsidRPr="00740EA1">
        <w:rPr>
          <w:rFonts w:ascii="Palatino Linotype" w:hAnsi="Palatino Linotype" w:cs="Arial"/>
          <w:color w:val="000000" w:themeColor="text1"/>
        </w:rPr>
        <w:t>.</w:t>
      </w:r>
    </w:p>
    <w:p w:rsidR="001E28C7" w:rsidRPr="00740EA1" w:rsidRDefault="001E28C7" w:rsidP="001E28C7">
      <w:pPr>
        <w:spacing w:before="100" w:beforeAutospacing="1" w:after="100" w:afterAutospacing="1" w:line="360" w:lineRule="auto"/>
        <w:ind w:right="51"/>
        <w:jc w:val="both"/>
        <w:rPr>
          <w:rFonts w:ascii="Palatino Linotype" w:hAnsi="Palatino Linotype" w:cs="Arial"/>
          <w:color w:val="000000" w:themeColor="text1"/>
        </w:rPr>
      </w:pPr>
      <w:r w:rsidRPr="00740EA1">
        <w:rPr>
          <w:rFonts w:ascii="Palatino Linotype" w:hAnsi="Palatino Linotype" w:cs="Arial"/>
          <w:color w:val="000000" w:themeColor="text1"/>
        </w:rPr>
        <w:lastRenderedPageBreak/>
        <w:t>Más aún, a través de diversa jurisprudencia dictada por el Poder Judicial de la Federación se sostiene que la finalidad de la fundamentación o motivación es la de explicar, justificar, posibilitar la defensa y comunicar la decisión de la autoridad:</w:t>
      </w:r>
    </w:p>
    <w:p w:rsidR="001E28C7" w:rsidRPr="00740EA1" w:rsidRDefault="001E28C7" w:rsidP="001E28C7">
      <w:pPr>
        <w:pStyle w:val="Textoindependiente2"/>
        <w:spacing w:after="0" w:line="240" w:lineRule="auto"/>
        <w:ind w:left="567" w:right="618"/>
        <w:jc w:val="both"/>
        <w:rPr>
          <w:rFonts w:ascii="Palatino Linotype" w:hAnsi="Palatino Linotype" w:cs="Arial"/>
          <w:i/>
          <w:color w:val="000000" w:themeColor="text1"/>
          <w:sz w:val="22"/>
          <w:szCs w:val="22"/>
        </w:rPr>
      </w:pPr>
      <w:r w:rsidRPr="00740EA1">
        <w:rPr>
          <w:rFonts w:ascii="Palatino Linotype" w:hAnsi="Palatino Linotype" w:cs="Arial"/>
          <w:i/>
          <w:color w:val="000000" w:themeColor="text1"/>
          <w:sz w:val="22"/>
          <w:szCs w:val="22"/>
        </w:rPr>
        <w:t>“</w:t>
      </w:r>
      <w:r w:rsidRPr="00740EA1">
        <w:rPr>
          <w:rFonts w:ascii="Palatino Linotype" w:hAnsi="Palatino Linotype" w:cs="Arial"/>
          <w:b/>
          <w:i/>
          <w:color w:val="000000" w:themeColor="text1"/>
          <w:sz w:val="22"/>
          <w:szCs w:val="22"/>
        </w:rPr>
        <w:t>FUNDAMENTACIÓN Y MOTIVACIÓN. EL ASPECTO FORMAL DE LA GARANTÍA Y SU FINALIDAD SE TRADUCEN EN EXPLICAR, JUSTIFICAR, POSIBILITAR LA DEFENSA Y COMUNICAR LA DECISIÓN</w:t>
      </w:r>
      <w:r w:rsidRPr="00740EA1">
        <w:rPr>
          <w:rFonts w:ascii="Palatino Linotype" w:hAnsi="Palatino Linotype" w:cs="Arial"/>
          <w:i/>
          <w:color w:val="000000" w:themeColor="text1"/>
          <w:sz w:val="22"/>
          <w:szCs w:val="22"/>
        </w:rPr>
        <w:t xml:space="preserve">. El contenido formal de la garantía de legalidad prevista en el artículo 16 constitucional relativa a la </w:t>
      </w:r>
      <w:r w:rsidRPr="00740EA1">
        <w:rPr>
          <w:rFonts w:ascii="Palatino Linotype" w:hAnsi="Palatino Linotype" w:cs="Arial"/>
          <w:b/>
          <w:i/>
          <w:color w:val="000000" w:themeColor="text1"/>
          <w:sz w:val="22"/>
          <w:szCs w:val="22"/>
        </w:rPr>
        <w:t>fundamentación y motivación tiene como propósito primordial y ratio que el justiciable 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w:t>
      </w:r>
      <w:r w:rsidRPr="00740EA1">
        <w:rPr>
          <w:rFonts w:ascii="Palatino Linotype" w:hAnsi="Palatino Linotype" w:cs="Arial"/>
          <w:i/>
          <w:color w:val="000000" w:themeColor="text1"/>
          <w:sz w:val="22"/>
          <w:szCs w:val="22"/>
        </w:rPr>
        <w:t xml:space="preserve">. Por tanto, </w:t>
      </w:r>
      <w:r w:rsidRPr="00740EA1">
        <w:rPr>
          <w:rFonts w:ascii="Palatino Linotype" w:hAnsi="Palatino Linotype" w:cs="Arial"/>
          <w:b/>
          <w:i/>
          <w:color w:val="000000" w:themeColor="text1"/>
          <w:sz w:val="22"/>
          <w:szCs w:val="22"/>
          <w:u w:val="single"/>
        </w:rPr>
        <w:t>no basta que el acto de autoridad apenas observe una motivación pro forma pero de una manera incongruente, insuficiente o imprecisa</w:t>
      </w:r>
      <w:r w:rsidRPr="00740EA1">
        <w:rPr>
          <w:rFonts w:ascii="Palatino Linotype" w:hAnsi="Palatino Linotype" w:cs="Arial"/>
          <w:i/>
          <w:color w:val="000000" w:themeColor="text1"/>
          <w:sz w:val="22"/>
          <w:szCs w:val="22"/>
        </w:rPr>
        <w:t>, que impida la finalidad del conocimiento, comprobación y defensa pertinente</w:t>
      </w:r>
      <w:r w:rsidRPr="00740EA1">
        <w:rPr>
          <w:rFonts w:ascii="Palatino Linotype" w:hAnsi="Palatino Linotype" w:cs="Arial"/>
          <w:b/>
          <w:i/>
          <w:color w:val="000000" w:themeColor="text1"/>
          <w:sz w:val="22"/>
          <w:szCs w:val="22"/>
          <w:u w:val="single"/>
        </w:rPr>
        <w:t>, ni es válido exigirle una amplitud o abundancia superflua, pues 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w:t>
      </w:r>
      <w:r w:rsidRPr="00740EA1">
        <w:rPr>
          <w:rFonts w:ascii="Palatino Linotype" w:hAnsi="Palatino Linotype" w:cs="Arial"/>
          <w:i/>
          <w:color w:val="000000" w:themeColor="text1"/>
          <w:sz w:val="22"/>
          <w:szCs w:val="22"/>
        </w:rPr>
        <w:t>.”(Sic)</w:t>
      </w:r>
    </w:p>
    <w:p w:rsidR="001E28C7" w:rsidRPr="00740EA1" w:rsidRDefault="001E28C7" w:rsidP="001E28C7">
      <w:pPr>
        <w:spacing w:before="100" w:beforeAutospacing="1" w:after="100" w:afterAutospacing="1" w:line="360" w:lineRule="auto"/>
        <w:ind w:right="49"/>
        <w:jc w:val="both"/>
        <w:rPr>
          <w:rFonts w:ascii="Palatino Linotype" w:hAnsi="Palatino Linotype" w:cs="Arial"/>
          <w:color w:val="000000" w:themeColor="text1"/>
        </w:rPr>
      </w:pPr>
      <w:r w:rsidRPr="00740EA1">
        <w:rPr>
          <w:rFonts w:ascii="Palatino Linotype" w:hAnsi="Palatino Linotype" w:cs="Arial"/>
          <w:color w:val="000000" w:themeColor="text1"/>
        </w:rPr>
        <w:t>En consecuencia, la fundamentación y motivación implica que en el acto de autoridad, además de contenerse los supuestos jurídicos aplicables se expliquen claramente por qué a través de la utilización de la norma se emitió el acto. De este modo, la persona que se siente afectada pueda impugnar la decisión, permitiéndole una real y auténtica defensa.</w:t>
      </w:r>
    </w:p>
    <w:p w:rsidR="007D3F9A" w:rsidRPr="00740EA1" w:rsidRDefault="001E28C7" w:rsidP="007D3F9A">
      <w:pPr>
        <w:spacing w:before="100" w:beforeAutospacing="1" w:after="100" w:afterAutospacing="1" w:line="360" w:lineRule="auto"/>
        <w:jc w:val="both"/>
        <w:rPr>
          <w:rFonts w:ascii="Palatino Linotype" w:hAnsi="Palatino Linotype"/>
          <w:color w:val="000000" w:themeColor="text1"/>
        </w:rPr>
      </w:pPr>
      <w:r w:rsidRPr="00740EA1">
        <w:rPr>
          <w:rFonts w:ascii="Palatino Linotype" w:hAnsi="Palatino Linotype" w:cs="Arial"/>
          <w:color w:val="000000" w:themeColor="text1"/>
          <w:lang w:eastAsia="es-MX"/>
        </w:rPr>
        <w:t xml:space="preserve">Como resultado de lo anterior, es evidente que el Acuerdo de Clasificación de la información como reservada remitido por </w:t>
      </w:r>
      <w:r w:rsidRPr="00740EA1">
        <w:rPr>
          <w:rFonts w:ascii="Palatino Linotype" w:hAnsi="Palatino Linotype" w:cs="Arial"/>
          <w:b/>
          <w:color w:val="000000" w:themeColor="text1"/>
          <w:lang w:eastAsia="es-MX"/>
        </w:rPr>
        <w:t xml:space="preserve">EL SUJETO OBLIGADO </w:t>
      </w:r>
      <w:r w:rsidR="003F1D7C" w:rsidRPr="00740EA1">
        <w:rPr>
          <w:rFonts w:ascii="Palatino Linotype" w:hAnsi="Palatino Linotype" w:cs="Arial"/>
          <w:color w:val="000000" w:themeColor="text1"/>
          <w:lang w:eastAsia="es-MX"/>
        </w:rPr>
        <w:t>carece</w:t>
      </w:r>
      <w:r w:rsidRPr="00740EA1">
        <w:rPr>
          <w:rFonts w:ascii="Palatino Linotype" w:hAnsi="Palatino Linotype" w:cs="Arial"/>
          <w:color w:val="000000" w:themeColor="text1"/>
          <w:lang w:eastAsia="es-MX"/>
        </w:rPr>
        <w:t xml:space="preserve"> de los requisitos mínimos para considerarlo procedente; razón por la cual </w:t>
      </w:r>
      <w:r w:rsidR="00452577" w:rsidRPr="00740EA1">
        <w:rPr>
          <w:rFonts w:ascii="Palatino Linotype" w:hAnsi="Palatino Linotype" w:cs="Arial"/>
          <w:color w:val="000000" w:themeColor="text1"/>
          <w:lang w:eastAsia="es-MX"/>
        </w:rPr>
        <w:t xml:space="preserve">se considera </w:t>
      </w:r>
      <w:r w:rsidR="00452577" w:rsidRPr="00740EA1">
        <w:rPr>
          <w:rFonts w:ascii="Palatino Linotype" w:hAnsi="Palatino Linotype" w:cs="Arial"/>
          <w:color w:val="000000" w:themeColor="text1"/>
          <w:lang w:eastAsia="es-MX"/>
        </w:rPr>
        <w:lastRenderedPageBreak/>
        <w:t xml:space="preserve">oportuno señalar que </w:t>
      </w:r>
      <w:r w:rsidR="007D3F9A" w:rsidRPr="00740EA1">
        <w:rPr>
          <w:rFonts w:ascii="Palatino Linotype" w:hAnsi="Palatino Linotype" w:cs="Arial"/>
          <w:color w:val="000000" w:themeColor="text1"/>
          <w:lang w:val="es-ES_tradnl"/>
        </w:rPr>
        <w:t xml:space="preserve">se obvia la competencia del </w:t>
      </w:r>
      <w:r w:rsidR="007D3F9A" w:rsidRPr="00740EA1">
        <w:rPr>
          <w:rFonts w:ascii="Palatino Linotype" w:hAnsi="Palatino Linotype" w:cs="Arial"/>
          <w:b/>
          <w:color w:val="000000" w:themeColor="text1"/>
          <w:lang w:val="es-ES_tradnl"/>
        </w:rPr>
        <w:t xml:space="preserve">SUJETO OBLIGADO </w:t>
      </w:r>
      <w:r w:rsidR="007D3F9A" w:rsidRPr="00740EA1">
        <w:rPr>
          <w:rFonts w:ascii="Palatino Linotype" w:hAnsi="Palatino Linotype"/>
          <w:color w:val="000000" w:themeColor="text1"/>
        </w:rPr>
        <w:t xml:space="preserve">para generar, administrar o poseer la información solicitada, </w:t>
      </w:r>
      <w:r w:rsidR="007D3F9A" w:rsidRPr="00740EA1">
        <w:rPr>
          <w:rFonts w:ascii="Palatino Linotype" w:hAnsi="Palatino Linotype" w:cs="Arial"/>
          <w:color w:val="000000" w:themeColor="text1"/>
        </w:rPr>
        <w:t xml:space="preserve">dado que éste ha asumido la misma, </w:t>
      </w:r>
      <w:r w:rsidR="007D3F9A" w:rsidRPr="00740EA1">
        <w:rPr>
          <w:rFonts w:ascii="Palatino Linotype" w:hAnsi="Palatino Linotype"/>
          <w:color w:val="000000" w:themeColor="text1"/>
        </w:rPr>
        <w:t xml:space="preserve">en razón de </w:t>
      </w:r>
      <w:proofErr w:type="spellStart"/>
      <w:r w:rsidR="007D3F9A" w:rsidRPr="00740EA1">
        <w:rPr>
          <w:rFonts w:ascii="Palatino Linotype" w:hAnsi="Palatino Linotype"/>
          <w:color w:val="000000" w:themeColor="text1"/>
        </w:rPr>
        <w:t>se</w:t>
      </w:r>
      <w:proofErr w:type="spellEnd"/>
      <w:r w:rsidR="007D3F9A" w:rsidRPr="00740EA1">
        <w:rPr>
          <w:rFonts w:ascii="Palatino Linotype" w:hAnsi="Palatino Linotype"/>
          <w:color w:val="000000" w:themeColor="text1"/>
        </w:rPr>
        <w:t xml:space="preserve"> manifestó sobre la clasificación como reservada de la misma; razón por la cual, al haberse pronunciado </w:t>
      </w:r>
      <w:r w:rsidR="007D3F9A" w:rsidRPr="00740EA1">
        <w:rPr>
          <w:rFonts w:ascii="Palatino Linotype" w:hAnsi="Palatino Linotype"/>
          <w:b/>
          <w:color w:val="000000" w:themeColor="text1"/>
        </w:rPr>
        <w:t>EL SUJETO OBLIGADO</w:t>
      </w:r>
      <w:r w:rsidR="007D3F9A" w:rsidRPr="00740EA1">
        <w:rPr>
          <w:rFonts w:ascii="Palatino Linotype" w:hAnsi="Palatino Linotype"/>
          <w:color w:val="000000" w:themeColor="text1"/>
        </w:rPr>
        <w:t xml:space="preserve"> respecto de la información solicitada, </w:t>
      </w:r>
      <w:r w:rsidR="007D3F9A" w:rsidRPr="00740EA1">
        <w:rPr>
          <w:rFonts w:ascii="Palatino Linotype" w:hAnsi="Palatino Linotype" w:cs="Arial"/>
          <w:color w:val="000000" w:themeColor="text1"/>
        </w:rPr>
        <w:t xml:space="preserve">es que </w:t>
      </w:r>
      <w:r w:rsidR="007D3F9A" w:rsidRPr="00740EA1">
        <w:rPr>
          <w:rFonts w:ascii="Palatino Linotype" w:hAnsi="Palatino Linotype"/>
          <w:color w:val="000000" w:themeColor="text1"/>
        </w:rPr>
        <w:t>acepta poseer y administrar dicha información, en ejercicio de sus funciones de derecho público, motivo por el cual se actualiza el supuesto jurídico, previsto en el artículo 12 de la Ley de Transparencia y Acceso a la Información Pública del Estado de México y Municipios.</w:t>
      </w:r>
    </w:p>
    <w:p w:rsidR="007D3F9A" w:rsidRPr="00740EA1" w:rsidRDefault="007D3F9A" w:rsidP="007D3F9A">
      <w:pPr>
        <w:spacing w:before="100" w:beforeAutospacing="1" w:after="100" w:afterAutospacing="1" w:line="360" w:lineRule="auto"/>
        <w:ind w:right="49"/>
        <w:jc w:val="both"/>
        <w:rPr>
          <w:rFonts w:ascii="Palatino Linotype" w:hAnsi="Palatino Linotype"/>
          <w:color w:val="000000" w:themeColor="text1"/>
        </w:rPr>
      </w:pPr>
      <w:r w:rsidRPr="00740EA1">
        <w:rPr>
          <w:rFonts w:ascii="Palatino Linotype" w:hAnsi="Palatino Linotype"/>
          <w:color w:val="000000" w:themeColor="text1"/>
        </w:rPr>
        <w:t xml:space="preserve">Por lo que, el estudio de la naturaleza jurídica de la información pública solicitada, tiene por objeto determinar si ésta la genera, posee o administra </w:t>
      </w:r>
      <w:r w:rsidRPr="00740EA1">
        <w:rPr>
          <w:rFonts w:ascii="Palatino Linotype" w:hAnsi="Palatino Linotype"/>
          <w:b/>
          <w:color w:val="000000" w:themeColor="text1"/>
        </w:rPr>
        <w:t>EL SUJETO OBLIGADO</w:t>
      </w:r>
      <w:r w:rsidRPr="00740EA1">
        <w:rPr>
          <w:rFonts w:ascii="Palatino Linotype" w:hAnsi="Palatino Linotype"/>
          <w:color w:val="000000" w:themeColor="text1"/>
        </w:rPr>
        <w:t xml:space="preserve">; sin embargo, en aquellos casos en que éste la asume, implica que cuenta con la misma; por consiguiente, a nada práctico nos conduciría su estudio, ya que se insiste la información pública solicitada, fue asumida por </w:t>
      </w:r>
      <w:r w:rsidRPr="00740EA1">
        <w:rPr>
          <w:rFonts w:ascii="Palatino Linotype" w:hAnsi="Palatino Linotype"/>
          <w:b/>
          <w:color w:val="000000" w:themeColor="text1"/>
        </w:rPr>
        <w:t>EL SUJETO OBLIGADO</w:t>
      </w:r>
      <w:r w:rsidRPr="00740EA1">
        <w:rPr>
          <w:rFonts w:ascii="Palatino Linotype" w:hAnsi="Palatino Linotype"/>
          <w:color w:val="000000" w:themeColor="text1"/>
        </w:rPr>
        <w:t>.</w:t>
      </w:r>
    </w:p>
    <w:p w:rsidR="00904A75" w:rsidRPr="00740EA1" w:rsidRDefault="007D3F9A" w:rsidP="00D42834">
      <w:pPr>
        <w:spacing w:before="100" w:beforeAutospacing="1" w:after="100" w:afterAutospacing="1" w:line="360" w:lineRule="auto"/>
        <w:jc w:val="both"/>
        <w:rPr>
          <w:rFonts w:ascii="Palatino Linotype" w:hAnsi="Palatino Linotype" w:cs="Arial"/>
          <w:color w:val="000000" w:themeColor="text1"/>
          <w:lang w:val="es-ES"/>
        </w:rPr>
      </w:pPr>
      <w:r w:rsidRPr="00740EA1">
        <w:rPr>
          <w:rFonts w:ascii="Palatino Linotype" w:hAnsi="Palatino Linotype" w:cs="Arial"/>
          <w:color w:val="000000" w:themeColor="text1"/>
          <w:lang w:val="es-ES"/>
        </w:rPr>
        <w:t xml:space="preserve">Ahora bien, es preciso referir que </w:t>
      </w:r>
      <w:r w:rsidR="00D42834" w:rsidRPr="00740EA1">
        <w:rPr>
          <w:rFonts w:ascii="Palatino Linotype" w:hAnsi="Palatino Linotype" w:cs="Arial"/>
          <w:color w:val="000000" w:themeColor="text1"/>
          <w:lang w:val="es-ES"/>
        </w:rPr>
        <w:t>en relación a la información solicitada; el Código Administ</w:t>
      </w:r>
      <w:r w:rsidR="003F1D7C" w:rsidRPr="00740EA1">
        <w:rPr>
          <w:rFonts w:ascii="Palatino Linotype" w:hAnsi="Palatino Linotype" w:cs="Arial"/>
          <w:color w:val="000000" w:themeColor="text1"/>
          <w:lang w:val="es-ES"/>
        </w:rPr>
        <w:t xml:space="preserve">rativo </w:t>
      </w:r>
      <w:r w:rsidR="00D42834" w:rsidRPr="00740EA1">
        <w:rPr>
          <w:rFonts w:ascii="Palatino Linotype" w:hAnsi="Palatino Linotype" w:cs="Arial"/>
          <w:color w:val="000000" w:themeColor="text1"/>
          <w:lang w:val="es-ES"/>
        </w:rPr>
        <w:t xml:space="preserve">del Estado de México en sus numerales </w:t>
      </w:r>
      <w:r w:rsidR="003F1D7C" w:rsidRPr="00740EA1">
        <w:rPr>
          <w:rFonts w:ascii="Palatino Linotype" w:hAnsi="Palatino Linotype" w:cs="Arial"/>
          <w:color w:val="000000" w:themeColor="text1"/>
          <w:lang w:val="es-ES"/>
        </w:rPr>
        <w:t xml:space="preserve">18.69, 18.71 y 18.77 </w:t>
      </w:r>
      <w:r w:rsidR="00D42834" w:rsidRPr="00740EA1">
        <w:rPr>
          <w:rFonts w:ascii="Palatino Linotype" w:hAnsi="Palatino Linotype" w:cs="Arial"/>
          <w:color w:val="000000" w:themeColor="text1"/>
          <w:lang w:val="es-ES"/>
        </w:rPr>
        <w:t>establece que las medidas de seguridad son determinaciones preventivas ordenadas por las autoridades de desarrollo urbano cuya ejecución inmediata durar</w:t>
      </w:r>
      <w:r w:rsidR="003F1D7C" w:rsidRPr="00740EA1">
        <w:rPr>
          <w:rFonts w:ascii="Palatino Linotype" w:hAnsi="Palatino Linotype" w:cs="Arial"/>
          <w:color w:val="000000" w:themeColor="text1"/>
          <w:lang w:val="es-ES"/>
        </w:rPr>
        <w:t>á</w:t>
      </w:r>
      <w:r w:rsidR="00D42834" w:rsidRPr="00740EA1">
        <w:rPr>
          <w:rFonts w:ascii="Palatino Linotype" w:hAnsi="Palatino Linotype" w:cs="Arial"/>
          <w:color w:val="000000" w:themeColor="text1"/>
          <w:lang w:val="es-ES"/>
        </w:rPr>
        <w:t xml:space="preserve"> el tiempo que persistan las causas que las motivaron; teniendo como objeto evitar la consolidación de acciones o hechos contrarios a las disposiciones normativas contenidas en las disipaciones en materia de desarrollo urbano entre otras; por lo que, dichas medidas de seguridad únicamente serán aplicadas por las autoridades de Desarrollo Urbano, destacan entre estas la suspensión provisional, parcial o total del uso y aprovechamiento del suelo de la construcción, explotación y obras</w:t>
      </w:r>
      <w:r w:rsidR="006F51F2" w:rsidRPr="00740EA1">
        <w:rPr>
          <w:rFonts w:ascii="Palatino Linotype" w:hAnsi="Palatino Linotype" w:cs="Arial"/>
          <w:color w:val="000000" w:themeColor="text1"/>
          <w:lang w:val="es-ES"/>
        </w:rPr>
        <w:t>.</w:t>
      </w:r>
    </w:p>
    <w:p w:rsidR="006F51F2" w:rsidRPr="00740EA1" w:rsidRDefault="006F51F2" w:rsidP="00D42834">
      <w:pPr>
        <w:spacing w:before="100" w:beforeAutospacing="1" w:after="100" w:afterAutospacing="1" w:line="360" w:lineRule="auto"/>
        <w:jc w:val="both"/>
        <w:rPr>
          <w:rFonts w:ascii="Palatino Linotype" w:hAnsi="Palatino Linotype" w:cs="Arial"/>
          <w:color w:val="000000" w:themeColor="text1"/>
          <w:lang w:val="es-ES"/>
        </w:rPr>
      </w:pPr>
      <w:r w:rsidRPr="00740EA1">
        <w:rPr>
          <w:rFonts w:ascii="Palatino Linotype" w:hAnsi="Palatino Linotype" w:cs="Arial"/>
          <w:color w:val="000000" w:themeColor="text1"/>
          <w:lang w:val="es-ES"/>
        </w:rPr>
        <w:lastRenderedPageBreak/>
        <w:t>De igual modo, el Reglamento del Libro Quinto del Código Administrativo del Estado de México en su Título Décimo Segundo de las Medidas de Seguridad y Sanciones, Capítulo Segundo de las Medidas de Seguridad, artículo 156 establece el procedimiento para la aplicación de medidas de seguridad; tal y como, se aprecia enseguida:</w:t>
      </w:r>
    </w:p>
    <w:p w:rsidR="006F51F2" w:rsidRPr="00740EA1" w:rsidRDefault="006F51F2" w:rsidP="006F51F2">
      <w:pPr>
        <w:spacing w:before="100" w:beforeAutospacing="1" w:after="100" w:afterAutospacing="1"/>
        <w:ind w:left="851" w:right="899"/>
        <w:jc w:val="both"/>
        <w:rPr>
          <w:rFonts w:ascii="Palatino Linotype" w:hAnsi="Palatino Linotype"/>
          <w:b/>
          <w:i/>
          <w:color w:val="000000" w:themeColor="text1"/>
          <w:sz w:val="22"/>
          <w:szCs w:val="22"/>
        </w:rPr>
      </w:pPr>
      <w:r w:rsidRPr="00740EA1">
        <w:rPr>
          <w:rFonts w:ascii="Palatino Linotype" w:hAnsi="Palatino Linotype"/>
          <w:b/>
          <w:i/>
          <w:color w:val="000000" w:themeColor="text1"/>
          <w:sz w:val="22"/>
          <w:szCs w:val="22"/>
        </w:rPr>
        <w:t>“Artículo 156.</w:t>
      </w:r>
      <w:r w:rsidRPr="00740EA1">
        <w:rPr>
          <w:rFonts w:ascii="Palatino Linotype" w:hAnsi="Palatino Linotype"/>
          <w:i/>
          <w:color w:val="000000" w:themeColor="text1"/>
          <w:sz w:val="22"/>
          <w:szCs w:val="22"/>
        </w:rPr>
        <w:t xml:space="preserve"> La aplicación de las medidas de seguridad, </w:t>
      </w:r>
      <w:r w:rsidRPr="00740EA1">
        <w:rPr>
          <w:rFonts w:ascii="Palatino Linotype" w:hAnsi="Palatino Linotype"/>
          <w:b/>
          <w:i/>
          <w:color w:val="000000" w:themeColor="text1"/>
          <w:sz w:val="22"/>
          <w:szCs w:val="22"/>
        </w:rPr>
        <w:t xml:space="preserve">se llevará a cabo conforme al procedimiento siguiente: </w:t>
      </w:r>
    </w:p>
    <w:p w:rsidR="006F51F2" w:rsidRPr="00740EA1" w:rsidRDefault="006F51F2" w:rsidP="006F51F2">
      <w:pPr>
        <w:spacing w:before="100" w:beforeAutospacing="1" w:after="100" w:afterAutospacing="1"/>
        <w:ind w:left="851" w:right="899"/>
        <w:jc w:val="both"/>
        <w:rPr>
          <w:rFonts w:ascii="Palatino Linotype" w:hAnsi="Palatino Linotype"/>
          <w:i/>
          <w:color w:val="000000" w:themeColor="text1"/>
          <w:sz w:val="22"/>
          <w:szCs w:val="22"/>
        </w:rPr>
      </w:pPr>
      <w:r w:rsidRPr="00740EA1">
        <w:rPr>
          <w:rFonts w:ascii="Palatino Linotype" w:hAnsi="Palatino Linotype"/>
          <w:b/>
          <w:i/>
          <w:color w:val="000000" w:themeColor="text1"/>
          <w:sz w:val="22"/>
          <w:szCs w:val="22"/>
        </w:rPr>
        <w:t xml:space="preserve">I. </w:t>
      </w:r>
      <w:r w:rsidRPr="00740EA1">
        <w:rPr>
          <w:rFonts w:ascii="Palatino Linotype" w:hAnsi="Palatino Linotype"/>
          <w:i/>
          <w:color w:val="000000" w:themeColor="text1"/>
          <w:sz w:val="22"/>
          <w:szCs w:val="22"/>
        </w:rPr>
        <w:t xml:space="preserve">Podrá iniciarse </w:t>
      </w:r>
      <w:r w:rsidRPr="00740EA1">
        <w:rPr>
          <w:rFonts w:ascii="Palatino Linotype" w:hAnsi="Palatino Linotype"/>
          <w:b/>
          <w:i/>
          <w:color w:val="000000" w:themeColor="text1"/>
          <w:sz w:val="22"/>
          <w:szCs w:val="22"/>
        </w:rPr>
        <w:t>de oficio por la autoridad competente o por denuncia de terceros</w:t>
      </w:r>
      <w:r w:rsidRPr="00740EA1">
        <w:rPr>
          <w:rFonts w:ascii="Palatino Linotype" w:hAnsi="Palatino Linotype"/>
          <w:i/>
          <w:color w:val="000000" w:themeColor="text1"/>
          <w:sz w:val="22"/>
          <w:szCs w:val="22"/>
        </w:rPr>
        <w:t xml:space="preserve"> en ejercicio de la acción popular. </w:t>
      </w:r>
    </w:p>
    <w:p w:rsidR="006F51F2" w:rsidRPr="00740EA1" w:rsidRDefault="006F51F2" w:rsidP="006F51F2">
      <w:pPr>
        <w:spacing w:before="100" w:beforeAutospacing="1" w:after="100" w:afterAutospacing="1"/>
        <w:ind w:left="851" w:right="899"/>
        <w:jc w:val="both"/>
        <w:rPr>
          <w:rFonts w:ascii="Palatino Linotype" w:hAnsi="Palatino Linotype"/>
          <w:i/>
          <w:color w:val="000000" w:themeColor="text1"/>
          <w:sz w:val="22"/>
          <w:szCs w:val="22"/>
        </w:rPr>
      </w:pPr>
      <w:r w:rsidRPr="00740EA1">
        <w:rPr>
          <w:rFonts w:ascii="Palatino Linotype" w:hAnsi="Palatino Linotype"/>
          <w:b/>
          <w:i/>
          <w:color w:val="000000" w:themeColor="text1"/>
          <w:sz w:val="22"/>
          <w:szCs w:val="22"/>
        </w:rPr>
        <w:t>II.</w:t>
      </w:r>
      <w:r w:rsidRPr="00740EA1">
        <w:rPr>
          <w:rFonts w:ascii="Palatino Linotype" w:hAnsi="Palatino Linotype"/>
          <w:i/>
          <w:color w:val="000000" w:themeColor="text1"/>
          <w:sz w:val="22"/>
          <w:szCs w:val="22"/>
        </w:rPr>
        <w:t xml:space="preserve"> </w:t>
      </w:r>
      <w:r w:rsidRPr="00740EA1">
        <w:rPr>
          <w:rFonts w:ascii="Palatino Linotype" w:hAnsi="Palatino Linotype"/>
          <w:b/>
          <w:i/>
          <w:color w:val="000000" w:themeColor="text1"/>
          <w:sz w:val="22"/>
          <w:szCs w:val="22"/>
        </w:rPr>
        <w:t>La autoridad</w:t>
      </w:r>
      <w:r w:rsidRPr="00740EA1">
        <w:rPr>
          <w:rFonts w:ascii="Palatino Linotype" w:hAnsi="Palatino Linotype"/>
          <w:i/>
          <w:color w:val="000000" w:themeColor="text1"/>
          <w:sz w:val="22"/>
          <w:szCs w:val="22"/>
        </w:rPr>
        <w:t xml:space="preserve"> competente </w:t>
      </w:r>
      <w:r w:rsidRPr="00740EA1">
        <w:rPr>
          <w:rFonts w:ascii="Palatino Linotype" w:hAnsi="Palatino Linotype"/>
          <w:b/>
          <w:i/>
          <w:color w:val="000000" w:themeColor="text1"/>
          <w:sz w:val="22"/>
          <w:szCs w:val="22"/>
        </w:rPr>
        <w:t>verificará la procedencia de imponer la medida de seguridad y en su caso, la aplicará de inmediato</w:t>
      </w:r>
      <w:r w:rsidRPr="00740EA1">
        <w:rPr>
          <w:rFonts w:ascii="Palatino Linotype" w:hAnsi="Palatino Linotype"/>
          <w:i/>
          <w:color w:val="000000" w:themeColor="text1"/>
          <w:sz w:val="22"/>
          <w:szCs w:val="22"/>
        </w:rPr>
        <w:t xml:space="preserve"> y sin mayor trámite, haciendo constar la diligencia en acta administrativa. </w:t>
      </w:r>
    </w:p>
    <w:p w:rsidR="006F51F2" w:rsidRPr="00740EA1" w:rsidRDefault="006F51F2" w:rsidP="006F51F2">
      <w:pPr>
        <w:spacing w:before="100" w:beforeAutospacing="1" w:after="100" w:afterAutospacing="1"/>
        <w:ind w:left="851" w:right="899"/>
        <w:jc w:val="both"/>
        <w:rPr>
          <w:rFonts w:ascii="Palatino Linotype" w:hAnsi="Palatino Linotype"/>
          <w:b/>
          <w:i/>
          <w:color w:val="000000" w:themeColor="text1"/>
          <w:sz w:val="22"/>
          <w:szCs w:val="22"/>
        </w:rPr>
      </w:pPr>
      <w:r w:rsidRPr="00740EA1">
        <w:rPr>
          <w:rFonts w:ascii="Palatino Linotype" w:hAnsi="Palatino Linotype"/>
          <w:b/>
          <w:i/>
          <w:color w:val="000000" w:themeColor="text1"/>
          <w:sz w:val="22"/>
          <w:szCs w:val="22"/>
        </w:rPr>
        <w:t>III</w:t>
      </w:r>
      <w:r w:rsidRPr="00740EA1">
        <w:rPr>
          <w:rFonts w:ascii="Palatino Linotype" w:hAnsi="Palatino Linotype"/>
          <w:i/>
          <w:color w:val="000000" w:themeColor="text1"/>
          <w:sz w:val="22"/>
          <w:szCs w:val="22"/>
        </w:rPr>
        <w:t xml:space="preserve">. </w:t>
      </w:r>
      <w:r w:rsidRPr="00740EA1">
        <w:rPr>
          <w:rFonts w:ascii="Palatino Linotype" w:hAnsi="Palatino Linotype"/>
          <w:b/>
          <w:i/>
          <w:color w:val="000000" w:themeColor="text1"/>
          <w:sz w:val="22"/>
          <w:szCs w:val="22"/>
        </w:rPr>
        <w:t xml:space="preserve">Adoptadas o no las medidas de seguridad, se citará a garantía de audiencia al particular afectado, para que manifieste lo que a su derecho convenga, dictándose la resolución que corresponda, en la que en su caso podrá imponerse la sanción o sanciones procedentes. </w:t>
      </w:r>
    </w:p>
    <w:p w:rsidR="006F51F2" w:rsidRPr="00740EA1" w:rsidRDefault="006F51F2" w:rsidP="006F51F2">
      <w:pPr>
        <w:spacing w:before="100" w:beforeAutospacing="1" w:after="100" w:afterAutospacing="1"/>
        <w:ind w:left="851" w:right="899"/>
        <w:jc w:val="both"/>
        <w:rPr>
          <w:rFonts w:ascii="Palatino Linotype" w:hAnsi="Palatino Linotype"/>
          <w:i/>
          <w:color w:val="000000" w:themeColor="text1"/>
          <w:sz w:val="22"/>
          <w:szCs w:val="22"/>
        </w:rPr>
      </w:pPr>
      <w:r w:rsidRPr="00740EA1">
        <w:rPr>
          <w:rFonts w:ascii="Palatino Linotype" w:hAnsi="Palatino Linotype"/>
          <w:b/>
          <w:i/>
          <w:color w:val="000000" w:themeColor="text1"/>
          <w:sz w:val="22"/>
          <w:szCs w:val="22"/>
        </w:rPr>
        <w:t>IV.</w:t>
      </w:r>
      <w:r w:rsidRPr="00740EA1">
        <w:rPr>
          <w:rFonts w:ascii="Palatino Linotype" w:hAnsi="Palatino Linotype"/>
          <w:i/>
          <w:color w:val="000000" w:themeColor="text1"/>
          <w:sz w:val="22"/>
          <w:szCs w:val="22"/>
        </w:rPr>
        <w:t xml:space="preserve"> Las medidas de seguridad que podrán adoptar las autoridades desarrollo urbano, son las que establece </w:t>
      </w:r>
      <w:r w:rsidRPr="00740EA1">
        <w:rPr>
          <w:rFonts w:ascii="Palatino Linotype" w:hAnsi="Palatino Linotype"/>
          <w:b/>
          <w:i/>
          <w:color w:val="000000" w:themeColor="text1"/>
          <w:sz w:val="22"/>
          <w:szCs w:val="22"/>
        </w:rPr>
        <w:t>el artículo 5.62 del Libro</w:t>
      </w:r>
      <w:r w:rsidR="00C448DD" w:rsidRPr="00740EA1">
        <w:rPr>
          <w:rStyle w:val="Refdenotaalpie"/>
          <w:rFonts w:ascii="Palatino Linotype" w:hAnsi="Palatino Linotype"/>
          <w:i/>
          <w:color w:val="000000" w:themeColor="text1"/>
          <w:sz w:val="22"/>
          <w:szCs w:val="22"/>
        </w:rPr>
        <w:footnoteReference w:id="1"/>
      </w:r>
      <w:r w:rsidRPr="00740EA1">
        <w:rPr>
          <w:rFonts w:ascii="Palatino Linotype" w:hAnsi="Palatino Linotype"/>
          <w:i/>
          <w:color w:val="000000" w:themeColor="text1"/>
          <w:sz w:val="22"/>
          <w:szCs w:val="22"/>
        </w:rPr>
        <w:t>.”</w:t>
      </w:r>
    </w:p>
    <w:p w:rsidR="006F51F2" w:rsidRPr="00740EA1" w:rsidRDefault="006F51F2" w:rsidP="006F51F2">
      <w:pPr>
        <w:spacing w:before="100" w:beforeAutospacing="1" w:after="100" w:afterAutospacing="1"/>
        <w:ind w:left="851" w:right="899"/>
        <w:jc w:val="both"/>
        <w:rPr>
          <w:rFonts w:ascii="Palatino Linotype" w:hAnsi="Palatino Linotype" w:cs="Arial"/>
          <w:i/>
          <w:color w:val="000000" w:themeColor="text1"/>
          <w:sz w:val="22"/>
          <w:szCs w:val="22"/>
          <w:lang w:val="es-ES"/>
        </w:rPr>
      </w:pPr>
      <w:r w:rsidRPr="00740EA1">
        <w:rPr>
          <w:rFonts w:ascii="Palatino Linotype" w:hAnsi="Palatino Linotype"/>
          <w:i/>
          <w:color w:val="000000" w:themeColor="text1"/>
          <w:sz w:val="22"/>
          <w:szCs w:val="22"/>
        </w:rPr>
        <w:t>(Énfasis añadido)</w:t>
      </w:r>
    </w:p>
    <w:p w:rsidR="003D36FC" w:rsidRPr="00740EA1" w:rsidRDefault="006F51F2" w:rsidP="00904A75">
      <w:pPr>
        <w:widowControl w:val="0"/>
        <w:autoSpaceDE w:val="0"/>
        <w:autoSpaceDN w:val="0"/>
        <w:adjustRightInd w:val="0"/>
        <w:spacing w:before="100" w:beforeAutospacing="1" w:after="100" w:afterAutospacing="1" w:line="360" w:lineRule="auto"/>
        <w:jc w:val="both"/>
        <w:rPr>
          <w:rFonts w:ascii="Palatino Linotype" w:eastAsia="Calibri" w:hAnsi="Palatino Linotype" w:cs="Arial"/>
          <w:color w:val="000000" w:themeColor="text1"/>
        </w:rPr>
      </w:pPr>
      <w:r w:rsidRPr="00740EA1">
        <w:rPr>
          <w:rFonts w:ascii="Palatino Linotype" w:eastAsia="Calibri" w:hAnsi="Palatino Linotype" w:cs="Arial"/>
          <w:color w:val="000000" w:themeColor="text1"/>
        </w:rPr>
        <w:t xml:space="preserve">De la normativa citada, se puede advertir que para el caso de que los particulares no </w:t>
      </w:r>
      <w:r w:rsidRPr="00740EA1">
        <w:rPr>
          <w:rFonts w:ascii="Palatino Linotype" w:eastAsia="Calibri" w:hAnsi="Palatino Linotype" w:cs="Arial"/>
          <w:color w:val="000000" w:themeColor="text1"/>
        </w:rPr>
        <w:lastRenderedPageBreak/>
        <w:t xml:space="preserve">observen las medidas correspondientes </w:t>
      </w:r>
      <w:r w:rsidR="003D36FC" w:rsidRPr="00740EA1">
        <w:rPr>
          <w:rFonts w:ascii="Palatino Linotype" w:eastAsia="Calibri" w:hAnsi="Palatino Linotype" w:cs="Arial"/>
          <w:color w:val="000000" w:themeColor="text1"/>
        </w:rPr>
        <w:t>al momento de iniciar con alguna obra o con el aprovechamiento del suelo, lo procedente es que la autoridad competente en este caso la Dirección de Desarrollo Urbano, deberá aplicar las sanciones y medidas de seguridad que considere competentes; por lo que, para que se apliquen las sanciones correspondientes los particulares debieron ser omisos en atender a las medidas de seguridad.</w:t>
      </w:r>
    </w:p>
    <w:p w:rsidR="003D36FC" w:rsidRPr="00740EA1" w:rsidRDefault="003D36FC" w:rsidP="00904A75">
      <w:pPr>
        <w:widowControl w:val="0"/>
        <w:autoSpaceDE w:val="0"/>
        <w:autoSpaceDN w:val="0"/>
        <w:adjustRightInd w:val="0"/>
        <w:spacing w:before="100" w:beforeAutospacing="1" w:after="100" w:afterAutospacing="1" w:line="360" w:lineRule="auto"/>
        <w:jc w:val="both"/>
        <w:rPr>
          <w:rFonts w:ascii="Palatino Linotype" w:eastAsia="Calibri" w:hAnsi="Palatino Linotype" w:cs="Arial"/>
          <w:color w:val="000000" w:themeColor="text1"/>
        </w:rPr>
      </w:pPr>
      <w:r w:rsidRPr="00740EA1">
        <w:rPr>
          <w:rFonts w:ascii="Palatino Linotype" w:eastAsia="Calibri" w:hAnsi="Palatino Linotype" w:cs="Arial"/>
          <w:color w:val="000000" w:themeColor="text1"/>
        </w:rPr>
        <w:t>Lo que permite decir que, si la Dire</w:t>
      </w:r>
      <w:r w:rsidR="00C448DD" w:rsidRPr="00740EA1">
        <w:rPr>
          <w:rFonts w:ascii="Palatino Linotype" w:eastAsia="Calibri" w:hAnsi="Palatino Linotype" w:cs="Arial"/>
          <w:color w:val="000000" w:themeColor="text1"/>
        </w:rPr>
        <w:t>cción de Desarrollo Urbano llevó</w:t>
      </w:r>
      <w:r w:rsidRPr="00740EA1">
        <w:rPr>
          <w:rFonts w:ascii="Palatino Linotype" w:eastAsia="Calibri" w:hAnsi="Palatino Linotype" w:cs="Arial"/>
          <w:color w:val="000000" w:themeColor="text1"/>
        </w:rPr>
        <w:t xml:space="preserve"> a cabo en el caso que nos ocupa la suspensión de la obra tal como puede apreciarse en las fotografías de los sellos remitidas de manera adjunta a la solicitud de información; lo cierto es que para que estos fueran levantados por la misma autoridad en fecha 26 de marzo de 2019, es porque, los particulares responsables de la obra dieron cabal cumplimiento a los requerimientos de la Dirección y en consecuencia no es procedente la suspen</w:t>
      </w:r>
      <w:r w:rsidR="00C448DD" w:rsidRPr="00740EA1">
        <w:rPr>
          <w:rFonts w:ascii="Palatino Linotype" w:eastAsia="Calibri" w:hAnsi="Palatino Linotype" w:cs="Arial"/>
          <w:color w:val="000000" w:themeColor="text1"/>
        </w:rPr>
        <w:t>sión de la obra de que se trate o bien ya no persisten las causas que dieron origen a la suspensión.</w:t>
      </w:r>
    </w:p>
    <w:p w:rsidR="003D36FC" w:rsidRPr="00740EA1" w:rsidRDefault="003D36FC" w:rsidP="00904A75">
      <w:pPr>
        <w:widowControl w:val="0"/>
        <w:autoSpaceDE w:val="0"/>
        <w:autoSpaceDN w:val="0"/>
        <w:adjustRightInd w:val="0"/>
        <w:spacing w:before="100" w:beforeAutospacing="1" w:after="100" w:afterAutospacing="1" w:line="360" w:lineRule="auto"/>
        <w:jc w:val="both"/>
        <w:rPr>
          <w:rFonts w:ascii="Palatino Linotype" w:eastAsia="Calibri" w:hAnsi="Palatino Linotype" w:cs="Arial"/>
          <w:color w:val="000000" w:themeColor="text1"/>
        </w:rPr>
      </w:pPr>
      <w:r w:rsidRPr="00740EA1">
        <w:rPr>
          <w:rFonts w:ascii="Palatino Linotype" w:eastAsia="Calibri" w:hAnsi="Palatino Linotype" w:cs="Arial"/>
          <w:color w:val="000000" w:themeColor="text1"/>
        </w:rPr>
        <w:t xml:space="preserve">De ahí que, resulte procedente el ordenar la entrega del Acta de levantamiento de la suspensión temporal de fecha 26 de marzo de 2019 </w:t>
      </w:r>
      <w:r w:rsidR="00D36623" w:rsidRPr="00740EA1">
        <w:rPr>
          <w:rFonts w:ascii="Palatino Linotype" w:eastAsia="Calibri" w:hAnsi="Palatino Linotype" w:cs="Arial"/>
          <w:color w:val="000000" w:themeColor="text1"/>
        </w:rPr>
        <w:t xml:space="preserve">llevada a cabo por la Dirección de Desarrollo Urbano; en la que conste el fundamento legal para realizarla; de ser procedente en </w:t>
      </w:r>
      <w:r w:rsidR="00D36623" w:rsidRPr="00740EA1">
        <w:rPr>
          <w:rFonts w:ascii="Palatino Linotype" w:eastAsia="Calibri" w:hAnsi="Palatino Linotype" w:cs="Arial"/>
          <w:b/>
          <w:color w:val="000000" w:themeColor="text1"/>
        </w:rPr>
        <w:t>versión pública</w:t>
      </w:r>
      <w:r w:rsidR="00D36623" w:rsidRPr="00740EA1">
        <w:rPr>
          <w:rFonts w:ascii="Palatino Linotype" w:eastAsia="Calibri" w:hAnsi="Palatino Linotype" w:cs="Arial"/>
          <w:color w:val="000000" w:themeColor="text1"/>
        </w:rPr>
        <w:t>.</w:t>
      </w:r>
    </w:p>
    <w:p w:rsidR="00C448DD" w:rsidRPr="00740EA1" w:rsidRDefault="00C448DD" w:rsidP="000D0027">
      <w:pPr>
        <w:spacing w:before="240" w:after="240" w:line="360" w:lineRule="auto"/>
        <w:jc w:val="both"/>
        <w:rPr>
          <w:rFonts w:ascii="Palatino Linotype" w:hAnsi="Palatino Linotype" w:cs="Arial"/>
          <w:color w:val="000000" w:themeColor="text1"/>
          <w:lang w:eastAsia="es-MX"/>
        </w:rPr>
      </w:pPr>
      <w:r w:rsidRPr="00740EA1">
        <w:rPr>
          <w:rFonts w:ascii="Palatino Linotype" w:hAnsi="Palatino Linotype" w:cs="Arial"/>
          <w:color w:val="000000" w:themeColor="text1"/>
          <w:lang w:eastAsia="es-MX"/>
        </w:rPr>
        <w:t>No pasa desapercibido para este Órgano Garante que de conformidad con lo establecido en el numeral 18.77 del Código Administrativo del Estado de México</w:t>
      </w:r>
      <w:r w:rsidR="009A553F" w:rsidRPr="00740EA1">
        <w:rPr>
          <w:rStyle w:val="Refdenotaalpie"/>
          <w:rFonts w:ascii="Palatino Linotype" w:hAnsi="Palatino Linotype" w:cs="Arial"/>
          <w:color w:val="000000" w:themeColor="text1"/>
          <w:lang w:eastAsia="es-MX"/>
        </w:rPr>
        <w:footnoteReference w:id="2"/>
      </w:r>
      <w:r w:rsidRPr="00740EA1">
        <w:rPr>
          <w:rFonts w:ascii="Palatino Linotype" w:hAnsi="Palatino Linotype" w:cs="Arial"/>
          <w:color w:val="000000" w:themeColor="text1"/>
          <w:lang w:eastAsia="es-MX"/>
        </w:rPr>
        <w:t xml:space="preserve">, los afectados por actos de autoridad como en este caso con la suspensión de la obra tienen </w:t>
      </w:r>
      <w:r w:rsidRPr="00740EA1">
        <w:rPr>
          <w:rFonts w:ascii="Palatino Linotype" w:hAnsi="Palatino Linotype" w:cs="Arial"/>
          <w:color w:val="000000" w:themeColor="text1"/>
          <w:lang w:eastAsia="es-MX"/>
        </w:rPr>
        <w:lastRenderedPageBreak/>
        <w:t xml:space="preserve">la opción de interponer </w:t>
      </w:r>
      <w:r w:rsidR="009A553F" w:rsidRPr="00740EA1">
        <w:rPr>
          <w:rFonts w:ascii="Palatino Linotype" w:hAnsi="Palatino Linotype" w:cs="Arial"/>
          <w:color w:val="000000" w:themeColor="text1"/>
          <w:lang w:eastAsia="es-MX"/>
        </w:rPr>
        <w:t xml:space="preserve">el recurso de inconformidad; por ello, para el caso de que el Acta solicitada se encontrara en este supuesto, </w:t>
      </w:r>
      <w:r w:rsidR="009A553F" w:rsidRPr="00740EA1">
        <w:rPr>
          <w:rFonts w:ascii="Palatino Linotype" w:hAnsi="Palatino Linotype" w:cs="Arial"/>
          <w:b/>
          <w:color w:val="000000" w:themeColor="text1"/>
          <w:lang w:eastAsia="es-MX"/>
        </w:rPr>
        <w:t xml:space="preserve">EL SUJETO OBLIGADO </w:t>
      </w:r>
      <w:r w:rsidR="009A553F" w:rsidRPr="00740EA1">
        <w:rPr>
          <w:rFonts w:ascii="Palatino Linotype" w:hAnsi="Palatino Linotype" w:cs="Arial"/>
          <w:color w:val="000000" w:themeColor="text1"/>
          <w:lang w:eastAsia="es-MX"/>
        </w:rPr>
        <w:t xml:space="preserve">deberá hacer entrega del Acuerdo de Clasificación de la información en los términos a que se ha hecho referencia, especificando de manera puntual la fracción en la que encuadra la clasificación de acuerdo con el artículo 140 de la Ley de Transparencia y Acceso a la Información Pública del Estado de México y Municipios; caso contrario deberá hacer entrega de la información señalada en el párrafo anterior. </w:t>
      </w:r>
    </w:p>
    <w:p w:rsidR="000D0027" w:rsidRPr="00740EA1" w:rsidRDefault="000D0027" w:rsidP="000D0027">
      <w:pPr>
        <w:spacing w:before="240" w:after="240" w:line="360" w:lineRule="auto"/>
        <w:jc w:val="both"/>
        <w:rPr>
          <w:rFonts w:ascii="Palatino Linotype" w:hAnsi="Palatino Linotype" w:cs="Arial"/>
          <w:color w:val="000000" w:themeColor="text1"/>
          <w:lang w:val="es-ES_tradnl"/>
        </w:rPr>
      </w:pPr>
      <w:r w:rsidRPr="00740EA1">
        <w:rPr>
          <w:rFonts w:ascii="Palatino Linotype" w:hAnsi="Palatino Linotype" w:cs="Arial"/>
          <w:color w:val="000000" w:themeColor="text1"/>
          <w:lang w:eastAsia="es-MX"/>
        </w:rPr>
        <w:t xml:space="preserve">Así, respecto de la información que </w:t>
      </w:r>
      <w:r w:rsidRPr="00740EA1">
        <w:rPr>
          <w:rFonts w:ascii="Palatino Linotype" w:eastAsia="Arial Unicode MS" w:hAnsi="Palatino Linotype" w:cs="Arial"/>
          <w:b/>
          <w:color w:val="000000" w:themeColor="text1"/>
        </w:rPr>
        <w:t xml:space="preserve">EL SUJETO OBLIGADO </w:t>
      </w:r>
      <w:r w:rsidRPr="00740EA1">
        <w:rPr>
          <w:rFonts w:ascii="Palatino Linotype" w:eastAsia="Arial Unicode MS" w:hAnsi="Palatino Linotype" w:cs="Arial"/>
          <w:color w:val="000000" w:themeColor="text1"/>
        </w:rPr>
        <w:t xml:space="preserve">ha de entregar en </w:t>
      </w:r>
      <w:r w:rsidRPr="00740EA1">
        <w:rPr>
          <w:rFonts w:ascii="Palatino Linotype" w:eastAsia="Arial Unicode MS" w:hAnsi="Palatino Linotype" w:cs="Arial"/>
          <w:b/>
          <w:color w:val="000000" w:themeColor="text1"/>
        </w:rPr>
        <w:t>versión pública</w:t>
      </w:r>
      <w:r w:rsidRPr="00740EA1">
        <w:rPr>
          <w:rFonts w:ascii="Palatino Linotype" w:eastAsia="Arial Unicode MS" w:hAnsi="Palatino Linotype" w:cs="Arial"/>
          <w:color w:val="000000" w:themeColor="text1"/>
        </w:rPr>
        <w:t xml:space="preserve">, se deberá omitir, eliminar o suprimir la información personal testando datos </w:t>
      </w:r>
      <w:r w:rsidRPr="00740EA1">
        <w:rPr>
          <w:rFonts w:ascii="Palatino Linotype" w:hAnsi="Palatino Linotype" w:cs="Arial"/>
          <w:color w:val="000000" w:themeColor="text1"/>
          <w:lang w:val="es-ES_tradnl"/>
        </w:rPr>
        <w:t xml:space="preserve">confidenciales, sin pasar por alto que la clasificación respectiva tiene </w:t>
      </w:r>
      <w:r w:rsidRPr="00740EA1">
        <w:rPr>
          <w:rFonts w:ascii="Palatino Linotype" w:hAnsi="Palatino Linotype" w:cs="Arial"/>
          <w:color w:val="000000" w:themeColor="text1"/>
        </w:rPr>
        <w:t>que</w:t>
      </w:r>
      <w:r w:rsidRPr="00740EA1">
        <w:rPr>
          <w:rFonts w:ascii="Palatino Linotype" w:hAnsi="Palatino Linotype" w:cs="Arial"/>
          <w:color w:val="000000" w:themeColor="text1"/>
          <w:lang w:val="es-ES_tradnl"/>
        </w:rPr>
        <w:t xml:space="preserve"> cumplirse a través de la forma y formalidades que la Ley impone; </w:t>
      </w:r>
      <w:r w:rsidRPr="00740EA1">
        <w:rPr>
          <w:rFonts w:ascii="Palatino Linotype" w:hAnsi="Palatino Linotype" w:cs="Arial"/>
          <w:color w:val="000000" w:themeColor="text1"/>
        </w:rPr>
        <w:t>es</w:t>
      </w:r>
      <w:r w:rsidRPr="00740EA1">
        <w:rPr>
          <w:rFonts w:ascii="Palatino Linotype" w:hAnsi="Palatino Linotype" w:cs="Arial"/>
          <w:color w:val="000000" w:themeColor="text1"/>
          <w:lang w:val="es-ES_tradnl"/>
        </w:rPr>
        <w:t xml:space="preserve"> decir, mediante Acuerdo debidamente fundado y motivado, en </w:t>
      </w:r>
      <w:r w:rsidRPr="00740EA1">
        <w:rPr>
          <w:rFonts w:ascii="Palatino Linotype" w:hAnsi="Palatino Linotype" w:cs="Arial"/>
          <w:noProof/>
          <w:color w:val="000000" w:themeColor="text1"/>
          <w:lang w:eastAsia="es-MX"/>
        </w:rPr>
        <w:t>términos</w:t>
      </w:r>
      <w:r w:rsidRPr="00740EA1">
        <w:rPr>
          <w:rFonts w:ascii="Palatino Linotype" w:hAnsi="Palatino Linotype" w:cs="Arial"/>
          <w:color w:val="000000" w:themeColor="text1"/>
          <w:lang w:val="es-ES_tradnl"/>
        </w:rPr>
        <w:t xml:space="preserve"> de los numerales 49, fracción VIII y 132, fracciones II y III de la Ley de Transparencia y Acceso a la Información Pública del Estado de México y Municipios, así como los numerales Segundo, fracción XVIII, y del Cuarto al Décimo Primero de los Lineamientos Generales en materia de Clasificación y Desclasificación de la Información, así como para la elaboración de Versiones Públicas, que literalmente expresan:</w:t>
      </w:r>
    </w:p>
    <w:p w:rsidR="000D0027" w:rsidRPr="00740EA1" w:rsidRDefault="000D0027" w:rsidP="000D0027">
      <w:pPr>
        <w:ind w:left="851" w:right="902"/>
        <w:jc w:val="center"/>
        <w:rPr>
          <w:rFonts w:ascii="Palatino Linotype" w:hAnsi="Palatino Linotype" w:cs="Arial"/>
          <w:b/>
          <w:i/>
          <w:color w:val="000000" w:themeColor="text1"/>
          <w:sz w:val="22"/>
          <w:szCs w:val="22"/>
        </w:rPr>
      </w:pPr>
      <w:r w:rsidRPr="00740EA1">
        <w:rPr>
          <w:rFonts w:ascii="Palatino Linotype" w:hAnsi="Palatino Linotype" w:cs="Arial"/>
          <w:b/>
          <w:i/>
          <w:color w:val="000000" w:themeColor="text1"/>
          <w:sz w:val="22"/>
          <w:szCs w:val="22"/>
        </w:rPr>
        <w:t>Ley de Transparencia y Acceso a la Información Pública del Estado de México y Municipios</w:t>
      </w:r>
    </w:p>
    <w:p w:rsidR="000D0027" w:rsidRPr="00740EA1" w:rsidRDefault="000D0027" w:rsidP="000D0027">
      <w:pPr>
        <w:autoSpaceDE w:val="0"/>
        <w:autoSpaceDN w:val="0"/>
        <w:adjustRightInd w:val="0"/>
        <w:ind w:left="851" w:right="902"/>
        <w:jc w:val="both"/>
        <w:rPr>
          <w:rFonts w:ascii="Palatino Linotype" w:hAnsi="Palatino Linotype" w:cs="Arial"/>
          <w:i/>
          <w:color w:val="000000" w:themeColor="text1"/>
          <w:sz w:val="22"/>
          <w:szCs w:val="22"/>
          <w:lang w:eastAsia="es-MX"/>
        </w:rPr>
      </w:pPr>
      <w:r w:rsidRPr="00740EA1">
        <w:rPr>
          <w:rFonts w:ascii="Palatino Linotype" w:hAnsi="Palatino Linotype" w:cs="Arial"/>
          <w:i/>
          <w:color w:val="000000" w:themeColor="text1"/>
          <w:sz w:val="22"/>
          <w:szCs w:val="22"/>
          <w:lang w:eastAsia="es-MX"/>
        </w:rPr>
        <w:t>“</w:t>
      </w:r>
      <w:r w:rsidRPr="00740EA1">
        <w:rPr>
          <w:rFonts w:ascii="Palatino Linotype" w:hAnsi="Palatino Linotype" w:cs="Arial"/>
          <w:b/>
          <w:i/>
          <w:color w:val="000000" w:themeColor="text1"/>
          <w:sz w:val="22"/>
          <w:szCs w:val="22"/>
          <w:lang w:eastAsia="es-MX"/>
        </w:rPr>
        <w:t xml:space="preserve">Artículo 49. </w:t>
      </w:r>
      <w:r w:rsidRPr="00740EA1">
        <w:rPr>
          <w:rFonts w:ascii="Palatino Linotype" w:hAnsi="Palatino Linotype" w:cs="Arial"/>
          <w:i/>
          <w:color w:val="000000" w:themeColor="text1"/>
          <w:sz w:val="22"/>
          <w:szCs w:val="22"/>
          <w:lang w:eastAsia="es-MX"/>
        </w:rPr>
        <w:t xml:space="preserve">Los </w:t>
      </w:r>
      <w:r w:rsidRPr="00740EA1">
        <w:rPr>
          <w:rFonts w:ascii="Palatino Linotype" w:hAnsi="Palatino Linotype" w:cs="Arial"/>
          <w:i/>
          <w:color w:val="000000" w:themeColor="text1"/>
          <w:sz w:val="22"/>
          <w:szCs w:val="22"/>
        </w:rPr>
        <w:t>Comités</w:t>
      </w:r>
      <w:r w:rsidRPr="00740EA1">
        <w:rPr>
          <w:rFonts w:ascii="Palatino Linotype" w:hAnsi="Palatino Linotype" w:cs="Arial"/>
          <w:i/>
          <w:color w:val="000000" w:themeColor="text1"/>
          <w:sz w:val="22"/>
          <w:szCs w:val="22"/>
          <w:lang w:eastAsia="es-MX"/>
        </w:rPr>
        <w:t xml:space="preserve"> de Transparencia </w:t>
      </w:r>
      <w:r w:rsidRPr="00740EA1">
        <w:rPr>
          <w:rFonts w:ascii="Palatino Linotype" w:hAnsi="Palatino Linotype"/>
          <w:i/>
          <w:color w:val="000000" w:themeColor="text1"/>
          <w:sz w:val="22"/>
          <w:szCs w:val="22"/>
        </w:rPr>
        <w:t>tendrán</w:t>
      </w:r>
      <w:r w:rsidRPr="00740EA1">
        <w:rPr>
          <w:rFonts w:ascii="Palatino Linotype" w:hAnsi="Palatino Linotype" w:cs="Arial"/>
          <w:i/>
          <w:color w:val="000000" w:themeColor="text1"/>
          <w:sz w:val="22"/>
          <w:szCs w:val="22"/>
          <w:lang w:eastAsia="es-MX"/>
        </w:rPr>
        <w:t xml:space="preserve"> las siguientes atribuciones:</w:t>
      </w:r>
    </w:p>
    <w:p w:rsidR="000D0027" w:rsidRPr="00740EA1" w:rsidRDefault="000D0027" w:rsidP="000D0027">
      <w:pPr>
        <w:autoSpaceDE w:val="0"/>
        <w:autoSpaceDN w:val="0"/>
        <w:adjustRightInd w:val="0"/>
        <w:ind w:left="851" w:right="902"/>
        <w:jc w:val="both"/>
        <w:rPr>
          <w:rFonts w:ascii="Palatino Linotype" w:hAnsi="Palatino Linotype" w:cs="Arial"/>
          <w:i/>
          <w:color w:val="000000" w:themeColor="text1"/>
          <w:sz w:val="22"/>
          <w:szCs w:val="22"/>
          <w:lang w:eastAsia="es-MX"/>
        </w:rPr>
      </w:pPr>
      <w:r w:rsidRPr="00740EA1">
        <w:rPr>
          <w:rFonts w:ascii="Palatino Linotype" w:hAnsi="Palatino Linotype" w:cs="Arial"/>
          <w:b/>
          <w:i/>
          <w:color w:val="000000" w:themeColor="text1"/>
          <w:sz w:val="22"/>
          <w:szCs w:val="22"/>
          <w:lang w:eastAsia="es-MX"/>
        </w:rPr>
        <w:t>VIII.</w:t>
      </w:r>
      <w:r w:rsidRPr="00740EA1">
        <w:rPr>
          <w:rFonts w:ascii="Palatino Linotype" w:hAnsi="Palatino Linotype" w:cs="Arial"/>
          <w:i/>
          <w:color w:val="000000" w:themeColor="text1"/>
          <w:sz w:val="22"/>
          <w:szCs w:val="22"/>
          <w:lang w:eastAsia="es-MX"/>
        </w:rPr>
        <w:t xml:space="preserve"> </w:t>
      </w:r>
      <w:r w:rsidRPr="00740EA1">
        <w:rPr>
          <w:rFonts w:ascii="Palatino Linotype" w:hAnsi="Palatino Linotype" w:cs="Arial"/>
          <w:b/>
          <w:i/>
          <w:color w:val="000000" w:themeColor="text1"/>
          <w:sz w:val="22"/>
          <w:szCs w:val="22"/>
          <w:lang w:eastAsia="es-MX"/>
        </w:rPr>
        <w:t>Aprobar</w:t>
      </w:r>
      <w:r w:rsidRPr="00740EA1">
        <w:rPr>
          <w:rFonts w:ascii="Palatino Linotype" w:hAnsi="Palatino Linotype" w:cs="Arial"/>
          <w:i/>
          <w:color w:val="000000" w:themeColor="text1"/>
          <w:sz w:val="22"/>
          <w:szCs w:val="22"/>
          <w:lang w:eastAsia="es-MX"/>
        </w:rPr>
        <w:t xml:space="preserve">, </w:t>
      </w:r>
      <w:r w:rsidRPr="00740EA1">
        <w:rPr>
          <w:rFonts w:ascii="Palatino Linotype" w:hAnsi="Palatino Linotype" w:cs="Arial"/>
          <w:i/>
          <w:color w:val="000000" w:themeColor="text1"/>
          <w:sz w:val="22"/>
          <w:szCs w:val="22"/>
        </w:rPr>
        <w:t>modificar</w:t>
      </w:r>
      <w:r w:rsidRPr="00740EA1">
        <w:rPr>
          <w:rFonts w:ascii="Palatino Linotype" w:hAnsi="Palatino Linotype" w:cs="Arial"/>
          <w:i/>
          <w:color w:val="000000" w:themeColor="text1"/>
          <w:sz w:val="22"/>
          <w:szCs w:val="22"/>
          <w:lang w:eastAsia="es-MX"/>
        </w:rPr>
        <w:t xml:space="preserve"> o revocar la clasificación de la información;</w:t>
      </w:r>
    </w:p>
    <w:p w:rsidR="000D0027" w:rsidRPr="00740EA1" w:rsidRDefault="000D0027" w:rsidP="000D0027">
      <w:pPr>
        <w:autoSpaceDE w:val="0"/>
        <w:autoSpaceDN w:val="0"/>
        <w:adjustRightInd w:val="0"/>
        <w:ind w:left="851" w:right="902"/>
        <w:jc w:val="both"/>
        <w:rPr>
          <w:rFonts w:ascii="Palatino Linotype" w:hAnsi="Palatino Linotype" w:cs="Arial"/>
          <w:b/>
          <w:i/>
          <w:color w:val="000000" w:themeColor="text1"/>
          <w:sz w:val="22"/>
          <w:szCs w:val="22"/>
          <w:lang w:eastAsia="es-MX"/>
        </w:rPr>
      </w:pPr>
      <w:r w:rsidRPr="00740EA1">
        <w:rPr>
          <w:rFonts w:ascii="Palatino Linotype" w:hAnsi="Palatino Linotype" w:cs="Arial"/>
          <w:b/>
          <w:i/>
          <w:color w:val="000000" w:themeColor="text1"/>
          <w:sz w:val="22"/>
          <w:szCs w:val="22"/>
          <w:lang w:eastAsia="es-MX"/>
        </w:rPr>
        <w:t>Artículo 132.</w:t>
      </w:r>
      <w:r w:rsidRPr="00740EA1">
        <w:rPr>
          <w:rFonts w:ascii="Palatino Linotype" w:hAnsi="Palatino Linotype" w:cs="Arial"/>
          <w:i/>
          <w:color w:val="000000" w:themeColor="text1"/>
          <w:sz w:val="22"/>
          <w:szCs w:val="22"/>
          <w:lang w:eastAsia="es-MX"/>
        </w:rPr>
        <w:t xml:space="preserve"> </w:t>
      </w:r>
      <w:r w:rsidRPr="00740EA1">
        <w:rPr>
          <w:rFonts w:ascii="Palatino Linotype" w:hAnsi="Palatino Linotype" w:cs="Arial"/>
          <w:b/>
          <w:i/>
          <w:color w:val="000000" w:themeColor="text1"/>
          <w:sz w:val="22"/>
          <w:szCs w:val="22"/>
          <w:lang w:eastAsia="es-MX"/>
        </w:rPr>
        <w:t>La clasificación de la información se llevará a cabo en el momento en que:</w:t>
      </w:r>
    </w:p>
    <w:p w:rsidR="000D0027" w:rsidRPr="00740EA1" w:rsidRDefault="000D0027" w:rsidP="000D0027">
      <w:pPr>
        <w:autoSpaceDE w:val="0"/>
        <w:autoSpaceDN w:val="0"/>
        <w:adjustRightInd w:val="0"/>
        <w:ind w:left="851" w:right="902"/>
        <w:jc w:val="both"/>
        <w:rPr>
          <w:rFonts w:ascii="Palatino Linotype" w:hAnsi="Palatino Linotype" w:cs="Arial"/>
          <w:i/>
          <w:color w:val="000000" w:themeColor="text1"/>
          <w:sz w:val="22"/>
          <w:szCs w:val="22"/>
          <w:lang w:eastAsia="es-MX"/>
        </w:rPr>
      </w:pPr>
      <w:r w:rsidRPr="00740EA1">
        <w:rPr>
          <w:rFonts w:ascii="Palatino Linotype" w:hAnsi="Palatino Linotype" w:cs="Arial"/>
          <w:i/>
          <w:color w:val="000000" w:themeColor="text1"/>
          <w:sz w:val="22"/>
          <w:szCs w:val="22"/>
          <w:lang w:eastAsia="es-MX"/>
        </w:rPr>
        <w:t>…</w:t>
      </w:r>
    </w:p>
    <w:p w:rsidR="000D0027" w:rsidRPr="00740EA1" w:rsidRDefault="000D0027" w:rsidP="000D0027">
      <w:pPr>
        <w:autoSpaceDE w:val="0"/>
        <w:autoSpaceDN w:val="0"/>
        <w:adjustRightInd w:val="0"/>
        <w:ind w:left="851" w:right="902"/>
        <w:jc w:val="both"/>
        <w:rPr>
          <w:rFonts w:ascii="Palatino Linotype" w:hAnsi="Palatino Linotype" w:cs="Arial"/>
          <w:i/>
          <w:color w:val="000000" w:themeColor="text1"/>
          <w:sz w:val="22"/>
          <w:szCs w:val="22"/>
          <w:lang w:eastAsia="es-MX"/>
        </w:rPr>
      </w:pPr>
      <w:r w:rsidRPr="00740EA1">
        <w:rPr>
          <w:rFonts w:ascii="Palatino Linotype" w:hAnsi="Palatino Linotype" w:cs="Arial"/>
          <w:b/>
          <w:i/>
          <w:color w:val="000000" w:themeColor="text1"/>
          <w:sz w:val="22"/>
          <w:szCs w:val="22"/>
          <w:lang w:eastAsia="es-MX"/>
        </w:rPr>
        <w:t>II.</w:t>
      </w:r>
      <w:r w:rsidRPr="00740EA1">
        <w:rPr>
          <w:rFonts w:ascii="Palatino Linotype" w:hAnsi="Palatino Linotype" w:cs="Arial"/>
          <w:i/>
          <w:color w:val="000000" w:themeColor="text1"/>
          <w:sz w:val="22"/>
          <w:szCs w:val="22"/>
          <w:lang w:eastAsia="es-MX"/>
        </w:rPr>
        <w:t xml:space="preserve"> Se determine mediante resolución de autoridad competente; o</w:t>
      </w:r>
    </w:p>
    <w:p w:rsidR="000D0027" w:rsidRPr="00740EA1" w:rsidRDefault="000D0027" w:rsidP="000D0027">
      <w:pPr>
        <w:autoSpaceDE w:val="0"/>
        <w:autoSpaceDN w:val="0"/>
        <w:adjustRightInd w:val="0"/>
        <w:ind w:left="851" w:right="902"/>
        <w:jc w:val="both"/>
        <w:rPr>
          <w:rFonts w:ascii="Palatino Linotype" w:hAnsi="Palatino Linotype" w:cs="Arial"/>
          <w:i/>
          <w:color w:val="000000" w:themeColor="text1"/>
          <w:sz w:val="8"/>
          <w:szCs w:val="8"/>
          <w:lang w:eastAsia="es-MX"/>
        </w:rPr>
      </w:pPr>
    </w:p>
    <w:p w:rsidR="000D0027" w:rsidRPr="00740EA1" w:rsidRDefault="000D0027" w:rsidP="000D0027">
      <w:pPr>
        <w:autoSpaceDE w:val="0"/>
        <w:autoSpaceDN w:val="0"/>
        <w:adjustRightInd w:val="0"/>
        <w:ind w:left="851" w:right="902"/>
        <w:jc w:val="both"/>
        <w:rPr>
          <w:rFonts w:ascii="Palatino Linotype" w:hAnsi="Palatino Linotype" w:cs="Arial"/>
          <w:i/>
          <w:color w:val="000000" w:themeColor="text1"/>
          <w:sz w:val="22"/>
          <w:szCs w:val="22"/>
          <w:lang w:eastAsia="es-MX"/>
        </w:rPr>
      </w:pPr>
      <w:r w:rsidRPr="00740EA1">
        <w:rPr>
          <w:rFonts w:ascii="Palatino Linotype" w:hAnsi="Palatino Linotype" w:cs="Arial"/>
          <w:b/>
          <w:i/>
          <w:color w:val="000000" w:themeColor="text1"/>
          <w:sz w:val="22"/>
          <w:szCs w:val="22"/>
          <w:lang w:eastAsia="es-MX"/>
        </w:rPr>
        <w:t>III</w:t>
      </w:r>
      <w:r w:rsidRPr="00740EA1">
        <w:rPr>
          <w:rFonts w:ascii="Palatino Linotype" w:hAnsi="Palatino Linotype" w:cs="Arial"/>
          <w:i/>
          <w:color w:val="000000" w:themeColor="text1"/>
          <w:sz w:val="22"/>
          <w:szCs w:val="22"/>
          <w:lang w:eastAsia="es-MX"/>
        </w:rPr>
        <w:t xml:space="preserve">. </w:t>
      </w:r>
      <w:r w:rsidRPr="00740EA1">
        <w:rPr>
          <w:rFonts w:ascii="Palatino Linotype" w:hAnsi="Palatino Linotype" w:cs="Arial"/>
          <w:b/>
          <w:i/>
          <w:color w:val="000000" w:themeColor="text1"/>
          <w:sz w:val="22"/>
          <w:szCs w:val="22"/>
          <w:lang w:eastAsia="es-MX"/>
        </w:rPr>
        <w:t>Se generen versiones públicas para dar cumplimiento a las obligaciones de transparencia previstas en esta Ley</w:t>
      </w:r>
      <w:r w:rsidRPr="00740EA1">
        <w:rPr>
          <w:rFonts w:ascii="Palatino Linotype" w:hAnsi="Palatino Linotype" w:cs="Arial"/>
          <w:i/>
          <w:color w:val="000000" w:themeColor="text1"/>
          <w:sz w:val="22"/>
          <w:szCs w:val="22"/>
          <w:lang w:eastAsia="es-MX"/>
        </w:rPr>
        <w:t>.”</w:t>
      </w:r>
    </w:p>
    <w:p w:rsidR="000D0027" w:rsidRPr="00740EA1" w:rsidRDefault="000D0027" w:rsidP="000D0027">
      <w:pPr>
        <w:autoSpaceDE w:val="0"/>
        <w:autoSpaceDN w:val="0"/>
        <w:adjustRightInd w:val="0"/>
        <w:ind w:left="851" w:right="902"/>
        <w:jc w:val="both"/>
        <w:rPr>
          <w:rFonts w:ascii="Palatino Linotype" w:hAnsi="Palatino Linotype" w:cs="Arial"/>
          <w:i/>
          <w:color w:val="000000" w:themeColor="text1"/>
          <w:sz w:val="22"/>
          <w:szCs w:val="22"/>
          <w:lang w:eastAsia="es-MX"/>
        </w:rPr>
      </w:pPr>
    </w:p>
    <w:p w:rsidR="000D0027" w:rsidRPr="00740EA1" w:rsidRDefault="000D0027" w:rsidP="000D0027">
      <w:pPr>
        <w:ind w:left="851" w:right="902"/>
        <w:jc w:val="center"/>
        <w:rPr>
          <w:rFonts w:ascii="Palatino Linotype" w:hAnsi="Palatino Linotype" w:cs="Arial"/>
          <w:b/>
          <w:i/>
          <w:color w:val="000000" w:themeColor="text1"/>
          <w:sz w:val="22"/>
          <w:szCs w:val="22"/>
          <w:lang w:eastAsia="es-MX"/>
        </w:rPr>
      </w:pPr>
      <w:r w:rsidRPr="00740EA1">
        <w:rPr>
          <w:rFonts w:ascii="Palatino Linotype" w:hAnsi="Palatino Linotype" w:cs="Arial"/>
          <w:b/>
          <w:i/>
          <w:color w:val="000000" w:themeColor="text1"/>
          <w:sz w:val="22"/>
          <w:szCs w:val="22"/>
          <w:lang w:eastAsia="es-MX"/>
        </w:rPr>
        <w:t xml:space="preserve">Lineamientos Generales en materia de Clasificación y Desclasificación de la </w:t>
      </w:r>
      <w:r w:rsidRPr="00740EA1">
        <w:rPr>
          <w:rFonts w:ascii="Palatino Linotype" w:hAnsi="Palatino Linotype" w:cs="Arial"/>
          <w:b/>
          <w:i/>
          <w:color w:val="000000" w:themeColor="text1"/>
          <w:sz w:val="22"/>
          <w:szCs w:val="22"/>
        </w:rPr>
        <w:t>Información</w:t>
      </w:r>
    </w:p>
    <w:p w:rsidR="000D0027" w:rsidRPr="00740EA1" w:rsidRDefault="000D0027" w:rsidP="000D0027">
      <w:pPr>
        <w:autoSpaceDE w:val="0"/>
        <w:autoSpaceDN w:val="0"/>
        <w:adjustRightInd w:val="0"/>
        <w:ind w:left="851" w:right="902"/>
        <w:jc w:val="both"/>
        <w:rPr>
          <w:rFonts w:ascii="Palatino Linotype" w:hAnsi="Palatino Linotype" w:cs="Arial"/>
          <w:i/>
          <w:color w:val="000000" w:themeColor="text1"/>
          <w:sz w:val="22"/>
          <w:szCs w:val="22"/>
          <w:lang w:eastAsia="es-MX"/>
        </w:rPr>
      </w:pPr>
      <w:r w:rsidRPr="00740EA1">
        <w:rPr>
          <w:rFonts w:ascii="Palatino Linotype" w:hAnsi="Palatino Linotype" w:cs="Arial"/>
          <w:i/>
          <w:color w:val="000000" w:themeColor="text1"/>
          <w:sz w:val="22"/>
          <w:szCs w:val="22"/>
          <w:lang w:eastAsia="es-MX"/>
        </w:rPr>
        <w:t>“</w:t>
      </w:r>
      <w:r w:rsidRPr="00740EA1">
        <w:rPr>
          <w:rFonts w:ascii="Palatino Linotype" w:hAnsi="Palatino Linotype" w:cs="Arial"/>
          <w:b/>
          <w:i/>
          <w:color w:val="000000" w:themeColor="text1"/>
          <w:sz w:val="22"/>
          <w:szCs w:val="22"/>
          <w:lang w:eastAsia="es-MX"/>
        </w:rPr>
        <w:t>Segundo.-</w:t>
      </w:r>
      <w:r w:rsidRPr="00740EA1">
        <w:rPr>
          <w:rFonts w:ascii="Palatino Linotype" w:hAnsi="Palatino Linotype" w:cs="Arial"/>
          <w:i/>
          <w:color w:val="000000" w:themeColor="text1"/>
          <w:sz w:val="22"/>
          <w:szCs w:val="22"/>
          <w:lang w:eastAsia="es-MX"/>
        </w:rPr>
        <w:t xml:space="preserve"> Para efectos de los </w:t>
      </w:r>
      <w:r w:rsidRPr="00740EA1">
        <w:rPr>
          <w:rFonts w:ascii="Palatino Linotype" w:hAnsi="Palatino Linotype" w:cs="Arial"/>
          <w:i/>
          <w:color w:val="000000" w:themeColor="text1"/>
          <w:sz w:val="22"/>
          <w:szCs w:val="22"/>
        </w:rPr>
        <w:t>presentes</w:t>
      </w:r>
      <w:r w:rsidRPr="00740EA1">
        <w:rPr>
          <w:rFonts w:ascii="Palatino Linotype" w:hAnsi="Palatino Linotype" w:cs="Arial"/>
          <w:i/>
          <w:color w:val="000000" w:themeColor="text1"/>
          <w:sz w:val="22"/>
          <w:szCs w:val="22"/>
          <w:lang w:eastAsia="es-MX"/>
        </w:rPr>
        <w:t xml:space="preserve"> Lineamientos Generales, se entenderá por:</w:t>
      </w:r>
    </w:p>
    <w:p w:rsidR="000D0027" w:rsidRPr="00740EA1" w:rsidRDefault="000D0027" w:rsidP="000D0027">
      <w:pPr>
        <w:autoSpaceDE w:val="0"/>
        <w:autoSpaceDN w:val="0"/>
        <w:adjustRightInd w:val="0"/>
        <w:ind w:left="851" w:right="902"/>
        <w:jc w:val="both"/>
        <w:rPr>
          <w:rFonts w:ascii="Palatino Linotype" w:hAnsi="Palatino Linotype" w:cs="Arial"/>
          <w:i/>
          <w:color w:val="000000" w:themeColor="text1"/>
          <w:sz w:val="22"/>
          <w:szCs w:val="22"/>
          <w:lang w:eastAsia="es-MX"/>
        </w:rPr>
      </w:pPr>
      <w:r w:rsidRPr="00740EA1">
        <w:rPr>
          <w:rFonts w:ascii="Palatino Linotype" w:hAnsi="Palatino Linotype" w:cs="Arial"/>
          <w:b/>
          <w:i/>
          <w:color w:val="000000" w:themeColor="text1"/>
          <w:sz w:val="22"/>
          <w:szCs w:val="22"/>
          <w:lang w:eastAsia="es-MX"/>
        </w:rPr>
        <w:t>XVIII.</w:t>
      </w:r>
      <w:r w:rsidRPr="00740EA1">
        <w:rPr>
          <w:rFonts w:ascii="Palatino Linotype" w:hAnsi="Palatino Linotype" w:cs="Arial"/>
          <w:i/>
          <w:color w:val="000000" w:themeColor="text1"/>
          <w:sz w:val="22"/>
          <w:szCs w:val="22"/>
          <w:lang w:eastAsia="es-MX"/>
        </w:rPr>
        <w:t xml:space="preserve"> </w:t>
      </w:r>
      <w:r w:rsidRPr="00740EA1">
        <w:rPr>
          <w:rFonts w:ascii="Palatino Linotype" w:hAnsi="Palatino Linotype" w:cs="Arial"/>
          <w:b/>
          <w:i/>
          <w:color w:val="000000" w:themeColor="text1"/>
          <w:sz w:val="22"/>
          <w:szCs w:val="22"/>
          <w:lang w:eastAsia="es-MX"/>
        </w:rPr>
        <w:t>Versión pública:</w:t>
      </w:r>
      <w:r w:rsidRPr="00740EA1">
        <w:rPr>
          <w:rFonts w:ascii="Palatino Linotype" w:hAnsi="Palatino Linotype" w:cs="Arial"/>
          <w:i/>
          <w:color w:val="000000" w:themeColor="text1"/>
          <w:sz w:val="22"/>
          <w:szCs w:val="22"/>
          <w:lang w:eastAsia="es-MX"/>
        </w:rPr>
        <w:t xml:space="preserve"> El </w:t>
      </w:r>
      <w:r w:rsidRPr="00740EA1">
        <w:rPr>
          <w:rFonts w:ascii="Palatino Linotype" w:hAnsi="Palatino Linotype" w:cs="Arial"/>
          <w:bCs/>
          <w:i/>
          <w:noProof/>
          <w:color w:val="000000" w:themeColor="text1"/>
          <w:sz w:val="22"/>
          <w:szCs w:val="22"/>
        </w:rPr>
        <w:t>documento</w:t>
      </w:r>
      <w:r w:rsidRPr="00740EA1">
        <w:rPr>
          <w:rFonts w:ascii="Palatino Linotype" w:hAnsi="Palatino Linotype" w:cs="Arial"/>
          <w:i/>
          <w:color w:val="000000" w:themeColor="text1"/>
          <w:sz w:val="22"/>
          <w:szCs w:val="22"/>
          <w:lang w:eastAsia="es-MX"/>
        </w:rPr>
        <w:t xml:space="preserve"> a partir del que se otorga acceso a la información, en el que se testan partes o secciones clasificadas, indicando el contenido de éstas de manera genérica, </w:t>
      </w:r>
      <w:r w:rsidRPr="00740EA1">
        <w:rPr>
          <w:rFonts w:ascii="Palatino Linotype" w:hAnsi="Palatino Linotype" w:cs="Arial"/>
          <w:b/>
          <w:i/>
          <w:color w:val="000000" w:themeColor="text1"/>
          <w:sz w:val="22"/>
          <w:szCs w:val="22"/>
          <w:lang w:eastAsia="es-MX"/>
        </w:rPr>
        <w:t>fundando y motivando la</w:t>
      </w:r>
      <w:r w:rsidRPr="00740EA1">
        <w:rPr>
          <w:rFonts w:ascii="Palatino Linotype" w:hAnsi="Palatino Linotype" w:cs="Arial"/>
          <w:i/>
          <w:color w:val="000000" w:themeColor="text1"/>
          <w:sz w:val="22"/>
          <w:szCs w:val="22"/>
          <w:lang w:eastAsia="es-MX"/>
        </w:rPr>
        <w:t xml:space="preserve"> reserva o </w:t>
      </w:r>
      <w:r w:rsidRPr="00740EA1">
        <w:rPr>
          <w:rFonts w:ascii="Palatino Linotype" w:hAnsi="Palatino Linotype" w:cs="Arial"/>
          <w:b/>
          <w:i/>
          <w:color w:val="000000" w:themeColor="text1"/>
          <w:sz w:val="22"/>
          <w:szCs w:val="22"/>
          <w:lang w:eastAsia="es-MX"/>
        </w:rPr>
        <w:t>confidencialidad</w:t>
      </w:r>
      <w:r w:rsidRPr="00740EA1">
        <w:rPr>
          <w:rFonts w:ascii="Palatino Linotype" w:hAnsi="Palatino Linotype" w:cs="Arial"/>
          <w:i/>
          <w:color w:val="000000" w:themeColor="text1"/>
          <w:sz w:val="22"/>
          <w:szCs w:val="22"/>
          <w:lang w:eastAsia="es-MX"/>
        </w:rPr>
        <w:t xml:space="preserve">, a través de la resolución que para tal efecto emita el </w:t>
      </w:r>
      <w:r w:rsidRPr="00740EA1">
        <w:rPr>
          <w:rFonts w:ascii="Palatino Linotype" w:hAnsi="Palatino Linotype" w:cs="Arial"/>
          <w:bCs/>
          <w:i/>
          <w:noProof/>
          <w:color w:val="000000" w:themeColor="text1"/>
          <w:sz w:val="22"/>
          <w:szCs w:val="22"/>
        </w:rPr>
        <w:t>Comité</w:t>
      </w:r>
      <w:r w:rsidRPr="00740EA1">
        <w:rPr>
          <w:rFonts w:ascii="Palatino Linotype" w:hAnsi="Palatino Linotype" w:cs="Arial"/>
          <w:i/>
          <w:color w:val="000000" w:themeColor="text1"/>
          <w:sz w:val="22"/>
          <w:szCs w:val="22"/>
          <w:lang w:eastAsia="es-MX"/>
        </w:rPr>
        <w:t xml:space="preserve"> de Transparencia.</w:t>
      </w:r>
    </w:p>
    <w:p w:rsidR="000D0027" w:rsidRPr="00740EA1" w:rsidRDefault="000D0027" w:rsidP="000D0027">
      <w:pPr>
        <w:autoSpaceDE w:val="0"/>
        <w:autoSpaceDN w:val="0"/>
        <w:adjustRightInd w:val="0"/>
        <w:ind w:left="851" w:right="902"/>
        <w:jc w:val="both"/>
        <w:rPr>
          <w:rFonts w:ascii="Palatino Linotype" w:hAnsi="Palatino Linotype" w:cs="Arial"/>
          <w:i/>
          <w:color w:val="000000" w:themeColor="text1"/>
          <w:sz w:val="22"/>
          <w:szCs w:val="22"/>
          <w:lang w:eastAsia="es-MX"/>
        </w:rPr>
      </w:pPr>
      <w:r w:rsidRPr="00740EA1">
        <w:rPr>
          <w:rFonts w:ascii="Palatino Linotype" w:hAnsi="Palatino Linotype" w:cs="Arial"/>
          <w:b/>
          <w:i/>
          <w:color w:val="000000" w:themeColor="text1"/>
          <w:sz w:val="22"/>
          <w:szCs w:val="22"/>
          <w:lang w:eastAsia="es-MX"/>
        </w:rPr>
        <w:t>Cuarto.</w:t>
      </w:r>
      <w:r w:rsidRPr="00740EA1">
        <w:rPr>
          <w:rFonts w:ascii="Palatino Linotype" w:hAnsi="Palatino Linotype" w:cs="Arial"/>
          <w:i/>
          <w:color w:val="000000" w:themeColor="text1"/>
          <w:sz w:val="22"/>
          <w:szCs w:val="22"/>
          <w:lang w:eastAsia="es-MX"/>
        </w:rPr>
        <w:t xml:space="preserve"> </w:t>
      </w:r>
      <w:r w:rsidRPr="00740EA1">
        <w:rPr>
          <w:rFonts w:ascii="Palatino Linotype" w:hAnsi="Palatino Linotype" w:cs="Arial"/>
          <w:b/>
          <w:i/>
          <w:color w:val="000000" w:themeColor="text1"/>
          <w:sz w:val="22"/>
          <w:szCs w:val="22"/>
          <w:lang w:eastAsia="es-MX"/>
        </w:rPr>
        <w:t>Para clasificar la información como</w:t>
      </w:r>
      <w:r w:rsidRPr="00740EA1">
        <w:rPr>
          <w:rFonts w:ascii="Palatino Linotype" w:hAnsi="Palatino Linotype" w:cs="Arial"/>
          <w:i/>
          <w:color w:val="000000" w:themeColor="text1"/>
          <w:sz w:val="22"/>
          <w:szCs w:val="22"/>
          <w:lang w:eastAsia="es-MX"/>
        </w:rPr>
        <w:t xml:space="preserve"> reservada o </w:t>
      </w:r>
      <w:r w:rsidRPr="00740EA1">
        <w:rPr>
          <w:rFonts w:ascii="Palatino Linotype" w:hAnsi="Palatino Linotype" w:cs="Arial"/>
          <w:b/>
          <w:i/>
          <w:color w:val="000000" w:themeColor="text1"/>
          <w:sz w:val="22"/>
          <w:szCs w:val="22"/>
          <w:lang w:eastAsia="es-MX"/>
        </w:rPr>
        <w:t xml:space="preserve">confidencial, de manera total o parcial, el titular del </w:t>
      </w:r>
      <w:r w:rsidRPr="00740EA1">
        <w:rPr>
          <w:rFonts w:ascii="Palatino Linotype" w:hAnsi="Palatino Linotype" w:cs="Arial"/>
          <w:b/>
          <w:bCs/>
          <w:i/>
          <w:noProof/>
          <w:color w:val="000000" w:themeColor="text1"/>
          <w:sz w:val="22"/>
          <w:szCs w:val="22"/>
        </w:rPr>
        <w:t>área</w:t>
      </w:r>
      <w:r w:rsidRPr="00740EA1">
        <w:rPr>
          <w:rFonts w:ascii="Palatino Linotype" w:hAnsi="Palatino Linotype" w:cs="Arial"/>
          <w:b/>
          <w:i/>
          <w:color w:val="000000" w:themeColor="text1"/>
          <w:sz w:val="22"/>
          <w:szCs w:val="22"/>
          <w:lang w:eastAsia="es-MX"/>
        </w:rPr>
        <w:t xml:space="preserve"> del sujeto </w:t>
      </w:r>
      <w:r w:rsidRPr="00740EA1">
        <w:rPr>
          <w:rFonts w:ascii="Palatino Linotype" w:hAnsi="Palatino Linotype" w:cs="Arial"/>
          <w:b/>
          <w:i/>
          <w:color w:val="000000" w:themeColor="text1"/>
          <w:sz w:val="22"/>
          <w:szCs w:val="22"/>
        </w:rPr>
        <w:t>obligado</w:t>
      </w:r>
      <w:r w:rsidRPr="00740EA1">
        <w:rPr>
          <w:rFonts w:ascii="Palatino Linotype" w:hAnsi="Palatino Linotype" w:cs="Arial"/>
          <w:b/>
          <w:i/>
          <w:color w:val="000000" w:themeColor="text1"/>
          <w:sz w:val="22"/>
          <w:szCs w:val="22"/>
          <w:lang w:eastAsia="es-MX"/>
        </w:rPr>
        <w:t xml:space="preserve"> deberá atender lo dispuesto por el Título Sexto de la Ley General</w:t>
      </w:r>
      <w:r w:rsidRPr="00740EA1">
        <w:rPr>
          <w:rFonts w:ascii="Palatino Linotype" w:hAnsi="Palatino Linotype" w:cs="Arial"/>
          <w:i/>
          <w:color w:val="000000" w:themeColor="text1"/>
          <w:sz w:val="22"/>
          <w:szCs w:val="22"/>
          <w:lang w:eastAsia="es-MX"/>
        </w:rPr>
        <w:t>,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0D0027" w:rsidRPr="00740EA1" w:rsidRDefault="000D0027" w:rsidP="000D0027">
      <w:pPr>
        <w:autoSpaceDE w:val="0"/>
        <w:autoSpaceDN w:val="0"/>
        <w:adjustRightInd w:val="0"/>
        <w:ind w:left="851" w:right="902"/>
        <w:jc w:val="both"/>
        <w:rPr>
          <w:rFonts w:ascii="Palatino Linotype" w:hAnsi="Palatino Linotype" w:cs="Arial"/>
          <w:i/>
          <w:color w:val="000000" w:themeColor="text1"/>
          <w:sz w:val="22"/>
          <w:szCs w:val="22"/>
          <w:lang w:eastAsia="es-MX"/>
        </w:rPr>
      </w:pPr>
      <w:r w:rsidRPr="00740EA1">
        <w:rPr>
          <w:rFonts w:ascii="Palatino Linotype" w:hAnsi="Palatino Linotype" w:cs="Arial"/>
          <w:i/>
          <w:color w:val="000000" w:themeColor="text1"/>
          <w:sz w:val="22"/>
          <w:szCs w:val="22"/>
          <w:lang w:eastAsia="es-MX"/>
        </w:rPr>
        <w:t xml:space="preserve">Los sujetos obligados deberán aplicar, de manera estricta, las excepciones al derecho de acceso a la </w:t>
      </w:r>
      <w:r w:rsidRPr="00740EA1">
        <w:rPr>
          <w:rFonts w:ascii="Palatino Linotype" w:hAnsi="Palatino Linotype" w:cs="Arial"/>
          <w:bCs/>
          <w:i/>
          <w:noProof/>
          <w:color w:val="000000" w:themeColor="text1"/>
          <w:sz w:val="22"/>
          <w:szCs w:val="22"/>
        </w:rPr>
        <w:t>información</w:t>
      </w:r>
      <w:r w:rsidRPr="00740EA1">
        <w:rPr>
          <w:rFonts w:ascii="Palatino Linotype" w:hAnsi="Palatino Linotype" w:cs="Arial"/>
          <w:i/>
          <w:color w:val="000000" w:themeColor="text1"/>
          <w:sz w:val="22"/>
          <w:szCs w:val="22"/>
          <w:lang w:eastAsia="es-MX"/>
        </w:rPr>
        <w:t xml:space="preserve"> y sólo </w:t>
      </w:r>
      <w:r w:rsidRPr="00740EA1">
        <w:rPr>
          <w:rFonts w:ascii="Palatino Linotype" w:hAnsi="Palatino Linotype" w:cs="Arial"/>
          <w:i/>
          <w:color w:val="000000" w:themeColor="text1"/>
          <w:sz w:val="22"/>
          <w:szCs w:val="22"/>
        </w:rPr>
        <w:t>podrán</w:t>
      </w:r>
      <w:r w:rsidRPr="00740EA1">
        <w:rPr>
          <w:rFonts w:ascii="Palatino Linotype" w:hAnsi="Palatino Linotype" w:cs="Arial"/>
          <w:i/>
          <w:color w:val="000000" w:themeColor="text1"/>
          <w:sz w:val="22"/>
          <w:szCs w:val="22"/>
          <w:lang w:eastAsia="es-MX"/>
        </w:rPr>
        <w:t xml:space="preserve"> invocarlas cuando acrediten su procedencia.</w:t>
      </w:r>
    </w:p>
    <w:p w:rsidR="000D0027" w:rsidRPr="00740EA1" w:rsidRDefault="000D0027" w:rsidP="000D0027">
      <w:pPr>
        <w:autoSpaceDE w:val="0"/>
        <w:autoSpaceDN w:val="0"/>
        <w:adjustRightInd w:val="0"/>
        <w:ind w:left="851" w:right="902"/>
        <w:jc w:val="both"/>
        <w:rPr>
          <w:rFonts w:ascii="Palatino Linotype" w:hAnsi="Palatino Linotype" w:cs="Arial"/>
          <w:i/>
          <w:color w:val="000000" w:themeColor="text1"/>
          <w:sz w:val="22"/>
          <w:szCs w:val="22"/>
          <w:lang w:eastAsia="es-MX"/>
        </w:rPr>
      </w:pPr>
      <w:r w:rsidRPr="00740EA1">
        <w:rPr>
          <w:rFonts w:ascii="Palatino Linotype" w:hAnsi="Palatino Linotype" w:cs="Arial"/>
          <w:b/>
          <w:i/>
          <w:color w:val="000000" w:themeColor="text1"/>
          <w:sz w:val="22"/>
          <w:szCs w:val="22"/>
          <w:lang w:eastAsia="es-MX"/>
        </w:rPr>
        <w:t>Quinto.</w:t>
      </w:r>
      <w:r w:rsidRPr="00740EA1">
        <w:rPr>
          <w:rFonts w:ascii="Palatino Linotype" w:hAnsi="Palatino Linotype" w:cs="Arial"/>
          <w:i/>
          <w:color w:val="000000" w:themeColor="text1"/>
          <w:sz w:val="22"/>
          <w:szCs w:val="22"/>
          <w:lang w:eastAsia="es-MX"/>
        </w:rPr>
        <w:t xml:space="preserve"> La carga de la prueba para justificar toda negativa de acceso a la información, por actualizarse cualquiera de los supuestos de clasificación previstos en la Ley General, la Ley Federal y leyes estatales, </w:t>
      </w:r>
      <w:r w:rsidRPr="00740EA1">
        <w:rPr>
          <w:rFonts w:ascii="Palatino Linotype" w:hAnsi="Palatino Linotype" w:cs="Arial"/>
          <w:i/>
          <w:color w:val="000000" w:themeColor="text1"/>
          <w:sz w:val="22"/>
          <w:szCs w:val="22"/>
        </w:rPr>
        <w:t>corresponderá</w:t>
      </w:r>
      <w:r w:rsidRPr="00740EA1">
        <w:rPr>
          <w:rFonts w:ascii="Palatino Linotype" w:hAnsi="Palatino Linotype" w:cs="Arial"/>
          <w:i/>
          <w:color w:val="000000" w:themeColor="text1"/>
          <w:sz w:val="22"/>
          <w:szCs w:val="22"/>
          <w:lang w:eastAsia="es-MX"/>
        </w:rPr>
        <w:t xml:space="preserve">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0D0027" w:rsidRPr="00740EA1" w:rsidRDefault="000D0027" w:rsidP="000D0027">
      <w:pPr>
        <w:autoSpaceDE w:val="0"/>
        <w:autoSpaceDN w:val="0"/>
        <w:adjustRightInd w:val="0"/>
        <w:ind w:left="851" w:right="902"/>
        <w:jc w:val="both"/>
        <w:rPr>
          <w:rFonts w:ascii="Palatino Linotype" w:hAnsi="Palatino Linotype" w:cs="Arial"/>
          <w:i/>
          <w:color w:val="000000" w:themeColor="text1"/>
          <w:sz w:val="22"/>
          <w:szCs w:val="22"/>
          <w:lang w:eastAsia="es-MX"/>
        </w:rPr>
      </w:pPr>
      <w:r w:rsidRPr="00740EA1">
        <w:rPr>
          <w:rFonts w:ascii="Palatino Linotype" w:hAnsi="Palatino Linotype" w:cs="Arial"/>
          <w:b/>
          <w:i/>
          <w:color w:val="000000" w:themeColor="text1"/>
          <w:sz w:val="22"/>
          <w:szCs w:val="22"/>
          <w:lang w:eastAsia="es-MX"/>
        </w:rPr>
        <w:t>Sexto.</w:t>
      </w:r>
      <w:r w:rsidRPr="00740EA1">
        <w:rPr>
          <w:rFonts w:ascii="Palatino Linotype" w:hAnsi="Palatino Linotype" w:cs="Arial"/>
          <w:i/>
          <w:color w:val="000000" w:themeColor="text1"/>
          <w:sz w:val="22"/>
          <w:szCs w:val="22"/>
          <w:lang w:eastAsia="es-MX"/>
        </w:rPr>
        <w:t xml:space="preserve"> Los sujetos obligados no podrán emitir acuerdos de carácter general ni particular que clasifiquen </w:t>
      </w:r>
      <w:r w:rsidRPr="00740EA1">
        <w:rPr>
          <w:rFonts w:ascii="Palatino Linotype" w:hAnsi="Palatino Linotype" w:cs="Arial"/>
          <w:bCs/>
          <w:i/>
          <w:noProof/>
          <w:color w:val="000000" w:themeColor="text1"/>
          <w:sz w:val="22"/>
          <w:szCs w:val="22"/>
        </w:rPr>
        <w:t>documentos</w:t>
      </w:r>
      <w:r w:rsidRPr="00740EA1">
        <w:rPr>
          <w:rFonts w:ascii="Palatino Linotype" w:hAnsi="Palatino Linotype" w:cs="Arial"/>
          <w:i/>
          <w:color w:val="000000" w:themeColor="text1"/>
          <w:sz w:val="22"/>
          <w:szCs w:val="22"/>
          <w:lang w:eastAsia="es-MX"/>
        </w:rPr>
        <w:t xml:space="preserve"> o expedientes como reservados, ni clasificar documentos antes de que se genere la información o cuando éstos no obren en sus archivos.</w:t>
      </w:r>
    </w:p>
    <w:p w:rsidR="000D0027" w:rsidRPr="00740EA1" w:rsidRDefault="000D0027" w:rsidP="000D0027">
      <w:pPr>
        <w:ind w:left="851" w:right="902"/>
        <w:jc w:val="both"/>
        <w:rPr>
          <w:rFonts w:ascii="Palatino Linotype" w:hAnsi="Palatino Linotype" w:cs="Arial"/>
          <w:i/>
          <w:color w:val="000000" w:themeColor="text1"/>
          <w:sz w:val="22"/>
          <w:szCs w:val="22"/>
          <w:lang w:eastAsia="es-MX"/>
        </w:rPr>
      </w:pPr>
      <w:r w:rsidRPr="00740EA1">
        <w:rPr>
          <w:rFonts w:ascii="Palatino Linotype" w:hAnsi="Palatino Linotype" w:cs="Arial"/>
          <w:i/>
          <w:color w:val="000000" w:themeColor="text1"/>
          <w:sz w:val="22"/>
          <w:szCs w:val="22"/>
          <w:lang w:eastAsia="es-MX"/>
        </w:rPr>
        <w:t xml:space="preserve">La clasificación de </w:t>
      </w:r>
      <w:r w:rsidRPr="00740EA1">
        <w:rPr>
          <w:rFonts w:ascii="Palatino Linotype" w:hAnsi="Palatino Linotype" w:cs="Arial"/>
          <w:i/>
          <w:color w:val="000000" w:themeColor="text1"/>
          <w:sz w:val="22"/>
          <w:szCs w:val="22"/>
        </w:rPr>
        <w:t>información</w:t>
      </w:r>
      <w:r w:rsidRPr="00740EA1">
        <w:rPr>
          <w:rFonts w:ascii="Palatino Linotype" w:hAnsi="Palatino Linotype" w:cs="Arial"/>
          <w:i/>
          <w:color w:val="000000" w:themeColor="text1"/>
          <w:sz w:val="22"/>
          <w:szCs w:val="22"/>
          <w:lang w:eastAsia="es-MX"/>
        </w:rPr>
        <w:t xml:space="preserve"> se realizará conforme a un análisis caso por caso, mediante la aplicación </w:t>
      </w:r>
      <w:r w:rsidRPr="00740EA1">
        <w:rPr>
          <w:rFonts w:ascii="Palatino Linotype" w:hAnsi="Palatino Linotype" w:cs="Arial"/>
          <w:bCs/>
          <w:i/>
          <w:noProof/>
          <w:color w:val="000000" w:themeColor="text1"/>
          <w:sz w:val="22"/>
          <w:szCs w:val="22"/>
        </w:rPr>
        <w:t>de</w:t>
      </w:r>
      <w:r w:rsidRPr="00740EA1">
        <w:rPr>
          <w:rFonts w:ascii="Palatino Linotype" w:hAnsi="Palatino Linotype" w:cs="Arial"/>
          <w:i/>
          <w:color w:val="000000" w:themeColor="text1"/>
          <w:sz w:val="22"/>
          <w:szCs w:val="22"/>
          <w:lang w:eastAsia="es-MX"/>
        </w:rPr>
        <w:t xml:space="preserve"> la prueba de daño y de interés público.</w:t>
      </w:r>
    </w:p>
    <w:p w:rsidR="000D0027" w:rsidRPr="00740EA1" w:rsidRDefault="000D0027" w:rsidP="000D0027">
      <w:pPr>
        <w:autoSpaceDE w:val="0"/>
        <w:autoSpaceDN w:val="0"/>
        <w:adjustRightInd w:val="0"/>
        <w:ind w:left="851" w:right="902"/>
        <w:jc w:val="both"/>
        <w:rPr>
          <w:rFonts w:ascii="Palatino Linotype" w:hAnsi="Palatino Linotype" w:cs="Arial"/>
          <w:i/>
          <w:color w:val="000000" w:themeColor="text1"/>
          <w:sz w:val="22"/>
          <w:szCs w:val="22"/>
          <w:lang w:eastAsia="es-MX"/>
        </w:rPr>
      </w:pPr>
      <w:r w:rsidRPr="00740EA1">
        <w:rPr>
          <w:rFonts w:ascii="Palatino Linotype" w:hAnsi="Palatino Linotype" w:cs="Arial"/>
          <w:b/>
          <w:i/>
          <w:color w:val="000000" w:themeColor="text1"/>
          <w:sz w:val="22"/>
          <w:szCs w:val="22"/>
          <w:lang w:eastAsia="es-MX"/>
        </w:rPr>
        <w:t>Séptimo.</w:t>
      </w:r>
      <w:r w:rsidRPr="00740EA1">
        <w:rPr>
          <w:rFonts w:ascii="Palatino Linotype" w:hAnsi="Palatino Linotype" w:cs="Arial"/>
          <w:i/>
          <w:color w:val="000000" w:themeColor="text1"/>
          <w:sz w:val="22"/>
          <w:szCs w:val="22"/>
          <w:lang w:eastAsia="es-MX"/>
        </w:rPr>
        <w:t xml:space="preserve"> La clasificación </w:t>
      </w:r>
      <w:r w:rsidRPr="00740EA1">
        <w:rPr>
          <w:rFonts w:ascii="Palatino Linotype" w:hAnsi="Palatino Linotype" w:cs="Arial"/>
          <w:bCs/>
          <w:i/>
          <w:noProof/>
          <w:color w:val="000000" w:themeColor="text1"/>
          <w:sz w:val="22"/>
          <w:szCs w:val="22"/>
        </w:rPr>
        <w:t>de</w:t>
      </w:r>
      <w:r w:rsidRPr="00740EA1">
        <w:rPr>
          <w:rFonts w:ascii="Palatino Linotype" w:hAnsi="Palatino Linotype" w:cs="Arial"/>
          <w:i/>
          <w:color w:val="000000" w:themeColor="text1"/>
          <w:sz w:val="22"/>
          <w:szCs w:val="22"/>
          <w:lang w:eastAsia="es-MX"/>
        </w:rPr>
        <w:t xml:space="preserve"> la </w:t>
      </w:r>
      <w:r w:rsidRPr="00740EA1">
        <w:rPr>
          <w:rFonts w:ascii="Palatino Linotype" w:hAnsi="Palatino Linotype" w:cs="Arial"/>
          <w:i/>
          <w:color w:val="000000" w:themeColor="text1"/>
          <w:sz w:val="22"/>
          <w:szCs w:val="22"/>
        </w:rPr>
        <w:t>información</w:t>
      </w:r>
      <w:r w:rsidRPr="00740EA1">
        <w:rPr>
          <w:rFonts w:ascii="Palatino Linotype" w:hAnsi="Palatino Linotype" w:cs="Arial"/>
          <w:i/>
          <w:color w:val="000000" w:themeColor="text1"/>
          <w:sz w:val="22"/>
          <w:szCs w:val="22"/>
          <w:lang w:eastAsia="es-MX"/>
        </w:rPr>
        <w:t xml:space="preserve"> se llevará a cabo en el momento en que:</w:t>
      </w:r>
    </w:p>
    <w:p w:rsidR="000D0027" w:rsidRPr="00740EA1" w:rsidRDefault="000D0027" w:rsidP="000D0027">
      <w:pPr>
        <w:autoSpaceDE w:val="0"/>
        <w:autoSpaceDN w:val="0"/>
        <w:adjustRightInd w:val="0"/>
        <w:ind w:left="851" w:right="902"/>
        <w:jc w:val="both"/>
        <w:rPr>
          <w:rFonts w:ascii="Palatino Linotype" w:hAnsi="Palatino Linotype" w:cs="Arial"/>
          <w:i/>
          <w:color w:val="000000" w:themeColor="text1"/>
          <w:sz w:val="22"/>
          <w:szCs w:val="22"/>
          <w:lang w:eastAsia="es-MX"/>
        </w:rPr>
      </w:pPr>
      <w:r w:rsidRPr="00740EA1">
        <w:rPr>
          <w:rFonts w:ascii="Palatino Linotype" w:hAnsi="Palatino Linotype" w:cs="Arial"/>
          <w:b/>
          <w:i/>
          <w:color w:val="000000" w:themeColor="text1"/>
          <w:sz w:val="22"/>
          <w:szCs w:val="22"/>
          <w:lang w:eastAsia="es-MX"/>
        </w:rPr>
        <w:t>I.</w:t>
      </w:r>
      <w:r w:rsidRPr="00740EA1">
        <w:rPr>
          <w:rFonts w:ascii="Palatino Linotype" w:hAnsi="Palatino Linotype" w:cs="Arial"/>
          <w:i/>
          <w:color w:val="000000" w:themeColor="text1"/>
          <w:sz w:val="22"/>
          <w:szCs w:val="22"/>
          <w:lang w:eastAsia="es-MX"/>
        </w:rPr>
        <w:t xml:space="preserve"> Se reciba una solicitud de acceso a la información;</w:t>
      </w:r>
    </w:p>
    <w:p w:rsidR="000D0027" w:rsidRPr="00740EA1" w:rsidRDefault="000D0027" w:rsidP="000D0027">
      <w:pPr>
        <w:autoSpaceDE w:val="0"/>
        <w:autoSpaceDN w:val="0"/>
        <w:adjustRightInd w:val="0"/>
        <w:ind w:left="851" w:right="902"/>
        <w:jc w:val="both"/>
        <w:rPr>
          <w:rFonts w:ascii="Palatino Linotype" w:hAnsi="Palatino Linotype" w:cs="Arial"/>
          <w:i/>
          <w:color w:val="000000" w:themeColor="text1"/>
          <w:sz w:val="22"/>
          <w:szCs w:val="22"/>
          <w:lang w:eastAsia="es-MX"/>
        </w:rPr>
      </w:pPr>
      <w:r w:rsidRPr="00740EA1">
        <w:rPr>
          <w:rFonts w:ascii="Palatino Linotype" w:hAnsi="Palatino Linotype" w:cs="Arial"/>
          <w:b/>
          <w:i/>
          <w:color w:val="000000" w:themeColor="text1"/>
          <w:sz w:val="22"/>
          <w:szCs w:val="22"/>
          <w:lang w:eastAsia="es-MX"/>
        </w:rPr>
        <w:t>II.</w:t>
      </w:r>
      <w:r w:rsidRPr="00740EA1">
        <w:rPr>
          <w:rFonts w:ascii="Palatino Linotype" w:hAnsi="Palatino Linotype" w:cs="Arial"/>
          <w:i/>
          <w:color w:val="000000" w:themeColor="text1"/>
          <w:sz w:val="22"/>
          <w:szCs w:val="22"/>
          <w:lang w:eastAsia="es-MX"/>
        </w:rPr>
        <w:t xml:space="preserve"> Se determine </w:t>
      </w:r>
      <w:r w:rsidRPr="00740EA1">
        <w:rPr>
          <w:rFonts w:ascii="Palatino Linotype" w:hAnsi="Palatino Linotype" w:cs="Arial"/>
          <w:bCs/>
          <w:i/>
          <w:noProof/>
          <w:color w:val="000000" w:themeColor="text1"/>
          <w:sz w:val="22"/>
          <w:szCs w:val="22"/>
        </w:rPr>
        <w:t>mediante</w:t>
      </w:r>
      <w:r w:rsidRPr="00740EA1">
        <w:rPr>
          <w:rFonts w:ascii="Palatino Linotype" w:hAnsi="Palatino Linotype" w:cs="Arial"/>
          <w:i/>
          <w:color w:val="000000" w:themeColor="text1"/>
          <w:sz w:val="22"/>
          <w:szCs w:val="22"/>
          <w:lang w:eastAsia="es-MX"/>
        </w:rPr>
        <w:t xml:space="preserve"> resolución de autoridad competente, o</w:t>
      </w:r>
    </w:p>
    <w:p w:rsidR="000D0027" w:rsidRPr="00740EA1" w:rsidRDefault="000D0027" w:rsidP="000D0027">
      <w:pPr>
        <w:autoSpaceDE w:val="0"/>
        <w:autoSpaceDN w:val="0"/>
        <w:adjustRightInd w:val="0"/>
        <w:ind w:left="851" w:right="902"/>
        <w:jc w:val="both"/>
        <w:rPr>
          <w:rFonts w:ascii="Palatino Linotype" w:hAnsi="Palatino Linotype" w:cs="Arial"/>
          <w:i/>
          <w:color w:val="000000" w:themeColor="text1"/>
          <w:sz w:val="22"/>
          <w:szCs w:val="22"/>
          <w:lang w:eastAsia="es-MX"/>
        </w:rPr>
      </w:pPr>
      <w:r w:rsidRPr="00740EA1">
        <w:rPr>
          <w:rFonts w:ascii="Palatino Linotype" w:hAnsi="Palatino Linotype" w:cs="Arial"/>
          <w:b/>
          <w:i/>
          <w:color w:val="000000" w:themeColor="text1"/>
          <w:sz w:val="22"/>
          <w:szCs w:val="22"/>
          <w:lang w:eastAsia="es-MX"/>
        </w:rPr>
        <w:t>III.</w:t>
      </w:r>
      <w:r w:rsidRPr="00740EA1">
        <w:rPr>
          <w:rFonts w:ascii="Palatino Linotype" w:hAnsi="Palatino Linotype" w:cs="Arial"/>
          <w:i/>
          <w:color w:val="000000" w:themeColor="text1"/>
          <w:sz w:val="22"/>
          <w:szCs w:val="22"/>
          <w:lang w:eastAsia="es-MX"/>
        </w:rPr>
        <w:t xml:space="preserve"> Se generen </w:t>
      </w:r>
      <w:r w:rsidRPr="00740EA1">
        <w:rPr>
          <w:rFonts w:ascii="Palatino Linotype" w:hAnsi="Palatino Linotype" w:cs="Arial"/>
          <w:bCs/>
          <w:i/>
          <w:noProof/>
          <w:color w:val="000000" w:themeColor="text1"/>
          <w:sz w:val="22"/>
          <w:szCs w:val="22"/>
        </w:rPr>
        <w:t>versiones</w:t>
      </w:r>
      <w:r w:rsidRPr="00740EA1">
        <w:rPr>
          <w:rFonts w:ascii="Palatino Linotype" w:hAnsi="Palatino Linotype" w:cs="Arial"/>
          <w:i/>
          <w:color w:val="000000" w:themeColor="text1"/>
          <w:sz w:val="22"/>
          <w:szCs w:val="22"/>
          <w:lang w:eastAsia="es-MX"/>
        </w:rPr>
        <w:t xml:space="preserve"> públicas para dar cumplimiento a las obligaciones de transparencia previstas en la Ley General, la Ley Federal y las correspondientes de las entidades federativas.</w:t>
      </w:r>
    </w:p>
    <w:p w:rsidR="000D0027" w:rsidRPr="00740EA1" w:rsidRDefault="000D0027" w:rsidP="000D0027">
      <w:pPr>
        <w:autoSpaceDE w:val="0"/>
        <w:autoSpaceDN w:val="0"/>
        <w:adjustRightInd w:val="0"/>
        <w:ind w:left="851" w:right="902"/>
        <w:jc w:val="both"/>
        <w:rPr>
          <w:rFonts w:ascii="Palatino Linotype" w:hAnsi="Palatino Linotype" w:cs="Arial"/>
          <w:i/>
          <w:color w:val="000000" w:themeColor="text1"/>
          <w:sz w:val="22"/>
          <w:szCs w:val="22"/>
          <w:lang w:eastAsia="es-MX"/>
        </w:rPr>
      </w:pPr>
      <w:r w:rsidRPr="00740EA1">
        <w:rPr>
          <w:rFonts w:ascii="Palatino Linotype" w:hAnsi="Palatino Linotype" w:cs="Arial"/>
          <w:i/>
          <w:color w:val="000000" w:themeColor="text1"/>
          <w:sz w:val="22"/>
          <w:szCs w:val="22"/>
          <w:lang w:eastAsia="es-MX"/>
        </w:rPr>
        <w:t xml:space="preserve">Los titulares de las áreas deberán revisar la clasificación al momento de la recepción de una solicitud de </w:t>
      </w:r>
      <w:r w:rsidRPr="00740EA1">
        <w:rPr>
          <w:rFonts w:ascii="Palatino Linotype" w:hAnsi="Palatino Linotype" w:cs="Arial"/>
          <w:bCs/>
          <w:i/>
          <w:noProof/>
          <w:color w:val="000000" w:themeColor="text1"/>
          <w:sz w:val="22"/>
          <w:szCs w:val="22"/>
        </w:rPr>
        <w:t>acceso</w:t>
      </w:r>
      <w:r w:rsidRPr="00740EA1">
        <w:rPr>
          <w:rFonts w:ascii="Palatino Linotype" w:hAnsi="Palatino Linotype" w:cs="Arial"/>
          <w:i/>
          <w:color w:val="000000" w:themeColor="text1"/>
          <w:sz w:val="22"/>
          <w:szCs w:val="22"/>
          <w:lang w:eastAsia="es-MX"/>
        </w:rPr>
        <w:t xml:space="preserve"> a la información, para verificar si encuadra en una causal de reserva o de confidencialidad.</w:t>
      </w:r>
    </w:p>
    <w:p w:rsidR="000D0027" w:rsidRPr="00740EA1" w:rsidRDefault="000D0027" w:rsidP="000D0027">
      <w:pPr>
        <w:autoSpaceDE w:val="0"/>
        <w:autoSpaceDN w:val="0"/>
        <w:adjustRightInd w:val="0"/>
        <w:ind w:left="851" w:right="902"/>
        <w:jc w:val="both"/>
        <w:rPr>
          <w:rFonts w:ascii="Palatino Linotype" w:hAnsi="Palatino Linotype" w:cs="Arial"/>
          <w:i/>
          <w:color w:val="000000" w:themeColor="text1"/>
          <w:sz w:val="22"/>
          <w:szCs w:val="22"/>
          <w:lang w:eastAsia="es-MX"/>
        </w:rPr>
      </w:pPr>
      <w:r w:rsidRPr="00740EA1">
        <w:rPr>
          <w:rFonts w:ascii="Palatino Linotype" w:hAnsi="Palatino Linotype" w:cs="Arial"/>
          <w:b/>
          <w:i/>
          <w:color w:val="000000" w:themeColor="text1"/>
          <w:sz w:val="22"/>
          <w:szCs w:val="22"/>
          <w:lang w:eastAsia="es-MX"/>
        </w:rPr>
        <w:lastRenderedPageBreak/>
        <w:t>Octavo.</w:t>
      </w:r>
      <w:r w:rsidRPr="00740EA1">
        <w:rPr>
          <w:rFonts w:ascii="Palatino Linotype" w:hAnsi="Palatino Linotype" w:cs="Arial"/>
          <w:i/>
          <w:color w:val="000000" w:themeColor="text1"/>
          <w:sz w:val="22"/>
          <w:szCs w:val="22"/>
          <w:lang w:eastAsia="es-MX"/>
        </w:rPr>
        <w:t xml:space="preserve"> Para fundar la clasificación de la información se debe señalar el artículo, fracción, inciso, párrafo o numeral de la ley o tratado internacional suscrito por el Estado mexicano que </w:t>
      </w:r>
      <w:r w:rsidRPr="00740EA1">
        <w:rPr>
          <w:rFonts w:ascii="Palatino Linotype" w:hAnsi="Palatino Linotype" w:cs="Arial"/>
          <w:bCs/>
          <w:i/>
          <w:noProof/>
          <w:color w:val="000000" w:themeColor="text1"/>
          <w:sz w:val="22"/>
          <w:szCs w:val="22"/>
        </w:rPr>
        <w:t>expresamente</w:t>
      </w:r>
      <w:r w:rsidRPr="00740EA1">
        <w:rPr>
          <w:rFonts w:ascii="Palatino Linotype" w:hAnsi="Palatino Linotype" w:cs="Arial"/>
          <w:i/>
          <w:color w:val="000000" w:themeColor="text1"/>
          <w:sz w:val="22"/>
          <w:szCs w:val="22"/>
          <w:lang w:eastAsia="es-MX"/>
        </w:rPr>
        <w:t xml:space="preserve"> le otorga el carácter de reservada o confidencial.</w:t>
      </w:r>
    </w:p>
    <w:p w:rsidR="000D0027" w:rsidRPr="00740EA1" w:rsidRDefault="000D0027" w:rsidP="000D0027">
      <w:pPr>
        <w:autoSpaceDE w:val="0"/>
        <w:autoSpaceDN w:val="0"/>
        <w:adjustRightInd w:val="0"/>
        <w:ind w:left="851" w:right="902"/>
        <w:jc w:val="both"/>
        <w:rPr>
          <w:rFonts w:ascii="Palatino Linotype" w:hAnsi="Palatino Linotype" w:cs="Arial"/>
          <w:bCs/>
          <w:i/>
          <w:noProof/>
          <w:color w:val="000000" w:themeColor="text1"/>
          <w:sz w:val="22"/>
          <w:szCs w:val="22"/>
        </w:rPr>
      </w:pPr>
      <w:r w:rsidRPr="00740EA1">
        <w:rPr>
          <w:rFonts w:ascii="Palatino Linotype" w:hAnsi="Palatino Linotype" w:cs="Arial"/>
          <w:i/>
          <w:color w:val="000000" w:themeColor="text1"/>
          <w:sz w:val="22"/>
          <w:szCs w:val="22"/>
          <w:lang w:eastAsia="es-MX"/>
        </w:rPr>
        <w:t xml:space="preserve">Para </w:t>
      </w:r>
      <w:r w:rsidRPr="00740EA1">
        <w:rPr>
          <w:rFonts w:ascii="Palatino Linotype" w:hAnsi="Palatino Linotype" w:cs="Arial"/>
          <w:bCs/>
          <w:i/>
          <w:noProof/>
          <w:color w:val="000000" w:themeColor="text1"/>
          <w:sz w:val="22"/>
          <w:szCs w:val="22"/>
        </w:rPr>
        <w:t xml:space="preserve">motivar la clasificación se deberán señalar las razones o circunstancias especiales que lo </w:t>
      </w:r>
      <w:r w:rsidRPr="00740EA1">
        <w:rPr>
          <w:rFonts w:ascii="Palatino Linotype" w:hAnsi="Palatino Linotype" w:cs="Arial"/>
          <w:i/>
          <w:color w:val="000000" w:themeColor="text1"/>
          <w:sz w:val="22"/>
          <w:szCs w:val="22"/>
          <w:lang w:eastAsia="es-MX"/>
        </w:rPr>
        <w:t>llevaron</w:t>
      </w:r>
      <w:r w:rsidRPr="00740EA1">
        <w:rPr>
          <w:rFonts w:ascii="Palatino Linotype" w:hAnsi="Palatino Linotype" w:cs="Arial"/>
          <w:bCs/>
          <w:i/>
          <w:noProof/>
          <w:color w:val="000000" w:themeColor="text1"/>
          <w:sz w:val="22"/>
          <w:szCs w:val="22"/>
        </w:rPr>
        <w:t xml:space="preserve"> a concluir que el caso particular se ajusta al supuesto previsto por la norma legal invocada como fundamento.</w:t>
      </w:r>
    </w:p>
    <w:p w:rsidR="000D0027" w:rsidRPr="00740EA1" w:rsidRDefault="000D0027" w:rsidP="000D0027">
      <w:pPr>
        <w:autoSpaceDE w:val="0"/>
        <w:autoSpaceDN w:val="0"/>
        <w:adjustRightInd w:val="0"/>
        <w:ind w:left="851" w:right="902"/>
        <w:jc w:val="both"/>
        <w:rPr>
          <w:rFonts w:ascii="Palatino Linotype" w:hAnsi="Palatino Linotype" w:cs="Arial"/>
          <w:bCs/>
          <w:i/>
          <w:noProof/>
          <w:color w:val="000000" w:themeColor="text1"/>
          <w:sz w:val="22"/>
          <w:szCs w:val="22"/>
        </w:rPr>
      </w:pPr>
      <w:r w:rsidRPr="00740EA1">
        <w:rPr>
          <w:rFonts w:ascii="Palatino Linotype" w:hAnsi="Palatino Linotype" w:cs="Arial"/>
          <w:bCs/>
          <w:i/>
          <w:noProof/>
          <w:color w:val="000000" w:themeColor="text1"/>
          <w:sz w:val="22"/>
          <w:szCs w:val="22"/>
        </w:rPr>
        <w:t xml:space="preserve">En caso de referirse a información reservada, la motivación de la clasificación también deberá comprender las circunstancias que justifican el establecimiento de determinado plazo </w:t>
      </w:r>
      <w:r w:rsidRPr="00740EA1">
        <w:rPr>
          <w:rFonts w:ascii="Palatino Linotype" w:hAnsi="Palatino Linotype" w:cs="Arial"/>
          <w:i/>
          <w:color w:val="000000" w:themeColor="text1"/>
          <w:sz w:val="22"/>
          <w:szCs w:val="22"/>
          <w:lang w:eastAsia="es-MX"/>
        </w:rPr>
        <w:t>de</w:t>
      </w:r>
      <w:r w:rsidRPr="00740EA1">
        <w:rPr>
          <w:rFonts w:ascii="Palatino Linotype" w:hAnsi="Palatino Linotype" w:cs="Arial"/>
          <w:bCs/>
          <w:i/>
          <w:noProof/>
          <w:color w:val="000000" w:themeColor="text1"/>
          <w:sz w:val="22"/>
          <w:szCs w:val="22"/>
        </w:rPr>
        <w:t xml:space="preserve"> </w:t>
      </w:r>
      <w:r w:rsidRPr="00740EA1">
        <w:rPr>
          <w:rFonts w:ascii="Palatino Linotype" w:hAnsi="Palatino Linotype" w:cs="Arial"/>
          <w:i/>
          <w:color w:val="000000" w:themeColor="text1"/>
          <w:sz w:val="22"/>
          <w:szCs w:val="22"/>
          <w:lang w:eastAsia="es-MX"/>
        </w:rPr>
        <w:t>reserva</w:t>
      </w:r>
      <w:r w:rsidRPr="00740EA1">
        <w:rPr>
          <w:rFonts w:ascii="Palatino Linotype" w:hAnsi="Palatino Linotype" w:cs="Arial"/>
          <w:bCs/>
          <w:i/>
          <w:noProof/>
          <w:color w:val="000000" w:themeColor="text1"/>
          <w:sz w:val="22"/>
          <w:szCs w:val="22"/>
        </w:rPr>
        <w:t>.</w:t>
      </w:r>
    </w:p>
    <w:p w:rsidR="000D0027" w:rsidRPr="00740EA1" w:rsidRDefault="000D0027" w:rsidP="000D0027">
      <w:pPr>
        <w:autoSpaceDE w:val="0"/>
        <w:autoSpaceDN w:val="0"/>
        <w:adjustRightInd w:val="0"/>
        <w:ind w:left="851" w:right="902"/>
        <w:jc w:val="both"/>
        <w:rPr>
          <w:rFonts w:ascii="Palatino Linotype" w:hAnsi="Palatino Linotype" w:cs="Arial"/>
          <w:bCs/>
          <w:i/>
          <w:noProof/>
          <w:color w:val="000000" w:themeColor="text1"/>
          <w:sz w:val="22"/>
          <w:szCs w:val="22"/>
        </w:rPr>
      </w:pPr>
      <w:r w:rsidRPr="00740EA1">
        <w:rPr>
          <w:rFonts w:ascii="Palatino Linotype" w:hAnsi="Palatino Linotype" w:cs="Arial"/>
          <w:i/>
          <w:color w:val="000000" w:themeColor="text1"/>
          <w:sz w:val="22"/>
          <w:szCs w:val="22"/>
          <w:lang w:eastAsia="es-MX"/>
        </w:rPr>
        <w:t>Tratándose</w:t>
      </w:r>
      <w:r w:rsidRPr="00740EA1">
        <w:rPr>
          <w:rFonts w:ascii="Palatino Linotype" w:hAnsi="Palatino Linotype" w:cs="Arial"/>
          <w:bCs/>
          <w:i/>
          <w:noProof/>
          <w:color w:val="000000" w:themeColor="text1"/>
          <w:sz w:val="22"/>
          <w:szCs w:val="22"/>
        </w:rPr>
        <w:t xml:space="preserve"> de información clasificada como confidencial respecto de la cual se haya </w:t>
      </w:r>
      <w:r w:rsidRPr="00740EA1">
        <w:rPr>
          <w:rFonts w:ascii="Palatino Linotype" w:hAnsi="Palatino Linotype" w:cs="Arial"/>
          <w:i/>
          <w:color w:val="000000" w:themeColor="text1"/>
          <w:sz w:val="22"/>
          <w:szCs w:val="22"/>
          <w:lang w:eastAsia="es-MX"/>
        </w:rPr>
        <w:t>determinado</w:t>
      </w:r>
      <w:r w:rsidRPr="00740EA1">
        <w:rPr>
          <w:rFonts w:ascii="Palatino Linotype" w:hAnsi="Palatino Linotype" w:cs="Arial"/>
          <w:bCs/>
          <w:i/>
          <w:noProof/>
          <w:color w:val="000000" w:themeColor="text1"/>
          <w:sz w:val="22"/>
          <w:szCs w:val="22"/>
        </w:rPr>
        <w:t xml:space="preserve"> </w:t>
      </w:r>
      <w:r w:rsidRPr="00740EA1">
        <w:rPr>
          <w:rFonts w:ascii="Palatino Linotype" w:hAnsi="Palatino Linotype" w:cs="Arial"/>
          <w:i/>
          <w:color w:val="000000" w:themeColor="text1"/>
          <w:sz w:val="22"/>
          <w:szCs w:val="22"/>
          <w:lang w:eastAsia="es-MX"/>
        </w:rPr>
        <w:t>su</w:t>
      </w:r>
      <w:r w:rsidRPr="00740EA1">
        <w:rPr>
          <w:rFonts w:ascii="Palatino Linotype" w:hAnsi="Palatino Linotype" w:cs="Arial"/>
          <w:bCs/>
          <w:i/>
          <w:noProof/>
          <w:color w:val="000000" w:themeColor="text1"/>
          <w:sz w:val="22"/>
          <w:szCs w:val="22"/>
        </w:rPr>
        <w:t xml:space="preserve"> conservación permanente por tener valor histórico, ésta conservará tal carácter de conformidad con la normativa aplicable en materia de archivos.</w:t>
      </w:r>
    </w:p>
    <w:p w:rsidR="000D0027" w:rsidRPr="00740EA1" w:rsidRDefault="000D0027" w:rsidP="000D0027">
      <w:pPr>
        <w:autoSpaceDE w:val="0"/>
        <w:autoSpaceDN w:val="0"/>
        <w:adjustRightInd w:val="0"/>
        <w:ind w:left="851" w:right="902"/>
        <w:jc w:val="both"/>
        <w:rPr>
          <w:rFonts w:ascii="Palatino Linotype" w:hAnsi="Palatino Linotype" w:cs="Arial"/>
          <w:i/>
          <w:color w:val="000000" w:themeColor="text1"/>
          <w:sz w:val="22"/>
          <w:szCs w:val="22"/>
          <w:lang w:eastAsia="es-MX"/>
        </w:rPr>
      </w:pPr>
      <w:r w:rsidRPr="00740EA1">
        <w:rPr>
          <w:rFonts w:ascii="Palatino Linotype" w:hAnsi="Palatino Linotype" w:cs="Arial"/>
          <w:bCs/>
          <w:i/>
          <w:noProof/>
          <w:color w:val="000000" w:themeColor="text1"/>
          <w:sz w:val="22"/>
          <w:szCs w:val="22"/>
        </w:rPr>
        <w:t>Los documentos contenidos</w:t>
      </w:r>
      <w:r w:rsidRPr="00740EA1">
        <w:rPr>
          <w:rFonts w:ascii="Palatino Linotype" w:hAnsi="Palatino Linotype" w:cs="Arial"/>
          <w:i/>
          <w:color w:val="000000" w:themeColor="text1"/>
          <w:sz w:val="22"/>
          <w:szCs w:val="22"/>
          <w:lang w:eastAsia="es-MX"/>
        </w:rPr>
        <w:t xml:space="preserve"> en los archivos históricos y los identificados como históricos confidenciales no serán susceptibles de clasificación como reservados.</w:t>
      </w:r>
    </w:p>
    <w:p w:rsidR="000D0027" w:rsidRPr="00740EA1" w:rsidRDefault="000D0027" w:rsidP="000D0027">
      <w:pPr>
        <w:autoSpaceDE w:val="0"/>
        <w:autoSpaceDN w:val="0"/>
        <w:adjustRightInd w:val="0"/>
        <w:ind w:left="851" w:right="902"/>
        <w:jc w:val="both"/>
        <w:rPr>
          <w:rFonts w:ascii="Palatino Linotype" w:hAnsi="Palatino Linotype" w:cs="Arial"/>
          <w:i/>
          <w:color w:val="000000" w:themeColor="text1"/>
          <w:sz w:val="22"/>
          <w:szCs w:val="22"/>
          <w:lang w:eastAsia="es-MX"/>
        </w:rPr>
      </w:pPr>
      <w:r w:rsidRPr="00740EA1">
        <w:rPr>
          <w:rFonts w:ascii="Palatino Linotype" w:hAnsi="Palatino Linotype" w:cs="Arial"/>
          <w:b/>
          <w:i/>
          <w:color w:val="000000" w:themeColor="text1"/>
          <w:sz w:val="22"/>
          <w:szCs w:val="22"/>
          <w:lang w:eastAsia="es-MX"/>
        </w:rPr>
        <w:t>Noveno.</w:t>
      </w:r>
      <w:r w:rsidRPr="00740EA1">
        <w:rPr>
          <w:rFonts w:ascii="Palatino Linotype" w:hAnsi="Palatino Linotype" w:cs="Arial"/>
          <w:i/>
          <w:color w:val="000000" w:themeColor="text1"/>
          <w:sz w:val="22"/>
          <w:szCs w:val="22"/>
          <w:lang w:eastAsia="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0D0027" w:rsidRPr="00740EA1" w:rsidRDefault="000D0027" w:rsidP="000D0027">
      <w:pPr>
        <w:autoSpaceDE w:val="0"/>
        <w:autoSpaceDN w:val="0"/>
        <w:adjustRightInd w:val="0"/>
        <w:ind w:left="851" w:right="902"/>
        <w:jc w:val="both"/>
        <w:rPr>
          <w:rFonts w:ascii="Palatino Linotype" w:hAnsi="Palatino Linotype" w:cs="Arial"/>
          <w:i/>
          <w:color w:val="000000" w:themeColor="text1"/>
          <w:sz w:val="22"/>
          <w:szCs w:val="22"/>
          <w:lang w:eastAsia="es-MX"/>
        </w:rPr>
      </w:pPr>
      <w:r w:rsidRPr="00740EA1">
        <w:rPr>
          <w:rFonts w:ascii="Palatino Linotype" w:hAnsi="Palatino Linotype" w:cs="Arial"/>
          <w:b/>
          <w:i/>
          <w:color w:val="000000" w:themeColor="text1"/>
          <w:sz w:val="22"/>
          <w:szCs w:val="22"/>
          <w:lang w:eastAsia="es-MX"/>
        </w:rPr>
        <w:t>Décimo.</w:t>
      </w:r>
      <w:r w:rsidRPr="00740EA1">
        <w:rPr>
          <w:rFonts w:ascii="Palatino Linotype" w:hAnsi="Palatino Linotype" w:cs="Arial"/>
          <w:i/>
          <w:color w:val="000000" w:themeColor="text1"/>
          <w:sz w:val="22"/>
          <w:szCs w:val="22"/>
          <w:lang w:eastAsia="es-MX"/>
        </w:rPr>
        <w:t xml:space="preserve"> Los titulares de las áreas, deberán tener conocimiento y llevar un registro del personal que, por la naturaleza de sus atribuciones, tenga acceso a los </w:t>
      </w:r>
      <w:r w:rsidRPr="00740EA1">
        <w:rPr>
          <w:rFonts w:ascii="Palatino Linotype" w:hAnsi="Palatino Linotype" w:cs="Arial"/>
          <w:i/>
          <w:color w:val="000000" w:themeColor="text1"/>
          <w:sz w:val="22"/>
          <w:szCs w:val="22"/>
        </w:rPr>
        <w:t>documentos</w:t>
      </w:r>
      <w:r w:rsidRPr="00740EA1">
        <w:rPr>
          <w:rFonts w:ascii="Palatino Linotype" w:hAnsi="Palatino Linotype" w:cs="Arial"/>
          <w:i/>
          <w:color w:val="000000" w:themeColor="text1"/>
          <w:sz w:val="22"/>
          <w:szCs w:val="22"/>
          <w:lang w:eastAsia="es-MX"/>
        </w:rPr>
        <w:t xml:space="preserve"> clasificados. Asimismo, deberán asegurarse de que dicho personal cuente con los conocimientos técnicos y legales que le permitan manejar adecuadamente la información clasificada, en los términos de los Lineamientos para la Organización y Conservación de Archivos.</w:t>
      </w:r>
    </w:p>
    <w:p w:rsidR="000D0027" w:rsidRPr="00740EA1" w:rsidRDefault="000D0027" w:rsidP="000D0027">
      <w:pPr>
        <w:autoSpaceDE w:val="0"/>
        <w:autoSpaceDN w:val="0"/>
        <w:adjustRightInd w:val="0"/>
        <w:ind w:left="851" w:right="902"/>
        <w:jc w:val="both"/>
        <w:rPr>
          <w:rFonts w:ascii="Palatino Linotype" w:hAnsi="Palatino Linotype" w:cs="Arial"/>
          <w:i/>
          <w:color w:val="000000" w:themeColor="text1"/>
          <w:sz w:val="22"/>
          <w:szCs w:val="22"/>
          <w:lang w:eastAsia="es-MX"/>
        </w:rPr>
      </w:pPr>
      <w:r w:rsidRPr="00740EA1">
        <w:rPr>
          <w:rFonts w:ascii="Palatino Linotype" w:hAnsi="Palatino Linotype" w:cs="Arial"/>
          <w:i/>
          <w:color w:val="000000" w:themeColor="text1"/>
          <w:sz w:val="22"/>
          <w:szCs w:val="22"/>
          <w:lang w:eastAsia="es-MX"/>
        </w:rPr>
        <w:t xml:space="preserve">En ausencia de los titulares de las áreas, la información será clasificada o desclasificada por la persona que lo supla, en términos de la normativa </w:t>
      </w:r>
      <w:r w:rsidRPr="00740EA1">
        <w:rPr>
          <w:rFonts w:ascii="Palatino Linotype" w:hAnsi="Palatino Linotype" w:cs="Arial"/>
          <w:i/>
          <w:color w:val="000000" w:themeColor="text1"/>
          <w:sz w:val="22"/>
          <w:szCs w:val="22"/>
        </w:rPr>
        <w:t>que</w:t>
      </w:r>
      <w:r w:rsidRPr="00740EA1">
        <w:rPr>
          <w:rFonts w:ascii="Palatino Linotype" w:hAnsi="Palatino Linotype" w:cs="Arial"/>
          <w:i/>
          <w:color w:val="000000" w:themeColor="text1"/>
          <w:sz w:val="22"/>
          <w:szCs w:val="22"/>
          <w:lang w:eastAsia="es-MX"/>
        </w:rPr>
        <w:t xml:space="preserve"> rija la actuación del sujeto obligado.</w:t>
      </w:r>
    </w:p>
    <w:p w:rsidR="000D0027" w:rsidRPr="00740EA1" w:rsidRDefault="000D0027" w:rsidP="000D0027">
      <w:pPr>
        <w:autoSpaceDE w:val="0"/>
        <w:autoSpaceDN w:val="0"/>
        <w:adjustRightInd w:val="0"/>
        <w:ind w:left="851" w:right="902"/>
        <w:jc w:val="both"/>
        <w:rPr>
          <w:rFonts w:ascii="Palatino Linotype" w:hAnsi="Palatino Linotype" w:cs="Arial"/>
          <w:i/>
          <w:color w:val="000000" w:themeColor="text1"/>
          <w:sz w:val="22"/>
          <w:szCs w:val="22"/>
          <w:lang w:eastAsia="es-MX"/>
        </w:rPr>
      </w:pPr>
      <w:r w:rsidRPr="00740EA1">
        <w:rPr>
          <w:rFonts w:ascii="Palatino Linotype" w:hAnsi="Palatino Linotype" w:cs="Arial"/>
          <w:b/>
          <w:i/>
          <w:color w:val="000000" w:themeColor="text1"/>
          <w:sz w:val="22"/>
          <w:szCs w:val="22"/>
          <w:lang w:eastAsia="es-MX"/>
        </w:rPr>
        <w:t>Décimo primero.</w:t>
      </w:r>
      <w:r w:rsidRPr="00740EA1">
        <w:rPr>
          <w:rFonts w:ascii="Palatino Linotype" w:hAnsi="Palatino Linotype" w:cs="Arial"/>
          <w:i/>
          <w:color w:val="000000" w:themeColor="text1"/>
          <w:sz w:val="22"/>
          <w:szCs w:val="22"/>
          <w:lang w:eastAsia="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 </w:t>
      </w:r>
      <w:r w:rsidRPr="00740EA1">
        <w:rPr>
          <w:rFonts w:ascii="Palatino Linotype" w:hAnsi="Palatino Linotype" w:cs="Arial"/>
          <w:i/>
          <w:color w:val="000000" w:themeColor="text1"/>
          <w:sz w:val="22"/>
          <w:szCs w:val="22"/>
        </w:rPr>
        <w:t>(Sic)</w:t>
      </w:r>
    </w:p>
    <w:p w:rsidR="000D0027" w:rsidRPr="00740EA1" w:rsidRDefault="000D0027" w:rsidP="000D0027">
      <w:pPr>
        <w:ind w:left="851" w:right="902"/>
        <w:jc w:val="both"/>
        <w:rPr>
          <w:rFonts w:ascii="Palatino Linotype" w:hAnsi="Palatino Linotype" w:cs="Arial"/>
          <w:color w:val="000000" w:themeColor="text1"/>
          <w:sz w:val="22"/>
          <w:szCs w:val="22"/>
          <w:lang w:eastAsia="es-MX"/>
        </w:rPr>
      </w:pPr>
      <w:r w:rsidRPr="00740EA1">
        <w:rPr>
          <w:rFonts w:ascii="Palatino Linotype" w:hAnsi="Palatino Linotype" w:cs="Arial"/>
          <w:color w:val="000000" w:themeColor="text1"/>
          <w:sz w:val="22"/>
          <w:szCs w:val="22"/>
          <w:lang w:eastAsia="es-MX"/>
        </w:rPr>
        <w:t>(Énfasis Añadido)</w:t>
      </w:r>
    </w:p>
    <w:p w:rsidR="000D0027" w:rsidRPr="00740EA1" w:rsidRDefault="000D0027" w:rsidP="000D0027">
      <w:pPr>
        <w:spacing w:before="240" w:after="240" w:line="360" w:lineRule="auto"/>
        <w:jc w:val="both"/>
        <w:rPr>
          <w:rFonts w:ascii="Palatino Linotype" w:hAnsi="Palatino Linotype" w:cs="Arial"/>
          <w:color w:val="000000" w:themeColor="text1"/>
        </w:rPr>
      </w:pPr>
      <w:r w:rsidRPr="00740EA1">
        <w:rPr>
          <w:rFonts w:ascii="Palatino Linotype" w:hAnsi="Palatino Linotype" w:cs="Arial"/>
          <w:color w:val="000000" w:themeColor="text1"/>
        </w:rPr>
        <w:t>Por lo tanto,</w:t>
      </w:r>
      <w:r w:rsidRPr="00740EA1">
        <w:rPr>
          <w:rFonts w:ascii="Palatino Linotype" w:hAnsi="Palatino Linotype"/>
          <w:color w:val="000000" w:themeColor="text1"/>
        </w:rPr>
        <w:t xml:space="preserve"> es importante referir que </w:t>
      </w:r>
      <w:r w:rsidRPr="00740EA1">
        <w:rPr>
          <w:rFonts w:ascii="Palatino Linotype" w:hAnsi="Palatino Linotype"/>
          <w:b/>
          <w:color w:val="000000" w:themeColor="text1"/>
        </w:rPr>
        <w:t>EL SUJETO OBLIGADO</w:t>
      </w:r>
      <w:r w:rsidRPr="00740EA1">
        <w:rPr>
          <w:rFonts w:ascii="Palatino Linotype" w:hAnsi="Palatino Linotype"/>
          <w:color w:val="000000" w:themeColor="text1"/>
        </w:rPr>
        <w:t xml:space="preserve"> deberá seguir el procedimiento legal establecido para su </w:t>
      </w:r>
      <w:r w:rsidRPr="00740EA1">
        <w:rPr>
          <w:rFonts w:ascii="Palatino Linotype" w:hAnsi="Palatino Linotype"/>
          <w:color w:val="000000" w:themeColor="text1"/>
          <w:lang w:eastAsia="es-MX"/>
        </w:rPr>
        <w:t>clasificación</w:t>
      </w:r>
      <w:r w:rsidRPr="00740EA1">
        <w:rPr>
          <w:rFonts w:ascii="Palatino Linotype" w:hAnsi="Palatino Linotype"/>
          <w:color w:val="000000" w:themeColor="text1"/>
        </w:rPr>
        <w:t>, esto es, que su Comité de</w:t>
      </w:r>
      <w:r w:rsidRPr="00740EA1">
        <w:rPr>
          <w:rFonts w:ascii="Palatino Linotype" w:hAnsi="Palatino Linotype" w:cs="Arial"/>
          <w:color w:val="000000" w:themeColor="text1"/>
        </w:rPr>
        <w:t xml:space="preserve"> Transparencia emita un Acuerdo de Clasificación que cumpla con las formalidades previstas, antes citadas</w:t>
      </w:r>
      <w:r w:rsidRPr="00740EA1">
        <w:rPr>
          <w:rFonts w:ascii="Palatino Linotype" w:hAnsi="Palatino Linotype" w:cs="Arial"/>
          <w:b/>
          <w:color w:val="000000" w:themeColor="text1"/>
        </w:rPr>
        <w:t xml:space="preserve"> </w:t>
      </w:r>
      <w:r w:rsidRPr="00740EA1">
        <w:rPr>
          <w:rFonts w:ascii="Palatino Linotype" w:hAnsi="Palatino Linotype" w:cs="Arial"/>
          <w:color w:val="000000" w:themeColor="text1"/>
        </w:rPr>
        <w:t xml:space="preserve">que lo sustente, en el </w:t>
      </w:r>
      <w:r w:rsidRPr="00740EA1">
        <w:rPr>
          <w:rFonts w:ascii="Palatino Linotype" w:hAnsi="Palatino Linotype" w:cs="Arial"/>
          <w:color w:val="000000" w:themeColor="text1"/>
          <w:lang w:eastAsia="es-MX"/>
        </w:rPr>
        <w:t>que</w:t>
      </w:r>
      <w:r w:rsidRPr="00740EA1">
        <w:rPr>
          <w:rFonts w:ascii="Palatino Linotype" w:hAnsi="Palatino Linotype" w:cs="Arial"/>
          <w:color w:val="000000" w:themeColor="text1"/>
        </w:rPr>
        <w:t xml:space="preserve"> se expongan los fundamentos y </w:t>
      </w:r>
      <w:r w:rsidRPr="00740EA1">
        <w:rPr>
          <w:rFonts w:ascii="Palatino Linotype" w:hAnsi="Palatino Linotype" w:cs="Arial"/>
          <w:color w:val="000000" w:themeColor="text1"/>
        </w:rPr>
        <w:lastRenderedPageBreak/>
        <w:t>razones que llevaron a la autoridad a testar, suprimir o eliminar datos de dicho soporte documental, ya que el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rsidR="000D0027" w:rsidRPr="00740EA1" w:rsidRDefault="000D0027" w:rsidP="000D0027">
      <w:pPr>
        <w:spacing w:line="360" w:lineRule="auto"/>
        <w:jc w:val="both"/>
        <w:rPr>
          <w:rFonts w:ascii="Palatino Linotype" w:hAnsi="Palatino Linotype" w:cs="Arial"/>
          <w:color w:val="000000" w:themeColor="text1"/>
          <w:lang w:val="es-ES_tradnl"/>
        </w:rPr>
      </w:pPr>
      <w:r w:rsidRPr="00740EA1">
        <w:rPr>
          <w:rFonts w:ascii="Palatino Linotype" w:hAnsi="Palatino Linotype" w:cs="Arial"/>
          <w:color w:val="000000" w:themeColor="text1"/>
          <w:lang w:eastAsia="es-MX"/>
        </w:rPr>
        <w:t xml:space="preserve">Asimismo, </w:t>
      </w:r>
      <w:r w:rsidRPr="00740EA1">
        <w:rPr>
          <w:rFonts w:ascii="Palatino Linotype" w:hAnsi="Palatino Linotype" w:cs="Arial"/>
          <w:color w:val="000000" w:themeColor="text1"/>
          <w:lang w:val="es-ES_tradnl"/>
        </w:rPr>
        <w:t xml:space="preserve">se consideran datos personales susceptibles de ser clasificados, cualquier información concerniente a una persona física o </w:t>
      </w:r>
      <w:proofErr w:type="gramStart"/>
      <w:r w:rsidRPr="00740EA1">
        <w:rPr>
          <w:rFonts w:ascii="Palatino Linotype" w:hAnsi="Palatino Linotype" w:cs="Arial"/>
          <w:color w:val="000000" w:themeColor="text1"/>
          <w:lang w:val="es-ES_tradnl"/>
        </w:rPr>
        <w:t>jurídico</w:t>
      </w:r>
      <w:proofErr w:type="gramEnd"/>
      <w:r w:rsidRPr="00740EA1">
        <w:rPr>
          <w:rFonts w:ascii="Palatino Linotype" w:hAnsi="Palatino Linotype" w:cs="Arial"/>
          <w:color w:val="000000" w:themeColor="text1"/>
          <w:lang w:val="es-ES_tradnl"/>
        </w:rPr>
        <w:t xml:space="preserve"> colectiva identificada o identificable, establecida en cualquier formato o modalidad y que esté almacenada en bases de datos, conforme a lo establecido en la Ley de la materia.</w:t>
      </w:r>
    </w:p>
    <w:p w:rsidR="00904A75" w:rsidRPr="00740EA1" w:rsidRDefault="00904A75" w:rsidP="00904A75">
      <w:pPr>
        <w:widowControl w:val="0"/>
        <w:autoSpaceDE w:val="0"/>
        <w:autoSpaceDN w:val="0"/>
        <w:adjustRightInd w:val="0"/>
        <w:spacing w:before="100" w:beforeAutospacing="1" w:after="100" w:afterAutospacing="1" w:line="360" w:lineRule="auto"/>
        <w:jc w:val="both"/>
        <w:rPr>
          <w:rFonts w:ascii="Palatino Linotype" w:eastAsia="Calibri" w:hAnsi="Palatino Linotype" w:cs="Arial"/>
          <w:color w:val="000000" w:themeColor="text1"/>
        </w:rPr>
      </w:pPr>
      <w:r w:rsidRPr="00740EA1">
        <w:rPr>
          <w:rFonts w:ascii="Palatino Linotype" w:eastAsia="Calibri" w:hAnsi="Palatino Linotype" w:cs="Arial"/>
          <w:color w:val="000000" w:themeColor="text1"/>
        </w:rPr>
        <w:t xml:space="preserve">Atento a lo anterior, se determina que </w:t>
      </w:r>
      <w:r w:rsidR="00D10FCB" w:rsidRPr="00740EA1">
        <w:rPr>
          <w:rFonts w:ascii="Palatino Linotype" w:eastAsia="Calibri" w:hAnsi="Palatino Linotype" w:cs="Arial"/>
          <w:color w:val="000000" w:themeColor="text1"/>
        </w:rPr>
        <w:t>lo</w:t>
      </w:r>
      <w:r w:rsidRPr="00740EA1">
        <w:rPr>
          <w:rFonts w:ascii="Palatino Linotype" w:eastAsia="Calibri" w:hAnsi="Palatino Linotype" w:cs="Arial"/>
          <w:color w:val="000000" w:themeColor="text1"/>
        </w:rPr>
        <w:t xml:space="preserve"> procedente de conformidad con el artículo 186 fracción I</w:t>
      </w:r>
      <w:r w:rsidR="00D10FCB" w:rsidRPr="00740EA1">
        <w:rPr>
          <w:rFonts w:ascii="Palatino Linotype" w:eastAsia="Calibri" w:hAnsi="Palatino Linotype" w:cs="Arial"/>
          <w:color w:val="000000" w:themeColor="text1"/>
        </w:rPr>
        <w:t>I</w:t>
      </w:r>
      <w:r w:rsidRPr="00740EA1">
        <w:rPr>
          <w:rFonts w:ascii="Palatino Linotype" w:eastAsia="Calibri" w:hAnsi="Palatino Linotype" w:cs="Arial"/>
          <w:color w:val="000000" w:themeColor="text1"/>
        </w:rPr>
        <w:t>I de la Ley de Transparencia y Acceso a la Información Pública del Estado de México y Municipios,</w:t>
      </w:r>
      <w:r w:rsidR="00D10FCB" w:rsidRPr="00740EA1">
        <w:rPr>
          <w:rFonts w:ascii="Palatino Linotype" w:eastAsia="Calibri" w:hAnsi="Palatino Linotype" w:cs="Arial"/>
          <w:color w:val="000000" w:themeColor="text1"/>
        </w:rPr>
        <w:t xml:space="preserve"> sea </w:t>
      </w:r>
      <w:r w:rsidR="00D10FCB" w:rsidRPr="00740EA1">
        <w:rPr>
          <w:rFonts w:ascii="Palatino Linotype" w:eastAsia="Calibri" w:hAnsi="Palatino Linotype" w:cs="Arial"/>
          <w:b/>
          <w:color w:val="000000" w:themeColor="text1"/>
        </w:rPr>
        <w:t>REVOCA</w:t>
      </w:r>
      <w:r w:rsidRPr="00740EA1">
        <w:rPr>
          <w:rFonts w:ascii="Palatino Linotype" w:eastAsia="Calibri" w:hAnsi="Palatino Linotype" w:cs="Arial"/>
          <w:b/>
          <w:color w:val="000000" w:themeColor="text1"/>
        </w:rPr>
        <w:t>R</w:t>
      </w:r>
      <w:r w:rsidRPr="00740EA1">
        <w:rPr>
          <w:rFonts w:ascii="Palatino Linotype" w:eastAsia="Calibri" w:hAnsi="Palatino Linotype" w:cs="Arial"/>
          <w:color w:val="000000" w:themeColor="text1"/>
        </w:rPr>
        <w:t xml:space="preserve"> la respuesta proporcionada por </w:t>
      </w:r>
      <w:r w:rsidRPr="00740EA1">
        <w:rPr>
          <w:rFonts w:ascii="Palatino Linotype" w:eastAsia="Calibri" w:hAnsi="Palatino Linotype" w:cs="Arial"/>
          <w:b/>
          <w:color w:val="000000" w:themeColor="text1"/>
        </w:rPr>
        <w:t>EL SUJETO OBLIGADO</w:t>
      </w:r>
      <w:r w:rsidRPr="00740EA1">
        <w:rPr>
          <w:rFonts w:ascii="Palatino Linotype" w:eastAsia="Calibri" w:hAnsi="Palatino Linotype" w:cs="Arial"/>
          <w:color w:val="000000" w:themeColor="text1"/>
        </w:rPr>
        <w:t xml:space="preserve"> a la solicitud de información </w:t>
      </w:r>
      <w:r w:rsidR="00D10FCB" w:rsidRPr="00740EA1">
        <w:rPr>
          <w:rFonts w:ascii="Palatino Linotype" w:eastAsia="Calibri" w:hAnsi="Palatino Linotype" w:cs="Arial"/>
          <w:b/>
          <w:color w:val="000000" w:themeColor="text1"/>
        </w:rPr>
        <w:t>00321</w:t>
      </w:r>
      <w:r w:rsidRPr="00740EA1">
        <w:rPr>
          <w:rFonts w:ascii="Palatino Linotype" w:eastAsia="Calibri" w:hAnsi="Palatino Linotype" w:cs="Arial"/>
          <w:b/>
          <w:color w:val="000000" w:themeColor="text1"/>
        </w:rPr>
        <w:t>/</w:t>
      </w:r>
      <w:r w:rsidR="00D10FCB" w:rsidRPr="00740EA1">
        <w:rPr>
          <w:rFonts w:ascii="Palatino Linotype" w:eastAsia="Calibri" w:hAnsi="Palatino Linotype" w:cs="Arial"/>
          <w:b/>
          <w:color w:val="000000" w:themeColor="text1"/>
        </w:rPr>
        <w:t>CUAUTIZC</w:t>
      </w:r>
      <w:r w:rsidRPr="00740EA1">
        <w:rPr>
          <w:rFonts w:ascii="Palatino Linotype" w:eastAsia="Calibri" w:hAnsi="Palatino Linotype" w:cs="Arial"/>
          <w:b/>
          <w:color w:val="000000" w:themeColor="text1"/>
        </w:rPr>
        <w:t>/IP/2019</w:t>
      </w:r>
      <w:r w:rsidR="00D10FCB" w:rsidRPr="00740EA1">
        <w:rPr>
          <w:rFonts w:ascii="Palatino Linotype" w:eastAsia="Calibri" w:hAnsi="Palatino Linotype" w:cs="Arial"/>
          <w:color w:val="000000" w:themeColor="text1"/>
        </w:rPr>
        <w:t xml:space="preserve"> y ordenar la entrega de la información que ha quedado precisada.</w:t>
      </w:r>
    </w:p>
    <w:p w:rsidR="00904A75" w:rsidRPr="00740EA1" w:rsidRDefault="00904A75" w:rsidP="00904A75">
      <w:pPr>
        <w:pStyle w:val="Prrafodelista"/>
        <w:widowControl w:val="0"/>
        <w:tabs>
          <w:tab w:val="left" w:pos="1418"/>
        </w:tabs>
        <w:autoSpaceDE w:val="0"/>
        <w:autoSpaceDN w:val="0"/>
        <w:adjustRightInd w:val="0"/>
        <w:spacing w:before="100" w:beforeAutospacing="1" w:after="100" w:afterAutospacing="1" w:line="360" w:lineRule="auto"/>
        <w:ind w:left="0"/>
        <w:jc w:val="both"/>
        <w:rPr>
          <w:rFonts w:ascii="Palatino Linotype" w:eastAsia="Calibri" w:hAnsi="Palatino Linotype" w:cs="Arial"/>
          <w:color w:val="000000" w:themeColor="text1"/>
        </w:rPr>
      </w:pPr>
      <w:r w:rsidRPr="00740EA1">
        <w:rPr>
          <w:rFonts w:ascii="Palatino Linotype" w:eastAsia="Calibri" w:hAnsi="Palatino Linotype" w:cs="Arial"/>
          <w:color w:val="000000" w:themeColor="text1"/>
        </w:rPr>
        <w:t xml:space="preserve">Así, con </w:t>
      </w:r>
      <w:r w:rsidRPr="00740EA1">
        <w:rPr>
          <w:rFonts w:ascii="Palatino Linotype" w:hAnsi="Palatino Linotype" w:cs="Arial"/>
          <w:color w:val="000000" w:themeColor="text1"/>
        </w:rPr>
        <w:t>fundamento</w:t>
      </w:r>
      <w:r w:rsidRPr="00740EA1">
        <w:rPr>
          <w:rFonts w:ascii="Palatino Linotype" w:eastAsia="Calibri" w:hAnsi="Palatino Linotype" w:cs="Arial"/>
          <w:color w:val="000000" w:themeColor="text1"/>
        </w:rPr>
        <w:t xml:space="preserve"> en lo prescrito en los artículos 5, </w:t>
      </w:r>
      <w:r w:rsidRPr="00740EA1">
        <w:rPr>
          <w:rFonts w:ascii="Palatino Linotype" w:hAnsi="Palatino Linotype"/>
          <w:color w:val="000000" w:themeColor="text1"/>
        </w:rPr>
        <w:t>párrafos vigésimo</w:t>
      </w:r>
      <w:r w:rsidR="003B4D65">
        <w:rPr>
          <w:rFonts w:ascii="Palatino Linotype" w:hAnsi="Palatino Linotype"/>
          <w:color w:val="000000" w:themeColor="text1"/>
        </w:rPr>
        <w:t xml:space="preserve"> segundo</w:t>
      </w:r>
      <w:r w:rsidRPr="00740EA1">
        <w:rPr>
          <w:rFonts w:ascii="Palatino Linotype" w:hAnsi="Palatino Linotype"/>
          <w:color w:val="000000" w:themeColor="text1"/>
        </w:rPr>
        <w:t xml:space="preserve">, vigésimo </w:t>
      </w:r>
      <w:r w:rsidR="003B4D65">
        <w:rPr>
          <w:rFonts w:ascii="Palatino Linotype" w:hAnsi="Palatino Linotype"/>
          <w:color w:val="000000" w:themeColor="text1"/>
        </w:rPr>
        <w:t xml:space="preserve">tercero </w:t>
      </w:r>
      <w:r w:rsidRPr="00740EA1">
        <w:rPr>
          <w:rFonts w:ascii="Palatino Linotype" w:hAnsi="Palatino Linotype"/>
          <w:color w:val="000000" w:themeColor="text1"/>
        </w:rPr>
        <w:t>y vigésimo</w:t>
      </w:r>
      <w:r w:rsidR="003B4D65">
        <w:rPr>
          <w:rFonts w:ascii="Palatino Linotype" w:hAnsi="Palatino Linotype"/>
          <w:color w:val="000000" w:themeColor="text1"/>
        </w:rPr>
        <w:t xml:space="preserve"> </w:t>
      </w:r>
      <w:r w:rsidR="003B4D65">
        <w:rPr>
          <w:rFonts w:ascii="Palatino Linotype" w:hAnsi="Palatino Linotype" w:cs="Arial"/>
          <w:color w:val="000000" w:themeColor="text1"/>
        </w:rPr>
        <w:t>cuarto</w:t>
      </w:r>
      <w:r w:rsidRPr="00740EA1">
        <w:rPr>
          <w:rFonts w:ascii="Palatino Linotype" w:hAnsi="Palatino Linotype" w:cs="Arial"/>
          <w:color w:val="000000" w:themeColor="text1"/>
        </w:rPr>
        <w:t>,</w:t>
      </w:r>
      <w:r w:rsidRPr="00740EA1">
        <w:rPr>
          <w:rFonts w:ascii="Palatino Linotype" w:hAnsi="Palatino Linotype"/>
          <w:color w:val="000000" w:themeColor="text1"/>
        </w:rPr>
        <w:t xml:space="preserve"> </w:t>
      </w:r>
      <w:r w:rsidRPr="00740EA1">
        <w:rPr>
          <w:rFonts w:ascii="Palatino Linotype" w:hAnsi="Palatino Linotype" w:cs="Arial"/>
          <w:color w:val="000000" w:themeColor="text1"/>
        </w:rPr>
        <w:t>fracciones</w:t>
      </w:r>
      <w:r w:rsidRPr="00740EA1">
        <w:rPr>
          <w:rFonts w:ascii="Palatino Linotype" w:hAnsi="Palatino Linotype"/>
          <w:color w:val="000000" w:themeColor="text1"/>
        </w:rPr>
        <w:t xml:space="preserve"> IV y V,</w:t>
      </w:r>
      <w:r w:rsidRPr="00740EA1">
        <w:rPr>
          <w:rFonts w:ascii="Palatino Linotype" w:eastAsia="Calibri" w:hAnsi="Palatino Linotype" w:cs="Arial"/>
          <w:color w:val="000000" w:themeColor="text1"/>
        </w:rPr>
        <w:t xml:space="preserve"> de la Constitución Política del Estado Libre y Soberano de México y los artículos </w:t>
      </w:r>
      <w:r w:rsidRPr="00740EA1">
        <w:rPr>
          <w:rFonts w:ascii="Palatino Linotype" w:hAnsi="Palatino Linotype"/>
          <w:color w:val="000000" w:themeColor="text1"/>
        </w:rPr>
        <w:t xml:space="preserve">2, </w:t>
      </w:r>
      <w:r w:rsidRPr="00740EA1">
        <w:rPr>
          <w:rFonts w:ascii="Palatino Linotype" w:hAnsi="Palatino Linotype" w:cs="Arial"/>
          <w:color w:val="000000" w:themeColor="text1"/>
        </w:rPr>
        <w:t>fracción</w:t>
      </w:r>
      <w:r w:rsidRPr="00740EA1">
        <w:rPr>
          <w:rFonts w:ascii="Palatino Linotype" w:hAnsi="Palatino Linotype"/>
          <w:color w:val="000000" w:themeColor="text1"/>
        </w:rPr>
        <w:t xml:space="preserve"> II, 9, </w:t>
      </w:r>
      <w:r w:rsidRPr="00740EA1">
        <w:rPr>
          <w:rFonts w:ascii="Palatino Linotype" w:hAnsi="Palatino Linotype" w:cs="Arial"/>
          <w:color w:val="000000" w:themeColor="text1"/>
          <w:lang w:val="es-ES_tradnl"/>
        </w:rPr>
        <w:t>29</w:t>
      </w:r>
      <w:r w:rsidRPr="00740EA1">
        <w:rPr>
          <w:rFonts w:ascii="Palatino Linotype" w:hAnsi="Palatino Linotype"/>
          <w:color w:val="000000" w:themeColor="text1"/>
        </w:rPr>
        <w:t xml:space="preserve">, 36, fracciones I y II, 176, 178, 179, 181, 185, fracción I, 186 y 188 </w:t>
      </w:r>
      <w:r w:rsidRPr="00740EA1">
        <w:rPr>
          <w:rFonts w:ascii="Palatino Linotype" w:eastAsia="Calibri" w:hAnsi="Palatino Linotype" w:cs="Arial"/>
          <w:color w:val="000000" w:themeColor="text1"/>
        </w:rPr>
        <w:t xml:space="preserve">de la Ley de Transparencia y Acceso a la Información Pública del Estado de México y </w:t>
      </w:r>
      <w:r w:rsidRPr="00740EA1">
        <w:rPr>
          <w:rFonts w:ascii="Palatino Linotype" w:hAnsi="Palatino Linotype" w:cs="Arial"/>
          <w:color w:val="000000" w:themeColor="text1"/>
        </w:rPr>
        <w:t>Municipios</w:t>
      </w:r>
      <w:r w:rsidRPr="00740EA1">
        <w:rPr>
          <w:rFonts w:ascii="Palatino Linotype" w:eastAsia="Calibri" w:hAnsi="Palatino Linotype" w:cs="Arial"/>
          <w:color w:val="000000" w:themeColor="text1"/>
        </w:rPr>
        <w:t xml:space="preserve">, </w:t>
      </w:r>
      <w:r w:rsidRPr="00740EA1">
        <w:rPr>
          <w:rFonts w:ascii="Palatino Linotype" w:hAnsi="Palatino Linotype"/>
          <w:color w:val="000000" w:themeColor="text1"/>
        </w:rPr>
        <w:t>este</w:t>
      </w:r>
      <w:r w:rsidRPr="00740EA1">
        <w:rPr>
          <w:rFonts w:ascii="Palatino Linotype" w:eastAsia="Calibri" w:hAnsi="Palatino Linotype" w:cs="Arial"/>
          <w:color w:val="000000" w:themeColor="text1"/>
        </w:rPr>
        <w:t xml:space="preserve"> Pleno:</w:t>
      </w:r>
    </w:p>
    <w:p w:rsidR="00904A75" w:rsidRPr="00740EA1" w:rsidRDefault="00904A75" w:rsidP="00904A75">
      <w:pPr>
        <w:spacing w:before="240" w:after="100" w:afterAutospacing="1" w:line="360" w:lineRule="auto"/>
        <w:jc w:val="center"/>
        <w:rPr>
          <w:rFonts w:ascii="Palatino Linotype" w:hAnsi="Palatino Linotype"/>
          <w:b/>
          <w:bCs/>
          <w:color w:val="000000" w:themeColor="text1"/>
          <w:spacing w:val="60"/>
          <w:sz w:val="28"/>
        </w:rPr>
      </w:pPr>
      <w:r w:rsidRPr="00740EA1">
        <w:rPr>
          <w:rFonts w:ascii="Palatino Linotype" w:hAnsi="Palatino Linotype"/>
          <w:b/>
          <w:bCs/>
          <w:color w:val="000000" w:themeColor="text1"/>
          <w:spacing w:val="60"/>
          <w:sz w:val="28"/>
        </w:rPr>
        <w:lastRenderedPageBreak/>
        <w:t>RESUELVE</w:t>
      </w:r>
    </w:p>
    <w:p w:rsidR="00904A75" w:rsidRPr="00740EA1" w:rsidRDefault="00904A75" w:rsidP="00904A75">
      <w:pPr>
        <w:spacing w:before="240" w:after="240" w:line="360" w:lineRule="auto"/>
        <w:jc w:val="both"/>
        <w:rPr>
          <w:rFonts w:ascii="Palatino Linotype" w:hAnsi="Palatino Linotype" w:cs="Arial"/>
          <w:color w:val="000000" w:themeColor="text1"/>
        </w:rPr>
      </w:pPr>
      <w:r w:rsidRPr="00740EA1">
        <w:rPr>
          <w:rFonts w:ascii="Palatino Linotype" w:hAnsi="Palatino Linotype" w:cs="Arial"/>
          <w:b/>
          <w:color w:val="000000" w:themeColor="text1"/>
          <w:sz w:val="28"/>
          <w:szCs w:val="28"/>
        </w:rPr>
        <w:t>PRIMERO</w:t>
      </w:r>
      <w:r w:rsidRPr="00740EA1">
        <w:rPr>
          <w:rFonts w:ascii="Palatino Linotype" w:hAnsi="Palatino Linotype" w:cs="Arial"/>
          <w:color w:val="000000" w:themeColor="text1"/>
          <w:sz w:val="28"/>
          <w:szCs w:val="28"/>
        </w:rPr>
        <w:t>.</w:t>
      </w:r>
      <w:r w:rsidRPr="00740EA1">
        <w:rPr>
          <w:rFonts w:ascii="Palatino Linotype" w:hAnsi="Palatino Linotype" w:cs="Arial"/>
          <w:color w:val="000000" w:themeColor="text1"/>
        </w:rPr>
        <w:t xml:space="preserve"> Resultan </w:t>
      </w:r>
      <w:r w:rsidR="00D10FCB" w:rsidRPr="00740EA1">
        <w:rPr>
          <w:rFonts w:ascii="Palatino Linotype" w:hAnsi="Palatino Linotype" w:cs="Arial"/>
          <w:b/>
          <w:color w:val="000000" w:themeColor="text1"/>
        </w:rPr>
        <w:t xml:space="preserve">parcialmente </w:t>
      </w:r>
      <w:r w:rsidRPr="00740EA1">
        <w:rPr>
          <w:rFonts w:ascii="Palatino Linotype" w:hAnsi="Palatino Linotype" w:cs="Arial"/>
          <w:b/>
          <w:color w:val="000000" w:themeColor="text1"/>
        </w:rPr>
        <w:t>fundadas</w:t>
      </w:r>
      <w:r w:rsidRPr="00740EA1">
        <w:rPr>
          <w:rFonts w:ascii="Palatino Linotype" w:hAnsi="Palatino Linotype" w:cs="Arial"/>
          <w:color w:val="000000" w:themeColor="text1"/>
        </w:rPr>
        <w:t xml:space="preserve"> las razones o motivos de inconformidad planteadas por </w:t>
      </w:r>
      <w:r w:rsidRPr="00740EA1">
        <w:rPr>
          <w:rFonts w:ascii="Palatino Linotype" w:hAnsi="Palatino Linotype" w:cs="Arial"/>
          <w:b/>
          <w:color w:val="000000" w:themeColor="text1"/>
        </w:rPr>
        <w:t>EL RECURRENTE</w:t>
      </w:r>
      <w:r w:rsidRPr="00740EA1">
        <w:rPr>
          <w:rFonts w:ascii="Palatino Linotype" w:hAnsi="Palatino Linotype" w:cs="Arial"/>
          <w:color w:val="000000" w:themeColor="text1"/>
        </w:rPr>
        <w:t xml:space="preserve">, en términos del Considerando </w:t>
      </w:r>
      <w:r w:rsidRPr="00740EA1">
        <w:rPr>
          <w:rFonts w:ascii="Palatino Linotype" w:hAnsi="Palatino Linotype" w:cs="Arial"/>
          <w:b/>
          <w:color w:val="000000" w:themeColor="text1"/>
        </w:rPr>
        <w:t>QUINTO</w:t>
      </w:r>
      <w:r w:rsidRPr="00740EA1">
        <w:rPr>
          <w:rFonts w:ascii="Palatino Linotype" w:hAnsi="Palatino Linotype" w:cs="Arial"/>
          <w:color w:val="000000" w:themeColor="text1"/>
        </w:rPr>
        <w:t xml:space="preserve"> de la presente resolución.</w:t>
      </w:r>
    </w:p>
    <w:p w:rsidR="00D10FCB" w:rsidRPr="00740EA1" w:rsidRDefault="00904A75" w:rsidP="00D10FCB">
      <w:pPr>
        <w:spacing w:before="240" w:after="240" w:line="360" w:lineRule="auto"/>
        <w:jc w:val="both"/>
        <w:rPr>
          <w:rFonts w:ascii="Palatino Linotype" w:eastAsia="Calibri" w:hAnsi="Palatino Linotype" w:cs="Arial"/>
          <w:color w:val="000000" w:themeColor="text1"/>
        </w:rPr>
      </w:pPr>
      <w:r w:rsidRPr="00740EA1">
        <w:rPr>
          <w:rFonts w:ascii="Palatino Linotype" w:hAnsi="Palatino Linotype" w:cs="Arial"/>
          <w:b/>
          <w:color w:val="000000" w:themeColor="text1"/>
          <w:sz w:val="28"/>
          <w:szCs w:val="28"/>
        </w:rPr>
        <w:t>SEGUNDO</w:t>
      </w:r>
      <w:r w:rsidRPr="00740EA1">
        <w:rPr>
          <w:rFonts w:ascii="Palatino Linotype" w:hAnsi="Palatino Linotype" w:cs="Arial"/>
          <w:color w:val="000000" w:themeColor="text1"/>
          <w:sz w:val="28"/>
          <w:szCs w:val="28"/>
        </w:rPr>
        <w:t>.</w:t>
      </w:r>
      <w:r w:rsidRPr="00740EA1">
        <w:rPr>
          <w:rFonts w:ascii="Palatino Linotype" w:hAnsi="Palatino Linotype" w:cs="Arial"/>
          <w:color w:val="000000" w:themeColor="text1"/>
        </w:rPr>
        <w:t xml:space="preserve"> Se </w:t>
      </w:r>
      <w:r w:rsidR="00D10FCB" w:rsidRPr="00740EA1">
        <w:rPr>
          <w:rFonts w:ascii="Palatino Linotype" w:hAnsi="Palatino Linotype" w:cs="Arial"/>
          <w:b/>
          <w:color w:val="000000" w:themeColor="text1"/>
        </w:rPr>
        <w:t xml:space="preserve">REVOCA </w:t>
      </w:r>
      <w:r w:rsidR="00D10FCB" w:rsidRPr="00740EA1">
        <w:rPr>
          <w:rFonts w:ascii="Palatino Linotype" w:eastAsia="Calibri" w:hAnsi="Palatino Linotype" w:cs="Arial"/>
          <w:color w:val="000000" w:themeColor="text1"/>
        </w:rPr>
        <w:t xml:space="preserve">la respuesta proporcionada por </w:t>
      </w:r>
      <w:r w:rsidR="00D10FCB" w:rsidRPr="00740EA1">
        <w:rPr>
          <w:rFonts w:ascii="Palatino Linotype" w:eastAsia="Calibri" w:hAnsi="Palatino Linotype" w:cs="Arial"/>
          <w:b/>
          <w:color w:val="000000" w:themeColor="text1"/>
        </w:rPr>
        <w:t xml:space="preserve">EL SUJETO OBLIGADO </w:t>
      </w:r>
      <w:r w:rsidR="00D10FCB" w:rsidRPr="00740EA1">
        <w:rPr>
          <w:rFonts w:ascii="Palatino Linotype" w:eastAsia="Calibri" w:hAnsi="Palatino Linotype" w:cs="Arial"/>
          <w:color w:val="000000" w:themeColor="text1"/>
        </w:rPr>
        <w:t xml:space="preserve">y se </w:t>
      </w:r>
      <w:r w:rsidR="00D10FCB" w:rsidRPr="00740EA1">
        <w:rPr>
          <w:rFonts w:ascii="Palatino Linotype" w:eastAsia="Calibri" w:hAnsi="Palatino Linotype" w:cs="Arial"/>
          <w:b/>
          <w:color w:val="000000" w:themeColor="text1"/>
        </w:rPr>
        <w:t xml:space="preserve">ordena </w:t>
      </w:r>
      <w:r w:rsidR="00D10FCB" w:rsidRPr="00740EA1">
        <w:rPr>
          <w:rFonts w:ascii="Palatino Linotype" w:eastAsia="Calibri" w:hAnsi="Palatino Linotype" w:cs="Arial"/>
          <w:color w:val="000000" w:themeColor="text1"/>
        </w:rPr>
        <w:t xml:space="preserve">atienda la solicitud de información </w:t>
      </w:r>
      <w:r w:rsidR="00D10FCB" w:rsidRPr="00740EA1">
        <w:rPr>
          <w:rFonts w:ascii="Palatino Linotype" w:eastAsia="Calibri" w:hAnsi="Palatino Linotype" w:cs="Arial"/>
          <w:b/>
          <w:color w:val="000000" w:themeColor="text1"/>
        </w:rPr>
        <w:t>00321/CUAUTIZC/IP/2019</w:t>
      </w:r>
      <w:r w:rsidR="00D10FCB" w:rsidRPr="00740EA1">
        <w:rPr>
          <w:rFonts w:ascii="Palatino Linotype" w:eastAsia="Calibri" w:hAnsi="Palatino Linotype" w:cs="Arial"/>
          <w:color w:val="000000" w:themeColor="text1"/>
        </w:rPr>
        <w:t xml:space="preserve">, </w:t>
      </w:r>
      <w:r w:rsidR="00D10FCB" w:rsidRPr="00740EA1">
        <w:rPr>
          <w:rFonts w:ascii="Palatino Linotype" w:hAnsi="Palatino Linotype" w:cs="Arial"/>
          <w:color w:val="000000" w:themeColor="text1"/>
        </w:rPr>
        <w:t>en términos del</w:t>
      </w:r>
      <w:r w:rsidR="00D10FCB" w:rsidRPr="00740EA1">
        <w:rPr>
          <w:rFonts w:ascii="Palatino Linotype" w:hAnsi="Palatino Linotype" w:cs="Arial"/>
          <w:bCs/>
          <w:color w:val="000000" w:themeColor="text1"/>
        </w:rPr>
        <w:t xml:space="preserve"> Considerando </w:t>
      </w:r>
      <w:r w:rsidR="00D10FCB" w:rsidRPr="00740EA1">
        <w:rPr>
          <w:rFonts w:ascii="Palatino Linotype" w:hAnsi="Palatino Linotype" w:cs="Arial"/>
          <w:b/>
          <w:bCs/>
          <w:color w:val="000000" w:themeColor="text1"/>
        </w:rPr>
        <w:t>QUINTO</w:t>
      </w:r>
      <w:r w:rsidR="00D10FCB" w:rsidRPr="00740EA1">
        <w:rPr>
          <w:rFonts w:ascii="Palatino Linotype" w:hAnsi="Palatino Linotype" w:cs="Arial"/>
          <w:bCs/>
          <w:color w:val="000000" w:themeColor="text1"/>
        </w:rPr>
        <w:t xml:space="preserve"> de la presente resolución, </w:t>
      </w:r>
      <w:r w:rsidR="00D10FCB" w:rsidRPr="00740EA1">
        <w:rPr>
          <w:rFonts w:ascii="Palatino Linotype" w:hAnsi="Palatino Linotype" w:cs="Arial"/>
          <w:color w:val="000000" w:themeColor="text1"/>
        </w:rPr>
        <w:t xml:space="preserve">y entregue al </w:t>
      </w:r>
      <w:r w:rsidR="00D10FCB" w:rsidRPr="00740EA1">
        <w:rPr>
          <w:rFonts w:ascii="Palatino Linotype" w:hAnsi="Palatino Linotype" w:cs="Arial"/>
          <w:b/>
          <w:color w:val="000000" w:themeColor="text1"/>
        </w:rPr>
        <w:t xml:space="preserve">RECURRENTE </w:t>
      </w:r>
      <w:r w:rsidR="00D10FCB" w:rsidRPr="00740EA1">
        <w:rPr>
          <w:rFonts w:ascii="Palatino Linotype" w:hAnsi="Palatino Linotype" w:cs="Arial"/>
          <w:color w:val="000000" w:themeColor="text1"/>
        </w:rPr>
        <w:t>vía</w:t>
      </w:r>
      <w:r w:rsidR="00D10FCB" w:rsidRPr="00740EA1">
        <w:rPr>
          <w:rFonts w:ascii="Palatino Linotype" w:hAnsi="Palatino Linotype" w:cs="Arial"/>
          <w:b/>
          <w:color w:val="000000" w:themeColor="text1"/>
        </w:rPr>
        <w:t xml:space="preserve"> SAIMEX, </w:t>
      </w:r>
      <w:r w:rsidR="005568FD" w:rsidRPr="005568FD">
        <w:rPr>
          <w:rFonts w:ascii="Palatino Linotype" w:hAnsi="Palatino Linotype" w:cs="Arial"/>
          <w:color w:val="000000" w:themeColor="text1"/>
        </w:rPr>
        <w:t>de ser procedente</w:t>
      </w:r>
      <w:r w:rsidR="005568FD">
        <w:rPr>
          <w:rFonts w:ascii="Palatino Linotype" w:hAnsi="Palatino Linotype" w:cs="Arial"/>
          <w:b/>
          <w:color w:val="000000" w:themeColor="text1"/>
        </w:rPr>
        <w:t xml:space="preserve"> </w:t>
      </w:r>
      <w:r w:rsidR="00D10FCB" w:rsidRPr="00740EA1">
        <w:rPr>
          <w:rFonts w:ascii="Palatino Linotype" w:hAnsi="Palatino Linotype" w:cs="Arial"/>
          <w:color w:val="000000" w:themeColor="text1"/>
        </w:rPr>
        <w:t xml:space="preserve">en </w:t>
      </w:r>
      <w:r w:rsidR="00D10FCB" w:rsidRPr="00740EA1">
        <w:rPr>
          <w:rFonts w:ascii="Palatino Linotype" w:hAnsi="Palatino Linotype" w:cs="Arial"/>
          <w:b/>
          <w:color w:val="000000" w:themeColor="text1"/>
        </w:rPr>
        <w:t xml:space="preserve">versión pública, </w:t>
      </w:r>
      <w:r w:rsidR="00D10FCB" w:rsidRPr="00740EA1">
        <w:rPr>
          <w:rFonts w:ascii="Palatino Linotype" w:hAnsi="Palatino Linotype" w:cs="Arial"/>
          <w:color w:val="000000" w:themeColor="text1"/>
        </w:rPr>
        <w:t>de</w:t>
      </w:r>
      <w:r w:rsidR="00D10FCB" w:rsidRPr="00740EA1">
        <w:rPr>
          <w:rFonts w:ascii="Palatino Linotype" w:hAnsi="Palatino Linotype" w:cs="Arial"/>
          <w:b/>
          <w:color w:val="000000" w:themeColor="text1"/>
        </w:rPr>
        <w:t xml:space="preserve"> </w:t>
      </w:r>
      <w:r w:rsidR="00D10FCB" w:rsidRPr="00740EA1">
        <w:rPr>
          <w:rFonts w:ascii="Palatino Linotype" w:eastAsia="Calibri" w:hAnsi="Palatino Linotype" w:cs="Arial"/>
          <w:color w:val="000000" w:themeColor="text1"/>
        </w:rPr>
        <w:t>lo siguiente:</w:t>
      </w:r>
    </w:p>
    <w:p w:rsidR="00D10FCB" w:rsidRPr="00740EA1" w:rsidRDefault="00D10FCB" w:rsidP="00D10FCB">
      <w:pPr>
        <w:ind w:left="851" w:right="902"/>
        <w:jc w:val="both"/>
        <w:rPr>
          <w:rFonts w:ascii="Palatino Linotype" w:hAnsi="Palatino Linotype"/>
          <w:i/>
          <w:iCs/>
          <w:color w:val="000000" w:themeColor="text1"/>
          <w:sz w:val="22"/>
          <w:szCs w:val="22"/>
          <w:lang w:eastAsia="es-MX"/>
        </w:rPr>
      </w:pPr>
      <w:r w:rsidRPr="00740EA1">
        <w:rPr>
          <w:rFonts w:ascii="Palatino Linotype" w:hAnsi="Palatino Linotype" w:cs="Arial"/>
          <w:i/>
          <w:color w:val="000000" w:themeColor="text1"/>
          <w:sz w:val="22"/>
          <w:szCs w:val="22"/>
        </w:rPr>
        <w:t>“</w:t>
      </w:r>
      <w:r w:rsidRPr="00740EA1">
        <w:rPr>
          <w:rFonts w:ascii="Palatino Linotype" w:hAnsi="Palatino Linotype"/>
          <w:i/>
          <w:iCs/>
          <w:color w:val="000000" w:themeColor="text1"/>
          <w:sz w:val="22"/>
          <w:szCs w:val="22"/>
          <w:lang w:eastAsia="es-MX"/>
        </w:rPr>
        <w:t xml:space="preserve">El Acta de levantamiento de la suspensión temporal </w:t>
      </w:r>
      <w:r w:rsidR="0026383B" w:rsidRPr="00740EA1">
        <w:rPr>
          <w:rFonts w:ascii="Palatino Linotype" w:hAnsi="Palatino Linotype"/>
          <w:i/>
          <w:iCs/>
          <w:color w:val="000000" w:themeColor="text1"/>
          <w:sz w:val="22"/>
          <w:szCs w:val="22"/>
          <w:lang w:eastAsia="es-MX"/>
        </w:rPr>
        <w:t xml:space="preserve">de la </w:t>
      </w:r>
      <w:r w:rsidR="00740EA1" w:rsidRPr="00740EA1">
        <w:rPr>
          <w:rFonts w:ascii="Palatino Linotype" w:hAnsi="Palatino Linotype"/>
          <w:i/>
          <w:iCs/>
          <w:color w:val="000000" w:themeColor="text1"/>
          <w:sz w:val="22"/>
          <w:szCs w:val="22"/>
          <w:lang w:eastAsia="es-MX"/>
        </w:rPr>
        <w:t xml:space="preserve">construcción </w:t>
      </w:r>
      <w:r w:rsidR="0026383B" w:rsidRPr="00740EA1">
        <w:rPr>
          <w:rFonts w:ascii="Palatino Linotype" w:hAnsi="Palatino Linotype"/>
          <w:i/>
          <w:iCs/>
          <w:color w:val="000000" w:themeColor="text1"/>
          <w:sz w:val="22"/>
          <w:szCs w:val="22"/>
          <w:lang w:eastAsia="es-MX"/>
        </w:rPr>
        <w:t>referida en la solicitud de</w:t>
      </w:r>
      <w:r w:rsidR="001E3718" w:rsidRPr="00740EA1">
        <w:rPr>
          <w:rFonts w:ascii="Palatino Linotype" w:hAnsi="Palatino Linotype"/>
          <w:i/>
          <w:iCs/>
          <w:color w:val="000000" w:themeColor="text1"/>
          <w:sz w:val="22"/>
          <w:szCs w:val="22"/>
          <w:lang w:eastAsia="es-MX"/>
        </w:rPr>
        <w:t xml:space="preserve"> acceso a la</w:t>
      </w:r>
      <w:r w:rsidR="00740EA1" w:rsidRPr="00740EA1">
        <w:rPr>
          <w:rFonts w:ascii="Palatino Linotype" w:hAnsi="Palatino Linotype"/>
          <w:i/>
          <w:iCs/>
          <w:color w:val="000000" w:themeColor="text1"/>
          <w:sz w:val="22"/>
          <w:szCs w:val="22"/>
          <w:lang w:eastAsia="es-MX"/>
        </w:rPr>
        <w:t xml:space="preserve"> información, </w:t>
      </w:r>
      <w:r w:rsidRPr="00740EA1">
        <w:rPr>
          <w:rFonts w:ascii="Palatino Linotype" w:hAnsi="Palatino Linotype"/>
          <w:i/>
          <w:iCs/>
          <w:color w:val="000000" w:themeColor="text1"/>
          <w:sz w:val="22"/>
          <w:szCs w:val="22"/>
          <w:lang w:eastAsia="es-MX"/>
        </w:rPr>
        <w:t>de fecha 26 de marzo de 2019 llevada a cabo por la Dirección de Desarrollo Urbano; en la que conste el</w:t>
      </w:r>
      <w:r w:rsidR="0026383B" w:rsidRPr="00740EA1">
        <w:rPr>
          <w:rFonts w:ascii="Palatino Linotype" w:hAnsi="Palatino Linotype"/>
          <w:i/>
          <w:iCs/>
          <w:color w:val="000000" w:themeColor="text1"/>
          <w:sz w:val="22"/>
          <w:szCs w:val="22"/>
          <w:lang w:eastAsia="es-MX"/>
        </w:rPr>
        <w:t xml:space="preserve"> fundamento legal y motivación </w:t>
      </w:r>
      <w:r w:rsidRPr="00740EA1">
        <w:rPr>
          <w:rFonts w:ascii="Palatino Linotype" w:hAnsi="Palatino Linotype"/>
          <w:i/>
          <w:iCs/>
          <w:color w:val="000000" w:themeColor="text1"/>
          <w:sz w:val="22"/>
          <w:szCs w:val="22"/>
          <w:lang w:eastAsia="es-MX"/>
        </w:rPr>
        <w:t>para realizarl</w:t>
      </w:r>
      <w:r w:rsidR="00740EA1" w:rsidRPr="00740EA1">
        <w:rPr>
          <w:rFonts w:ascii="Palatino Linotype" w:hAnsi="Palatino Linotype"/>
          <w:i/>
          <w:iCs/>
          <w:color w:val="000000" w:themeColor="text1"/>
          <w:sz w:val="22"/>
          <w:szCs w:val="22"/>
          <w:lang w:eastAsia="es-MX"/>
        </w:rPr>
        <w:t>o</w:t>
      </w:r>
      <w:r w:rsidRPr="00740EA1">
        <w:rPr>
          <w:rFonts w:ascii="Palatino Linotype" w:hAnsi="Palatino Linotype"/>
          <w:i/>
          <w:iCs/>
          <w:color w:val="000000" w:themeColor="text1"/>
          <w:sz w:val="22"/>
          <w:szCs w:val="22"/>
          <w:lang w:eastAsia="es-MX"/>
        </w:rPr>
        <w:t>.</w:t>
      </w:r>
    </w:p>
    <w:p w:rsidR="00D10FCB" w:rsidRPr="00740EA1" w:rsidRDefault="00D10FCB" w:rsidP="00D10FCB">
      <w:pPr>
        <w:ind w:left="851" w:right="902"/>
        <w:jc w:val="both"/>
        <w:rPr>
          <w:rFonts w:ascii="Palatino Linotype" w:hAnsi="Palatino Linotype"/>
          <w:i/>
          <w:iCs/>
          <w:color w:val="000000" w:themeColor="text1"/>
          <w:sz w:val="22"/>
          <w:szCs w:val="22"/>
          <w:lang w:eastAsia="es-MX"/>
        </w:rPr>
      </w:pPr>
    </w:p>
    <w:p w:rsidR="0026383B" w:rsidRPr="00740EA1" w:rsidRDefault="00D10FCB" w:rsidP="00D10FCB">
      <w:pPr>
        <w:ind w:left="851" w:right="902"/>
        <w:jc w:val="both"/>
        <w:rPr>
          <w:rFonts w:ascii="Palatino Linotype" w:hAnsi="Palatino Linotype" w:cs="Arial"/>
          <w:i/>
          <w:color w:val="000000" w:themeColor="text1"/>
          <w:sz w:val="22"/>
          <w:szCs w:val="22"/>
        </w:rPr>
      </w:pPr>
      <w:r w:rsidRPr="00740EA1">
        <w:rPr>
          <w:rFonts w:ascii="Palatino Linotype" w:hAnsi="Palatino Linotype"/>
          <w:i/>
          <w:iCs/>
          <w:color w:val="000000" w:themeColor="text1"/>
          <w:sz w:val="22"/>
          <w:szCs w:val="22"/>
          <w:lang w:eastAsia="es-MX"/>
        </w:rPr>
        <w:t xml:space="preserve">Debiendo notificar al </w:t>
      </w:r>
      <w:r w:rsidRPr="00740EA1">
        <w:rPr>
          <w:rFonts w:ascii="Palatino Linotype" w:hAnsi="Palatino Linotype"/>
          <w:b/>
          <w:i/>
          <w:iCs/>
          <w:color w:val="000000" w:themeColor="text1"/>
          <w:sz w:val="22"/>
          <w:szCs w:val="22"/>
          <w:lang w:eastAsia="es-MX"/>
        </w:rPr>
        <w:t>RECURRENTE</w:t>
      </w:r>
      <w:r w:rsidRPr="00740EA1">
        <w:rPr>
          <w:rFonts w:ascii="Palatino Linotype" w:hAnsi="Palatino Linotype"/>
          <w:i/>
          <w:iCs/>
          <w:color w:val="000000" w:themeColor="text1"/>
          <w:sz w:val="22"/>
          <w:szCs w:val="22"/>
          <w:lang w:eastAsia="es-MX"/>
        </w:rPr>
        <w:t xml:space="preserve"> el Acuerdo de Clasificación</w:t>
      </w:r>
      <w:r w:rsidRPr="00740EA1">
        <w:rPr>
          <w:rFonts w:ascii="Palatino Linotype" w:hAnsi="Palatino Linotype" w:cs="Arial"/>
          <w:i/>
          <w:color w:val="000000" w:themeColor="text1"/>
          <w:sz w:val="22"/>
          <w:szCs w:val="22"/>
        </w:rPr>
        <w:t xml:space="preserve"> de la información que apruebe su Comité de Transparencia con motivo de la versión pública.</w:t>
      </w:r>
    </w:p>
    <w:p w:rsidR="0026383B" w:rsidRPr="00740EA1" w:rsidRDefault="0026383B" w:rsidP="00D10FCB">
      <w:pPr>
        <w:ind w:left="851" w:right="902"/>
        <w:jc w:val="both"/>
        <w:rPr>
          <w:rFonts w:ascii="Palatino Linotype" w:hAnsi="Palatino Linotype" w:cs="Arial"/>
          <w:i/>
          <w:color w:val="000000" w:themeColor="text1"/>
          <w:sz w:val="22"/>
          <w:szCs w:val="22"/>
        </w:rPr>
      </w:pPr>
    </w:p>
    <w:p w:rsidR="00D10FCB" w:rsidRPr="00740EA1" w:rsidRDefault="0026383B" w:rsidP="00101577">
      <w:pPr>
        <w:ind w:left="851" w:right="902"/>
        <w:jc w:val="both"/>
        <w:rPr>
          <w:rFonts w:ascii="Palatino Linotype" w:hAnsi="Palatino Linotype" w:cs="Arial"/>
          <w:i/>
          <w:color w:val="000000" w:themeColor="text1"/>
          <w:sz w:val="22"/>
          <w:szCs w:val="22"/>
        </w:rPr>
      </w:pPr>
      <w:r w:rsidRPr="00740EA1">
        <w:rPr>
          <w:rFonts w:ascii="Palatino Linotype" w:hAnsi="Palatino Linotype" w:cs="Arial"/>
          <w:i/>
          <w:color w:val="000000" w:themeColor="text1"/>
          <w:sz w:val="22"/>
          <w:szCs w:val="22"/>
        </w:rPr>
        <w:t xml:space="preserve">Para el caso de que la información de la que se ordena su entrega </w:t>
      </w:r>
      <w:r w:rsidR="00107C9D">
        <w:rPr>
          <w:rFonts w:ascii="Palatino Linotype" w:hAnsi="Palatino Linotype" w:cs="Arial"/>
          <w:i/>
          <w:color w:val="000000" w:themeColor="text1"/>
          <w:sz w:val="22"/>
          <w:szCs w:val="22"/>
        </w:rPr>
        <w:t>encua</w:t>
      </w:r>
      <w:r w:rsidR="00740EA1" w:rsidRPr="00740EA1">
        <w:rPr>
          <w:rFonts w:ascii="Palatino Linotype" w:hAnsi="Palatino Linotype" w:cs="Arial"/>
          <w:i/>
          <w:color w:val="000000" w:themeColor="text1"/>
          <w:sz w:val="22"/>
          <w:szCs w:val="22"/>
        </w:rPr>
        <w:t>dre</w:t>
      </w:r>
      <w:r w:rsidRPr="00740EA1">
        <w:rPr>
          <w:rFonts w:ascii="Palatino Linotype" w:hAnsi="Palatino Linotype" w:cs="Arial"/>
          <w:i/>
          <w:color w:val="000000" w:themeColor="text1"/>
          <w:sz w:val="22"/>
          <w:szCs w:val="22"/>
        </w:rPr>
        <w:t xml:space="preserve"> en alguno de los supuestos del artículo 140 de la Ley de Transparencia y Acceso a la Información Pública del Estado de México y Municipios, </w:t>
      </w:r>
      <w:r w:rsidRPr="00740EA1">
        <w:rPr>
          <w:rFonts w:ascii="Palatino Linotype" w:hAnsi="Palatino Linotype" w:cs="Arial"/>
          <w:b/>
          <w:i/>
          <w:color w:val="000000" w:themeColor="text1"/>
          <w:sz w:val="22"/>
          <w:szCs w:val="22"/>
        </w:rPr>
        <w:t xml:space="preserve">EL SUJETO OBLIGADO </w:t>
      </w:r>
      <w:r w:rsidRPr="00740EA1">
        <w:rPr>
          <w:rFonts w:ascii="Palatino Linotype" w:hAnsi="Palatino Linotype" w:cs="Arial"/>
          <w:i/>
          <w:color w:val="000000" w:themeColor="text1"/>
          <w:sz w:val="22"/>
          <w:szCs w:val="22"/>
        </w:rPr>
        <w:t>mediante su Comité de Transparencia deberá emitir el Acuerdo de Clasificación de la información como reservada en términos de los artículos 49, fracción VIII, 129 y 141 de la Ley de Transparencia y Acceso a la Información Pública del Estado de México y Municipios, en el que funde y motive las razones de dicha clasificación.”</w:t>
      </w:r>
    </w:p>
    <w:p w:rsidR="00D10FCB" w:rsidRPr="00740EA1" w:rsidRDefault="00D10FCB" w:rsidP="00D10FCB">
      <w:pPr>
        <w:spacing w:before="100" w:beforeAutospacing="1" w:after="100" w:afterAutospacing="1" w:line="360" w:lineRule="auto"/>
        <w:ind w:right="49"/>
        <w:jc w:val="both"/>
        <w:rPr>
          <w:rFonts w:ascii="Palatino Linotype" w:hAnsi="Palatino Linotype"/>
          <w:color w:val="000000" w:themeColor="text1"/>
          <w:shd w:val="clear" w:color="auto" w:fill="FFFFFF"/>
        </w:rPr>
      </w:pPr>
      <w:r w:rsidRPr="00740EA1">
        <w:rPr>
          <w:rFonts w:ascii="Palatino Linotype" w:hAnsi="Palatino Linotype" w:cs="Arial"/>
          <w:b/>
          <w:color w:val="000000" w:themeColor="text1"/>
          <w:sz w:val="28"/>
          <w:szCs w:val="28"/>
        </w:rPr>
        <w:t>TERCERO.</w:t>
      </w:r>
      <w:r w:rsidRPr="00740EA1">
        <w:rPr>
          <w:rStyle w:val="apple-converted-space"/>
          <w:rFonts w:ascii="Palatino Linotype" w:hAnsi="Palatino Linotype"/>
          <w:color w:val="000000" w:themeColor="text1"/>
          <w:shd w:val="clear" w:color="auto" w:fill="FFFFFF"/>
        </w:rPr>
        <w:t> </w:t>
      </w:r>
      <w:r w:rsidRPr="00740EA1">
        <w:rPr>
          <w:rFonts w:ascii="Palatino Linotype" w:hAnsi="Palatino Linotype"/>
          <w:b/>
          <w:color w:val="000000" w:themeColor="text1"/>
          <w:lang w:eastAsia="es-ES_tradnl"/>
        </w:rPr>
        <w:t>Notifíquese</w:t>
      </w:r>
      <w:r w:rsidRPr="00740EA1">
        <w:rPr>
          <w:rFonts w:ascii="Palatino Linotype" w:hAnsi="Palatino Linotype"/>
          <w:color w:val="000000" w:themeColor="text1"/>
          <w:lang w:eastAsia="es-ES_tradnl"/>
        </w:rPr>
        <w:t xml:space="preserve"> </w:t>
      </w:r>
      <w:r w:rsidRPr="00740EA1">
        <w:rPr>
          <w:rFonts w:ascii="Palatino Linotype" w:hAnsi="Palatino Linotype"/>
          <w:color w:val="000000" w:themeColor="text1"/>
          <w:shd w:val="clear" w:color="auto" w:fill="FFFFFF"/>
        </w:rPr>
        <w:t>al Titular de la Unidad de Transparencia del</w:t>
      </w:r>
      <w:r w:rsidRPr="00740EA1">
        <w:rPr>
          <w:rStyle w:val="apple-converted-space"/>
          <w:rFonts w:ascii="Palatino Linotype" w:hAnsi="Palatino Linotype"/>
          <w:color w:val="000000" w:themeColor="text1"/>
          <w:shd w:val="clear" w:color="auto" w:fill="FFFFFF"/>
        </w:rPr>
        <w:t> </w:t>
      </w:r>
      <w:r w:rsidRPr="00740EA1">
        <w:rPr>
          <w:rFonts w:ascii="Palatino Linotype" w:hAnsi="Palatino Linotype"/>
          <w:b/>
          <w:color w:val="000000" w:themeColor="text1"/>
          <w:shd w:val="clear" w:color="auto" w:fill="FFFFFF"/>
        </w:rPr>
        <w:t>SUJETO OBLIGADO</w:t>
      </w:r>
      <w:r w:rsidRPr="00740EA1">
        <w:rPr>
          <w:rFonts w:ascii="Palatino Linotype" w:hAnsi="Palatino Linotype"/>
          <w:color w:val="000000" w:themeColor="text1"/>
          <w:shd w:val="clear" w:color="auto" w:fill="FFFFFF"/>
        </w:rPr>
        <w:t xml:space="preserve">, para que conforme a los artículos 186, último párrafo y 189, párrafo segundo de la Ley de Transparencia y Acceso a la Información Pública del Estado de México y Municipios, dé cumplimiento a lo ordenado dentro del plazo de diez días </w:t>
      </w:r>
      <w:r w:rsidRPr="00740EA1">
        <w:rPr>
          <w:rFonts w:ascii="Palatino Linotype" w:hAnsi="Palatino Linotype"/>
          <w:color w:val="000000" w:themeColor="text1"/>
          <w:shd w:val="clear" w:color="auto" w:fill="FFFFFF"/>
        </w:rPr>
        <w:lastRenderedPageBreak/>
        <w:t xml:space="preserve">hábiles, debiendo informar a este Instituto en un plazo </w:t>
      </w:r>
      <w:r w:rsidRPr="00740EA1">
        <w:rPr>
          <w:rFonts w:ascii="Palatino Linotype" w:hAnsi="Palatino Linotype"/>
          <w:color w:val="000000" w:themeColor="text1"/>
          <w:lang w:eastAsia="es-ES_tradnl"/>
        </w:rPr>
        <w:t>de</w:t>
      </w:r>
      <w:r w:rsidRPr="00740EA1">
        <w:rPr>
          <w:rFonts w:ascii="Palatino Linotype" w:hAnsi="Palatino Linotype"/>
          <w:color w:val="000000" w:themeColor="text1"/>
          <w:shd w:val="clear" w:color="auto" w:fill="FFFFFF"/>
        </w:rPr>
        <w:t xml:space="preserve"> tres días hábiles siguientes sobre el cumplimiento dado a la presente resolución.</w:t>
      </w:r>
    </w:p>
    <w:p w:rsidR="00D10FCB" w:rsidRPr="00740EA1" w:rsidRDefault="00D10FCB" w:rsidP="00D10FCB">
      <w:pPr>
        <w:spacing w:before="100" w:beforeAutospacing="1" w:after="100" w:afterAutospacing="1" w:line="360" w:lineRule="auto"/>
        <w:ind w:right="49"/>
        <w:jc w:val="both"/>
        <w:rPr>
          <w:rFonts w:ascii="Palatino Linotype" w:hAnsi="Palatino Linotype"/>
          <w:color w:val="000000" w:themeColor="text1"/>
          <w:lang w:eastAsia="es-ES_tradnl"/>
        </w:rPr>
      </w:pPr>
      <w:r w:rsidRPr="00740EA1">
        <w:rPr>
          <w:rFonts w:ascii="Palatino Linotype" w:hAnsi="Palatino Linotype" w:cs="Arial"/>
          <w:b/>
          <w:bCs/>
          <w:color w:val="000000" w:themeColor="text1"/>
          <w:sz w:val="28"/>
          <w:szCs w:val="28"/>
          <w:lang w:eastAsia="es-MX"/>
        </w:rPr>
        <w:t>CUARTO.</w:t>
      </w:r>
      <w:r w:rsidRPr="00740EA1">
        <w:rPr>
          <w:rFonts w:ascii="Palatino Linotype" w:hAnsi="Palatino Linotype" w:cs="Arial"/>
          <w:b/>
          <w:bCs/>
          <w:color w:val="000000" w:themeColor="text1"/>
          <w:lang w:eastAsia="es-MX"/>
        </w:rPr>
        <w:t xml:space="preserve"> </w:t>
      </w:r>
      <w:r w:rsidRPr="00740EA1">
        <w:rPr>
          <w:rFonts w:ascii="Palatino Linotype" w:hAnsi="Palatino Linotype"/>
          <w:b/>
          <w:color w:val="000000" w:themeColor="text1"/>
          <w:lang w:eastAsia="es-ES_tradnl"/>
        </w:rPr>
        <w:t>Notifíquese</w:t>
      </w:r>
      <w:r w:rsidRPr="00740EA1">
        <w:rPr>
          <w:rFonts w:ascii="Palatino Linotype" w:hAnsi="Palatino Linotype"/>
          <w:color w:val="000000" w:themeColor="text1"/>
          <w:lang w:eastAsia="es-ES_tradnl"/>
        </w:rPr>
        <w:t xml:space="preserve"> al </w:t>
      </w:r>
      <w:r w:rsidRPr="00740EA1">
        <w:rPr>
          <w:rFonts w:ascii="Palatino Linotype" w:hAnsi="Palatino Linotype"/>
          <w:b/>
          <w:color w:val="000000" w:themeColor="text1"/>
          <w:lang w:eastAsia="es-ES_tradnl"/>
        </w:rPr>
        <w:t>RECURRENTE</w:t>
      </w:r>
      <w:r w:rsidRPr="00740EA1">
        <w:rPr>
          <w:rFonts w:ascii="Palatino Linotype" w:hAnsi="Palatino Linotype"/>
          <w:color w:val="000000" w:themeColor="text1"/>
          <w:lang w:eastAsia="es-ES_tradnl"/>
        </w:rPr>
        <w:t xml:space="preserve"> la presente resolución.</w:t>
      </w:r>
    </w:p>
    <w:p w:rsidR="00D10FCB" w:rsidRPr="00740EA1" w:rsidRDefault="00D10FCB" w:rsidP="00D10FCB">
      <w:pPr>
        <w:spacing w:before="100" w:beforeAutospacing="1" w:after="100" w:afterAutospacing="1" w:line="360" w:lineRule="auto"/>
        <w:ind w:right="49"/>
        <w:jc w:val="both"/>
        <w:rPr>
          <w:rFonts w:ascii="Palatino Linotype" w:hAnsi="Palatino Linotype"/>
          <w:color w:val="000000" w:themeColor="text1"/>
          <w:lang w:eastAsia="es-ES_tradnl"/>
        </w:rPr>
      </w:pPr>
      <w:r w:rsidRPr="00740EA1">
        <w:rPr>
          <w:rFonts w:ascii="Palatino Linotype" w:hAnsi="Palatino Linotype" w:cs="Arial"/>
          <w:b/>
          <w:bCs/>
          <w:color w:val="000000" w:themeColor="text1"/>
          <w:sz w:val="28"/>
          <w:szCs w:val="28"/>
          <w:lang w:eastAsia="es-MX"/>
        </w:rPr>
        <w:t>QUINTO.</w:t>
      </w:r>
      <w:r w:rsidRPr="00740EA1">
        <w:rPr>
          <w:rFonts w:ascii="Palatino Linotype" w:hAnsi="Palatino Linotype"/>
          <w:color w:val="000000" w:themeColor="text1"/>
          <w:lang w:eastAsia="es-ES_tradnl"/>
        </w:rPr>
        <w:t xml:space="preserve"> </w:t>
      </w:r>
      <w:r w:rsidRPr="00740EA1">
        <w:rPr>
          <w:rFonts w:ascii="Palatino Linotype" w:hAnsi="Palatino Linotype"/>
          <w:b/>
          <w:color w:val="000000" w:themeColor="text1"/>
          <w:lang w:eastAsia="es-ES_tradnl"/>
        </w:rPr>
        <w:t>Hágase del conocimiento</w:t>
      </w:r>
      <w:r w:rsidRPr="00740EA1">
        <w:rPr>
          <w:rFonts w:ascii="Palatino Linotype" w:hAnsi="Palatino Linotype"/>
          <w:color w:val="000000" w:themeColor="text1"/>
          <w:lang w:eastAsia="es-ES_tradnl"/>
        </w:rPr>
        <w:t xml:space="preserve"> del </w:t>
      </w:r>
      <w:r w:rsidRPr="00740EA1">
        <w:rPr>
          <w:rFonts w:ascii="Palatino Linotype" w:hAnsi="Palatino Linotype"/>
          <w:b/>
          <w:color w:val="000000" w:themeColor="text1"/>
          <w:lang w:eastAsia="es-ES_tradnl"/>
        </w:rPr>
        <w:t>RECURRENTE</w:t>
      </w:r>
      <w:r w:rsidRPr="00740EA1">
        <w:rPr>
          <w:rFonts w:ascii="Palatino Linotype" w:hAnsi="Palatino Linotype"/>
          <w:color w:val="000000" w:themeColor="text1"/>
          <w:lang w:eastAsia="es-ES_tradnl"/>
        </w:rPr>
        <w:t xml:space="preserve"> que de conformidad con lo establecido en el artículo 196 de la Ley de Transparencia y Acceso a la Información Pública del Estado de México y Municipios, podrá impugnarla vía Juicio de Amparo en los términos de las leyes aplicables.</w:t>
      </w:r>
    </w:p>
    <w:p w:rsidR="003B4D65" w:rsidRPr="003B4D65" w:rsidRDefault="003B4D65" w:rsidP="003B4D65">
      <w:pPr>
        <w:spacing w:before="360" w:after="240" w:line="360" w:lineRule="auto"/>
        <w:jc w:val="both"/>
        <w:rPr>
          <w:rFonts w:ascii="Palatino Linotype" w:hAnsi="Palatino Linotype" w:cs="Arial"/>
        </w:rPr>
      </w:pPr>
      <w:r w:rsidRPr="00943CBC">
        <w:rPr>
          <w:rFonts w:ascii="Palatino Linotype" w:hAnsi="Palatino Linotype" w:cs="Arial"/>
        </w:rPr>
        <w:t>ASÍ LO RESUELVE, POR UNANIMIDAD DE VOTOS EL PLENO DEL</w:t>
      </w:r>
      <w:r w:rsidRPr="00943CBC">
        <w:rPr>
          <w:rFonts w:ascii="Palatino Linotype" w:eastAsia="Arial Unicode MS" w:hAnsi="Palatino Linotype" w:cs="Arial"/>
        </w:rPr>
        <w:t xml:space="preserve"> INSTITUTO DE </w:t>
      </w:r>
      <w:r w:rsidRPr="00943CBC">
        <w:rPr>
          <w:rFonts w:ascii="Palatino Linotype" w:hAnsi="Palatino Linotype"/>
          <w:lang w:eastAsia="en-US"/>
        </w:rPr>
        <w:t>TRANSPARENCIA</w:t>
      </w:r>
      <w:r w:rsidRPr="00943CBC">
        <w:rPr>
          <w:rFonts w:ascii="Palatino Linotype" w:eastAsia="Arial Unicode MS" w:hAnsi="Palatino Linotype" w:cs="Arial"/>
        </w:rPr>
        <w:t>, ACCESO A LA INFORMACIÓN PÚBLICA Y PROTECCIÓN DE DATOS PERSONALES DEL ESTADO DE MÉXICO Y MUNICIPIOS</w:t>
      </w:r>
      <w:r w:rsidRPr="00943CBC">
        <w:rPr>
          <w:rFonts w:ascii="Palatino Linotype" w:hAnsi="Palatino Linotype" w:cs="Arial"/>
        </w:rPr>
        <w:t>, CONFORMADO POR LOS COMISIONADOS ZULEMA MARTÍNEZ SÁNCHEZ, EVA ABAID YAPUR, JOSÉ GUADALUPE LUNA HERNÁNDEZ</w:t>
      </w:r>
      <w:r>
        <w:rPr>
          <w:rFonts w:ascii="Palatino Linotype" w:hAnsi="Palatino Linotype" w:cs="Arial"/>
        </w:rPr>
        <w:t xml:space="preserve"> EMITIENDO VOTO PARTICULAR</w:t>
      </w:r>
      <w:r w:rsidRPr="00943CBC">
        <w:rPr>
          <w:rFonts w:ascii="Palatino Linotype" w:hAnsi="Palatino Linotype" w:cs="Arial"/>
        </w:rPr>
        <w:t xml:space="preserve">, JAVIER MARTÍNEZ CRUZ </w:t>
      </w:r>
      <w:r>
        <w:rPr>
          <w:rFonts w:ascii="Palatino Linotype" w:hAnsi="Palatino Linotype" w:cs="Arial"/>
        </w:rPr>
        <w:t xml:space="preserve">EMITIENDO VOTO PARTICULAR </w:t>
      </w:r>
      <w:r w:rsidRPr="00943CBC">
        <w:rPr>
          <w:rFonts w:ascii="Palatino Linotype" w:hAnsi="Palatino Linotype" w:cs="Arial"/>
        </w:rPr>
        <w:t>Y LUIS GUSTAVO PARRA NORIEGA</w:t>
      </w:r>
      <w:r>
        <w:rPr>
          <w:rFonts w:ascii="Palatino Linotype" w:hAnsi="Palatino Linotype" w:cs="Arial"/>
        </w:rPr>
        <w:t xml:space="preserve"> EMITIENDO VOTO PARTICULAR</w:t>
      </w:r>
      <w:r w:rsidRPr="00943CBC">
        <w:rPr>
          <w:rFonts w:ascii="Palatino Linotype" w:hAnsi="Palatino Linotype" w:cs="Arial"/>
        </w:rPr>
        <w:t>; EN</w:t>
      </w:r>
      <w:r w:rsidRPr="00943CBC">
        <w:rPr>
          <w:rFonts w:ascii="Palatino Linotype" w:hAnsi="Palatino Linotype" w:cs="Arial"/>
          <w:shd w:val="clear" w:color="auto" w:fill="FFFFFF" w:themeFill="background1"/>
        </w:rPr>
        <w:t xml:space="preserve"> LA </w:t>
      </w:r>
      <w:r w:rsidRPr="00943CBC">
        <w:rPr>
          <w:rFonts w:ascii="Palatino Linotype" w:hAnsi="Palatino Linotype" w:cs="Arial"/>
          <w:shd w:val="clear" w:color="auto" w:fill="FFFFFF"/>
        </w:rPr>
        <w:t>TRI</w:t>
      </w:r>
      <w:r w:rsidRPr="00943CBC">
        <w:rPr>
          <w:rFonts w:ascii="Palatino Linotype" w:hAnsi="Palatino Linotype" w:cs="Arial"/>
        </w:rPr>
        <w:t xml:space="preserve">GÉSIMA SEGUNDA SESIÓN ORDINARIA CELEBRADA EL DÍA CUATRO DE SEPTIEMBRE DE DOS MIL DIECINUEVE, ANTE EL SECRETARIO TÉCNICO </w:t>
      </w:r>
      <w:r>
        <w:rPr>
          <w:rFonts w:ascii="Palatino Linotype" w:hAnsi="Palatino Linotype" w:cs="Arial"/>
        </w:rPr>
        <w:t>DEL PLENO, ALEXIS TAPIA RAMÍREZ.</w:t>
      </w:r>
    </w:p>
    <w:tbl>
      <w:tblPr>
        <w:tblW w:w="10365" w:type="dxa"/>
        <w:jc w:val="center"/>
        <w:tblLayout w:type="fixed"/>
        <w:tblLook w:val="04A0" w:firstRow="1" w:lastRow="0" w:firstColumn="1" w:lastColumn="0" w:noHBand="0" w:noVBand="1"/>
      </w:tblPr>
      <w:tblGrid>
        <w:gridCol w:w="5182"/>
        <w:gridCol w:w="5183"/>
      </w:tblGrid>
      <w:tr w:rsidR="00904A75" w:rsidRPr="005E7982" w:rsidTr="003D36FC">
        <w:trPr>
          <w:jc w:val="center"/>
        </w:trPr>
        <w:tc>
          <w:tcPr>
            <w:tcW w:w="10365" w:type="dxa"/>
            <w:gridSpan w:val="2"/>
          </w:tcPr>
          <w:p w:rsidR="003B4D65" w:rsidRDefault="003B4D65" w:rsidP="003D36FC">
            <w:pPr>
              <w:jc w:val="center"/>
              <w:rPr>
                <w:rFonts w:ascii="Palatino Linotype" w:hAnsi="Palatino Linotype" w:cs="Arial"/>
                <w:b/>
              </w:rPr>
            </w:pPr>
          </w:p>
          <w:p w:rsidR="003B4D65" w:rsidRDefault="003B4D65" w:rsidP="003D36FC">
            <w:pPr>
              <w:jc w:val="center"/>
              <w:rPr>
                <w:rFonts w:ascii="Palatino Linotype" w:hAnsi="Palatino Linotype" w:cs="Arial"/>
                <w:b/>
              </w:rPr>
            </w:pPr>
          </w:p>
          <w:p w:rsidR="003B4D65" w:rsidRDefault="003B4D65" w:rsidP="003D36FC">
            <w:pPr>
              <w:jc w:val="center"/>
              <w:rPr>
                <w:rFonts w:ascii="Palatino Linotype" w:hAnsi="Palatino Linotype" w:cs="Arial"/>
                <w:b/>
              </w:rPr>
            </w:pPr>
          </w:p>
          <w:p w:rsidR="003B4D65" w:rsidRDefault="003B4D65" w:rsidP="003D36FC">
            <w:pPr>
              <w:jc w:val="center"/>
              <w:rPr>
                <w:rFonts w:ascii="Palatino Linotype" w:hAnsi="Palatino Linotype" w:cs="Arial"/>
                <w:b/>
              </w:rPr>
            </w:pPr>
          </w:p>
          <w:p w:rsidR="00904A75" w:rsidRPr="005E7982" w:rsidRDefault="00904A75" w:rsidP="003D36FC">
            <w:pPr>
              <w:jc w:val="center"/>
              <w:rPr>
                <w:rFonts w:ascii="Palatino Linotype" w:hAnsi="Palatino Linotype" w:cs="Arial"/>
                <w:b/>
              </w:rPr>
            </w:pPr>
            <w:r w:rsidRPr="005E7982">
              <w:rPr>
                <w:rFonts w:ascii="Palatino Linotype" w:hAnsi="Palatino Linotype" w:cs="Arial"/>
                <w:b/>
              </w:rPr>
              <w:t>Zulema Martínez Sánchez</w:t>
            </w:r>
          </w:p>
          <w:p w:rsidR="00904A75" w:rsidRPr="005E7982" w:rsidRDefault="00904A75" w:rsidP="003D36FC">
            <w:pPr>
              <w:jc w:val="center"/>
              <w:rPr>
                <w:rFonts w:ascii="Palatino Linotype" w:hAnsi="Palatino Linotype" w:cs="Arial"/>
                <w:b/>
              </w:rPr>
            </w:pPr>
            <w:r w:rsidRPr="005E7982">
              <w:rPr>
                <w:rFonts w:ascii="Palatino Linotype" w:hAnsi="Palatino Linotype" w:cs="Arial"/>
              </w:rPr>
              <w:t>Comisionada Presidenta</w:t>
            </w:r>
          </w:p>
          <w:p w:rsidR="00904A75" w:rsidRPr="005E7982" w:rsidRDefault="00904A75" w:rsidP="003D36FC">
            <w:pPr>
              <w:jc w:val="center"/>
              <w:rPr>
                <w:rFonts w:ascii="Palatino Linotype" w:hAnsi="Palatino Linotype" w:cs="Arial"/>
                <w:b/>
              </w:rPr>
            </w:pPr>
            <w:r w:rsidRPr="005E7982">
              <w:rPr>
                <w:rFonts w:ascii="Palatino Linotype" w:hAnsi="Palatino Linotype" w:cs="Arial"/>
                <w:b/>
              </w:rPr>
              <w:t xml:space="preserve">(RÚBRICA) </w:t>
            </w:r>
          </w:p>
        </w:tc>
      </w:tr>
      <w:tr w:rsidR="00904A75" w:rsidRPr="005E7982" w:rsidTr="003D36FC">
        <w:trPr>
          <w:jc w:val="center"/>
        </w:trPr>
        <w:tc>
          <w:tcPr>
            <w:tcW w:w="5182" w:type="dxa"/>
          </w:tcPr>
          <w:p w:rsidR="00904A75" w:rsidRDefault="00904A75" w:rsidP="003D36FC">
            <w:pPr>
              <w:jc w:val="center"/>
              <w:rPr>
                <w:rFonts w:ascii="Palatino Linotype" w:hAnsi="Palatino Linotype" w:cs="Arial"/>
                <w:b/>
              </w:rPr>
            </w:pPr>
          </w:p>
          <w:p w:rsidR="00D10FCB" w:rsidRDefault="00D10FCB" w:rsidP="003D36FC">
            <w:pPr>
              <w:jc w:val="center"/>
              <w:rPr>
                <w:rFonts w:ascii="Palatino Linotype" w:hAnsi="Palatino Linotype" w:cs="Arial"/>
                <w:b/>
              </w:rPr>
            </w:pPr>
          </w:p>
          <w:p w:rsidR="003B4D65" w:rsidRDefault="003B4D65" w:rsidP="003D36FC">
            <w:pPr>
              <w:jc w:val="center"/>
              <w:rPr>
                <w:rFonts w:ascii="Palatino Linotype" w:hAnsi="Palatino Linotype" w:cs="Arial"/>
                <w:b/>
              </w:rPr>
            </w:pPr>
          </w:p>
          <w:p w:rsidR="003B4D65" w:rsidRDefault="003B4D65" w:rsidP="003D36FC">
            <w:pPr>
              <w:jc w:val="center"/>
              <w:rPr>
                <w:rFonts w:ascii="Palatino Linotype" w:hAnsi="Palatino Linotype" w:cs="Arial"/>
                <w:b/>
              </w:rPr>
            </w:pPr>
          </w:p>
          <w:p w:rsidR="003B4D65" w:rsidRPr="005E7982" w:rsidRDefault="003B4D65" w:rsidP="003D36FC">
            <w:pPr>
              <w:jc w:val="center"/>
              <w:rPr>
                <w:rFonts w:ascii="Palatino Linotype" w:hAnsi="Palatino Linotype" w:cs="Arial"/>
                <w:b/>
              </w:rPr>
            </w:pPr>
          </w:p>
          <w:p w:rsidR="00904A75" w:rsidRPr="005E7982" w:rsidRDefault="00904A75" w:rsidP="003D36FC">
            <w:pPr>
              <w:jc w:val="center"/>
              <w:rPr>
                <w:rFonts w:ascii="Palatino Linotype" w:hAnsi="Palatino Linotype" w:cs="Arial"/>
                <w:b/>
              </w:rPr>
            </w:pPr>
            <w:r w:rsidRPr="005E7982">
              <w:rPr>
                <w:rFonts w:ascii="Palatino Linotype" w:hAnsi="Palatino Linotype" w:cs="Arial"/>
                <w:b/>
              </w:rPr>
              <w:t xml:space="preserve">Eva </w:t>
            </w:r>
            <w:proofErr w:type="spellStart"/>
            <w:r w:rsidRPr="005E7982">
              <w:rPr>
                <w:rFonts w:ascii="Palatino Linotype" w:hAnsi="Palatino Linotype" w:cs="Arial"/>
                <w:b/>
              </w:rPr>
              <w:t>Abaid</w:t>
            </w:r>
            <w:proofErr w:type="spellEnd"/>
            <w:r w:rsidRPr="005E7982">
              <w:rPr>
                <w:rFonts w:ascii="Palatino Linotype" w:hAnsi="Palatino Linotype" w:cs="Arial"/>
                <w:b/>
              </w:rPr>
              <w:t xml:space="preserve"> </w:t>
            </w:r>
            <w:proofErr w:type="spellStart"/>
            <w:r w:rsidRPr="005E7982">
              <w:rPr>
                <w:rFonts w:ascii="Palatino Linotype" w:hAnsi="Palatino Linotype" w:cs="Arial"/>
                <w:b/>
              </w:rPr>
              <w:t>Yapur</w:t>
            </w:r>
            <w:proofErr w:type="spellEnd"/>
          </w:p>
          <w:p w:rsidR="00904A75" w:rsidRPr="005E7982" w:rsidRDefault="00904A75" w:rsidP="003D36FC">
            <w:pPr>
              <w:jc w:val="center"/>
              <w:rPr>
                <w:rFonts w:ascii="Palatino Linotype" w:hAnsi="Palatino Linotype" w:cs="Arial"/>
              </w:rPr>
            </w:pPr>
            <w:r w:rsidRPr="005E7982">
              <w:rPr>
                <w:rFonts w:ascii="Palatino Linotype" w:hAnsi="Palatino Linotype" w:cs="Arial"/>
              </w:rPr>
              <w:t>Comisionada</w:t>
            </w:r>
          </w:p>
          <w:p w:rsidR="00904A75" w:rsidRPr="005E7982" w:rsidRDefault="00904A75" w:rsidP="003D36FC">
            <w:pPr>
              <w:jc w:val="center"/>
              <w:rPr>
                <w:rFonts w:ascii="Palatino Linotype" w:hAnsi="Palatino Linotype" w:cs="Arial"/>
                <w:b/>
              </w:rPr>
            </w:pPr>
            <w:r w:rsidRPr="005E7982">
              <w:rPr>
                <w:rFonts w:ascii="Palatino Linotype" w:hAnsi="Palatino Linotype" w:cs="Arial"/>
                <w:b/>
              </w:rPr>
              <w:t>(RÚBRICA)</w:t>
            </w:r>
          </w:p>
        </w:tc>
        <w:tc>
          <w:tcPr>
            <w:tcW w:w="5183" w:type="dxa"/>
          </w:tcPr>
          <w:p w:rsidR="00904A75" w:rsidRPr="005E7982" w:rsidRDefault="00904A75" w:rsidP="003D36FC">
            <w:pPr>
              <w:jc w:val="center"/>
              <w:rPr>
                <w:rFonts w:ascii="Palatino Linotype" w:hAnsi="Palatino Linotype" w:cs="Arial"/>
                <w:b/>
              </w:rPr>
            </w:pPr>
          </w:p>
          <w:p w:rsidR="00904A75" w:rsidRDefault="00904A75" w:rsidP="003D36FC">
            <w:pPr>
              <w:jc w:val="center"/>
              <w:rPr>
                <w:rFonts w:ascii="Palatino Linotype" w:hAnsi="Palatino Linotype" w:cs="Arial"/>
                <w:b/>
              </w:rPr>
            </w:pPr>
          </w:p>
          <w:p w:rsidR="003B4D65" w:rsidRDefault="003B4D65" w:rsidP="003D36FC">
            <w:pPr>
              <w:jc w:val="center"/>
              <w:rPr>
                <w:rFonts w:ascii="Palatino Linotype" w:hAnsi="Palatino Linotype" w:cs="Arial"/>
                <w:b/>
              </w:rPr>
            </w:pPr>
          </w:p>
          <w:p w:rsidR="003B4D65" w:rsidRDefault="003B4D65" w:rsidP="003D36FC">
            <w:pPr>
              <w:jc w:val="center"/>
              <w:rPr>
                <w:rFonts w:ascii="Palatino Linotype" w:hAnsi="Palatino Linotype" w:cs="Arial"/>
                <w:b/>
              </w:rPr>
            </w:pPr>
          </w:p>
          <w:p w:rsidR="003B4D65" w:rsidRPr="005E7982" w:rsidRDefault="003B4D65" w:rsidP="003D36FC">
            <w:pPr>
              <w:jc w:val="center"/>
              <w:rPr>
                <w:rFonts w:ascii="Palatino Linotype" w:hAnsi="Palatino Linotype" w:cs="Arial"/>
                <w:b/>
              </w:rPr>
            </w:pPr>
          </w:p>
          <w:p w:rsidR="00904A75" w:rsidRPr="005E7982" w:rsidRDefault="00904A75" w:rsidP="003D36FC">
            <w:pPr>
              <w:jc w:val="center"/>
              <w:rPr>
                <w:rFonts w:ascii="Palatino Linotype" w:hAnsi="Palatino Linotype" w:cs="Arial"/>
                <w:b/>
              </w:rPr>
            </w:pPr>
            <w:r w:rsidRPr="005E7982">
              <w:rPr>
                <w:rFonts w:ascii="Palatino Linotype" w:hAnsi="Palatino Linotype" w:cs="Arial"/>
                <w:b/>
              </w:rPr>
              <w:t>José Guadalupe Luna Hernández</w:t>
            </w:r>
          </w:p>
          <w:p w:rsidR="00904A75" w:rsidRPr="005E7982" w:rsidRDefault="00904A75" w:rsidP="003D36FC">
            <w:pPr>
              <w:jc w:val="center"/>
              <w:rPr>
                <w:rFonts w:ascii="Palatino Linotype" w:hAnsi="Palatino Linotype" w:cs="Arial"/>
              </w:rPr>
            </w:pPr>
            <w:r w:rsidRPr="005E7982">
              <w:rPr>
                <w:rFonts w:ascii="Palatino Linotype" w:hAnsi="Palatino Linotype" w:cs="Arial"/>
              </w:rPr>
              <w:t>Comisionado</w:t>
            </w:r>
          </w:p>
          <w:p w:rsidR="00904A75" w:rsidRPr="005E7982" w:rsidRDefault="00904A75" w:rsidP="003D36FC">
            <w:pPr>
              <w:jc w:val="center"/>
              <w:rPr>
                <w:rFonts w:ascii="Palatino Linotype" w:hAnsi="Palatino Linotype" w:cs="Arial"/>
                <w:b/>
              </w:rPr>
            </w:pPr>
            <w:r w:rsidRPr="005E7982">
              <w:rPr>
                <w:rFonts w:ascii="Palatino Linotype" w:hAnsi="Palatino Linotype" w:cs="Arial"/>
                <w:b/>
              </w:rPr>
              <w:t>(RÚBRICA)</w:t>
            </w:r>
          </w:p>
        </w:tc>
        <w:bookmarkStart w:id="3" w:name="_GoBack"/>
        <w:bookmarkEnd w:id="3"/>
      </w:tr>
      <w:tr w:rsidR="00904A75" w:rsidRPr="005E7982" w:rsidTr="003D36FC">
        <w:trPr>
          <w:jc w:val="center"/>
        </w:trPr>
        <w:tc>
          <w:tcPr>
            <w:tcW w:w="5182" w:type="dxa"/>
          </w:tcPr>
          <w:p w:rsidR="00904A75" w:rsidRDefault="00904A75" w:rsidP="003D36FC">
            <w:pPr>
              <w:jc w:val="center"/>
              <w:rPr>
                <w:rFonts w:ascii="Palatino Linotype" w:hAnsi="Palatino Linotype" w:cs="Arial"/>
                <w:b/>
              </w:rPr>
            </w:pPr>
          </w:p>
          <w:p w:rsidR="00904A75" w:rsidRDefault="00904A75" w:rsidP="003D36FC">
            <w:pPr>
              <w:jc w:val="center"/>
              <w:rPr>
                <w:rFonts w:ascii="Palatino Linotype" w:hAnsi="Palatino Linotype" w:cs="Arial"/>
                <w:b/>
              </w:rPr>
            </w:pPr>
          </w:p>
          <w:p w:rsidR="00904A75" w:rsidRDefault="00904A75" w:rsidP="003D36FC">
            <w:pPr>
              <w:jc w:val="center"/>
              <w:rPr>
                <w:rFonts w:ascii="Palatino Linotype" w:hAnsi="Palatino Linotype" w:cs="Arial"/>
                <w:b/>
              </w:rPr>
            </w:pPr>
          </w:p>
          <w:p w:rsidR="003B4D65" w:rsidRPr="005E7982" w:rsidRDefault="003B4D65" w:rsidP="003D36FC">
            <w:pPr>
              <w:jc w:val="center"/>
              <w:rPr>
                <w:rFonts w:ascii="Palatino Linotype" w:hAnsi="Palatino Linotype" w:cs="Arial"/>
                <w:b/>
              </w:rPr>
            </w:pPr>
          </w:p>
          <w:p w:rsidR="00904A75" w:rsidRPr="005E7982" w:rsidRDefault="00904A75" w:rsidP="003D36FC">
            <w:pPr>
              <w:jc w:val="center"/>
              <w:rPr>
                <w:rFonts w:ascii="Palatino Linotype" w:hAnsi="Palatino Linotype" w:cs="Arial"/>
                <w:b/>
              </w:rPr>
            </w:pPr>
            <w:r w:rsidRPr="005E7982">
              <w:rPr>
                <w:rFonts w:ascii="Palatino Linotype" w:hAnsi="Palatino Linotype" w:cs="Arial"/>
                <w:b/>
              </w:rPr>
              <w:t>Javier Martínez Cruz</w:t>
            </w:r>
          </w:p>
          <w:p w:rsidR="00904A75" w:rsidRPr="005E7982" w:rsidRDefault="00904A75" w:rsidP="003D36FC">
            <w:pPr>
              <w:jc w:val="center"/>
              <w:rPr>
                <w:rFonts w:ascii="Palatino Linotype" w:hAnsi="Palatino Linotype" w:cs="Arial"/>
              </w:rPr>
            </w:pPr>
            <w:r w:rsidRPr="005E7982">
              <w:rPr>
                <w:rFonts w:ascii="Palatino Linotype" w:hAnsi="Palatino Linotype" w:cs="Arial"/>
              </w:rPr>
              <w:t>Comisionado</w:t>
            </w:r>
          </w:p>
          <w:p w:rsidR="00904A75" w:rsidRPr="005E7982" w:rsidRDefault="00904A75" w:rsidP="003D36FC">
            <w:pPr>
              <w:jc w:val="center"/>
              <w:rPr>
                <w:rFonts w:ascii="Palatino Linotype" w:hAnsi="Palatino Linotype" w:cs="Arial"/>
              </w:rPr>
            </w:pPr>
            <w:r w:rsidRPr="005E7982">
              <w:rPr>
                <w:rFonts w:ascii="Palatino Linotype" w:hAnsi="Palatino Linotype" w:cs="Arial"/>
                <w:b/>
              </w:rPr>
              <w:t>(RÚBRICA)</w:t>
            </w:r>
          </w:p>
        </w:tc>
        <w:tc>
          <w:tcPr>
            <w:tcW w:w="5183" w:type="dxa"/>
          </w:tcPr>
          <w:p w:rsidR="00904A75" w:rsidRDefault="00904A75" w:rsidP="003D36FC">
            <w:pPr>
              <w:jc w:val="center"/>
              <w:rPr>
                <w:rFonts w:ascii="Palatino Linotype" w:hAnsi="Palatino Linotype" w:cs="Arial"/>
                <w:b/>
              </w:rPr>
            </w:pPr>
          </w:p>
          <w:p w:rsidR="00D10FCB" w:rsidRDefault="00D10FCB" w:rsidP="003D36FC">
            <w:pPr>
              <w:jc w:val="center"/>
              <w:rPr>
                <w:rFonts w:ascii="Palatino Linotype" w:hAnsi="Palatino Linotype" w:cs="Arial"/>
                <w:b/>
              </w:rPr>
            </w:pPr>
          </w:p>
          <w:p w:rsidR="00904A75" w:rsidRDefault="00904A75" w:rsidP="003D36FC">
            <w:pPr>
              <w:jc w:val="center"/>
              <w:rPr>
                <w:rFonts w:ascii="Palatino Linotype" w:hAnsi="Palatino Linotype" w:cs="Arial"/>
                <w:b/>
              </w:rPr>
            </w:pPr>
          </w:p>
          <w:p w:rsidR="003B4D65" w:rsidRPr="005E7982" w:rsidRDefault="003B4D65" w:rsidP="003D36FC">
            <w:pPr>
              <w:jc w:val="center"/>
              <w:rPr>
                <w:rFonts w:ascii="Palatino Linotype" w:hAnsi="Palatino Linotype" w:cs="Arial"/>
                <w:b/>
              </w:rPr>
            </w:pPr>
          </w:p>
          <w:p w:rsidR="00904A75" w:rsidRPr="005E7982" w:rsidRDefault="00904A75" w:rsidP="003D36FC">
            <w:pPr>
              <w:jc w:val="center"/>
              <w:rPr>
                <w:rFonts w:ascii="Palatino Linotype" w:hAnsi="Palatino Linotype" w:cs="Arial"/>
                <w:b/>
              </w:rPr>
            </w:pPr>
            <w:r w:rsidRPr="005E7982">
              <w:rPr>
                <w:rFonts w:ascii="Palatino Linotype" w:hAnsi="Palatino Linotype" w:cs="Arial"/>
                <w:b/>
              </w:rPr>
              <w:t>Luis Gustavo Parra Noriega</w:t>
            </w:r>
          </w:p>
          <w:p w:rsidR="00904A75" w:rsidRPr="005E7982" w:rsidRDefault="00904A75" w:rsidP="003D36FC">
            <w:pPr>
              <w:jc w:val="center"/>
              <w:rPr>
                <w:rFonts w:ascii="Palatino Linotype" w:hAnsi="Palatino Linotype" w:cs="Arial"/>
              </w:rPr>
            </w:pPr>
            <w:r w:rsidRPr="005E7982">
              <w:rPr>
                <w:rFonts w:ascii="Palatino Linotype" w:hAnsi="Palatino Linotype" w:cs="Arial"/>
              </w:rPr>
              <w:t>Comisionado</w:t>
            </w:r>
          </w:p>
          <w:p w:rsidR="00904A75" w:rsidRPr="005E7982" w:rsidRDefault="00904A75" w:rsidP="003D36FC">
            <w:pPr>
              <w:jc w:val="center"/>
              <w:rPr>
                <w:rFonts w:ascii="Palatino Linotype" w:hAnsi="Palatino Linotype" w:cs="Arial"/>
                <w:b/>
              </w:rPr>
            </w:pPr>
            <w:r w:rsidRPr="005E7982">
              <w:rPr>
                <w:rFonts w:ascii="Palatino Linotype" w:hAnsi="Palatino Linotype" w:cs="Arial"/>
                <w:b/>
              </w:rPr>
              <w:t>(RÚBRICA)</w:t>
            </w:r>
          </w:p>
        </w:tc>
      </w:tr>
      <w:tr w:rsidR="00904A75" w:rsidRPr="005E7982" w:rsidTr="003D36FC">
        <w:trPr>
          <w:jc w:val="center"/>
        </w:trPr>
        <w:tc>
          <w:tcPr>
            <w:tcW w:w="10365" w:type="dxa"/>
            <w:gridSpan w:val="2"/>
          </w:tcPr>
          <w:p w:rsidR="00904A75" w:rsidRDefault="00904A75" w:rsidP="003D36FC">
            <w:pPr>
              <w:jc w:val="center"/>
              <w:rPr>
                <w:rFonts w:ascii="Palatino Linotype" w:hAnsi="Palatino Linotype" w:cs="Arial"/>
                <w:b/>
              </w:rPr>
            </w:pPr>
          </w:p>
          <w:p w:rsidR="00904A75" w:rsidRPr="005E7982" w:rsidRDefault="00904A75" w:rsidP="003D36FC">
            <w:pPr>
              <w:jc w:val="center"/>
              <w:rPr>
                <w:rFonts w:ascii="Palatino Linotype" w:hAnsi="Palatino Linotype" w:cs="Arial"/>
                <w:b/>
              </w:rPr>
            </w:pPr>
          </w:p>
          <w:p w:rsidR="00904A75" w:rsidRDefault="00904A75" w:rsidP="003D36FC">
            <w:pPr>
              <w:jc w:val="center"/>
              <w:rPr>
                <w:rFonts w:ascii="Palatino Linotype" w:hAnsi="Palatino Linotype" w:cs="Arial"/>
                <w:b/>
              </w:rPr>
            </w:pPr>
          </w:p>
          <w:p w:rsidR="003B4D65" w:rsidRPr="005E7982" w:rsidRDefault="003B4D65" w:rsidP="003D36FC">
            <w:pPr>
              <w:jc w:val="center"/>
              <w:rPr>
                <w:rFonts w:ascii="Palatino Linotype" w:hAnsi="Palatino Linotype" w:cs="Arial"/>
                <w:b/>
              </w:rPr>
            </w:pPr>
          </w:p>
          <w:p w:rsidR="00904A75" w:rsidRPr="005E7982" w:rsidRDefault="00904A75" w:rsidP="003D36FC">
            <w:pPr>
              <w:jc w:val="center"/>
              <w:rPr>
                <w:rFonts w:ascii="Palatino Linotype" w:hAnsi="Palatino Linotype" w:cs="Arial"/>
                <w:b/>
              </w:rPr>
            </w:pPr>
            <w:r w:rsidRPr="005E7982">
              <w:rPr>
                <w:rFonts w:ascii="Palatino Linotype" w:hAnsi="Palatino Linotype" w:cs="Arial"/>
                <w:b/>
              </w:rPr>
              <w:t>Alexis Tapia Ramírez</w:t>
            </w:r>
          </w:p>
          <w:p w:rsidR="00904A75" w:rsidRPr="005E7982" w:rsidRDefault="00904A75" w:rsidP="003D36FC">
            <w:pPr>
              <w:jc w:val="center"/>
              <w:rPr>
                <w:rFonts w:ascii="Palatino Linotype" w:hAnsi="Palatino Linotype" w:cs="Arial"/>
              </w:rPr>
            </w:pPr>
            <w:r w:rsidRPr="005E7982">
              <w:rPr>
                <w:rFonts w:ascii="Palatino Linotype" w:hAnsi="Palatino Linotype" w:cs="Arial"/>
              </w:rPr>
              <w:t>Secretario Técnico del Pleno</w:t>
            </w:r>
          </w:p>
          <w:p w:rsidR="00904A75" w:rsidRPr="005E7982" w:rsidRDefault="00904A75" w:rsidP="003D36FC">
            <w:pPr>
              <w:jc w:val="center"/>
              <w:rPr>
                <w:rFonts w:ascii="Palatino Linotype" w:hAnsi="Palatino Linotype" w:cs="Arial"/>
              </w:rPr>
            </w:pPr>
            <w:r w:rsidRPr="005E7982">
              <w:rPr>
                <w:rFonts w:ascii="Palatino Linotype" w:hAnsi="Palatino Linotype" w:cs="Arial"/>
                <w:b/>
              </w:rPr>
              <w:t>(RÚBRICA)</w:t>
            </w:r>
            <w:r w:rsidRPr="005E7982">
              <w:rPr>
                <w:rFonts w:ascii="Palatino Linotype" w:hAnsi="Palatino Linotype" w:cs="Arial"/>
              </w:rPr>
              <w:t xml:space="preserve"> </w:t>
            </w:r>
          </w:p>
        </w:tc>
      </w:tr>
    </w:tbl>
    <w:p w:rsidR="00904A75" w:rsidRDefault="00904A75" w:rsidP="00904A75">
      <w:pPr>
        <w:jc w:val="both"/>
        <w:rPr>
          <w:rFonts w:ascii="Palatino Linotype" w:hAnsi="Palatino Linotype" w:cs="Arial"/>
          <w:sz w:val="20"/>
        </w:rPr>
      </w:pPr>
    </w:p>
    <w:p w:rsidR="00904A75" w:rsidRPr="005E7982" w:rsidRDefault="00904A75" w:rsidP="00904A75">
      <w:pPr>
        <w:jc w:val="both"/>
        <w:rPr>
          <w:rFonts w:ascii="Palatino Linotype" w:hAnsi="Palatino Linotype" w:cs="Arial"/>
          <w:sz w:val="20"/>
        </w:rPr>
      </w:pPr>
    </w:p>
    <w:p w:rsidR="003B4D65" w:rsidRDefault="003B4D65" w:rsidP="00904A75">
      <w:pPr>
        <w:jc w:val="both"/>
        <w:rPr>
          <w:rFonts w:ascii="Palatino Linotype" w:hAnsi="Palatino Linotype" w:cs="Arial"/>
          <w:sz w:val="20"/>
        </w:rPr>
      </w:pPr>
    </w:p>
    <w:p w:rsidR="003B4D65" w:rsidRDefault="003B4D65" w:rsidP="00904A75">
      <w:pPr>
        <w:jc w:val="both"/>
        <w:rPr>
          <w:rFonts w:ascii="Palatino Linotype" w:hAnsi="Palatino Linotype" w:cs="Arial"/>
          <w:sz w:val="20"/>
        </w:rPr>
      </w:pPr>
    </w:p>
    <w:p w:rsidR="003B4D65" w:rsidRDefault="003B4D65" w:rsidP="00904A75">
      <w:pPr>
        <w:jc w:val="both"/>
        <w:rPr>
          <w:rFonts w:ascii="Palatino Linotype" w:hAnsi="Palatino Linotype" w:cs="Arial"/>
          <w:sz w:val="20"/>
        </w:rPr>
      </w:pPr>
    </w:p>
    <w:p w:rsidR="003B4D65" w:rsidRDefault="003B4D65" w:rsidP="00904A75">
      <w:pPr>
        <w:jc w:val="both"/>
        <w:rPr>
          <w:rFonts w:ascii="Palatino Linotype" w:hAnsi="Palatino Linotype" w:cs="Arial"/>
          <w:sz w:val="20"/>
        </w:rPr>
      </w:pPr>
    </w:p>
    <w:p w:rsidR="003B4D65" w:rsidRDefault="003B4D65" w:rsidP="00904A75">
      <w:pPr>
        <w:jc w:val="both"/>
        <w:rPr>
          <w:rFonts w:ascii="Palatino Linotype" w:hAnsi="Palatino Linotype" w:cs="Arial"/>
          <w:sz w:val="20"/>
        </w:rPr>
      </w:pPr>
    </w:p>
    <w:p w:rsidR="003B4D65" w:rsidRDefault="003B4D65" w:rsidP="00904A75">
      <w:pPr>
        <w:jc w:val="both"/>
        <w:rPr>
          <w:rFonts w:ascii="Palatino Linotype" w:hAnsi="Palatino Linotype" w:cs="Arial"/>
          <w:sz w:val="20"/>
        </w:rPr>
      </w:pPr>
    </w:p>
    <w:p w:rsidR="003B4D65" w:rsidRDefault="003B4D65" w:rsidP="00904A75">
      <w:pPr>
        <w:jc w:val="both"/>
        <w:rPr>
          <w:rFonts w:ascii="Palatino Linotype" w:hAnsi="Palatino Linotype" w:cs="Arial"/>
          <w:sz w:val="20"/>
        </w:rPr>
      </w:pPr>
    </w:p>
    <w:p w:rsidR="003B4D65" w:rsidRDefault="003B4D65" w:rsidP="00904A75">
      <w:pPr>
        <w:jc w:val="both"/>
        <w:rPr>
          <w:rFonts w:ascii="Palatino Linotype" w:hAnsi="Palatino Linotype" w:cs="Arial"/>
          <w:sz w:val="20"/>
        </w:rPr>
      </w:pPr>
    </w:p>
    <w:p w:rsidR="003B4D65" w:rsidRDefault="003B4D65" w:rsidP="00904A75">
      <w:pPr>
        <w:jc w:val="both"/>
        <w:rPr>
          <w:rFonts w:ascii="Palatino Linotype" w:hAnsi="Palatino Linotype" w:cs="Arial"/>
          <w:sz w:val="20"/>
        </w:rPr>
      </w:pPr>
    </w:p>
    <w:p w:rsidR="003B4D65" w:rsidRDefault="003B4D65" w:rsidP="00904A75">
      <w:pPr>
        <w:jc w:val="both"/>
        <w:rPr>
          <w:rFonts w:ascii="Palatino Linotype" w:hAnsi="Palatino Linotype" w:cs="Arial"/>
          <w:sz w:val="20"/>
        </w:rPr>
      </w:pPr>
    </w:p>
    <w:p w:rsidR="003B4D65" w:rsidRDefault="003B4D65" w:rsidP="00904A75">
      <w:pPr>
        <w:jc w:val="both"/>
        <w:rPr>
          <w:rFonts w:ascii="Palatino Linotype" w:hAnsi="Palatino Linotype" w:cs="Arial"/>
          <w:sz w:val="20"/>
        </w:rPr>
      </w:pPr>
    </w:p>
    <w:p w:rsidR="003B4D65" w:rsidRDefault="003B4D65" w:rsidP="00904A75">
      <w:pPr>
        <w:jc w:val="both"/>
        <w:rPr>
          <w:rFonts w:ascii="Palatino Linotype" w:hAnsi="Palatino Linotype" w:cs="Arial"/>
          <w:sz w:val="20"/>
        </w:rPr>
      </w:pPr>
    </w:p>
    <w:p w:rsidR="00904A75" w:rsidRPr="003B4D65" w:rsidRDefault="00904A75" w:rsidP="00904A75">
      <w:pPr>
        <w:jc w:val="both"/>
        <w:rPr>
          <w:rFonts w:ascii="Palatino Linotype" w:hAnsi="Palatino Linotype" w:cs="Arial"/>
          <w:sz w:val="22"/>
          <w:szCs w:val="22"/>
          <w:lang w:val="es-ES_tradnl"/>
        </w:rPr>
      </w:pPr>
      <w:r w:rsidRPr="003B4D65">
        <w:rPr>
          <w:rFonts w:ascii="Palatino Linotype" w:hAnsi="Palatino Linotype" w:cs="Arial"/>
          <w:sz w:val="22"/>
          <w:szCs w:val="22"/>
        </w:rPr>
        <w:t xml:space="preserve">Esta hoja corresponde a la resolución de fecha </w:t>
      </w:r>
      <w:r w:rsidR="00D10FCB" w:rsidRPr="003B4D65">
        <w:rPr>
          <w:rFonts w:ascii="Palatino Linotype" w:hAnsi="Palatino Linotype" w:cs="Arial"/>
          <w:sz w:val="22"/>
          <w:szCs w:val="22"/>
        </w:rPr>
        <w:t xml:space="preserve">cuatro de septiembre </w:t>
      </w:r>
      <w:r w:rsidRPr="003B4D65">
        <w:rPr>
          <w:rFonts w:ascii="Palatino Linotype" w:hAnsi="Palatino Linotype" w:cs="Arial"/>
          <w:sz w:val="22"/>
          <w:szCs w:val="22"/>
        </w:rPr>
        <w:t xml:space="preserve">de dos mil diecinueve, emitida en el recurso de revisión </w:t>
      </w:r>
      <w:r w:rsidR="00D10FCB" w:rsidRPr="003B4D65">
        <w:rPr>
          <w:rFonts w:ascii="Palatino Linotype" w:hAnsi="Palatino Linotype" w:cs="Arial"/>
          <w:sz w:val="22"/>
          <w:szCs w:val="22"/>
        </w:rPr>
        <w:t>04527</w:t>
      </w:r>
      <w:r w:rsidRPr="003B4D65">
        <w:rPr>
          <w:rFonts w:ascii="Palatino Linotype" w:hAnsi="Palatino Linotype" w:cs="Arial"/>
          <w:sz w:val="22"/>
          <w:szCs w:val="22"/>
        </w:rPr>
        <w:t>/INFOEM/IP/RR/2019.</w:t>
      </w:r>
    </w:p>
    <w:p w:rsidR="00C23B43" w:rsidRPr="003B4D65" w:rsidRDefault="00904A75" w:rsidP="00D10FCB">
      <w:pPr>
        <w:pStyle w:val="Piedepgina"/>
        <w:rPr>
          <w:sz w:val="22"/>
          <w:szCs w:val="22"/>
        </w:rPr>
      </w:pPr>
      <w:r w:rsidRPr="003B4D65">
        <w:rPr>
          <w:rFonts w:ascii="Palatino Linotype" w:hAnsi="Palatino Linotype" w:cs="Arial"/>
          <w:sz w:val="22"/>
          <w:szCs w:val="22"/>
        </w:rPr>
        <w:t>YSM/AMV</w:t>
      </w:r>
    </w:p>
    <w:sectPr w:rsidR="00C23B43" w:rsidRPr="003B4D65" w:rsidSect="003D36FC">
      <w:headerReference w:type="default" r:id="rId27"/>
      <w:footerReference w:type="default" r:id="rId28"/>
      <w:headerReference w:type="first" r:id="rId29"/>
      <w:footerReference w:type="first" r:id="rId30"/>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24E17" w:rsidRDefault="00524E17" w:rsidP="00904A75">
      <w:r>
        <w:separator/>
      </w:r>
    </w:p>
  </w:endnote>
  <w:endnote w:type="continuationSeparator" w:id="0">
    <w:p w:rsidR="00524E17" w:rsidRDefault="00524E17" w:rsidP="00904A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E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36FC" w:rsidRPr="00A2780F" w:rsidRDefault="003D36FC" w:rsidP="003D36FC">
    <w:pPr>
      <w:pStyle w:val="Piedepgina"/>
      <w:spacing w:before="120"/>
      <w:jc w:val="right"/>
      <w:rPr>
        <w:rFonts w:ascii="Arial" w:hAnsi="Arial" w:cs="Arial"/>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3B4D65">
      <w:rPr>
        <w:rFonts w:ascii="Arial" w:hAnsi="Arial" w:cs="Arial"/>
        <w:b/>
        <w:bCs/>
        <w:noProof/>
        <w:sz w:val="20"/>
        <w:szCs w:val="20"/>
      </w:rPr>
      <w:t>2</w:t>
    </w:r>
    <w:r w:rsidRPr="00986599">
      <w:rPr>
        <w:rFonts w:ascii="Arial" w:hAnsi="Arial" w:cs="Arial"/>
        <w:b/>
        <w:bCs/>
        <w:sz w:val="20"/>
        <w:szCs w:val="20"/>
      </w:rPr>
      <w:fldChar w:fldCharType="end"/>
    </w:r>
    <w:r>
      <w:rPr>
        <w:rFonts w:ascii="Arial" w:hAnsi="Arial" w:cs="Arial"/>
        <w:sz w:val="20"/>
        <w:szCs w:val="20"/>
      </w:rPr>
      <w:t xml:space="preserve"> </w:t>
    </w:r>
    <w:r w:rsidRPr="00986599">
      <w:rPr>
        <w:rFonts w:ascii="Arial" w:hAnsi="Arial" w:cs="Arial"/>
        <w:sz w:val="20"/>
        <w:szCs w:val="20"/>
      </w:rPr>
      <w:t>de</w:t>
    </w:r>
    <w:r>
      <w:rPr>
        <w:rFonts w:ascii="Arial" w:hAnsi="Arial" w:cs="Arial"/>
        <w:sz w:val="20"/>
        <w:szCs w:val="20"/>
      </w:rPr>
      <w:t xml:space="preserv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3B4D65">
      <w:rPr>
        <w:rFonts w:ascii="Arial" w:hAnsi="Arial" w:cs="Arial"/>
        <w:b/>
        <w:bCs/>
        <w:noProof/>
        <w:sz w:val="20"/>
        <w:szCs w:val="20"/>
      </w:rPr>
      <w:t>42</w:t>
    </w:r>
    <w:r w:rsidRPr="00986599">
      <w:rPr>
        <w:rFonts w:ascii="Arial" w:hAnsi="Arial" w:cs="Arial"/>
        <w:b/>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36FC" w:rsidRDefault="003D36FC" w:rsidP="003D36FC">
    <w:pPr>
      <w:pStyle w:val="Piedepgina"/>
      <w:spacing w:before="120"/>
      <w:jc w:val="right"/>
      <w:rPr>
        <w:rFonts w:ascii="Arial" w:hAnsi="Arial" w:cs="Arial"/>
        <w:b/>
        <w:bCs/>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3B4D65">
      <w:rPr>
        <w:rFonts w:ascii="Arial" w:hAnsi="Arial" w:cs="Arial"/>
        <w:b/>
        <w:bCs/>
        <w:noProof/>
        <w:sz w:val="20"/>
        <w:szCs w:val="20"/>
      </w:rPr>
      <w:t>1</w:t>
    </w:r>
    <w:r w:rsidRPr="00986599">
      <w:rPr>
        <w:rFonts w:ascii="Arial" w:hAnsi="Arial" w:cs="Arial"/>
        <w:b/>
        <w:bCs/>
        <w:sz w:val="20"/>
        <w:szCs w:val="20"/>
      </w:rPr>
      <w:fldChar w:fldCharType="end"/>
    </w:r>
    <w:r>
      <w:rPr>
        <w:rFonts w:ascii="Arial" w:hAnsi="Arial" w:cs="Arial"/>
        <w:sz w:val="20"/>
        <w:szCs w:val="20"/>
      </w:rPr>
      <w:t xml:space="preserve"> </w:t>
    </w:r>
    <w:r w:rsidRPr="00986599">
      <w:rPr>
        <w:rFonts w:ascii="Arial" w:hAnsi="Arial" w:cs="Arial"/>
        <w:sz w:val="20"/>
        <w:szCs w:val="20"/>
      </w:rPr>
      <w:t>de</w:t>
    </w:r>
    <w:r>
      <w:rPr>
        <w:rFonts w:ascii="Arial" w:hAnsi="Arial" w:cs="Arial"/>
        <w:sz w:val="20"/>
        <w:szCs w:val="20"/>
      </w:rPr>
      <w:t xml:space="preserv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3B4D65">
      <w:rPr>
        <w:rFonts w:ascii="Arial" w:hAnsi="Arial" w:cs="Arial"/>
        <w:b/>
        <w:bCs/>
        <w:noProof/>
        <w:sz w:val="20"/>
        <w:szCs w:val="20"/>
      </w:rPr>
      <w:t>42</w:t>
    </w:r>
    <w:r w:rsidRPr="00986599">
      <w:rPr>
        <w:rFonts w:ascii="Arial" w:hAnsi="Arial" w:cs="Arial"/>
        <w:b/>
        <w:bCs/>
        <w:sz w:val="20"/>
        <w:szCs w:val="20"/>
      </w:rPr>
      <w:fldChar w:fldCharType="end"/>
    </w:r>
  </w:p>
  <w:p w:rsidR="003D36FC" w:rsidRPr="00070856" w:rsidRDefault="003D36FC" w:rsidP="003D36FC">
    <w:pPr>
      <w:pStyle w:val="Piedepgina"/>
      <w:jc w:val="right"/>
      <w:rPr>
        <w:rFonts w:ascii="Arial" w:hAnsi="Arial" w:cs="Arial"/>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24E17" w:rsidRDefault="00524E17" w:rsidP="00904A75">
      <w:r>
        <w:separator/>
      </w:r>
    </w:p>
  </w:footnote>
  <w:footnote w:type="continuationSeparator" w:id="0">
    <w:p w:rsidR="00524E17" w:rsidRDefault="00524E17" w:rsidP="00904A75">
      <w:r>
        <w:continuationSeparator/>
      </w:r>
    </w:p>
  </w:footnote>
  <w:footnote w:id="1">
    <w:p w:rsidR="00C448DD" w:rsidRDefault="00C448DD" w:rsidP="00C448DD">
      <w:pPr>
        <w:pStyle w:val="Textonotapie"/>
        <w:jc w:val="both"/>
        <w:rPr>
          <w:rFonts w:ascii="Palatino Linotype" w:hAnsi="Palatino Linotype"/>
          <w:sz w:val="16"/>
          <w:szCs w:val="16"/>
        </w:rPr>
      </w:pPr>
      <w:r>
        <w:rPr>
          <w:rStyle w:val="Refdenotaalpie"/>
        </w:rPr>
        <w:footnoteRef/>
      </w:r>
      <w:r>
        <w:t xml:space="preserve"> </w:t>
      </w:r>
      <w:r w:rsidRPr="00C448DD">
        <w:rPr>
          <w:rFonts w:ascii="Palatino Linotype" w:hAnsi="Palatino Linotype"/>
          <w:b/>
          <w:sz w:val="16"/>
          <w:szCs w:val="16"/>
        </w:rPr>
        <w:t>Artículo 5.62.-</w:t>
      </w:r>
      <w:r w:rsidRPr="00C448DD">
        <w:rPr>
          <w:rFonts w:ascii="Palatino Linotype" w:hAnsi="Palatino Linotype"/>
          <w:sz w:val="16"/>
          <w:szCs w:val="16"/>
        </w:rPr>
        <w:t xml:space="preserve"> </w:t>
      </w:r>
      <w:r w:rsidRPr="00C448DD">
        <w:rPr>
          <w:rFonts w:ascii="Palatino Linotype" w:hAnsi="Palatino Linotype"/>
          <w:b/>
          <w:sz w:val="16"/>
          <w:szCs w:val="16"/>
        </w:rPr>
        <w:t>Las medidas de seguridad que podrán adoptar las autoridades de desarrollo urbano son:</w:t>
      </w:r>
      <w:r w:rsidRPr="00C448DD">
        <w:rPr>
          <w:rFonts w:ascii="Palatino Linotype" w:hAnsi="Palatino Linotype"/>
          <w:sz w:val="16"/>
          <w:szCs w:val="16"/>
        </w:rPr>
        <w:t xml:space="preserve"> I. Suspensión provisional, parcial o total, del uso y aprovechamiento del suelo de la construcción, instalación, explotación y obras; II. Desocupación parcial o total de predios o inmuebles; III. Evacuación o desalojo de personas y bienes; IV. Cualquiera otra acción o medida que tienda a garantizar el orden legal y el estado de derecho, así como evitar daños a personas en su integridad física o en su patrimonio. Las autoridades de desarrollo urbano para hacer cumplir las medidas de seguridad que determinen, podrán requerir la intervención de la fuerza pública y la participación de las autoridades administrativas que sean necesarias.</w:t>
      </w:r>
      <w:r>
        <w:rPr>
          <w:rFonts w:ascii="Palatino Linotype" w:hAnsi="Palatino Linotype"/>
          <w:sz w:val="16"/>
          <w:szCs w:val="16"/>
        </w:rPr>
        <w:t xml:space="preserve"> </w:t>
      </w:r>
    </w:p>
    <w:p w:rsidR="00C448DD" w:rsidRPr="00C448DD" w:rsidRDefault="00C448DD" w:rsidP="00C448DD">
      <w:pPr>
        <w:pStyle w:val="Textonotapie"/>
        <w:jc w:val="both"/>
        <w:rPr>
          <w:rFonts w:ascii="Palatino Linotype" w:hAnsi="Palatino Linotype"/>
          <w:sz w:val="16"/>
          <w:szCs w:val="16"/>
        </w:rPr>
      </w:pPr>
      <w:r w:rsidRPr="00C448DD">
        <w:rPr>
          <w:rFonts w:ascii="Palatino Linotype" w:hAnsi="Palatino Linotype"/>
          <w:b/>
          <w:sz w:val="16"/>
          <w:szCs w:val="16"/>
        </w:rPr>
        <w:t xml:space="preserve">Lo anterior, en relación con el artículo 5.61 que señala: Artículo 5.61.- </w:t>
      </w:r>
      <w:r w:rsidRPr="00C448DD">
        <w:rPr>
          <w:rFonts w:ascii="Palatino Linotype" w:hAnsi="Palatino Linotype"/>
          <w:sz w:val="16"/>
          <w:szCs w:val="16"/>
        </w:rPr>
        <w:t>Las medidas de seguridad son determinaciones preventivas ordenadas por las autoridades de desarrollo urbano, que serán de ejecución inmediata y durarán todo el tiempo en que persistan las causas que las motivaron. Las medidas de seguridad tendrán por objeto evitar la consolidación de acciones o hechos contrarios a las disposiciones contenidas en este Libro, su reglamentación, los planes de desarrollo urbano y las autorizaciones emitidas por las autoridades de desarrollo urbano y procederá su adopción cuando se afecte el interés social</w:t>
      </w:r>
    </w:p>
  </w:footnote>
  <w:footnote w:id="2">
    <w:p w:rsidR="009A553F" w:rsidRPr="009A553F" w:rsidRDefault="009A553F" w:rsidP="009A553F">
      <w:pPr>
        <w:rPr>
          <w:rFonts w:ascii="Palatino Linotype" w:hAnsi="Palatino Linotype" w:cs="Arial"/>
          <w:sz w:val="16"/>
          <w:szCs w:val="16"/>
          <w:lang w:eastAsia="es-MX"/>
        </w:rPr>
      </w:pPr>
      <w:r>
        <w:rPr>
          <w:rStyle w:val="Refdenotaalpie"/>
        </w:rPr>
        <w:footnoteRef/>
      </w:r>
      <w:r>
        <w:t xml:space="preserve"> </w:t>
      </w:r>
      <w:r w:rsidRPr="009A553F">
        <w:rPr>
          <w:rFonts w:ascii="Palatino Linotype" w:hAnsi="Palatino Linotype"/>
          <w:sz w:val="16"/>
          <w:szCs w:val="16"/>
        </w:rPr>
        <w:t>Artículo 18.77.- Los interesados afectados por los actos y resoluciones que emitan las autoridades administrativas, podrán interponer el recurso administrativo de inconformidad, en términos de lo previsto por el Código de Procedimientos Administrativos del Estado de México.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36FC" w:rsidRPr="00BD798B" w:rsidRDefault="003D36FC" w:rsidP="003D36FC">
    <w:pPr>
      <w:pStyle w:val="Encabezado"/>
      <w:tabs>
        <w:tab w:val="clear" w:pos="4252"/>
        <w:tab w:val="clear" w:pos="8504"/>
        <w:tab w:val="left" w:pos="2326"/>
      </w:tabs>
      <w:rPr>
        <w:rFonts w:ascii="Palatino Linotype" w:hAnsi="Palatino Linotype"/>
        <w:sz w:val="18"/>
        <w:szCs w:val="22"/>
      </w:rPr>
    </w:pPr>
  </w:p>
  <w:tbl>
    <w:tblPr>
      <w:tblW w:w="9606" w:type="dxa"/>
      <w:tblInd w:w="-142" w:type="dxa"/>
      <w:tblLayout w:type="fixed"/>
      <w:tblLook w:val="04A0" w:firstRow="1" w:lastRow="0" w:firstColumn="1" w:lastColumn="0" w:noHBand="0" w:noVBand="1"/>
    </w:tblPr>
    <w:tblGrid>
      <w:gridCol w:w="3227"/>
      <w:gridCol w:w="2693"/>
      <w:gridCol w:w="3686"/>
    </w:tblGrid>
    <w:tr w:rsidR="003D36FC" w:rsidRPr="007769F3" w:rsidTr="003D36FC">
      <w:tc>
        <w:tcPr>
          <w:tcW w:w="3227" w:type="dxa"/>
        </w:tcPr>
        <w:p w:rsidR="003D36FC" w:rsidRPr="007769F3" w:rsidRDefault="003D36FC" w:rsidP="003D36FC">
          <w:pPr>
            <w:rPr>
              <w:rFonts w:ascii="Palatino Linotype" w:hAnsi="Palatino Linotype"/>
              <w:b/>
              <w:lang w:val="es-ES_tradnl"/>
            </w:rPr>
          </w:pPr>
        </w:p>
      </w:tc>
      <w:tc>
        <w:tcPr>
          <w:tcW w:w="2693" w:type="dxa"/>
          <w:shd w:val="clear" w:color="auto" w:fill="auto"/>
        </w:tcPr>
        <w:p w:rsidR="003D36FC" w:rsidRPr="007769F3" w:rsidRDefault="003D36FC" w:rsidP="003D36FC">
          <w:pPr>
            <w:rPr>
              <w:rFonts w:ascii="Palatino Linotype" w:hAnsi="Palatino Linotype"/>
              <w:b/>
              <w:lang w:val="es-ES_tradnl"/>
            </w:rPr>
          </w:pPr>
          <w:r w:rsidRPr="007769F3">
            <w:rPr>
              <w:rFonts w:ascii="Palatino Linotype" w:hAnsi="Palatino Linotype"/>
              <w:b/>
              <w:sz w:val="22"/>
              <w:szCs w:val="22"/>
              <w:lang w:val="es-ES_tradnl"/>
            </w:rPr>
            <w:t>Recurso de revisión:</w:t>
          </w:r>
        </w:p>
      </w:tc>
      <w:tc>
        <w:tcPr>
          <w:tcW w:w="3686" w:type="dxa"/>
          <w:shd w:val="clear" w:color="auto" w:fill="auto"/>
          <w:vAlign w:val="center"/>
        </w:tcPr>
        <w:p w:rsidR="003D36FC" w:rsidRPr="007769F3" w:rsidRDefault="003D36FC" w:rsidP="003D36FC">
          <w:pPr>
            <w:jc w:val="both"/>
            <w:rPr>
              <w:rFonts w:ascii="Palatino Linotype" w:hAnsi="Palatino Linotype"/>
              <w:b/>
              <w:lang w:val="es-ES_tradnl"/>
            </w:rPr>
          </w:pPr>
          <w:r>
            <w:rPr>
              <w:rFonts w:ascii="Palatino Linotype" w:hAnsi="Palatino Linotype"/>
              <w:b/>
              <w:sz w:val="22"/>
              <w:szCs w:val="22"/>
              <w:lang w:val="es-ES_tradnl"/>
            </w:rPr>
            <w:t>04527/INFOEM/IP/RR/2019</w:t>
          </w:r>
        </w:p>
      </w:tc>
    </w:tr>
    <w:tr w:rsidR="003D36FC" w:rsidRPr="007769F3" w:rsidTr="003D36FC">
      <w:tc>
        <w:tcPr>
          <w:tcW w:w="3227" w:type="dxa"/>
        </w:tcPr>
        <w:p w:rsidR="003D36FC" w:rsidRPr="007769F3" w:rsidRDefault="003D36FC" w:rsidP="003D36FC">
          <w:pPr>
            <w:rPr>
              <w:rFonts w:ascii="Palatino Linotype" w:hAnsi="Palatino Linotype"/>
              <w:b/>
              <w:lang w:val="es-ES_tradnl"/>
            </w:rPr>
          </w:pPr>
        </w:p>
      </w:tc>
      <w:tc>
        <w:tcPr>
          <w:tcW w:w="2693" w:type="dxa"/>
          <w:shd w:val="clear" w:color="auto" w:fill="auto"/>
        </w:tcPr>
        <w:p w:rsidR="003D36FC" w:rsidRPr="007769F3" w:rsidRDefault="003D36FC" w:rsidP="003D36FC">
          <w:pPr>
            <w:rPr>
              <w:rFonts w:ascii="Palatino Linotype" w:hAnsi="Palatino Linotype"/>
              <w:b/>
              <w:lang w:val="es-ES_tradnl"/>
            </w:rPr>
          </w:pPr>
          <w:r w:rsidRPr="007769F3">
            <w:rPr>
              <w:rFonts w:ascii="Palatino Linotype" w:hAnsi="Palatino Linotype"/>
              <w:b/>
              <w:sz w:val="22"/>
              <w:szCs w:val="22"/>
              <w:lang w:val="es-ES_tradnl"/>
            </w:rPr>
            <w:t>Sujeto Obligado:</w:t>
          </w:r>
        </w:p>
      </w:tc>
      <w:tc>
        <w:tcPr>
          <w:tcW w:w="3686" w:type="dxa"/>
          <w:shd w:val="clear" w:color="auto" w:fill="auto"/>
          <w:vAlign w:val="center"/>
        </w:tcPr>
        <w:p w:rsidR="003D36FC" w:rsidRPr="007769F3" w:rsidRDefault="003D36FC" w:rsidP="00904A75">
          <w:pPr>
            <w:ind w:right="284"/>
            <w:jc w:val="both"/>
            <w:rPr>
              <w:rFonts w:ascii="Palatino Linotype" w:hAnsi="Palatino Linotype"/>
              <w:b/>
            </w:rPr>
          </w:pPr>
          <w:r>
            <w:rPr>
              <w:rFonts w:ascii="Palatino Linotype" w:hAnsi="Palatino Linotype"/>
              <w:b/>
              <w:sz w:val="22"/>
              <w:szCs w:val="22"/>
              <w:lang w:val="es-ES_tradnl"/>
            </w:rPr>
            <w:t xml:space="preserve">Ayuntamiento de Cuautitlán Izcalli </w:t>
          </w:r>
        </w:p>
      </w:tc>
    </w:tr>
    <w:tr w:rsidR="003D36FC" w:rsidRPr="007769F3" w:rsidTr="003D36FC">
      <w:trPr>
        <w:trHeight w:val="228"/>
      </w:trPr>
      <w:tc>
        <w:tcPr>
          <w:tcW w:w="3227" w:type="dxa"/>
        </w:tcPr>
        <w:p w:rsidR="003D36FC" w:rsidRPr="007769F3" w:rsidRDefault="003D36FC" w:rsidP="003D36FC">
          <w:pPr>
            <w:rPr>
              <w:rFonts w:ascii="Palatino Linotype" w:hAnsi="Palatino Linotype"/>
              <w:b/>
              <w:lang w:val="es-ES_tradnl"/>
            </w:rPr>
          </w:pPr>
        </w:p>
      </w:tc>
      <w:tc>
        <w:tcPr>
          <w:tcW w:w="2693" w:type="dxa"/>
          <w:shd w:val="clear" w:color="auto" w:fill="auto"/>
        </w:tcPr>
        <w:p w:rsidR="003D36FC" w:rsidRPr="007769F3" w:rsidRDefault="003D36FC" w:rsidP="003D36FC">
          <w:pPr>
            <w:rPr>
              <w:rFonts w:ascii="Palatino Linotype" w:hAnsi="Palatino Linotype"/>
              <w:b/>
              <w:lang w:val="es-ES_tradnl"/>
            </w:rPr>
          </w:pPr>
          <w:r w:rsidRPr="007769F3">
            <w:rPr>
              <w:rFonts w:ascii="Palatino Linotype" w:hAnsi="Palatino Linotype"/>
              <w:b/>
              <w:sz w:val="22"/>
              <w:szCs w:val="22"/>
              <w:lang w:val="es-ES_tradnl"/>
            </w:rPr>
            <w:t>Comisionada ponente:</w:t>
          </w:r>
        </w:p>
      </w:tc>
      <w:tc>
        <w:tcPr>
          <w:tcW w:w="3686" w:type="dxa"/>
          <w:shd w:val="clear" w:color="auto" w:fill="auto"/>
        </w:tcPr>
        <w:p w:rsidR="003D36FC" w:rsidRPr="007769F3" w:rsidRDefault="003D36FC" w:rsidP="003D36FC">
          <w:pPr>
            <w:jc w:val="both"/>
            <w:rPr>
              <w:rFonts w:ascii="Palatino Linotype" w:hAnsi="Palatino Linotype"/>
              <w:b/>
              <w:lang w:val="es-ES_tradnl"/>
            </w:rPr>
          </w:pPr>
          <w:r w:rsidRPr="007769F3">
            <w:rPr>
              <w:rFonts w:ascii="Palatino Linotype" w:hAnsi="Palatino Linotype"/>
              <w:b/>
              <w:sz w:val="22"/>
              <w:szCs w:val="22"/>
              <w:lang w:val="es-ES_tradnl"/>
            </w:rPr>
            <w:t xml:space="preserve">Eva </w:t>
          </w:r>
          <w:proofErr w:type="spellStart"/>
          <w:r w:rsidRPr="007769F3">
            <w:rPr>
              <w:rFonts w:ascii="Palatino Linotype" w:hAnsi="Palatino Linotype"/>
              <w:b/>
              <w:sz w:val="22"/>
              <w:szCs w:val="22"/>
              <w:lang w:val="es-ES_tradnl"/>
            </w:rPr>
            <w:t>Abaid</w:t>
          </w:r>
          <w:proofErr w:type="spellEnd"/>
          <w:r w:rsidRPr="007769F3">
            <w:rPr>
              <w:rFonts w:ascii="Palatino Linotype" w:hAnsi="Palatino Linotype"/>
              <w:b/>
              <w:sz w:val="22"/>
              <w:szCs w:val="22"/>
              <w:lang w:val="es-ES_tradnl"/>
            </w:rPr>
            <w:t xml:space="preserve"> </w:t>
          </w:r>
          <w:proofErr w:type="spellStart"/>
          <w:r w:rsidRPr="007769F3">
            <w:rPr>
              <w:rFonts w:ascii="Palatino Linotype" w:hAnsi="Palatino Linotype"/>
              <w:b/>
              <w:sz w:val="22"/>
              <w:szCs w:val="22"/>
              <w:lang w:val="es-ES_tradnl"/>
            </w:rPr>
            <w:t>Yapur</w:t>
          </w:r>
          <w:proofErr w:type="spellEnd"/>
        </w:p>
      </w:tc>
    </w:tr>
  </w:tbl>
  <w:p w:rsidR="003D36FC" w:rsidRPr="00BD798B" w:rsidRDefault="003D36FC" w:rsidP="003D36FC">
    <w:pPr>
      <w:pStyle w:val="Encabezado"/>
      <w:tabs>
        <w:tab w:val="clear" w:pos="4252"/>
        <w:tab w:val="clear" w:pos="8504"/>
        <w:tab w:val="left" w:pos="2326"/>
      </w:tabs>
      <w:rPr>
        <w:rFonts w:ascii="Palatino Linotype" w:hAnsi="Palatino Linotype"/>
        <w:sz w:val="18"/>
        <w:szCs w:val="2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36FC" w:rsidRPr="00463339" w:rsidRDefault="003D36FC" w:rsidP="003D36FC">
    <w:pPr>
      <w:tabs>
        <w:tab w:val="left" w:pos="9072"/>
      </w:tabs>
      <w:ind w:right="-377"/>
      <w:rPr>
        <w:rFonts w:ascii="Palatino Linotype" w:hAnsi="Palatino Linotype"/>
        <w:sz w:val="16"/>
        <w:szCs w:val="20"/>
      </w:rPr>
    </w:pPr>
  </w:p>
  <w:tbl>
    <w:tblPr>
      <w:tblW w:w="9464" w:type="dxa"/>
      <w:tblInd w:w="-142" w:type="dxa"/>
      <w:tblLayout w:type="fixed"/>
      <w:tblLook w:val="04A0" w:firstRow="1" w:lastRow="0" w:firstColumn="1" w:lastColumn="0" w:noHBand="0" w:noVBand="1"/>
    </w:tblPr>
    <w:tblGrid>
      <w:gridCol w:w="3369"/>
      <w:gridCol w:w="2551"/>
      <w:gridCol w:w="3544"/>
    </w:tblGrid>
    <w:tr w:rsidR="003D36FC" w:rsidRPr="008F2CCC" w:rsidTr="003D36FC">
      <w:tc>
        <w:tcPr>
          <w:tcW w:w="3369" w:type="dxa"/>
          <w:vMerge w:val="restart"/>
        </w:tcPr>
        <w:p w:rsidR="003D36FC" w:rsidRPr="008F2CCC" w:rsidRDefault="003D36FC" w:rsidP="003D36FC">
          <w:pPr>
            <w:ind w:right="34"/>
            <w:rPr>
              <w:rFonts w:ascii="Palatino Linotype" w:hAnsi="Palatino Linotype"/>
              <w:b/>
              <w:lang w:val="es-ES_tradnl"/>
            </w:rPr>
          </w:pPr>
        </w:p>
      </w:tc>
      <w:tc>
        <w:tcPr>
          <w:tcW w:w="2551" w:type="dxa"/>
          <w:shd w:val="clear" w:color="auto" w:fill="auto"/>
        </w:tcPr>
        <w:p w:rsidR="003D36FC" w:rsidRPr="008F2CCC" w:rsidRDefault="003D36FC" w:rsidP="003D36FC">
          <w:pPr>
            <w:rPr>
              <w:rFonts w:ascii="Palatino Linotype" w:hAnsi="Palatino Linotype"/>
              <w:b/>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revisión:</w:t>
          </w:r>
        </w:p>
      </w:tc>
      <w:tc>
        <w:tcPr>
          <w:tcW w:w="3544" w:type="dxa"/>
          <w:shd w:val="clear" w:color="auto" w:fill="auto"/>
          <w:vAlign w:val="center"/>
        </w:tcPr>
        <w:p w:rsidR="003D36FC" w:rsidRPr="008F2CCC" w:rsidRDefault="003D36FC" w:rsidP="00904A75">
          <w:pPr>
            <w:jc w:val="both"/>
            <w:rPr>
              <w:rFonts w:ascii="Palatino Linotype" w:hAnsi="Palatino Linotype"/>
              <w:b/>
              <w:lang w:val="es-ES_tradnl"/>
            </w:rPr>
          </w:pPr>
          <w:r>
            <w:rPr>
              <w:rFonts w:ascii="Palatino Linotype" w:hAnsi="Palatino Linotype"/>
              <w:b/>
              <w:sz w:val="22"/>
              <w:szCs w:val="22"/>
              <w:lang w:val="es-ES_tradnl"/>
            </w:rPr>
            <w:t>04527/INFOEM/IP/RR/2019</w:t>
          </w:r>
        </w:p>
      </w:tc>
    </w:tr>
    <w:tr w:rsidR="003D36FC" w:rsidRPr="008F2CCC" w:rsidTr="003D36FC">
      <w:tc>
        <w:tcPr>
          <w:tcW w:w="3369" w:type="dxa"/>
          <w:vMerge/>
        </w:tcPr>
        <w:p w:rsidR="003D36FC" w:rsidRPr="008F2CCC" w:rsidRDefault="003D36FC" w:rsidP="003D36FC">
          <w:pPr>
            <w:rPr>
              <w:rFonts w:ascii="Palatino Linotype" w:hAnsi="Palatino Linotype"/>
              <w:b/>
              <w:lang w:val="es-ES_tradnl"/>
            </w:rPr>
          </w:pPr>
        </w:p>
      </w:tc>
      <w:tc>
        <w:tcPr>
          <w:tcW w:w="2551" w:type="dxa"/>
          <w:shd w:val="clear" w:color="auto" w:fill="auto"/>
        </w:tcPr>
        <w:p w:rsidR="003D36FC" w:rsidRPr="008F2CCC" w:rsidRDefault="003D36FC" w:rsidP="003D36FC">
          <w:pPr>
            <w:rPr>
              <w:rFonts w:ascii="Palatino Linotype" w:hAnsi="Palatino Linotype"/>
              <w:b/>
              <w:lang w:val="es-ES_tradnl"/>
            </w:rPr>
          </w:pPr>
          <w:r w:rsidRPr="008F2CCC">
            <w:rPr>
              <w:rFonts w:ascii="Palatino Linotype" w:hAnsi="Palatino Linotype"/>
              <w:b/>
              <w:sz w:val="22"/>
              <w:szCs w:val="22"/>
              <w:lang w:val="es-ES_tradnl"/>
            </w:rPr>
            <w:t>Recurrente:</w:t>
          </w:r>
        </w:p>
      </w:tc>
      <w:tc>
        <w:tcPr>
          <w:tcW w:w="3544" w:type="dxa"/>
          <w:shd w:val="clear" w:color="auto" w:fill="auto"/>
          <w:vAlign w:val="center"/>
        </w:tcPr>
        <w:p w:rsidR="003D36FC" w:rsidRPr="00BC2493" w:rsidRDefault="003D36FC" w:rsidP="003D36FC">
          <w:pPr>
            <w:ind w:left="34" w:right="34"/>
            <w:jc w:val="both"/>
            <w:rPr>
              <w:rFonts w:ascii="Palatino Linotype" w:hAnsi="Palatino Linotype"/>
              <w:b/>
              <w:sz w:val="22"/>
              <w:szCs w:val="22"/>
              <w:lang w:val="es-ES_tradnl"/>
            </w:rPr>
          </w:pPr>
        </w:p>
      </w:tc>
    </w:tr>
    <w:tr w:rsidR="003D36FC" w:rsidRPr="008F2CCC" w:rsidTr="003D36FC">
      <w:trPr>
        <w:trHeight w:val="228"/>
      </w:trPr>
      <w:tc>
        <w:tcPr>
          <w:tcW w:w="3369" w:type="dxa"/>
          <w:vMerge/>
        </w:tcPr>
        <w:p w:rsidR="003D36FC" w:rsidRPr="008F2CCC" w:rsidRDefault="003D36FC" w:rsidP="003D36FC">
          <w:pPr>
            <w:rPr>
              <w:rFonts w:ascii="Palatino Linotype" w:hAnsi="Palatino Linotype"/>
              <w:b/>
              <w:lang w:val="es-ES_tradnl"/>
            </w:rPr>
          </w:pPr>
        </w:p>
      </w:tc>
      <w:tc>
        <w:tcPr>
          <w:tcW w:w="2551" w:type="dxa"/>
          <w:shd w:val="clear" w:color="auto" w:fill="auto"/>
        </w:tcPr>
        <w:p w:rsidR="003D36FC" w:rsidRPr="008F2CCC" w:rsidRDefault="003D36FC" w:rsidP="003D36FC">
          <w:pPr>
            <w:rPr>
              <w:rFonts w:ascii="Palatino Linotype" w:hAnsi="Palatino Linotype"/>
              <w:b/>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3544" w:type="dxa"/>
          <w:shd w:val="clear" w:color="auto" w:fill="auto"/>
          <w:vAlign w:val="center"/>
        </w:tcPr>
        <w:p w:rsidR="003D36FC" w:rsidRPr="004C1DCD" w:rsidRDefault="003D36FC" w:rsidP="00904A75">
          <w:pPr>
            <w:ind w:right="142"/>
            <w:jc w:val="both"/>
            <w:rPr>
              <w:rFonts w:ascii="Palatino Linotype" w:hAnsi="Palatino Linotype"/>
              <w:b/>
              <w:lang w:val="es-ES_tradnl"/>
            </w:rPr>
          </w:pPr>
          <w:r>
            <w:rPr>
              <w:rFonts w:ascii="Palatino Linotype" w:hAnsi="Palatino Linotype"/>
              <w:b/>
              <w:sz w:val="22"/>
              <w:szCs w:val="22"/>
              <w:lang w:val="es-ES_tradnl"/>
            </w:rPr>
            <w:t>Ayuntamiento de Cuautitlán Izcalli</w:t>
          </w:r>
        </w:p>
      </w:tc>
    </w:tr>
    <w:tr w:rsidR="003D36FC" w:rsidRPr="008F2CCC" w:rsidTr="003D36FC">
      <w:tc>
        <w:tcPr>
          <w:tcW w:w="3369" w:type="dxa"/>
          <w:vMerge/>
        </w:tcPr>
        <w:p w:rsidR="003D36FC" w:rsidRPr="008F2CCC" w:rsidRDefault="003D36FC" w:rsidP="003D36FC">
          <w:pPr>
            <w:rPr>
              <w:rFonts w:ascii="Palatino Linotype" w:hAnsi="Palatino Linotype"/>
              <w:b/>
              <w:lang w:val="es-ES_tradnl"/>
            </w:rPr>
          </w:pPr>
        </w:p>
      </w:tc>
      <w:tc>
        <w:tcPr>
          <w:tcW w:w="2551" w:type="dxa"/>
          <w:shd w:val="clear" w:color="auto" w:fill="auto"/>
        </w:tcPr>
        <w:p w:rsidR="003D36FC" w:rsidRPr="008F2CCC" w:rsidRDefault="003D36FC" w:rsidP="003D36FC">
          <w:pPr>
            <w:rPr>
              <w:rFonts w:ascii="Palatino Linotype" w:hAnsi="Palatino Linotype"/>
              <w:b/>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 xml:space="preserve">a </w:t>
          </w:r>
          <w:r w:rsidRPr="008F2CCC">
            <w:rPr>
              <w:rFonts w:ascii="Palatino Linotype" w:hAnsi="Palatino Linotype"/>
              <w:b/>
              <w:sz w:val="22"/>
              <w:szCs w:val="22"/>
              <w:lang w:val="es-ES_tradnl"/>
            </w:rPr>
            <w:t>ponente:</w:t>
          </w:r>
        </w:p>
      </w:tc>
      <w:tc>
        <w:tcPr>
          <w:tcW w:w="3544" w:type="dxa"/>
          <w:shd w:val="clear" w:color="auto" w:fill="auto"/>
        </w:tcPr>
        <w:p w:rsidR="003D36FC" w:rsidRPr="008F2CCC" w:rsidRDefault="003D36FC" w:rsidP="003D36FC">
          <w:pPr>
            <w:jc w:val="both"/>
            <w:rPr>
              <w:rFonts w:ascii="Palatino Linotype" w:hAnsi="Palatino Linotype"/>
              <w:b/>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Abaid</w:t>
          </w:r>
          <w:proofErr w:type="spellEnd"/>
          <w:r>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Yapur</w:t>
          </w:r>
          <w:proofErr w:type="spellEnd"/>
        </w:p>
      </w:tc>
    </w:tr>
  </w:tbl>
  <w:p w:rsidR="003D36FC" w:rsidRPr="00463339" w:rsidRDefault="003D36FC" w:rsidP="003D36FC">
    <w:pPr>
      <w:rPr>
        <w:rFonts w:ascii="Palatino Linotype" w:hAnsi="Palatino Linotype"/>
        <w:sz w:val="16"/>
        <w:szCs w:val="2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4A75"/>
    <w:rsid w:val="000939EA"/>
    <w:rsid w:val="000D0027"/>
    <w:rsid w:val="00101577"/>
    <w:rsid w:val="00107C9D"/>
    <w:rsid w:val="00125D06"/>
    <w:rsid w:val="00140F1E"/>
    <w:rsid w:val="00174F85"/>
    <w:rsid w:val="001E28C7"/>
    <w:rsid w:val="001E3718"/>
    <w:rsid w:val="002268E6"/>
    <w:rsid w:val="0026383B"/>
    <w:rsid w:val="00310731"/>
    <w:rsid w:val="003B4D65"/>
    <w:rsid w:val="003D36FC"/>
    <w:rsid w:val="003F1D7C"/>
    <w:rsid w:val="00452577"/>
    <w:rsid w:val="004D411C"/>
    <w:rsid w:val="004E41BB"/>
    <w:rsid w:val="00524E17"/>
    <w:rsid w:val="005568FD"/>
    <w:rsid w:val="005704B6"/>
    <w:rsid w:val="005D103D"/>
    <w:rsid w:val="00611E67"/>
    <w:rsid w:val="006D4F30"/>
    <w:rsid w:val="006F51F2"/>
    <w:rsid w:val="00740EA1"/>
    <w:rsid w:val="00782652"/>
    <w:rsid w:val="007D3F9A"/>
    <w:rsid w:val="0081301F"/>
    <w:rsid w:val="008A6E76"/>
    <w:rsid w:val="00904A75"/>
    <w:rsid w:val="00976AEF"/>
    <w:rsid w:val="009A553F"/>
    <w:rsid w:val="00AB17D2"/>
    <w:rsid w:val="00B44152"/>
    <w:rsid w:val="00BB3B6E"/>
    <w:rsid w:val="00BC2493"/>
    <w:rsid w:val="00C23B43"/>
    <w:rsid w:val="00C27610"/>
    <w:rsid w:val="00C448DD"/>
    <w:rsid w:val="00C9714C"/>
    <w:rsid w:val="00CB68AD"/>
    <w:rsid w:val="00D10FCB"/>
    <w:rsid w:val="00D36623"/>
    <w:rsid w:val="00D42834"/>
    <w:rsid w:val="00D71AA3"/>
    <w:rsid w:val="00EC710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54C87EF-5E21-448B-A3FE-84158931B1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04A75"/>
    <w:pPr>
      <w:spacing w:after="0" w:line="240" w:lineRule="auto"/>
    </w:pPr>
    <w:rPr>
      <w:rFonts w:ascii="Times New Roman" w:eastAsia="Times New Roman" w:hAnsi="Times New Roman" w:cs="Times New Roman"/>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904A75"/>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904A75"/>
    <w:rPr>
      <w:rFonts w:eastAsiaTheme="minorEastAsia"/>
      <w:sz w:val="24"/>
      <w:szCs w:val="24"/>
      <w:lang w:val="es-ES_tradnl" w:eastAsia="es-ES"/>
    </w:rPr>
  </w:style>
  <w:style w:type="paragraph" w:styleId="Piedepgina">
    <w:name w:val="footer"/>
    <w:basedOn w:val="Normal"/>
    <w:link w:val="PiedepginaCar"/>
    <w:uiPriority w:val="99"/>
    <w:unhideWhenUsed/>
    <w:rsid w:val="00904A75"/>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904A75"/>
    <w:rPr>
      <w:rFonts w:eastAsiaTheme="minorEastAsia"/>
      <w:sz w:val="24"/>
      <w:szCs w:val="24"/>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904A75"/>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904A75"/>
    <w:rPr>
      <w:rFonts w:ascii="Times New Roman" w:eastAsia="Times New Roman" w:hAnsi="Times New Roman" w:cs="Times New Roman"/>
      <w:sz w:val="24"/>
      <w:szCs w:val="24"/>
      <w:lang w:eastAsia="es-E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f"/>
    <w:basedOn w:val="Fuentedeprrafopredeter"/>
    <w:uiPriority w:val="99"/>
    <w:unhideWhenUsed/>
    <w:rsid w:val="00904A75"/>
    <w:rPr>
      <w:vertAlign w:val="superscript"/>
    </w:rPr>
  </w:style>
  <w:style w:type="character" w:styleId="Hipervnculo">
    <w:name w:val="Hyperlink"/>
    <w:basedOn w:val="Fuentedeprrafopredeter"/>
    <w:uiPriority w:val="99"/>
    <w:semiHidden/>
    <w:unhideWhenUsed/>
    <w:rsid w:val="00904A75"/>
    <w:rPr>
      <w:color w:val="0000FF"/>
      <w:u w:val="single"/>
    </w:rPr>
  </w:style>
  <w:style w:type="paragraph" w:styleId="Textoindependiente2">
    <w:name w:val="Body Text 2"/>
    <w:basedOn w:val="Normal"/>
    <w:link w:val="Textoindependiente2Car"/>
    <w:uiPriority w:val="99"/>
    <w:unhideWhenUsed/>
    <w:rsid w:val="005D103D"/>
    <w:pPr>
      <w:spacing w:after="120" w:line="480" w:lineRule="auto"/>
    </w:pPr>
  </w:style>
  <w:style w:type="character" w:customStyle="1" w:styleId="Textoindependiente2Car">
    <w:name w:val="Texto independiente 2 Car"/>
    <w:basedOn w:val="Fuentedeprrafopredeter"/>
    <w:link w:val="Textoindependiente2"/>
    <w:uiPriority w:val="99"/>
    <w:rsid w:val="005D103D"/>
    <w:rPr>
      <w:rFonts w:ascii="Times New Roman" w:eastAsia="Times New Roman" w:hAnsi="Times New Roman" w:cs="Times New Roman"/>
      <w:sz w:val="24"/>
      <w:szCs w:val="24"/>
      <w:lang w:eastAsia="es-ES"/>
    </w:rPr>
  </w:style>
  <w:style w:type="character" w:customStyle="1" w:styleId="apple-converted-space">
    <w:name w:val="apple-converted-space"/>
    <w:basedOn w:val="Fuentedeprrafopredeter"/>
    <w:rsid w:val="00D10FCB"/>
  </w:style>
  <w:style w:type="paragraph" w:styleId="Textodeglobo">
    <w:name w:val="Balloon Text"/>
    <w:basedOn w:val="Normal"/>
    <w:link w:val="TextodegloboCar"/>
    <w:uiPriority w:val="99"/>
    <w:semiHidden/>
    <w:unhideWhenUsed/>
    <w:rsid w:val="00D10FCB"/>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10FCB"/>
    <w:rPr>
      <w:rFonts w:ascii="Segoe UI" w:eastAsia="Times New Roman" w:hAnsi="Segoe UI" w:cs="Segoe UI"/>
      <w:sz w:val="18"/>
      <w:szCs w:val="18"/>
      <w:lang w:eastAsia="es-ES"/>
    </w:rPr>
  </w:style>
  <w:style w:type="paragraph" w:styleId="Textonotapie">
    <w:name w:val="footnote text"/>
    <w:basedOn w:val="Normal"/>
    <w:link w:val="TextonotapieCar"/>
    <w:uiPriority w:val="99"/>
    <w:semiHidden/>
    <w:unhideWhenUsed/>
    <w:rsid w:val="00C448DD"/>
    <w:rPr>
      <w:sz w:val="20"/>
      <w:szCs w:val="20"/>
    </w:rPr>
  </w:style>
  <w:style w:type="character" w:customStyle="1" w:styleId="TextonotapieCar">
    <w:name w:val="Texto nota pie Car"/>
    <w:basedOn w:val="Fuentedeprrafopredeter"/>
    <w:link w:val="Textonotapie"/>
    <w:uiPriority w:val="99"/>
    <w:semiHidden/>
    <w:rsid w:val="00C448DD"/>
    <w:rPr>
      <w:rFonts w:ascii="Times New Roman" w:eastAsia="Times New Roman" w:hAnsi="Times New Roman" w:cs="Times New Roman"/>
      <w:sz w:val="20"/>
      <w:szCs w:val="20"/>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2298121">
      <w:bodyDiv w:val="1"/>
      <w:marLeft w:val="0"/>
      <w:marRight w:val="0"/>
      <w:marTop w:val="0"/>
      <w:marBottom w:val="0"/>
      <w:divBdr>
        <w:top w:val="none" w:sz="0" w:space="0" w:color="auto"/>
        <w:left w:val="none" w:sz="0" w:space="0" w:color="auto"/>
        <w:bottom w:val="none" w:sz="0" w:space="0" w:color="auto"/>
        <w:right w:val="none" w:sz="0" w:space="0" w:color="auto"/>
      </w:divBdr>
    </w:div>
    <w:div w:id="672489701">
      <w:bodyDiv w:val="1"/>
      <w:marLeft w:val="0"/>
      <w:marRight w:val="0"/>
      <w:marTop w:val="0"/>
      <w:marBottom w:val="0"/>
      <w:divBdr>
        <w:top w:val="none" w:sz="0" w:space="0" w:color="auto"/>
        <w:left w:val="none" w:sz="0" w:space="0" w:color="auto"/>
        <w:bottom w:val="none" w:sz="0" w:space="0" w:color="auto"/>
        <w:right w:val="none" w:sz="0" w:space="0" w:color="auto"/>
      </w:divBdr>
    </w:div>
    <w:div w:id="958686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saimex.org.mx/saimex/solicitud/downloadAttach/697597.page"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www.saimex.org.mx/saimex/solicitud/downloadAttach/697598.page"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eader" Target="header1.xml"/><Relationship Id="rId30" Type="http://schemas.openxmlformats.org/officeDocument/2006/relationships/footer" Target="footer2.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07304C-DB7A-4B42-961C-9FDDDA5DC2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42</Pages>
  <Words>9681</Words>
  <Characters>53247</Characters>
  <Application>Microsoft Office Word</Application>
  <DocSecurity>0</DocSecurity>
  <Lines>443</Lines>
  <Paragraphs>125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62803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UserInfoem</cp:lastModifiedBy>
  <cp:revision>5</cp:revision>
  <cp:lastPrinted>2019-08-27T20:58:00Z</cp:lastPrinted>
  <dcterms:created xsi:type="dcterms:W3CDTF">2019-08-29T23:15:00Z</dcterms:created>
  <dcterms:modified xsi:type="dcterms:W3CDTF">2019-09-05T16:20:00Z</dcterms:modified>
</cp:coreProperties>
</file>