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B6E" w:rsidRPr="00BE5FDD" w:rsidRDefault="00626372" w:rsidP="00BE5FDD">
      <w:pPr>
        <w:spacing w:before="240" w:after="240" w:line="360" w:lineRule="auto"/>
        <w:jc w:val="center"/>
        <w:rPr>
          <w:rFonts w:ascii="Palatino Linotype" w:eastAsia="MS Mincho" w:hAnsi="Palatino Linotype" w:cs="Times New Roman"/>
          <w:b/>
        </w:rPr>
      </w:pPr>
      <w:r w:rsidRPr="00BE5FDD">
        <w:rPr>
          <w:rFonts w:ascii="Palatino Linotype" w:hAnsi="Palatino Linotype"/>
          <w:b/>
        </w:rPr>
        <w:tab/>
      </w:r>
      <w:r w:rsidR="00B44B6E" w:rsidRPr="00BE5FDD">
        <w:rPr>
          <w:rFonts w:ascii="Palatino Linotype" w:eastAsia="MS Mincho" w:hAnsi="Palatino Linotype" w:cs="Times New Roman"/>
          <w:b/>
        </w:rPr>
        <w:t>Sinopsis</w:t>
      </w:r>
    </w:p>
    <w:p w:rsidR="00B44B6E" w:rsidRPr="00BE5FDD" w:rsidRDefault="00BE5FDD" w:rsidP="00BE5FDD">
      <w:pPr>
        <w:spacing w:before="240" w:after="240" w:line="360" w:lineRule="auto"/>
        <w:jc w:val="both"/>
        <w:rPr>
          <w:rFonts w:ascii="Palatino Linotype" w:eastAsia="Times New Roman" w:hAnsi="Palatino Linotype" w:cs="Arial"/>
          <w:color w:val="000000"/>
        </w:rPr>
      </w:pPr>
      <w:r>
        <w:rPr>
          <w:rFonts w:ascii="Palatino Linotype" w:eastAsia="MS Mincho"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-9216</wp:posOffset>
                </wp:positionH>
                <wp:positionV relativeFrom="paragraph">
                  <wp:posOffset>1545968</wp:posOffset>
                </wp:positionV>
                <wp:extent cx="5585254" cy="5626443"/>
                <wp:effectExtent l="19050" t="19050" r="15875" b="31750"/>
                <wp:wrapNone/>
                <wp:docPr id="7" name="Conector recto 7"/>
                <wp:cNvGraphicFramePr/>
                <a:graphic xmlns:a="http://schemas.openxmlformats.org/drawingml/2006/main">
                  <a:graphicData uri="http://schemas.microsoft.com/office/word/2010/wordprocessingShape">
                    <wps:wsp>
                      <wps:cNvCnPr/>
                      <wps:spPr>
                        <a:xfrm flipH="1" flipV="1">
                          <a:off x="0" y="0"/>
                          <a:ext cx="5585254" cy="562644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2BAB3" id="Conector recto 7"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75pt,121.75pt" to="439.05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lb0gEAAOoDAAAOAAAAZHJzL2Uyb0RvYy54bWysU01v2zAMvQ/YfxB0X+ykcRoYcXpIse0w&#10;bMG+7qpMJQL0BUqLk38/Sk69YisKbNhFpkQ+8j2S3tydrWEnwKi96/h8VnMGTvpeu0PHv319+2bN&#10;WUzC9cJ4Bx2/QOR329evNkNoYeGP3vSAjJK42A6h48eUQltVUR7BijjzARw5lUcrEl3xUPUoBspu&#10;TbWo61U1eOwDegkx0uv96OTbkl8pkOmTUhESMx0nbqmcWM6HfFbbjWgPKMJRyysN8Q8srNCOik6p&#10;7kUS7AfqP1JZLdFHr9JMelt5pbSEooHUzOvf1Hw5igBFCzUnhqlN8f+llR9Pe2S67/gtZ05YGtGO&#10;BiWTR4b5w25zj4YQWwrduT1ebzHsMQs+K7RMGR3e0/h5sb5nK/tIHjuXXl+mXsM5MUmPTbNuFs2S&#10;M0m+ZrVYLZc3uVI1pszwgDG9A29ZNjputMvNEK04fYhpDH0Myc/GsaHjN+t5XcZaZc4jy2Kli4Ex&#10;7DMoUkwcRpZl12BnkJ0EbYmQElyaX7kYR9EZprQxE7AuPF4EXuMzFMoe/g14QpTK3qUJbLXz+Fz1&#10;dH6krMZ4auUT3dl88P2lzK84aKFKt6/Lnzf26b3Af/2i258AAAD//wMAUEsDBBQABgAIAAAAIQCH&#10;+5H+4QAAAAsBAAAPAAAAZHJzL2Rvd25yZXYueG1sTI/BTsMwDIbvSLxDZCQuaEtTxlZK06kCIW6T&#10;6HYYt6wJbUTjVE3WlbfHnOBmy59+f3+xnV3PJjMG61GCWCbADDZeW2wlHPaviwxYiAq16j0aCd8m&#10;wLa8vipUrv0F381Ux5ZRCIZcSehiHHLOQ9MZp8LSDwbp9ulHpyKtY8v1qC4U7nqeJsmaO2WRPnRq&#10;MM+dab7qs5Pw5jd1pdtqb4+Hl4/puLpLrNhJeXszV0/AopnjHwy/+qQOJTmd/Bl1YL2EhXggUkK6&#10;uqeBgGyTCWAnIkX6uAZeFvx/h/IHAAD//wMAUEsBAi0AFAAGAAgAAAAhALaDOJL+AAAA4QEAABMA&#10;AAAAAAAAAAAAAAAAAAAAAFtDb250ZW50X1R5cGVzXS54bWxQSwECLQAUAAYACAAAACEAOP0h/9YA&#10;AACUAQAACwAAAAAAAAAAAAAAAAAvAQAAX3JlbHMvLnJlbHNQSwECLQAUAAYACAAAACEAAtbJW9IB&#10;AADqAwAADgAAAAAAAAAAAAAAAAAuAgAAZHJzL2Uyb0RvYy54bWxQSwECLQAUAAYACAAAACEAh/uR&#10;/uEAAAALAQAADwAAAAAAAAAAAAAAAAAsBAAAZHJzL2Rvd25yZXYueG1sUEsFBgAAAAAEAAQA8wAA&#10;ADoFAAAAAA==&#10;" strokecolor="#5b9bd5 [3204]" strokeweight="3pt">
                <v:stroke joinstyle="miter"/>
              </v:line>
            </w:pict>
          </mc:Fallback>
        </mc:AlternateContent>
      </w:r>
      <w:r w:rsidR="00B44B6E" w:rsidRPr="00BE5FDD">
        <w:rPr>
          <w:rFonts w:ascii="Palatino Linotype" w:eastAsia="MS Mincho" w:hAnsi="Palatino Linotype" w:cs="Arial"/>
        </w:rPr>
        <w:t xml:space="preserve">En razón de que la solicitud de información formulada por el </w:t>
      </w:r>
      <w:r w:rsidR="00B44B6E" w:rsidRPr="00BE5FDD">
        <w:rPr>
          <w:rFonts w:ascii="Palatino Linotype" w:eastAsia="MS Mincho" w:hAnsi="Palatino Linotype" w:cs="Arial"/>
          <w:b/>
        </w:rPr>
        <w:t xml:space="preserve">RECURRENTE </w:t>
      </w:r>
      <w:r w:rsidR="00B44B6E" w:rsidRPr="00BE5FDD">
        <w:rPr>
          <w:rFonts w:ascii="Palatino Linotype" w:eastAsia="MS Mincho" w:hAnsi="Palatino Linotype" w:cs="Arial"/>
        </w:rPr>
        <w:t xml:space="preserve">fue </w:t>
      </w:r>
      <w:r w:rsidR="00B44B6E" w:rsidRPr="00BE5FDD">
        <w:rPr>
          <w:rFonts w:ascii="Palatino Linotype" w:eastAsia="Times New Roman" w:hAnsi="Palatino Linotype" w:cs="Arial"/>
          <w:color w:val="000000"/>
        </w:rPr>
        <w:t xml:space="preserve">atendida por el </w:t>
      </w:r>
      <w:r w:rsidR="00B44B6E" w:rsidRPr="00BE5FDD">
        <w:rPr>
          <w:rFonts w:ascii="Palatino Linotype" w:eastAsia="Times New Roman" w:hAnsi="Palatino Linotype" w:cs="Arial"/>
          <w:b/>
          <w:color w:val="000000"/>
        </w:rPr>
        <w:t xml:space="preserve">SUJETO OBLIGADO, </w:t>
      </w:r>
      <w:r w:rsidR="00B44B6E" w:rsidRPr="00BE5FDD">
        <w:rPr>
          <w:rFonts w:ascii="Palatino Linotype" w:eastAsia="Times New Roman" w:hAnsi="Palatino Linotype" w:cs="Arial"/>
          <w:color w:val="000000"/>
        </w:rPr>
        <w:t>este Órgano Garante determina infundados</w:t>
      </w:r>
      <w:r w:rsidR="00B44B6E" w:rsidRPr="00BE5FDD">
        <w:rPr>
          <w:rFonts w:ascii="Palatino Linotype" w:eastAsia="Times New Roman" w:hAnsi="Palatino Linotype" w:cs="Arial"/>
          <w:b/>
          <w:color w:val="000000"/>
        </w:rPr>
        <w:t xml:space="preserve"> </w:t>
      </w:r>
      <w:r w:rsidR="00B44B6E" w:rsidRPr="00BE5FDD">
        <w:rPr>
          <w:rFonts w:ascii="Palatino Linotype" w:eastAsia="Times New Roman" w:hAnsi="Palatino Linotype" w:cs="Arial"/>
          <w:color w:val="000000"/>
        </w:rPr>
        <w:t xml:space="preserve">los motivos o razones de inconformidad que dieron origen al recurso de revisión que se resuelve y lo procedente es </w:t>
      </w:r>
      <w:r w:rsidR="00B44B6E" w:rsidRPr="00BE5FDD">
        <w:rPr>
          <w:rFonts w:ascii="Palatino Linotype" w:eastAsia="Times New Roman" w:hAnsi="Palatino Linotype" w:cs="Arial"/>
          <w:b/>
          <w:color w:val="000000"/>
        </w:rPr>
        <w:t xml:space="preserve">CONFIRMAR </w:t>
      </w:r>
      <w:r w:rsidR="00B44B6E" w:rsidRPr="00BE5FDD">
        <w:rPr>
          <w:rFonts w:ascii="Palatino Linotype" w:eastAsia="Times New Roman" w:hAnsi="Palatino Linotype" w:cs="Arial"/>
          <w:color w:val="000000"/>
        </w:rPr>
        <w:t xml:space="preserve">la respuesta emitida por éste respecto a la solicitud de información. </w:t>
      </w:r>
    </w:p>
    <w:p w:rsidR="008C15B3" w:rsidRPr="00BE5FDD" w:rsidRDefault="00626372" w:rsidP="00BE5FDD">
      <w:pPr>
        <w:tabs>
          <w:tab w:val="center" w:pos="4394"/>
          <w:tab w:val="right" w:pos="8789"/>
        </w:tabs>
        <w:spacing w:before="240" w:after="240" w:line="360" w:lineRule="auto"/>
        <w:rPr>
          <w:rFonts w:ascii="Palatino Linotype" w:hAnsi="Palatino Linotype"/>
          <w:b/>
        </w:rPr>
      </w:pPr>
      <w:r w:rsidRPr="00BE5FDD">
        <w:rPr>
          <w:rFonts w:ascii="Palatino Linotype" w:hAnsi="Palatino Linotype"/>
          <w:b/>
        </w:rPr>
        <w:tab/>
      </w:r>
    </w:p>
    <w:p w:rsidR="00854EE8" w:rsidRPr="00BE5FDD" w:rsidRDefault="00854EE8" w:rsidP="00BE5FDD">
      <w:pPr>
        <w:spacing w:line="360" w:lineRule="auto"/>
        <w:jc w:val="both"/>
        <w:rPr>
          <w:rFonts w:ascii="Palatino Linotype" w:eastAsia="Times New Roman" w:hAnsi="Palatino Linotype" w:cs="Times New Roman"/>
          <w:b/>
        </w:rPr>
      </w:pPr>
    </w:p>
    <w:p w:rsidR="00B44B6E" w:rsidRPr="00BE5FDD" w:rsidRDefault="00B44B6E" w:rsidP="00BE5FDD">
      <w:pPr>
        <w:spacing w:line="360" w:lineRule="auto"/>
        <w:jc w:val="both"/>
        <w:rPr>
          <w:rFonts w:ascii="Palatino Linotype" w:eastAsia="Times New Roman" w:hAnsi="Palatino Linotype" w:cs="Times New Roman"/>
          <w:b/>
        </w:rPr>
      </w:pPr>
    </w:p>
    <w:p w:rsidR="00B44B6E" w:rsidRPr="00BE5FDD" w:rsidRDefault="00B44B6E" w:rsidP="00BE5FDD">
      <w:pPr>
        <w:spacing w:line="360" w:lineRule="auto"/>
        <w:jc w:val="both"/>
        <w:rPr>
          <w:rFonts w:ascii="Palatino Linotype" w:eastAsia="Times New Roman" w:hAnsi="Palatino Linotype" w:cs="Times New Roman"/>
          <w:b/>
        </w:rPr>
      </w:pPr>
    </w:p>
    <w:p w:rsidR="00B44B6E" w:rsidRPr="00BE5FDD" w:rsidRDefault="00B44B6E" w:rsidP="00BE5FDD">
      <w:pPr>
        <w:spacing w:line="360" w:lineRule="auto"/>
        <w:jc w:val="both"/>
        <w:rPr>
          <w:rFonts w:ascii="Palatino Linotype" w:eastAsia="Times New Roman" w:hAnsi="Palatino Linotype" w:cs="Times New Roman"/>
          <w:b/>
        </w:rPr>
      </w:pPr>
    </w:p>
    <w:p w:rsidR="00B44B6E" w:rsidRPr="00BE5FDD" w:rsidRDefault="00B44B6E" w:rsidP="00BE5FDD">
      <w:pPr>
        <w:spacing w:line="360" w:lineRule="auto"/>
        <w:jc w:val="both"/>
        <w:rPr>
          <w:rFonts w:ascii="Palatino Linotype" w:eastAsia="Times New Roman" w:hAnsi="Palatino Linotype" w:cs="Times New Roman"/>
          <w:b/>
        </w:rPr>
      </w:pPr>
    </w:p>
    <w:p w:rsidR="00B44B6E" w:rsidRPr="00BE5FDD" w:rsidRDefault="00B44B6E" w:rsidP="00BE5FDD">
      <w:pPr>
        <w:spacing w:line="360" w:lineRule="auto"/>
        <w:jc w:val="both"/>
        <w:rPr>
          <w:rFonts w:ascii="Palatino Linotype" w:eastAsia="Times New Roman" w:hAnsi="Palatino Linotype" w:cs="Times New Roman"/>
          <w:b/>
        </w:rPr>
      </w:pPr>
    </w:p>
    <w:p w:rsidR="00B44B6E" w:rsidRPr="00BE5FDD" w:rsidRDefault="00B44B6E" w:rsidP="00BE5FDD">
      <w:pPr>
        <w:spacing w:line="360" w:lineRule="auto"/>
        <w:jc w:val="both"/>
        <w:rPr>
          <w:rFonts w:ascii="Palatino Linotype" w:eastAsia="Times New Roman" w:hAnsi="Palatino Linotype" w:cs="Times New Roman"/>
          <w:b/>
        </w:rPr>
      </w:pPr>
    </w:p>
    <w:p w:rsidR="00B44B6E" w:rsidRPr="00BE5FDD" w:rsidRDefault="00B44B6E" w:rsidP="00BE5FDD">
      <w:pPr>
        <w:spacing w:line="360" w:lineRule="auto"/>
        <w:jc w:val="both"/>
        <w:rPr>
          <w:rFonts w:ascii="Palatino Linotype" w:eastAsia="Times New Roman" w:hAnsi="Palatino Linotype" w:cs="Times New Roman"/>
          <w:b/>
        </w:rPr>
      </w:pPr>
    </w:p>
    <w:p w:rsidR="00B44B6E" w:rsidRPr="00BE5FDD" w:rsidRDefault="00B44B6E" w:rsidP="00BE5FDD">
      <w:pPr>
        <w:spacing w:line="360" w:lineRule="auto"/>
        <w:jc w:val="both"/>
        <w:rPr>
          <w:rFonts w:ascii="Palatino Linotype" w:hAnsi="Palatino Linotype"/>
          <w:b/>
        </w:rPr>
      </w:pPr>
    </w:p>
    <w:p w:rsidR="000E73D9" w:rsidRPr="00BE5FDD" w:rsidRDefault="000E73D9" w:rsidP="00BE5FDD">
      <w:pPr>
        <w:spacing w:line="360" w:lineRule="auto"/>
        <w:jc w:val="both"/>
        <w:rPr>
          <w:rFonts w:ascii="Palatino Linotype" w:hAnsi="Palatino Linotype"/>
          <w:b/>
        </w:rPr>
      </w:pPr>
    </w:p>
    <w:p w:rsidR="000E73D9" w:rsidRPr="00BE5FDD" w:rsidRDefault="000E73D9" w:rsidP="00BE5FDD">
      <w:pPr>
        <w:spacing w:line="360" w:lineRule="auto"/>
        <w:jc w:val="both"/>
        <w:rPr>
          <w:rFonts w:ascii="Palatino Linotype" w:hAnsi="Palatino Linotype"/>
          <w:b/>
        </w:rPr>
      </w:pPr>
    </w:p>
    <w:p w:rsidR="000E73D9" w:rsidRPr="00BE5FDD" w:rsidRDefault="000E73D9" w:rsidP="00BE5FDD">
      <w:pPr>
        <w:spacing w:line="360" w:lineRule="auto"/>
        <w:jc w:val="both"/>
        <w:rPr>
          <w:rFonts w:ascii="Palatino Linotype" w:hAnsi="Palatino Linotype"/>
          <w:b/>
        </w:rPr>
      </w:pPr>
    </w:p>
    <w:p w:rsidR="006E78FB" w:rsidRPr="00BE5FDD" w:rsidRDefault="006E78FB" w:rsidP="00BE5FDD">
      <w:pPr>
        <w:spacing w:line="360" w:lineRule="auto"/>
        <w:jc w:val="both"/>
        <w:rPr>
          <w:rFonts w:ascii="Palatino Linotype" w:hAnsi="Palatino Linotype"/>
          <w:b/>
        </w:rPr>
      </w:pPr>
    </w:p>
    <w:p w:rsidR="00A55BA0" w:rsidRPr="00BE5FDD" w:rsidRDefault="00626372" w:rsidP="00BE5FDD">
      <w:pPr>
        <w:spacing w:before="240" w:after="240" w:line="360" w:lineRule="auto"/>
        <w:jc w:val="center"/>
        <w:rPr>
          <w:rFonts w:ascii="Palatino Linotype" w:hAnsi="Palatino Linotype"/>
        </w:rPr>
      </w:pPr>
      <w:r w:rsidRPr="00BE5FDD">
        <w:rPr>
          <w:rFonts w:ascii="Palatino Linotype" w:hAnsi="Palatino Linotype"/>
          <w:b/>
        </w:rPr>
        <w:lastRenderedPageBreak/>
        <w:t>ÍNDICE</w:t>
      </w:r>
      <w:r w:rsidRPr="00BE5FD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BE5FDD" w:rsidRDefault="00A55BA0" w:rsidP="00BE5FDD">
          <w:pPr>
            <w:pStyle w:val="TtulodeTDC"/>
            <w:spacing w:line="360" w:lineRule="auto"/>
            <w:rPr>
              <w:szCs w:val="24"/>
            </w:rPr>
          </w:pPr>
        </w:p>
        <w:p w:rsidR="00F31C61" w:rsidRPr="00BE5FDD" w:rsidRDefault="00A55BA0" w:rsidP="00BE5FDD">
          <w:pPr>
            <w:pStyle w:val="TDC1"/>
            <w:tabs>
              <w:tab w:val="right" w:leader="dot" w:pos="8779"/>
            </w:tabs>
            <w:spacing w:line="360" w:lineRule="auto"/>
            <w:rPr>
              <w:rFonts w:ascii="Palatino Linotype" w:hAnsi="Palatino Linotype"/>
              <w:b/>
              <w:noProof/>
              <w:lang w:val="es-MX" w:eastAsia="es-MX"/>
            </w:rPr>
          </w:pPr>
          <w:r w:rsidRPr="00BE5FDD">
            <w:rPr>
              <w:rFonts w:ascii="Palatino Linotype" w:hAnsi="Palatino Linotype"/>
              <w:b/>
            </w:rPr>
            <w:fldChar w:fldCharType="begin"/>
          </w:r>
          <w:r w:rsidRPr="00BE5FDD">
            <w:rPr>
              <w:rFonts w:ascii="Palatino Linotype" w:hAnsi="Palatino Linotype"/>
              <w:b/>
            </w:rPr>
            <w:instrText xml:space="preserve"> TOC \o "1-3" \h \z \u </w:instrText>
          </w:r>
          <w:r w:rsidRPr="00BE5FDD">
            <w:rPr>
              <w:rFonts w:ascii="Palatino Linotype" w:hAnsi="Palatino Linotype"/>
              <w:b/>
            </w:rPr>
            <w:fldChar w:fldCharType="separate"/>
          </w:r>
          <w:hyperlink w:anchor="_Toc13611137" w:history="1">
            <w:r w:rsidR="00F31C61" w:rsidRPr="00BE5FDD">
              <w:rPr>
                <w:rStyle w:val="Hipervnculo"/>
                <w:rFonts w:ascii="Palatino Linotype" w:hAnsi="Palatino Linotype"/>
                <w:b/>
                <w:noProof/>
              </w:rPr>
              <w:t>ANTECEDENTES</w:t>
            </w:r>
            <w:r w:rsidR="00F31C61" w:rsidRPr="00BE5FDD">
              <w:rPr>
                <w:rFonts w:ascii="Palatino Linotype" w:hAnsi="Palatino Linotype"/>
                <w:b/>
                <w:noProof/>
                <w:webHidden/>
              </w:rPr>
              <w:tab/>
            </w:r>
            <w:r w:rsidR="00F31C61" w:rsidRPr="00BE5FDD">
              <w:rPr>
                <w:rFonts w:ascii="Palatino Linotype" w:hAnsi="Palatino Linotype"/>
                <w:b/>
                <w:noProof/>
                <w:webHidden/>
              </w:rPr>
              <w:fldChar w:fldCharType="begin"/>
            </w:r>
            <w:r w:rsidR="00F31C61" w:rsidRPr="00BE5FDD">
              <w:rPr>
                <w:rFonts w:ascii="Palatino Linotype" w:hAnsi="Palatino Linotype"/>
                <w:b/>
                <w:noProof/>
                <w:webHidden/>
              </w:rPr>
              <w:instrText xml:space="preserve"> PAGEREF _Toc13611137 \h </w:instrText>
            </w:r>
            <w:r w:rsidR="00F31C61" w:rsidRPr="00BE5FDD">
              <w:rPr>
                <w:rFonts w:ascii="Palatino Linotype" w:hAnsi="Palatino Linotype"/>
                <w:b/>
                <w:noProof/>
                <w:webHidden/>
              </w:rPr>
            </w:r>
            <w:r w:rsidR="00F31C61" w:rsidRPr="00BE5FDD">
              <w:rPr>
                <w:rFonts w:ascii="Palatino Linotype" w:hAnsi="Palatino Linotype"/>
                <w:b/>
                <w:noProof/>
                <w:webHidden/>
              </w:rPr>
              <w:fldChar w:fldCharType="separate"/>
            </w:r>
            <w:r w:rsidR="00952BEB">
              <w:rPr>
                <w:rFonts w:ascii="Palatino Linotype" w:hAnsi="Palatino Linotype"/>
                <w:b/>
                <w:noProof/>
                <w:webHidden/>
              </w:rPr>
              <w:t>3</w:t>
            </w:r>
            <w:r w:rsidR="00F31C61" w:rsidRPr="00BE5FDD">
              <w:rPr>
                <w:rFonts w:ascii="Palatino Linotype" w:hAnsi="Palatino Linotype"/>
                <w:b/>
                <w:noProof/>
                <w:webHidden/>
              </w:rPr>
              <w:fldChar w:fldCharType="end"/>
            </w:r>
          </w:hyperlink>
        </w:p>
        <w:p w:rsidR="00F31C61" w:rsidRPr="00BE5FDD" w:rsidRDefault="00A22C8C" w:rsidP="00BE5FDD">
          <w:pPr>
            <w:pStyle w:val="TDC1"/>
            <w:tabs>
              <w:tab w:val="right" w:leader="dot" w:pos="8779"/>
            </w:tabs>
            <w:spacing w:line="360" w:lineRule="auto"/>
            <w:rPr>
              <w:rFonts w:ascii="Palatino Linotype" w:hAnsi="Palatino Linotype"/>
              <w:b/>
              <w:noProof/>
              <w:lang w:val="es-MX" w:eastAsia="es-MX"/>
            </w:rPr>
          </w:pPr>
          <w:hyperlink w:anchor="_Toc13611140" w:history="1">
            <w:r w:rsidR="00F31C61" w:rsidRPr="00BE5FDD">
              <w:rPr>
                <w:rStyle w:val="Hipervnculo"/>
                <w:rFonts w:ascii="Palatino Linotype" w:hAnsi="Palatino Linotype"/>
                <w:b/>
                <w:noProof/>
              </w:rPr>
              <w:t>CONSIDERANDO</w:t>
            </w:r>
            <w:r w:rsidR="00F31C61" w:rsidRPr="00BE5FDD">
              <w:rPr>
                <w:rFonts w:ascii="Palatino Linotype" w:hAnsi="Palatino Linotype"/>
                <w:b/>
                <w:noProof/>
                <w:webHidden/>
              </w:rPr>
              <w:tab/>
            </w:r>
            <w:r w:rsidR="00F31C61" w:rsidRPr="00BE5FDD">
              <w:rPr>
                <w:rFonts w:ascii="Palatino Linotype" w:hAnsi="Palatino Linotype"/>
                <w:b/>
                <w:noProof/>
                <w:webHidden/>
              </w:rPr>
              <w:fldChar w:fldCharType="begin"/>
            </w:r>
            <w:r w:rsidR="00F31C61" w:rsidRPr="00BE5FDD">
              <w:rPr>
                <w:rFonts w:ascii="Palatino Linotype" w:hAnsi="Palatino Linotype"/>
                <w:b/>
                <w:noProof/>
                <w:webHidden/>
              </w:rPr>
              <w:instrText xml:space="preserve"> PAGEREF _Toc13611140 \h </w:instrText>
            </w:r>
            <w:r w:rsidR="00F31C61" w:rsidRPr="00BE5FDD">
              <w:rPr>
                <w:rFonts w:ascii="Palatino Linotype" w:hAnsi="Palatino Linotype"/>
                <w:b/>
                <w:noProof/>
                <w:webHidden/>
              </w:rPr>
            </w:r>
            <w:r w:rsidR="00F31C61" w:rsidRPr="00BE5FDD">
              <w:rPr>
                <w:rFonts w:ascii="Palatino Linotype" w:hAnsi="Palatino Linotype"/>
                <w:b/>
                <w:noProof/>
                <w:webHidden/>
              </w:rPr>
              <w:fldChar w:fldCharType="separate"/>
            </w:r>
            <w:r w:rsidR="00952BEB">
              <w:rPr>
                <w:rFonts w:ascii="Palatino Linotype" w:hAnsi="Palatino Linotype"/>
                <w:b/>
                <w:noProof/>
                <w:webHidden/>
              </w:rPr>
              <w:t>8</w:t>
            </w:r>
            <w:r w:rsidR="00F31C61" w:rsidRPr="00BE5FDD">
              <w:rPr>
                <w:rFonts w:ascii="Palatino Linotype" w:hAnsi="Palatino Linotype"/>
                <w:b/>
                <w:noProof/>
                <w:webHidden/>
              </w:rPr>
              <w:fldChar w:fldCharType="end"/>
            </w:r>
          </w:hyperlink>
        </w:p>
        <w:p w:rsidR="00F31C61" w:rsidRPr="00BE5FDD" w:rsidRDefault="00A22C8C" w:rsidP="00BE5FDD">
          <w:pPr>
            <w:pStyle w:val="TDC2"/>
            <w:spacing w:line="360" w:lineRule="auto"/>
            <w:rPr>
              <w:rFonts w:ascii="Palatino Linotype" w:hAnsi="Palatino Linotype"/>
              <w:b/>
              <w:noProof/>
              <w:lang w:val="es-MX" w:eastAsia="es-MX"/>
            </w:rPr>
          </w:pPr>
          <w:hyperlink w:anchor="_Toc13611141" w:history="1">
            <w:r w:rsidR="00F31C61" w:rsidRPr="00BE5FDD">
              <w:rPr>
                <w:rStyle w:val="Hipervnculo"/>
                <w:rFonts w:ascii="Palatino Linotype" w:hAnsi="Palatino Linotype"/>
                <w:b/>
                <w:noProof/>
              </w:rPr>
              <w:t>PRIMERO. De la competencia.</w:t>
            </w:r>
            <w:r w:rsidR="00F31C61" w:rsidRPr="00BE5FDD">
              <w:rPr>
                <w:rFonts w:ascii="Palatino Linotype" w:hAnsi="Palatino Linotype"/>
                <w:b/>
                <w:noProof/>
                <w:webHidden/>
              </w:rPr>
              <w:tab/>
            </w:r>
            <w:r w:rsidR="00F31C61" w:rsidRPr="00BE5FDD">
              <w:rPr>
                <w:rFonts w:ascii="Palatino Linotype" w:hAnsi="Palatino Linotype"/>
                <w:b/>
                <w:noProof/>
                <w:webHidden/>
              </w:rPr>
              <w:fldChar w:fldCharType="begin"/>
            </w:r>
            <w:r w:rsidR="00F31C61" w:rsidRPr="00BE5FDD">
              <w:rPr>
                <w:rFonts w:ascii="Palatino Linotype" w:hAnsi="Palatino Linotype"/>
                <w:b/>
                <w:noProof/>
                <w:webHidden/>
              </w:rPr>
              <w:instrText xml:space="preserve"> PAGEREF _Toc13611141 \h </w:instrText>
            </w:r>
            <w:r w:rsidR="00F31C61" w:rsidRPr="00BE5FDD">
              <w:rPr>
                <w:rFonts w:ascii="Palatino Linotype" w:hAnsi="Palatino Linotype"/>
                <w:b/>
                <w:noProof/>
                <w:webHidden/>
              </w:rPr>
            </w:r>
            <w:r w:rsidR="00F31C61" w:rsidRPr="00BE5FDD">
              <w:rPr>
                <w:rFonts w:ascii="Palatino Linotype" w:hAnsi="Palatino Linotype"/>
                <w:b/>
                <w:noProof/>
                <w:webHidden/>
              </w:rPr>
              <w:fldChar w:fldCharType="separate"/>
            </w:r>
            <w:r w:rsidR="00952BEB">
              <w:rPr>
                <w:rFonts w:ascii="Palatino Linotype" w:hAnsi="Palatino Linotype"/>
                <w:b/>
                <w:noProof/>
                <w:webHidden/>
              </w:rPr>
              <w:t>8</w:t>
            </w:r>
            <w:r w:rsidR="00F31C61" w:rsidRPr="00BE5FDD">
              <w:rPr>
                <w:rFonts w:ascii="Palatino Linotype" w:hAnsi="Palatino Linotype"/>
                <w:b/>
                <w:noProof/>
                <w:webHidden/>
              </w:rPr>
              <w:fldChar w:fldCharType="end"/>
            </w:r>
          </w:hyperlink>
        </w:p>
        <w:p w:rsidR="00F31C61" w:rsidRPr="00BE5FDD" w:rsidRDefault="00A22C8C" w:rsidP="00BE5FDD">
          <w:pPr>
            <w:pStyle w:val="TDC2"/>
            <w:spacing w:line="360" w:lineRule="auto"/>
            <w:rPr>
              <w:rFonts w:ascii="Palatino Linotype" w:hAnsi="Palatino Linotype"/>
              <w:b/>
              <w:noProof/>
              <w:lang w:val="es-MX" w:eastAsia="es-MX"/>
            </w:rPr>
          </w:pPr>
          <w:hyperlink w:anchor="_Toc13611142" w:history="1">
            <w:r w:rsidR="00F31C61" w:rsidRPr="00BE5FDD">
              <w:rPr>
                <w:rStyle w:val="Hipervnculo"/>
                <w:rFonts w:ascii="Palatino Linotype" w:hAnsi="Palatino Linotype"/>
                <w:b/>
                <w:noProof/>
              </w:rPr>
              <w:t>SEGUNDO. De la oportunidad y procedencia.</w:t>
            </w:r>
            <w:r w:rsidR="00F31C61" w:rsidRPr="00BE5FDD">
              <w:rPr>
                <w:rFonts w:ascii="Palatino Linotype" w:hAnsi="Palatino Linotype"/>
                <w:b/>
                <w:noProof/>
                <w:webHidden/>
              </w:rPr>
              <w:tab/>
            </w:r>
            <w:r w:rsidR="00F31C61" w:rsidRPr="00BE5FDD">
              <w:rPr>
                <w:rFonts w:ascii="Palatino Linotype" w:hAnsi="Palatino Linotype"/>
                <w:b/>
                <w:noProof/>
                <w:webHidden/>
              </w:rPr>
              <w:fldChar w:fldCharType="begin"/>
            </w:r>
            <w:r w:rsidR="00F31C61" w:rsidRPr="00BE5FDD">
              <w:rPr>
                <w:rFonts w:ascii="Palatino Linotype" w:hAnsi="Palatino Linotype"/>
                <w:b/>
                <w:noProof/>
                <w:webHidden/>
              </w:rPr>
              <w:instrText xml:space="preserve"> PAGEREF _Toc13611142 \h </w:instrText>
            </w:r>
            <w:r w:rsidR="00F31C61" w:rsidRPr="00BE5FDD">
              <w:rPr>
                <w:rFonts w:ascii="Palatino Linotype" w:hAnsi="Palatino Linotype"/>
                <w:b/>
                <w:noProof/>
                <w:webHidden/>
              </w:rPr>
            </w:r>
            <w:r w:rsidR="00F31C61" w:rsidRPr="00BE5FDD">
              <w:rPr>
                <w:rFonts w:ascii="Palatino Linotype" w:hAnsi="Palatino Linotype"/>
                <w:b/>
                <w:noProof/>
                <w:webHidden/>
              </w:rPr>
              <w:fldChar w:fldCharType="separate"/>
            </w:r>
            <w:r w:rsidR="00952BEB">
              <w:rPr>
                <w:rFonts w:ascii="Palatino Linotype" w:hAnsi="Palatino Linotype"/>
                <w:b/>
                <w:noProof/>
                <w:webHidden/>
              </w:rPr>
              <w:t>8</w:t>
            </w:r>
            <w:r w:rsidR="00F31C61" w:rsidRPr="00BE5FDD">
              <w:rPr>
                <w:rFonts w:ascii="Palatino Linotype" w:hAnsi="Palatino Linotype"/>
                <w:b/>
                <w:noProof/>
                <w:webHidden/>
              </w:rPr>
              <w:fldChar w:fldCharType="end"/>
            </w:r>
          </w:hyperlink>
        </w:p>
        <w:p w:rsidR="00F31C61" w:rsidRPr="00BE5FDD" w:rsidRDefault="00A22C8C" w:rsidP="00BE5FDD">
          <w:pPr>
            <w:pStyle w:val="TDC1"/>
            <w:tabs>
              <w:tab w:val="right" w:leader="dot" w:pos="8779"/>
            </w:tabs>
            <w:spacing w:line="360" w:lineRule="auto"/>
            <w:rPr>
              <w:rFonts w:ascii="Palatino Linotype" w:hAnsi="Palatino Linotype"/>
              <w:b/>
              <w:noProof/>
              <w:lang w:val="es-MX" w:eastAsia="es-MX"/>
            </w:rPr>
          </w:pPr>
          <w:hyperlink w:anchor="_Toc13611143" w:history="1">
            <w:r w:rsidR="00F31C61" w:rsidRPr="00BE5FDD">
              <w:rPr>
                <w:rStyle w:val="Hipervnculo"/>
                <w:rFonts w:ascii="Palatino Linotype" w:eastAsia="Calibri" w:hAnsi="Palatino Linotype" w:cs="Times New Roman"/>
                <w:b/>
                <w:bCs/>
                <w:noProof/>
                <w:lang w:val="es-ES"/>
              </w:rPr>
              <w:t>TERCERO. Del planteamiento de la litis.</w:t>
            </w:r>
            <w:r w:rsidR="00F31C61" w:rsidRPr="00BE5FDD">
              <w:rPr>
                <w:rFonts w:ascii="Palatino Linotype" w:hAnsi="Palatino Linotype"/>
                <w:b/>
                <w:noProof/>
                <w:webHidden/>
              </w:rPr>
              <w:tab/>
            </w:r>
            <w:r w:rsidR="00F31C61" w:rsidRPr="00BE5FDD">
              <w:rPr>
                <w:rFonts w:ascii="Palatino Linotype" w:hAnsi="Palatino Linotype"/>
                <w:b/>
                <w:noProof/>
                <w:webHidden/>
              </w:rPr>
              <w:fldChar w:fldCharType="begin"/>
            </w:r>
            <w:r w:rsidR="00F31C61" w:rsidRPr="00BE5FDD">
              <w:rPr>
                <w:rFonts w:ascii="Palatino Linotype" w:hAnsi="Palatino Linotype"/>
                <w:b/>
                <w:noProof/>
                <w:webHidden/>
              </w:rPr>
              <w:instrText xml:space="preserve"> PAGEREF _Toc13611143 \h </w:instrText>
            </w:r>
            <w:r w:rsidR="00F31C61" w:rsidRPr="00BE5FDD">
              <w:rPr>
                <w:rFonts w:ascii="Palatino Linotype" w:hAnsi="Palatino Linotype"/>
                <w:b/>
                <w:noProof/>
                <w:webHidden/>
              </w:rPr>
            </w:r>
            <w:r w:rsidR="00F31C61" w:rsidRPr="00BE5FDD">
              <w:rPr>
                <w:rFonts w:ascii="Palatino Linotype" w:hAnsi="Palatino Linotype"/>
                <w:b/>
                <w:noProof/>
                <w:webHidden/>
              </w:rPr>
              <w:fldChar w:fldCharType="separate"/>
            </w:r>
            <w:r w:rsidR="00952BEB">
              <w:rPr>
                <w:rFonts w:ascii="Palatino Linotype" w:hAnsi="Palatino Linotype"/>
                <w:b/>
                <w:noProof/>
                <w:webHidden/>
              </w:rPr>
              <w:t>11</w:t>
            </w:r>
            <w:r w:rsidR="00F31C61" w:rsidRPr="00BE5FDD">
              <w:rPr>
                <w:rFonts w:ascii="Palatino Linotype" w:hAnsi="Palatino Linotype"/>
                <w:b/>
                <w:noProof/>
                <w:webHidden/>
              </w:rPr>
              <w:fldChar w:fldCharType="end"/>
            </w:r>
          </w:hyperlink>
        </w:p>
        <w:p w:rsidR="00F31C61" w:rsidRPr="00BE5FDD" w:rsidRDefault="00A22C8C" w:rsidP="00BE5FDD">
          <w:pPr>
            <w:pStyle w:val="TDC1"/>
            <w:tabs>
              <w:tab w:val="right" w:leader="dot" w:pos="8779"/>
            </w:tabs>
            <w:spacing w:line="360" w:lineRule="auto"/>
            <w:rPr>
              <w:rFonts w:ascii="Palatino Linotype" w:hAnsi="Palatino Linotype"/>
              <w:b/>
              <w:noProof/>
              <w:lang w:val="es-MX" w:eastAsia="es-MX"/>
            </w:rPr>
          </w:pPr>
          <w:hyperlink w:anchor="_Toc13611144" w:history="1">
            <w:r w:rsidR="00F31C61" w:rsidRPr="00BE5FDD">
              <w:rPr>
                <w:rStyle w:val="Hipervnculo"/>
                <w:rFonts w:ascii="Palatino Linotype" w:eastAsia="MS Gothic" w:hAnsi="Palatino Linotype"/>
                <w:b/>
                <w:noProof/>
              </w:rPr>
              <w:t xml:space="preserve">CUARTO. </w:t>
            </w:r>
            <w:r w:rsidR="00F31C61" w:rsidRPr="00BE5FDD">
              <w:rPr>
                <w:rStyle w:val="Hipervnculo"/>
                <w:rFonts w:ascii="Palatino Linotype" w:eastAsia="MS Gothic" w:hAnsi="Palatino Linotype" w:cs="Times New Roman"/>
                <w:b/>
                <w:noProof/>
              </w:rPr>
              <w:t>Del estudio y resolución del asunto.</w:t>
            </w:r>
            <w:r w:rsidR="00F31C61" w:rsidRPr="00BE5FDD">
              <w:rPr>
                <w:rFonts w:ascii="Palatino Linotype" w:hAnsi="Palatino Linotype"/>
                <w:b/>
                <w:noProof/>
                <w:webHidden/>
              </w:rPr>
              <w:tab/>
            </w:r>
            <w:r w:rsidR="00F31C61" w:rsidRPr="00BE5FDD">
              <w:rPr>
                <w:rFonts w:ascii="Palatino Linotype" w:hAnsi="Palatino Linotype"/>
                <w:b/>
                <w:noProof/>
                <w:webHidden/>
              </w:rPr>
              <w:fldChar w:fldCharType="begin"/>
            </w:r>
            <w:r w:rsidR="00F31C61" w:rsidRPr="00BE5FDD">
              <w:rPr>
                <w:rFonts w:ascii="Palatino Linotype" w:hAnsi="Palatino Linotype"/>
                <w:b/>
                <w:noProof/>
                <w:webHidden/>
              </w:rPr>
              <w:instrText xml:space="preserve"> PAGEREF _Toc13611144 \h </w:instrText>
            </w:r>
            <w:r w:rsidR="00F31C61" w:rsidRPr="00BE5FDD">
              <w:rPr>
                <w:rFonts w:ascii="Palatino Linotype" w:hAnsi="Palatino Linotype"/>
                <w:b/>
                <w:noProof/>
                <w:webHidden/>
              </w:rPr>
            </w:r>
            <w:r w:rsidR="00F31C61" w:rsidRPr="00BE5FDD">
              <w:rPr>
                <w:rFonts w:ascii="Palatino Linotype" w:hAnsi="Palatino Linotype"/>
                <w:b/>
                <w:noProof/>
                <w:webHidden/>
              </w:rPr>
              <w:fldChar w:fldCharType="separate"/>
            </w:r>
            <w:r w:rsidR="00952BEB">
              <w:rPr>
                <w:rFonts w:ascii="Palatino Linotype" w:hAnsi="Palatino Linotype"/>
                <w:b/>
                <w:noProof/>
                <w:webHidden/>
              </w:rPr>
              <w:t>12</w:t>
            </w:r>
            <w:r w:rsidR="00F31C61" w:rsidRPr="00BE5FDD">
              <w:rPr>
                <w:rFonts w:ascii="Palatino Linotype" w:hAnsi="Palatino Linotype"/>
                <w:b/>
                <w:noProof/>
                <w:webHidden/>
              </w:rPr>
              <w:fldChar w:fldCharType="end"/>
            </w:r>
          </w:hyperlink>
        </w:p>
        <w:p w:rsidR="00F31C61" w:rsidRPr="00BE5FDD" w:rsidRDefault="00BE5FDD" w:rsidP="00BE5FDD">
          <w:pPr>
            <w:pStyle w:val="TDC1"/>
            <w:tabs>
              <w:tab w:val="right" w:leader="dot" w:pos="8779"/>
            </w:tabs>
            <w:spacing w:line="360" w:lineRule="auto"/>
            <w:rPr>
              <w:rFonts w:ascii="Palatino Linotype" w:hAnsi="Palatino Linotype"/>
              <w:b/>
              <w:noProof/>
              <w:lang w:val="es-MX" w:eastAsia="es-MX"/>
            </w:rPr>
          </w:pPr>
          <w:r>
            <w:rPr>
              <w:rFonts w:ascii="Palatino Linotype" w:eastAsia="MS Gothic" w:hAnsi="Palatino Linotype" w:cs="Times New Roman"/>
              <w:b/>
              <w:noProof/>
              <w:color w:val="0563C1" w:themeColor="hyperlink"/>
              <w:u w:val="single"/>
              <w:lang w:val="es-MX" w:eastAsia="es-MX"/>
            </w:rPr>
            <mc:AlternateContent>
              <mc:Choice Requires="wps">
                <w:drawing>
                  <wp:anchor distT="0" distB="0" distL="114300" distR="114300" simplePos="0" relativeHeight="251663360" behindDoc="0" locked="0" layoutInCell="1" allowOverlap="1">
                    <wp:simplePos x="0" y="0"/>
                    <wp:positionH relativeFrom="column">
                      <wp:posOffset>-9216</wp:posOffset>
                    </wp:positionH>
                    <wp:positionV relativeFrom="paragraph">
                      <wp:posOffset>379146</wp:posOffset>
                    </wp:positionV>
                    <wp:extent cx="5527589" cy="4044779"/>
                    <wp:effectExtent l="19050" t="19050" r="16510" b="32385"/>
                    <wp:wrapNone/>
                    <wp:docPr id="8" name="Conector recto 8"/>
                    <wp:cNvGraphicFramePr/>
                    <a:graphic xmlns:a="http://schemas.openxmlformats.org/drawingml/2006/main">
                      <a:graphicData uri="http://schemas.microsoft.com/office/word/2010/wordprocessingShape">
                        <wps:wsp>
                          <wps:cNvCnPr/>
                          <wps:spPr>
                            <a:xfrm flipH="1" flipV="1">
                              <a:off x="0" y="0"/>
                              <a:ext cx="5527589" cy="404477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653804" id="Conector recto 8"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75pt,29.85pt" to="434.5pt,3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890gEAAOoDAAAOAAAAZHJzL2Uyb0RvYy54bWysU02P0zAQvSPxHyzfadLS0m7UdA9dAQcE&#10;FV93rzNuLflLY9O0/56xkw0rdoUE4uKMPfNm3puZbG8v1rAzYNTetXw+qzkDJ32n3bHl376+fbXh&#10;LCbhOmG8g5ZfIfLb3csX2z40sPAnbzpARklcbPrQ8lNKoamqKE9gRZz5AI6cyqMVia54rDoUPWW3&#10;plrU9Zuq99gF9BJipNe7wcl3Jb9SINMnpSIkZlpO3FI5sZz3+ax2W9EcUYSTliMN8Q8srNCOik6p&#10;7kQS7AfqJ6msluijV2kmva28UlpC0UBq5vVvar6cRICihZoTw9Sm+P/Syo/nAzLdtZwG5YSlEe1p&#10;UDJ5ZJg/bJN71IfYUOjeHXC8xXDALPii0DJldHhP4+fF+p6t7CN57FJ6fZ16DZfEJD2uVov1anPD&#10;mSTfsl4u1+ubXKkaUmZ4wJjegbcsGy032uVmiEacP8Q0hD6E5GfjWN/y15t5XcZaZc4Dy2Klq4Eh&#10;7DMoUkwcBpZl12BvkJ0FbYmQElyaj1yMo+gMU9qYCVgXHn8EjvEZCmUP/wY8IUpl79IEttp5fK56&#10;ujxQVkM8tfKR7mze++5a5lcctFCl2+Py5419fC/wX7/o7icAAAD//wMAUEsDBBQABgAIAAAAIQAd&#10;rMHW4AAAAAkBAAAPAAAAZHJzL2Rvd25yZXYueG1sTI9BT4NAFITvJv6HzTPxYtoFY6Egj4ZojDcT&#10;aQ/1tmWfQGR3Cbul+O99nvQ4mcnMN8VuMYOYafK9swjxOgJBtnG6ty3CYf+y2oLwQVmtBmcJ4Zs8&#10;7Mrrq0Ll2l3sO811aAWXWJ8rhC6EMZfSNx0Z5dduJMvep5uMCiynVupJXbjcDPI+ihJpVG95oVMj&#10;PXXUfNVng/Dq0rrSbbXvj4fnj/n4cBf18Rvi7c1SPYIItIS/MPziMzqUzHRyZ6u9GBBW8YaTCJss&#10;BcH+Nsn42wkhyZIUZFnI/w/KHwAAAP//AwBQSwECLQAUAAYACAAAACEAtoM4kv4AAADhAQAAEwAA&#10;AAAAAAAAAAAAAAAAAAAAW0NvbnRlbnRfVHlwZXNdLnhtbFBLAQItABQABgAIAAAAIQA4/SH/1gAA&#10;AJQBAAALAAAAAAAAAAAAAAAAAC8BAABfcmVscy8ucmVsc1BLAQItABQABgAIAAAAIQC8u6890gEA&#10;AOoDAAAOAAAAAAAAAAAAAAAAAC4CAABkcnMvZTJvRG9jLnhtbFBLAQItABQABgAIAAAAIQAdrMHW&#10;4AAAAAkBAAAPAAAAAAAAAAAAAAAAACwEAABkcnMvZG93bnJldi54bWxQSwUGAAAAAAQABADzAAAA&#10;OQUAAAAA&#10;" strokecolor="#5b9bd5 [3204]" strokeweight="3pt">
                    <v:stroke joinstyle="miter"/>
                  </v:line>
                </w:pict>
              </mc:Fallback>
            </mc:AlternateContent>
          </w:r>
          <w:hyperlink w:anchor="_Toc13611145" w:history="1">
            <w:r w:rsidR="00F31C61" w:rsidRPr="00BE5FDD">
              <w:rPr>
                <w:rStyle w:val="Hipervnculo"/>
                <w:rFonts w:ascii="Palatino Linotype" w:eastAsia="MS Gothic" w:hAnsi="Palatino Linotype" w:cs="Times New Roman"/>
                <w:b/>
                <w:noProof/>
                <w:lang w:val="es-MX" w:eastAsia="en-US"/>
              </w:rPr>
              <w:t>R E S O L U T I V O S</w:t>
            </w:r>
            <w:r w:rsidR="00F31C61" w:rsidRPr="00BE5FDD">
              <w:rPr>
                <w:rFonts w:ascii="Palatino Linotype" w:hAnsi="Palatino Linotype"/>
                <w:b/>
                <w:noProof/>
                <w:webHidden/>
              </w:rPr>
              <w:tab/>
            </w:r>
            <w:r w:rsidR="00F31C61" w:rsidRPr="00BE5FDD">
              <w:rPr>
                <w:rFonts w:ascii="Palatino Linotype" w:hAnsi="Palatino Linotype"/>
                <w:b/>
                <w:noProof/>
                <w:webHidden/>
              </w:rPr>
              <w:fldChar w:fldCharType="begin"/>
            </w:r>
            <w:r w:rsidR="00F31C61" w:rsidRPr="00BE5FDD">
              <w:rPr>
                <w:rFonts w:ascii="Palatino Linotype" w:hAnsi="Palatino Linotype"/>
                <w:b/>
                <w:noProof/>
                <w:webHidden/>
              </w:rPr>
              <w:instrText xml:space="preserve"> PAGEREF _Toc13611145 \h </w:instrText>
            </w:r>
            <w:r w:rsidR="00F31C61" w:rsidRPr="00BE5FDD">
              <w:rPr>
                <w:rFonts w:ascii="Palatino Linotype" w:hAnsi="Palatino Linotype"/>
                <w:b/>
                <w:noProof/>
                <w:webHidden/>
              </w:rPr>
            </w:r>
            <w:r w:rsidR="00F31C61" w:rsidRPr="00BE5FDD">
              <w:rPr>
                <w:rFonts w:ascii="Palatino Linotype" w:hAnsi="Palatino Linotype"/>
                <w:b/>
                <w:noProof/>
                <w:webHidden/>
              </w:rPr>
              <w:fldChar w:fldCharType="separate"/>
            </w:r>
            <w:r w:rsidR="00952BEB">
              <w:rPr>
                <w:rFonts w:ascii="Palatino Linotype" w:hAnsi="Palatino Linotype"/>
                <w:b/>
                <w:noProof/>
                <w:webHidden/>
              </w:rPr>
              <w:t>20</w:t>
            </w:r>
            <w:r w:rsidR="00F31C61" w:rsidRPr="00BE5FDD">
              <w:rPr>
                <w:rFonts w:ascii="Palatino Linotype" w:hAnsi="Palatino Linotype"/>
                <w:b/>
                <w:noProof/>
                <w:webHidden/>
              </w:rPr>
              <w:fldChar w:fldCharType="end"/>
            </w:r>
          </w:hyperlink>
        </w:p>
        <w:p w:rsidR="00D056CA" w:rsidRPr="00BE5FDD" w:rsidRDefault="00A55BA0" w:rsidP="00BE5FDD">
          <w:pPr>
            <w:spacing w:line="360" w:lineRule="auto"/>
            <w:rPr>
              <w:rFonts w:ascii="Palatino Linotype" w:hAnsi="Palatino Linotype"/>
              <w:bCs/>
              <w:lang w:val="es-ES"/>
            </w:rPr>
          </w:pPr>
          <w:r w:rsidRPr="00BE5FDD">
            <w:rPr>
              <w:rFonts w:ascii="Palatino Linotype" w:hAnsi="Palatino Linotype"/>
              <w:b/>
              <w:bCs/>
              <w:lang w:val="es-ES"/>
            </w:rPr>
            <w:fldChar w:fldCharType="end"/>
          </w:r>
        </w:p>
      </w:sdtContent>
    </w:sdt>
    <w:p w:rsidR="00F31C61" w:rsidRPr="00BE5FDD" w:rsidRDefault="00F31C61" w:rsidP="00BE5FDD">
      <w:pPr>
        <w:spacing w:before="240" w:after="240" w:line="360" w:lineRule="auto"/>
        <w:jc w:val="both"/>
        <w:rPr>
          <w:rFonts w:ascii="Palatino Linotype" w:hAnsi="Palatino Linotype"/>
        </w:rPr>
      </w:pPr>
    </w:p>
    <w:p w:rsidR="00F31C61" w:rsidRPr="00BE5FDD" w:rsidRDefault="00F31C61" w:rsidP="00BE5FDD">
      <w:pPr>
        <w:spacing w:before="240" w:after="240" w:line="360" w:lineRule="auto"/>
        <w:jc w:val="both"/>
        <w:rPr>
          <w:rFonts w:ascii="Palatino Linotype" w:hAnsi="Palatino Linotype"/>
        </w:rPr>
      </w:pPr>
    </w:p>
    <w:p w:rsidR="00F31C61" w:rsidRPr="00BE5FDD" w:rsidRDefault="00F31C61" w:rsidP="00BE5FDD">
      <w:pPr>
        <w:spacing w:before="240" w:after="240" w:line="360" w:lineRule="auto"/>
        <w:jc w:val="both"/>
        <w:rPr>
          <w:rFonts w:ascii="Palatino Linotype" w:hAnsi="Palatino Linotype"/>
        </w:rPr>
      </w:pPr>
    </w:p>
    <w:p w:rsidR="00F31C61" w:rsidRPr="00BE5FDD" w:rsidRDefault="00F31C61" w:rsidP="00BE5FDD">
      <w:pPr>
        <w:spacing w:before="240" w:after="240" w:line="360" w:lineRule="auto"/>
        <w:jc w:val="both"/>
        <w:rPr>
          <w:rFonts w:ascii="Palatino Linotype" w:hAnsi="Palatino Linotype"/>
        </w:rPr>
      </w:pPr>
    </w:p>
    <w:p w:rsidR="00F31C61" w:rsidRPr="00BE5FDD" w:rsidRDefault="00F31C61" w:rsidP="00BE5FDD">
      <w:pPr>
        <w:spacing w:before="240" w:after="240" w:line="360" w:lineRule="auto"/>
        <w:jc w:val="both"/>
        <w:rPr>
          <w:rFonts w:ascii="Palatino Linotype" w:hAnsi="Palatino Linotype"/>
        </w:rPr>
      </w:pPr>
    </w:p>
    <w:p w:rsidR="00F31C61" w:rsidRPr="00BE5FDD" w:rsidRDefault="00F31C61" w:rsidP="00BE5FDD">
      <w:pPr>
        <w:spacing w:before="240" w:after="240" w:line="360" w:lineRule="auto"/>
        <w:jc w:val="both"/>
        <w:rPr>
          <w:rFonts w:ascii="Palatino Linotype" w:hAnsi="Palatino Linotype"/>
        </w:rPr>
      </w:pPr>
    </w:p>
    <w:p w:rsidR="00A55BA0" w:rsidRPr="00BE5FDD" w:rsidRDefault="00A55BA0" w:rsidP="00BE5FDD">
      <w:pPr>
        <w:spacing w:before="240" w:after="240" w:line="360" w:lineRule="auto"/>
        <w:jc w:val="both"/>
        <w:rPr>
          <w:rFonts w:ascii="Palatino Linotype" w:hAnsi="Palatino Linotype"/>
        </w:rPr>
      </w:pPr>
      <w:r w:rsidRPr="00BE5FDD">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006E78FB" w:rsidRPr="00BE5FDD">
        <w:rPr>
          <w:rFonts w:ascii="Palatino Linotype" w:hAnsi="Palatino Linotype"/>
        </w:rPr>
        <w:t>de fecha treinta y uno (31</w:t>
      </w:r>
      <w:r w:rsidR="00423CD7" w:rsidRPr="00BE5FDD">
        <w:rPr>
          <w:rFonts w:ascii="Palatino Linotype" w:hAnsi="Palatino Linotype"/>
        </w:rPr>
        <w:t>) de</w:t>
      </w:r>
      <w:r w:rsidR="006E78FB" w:rsidRPr="00BE5FDD">
        <w:rPr>
          <w:rFonts w:ascii="Palatino Linotype" w:hAnsi="Palatino Linotype"/>
        </w:rPr>
        <w:t xml:space="preserve"> jul</w:t>
      </w:r>
      <w:r w:rsidR="00373373" w:rsidRPr="00BE5FDD">
        <w:rPr>
          <w:rFonts w:ascii="Palatino Linotype" w:hAnsi="Palatino Linotype"/>
        </w:rPr>
        <w:t>io</w:t>
      </w:r>
      <w:r w:rsidR="00423CD7" w:rsidRPr="00BE5FDD">
        <w:rPr>
          <w:rFonts w:ascii="Palatino Linotype" w:hAnsi="Palatino Linotype"/>
        </w:rPr>
        <w:t xml:space="preserve"> </w:t>
      </w:r>
      <w:r w:rsidR="00C3012D" w:rsidRPr="00BE5FDD">
        <w:rPr>
          <w:rFonts w:ascii="Palatino Linotype" w:hAnsi="Palatino Linotype"/>
        </w:rPr>
        <w:t xml:space="preserve">de dos mil diecinueve. </w:t>
      </w:r>
    </w:p>
    <w:p w:rsidR="00A55BA0" w:rsidRPr="00BE5FDD" w:rsidRDefault="00A55BA0" w:rsidP="00BE5FDD">
      <w:pPr>
        <w:spacing w:before="240" w:after="360" w:line="360" w:lineRule="auto"/>
        <w:jc w:val="both"/>
        <w:rPr>
          <w:rFonts w:ascii="Palatino Linotype" w:hAnsi="Palatino Linotype"/>
        </w:rPr>
      </w:pPr>
      <w:r w:rsidRPr="00BE5FDD">
        <w:rPr>
          <w:rFonts w:ascii="Palatino Linotype" w:hAnsi="Palatino Linotype"/>
          <w:b/>
        </w:rPr>
        <w:t>VISTO</w:t>
      </w:r>
      <w:r w:rsidRPr="00BE5FDD">
        <w:rPr>
          <w:rFonts w:ascii="Palatino Linotype" w:hAnsi="Palatino Linotype"/>
        </w:rPr>
        <w:t xml:space="preserve"> el expediente electrónico formado con motivo del recurso de revisión </w:t>
      </w:r>
      <w:r w:rsidRPr="00BE5FDD">
        <w:rPr>
          <w:rFonts w:ascii="Palatino Linotype" w:hAnsi="Palatino Linotype" w:cs="Arial"/>
          <w:b/>
          <w:bCs/>
        </w:rPr>
        <w:t>0</w:t>
      </w:r>
      <w:r w:rsidR="006E78FB" w:rsidRPr="00BE5FDD">
        <w:rPr>
          <w:rFonts w:ascii="Palatino Linotype" w:hAnsi="Palatino Linotype" w:cs="Arial"/>
          <w:b/>
          <w:bCs/>
        </w:rPr>
        <w:t>4198</w:t>
      </w:r>
      <w:r w:rsidR="00C3012D" w:rsidRPr="00BE5FDD">
        <w:rPr>
          <w:rFonts w:ascii="Palatino Linotype" w:hAnsi="Palatino Linotype" w:cs="Arial"/>
          <w:b/>
          <w:bCs/>
        </w:rPr>
        <w:t>/INFOEM/IP/RR/2019</w:t>
      </w:r>
      <w:r w:rsidRPr="00BE5FDD">
        <w:rPr>
          <w:rFonts w:ascii="Palatino Linotype" w:hAnsi="Palatino Linotype" w:cs="Arial"/>
          <w:b/>
          <w:bCs/>
        </w:rPr>
        <w:t xml:space="preserve">, </w:t>
      </w:r>
      <w:r w:rsidR="00423CD7" w:rsidRPr="00BE5FDD">
        <w:rPr>
          <w:rFonts w:ascii="Palatino Linotype" w:hAnsi="Palatino Linotype"/>
        </w:rPr>
        <w:t>promovido por</w:t>
      </w:r>
      <w:r w:rsidR="00373373" w:rsidRPr="00BE5FDD">
        <w:rPr>
          <w:rFonts w:ascii="Palatino Linotype" w:hAnsi="Palatino Linotype"/>
        </w:rPr>
        <w:t xml:space="preserve"> un usuario del Sistema de Acceso a la Información Mexiquense </w:t>
      </w:r>
      <w:r w:rsidR="00373373" w:rsidRPr="00BE5FDD">
        <w:rPr>
          <w:rFonts w:ascii="Palatino Linotype" w:hAnsi="Palatino Linotype"/>
          <w:b/>
        </w:rPr>
        <w:t xml:space="preserve">(SAIMEX), </w:t>
      </w:r>
      <w:r w:rsidR="00373373" w:rsidRPr="00BE5FDD">
        <w:rPr>
          <w:rFonts w:ascii="Palatino Linotype" w:hAnsi="Palatino Linotype"/>
        </w:rPr>
        <w:t xml:space="preserve">quien no proporcionó ningún nombre, seudónimo o carácter para poder ser identificado, por lo que en lo sucesivo será identificado en su calidad de </w:t>
      </w:r>
      <w:r w:rsidR="00373373" w:rsidRPr="00BE5FDD">
        <w:rPr>
          <w:rFonts w:ascii="Palatino Linotype" w:hAnsi="Palatino Linotype"/>
          <w:b/>
        </w:rPr>
        <w:t>RECURRENTE</w:t>
      </w:r>
      <w:r w:rsidR="00373373" w:rsidRPr="00BE5FDD">
        <w:rPr>
          <w:rFonts w:ascii="Palatino Linotype" w:hAnsi="Palatino Linotype"/>
        </w:rPr>
        <w:t>, en contra de la</w:t>
      </w:r>
      <w:r w:rsidRPr="00BE5FDD">
        <w:rPr>
          <w:rFonts w:ascii="Palatino Linotype" w:hAnsi="Palatino Linotype" w:cs="Arial"/>
        </w:rPr>
        <w:t xml:space="preserve"> respuesta del </w:t>
      </w:r>
      <w:r w:rsidR="006E78FB" w:rsidRPr="00BE5FDD">
        <w:rPr>
          <w:rFonts w:ascii="Palatino Linotype" w:hAnsi="Palatino Linotype" w:cs="Arial"/>
          <w:b/>
        </w:rPr>
        <w:t>Ayuntamiento de Ixtapan de la Sal</w:t>
      </w:r>
      <w:r w:rsidR="004F35F2" w:rsidRPr="00BE5FDD">
        <w:rPr>
          <w:rFonts w:ascii="Palatino Linotype" w:hAnsi="Palatino Linotype" w:cs="Arial"/>
          <w:b/>
        </w:rPr>
        <w:t xml:space="preserve"> </w:t>
      </w:r>
      <w:r w:rsidRPr="00BE5FDD">
        <w:rPr>
          <w:rFonts w:ascii="Palatino Linotype" w:hAnsi="Palatino Linotype"/>
        </w:rPr>
        <w:t>en lo sucesivo el</w:t>
      </w:r>
      <w:r w:rsidRPr="00BE5FDD">
        <w:rPr>
          <w:rFonts w:ascii="Palatino Linotype" w:hAnsi="Palatino Linotype"/>
          <w:b/>
        </w:rPr>
        <w:t xml:space="preserve"> SUJETO OBLIGADO, </w:t>
      </w:r>
      <w:r w:rsidRPr="00BE5FDD">
        <w:rPr>
          <w:rFonts w:ascii="Palatino Linotype" w:hAnsi="Palatino Linotype"/>
        </w:rPr>
        <w:t xml:space="preserve">se procede a dictar la presente resolución, con base en los siguientes: </w:t>
      </w:r>
    </w:p>
    <w:p w:rsidR="00A55BA0" w:rsidRPr="00BE5FDD" w:rsidRDefault="00A55BA0" w:rsidP="00BE5FDD">
      <w:pPr>
        <w:pStyle w:val="Ttulo1"/>
        <w:spacing w:line="360" w:lineRule="auto"/>
        <w:jc w:val="center"/>
        <w:rPr>
          <w:b w:val="0"/>
          <w:szCs w:val="24"/>
        </w:rPr>
      </w:pPr>
      <w:bookmarkStart w:id="0" w:name="_Toc13611137"/>
      <w:r w:rsidRPr="00BE5FDD">
        <w:rPr>
          <w:szCs w:val="24"/>
        </w:rPr>
        <w:t>ANTECEDENTES</w:t>
      </w:r>
      <w:bookmarkEnd w:id="0"/>
    </w:p>
    <w:p w:rsidR="004F35F2" w:rsidRPr="00BE5FDD" w:rsidRDefault="006E78FB" w:rsidP="00BE5FDD">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BE5FDD">
        <w:rPr>
          <w:rFonts w:ascii="Palatino Linotype" w:eastAsia="Calibri" w:hAnsi="Palatino Linotype" w:cs="Arial"/>
          <w:lang w:val="es-ES"/>
        </w:rPr>
        <w:t>El día tres</w:t>
      </w:r>
      <w:r w:rsidR="00561086" w:rsidRPr="00BE5FDD">
        <w:rPr>
          <w:rFonts w:ascii="Palatino Linotype" w:eastAsia="Calibri" w:hAnsi="Palatino Linotype" w:cs="Arial"/>
          <w:lang w:val="es-ES"/>
        </w:rPr>
        <w:t xml:space="preserve"> </w:t>
      </w:r>
      <w:r w:rsidR="00A55BA0" w:rsidRPr="00BE5FDD">
        <w:rPr>
          <w:rFonts w:ascii="Palatino Linotype" w:eastAsia="Calibri" w:hAnsi="Palatino Linotype" w:cs="Arial"/>
          <w:lang w:val="es-ES"/>
        </w:rPr>
        <w:t>(</w:t>
      </w:r>
      <w:r w:rsidRPr="00BE5FDD">
        <w:rPr>
          <w:rFonts w:ascii="Palatino Linotype" w:eastAsia="Calibri" w:hAnsi="Palatino Linotype" w:cs="Arial"/>
          <w:lang w:val="es-ES"/>
        </w:rPr>
        <w:t>03</w:t>
      </w:r>
      <w:r w:rsidR="00423CD7" w:rsidRPr="00BE5FDD">
        <w:rPr>
          <w:rFonts w:ascii="Palatino Linotype" w:eastAsia="Calibri" w:hAnsi="Palatino Linotype" w:cs="Arial"/>
          <w:lang w:val="es-ES"/>
        </w:rPr>
        <w:t>) de</w:t>
      </w:r>
      <w:r w:rsidR="008A7E7C" w:rsidRPr="00BE5FDD">
        <w:rPr>
          <w:rFonts w:ascii="Palatino Linotype" w:eastAsia="Calibri" w:hAnsi="Palatino Linotype" w:cs="Arial"/>
          <w:lang w:val="es-ES"/>
        </w:rPr>
        <w:t xml:space="preserve"> may</w:t>
      </w:r>
      <w:r w:rsidR="002C777D" w:rsidRPr="00BE5FDD">
        <w:rPr>
          <w:rFonts w:ascii="Palatino Linotype" w:eastAsia="Calibri" w:hAnsi="Palatino Linotype" w:cs="Arial"/>
          <w:lang w:val="es-ES"/>
        </w:rPr>
        <w:t>o</w:t>
      </w:r>
      <w:r w:rsidR="00F1006A" w:rsidRPr="00BE5FDD">
        <w:rPr>
          <w:rFonts w:ascii="Palatino Linotype" w:eastAsia="Calibri" w:hAnsi="Palatino Linotype" w:cs="Arial"/>
          <w:lang w:val="es-ES"/>
        </w:rPr>
        <w:t xml:space="preserve"> </w:t>
      </w:r>
      <w:r w:rsidR="0030660D" w:rsidRPr="00BE5FDD">
        <w:rPr>
          <w:rFonts w:ascii="Palatino Linotype" w:eastAsia="Calibri" w:hAnsi="Palatino Linotype" w:cs="Arial"/>
          <w:lang w:val="es-ES"/>
        </w:rPr>
        <w:t>d</w:t>
      </w:r>
      <w:r w:rsidR="00A55BA0" w:rsidRPr="00BE5FDD">
        <w:rPr>
          <w:rFonts w:ascii="Palatino Linotype" w:eastAsia="Calibri" w:hAnsi="Palatino Linotype" w:cs="Arial"/>
          <w:lang w:val="es-ES"/>
        </w:rPr>
        <w:t xml:space="preserve">e dos mil </w:t>
      </w:r>
      <w:r w:rsidR="00B819AE" w:rsidRPr="00BE5FDD">
        <w:rPr>
          <w:rFonts w:ascii="Palatino Linotype" w:eastAsia="Calibri" w:hAnsi="Palatino Linotype" w:cs="Arial"/>
          <w:lang w:val="es-ES"/>
        </w:rPr>
        <w:t>dieci</w:t>
      </w:r>
      <w:r w:rsidR="00F1006A" w:rsidRPr="00BE5FDD">
        <w:rPr>
          <w:rFonts w:ascii="Palatino Linotype" w:eastAsia="Calibri" w:hAnsi="Palatino Linotype" w:cs="Arial"/>
          <w:lang w:val="es-ES"/>
        </w:rPr>
        <w:t>nueve</w:t>
      </w:r>
      <w:r w:rsidR="00A55BA0" w:rsidRPr="00BE5FDD">
        <w:rPr>
          <w:rFonts w:ascii="Palatino Linotype" w:eastAsia="Calibri" w:hAnsi="Palatino Linotype" w:cs="Arial"/>
          <w:lang w:val="es-ES"/>
        </w:rPr>
        <w:t>,</w:t>
      </w:r>
      <w:r w:rsidR="00A55BA0" w:rsidRPr="00BE5FDD">
        <w:rPr>
          <w:rFonts w:ascii="Palatino Linotype" w:eastAsia="Calibri" w:hAnsi="Palatino Linotype" w:cs="Times New Roman"/>
          <w:lang w:val="es-ES"/>
        </w:rPr>
        <w:t xml:space="preserve"> se</w:t>
      </w:r>
      <w:r w:rsidR="00A55BA0" w:rsidRPr="00BE5FDD">
        <w:rPr>
          <w:rFonts w:ascii="Palatino Linotype" w:hAnsi="Palatino Linotype"/>
          <w:b/>
        </w:rPr>
        <w:t xml:space="preserve"> </w:t>
      </w:r>
      <w:r w:rsidR="00A55BA0" w:rsidRPr="00BE5FDD">
        <w:rPr>
          <w:rFonts w:ascii="Palatino Linotype" w:hAnsi="Palatino Linotype"/>
        </w:rPr>
        <w:t xml:space="preserve">presentó </w:t>
      </w:r>
      <w:r w:rsidR="00A55BA0" w:rsidRPr="00BE5FDD">
        <w:rPr>
          <w:rFonts w:ascii="Palatino Linotype" w:eastAsia="Calibri" w:hAnsi="Palatino Linotype" w:cs="Arial"/>
          <w:lang w:val="es-ES"/>
        </w:rPr>
        <w:t xml:space="preserve">ante el </w:t>
      </w:r>
      <w:r w:rsidR="00A55BA0" w:rsidRPr="00BE5FDD">
        <w:rPr>
          <w:rFonts w:ascii="Palatino Linotype" w:eastAsia="Calibri" w:hAnsi="Palatino Linotype" w:cs="Arial"/>
          <w:b/>
          <w:lang w:val="es-ES"/>
        </w:rPr>
        <w:t>SUJETO OBLIGADO,</w:t>
      </w:r>
      <w:r w:rsidR="00A55BA0" w:rsidRPr="00BE5FDD">
        <w:rPr>
          <w:rFonts w:ascii="Palatino Linotype" w:eastAsia="Calibri" w:hAnsi="Palatino Linotype" w:cs="Arial"/>
        </w:rPr>
        <w:t xml:space="preserve"> vía </w:t>
      </w:r>
      <w:r w:rsidR="00A55BA0" w:rsidRPr="00BE5FDD">
        <w:rPr>
          <w:rFonts w:ascii="Palatino Linotype" w:eastAsia="Calibri" w:hAnsi="Palatino Linotype" w:cs="Arial"/>
          <w:lang w:val="es-ES"/>
        </w:rPr>
        <w:t xml:space="preserve">Sistema de Acceso a la Información Mexiquense </w:t>
      </w:r>
      <w:r w:rsidR="00A55BA0" w:rsidRPr="00BE5FDD">
        <w:rPr>
          <w:rFonts w:ascii="Palatino Linotype" w:eastAsia="Calibri" w:hAnsi="Palatino Linotype" w:cs="Arial"/>
          <w:b/>
          <w:lang w:val="es-ES"/>
        </w:rPr>
        <w:t>(SAIMEX),</w:t>
      </w:r>
      <w:r w:rsidR="00A55BA0" w:rsidRPr="00BE5FDD">
        <w:rPr>
          <w:rFonts w:ascii="Palatino Linotype" w:eastAsia="Calibri" w:hAnsi="Palatino Linotype" w:cs="Arial"/>
          <w:lang w:val="es-ES"/>
        </w:rPr>
        <w:t xml:space="preserve"> la solicitud de información pública registrada con el número</w:t>
      </w:r>
      <w:r w:rsidRPr="00BE5FDD">
        <w:rPr>
          <w:rFonts w:ascii="Palatino Linotype" w:eastAsia="Calibri" w:hAnsi="Palatino Linotype" w:cs="Arial"/>
          <w:b/>
          <w:bCs/>
        </w:rPr>
        <w:t xml:space="preserve">  00041/IXTASAL/IP/2019</w:t>
      </w:r>
      <w:r w:rsidR="00A55BA0" w:rsidRPr="00BE5FDD">
        <w:rPr>
          <w:rFonts w:ascii="Palatino Linotype" w:eastAsia="Calibri" w:hAnsi="Palatino Linotype" w:cs="Arial"/>
          <w:lang w:val="es-ES"/>
        </w:rPr>
        <w:t>, mediante la cual requirió:</w:t>
      </w:r>
    </w:p>
    <w:p w:rsidR="00A55BA0" w:rsidRPr="00BE5FDD" w:rsidRDefault="00423CD7" w:rsidP="00BE5FDD">
      <w:pPr>
        <w:spacing w:line="360" w:lineRule="auto"/>
        <w:ind w:left="851" w:right="709"/>
        <w:jc w:val="both"/>
        <w:rPr>
          <w:rFonts w:ascii="Palatino Linotype" w:eastAsia="Times New Roman" w:hAnsi="Palatino Linotype" w:cs="Times New Roman"/>
          <w:i/>
          <w:lang w:val="es-MX" w:eastAsia="es-MX"/>
        </w:rPr>
      </w:pPr>
      <w:r w:rsidRPr="00BE5FDD">
        <w:rPr>
          <w:rFonts w:ascii="Palatino Linotype" w:eastAsia="Calibri" w:hAnsi="Palatino Linotype" w:cs="Times New Roman"/>
          <w:i/>
          <w:color w:val="000000"/>
          <w:lang w:eastAsia="en-US"/>
        </w:rPr>
        <w:t>“</w:t>
      </w:r>
      <w:r w:rsidR="006E78FB" w:rsidRPr="00BE5FDD">
        <w:rPr>
          <w:rFonts w:ascii="Palatino Linotype" w:eastAsia="Calibri" w:hAnsi="Palatino Linotype" w:cs="Times New Roman"/>
          <w:i/>
          <w:color w:val="000000"/>
          <w:lang w:eastAsia="en-US"/>
        </w:rPr>
        <w:t xml:space="preserve">De acuerdo con este artículo del Código Financiero del Estado de México y Municipios, texto siguiente: Artículo 341.- Se entenderá por cuenta pública el informe que rinda anualmente el Gobernador a la Legislatura, respecto de </w:t>
      </w:r>
      <w:r w:rsidR="006E78FB" w:rsidRPr="00BE5FDD">
        <w:rPr>
          <w:rFonts w:ascii="Palatino Linotype" w:eastAsia="Calibri" w:hAnsi="Palatino Linotype" w:cs="Times New Roman"/>
          <w:i/>
          <w:color w:val="000000"/>
          <w:lang w:eastAsia="en-US"/>
        </w:rPr>
        <w:lastRenderedPageBreak/>
        <w:t xml:space="preserve">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6E78FB" w:rsidRPr="00BE5FDD">
        <w:rPr>
          <w:rFonts w:ascii="Palatino Linotype" w:eastAsia="Calibri" w:hAnsi="Palatino Linotype" w:cs="Times New Roman"/>
          <w:i/>
          <w:color w:val="000000"/>
          <w:lang w:eastAsia="en-US"/>
        </w:rPr>
        <w:t>gracias</w:t>
      </w:r>
      <w:proofErr w:type="gramEnd"/>
      <w:r w:rsidR="00A55BA0" w:rsidRPr="00BE5FDD">
        <w:rPr>
          <w:rFonts w:ascii="Palatino Linotype" w:hAnsi="Palatino Linotype"/>
          <w:i/>
        </w:rPr>
        <w:t>”</w:t>
      </w:r>
      <w:r w:rsidR="006E78FB" w:rsidRPr="00BE5FDD">
        <w:rPr>
          <w:rFonts w:ascii="Palatino Linotype" w:hAnsi="Palatino Linotype"/>
          <w:i/>
        </w:rPr>
        <w:t xml:space="preserve"> </w:t>
      </w:r>
      <w:r w:rsidR="00A55BA0" w:rsidRPr="00BE5FDD">
        <w:rPr>
          <w:rFonts w:ascii="Palatino Linotype" w:hAnsi="Palatino Linotype"/>
          <w:i/>
        </w:rPr>
        <w:t>(Sic)</w:t>
      </w:r>
    </w:p>
    <w:p w:rsidR="00A55BA0" w:rsidRPr="00BE5FDD" w:rsidRDefault="00A55BA0" w:rsidP="00BE5FDD">
      <w:pPr>
        <w:pStyle w:val="Prrafodelista"/>
        <w:spacing w:line="360" w:lineRule="auto"/>
        <w:ind w:left="0" w:right="34"/>
        <w:jc w:val="both"/>
        <w:rPr>
          <w:rFonts w:ascii="Palatino Linotype" w:hAnsi="Palatino Linotype" w:cs="Arial"/>
          <w:i/>
        </w:rPr>
      </w:pPr>
    </w:p>
    <w:p w:rsidR="004F35F2" w:rsidRPr="00BE5FDD" w:rsidRDefault="004F35F2" w:rsidP="00BE5FDD">
      <w:pPr>
        <w:pStyle w:val="Prrafodelista"/>
        <w:numPr>
          <w:ilvl w:val="0"/>
          <w:numId w:val="2"/>
        </w:numPr>
        <w:spacing w:before="240" w:after="240" w:line="360" w:lineRule="auto"/>
        <w:ind w:left="0" w:firstLine="0"/>
        <w:jc w:val="both"/>
        <w:rPr>
          <w:rFonts w:ascii="Palatino Linotype" w:hAnsi="Palatino Linotype" w:cs="Arial"/>
          <w:i/>
        </w:rPr>
      </w:pPr>
      <w:r w:rsidRPr="00BE5FDD">
        <w:rPr>
          <w:rFonts w:ascii="Palatino Linotype" w:hAnsi="Palatino Linotype" w:cs="Arial"/>
        </w:rPr>
        <w:t>Se hace constar que se señaló como modalidad de e</w:t>
      </w:r>
      <w:r w:rsidR="002C777D" w:rsidRPr="00BE5FDD">
        <w:rPr>
          <w:rFonts w:ascii="Palatino Linotype" w:hAnsi="Palatino Linotype" w:cs="Arial"/>
        </w:rPr>
        <w:t xml:space="preserve">ntrega de la información </w:t>
      </w:r>
      <w:r w:rsidRPr="00BE5FDD">
        <w:rPr>
          <w:rFonts w:ascii="Palatino Linotype" w:hAnsi="Palatino Linotype" w:cs="Arial"/>
        </w:rPr>
        <w:t xml:space="preserve">a través del Sistema de Acceso a la Información Mexiquense </w:t>
      </w:r>
      <w:r w:rsidRPr="00BE5FDD">
        <w:rPr>
          <w:rFonts w:ascii="Palatino Linotype" w:hAnsi="Palatino Linotype" w:cs="Arial"/>
          <w:b/>
        </w:rPr>
        <w:t xml:space="preserve">(SAIMEX). </w:t>
      </w:r>
    </w:p>
    <w:p w:rsidR="00423CD7" w:rsidRPr="00BE5FDD" w:rsidRDefault="00423CD7" w:rsidP="00BE5FDD">
      <w:pPr>
        <w:pStyle w:val="Prrafodelista"/>
        <w:spacing w:before="240" w:after="240" w:line="360" w:lineRule="auto"/>
        <w:ind w:left="0"/>
        <w:jc w:val="both"/>
        <w:rPr>
          <w:rFonts w:ascii="Palatino Linotype" w:hAnsi="Palatino Linotype" w:cs="Arial"/>
          <w:i/>
        </w:rPr>
      </w:pPr>
    </w:p>
    <w:p w:rsidR="00D369A5" w:rsidRPr="00BE5FDD" w:rsidRDefault="006E78FB" w:rsidP="00BE5FDD">
      <w:pPr>
        <w:pStyle w:val="Prrafodelista"/>
        <w:numPr>
          <w:ilvl w:val="0"/>
          <w:numId w:val="2"/>
        </w:numPr>
        <w:spacing w:before="240" w:after="240" w:line="360" w:lineRule="auto"/>
        <w:ind w:left="0" w:firstLine="0"/>
        <w:jc w:val="both"/>
        <w:rPr>
          <w:rFonts w:ascii="Palatino Linotype" w:hAnsi="Palatino Linotype" w:cs="Arial"/>
          <w:i/>
        </w:rPr>
      </w:pPr>
      <w:r w:rsidRPr="00BE5FDD">
        <w:rPr>
          <w:rFonts w:ascii="Palatino Linotype" w:hAnsi="Palatino Linotype" w:cs="Arial"/>
        </w:rPr>
        <w:t>En fecha siete (07) de mayo</w:t>
      </w:r>
      <w:r w:rsidR="00561086" w:rsidRPr="00BE5FDD">
        <w:rPr>
          <w:rFonts w:ascii="Palatino Linotype" w:hAnsi="Palatino Linotype" w:cs="Arial"/>
        </w:rPr>
        <w:t xml:space="preserve"> de</w:t>
      </w:r>
      <w:r w:rsidR="002C777D" w:rsidRPr="00BE5FDD">
        <w:rPr>
          <w:rFonts w:ascii="Palatino Linotype" w:hAnsi="Palatino Linotype" w:cs="Arial"/>
        </w:rPr>
        <w:t xml:space="preserve"> dos mil diecinueve, el </w:t>
      </w:r>
      <w:r w:rsidR="002C777D" w:rsidRPr="00BE5FDD">
        <w:rPr>
          <w:rFonts w:ascii="Palatino Linotype" w:hAnsi="Palatino Linotype" w:cs="Arial"/>
          <w:b/>
        </w:rPr>
        <w:t xml:space="preserve">SUJETO OBLIGADO </w:t>
      </w:r>
      <w:r w:rsidR="002C777D" w:rsidRPr="00BE5FDD">
        <w:rPr>
          <w:rFonts w:ascii="Palatino Linotype" w:hAnsi="Palatino Linotype" w:cs="Arial"/>
        </w:rPr>
        <w:t xml:space="preserve">emitió su respectiva respuesta a la solicitud de información presentada, a través del escrito siguiente: </w:t>
      </w:r>
    </w:p>
    <w:p w:rsidR="002C777D" w:rsidRPr="00BE5FDD" w:rsidRDefault="002C777D" w:rsidP="00BE5FDD">
      <w:pPr>
        <w:pStyle w:val="Prrafodelista"/>
        <w:spacing w:line="360" w:lineRule="auto"/>
        <w:rPr>
          <w:rFonts w:ascii="Palatino Linotype" w:hAnsi="Palatino Linotype" w:cs="Arial"/>
          <w:i/>
        </w:rPr>
      </w:pPr>
    </w:p>
    <w:p w:rsidR="006E78FB" w:rsidRPr="00BE5FDD" w:rsidRDefault="002C777D" w:rsidP="00BE5FDD">
      <w:pPr>
        <w:pStyle w:val="Prrafodelista"/>
        <w:spacing w:before="240" w:after="240" w:line="360" w:lineRule="auto"/>
        <w:jc w:val="right"/>
        <w:rPr>
          <w:rFonts w:ascii="Palatino Linotype" w:hAnsi="Palatino Linotype" w:cs="Arial"/>
          <w:i/>
        </w:rPr>
      </w:pPr>
      <w:r w:rsidRPr="00BE5FDD">
        <w:rPr>
          <w:rFonts w:ascii="Palatino Linotype" w:hAnsi="Palatino Linotype" w:cs="Arial"/>
          <w:i/>
        </w:rPr>
        <w:t>“</w:t>
      </w:r>
      <w:r w:rsidR="006E78FB" w:rsidRPr="00BE5FDD">
        <w:rPr>
          <w:rFonts w:ascii="Palatino Linotype" w:hAnsi="Palatino Linotype" w:cs="Arial"/>
          <w:i/>
        </w:rPr>
        <w:t>Ixtapan de la Sal, México a 07 de Mayo de 2019</w:t>
      </w:r>
    </w:p>
    <w:p w:rsidR="006E78FB" w:rsidRPr="00BE5FDD" w:rsidRDefault="006E78FB" w:rsidP="00BE5FDD">
      <w:pPr>
        <w:pStyle w:val="Prrafodelista"/>
        <w:spacing w:before="240" w:after="240" w:line="360" w:lineRule="auto"/>
        <w:jc w:val="right"/>
        <w:rPr>
          <w:rFonts w:ascii="Palatino Linotype" w:hAnsi="Palatino Linotype" w:cs="Arial"/>
          <w:i/>
        </w:rPr>
      </w:pPr>
      <w:r w:rsidRPr="00BE5FDD">
        <w:rPr>
          <w:rFonts w:ascii="Palatino Linotype" w:hAnsi="Palatino Linotype" w:cs="Arial"/>
          <w:i/>
        </w:rPr>
        <w:t>Nombre del solicitante:</w:t>
      </w:r>
    </w:p>
    <w:p w:rsidR="006E78FB" w:rsidRPr="00BE5FDD" w:rsidRDefault="006E78FB" w:rsidP="00BE5FDD">
      <w:pPr>
        <w:pStyle w:val="Prrafodelista"/>
        <w:spacing w:before="240" w:after="240" w:line="360" w:lineRule="auto"/>
        <w:jc w:val="right"/>
        <w:rPr>
          <w:rFonts w:ascii="Palatino Linotype" w:hAnsi="Palatino Linotype" w:cs="Arial"/>
          <w:i/>
        </w:rPr>
      </w:pPr>
      <w:r w:rsidRPr="00BE5FDD">
        <w:rPr>
          <w:rFonts w:ascii="Palatino Linotype" w:hAnsi="Palatino Linotype" w:cs="Arial"/>
          <w:i/>
        </w:rPr>
        <w:t>Folio de la solicitud: 00041/IXTASAL/IP/2019</w:t>
      </w:r>
    </w:p>
    <w:p w:rsidR="006E78FB" w:rsidRPr="00BE5FDD" w:rsidRDefault="006E78FB" w:rsidP="00BE5FDD">
      <w:pPr>
        <w:pStyle w:val="Prrafodelista"/>
        <w:spacing w:before="240" w:after="240" w:line="360" w:lineRule="auto"/>
        <w:jc w:val="right"/>
        <w:rPr>
          <w:rFonts w:ascii="Palatino Linotype" w:hAnsi="Palatino Linotype" w:cs="Arial"/>
          <w:i/>
        </w:rPr>
      </w:pPr>
    </w:p>
    <w:p w:rsidR="006E78FB" w:rsidRPr="00BE5FDD" w:rsidRDefault="006E78FB" w:rsidP="00BE5FDD">
      <w:pPr>
        <w:pStyle w:val="Prrafodelista"/>
        <w:spacing w:before="240" w:after="240" w:line="360" w:lineRule="auto"/>
        <w:jc w:val="both"/>
        <w:rPr>
          <w:rFonts w:ascii="Palatino Linotype" w:hAnsi="Palatino Linotype" w:cs="Arial"/>
          <w:i/>
        </w:rPr>
      </w:pPr>
      <w:r w:rsidRPr="00BE5FDD">
        <w:rPr>
          <w:rFonts w:ascii="Palatino Linotype" w:hAnsi="Palatino Linotype" w:cs="Arial"/>
          <w:i/>
        </w:rPr>
        <w:t>A efecto de dar respuesta a su solicitud planteada anexo al presente la información solicitada</w:t>
      </w:r>
    </w:p>
    <w:p w:rsidR="006E78FB" w:rsidRPr="00BE5FDD" w:rsidRDefault="006E78FB" w:rsidP="00BE5FDD">
      <w:pPr>
        <w:pStyle w:val="Prrafodelista"/>
        <w:spacing w:before="240" w:after="240" w:line="360" w:lineRule="auto"/>
        <w:jc w:val="both"/>
        <w:rPr>
          <w:rFonts w:ascii="Palatino Linotype" w:hAnsi="Palatino Linotype" w:cs="Arial"/>
          <w:i/>
        </w:rPr>
      </w:pPr>
    </w:p>
    <w:p w:rsidR="006E78FB" w:rsidRPr="00BE5FDD" w:rsidRDefault="006E78FB" w:rsidP="00BE5FDD">
      <w:pPr>
        <w:pStyle w:val="Prrafodelista"/>
        <w:spacing w:before="240" w:after="240" w:line="360" w:lineRule="auto"/>
        <w:rPr>
          <w:rFonts w:ascii="Palatino Linotype" w:hAnsi="Palatino Linotype" w:cs="Arial"/>
          <w:i/>
        </w:rPr>
      </w:pPr>
      <w:r w:rsidRPr="00BE5FDD">
        <w:rPr>
          <w:rFonts w:ascii="Palatino Linotype" w:hAnsi="Palatino Linotype" w:cs="Arial"/>
          <w:i/>
        </w:rPr>
        <w:t>ATENTAMENTE</w:t>
      </w:r>
    </w:p>
    <w:p w:rsidR="00D369A5" w:rsidRPr="00BE5FDD" w:rsidRDefault="006E78FB" w:rsidP="00BE5FDD">
      <w:pPr>
        <w:pStyle w:val="Prrafodelista"/>
        <w:spacing w:before="240" w:after="240" w:line="360" w:lineRule="auto"/>
        <w:rPr>
          <w:rFonts w:ascii="Palatino Linotype" w:hAnsi="Palatino Linotype" w:cs="Arial"/>
          <w:i/>
        </w:rPr>
      </w:pPr>
      <w:r w:rsidRPr="00BE5FDD">
        <w:rPr>
          <w:rFonts w:ascii="Palatino Linotype" w:hAnsi="Palatino Linotype" w:cs="Arial"/>
          <w:i/>
        </w:rPr>
        <w:t>L. D. MARICELA RAMIREZ COTERO</w:t>
      </w:r>
      <w:r w:rsidR="002C777D" w:rsidRPr="00BE5FDD">
        <w:rPr>
          <w:rFonts w:ascii="Palatino Linotype" w:hAnsi="Palatino Linotype" w:cs="Arial"/>
          <w:i/>
        </w:rPr>
        <w:t>”</w:t>
      </w:r>
      <w:r w:rsidR="00037351" w:rsidRPr="00BE5FDD">
        <w:rPr>
          <w:rFonts w:ascii="Palatino Linotype" w:hAnsi="Palatino Linotype" w:cs="Arial"/>
          <w:i/>
        </w:rPr>
        <w:t xml:space="preserve"> (Sic)</w:t>
      </w:r>
    </w:p>
    <w:p w:rsidR="00037351" w:rsidRPr="00BE5FDD" w:rsidRDefault="00037351" w:rsidP="00BE5FDD">
      <w:pPr>
        <w:pStyle w:val="Prrafodelista"/>
        <w:spacing w:before="240" w:after="240" w:line="360" w:lineRule="auto"/>
        <w:rPr>
          <w:rFonts w:ascii="Palatino Linotype" w:hAnsi="Palatino Linotype" w:cs="Arial"/>
          <w:i/>
        </w:rPr>
      </w:pPr>
    </w:p>
    <w:p w:rsidR="002C777D" w:rsidRPr="00BE5FDD" w:rsidRDefault="002C777D" w:rsidP="00BE5FDD">
      <w:pPr>
        <w:pStyle w:val="Prrafodelista"/>
        <w:numPr>
          <w:ilvl w:val="0"/>
          <w:numId w:val="2"/>
        </w:numPr>
        <w:spacing w:before="240" w:after="240" w:line="360" w:lineRule="auto"/>
        <w:ind w:left="0" w:firstLine="0"/>
        <w:jc w:val="both"/>
        <w:rPr>
          <w:rFonts w:ascii="Palatino Linotype" w:hAnsi="Palatino Linotype" w:cs="Arial"/>
          <w:i/>
        </w:rPr>
      </w:pPr>
      <w:r w:rsidRPr="00BE5FDD">
        <w:rPr>
          <w:rFonts w:ascii="Palatino Linotype" w:hAnsi="Palatino Linotype" w:cs="Arial"/>
        </w:rPr>
        <w:t xml:space="preserve">A dicha respuesta </w:t>
      </w:r>
      <w:r w:rsidR="006E78FB" w:rsidRPr="00BE5FDD">
        <w:rPr>
          <w:rFonts w:ascii="Palatino Linotype" w:hAnsi="Palatino Linotype" w:cs="Arial"/>
        </w:rPr>
        <w:t>se anexaron un (01) documento electrónico</w:t>
      </w:r>
      <w:r w:rsidR="00DC2DC6" w:rsidRPr="00BE5FDD">
        <w:rPr>
          <w:rFonts w:ascii="Palatino Linotype" w:hAnsi="Palatino Linotype" w:cs="Arial"/>
        </w:rPr>
        <w:t xml:space="preserve">: </w:t>
      </w:r>
    </w:p>
    <w:p w:rsidR="00896CB6" w:rsidRPr="00BE5FDD" w:rsidRDefault="00896CB6" w:rsidP="00BE5FDD">
      <w:pPr>
        <w:pStyle w:val="Prrafodelista"/>
        <w:spacing w:before="240" w:after="240" w:line="360" w:lineRule="auto"/>
        <w:ind w:left="0"/>
        <w:jc w:val="both"/>
        <w:rPr>
          <w:rFonts w:ascii="Palatino Linotype" w:hAnsi="Palatino Linotype" w:cs="Arial"/>
          <w:i/>
        </w:rPr>
      </w:pPr>
    </w:p>
    <w:p w:rsidR="002C3896" w:rsidRPr="00BE5FDD" w:rsidRDefault="006E78FB" w:rsidP="00BE5FDD">
      <w:pPr>
        <w:pStyle w:val="Prrafodelista"/>
        <w:numPr>
          <w:ilvl w:val="0"/>
          <w:numId w:val="34"/>
        </w:numPr>
        <w:spacing w:before="240" w:after="240" w:line="360" w:lineRule="auto"/>
        <w:jc w:val="both"/>
        <w:rPr>
          <w:rFonts w:ascii="Palatino Linotype" w:hAnsi="Palatino Linotype" w:cs="Arial"/>
        </w:rPr>
      </w:pPr>
      <w:r w:rsidRPr="00BE5FDD">
        <w:rPr>
          <w:rFonts w:ascii="Palatino Linotype" w:hAnsi="Palatino Linotype" w:cs="Arial"/>
          <w:b/>
          <w:bCs/>
        </w:rPr>
        <w:t>Solicitud 41.pdf</w:t>
      </w:r>
      <w:r w:rsidR="00DC2DC6" w:rsidRPr="00BE5FDD">
        <w:rPr>
          <w:rFonts w:ascii="Palatino Linotype" w:hAnsi="Palatino Linotype" w:cs="Arial"/>
          <w:b/>
          <w:bCs/>
        </w:rPr>
        <w:t xml:space="preserve">: </w:t>
      </w:r>
      <w:r w:rsidR="00DC2DC6" w:rsidRPr="00BE5FDD">
        <w:rPr>
          <w:rFonts w:ascii="Palatino Linotype" w:hAnsi="Palatino Linotype" w:cs="Arial"/>
          <w:bCs/>
        </w:rPr>
        <w:t xml:space="preserve">Documento electrónico </w:t>
      </w:r>
      <w:r w:rsidRPr="00BE5FDD">
        <w:rPr>
          <w:rFonts w:ascii="Palatino Linotype" w:hAnsi="Palatino Linotype" w:cs="Arial"/>
          <w:bCs/>
        </w:rPr>
        <w:t>que en una (01</w:t>
      </w:r>
      <w:r w:rsidR="00D22121" w:rsidRPr="00BE5FDD">
        <w:rPr>
          <w:rFonts w:ascii="Palatino Linotype" w:hAnsi="Palatino Linotype" w:cs="Arial"/>
          <w:bCs/>
        </w:rPr>
        <w:t>) hojas contiene</w:t>
      </w:r>
      <w:r w:rsidR="002C3896" w:rsidRPr="00BE5FDD">
        <w:rPr>
          <w:rFonts w:ascii="Palatino Linotype" w:hAnsi="Palatino Linotype" w:cs="Arial"/>
          <w:bCs/>
        </w:rPr>
        <w:t xml:space="preserve"> </w:t>
      </w:r>
      <w:r w:rsidRPr="00BE5FDD">
        <w:rPr>
          <w:rFonts w:ascii="Palatino Linotype" w:hAnsi="Palatino Linotype" w:cs="Arial"/>
          <w:bCs/>
        </w:rPr>
        <w:t xml:space="preserve">el oficio </w:t>
      </w:r>
      <w:proofErr w:type="spellStart"/>
      <w:r w:rsidRPr="00BE5FDD">
        <w:rPr>
          <w:rFonts w:ascii="Palatino Linotype" w:hAnsi="Palatino Linotype" w:cs="Arial"/>
          <w:bCs/>
        </w:rPr>
        <w:t>UTyAIP</w:t>
      </w:r>
      <w:proofErr w:type="spellEnd"/>
      <w:r w:rsidRPr="00BE5FDD">
        <w:rPr>
          <w:rFonts w:ascii="Palatino Linotype" w:hAnsi="Palatino Linotype" w:cs="Arial"/>
          <w:bCs/>
        </w:rPr>
        <w:t xml:space="preserve">/IXTASAL/036/2019 signado por el Titular de la Unidad de Transparencia, Acceso a la Información Pública y Protección de Datos Personales y dirigido al solicitante de información, mediante el cual refiere que </w:t>
      </w:r>
      <w:r w:rsidRPr="00BE5FDD">
        <w:rPr>
          <w:rFonts w:ascii="Palatino Linotype" w:hAnsi="Palatino Linotype" w:cs="Arial"/>
          <w:bCs/>
          <w:i/>
        </w:rPr>
        <w:t>“hago de su conocimiento que l</w:t>
      </w:r>
      <w:r w:rsidR="00E753DB" w:rsidRPr="00BE5FDD">
        <w:rPr>
          <w:rFonts w:ascii="Palatino Linotype" w:hAnsi="Palatino Linotype" w:cs="Arial"/>
          <w:bCs/>
          <w:i/>
        </w:rPr>
        <w:t>a Cuenta pública se encuentra pu</w:t>
      </w:r>
      <w:r w:rsidRPr="00BE5FDD">
        <w:rPr>
          <w:rFonts w:ascii="Palatino Linotype" w:hAnsi="Palatino Linotype" w:cs="Arial"/>
          <w:bCs/>
          <w:i/>
        </w:rPr>
        <w:t xml:space="preserve">blicada y podrá consultada en el siguiente link </w:t>
      </w:r>
      <w:hyperlink r:id="rId8" w:history="1">
        <w:r w:rsidR="00E753DB" w:rsidRPr="00BE5FDD">
          <w:rPr>
            <w:rStyle w:val="Hipervnculo"/>
            <w:rFonts w:ascii="Palatino Linotype" w:hAnsi="Palatino Linotype" w:cs="Arial"/>
            <w:bCs/>
            <w:i/>
          </w:rPr>
          <w:t>http://www.ipomex.org.mx/ipo3/lgt/indice/IXTAPANDELASAL/art_92_xxv_c/1.web</w:t>
        </w:r>
      </w:hyperlink>
      <w:r w:rsidR="00E753DB" w:rsidRPr="00BE5FDD">
        <w:rPr>
          <w:rFonts w:ascii="Palatino Linotype" w:hAnsi="Palatino Linotype" w:cs="Arial"/>
          <w:bCs/>
          <w:i/>
        </w:rPr>
        <w:t xml:space="preserve">” </w:t>
      </w:r>
    </w:p>
    <w:p w:rsidR="00E753DB" w:rsidRPr="00BE5FDD" w:rsidRDefault="00E753DB" w:rsidP="00BE5FDD">
      <w:pPr>
        <w:pStyle w:val="Prrafodelista"/>
        <w:spacing w:before="240" w:after="240" w:line="360" w:lineRule="auto"/>
        <w:jc w:val="both"/>
        <w:rPr>
          <w:rFonts w:ascii="Palatino Linotype" w:hAnsi="Palatino Linotype" w:cs="Arial"/>
        </w:rPr>
      </w:pPr>
    </w:p>
    <w:p w:rsidR="00D32C76" w:rsidRPr="00BE5FDD" w:rsidRDefault="00A55BA0" w:rsidP="00BE5FDD">
      <w:pPr>
        <w:pStyle w:val="Prrafodelista"/>
        <w:numPr>
          <w:ilvl w:val="0"/>
          <w:numId w:val="2"/>
        </w:numPr>
        <w:spacing w:before="240" w:after="240" w:line="360" w:lineRule="auto"/>
        <w:ind w:left="0" w:firstLine="0"/>
        <w:jc w:val="both"/>
        <w:rPr>
          <w:rFonts w:ascii="Palatino Linotype" w:hAnsi="Palatino Linotype" w:cs="Arial"/>
          <w:i/>
        </w:rPr>
      </w:pPr>
      <w:r w:rsidRPr="00BE5FDD">
        <w:rPr>
          <w:rFonts w:ascii="Palatino Linotype" w:eastAsia="Calibri" w:hAnsi="Palatino Linotype" w:cs="Arial"/>
          <w:lang w:val="es-AR"/>
        </w:rPr>
        <w:t>El</w:t>
      </w:r>
      <w:r w:rsidR="00C3012D" w:rsidRPr="00BE5FDD">
        <w:rPr>
          <w:rFonts w:ascii="Palatino Linotype" w:eastAsia="Times New Roman" w:hAnsi="Palatino Linotype" w:cs="Arial"/>
          <w:lang w:val="es-ES"/>
        </w:rPr>
        <w:t xml:space="preserve"> día</w:t>
      </w:r>
      <w:r w:rsidR="00E753DB" w:rsidRPr="00BE5FDD">
        <w:rPr>
          <w:rFonts w:ascii="Palatino Linotype" w:eastAsia="Times New Roman" w:hAnsi="Palatino Linotype" w:cs="Arial"/>
          <w:lang w:val="es-ES"/>
        </w:rPr>
        <w:t xml:space="preserve"> dieciséis (16</w:t>
      </w:r>
      <w:r w:rsidR="00A01811" w:rsidRPr="00BE5FDD">
        <w:rPr>
          <w:rFonts w:ascii="Palatino Linotype" w:eastAsia="Times New Roman" w:hAnsi="Palatino Linotype" w:cs="Arial"/>
          <w:lang w:val="es-ES"/>
        </w:rPr>
        <w:t>)</w:t>
      </w:r>
      <w:r w:rsidR="00E753DB" w:rsidRPr="00BE5FDD">
        <w:rPr>
          <w:rFonts w:ascii="Palatino Linotype" w:eastAsia="Times New Roman" w:hAnsi="Palatino Linotype" w:cs="Arial"/>
          <w:lang w:val="es-ES"/>
        </w:rPr>
        <w:t xml:space="preserve"> de mayo</w:t>
      </w:r>
      <w:r w:rsidR="004552C4" w:rsidRPr="00BE5FDD">
        <w:rPr>
          <w:rFonts w:ascii="Palatino Linotype" w:eastAsia="Times New Roman" w:hAnsi="Palatino Linotype" w:cs="Arial"/>
          <w:lang w:val="es-ES"/>
        </w:rPr>
        <w:t xml:space="preserve"> de dos mil diecinueve, estando en tiempo y forma, el particular, interpuso recurso de revisión en contra de la respuesta anteriormente referida, señalando como: </w:t>
      </w:r>
      <w:r w:rsidR="00A01811" w:rsidRPr="00BE5FDD">
        <w:rPr>
          <w:rFonts w:ascii="Palatino Linotype" w:eastAsia="Times New Roman" w:hAnsi="Palatino Linotype" w:cs="Arial"/>
          <w:lang w:val="es-ES"/>
        </w:rPr>
        <w:t xml:space="preserve"> </w:t>
      </w:r>
      <w:r w:rsidR="00C3012D" w:rsidRPr="00BE5FDD">
        <w:rPr>
          <w:rFonts w:ascii="Palatino Linotype" w:eastAsia="Times New Roman" w:hAnsi="Palatino Linotype" w:cs="Arial"/>
          <w:lang w:val="es-ES"/>
        </w:rPr>
        <w:t xml:space="preserve"> </w:t>
      </w:r>
      <w:bookmarkStart w:id="1" w:name="_Toc462307683"/>
      <w:bookmarkStart w:id="2" w:name="_Toc472427085"/>
      <w:bookmarkStart w:id="3" w:name="_Toc472500652"/>
    </w:p>
    <w:p w:rsidR="00A55BA0" w:rsidRPr="00BE5FDD" w:rsidRDefault="00A55BA0" w:rsidP="00BE5FDD">
      <w:pPr>
        <w:spacing w:line="360" w:lineRule="auto"/>
        <w:ind w:left="426" w:right="567"/>
        <w:jc w:val="both"/>
        <w:rPr>
          <w:rFonts w:ascii="Palatino Linotype" w:eastAsiaTheme="majorEastAsia" w:hAnsi="Palatino Linotype" w:cstheme="majorBidi"/>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13611138"/>
      <w:bookmarkStart w:id="16" w:name="_Toc492489253"/>
      <w:bookmarkStart w:id="17" w:name="_Toc492590383"/>
      <w:bookmarkStart w:id="18" w:name="_Toc496806999"/>
      <w:bookmarkStart w:id="19" w:name="_Toc496807889"/>
      <w:bookmarkStart w:id="20" w:name="_Toc498528853"/>
      <w:bookmarkStart w:id="21" w:name="_Toc498528941"/>
      <w:bookmarkStart w:id="22" w:name="_Toc499059264"/>
      <w:bookmarkStart w:id="23" w:name="_Toc499658725"/>
      <w:bookmarkStart w:id="24" w:name="_Toc499659072"/>
      <w:bookmarkStart w:id="25" w:name="_Toc499810483"/>
      <w:bookmarkStart w:id="26" w:name="_Toc500414595"/>
      <w:bookmarkStart w:id="27" w:name="_Toc500414652"/>
      <w:bookmarkStart w:id="28" w:name="_Toc503366327"/>
      <w:bookmarkStart w:id="29" w:name="_Toc503891593"/>
      <w:bookmarkStart w:id="30" w:name="_Toc504069531"/>
      <w:bookmarkStart w:id="31" w:name="_Toc504500686"/>
      <w:bookmarkStart w:id="32" w:name="_Toc536105836"/>
      <w:bookmarkStart w:id="33" w:name="_Toc536106254"/>
      <w:bookmarkStart w:id="34" w:name="_Toc536106962"/>
      <w:bookmarkStart w:id="35" w:name="_Toc5885560"/>
      <w:bookmarkStart w:id="36" w:name="_Toc5885859"/>
      <w:bookmarkStart w:id="37" w:name="_Toc5886193"/>
      <w:bookmarkStart w:id="38" w:name="_Toc5890450"/>
      <w:bookmarkStart w:id="39" w:name="_Toc9958133"/>
      <w:bookmarkStart w:id="40" w:name="_Toc10049554"/>
      <w:r w:rsidRPr="00BE5FDD">
        <w:rPr>
          <w:rStyle w:val="Ttulo2Car"/>
          <w:rFonts w:ascii="Palatino Linotype" w:hAnsi="Palatino Linotype"/>
          <w:b/>
          <w:color w:val="auto"/>
          <w:sz w:val="24"/>
          <w:szCs w:val="24"/>
          <w:lang w:val="es-ES"/>
        </w:rPr>
        <w:t>Acto impugnado</w:t>
      </w:r>
      <w:r w:rsidRPr="00BE5FDD">
        <w:rPr>
          <w:rStyle w:val="Ttulo2Car"/>
          <w:rFonts w:ascii="Palatino Linotype" w:hAnsi="Palatino Linotype"/>
          <w:b/>
          <w:i/>
          <w:color w:val="auto"/>
          <w:sz w:val="24"/>
          <w:szCs w:val="24"/>
          <w:lang w:val="es-ES"/>
        </w:rPr>
        <w:t>:</w:t>
      </w:r>
      <w:bookmarkEnd w:id="1"/>
      <w:bookmarkEnd w:id="2"/>
      <w:bookmarkEnd w:id="3"/>
      <w:r w:rsidRPr="00BE5FDD">
        <w:rPr>
          <w:rStyle w:val="Ttulo2Car"/>
          <w:rFonts w:ascii="Palatino Linotype" w:hAnsi="Palatino Linotype"/>
          <w:b/>
          <w:i/>
          <w:color w:val="auto"/>
          <w:sz w:val="24"/>
          <w:szCs w:val="24"/>
          <w:lang w:val="es-ES"/>
        </w:rPr>
        <w:t xml:space="preserve"> </w:t>
      </w:r>
      <w:bookmarkEnd w:id="4"/>
      <w:bookmarkEnd w:id="5"/>
      <w:bookmarkEnd w:id="6"/>
      <w:bookmarkEnd w:id="7"/>
      <w:bookmarkEnd w:id="8"/>
      <w:bookmarkEnd w:id="9"/>
      <w:bookmarkEnd w:id="10"/>
      <w:bookmarkEnd w:id="11"/>
      <w:r w:rsidR="00321228" w:rsidRPr="00BE5FDD">
        <w:rPr>
          <w:rStyle w:val="Ttulo2Car"/>
          <w:rFonts w:ascii="Palatino Linotype" w:hAnsi="Palatino Linotype"/>
          <w:i/>
          <w:color w:val="auto"/>
          <w:sz w:val="24"/>
          <w:szCs w:val="24"/>
          <w:lang w:val="es-ES"/>
        </w:rPr>
        <w:t>“</w:t>
      </w:r>
      <w:bookmarkEnd w:id="12"/>
      <w:bookmarkEnd w:id="13"/>
      <w:bookmarkEnd w:id="14"/>
      <w:bookmarkEnd w:id="15"/>
      <w:r w:rsidR="00E753DB" w:rsidRPr="00BE5FDD">
        <w:rPr>
          <w:rFonts w:ascii="Palatino Linotype" w:eastAsiaTheme="majorEastAsia" w:hAnsi="Palatino Linotype" w:cstheme="majorBidi"/>
          <w:i/>
        </w:rPr>
        <w:t>Respuesta incompleta</w:t>
      </w:r>
      <w:r w:rsidRPr="00BE5FDD">
        <w:rPr>
          <w:rStyle w:val="Ttulo2Car"/>
          <w:rFonts w:ascii="Palatino Linotype" w:hAnsi="Palatino Linotype"/>
          <w:i/>
          <w:color w:val="auto"/>
          <w:sz w:val="24"/>
          <w:szCs w:val="24"/>
          <w:lang w:val="es-ES"/>
        </w:rPr>
        <w:t>"</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BE5FDD">
        <w:rPr>
          <w:rFonts w:ascii="Palatino Linotype" w:eastAsia="Calibri" w:hAnsi="Palatino Linotype" w:cs="Arial"/>
          <w:i/>
          <w:lang w:val="es-ES"/>
        </w:rPr>
        <w:t xml:space="preserve">(Sic); </w:t>
      </w:r>
    </w:p>
    <w:p w:rsidR="00A55BA0" w:rsidRPr="00BE5FDD" w:rsidRDefault="00A55BA0" w:rsidP="00BE5FDD">
      <w:pPr>
        <w:pStyle w:val="Prrafodelista"/>
        <w:spacing w:line="360" w:lineRule="auto"/>
        <w:ind w:right="34"/>
        <w:jc w:val="both"/>
        <w:rPr>
          <w:rFonts w:ascii="Palatino Linotype" w:hAnsi="Palatino Linotype" w:cs="Arial"/>
          <w:i/>
        </w:rPr>
      </w:pPr>
    </w:p>
    <w:p w:rsidR="00A55BA0" w:rsidRPr="00BE5FDD" w:rsidRDefault="00A55BA0" w:rsidP="00BE5FDD">
      <w:pPr>
        <w:spacing w:line="360" w:lineRule="auto"/>
        <w:ind w:left="426" w:right="34"/>
        <w:jc w:val="both"/>
        <w:rPr>
          <w:rFonts w:ascii="Palatino Linotype" w:eastAsiaTheme="majorEastAsia" w:hAnsi="Palatino Linotype" w:cstheme="majorBidi"/>
          <w:b/>
          <w:lang w:val="es-ES"/>
        </w:rPr>
      </w:pPr>
      <w:bookmarkStart w:id="41" w:name="_Toc462307685"/>
      <w:bookmarkStart w:id="42" w:name="_Toc472427087"/>
      <w:bookmarkStart w:id="43" w:name="_Toc472500654"/>
      <w:bookmarkStart w:id="44" w:name="_Toc475015153"/>
      <w:bookmarkStart w:id="45" w:name="_Toc476078668"/>
      <w:bookmarkStart w:id="46" w:name="_Toc476675984"/>
      <w:bookmarkStart w:id="47" w:name="_Toc477345125"/>
      <w:bookmarkStart w:id="48" w:name="_Toc477345203"/>
      <w:bookmarkStart w:id="49" w:name="_Toc480987169"/>
      <w:bookmarkStart w:id="50" w:name="_Toc480996302"/>
      <w:bookmarkStart w:id="51" w:name="_Toc485145204"/>
      <w:bookmarkStart w:id="52" w:name="_Toc492489254"/>
      <w:bookmarkStart w:id="53" w:name="_Toc492590384"/>
      <w:bookmarkStart w:id="54" w:name="_Toc536106255"/>
      <w:bookmarkStart w:id="55" w:name="_Toc536106963"/>
      <w:bookmarkStart w:id="56" w:name="_Toc496807000"/>
      <w:bookmarkStart w:id="57" w:name="_Toc496807890"/>
      <w:bookmarkStart w:id="58" w:name="_Toc498528854"/>
      <w:bookmarkStart w:id="59" w:name="_Toc498528942"/>
      <w:bookmarkStart w:id="60" w:name="_Toc499059265"/>
      <w:bookmarkStart w:id="61" w:name="_Toc499658726"/>
      <w:bookmarkStart w:id="62" w:name="_Toc499659073"/>
      <w:bookmarkStart w:id="63" w:name="_Toc499810484"/>
      <w:bookmarkStart w:id="64" w:name="_Toc500414596"/>
      <w:bookmarkStart w:id="65" w:name="_Toc500414653"/>
      <w:bookmarkStart w:id="66" w:name="_Toc503366328"/>
      <w:bookmarkStart w:id="67" w:name="_Toc503891594"/>
      <w:bookmarkStart w:id="68" w:name="_Toc504069532"/>
      <w:bookmarkStart w:id="69" w:name="_Toc504500687"/>
      <w:bookmarkStart w:id="70" w:name="_Toc526438769"/>
      <w:bookmarkStart w:id="71" w:name="_Toc526438810"/>
      <w:bookmarkStart w:id="72" w:name="_Toc526438925"/>
      <w:bookmarkStart w:id="73" w:name="_Toc5885561"/>
      <w:bookmarkStart w:id="74" w:name="_Toc5885860"/>
      <w:bookmarkStart w:id="75" w:name="_Toc5886194"/>
      <w:bookmarkStart w:id="76" w:name="_Toc5890451"/>
      <w:bookmarkStart w:id="77" w:name="_Toc9958134"/>
      <w:bookmarkStart w:id="78" w:name="_Toc10049555"/>
      <w:bookmarkStart w:id="79" w:name="_Toc13611139"/>
      <w:r w:rsidRPr="00BE5FDD">
        <w:rPr>
          <w:rStyle w:val="Ttulo2Car"/>
          <w:rFonts w:ascii="Palatino Linotype" w:hAnsi="Palatino Linotype"/>
          <w:b/>
          <w:color w:val="auto"/>
          <w:sz w:val="24"/>
          <w:szCs w:val="24"/>
          <w:lang w:val="es-ES"/>
        </w:rPr>
        <w:t>Razones o Motivos de inconformidad: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E753DB" w:rsidRPr="00BE5FDD">
        <w:rPr>
          <w:rStyle w:val="Ttulo2Car"/>
          <w:rFonts w:ascii="Palatino Linotype" w:hAnsi="Palatino Linotype"/>
          <w:b/>
          <w:color w:val="auto"/>
          <w:sz w:val="24"/>
          <w:szCs w:val="24"/>
          <w:lang w:val="es-ES"/>
        </w:rPr>
        <w:t xml:space="preserve"> </w:t>
      </w:r>
      <w:r w:rsidR="00E753DB" w:rsidRPr="00BE5FDD">
        <w:rPr>
          <w:rFonts w:ascii="Palatino Linotype" w:hAnsi="Palatino Linotype"/>
          <w:i/>
        </w:rPr>
        <w:t>“</w:t>
      </w:r>
      <w:r w:rsidR="00E753DB" w:rsidRPr="00BE5FDD">
        <w:rPr>
          <w:rFonts w:ascii="Palatino Linotype" w:hAnsi="Palatino Linotype"/>
          <w:color w:val="000000"/>
        </w:rPr>
        <w:t xml:space="preserve"> </w:t>
      </w:r>
      <w:r w:rsidR="00E753DB" w:rsidRPr="00BE5FDD">
        <w:rPr>
          <w:rFonts w:ascii="Palatino Linotype" w:hAnsi="Palatino Linotype"/>
          <w:i/>
        </w:rPr>
        <w:t>La respuesta está incompleta, solamente dio el link de la información solicitada del ayuntamiento, faltando la información del Sistema Municipal DIF y el Organismo Operador de Agua (ODAS), el no entregarlo transgrede mi derecho humano de conocer un documento público</w:t>
      </w:r>
      <w:r w:rsidR="004552C4" w:rsidRPr="00BE5FDD">
        <w:rPr>
          <w:rFonts w:ascii="Palatino Linotype" w:hAnsi="Palatino Linotype"/>
          <w:i/>
        </w:rPr>
        <w:t>.</w:t>
      </w:r>
      <w:r w:rsidR="00D32C76" w:rsidRPr="00BE5FDD">
        <w:rPr>
          <w:rFonts w:ascii="Palatino Linotype" w:hAnsi="Palatino Linotype"/>
          <w:i/>
        </w:rPr>
        <w:t>”</w:t>
      </w:r>
      <w:r w:rsidRPr="00BE5FDD">
        <w:rPr>
          <w:rFonts w:ascii="Palatino Linotype" w:hAnsi="Palatino Linotype" w:cs="Arial"/>
          <w:i/>
        </w:rPr>
        <w:t>(Sic)</w:t>
      </w:r>
    </w:p>
    <w:p w:rsidR="00A55BA0" w:rsidRPr="00BE5FDD" w:rsidRDefault="00A55BA0" w:rsidP="00BE5FDD">
      <w:pPr>
        <w:pStyle w:val="Prrafodelista"/>
        <w:spacing w:line="360" w:lineRule="auto"/>
        <w:ind w:left="851" w:right="567"/>
        <w:jc w:val="both"/>
        <w:rPr>
          <w:rFonts w:ascii="Palatino Linotype" w:hAnsi="Palatino Linotype" w:cs="Arial"/>
        </w:rPr>
      </w:pPr>
    </w:p>
    <w:p w:rsidR="00A55BA0" w:rsidRPr="00BE5FDD" w:rsidRDefault="00A55BA0" w:rsidP="00BE5FDD">
      <w:pPr>
        <w:pStyle w:val="Prrafodelista"/>
        <w:numPr>
          <w:ilvl w:val="0"/>
          <w:numId w:val="2"/>
        </w:numPr>
        <w:spacing w:before="240" w:after="240" w:line="360" w:lineRule="auto"/>
        <w:ind w:left="0" w:firstLine="0"/>
        <w:jc w:val="both"/>
        <w:rPr>
          <w:rFonts w:ascii="Palatino Linotype" w:hAnsi="Palatino Linotype"/>
          <w:i/>
          <w:color w:val="000000"/>
        </w:rPr>
      </w:pPr>
      <w:r w:rsidRPr="00BE5FDD">
        <w:rPr>
          <w:rFonts w:ascii="Palatino Linotype" w:eastAsia="Times New Roman" w:hAnsi="Palatino Linotype" w:cs="Arial"/>
          <w:lang w:val="es-ES"/>
        </w:rPr>
        <w:t xml:space="preserve">Se registró el recurso de revisión bajo el número de expediente </w:t>
      </w:r>
      <w:r w:rsidRPr="00BE5FDD">
        <w:rPr>
          <w:rFonts w:ascii="Palatino Linotype" w:hAnsi="Palatino Linotype" w:cs="Arial"/>
          <w:bCs/>
        </w:rPr>
        <w:t xml:space="preserve">al rubro indicado, asimismo con fundamento en lo dispuesto por el </w:t>
      </w:r>
      <w:r w:rsidRPr="00BE5FDD">
        <w:rPr>
          <w:rFonts w:ascii="Palatino Linotype" w:eastAsia="Calibri" w:hAnsi="Palatino Linotype" w:cs="Arial"/>
          <w:lang w:val="es-ES"/>
        </w:rPr>
        <w:t xml:space="preserve">artículo 185 fracción I de la </w:t>
      </w:r>
      <w:r w:rsidRPr="00BE5FDD">
        <w:rPr>
          <w:rFonts w:ascii="Palatino Linotype" w:eastAsia="Calibri" w:hAnsi="Palatino Linotype" w:cs="Arial"/>
          <w:b/>
          <w:lang w:val="es-ES"/>
        </w:rPr>
        <w:t xml:space="preserve">Ley de Transparencia y Acceso a la Información Pública del Estado de México y Municipios </w:t>
      </w:r>
      <w:r w:rsidRPr="00BE5FDD">
        <w:rPr>
          <w:rFonts w:ascii="Palatino Linotype" w:eastAsia="Times New Roman" w:hAnsi="Palatino Linotype" w:cs="Arial"/>
          <w:lang w:val="es-ES"/>
        </w:rPr>
        <w:t xml:space="preserve">se turnó al </w:t>
      </w:r>
      <w:r w:rsidRPr="00BE5FDD">
        <w:rPr>
          <w:rFonts w:ascii="Palatino Linotype" w:eastAsia="Times New Roman" w:hAnsi="Palatino Linotype" w:cs="Arial"/>
          <w:b/>
          <w:lang w:val="es-ES"/>
        </w:rPr>
        <w:t xml:space="preserve">Comisionado José Guadalupe Luna Hernández, </w:t>
      </w:r>
      <w:r w:rsidRPr="00BE5FDD">
        <w:rPr>
          <w:rFonts w:ascii="Palatino Linotype" w:eastAsia="Times New Roman" w:hAnsi="Palatino Linotype" w:cs="Arial"/>
          <w:lang w:val="es-ES"/>
        </w:rPr>
        <w:t xml:space="preserve">con el objeto de </w:t>
      </w:r>
      <w:r w:rsidRPr="00BE5FDD">
        <w:rPr>
          <w:rFonts w:ascii="Palatino Linotype" w:eastAsia="Times New Roman" w:hAnsi="Palatino Linotype" w:cs="Arial"/>
          <w:lang w:val="es-MX"/>
        </w:rPr>
        <w:t>su análisis.</w:t>
      </w:r>
    </w:p>
    <w:p w:rsidR="00A55BA0" w:rsidRPr="00BE5FDD" w:rsidRDefault="00A55BA0" w:rsidP="00BE5FDD">
      <w:pPr>
        <w:pStyle w:val="Prrafodelista"/>
        <w:spacing w:line="360" w:lineRule="auto"/>
        <w:rPr>
          <w:rFonts w:ascii="Palatino Linotype" w:hAnsi="Palatino Linotype"/>
          <w:i/>
          <w:color w:val="000000"/>
        </w:rPr>
      </w:pPr>
    </w:p>
    <w:p w:rsidR="00A55BA0" w:rsidRPr="00BE5FDD" w:rsidRDefault="00A55BA0" w:rsidP="00BE5FDD">
      <w:pPr>
        <w:pStyle w:val="Prrafodelista"/>
        <w:numPr>
          <w:ilvl w:val="0"/>
          <w:numId w:val="2"/>
        </w:numPr>
        <w:spacing w:before="240" w:after="240" w:line="360" w:lineRule="auto"/>
        <w:ind w:left="0" w:firstLine="0"/>
        <w:jc w:val="both"/>
        <w:rPr>
          <w:rFonts w:ascii="Palatino Linotype" w:hAnsi="Palatino Linotype"/>
          <w:i/>
          <w:color w:val="000000"/>
        </w:rPr>
      </w:pPr>
      <w:r w:rsidRPr="00BE5FDD">
        <w:rPr>
          <w:rFonts w:ascii="Palatino Linotype" w:eastAsia="Calibri" w:hAnsi="Palatino Linotype" w:cs="Arial"/>
          <w:lang w:val="es-ES"/>
        </w:rPr>
        <w:t>El Comisionado Ponente con fundamento en lo dispuesto por el artículo 185 fracción II de la ley de la materia, a través d</w:t>
      </w:r>
      <w:r w:rsidR="004C37B1" w:rsidRPr="00BE5FDD">
        <w:rPr>
          <w:rFonts w:ascii="Palatino Linotype" w:eastAsia="Calibri" w:hAnsi="Palatino Linotype" w:cs="Arial"/>
          <w:lang w:val="es-ES"/>
        </w:rPr>
        <w:t>el acuerd</w:t>
      </w:r>
      <w:r w:rsidR="004552C4" w:rsidRPr="00BE5FDD">
        <w:rPr>
          <w:rFonts w:ascii="Palatino Linotype" w:eastAsia="Calibri" w:hAnsi="Palatino Linotype" w:cs="Arial"/>
          <w:lang w:val="es-ES"/>
        </w:rPr>
        <w:t xml:space="preserve">o </w:t>
      </w:r>
      <w:r w:rsidR="00E753DB" w:rsidRPr="00BE5FDD">
        <w:rPr>
          <w:rFonts w:ascii="Palatino Linotype" w:eastAsia="Calibri" w:hAnsi="Palatino Linotype" w:cs="Arial"/>
          <w:lang w:val="es-ES"/>
        </w:rPr>
        <w:t>de admisión de fecha veintidós</w:t>
      </w:r>
      <w:r w:rsidR="004C37B1" w:rsidRPr="00BE5FDD">
        <w:rPr>
          <w:rFonts w:ascii="Palatino Linotype" w:eastAsia="Calibri" w:hAnsi="Palatino Linotype" w:cs="Arial"/>
          <w:lang w:val="es-ES"/>
        </w:rPr>
        <w:t xml:space="preserve"> </w:t>
      </w:r>
      <w:r w:rsidRPr="00BE5FDD">
        <w:rPr>
          <w:rFonts w:ascii="Palatino Linotype" w:eastAsia="Calibri" w:hAnsi="Palatino Linotype" w:cs="Arial"/>
          <w:lang w:val="es-ES"/>
        </w:rPr>
        <w:t>(</w:t>
      </w:r>
      <w:r w:rsidR="00E753DB" w:rsidRPr="00BE5FDD">
        <w:rPr>
          <w:rFonts w:ascii="Palatino Linotype" w:eastAsia="Calibri" w:hAnsi="Palatino Linotype" w:cs="Arial"/>
          <w:lang w:val="es-ES"/>
        </w:rPr>
        <w:t>22</w:t>
      </w:r>
      <w:r w:rsidR="004C37B1" w:rsidRPr="00BE5FDD">
        <w:rPr>
          <w:rFonts w:ascii="Palatino Linotype" w:eastAsia="Calibri" w:hAnsi="Palatino Linotype" w:cs="Arial"/>
          <w:lang w:val="es-ES"/>
        </w:rPr>
        <w:t>) de</w:t>
      </w:r>
      <w:r w:rsidR="00E753DB" w:rsidRPr="00BE5FDD">
        <w:rPr>
          <w:rFonts w:ascii="Palatino Linotype" w:eastAsia="Calibri" w:hAnsi="Palatino Linotype" w:cs="Arial"/>
          <w:lang w:val="es-ES"/>
        </w:rPr>
        <w:t xml:space="preserve"> mayo</w:t>
      </w:r>
      <w:r w:rsidR="004552C4" w:rsidRPr="00BE5FDD">
        <w:rPr>
          <w:rFonts w:ascii="Palatino Linotype" w:eastAsia="Calibri" w:hAnsi="Palatino Linotype" w:cs="Arial"/>
          <w:lang w:val="es-ES"/>
        </w:rPr>
        <w:t xml:space="preserve"> </w:t>
      </w:r>
      <w:r w:rsidR="00030E8B" w:rsidRPr="00BE5FDD">
        <w:rPr>
          <w:rFonts w:ascii="Palatino Linotype" w:eastAsia="Calibri" w:hAnsi="Palatino Linotype" w:cs="Arial"/>
          <w:lang w:val="es-ES"/>
        </w:rPr>
        <w:t xml:space="preserve">de </w:t>
      </w:r>
      <w:r w:rsidRPr="00BE5FDD">
        <w:rPr>
          <w:rFonts w:ascii="Palatino Linotype" w:eastAsia="Calibri" w:hAnsi="Palatino Linotype" w:cs="Arial"/>
          <w:lang w:val="es-ES"/>
        </w:rPr>
        <w:t>dos mil dieci</w:t>
      </w:r>
      <w:r w:rsidR="00C3012D" w:rsidRPr="00BE5FDD">
        <w:rPr>
          <w:rFonts w:ascii="Palatino Linotype" w:eastAsia="Calibri" w:hAnsi="Palatino Linotype" w:cs="Arial"/>
          <w:lang w:val="es-ES"/>
        </w:rPr>
        <w:t>nueve</w:t>
      </w:r>
      <w:r w:rsidRPr="00BE5FDD">
        <w:rPr>
          <w:rFonts w:ascii="Palatino Linotype" w:eastAsia="Calibri" w:hAnsi="Palatino Linotype" w:cs="Arial"/>
          <w:lang w:val="es-ES"/>
        </w:rPr>
        <w:t xml:space="preserve">, puso a disposición de las partes el expediente electrónico </w:t>
      </w:r>
      <w:r w:rsidRPr="00BE5FDD">
        <w:rPr>
          <w:rFonts w:ascii="Palatino Linotype" w:eastAsia="Calibri" w:hAnsi="Palatino Linotype" w:cs="Arial"/>
        </w:rPr>
        <w:t xml:space="preserve">vía </w:t>
      </w:r>
      <w:r w:rsidRPr="00BE5FDD">
        <w:rPr>
          <w:rFonts w:ascii="Palatino Linotype" w:eastAsia="Calibri" w:hAnsi="Palatino Linotype" w:cs="Arial"/>
          <w:lang w:val="es-ES"/>
        </w:rPr>
        <w:t xml:space="preserve">Sistema de Acceso a la Información Mexiquense </w:t>
      </w:r>
      <w:r w:rsidRPr="00BE5FDD">
        <w:rPr>
          <w:rFonts w:ascii="Palatino Linotype" w:eastAsia="Calibri" w:hAnsi="Palatino Linotype" w:cs="Arial"/>
          <w:b/>
          <w:lang w:val="es-ES"/>
        </w:rPr>
        <w:t xml:space="preserve">SAIMEX </w:t>
      </w:r>
      <w:r w:rsidRPr="00BE5FD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E5FDD">
        <w:rPr>
          <w:rFonts w:ascii="Palatino Linotype" w:eastAsia="Calibri" w:hAnsi="Palatino Linotype" w:cs="Arial"/>
          <w:b/>
          <w:lang w:val="es-ES"/>
        </w:rPr>
        <w:t>SUJETO OBLIGADO</w:t>
      </w:r>
      <w:r w:rsidRPr="00BE5FDD">
        <w:rPr>
          <w:rFonts w:ascii="Palatino Linotype" w:eastAsia="Calibri" w:hAnsi="Palatino Linotype" w:cs="Arial"/>
          <w:lang w:val="es-ES"/>
        </w:rPr>
        <w:t xml:space="preserve"> presentará el Informe Just</w:t>
      </w:r>
      <w:bookmarkStart w:id="80" w:name="_GoBack"/>
      <w:bookmarkEnd w:id="80"/>
      <w:r w:rsidRPr="00BE5FDD">
        <w:rPr>
          <w:rFonts w:ascii="Palatino Linotype" w:eastAsia="Calibri" w:hAnsi="Palatino Linotype" w:cs="Arial"/>
          <w:lang w:val="es-ES"/>
        </w:rPr>
        <w:t xml:space="preserve">ificado procedente.  </w:t>
      </w:r>
    </w:p>
    <w:p w:rsidR="004C37B1" w:rsidRPr="00BE5FDD" w:rsidRDefault="004C37B1" w:rsidP="00BE5FDD">
      <w:pPr>
        <w:pStyle w:val="Prrafodelista"/>
        <w:spacing w:line="360" w:lineRule="auto"/>
        <w:rPr>
          <w:rFonts w:ascii="Palatino Linotype" w:hAnsi="Palatino Linotype"/>
          <w:i/>
          <w:color w:val="000000"/>
        </w:rPr>
      </w:pPr>
    </w:p>
    <w:p w:rsidR="008A7E7C" w:rsidRPr="00BE5FDD" w:rsidRDefault="004552C4" w:rsidP="00BE5FDD">
      <w:pPr>
        <w:pStyle w:val="Prrafodelista"/>
        <w:numPr>
          <w:ilvl w:val="0"/>
          <w:numId w:val="2"/>
        </w:numPr>
        <w:spacing w:before="240" w:after="240" w:line="360" w:lineRule="auto"/>
        <w:ind w:left="0" w:firstLine="0"/>
        <w:jc w:val="both"/>
        <w:rPr>
          <w:rFonts w:ascii="Palatino Linotype" w:hAnsi="Palatino Linotype"/>
          <w:i/>
          <w:color w:val="000000"/>
        </w:rPr>
      </w:pPr>
      <w:r w:rsidRPr="00BE5FDD">
        <w:rPr>
          <w:rFonts w:ascii="Palatino Linotype" w:eastAsia="Calibri" w:hAnsi="Palatino Linotype" w:cs="Arial"/>
          <w:color w:val="000000" w:themeColor="text1"/>
          <w:lang w:val="es-ES"/>
        </w:rPr>
        <w:t xml:space="preserve">El </w:t>
      </w:r>
      <w:r w:rsidRPr="00BE5FDD">
        <w:rPr>
          <w:rFonts w:ascii="Palatino Linotype" w:eastAsia="Calibri" w:hAnsi="Palatino Linotype" w:cs="Arial"/>
          <w:b/>
          <w:color w:val="000000" w:themeColor="text1"/>
          <w:lang w:val="es-ES"/>
        </w:rPr>
        <w:t xml:space="preserve">SUJETO OBLIGADO </w:t>
      </w:r>
      <w:r w:rsidR="00AC0188" w:rsidRPr="00BE5FDD">
        <w:rPr>
          <w:rFonts w:ascii="Palatino Linotype" w:eastAsia="Calibri" w:hAnsi="Palatino Linotype" w:cs="Arial"/>
          <w:color w:val="000000" w:themeColor="text1"/>
          <w:lang w:val="es-ES"/>
        </w:rPr>
        <w:t>el día veintisiete (27</w:t>
      </w:r>
      <w:r w:rsidRPr="00BE5FDD">
        <w:rPr>
          <w:rFonts w:ascii="Palatino Linotype" w:eastAsia="Calibri" w:hAnsi="Palatino Linotype" w:cs="Arial"/>
          <w:color w:val="000000" w:themeColor="text1"/>
          <w:lang w:val="es-ES"/>
        </w:rPr>
        <w:t>) de</w:t>
      </w:r>
      <w:r w:rsidR="00AC0188" w:rsidRPr="00BE5FDD">
        <w:rPr>
          <w:rFonts w:ascii="Palatino Linotype" w:eastAsia="Calibri" w:hAnsi="Palatino Linotype" w:cs="Arial"/>
          <w:color w:val="000000" w:themeColor="text1"/>
          <w:lang w:val="es-ES"/>
        </w:rPr>
        <w:t xml:space="preserve"> mayo</w:t>
      </w:r>
      <w:r w:rsidR="002C3896" w:rsidRPr="00BE5FDD">
        <w:rPr>
          <w:rFonts w:ascii="Palatino Linotype" w:eastAsia="Calibri" w:hAnsi="Palatino Linotype" w:cs="Arial"/>
          <w:color w:val="000000" w:themeColor="text1"/>
          <w:lang w:val="es-ES"/>
        </w:rPr>
        <w:t xml:space="preserve"> </w:t>
      </w:r>
      <w:r w:rsidRPr="00BE5FDD">
        <w:rPr>
          <w:rFonts w:ascii="Palatino Linotype" w:eastAsia="Calibri" w:hAnsi="Palatino Linotype" w:cs="Arial"/>
          <w:color w:val="000000" w:themeColor="text1"/>
          <w:lang w:val="es-ES"/>
        </w:rPr>
        <w:t xml:space="preserve">de dos mil diecinueve, rindió </w:t>
      </w:r>
      <w:r w:rsidR="00AC0188" w:rsidRPr="00BE5FDD">
        <w:rPr>
          <w:rFonts w:ascii="Palatino Linotype" w:eastAsia="Calibri" w:hAnsi="Palatino Linotype" w:cs="Arial"/>
          <w:color w:val="000000" w:themeColor="text1"/>
          <w:lang w:val="es-ES"/>
        </w:rPr>
        <w:t xml:space="preserve">el </w:t>
      </w:r>
      <w:r w:rsidRPr="00BE5FDD">
        <w:rPr>
          <w:rFonts w:ascii="Palatino Linotype" w:eastAsia="Calibri" w:hAnsi="Palatino Linotype" w:cs="Arial"/>
          <w:color w:val="000000" w:themeColor="text1"/>
          <w:lang w:val="es-ES"/>
        </w:rPr>
        <w:t>informe justificado</w:t>
      </w:r>
      <w:r w:rsidR="002C3896" w:rsidRPr="00BE5FDD">
        <w:rPr>
          <w:rFonts w:ascii="Palatino Linotype" w:eastAsia="Calibri" w:hAnsi="Palatino Linotype" w:cs="Arial"/>
          <w:color w:val="000000" w:themeColor="text1"/>
          <w:lang w:val="es-ES"/>
        </w:rPr>
        <w:t>s</w:t>
      </w:r>
      <w:r w:rsidRPr="00BE5FDD">
        <w:rPr>
          <w:rFonts w:ascii="Palatino Linotype" w:eastAsia="Calibri" w:hAnsi="Palatino Linotype" w:cs="Arial"/>
          <w:color w:val="000000" w:themeColor="text1"/>
          <w:lang w:val="es-ES"/>
        </w:rPr>
        <w:t xml:space="preserve"> dentro del recurso de revisión que se resuelve; </w:t>
      </w:r>
      <w:r w:rsidR="00AC0188" w:rsidRPr="00BE5FDD">
        <w:rPr>
          <w:rFonts w:ascii="Palatino Linotype" w:eastAsia="Calibri" w:hAnsi="Palatino Linotype" w:cs="Arial"/>
          <w:color w:val="000000" w:themeColor="text1"/>
          <w:lang w:val="es-ES"/>
        </w:rPr>
        <w:t xml:space="preserve">mismo que según se observó </w:t>
      </w:r>
      <w:r w:rsidRPr="00BE5FDD">
        <w:rPr>
          <w:rFonts w:ascii="Palatino Linotype" w:eastAsia="Calibri" w:hAnsi="Palatino Linotype" w:cs="Arial"/>
          <w:color w:val="000000" w:themeColor="text1"/>
          <w:lang w:val="es-ES"/>
        </w:rPr>
        <w:t>aporta</w:t>
      </w:r>
      <w:r w:rsidR="00AC0188" w:rsidRPr="00BE5FDD">
        <w:rPr>
          <w:rFonts w:ascii="Palatino Linotype" w:eastAsia="Calibri" w:hAnsi="Palatino Linotype" w:cs="Arial"/>
          <w:color w:val="000000" w:themeColor="text1"/>
          <w:lang w:val="es-ES"/>
        </w:rPr>
        <w:t>ba</w:t>
      </w:r>
      <w:r w:rsidRPr="00BE5FDD">
        <w:rPr>
          <w:rFonts w:ascii="Palatino Linotype" w:eastAsia="Calibri" w:hAnsi="Palatino Linotype" w:cs="Arial"/>
          <w:color w:val="000000" w:themeColor="text1"/>
          <w:lang w:val="es-ES"/>
        </w:rPr>
        <w:t xml:space="preserve"> elementos novedosos con rel</w:t>
      </w:r>
      <w:r w:rsidR="002C3896" w:rsidRPr="00BE5FDD">
        <w:rPr>
          <w:rFonts w:ascii="Palatino Linotype" w:eastAsia="Calibri" w:hAnsi="Palatino Linotype" w:cs="Arial"/>
          <w:color w:val="000000" w:themeColor="text1"/>
          <w:lang w:val="es-ES"/>
        </w:rPr>
        <w:t>a</w:t>
      </w:r>
      <w:r w:rsidR="00AC0188" w:rsidRPr="00BE5FDD">
        <w:rPr>
          <w:rFonts w:ascii="Palatino Linotype" w:eastAsia="Calibri" w:hAnsi="Palatino Linotype" w:cs="Arial"/>
          <w:color w:val="000000" w:themeColor="text1"/>
          <w:lang w:val="es-ES"/>
        </w:rPr>
        <w:t xml:space="preserve">ción a la respuesta primigenia. </w:t>
      </w:r>
    </w:p>
    <w:p w:rsidR="008A7E7C" w:rsidRPr="00BE5FDD" w:rsidRDefault="008A7E7C" w:rsidP="00BE5FDD">
      <w:pPr>
        <w:pStyle w:val="Prrafodelista"/>
        <w:spacing w:line="360" w:lineRule="auto"/>
        <w:rPr>
          <w:rFonts w:ascii="Palatino Linotype" w:eastAsia="Calibri" w:hAnsi="Palatino Linotype" w:cs="Arial"/>
          <w:lang w:val="es-ES"/>
        </w:rPr>
      </w:pPr>
    </w:p>
    <w:p w:rsidR="008A7E7C" w:rsidRPr="00BE5FDD" w:rsidRDefault="008A7E7C" w:rsidP="00BE5FDD">
      <w:pPr>
        <w:pStyle w:val="Prrafodelista"/>
        <w:numPr>
          <w:ilvl w:val="0"/>
          <w:numId w:val="2"/>
        </w:numPr>
        <w:spacing w:before="240" w:after="240" w:line="360" w:lineRule="auto"/>
        <w:ind w:left="0" w:firstLine="0"/>
        <w:jc w:val="both"/>
        <w:rPr>
          <w:rFonts w:ascii="Palatino Linotype" w:hAnsi="Palatino Linotype"/>
          <w:i/>
          <w:color w:val="000000"/>
        </w:rPr>
      </w:pPr>
      <w:r w:rsidRPr="00BE5FDD">
        <w:rPr>
          <w:rFonts w:ascii="Palatino Linotype" w:eastAsia="Calibri" w:hAnsi="Palatino Linotype" w:cs="Arial"/>
          <w:lang w:val="es-ES"/>
        </w:rPr>
        <w:t xml:space="preserve">En fecha  veintisiete </w:t>
      </w:r>
      <w:r w:rsidRPr="00BE5FDD">
        <w:rPr>
          <w:rFonts w:ascii="Palatino Linotype" w:eastAsia="Calibri" w:hAnsi="Palatino Linotype" w:cs="Arial"/>
        </w:rPr>
        <w:t xml:space="preserve">(27) de mayo de dos mil diecinueve, el </w:t>
      </w:r>
      <w:r w:rsidRPr="00BE5FDD">
        <w:rPr>
          <w:rFonts w:ascii="Palatino Linotype" w:eastAsia="Calibri" w:hAnsi="Palatino Linotype" w:cs="Arial"/>
          <w:b/>
        </w:rPr>
        <w:t>SUJETO OBLIGADO</w:t>
      </w:r>
      <w:r w:rsidRPr="00BE5FDD">
        <w:rPr>
          <w:rFonts w:ascii="Palatino Linotype" w:eastAsia="Calibri" w:hAnsi="Palatino Linotype" w:cs="Arial"/>
        </w:rPr>
        <w:t xml:space="preserve">, rindió informe justificado, el cual  se puso a la vista de la recurrente mediante acuerdo de fecha catorce (14) de junio de dos mil diecinueve, en virtud de que según se observó aportaba elementos novedosos con relación a la respuesta primigenia. </w:t>
      </w:r>
    </w:p>
    <w:p w:rsidR="008A7E7C" w:rsidRPr="00BE5FDD" w:rsidRDefault="008A7E7C" w:rsidP="00BE5FDD">
      <w:pPr>
        <w:pStyle w:val="Prrafodelista"/>
        <w:spacing w:before="240" w:after="240" w:line="360" w:lineRule="auto"/>
        <w:ind w:left="0"/>
        <w:jc w:val="both"/>
        <w:rPr>
          <w:rFonts w:ascii="Palatino Linotype" w:hAnsi="Palatino Linotype"/>
          <w:i/>
          <w:color w:val="000000"/>
        </w:rPr>
      </w:pPr>
    </w:p>
    <w:p w:rsidR="001A3336" w:rsidRPr="00BE5FDD" w:rsidRDefault="00A55BA0" w:rsidP="00BE5FDD">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BE5FDD">
        <w:rPr>
          <w:rFonts w:ascii="Palatino Linotype" w:hAnsi="Palatino Linotype"/>
        </w:rPr>
        <w:t>El Comisionado Ponente decretó el cierre de instrucción</w:t>
      </w:r>
      <w:r w:rsidRPr="00BE5FDD">
        <w:rPr>
          <w:rFonts w:ascii="Palatino Linotype" w:hAnsi="Palatino Linotype" w:cs="Arial"/>
        </w:rPr>
        <w:t xml:space="preserve"> </w:t>
      </w:r>
      <w:r w:rsidR="00C3012D" w:rsidRPr="00BE5FDD">
        <w:rPr>
          <w:rFonts w:ascii="Palatino Linotype" w:hAnsi="Palatino Linotype"/>
        </w:rPr>
        <w:t>medi</w:t>
      </w:r>
      <w:r w:rsidR="00AC0188" w:rsidRPr="00BE5FDD">
        <w:rPr>
          <w:rFonts w:ascii="Palatino Linotype" w:hAnsi="Palatino Linotype"/>
        </w:rPr>
        <w:t>ante acuerdo de fecha tres</w:t>
      </w:r>
      <w:r w:rsidR="00C3012D" w:rsidRPr="00BE5FDD">
        <w:rPr>
          <w:rFonts w:ascii="Palatino Linotype" w:hAnsi="Palatino Linotype"/>
        </w:rPr>
        <w:t xml:space="preserve"> </w:t>
      </w:r>
      <w:r w:rsidRPr="00BE5FDD">
        <w:rPr>
          <w:rFonts w:ascii="Palatino Linotype" w:hAnsi="Palatino Linotype"/>
        </w:rPr>
        <w:t>(</w:t>
      </w:r>
      <w:r w:rsidR="00AC0188" w:rsidRPr="00BE5FDD">
        <w:rPr>
          <w:rFonts w:ascii="Palatino Linotype" w:hAnsi="Palatino Linotype"/>
        </w:rPr>
        <w:t>03</w:t>
      </w:r>
      <w:r w:rsidR="001A3336" w:rsidRPr="00BE5FDD">
        <w:rPr>
          <w:rFonts w:ascii="Palatino Linotype" w:hAnsi="Palatino Linotype"/>
        </w:rPr>
        <w:t>) de</w:t>
      </w:r>
      <w:r w:rsidR="00AC0188" w:rsidRPr="00BE5FDD">
        <w:rPr>
          <w:rFonts w:ascii="Palatino Linotype" w:hAnsi="Palatino Linotype"/>
        </w:rPr>
        <w:t xml:space="preserve"> julio </w:t>
      </w:r>
      <w:r w:rsidR="00C3012D" w:rsidRPr="00BE5FDD">
        <w:rPr>
          <w:rFonts w:ascii="Palatino Linotype" w:hAnsi="Palatino Linotype"/>
        </w:rPr>
        <w:t>de dos mil diecinueve</w:t>
      </w:r>
      <w:r w:rsidRPr="00BE5FDD">
        <w:rPr>
          <w:rFonts w:ascii="Palatino Linotype" w:hAnsi="Palatino Linotype"/>
        </w:rPr>
        <w:t xml:space="preserve">, </w:t>
      </w:r>
      <w:r w:rsidRPr="00BE5FDD">
        <w:rPr>
          <w:rFonts w:ascii="Palatino Linotype" w:hAnsi="Palatino Linotype" w:cs="Arial"/>
        </w:rPr>
        <w:t>por lo que, ordenó turnar el expediente a resolución, mis</w:t>
      </w:r>
      <w:r w:rsidR="001A3336" w:rsidRPr="00BE5FDD">
        <w:rPr>
          <w:rFonts w:ascii="Palatino Linotype" w:hAnsi="Palatino Linotype" w:cs="Arial"/>
        </w:rPr>
        <w:t>ma que ahora se pronuncia.</w:t>
      </w:r>
    </w:p>
    <w:p w:rsidR="001A3336" w:rsidRPr="00BE5FDD" w:rsidRDefault="001A3336" w:rsidP="00BE5FDD">
      <w:pPr>
        <w:pStyle w:val="Prrafodelista"/>
        <w:spacing w:line="360" w:lineRule="auto"/>
        <w:rPr>
          <w:rFonts w:ascii="Palatino Linotype" w:eastAsia="Calibri" w:hAnsi="Palatino Linotype" w:cs="Arial"/>
          <w:lang w:val="es-ES"/>
        </w:rPr>
      </w:pPr>
    </w:p>
    <w:p w:rsidR="00C3012D" w:rsidRPr="00BE5FDD" w:rsidRDefault="00E645F3" w:rsidP="00BE5FDD">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BE5FDD">
        <w:rPr>
          <w:rFonts w:ascii="Palatino Linotype" w:eastAsia="Calibri" w:hAnsi="Palatino Linotype" w:cs="Arial"/>
          <w:lang w:val="es-ES"/>
        </w:rPr>
        <w:t xml:space="preserve">El día </w:t>
      </w:r>
      <w:r w:rsidR="00AC0188" w:rsidRPr="00BE5FDD">
        <w:rPr>
          <w:rFonts w:ascii="Palatino Linotype" w:eastAsia="Calibri" w:hAnsi="Palatino Linotype" w:cs="Arial"/>
          <w:lang w:val="es-ES"/>
        </w:rPr>
        <w:t>tres (03</w:t>
      </w:r>
      <w:r w:rsidR="001A3336" w:rsidRPr="00BE5FDD">
        <w:rPr>
          <w:rFonts w:ascii="Palatino Linotype" w:eastAsia="Calibri" w:hAnsi="Palatino Linotype" w:cs="Arial"/>
          <w:lang w:val="es-ES"/>
        </w:rPr>
        <w:t>) de</w:t>
      </w:r>
      <w:r w:rsidR="00AC0188" w:rsidRPr="00BE5FDD">
        <w:rPr>
          <w:rFonts w:ascii="Palatino Linotype" w:eastAsia="Calibri" w:hAnsi="Palatino Linotype" w:cs="Arial"/>
          <w:lang w:val="es-ES"/>
        </w:rPr>
        <w:t xml:space="preserve"> julio </w:t>
      </w:r>
      <w:r w:rsidR="001A3336" w:rsidRPr="00BE5FDD">
        <w:rPr>
          <w:rFonts w:ascii="Palatino Linotype" w:eastAsia="Calibri" w:hAnsi="Palatino Linotype" w:cs="Arial"/>
          <w:lang w:val="es-ES"/>
        </w:rPr>
        <w:t>de dos mil diecinueve y con fundamento en el artículo 181 tercer párrafo de la Ley de Transparencia y Acceso a la Información Pública del Estado de México y Municipios, se notificó que el plazo de 30 días para resolver los recursos de revisión, serían ampliados por un periodo de 15 días hábiles adicionales, debido a la naturaleza, complejidad del asunto y para un mejor estudio; y</w:t>
      </w:r>
    </w:p>
    <w:p w:rsidR="00A55BA0" w:rsidRDefault="00A55BA0" w:rsidP="00BE5FDD">
      <w:pPr>
        <w:pStyle w:val="Ttulo1"/>
        <w:spacing w:line="360" w:lineRule="auto"/>
        <w:jc w:val="center"/>
        <w:rPr>
          <w:szCs w:val="24"/>
        </w:rPr>
      </w:pPr>
      <w:bookmarkStart w:id="81" w:name="_Toc13611140"/>
      <w:r w:rsidRPr="00BE5FDD">
        <w:rPr>
          <w:szCs w:val="24"/>
        </w:rPr>
        <w:t>CONSIDERANDO</w:t>
      </w:r>
      <w:bookmarkEnd w:id="81"/>
    </w:p>
    <w:p w:rsidR="00BE5FDD" w:rsidRPr="00BE5FDD" w:rsidRDefault="00BE5FDD" w:rsidP="00BE5FDD">
      <w:pPr>
        <w:rPr>
          <w:lang w:val="es-MX" w:eastAsia="en-US"/>
        </w:rPr>
      </w:pPr>
    </w:p>
    <w:p w:rsidR="00A55BA0" w:rsidRPr="00BE5FDD" w:rsidRDefault="00A55BA0" w:rsidP="00BE5FDD">
      <w:pPr>
        <w:pStyle w:val="Ttulo2"/>
        <w:spacing w:line="360" w:lineRule="auto"/>
        <w:rPr>
          <w:rFonts w:ascii="Palatino Linotype" w:hAnsi="Palatino Linotype"/>
          <w:b/>
          <w:color w:val="auto"/>
          <w:sz w:val="24"/>
          <w:szCs w:val="24"/>
        </w:rPr>
      </w:pPr>
      <w:bookmarkStart w:id="82" w:name="_Toc13611141"/>
      <w:r w:rsidRPr="00BE5FDD">
        <w:rPr>
          <w:rFonts w:ascii="Palatino Linotype" w:hAnsi="Palatino Linotype"/>
          <w:b/>
          <w:color w:val="auto"/>
          <w:sz w:val="24"/>
          <w:szCs w:val="24"/>
        </w:rPr>
        <w:t>PRIMERO. De la competencia</w:t>
      </w:r>
      <w:r w:rsidR="00D92F5E" w:rsidRPr="00BE5FDD">
        <w:rPr>
          <w:rFonts w:ascii="Palatino Linotype" w:hAnsi="Palatino Linotype"/>
          <w:b/>
          <w:color w:val="auto"/>
          <w:sz w:val="24"/>
          <w:szCs w:val="24"/>
        </w:rPr>
        <w:t>.</w:t>
      </w:r>
      <w:bookmarkEnd w:id="82"/>
    </w:p>
    <w:p w:rsidR="00D92F5E" w:rsidRPr="00BE5FDD" w:rsidRDefault="00A55BA0" w:rsidP="00BE5FDD">
      <w:pPr>
        <w:pStyle w:val="Prrafodelista"/>
        <w:numPr>
          <w:ilvl w:val="0"/>
          <w:numId w:val="2"/>
        </w:numPr>
        <w:tabs>
          <w:tab w:val="left" w:pos="0"/>
        </w:tabs>
        <w:spacing w:before="240" w:after="240" w:line="360" w:lineRule="auto"/>
        <w:ind w:left="0" w:firstLine="0"/>
        <w:jc w:val="both"/>
        <w:rPr>
          <w:rFonts w:ascii="Palatino Linotype" w:hAnsi="Palatino Linotype"/>
        </w:rPr>
      </w:pPr>
      <w:r w:rsidRPr="00BE5FD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E5FDD">
        <w:rPr>
          <w:rFonts w:ascii="Palatino Linotype" w:eastAsia="Calibri" w:hAnsi="Palatino Linotype" w:cs="Times New Roman"/>
          <w:b/>
          <w:lang w:val="es-ES"/>
        </w:rPr>
        <w:t>Constitución Política de los Estados Unidos Mexicanos</w:t>
      </w:r>
      <w:r w:rsidRPr="00BE5FDD">
        <w:rPr>
          <w:rFonts w:ascii="Palatino Linotype" w:eastAsia="Calibri" w:hAnsi="Palatino Linotype" w:cs="Times New Roman"/>
          <w:lang w:val="es-ES"/>
        </w:rPr>
        <w:t xml:space="preserve">; 5, párrafos </w:t>
      </w:r>
      <w:r w:rsidR="00952BEB">
        <w:rPr>
          <w:rFonts w:ascii="Palatino Linotype" w:hAnsi="Palatino Linotype" w:cs="Arial"/>
          <w:bCs/>
          <w:color w:val="222222"/>
          <w:lang w:val="es-ES"/>
        </w:rPr>
        <w:t>vigésimo segundo, vigésimo tercero y vigésimo cuarto,</w:t>
      </w:r>
      <w:r w:rsidRPr="00BE5FDD">
        <w:rPr>
          <w:rFonts w:ascii="Palatino Linotype" w:hAnsi="Palatino Linotype" w:cs="Arial"/>
          <w:bCs/>
          <w:color w:val="222222"/>
          <w:lang w:val="es-ES"/>
        </w:rPr>
        <w:t xml:space="preserve"> </w:t>
      </w:r>
      <w:r w:rsidRPr="00BE5FDD">
        <w:rPr>
          <w:rFonts w:ascii="Palatino Linotype" w:eastAsia="Calibri" w:hAnsi="Palatino Linotype" w:cs="Times New Roman"/>
          <w:lang w:val="es-ES"/>
        </w:rPr>
        <w:t xml:space="preserve">fracciones IV y V de la </w:t>
      </w:r>
      <w:r w:rsidRPr="00BE5FDD">
        <w:rPr>
          <w:rFonts w:ascii="Palatino Linotype" w:eastAsia="Calibri" w:hAnsi="Palatino Linotype" w:cs="Times New Roman"/>
          <w:b/>
          <w:lang w:val="es-ES"/>
        </w:rPr>
        <w:t>Constitución Política del Estado Libre y Soberano de México</w:t>
      </w:r>
      <w:r w:rsidRPr="00BE5FDD">
        <w:rPr>
          <w:rFonts w:ascii="Palatino Linotype" w:eastAsia="Calibri" w:hAnsi="Palatino Linotype" w:cs="Times New Roman"/>
          <w:lang w:val="es-ES"/>
        </w:rPr>
        <w:t xml:space="preserve">; artículos 1, 2 fracción II, 13, 29, 36 fracciones I y II, 176, 178, 179, 181 párrafo tercero y 185 </w:t>
      </w:r>
      <w:r w:rsidRPr="00BE5FDD">
        <w:rPr>
          <w:rFonts w:ascii="Palatino Linotype" w:eastAsia="Calibri" w:hAnsi="Palatino Linotype" w:cs="Arial"/>
          <w:lang w:val="es-ES"/>
        </w:rPr>
        <w:t xml:space="preserve">de la </w:t>
      </w:r>
      <w:r w:rsidRPr="00BE5FDD">
        <w:rPr>
          <w:rFonts w:ascii="Palatino Linotype" w:eastAsia="Calibri" w:hAnsi="Palatino Linotype" w:cs="Arial"/>
          <w:b/>
          <w:lang w:val="es-ES"/>
        </w:rPr>
        <w:t>Ley de Transparencia y Acceso a la Información Pública del Estado de México y Municipios</w:t>
      </w:r>
      <w:r w:rsidRPr="00BE5FDD">
        <w:rPr>
          <w:rFonts w:ascii="Palatino Linotype" w:eastAsia="Calibri" w:hAnsi="Palatino Linotype" w:cs="Arial"/>
          <w:lang w:val="es-ES"/>
        </w:rPr>
        <w:t xml:space="preserve">; y 7, 9 fracciones I y XXIV, y 11 del </w:t>
      </w:r>
      <w:r w:rsidRPr="00BE5FD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E5FDD">
        <w:rPr>
          <w:rFonts w:ascii="Palatino Linotype" w:hAnsi="Palatino Linotype"/>
        </w:rPr>
        <w:t>.</w:t>
      </w:r>
    </w:p>
    <w:p w:rsidR="00A55BA0" w:rsidRPr="00BE5FDD" w:rsidRDefault="00A55BA0" w:rsidP="00BE5FDD">
      <w:pPr>
        <w:pStyle w:val="Ttulo2"/>
        <w:spacing w:line="360" w:lineRule="auto"/>
        <w:rPr>
          <w:rFonts w:ascii="Palatino Linotype" w:hAnsi="Palatino Linotype"/>
          <w:b/>
          <w:color w:val="auto"/>
          <w:sz w:val="24"/>
          <w:szCs w:val="24"/>
        </w:rPr>
      </w:pPr>
      <w:bookmarkStart w:id="83" w:name="_Toc13611142"/>
      <w:r w:rsidRPr="00BE5FDD">
        <w:rPr>
          <w:rFonts w:ascii="Palatino Linotype" w:hAnsi="Palatino Linotype"/>
          <w:b/>
          <w:color w:val="auto"/>
          <w:sz w:val="24"/>
          <w:szCs w:val="24"/>
        </w:rPr>
        <w:t>SEGUNDO. De la oportunidad y procedencia.</w:t>
      </w:r>
      <w:bookmarkEnd w:id="83"/>
    </w:p>
    <w:p w:rsidR="00FE5913" w:rsidRPr="00BE5FDD" w:rsidRDefault="00FE5913" w:rsidP="00BE5FDD">
      <w:pPr>
        <w:spacing w:line="360" w:lineRule="auto"/>
        <w:rPr>
          <w:rFonts w:ascii="Palatino Linotype" w:hAnsi="Palatino Linotype"/>
          <w:lang w:val="es-MX" w:eastAsia="en-US"/>
        </w:rPr>
      </w:pPr>
    </w:p>
    <w:p w:rsidR="00585404" w:rsidRPr="00BE5FDD" w:rsidRDefault="00D92F5E" w:rsidP="00BE5FDD">
      <w:pPr>
        <w:numPr>
          <w:ilvl w:val="0"/>
          <w:numId w:val="2"/>
        </w:numPr>
        <w:tabs>
          <w:tab w:val="left" w:pos="0"/>
        </w:tabs>
        <w:spacing w:line="360" w:lineRule="auto"/>
        <w:ind w:left="0" w:right="49" w:firstLine="0"/>
        <w:contextualSpacing/>
        <w:jc w:val="both"/>
        <w:rPr>
          <w:rFonts w:ascii="Palatino Linotype" w:eastAsia="Calibri" w:hAnsi="Palatino Linotype" w:cs="Arial"/>
        </w:rPr>
      </w:pPr>
      <w:r w:rsidRPr="00BE5FDD">
        <w:rPr>
          <w:rFonts w:ascii="Palatino Linotype" w:eastAsia="Calibri" w:hAnsi="Palatino Linotype" w:cs="Arial"/>
        </w:rPr>
        <w:t xml:space="preserve">El medio de impugnación fue presentado a través del </w:t>
      </w:r>
      <w:r w:rsidRPr="00BE5FDD">
        <w:rPr>
          <w:rFonts w:ascii="Palatino Linotype" w:eastAsia="Calibri" w:hAnsi="Palatino Linotype" w:cs="Arial"/>
          <w:b/>
        </w:rPr>
        <w:t>SAIMEX,</w:t>
      </w:r>
      <w:r w:rsidRPr="00BE5FDD">
        <w:rPr>
          <w:rFonts w:ascii="Palatino Linotype" w:eastAsia="Calibri" w:hAnsi="Palatino Linotype" w:cs="Arial"/>
        </w:rPr>
        <w:t xml:space="preserve"> en el formato previamente aprobado para tal efecto y dentro del plazo legal de quince días hábiles otorgados; siendo así que el </w:t>
      </w:r>
      <w:r w:rsidRPr="00BE5FDD">
        <w:rPr>
          <w:rFonts w:ascii="Palatino Linotype" w:eastAsia="Calibri" w:hAnsi="Palatino Linotype" w:cs="Arial"/>
          <w:b/>
        </w:rPr>
        <w:t>SUJETO OBLIGADO</w:t>
      </w:r>
      <w:r w:rsidRPr="00BE5FDD">
        <w:rPr>
          <w:rFonts w:ascii="Palatino Linotype" w:eastAsia="Calibri" w:hAnsi="Palatino Linotype" w:cs="Arial"/>
        </w:rPr>
        <w:t xml:space="preserve"> emitió respuesta el</w:t>
      </w:r>
      <w:r w:rsidR="00E645F3" w:rsidRPr="00BE5FDD">
        <w:rPr>
          <w:rFonts w:ascii="Palatino Linotype" w:eastAsia="Calibri" w:hAnsi="Palatino Linotype" w:cs="Arial"/>
        </w:rPr>
        <w:t xml:space="preserve"> día </w:t>
      </w:r>
      <w:r w:rsidR="00AC0188" w:rsidRPr="00BE5FDD">
        <w:rPr>
          <w:rFonts w:ascii="Palatino Linotype" w:eastAsia="Calibri" w:hAnsi="Palatino Linotype" w:cs="Arial"/>
        </w:rPr>
        <w:t xml:space="preserve">siete </w:t>
      </w:r>
      <w:r w:rsidRPr="00BE5FDD">
        <w:rPr>
          <w:rFonts w:ascii="Palatino Linotype" w:eastAsia="Calibri" w:hAnsi="Palatino Linotype" w:cs="Arial"/>
        </w:rPr>
        <w:t>(</w:t>
      </w:r>
      <w:r w:rsidR="00AC0188" w:rsidRPr="00BE5FDD">
        <w:rPr>
          <w:rFonts w:ascii="Palatino Linotype" w:eastAsia="Calibri" w:hAnsi="Palatino Linotype" w:cs="Arial"/>
        </w:rPr>
        <w:t>07</w:t>
      </w:r>
      <w:r w:rsidRPr="00BE5FDD">
        <w:rPr>
          <w:rFonts w:ascii="Palatino Linotype" w:eastAsia="Calibri" w:hAnsi="Palatino Linotype" w:cs="Arial"/>
        </w:rPr>
        <w:t>) de</w:t>
      </w:r>
      <w:r w:rsidR="00AC0188" w:rsidRPr="00BE5FDD">
        <w:rPr>
          <w:rFonts w:ascii="Palatino Linotype" w:eastAsia="Calibri" w:hAnsi="Palatino Linotype" w:cs="Arial"/>
        </w:rPr>
        <w:t xml:space="preserve"> mayo</w:t>
      </w:r>
      <w:r w:rsidR="00585404" w:rsidRPr="00BE5FDD">
        <w:rPr>
          <w:rFonts w:ascii="Palatino Linotype" w:eastAsia="Calibri" w:hAnsi="Palatino Linotype" w:cs="Arial"/>
        </w:rPr>
        <w:t xml:space="preserve"> </w:t>
      </w:r>
      <w:r w:rsidRPr="00BE5FDD">
        <w:rPr>
          <w:rFonts w:ascii="Palatino Linotype" w:eastAsia="Calibri" w:hAnsi="Palatino Linotype" w:cs="Arial"/>
        </w:rPr>
        <w:t xml:space="preserve">de dos mil </w:t>
      </w:r>
      <w:r w:rsidRPr="00BE5FDD">
        <w:rPr>
          <w:rFonts w:ascii="Palatino Linotype" w:eastAsia="Calibri" w:hAnsi="Palatino Linotype" w:cs="Arial"/>
          <w:lang w:val="es-ES"/>
        </w:rPr>
        <w:t>dieci</w:t>
      </w:r>
      <w:r w:rsidR="00585404" w:rsidRPr="00BE5FDD">
        <w:rPr>
          <w:rFonts w:ascii="Palatino Linotype" w:eastAsia="Calibri" w:hAnsi="Palatino Linotype" w:cs="Arial"/>
          <w:lang w:val="es-ES"/>
        </w:rPr>
        <w:t>nueve</w:t>
      </w:r>
      <w:r w:rsidRPr="00BE5FDD">
        <w:rPr>
          <w:rFonts w:ascii="Palatino Linotype" w:eastAsia="Calibri" w:hAnsi="Palatino Linotype" w:cs="Arial"/>
        </w:rPr>
        <w:t xml:space="preserve">, de tal forma que el plazo para interponer el recurso de revisión transcurrió del </w:t>
      </w:r>
      <w:r w:rsidR="00AC0188" w:rsidRPr="00BE5FDD">
        <w:rPr>
          <w:rFonts w:ascii="Palatino Linotype" w:eastAsia="Calibri" w:hAnsi="Palatino Linotype" w:cs="Arial"/>
        </w:rPr>
        <w:t>día ocho</w:t>
      </w:r>
      <w:r w:rsidR="00585404" w:rsidRPr="00BE5FDD">
        <w:rPr>
          <w:rFonts w:ascii="Palatino Linotype" w:eastAsia="Calibri" w:hAnsi="Palatino Linotype" w:cs="Arial"/>
        </w:rPr>
        <w:t xml:space="preserve"> </w:t>
      </w:r>
      <w:r w:rsidRPr="00BE5FDD">
        <w:rPr>
          <w:rFonts w:ascii="Palatino Linotype" w:eastAsia="Calibri" w:hAnsi="Palatino Linotype" w:cs="Arial"/>
        </w:rPr>
        <w:t>(</w:t>
      </w:r>
      <w:r w:rsidR="00AC0188" w:rsidRPr="00BE5FDD">
        <w:rPr>
          <w:rFonts w:ascii="Palatino Linotype" w:eastAsia="Calibri" w:hAnsi="Palatino Linotype" w:cs="Arial"/>
        </w:rPr>
        <w:t>08</w:t>
      </w:r>
      <w:r w:rsidRPr="00BE5FDD">
        <w:rPr>
          <w:rFonts w:ascii="Palatino Linotype" w:eastAsia="Calibri" w:hAnsi="Palatino Linotype" w:cs="Arial"/>
        </w:rPr>
        <w:t xml:space="preserve">) </w:t>
      </w:r>
      <w:r w:rsidR="00585404" w:rsidRPr="00BE5FDD">
        <w:rPr>
          <w:rFonts w:ascii="Palatino Linotype" w:eastAsia="Calibri" w:hAnsi="Palatino Linotype" w:cs="Arial"/>
        </w:rPr>
        <w:t xml:space="preserve">al </w:t>
      </w:r>
      <w:r w:rsidR="00AC0188" w:rsidRPr="00BE5FDD">
        <w:rPr>
          <w:rFonts w:ascii="Palatino Linotype" w:eastAsia="Calibri" w:hAnsi="Palatino Linotype" w:cs="Arial"/>
        </w:rPr>
        <w:t>veinti</w:t>
      </w:r>
      <w:r w:rsidR="00585404" w:rsidRPr="00BE5FDD">
        <w:rPr>
          <w:rFonts w:ascii="Palatino Linotype" w:eastAsia="Calibri" w:hAnsi="Palatino Linotype" w:cs="Arial"/>
        </w:rPr>
        <w:t>ocho</w:t>
      </w:r>
      <w:r w:rsidRPr="00BE5FDD">
        <w:rPr>
          <w:rFonts w:ascii="Palatino Linotype" w:eastAsia="Calibri" w:hAnsi="Palatino Linotype" w:cs="Arial"/>
        </w:rPr>
        <w:t xml:space="preserve"> (</w:t>
      </w:r>
      <w:r w:rsidR="00AC0188" w:rsidRPr="00BE5FDD">
        <w:rPr>
          <w:rFonts w:ascii="Palatino Linotype" w:eastAsia="Calibri" w:hAnsi="Palatino Linotype" w:cs="Arial"/>
        </w:rPr>
        <w:t>2</w:t>
      </w:r>
      <w:r w:rsidR="00585404" w:rsidRPr="00BE5FDD">
        <w:rPr>
          <w:rFonts w:ascii="Palatino Linotype" w:eastAsia="Calibri" w:hAnsi="Palatino Linotype" w:cs="Arial"/>
        </w:rPr>
        <w:t>8</w:t>
      </w:r>
      <w:r w:rsidRPr="00BE5FDD">
        <w:rPr>
          <w:rFonts w:ascii="Palatino Linotype" w:eastAsia="Calibri" w:hAnsi="Palatino Linotype" w:cs="Arial"/>
        </w:rPr>
        <w:t>) de</w:t>
      </w:r>
      <w:r w:rsidR="00AC0188" w:rsidRPr="00BE5FDD">
        <w:rPr>
          <w:rFonts w:ascii="Palatino Linotype" w:eastAsia="Calibri" w:hAnsi="Palatino Linotype" w:cs="Arial"/>
        </w:rPr>
        <w:t xml:space="preserve"> mayo</w:t>
      </w:r>
      <w:r w:rsidRPr="00BE5FDD">
        <w:rPr>
          <w:rFonts w:ascii="Palatino Linotype" w:eastAsia="Calibri" w:hAnsi="Palatino Linotype" w:cs="Arial"/>
        </w:rPr>
        <w:t xml:space="preserve"> de dos mil diecinueve, en consecuencia, si la parte </w:t>
      </w:r>
      <w:r w:rsidRPr="00BE5FDD">
        <w:rPr>
          <w:rFonts w:ascii="Palatino Linotype" w:eastAsia="Calibri" w:hAnsi="Palatino Linotype" w:cs="Arial"/>
          <w:b/>
        </w:rPr>
        <w:t>RECURRENTE</w:t>
      </w:r>
      <w:r w:rsidRPr="00BE5FDD">
        <w:rPr>
          <w:rFonts w:ascii="Palatino Linotype" w:eastAsia="Calibri" w:hAnsi="Palatino Linotype" w:cs="Arial"/>
        </w:rPr>
        <w:t xml:space="preserve"> presentó su </w:t>
      </w:r>
      <w:r w:rsidR="00585404" w:rsidRPr="00BE5FDD">
        <w:rPr>
          <w:rFonts w:ascii="Palatino Linotype" w:eastAsia="Calibri" w:hAnsi="Palatino Linotype" w:cs="Arial"/>
        </w:rPr>
        <w:t>in</w:t>
      </w:r>
      <w:r w:rsidR="00AC0188" w:rsidRPr="00BE5FDD">
        <w:rPr>
          <w:rFonts w:ascii="Palatino Linotype" w:eastAsia="Calibri" w:hAnsi="Palatino Linotype" w:cs="Arial"/>
        </w:rPr>
        <w:t>conformidad el día dieciséis (16</w:t>
      </w:r>
      <w:r w:rsidRPr="00BE5FDD">
        <w:rPr>
          <w:rFonts w:ascii="Palatino Linotype" w:eastAsia="Calibri" w:hAnsi="Palatino Linotype" w:cs="Arial"/>
        </w:rPr>
        <w:t>) de</w:t>
      </w:r>
      <w:r w:rsidR="00AC0188" w:rsidRPr="00BE5FDD">
        <w:rPr>
          <w:rFonts w:ascii="Palatino Linotype" w:eastAsia="Calibri" w:hAnsi="Palatino Linotype" w:cs="Arial"/>
        </w:rPr>
        <w:t xml:space="preserve"> mayo</w:t>
      </w:r>
      <w:r w:rsidRPr="00BE5FDD">
        <w:rPr>
          <w:rFonts w:ascii="Palatino Linotype" w:eastAsia="Calibri" w:hAnsi="Palatino Linotype" w:cs="Arial"/>
        </w:rPr>
        <w:t xml:space="preserve"> de dos mil diecinueve, se encuentra dentro de los márgenes temporales previstos en el artículo 178 de la Ley de Transparencia y Acceso a la Información Pública del Estado de México y Municipios. En ese sentido, no existiendo causas de </w:t>
      </w:r>
      <w:proofErr w:type="spellStart"/>
      <w:r w:rsidRPr="00BE5FDD">
        <w:rPr>
          <w:rFonts w:ascii="Palatino Linotype" w:eastAsia="Calibri" w:hAnsi="Palatino Linotype" w:cs="Arial"/>
        </w:rPr>
        <w:t>desechamiento</w:t>
      </w:r>
      <w:proofErr w:type="spellEnd"/>
      <w:r w:rsidRPr="00BE5FDD">
        <w:rPr>
          <w:rFonts w:ascii="Palatino Linotype" w:eastAsia="Calibri" w:hAnsi="Palatino Linotype" w:cs="Arial"/>
        </w:rPr>
        <w:t xml:space="preserve"> por extemporaneidad, el recurso de revisión que hoy nos ocupa, resulta procedente.</w:t>
      </w:r>
    </w:p>
    <w:p w:rsidR="00E645F3" w:rsidRPr="00BE5FDD" w:rsidRDefault="00E645F3" w:rsidP="00BE5FDD">
      <w:pPr>
        <w:tabs>
          <w:tab w:val="left" w:pos="0"/>
        </w:tabs>
        <w:spacing w:line="360" w:lineRule="auto"/>
        <w:ind w:right="49"/>
        <w:contextualSpacing/>
        <w:jc w:val="both"/>
        <w:rPr>
          <w:rFonts w:ascii="Palatino Linotype" w:eastAsia="Calibri" w:hAnsi="Palatino Linotype" w:cs="Arial"/>
        </w:rPr>
      </w:pPr>
    </w:p>
    <w:p w:rsidR="00D92F5E" w:rsidRPr="00BE5FDD" w:rsidRDefault="00D92F5E" w:rsidP="00BE5FDD">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E5FDD">
        <w:rPr>
          <w:rFonts w:ascii="Palatino Linotype" w:eastAsia="Calibri" w:hAnsi="Palatino Linotype" w:cs="Times New Roman"/>
          <w:lang w:val="es-ES"/>
        </w:rPr>
        <w:t xml:space="preserve">Por otro lado, de la revisión al expediente electrónico contenido en el sistema </w:t>
      </w:r>
      <w:r w:rsidRPr="00BE5FDD">
        <w:rPr>
          <w:rFonts w:ascii="Palatino Linotype" w:eastAsia="Calibri" w:hAnsi="Palatino Linotype" w:cs="Times New Roman"/>
          <w:b/>
          <w:lang w:val="es-ES"/>
        </w:rPr>
        <w:t>SAIMEX</w:t>
      </w:r>
      <w:r w:rsidRPr="00BE5FDD">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BE5FDD">
        <w:rPr>
          <w:rFonts w:ascii="Palatino Linotype" w:eastAsia="Calibri" w:hAnsi="Palatino Linotype" w:cs="Times New Roman"/>
          <w:b/>
          <w:lang w:val="es-ES"/>
        </w:rPr>
        <w:t xml:space="preserve">no proporciona elemento alguno para que sea </w:t>
      </w:r>
      <w:r w:rsidRPr="00BE5FDD">
        <w:rPr>
          <w:rFonts w:ascii="Palatino Linotype" w:eastAsia="Calibri" w:hAnsi="Palatino Linotype" w:cs="Times New Roman"/>
          <w:b/>
          <w:u w:val="single"/>
          <w:lang w:val="es-ES"/>
        </w:rPr>
        <w:t>identificad</w:t>
      </w:r>
      <w:r w:rsidR="00585404" w:rsidRPr="00BE5FDD">
        <w:rPr>
          <w:rFonts w:ascii="Palatino Linotype" w:eastAsia="Calibri" w:hAnsi="Palatino Linotype" w:cs="Times New Roman"/>
          <w:b/>
          <w:u w:val="single"/>
          <w:lang w:val="es-ES"/>
        </w:rPr>
        <w:t>a</w:t>
      </w:r>
      <w:r w:rsidRPr="00BE5FDD">
        <w:rPr>
          <w:rFonts w:ascii="Palatino Linotype" w:eastAsia="Calibri" w:hAnsi="Palatino Linotype" w:cs="Times New Roman"/>
          <w:b/>
          <w:lang w:val="es-ES"/>
        </w:rPr>
        <w:t>,</w:t>
      </w:r>
      <w:r w:rsidRPr="00BE5FDD">
        <w:rPr>
          <w:rFonts w:ascii="Palatino Linotype" w:eastAsia="Calibri" w:hAnsi="Palatino Linotype" w:cs="Times New Roman"/>
          <w:lang w:val="es-ES"/>
        </w:rPr>
        <w:t xml:space="preserve"> por lo que no se tiene la certeza sobre su identidad, sin embargo, es importante señalar también que </w:t>
      </w:r>
      <w:r w:rsidRPr="00BE5FDD">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92F5E" w:rsidRPr="00BE5FDD" w:rsidRDefault="00D92F5E" w:rsidP="00BE5FDD">
      <w:pPr>
        <w:spacing w:line="360" w:lineRule="auto"/>
        <w:ind w:left="720"/>
        <w:contextualSpacing/>
        <w:rPr>
          <w:rFonts w:ascii="Palatino Linotype" w:eastAsia="MS Mincho" w:hAnsi="Palatino Linotype" w:cs="Times New Roman"/>
        </w:rPr>
      </w:pPr>
    </w:p>
    <w:p w:rsidR="00D92F5E" w:rsidRPr="00BE5FDD" w:rsidRDefault="00D92F5E" w:rsidP="00BE5FDD">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E5FDD">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D92F5E" w:rsidRPr="00BE5FDD" w:rsidRDefault="00D92F5E" w:rsidP="00BE5FDD">
      <w:pPr>
        <w:spacing w:line="360" w:lineRule="auto"/>
        <w:ind w:left="720"/>
        <w:contextualSpacing/>
        <w:rPr>
          <w:rFonts w:ascii="Palatino Linotype" w:eastAsia="Calibri" w:hAnsi="Palatino Linotype" w:cs="Times New Roman"/>
          <w:lang w:val="es-ES"/>
        </w:rPr>
      </w:pPr>
    </w:p>
    <w:p w:rsidR="00D92F5E" w:rsidRPr="00BE5FDD" w:rsidRDefault="00D92F5E" w:rsidP="00BE5FDD">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E5FDD">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92F5E" w:rsidRPr="00BE5FDD" w:rsidRDefault="00D92F5E" w:rsidP="00BE5FDD">
      <w:pPr>
        <w:spacing w:line="360" w:lineRule="auto"/>
        <w:ind w:left="720"/>
        <w:contextualSpacing/>
        <w:rPr>
          <w:rFonts w:ascii="Palatino Linotype" w:eastAsia="Calibri" w:hAnsi="Palatino Linotype" w:cs="Times New Roman"/>
          <w:lang w:val="es-ES"/>
        </w:rPr>
      </w:pPr>
    </w:p>
    <w:p w:rsidR="00D92F5E" w:rsidRPr="00BE5FDD" w:rsidRDefault="00D92F5E" w:rsidP="00BE5FDD">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E5FDD">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92F5E" w:rsidRPr="00BE5FDD" w:rsidRDefault="00D92F5E" w:rsidP="00BE5FDD">
      <w:pPr>
        <w:spacing w:line="360" w:lineRule="auto"/>
        <w:ind w:left="720"/>
        <w:contextualSpacing/>
        <w:rPr>
          <w:rFonts w:ascii="Palatino Linotype" w:eastAsia="Times New Roman" w:hAnsi="Palatino Linotype" w:cs="Arial"/>
          <w:lang w:val="es-ES"/>
        </w:rPr>
      </w:pPr>
    </w:p>
    <w:p w:rsidR="00D92F5E" w:rsidRPr="00BE5FDD" w:rsidRDefault="00D92F5E" w:rsidP="00BE5FDD">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E5FDD">
        <w:rPr>
          <w:rFonts w:ascii="Palatino Linotype" w:eastAsia="Times New Roman" w:hAnsi="Palatino Linotype" w:cs="Arial"/>
          <w:lang w:val="es-ES"/>
        </w:rPr>
        <w:t xml:space="preserve">Por lo que el nombre del solicitante y recurrente no puede ser considerado un requisito indispensable de </w:t>
      </w:r>
      <w:proofErr w:type="spellStart"/>
      <w:r w:rsidRPr="00BE5FDD">
        <w:rPr>
          <w:rFonts w:ascii="Palatino Linotype" w:eastAsia="Times New Roman" w:hAnsi="Palatino Linotype" w:cs="Arial"/>
          <w:lang w:val="es-ES"/>
        </w:rPr>
        <w:t>procedibilidad</w:t>
      </w:r>
      <w:proofErr w:type="spellEnd"/>
      <w:r w:rsidRPr="00BE5FDD">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BE5FDD">
        <w:rPr>
          <w:rFonts w:ascii="Palatino Linotype" w:eastAsia="Times New Roman" w:hAnsi="Palatino Linotype" w:cs="Arial"/>
          <w:lang w:val="es-ES"/>
        </w:rPr>
        <w:t>Resolutor</w:t>
      </w:r>
      <w:proofErr w:type="spellEnd"/>
      <w:r w:rsidRPr="00BE5FDD">
        <w:rPr>
          <w:rFonts w:ascii="Palatino Linotype" w:eastAsia="Times New Roman" w:hAnsi="Palatino Linotype" w:cs="Arial"/>
          <w:lang w:val="es-ES"/>
        </w:rPr>
        <w:t>.</w:t>
      </w:r>
    </w:p>
    <w:p w:rsidR="00D92F5E" w:rsidRPr="00BE5FDD" w:rsidRDefault="00D92F5E" w:rsidP="00BE5FDD">
      <w:pPr>
        <w:spacing w:line="360" w:lineRule="auto"/>
        <w:ind w:left="720"/>
        <w:contextualSpacing/>
        <w:rPr>
          <w:rFonts w:ascii="Palatino Linotype" w:eastAsia="MS Mincho" w:hAnsi="Palatino Linotype" w:cs="Arial"/>
        </w:rPr>
      </w:pPr>
    </w:p>
    <w:p w:rsidR="00D92F5E" w:rsidRPr="00BE5FDD" w:rsidRDefault="00D92F5E" w:rsidP="00BE5FDD">
      <w:pPr>
        <w:numPr>
          <w:ilvl w:val="0"/>
          <w:numId w:val="2"/>
        </w:numPr>
        <w:tabs>
          <w:tab w:val="left" w:pos="0"/>
        </w:tabs>
        <w:spacing w:line="360" w:lineRule="auto"/>
        <w:ind w:left="0" w:right="49" w:firstLine="0"/>
        <w:contextualSpacing/>
        <w:jc w:val="both"/>
        <w:rPr>
          <w:rFonts w:ascii="Palatino Linotype" w:eastAsia="MS Mincho" w:hAnsi="Palatino Linotype" w:cs="Arial"/>
        </w:rPr>
      </w:pPr>
      <w:r w:rsidRPr="00BE5FD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82400" w:rsidRPr="00BE5FDD" w:rsidRDefault="00EA0917" w:rsidP="00BE5FDD">
      <w:pPr>
        <w:pStyle w:val="Prrafodelista"/>
        <w:tabs>
          <w:tab w:val="left" w:pos="4185"/>
        </w:tabs>
        <w:spacing w:line="360" w:lineRule="auto"/>
        <w:rPr>
          <w:rFonts w:ascii="Palatino Linotype" w:hAnsi="Palatino Linotype"/>
        </w:rPr>
      </w:pPr>
      <w:bookmarkStart w:id="84" w:name="_Toc445745137"/>
      <w:bookmarkStart w:id="85" w:name="_Toc447699318"/>
      <w:bookmarkStart w:id="86" w:name="_Toc452379730"/>
      <w:bookmarkStart w:id="87" w:name="_Toc459195482"/>
      <w:bookmarkStart w:id="88" w:name="_Toc461555892"/>
      <w:bookmarkStart w:id="89" w:name="_Toc462307689"/>
      <w:bookmarkStart w:id="90" w:name="_Toc473628138"/>
      <w:r w:rsidRPr="00BE5FDD">
        <w:rPr>
          <w:rFonts w:ascii="Palatino Linotype" w:hAnsi="Palatino Linotype"/>
        </w:rPr>
        <w:tab/>
      </w:r>
    </w:p>
    <w:p w:rsidR="00585404" w:rsidRPr="00BE5FDD" w:rsidRDefault="0054193B" w:rsidP="00BE5FDD">
      <w:pPr>
        <w:keepNext/>
        <w:keepLines/>
        <w:spacing w:line="360" w:lineRule="auto"/>
        <w:outlineLvl w:val="0"/>
        <w:rPr>
          <w:rFonts w:ascii="Palatino Linotype" w:eastAsia="Calibri" w:hAnsi="Palatino Linotype" w:cs="Times New Roman"/>
          <w:b/>
          <w:bCs/>
          <w:lang w:val="es-ES"/>
        </w:rPr>
      </w:pPr>
      <w:bookmarkStart w:id="91" w:name="_Toc13611143"/>
      <w:r w:rsidRPr="00BE5FDD">
        <w:rPr>
          <w:rFonts w:ascii="Palatino Linotype" w:eastAsia="Calibri" w:hAnsi="Palatino Linotype" w:cs="Times New Roman"/>
          <w:b/>
          <w:bCs/>
          <w:lang w:val="es-ES"/>
        </w:rPr>
        <w:t>TERCERO</w:t>
      </w:r>
      <w:r w:rsidR="00B549FD" w:rsidRPr="00BE5FDD">
        <w:rPr>
          <w:rFonts w:ascii="Palatino Linotype" w:eastAsia="Calibri" w:hAnsi="Palatino Linotype" w:cs="Times New Roman"/>
          <w:b/>
          <w:bCs/>
          <w:lang w:val="es-ES"/>
        </w:rPr>
        <w:t xml:space="preserve">. </w:t>
      </w:r>
      <w:r w:rsidR="00A55BA0" w:rsidRPr="00BE5FDD">
        <w:rPr>
          <w:rFonts w:ascii="Palatino Linotype" w:eastAsia="Calibri" w:hAnsi="Palatino Linotype" w:cs="Times New Roman"/>
          <w:b/>
          <w:bCs/>
          <w:lang w:val="es-ES"/>
        </w:rPr>
        <w:t xml:space="preserve">Del planteamiento de la </w:t>
      </w:r>
      <w:proofErr w:type="spellStart"/>
      <w:r w:rsidR="00A55BA0" w:rsidRPr="00BE5FDD">
        <w:rPr>
          <w:rFonts w:ascii="Palatino Linotype" w:eastAsia="Calibri" w:hAnsi="Palatino Linotype" w:cs="Times New Roman"/>
          <w:b/>
          <w:bCs/>
          <w:lang w:val="es-ES"/>
        </w:rPr>
        <w:t>litis</w:t>
      </w:r>
      <w:proofErr w:type="spellEnd"/>
      <w:r w:rsidR="00A55BA0" w:rsidRPr="00BE5FDD">
        <w:rPr>
          <w:rFonts w:ascii="Palatino Linotype" w:eastAsia="Calibri" w:hAnsi="Palatino Linotype" w:cs="Times New Roman"/>
          <w:b/>
          <w:bCs/>
          <w:lang w:val="es-ES"/>
        </w:rPr>
        <w:t>.</w:t>
      </w:r>
      <w:bookmarkEnd w:id="91"/>
      <w:r w:rsidR="00A55BA0" w:rsidRPr="00BE5FDD">
        <w:rPr>
          <w:rFonts w:ascii="Palatino Linotype" w:eastAsia="Calibri" w:hAnsi="Palatino Linotype" w:cs="Times New Roman"/>
          <w:b/>
          <w:bCs/>
          <w:lang w:val="es-ES"/>
        </w:rPr>
        <w:t xml:space="preserve"> </w:t>
      </w:r>
    </w:p>
    <w:p w:rsidR="00585404" w:rsidRPr="00BE5FDD" w:rsidRDefault="00585404" w:rsidP="00BE5FDD">
      <w:pPr>
        <w:keepNext/>
        <w:keepLines/>
        <w:spacing w:line="360" w:lineRule="auto"/>
        <w:outlineLvl w:val="0"/>
        <w:rPr>
          <w:rFonts w:ascii="Palatino Linotype" w:eastAsia="Calibri" w:hAnsi="Palatino Linotype" w:cs="Times New Roman"/>
          <w:b/>
          <w:bCs/>
          <w:lang w:val="es-ES"/>
        </w:rPr>
      </w:pPr>
    </w:p>
    <w:p w:rsidR="00585404" w:rsidRPr="00BE5FDD" w:rsidRDefault="00585404" w:rsidP="00BE5FDD">
      <w:pPr>
        <w:numPr>
          <w:ilvl w:val="0"/>
          <w:numId w:val="2"/>
        </w:numPr>
        <w:tabs>
          <w:tab w:val="left" w:pos="709"/>
        </w:tabs>
        <w:spacing w:line="360" w:lineRule="auto"/>
        <w:ind w:left="0" w:firstLine="0"/>
        <w:contextualSpacing/>
        <w:jc w:val="both"/>
        <w:rPr>
          <w:rFonts w:ascii="Palatino Linotype" w:eastAsia="MS Mincho" w:hAnsi="Palatino Linotype" w:cs="Times New Roman"/>
        </w:rPr>
      </w:pPr>
      <w:bookmarkStart w:id="92" w:name="_Toc454968928"/>
      <w:bookmarkStart w:id="93" w:name="_Toc455743517"/>
      <w:bookmarkStart w:id="94" w:name="_Toc458016386"/>
      <w:bookmarkStart w:id="95" w:name="_Toc461555893"/>
      <w:bookmarkStart w:id="96" w:name="_Toc462307690"/>
      <w:bookmarkStart w:id="97" w:name="_Toc475005143"/>
      <w:bookmarkEnd w:id="84"/>
      <w:bookmarkEnd w:id="85"/>
      <w:bookmarkEnd w:id="86"/>
      <w:bookmarkEnd w:id="87"/>
      <w:bookmarkEnd w:id="88"/>
      <w:bookmarkEnd w:id="89"/>
      <w:bookmarkEnd w:id="90"/>
      <w:r w:rsidRPr="00BE5FDD">
        <w:rPr>
          <w:rFonts w:ascii="Palatino Linotype" w:eastAsia="MS Mincho" w:hAnsi="Palatino Linotype" w:cs="Times New Roman"/>
          <w:lang w:val="es-MX"/>
        </w:rPr>
        <w:t>El particular, mediante su solicitud de información, esencialmente requirió del</w:t>
      </w:r>
      <w:r w:rsidR="00B44B6E" w:rsidRPr="00BE5FDD">
        <w:rPr>
          <w:rFonts w:ascii="Palatino Linotype" w:eastAsia="MS Mincho" w:hAnsi="Palatino Linotype" w:cs="Times New Roman"/>
          <w:lang w:val="es-MX"/>
        </w:rPr>
        <w:t xml:space="preserve"> Ayuntamiento de Ixtapan de la Sal</w:t>
      </w:r>
      <w:r w:rsidRPr="00BE5FDD">
        <w:rPr>
          <w:rFonts w:ascii="Palatino Linotype" w:eastAsia="MS Mincho" w:hAnsi="Palatino Linotype" w:cs="Times New Roman"/>
          <w:lang w:val="es-MX"/>
        </w:rPr>
        <w:t>, la siguiente información:</w:t>
      </w:r>
    </w:p>
    <w:p w:rsidR="00B44B6E" w:rsidRPr="00BE5FDD" w:rsidRDefault="00B44B6E" w:rsidP="00BE5FDD">
      <w:pPr>
        <w:tabs>
          <w:tab w:val="left" w:pos="709"/>
        </w:tabs>
        <w:spacing w:line="360" w:lineRule="auto"/>
        <w:contextualSpacing/>
        <w:jc w:val="both"/>
        <w:rPr>
          <w:rFonts w:ascii="Palatino Linotype" w:eastAsia="MS Mincho" w:hAnsi="Palatino Linotype" w:cs="Times New Roman"/>
          <w:lang w:val="es-MX"/>
        </w:rPr>
      </w:pPr>
    </w:p>
    <w:p w:rsidR="00B44B6E" w:rsidRPr="00BE5FDD" w:rsidRDefault="00B44B6E" w:rsidP="00BE5FDD">
      <w:pPr>
        <w:pStyle w:val="Prrafodelista"/>
        <w:numPr>
          <w:ilvl w:val="0"/>
          <w:numId w:val="34"/>
        </w:numPr>
        <w:tabs>
          <w:tab w:val="left" w:pos="709"/>
        </w:tabs>
        <w:spacing w:line="360" w:lineRule="auto"/>
        <w:ind w:right="567"/>
        <w:jc w:val="both"/>
        <w:rPr>
          <w:rFonts w:ascii="Palatino Linotype" w:eastAsia="MS Mincho" w:hAnsi="Palatino Linotype" w:cs="Times New Roman"/>
          <w:b/>
        </w:rPr>
      </w:pPr>
      <w:r w:rsidRPr="00BE5FDD">
        <w:rPr>
          <w:rFonts w:ascii="Palatino Linotype" w:eastAsia="MS Mincho" w:hAnsi="Palatino Linotype" w:cs="Times New Roman"/>
          <w:b/>
        </w:rPr>
        <w:t>Liga electrónica para consultar la cuenta pública correspondiente al año 2018 del municipio y organismos descentralizados.</w:t>
      </w:r>
    </w:p>
    <w:p w:rsidR="00B44B6E" w:rsidRPr="00BE5FDD" w:rsidRDefault="00B44B6E" w:rsidP="00BE5FDD">
      <w:pPr>
        <w:spacing w:line="360" w:lineRule="auto"/>
        <w:ind w:right="425"/>
        <w:jc w:val="both"/>
        <w:rPr>
          <w:rFonts w:ascii="Palatino Linotype" w:eastAsia="MS Mincho" w:hAnsi="Palatino Linotype" w:cs="Times New Roman"/>
          <w:b/>
        </w:rPr>
      </w:pPr>
    </w:p>
    <w:p w:rsidR="00585404" w:rsidRPr="00BE5FDD" w:rsidRDefault="00585404" w:rsidP="00BE5FDD">
      <w:pPr>
        <w:numPr>
          <w:ilvl w:val="0"/>
          <w:numId w:val="2"/>
        </w:numPr>
        <w:spacing w:line="360" w:lineRule="auto"/>
        <w:ind w:left="0" w:firstLine="0"/>
        <w:jc w:val="both"/>
        <w:rPr>
          <w:rFonts w:ascii="Palatino Linotype" w:eastAsia="MS Mincho" w:hAnsi="Palatino Linotype" w:cs="Times New Roman"/>
          <w:bCs/>
          <w:i/>
          <w:lang w:val="es-MX"/>
        </w:rPr>
      </w:pPr>
      <w:r w:rsidRPr="00BE5FDD">
        <w:rPr>
          <w:rFonts w:ascii="Palatino Linotype" w:eastAsia="MS Mincho" w:hAnsi="Palatino Linotype" w:cs="Times New Roman"/>
        </w:rPr>
        <w:t xml:space="preserve">En su respuesta, el </w:t>
      </w:r>
      <w:r w:rsidRPr="00BE5FDD">
        <w:rPr>
          <w:rFonts w:ascii="Palatino Linotype" w:eastAsia="MS Mincho" w:hAnsi="Palatino Linotype" w:cs="Times New Roman"/>
          <w:b/>
        </w:rPr>
        <w:t>SUJETO OBLIGADO</w:t>
      </w:r>
      <w:r w:rsidRPr="00BE5FDD">
        <w:rPr>
          <w:rFonts w:ascii="Palatino Linotype" w:eastAsia="MS Mincho" w:hAnsi="Palatino Linotype" w:cs="Times New Roman"/>
        </w:rPr>
        <w:t xml:space="preserve"> </w:t>
      </w:r>
      <w:r w:rsidR="00B44B6E" w:rsidRPr="00BE5FDD">
        <w:rPr>
          <w:rFonts w:ascii="Palatino Linotype" w:eastAsia="MS Mincho" w:hAnsi="Palatino Linotype" w:cs="Times New Roman"/>
        </w:rPr>
        <w:t xml:space="preserve">refirió la dirección electrónica donde obra la información relacionada  a la cuenta pública del año solicitado. </w:t>
      </w:r>
    </w:p>
    <w:p w:rsidR="00B44B6E" w:rsidRPr="00BE5FDD" w:rsidRDefault="00B44B6E" w:rsidP="00BE5FDD">
      <w:pPr>
        <w:spacing w:line="360" w:lineRule="auto"/>
        <w:jc w:val="both"/>
        <w:rPr>
          <w:rFonts w:ascii="Palatino Linotype" w:eastAsia="MS Mincho" w:hAnsi="Palatino Linotype" w:cs="Times New Roman"/>
          <w:bCs/>
          <w:i/>
          <w:lang w:val="es-MX"/>
        </w:rPr>
      </w:pPr>
    </w:p>
    <w:p w:rsidR="00585404" w:rsidRPr="00BE5FDD" w:rsidRDefault="00585404" w:rsidP="00BE5FDD">
      <w:pPr>
        <w:numPr>
          <w:ilvl w:val="0"/>
          <w:numId w:val="2"/>
        </w:numPr>
        <w:spacing w:line="360" w:lineRule="auto"/>
        <w:ind w:left="0" w:firstLine="0"/>
        <w:jc w:val="both"/>
        <w:rPr>
          <w:rFonts w:ascii="Palatino Linotype" w:eastAsia="MS Mincho" w:hAnsi="Palatino Linotype" w:cs="Times New Roman"/>
        </w:rPr>
      </w:pPr>
      <w:r w:rsidRPr="00BE5FDD">
        <w:rPr>
          <w:rFonts w:ascii="Palatino Linotype" w:eastAsia="MS Mincho" w:hAnsi="Palatino Linotype" w:cs="Times New Roman"/>
        </w:rPr>
        <w:t xml:space="preserve">Por su parte, la </w:t>
      </w:r>
      <w:r w:rsidRPr="00BE5FDD">
        <w:rPr>
          <w:rFonts w:ascii="Palatino Linotype" w:eastAsia="MS Mincho" w:hAnsi="Palatino Linotype" w:cs="Times New Roman"/>
          <w:b/>
        </w:rPr>
        <w:t xml:space="preserve">RECURRENTE </w:t>
      </w:r>
      <w:r w:rsidRPr="00BE5FDD">
        <w:rPr>
          <w:rFonts w:ascii="Palatino Linotype" w:eastAsia="MS Mincho" w:hAnsi="Palatino Linotype" w:cs="Times New Roman"/>
        </w:rPr>
        <w:t>en términos generales se inconformó dentro del recurso de revisión materia de ésta resolución,</w:t>
      </w:r>
      <w:r w:rsidR="00D27580" w:rsidRPr="00BE5FDD">
        <w:rPr>
          <w:rFonts w:ascii="Palatino Linotype" w:eastAsia="MS Mincho" w:hAnsi="Palatino Linotype" w:cs="Times New Roman"/>
        </w:rPr>
        <w:t xml:space="preserve"> debido a</w:t>
      </w:r>
      <w:r w:rsidR="00B44B6E" w:rsidRPr="00BE5FDD">
        <w:rPr>
          <w:rFonts w:ascii="Palatino Linotype" w:eastAsia="MS Mincho" w:hAnsi="Palatino Linotype" w:cs="Times New Roman"/>
        </w:rPr>
        <w:t xml:space="preserve"> la entrega de información incompleta. </w:t>
      </w:r>
    </w:p>
    <w:p w:rsidR="00585404" w:rsidRPr="00BE5FDD" w:rsidRDefault="00585404" w:rsidP="00BE5FDD">
      <w:pPr>
        <w:spacing w:line="360" w:lineRule="auto"/>
        <w:jc w:val="both"/>
        <w:rPr>
          <w:rFonts w:ascii="Palatino Linotype" w:eastAsia="MS Mincho" w:hAnsi="Palatino Linotype" w:cs="Times New Roman"/>
        </w:rPr>
      </w:pPr>
    </w:p>
    <w:p w:rsidR="00A55BA0" w:rsidRPr="00BE5FDD" w:rsidRDefault="00585404" w:rsidP="00BE5FDD">
      <w:pPr>
        <w:numPr>
          <w:ilvl w:val="0"/>
          <w:numId w:val="2"/>
        </w:numPr>
        <w:spacing w:line="360" w:lineRule="auto"/>
        <w:ind w:left="0" w:firstLine="0"/>
        <w:jc w:val="both"/>
        <w:rPr>
          <w:rFonts w:ascii="Palatino Linotype" w:eastAsia="MS Mincho" w:hAnsi="Palatino Linotype" w:cs="Times New Roman"/>
        </w:rPr>
      </w:pPr>
      <w:r w:rsidRPr="00BE5FDD">
        <w:rPr>
          <w:rFonts w:ascii="Palatino Linotype" w:eastAsia="MS Mincho" w:hAnsi="Palatino Linotype" w:cs="Times New Roman"/>
        </w:rPr>
        <w:t xml:space="preserve">En dichas condiciones el presente recurso de revisión se circunscribe a determinar si el </w:t>
      </w:r>
      <w:r w:rsidRPr="00BE5FDD">
        <w:rPr>
          <w:rFonts w:ascii="Palatino Linotype" w:eastAsia="MS Mincho" w:hAnsi="Palatino Linotype" w:cs="Times New Roman"/>
          <w:b/>
        </w:rPr>
        <w:t>SUJETO OBLIGADO</w:t>
      </w:r>
      <w:r w:rsidRPr="00BE5FDD">
        <w:rPr>
          <w:rFonts w:ascii="Palatino Linotype" w:eastAsia="MS Mincho" w:hAnsi="Palatino Linotype" w:cs="Times New Roman"/>
        </w:rPr>
        <w:t xml:space="preserve"> con su respuesta a la solicitud satisface el derecho de acceso a la información o por el contrario actualiza las causales de procedencia prevista en el </w:t>
      </w:r>
      <w:r w:rsidR="00B44B6E" w:rsidRPr="00BE5FDD">
        <w:rPr>
          <w:rFonts w:ascii="Palatino Linotype" w:eastAsia="MS Mincho" w:hAnsi="Palatino Linotype" w:cs="Times New Roman"/>
          <w:color w:val="000000"/>
        </w:rPr>
        <w:t>artículo 179 fracción</w:t>
      </w:r>
      <w:r w:rsidRPr="00BE5FDD">
        <w:rPr>
          <w:rFonts w:ascii="Palatino Linotype" w:eastAsia="MS Mincho" w:hAnsi="Palatino Linotype" w:cs="Times New Roman"/>
          <w:color w:val="000000"/>
        </w:rPr>
        <w:t xml:space="preserve"> </w:t>
      </w:r>
      <w:r w:rsidR="00B44B6E" w:rsidRPr="00BE5FDD">
        <w:rPr>
          <w:rFonts w:ascii="Palatino Linotype" w:eastAsia="MS Mincho" w:hAnsi="Palatino Linotype" w:cs="Times New Roman"/>
          <w:color w:val="000000"/>
        </w:rPr>
        <w:t>V</w:t>
      </w:r>
      <w:r w:rsidRPr="00BE5FDD">
        <w:rPr>
          <w:rFonts w:ascii="Palatino Linotype" w:eastAsia="MS Mincho" w:hAnsi="Palatino Linotype" w:cs="Times New Roman"/>
          <w:color w:val="000000"/>
        </w:rPr>
        <w:t xml:space="preserve"> de la </w:t>
      </w:r>
      <w:r w:rsidRPr="00BE5FDD">
        <w:rPr>
          <w:rFonts w:ascii="Palatino Linotype" w:eastAsia="MS Mincho" w:hAnsi="Palatino Linotype" w:cs="Times New Roman"/>
        </w:rPr>
        <w:t xml:space="preserve">Ley de Transparencia y Acceso a la Información del Estado de México y Municipios. </w:t>
      </w:r>
    </w:p>
    <w:p w:rsidR="009347CD" w:rsidRPr="00BE5FDD" w:rsidRDefault="002572AE" w:rsidP="00BE5FDD">
      <w:pPr>
        <w:pStyle w:val="Ttulo1"/>
        <w:spacing w:line="360" w:lineRule="auto"/>
        <w:rPr>
          <w:rFonts w:eastAsia="MS Gothic" w:cs="Times New Roman"/>
          <w:szCs w:val="24"/>
        </w:rPr>
      </w:pPr>
      <w:bookmarkStart w:id="98" w:name="_Toc13611144"/>
      <w:bookmarkStart w:id="99" w:name="_Toc499659080"/>
      <w:r w:rsidRPr="00BE5FDD">
        <w:rPr>
          <w:rFonts w:eastAsia="MS Gothic"/>
          <w:szCs w:val="24"/>
        </w:rPr>
        <w:t>CUARTO</w:t>
      </w:r>
      <w:r w:rsidR="00D61911" w:rsidRPr="00BE5FDD">
        <w:rPr>
          <w:rFonts w:eastAsia="MS Gothic"/>
          <w:szCs w:val="24"/>
        </w:rPr>
        <w:t>.</w:t>
      </w:r>
      <w:r w:rsidR="00D27580" w:rsidRPr="00BE5FDD">
        <w:rPr>
          <w:rFonts w:eastAsia="MS Gothic"/>
          <w:szCs w:val="24"/>
        </w:rPr>
        <w:t xml:space="preserve"> </w:t>
      </w:r>
      <w:r w:rsidR="00390C2D" w:rsidRPr="00BE5FDD">
        <w:rPr>
          <w:rFonts w:eastAsia="MS Gothic" w:cs="Times New Roman"/>
          <w:szCs w:val="24"/>
        </w:rPr>
        <w:t>Del estudio y resolución del asunto</w:t>
      </w:r>
      <w:r w:rsidR="001A3336" w:rsidRPr="00BE5FDD">
        <w:rPr>
          <w:rFonts w:eastAsia="MS Gothic" w:cs="Times New Roman"/>
          <w:szCs w:val="24"/>
        </w:rPr>
        <w:t>.</w:t>
      </w:r>
      <w:bookmarkEnd w:id="98"/>
    </w:p>
    <w:p w:rsidR="009347CD" w:rsidRPr="00BE5FDD" w:rsidRDefault="009347CD" w:rsidP="00BE5FDD">
      <w:pPr>
        <w:pStyle w:val="Prrafodelista"/>
        <w:numPr>
          <w:ilvl w:val="0"/>
          <w:numId w:val="2"/>
        </w:numPr>
        <w:tabs>
          <w:tab w:val="left" w:pos="426"/>
        </w:tabs>
        <w:spacing w:before="240" w:after="240" w:line="360" w:lineRule="auto"/>
        <w:ind w:left="0" w:right="49" w:firstLine="0"/>
        <w:jc w:val="both"/>
        <w:rPr>
          <w:rFonts w:ascii="Palatino Linotype" w:eastAsia="MS Mincho" w:hAnsi="Palatino Linotype" w:cs="Arial"/>
        </w:rPr>
      </w:pPr>
      <w:r w:rsidRPr="00BE5FDD">
        <w:rPr>
          <w:rFonts w:ascii="Palatino Linotype" w:eastAsia="MS Mincho" w:hAnsi="Palatino Linotype" w:cs="Arial"/>
        </w:rPr>
        <w:t xml:space="preserve">Derivado del planteamiento de la </w:t>
      </w:r>
      <w:r w:rsidRPr="00BE5FDD">
        <w:rPr>
          <w:rFonts w:ascii="Palatino Linotype" w:eastAsia="MS Mincho" w:hAnsi="Palatino Linotype" w:cs="Arial"/>
          <w:i/>
        </w:rPr>
        <w:t>Litis</w:t>
      </w:r>
      <w:r w:rsidRPr="00BE5FDD">
        <w:rPr>
          <w:rFonts w:ascii="Palatino Linotype" w:eastAsia="MS Mincho" w:hAnsi="Palatino Linotype" w:cs="Arial"/>
        </w:rPr>
        <w:t xml:space="preserve">, se procede a analizar </w:t>
      </w:r>
      <w:r w:rsidRPr="00BE5FDD">
        <w:rPr>
          <w:rFonts w:ascii="Palatino Linotype" w:eastAsia="MS Mincho" w:hAnsi="Palatino Linotype" w:cs="Arial"/>
          <w:lang w:val="es-MX"/>
        </w:rPr>
        <w:t xml:space="preserve">el contenido íntegro de las actuaciones que obran en el expediente electrónico y así, éste Órgano Garante dicte la resolución correspondiente, tomando en consideración los elementos aportados por las partes y apegándose en todo momento al principio de máxima publicidad de acuerdo a lo establecido en el artículo 8 de la </w:t>
      </w:r>
      <w:r w:rsidRPr="00BE5FDD">
        <w:rPr>
          <w:rFonts w:ascii="Palatino Linotype" w:eastAsia="Calibri" w:hAnsi="Palatino Linotype" w:cs="Arial"/>
        </w:rPr>
        <w:t>Ley de Transparencia y Acceso a la Información Pública del Estado de México y Municipios, el cual es del tenor siguiente:</w:t>
      </w:r>
    </w:p>
    <w:p w:rsidR="009347CD" w:rsidRPr="00BE5FDD" w:rsidRDefault="009347CD" w:rsidP="00BE5FDD">
      <w:pPr>
        <w:tabs>
          <w:tab w:val="left" w:pos="426"/>
        </w:tabs>
        <w:spacing w:before="240" w:after="240" w:line="360" w:lineRule="auto"/>
        <w:ind w:right="49"/>
        <w:contextualSpacing/>
        <w:jc w:val="both"/>
        <w:rPr>
          <w:rFonts w:ascii="Palatino Linotype" w:eastAsia="MS Mincho" w:hAnsi="Palatino Linotype" w:cs="Arial"/>
        </w:rPr>
      </w:pPr>
    </w:p>
    <w:p w:rsidR="009347CD" w:rsidRPr="00BE5FDD" w:rsidRDefault="009347CD" w:rsidP="00BE5FDD">
      <w:pPr>
        <w:spacing w:line="360" w:lineRule="auto"/>
        <w:ind w:leftChars="236" w:left="566" w:rightChars="256" w:right="614"/>
        <w:jc w:val="both"/>
        <w:rPr>
          <w:rFonts w:ascii="Palatino Linotype" w:eastAsia="MS Mincho" w:hAnsi="Palatino Linotype" w:cs="Times New Roman"/>
          <w:i/>
        </w:rPr>
      </w:pPr>
      <w:r w:rsidRPr="00BE5FDD">
        <w:rPr>
          <w:rFonts w:ascii="Palatino Linotype" w:eastAsia="MS Mincho" w:hAnsi="Palatino Linotype" w:cs="Times New Roman"/>
          <w:i/>
        </w:rPr>
        <w:t>“</w:t>
      </w:r>
      <w:r w:rsidRPr="00BE5FDD">
        <w:rPr>
          <w:rFonts w:ascii="Palatino Linotype" w:eastAsia="MS Mincho" w:hAnsi="Palatino Linotype" w:cs="Times New Roman"/>
          <w:b/>
          <w:i/>
        </w:rPr>
        <w:t>Artículo 8.</w:t>
      </w:r>
      <w:r w:rsidRPr="00BE5FDD">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9347CD" w:rsidRPr="00BE5FDD" w:rsidRDefault="009347CD" w:rsidP="00BE5FDD">
      <w:pPr>
        <w:spacing w:line="360" w:lineRule="auto"/>
        <w:ind w:leftChars="236" w:left="566" w:rightChars="256" w:right="614"/>
        <w:jc w:val="both"/>
        <w:rPr>
          <w:rFonts w:ascii="Palatino Linotype" w:eastAsia="MS Mincho" w:hAnsi="Palatino Linotype" w:cs="Times New Roman"/>
          <w:i/>
        </w:rPr>
      </w:pPr>
    </w:p>
    <w:p w:rsidR="009347CD" w:rsidRPr="00BE5FDD" w:rsidRDefault="009347CD" w:rsidP="00BE5FDD">
      <w:pPr>
        <w:spacing w:line="360" w:lineRule="auto"/>
        <w:ind w:leftChars="236" w:left="566" w:rightChars="256" w:right="614"/>
        <w:jc w:val="both"/>
        <w:rPr>
          <w:rFonts w:ascii="Palatino Linotype" w:eastAsia="MS Mincho" w:hAnsi="Palatino Linotype" w:cs="Times New Roman"/>
          <w:i/>
        </w:rPr>
      </w:pPr>
      <w:r w:rsidRPr="00BE5FDD">
        <w:rPr>
          <w:rFonts w:ascii="Palatino Linotype" w:eastAsia="MS Mincho" w:hAnsi="Palatino Linotype" w:cs="Times New Roman"/>
          <w:i/>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BE5FDD">
        <w:rPr>
          <w:rFonts w:ascii="Palatino Linotype" w:eastAsia="MS Mincho" w:hAnsi="Palatino Linotype" w:cs="Times New Roman"/>
          <w:i/>
        </w:rPr>
        <w:t>pro</w:t>
      </w:r>
      <w:proofErr w:type="spellEnd"/>
      <w:r w:rsidRPr="00BE5FDD">
        <w:rPr>
          <w:rFonts w:ascii="Palatino Linotype" w:eastAsia="MS Mincho" w:hAnsi="Palatino Linotype" w:cs="Times New Roman"/>
          <w:i/>
        </w:rPr>
        <w:t xml:space="preserve"> persona. </w:t>
      </w:r>
    </w:p>
    <w:p w:rsidR="009347CD" w:rsidRPr="00BE5FDD" w:rsidRDefault="009347CD" w:rsidP="00BE5FDD">
      <w:pPr>
        <w:spacing w:line="360" w:lineRule="auto"/>
        <w:ind w:leftChars="236" w:left="566" w:rightChars="256" w:right="614"/>
        <w:jc w:val="both"/>
        <w:rPr>
          <w:rFonts w:ascii="Palatino Linotype" w:eastAsia="MS Mincho" w:hAnsi="Palatino Linotype" w:cs="Times New Roman"/>
          <w:i/>
        </w:rPr>
      </w:pPr>
    </w:p>
    <w:p w:rsidR="009347CD" w:rsidRDefault="009347CD" w:rsidP="00BE5FDD">
      <w:pPr>
        <w:tabs>
          <w:tab w:val="left" w:pos="426"/>
        </w:tabs>
        <w:spacing w:before="240" w:after="240" w:line="360" w:lineRule="auto"/>
        <w:ind w:leftChars="236" w:left="566" w:rightChars="256" w:right="614"/>
        <w:contextualSpacing/>
        <w:jc w:val="both"/>
        <w:rPr>
          <w:rFonts w:ascii="Palatino Linotype" w:eastAsia="MS Mincho" w:hAnsi="Palatino Linotype" w:cs="Arial"/>
        </w:rPr>
      </w:pPr>
      <w:r w:rsidRPr="00BE5FDD">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rsidR="00BE5FDD" w:rsidRPr="00BE5FDD" w:rsidRDefault="00BE5FDD" w:rsidP="00BE5FDD">
      <w:pPr>
        <w:tabs>
          <w:tab w:val="left" w:pos="426"/>
        </w:tabs>
        <w:spacing w:before="240" w:after="240" w:line="360" w:lineRule="auto"/>
        <w:ind w:leftChars="236" w:left="566" w:rightChars="256" w:right="614"/>
        <w:contextualSpacing/>
        <w:jc w:val="both"/>
        <w:rPr>
          <w:rFonts w:ascii="Palatino Linotype" w:eastAsia="MS Mincho" w:hAnsi="Palatino Linotype" w:cs="Arial"/>
        </w:rPr>
      </w:pPr>
    </w:p>
    <w:p w:rsidR="009347CD" w:rsidRDefault="009347CD"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Calibri" w:hAnsi="Palatino Linotype" w:cs="Arial"/>
        </w:rPr>
        <w:t xml:space="preserve">Es </w:t>
      </w:r>
      <w:r w:rsidRPr="00BE5FDD">
        <w:rPr>
          <w:rFonts w:ascii="Palatino Linotype" w:eastAsia="MS Mincho" w:hAnsi="Palatino Linotype" w:cs="Times New Roman"/>
        </w:rPr>
        <w:t xml:space="preserve">menester precisar que este </w:t>
      </w:r>
      <w:r w:rsidRPr="00BE5FDD">
        <w:rPr>
          <w:rFonts w:ascii="Palatino Linotype" w:eastAsia="MS Mincho" w:hAnsi="Palatino Linotype" w:cs="Times New Roman"/>
          <w:color w:val="000000"/>
        </w:rPr>
        <w:t xml:space="preserve">Órgano Garante parte del hecho que </w:t>
      </w:r>
      <w:r w:rsidRPr="00BE5FDD">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E5FDD">
        <w:rPr>
          <w:rFonts w:ascii="Palatino Linotype" w:eastAsia="Times New Roman" w:hAnsi="Palatino Linotype" w:cs="Arial"/>
          <w:color w:val="000000"/>
        </w:rPr>
        <w:t xml:space="preserve"> </w:t>
      </w:r>
      <w:r w:rsidRPr="00BE5FDD">
        <w:rPr>
          <w:rFonts w:ascii="Palatino Linotype" w:eastAsia="Times New Roman" w:hAnsi="Palatino Linotype" w:cs="Arial"/>
          <w:b/>
          <w:color w:val="000000"/>
        </w:rPr>
        <w:t>SUJETO OBLIGADO</w:t>
      </w:r>
      <w:r w:rsidRPr="00BE5FDD">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E5FDD">
        <w:rPr>
          <w:rFonts w:ascii="Palatino Linotype" w:eastAsia="Times New Roman" w:hAnsi="Palatino Linotype" w:cs="Arial"/>
          <w:b/>
          <w:color w:val="000000"/>
        </w:rPr>
        <w:t xml:space="preserve">Constitución Política de los Estados Unidos Mexicanos </w:t>
      </w:r>
      <w:r w:rsidRPr="00BE5FDD">
        <w:rPr>
          <w:rFonts w:ascii="Palatino Linotype" w:eastAsia="Times New Roman" w:hAnsi="Palatino Linotype" w:cs="Arial"/>
          <w:color w:val="000000"/>
        </w:rPr>
        <w:t xml:space="preserve">al señalar la obligación de “promover, </w:t>
      </w:r>
      <w:r w:rsidRPr="00BE5FDD">
        <w:rPr>
          <w:rFonts w:ascii="Palatino Linotype" w:eastAsia="Times New Roman" w:hAnsi="Palatino Linotype" w:cs="Arial"/>
          <w:b/>
          <w:color w:val="000000"/>
        </w:rPr>
        <w:t>respetar</w:t>
      </w:r>
      <w:r w:rsidRPr="00BE5FDD">
        <w:rPr>
          <w:rFonts w:ascii="Palatino Linotype" w:eastAsia="Times New Roman" w:hAnsi="Palatino Linotype" w:cs="Arial"/>
          <w:color w:val="000000"/>
        </w:rPr>
        <w:t xml:space="preserve">, proteger y </w:t>
      </w:r>
      <w:r w:rsidRPr="00BE5FDD">
        <w:rPr>
          <w:rFonts w:ascii="Palatino Linotype" w:eastAsia="Times New Roman" w:hAnsi="Palatino Linotype" w:cs="Arial"/>
          <w:b/>
          <w:color w:val="000000"/>
        </w:rPr>
        <w:t>garantizar</w:t>
      </w:r>
      <w:r w:rsidRPr="00BE5FDD">
        <w:rPr>
          <w:rFonts w:ascii="Palatino Linotype" w:eastAsia="Times New Roman" w:hAnsi="Palatino Linotype" w:cs="Arial"/>
          <w:color w:val="000000"/>
        </w:rPr>
        <w:t xml:space="preserve"> los derechos humanos”, entre los cuales se encuentra dicho derecho.</w:t>
      </w:r>
    </w:p>
    <w:p w:rsidR="00BE5FDD" w:rsidRPr="00BE5FDD" w:rsidRDefault="00BE5FDD" w:rsidP="00BE5FDD">
      <w:pPr>
        <w:tabs>
          <w:tab w:val="left" w:pos="426"/>
        </w:tabs>
        <w:spacing w:before="240" w:after="240" w:line="360" w:lineRule="auto"/>
        <w:ind w:right="49"/>
        <w:contextualSpacing/>
        <w:jc w:val="both"/>
        <w:rPr>
          <w:rFonts w:ascii="Palatino Linotype" w:eastAsia="MS Mincho" w:hAnsi="Palatino Linotype" w:cs="Arial"/>
        </w:rPr>
      </w:pPr>
    </w:p>
    <w:p w:rsidR="009347CD" w:rsidRPr="00BE5FDD" w:rsidRDefault="009347CD"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Calibri" w:hAnsi="Palatino Linotype" w:cs="Arial"/>
        </w:rPr>
        <w:t xml:space="preserve">Por lo anterior, </w:t>
      </w:r>
      <w:r w:rsidRPr="00BE5FDD">
        <w:rPr>
          <w:rFonts w:ascii="Palatino Linotype" w:eastAsia="Times New Roman" w:hAnsi="Palatino Linotype" w:cs="Times New Roman"/>
        </w:rPr>
        <w:t>se demuestra que el derecho de acceso a la información pública es un derecho humano constitucionalmente reconocido y, en consecuencia, todas las autoridades en el ámbito de sus competencias, funciones y atribuciones tienen la obligación de respetarlo, protegerlo y garantizarlo.</w:t>
      </w:r>
    </w:p>
    <w:p w:rsidR="009347CD" w:rsidRPr="00BE5FDD" w:rsidRDefault="009347CD" w:rsidP="00BE5FDD">
      <w:pPr>
        <w:tabs>
          <w:tab w:val="left" w:pos="426"/>
        </w:tabs>
        <w:spacing w:before="240" w:after="240" w:line="360" w:lineRule="auto"/>
        <w:ind w:right="49"/>
        <w:contextualSpacing/>
        <w:jc w:val="both"/>
        <w:rPr>
          <w:rFonts w:ascii="Palatino Linotype" w:eastAsia="MS Mincho" w:hAnsi="Palatino Linotype" w:cs="Arial"/>
        </w:rPr>
      </w:pPr>
    </w:p>
    <w:p w:rsidR="009347CD" w:rsidRPr="00BE5FDD" w:rsidRDefault="009347CD"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Calibri" w:hAnsi="Palatino Linotype" w:cs="Arial"/>
        </w:rPr>
        <w:t xml:space="preserve">Además </w:t>
      </w:r>
      <w:r w:rsidRPr="00BE5FDD">
        <w:rPr>
          <w:rFonts w:ascii="Palatino Linotype" w:eastAsia="MS Mincho" w:hAnsi="Palatino Linotype" w:cs="Times New Roman"/>
          <w:color w:val="000000"/>
        </w:rPr>
        <w:t xml:space="preserve">de la obligación de promover, respetar, proteger y garantizar el derecho de acceso a la información, la </w:t>
      </w:r>
      <w:r w:rsidRPr="00BE5FDD">
        <w:rPr>
          <w:rFonts w:ascii="Palatino Linotype" w:eastAsia="MS Mincho" w:hAnsi="Palatino Linotype" w:cs="Times New Roman"/>
          <w:b/>
          <w:color w:val="000000"/>
        </w:rPr>
        <w:t xml:space="preserve">Ley de Trasparencia y Acceso a la Información Pública del Estado de México y Municipios </w:t>
      </w:r>
      <w:r w:rsidRPr="00BE5FDD">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BE5FDD">
        <w:rPr>
          <w:rFonts w:ascii="Palatino Linotype" w:eastAsia="MS Mincho" w:hAnsi="Palatino Linotype" w:cs="Times New Roman"/>
          <w:b/>
          <w:color w:val="000000"/>
          <w:u w:val="single"/>
        </w:rPr>
        <w:t>simplicidad y rapidez</w:t>
      </w:r>
      <w:r w:rsidRPr="00BE5FDD">
        <w:rPr>
          <w:rFonts w:ascii="Palatino Linotype" w:eastAsia="MS Mincho" w:hAnsi="Palatino Linotype" w:cs="Times New Roman"/>
          <w:color w:val="000000"/>
          <w:u w:val="single"/>
        </w:rPr>
        <w:t>.</w:t>
      </w:r>
    </w:p>
    <w:p w:rsidR="009347CD" w:rsidRPr="00BE5FDD" w:rsidRDefault="009347CD" w:rsidP="00BE5FDD">
      <w:pPr>
        <w:tabs>
          <w:tab w:val="left" w:pos="426"/>
        </w:tabs>
        <w:spacing w:before="240" w:after="240" w:line="360" w:lineRule="auto"/>
        <w:ind w:right="49"/>
        <w:contextualSpacing/>
        <w:jc w:val="both"/>
        <w:rPr>
          <w:rFonts w:ascii="Palatino Linotype" w:eastAsia="MS Mincho" w:hAnsi="Palatino Linotype" w:cs="Arial"/>
        </w:rPr>
      </w:pPr>
    </w:p>
    <w:p w:rsidR="009347CD" w:rsidRPr="00BE5FDD" w:rsidRDefault="009347CD"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Calibri" w:hAnsi="Palatino Linotype" w:cs="Arial"/>
        </w:rPr>
        <w:t xml:space="preserve">Por lo que primeramente debe señalarse que el particular, a través de la solicitud de información </w:t>
      </w:r>
      <w:r w:rsidRPr="00BE5FDD">
        <w:rPr>
          <w:rFonts w:ascii="Palatino Linotype" w:eastAsia="Calibri" w:hAnsi="Palatino Linotype" w:cs="Arial"/>
          <w:b/>
          <w:bCs/>
        </w:rPr>
        <w:t>00041/IXTASAL/IP/2019</w:t>
      </w:r>
      <w:r w:rsidRPr="00BE5FDD">
        <w:rPr>
          <w:rFonts w:ascii="Palatino Linotype" w:eastAsia="Calibri" w:hAnsi="Palatino Linotype" w:cs="Arial"/>
        </w:rPr>
        <w:t>, requirió lo siguiente:</w:t>
      </w:r>
    </w:p>
    <w:p w:rsidR="009347CD" w:rsidRPr="00BE5FDD" w:rsidRDefault="009347CD" w:rsidP="00BE5FDD">
      <w:pPr>
        <w:tabs>
          <w:tab w:val="left" w:pos="426"/>
        </w:tabs>
        <w:spacing w:before="240" w:after="240" w:line="360" w:lineRule="auto"/>
        <w:ind w:right="49"/>
        <w:contextualSpacing/>
        <w:jc w:val="both"/>
        <w:rPr>
          <w:rFonts w:ascii="Palatino Linotype" w:eastAsia="MS Mincho" w:hAnsi="Palatino Linotype" w:cs="Arial"/>
        </w:rPr>
      </w:pPr>
    </w:p>
    <w:p w:rsidR="00B44B6E" w:rsidRPr="00BE5FDD" w:rsidRDefault="009347CD" w:rsidP="00BE5FDD">
      <w:pPr>
        <w:numPr>
          <w:ilvl w:val="0"/>
          <w:numId w:val="34"/>
        </w:numPr>
        <w:tabs>
          <w:tab w:val="left" w:pos="426"/>
          <w:tab w:val="left" w:pos="993"/>
        </w:tabs>
        <w:spacing w:before="240" w:after="240" w:line="360" w:lineRule="auto"/>
        <w:ind w:right="474"/>
        <w:contextualSpacing/>
        <w:jc w:val="both"/>
        <w:rPr>
          <w:rFonts w:ascii="Palatino Linotype" w:eastAsia="MS Mincho" w:hAnsi="Palatino Linotype" w:cs="Arial"/>
          <w:b/>
        </w:rPr>
      </w:pPr>
      <w:r w:rsidRPr="00BE5FDD">
        <w:rPr>
          <w:rFonts w:ascii="Palatino Linotype" w:eastAsia="MS Mincho" w:hAnsi="Palatino Linotype" w:cs="Arial"/>
          <w:b/>
        </w:rPr>
        <w:t>Liga electrónica para consultar la cuenta pública correspondiente al año 2018 del municipio y organismos descentralizados.</w:t>
      </w:r>
    </w:p>
    <w:p w:rsidR="009347CD" w:rsidRPr="00BE5FDD" w:rsidRDefault="009347CD" w:rsidP="00BE5FDD">
      <w:pPr>
        <w:tabs>
          <w:tab w:val="left" w:pos="426"/>
          <w:tab w:val="left" w:pos="993"/>
        </w:tabs>
        <w:spacing w:before="240" w:after="240" w:line="360" w:lineRule="auto"/>
        <w:ind w:left="567" w:right="474"/>
        <w:contextualSpacing/>
        <w:jc w:val="both"/>
        <w:rPr>
          <w:rFonts w:ascii="Palatino Linotype" w:eastAsia="MS Mincho" w:hAnsi="Palatino Linotype" w:cs="Arial"/>
        </w:rPr>
      </w:pPr>
    </w:p>
    <w:p w:rsidR="009347CD" w:rsidRPr="00BE5FDD" w:rsidRDefault="009347CD"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MS Mincho" w:hAnsi="Palatino Linotype" w:cs="Times New Roman"/>
          <w:lang w:val="es-MX"/>
        </w:rPr>
        <w:t xml:space="preserve">Así el </w:t>
      </w:r>
      <w:r w:rsidRPr="00BE5FDD">
        <w:rPr>
          <w:rFonts w:ascii="Palatino Linotype" w:eastAsia="MS Mincho" w:hAnsi="Palatino Linotype" w:cs="Times New Roman"/>
          <w:b/>
          <w:lang w:val="es-MX"/>
        </w:rPr>
        <w:t xml:space="preserve">SUJETO OBLIGADO </w:t>
      </w:r>
      <w:r w:rsidRPr="00BE5FDD">
        <w:rPr>
          <w:rFonts w:ascii="Palatino Linotype" w:eastAsia="MS Mincho" w:hAnsi="Palatino Linotype" w:cs="Times New Roman"/>
          <w:lang w:val="es-MX"/>
        </w:rPr>
        <w:t>a través de su respuesta</w:t>
      </w:r>
      <w:r w:rsidRPr="00BE5FDD">
        <w:rPr>
          <w:rFonts w:ascii="Palatino Linotype" w:eastAsia="MS Mincho" w:hAnsi="Palatino Linotype" w:cs="Times New Roman"/>
        </w:rPr>
        <w:t xml:space="preserve">, refirió a través del Titular de la Unidad de Transparencia, Acceso a la Información Pública y Protección de Datos Personales al entonces </w:t>
      </w:r>
      <w:r w:rsidRPr="00BE5FDD">
        <w:rPr>
          <w:rFonts w:ascii="Palatino Linotype" w:eastAsia="MS Mincho" w:hAnsi="Palatino Linotype" w:cs="Times New Roman"/>
          <w:b/>
        </w:rPr>
        <w:t>SOLICITANTE</w:t>
      </w:r>
      <w:r w:rsidRPr="00BE5FDD">
        <w:rPr>
          <w:rFonts w:ascii="Palatino Linotype" w:eastAsia="MS Mincho" w:hAnsi="Palatino Linotype" w:cs="Times New Roman"/>
        </w:rPr>
        <w:t xml:space="preserve"> la dirección electrónica en la que se podía consultar la información solicitada como a continuación se observa:   </w:t>
      </w:r>
    </w:p>
    <w:p w:rsidR="009347CD" w:rsidRPr="00BE5FDD" w:rsidRDefault="009347CD" w:rsidP="00BE5FDD">
      <w:pPr>
        <w:tabs>
          <w:tab w:val="left" w:pos="426"/>
        </w:tabs>
        <w:spacing w:before="240" w:after="240" w:line="360" w:lineRule="auto"/>
        <w:ind w:right="49"/>
        <w:contextualSpacing/>
        <w:jc w:val="center"/>
        <w:rPr>
          <w:rFonts w:ascii="Palatino Linotype" w:eastAsia="MS Mincho" w:hAnsi="Palatino Linotype" w:cs="Arial"/>
        </w:rPr>
      </w:pPr>
      <w:r w:rsidRPr="00BE5FD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710565</wp:posOffset>
                </wp:positionH>
                <wp:positionV relativeFrom="paragraph">
                  <wp:posOffset>1052830</wp:posOffset>
                </wp:positionV>
                <wp:extent cx="3790950" cy="23812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379095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35BD0" id="Rectángulo 2" o:spid="_x0000_s1026" style="position:absolute;margin-left:55.95pt;margin-top:82.9pt;width:29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XXogIAAJEFAAAOAAAAZHJzL2Uyb0RvYy54bWysVMFu2zAMvQ/YPwi6r3bcZm2NOkXQIsOA&#10;og3aDj0rspQYkEVNUuJkf7Nv2Y+Nkmw36IodhvkgSyL5SD6RvLret4rshHUN6IpOTnJKhOZQN3pd&#10;0W/Pi08XlDjPdM0UaFHRg3D0evbxw1VnSlHABlQtLEEQ7crOVHTjvSmzzPGNaJk7ASM0CiXYlnk8&#10;2nVWW9YhequyIs8/Zx3Y2ljgwjm8vU1COov4UgruH6R0whNVUYzNx9XGdRXWbHbFyrVlZtPwPgz2&#10;D1G0rNHodIS6ZZ6RrW3+gGobbsGB9Ccc2gykbLiIOWA2k/xNNk8bZkTMBclxZqTJ/T9Yfr9bWtLU&#10;FS0o0azFJ3pE0n791OutAlIEgjrjStR7MkvbnxxuQ7Z7advwxzzIPpJ6GEkVe084Xp6eX+aXU+Se&#10;o6w4vZgU0wCavVob6/wXAS0Jm4pa9B+5ZLs755PqoBKcaVg0SuE9K5UmHYJeTM+n0cKBauogDUJn&#10;16sbZcmO4dsvFjl+veMjNQxDaYwm5Jiyijt/UCI5eBQS6cE8iuQhFKYYYRnnQvtJEm1YLZK36bGz&#10;wSLmrDQCBmSJUY7YPcCgmUAG7MRArx9MRazr0Tj/W2DJeLSInkH70bhtNNj3ABRm1XtO+gNJiZrA&#10;0grqAxaPhdRVzvBFgy94x5xfMotthI+Oo8E/4CIV4EtBv6NkA/bHe/dBH6sbpZR02JYVdd+3zApK&#10;1FeNdX85OTsLfRwPZ9PzAg/2WLI6luhtewP4+hMcQobHbdD3athKC+0LTpB58Ioipjn6rij3djjc&#10;+DQucAZxMZ9HNexdw/ydfjI8gAdWQ4U+71+YNX0Ze2yAexhamJVvqjnpBksN860H2cRSf+W15xv7&#10;PhZOP6PCYDk+R63XSTr7DQAA//8DAFBLAwQUAAYACAAAACEALd8/peAAAAALAQAADwAAAGRycy9k&#10;b3ducmV2LnhtbEyPQU/DMAyF70j8h8hIXNCWdBNllKYTYkLcJq2g7eo2WVvROFWTbYVfjznBzc9+&#10;ev5evp5cL852DJ0nDclcgbBUe9NRo+Hj/XW2AhEiksHek9XwZQOsi+urHDPjL7Sz5zI2gkMoZKih&#10;jXHIpAx1ax2GuR8s8e3oR4eR5dhIM+KFw10vF0ql0mFH/KHFwb60tv4sT05DtR/67+PGHaZ9mRJu&#10;37ZImzutb2+m5ycQ0U7xzwy/+IwOBTNV/kQmiJ51kjyylYf0njuw40GteFNpWKjlEmSRy/8dih8A&#10;AAD//wMAUEsBAi0AFAAGAAgAAAAhALaDOJL+AAAA4QEAABMAAAAAAAAAAAAAAAAAAAAAAFtDb250&#10;ZW50X1R5cGVzXS54bWxQSwECLQAUAAYACAAAACEAOP0h/9YAAACUAQAACwAAAAAAAAAAAAAAAAAv&#10;AQAAX3JlbHMvLnJlbHNQSwECLQAUAAYACAAAACEAU8T116ICAACRBQAADgAAAAAAAAAAAAAAAAAu&#10;AgAAZHJzL2Uyb0RvYy54bWxQSwECLQAUAAYACAAAACEALd8/peAAAAALAQAADwAAAAAAAAAAAAAA&#10;AAD8BAAAZHJzL2Rvd25yZXYueG1sUEsFBgAAAAAEAAQA8wAAAAkGAAAAAA==&#10;" filled="f" strokecolor="red" strokeweight="2.25pt"/>
            </w:pict>
          </mc:Fallback>
        </mc:AlternateContent>
      </w:r>
      <w:r w:rsidRPr="00BE5FDD">
        <w:rPr>
          <w:rFonts w:ascii="Palatino Linotype" w:hAnsi="Palatino Linotype"/>
          <w:noProof/>
          <w:lang w:val="es-MX" w:eastAsia="es-MX"/>
        </w:rPr>
        <w:drawing>
          <wp:inline distT="0" distB="0" distL="0" distR="0" wp14:anchorId="2A9B3454" wp14:editId="2A8077AF">
            <wp:extent cx="5500227" cy="21050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02" t="26699" r="30026" b="45085"/>
                    <a:stretch/>
                  </pic:blipFill>
                  <pic:spPr bwMode="auto">
                    <a:xfrm>
                      <a:off x="0" y="0"/>
                      <a:ext cx="5510573" cy="2108985"/>
                    </a:xfrm>
                    <a:prstGeom prst="rect">
                      <a:avLst/>
                    </a:prstGeom>
                    <a:ln>
                      <a:noFill/>
                    </a:ln>
                    <a:extLst>
                      <a:ext uri="{53640926-AAD7-44D8-BBD7-CCE9431645EC}">
                        <a14:shadowObscured xmlns:a14="http://schemas.microsoft.com/office/drawing/2010/main"/>
                      </a:ext>
                    </a:extLst>
                  </pic:spPr>
                </pic:pic>
              </a:graphicData>
            </a:graphic>
          </wp:inline>
        </w:drawing>
      </w:r>
    </w:p>
    <w:p w:rsidR="0009158B" w:rsidRPr="00BE5FDD" w:rsidRDefault="0009158B"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MS Mincho" w:hAnsi="Palatino Linotype" w:cs="Times New Roman"/>
        </w:rPr>
        <w:t xml:space="preserve">Así las cosas, la parte solicitante se inconformo debido a que la dirección electrónica no contenía la información relacionada con los organismos auxiliares de la administración municipal como ya se precisó anteriormente, por lo que el </w:t>
      </w:r>
      <w:r w:rsidRPr="00BE5FDD">
        <w:rPr>
          <w:rFonts w:ascii="Palatino Linotype" w:eastAsia="MS Mincho" w:hAnsi="Palatino Linotype" w:cs="Times New Roman"/>
          <w:b/>
        </w:rPr>
        <w:t xml:space="preserve">SUJETO OBLIGADO </w:t>
      </w:r>
      <w:r w:rsidRPr="00BE5FDD">
        <w:rPr>
          <w:rFonts w:ascii="Palatino Linotype" w:eastAsia="MS Mincho" w:hAnsi="Palatino Linotype" w:cs="Times New Roman"/>
        </w:rPr>
        <w:t xml:space="preserve">mediante informe justificado confirmó su respuesta y refirió que la información si obraba en la dirección electrónica proporcionada en un primer momento:  </w:t>
      </w:r>
    </w:p>
    <w:p w:rsidR="0009158B" w:rsidRPr="00BE5FDD" w:rsidRDefault="00F31C61" w:rsidP="00BE5FDD">
      <w:pPr>
        <w:tabs>
          <w:tab w:val="left" w:pos="426"/>
        </w:tabs>
        <w:spacing w:before="240" w:after="240" w:line="360" w:lineRule="auto"/>
        <w:ind w:right="49"/>
        <w:contextualSpacing/>
        <w:jc w:val="center"/>
        <w:rPr>
          <w:rFonts w:ascii="Palatino Linotype" w:eastAsia="MS Mincho" w:hAnsi="Palatino Linotype" w:cs="Arial"/>
        </w:rPr>
      </w:pPr>
      <w:r w:rsidRPr="00BE5FDD">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5623F4D9" wp14:editId="3C74FBB4">
                <wp:simplePos x="0" y="0"/>
                <wp:positionH relativeFrom="margin">
                  <wp:posOffset>1036989</wp:posOffset>
                </wp:positionH>
                <wp:positionV relativeFrom="paragraph">
                  <wp:posOffset>4300238</wp:posOffset>
                </wp:positionV>
                <wp:extent cx="3649362" cy="403088"/>
                <wp:effectExtent l="19050" t="19050" r="27305" b="16510"/>
                <wp:wrapNone/>
                <wp:docPr id="6" name="Rectángulo 6"/>
                <wp:cNvGraphicFramePr/>
                <a:graphic xmlns:a="http://schemas.openxmlformats.org/drawingml/2006/main">
                  <a:graphicData uri="http://schemas.microsoft.com/office/word/2010/wordprocessingShape">
                    <wps:wsp>
                      <wps:cNvSpPr/>
                      <wps:spPr>
                        <a:xfrm>
                          <a:off x="0" y="0"/>
                          <a:ext cx="3649362" cy="40308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6B55" id="Rectángulo 6" o:spid="_x0000_s1026" style="position:absolute;margin-left:81.65pt;margin-top:338.6pt;width:287.35pt;height:3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GccgIAAMoEAAAOAAAAZHJzL2Uyb0RvYy54bWysVM1OGzEQvlfqO1i+l92EEMKKDYpAqSoh&#10;QIWK88Rr71ryX20nG/o2fZa+GGPvBijtqWoOzoznmxnPl29yfrHXiuy4D9Kamk6OSkq4YbaRpq3p&#10;t4f1pwUlIYJpQFnDa/rEA71Yfvxw3ruKT21nVcM9wSImVL2raRejq4oisI5rCEfWcYNBYb2GiK5v&#10;i8ZDj9W1KqZlOS966xvnLeMh4O3VEKTLXF8IzuKtEIFHomqKb4v59PncpLNYnkPVenCdZOMz4B9e&#10;oUEabPpS6goikK2Xf5TSknkbrIhHzOrCCiEZzzPgNJPy3TT3HTieZ0FygnuhKfy/suxmd+eJbGo6&#10;p8SAxp/oK5L266dpt8qSeSKod6FC3L2786MX0EzT7oXX6RvnIPtM6tMLqXwfCcPL4/ns7Hg+pYRh&#10;bFYel4tFKlq8Zjsf4mduNUlGTT32z1zC7jrEAXqApGbGrqVSeA+VMqSv6XRxcnqC9QH1IxRENLXD&#10;iYJpKQHVojBZ9LlksEo2KT1lB99uLpUnO0BxrNclfsaX/QZLva8gdAMuhxIMKi0jaldJXdNFSj5k&#10;K5OiPKtvnCBROJCWrI1tnpB1bwc5BsfWEptcQ4h34FF/qFTcqXiLh1AWR7SjRUln/Y+/3Sc8ygKj&#10;lPSoZxz/+xY8p0R9MSiYs8lslhYgO7OT0yk6/m1k8zZitvrSIisT3F7HspnwUR1M4a1+xNVbpa4Y&#10;AsOw90D06FzGYc9weRlfrTIMRe8gXpt7x1LxxFOi92H/CN6Nv39E5dzYg/aheieDAZsyjV1toxUy&#10;a+SVV9RWcnBhssrG5U4b+dbPqNe/oOUzAAAA//8DAFBLAwQUAAYACAAAACEAC6sMVd8AAAALAQAA&#10;DwAAAGRycy9kb3ducmV2LnhtbEyPTUvDQBCG74L/YRnBi9iNjSQlZlPEIt4KRqnXSXabBHdnQ3bb&#10;xv76jie9zcs8vB/lenZWHM0UBk8KHhYJCEOt1wN1Cj4/Xu9XIEJE0mg9GQU/JsC6ur4qsdD+RO/m&#10;WMdOsAmFAhX0MY6FlKHtjcOw8KMh/u395DCynDqpJzyxubNymSSZdDgQJ/Q4mpfetN/1wSlodqM9&#10;7zfua97VGeH2bYu0uVPq9mZ+fgIRzRz/YPitz9Wh4k6NP5AOwrLO0pRRBVmeL0EwkacrXtfw8Zjk&#10;IKtS/t9QXQAAAP//AwBQSwECLQAUAAYACAAAACEAtoM4kv4AAADhAQAAEwAAAAAAAAAAAAAAAAAA&#10;AAAAW0NvbnRlbnRfVHlwZXNdLnhtbFBLAQItABQABgAIAAAAIQA4/SH/1gAAAJQBAAALAAAAAAAA&#10;AAAAAAAAAC8BAABfcmVscy8ucmVsc1BLAQItABQABgAIAAAAIQDlR6GccgIAAMoEAAAOAAAAAAAA&#10;AAAAAAAAAC4CAABkcnMvZTJvRG9jLnhtbFBLAQItABQABgAIAAAAIQALqwxV3wAAAAsBAAAPAAAA&#10;AAAAAAAAAAAAAMwEAABkcnMvZG93bnJldi54bWxQSwUGAAAAAAQABADzAAAA2AUAAAAA&#10;" filled="f" strokecolor="red" strokeweight="2.25pt">
                <w10:wrap anchorx="margin"/>
              </v:rect>
            </w:pict>
          </mc:Fallback>
        </mc:AlternateContent>
      </w:r>
      <w:r w:rsidR="0009158B" w:rsidRPr="00BE5FDD">
        <w:rPr>
          <w:rFonts w:ascii="Palatino Linotype" w:hAnsi="Palatino Linotype"/>
          <w:noProof/>
          <w:lang w:val="es-MX" w:eastAsia="es-MX"/>
        </w:rPr>
        <w:drawing>
          <wp:inline distT="0" distB="0" distL="0" distR="0" wp14:anchorId="1A81B83E" wp14:editId="591E3AAB">
            <wp:extent cx="3789045" cy="5140411"/>
            <wp:effectExtent l="0" t="0" r="190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61" t="24683" r="33101" b="21187"/>
                    <a:stretch/>
                  </pic:blipFill>
                  <pic:spPr bwMode="auto">
                    <a:xfrm>
                      <a:off x="0" y="0"/>
                      <a:ext cx="3813562" cy="5173673"/>
                    </a:xfrm>
                    <a:prstGeom prst="rect">
                      <a:avLst/>
                    </a:prstGeom>
                    <a:ln>
                      <a:noFill/>
                    </a:ln>
                    <a:extLst>
                      <a:ext uri="{53640926-AAD7-44D8-BBD7-CCE9431645EC}">
                        <a14:shadowObscured xmlns:a14="http://schemas.microsoft.com/office/drawing/2010/main"/>
                      </a:ext>
                    </a:extLst>
                  </pic:spPr>
                </pic:pic>
              </a:graphicData>
            </a:graphic>
          </wp:inline>
        </w:drawing>
      </w:r>
    </w:p>
    <w:p w:rsidR="0009158B" w:rsidRPr="00BE5FDD" w:rsidRDefault="0009158B" w:rsidP="00BE5FDD">
      <w:pPr>
        <w:tabs>
          <w:tab w:val="left" w:pos="426"/>
        </w:tabs>
        <w:spacing w:before="240" w:after="240" w:line="360" w:lineRule="auto"/>
        <w:ind w:right="49"/>
        <w:contextualSpacing/>
        <w:jc w:val="both"/>
        <w:rPr>
          <w:rFonts w:ascii="Palatino Linotype" w:eastAsia="MS Mincho" w:hAnsi="Palatino Linotype" w:cs="Arial"/>
        </w:rPr>
      </w:pPr>
    </w:p>
    <w:p w:rsidR="0009158B" w:rsidRPr="00BE5FDD" w:rsidRDefault="0009158B" w:rsidP="00BE5FDD">
      <w:pPr>
        <w:tabs>
          <w:tab w:val="left" w:pos="426"/>
        </w:tabs>
        <w:spacing w:before="240" w:after="240" w:line="360" w:lineRule="auto"/>
        <w:ind w:right="49"/>
        <w:contextualSpacing/>
        <w:jc w:val="center"/>
        <w:rPr>
          <w:rFonts w:ascii="Palatino Linotype" w:eastAsia="MS Mincho" w:hAnsi="Palatino Linotype" w:cs="Arial"/>
        </w:rPr>
      </w:pPr>
      <w:r w:rsidRPr="00BE5FDD">
        <w:rPr>
          <w:rFonts w:ascii="Palatino Linotype" w:hAnsi="Palatino Linotype"/>
          <w:noProof/>
          <w:lang w:val="es-MX" w:eastAsia="es-MX"/>
        </w:rPr>
        <w:drawing>
          <wp:inline distT="0" distB="0" distL="0" distR="0" wp14:anchorId="67C632CB" wp14:editId="4AC82021">
            <wp:extent cx="4409605" cy="4638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50" t="17597" r="30026" b="8677"/>
                    <a:stretch/>
                  </pic:blipFill>
                  <pic:spPr bwMode="auto">
                    <a:xfrm>
                      <a:off x="0" y="0"/>
                      <a:ext cx="4422651" cy="4652399"/>
                    </a:xfrm>
                    <a:prstGeom prst="rect">
                      <a:avLst/>
                    </a:prstGeom>
                    <a:ln>
                      <a:noFill/>
                    </a:ln>
                    <a:extLst>
                      <a:ext uri="{53640926-AAD7-44D8-BBD7-CCE9431645EC}">
                        <a14:shadowObscured xmlns:a14="http://schemas.microsoft.com/office/drawing/2010/main"/>
                      </a:ext>
                    </a:extLst>
                  </pic:spPr>
                </pic:pic>
              </a:graphicData>
            </a:graphic>
          </wp:inline>
        </w:drawing>
      </w:r>
    </w:p>
    <w:p w:rsidR="0009158B" w:rsidRPr="00BE5FDD" w:rsidRDefault="0009158B" w:rsidP="00BE5FDD">
      <w:pPr>
        <w:tabs>
          <w:tab w:val="left" w:pos="426"/>
        </w:tabs>
        <w:spacing w:before="240" w:after="240" w:line="360" w:lineRule="auto"/>
        <w:ind w:right="49"/>
        <w:contextualSpacing/>
        <w:jc w:val="both"/>
        <w:rPr>
          <w:rFonts w:ascii="Palatino Linotype" w:eastAsia="MS Mincho" w:hAnsi="Palatino Linotype" w:cs="Arial"/>
        </w:rPr>
      </w:pPr>
    </w:p>
    <w:p w:rsidR="0009158B" w:rsidRPr="00BE5FDD" w:rsidRDefault="0009158B"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MS Mincho" w:hAnsi="Palatino Linotype" w:cs="Times New Roman"/>
        </w:rPr>
        <w:t xml:space="preserve">Así las cosas, este Órgano garante procedió a verificar que en la dirección electrónica referida en un primer momento por el </w:t>
      </w:r>
      <w:r w:rsidRPr="00BE5FDD">
        <w:rPr>
          <w:rFonts w:ascii="Palatino Linotype" w:eastAsia="MS Mincho" w:hAnsi="Palatino Linotype" w:cs="Times New Roman"/>
          <w:b/>
        </w:rPr>
        <w:t xml:space="preserve">SUJETO OBLIGADO </w:t>
      </w:r>
      <w:r w:rsidRPr="00BE5FDD">
        <w:rPr>
          <w:rFonts w:ascii="Palatino Linotype" w:eastAsia="MS Mincho" w:hAnsi="Palatino Linotype" w:cs="Times New Roman"/>
        </w:rPr>
        <w:t xml:space="preserve">obrara la información solicitada encontrando lo siguiente: </w:t>
      </w:r>
    </w:p>
    <w:p w:rsidR="0009158B" w:rsidRPr="00BE5FDD" w:rsidRDefault="0009158B" w:rsidP="00BE5FDD">
      <w:pPr>
        <w:tabs>
          <w:tab w:val="left" w:pos="426"/>
        </w:tabs>
        <w:spacing w:before="240" w:after="240" w:line="360" w:lineRule="auto"/>
        <w:ind w:right="49"/>
        <w:contextualSpacing/>
        <w:jc w:val="both"/>
        <w:rPr>
          <w:rFonts w:ascii="Palatino Linotype" w:eastAsia="MS Mincho" w:hAnsi="Palatino Linotype" w:cs="Arial"/>
        </w:rPr>
      </w:pPr>
    </w:p>
    <w:p w:rsidR="0009158B" w:rsidRPr="00BE5FDD" w:rsidRDefault="0009158B" w:rsidP="00BE5FDD">
      <w:pPr>
        <w:tabs>
          <w:tab w:val="left" w:pos="426"/>
        </w:tabs>
        <w:spacing w:before="240" w:after="240" w:line="360" w:lineRule="auto"/>
        <w:ind w:right="49"/>
        <w:contextualSpacing/>
        <w:jc w:val="both"/>
        <w:rPr>
          <w:rFonts w:ascii="Palatino Linotype" w:eastAsia="MS Mincho" w:hAnsi="Palatino Linotype" w:cs="Times New Roman"/>
        </w:rPr>
      </w:pPr>
      <w:r w:rsidRPr="00BE5FDD">
        <w:rPr>
          <w:rFonts w:ascii="Palatino Linotype" w:hAnsi="Palatino Linotype"/>
          <w:noProof/>
          <w:lang w:val="es-MX" w:eastAsia="es-MX"/>
        </w:rPr>
        <w:drawing>
          <wp:inline distT="0" distB="0" distL="0" distR="0" wp14:anchorId="61687B06" wp14:editId="7211129D">
            <wp:extent cx="5697538" cy="4619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66" t="3944" r="32587" b="5037"/>
                    <a:stretch/>
                  </pic:blipFill>
                  <pic:spPr bwMode="auto">
                    <a:xfrm>
                      <a:off x="0" y="0"/>
                      <a:ext cx="5704490" cy="4625262"/>
                    </a:xfrm>
                    <a:prstGeom prst="rect">
                      <a:avLst/>
                    </a:prstGeom>
                    <a:ln>
                      <a:noFill/>
                    </a:ln>
                    <a:extLst>
                      <a:ext uri="{53640926-AAD7-44D8-BBD7-CCE9431645EC}">
                        <a14:shadowObscured xmlns:a14="http://schemas.microsoft.com/office/drawing/2010/main"/>
                      </a:ext>
                    </a:extLst>
                  </pic:spPr>
                </pic:pic>
              </a:graphicData>
            </a:graphic>
          </wp:inline>
        </w:drawing>
      </w:r>
    </w:p>
    <w:p w:rsidR="0009158B" w:rsidRPr="00BE5FDD" w:rsidRDefault="0009158B" w:rsidP="00BE5FDD">
      <w:pPr>
        <w:tabs>
          <w:tab w:val="left" w:pos="426"/>
        </w:tabs>
        <w:spacing w:before="240" w:after="240" w:line="360" w:lineRule="auto"/>
        <w:ind w:right="49"/>
        <w:contextualSpacing/>
        <w:jc w:val="both"/>
        <w:rPr>
          <w:rFonts w:ascii="Palatino Linotype" w:eastAsia="MS Mincho" w:hAnsi="Palatino Linotype" w:cs="Arial"/>
        </w:rPr>
      </w:pPr>
    </w:p>
    <w:p w:rsidR="00F31C61" w:rsidRPr="00BE5FDD" w:rsidRDefault="00F31C61"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MS Mincho" w:hAnsi="Palatino Linotype" w:cs="Arial"/>
        </w:rPr>
        <w:t xml:space="preserve">De lo anterior se estima que las dirección electrónica vertida por el </w:t>
      </w:r>
      <w:r w:rsidRPr="00BE5FDD">
        <w:rPr>
          <w:rFonts w:ascii="Palatino Linotype" w:eastAsia="MS Mincho" w:hAnsi="Palatino Linotype" w:cs="Arial"/>
          <w:b/>
        </w:rPr>
        <w:t xml:space="preserve">SUJETO OBLIGADO </w:t>
      </w:r>
      <w:r w:rsidRPr="00BE5FDD">
        <w:rPr>
          <w:rFonts w:ascii="Palatino Linotype" w:eastAsia="MS Mincho" w:hAnsi="Palatino Linotype" w:cs="Arial"/>
        </w:rPr>
        <w:t xml:space="preserve">satisface lo establecido por el artículo 161 de la Ley de Transparencia que refiere lo siguiente: </w:t>
      </w:r>
    </w:p>
    <w:p w:rsidR="00F31C61" w:rsidRPr="00BE5FDD" w:rsidRDefault="00F31C61" w:rsidP="00BE5FDD">
      <w:pPr>
        <w:tabs>
          <w:tab w:val="left" w:pos="426"/>
        </w:tabs>
        <w:spacing w:before="240" w:after="240" w:line="360" w:lineRule="auto"/>
        <w:ind w:right="49"/>
        <w:contextualSpacing/>
        <w:jc w:val="both"/>
        <w:rPr>
          <w:rFonts w:ascii="Palatino Linotype" w:eastAsia="MS Mincho" w:hAnsi="Palatino Linotype" w:cs="Arial"/>
        </w:rPr>
      </w:pPr>
    </w:p>
    <w:p w:rsidR="009347CD" w:rsidRPr="00BE5FDD" w:rsidRDefault="00F31C61" w:rsidP="00BE5FDD">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BE5FDD">
        <w:rPr>
          <w:rFonts w:ascii="Palatino Linotype" w:eastAsia="MS Mincho" w:hAnsi="Palatino Linotype" w:cs="Times New Roman"/>
          <w:b/>
          <w:i/>
          <w:lang w:eastAsia="es-ES_tradnl"/>
        </w:rPr>
        <w:t>“Artículo 161.</w:t>
      </w:r>
      <w:r w:rsidRPr="00BE5FDD">
        <w:rPr>
          <w:rFonts w:ascii="Palatino Linotype" w:eastAsia="MS Mincho" w:hAnsi="Palatino Linotype" w:cs="Times New Roman"/>
          <w:i/>
          <w:lang w:eastAsia="es-ES_tradnl"/>
        </w:rPr>
        <w:t xml:space="preserve"> Cuando la información requerida por el solicitante ya esté disponible al público en medios impresos, tales como libros, compendios, trípticos, registros públicos, </w:t>
      </w:r>
      <w:r w:rsidRPr="00BE5FDD">
        <w:rPr>
          <w:rFonts w:ascii="Palatino Linotype" w:eastAsia="MS Mincho" w:hAnsi="Palatino Linotype" w:cs="Times New Roman"/>
          <w:b/>
          <w:i/>
          <w:lang w:eastAsia="es-ES_tradnl"/>
        </w:rPr>
        <w:t>en formatos electrónicos disponibles en Internet o</w:t>
      </w:r>
      <w:r w:rsidRPr="00BE5FDD">
        <w:rPr>
          <w:rFonts w:ascii="Palatino Linotype" w:eastAsia="MS Mincho" w:hAnsi="Palatino Linotype" w:cs="Times New Roman"/>
          <w:i/>
          <w:lang w:eastAsia="es-ES_tradnl"/>
        </w:rPr>
        <w:t xml:space="preserve"> en cualquier otro medio, </w:t>
      </w:r>
      <w:r w:rsidRPr="00BE5FDD">
        <w:rPr>
          <w:rFonts w:ascii="Palatino Linotype" w:eastAsia="MS Mincho" w:hAnsi="Palatino Linotype" w:cs="Times New Roman"/>
          <w:b/>
          <w:i/>
          <w:lang w:eastAsia="es-ES_tradnl"/>
        </w:rPr>
        <w:t>se le hará saber por el medio requerido por el solicitante la fuente, el lugar y la forma en que puede consultar,</w:t>
      </w:r>
      <w:r w:rsidRPr="00BE5FDD">
        <w:rPr>
          <w:rFonts w:ascii="Palatino Linotype" w:eastAsia="MS Mincho" w:hAnsi="Palatino Linotype" w:cs="Times New Roman"/>
          <w:i/>
          <w:lang w:eastAsia="es-ES_tradnl"/>
        </w:rPr>
        <w:t xml:space="preserve"> reproducir o adquirir dicha información en un</w:t>
      </w:r>
      <w:r w:rsidRPr="00BE5FDD">
        <w:rPr>
          <w:rFonts w:ascii="Palatino Linotype" w:eastAsia="MS Mincho" w:hAnsi="Palatino Linotype" w:cs="Times New Roman"/>
          <w:b/>
          <w:i/>
          <w:lang w:eastAsia="es-ES_tradnl"/>
        </w:rPr>
        <w:t xml:space="preserve"> </w:t>
      </w:r>
      <w:r w:rsidRPr="00BE5FDD">
        <w:rPr>
          <w:rFonts w:ascii="Palatino Linotype" w:eastAsia="MS Mincho" w:hAnsi="Palatino Linotype" w:cs="Times New Roman"/>
          <w:i/>
          <w:lang w:eastAsia="es-ES_tradnl"/>
        </w:rPr>
        <w:t>plazo no mayor a cinco días hábiles. La fuente deberá ser precisa y concreta y no debe implicar que el solicitante realice una búsqueda en toda la información que se encuentre disponible.”</w:t>
      </w:r>
      <w:bookmarkStart w:id="100" w:name="_Toc466371865"/>
      <w:bookmarkStart w:id="101" w:name="_Toc466377653"/>
    </w:p>
    <w:p w:rsidR="009347CD" w:rsidRPr="00BE5FDD" w:rsidRDefault="00F31C61" w:rsidP="00BE5FDD">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BE5FDD">
        <w:rPr>
          <w:rFonts w:ascii="Palatino Linotype" w:eastAsia="MS Mincho" w:hAnsi="Palatino Linotype" w:cs="Times New Roman"/>
          <w:color w:val="000000"/>
          <w:lang w:val="es-ES"/>
        </w:rPr>
        <w:t>Así y e</w:t>
      </w:r>
      <w:r w:rsidR="009347CD" w:rsidRPr="00BE5FDD">
        <w:rPr>
          <w:rFonts w:ascii="Palatino Linotype" w:eastAsia="MS Mincho" w:hAnsi="Palatino Linotype" w:cs="Times New Roman"/>
          <w:color w:val="000000"/>
          <w:lang w:val="es-ES"/>
        </w:rPr>
        <w:t xml:space="preserve">n mérito de lo expuesto en líneas anteriores, resultan infundadas las razones o motivos de inconformidad hechos valer por la </w:t>
      </w:r>
      <w:r w:rsidR="009347CD" w:rsidRPr="00BE5FDD">
        <w:rPr>
          <w:rFonts w:ascii="Palatino Linotype" w:eastAsia="MS Mincho" w:hAnsi="Palatino Linotype" w:cs="Times New Roman"/>
          <w:b/>
          <w:color w:val="000000"/>
          <w:lang w:val="es-ES"/>
        </w:rPr>
        <w:t>RECURRENTE</w:t>
      </w:r>
      <w:r w:rsidR="009347CD" w:rsidRPr="00BE5FDD">
        <w:rPr>
          <w:rFonts w:ascii="Palatino Linotype" w:eastAsia="MS Mincho" w:hAnsi="Palatino Linotype" w:cs="Times New Roman"/>
          <w:color w:val="000000"/>
          <w:lang w:val="es-ES"/>
        </w:rPr>
        <w:t xml:space="preserve"> dentro del recurso de revisión </w:t>
      </w:r>
      <w:r w:rsidRPr="00BE5FDD">
        <w:rPr>
          <w:rFonts w:ascii="Palatino Linotype" w:eastAsia="MS Mincho" w:hAnsi="Palatino Linotype" w:cs="Times New Roman"/>
          <w:b/>
          <w:color w:val="000000"/>
          <w:lang w:val="es-ES"/>
        </w:rPr>
        <w:t>04198</w:t>
      </w:r>
      <w:r w:rsidR="009347CD" w:rsidRPr="00BE5FDD">
        <w:rPr>
          <w:rFonts w:ascii="Palatino Linotype" w:eastAsia="MS Mincho" w:hAnsi="Palatino Linotype" w:cs="Times New Roman"/>
          <w:b/>
          <w:color w:val="000000"/>
          <w:lang w:val="es-ES"/>
        </w:rPr>
        <w:t>/INFOEM/IP/RR/2019</w:t>
      </w:r>
      <w:r w:rsidR="009347CD" w:rsidRPr="00BE5FDD">
        <w:rPr>
          <w:rFonts w:ascii="Palatino Linotype" w:eastAsia="MS Mincho" w:hAnsi="Palatino Linotype" w:cs="Arial"/>
        </w:rPr>
        <w:t>, toda vez que</w:t>
      </w:r>
      <w:r w:rsidR="009347CD" w:rsidRPr="00BE5FDD">
        <w:rPr>
          <w:rFonts w:ascii="Palatino Linotype" w:eastAsia="Times New Roman" w:hAnsi="Palatino Linotype" w:cs="Times New Roman"/>
        </w:rPr>
        <w:t xml:space="preserve"> no se actualiza las hipótesis de procedencia</w:t>
      </w:r>
      <w:r w:rsidR="009347CD" w:rsidRPr="00BE5FDD">
        <w:rPr>
          <w:rFonts w:ascii="Palatino Linotype" w:eastAsia="Times New Roman" w:hAnsi="Palatino Linotype" w:cs="Times New Roman"/>
          <w:b/>
        </w:rPr>
        <w:t xml:space="preserve"> </w:t>
      </w:r>
      <w:r w:rsidR="009347CD" w:rsidRPr="00BE5FDD">
        <w:rPr>
          <w:rFonts w:ascii="Palatino Linotype" w:eastAsia="Times New Roman" w:hAnsi="Palatino Linotype" w:cs="Arial"/>
          <w:color w:val="222222"/>
          <w:lang w:eastAsia="es-MX"/>
        </w:rPr>
        <w:t xml:space="preserve">contenidas en </w:t>
      </w:r>
      <w:r w:rsidR="009347CD" w:rsidRPr="00BE5FDD">
        <w:rPr>
          <w:rFonts w:ascii="Palatino Linotype" w:eastAsia="Times New Roman" w:hAnsi="Palatino Linotype" w:cs="Arial"/>
          <w:color w:val="222222"/>
          <w:lang w:val="es-ES" w:eastAsia="es-MX"/>
        </w:rPr>
        <w:t xml:space="preserve">el artículo 179 de la </w:t>
      </w:r>
      <w:r w:rsidR="009347CD" w:rsidRPr="00BE5FDD">
        <w:rPr>
          <w:rFonts w:ascii="Palatino Linotype" w:eastAsia="Calibri" w:hAnsi="Palatino Linotype" w:cs="Arial"/>
          <w:b/>
          <w:lang w:val="es-ES"/>
        </w:rPr>
        <w:t>Ley de Transparencia y Acceso a la Información Pública del Estado de México y Municipios</w:t>
      </w:r>
      <w:r w:rsidR="009347CD" w:rsidRPr="00BE5FDD">
        <w:rPr>
          <w:rFonts w:ascii="Palatino Linotype" w:eastAsia="Times New Roman" w:hAnsi="Palatino Linotype" w:cs="Arial"/>
          <w:color w:val="222222"/>
          <w:lang w:val="es-ES" w:eastAsia="es-MX"/>
        </w:rPr>
        <w:t>.</w:t>
      </w:r>
    </w:p>
    <w:p w:rsidR="00F31C61" w:rsidRPr="00BE5FDD" w:rsidRDefault="00F31C61" w:rsidP="00BE5FDD">
      <w:pPr>
        <w:tabs>
          <w:tab w:val="left" w:pos="426"/>
        </w:tabs>
        <w:spacing w:before="240" w:after="240" w:line="360" w:lineRule="auto"/>
        <w:ind w:right="49"/>
        <w:contextualSpacing/>
        <w:jc w:val="both"/>
        <w:rPr>
          <w:rFonts w:ascii="Palatino Linotype" w:eastAsia="MS Mincho" w:hAnsi="Palatino Linotype" w:cs="Arial"/>
        </w:rPr>
      </w:pPr>
    </w:p>
    <w:p w:rsidR="009347CD" w:rsidRPr="00BE5FDD" w:rsidRDefault="009347CD" w:rsidP="00BE5FDD">
      <w:pPr>
        <w:numPr>
          <w:ilvl w:val="0"/>
          <w:numId w:val="39"/>
        </w:numPr>
        <w:tabs>
          <w:tab w:val="left" w:pos="426"/>
          <w:tab w:val="left" w:pos="8222"/>
        </w:tabs>
        <w:spacing w:before="240" w:after="240" w:line="360" w:lineRule="auto"/>
        <w:ind w:left="0" w:right="51" w:firstLine="0"/>
        <w:jc w:val="both"/>
        <w:rPr>
          <w:rFonts w:ascii="Palatino Linotype" w:eastAsia="MS Mincho" w:hAnsi="Palatino Linotype" w:cs="Times New Roman"/>
          <w:color w:val="000000"/>
        </w:rPr>
      </w:pPr>
      <w:r w:rsidRPr="00BE5FDD">
        <w:rPr>
          <w:rFonts w:ascii="Palatino Linotype" w:eastAsia="MS Mincho" w:hAnsi="Palatino Linotype" w:cs="Times New Roman"/>
          <w:color w:val="000000"/>
        </w:rPr>
        <w:t xml:space="preserve">Por lo anteriormente expuesto y fundado, éste </w:t>
      </w:r>
      <w:r w:rsidRPr="00BE5FDD">
        <w:rPr>
          <w:rFonts w:ascii="Palatino Linotype" w:eastAsia="MS Mincho" w:hAnsi="Palatino Linotype" w:cs="Times New Roman"/>
          <w:b/>
          <w:color w:val="000000"/>
        </w:rPr>
        <w:t>ÓRGANO GARANTE</w:t>
      </w:r>
      <w:r w:rsidRPr="00BE5FDD">
        <w:rPr>
          <w:rFonts w:ascii="Palatino Linotype" w:eastAsia="MS Mincho" w:hAnsi="Palatino Linotype" w:cs="Times New Roman"/>
          <w:color w:val="000000"/>
        </w:rPr>
        <w:t xml:space="preserve"> emite los siguientes:</w:t>
      </w:r>
    </w:p>
    <w:p w:rsidR="007376DF" w:rsidRPr="00BE5FDD" w:rsidRDefault="007376DF" w:rsidP="00BE5FDD">
      <w:pPr>
        <w:tabs>
          <w:tab w:val="left" w:pos="426"/>
          <w:tab w:val="left" w:pos="8222"/>
        </w:tabs>
        <w:spacing w:before="240" w:after="240" w:line="360" w:lineRule="auto"/>
        <w:ind w:right="51"/>
        <w:jc w:val="both"/>
        <w:rPr>
          <w:rFonts w:ascii="Palatino Linotype" w:eastAsia="MS Mincho" w:hAnsi="Palatino Linotype" w:cs="Times New Roman"/>
          <w:color w:val="000000"/>
        </w:rPr>
      </w:pPr>
    </w:p>
    <w:p w:rsidR="007376DF" w:rsidRPr="00BE5FDD" w:rsidRDefault="007376DF" w:rsidP="00BE5FDD">
      <w:pPr>
        <w:tabs>
          <w:tab w:val="left" w:pos="426"/>
          <w:tab w:val="left" w:pos="8222"/>
        </w:tabs>
        <w:spacing w:before="240" w:after="240" w:line="360" w:lineRule="auto"/>
        <w:ind w:right="51"/>
        <w:jc w:val="both"/>
        <w:rPr>
          <w:rFonts w:ascii="Palatino Linotype" w:eastAsia="MS Mincho" w:hAnsi="Palatino Linotype" w:cs="Times New Roman"/>
          <w:color w:val="000000"/>
        </w:rPr>
      </w:pPr>
    </w:p>
    <w:p w:rsidR="007376DF" w:rsidRPr="00BE5FDD" w:rsidRDefault="007376DF" w:rsidP="00BE5FDD">
      <w:pPr>
        <w:tabs>
          <w:tab w:val="left" w:pos="426"/>
          <w:tab w:val="left" w:pos="8222"/>
        </w:tabs>
        <w:spacing w:before="240" w:after="240" w:line="360" w:lineRule="auto"/>
        <w:ind w:right="51"/>
        <w:jc w:val="both"/>
        <w:rPr>
          <w:rFonts w:ascii="Palatino Linotype" w:eastAsia="MS Mincho" w:hAnsi="Palatino Linotype" w:cs="Times New Roman"/>
          <w:color w:val="000000"/>
        </w:rPr>
      </w:pPr>
    </w:p>
    <w:p w:rsidR="009347CD" w:rsidRPr="00BE5FDD" w:rsidRDefault="009347CD" w:rsidP="00BE5FDD">
      <w:pPr>
        <w:keepNext/>
        <w:keepLines/>
        <w:tabs>
          <w:tab w:val="left" w:pos="426"/>
        </w:tabs>
        <w:spacing w:before="240" w:line="360" w:lineRule="auto"/>
        <w:jc w:val="center"/>
        <w:outlineLvl w:val="0"/>
        <w:rPr>
          <w:rFonts w:ascii="Palatino Linotype" w:eastAsia="MS Gothic" w:hAnsi="Palatino Linotype" w:cs="Times New Roman"/>
          <w:b/>
          <w:color w:val="000000"/>
          <w:lang w:val="es-MX" w:eastAsia="en-US"/>
        </w:rPr>
      </w:pPr>
      <w:bookmarkStart w:id="102" w:name="_Toc495427547"/>
      <w:bookmarkStart w:id="103" w:name="_Toc497905366"/>
      <w:bookmarkStart w:id="104" w:name="_Toc10812805"/>
      <w:bookmarkStart w:id="105" w:name="_Toc13611145"/>
      <w:r w:rsidRPr="00BE5FDD">
        <w:rPr>
          <w:rFonts w:ascii="Palatino Linotype" w:eastAsia="MS Gothic" w:hAnsi="Palatino Linotype" w:cs="Times New Roman"/>
          <w:b/>
          <w:color w:val="000000"/>
          <w:lang w:val="es-MX" w:eastAsia="en-US"/>
        </w:rPr>
        <w:t>R E S O L U T I V O S</w:t>
      </w:r>
      <w:bookmarkEnd w:id="100"/>
      <w:bookmarkEnd w:id="101"/>
      <w:bookmarkEnd w:id="102"/>
      <w:bookmarkEnd w:id="103"/>
      <w:bookmarkEnd w:id="104"/>
      <w:bookmarkEnd w:id="105"/>
    </w:p>
    <w:p w:rsidR="009347CD" w:rsidRPr="00BE5FDD" w:rsidRDefault="009347CD" w:rsidP="00BE5FDD">
      <w:pPr>
        <w:tabs>
          <w:tab w:val="left" w:pos="426"/>
        </w:tabs>
        <w:spacing w:line="360" w:lineRule="auto"/>
        <w:rPr>
          <w:rFonts w:ascii="Palatino Linotype" w:eastAsia="MS Mincho" w:hAnsi="Palatino Linotype" w:cs="Times New Roman"/>
          <w:lang w:val="es-MX" w:eastAsia="en-US"/>
        </w:rPr>
      </w:pPr>
    </w:p>
    <w:p w:rsidR="009347CD" w:rsidRPr="00BE5FDD" w:rsidRDefault="009347CD" w:rsidP="00BE5FDD">
      <w:pPr>
        <w:tabs>
          <w:tab w:val="left" w:pos="426"/>
        </w:tabs>
        <w:spacing w:line="360" w:lineRule="auto"/>
        <w:jc w:val="both"/>
        <w:rPr>
          <w:rFonts w:ascii="Palatino Linotype" w:eastAsia="Calibri" w:hAnsi="Palatino Linotype" w:cs="Arial"/>
          <w:bCs/>
        </w:rPr>
      </w:pPr>
      <w:r w:rsidRPr="00BE5FDD">
        <w:rPr>
          <w:rFonts w:ascii="Palatino Linotype" w:eastAsia="Times New Roman" w:hAnsi="Palatino Linotype" w:cs="Arial"/>
          <w:b/>
        </w:rPr>
        <w:t xml:space="preserve">PRIMERO. </w:t>
      </w:r>
      <w:r w:rsidRPr="00BE5FDD">
        <w:rPr>
          <w:rFonts w:ascii="Palatino Linotype" w:eastAsia="Times New Roman" w:hAnsi="Palatino Linotype" w:cs="Arial"/>
        </w:rPr>
        <w:t>Resultan infundadas las</w:t>
      </w:r>
      <w:r w:rsidRPr="00BE5FDD">
        <w:rPr>
          <w:rFonts w:ascii="Palatino Linotype" w:eastAsia="Times New Roman" w:hAnsi="Palatino Linotype" w:cs="Arial"/>
          <w:b/>
        </w:rPr>
        <w:t xml:space="preserve"> </w:t>
      </w:r>
      <w:r w:rsidRPr="00BE5FDD">
        <w:rPr>
          <w:rFonts w:ascii="Palatino Linotype" w:eastAsia="Times New Roman" w:hAnsi="Palatino Linotype" w:cs="Arial"/>
        </w:rPr>
        <w:t xml:space="preserve">razones o motivos de inconformidad hechos valer </w:t>
      </w:r>
      <w:r w:rsidRPr="00BE5FDD">
        <w:rPr>
          <w:rFonts w:ascii="Palatino Linotype" w:eastAsia="Calibri" w:hAnsi="Palatino Linotype" w:cs="Arial"/>
        </w:rPr>
        <w:t xml:space="preserve">en el recurso de revisión </w:t>
      </w:r>
      <w:r w:rsidR="00F31C61" w:rsidRPr="00BE5FDD">
        <w:rPr>
          <w:rFonts w:ascii="Palatino Linotype" w:eastAsia="Times New Roman" w:hAnsi="Palatino Linotype" w:cs="Times New Roman"/>
          <w:b/>
        </w:rPr>
        <w:t>04198</w:t>
      </w:r>
      <w:r w:rsidRPr="00BE5FDD">
        <w:rPr>
          <w:rFonts w:ascii="Palatino Linotype" w:eastAsia="Times New Roman" w:hAnsi="Palatino Linotype" w:cs="Times New Roman"/>
          <w:b/>
        </w:rPr>
        <w:t>/INFOEM/IP/RR/2019</w:t>
      </w:r>
      <w:r w:rsidR="004C3982" w:rsidRPr="00BE5FDD">
        <w:rPr>
          <w:rFonts w:ascii="Palatino Linotype" w:eastAsia="Times New Roman" w:hAnsi="Palatino Linotype" w:cs="Times New Roman"/>
          <w:lang w:val="es-MX"/>
        </w:rPr>
        <w:t xml:space="preserve">, </w:t>
      </w:r>
      <w:r w:rsidRPr="00BE5FDD">
        <w:rPr>
          <w:rFonts w:ascii="Palatino Linotype" w:eastAsia="Times New Roman" w:hAnsi="Palatino Linotype" w:cs="Times New Roman"/>
          <w:lang w:val="es-MX"/>
        </w:rPr>
        <w:t xml:space="preserve">en términos del </w:t>
      </w:r>
      <w:r w:rsidRPr="00BE5FDD">
        <w:rPr>
          <w:rFonts w:ascii="Palatino Linotype" w:eastAsia="Times New Roman" w:hAnsi="Palatino Linotype" w:cs="Times New Roman"/>
          <w:b/>
          <w:lang w:val="es-MX"/>
        </w:rPr>
        <w:t xml:space="preserve">Considerando CUARTO </w:t>
      </w:r>
      <w:r w:rsidRPr="00BE5FDD">
        <w:rPr>
          <w:rFonts w:ascii="Palatino Linotype" w:eastAsia="Times New Roman" w:hAnsi="Palatino Linotype" w:cs="Times New Roman"/>
          <w:lang w:val="es-MX"/>
        </w:rPr>
        <w:t>de la presente resolución.</w:t>
      </w:r>
    </w:p>
    <w:p w:rsidR="009347CD" w:rsidRPr="00BE5FDD" w:rsidRDefault="009347CD" w:rsidP="00BE5FDD">
      <w:pPr>
        <w:spacing w:before="240" w:after="240" w:line="360" w:lineRule="auto"/>
        <w:jc w:val="both"/>
        <w:rPr>
          <w:rFonts w:ascii="Palatino Linotype" w:eastAsia="MS Mincho" w:hAnsi="Palatino Linotype" w:cs="Arial"/>
          <w:b/>
        </w:rPr>
      </w:pPr>
      <w:bookmarkStart w:id="106" w:name="_Toc477891768"/>
      <w:bookmarkStart w:id="107" w:name="_Toc477891858"/>
      <w:bookmarkStart w:id="108" w:name="_Toc481576259"/>
      <w:bookmarkStart w:id="109" w:name="_Toc492590391"/>
      <w:bookmarkStart w:id="110" w:name="_Toc462653937"/>
      <w:bookmarkStart w:id="111" w:name="_Toc453696502"/>
      <w:bookmarkStart w:id="112" w:name="_Toc454301155"/>
      <w:r w:rsidRPr="00BE5FDD">
        <w:rPr>
          <w:rFonts w:ascii="Palatino Linotype" w:eastAsia="MS Mincho" w:hAnsi="Palatino Linotype" w:cs="Times New Roman"/>
          <w:b/>
        </w:rPr>
        <w:t>SEGUNDO.</w:t>
      </w:r>
      <w:r w:rsidRPr="00BE5FDD">
        <w:rPr>
          <w:rFonts w:ascii="Palatino Linotype" w:eastAsia="MS Gothic" w:hAnsi="Palatino Linotype" w:cs="Times New Roman"/>
          <w:b/>
          <w:color w:val="365F91"/>
          <w:lang w:val="es-MX" w:eastAsia="en-US"/>
        </w:rPr>
        <w:t xml:space="preserve"> </w:t>
      </w:r>
      <w:bookmarkEnd w:id="106"/>
      <w:bookmarkEnd w:id="107"/>
      <w:bookmarkEnd w:id="108"/>
      <w:bookmarkEnd w:id="109"/>
      <w:bookmarkEnd w:id="110"/>
      <w:bookmarkEnd w:id="111"/>
      <w:bookmarkEnd w:id="112"/>
      <w:r w:rsidRPr="00BE5FDD">
        <w:rPr>
          <w:rFonts w:ascii="Palatino Linotype" w:eastAsia="Calibri" w:hAnsi="Palatino Linotype" w:cs="Arial"/>
          <w:lang w:val="es-ES"/>
        </w:rPr>
        <w:t>Se</w:t>
      </w:r>
      <w:r w:rsidRPr="00BE5FDD">
        <w:rPr>
          <w:rFonts w:ascii="Palatino Linotype" w:eastAsia="Calibri" w:hAnsi="Palatino Linotype" w:cs="Arial"/>
          <w:b/>
          <w:lang w:val="es-ES"/>
        </w:rPr>
        <w:t xml:space="preserve"> CONFIRMA </w:t>
      </w:r>
      <w:r w:rsidRPr="00BE5FDD">
        <w:rPr>
          <w:rFonts w:ascii="Palatino Linotype" w:eastAsia="Calibri" w:hAnsi="Palatino Linotype" w:cs="Arial"/>
          <w:lang w:val="es-ES"/>
        </w:rPr>
        <w:t xml:space="preserve">la respuesta emitida por el </w:t>
      </w:r>
      <w:r w:rsidRPr="00BE5FDD">
        <w:rPr>
          <w:rFonts w:ascii="Palatino Linotype" w:eastAsia="Calibri" w:hAnsi="Palatino Linotype" w:cs="Arial"/>
          <w:b/>
          <w:lang w:val="es-ES"/>
        </w:rPr>
        <w:t xml:space="preserve">Ayuntamiento de </w:t>
      </w:r>
      <w:r w:rsidR="00F31C61" w:rsidRPr="00BE5FDD">
        <w:rPr>
          <w:rFonts w:ascii="Palatino Linotype" w:eastAsia="Calibri" w:hAnsi="Palatino Linotype" w:cs="Arial"/>
          <w:b/>
          <w:lang w:val="es-ES"/>
        </w:rPr>
        <w:t xml:space="preserve">Ixtapan de la Sal </w:t>
      </w:r>
      <w:r w:rsidRPr="00BE5FDD">
        <w:rPr>
          <w:rFonts w:ascii="Palatino Linotype" w:eastAsia="Calibri" w:hAnsi="Palatino Linotype" w:cs="Arial"/>
          <w:lang w:val="es-ES"/>
        </w:rPr>
        <w:t>a la solicitud</w:t>
      </w:r>
      <w:r w:rsidR="00F31C61" w:rsidRPr="00BE5FDD">
        <w:rPr>
          <w:rFonts w:ascii="Palatino Linotype" w:eastAsia="MS Mincho" w:hAnsi="Palatino Linotype" w:cs="Times New Roman"/>
          <w:b/>
          <w:bCs/>
          <w:color w:val="000000"/>
        </w:rPr>
        <w:t xml:space="preserve"> </w:t>
      </w:r>
      <w:r w:rsidR="00F31C61" w:rsidRPr="00BE5FDD">
        <w:rPr>
          <w:rFonts w:ascii="Palatino Linotype" w:eastAsia="MS Mincho" w:hAnsi="Palatino Linotype" w:cs="Arial"/>
          <w:b/>
          <w:bCs/>
        </w:rPr>
        <w:t>00041/IXTASAL/IP/2019.</w:t>
      </w:r>
    </w:p>
    <w:p w:rsidR="009347CD" w:rsidRPr="00BE5FDD" w:rsidRDefault="009347CD" w:rsidP="00BE5FDD">
      <w:pPr>
        <w:tabs>
          <w:tab w:val="left" w:pos="8080"/>
        </w:tabs>
        <w:spacing w:line="360" w:lineRule="auto"/>
        <w:ind w:right="49"/>
        <w:contextualSpacing/>
        <w:jc w:val="both"/>
        <w:rPr>
          <w:rFonts w:ascii="Palatino Linotype" w:eastAsia="MS Mincho" w:hAnsi="Palatino Linotype" w:cs="Times New Roman"/>
          <w:color w:val="222222"/>
          <w:shd w:val="clear" w:color="auto" w:fill="FFFFFF"/>
        </w:rPr>
      </w:pPr>
      <w:r w:rsidRPr="00BE5FDD">
        <w:rPr>
          <w:rFonts w:ascii="Palatino Linotype" w:eastAsia="Palatino Linotype" w:hAnsi="Palatino Linotype" w:cs="Palatino Linotype"/>
          <w:b/>
        </w:rPr>
        <w:t xml:space="preserve">TERCERO. </w:t>
      </w:r>
      <w:bookmarkStart w:id="113" w:name="_Toc460947013"/>
      <w:r w:rsidRPr="00BE5FDD">
        <w:rPr>
          <w:rFonts w:ascii="Palatino Linotype" w:eastAsia="Palatino Linotype" w:hAnsi="Palatino Linotype" w:cs="Palatino Linotype"/>
          <w:b/>
        </w:rPr>
        <w:t xml:space="preserve">REMÍTASE, </w:t>
      </w:r>
      <w:r w:rsidRPr="00BE5FDD">
        <w:rPr>
          <w:rFonts w:ascii="Palatino Linotype" w:eastAsia="Palatino Linotype" w:hAnsi="Palatino Linotype" w:cs="Palatino Linotype"/>
        </w:rPr>
        <w:t xml:space="preserve">vía Sistema de Acceso a la Información Mexiquense </w:t>
      </w:r>
      <w:r w:rsidRPr="00BE5FDD">
        <w:rPr>
          <w:rFonts w:ascii="Palatino Linotype" w:eastAsia="Palatino Linotype" w:hAnsi="Palatino Linotype" w:cs="Palatino Linotype"/>
          <w:b/>
        </w:rPr>
        <w:t>(SAIMEX)</w:t>
      </w:r>
      <w:r w:rsidRPr="00BE5FDD">
        <w:rPr>
          <w:rFonts w:ascii="Palatino Linotype" w:eastAsia="Palatino Linotype" w:hAnsi="Palatino Linotype" w:cs="Palatino Linotype"/>
        </w:rPr>
        <w:t xml:space="preserve">, la presente resolución al Titular de la Unidad de Transparencia del </w:t>
      </w:r>
      <w:r w:rsidRPr="00BE5FDD">
        <w:rPr>
          <w:rFonts w:ascii="Palatino Linotype" w:eastAsia="Palatino Linotype" w:hAnsi="Palatino Linotype" w:cs="Palatino Linotype"/>
          <w:b/>
        </w:rPr>
        <w:t>SUJETO OBLIGADO.</w:t>
      </w:r>
    </w:p>
    <w:p w:rsidR="009347CD" w:rsidRPr="00BE5FDD" w:rsidRDefault="009347CD" w:rsidP="00BE5FDD">
      <w:pPr>
        <w:tabs>
          <w:tab w:val="left" w:pos="8080"/>
        </w:tabs>
        <w:spacing w:line="360" w:lineRule="auto"/>
        <w:ind w:right="49"/>
        <w:contextualSpacing/>
        <w:jc w:val="both"/>
        <w:rPr>
          <w:rFonts w:ascii="Palatino Linotype" w:eastAsia="MS Mincho" w:hAnsi="Palatino Linotype" w:cs="Times New Roman"/>
          <w:color w:val="222222"/>
          <w:shd w:val="clear" w:color="auto" w:fill="FFFFFF"/>
        </w:rPr>
      </w:pPr>
    </w:p>
    <w:p w:rsidR="009347CD" w:rsidRPr="00BE5FDD" w:rsidRDefault="009347CD" w:rsidP="00BE5FDD">
      <w:pPr>
        <w:tabs>
          <w:tab w:val="left" w:pos="8080"/>
        </w:tabs>
        <w:spacing w:line="360" w:lineRule="auto"/>
        <w:ind w:right="49"/>
        <w:contextualSpacing/>
        <w:jc w:val="both"/>
        <w:rPr>
          <w:rFonts w:ascii="Palatino Linotype" w:eastAsia="MS Mincho" w:hAnsi="Palatino Linotype" w:cs="Times New Roman"/>
          <w:color w:val="000000"/>
        </w:rPr>
      </w:pPr>
      <w:r w:rsidRPr="00BE5FDD">
        <w:rPr>
          <w:rFonts w:ascii="Palatino Linotype" w:eastAsia="MS Mincho" w:hAnsi="Palatino Linotype" w:cs="Times New Roman"/>
          <w:b/>
          <w:color w:val="000000"/>
        </w:rPr>
        <w:t xml:space="preserve">CUARTO. </w:t>
      </w:r>
      <w:r w:rsidRPr="00BE5FDD">
        <w:rPr>
          <w:rFonts w:ascii="Palatino Linotype" w:eastAsia="MS Mincho" w:hAnsi="Palatino Linotype" w:cs="Times New Roman"/>
          <w:color w:val="000000"/>
        </w:rPr>
        <w:t>Notifíquese a</w:t>
      </w:r>
      <w:r w:rsidR="008A7E7C" w:rsidRPr="00BE5FDD">
        <w:rPr>
          <w:rFonts w:ascii="Palatino Linotype" w:eastAsia="MS Mincho" w:hAnsi="Palatino Linotype" w:cs="Times New Roman"/>
          <w:b/>
          <w:color w:val="000000"/>
        </w:rPr>
        <w:t xml:space="preserve"> </w:t>
      </w:r>
      <w:r w:rsidR="008A7E7C" w:rsidRPr="00BE5FDD">
        <w:rPr>
          <w:rFonts w:ascii="Palatino Linotype" w:eastAsia="MS Mincho" w:hAnsi="Palatino Linotype" w:cs="Times New Roman"/>
          <w:color w:val="000000"/>
        </w:rPr>
        <w:t>la parte</w:t>
      </w:r>
      <w:r w:rsidR="008A7E7C" w:rsidRPr="00BE5FDD">
        <w:rPr>
          <w:rFonts w:ascii="Palatino Linotype" w:eastAsia="MS Mincho" w:hAnsi="Palatino Linotype" w:cs="Times New Roman"/>
          <w:b/>
          <w:color w:val="000000"/>
        </w:rPr>
        <w:t xml:space="preserve"> Recurrente </w:t>
      </w:r>
      <w:r w:rsidRPr="00BE5FDD">
        <w:rPr>
          <w:rFonts w:ascii="Palatino Linotype" w:eastAsia="MS Mincho" w:hAnsi="Palatino Linotype" w:cs="Times New Roman"/>
          <w:b/>
          <w:color w:val="000000"/>
        </w:rPr>
        <w:t xml:space="preserve"> </w:t>
      </w:r>
      <w:r w:rsidRPr="00BE5FDD">
        <w:rPr>
          <w:rFonts w:ascii="Palatino Linotype" w:eastAsia="MS Mincho" w:hAnsi="Palatino Linotype" w:cs="Times New Roman"/>
          <w:color w:val="000000"/>
        </w:rPr>
        <w:t>la presente resolución.</w:t>
      </w:r>
    </w:p>
    <w:p w:rsidR="009347CD" w:rsidRPr="00BE5FDD" w:rsidRDefault="009347CD" w:rsidP="00BE5FDD">
      <w:pPr>
        <w:tabs>
          <w:tab w:val="left" w:pos="8080"/>
        </w:tabs>
        <w:spacing w:line="360" w:lineRule="auto"/>
        <w:ind w:right="49"/>
        <w:contextualSpacing/>
        <w:jc w:val="both"/>
        <w:rPr>
          <w:rFonts w:ascii="Palatino Linotype" w:eastAsia="MS Mincho" w:hAnsi="Palatino Linotype" w:cs="Times New Roman"/>
          <w:color w:val="000000"/>
        </w:rPr>
      </w:pPr>
    </w:p>
    <w:p w:rsidR="009347CD" w:rsidRDefault="009347CD" w:rsidP="00BE5FDD">
      <w:pPr>
        <w:tabs>
          <w:tab w:val="left" w:pos="8080"/>
        </w:tabs>
        <w:spacing w:line="360" w:lineRule="auto"/>
        <w:ind w:right="49"/>
        <w:contextualSpacing/>
        <w:jc w:val="both"/>
        <w:rPr>
          <w:rFonts w:ascii="Palatino Linotype" w:eastAsia="MS Mincho" w:hAnsi="Palatino Linotype" w:cs="Times New Roman"/>
          <w:color w:val="000000"/>
        </w:rPr>
      </w:pPr>
      <w:r w:rsidRPr="00BE5FDD">
        <w:rPr>
          <w:rFonts w:ascii="Palatino Linotype" w:eastAsia="MS Mincho" w:hAnsi="Palatino Linotype" w:cs="Times New Roman"/>
          <w:b/>
          <w:color w:val="000000"/>
        </w:rPr>
        <w:t xml:space="preserve">QUINTO. </w:t>
      </w:r>
      <w:r w:rsidR="008A7E7C" w:rsidRPr="00BE5FDD">
        <w:rPr>
          <w:rFonts w:ascii="Palatino Linotype" w:eastAsia="MS Mincho" w:hAnsi="Palatino Linotype" w:cs="Times New Roman"/>
          <w:color w:val="000000"/>
        </w:rPr>
        <w:t xml:space="preserve">Se hace del conocimiento a la parte </w:t>
      </w:r>
      <w:r w:rsidR="008A7E7C" w:rsidRPr="00BE5FDD">
        <w:rPr>
          <w:rFonts w:ascii="Palatino Linotype" w:eastAsia="MS Mincho" w:hAnsi="Palatino Linotype" w:cs="Times New Roman"/>
          <w:b/>
          <w:color w:val="000000"/>
        </w:rPr>
        <w:t xml:space="preserve">Recurrente </w:t>
      </w:r>
      <w:r w:rsidRPr="00BE5FDD">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13"/>
    </w:p>
    <w:p w:rsidR="00BE5FDD" w:rsidRPr="00BE5FDD" w:rsidRDefault="00BE5FDD" w:rsidP="00BE5FDD">
      <w:pPr>
        <w:tabs>
          <w:tab w:val="left" w:pos="8080"/>
        </w:tabs>
        <w:spacing w:line="360" w:lineRule="auto"/>
        <w:ind w:right="49"/>
        <w:contextualSpacing/>
        <w:jc w:val="both"/>
        <w:rPr>
          <w:rFonts w:ascii="Palatino Linotype" w:eastAsia="MS Mincho" w:hAnsi="Palatino Linotype" w:cs="Times New Roman"/>
          <w:color w:val="000000"/>
        </w:rPr>
      </w:pPr>
    </w:p>
    <w:p w:rsidR="009347CD" w:rsidRPr="00BE5FDD" w:rsidRDefault="009347CD" w:rsidP="00BE5FDD">
      <w:pPr>
        <w:spacing w:before="240" w:after="240" w:line="360" w:lineRule="auto"/>
        <w:jc w:val="both"/>
        <w:rPr>
          <w:rFonts w:ascii="Palatino Linotype" w:eastAsia="MS Mincho" w:hAnsi="Palatino Linotype" w:cs="Arial"/>
          <w:color w:val="000000"/>
        </w:rPr>
      </w:pPr>
      <w:r w:rsidRPr="00BE5FDD">
        <w:rPr>
          <w:rFonts w:ascii="Palatino Linotype" w:eastAsia="MS Mincho" w:hAnsi="Palatino Linotype" w:cs="Times New Roman"/>
          <w:color w:val="000000"/>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w:t>
      </w:r>
      <w:r w:rsidR="00BE5FDD">
        <w:rPr>
          <w:rFonts w:ascii="Palatino Linotype" w:eastAsia="MS Mincho" w:hAnsi="Palatino Linotype" w:cs="Times New Roman"/>
          <w:color w:val="000000"/>
        </w:rPr>
        <w:t xml:space="preserve">IS GUSTAVO PARRA NORIEGA; EN LA VIGÉSIMA </w:t>
      </w:r>
      <w:r w:rsidRPr="00BE5FDD">
        <w:rPr>
          <w:rFonts w:ascii="Palatino Linotype" w:eastAsia="MS Mincho" w:hAnsi="Palatino Linotype" w:cs="Times New Roman"/>
          <w:color w:val="000000"/>
        </w:rPr>
        <w:t>SÉPTIMA SESIÓN ORD</w:t>
      </w:r>
      <w:r w:rsidR="00BE5FDD">
        <w:rPr>
          <w:rFonts w:ascii="Palatino Linotype" w:eastAsia="MS Mincho" w:hAnsi="Palatino Linotype" w:cs="Times New Roman"/>
          <w:color w:val="000000"/>
        </w:rPr>
        <w:t>INARIA CELEBRADA EL TREINTA Y UNO (31) DE JULIO DE DOS MIL DIECINUEVE</w:t>
      </w:r>
      <w:r w:rsidRPr="00BE5FDD">
        <w:rPr>
          <w:rFonts w:ascii="Palatino Linotype" w:eastAsia="MS Mincho" w:hAnsi="Palatino Linotype" w:cs="Times New Roman"/>
          <w:color w:val="000000"/>
        </w:rPr>
        <w:t xml:space="preserve">, ANTE </w:t>
      </w:r>
      <w:r w:rsidR="00BE5FDD">
        <w:rPr>
          <w:rFonts w:ascii="Palatino Linotype" w:eastAsia="MS Mincho" w:hAnsi="Palatino Linotype" w:cs="Times New Roman"/>
          <w:color w:val="000000"/>
        </w:rPr>
        <w:t xml:space="preserve">EL SECRETARIO TÉCNICO DEL PLENO, </w:t>
      </w:r>
      <w:r w:rsidRPr="00BE5FDD">
        <w:rPr>
          <w:rFonts w:ascii="Palatino Linotype" w:eastAsia="MS Mincho" w:hAnsi="Palatino Linotype" w:cs="Times New Roman"/>
          <w:color w:val="000000"/>
        </w:rPr>
        <w:t>ALEXIS TAPIA RAMÍREZ.</w:t>
      </w:r>
      <w:r w:rsidRPr="00BE5FDD">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9347CD" w:rsidRPr="00BE5FDD" w:rsidTr="00F64803">
        <w:trPr>
          <w:trHeight w:val="1807"/>
        </w:trPr>
        <w:tc>
          <w:tcPr>
            <w:tcW w:w="8779" w:type="dxa"/>
            <w:gridSpan w:val="2"/>
            <w:vAlign w:val="center"/>
          </w:tcPr>
          <w:p w:rsidR="009347CD" w:rsidRDefault="009347CD" w:rsidP="00BE5FDD">
            <w:pPr>
              <w:spacing w:line="360" w:lineRule="auto"/>
              <w:rPr>
                <w:rFonts w:ascii="Palatino Linotype" w:eastAsia="MS Mincho" w:hAnsi="Palatino Linotype" w:cs="Times New Roman"/>
                <w:b/>
                <w:color w:val="000000"/>
              </w:rPr>
            </w:pPr>
          </w:p>
          <w:p w:rsidR="00BE5FDD" w:rsidRDefault="00BE5FDD" w:rsidP="00BE5FDD">
            <w:pPr>
              <w:spacing w:line="360" w:lineRule="auto"/>
              <w:rPr>
                <w:rFonts w:ascii="Palatino Linotype" w:eastAsia="MS Mincho" w:hAnsi="Palatino Linotype" w:cs="Times New Roman"/>
                <w:b/>
                <w:color w:val="000000"/>
              </w:rPr>
            </w:pPr>
          </w:p>
          <w:p w:rsidR="00BE5FDD" w:rsidRPr="00BE5FDD" w:rsidRDefault="00BE5FDD" w:rsidP="00BE5FDD">
            <w:pPr>
              <w:spacing w:line="360" w:lineRule="auto"/>
              <w:rPr>
                <w:rFonts w:ascii="Palatino Linotype" w:eastAsia="MS Mincho" w:hAnsi="Palatino Linotype" w:cs="Times New Roman"/>
                <w:b/>
                <w:color w:val="000000"/>
              </w:rPr>
            </w:pPr>
          </w:p>
          <w:p w:rsidR="009347CD" w:rsidRPr="00BE5FDD" w:rsidRDefault="009347CD" w:rsidP="00BE5FDD">
            <w:pPr>
              <w:spacing w:line="360" w:lineRule="auto"/>
              <w:jc w:val="center"/>
              <w:rPr>
                <w:rFonts w:ascii="Palatino Linotype" w:eastAsia="MS Mincho" w:hAnsi="Palatino Linotype" w:cs="Times New Roman"/>
                <w:b/>
                <w:color w:val="000000"/>
              </w:rPr>
            </w:pPr>
            <w:r w:rsidRPr="00BE5FDD">
              <w:rPr>
                <w:rFonts w:ascii="Palatino Linotype" w:eastAsia="MS Mincho" w:hAnsi="Palatino Linotype" w:cs="Times New Roman"/>
                <w:b/>
                <w:color w:val="000000"/>
              </w:rPr>
              <w:t>Zulema Martínez Sánchez</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Comisionada Presidenta</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 xml:space="preserve">(Rúbrica) </w:t>
            </w:r>
          </w:p>
        </w:tc>
      </w:tr>
      <w:tr w:rsidR="009347CD" w:rsidRPr="00BE5FDD" w:rsidTr="00F64803">
        <w:trPr>
          <w:trHeight w:val="2156"/>
        </w:trPr>
        <w:tc>
          <w:tcPr>
            <w:tcW w:w="4392" w:type="dxa"/>
            <w:vAlign w:val="center"/>
          </w:tcPr>
          <w:p w:rsidR="009347CD" w:rsidRDefault="009347CD" w:rsidP="00BE5FDD">
            <w:pPr>
              <w:spacing w:line="360" w:lineRule="auto"/>
              <w:rPr>
                <w:rFonts w:ascii="Palatino Linotype" w:eastAsia="MS Mincho" w:hAnsi="Palatino Linotype" w:cs="Times New Roman"/>
                <w:b/>
                <w:color w:val="000000"/>
              </w:rPr>
            </w:pPr>
          </w:p>
          <w:p w:rsidR="00BE5FDD" w:rsidRDefault="00BE5FDD" w:rsidP="00BE5FDD">
            <w:pPr>
              <w:spacing w:line="360" w:lineRule="auto"/>
              <w:rPr>
                <w:rFonts w:ascii="Palatino Linotype" w:eastAsia="MS Mincho" w:hAnsi="Palatino Linotype" w:cs="Times New Roman"/>
                <w:b/>
                <w:color w:val="000000"/>
              </w:rPr>
            </w:pPr>
          </w:p>
          <w:p w:rsidR="00BE5FDD" w:rsidRPr="00BE5FDD" w:rsidRDefault="00BE5FDD" w:rsidP="00BE5FDD">
            <w:pPr>
              <w:spacing w:line="360" w:lineRule="auto"/>
              <w:rPr>
                <w:rFonts w:ascii="Palatino Linotype" w:eastAsia="MS Mincho" w:hAnsi="Palatino Linotype" w:cs="Times New Roman"/>
                <w:b/>
                <w:color w:val="000000"/>
              </w:rPr>
            </w:pPr>
          </w:p>
          <w:p w:rsidR="009347CD" w:rsidRPr="00BE5FDD" w:rsidRDefault="009347CD" w:rsidP="00BE5FDD">
            <w:pPr>
              <w:spacing w:line="360" w:lineRule="auto"/>
              <w:jc w:val="center"/>
              <w:rPr>
                <w:rFonts w:ascii="Palatino Linotype" w:eastAsia="MS Mincho" w:hAnsi="Palatino Linotype" w:cs="Times New Roman"/>
                <w:b/>
                <w:color w:val="000000"/>
              </w:rPr>
            </w:pPr>
            <w:r w:rsidRPr="00BE5FDD">
              <w:rPr>
                <w:rFonts w:ascii="Palatino Linotype" w:eastAsia="MS Mincho" w:hAnsi="Palatino Linotype" w:cs="Times New Roman"/>
                <w:b/>
                <w:color w:val="000000"/>
              </w:rPr>
              <w:t xml:space="preserve">Eva </w:t>
            </w:r>
            <w:proofErr w:type="spellStart"/>
            <w:r w:rsidRPr="00BE5FDD">
              <w:rPr>
                <w:rFonts w:ascii="Palatino Linotype" w:eastAsia="MS Mincho" w:hAnsi="Palatino Linotype" w:cs="Times New Roman"/>
                <w:b/>
                <w:color w:val="000000"/>
              </w:rPr>
              <w:t>Abaid</w:t>
            </w:r>
            <w:proofErr w:type="spellEnd"/>
            <w:r w:rsidRPr="00BE5FDD">
              <w:rPr>
                <w:rFonts w:ascii="Palatino Linotype" w:eastAsia="MS Mincho" w:hAnsi="Palatino Linotype" w:cs="Times New Roman"/>
                <w:b/>
                <w:color w:val="000000"/>
              </w:rPr>
              <w:t xml:space="preserve"> </w:t>
            </w:r>
            <w:proofErr w:type="spellStart"/>
            <w:r w:rsidRPr="00BE5FDD">
              <w:rPr>
                <w:rFonts w:ascii="Palatino Linotype" w:eastAsia="MS Mincho" w:hAnsi="Palatino Linotype" w:cs="Times New Roman"/>
                <w:b/>
                <w:color w:val="000000"/>
              </w:rPr>
              <w:t>Yapur</w:t>
            </w:r>
            <w:proofErr w:type="spellEnd"/>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Comisionada</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(Rúbrica)</w:t>
            </w:r>
          </w:p>
        </w:tc>
        <w:tc>
          <w:tcPr>
            <w:tcW w:w="4387" w:type="dxa"/>
            <w:vAlign w:val="center"/>
          </w:tcPr>
          <w:p w:rsidR="009347CD" w:rsidRDefault="009347CD" w:rsidP="00BE5FDD">
            <w:pPr>
              <w:spacing w:line="360" w:lineRule="auto"/>
              <w:rPr>
                <w:rFonts w:ascii="Palatino Linotype" w:eastAsia="MS Mincho" w:hAnsi="Palatino Linotype" w:cs="Times New Roman"/>
                <w:b/>
                <w:color w:val="000000"/>
              </w:rPr>
            </w:pPr>
          </w:p>
          <w:p w:rsidR="00BE5FDD" w:rsidRDefault="00BE5FDD" w:rsidP="00BE5FDD">
            <w:pPr>
              <w:spacing w:line="360" w:lineRule="auto"/>
              <w:rPr>
                <w:rFonts w:ascii="Palatino Linotype" w:eastAsia="MS Mincho" w:hAnsi="Palatino Linotype" w:cs="Times New Roman"/>
                <w:b/>
                <w:color w:val="000000"/>
              </w:rPr>
            </w:pPr>
          </w:p>
          <w:p w:rsidR="00BE5FDD" w:rsidRPr="00BE5FDD" w:rsidRDefault="00BE5FDD" w:rsidP="00BE5FDD">
            <w:pPr>
              <w:spacing w:line="360" w:lineRule="auto"/>
              <w:rPr>
                <w:rFonts w:ascii="Palatino Linotype" w:eastAsia="MS Mincho" w:hAnsi="Palatino Linotype" w:cs="Times New Roman"/>
                <w:b/>
                <w:color w:val="000000"/>
              </w:rPr>
            </w:pPr>
          </w:p>
          <w:p w:rsidR="009347CD" w:rsidRPr="00BE5FDD" w:rsidRDefault="009347CD" w:rsidP="00BE5FDD">
            <w:pPr>
              <w:spacing w:line="360" w:lineRule="auto"/>
              <w:jc w:val="center"/>
              <w:rPr>
                <w:rFonts w:ascii="Palatino Linotype" w:eastAsia="MS Mincho" w:hAnsi="Palatino Linotype" w:cs="Times New Roman"/>
                <w:b/>
                <w:color w:val="000000"/>
              </w:rPr>
            </w:pPr>
            <w:r w:rsidRPr="00BE5FDD">
              <w:rPr>
                <w:rFonts w:ascii="Palatino Linotype" w:eastAsia="MS Mincho" w:hAnsi="Palatino Linotype" w:cs="Times New Roman"/>
                <w:b/>
                <w:color w:val="000000"/>
              </w:rPr>
              <w:t>José Guadalupe Luna Hernández</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Comisionado</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(Rúbrica)</w:t>
            </w:r>
          </w:p>
        </w:tc>
      </w:tr>
      <w:tr w:rsidR="009347CD" w:rsidRPr="00BE5FDD" w:rsidTr="00F64803">
        <w:trPr>
          <w:trHeight w:val="2244"/>
        </w:trPr>
        <w:tc>
          <w:tcPr>
            <w:tcW w:w="4392" w:type="dxa"/>
            <w:vAlign w:val="center"/>
          </w:tcPr>
          <w:p w:rsidR="009347CD" w:rsidRDefault="009347CD" w:rsidP="00BE5FDD">
            <w:pPr>
              <w:spacing w:line="360" w:lineRule="auto"/>
              <w:rPr>
                <w:rFonts w:ascii="Palatino Linotype" w:eastAsia="MS Mincho" w:hAnsi="Palatino Linotype" w:cs="Times New Roman"/>
                <w:b/>
                <w:color w:val="000000"/>
              </w:rPr>
            </w:pPr>
          </w:p>
          <w:p w:rsidR="00BE5FDD" w:rsidRDefault="00BE5FDD" w:rsidP="00BE5FDD">
            <w:pPr>
              <w:spacing w:line="360" w:lineRule="auto"/>
              <w:rPr>
                <w:rFonts w:ascii="Palatino Linotype" w:eastAsia="MS Mincho" w:hAnsi="Palatino Linotype" w:cs="Times New Roman"/>
                <w:b/>
                <w:color w:val="000000"/>
              </w:rPr>
            </w:pPr>
          </w:p>
          <w:p w:rsidR="00BE5FDD" w:rsidRPr="00BE5FDD" w:rsidRDefault="00BE5FDD" w:rsidP="00BE5FDD">
            <w:pPr>
              <w:spacing w:line="360" w:lineRule="auto"/>
              <w:rPr>
                <w:rFonts w:ascii="Palatino Linotype" w:eastAsia="MS Mincho" w:hAnsi="Palatino Linotype" w:cs="Times New Roman"/>
                <w:b/>
                <w:color w:val="000000"/>
              </w:rPr>
            </w:pPr>
          </w:p>
          <w:p w:rsidR="009347CD" w:rsidRPr="00BE5FDD" w:rsidRDefault="009347CD" w:rsidP="00BE5FDD">
            <w:pPr>
              <w:spacing w:line="360" w:lineRule="auto"/>
              <w:jc w:val="center"/>
              <w:rPr>
                <w:rFonts w:ascii="Palatino Linotype" w:eastAsia="MS Mincho" w:hAnsi="Palatino Linotype" w:cs="Times New Roman"/>
                <w:b/>
                <w:color w:val="000000"/>
              </w:rPr>
            </w:pPr>
            <w:r w:rsidRPr="00BE5FDD">
              <w:rPr>
                <w:rFonts w:ascii="Palatino Linotype" w:eastAsia="MS Mincho" w:hAnsi="Palatino Linotype" w:cs="Times New Roman"/>
                <w:b/>
                <w:color w:val="000000"/>
              </w:rPr>
              <w:t>Javier Martínez Cruz</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Comisionado</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(Rúbrica)</w:t>
            </w:r>
          </w:p>
        </w:tc>
        <w:tc>
          <w:tcPr>
            <w:tcW w:w="4387" w:type="dxa"/>
            <w:vAlign w:val="center"/>
          </w:tcPr>
          <w:p w:rsidR="009347CD" w:rsidRDefault="009347CD" w:rsidP="00BE5FDD">
            <w:pPr>
              <w:spacing w:line="360" w:lineRule="auto"/>
              <w:rPr>
                <w:rFonts w:ascii="Palatino Linotype" w:eastAsia="MS Mincho" w:hAnsi="Palatino Linotype" w:cs="Times New Roman"/>
                <w:color w:val="000000"/>
              </w:rPr>
            </w:pPr>
          </w:p>
          <w:p w:rsidR="00BE5FDD" w:rsidRDefault="00BE5FDD" w:rsidP="00BE5FDD">
            <w:pPr>
              <w:spacing w:line="360" w:lineRule="auto"/>
              <w:rPr>
                <w:rFonts w:ascii="Palatino Linotype" w:eastAsia="MS Mincho" w:hAnsi="Palatino Linotype" w:cs="Times New Roman"/>
                <w:color w:val="000000"/>
              </w:rPr>
            </w:pPr>
          </w:p>
          <w:p w:rsidR="00BE5FDD" w:rsidRPr="00BE5FDD" w:rsidRDefault="00BE5FDD" w:rsidP="00BE5FDD">
            <w:pPr>
              <w:spacing w:line="360" w:lineRule="auto"/>
              <w:rPr>
                <w:rFonts w:ascii="Palatino Linotype" w:eastAsia="MS Mincho" w:hAnsi="Palatino Linotype" w:cs="Times New Roman"/>
                <w:color w:val="000000"/>
              </w:rPr>
            </w:pPr>
          </w:p>
          <w:p w:rsidR="009347CD" w:rsidRPr="00BE5FDD" w:rsidRDefault="009347CD" w:rsidP="00BE5FDD">
            <w:pPr>
              <w:spacing w:line="360" w:lineRule="auto"/>
              <w:jc w:val="center"/>
              <w:rPr>
                <w:rFonts w:ascii="Palatino Linotype" w:eastAsia="MS Mincho" w:hAnsi="Palatino Linotype" w:cs="Times New Roman"/>
                <w:b/>
                <w:color w:val="000000"/>
              </w:rPr>
            </w:pPr>
            <w:r w:rsidRPr="00BE5FDD">
              <w:rPr>
                <w:rFonts w:ascii="Palatino Linotype" w:eastAsia="MS Mincho" w:hAnsi="Palatino Linotype" w:cs="Times New Roman"/>
                <w:b/>
                <w:color w:val="000000"/>
              </w:rPr>
              <w:t xml:space="preserve">Luis Gustavo Parra Noriega </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 xml:space="preserve">Comisionado  </w:t>
            </w:r>
          </w:p>
          <w:p w:rsidR="009347CD" w:rsidRPr="00BE5FD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(Rúbrica)</w:t>
            </w:r>
          </w:p>
        </w:tc>
      </w:tr>
      <w:tr w:rsidR="009347CD" w:rsidRPr="00BE5FDD" w:rsidTr="00F64803">
        <w:trPr>
          <w:trHeight w:val="1953"/>
        </w:trPr>
        <w:tc>
          <w:tcPr>
            <w:tcW w:w="8779" w:type="dxa"/>
            <w:gridSpan w:val="2"/>
            <w:vAlign w:val="center"/>
          </w:tcPr>
          <w:p w:rsidR="009347CD" w:rsidRDefault="009347CD" w:rsidP="00BE5FDD">
            <w:pPr>
              <w:spacing w:line="360" w:lineRule="auto"/>
              <w:rPr>
                <w:rFonts w:ascii="Palatino Linotype" w:eastAsia="MS Mincho" w:hAnsi="Palatino Linotype" w:cs="Times New Roman"/>
                <w:b/>
                <w:color w:val="000000"/>
              </w:rPr>
            </w:pPr>
          </w:p>
          <w:p w:rsidR="00BE5FDD" w:rsidRPr="00BE5FDD" w:rsidRDefault="00BE5FDD" w:rsidP="00BE5FDD">
            <w:pPr>
              <w:spacing w:line="360" w:lineRule="auto"/>
              <w:rPr>
                <w:rFonts w:ascii="Palatino Linotype" w:eastAsia="MS Mincho" w:hAnsi="Palatino Linotype" w:cs="Times New Roman"/>
                <w:b/>
                <w:color w:val="000000"/>
              </w:rPr>
            </w:pPr>
          </w:p>
          <w:p w:rsidR="009347CD" w:rsidRPr="00BE5FDD" w:rsidRDefault="009347CD" w:rsidP="00BE5FDD">
            <w:pPr>
              <w:spacing w:line="360" w:lineRule="auto"/>
              <w:jc w:val="center"/>
              <w:rPr>
                <w:rFonts w:ascii="Palatino Linotype" w:eastAsia="MS Mincho" w:hAnsi="Palatino Linotype" w:cs="Times New Roman"/>
                <w:b/>
                <w:color w:val="000000"/>
              </w:rPr>
            </w:pPr>
            <w:r w:rsidRPr="00BE5FDD">
              <w:rPr>
                <w:rFonts w:ascii="Palatino Linotype" w:eastAsia="MS Mincho" w:hAnsi="Palatino Linotype" w:cs="Times New Roman"/>
                <w:b/>
                <w:color w:val="000000"/>
              </w:rPr>
              <w:t>Alexis Tapia Ramírez</w:t>
            </w:r>
          </w:p>
          <w:p w:rsidR="009347CD" w:rsidRDefault="009347CD" w:rsidP="00BE5FDD">
            <w:pPr>
              <w:spacing w:line="360" w:lineRule="auto"/>
              <w:jc w:val="center"/>
              <w:rPr>
                <w:rFonts w:ascii="Palatino Linotype" w:eastAsia="MS Mincho" w:hAnsi="Palatino Linotype" w:cs="Times New Roman"/>
                <w:color w:val="000000"/>
              </w:rPr>
            </w:pPr>
            <w:r w:rsidRPr="00BE5FDD">
              <w:rPr>
                <w:rFonts w:ascii="Palatino Linotype" w:eastAsia="MS Mincho" w:hAnsi="Palatino Linotype" w:cs="Times New Roman"/>
                <w:color w:val="000000"/>
              </w:rPr>
              <w:t>Secretario Técnico del Pleno</w:t>
            </w:r>
          </w:p>
          <w:p w:rsidR="00BE5FDD" w:rsidRPr="00BE5FDD" w:rsidRDefault="00BE5FDD" w:rsidP="00BE5FDD">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(Rúbrica)</w:t>
            </w:r>
          </w:p>
        </w:tc>
      </w:tr>
    </w:tbl>
    <w:p w:rsidR="009347CD" w:rsidRPr="00BE5FDD" w:rsidRDefault="009347CD" w:rsidP="00BE5FDD">
      <w:pPr>
        <w:tabs>
          <w:tab w:val="left" w:pos="426"/>
        </w:tabs>
        <w:spacing w:before="240" w:after="240" w:line="360" w:lineRule="auto"/>
        <w:ind w:right="49"/>
        <w:jc w:val="both"/>
        <w:rPr>
          <w:rFonts w:ascii="Palatino Linotype" w:eastAsia="MS Mincho" w:hAnsi="Palatino Linotype" w:cs="Arial"/>
          <w:color w:val="000000"/>
        </w:rPr>
      </w:pPr>
    </w:p>
    <w:p w:rsidR="009347CD" w:rsidRPr="00BE5FDD" w:rsidRDefault="009347CD" w:rsidP="00BE5FDD">
      <w:pPr>
        <w:tabs>
          <w:tab w:val="left" w:pos="426"/>
        </w:tabs>
        <w:spacing w:before="240" w:after="240" w:line="360" w:lineRule="auto"/>
        <w:ind w:right="49"/>
        <w:jc w:val="both"/>
        <w:rPr>
          <w:rFonts w:ascii="Palatino Linotype" w:eastAsia="MS Mincho" w:hAnsi="Palatino Linotype" w:cs="Times New Roman"/>
        </w:rPr>
      </w:pPr>
      <w:r w:rsidRPr="00BE5FDD">
        <w:rPr>
          <w:rFonts w:ascii="Palatino Linotype" w:eastAsia="MS Mincho" w:hAnsi="Palatino Linotype" w:cs="Arial"/>
          <w:color w:val="000000"/>
        </w:rPr>
        <w:t>Esta hoja corr</w:t>
      </w:r>
      <w:r w:rsidR="008A7E7C" w:rsidRPr="00BE5FDD">
        <w:rPr>
          <w:rFonts w:ascii="Palatino Linotype" w:eastAsia="MS Mincho" w:hAnsi="Palatino Linotype" w:cs="Arial"/>
          <w:color w:val="000000"/>
        </w:rPr>
        <w:t xml:space="preserve">esponde a la resolución del treinta y uno </w:t>
      </w:r>
      <w:r w:rsidRPr="00BE5FDD">
        <w:rPr>
          <w:rFonts w:ascii="Palatino Linotype" w:eastAsia="MS Mincho" w:hAnsi="Palatino Linotype" w:cs="Arial"/>
          <w:color w:val="000000"/>
        </w:rPr>
        <w:t>(</w:t>
      </w:r>
      <w:r w:rsidR="008A7E7C" w:rsidRPr="00BE5FDD">
        <w:rPr>
          <w:rFonts w:ascii="Palatino Linotype" w:eastAsia="MS Mincho" w:hAnsi="Palatino Linotype" w:cs="Arial"/>
          <w:color w:val="000000"/>
        </w:rPr>
        <w:t>31</w:t>
      </w:r>
      <w:r w:rsidRPr="00BE5FDD">
        <w:rPr>
          <w:rFonts w:ascii="Palatino Linotype" w:eastAsia="MS Mincho" w:hAnsi="Palatino Linotype" w:cs="Arial"/>
          <w:color w:val="000000"/>
        </w:rPr>
        <w:t xml:space="preserve">) de </w:t>
      </w:r>
      <w:r w:rsidR="008A7E7C" w:rsidRPr="00BE5FDD">
        <w:rPr>
          <w:rFonts w:ascii="Palatino Linotype" w:eastAsia="MS Mincho" w:hAnsi="Palatino Linotype" w:cs="Arial"/>
          <w:color w:val="000000"/>
        </w:rPr>
        <w:t>jul</w:t>
      </w:r>
      <w:r w:rsidRPr="00BE5FDD">
        <w:rPr>
          <w:rFonts w:ascii="Palatino Linotype" w:eastAsia="MS Mincho" w:hAnsi="Palatino Linotype" w:cs="Arial"/>
          <w:color w:val="000000"/>
        </w:rPr>
        <w:t xml:space="preserve">io de dos mil diecinueve emitida en el recurso de revisión </w:t>
      </w:r>
      <w:r w:rsidR="008A7E7C" w:rsidRPr="00BE5FDD">
        <w:rPr>
          <w:rFonts w:ascii="Palatino Linotype" w:eastAsia="MS Mincho" w:hAnsi="Palatino Linotype" w:cs="Arial"/>
          <w:b/>
          <w:bCs/>
          <w:color w:val="000000"/>
          <w:lang w:eastAsia="es-MX"/>
        </w:rPr>
        <w:t>04198</w:t>
      </w:r>
      <w:r w:rsidRPr="00BE5FDD">
        <w:rPr>
          <w:rFonts w:ascii="Palatino Linotype" w:eastAsia="MS Mincho" w:hAnsi="Palatino Linotype" w:cs="Arial"/>
          <w:b/>
          <w:bCs/>
          <w:color w:val="000000"/>
          <w:lang w:eastAsia="es-MX"/>
        </w:rPr>
        <w:t>/INFOEM/IP/RR/2019</w:t>
      </w:r>
      <w:r w:rsidRPr="00BE5FDD">
        <w:rPr>
          <w:rFonts w:ascii="Palatino Linotype" w:eastAsia="MS Mincho" w:hAnsi="Palatino Linotype" w:cs="Arial"/>
          <w:color w:val="000000"/>
        </w:rPr>
        <w:t>.</w:t>
      </w:r>
    </w:p>
    <w:bookmarkEnd w:id="92"/>
    <w:bookmarkEnd w:id="93"/>
    <w:bookmarkEnd w:id="94"/>
    <w:bookmarkEnd w:id="95"/>
    <w:bookmarkEnd w:id="96"/>
    <w:bookmarkEnd w:id="97"/>
    <w:bookmarkEnd w:id="99"/>
    <w:p w:rsidR="009347CD" w:rsidRPr="00BE5FDD" w:rsidRDefault="009347CD" w:rsidP="00BE5FDD">
      <w:pPr>
        <w:spacing w:line="360" w:lineRule="auto"/>
        <w:rPr>
          <w:rFonts w:ascii="Palatino Linotype" w:hAnsi="Palatino Linotype"/>
          <w:lang w:val="es-MX" w:eastAsia="en-US"/>
        </w:rPr>
      </w:pPr>
    </w:p>
    <w:sectPr w:rsidR="009347CD" w:rsidRPr="00BE5FDD" w:rsidSect="00BE5FDD">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4EF" w:rsidRDefault="00D034EF">
      <w:r>
        <w:separator/>
      </w:r>
    </w:p>
  </w:endnote>
  <w:endnote w:type="continuationSeparator" w:id="0">
    <w:p w:rsidR="00D034EF" w:rsidRDefault="00D03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E78FB" w:rsidRPr="00883450" w:rsidRDefault="006E78F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22C8C">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22C8C">
              <w:rPr>
                <w:rFonts w:ascii="Palatino Linotype" w:hAnsi="Palatino Linotype"/>
                <w:b/>
                <w:bCs/>
                <w:noProof/>
                <w:sz w:val="22"/>
                <w:szCs w:val="20"/>
              </w:rPr>
              <w:t>22</w:t>
            </w:r>
            <w:r w:rsidRPr="00883450">
              <w:rPr>
                <w:rFonts w:ascii="Palatino Linotype" w:hAnsi="Palatino Linotype"/>
                <w:b/>
                <w:bCs/>
                <w:sz w:val="22"/>
                <w:szCs w:val="20"/>
              </w:rPr>
              <w:fldChar w:fldCharType="end"/>
            </w:r>
          </w:p>
        </w:sdtContent>
      </w:sdt>
    </w:sdtContent>
  </w:sdt>
  <w:p w:rsidR="006E78FB" w:rsidRDefault="006E78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FB" w:rsidRPr="00883450" w:rsidRDefault="006E78FB"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22C8C" w:rsidRPr="00A22C8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22C8C" w:rsidRPr="00A22C8C">
      <w:rPr>
        <w:rFonts w:ascii="Palatino Linotype" w:hAnsi="Palatino Linotype"/>
        <w:noProof/>
        <w:sz w:val="22"/>
        <w:szCs w:val="22"/>
        <w:lang w:val="es-ES"/>
      </w:rPr>
      <w:t>22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4EF" w:rsidRDefault="00D034EF">
      <w:r>
        <w:separator/>
      </w:r>
    </w:p>
  </w:footnote>
  <w:footnote w:type="continuationSeparator" w:id="0">
    <w:p w:rsidR="00D034EF" w:rsidRDefault="00D03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FB" w:rsidRDefault="006E78FB">
    <w:pPr>
      <w:pStyle w:val="Encabezado"/>
    </w:pPr>
  </w:p>
  <w:p w:rsidR="006E78FB" w:rsidRDefault="006E78FB">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6E78FB" w:rsidRPr="00EF13C1" w:rsidTr="00626372">
      <w:trPr>
        <w:trHeight w:val="138"/>
      </w:trPr>
      <w:tc>
        <w:tcPr>
          <w:tcW w:w="2835" w:type="dxa"/>
          <w:vAlign w:val="center"/>
        </w:tcPr>
        <w:p w:rsidR="006E78FB" w:rsidRPr="00EF13C1" w:rsidRDefault="006E78FB"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6E78FB" w:rsidRPr="00F31C61" w:rsidRDefault="00F31C61" w:rsidP="001A4CD6">
          <w:pPr>
            <w:pStyle w:val="Encabezado"/>
            <w:rPr>
              <w:rFonts w:ascii="Palatino Linotype" w:hAnsi="Palatino Linotype"/>
              <w:b/>
              <w:sz w:val="22"/>
              <w:szCs w:val="22"/>
            </w:rPr>
          </w:pPr>
          <w:r w:rsidRPr="00F31C61">
            <w:rPr>
              <w:rFonts w:ascii="Palatino Linotype" w:hAnsi="Palatino Linotype" w:cs="Arial"/>
              <w:b/>
              <w:bCs/>
              <w:sz w:val="22"/>
              <w:szCs w:val="22"/>
              <w:lang w:eastAsia="es-MX"/>
            </w:rPr>
            <w:t>04198</w:t>
          </w:r>
          <w:r w:rsidR="006E78FB" w:rsidRPr="00F31C61">
            <w:rPr>
              <w:rFonts w:ascii="Palatino Linotype" w:hAnsi="Palatino Linotype" w:cs="Arial"/>
              <w:b/>
              <w:bCs/>
              <w:sz w:val="22"/>
              <w:szCs w:val="22"/>
              <w:lang w:eastAsia="es-MX"/>
            </w:rPr>
            <w:t>/INFOEM/IP/RR/2019</w:t>
          </w:r>
        </w:p>
      </w:tc>
    </w:tr>
    <w:tr w:rsidR="006E78FB" w:rsidRPr="00F31C61" w:rsidTr="00626372">
      <w:trPr>
        <w:gridAfter w:val="1"/>
        <w:wAfter w:w="284" w:type="dxa"/>
        <w:trHeight w:val="321"/>
      </w:trPr>
      <w:tc>
        <w:tcPr>
          <w:tcW w:w="2835" w:type="dxa"/>
          <w:vAlign w:val="center"/>
        </w:tcPr>
        <w:p w:rsidR="006E78FB" w:rsidRPr="00EF13C1" w:rsidRDefault="006E78FB"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6E78FB" w:rsidRPr="00F31C61" w:rsidRDefault="006E78FB" w:rsidP="00F31C61">
          <w:pPr>
            <w:pStyle w:val="Encabezado"/>
            <w:ind w:right="21"/>
            <w:rPr>
              <w:rFonts w:ascii="Palatino Linotype" w:hAnsi="Palatino Linotype"/>
              <w:b/>
              <w:sz w:val="22"/>
              <w:szCs w:val="22"/>
            </w:rPr>
          </w:pPr>
          <w:r w:rsidRPr="00F31C61">
            <w:rPr>
              <w:rFonts w:ascii="Palatino Linotype" w:hAnsi="Palatino Linotype"/>
              <w:b/>
              <w:sz w:val="22"/>
              <w:szCs w:val="22"/>
            </w:rPr>
            <w:t xml:space="preserve">Ayuntamiento de </w:t>
          </w:r>
          <w:r w:rsidR="00F31C61" w:rsidRPr="00F31C61">
            <w:rPr>
              <w:rFonts w:ascii="Palatino Linotype" w:hAnsi="Palatino Linotype"/>
              <w:b/>
              <w:sz w:val="22"/>
              <w:szCs w:val="22"/>
            </w:rPr>
            <w:t>Ixtapan de la Sal</w:t>
          </w:r>
        </w:p>
      </w:tc>
    </w:tr>
    <w:tr w:rsidR="006E78FB" w:rsidRPr="00EF13C1" w:rsidTr="00626372">
      <w:trPr>
        <w:trHeight w:val="321"/>
      </w:trPr>
      <w:tc>
        <w:tcPr>
          <w:tcW w:w="2835" w:type="dxa"/>
          <w:vAlign w:val="center"/>
        </w:tcPr>
        <w:p w:rsidR="006E78FB" w:rsidRPr="00EF13C1" w:rsidRDefault="006E78FB"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6E78FB" w:rsidRPr="00F31C61" w:rsidRDefault="006E78FB" w:rsidP="001A4CD6">
          <w:pPr>
            <w:pStyle w:val="Encabezado"/>
            <w:rPr>
              <w:rFonts w:ascii="Palatino Linotype" w:hAnsi="Palatino Linotype"/>
              <w:b/>
              <w:sz w:val="22"/>
              <w:szCs w:val="22"/>
            </w:rPr>
          </w:pPr>
          <w:r w:rsidRPr="00F31C61">
            <w:rPr>
              <w:rFonts w:ascii="Palatino Linotype" w:hAnsi="Palatino Linotype"/>
              <w:b/>
              <w:sz w:val="22"/>
              <w:szCs w:val="22"/>
            </w:rPr>
            <w:t>José Guadalupe Luna Hernández</w:t>
          </w:r>
        </w:p>
      </w:tc>
    </w:tr>
  </w:tbl>
  <w:p w:rsidR="006E78FB" w:rsidRDefault="006E78FB"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FB" w:rsidRDefault="006E78FB"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6E78FB" w:rsidRPr="00182113" w:rsidTr="00626372">
      <w:trPr>
        <w:trHeight w:val="138"/>
      </w:trPr>
      <w:tc>
        <w:tcPr>
          <w:tcW w:w="2532" w:type="dxa"/>
          <w:vAlign w:val="center"/>
        </w:tcPr>
        <w:p w:rsidR="006E78FB" w:rsidRPr="00182113" w:rsidRDefault="006E78FB"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6E78FB" w:rsidRPr="005143E6" w:rsidRDefault="006E78FB" w:rsidP="00626372">
          <w:pPr>
            <w:pStyle w:val="Encabezado"/>
            <w:rPr>
              <w:rFonts w:ascii="Palatino Linotype" w:hAnsi="Palatino Linotype" w:cs="Arial"/>
              <w:b/>
              <w:bCs/>
              <w:lang w:eastAsia="es-MX"/>
            </w:rPr>
          </w:pPr>
          <w:r w:rsidRPr="00F31C61">
            <w:rPr>
              <w:rFonts w:ascii="Palatino Linotype" w:hAnsi="Palatino Linotype" w:cs="Arial"/>
              <w:b/>
              <w:bCs/>
              <w:sz w:val="22"/>
              <w:lang w:eastAsia="es-MX"/>
            </w:rPr>
            <w:t>04198/INFOEM/IP/RR/2019</w:t>
          </w:r>
        </w:p>
      </w:tc>
    </w:tr>
    <w:tr w:rsidR="006E78FB" w:rsidRPr="00182113" w:rsidTr="00626372">
      <w:trPr>
        <w:trHeight w:val="227"/>
      </w:trPr>
      <w:tc>
        <w:tcPr>
          <w:tcW w:w="2532" w:type="dxa"/>
          <w:vAlign w:val="center"/>
        </w:tcPr>
        <w:p w:rsidR="006E78FB" w:rsidRPr="00182113" w:rsidRDefault="006E78FB"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6E78FB" w:rsidRPr="00182113" w:rsidRDefault="006E78FB" w:rsidP="0092758B">
          <w:pPr>
            <w:pStyle w:val="Encabezado"/>
            <w:tabs>
              <w:tab w:val="clear" w:pos="4252"/>
            </w:tabs>
            <w:ind w:left="72" w:right="-250" w:hanging="142"/>
            <w:rPr>
              <w:rFonts w:ascii="Palatino Linotype" w:hAnsi="Palatino Linotype"/>
              <w:b/>
              <w:sz w:val="22"/>
              <w:szCs w:val="22"/>
            </w:rPr>
          </w:pPr>
        </w:p>
      </w:tc>
    </w:tr>
    <w:tr w:rsidR="006E78FB" w:rsidRPr="00182113" w:rsidTr="00626372">
      <w:trPr>
        <w:trHeight w:val="232"/>
      </w:trPr>
      <w:tc>
        <w:tcPr>
          <w:tcW w:w="2532" w:type="dxa"/>
          <w:vAlign w:val="center"/>
        </w:tcPr>
        <w:p w:rsidR="006E78FB" w:rsidRPr="00182113" w:rsidRDefault="006E78FB"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6E78FB" w:rsidRPr="00182113" w:rsidRDefault="006E78FB" w:rsidP="006E78FB">
          <w:pPr>
            <w:pStyle w:val="Encabezado"/>
            <w:rPr>
              <w:rFonts w:ascii="Palatino Linotype" w:hAnsi="Palatino Linotype"/>
              <w:b/>
              <w:sz w:val="22"/>
              <w:szCs w:val="22"/>
            </w:rPr>
          </w:pPr>
          <w:r>
            <w:rPr>
              <w:rFonts w:ascii="Palatino Linotype" w:hAnsi="Palatino Linotype"/>
              <w:b/>
              <w:sz w:val="22"/>
              <w:szCs w:val="22"/>
            </w:rPr>
            <w:t xml:space="preserve">Ayuntamiento de Ixtapan de la Sal                            </w:t>
          </w:r>
        </w:p>
      </w:tc>
    </w:tr>
    <w:tr w:rsidR="006E78FB" w:rsidRPr="00182113" w:rsidTr="00626372">
      <w:trPr>
        <w:trHeight w:val="320"/>
      </w:trPr>
      <w:tc>
        <w:tcPr>
          <w:tcW w:w="2532" w:type="dxa"/>
          <w:vAlign w:val="center"/>
        </w:tcPr>
        <w:p w:rsidR="006E78FB" w:rsidRPr="00182113" w:rsidRDefault="006E78FB"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6E78FB" w:rsidRPr="00182113" w:rsidRDefault="006E78FB" w:rsidP="0062637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6E78FB" w:rsidRDefault="006E78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0F0E4FF4"/>
    <w:multiLevelType w:val="hybridMultilevel"/>
    <w:tmpl w:val="68DE96EE"/>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B93DD7"/>
    <w:multiLevelType w:val="hybridMultilevel"/>
    <w:tmpl w:val="0BDE8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E86926"/>
    <w:multiLevelType w:val="hybridMultilevel"/>
    <w:tmpl w:val="6BE6B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79600EA"/>
    <w:multiLevelType w:val="hybridMultilevel"/>
    <w:tmpl w:val="E026C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CA1F3A"/>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CC135F"/>
    <w:multiLevelType w:val="hybridMultilevel"/>
    <w:tmpl w:val="68DE96EE"/>
    <w:lvl w:ilvl="0" w:tplc="92BE0B36">
      <w:start w:val="1"/>
      <w:numFmt w:val="decimal"/>
      <w:lvlText w:val="%1."/>
      <w:lvlJc w:val="left"/>
      <w:pPr>
        <w:ind w:left="78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9">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F56BDD"/>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317490"/>
    <w:multiLevelType w:val="hybridMultilevel"/>
    <w:tmpl w:val="68DE96EE"/>
    <w:lvl w:ilvl="0" w:tplc="92BE0B36">
      <w:start w:val="1"/>
      <w:numFmt w:val="decimal"/>
      <w:lvlText w:val="%1."/>
      <w:lvlJc w:val="left"/>
      <w:pPr>
        <w:ind w:left="78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9813700"/>
    <w:multiLevelType w:val="hybridMultilevel"/>
    <w:tmpl w:val="4EDEFC2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5">
    <w:nsid w:val="4516201C"/>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CDA7B26"/>
    <w:multiLevelType w:val="multilevel"/>
    <w:tmpl w:val="B9F22108"/>
    <w:lvl w:ilvl="0">
      <w:start w:val="33"/>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8">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1200F0"/>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890496A"/>
    <w:multiLevelType w:val="hybridMultilevel"/>
    <w:tmpl w:val="1BE8F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D0D7CF4"/>
    <w:multiLevelType w:val="hybridMultilevel"/>
    <w:tmpl w:val="E8ACB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646829C3"/>
    <w:multiLevelType w:val="hybridMultilevel"/>
    <w:tmpl w:val="9FFE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C70806"/>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3"/>
  </w:num>
  <w:num w:numId="2">
    <w:abstractNumId w:val="21"/>
  </w:num>
  <w:num w:numId="3">
    <w:abstractNumId w:val="30"/>
  </w:num>
  <w:num w:numId="4">
    <w:abstractNumId w:val="18"/>
  </w:num>
  <w:num w:numId="5">
    <w:abstractNumId w:val="2"/>
  </w:num>
  <w:num w:numId="6">
    <w:abstractNumId w:val="8"/>
  </w:num>
  <w:num w:numId="7">
    <w:abstractNumId w:val="12"/>
  </w:num>
  <w:num w:numId="8">
    <w:abstractNumId w:val="35"/>
  </w:num>
  <w:num w:numId="9">
    <w:abstractNumId w:val="21"/>
  </w:num>
  <w:num w:numId="10">
    <w:abstractNumId w:val="22"/>
  </w:num>
  <w:num w:numId="11">
    <w:abstractNumId w:val="26"/>
  </w:num>
  <w:num w:numId="12">
    <w:abstractNumId w:val="14"/>
  </w:num>
  <w:num w:numId="13">
    <w:abstractNumId w:val="39"/>
  </w:num>
  <w:num w:numId="14">
    <w:abstractNumId w:val="19"/>
  </w:num>
  <w:num w:numId="15">
    <w:abstractNumId w:val="16"/>
  </w:num>
  <w:num w:numId="16">
    <w:abstractNumId w:val="0"/>
  </w:num>
  <w:num w:numId="17">
    <w:abstractNumId w:val="36"/>
  </w:num>
  <w:num w:numId="18">
    <w:abstractNumId w:val="37"/>
  </w:num>
  <w:num w:numId="19">
    <w:abstractNumId w:val="38"/>
  </w:num>
  <w:num w:numId="20">
    <w:abstractNumId w:val="20"/>
  </w:num>
  <w:num w:numId="21">
    <w:abstractNumId w:val="6"/>
  </w:num>
  <w:num w:numId="22">
    <w:abstractNumId w:val="34"/>
  </w:num>
  <w:num w:numId="23">
    <w:abstractNumId w:val="9"/>
  </w:num>
  <w:num w:numId="24">
    <w:abstractNumId w:val="17"/>
  </w:num>
  <w:num w:numId="25">
    <w:abstractNumId w:val="25"/>
  </w:num>
  <w:num w:numId="26">
    <w:abstractNumId w:val="29"/>
  </w:num>
  <w:num w:numId="27">
    <w:abstractNumId w:val="24"/>
  </w:num>
  <w:num w:numId="28">
    <w:abstractNumId w:val="28"/>
  </w:num>
  <w:num w:numId="29">
    <w:abstractNumId w:val="1"/>
  </w:num>
  <w:num w:numId="30">
    <w:abstractNumId w:val="4"/>
  </w:num>
  <w:num w:numId="31">
    <w:abstractNumId w:val="5"/>
  </w:num>
  <w:num w:numId="32">
    <w:abstractNumId w:val="15"/>
  </w:num>
  <w:num w:numId="33">
    <w:abstractNumId w:val="7"/>
  </w:num>
  <w:num w:numId="34">
    <w:abstractNumId w:val="31"/>
  </w:num>
  <w:num w:numId="35">
    <w:abstractNumId w:val="23"/>
  </w:num>
  <w:num w:numId="36">
    <w:abstractNumId w:val="32"/>
  </w:num>
  <w:num w:numId="37">
    <w:abstractNumId w:val="10"/>
  </w:num>
  <w:num w:numId="38">
    <w:abstractNumId w:val="3"/>
  </w:num>
  <w:num w:numId="39">
    <w:abstractNumId w:val="27"/>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27009"/>
    <w:rsid w:val="00030E8B"/>
    <w:rsid w:val="00031242"/>
    <w:rsid w:val="00032F2E"/>
    <w:rsid w:val="000342A6"/>
    <w:rsid w:val="000365FB"/>
    <w:rsid w:val="00036903"/>
    <w:rsid w:val="00037351"/>
    <w:rsid w:val="00040B59"/>
    <w:rsid w:val="000415A8"/>
    <w:rsid w:val="00057777"/>
    <w:rsid w:val="00062598"/>
    <w:rsid w:val="00063D00"/>
    <w:rsid w:val="000775DA"/>
    <w:rsid w:val="0009158B"/>
    <w:rsid w:val="00096913"/>
    <w:rsid w:val="00096CF8"/>
    <w:rsid w:val="000A333C"/>
    <w:rsid w:val="000B0798"/>
    <w:rsid w:val="000C3801"/>
    <w:rsid w:val="000D696D"/>
    <w:rsid w:val="000E015D"/>
    <w:rsid w:val="000E14D4"/>
    <w:rsid w:val="000E1EF5"/>
    <w:rsid w:val="000E2E37"/>
    <w:rsid w:val="000E50D4"/>
    <w:rsid w:val="000E73D9"/>
    <w:rsid w:val="000F0A44"/>
    <w:rsid w:val="001052C0"/>
    <w:rsid w:val="00127424"/>
    <w:rsid w:val="00134074"/>
    <w:rsid w:val="00140B3D"/>
    <w:rsid w:val="00155F00"/>
    <w:rsid w:val="001570F2"/>
    <w:rsid w:val="001649AD"/>
    <w:rsid w:val="00174213"/>
    <w:rsid w:val="001754A5"/>
    <w:rsid w:val="00183FCE"/>
    <w:rsid w:val="001A3336"/>
    <w:rsid w:val="001A4CD6"/>
    <w:rsid w:val="001B413D"/>
    <w:rsid w:val="001C65D7"/>
    <w:rsid w:val="001D1A33"/>
    <w:rsid w:val="001D67DC"/>
    <w:rsid w:val="001E4669"/>
    <w:rsid w:val="001F3FE7"/>
    <w:rsid w:val="00213898"/>
    <w:rsid w:val="00214E34"/>
    <w:rsid w:val="00220341"/>
    <w:rsid w:val="00235D16"/>
    <w:rsid w:val="00242993"/>
    <w:rsid w:val="002572AE"/>
    <w:rsid w:val="002612E8"/>
    <w:rsid w:val="00271A96"/>
    <w:rsid w:val="00277C08"/>
    <w:rsid w:val="00277D13"/>
    <w:rsid w:val="00284A07"/>
    <w:rsid w:val="0028587E"/>
    <w:rsid w:val="002904A1"/>
    <w:rsid w:val="00297670"/>
    <w:rsid w:val="002A00B1"/>
    <w:rsid w:val="002B4574"/>
    <w:rsid w:val="002C37C0"/>
    <w:rsid w:val="002C37EC"/>
    <w:rsid w:val="002C3896"/>
    <w:rsid w:val="002C4F3C"/>
    <w:rsid w:val="002C777D"/>
    <w:rsid w:val="002D1192"/>
    <w:rsid w:val="002D278B"/>
    <w:rsid w:val="002E362D"/>
    <w:rsid w:val="002E5574"/>
    <w:rsid w:val="002E6484"/>
    <w:rsid w:val="002F5CDE"/>
    <w:rsid w:val="00304E51"/>
    <w:rsid w:val="0030660D"/>
    <w:rsid w:val="003132CD"/>
    <w:rsid w:val="003136E0"/>
    <w:rsid w:val="00313EC3"/>
    <w:rsid w:val="00321228"/>
    <w:rsid w:val="0033422D"/>
    <w:rsid w:val="00337251"/>
    <w:rsid w:val="00340AD2"/>
    <w:rsid w:val="00341755"/>
    <w:rsid w:val="00352BB2"/>
    <w:rsid w:val="00364BB0"/>
    <w:rsid w:val="0037251D"/>
    <w:rsid w:val="00373373"/>
    <w:rsid w:val="00374199"/>
    <w:rsid w:val="00390C2D"/>
    <w:rsid w:val="003968B6"/>
    <w:rsid w:val="003A232D"/>
    <w:rsid w:val="003A32FF"/>
    <w:rsid w:val="003A6589"/>
    <w:rsid w:val="003B055A"/>
    <w:rsid w:val="003B2A0B"/>
    <w:rsid w:val="003B5405"/>
    <w:rsid w:val="003B5933"/>
    <w:rsid w:val="003B6664"/>
    <w:rsid w:val="003B7AAB"/>
    <w:rsid w:val="003C71AF"/>
    <w:rsid w:val="003D0081"/>
    <w:rsid w:val="003D454E"/>
    <w:rsid w:val="003D50AD"/>
    <w:rsid w:val="003D6A00"/>
    <w:rsid w:val="003D6EA6"/>
    <w:rsid w:val="003E56C5"/>
    <w:rsid w:val="003E77B3"/>
    <w:rsid w:val="003F14E5"/>
    <w:rsid w:val="003F609D"/>
    <w:rsid w:val="003F61D7"/>
    <w:rsid w:val="00402472"/>
    <w:rsid w:val="00414324"/>
    <w:rsid w:val="0041478F"/>
    <w:rsid w:val="00423161"/>
    <w:rsid w:val="00423CD7"/>
    <w:rsid w:val="00431D34"/>
    <w:rsid w:val="00433076"/>
    <w:rsid w:val="00451617"/>
    <w:rsid w:val="004552C4"/>
    <w:rsid w:val="004618F0"/>
    <w:rsid w:val="00464FF4"/>
    <w:rsid w:val="00484252"/>
    <w:rsid w:val="004B2026"/>
    <w:rsid w:val="004C37B1"/>
    <w:rsid w:val="004C3982"/>
    <w:rsid w:val="004C4ECE"/>
    <w:rsid w:val="004C5004"/>
    <w:rsid w:val="004C5723"/>
    <w:rsid w:val="004C7AFF"/>
    <w:rsid w:val="004D199B"/>
    <w:rsid w:val="004E6F73"/>
    <w:rsid w:val="004F27AC"/>
    <w:rsid w:val="004F35F2"/>
    <w:rsid w:val="004F390C"/>
    <w:rsid w:val="00506433"/>
    <w:rsid w:val="005130D0"/>
    <w:rsid w:val="005143E6"/>
    <w:rsid w:val="005260B7"/>
    <w:rsid w:val="00531380"/>
    <w:rsid w:val="00537EB4"/>
    <w:rsid w:val="0054193B"/>
    <w:rsid w:val="005507DA"/>
    <w:rsid w:val="00556554"/>
    <w:rsid w:val="00557FCA"/>
    <w:rsid w:val="00561086"/>
    <w:rsid w:val="005671D3"/>
    <w:rsid w:val="0057083E"/>
    <w:rsid w:val="00570E89"/>
    <w:rsid w:val="00571AD4"/>
    <w:rsid w:val="00584752"/>
    <w:rsid w:val="00585404"/>
    <w:rsid w:val="00591F77"/>
    <w:rsid w:val="005A1F06"/>
    <w:rsid w:val="005B144F"/>
    <w:rsid w:val="005B27BC"/>
    <w:rsid w:val="005B36DA"/>
    <w:rsid w:val="005C625A"/>
    <w:rsid w:val="005D3E69"/>
    <w:rsid w:val="005E0AF0"/>
    <w:rsid w:val="005F66AD"/>
    <w:rsid w:val="006041B2"/>
    <w:rsid w:val="0060449C"/>
    <w:rsid w:val="006057F0"/>
    <w:rsid w:val="0060674E"/>
    <w:rsid w:val="00614478"/>
    <w:rsid w:val="00621484"/>
    <w:rsid w:val="006255DB"/>
    <w:rsid w:val="00626372"/>
    <w:rsid w:val="00642B78"/>
    <w:rsid w:val="00657122"/>
    <w:rsid w:val="00660563"/>
    <w:rsid w:val="00664309"/>
    <w:rsid w:val="00664711"/>
    <w:rsid w:val="00665CC0"/>
    <w:rsid w:val="00670BE4"/>
    <w:rsid w:val="006728A5"/>
    <w:rsid w:val="006730E3"/>
    <w:rsid w:val="00682861"/>
    <w:rsid w:val="00694D7C"/>
    <w:rsid w:val="0069522F"/>
    <w:rsid w:val="00695A9A"/>
    <w:rsid w:val="006D4306"/>
    <w:rsid w:val="006E5427"/>
    <w:rsid w:val="006E78FB"/>
    <w:rsid w:val="006F2037"/>
    <w:rsid w:val="0070173D"/>
    <w:rsid w:val="0070584B"/>
    <w:rsid w:val="00725184"/>
    <w:rsid w:val="007376DF"/>
    <w:rsid w:val="00745ED5"/>
    <w:rsid w:val="007557A7"/>
    <w:rsid w:val="0076038C"/>
    <w:rsid w:val="0076759F"/>
    <w:rsid w:val="00770E83"/>
    <w:rsid w:val="007744EC"/>
    <w:rsid w:val="00780382"/>
    <w:rsid w:val="00782400"/>
    <w:rsid w:val="0079294F"/>
    <w:rsid w:val="00795AA6"/>
    <w:rsid w:val="007A397F"/>
    <w:rsid w:val="007A7BA0"/>
    <w:rsid w:val="007C6A9C"/>
    <w:rsid w:val="007D3C23"/>
    <w:rsid w:val="007D4DD8"/>
    <w:rsid w:val="007E3A20"/>
    <w:rsid w:val="007E652D"/>
    <w:rsid w:val="007F1095"/>
    <w:rsid w:val="00800470"/>
    <w:rsid w:val="00804B47"/>
    <w:rsid w:val="00810274"/>
    <w:rsid w:val="0082473E"/>
    <w:rsid w:val="008267D3"/>
    <w:rsid w:val="00854EE8"/>
    <w:rsid w:val="00855BBD"/>
    <w:rsid w:val="00894D37"/>
    <w:rsid w:val="00896CB6"/>
    <w:rsid w:val="0089793E"/>
    <w:rsid w:val="008A7E7C"/>
    <w:rsid w:val="008B55C9"/>
    <w:rsid w:val="008C0190"/>
    <w:rsid w:val="008C15B3"/>
    <w:rsid w:val="008C185F"/>
    <w:rsid w:val="008C35D2"/>
    <w:rsid w:val="008C791C"/>
    <w:rsid w:val="008D53C3"/>
    <w:rsid w:val="008E3975"/>
    <w:rsid w:val="0090696B"/>
    <w:rsid w:val="0090700B"/>
    <w:rsid w:val="0092758B"/>
    <w:rsid w:val="0093070D"/>
    <w:rsid w:val="009347CD"/>
    <w:rsid w:val="0093578E"/>
    <w:rsid w:val="00937D00"/>
    <w:rsid w:val="00952BEB"/>
    <w:rsid w:val="009534EB"/>
    <w:rsid w:val="00966FDA"/>
    <w:rsid w:val="00972D28"/>
    <w:rsid w:val="009A2915"/>
    <w:rsid w:val="009C08C8"/>
    <w:rsid w:val="009C36E7"/>
    <w:rsid w:val="009D2081"/>
    <w:rsid w:val="009E1EE6"/>
    <w:rsid w:val="00A01811"/>
    <w:rsid w:val="00A12BB4"/>
    <w:rsid w:val="00A22C8C"/>
    <w:rsid w:val="00A35F34"/>
    <w:rsid w:val="00A40DC7"/>
    <w:rsid w:val="00A42530"/>
    <w:rsid w:val="00A50C56"/>
    <w:rsid w:val="00A55BA0"/>
    <w:rsid w:val="00A65B46"/>
    <w:rsid w:val="00A91238"/>
    <w:rsid w:val="00A924CA"/>
    <w:rsid w:val="00AB7CB4"/>
    <w:rsid w:val="00AC0188"/>
    <w:rsid w:val="00AC18E1"/>
    <w:rsid w:val="00AC41C5"/>
    <w:rsid w:val="00AC4B8B"/>
    <w:rsid w:val="00AC5F1B"/>
    <w:rsid w:val="00AD2B94"/>
    <w:rsid w:val="00AE0E81"/>
    <w:rsid w:val="00AF625F"/>
    <w:rsid w:val="00B02118"/>
    <w:rsid w:val="00B05E35"/>
    <w:rsid w:val="00B05E5E"/>
    <w:rsid w:val="00B10CAF"/>
    <w:rsid w:val="00B12265"/>
    <w:rsid w:val="00B12AE4"/>
    <w:rsid w:val="00B154D3"/>
    <w:rsid w:val="00B3038C"/>
    <w:rsid w:val="00B35EBF"/>
    <w:rsid w:val="00B436DB"/>
    <w:rsid w:val="00B448B8"/>
    <w:rsid w:val="00B44B6E"/>
    <w:rsid w:val="00B549FD"/>
    <w:rsid w:val="00B5656E"/>
    <w:rsid w:val="00B56971"/>
    <w:rsid w:val="00B61D8A"/>
    <w:rsid w:val="00B74FFD"/>
    <w:rsid w:val="00B819AE"/>
    <w:rsid w:val="00B96B07"/>
    <w:rsid w:val="00B97052"/>
    <w:rsid w:val="00BA15D4"/>
    <w:rsid w:val="00BA5158"/>
    <w:rsid w:val="00BB31FC"/>
    <w:rsid w:val="00BC54E8"/>
    <w:rsid w:val="00BD6F10"/>
    <w:rsid w:val="00BE5FDD"/>
    <w:rsid w:val="00BE68C3"/>
    <w:rsid w:val="00BF7E3A"/>
    <w:rsid w:val="00C04C51"/>
    <w:rsid w:val="00C04CD2"/>
    <w:rsid w:val="00C1154B"/>
    <w:rsid w:val="00C11931"/>
    <w:rsid w:val="00C13FA3"/>
    <w:rsid w:val="00C15C44"/>
    <w:rsid w:val="00C272E0"/>
    <w:rsid w:val="00C3012D"/>
    <w:rsid w:val="00C567E1"/>
    <w:rsid w:val="00C64C18"/>
    <w:rsid w:val="00C6532E"/>
    <w:rsid w:val="00C72CDD"/>
    <w:rsid w:val="00C75A85"/>
    <w:rsid w:val="00C86A73"/>
    <w:rsid w:val="00C92950"/>
    <w:rsid w:val="00CA19C4"/>
    <w:rsid w:val="00CA544A"/>
    <w:rsid w:val="00CA7861"/>
    <w:rsid w:val="00CC54B0"/>
    <w:rsid w:val="00CD0893"/>
    <w:rsid w:val="00CE0A58"/>
    <w:rsid w:val="00CE3BFC"/>
    <w:rsid w:val="00D004ED"/>
    <w:rsid w:val="00D034EF"/>
    <w:rsid w:val="00D056CA"/>
    <w:rsid w:val="00D109C8"/>
    <w:rsid w:val="00D22121"/>
    <w:rsid w:val="00D22701"/>
    <w:rsid w:val="00D26A5E"/>
    <w:rsid w:val="00D27580"/>
    <w:rsid w:val="00D32C76"/>
    <w:rsid w:val="00D369A5"/>
    <w:rsid w:val="00D5202C"/>
    <w:rsid w:val="00D53C1F"/>
    <w:rsid w:val="00D61911"/>
    <w:rsid w:val="00D67925"/>
    <w:rsid w:val="00D755DC"/>
    <w:rsid w:val="00D92653"/>
    <w:rsid w:val="00D92F5E"/>
    <w:rsid w:val="00D93E60"/>
    <w:rsid w:val="00DA5BEF"/>
    <w:rsid w:val="00DC272F"/>
    <w:rsid w:val="00DC2DC6"/>
    <w:rsid w:val="00DE32F8"/>
    <w:rsid w:val="00DE4FDA"/>
    <w:rsid w:val="00DF3E19"/>
    <w:rsid w:val="00DF7495"/>
    <w:rsid w:val="00DF7C29"/>
    <w:rsid w:val="00E054BC"/>
    <w:rsid w:val="00E34072"/>
    <w:rsid w:val="00E411D4"/>
    <w:rsid w:val="00E507DF"/>
    <w:rsid w:val="00E50C1A"/>
    <w:rsid w:val="00E55DA2"/>
    <w:rsid w:val="00E645F3"/>
    <w:rsid w:val="00E67006"/>
    <w:rsid w:val="00E753DB"/>
    <w:rsid w:val="00E76F13"/>
    <w:rsid w:val="00E864D9"/>
    <w:rsid w:val="00E907AC"/>
    <w:rsid w:val="00EA02C1"/>
    <w:rsid w:val="00EA0917"/>
    <w:rsid w:val="00EB7FA4"/>
    <w:rsid w:val="00EC1084"/>
    <w:rsid w:val="00EC140B"/>
    <w:rsid w:val="00EC2375"/>
    <w:rsid w:val="00EC74E4"/>
    <w:rsid w:val="00ED1D6D"/>
    <w:rsid w:val="00ED56BC"/>
    <w:rsid w:val="00EE1F37"/>
    <w:rsid w:val="00EF12E0"/>
    <w:rsid w:val="00EF6C1C"/>
    <w:rsid w:val="00F03A8E"/>
    <w:rsid w:val="00F05934"/>
    <w:rsid w:val="00F06C8F"/>
    <w:rsid w:val="00F1006A"/>
    <w:rsid w:val="00F118BF"/>
    <w:rsid w:val="00F16490"/>
    <w:rsid w:val="00F20397"/>
    <w:rsid w:val="00F21D21"/>
    <w:rsid w:val="00F31C61"/>
    <w:rsid w:val="00F37D52"/>
    <w:rsid w:val="00F40A44"/>
    <w:rsid w:val="00F60843"/>
    <w:rsid w:val="00F74474"/>
    <w:rsid w:val="00F9687E"/>
    <w:rsid w:val="00F97E34"/>
    <w:rsid w:val="00FA0EEA"/>
    <w:rsid w:val="00FB70AB"/>
    <w:rsid w:val="00FE22A9"/>
    <w:rsid w:val="00FE5913"/>
    <w:rsid w:val="00FE597D"/>
    <w:rsid w:val="00FE6536"/>
    <w:rsid w:val="00FE7E78"/>
    <w:rsid w:val="00FF2E47"/>
    <w:rsid w:val="00FF7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03ABA8E-A890-495A-B248-D5123B0C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4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9347C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7376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913399137">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7306129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819150146">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omex.org.mx/ipo3/lgt/indice/IXTAPANDELASAL/art_92_xxv_c/1.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8C8CD-2E86-475F-8F11-FD030D75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3096</Words>
  <Characters>17028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6</cp:revision>
  <cp:lastPrinted>2019-08-05T23:35:00Z</cp:lastPrinted>
  <dcterms:created xsi:type="dcterms:W3CDTF">2019-08-02T18:38:00Z</dcterms:created>
  <dcterms:modified xsi:type="dcterms:W3CDTF">2019-09-04T00:24:00Z</dcterms:modified>
</cp:coreProperties>
</file>