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B154" w14:textId="515DDA7F" w:rsidR="00806144" w:rsidRPr="00AF6580" w:rsidRDefault="00035017" w:rsidP="00671BFE">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C42A84">
        <w:rPr>
          <w:rFonts w:ascii="Palatino Linotype" w:hAnsi="Palatino Linotype" w:cs="Tahoma"/>
          <w:bCs/>
          <w:sz w:val="22"/>
          <w:szCs w:val="22"/>
        </w:rPr>
        <w:t>veinti</w:t>
      </w:r>
      <w:r w:rsidR="004E544C">
        <w:rPr>
          <w:rFonts w:ascii="Palatino Linotype" w:hAnsi="Palatino Linotype" w:cs="Tahoma"/>
          <w:bCs/>
          <w:sz w:val="22"/>
          <w:szCs w:val="22"/>
        </w:rPr>
        <w:t>nueve</w:t>
      </w:r>
      <w:r w:rsidR="0070217A">
        <w:rPr>
          <w:rFonts w:ascii="Palatino Linotype" w:hAnsi="Palatino Linotype" w:cs="Tahoma"/>
          <w:bCs/>
          <w:sz w:val="22"/>
          <w:szCs w:val="22"/>
        </w:rPr>
        <w:t xml:space="preserve"> de mayo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671BFE">
      <w:pPr>
        <w:spacing w:line="360" w:lineRule="auto"/>
        <w:jc w:val="both"/>
        <w:rPr>
          <w:rFonts w:ascii="Palatino Linotype" w:hAnsi="Palatino Linotype"/>
          <w:noProof/>
          <w:sz w:val="22"/>
          <w:szCs w:val="22"/>
        </w:rPr>
      </w:pPr>
    </w:p>
    <w:p w14:paraId="1006D15D" w14:textId="0E08245F" w:rsidR="00806144" w:rsidRPr="0070217A" w:rsidRDefault="007516C8" w:rsidP="00671BFE">
      <w:pPr>
        <w:spacing w:line="360" w:lineRule="auto"/>
        <w:jc w:val="both"/>
        <w:rPr>
          <w:rFonts w:ascii="Palatino Linotype" w:hAnsi="Palatino Linotype" w:cs="Tahoma"/>
          <w:b/>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0217A">
        <w:rPr>
          <w:rFonts w:ascii="Palatino Linotype" w:hAnsi="Palatino Linotype" w:cs="Tahoma"/>
          <w:b/>
          <w:bCs/>
          <w:color w:val="0D0D0D" w:themeColor="text1" w:themeTint="F2"/>
          <w:sz w:val="22"/>
          <w:szCs w:val="22"/>
        </w:rPr>
        <w:t>01</w:t>
      </w:r>
      <w:r w:rsidR="00E97C2D">
        <w:rPr>
          <w:rFonts w:ascii="Palatino Linotype" w:hAnsi="Palatino Linotype" w:cs="Tahoma"/>
          <w:b/>
          <w:bCs/>
          <w:color w:val="0D0D0D" w:themeColor="text1" w:themeTint="F2"/>
          <w:sz w:val="22"/>
          <w:szCs w:val="22"/>
        </w:rPr>
        <w:t>696</w:t>
      </w:r>
      <w:r w:rsidR="005608D0" w:rsidRPr="00BF219A">
        <w:rPr>
          <w:rFonts w:ascii="Palatino Linotype" w:hAnsi="Palatino Linotype" w:cs="Tahoma"/>
          <w:b/>
          <w:bCs/>
          <w:color w:val="0D0D0D" w:themeColor="text1" w:themeTint="F2"/>
          <w:sz w:val="22"/>
          <w:szCs w:val="22"/>
        </w:rPr>
        <w:t>/INFOEM/IP/RR/201</w:t>
      </w:r>
      <w:r w:rsidR="0070217A">
        <w:rPr>
          <w:rFonts w:ascii="Palatino Linotype" w:hAnsi="Palatino Linotype" w:cs="Tahoma"/>
          <w:b/>
          <w:bCs/>
          <w:color w:val="0D0D0D" w:themeColor="text1" w:themeTint="F2"/>
          <w:sz w:val="22"/>
          <w:szCs w:val="22"/>
        </w:rPr>
        <w:t>9</w:t>
      </w:r>
      <w:r w:rsidR="00806144" w:rsidRPr="00BF219A">
        <w:rPr>
          <w:rFonts w:ascii="Palatino Linotype" w:hAnsi="Palatino Linotype" w:cs="Tahoma"/>
          <w:bCs/>
          <w:color w:val="0D0D0D" w:themeColor="text1" w:themeTint="F2"/>
          <w:sz w:val="22"/>
          <w:szCs w:val="22"/>
        </w:rPr>
        <w:t xml:space="preserve">, interpuesto por </w:t>
      </w:r>
      <w:r w:rsidR="00DE4BF0" w:rsidRPr="00DE4BF0">
        <w:rPr>
          <w:rFonts w:ascii="Palatino Linotype" w:eastAsia="Calibri" w:hAnsi="Palatino Linotype" w:cs="Tahoma"/>
          <w:b/>
          <w:sz w:val="22"/>
          <w:szCs w:val="22"/>
          <w:highlight w:val="black"/>
          <w:lang w:val="es-MX" w:eastAsia="en-US"/>
        </w:rPr>
        <w:t>XXXXXXXXXXXXXXXXX</w:t>
      </w:r>
      <w:r w:rsidRPr="00BF219A">
        <w:rPr>
          <w:rFonts w:ascii="Palatino Linotype" w:eastAsia="Calibri" w:hAnsi="Palatino Linotype" w:cs="Tahoma"/>
          <w:sz w:val="22"/>
          <w:szCs w:val="22"/>
          <w:lang w:val="es-MX" w:eastAsia="en-US"/>
        </w:rPr>
        <w:t>, en lo</w:t>
      </w:r>
      <w:r w:rsidR="00DE13B1">
        <w:rPr>
          <w:rFonts w:ascii="Palatino Linotype" w:eastAsia="Calibri" w:hAnsi="Palatino Linotype" w:cs="Tahoma"/>
          <w:sz w:val="22"/>
          <w:szCs w:val="22"/>
          <w:lang w:val="es-MX" w:eastAsia="en-US"/>
        </w:rPr>
        <w:t xml:space="preserve"> sucesivo </w:t>
      </w:r>
      <w:r w:rsidR="006679C2" w:rsidRPr="0070217A">
        <w:rPr>
          <w:rFonts w:ascii="Palatino Linotype" w:eastAsia="Calibri" w:hAnsi="Palatino Linotype" w:cs="Tahoma"/>
          <w:b/>
          <w:sz w:val="22"/>
          <w:szCs w:val="22"/>
          <w:lang w:val="es-MX" w:eastAsia="en-US"/>
        </w:rPr>
        <w:t>recurrente</w:t>
      </w:r>
      <w:r w:rsidR="006679C2">
        <w:rPr>
          <w:rFonts w:ascii="Palatino Linotype" w:eastAsia="Calibri" w:hAnsi="Palatino Linotype" w:cs="Tahoma"/>
          <w:sz w:val="22"/>
          <w:szCs w:val="22"/>
          <w:lang w:val="es-MX" w:eastAsia="en-US"/>
        </w:rPr>
        <w:t xml:space="preserve"> o </w:t>
      </w:r>
      <w:r w:rsidR="006679C2" w:rsidRPr="0070217A">
        <w:rPr>
          <w:rFonts w:ascii="Palatino Linotype" w:eastAsia="Calibri" w:hAnsi="Palatino Linotype" w:cs="Tahoma"/>
          <w:b/>
          <w:sz w:val="22"/>
          <w:szCs w:val="22"/>
          <w:lang w:val="es-MX" w:eastAsia="en-US"/>
        </w:rPr>
        <w:t>particular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6679C2" w:rsidRPr="0070217A">
        <w:rPr>
          <w:rFonts w:ascii="Palatino Linotype" w:hAnsi="Palatino Linotype" w:cs="Tahoma"/>
          <w:b/>
          <w:bCs/>
          <w:color w:val="0D0D0D" w:themeColor="text1" w:themeTint="F2"/>
          <w:sz w:val="22"/>
          <w:szCs w:val="22"/>
        </w:rPr>
        <w:t xml:space="preserve">sujeto obligado </w:t>
      </w:r>
      <w:r w:rsidR="00E97C2D">
        <w:rPr>
          <w:rFonts w:ascii="Palatino Linotype" w:hAnsi="Palatino Linotype" w:cs="Tahoma"/>
          <w:b/>
          <w:bCs/>
          <w:color w:val="0D0D0D" w:themeColor="text1" w:themeTint="F2"/>
          <w:sz w:val="22"/>
          <w:szCs w:val="22"/>
          <w:lang w:val="es-MX"/>
        </w:rPr>
        <w:t>Ayuntamiento de Teoloyucan</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w:t>
      </w:r>
      <w:r w:rsidR="00DE13B1" w:rsidRPr="00AF6580">
        <w:rPr>
          <w:rFonts w:ascii="Palatino Linotype" w:hAnsi="Palatino Linotype" w:cs="Tahoma"/>
          <w:bCs/>
          <w:sz w:val="22"/>
          <w:szCs w:val="22"/>
        </w:rPr>
        <w:t xml:space="preserve">se exponen </w:t>
      </w:r>
      <w:r w:rsidR="00806144" w:rsidRPr="00AF6580">
        <w:rPr>
          <w:rFonts w:ascii="Palatino Linotype" w:hAnsi="Palatino Linotype" w:cs="Tahoma"/>
          <w:bCs/>
          <w:sz w:val="22"/>
          <w:szCs w:val="22"/>
        </w:rPr>
        <w:t>a continuación:</w:t>
      </w:r>
    </w:p>
    <w:p w14:paraId="709A9B59" w14:textId="77777777" w:rsidR="00806144" w:rsidRPr="00AF6580" w:rsidRDefault="00806144" w:rsidP="00671BFE">
      <w:pPr>
        <w:spacing w:line="360" w:lineRule="auto"/>
        <w:rPr>
          <w:rFonts w:ascii="Palatino Linotype" w:hAnsi="Palatino Linotype" w:cs="Tahoma"/>
          <w:sz w:val="22"/>
          <w:szCs w:val="22"/>
        </w:rPr>
      </w:pPr>
    </w:p>
    <w:p w14:paraId="0D638073" w14:textId="2A28CE2A" w:rsidR="00B31222" w:rsidRPr="00AF6580" w:rsidRDefault="00DE13B1" w:rsidP="00671BFE">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ANTECEDENTES</w:t>
      </w:r>
    </w:p>
    <w:p w14:paraId="23C4365E" w14:textId="77777777" w:rsidR="00B11CCE" w:rsidRPr="00AF6580"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30EC1FBA" w:rsidR="00806144" w:rsidRPr="00AF6580" w:rsidRDefault="0084277D" w:rsidP="00671BFE">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E97C2D">
        <w:rPr>
          <w:rFonts w:ascii="Palatino Linotype" w:hAnsi="Palatino Linotype" w:cs="Tahoma"/>
          <w:szCs w:val="22"/>
        </w:rPr>
        <w:t>cuatro de marzo</w:t>
      </w:r>
      <w:r w:rsidR="0070217A">
        <w:rPr>
          <w:rFonts w:ascii="Palatino Linotype" w:hAnsi="Palatino Linotype" w:cs="Tahoma"/>
          <w:szCs w:val="22"/>
        </w:rPr>
        <w:t xml:space="preserve"> de dos mil diecinueve</w:t>
      </w:r>
      <w:r w:rsidR="004B42D0" w:rsidRPr="00AF6580">
        <w:rPr>
          <w:rFonts w:ascii="Palatino Linotype" w:hAnsi="Palatino Linotype" w:cs="Tahoma"/>
          <w:szCs w:val="22"/>
        </w:rPr>
        <w:t xml:space="preserve">, </w:t>
      </w:r>
      <w:r w:rsidR="00671BFE" w:rsidRPr="00054E79">
        <w:rPr>
          <w:rFonts w:ascii="Palatino Linotype" w:eastAsia="Calibri" w:hAnsi="Palatino Linotype" w:cs="Tahoma"/>
          <w:bCs/>
          <w:szCs w:val="22"/>
          <w:lang w:eastAsia="en-US"/>
        </w:rPr>
        <w:t>mediante el</w:t>
      </w:r>
      <w:r w:rsidR="00671BFE" w:rsidRPr="00054E79">
        <w:rPr>
          <w:rFonts w:ascii="Palatino Linotype" w:eastAsia="Calibri" w:hAnsi="Palatino Linotype" w:cs="Tahoma"/>
          <w:bCs/>
          <w:szCs w:val="22"/>
          <w:lang w:val="es-ES" w:eastAsia="en-US"/>
        </w:rPr>
        <w:t xml:space="preserve"> Sistema de Acceso a la Información Mexiquense (SAIMEX),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679C2">
        <w:rPr>
          <w:rFonts w:ascii="Palatino Linotype" w:eastAsia="Calibri" w:hAnsi="Palatino Linotype" w:cs="Tahoma"/>
          <w:bCs/>
          <w:szCs w:val="22"/>
          <w:lang w:eastAsia="en-US"/>
        </w:rPr>
        <w:t>p</w:t>
      </w:r>
      <w:r w:rsidR="00671BFE" w:rsidRPr="00054E79">
        <w:rPr>
          <w:rFonts w:ascii="Palatino Linotype" w:eastAsia="Calibri" w:hAnsi="Palatino Linotype" w:cs="Tahoma"/>
          <w:bCs/>
          <w:szCs w:val="22"/>
          <w:lang w:eastAsia="en-US"/>
        </w:rPr>
        <w:t>articular presentó una solicitud de acceso a la información pública ante</w:t>
      </w:r>
      <w:r w:rsidR="0070217A">
        <w:rPr>
          <w:rFonts w:ascii="Palatino Linotype" w:eastAsia="Calibri" w:hAnsi="Palatino Linotype" w:cs="Tahoma"/>
          <w:bCs/>
          <w:szCs w:val="22"/>
          <w:lang w:eastAsia="en-US"/>
        </w:rPr>
        <w:t xml:space="preserve"> </w:t>
      </w:r>
      <w:r w:rsidR="00E97C2D">
        <w:rPr>
          <w:rFonts w:ascii="Palatino Linotype" w:eastAsia="Calibri" w:hAnsi="Palatino Linotype" w:cs="Tahoma"/>
          <w:bCs/>
          <w:szCs w:val="22"/>
          <w:lang w:eastAsia="en-US"/>
        </w:rPr>
        <w:t>el Ayuntamiento de Teoloyucan,</w:t>
      </w:r>
      <w:r w:rsidR="0070217A" w:rsidRPr="0070217A">
        <w:rPr>
          <w:rFonts w:ascii="Palatino Linotype" w:eastAsia="Calibri" w:hAnsi="Palatino Linotype" w:cs="Tahoma"/>
          <w:bCs/>
          <w:szCs w:val="22"/>
          <w:lang w:val="es-ES" w:eastAsia="en-US"/>
        </w:rPr>
        <w:t xml:space="preserve"> Estado de México</w:t>
      </w:r>
      <w:r w:rsidR="00806144" w:rsidRPr="00AF6580">
        <w:rPr>
          <w:rFonts w:ascii="Palatino Linotype" w:hAnsi="Palatino Linotype" w:cs="Tahoma"/>
          <w:szCs w:val="22"/>
        </w:rPr>
        <w:t xml:space="preserve">, </w:t>
      </w:r>
      <w:r w:rsidR="00671BFE" w:rsidRPr="00A252DC">
        <w:rPr>
          <w:rFonts w:ascii="Palatino Linotype" w:hAnsi="Palatino Linotype" w:cs="Tahoma"/>
          <w:szCs w:val="22"/>
        </w:rPr>
        <w:t>misma que fue registrada con número de folio</w:t>
      </w:r>
      <w:r w:rsidR="00671BFE" w:rsidRPr="00A252DC">
        <w:rPr>
          <w:rFonts w:ascii="Palatino Linotype" w:hAnsi="Palatino Linotype"/>
          <w:b/>
          <w:bCs/>
          <w:color w:val="FF0000"/>
          <w:sz w:val="20"/>
          <w:szCs w:val="20"/>
          <w:lang w:val="es-ES"/>
        </w:rPr>
        <w:t xml:space="preserve"> </w:t>
      </w:r>
      <w:r w:rsidR="0070217A" w:rsidRPr="0070217A">
        <w:rPr>
          <w:rFonts w:ascii="Palatino Linotype" w:hAnsi="Palatino Linotype" w:cs="Tahoma"/>
          <w:b/>
          <w:bCs/>
          <w:szCs w:val="22"/>
          <w:lang w:val="es-ES"/>
        </w:rPr>
        <w:t>000</w:t>
      </w:r>
      <w:r w:rsidR="00716C17">
        <w:rPr>
          <w:rFonts w:ascii="Palatino Linotype" w:hAnsi="Palatino Linotype" w:cs="Tahoma"/>
          <w:b/>
          <w:bCs/>
          <w:szCs w:val="22"/>
          <w:lang w:val="es-ES"/>
        </w:rPr>
        <w:t>35</w:t>
      </w:r>
      <w:r w:rsidR="0070217A" w:rsidRPr="0070217A">
        <w:rPr>
          <w:rFonts w:ascii="Palatino Linotype" w:hAnsi="Palatino Linotype" w:cs="Tahoma"/>
          <w:b/>
          <w:bCs/>
          <w:szCs w:val="22"/>
          <w:lang w:val="es-ES"/>
        </w:rPr>
        <w:t>/</w:t>
      </w:r>
      <w:r w:rsidR="00716C17">
        <w:rPr>
          <w:rFonts w:ascii="Palatino Linotype" w:hAnsi="Palatino Linotype" w:cs="Tahoma"/>
          <w:b/>
          <w:bCs/>
          <w:szCs w:val="22"/>
          <w:lang w:val="es-ES"/>
        </w:rPr>
        <w:t>TEOLOYU</w:t>
      </w:r>
      <w:r w:rsidR="0070217A" w:rsidRPr="0070217A">
        <w:rPr>
          <w:rFonts w:ascii="Palatino Linotype" w:hAnsi="Palatino Linotype" w:cs="Tahoma"/>
          <w:b/>
          <w:bCs/>
          <w:szCs w:val="22"/>
          <w:lang w:val="es-ES"/>
        </w:rPr>
        <w:t>/IP/2019</w:t>
      </w:r>
      <w:r w:rsidR="00671BFE">
        <w:rPr>
          <w:rFonts w:ascii="Palatino Linotype" w:hAnsi="Palatino Linotype" w:cs="Tahoma"/>
          <w:b/>
          <w:bCs/>
          <w:szCs w:val="22"/>
          <w:lang w:val="es-ES"/>
        </w:rPr>
        <w:t xml:space="preserve">, </w:t>
      </w:r>
      <w:r w:rsidR="00806144" w:rsidRPr="00AF6580">
        <w:rPr>
          <w:rFonts w:ascii="Palatino Linotype" w:hAnsi="Palatino Linotype" w:cs="Tahoma"/>
          <w:szCs w:val="22"/>
        </w:rPr>
        <w:t>mediante la cual requirió:</w:t>
      </w:r>
    </w:p>
    <w:p w14:paraId="3ABDC128" w14:textId="77777777" w:rsidR="004D1C65" w:rsidRPr="00AF6580"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671BFE">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67640A80" w:rsidR="00806144" w:rsidRPr="00DE13B1" w:rsidRDefault="00716C17" w:rsidP="00671BFE">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Solicito las declaraciones de situación patrimonial, declaraciones de intereses y declaración fiscal anual de los siguientes servidores públicos: 1.- Presidenta Municipal Constitucional de Teoloyucan, C. Gabriela Contreras Villegas 2.- Síndico Municipal, C. José Guadalupe Jiménez Reyes; 3.- Primera Regidora C. Miriam Carranza Hernández; 4.- Segundo Regidor</w:t>
      </w:r>
      <w:r w:rsidR="006511FE">
        <w:rPr>
          <w:rFonts w:ascii="Palatino Linotype" w:hAnsi="Palatino Linotype" w:cs="Tahoma"/>
          <w:bCs/>
          <w:i/>
        </w:rPr>
        <w:t>,</w:t>
      </w:r>
      <w:r>
        <w:rPr>
          <w:rFonts w:ascii="Palatino Linotype" w:hAnsi="Palatino Linotype" w:cs="Tahoma"/>
          <w:bCs/>
          <w:i/>
        </w:rPr>
        <w:t xml:space="preserve"> C. Ricardo Jiménez Vera; 5.- Tercera Regidora</w:t>
      </w:r>
      <w:r w:rsidR="006511FE">
        <w:rPr>
          <w:rFonts w:ascii="Palatino Linotype" w:hAnsi="Palatino Linotype" w:cs="Tahoma"/>
          <w:bCs/>
          <w:i/>
        </w:rPr>
        <w:t>,</w:t>
      </w:r>
      <w:r>
        <w:rPr>
          <w:rFonts w:ascii="Palatino Linotype" w:hAnsi="Palatino Linotype" w:cs="Tahoma"/>
          <w:bCs/>
          <w:i/>
        </w:rPr>
        <w:t xml:space="preserve"> C. Araceli Garay Casillas; 6.- Cuarto Regidor</w:t>
      </w:r>
      <w:r w:rsidR="006511FE">
        <w:rPr>
          <w:rFonts w:ascii="Palatino Linotype" w:hAnsi="Palatino Linotype" w:cs="Tahoma"/>
          <w:bCs/>
          <w:i/>
        </w:rPr>
        <w:t>,</w:t>
      </w:r>
      <w:r>
        <w:rPr>
          <w:rFonts w:ascii="Palatino Linotype" w:hAnsi="Palatino Linotype" w:cs="Tahoma"/>
          <w:bCs/>
          <w:i/>
        </w:rPr>
        <w:t xml:space="preserve"> C. Marciano Pérez Martínez; 7.- Quinta Regidora, C. Griselda Leyva Casas; y 8.- Sexto Regidor, C. Emiliano Jerónimo Bautista López.</w:t>
      </w:r>
      <w:r w:rsidR="0070217A" w:rsidRPr="0070217A">
        <w:rPr>
          <w:rFonts w:ascii="Palatino Linotype" w:hAnsi="Palatino Linotype" w:cs="Tahoma"/>
          <w:bCs/>
          <w:i/>
        </w:rPr>
        <w:t xml:space="preserve"> </w:t>
      </w:r>
      <w:r w:rsidR="00DE13B1" w:rsidRPr="006679C2">
        <w:rPr>
          <w:rFonts w:ascii="Palatino Linotype" w:hAnsi="Palatino Linotype" w:cs="Tahoma"/>
          <w:bCs/>
          <w:i/>
        </w:rPr>
        <w:t>(Sic</w:t>
      </w:r>
      <w:r w:rsidR="00231043" w:rsidRPr="006679C2">
        <w:rPr>
          <w:rFonts w:ascii="Palatino Linotype" w:hAnsi="Palatino Linotype" w:cs="Tahoma"/>
          <w:bCs/>
          <w:i/>
        </w:rPr>
        <w:t>.</w:t>
      </w:r>
      <w:r w:rsidR="00DE13B1" w:rsidRPr="006679C2">
        <w:rPr>
          <w:rFonts w:ascii="Palatino Linotype" w:hAnsi="Palatino Linotype" w:cs="Tahoma"/>
          <w:bCs/>
          <w:i/>
        </w:rPr>
        <w:t>)</w:t>
      </w:r>
    </w:p>
    <w:p w14:paraId="7538FCBE" w14:textId="77777777" w:rsidR="00806144" w:rsidRPr="00AF6580" w:rsidRDefault="00806144" w:rsidP="00671BFE">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lastRenderedPageBreak/>
        <w:t>MODALIDAD DE ENTREGA</w:t>
      </w:r>
    </w:p>
    <w:p w14:paraId="4986360B" w14:textId="33D4B447" w:rsidR="007516C8" w:rsidRPr="005967F1" w:rsidRDefault="00DE13B1" w:rsidP="00671BFE">
      <w:pPr>
        <w:autoSpaceDE w:val="0"/>
        <w:autoSpaceDN w:val="0"/>
        <w:adjustRightInd w:val="0"/>
        <w:spacing w:line="360" w:lineRule="auto"/>
        <w:ind w:left="567"/>
        <w:jc w:val="both"/>
        <w:rPr>
          <w:rFonts w:ascii="Palatino Linotype" w:hAnsi="Palatino Linotype" w:cs="Tahoma"/>
          <w:bCs/>
          <w:i/>
        </w:rPr>
      </w:pPr>
      <w:r w:rsidRPr="005967F1">
        <w:rPr>
          <w:rFonts w:ascii="Palatino Linotype" w:hAnsi="Palatino Linotype" w:cs="Tahoma"/>
          <w:bCs/>
          <w:i/>
        </w:rPr>
        <w:t>A través del SAIMEX</w:t>
      </w:r>
    </w:p>
    <w:p w14:paraId="07305BC2" w14:textId="77777777" w:rsidR="00697D51" w:rsidRDefault="00697D51" w:rsidP="00CF053E">
      <w:pPr>
        <w:pStyle w:val="Prrafodelista"/>
        <w:tabs>
          <w:tab w:val="left" w:pos="567"/>
        </w:tabs>
        <w:spacing w:line="360" w:lineRule="auto"/>
        <w:ind w:left="0"/>
        <w:contextualSpacing w:val="0"/>
        <w:jc w:val="both"/>
        <w:rPr>
          <w:rFonts w:ascii="Palatino Linotype" w:hAnsi="Palatino Linotype" w:cs="Tahoma"/>
          <w:b/>
          <w:lang w:val="es-ES_tradnl"/>
        </w:rPr>
      </w:pPr>
    </w:p>
    <w:p w14:paraId="0493B10B" w14:textId="58E88FEE"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b/>
          <w:lang w:val="es-ES_tradnl"/>
        </w:rPr>
      </w:pPr>
      <w:r w:rsidRPr="003A3855">
        <w:rPr>
          <w:rFonts w:ascii="Palatino Linotype" w:hAnsi="Palatino Linotype" w:cs="Tahoma"/>
          <w:b/>
          <w:lang w:val="es-ES_tradnl"/>
        </w:rPr>
        <w:t>II. Respuesta del Sujeto Obligado.</w:t>
      </w:r>
    </w:p>
    <w:p w14:paraId="26377434" w14:textId="77777777" w:rsidR="00D121C6" w:rsidRDefault="00D121C6" w:rsidP="00671BFE">
      <w:pPr>
        <w:spacing w:line="360" w:lineRule="auto"/>
        <w:jc w:val="both"/>
        <w:rPr>
          <w:rFonts w:ascii="Palatino Linotype" w:hAnsi="Palatino Linotype" w:cs="Tahoma"/>
          <w:sz w:val="22"/>
          <w:szCs w:val="22"/>
        </w:rPr>
      </w:pPr>
    </w:p>
    <w:p w14:paraId="3556AB36" w14:textId="2B2B04E6" w:rsidR="00671BFE" w:rsidRDefault="00697D51" w:rsidP="00671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CF053E">
        <w:rPr>
          <w:rFonts w:ascii="Palatino Linotype" w:hAnsi="Palatino Linotype" w:cs="Tahoma"/>
          <w:sz w:val="22"/>
          <w:szCs w:val="22"/>
        </w:rPr>
        <w:t xml:space="preserve"> </w:t>
      </w:r>
      <w:r>
        <w:rPr>
          <w:rFonts w:ascii="Palatino Linotype" w:hAnsi="Palatino Linotype" w:cs="Tahoma"/>
          <w:sz w:val="22"/>
          <w:szCs w:val="22"/>
        </w:rPr>
        <w:t>catorce</w:t>
      </w:r>
      <w:r w:rsidR="00671BFE" w:rsidRPr="00671BFE">
        <w:rPr>
          <w:rFonts w:ascii="Palatino Linotype" w:hAnsi="Palatino Linotype" w:cs="Tahoma"/>
          <w:sz w:val="22"/>
          <w:szCs w:val="22"/>
        </w:rPr>
        <w:t xml:space="preserve"> de </w:t>
      </w:r>
      <w:r>
        <w:rPr>
          <w:rFonts w:ascii="Palatino Linotype" w:hAnsi="Palatino Linotype" w:cs="Tahoma"/>
          <w:sz w:val="22"/>
          <w:szCs w:val="22"/>
        </w:rPr>
        <w:t>marzo</w:t>
      </w:r>
      <w:r w:rsidR="00CF053E">
        <w:rPr>
          <w:rFonts w:ascii="Palatino Linotype" w:hAnsi="Palatino Linotype" w:cs="Tahoma"/>
          <w:sz w:val="22"/>
          <w:szCs w:val="22"/>
        </w:rPr>
        <w:t xml:space="preserve"> </w:t>
      </w:r>
      <w:r>
        <w:rPr>
          <w:rFonts w:ascii="Palatino Linotype" w:hAnsi="Palatino Linotype" w:cs="Tahoma"/>
          <w:sz w:val="22"/>
          <w:szCs w:val="22"/>
        </w:rPr>
        <w:t>del presente año</w:t>
      </w:r>
      <w:r w:rsidR="00671BFE" w:rsidRPr="00671BFE">
        <w:rPr>
          <w:rFonts w:ascii="Palatino Linotype" w:hAnsi="Palatino Linotype" w:cs="Tahoma"/>
          <w:sz w:val="22"/>
          <w:szCs w:val="22"/>
        </w:rPr>
        <w:t xml:space="preserve">, mediante el Sistema de Acceso a la Información Mexiquense (SAIMEX), el </w:t>
      </w:r>
      <w:r w:rsidR="00D121C6">
        <w:rPr>
          <w:rFonts w:ascii="Palatino Linotype" w:hAnsi="Palatino Linotype" w:cs="Tahoma"/>
          <w:sz w:val="22"/>
          <w:szCs w:val="22"/>
        </w:rPr>
        <w:t>S</w:t>
      </w:r>
      <w:r w:rsidR="00D121C6" w:rsidRPr="00671BFE">
        <w:rPr>
          <w:rFonts w:ascii="Palatino Linotype" w:hAnsi="Palatino Linotype" w:cs="Tahoma"/>
          <w:sz w:val="22"/>
          <w:szCs w:val="22"/>
        </w:rPr>
        <w:t xml:space="preserve">ujeto </w:t>
      </w:r>
      <w:r w:rsidR="00D121C6">
        <w:rPr>
          <w:rFonts w:ascii="Palatino Linotype" w:hAnsi="Palatino Linotype" w:cs="Tahoma"/>
          <w:sz w:val="22"/>
          <w:szCs w:val="22"/>
        </w:rPr>
        <w:t xml:space="preserve">Obligado </w:t>
      </w:r>
      <w:r w:rsidR="0000332F">
        <w:rPr>
          <w:rFonts w:ascii="Palatino Linotype" w:hAnsi="Palatino Linotype" w:cs="Tahoma"/>
          <w:sz w:val="22"/>
          <w:szCs w:val="22"/>
        </w:rPr>
        <w:t xml:space="preserve">notificó al </w:t>
      </w:r>
      <w:r w:rsidR="00D121C6">
        <w:rPr>
          <w:rFonts w:ascii="Palatino Linotype" w:hAnsi="Palatino Linotype" w:cs="Tahoma"/>
          <w:sz w:val="22"/>
          <w:szCs w:val="22"/>
        </w:rPr>
        <w:t>P</w:t>
      </w:r>
      <w:r w:rsidR="0000332F">
        <w:rPr>
          <w:rFonts w:ascii="Palatino Linotype" w:hAnsi="Palatino Linotype" w:cs="Tahoma"/>
          <w:sz w:val="22"/>
          <w:szCs w:val="22"/>
        </w:rPr>
        <w:t>articular</w:t>
      </w:r>
      <w:r w:rsidR="00671BFE" w:rsidRPr="00671BFE">
        <w:rPr>
          <w:rFonts w:ascii="Palatino Linotype" w:hAnsi="Palatino Linotype" w:cs="Tahoma"/>
          <w:sz w:val="22"/>
          <w:szCs w:val="22"/>
        </w:rPr>
        <w:t xml:space="preserve"> la respuesta a </w:t>
      </w:r>
      <w:r w:rsidR="0000332F">
        <w:rPr>
          <w:rFonts w:ascii="Palatino Linotype" w:hAnsi="Palatino Linotype" w:cs="Tahoma"/>
          <w:sz w:val="22"/>
          <w:szCs w:val="22"/>
        </w:rPr>
        <w:t>la</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solicitud</w:t>
      </w:r>
      <w:r w:rsidR="00671BFE" w:rsidRPr="00671BFE">
        <w:rPr>
          <w:rFonts w:ascii="Palatino Linotype" w:hAnsi="Palatino Linotype" w:cs="Tahoma"/>
          <w:sz w:val="22"/>
          <w:szCs w:val="22"/>
        </w:rPr>
        <w:t xml:space="preserve"> de información</w:t>
      </w:r>
      <w:r w:rsidR="0000332F">
        <w:rPr>
          <w:rFonts w:ascii="Palatino Linotype" w:hAnsi="Palatino Linotype" w:cs="Tahoma"/>
          <w:sz w:val="22"/>
          <w:szCs w:val="22"/>
        </w:rPr>
        <w:t xml:space="preserve"> </w:t>
      </w:r>
      <w:r w:rsidR="0000332F" w:rsidRPr="0000332F">
        <w:rPr>
          <w:rFonts w:ascii="Palatino Linotype" w:hAnsi="Palatino Linotype" w:cs="Tahoma"/>
          <w:sz w:val="22"/>
          <w:szCs w:val="22"/>
        </w:rPr>
        <w:t xml:space="preserve">con número de folio </w:t>
      </w:r>
      <w:r w:rsidRPr="0070217A">
        <w:rPr>
          <w:rFonts w:ascii="Palatino Linotype" w:hAnsi="Palatino Linotype" w:cs="Tahoma"/>
          <w:b/>
          <w:bCs/>
          <w:szCs w:val="22"/>
        </w:rPr>
        <w:t>000</w:t>
      </w:r>
      <w:r>
        <w:rPr>
          <w:rFonts w:ascii="Palatino Linotype" w:hAnsi="Palatino Linotype" w:cs="Tahoma"/>
          <w:b/>
          <w:bCs/>
          <w:szCs w:val="22"/>
        </w:rPr>
        <w:t>35</w:t>
      </w:r>
      <w:r w:rsidRPr="0070217A">
        <w:rPr>
          <w:rFonts w:ascii="Palatino Linotype" w:hAnsi="Palatino Linotype" w:cs="Tahoma"/>
          <w:b/>
          <w:bCs/>
          <w:szCs w:val="22"/>
        </w:rPr>
        <w:t>/</w:t>
      </w:r>
      <w:r>
        <w:rPr>
          <w:rFonts w:ascii="Palatino Linotype" w:hAnsi="Palatino Linotype" w:cs="Tahoma"/>
          <w:b/>
          <w:bCs/>
          <w:szCs w:val="22"/>
        </w:rPr>
        <w:t>TEOLOYU</w:t>
      </w:r>
      <w:r w:rsidRPr="0070217A">
        <w:rPr>
          <w:rFonts w:ascii="Palatino Linotype" w:hAnsi="Palatino Linotype" w:cs="Tahoma"/>
          <w:b/>
          <w:bCs/>
          <w:szCs w:val="22"/>
        </w:rPr>
        <w:t>/IP/2019</w:t>
      </w:r>
      <w:r w:rsidR="0000332F">
        <w:rPr>
          <w:rFonts w:ascii="Palatino Linotype" w:hAnsi="Palatino Linotype" w:cs="Tahoma"/>
          <w:b/>
          <w:sz w:val="22"/>
          <w:szCs w:val="22"/>
        </w:rPr>
        <w:t>,</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en los términos siguientes</w:t>
      </w:r>
      <w:r w:rsidR="00671BFE" w:rsidRPr="00671BFE">
        <w:rPr>
          <w:rFonts w:ascii="Palatino Linotype" w:hAnsi="Palatino Linotype" w:cs="Tahoma"/>
          <w:sz w:val="22"/>
          <w:szCs w:val="22"/>
        </w:rPr>
        <w:t>:</w:t>
      </w:r>
    </w:p>
    <w:p w14:paraId="2366A516" w14:textId="77777777" w:rsidR="0000332F" w:rsidRDefault="0000332F" w:rsidP="00671BFE">
      <w:pPr>
        <w:spacing w:line="360" w:lineRule="auto"/>
        <w:jc w:val="both"/>
        <w:rPr>
          <w:rFonts w:ascii="Palatino Linotype" w:hAnsi="Palatino Linotype" w:cs="Tahoma"/>
          <w:sz w:val="22"/>
          <w:szCs w:val="22"/>
        </w:rPr>
      </w:pPr>
    </w:p>
    <w:tbl>
      <w:tblPr>
        <w:tblW w:w="9778" w:type="dxa"/>
        <w:jc w:val="center"/>
        <w:tblCellSpacing w:w="0" w:type="dxa"/>
        <w:tblCellMar>
          <w:left w:w="0" w:type="dxa"/>
          <w:right w:w="0" w:type="dxa"/>
        </w:tblCellMar>
        <w:tblLook w:val="04A0" w:firstRow="1" w:lastRow="0" w:firstColumn="1" w:lastColumn="0" w:noHBand="0" w:noVBand="1"/>
      </w:tblPr>
      <w:tblGrid>
        <w:gridCol w:w="9778"/>
      </w:tblGrid>
      <w:tr w:rsidR="00697D51" w:rsidRPr="00697D51" w14:paraId="3CD62A3F" w14:textId="77777777" w:rsidTr="006679C2">
        <w:trPr>
          <w:trHeight w:val="3678"/>
          <w:tblCellSpacing w:w="0" w:type="dxa"/>
          <w:jc w:val="center"/>
        </w:trPr>
        <w:tc>
          <w:tcPr>
            <w:tcW w:w="0" w:type="auto"/>
            <w:shd w:val="clear" w:color="auto" w:fill="auto"/>
            <w:vAlign w:val="center"/>
            <w:hideMark/>
          </w:tcPr>
          <w:p w14:paraId="62A07A41" w14:textId="31149D85" w:rsidR="00697D51" w:rsidRDefault="00697D51" w:rsidP="006679C2">
            <w:pPr>
              <w:spacing w:line="360" w:lineRule="auto"/>
              <w:ind w:left="993" w:right="1043"/>
              <w:jc w:val="both"/>
              <w:rPr>
                <w:rFonts w:ascii="Palatino Linotype" w:hAnsi="Palatino Linotype"/>
                <w:i/>
                <w:color w:val="000000"/>
                <w:szCs w:val="18"/>
                <w:lang w:val="es-MX" w:eastAsia="es-MX"/>
              </w:rPr>
            </w:pPr>
            <w:r>
              <w:rPr>
                <w:rFonts w:ascii="Palatino Linotype" w:hAnsi="Palatino Linotype"/>
                <w:i/>
                <w:color w:val="000000"/>
                <w:szCs w:val="18"/>
                <w:lang w:val="es-MX" w:eastAsia="es-MX"/>
              </w:rPr>
              <w:t>“</w:t>
            </w:r>
            <w:r w:rsidRPr="00697D51">
              <w:rPr>
                <w:rFonts w:ascii="Palatino Linotype" w:hAnsi="Palatino Linotype"/>
                <w:i/>
                <w:color w:val="000000"/>
                <w:szCs w:val="18"/>
                <w:lang w:val="es-MX" w:eastAsia="es-MX"/>
              </w:rPr>
              <w:t xml:space="preserve">Hago referencia con la solicitud de información 00035/TEOLOYU/IP/2019, cuyo contenido es: Solicito las declaraciones de situación patrimonial, declaraciones de intereses y declaración fiscal anual de los siguientes servidores públicos: 1.- Presidenta Municipal Constitucional de Teoloyucan, C. Gabriela Contrérás Villegas 2.- Sindico Municipal, C. Jose Guadalupe Jiménez Reyes; 3.-Primera Regidora C. Miriam Carranza Hernández; 4.-Segundo Regidor, C. Ricardo Jimenez Vera; 5.- Tercera Regidora, C. Araceli Garay Casillas; 6.-Cuarto Regidor, C. Marciano Pérez Martínez; 7.-Quinta Regidora, C. Griseida Leyva Casas; y 8.- Sexto Regidor, C. Emiliano Jerónirno Bautista López. Al respecto, se determina la notoria incompetencia por parte del sujeto obligado con base al artículo 167 de la Ley de Transparencia y Acceso a la Información Pública del Estado de México y Municipios, Así mismo, se orienta al solicitante que, la Secretaría de la Contraloría del gobierno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responsabilidades de los servidores públicos, la atención y resolución de quejas, y la promoción de la participación organizada de los ciudadanos en la vigilancia de obras públicas y programas sociales. Ubicada en Av. Primero de Mayo #1731, Col. Zona Industrial C.P. 50071, Toluca, Estado de México. Contacto: 01 800 HONESTO, (4663786), 01 800 6969696 y, contacto@secogem.gob.mx Por lo antes expuesto y fundado, le notifico que la Ley de Transparencia y Acceso a la Información Pública del Estado de </w:t>
            </w:r>
            <w:r w:rsidRPr="00697D51">
              <w:rPr>
                <w:rFonts w:ascii="Palatino Linotype" w:hAnsi="Palatino Linotype"/>
                <w:i/>
                <w:color w:val="000000"/>
                <w:szCs w:val="18"/>
                <w:lang w:val="es-MX" w:eastAsia="es-MX"/>
              </w:rPr>
              <w:lastRenderedPageBreak/>
              <w:t>México y Municipios, establece en su artículo 177 y 178 que, tiene el derecho y plazo dentro de los quince días hábiles, siguientes a la fecha de notificación a la respuesta para promover un recurso de revisión por sí mismo o a través de un representante, de manera directa o vía electrónica por medio del sistema automatizado de solicitudes respectivo, ante el Instituto de Transparencia, Acceso a la Información Pública y Protección de Datos Personales del Estado de México y Municipios (INFOEM), cuando se cumpla algunos de las causas señaladas en el a</w:t>
            </w:r>
            <w:r>
              <w:rPr>
                <w:rFonts w:ascii="Palatino Linotype" w:hAnsi="Palatino Linotype"/>
                <w:i/>
                <w:color w:val="000000"/>
                <w:szCs w:val="18"/>
                <w:lang w:val="es-MX" w:eastAsia="es-MX"/>
              </w:rPr>
              <w:t xml:space="preserve">rtículo 179. Saludos cordiales. </w:t>
            </w:r>
          </w:p>
          <w:p w14:paraId="3D925005" w14:textId="77777777" w:rsidR="006679C2" w:rsidRDefault="006679C2" w:rsidP="006679C2">
            <w:pPr>
              <w:spacing w:line="360" w:lineRule="auto"/>
              <w:ind w:left="993" w:right="1043"/>
              <w:jc w:val="both"/>
              <w:rPr>
                <w:rFonts w:ascii="Palatino Linotype" w:hAnsi="Palatino Linotype"/>
                <w:i/>
                <w:color w:val="000000"/>
                <w:szCs w:val="18"/>
                <w:lang w:val="es-MX" w:eastAsia="es-MX"/>
              </w:rPr>
            </w:pPr>
            <w:r>
              <w:rPr>
                <w:rFonts w:ascii="Palatino Linotype" w:hAnsi="Palatino Linotype"/>
                <w:i/>
                <w:color w:val="000000"/>
                <w:szCs w:val="18"/>
                <w:lang w:val="es-MX" w:eastAsia="es-MX"/>
              </w:rPr>
              <w:t>ATENTAMENTE</w:t>
            </w:r>
          </w:p>
          <w:p w14:paraId="0C2EE6DB" w14:textId="0C01D231" w:rsidR="006679C2" w:rsidRDefault="006679C2" w:rsidP="006679C2">
            <w:pPr>
              <w:spacing w:line="360" w:lineRule="auto"/>
              <w:ind w:left="993" w:right="1043"/>
              <w:jc w:val="both"/>
              <w:rPr>
                <w:rFonts w:ascii="Palatino Linotype" w:hAnsi="Palatino Linotype"/>
                <w:i/>
                <w:color w:val="000000"/>
                <w:sz w:val="24"/>
                <w:szCs w:val="24"/>
                <w:lang w:val="es-MX" w:eastAsia="es-MX"/>
              </w:rPr>
            </w:pPr>
            <w:r>
              <w:rPr>
                <w:rFonts w:ascii="Palatino Linotype" w:hAnsi="Palatino Linotype"/>
                <w:i/>
                <w:color w:val="000000"/>
                <w:szCs w:val="18"/>
                <w:lang w:val="es-MX" w:eastAsia="es-MX"/>
              </w:rPr>
              <w:t>C. Edgar Castro González” (Sic</w:t>
            </w:r>
            <w:r w:rsidR="00D121C6">
              <w:rPr>
                <w:rFonts w:ascii="Palatino Linotype" w:hAnsi="Palatino Linotype"/>
                <w:i/>
                <w:color w:val="000000"/>
                <w:szCs w:val="18"/>
                <w:lang w:val="es-MX" w:eastAsia="es-MX"/>
              </w:rPr>
              <w:t>.</w:t>
            </w:r>
            <w:r>
              <w:rPr>
                <w:rFonts w:ascii="Palatino Linotype" w:hAnsi="Palatino Linotype"/>
                <w:i/>
                <w:color w:val="000000"/>
                <w:szCs w:val="18"/>
                <w:lang w:val="es-MX" w:eastAsia="es-MX"/>
              </w:rPr>
              <w:t>)</w:t>
            </w:r>
          </w:p>
          <w:p w14:paraId="7DCE2D66" w14:textId="77777777" w:rsidR="006679C2" w:rsidRPr="006679C2" w:rsidRDefault="006679C2" w:rsidP="006679C2">
            <w:pPr>
              <w:rPr>
                <w:rFonts w:ascii="Palatino Linotype" w:hAnsi="Palatino Linotype"/>
                <w:sz w:val="24"/>
                <w:szCs w:val="24"/>
                <w:lang w:val="es-MX" w:eastAsia="es-MX"/>
              </w:rPr>
            </w:pPr>
          </w:p>
        </w:tc>
      </w:tr>
      <w:tr w:rsidR="00697D51" w:rsidRPr="00697D51" w14:paraId="782A2FF4" w14:textId="77777777" w:rsidTr="006679C2">
        <w:trPr>
          <w:trHeight w:val="109"/>
          <w:tblCellSpacing w:w="0" w:type="dxa"/>
          <w:jc w:val="center"/>
        </w:trPr>
        <w:tc>
          <w:tcPr>
            <w:tcW w:w="0" w:type="auto"/>
            <w:shd w:val="clear" w:color="auto" w:fill="auto"/>
            <w:vAlign w:val="center"/>
            <w:hideMark/>
          </w:tcPr>
          <w:p w14:paraId="7F1F8B26" w14:textId="77777777" w:rsidR="00697D51" w:rsidRPr="00697D51" w:rsidRDefault="00697D51" w:rsidP="00697D51">
            <w:pPr>
              <w:spacing w:line="360" w:lineRule="auto"/>
              <w:ind w:left="1418" w:right="1286"/>
              <w:jc w:val="both"/>
              <w:rPr>
                <w:rFonts w:ascii="Palatino Linotype" w:hAnsi="Palatino Linotype"/>
                <w:i/>
                <w:color w:val="000000"/>
                <w:sz w:val="24"/>
                <w:szCs w:val="24"/>
                <w:lang w:val="es-MX" w:eastAsia="es-MX"/>
              </w:rPr>
            </w:pPr>
          </w:p>
        </w:tc>
      </w:tr>
      <w:tr w:rsidR="00697D51" w:rsidRPr="00697D51" w14:paraId="67CA96EB" w14:textId="77777777" w:rsidTr="006679C2">
        <w:trPr>
          <w:trHeight w:val="109"/>
          <w:tblCellSpacing w:w="0" w:type="dxa"/>
          <w:jc w:val="center"/>
        </w:trPr>
        <w:tc>
          <w:tcPr>
            <w:tcW w:w="0" w:type="auto"/>
            <w:shd w:val="clear" w:color="auto" w:fill="auto"/>
            <w:vAlign w:val="center"/>
            <w:hideMark/>
          </w:tcPr>
          <w:p w14:paraId="057EAD4A" w14:textId="77777777" w:rsidR="00697D51" w:rsidRPr="00697D51" w:rsidRDefault="00697D51" w:rsidP="00697D51">
            <w:pPr>
              <w:spacing w:line="360" w:lineRule="auto"/>
              <w:ind w:left="1418" w:right="1286"/>
              <w:jc w:val="both"/>
              <w:rPr>
                <w:rFonts w:ascii="Palatino Linotype" w:hAnsi="Palatino Linotype"/>
                <w:i/>
                <w:lang w:val="es-MX" w:eastAsia="es-MX"/>
              </w:rPr>
            </w:pPr>
          </w:p>
        </w:tc>
      </w:tr>
      <w:tr w:rsidR="00697D51" w:rsidRPr="00697D51" w14:paraId="1A851243" w14:textId="77777777" w:rsidTr="006679C2">
        <w:trPr>
          <w:tblCellSpacing w:w="0" w:type="dxa"/>
          <w:jc w:val="center"/>
        </w:trPr>
        <w:tc>
          <w:tcPr>
            <w:tcW w:w="0" w:type="auto"/>
            <w:shd w:val="clear" w:color="auto" w:fill="auto"/>
            <w:vAlign w:val="center"/>
            <w:hideMark/>
          </w:tcPr>
          <w:p w14:paraId="620CA78F" w14:textId="77777777" w:rsidR="00697D51" w:rsidRPr="00697D51" w:rsidRDefault="00697D51" w:rsidP="00697D51">
            <w:pPr>
              <w:spacing w:line="360" w:lineRule="auto"/>
              <w:ind w:left="1418" w:right="1286"/>
              <w:jc w:val="both"/>
              <w:rPr>
                <w:rFonts w:ascii="Palatino Linotype" w:hAnsi="Palatino Linotype"/>
                <w:i/>
                <w:lang w:val="es-MX" w:eastAsia="es-MX"/>
              </w:rPr>
            </w:pPr>
          </w:p>
        </w:tc>
      </w:tr>
    </w:tbl>
    <w:p w14:paraId="58F30046" w14:textId="31A74A3A" w:rsidR="00671BFE" w:rsidRPr="00054E79" w:rsidRDefault="004B535B"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III</w:t>
      </w:r>
      <w:r w:rsidR="00671BFE" w:rsidRPr="00054E79">
        <w:rPr>
          <w:rFonts w:ascii="Palatino Linotype" w:eastAsia="Calibri" w:hAnsi="Palatino Linotype" w:cs="Tahoma"/>
          <w:b/>
          <w:bCs/>
          <w:sz w:val="22"/>
          <w:szCs w:val="22"/>
          <w:lang w:eastAsia="en-US"/>
        </w:rPr>
        <w:t xml:space="preserve">. Interposición del Recurso de Revisión. </w:t>
      </w:r>
    </w:p>
    <w:p w14:paraId="082603DA" w14:textId="77777777" w:rsidR="006679C2" w:rsidRPr="006679C2" w:rsidRDefault="006679C2" w:rsidP="00671BFE">
      <w:pPr>
        <w:spacing w:line="360" w:lineRule="auto"/>
        <w:jc w:val="both"/>
        <w:rPr>
          <w:rFonts w:ascii="Palatino Linotype" w:eastAsia="Calibri" w:hAnsi="Palatino Linotype" w:cs="Tahoma"/>
          <w:bCs/>
          <w:sz w:val="12"/>
          <w:szCs w:val="22"/>
          <w:lang w:eastAsia="en-US"/>
        </w:rPr>
      </w:pPr>
    </w:p>
    <w:p w14:paraId="266DBD77" w14:textId="525E8D60" w:rsidR="00671BFE" w:rsidRDefault="006679C2" w:rsidP="00671BF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fecha quince de marzo</w:t>
      </w:r>
      <w:r w:rsidR="00707CE0">
        <w:rPr>
          <w:rFonts w:ascii="Palatino Linotype" w:eastAsia="Calibri" w:hAnsi="Palatino Linotype" w:cs="Tahoma"/>
          <w:bCs/>
          <w:sz w:val="22"/>
          <w:szCs w:val="22"/>
          <w:lang w:eastAsia="en-US"/>
        </w:rPr>
        <w:t xml:space="preserve"> </w:t>
      </w:r>
      <w:r w:rsidR="00671BFE" w:rsidRPr="00054E79">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la anualidad en curso</w:t>
      </w:r>
      <w:r w:rsidR="00671BFE" w:rsidRPr="00054E79">
        <w:rPr>
          <w:rFonts w:ascii="Palatino Linotype" w:eastAsia="Calibri" w:hAnsi="Palatino Linotype" w:cs="Tahoma"/>
          <w:bCs/>
          <w:sz w:val="22"/>
          <w:szCs w:val="22"/>
          <w:lang w:eastAsia="en-US"/>
        </w:rPr>
        <w:t>, mediante el S</w:t>
      </w:r>
      <w:r w:rsidR="001A5DFC">
        <w:rPr>
          <w:rFonts w:ascii="Palatino Linotype" w:eastAsia="Calibri" w:hAnsi="Palatino Linotype" w:cs="Tahoma"/>
          <w:bCs/>
          <w:sz w:val="22"/>
          <w:szCs w:val="22"/>
          <w:lang w:eastAsia="en-US"/>
        </w:rPr>
        <w:t>istema de Acceso a la Información Mexiquense (S</w:t>
      </w:r>
      <w:r w:rsidR="00671BFE"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00671BFE" w:rsidRPr="00054E79">
        <w:rPr>
          <w:rFonts w:ascii="Palatino Linotype" w:eastAsia="Calibri" w:hAnsi="Palatino Linotype" w:cs="Tahoma"/>
          <w:bCs/>
          <w:sz w:val="22"/>
          <w:szCs w:val="22"/>
          <w:lang w:eastAsia="en-US"/>
        </w:rPr>
        <w:t>, se recibió en este Instituto</w:t>
      </w:r>
      <w:r w:rsidR="00671BFE">
        <w:rPr>
          <w:rFonts w:ascii="Palatino Linotype" w:eastAsia="Calibri" w:hAnsi="Palatino Linotype" w:cs="Tahoma"/>
          <w:bCs/>
          <w:sz w:val="22"/>
          <w:szCs w:val="22"/>
          <w:lang w:eastAsia="en-US"/>
        </w:rPr>
        <w:t>,</w:t>
      </w:r>
      <w:r w:rsidR="00671BFE" w:rsidRPr="00054E79">
        <w:rPr>
          <w:rFonts w:ascii="Palatino Linotype" w:eastAsia="Calibri" w:hAnsi="Palatino Linotype" w:cs="Tahoma"/>
          <w:bCs/>
          <w:sz w:val="22"/>
          <w:szCs w:val="22"/>
          <w:lang w:eastAsia="en-US"/>
        </w:rPr>
        <w:t xml:space="preserve"> el Recurso </w:t>
      </w:r>
      <w:r w:rsidR="00671BFE">
        <w:rPr>
          <w:rFonts w:ascii="Palatino Linotype" w:eastAsia="Calibri" w:hAnsi="Palatino Linotype" w:cs="Tahoma"/>
          <w:bCs/>
          <w:sz w:val="22"/>
          <w:szCs w:val="22"/>
          <w:lang w:eastAsia="en-US"/>
        </w:rPr>
        <w:t>de Revisión interpuesto por el</w:t>
      </w:r>
      <w:r w:rsidR="00671BFE" w:rsidRPr="00054E79">
        <w:rPr>
          <w:rFonts w:ascii="Palatino Linotype" w:eastAsia="Calibri" w:hAnsi="Palatino Linotype" w:cs="Tahoma"/>
          <w:bCs/>
          <w:sz w:val="22"/>
          <w:szCs w:val="22"/>
          <w:lang w:eastAsia="en-US"/>
        </w:rPr>
        <w:t xml:space="preserve"> </w:t>
      </w:r>
      <w:r w:rsidR="00D121C6">
        <w:rPr>
          <w:rFonts w:ascii="Palatino Linotype" w:eastAsia="Calibri" w:hAnsi="Palatino Linotype" w:cs="Tahoma"/>
          <w:bCs/>
          <w:sz w:val="22"/>
          <w:szCs w:val="22"/>
          <w:lang w:eastAsia="en-US"/>
        </w:rPr>
        <w:t>P</w:t>
      </w:r>
      <w:r w:rsidR="00671BFE">
        <w:rPr>
          <w:rFonts w:ascii="Palatino Linotype" w:eastAsia="Calibri" w:hAnsi="Palatino Linotype" w:cs="Tahoma"/>
          <w:bCs/>
          <w:sz w:val="22"/>
          <w:szCs w:val="22"/>
          <w:lang w:eastAsia="en-US"/>
        </w:rPr>
        <w:t>articular</w:t>
      </w:r>
      <w:r w:rsidR="00671BFE" w:rsidRPr="00054E79">
        <w:rPr>
          <w:rFonts w:ascii="Palatino Linotype" w:eastAsia="Calibri" w:hAnsi="Palatino Linotype" w:cs="Tahoma"/>
          <w:bCs/>
          <w:sz w:val="22"/>
          <w:szCs w:val="22"/>
          <w:lang w:eastAsia="en-US"/>
        </w:rPr>
        <w:t xml:space="preserve">, en contra de la respuesta </w:t>
      </w:r>
      <w:r w:rsidR="00671BFE">
        <w:rPr>
          <w:rFonts w:ascii="Palatino Linotype" w:eastAsia="Calibri" w:hAnsi="Palatino Linotype" w:cs="Tahoma"/>
          <w:bCs/>
          <w:sz w:val="22"/>
          <w:szCs w:val="22"/>
          <w:lang w:eastAsia="en-US"/>
        </w:rPr>
        <w:t xml:space="preserve">del </w:t>
      </w:r>
      <w:r w:rsidR="00D121C6">
        <w:rPr>
          <w:rFonts w:ascii="Palatino Linotype" w:eastAsia="Calibri" w:hAnsi="Palatino Linotype" w:cs="Tahoma"/>
          <w:bCs/>
          <w:sz w:val="22"/>
          <w:szCs w:val="22"/>
          <w:lang w:eastAsia="en-US"/>
        </w:rPr>
        <w:t>Sujeto Obligado</w:t>
      </w:r>
      <w:r w:rsidR="00671BFE" w:rsidRPr="00054E79">
        <w:rPr>
          <w:rFonts w:ascii="Palatino Linotype" w:eastAsia="Calibri" w:hAnsi="Palatino Linotype" w:cs="Tahoma"/>
          <w:bCs/>
          <w:sz w:val="22"/>
          <w:szCs w:val="22"/>
          <w:lang w:eastAsia="en-US"/>
        </w:rPr>
        <w:t>, en los términos siguientes:</w:t>
      </w:r>
    </w:p>
    <w:p w14:paraId="36ECFBB2" w14:textId="77777777" w:rsidR="00671BFE" w:rsidRPr="006679C2" w:rsidRDefault="00671BFE" w:rsidP="00671BFE">
      <w:pPr>
        <w:spacing w:line="360" w:lineRule="auto"/>
        <w:jc w:val="both"/>
        <w:rPr>
          <w:rFonts w:ascii="Palatino Linotype" w:eastAsia="Calibri" w:hAnsi="Palatino Linotype" w:cs="Tahoma"/>
          <w:bCs/>
          <w:sz w:val="12"/>
          <w:szCs w:val="22"/>
          <w:lang w:eastAsia="en-US"/>
        </w:rPr>
      </w:pPr>
    </w:p>
    <w:p w14:paraId="3C80A492"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72F8D0DE" w14:textId="26C5A60B" w:rsidR="00671BFE" w:rsidRDefault="006679C2" w:rsidP="00671BFE">
      <w:pPr>
        <w:spacing w:line="360" w:lineRule="auto"/>
        <w:ind w:left="567" w:right="567"/>
        <w:jc w:val="both"/>
        <w:rPr>
          <w:rFonts w:ascii="Palatino Linotype" w:hAnsi="Palatino Linotype"/>
          <w:i/>
          <w:color w:val="000000"/>
        </w:rPr>
      </w:pPr>
      <w:r>
        <w:rPr>
          <w:rFonts w:ascii="Palatino Linotype" w:hAnsi="Palatino Linotype"/>
          <w:i/>
          <w:color w:val="000000"/>
        </w:rPr>
        <w:t>“</w:t>
      </w:r>
      <w:r w:rsidRPr="006679C2">
        <w:rPr>
          <w:rFonts w:ascii="Palatino Linotype" w:hAnsi="Palatino Linotype"/>
          <w:i/>
          <w:color w:val="000000"/>
        </w:rPr>
        <w:t xml:space="preserve">Por medio del presente escrito impugno la respuesta de la solicitud de información 00035/TEOLOYU/IP/2019. Se determina la notoria incompetencia por parte del sujeto obligado con base al artículo 167 de la Ley de Transparencia y Acceso a la Información Pública del Estado de México y Municipios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w:t>
      </w:r>
      <w:r w:rsidRPr="006679C2">
        <w:rPr>
          <w:rFonts w:ascii="Palatino Linotype" w:hAnsi="Palatino Linotype"/>
          <w:i/>
          <w:color w:val="000000"/>
        </w:rPr>
        <w:lastRenderedPageBreak/>
        <w:t>competencia en los términos establecidos, podrá canalizar la solicitud ante el sujeto obligado competente." La solicitud se recibió el día 02/03/2019 y se la respuesta se me notifico el día 14/03/2019, 18:22:22. El articulo establece que son tres días hábiles cuando la unidad de transparencia determine la notoria incompetencia del sujeto obligado, deberá comunicarlo al solicitante. No fui notificado en tiempo y forma como lo marca el articulo. Fue omisión de la unidad de transparencia.</w:t>
      </w:r>
      <w:r>
        <w:rPr>
          <w:rFonts w:ascii="Palatino Linotype" w:hAnsi="Palatino Linotype"/>
          <w:i/>
          <w:color w:val="000000"/>
        </w:rPr>
        <w:t>” (Sic)</w:t>
      </w:r>
    </w:p>
    <w:p w14:paraId="43FC7E52" w14:textId="77777777" w:rsidR="006679C2" w:rsidRPr="006679C2" w:rsidRDefault="006679C2" w:rsidP="00671BFE">
      <w:pPr>
        <w:spacing w:line="360" w:lineRule="auto"/>
        <w:ind w:left="567" w:right="567"/>
        <w:jc w:val="both"/>
        <w:rPr>
          <w:rFonts w:ascii="Palatino Linotype" w:eastAsia="Calibri" w:hAnsi="Palatino Linotype" w:cs="Tahoma"/>
          <w:bCs/>
          <w:i/>
          <w:lang w:eastAsia="en-US"/>
        </w:rPr>
      </w:pPr>
    </w:p>
    <w:p w14:paraId="4E71C14B" w14:textId="77777777" w:rsidR="00671BFE" w:rsidRPr="00054E79" w:rsidRDefault="00671BFE" w:rsidP="00671BFE">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1A3B6852" w14:textId="6B5F664E" w:rsidR="00671BFE" w:rsidRPr="00707CE0" w:rsidRDefault="006679C2" w:rsidP="00671BFE">
      <w:pPr>
        <w:spacing w:line="360" w:lineRule="auto"/>
        <w:ind w:left="567" w:right="567"/>
        <w:jc w:val="both"/>
        <w:rPr>
          <w:rFonts w:ascii="Palatino Linotype" w:eastAsia="Calibri" w:hAnsi="Palatino Linotype" w:cs="Tahoma"/>
          <w:bCs/>
          <w:lang w:eastAsia="en-US"/>
        </w:rPr>
      </w:pPr>
      <w:r w:rsidRPr="006679C2">
        <w:rPr>
          <w:rFonts w:ascii="Palatino Linotype" w:hAnsi="Palatino Linotype"/>
          <w:i/>
          <w:color w:val="000000"/>
          <w:sz w:val="18"/>
          <w:szCs w:val="14"/>
        </w:rPr>
        <w:t xml:space="preserve">La ley orgánica municipal del Estado de Mexico establece: Artículo 111.- La controlaría municipal tendrá un titular denominado Contralor, quien será designado por el ayuntamiento a propuesta del presidente municipal. Artículo 112. El órgano interno de control municipal, tendrá a su cargo las funciones siguientes: XVI. Verificar que los servidores públicos municipales cumplan con la obligación de presentar oportunamente la manifestación de bienes, en términos de la Ley de Responsabilidades de los Servidores Públicos del Estado y Municipios; LEY DE TRANSPARENCIA Y ACCESO A LA INFORMACIÓN PÚBLICA DEL ESTADO DE MÉXICO Y MUNICIPIOS: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LEY DE RESPONSABILIDADES DE LOS SERVIDORES PÚBLICOS DEL ESTADO Y MUNICIPIOS Artículo 79. Tienen la obligación de presentar Manifestación de Bienes y Declaración de Intereses, ante los órganos competentes en la forma y plazos establecidos por la presente Ley, y bajo protesta de decir verdad: Fracción II. En el Poder Ejecutivo: los servidores públicos de la administración pública central y del sector auxiliar, desde jefes de departamento hasta los titulares de las dependencias, incluyendo al Gobernador del Estado; Notarios Públicos, Defensores de Oficio y aquellos que manejen, recauden o administren fondos y recursos estatales, municipales o federales y en la </w:t>
      </w:r>
      <w:r w:rsidRPr="006679C2">
        <w:rPr>
          <w:rFonts w:ascii="Palatino Linotype" w:hAnsi="Palatino Linotype"/>
          <w:i/>
          <w:color w:val="000000"/>
          <w:sz w:val="18"/>
          <w:szCs w:val="14"/>
        </w:rPr>
        <w:lastRenderedPageBreak/>
        <w:t>propia Secretaría todos sus servidores públicos. En la Procuraduría General de Justicia: los Agentes del Ministerio Público, sus Secretarios, los Policías Judiciales, los Peritos, jefes de Departamento, hasta su Titular. En los Tribunales Administrativos y del Trabajo: los Magistrados, Jueces, Representantes de Gobierno en las Juntas, Secretarías, Actuarios y Asesores Comisionados. En los Ayuntamientos: Jefes de Departamento o sus equivalentes a la Administración Publica Estatal, Secretarios, Tesoreros, Regidores, Síndicos, Presidentes, así como todos aquellos que manejen, recauden o administren fondos o recursos estatales, municipales o federales. Expuesto lo anterior se concluye que la contraloria municipal tiene que verificar que los servidores públicos municipales cumplan con la obligación de presentar oportunamente la manifestación de bienes, en términos de la Ley de Responsabilidades de los Servidores Públicos del Estado y Municipios. por lo tanto el contralor municipal, Luis Israel Martínez Ríos tiene que obrar un expediente en su posesion, donde demuestre el cumplimiento de esta obligación, al menos señalar el dia en que tuvo conocimiento que se envió la información a la Secretaría de la Controlaría del gobierno del Estado de México. Fue omisión del contralor municipal. La misma ley de transparencia en su articulo 167, señala que si se tiene información parcial, deberá dar respuesta. También en la ley de trasparencia en su articulo 4,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Es un hecho notorio que el contralor municipal al verificar que los servidores públicos cumplan con la obligación de manifestación de bienes tiene que tener un respaldo jurídico en el que concretamente demuestre que información se envió y en que fecha a la Secretaría de la Controlaría del gobierno del Estado de México. En caso contrario el contralor municipal esta cometiendo una omisión derivada de la ley orgánica municipal sancionada conforme a lo que marca esta ley.</w:t>
      </w:r>
      <w:r w:rsidRPr="006679C2">
        <w:rPr>
          <w:color w:val="000000"/>
          <w:sz w:val="24"/>
        </w:rPr>
        <w:t xml:space="preserve"> </w:t>
      </w:r>
      <w:r w:rsidR="001A5DFC" w:rsidRPr="00707CE0">
        <w:rPr>
          <w:rFonts w:ascii="Palatino Linotype" w:eastAsia="Calibri" w:hAnsi="Palatino Linotype" w:cs="Tahoma"/>
          <w:bCs/>
          <w:lang w:eastAsia="en-US"/>
        </w:rPr>
        <w:t>(</w:t>
      </w:r>
      <w:r w:rsidR="001A5DFC" w:rsidRPr="005967F1">
        <w:rPr>
          <w:rFonts w:ascii="Palatino Linotype" w:eastAsia="Calibri" w:hAnsi="Palatino Linotype" w:cs="Tahoma"/>
          <w:bCs/>
          <w:i/>
          <w:lang w:eastAsia="en-US"/>
        </w:rPr>
        <w:t>Sic</w:t>
      </w:r>
      <w:r w:rsidR="001C7C3B" w:rsidRPr="005967F1">
        <w:rPr>
          <w:rFonts w:ascii="Palatino Linotype" w:eastAsia="Calibri" w:hAnsi="Palatino Linotype" w:cs="Tahoma"/>
          <w:bCs/>
          <w:i/>
          <w:lang w:eastAsia="en-US"/>
        </w:rPr>
        <w:t>.</w:t>
      </w:r>
      <w:r w:rsidR="001A5DFC" w:rsidRPr="00707CE0">
        <w:rPr>
          <w:rFonts w:ascii="Palatino Linotype" w:eastAsia="Calibri" w:hAnsi="Palatino Linotype" w:cs="Tahoma"/>
          <w:bCs/>
          <w:lang w:eastAsia="en-US"/>
        </w:rPr>
        <w:t>)</w:t>
      </w:r>
    </w:p>
    <w:p w14:paraId="37934DF6" w14:textId="77777777" w:rsidR="001A5DFC" w:rsidRPr="00D8125F" w:rsidRDefault="001A5DFC" w:rsidP="00D8125F">
      <w:pPr>
        <w:spacing w:line="360" w:lineRule="auto"/>
        <w:ind w:left="567" w:right="567"/>
        <w:jc w:val="both"/>
        <w:rPr>
          <w:rFonts w:ascii="Palatino Linotype" w:eastAsia="Calibri" w:hAnsi="Palatino Linotype" w:cs="Tahoma"/>
          <w:bCs/>
          <w:sz w:val="22"/>
          <w:lang w:eastAsia="en-US"/>
        </w:rPr>
      </w:pPr>
    </w:p>
    <w:p w14:paraId="741DC2DD" w14:textId="79D76D0E" w:rsidR="00671BFE" w:rsidRPr="00054E79" w:rsidRDefault="004B535B"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00671BFE" w:rsidRPr="00054E79">
        <w:rPr>
          <w:rFonts w:ascii="Palatino Linotype" w:eastAsia="Calibri" w:hAnsi="Palatino Linotype" w:cs="Tahoma"/>
          <w:b/>
          <w:bCs/>
          <w:sz w:val="22"/>
          <w:szCs w:val="22"/>
          <w:lang w:eastAsia="en-US"/>
        </w:rPr>
        <w:t>V. Trámite del Recurso de Revisión ante el Instituto.</w:t>
      </w:r>
    </w:p>
    <w:p w14:paraId="34C99784"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34C666EA" w14:textId="49478A26" w:rsidR="00671BFE" w:rsidRPr="00054E79"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00D45DD5">
        <w:rPr>
          <w:rFonts w:ascii="Palatino Linotype" w:eastAsia="Calibri" w:hAnsi="Palatino Linotype" w:cs="Tahoma"/>
          <w:bCs/>
          <w:sz w:val="22"/>
          <w:szCs w:val="22"/>
          <w:lang w:eastAsia="en-US"/>
        </w:rPr>
        <w:t>El quince de marzo</w:t>
      </w:r>
      <w:r w:rsidR="00707CE0">
        <w:rPr>
          <w:rFonts w:ascii="Palatino Linotype" w:eastAsia="Calibri" w:hAnsi="Palatino Linotype" w:cs="Tahoma"/>
          <w:bCs/>
          <w:sz w:val="22"/>
          <w:szCs w:val="22"/>
          <w:lang w:eastAsia="en-US"/>
        </w:rPr>
        <w:t xml:space="preserve"> </w:t>
      </w:r>
      <w:r w:rsidR="00707CE0" w:rsidRPr="00054E79">
        <w:rPr>
          <w:rFonts w:ascii="Palatino Linotype" w:eastAsia="Calibri" w:hAnsi="Palatino Linotype" w:cs="Tahoma"/>
          <w:bCs/>
          <w:sz w:val="22"/>
          <w:szCs w:val="22"/>
          <w:lang w:eastAsia="en-US"/>
        </w:rPr>
        <w:t>de dos mil dieci</w:t>
      </w:r>
      <w:r w:rsidR="00707CE0">
        <w:rPr>
          <w:rFonts w:ascii="Palatino Linotype" w:eastAsia="Calibri" w:hAnsi="Palatino Linotype" w:cs="Tahoma"/>
          <w:bCs/>
          <w:sz w:val="22"/>
          <w:szCs w:val="22"/>
          <w:lang w:eastAsia="en-US"/>
        </w:rPr>
        <w:t>nueve</w:t>
      </w:r>
      <w:r w:rsidRPr="00054E79">
        <w:rPr>
          <w:rFonts w:ascii="Palatino Linotype" w:eastAsia="Calibri" w:hAnsi="Palatino Linotype" w:cs="Tahoma"/>
          <w:bCs/>
          <w:sz w:val="22"/>
          <w:szCs w:val="22"/>
          <w:lang w:eastAsia="en-US"/>
        </w:rPr>
        <w:t xml:space="preserve">, 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sidR="00707CE0">
        <w:rPr>
          <w:rFonts w:ascii="Palatino Linotype" w:eastAsia="Calibri" w:hAnsi="Palatino Linotype" w:cs="Tahoma"/>
          <w:b/>
          <w:bCs/>
          <w:sz w:val="22"/>
          <w:szCs w:val="22"/>
          <w:lang w:eastAsia="en-US"/>
        </w:rPr>
        <w:t>01</w:t>
      </w:r>
      <w:r w:rsidR="00D45DD5">
        <w:rPr>
          <w:rFonts w:ascii="Palatino Linotype" w:eastAsia="Calibri" w:hAnsi="Palatino Linotype" w:cs="Tahoma"/>
          <w:b/>
          <w:bCs/>
          <w:sz w:val="22"/>
          <w:szCs w:val="22"/>
          <w:lang w:eastAsia="en-US"/>
        </w:rPr>
        <w:t>696</w:t>
      </w:r>
      <w:r w:rsidRPr="00054E79">
        <w:rPr>
          <w:rFonts w:ascii="Palatino Linotype" w:eastAsia="Calibri" w:hAnsi="Palatino Linotype" w:cs="Tahoma"/>
          <w:b/>
          <w:bCs/>
          <w:sz w:val="22"/>
          <w:szCs w:val="22"/>
          <w:lang w:eastAsia="en-US"/>
        </w:rPr>
        <w:t>/INFOEM/IP/RR/201</w:t>
      </w:r>
      <w:r w:rsidR="00707CE0">
        <w:rPr>
          <w:rFonts w:ascii="Palatino Linotype" w:eastAsia="Calibri" w:hAnsi="Palatino Linotype" w:cs="Tahoma"/>
          <w:b/>
          <w:bCs/>
          <w:sz w:val="22"/>
          <w:szCs w:val="22"/>
          <w:lang w:eastAsia="en-US"/>
        </w:rPr>
        <w:t>9</w:t>
      </w:r>
      <w:r w:rsidR="001A5DFC">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 xml:space="preserve">Luis </w:t>
      </w:r>
      <w:r w:rsidRPr="00054E79">
        <w:rPr>
          <w:rFonts w:ascii="Palatino Linotype" w:eastAsia="Calibri" w:hAnsi="Palatino Linotype" w:cs="Tahoma"/>
          <w:b/>
          <w:bCs/>
          <w:sz w:val="22"/>
          <w:szCs w:val="22"/>
          <w:lang w:eastAsia="en-US"/>
        </w:rPr>
        <w:lastRenderedPageBreak/>
        <w:t>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66EF2F"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19F29F31" w14:textId="77F846D1" w:rsidR="00671BFE" w:rsidRDefault="00671BFE" w:rsidP="00671BFE">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00D45DD5">
        <w:rPr>
          <w:rFonts w:ascii="Palatino Linotype" w:eastAsia="Calibri" w:hAnsi="Palatino Linotype" w:cs="Tahoma"/>
          <w:bCs/>
          <w:sz w:val="22"/>
          <w:szCs w:val="22"/>
          <w:lang w:val="es-ES_tradnl" w:eastAsia="en-US"/>
        </w:rPr>
        <w:t>El</w:t>
      </w:r>
      <w:r w:rsidRPr="00054E79">
        <w:rPr>
          <w:rFonts w:ascii="Palatino Linotype" w:eastAsia="Calibri" w:hAnsi="Palatino Linotype" w:cs="Tahoma"/>
          <w:bCs/>
          <w:sz w:val="22"/>
          <w:szCs w:val="22"/>
          <w:lang w:val="es-ES_tradnl" w:eastAsia="en-US"/>
        </w:rPr>
        <w:t xml:space="preserve"> </w:t>
      </w:r>
      <w:r w:rsidR="00D45DD5">
        <w:rPr>
          <w:rFonts w:ascii="Palatino Linotype" w:eastAsia="Calibri" w:hAnsi="Palatino Linotype" w:cs="Tahoma"/>
          <w:bCs/>
          <w:sz w:val="22"/>
          <w:szCs w:val="22"/>
          <w:lang w:eastAsia="en-US"/>
        </w:rPr>
        <w:t>veintidós</w:t>
      </w:r>
      <w:r w:rsidR="00707CE0">
        <w:rPr>
          <w:rFonts w:ascii="Palatino Linotype" w:eastAsia="Calibri" w:hAnsi="Palatino Linotype" w:cs="Tahoma"/>
          <w:bCs/>
          <w:sz w:val="22"/>
          <w:szCs w:val="22"/>
          <w:lang w:eastAsia="en-US"/>
        </w:rPr>
        <w:t xml:space="preserve"> de marzo </w:t>
      </w:r>
      <w:r w:rsidR="00707CE0" w:rsidRPr="00054E79">
        <w:rPr>
          <w:rFonts w:ascii="Palatino Linotype" w:eastAsia="Calibri" w:hAnsi="Palatino Linotype" w:cs="Tahoma"/>
          <w:bCs/>
          <w:sz w:val="22"/>
          <w:szCs w:val="22"/>
          <w:lang w:eastAsia="en-US"/>
        </w:rPr>
        <w:t>de dos mil dieci</w:t>
      </w:r>
      <w:r w:rsidR="00707CE0">
        <w:rPr>
          <w:rFonts w:ascii="Palatino Linotype" w:eastAsia="Calibri" w:hAnsi="Palatino Linotype" w:cs="Tahoma"/>
          <w:bCs/>
          <w:sz w:val="22"/>
          <w:szCs w:val="22"/>
          <w:lang w:eastAsia="en-US"/>
        </w:rPr>
        <w:t>nueve</w:t>
      </w:r>
      <w:r w:rsidRPr="00054E79">
        <w:rPr>
          <w:rFonts w:ascii="Palatino Linotype" w:eastAsia="Calibri" w:hAnsi="Palatino Linotype" w:cs="Tahoma"/>
          <w:bCs/>
          <w:sz w:val="22"/>
          <w:szCs w:val="22"/>
          <w:lang w:val="es-ES_tradnl" w:eastAsia="en-US"/>
        </w:rPr>
        <w:t xml:space="preserve">, </w:t>
      </w:r>
      <w:r w:rsidR="00D45DD5" w:rsidRPr="00054E79">
        <w:rPr>
          <w:rFonts w:ascii="Palatino Linotype" w:eastAsia="Calibri" w:hAnsi="Palatino Linotype" w:cs="Tahoma"/>
          <w:bCs/>
          <w:sz w:val="22"/>
          <w:szCs w:val="22"/>
          <w:lang w:eastAsia="en-US"/>
        </w:rPr>
        <w:t>en términos del artículo 185, fracciones I y II</w:t>
      </w:r>
      <w:r w:rsidR="00D45DD5">
        <w:rPr>
          <w:rFonts w:ascii="Palatino Linotype" w:eastAsia="Calibri" w:hAnsi="Palatino Linotype" w:cs="Tahoma"/>
          <w:bCs/>
          <w:sz w:val="22"/>
          <w:szCs w:val="22"/>
          <w:lang w:eastAsia="en-US"/>
        </w:rPr>
        <w:t>,</w:t>
      </w:r>
      <w:r w:rsidR="00D45DD5"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r w:rsidR="00D45DD5">
        <w:rPr>
          <w:rFonts w:ascii="Palatino Linotype" w:eastAsia="Calibri" w:hAnsi="Palatino Linotype" w:cs="Tahoma"/>
          <w:bCs/>
          <w:sz w:val="22"/>
          <w:szCs w:val="22"/>
          <w:lang w:eastAsia="en-US"/>
        </w:rPr>
        <w:t>,</w:t>
      </w:r>
      <w:r w:rsidR="00D45DD5" w:rsidRPr="00054E79">
        <w:rPr>
          <w:rFonts w:ascii="Palatino Linotype" w:eastAsia="Calibri" w:hAnsi="Palatino Linotype" w:cs="Tahoma"/>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sidR="00D45DD5">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 xml:space="preserve">respuesta </w:t>
      </w:r>
      <w:r w:rsidR="00D45DD5">
        <w:rPr>
          <w:rFonts w:ascii="Palatino Linotype" w:eastAsia="Calibri" w:hAnsi="Palatino Linotype" w:cs="Tahoma"/>
          <w:bCs/>
          <w:sz w:val="22"/>
          <w:szCs w:val="22"/>
          <w:lang w:eastAsia="en-US"/>
        </w:rPr>
        <w:t xml:space="preserve">del </w:t>
      </w:r>
      <w:r w:rsidR="00D45DD5" w:rsidRPr="00D45DD5">
        <w:rPr>
          <w:rFonts w:ascii="Palatino Linotype" w:eastAsia="Calibri" w:hAnsi="Palatino Linotype" w:cs="Tahoma"/>
          <w:b/>
          <w:bCs/>
          <w:sz w:val="22"/>
          <w:szCs w:val="22"/>
          <w:lang w:eastAsia="en-US"/>
        </w:rPr>
        <w:t>Ayuntamiento de Teoloyucan,</w:t>
      </w:r>
      <w:r w:rsidR="00707CE0" w:rsidRPr="00CF7D17">
        <w:rPr>
          <w:rFonts w:ascii="Palatino Linotype" w:eastAsia="Calibri" w:hAnsi="Palatino Linotype" w:cs="Tahoma"/>
          <w:b/>
          <w:bCs/>
          <w:sz w:val="22"/>
          <w:szCs w:val="22"/>
          <w:lang w:eastAsia="en-US"/>
        </w:rPr>
        <w:t xml:space="preserve"> Estado de México</w:t>
      </w:r>
      <w:r w:rsidR="00D45DD5">
        <w:rPr>
          <w:rFonts w:ascii="Palatino Linotype" w:eastAsia="Calibri" w:hAnsi="Palatino Linotype" w:cs="Tahoma"/>
          <w:b/>
          <w:bCs/>
          <w:sz w:val="22"/>
          <w:szCs w:val="22"/>
          <w:lang w:eastAsia="en-US"/>
        </w:rPr>
        <w:t xml:space="preserve">, </w:t>
      </w:r>
      <w:r w:rsidR="00D45DD5">
        <w:rPr>
          <w:rFonts w:ascii="Palatino Linotype" w:eastAsia="Calibri" w:hAnsi="Palatino Linotype" w:cs="Tahoma"/>
          <w:bCs/>
          <w:sz w:val="22"/>
          <w:szCs w:val="22"/>
          <w:lang w:eastAsia="en-US"/>
        </w:rPr>
        <w:t>el cual</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w:t>
      </w:r>
      <w:r w:rsidR="00CF7D17">
        <w:rPr>
          <w:rFonts w:ascii="Palatino Linotype" w:hAnsi="Palatino Linotype" w:cs="Tahoma"/>
          <w:bCs/>
          <w:sz w:val="22"/>
          <w:szCs w:val="22"/>
          <w:lang w:val="es-ES_tradnl"/>
        </w:rPr>
        <w:t>al mismo</w:t>
      </w:r>
      <w:r w:rsidRPr="00AC5D2C">
        <w:rPr>
          <w:rFonts w:ascii="Palatino Linotype" w:hAnsi="Palatino Linotype" w:cs="Tahoma"/>
          <w:bCs/>
          <w:sz w:val="22"/>
          <w:szCs w:val="22"/>
          <w:lang w:val="es-ES_tradnl"/>
        </w:rPr>
        <w:t>, para que manifestaran lo que a su derecho conviniera y formularan alegatos.</w:t>
      </w:r>
    </w:p>
    <w:p w14:paraId="0BD1C85C" w14:textId="77777777" w:rsidR="00671BFE" w:rsidRDefault="00671BFE" w:rsidP="00671BFE">
      <w:pPr>
        <w:spacing w:line="360" w:lineRule="auto"/>
        <w:jc w:val="both"/>
        <w:rPr>
          <w:rFonts w:ascii="Palatino Linotype" w:hAnsi="Palatino Linotype" w:cs="Tahoma"/>
          <w:bCs/>
          <w:sz w:val="22"/>
          <w:szCs w:val="22"/>
          <w:lang w:val="es-ES_tradnl"/>
        </w:rPr>
      </w:pPr>
    </w:p>
    <w:p w14:paraId="0F731BBF" w14:textId="276017A3" w:rsidR="00C42A84" w:rsidRPr="00C42A84" w:rsidRDefault="00D45DD5" w:rsidP="002832D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c</w:t>
      </w:r>
      <w:r w:rsidR="00671BFE" w:rsidRPr="00054E79">
        <w:rPr>
          <w:rFonts w:ascii="Palatino Linotype" w:eastAsia="Calibri" w:hAnsi="Palatino Linotype" w:cs="Tahoma"/>
          <w:b/>
          <w:bCs/>
          <w:sz w:val="22"/>
          <w:szCs w:val="22"/>
          <w:lang w:eastAsia="en-US"/>
        </w:rPr>
        <w:t xml:space="preserve">) </w:t>
      </w:r>
      <w:r w:rsidR="00C42A84">
        <w:rPr>
          <w:rFonts w:ascii="Palatino Linotype" w:eastAsia="Calibri" w:hAnsi="Palatino Linotype" w:cs="Tahoma"/>
          <w:b/>
          <w:bCs/>
          <w:sz w:val="22"/>
          <w:szCs w:val="22"/>
          <w:lang w:eastAsia="en-US"/>
        </w:rPr>
        <w:t xml:space="preserve">Informe Justificado. </w:t>
      </w:r>
      <w:r w:rsidR="00C42A84">
        <w:rPr>
          <w:rFonts w:ascii="Palatino Linotype" w:eastAsia="Calibri" w:hAnsi="Palatino Linotype" w:cs="Tahoma"/>
          <w:bCs/>
          <w:sz w:val="22"/>
          <w:szCs w:val="22"/>
          <w:lang w:eastAsia="en-US"/>
        </w:rPr>
        <w:t xml:space="preserve">De las constancias que obran en el Sistema de Acceso a la Información Mexiquense (SAIMEX), se observa que el sujeto obligado fue omiso en rendir el informe justificado respectivo. </w:t>
      </w:r>
    </w:p>
    <w:p w14:paraId="60608247" w14:textId="77777777" w:rsidR="00C42A84" w:rsidRDefault="00C42A84" w:rsidP="002832DC">
      <w:pPr>
        <w:spacing w:line="360" w:lineRule="auto"/>
        <w:jc w:val="both"/>
        <w:rPr>
          <w:rFonts w:ascii="Palatino Linotype" w:eastAsia="Calibri" w:hAnsi="Palatino Linotype" w:cs="Tahoma"/>
          <w:b/>
          <w:bCs/>
          <w:sz w:val="22"/>
          <w:szCs w:val="22"/>
          <w:lang w:eastAsia="en-US"/>
        </w:rPr>
      </w:pPr>
    </w:p>
    <w:p w14:paraId="11AE2D9B" w14:textId="10628C58" w:rsidR="002832DC" w:rsidRPr="00214815" w:rsidRDefault="00C42A84" w:rsidP="002832DC">
      <w:pPr>
        <w:spacing w:line="360" w:lineRule="auto"/>
        <w:jc w:val="both"/>
        <w:rPr>
          <w:rFonts w:ascii="Palatino Linotype" w:hAnsi="Palatino Linotype" w:cs="Tahoma"/>
          <w:b/>
          <w:sz w:val="22"/>
          <w:szCs w:val="22"/>
          <w:u w:val="single"/>
          <w:lang w:val="es-MX"/>
        </w:rPr>
      </w:pPr>
      <w:r>
        <w:rPr>
          <w:rFonts w:ascii="Palatino Linotype" w:eastAsia="Calibri" w:hAnsi="Palatino Linotype" w:cs="Tahoma"/>
          <w:b/>
          <w:bCs/>
          <w:sz w:val="22"/>
          <w:szCs w:val="22"/>
          <w:lang w:eastAsia="en-US"/>
        </w:rPr>
        <w:t xml:space="preserve">d) </w:t>
      </w:r>
      <w:r w:rsidR="00700B29">
        <w:rPr>
          <w:rFonts w:ascii="Palatino Linotype" w:eastAsia="Calibri" w:hAnsi="Palatino Linotype" w:cs="Tahoma"/>
          <w:b/>
          <w:bCs/>
          <w:sz w:val="22"/>
          <w:szCs w:val="22"/>
          <w:lang w:eastAsia="en-US"/>
        </w:rPr>
        <w:t>Manifestaciones</w:t>
      </w:r>
      <w:r w:rsidR="002832DC">
        <w:rPr>
          <w:rFonts w:ascii="Palatino Linotype" w:eastAsia="Calibri" w:hAnsi="Palatino Linotype" w:cs="Tahoma"/>
          <w:b/>
          <w:bCs/>
          <w:sz w:val="22"/>
          <w:szCs w:val="22"/>
          <w:lang w:eastAsia="en-US"/>
        </w:rPr>
        <w:t xml:space="preserve"> y Desistimiento del Recurso de Revisión</w:t>
      </w:r>
      <w:r w:rsidR="00700B29">
        <w:rPr>
          <w:rFonts w:ascii="Palatino Linotype" w:eastAsia="Calibri" w:hAnsi="Palatino Linotype" w:cs="Tahoma"/>
          <w:b/>
          <w:bCs/>
          <w:sz w:val="22"/>
          <w:szCs w:val="22"/>
          <w:lang w:eastAsia="en-US"/>
        </w:rPr>
        <w:t xml:space="preserve">: </w:t>
      </w:r>
      <w:r w:rsidR="00956099">
        <w:rPr>
          <w:rFonts w:ascii="Palatino Linotype" w:eastAsia="Calibri" w:hAnsi="Palatino Linotype" w:cs="Tahoma"/>
          <w:bCs/>
          <w:sz w:val="22"/>
          <w:szCs w:val="22"/>
          <w:lang w:eastAsia="en-US"/>
        </w:rPr>
        <w:t>De las constancias que obran en el Sistema de Acceso a la Información Mexiquense</w:t>
      </w:r>
      <w:r w:rsidR="00D45DD5">
        <w:rPr>
          <w:rFonts w:ascii="Palatino Linotype" w:eastAsia="Calibri" w:hAnsi="Palatino Linotype" w:cs="Tahoma"/>
          <w:bCs/>
          <w:sz w:val="22"/>
          <w:szCs w:val="22"/>
          <w:lang w:eastAsia="en-US"/>
        </w:rPr>
        <w:t xml:space="preserve"> (SAIMEX), se </w:t>
      </w:r>
      <w:r w:rsidR="002832DC">
        <w:rPr>
          <w:rFonts w:ascii="Palatino Linotype" w:eastAsia="Calibri" w:hAnsi="Palatino Linotype" w:cs="Tahoma"/>
          <w:bCs/>
          <w:sz w:val="22"/>
          <w:szCs w:val="22"/>
          <w:lang w:eastAsia="en-US"/>
        </w:rPr>
        <w:t>advierte</w:t>
      </w:r>
      <w:r w:rsidR="00D45DD5">
        <w:rPr>
          <w:rFonts w:ascii="Palatino Linotype" w:eastAsia="Calibri" w:hAnsi="Palatino Linotype" w:cs="Tahoma"/>
          <w:bCs/>
          <w:sz w:val="22"/>
          <w:szCs w:val="22"/>
          <w:lang w:eastAsia="en-US"/>
        </w:rPr>
        <w:t xml:space="preserve"> </w:t>
      </w:r>
      <w:r w:rsidR="002832DC">
        <w:rPr>
          <w:rFonts w:ascii="Palatino Linotype" w:eastAsia="Calibri" w:hAnsi="Palatino Linotype" w:cs="Tahoma"/>
          <w:bCs/>
          <w:sz w:val="22"/>
          <w:szCs w:val="22"/>
          <w:lang w:eastAsia="en-US"/>
        </w:rPr>
        <w:t xml:space="preserve">que el </w:t>
      </w:r>
      <w:r w:rsidR="00D121C6">
        <w:rPr>
          <w:rFonts w:ascii="Palatino Linotype" w:eastAsia="Calibri" w:hAnsi="Palatino Linotype" w:cs="Tahoma"/>
          <w:bCs/>
          <w:sz w:val="22"/>
          <w:szCs w:val="22"/>
          <w:lang w:eastAsia="en-US"/>
        </w:rPr>
        <w:t xml:space="preserve">Recurrente </w:t>
      </w:r>
      <w:r w:rsidR="002832DC">
        <w:rPr>
          <w:rFonts w:ascii="Palatino Linotype" w:eastAsia="Calibri" w:hAnsi="Palatino Linotype" w:cs="Tahoma"/>
          <w:bCs/>
          <w:sz w:val="22"/>
          <w:szCs w:val="22"/>
          <w:lang w:eastAsia="en-US"/>
        </w:rPr>
        <w:t xml:space="preserve">vertió las manifestaciones respectivas dentro del plazo de tres días concedido para tal efecto, toda vez que, el </w:t>
      </w:r>
      <w:r w:rsidR="00380AE2">
        <w:rPr>
          <w:rFonts w:ascii="Palatino Linotype" w:hAnsi="Palatino Linotype" w:cs="Tahoma"/>
          <w:sz w:val="22"/>
          <w:szCs w:val="22"/>
          <w:lang w:val="es-MX"/>
        </w:rPr>
        <w:t xml:space="preserve">veintiséis de marzo </w:t>
      </w:r>
      <w:r w:rsidR="00E5477B">
        <w:rPr>
          <w:rFonts w:ascii="Palatino Linotype" w:hAnsi="Palatino Linotype" w:cs="Tahoma"/>
          <w:sz w:val="22"/>
          <w:szCs w:val="22"/>
          <w:lang w:val="es-MX"/>
        </w:rPr>
        <w:t xml:space="preserve">de </w:t>
      </w:r>
      <w:r w:rsidR="00E5477B" w:rsidRPr="00E5477B">
        <w:rPr>
          <w:rFonts w:ascii="Palatino Linotype" w:hAnsi="Palatino Linotype" w:cs="Tahoma"/>
          <w:sz w:val="22"/>
          <w:szCs w:val="22"/>
          <w:lang w:val="es-MX"/>
        </w:rPr>
        <w:t>dos mil dieci</w:t>
      </w:r>
      <w:r w:rsidR="00E5477B">
        <w:rPr>
          <w:rFonts w:ascii="Palatino Linotype" w:hAnsi="Palatino Linotype" w:cs="Tahoma"/>
          <w:sz w:val="22"/>
          <w:szCs w:val="22"/>
          <w:lang w:val="es-MX"/>
        </w:rPr>
        <w:t>nueve</w:t>
      </w:r>
      <w:r w:rsidR="00E5477B" w:rsidRPr="00E5477B">
        <w:rPr>
          <w:rFonts w:ascii="Palatino Linotype" w:hAnsi="Palatino Linotype" w:cs="Tahoma"/>
          <w:sz w:val="22"/>
          <w:szCs w:val="22"/>
          <w:lang w:val="es-MX"/>
        </w:rPr>
        <w:t xml:space="preserve">, a través del Sistema de Acceso a la Información Mexiquense </w:t>
      </w:r>
      <w:r w:rsidR="00E5477B">
        <w:rPr>
          <w:rFonts w:ascii="Palatino Linotype" w:hAnsi="Palatino Linotype" w:cs="Tahoma"/>
          <w:sz w:val="22"/>
          <w:szCs w:val="22"/>
          <w:lang w:val="es-MX"/>
        </w:rPr>
        <w:t xml:space="preserve">(SAIMEX), </w:t>
      </w:r>
      <w:r w:rsidR="00E5477B" w:rsidRPr="00E5477B">
        <w:rPr>
          <w:rFonts w:ascii="Palatino Linotype" w:hAnsi="Palatino Linotype" w:cs="Tahoma"/>
          <w:sz w:val="22"/>
          <w:szCs w:val="22"/>
          <w:lang w:val="es-MX"/>
        </w:rPr>
        <w:t xml:space="preserve">el </w:t>
      </w:r>
      <w:r w:rsidR="002832DC">
        <w:rPr>
          <w:rFonts w:ascii="Palatino Linotype" w:hAnsi="Palatino Linotype" w:cs="Tahoma"/>
          <w:sz w:val="22"/>
          <w:szCs w:val="22"/>
          <w:lang w:val="es-MX"/>
        </w:rPr>
        <w:t>p</w:t>
      </w:r>
      <w:r w:rsidR="00E5477B">
        <w:rPr>
          <w:rFonts w:ascii="Palatino Linotype" w:hAnsi="Palatino Linotype" w:cs="Tahoma"/>
          <w:sz w:val="22"/>
          <w:szCs w:val="22"/>
          <w:lang w:val="es-MX"/>
        </w:rPr>
        <w:t>articular</w:t>
      </w:r>
      <w:r w:rsidR="00E5477B" w:rsidRPr="00E5477B">
        <w:rPr>
          <w:rFonts w:ascii="Palatino Linotype" w:hAnsi="Palatino Linotype" w:cs="Tahoma"/>
          <w:sz w:val="22"/>
          <w:szCs w:val="22"/>
          <w:lang w:val="es-MX"/>
        </w:rPr>
        <w:t xml:space="preserve"> </w:t>
      </w:r>
      <w:r w:rsidR="00E5477B" w:rsidRPr="00214815">
        <w:rPr>
          <w:rFonts w:ascii="Palatino Linotype" w:hAnsi="Palatino Linotype" w:cs="Tahoma"/>
          <w:b/>
          <w:sz w:val="22"/>
          <w:szCs w:val="22"/>
          <w:u w:val="single"/>
          <w:lang w:val="es-MX"/>
        </w:rPr>
        <w:t>se desistió del Recurso de Revisión</w:t>
      </w:r>
      <w:r w:rsidR="002832DC" w:rsidRPr="00214815">
        <w:rPr>
          <w:rFonts w:ascii="Palatino Linotype" w:hAnsi="Palatino Linotype" w:cs="Tahoma"/>
          <w:b/>
          <w:sz w:val="22"/>
          <w:szCs w:val="22"/>
          <w:u w:val="single"/>
          <w:lang w:val="es-MX"/>
        </w:rPr>
        <w:t xml:space="preserve"> que nos ocupa</w:t>
      </w:r>
      <w:r w:rsidR="00E5477B" w:rsidRPr="00214815">
        <w:rPr>
          <w:rFonts w:ascii="Palatino Linotype" w:hAnsi="Palatino Linotype" w:cs="Tahoma"/>
          <w:b/>
          <w:sz w:val="22"/>
          <w:szCs w:val="22"/>
          <w:u w:val="single"/>
          <w:lang w:val="es-MX"/>
        </w:rPr>
        <w:t>,</w:t>
      </w:r>
      <w:r w:rsidR="00380AE2" w:rsidRPr="00214815">
        <w:rPr>
          <w:rFonts w:ascii="Palatino Linotype" w:hAnsi="Palatino Linotype" w:cs="Tahoma"/>
          <w:b/>
          <w:sz w:val="22"/>
          <w:szCs w:val="22"/>
          <w:u w:val="single"/>
          <w:lang w:val="es-MX"/>
        </w:rPr>
        <w:t xml:space="preserve"> </w:t>
      </w:r>
      <w:r w:rsidR="002832DC" w:rsidRPr="00214815">
        <w:rPr>
          <w:rFonts w:ascii="Palatino Linotype" w:hAnsi="Palatino Linotype" w:cs="Tahoma"/>
          <w:b/>
          <w:sz w:val="22"/>
          <w:szCs w:val="22"/>
          <w:u w:val="single"/>
          <w:lang w:val="es-MX"/>
        </w:rPr>
        <w:t>en razón de lo siguiente</w:t>
      </w:r>
      <w:r w:rsidR="00E5477B" w:rsidRPr="00214815">
        <w:rPr>
          <w:rFonts w:ascii="Palatino Linotype" w:hAnsi="Palatino Linotype" w:cs="Tahoma"/>
          <w:b/>
          <w:sz w:val="22"/>
          <w:szCs w:val="22"/>
          <w:u w:val="single"/>
          <w:lang w:val="es-MX"/>
        </w:rPr>
        <w:t xml:space="preserve">: </w:t>
      </w:r>
    </w:p>
    <w:p w14:paraId="58A27BB7" w14:textId="77777777" w:rsidR="002832DC" w:rsidRDefault="002832DC" w:rsidP="002832DC">
      <w:pPr>
        <w:spacing w:line="360" w:lineRule="auto"/>
        <w:jc w:val="both"/>
        <w:rPr>
          <w:rFonts w:ascii="Palatino Linotype" w:hAnsi="Palatino Linotype" w:cs="Tahoma"/>
          <w:sz w:val="22"/>
          <w:szCs w:val="22"/>
          <w:lang w:val="es-MX"/>
        </w:rPr>
      </w:pPr>
    </w:p>
    <w:p w14:paraId="02E977C2" w14:textId="528DF7A5" w:rsidR="002832DC" w:rsidRPr="002832DC" w:rsidRDefault="002832DC"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 xml:space="preserve">“Por que la resolución del recurso es mas tardada que una nueva solicitud de información. Ahora dirigí la solicitud a la autoridad competente, quien ademas la resolvería íntegramente. Ademas, ya </w:t>
      </w:r>
      <w:r w:rsidRPr="002832DC">
        <w:rPr>
          <w:rFonts w:ascii="Palatino Linotype" w:eastAsiaTheme="minorHAnsi" w:hAnsi="Palatino Linotype" w:cs="Verdana"/>
          <w:i/>
          <w:szCs w:val="18"/>
          <w:lang w:val="es-MX" w:eastAsia="en-US"/>
        </w:rPr>
        <w:lastRenderedPageBreak/>
        <w:t>presente la solicitud de información, y que quedo registrada con el Número de Folio de la Solicitud: 00064/SECOGEM/IP/2019.</w:t>
      </w:r>
    </w:p>
    <w:p w14:paraId="2B625C32" w14:textId="77777777" w:rsidR="002832DC" w:rsidRPr="002832DC" w:rsidRDefault="002832DC"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p>
    <w:p w14:paraId="51A3FF9B" w14:textId="77777777" w:rsidR="002832DC" w:rsidRPr="002832DC" w:rsidRDefault="002832DC"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ATENTAMENTE</w:t>
      </w:r>
    </w:p>
    <w:p w14:paraId="1B91BBA4" w14:textId="0FA32D02" w:rsidR="002832DC" w:rsidRPr="002832DC" w:rsidRDefault="00DE4BF0"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DE4BF0">
        <w:rPr>
          <w:rFonts w:ascii="Palatino Linotype" w:eastAsiaTheme="minorHAnsi" w:hAnsi="Palatino Linotype" w:cs="Verdana"/>
          <w:i/>
          <w:szCs w:val="18"/>
          <w:highlight w:val="black"/>
          <w:lang w:val="es-MX" w:eastAsia="en-US"/>
        </w:rPr>
        <w:t>XXXXXXXXXXXXXXXX</w:t>
      </w:r>
    </w:p>
    <w:p w14:paraId="40D848B6" w14:textId="77777777" w:rsidR="002832DC" w:rsidRPr="002832DC" w:rsidRDefault="002832DC"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Responsable de la Unidad de Transparencia</w:t>
      </w:r>
    </w:p>
    <w:p w14:paraId="6C71092C" w14:textId="14B7EB21" w:rsidR="002832DC" w:rsidRPr="002832DC" w:rsidRDefault="002832DC">
      <w:pPr>
        <w:spacing w:line="360" w:lineRule="auto"/>
        <w:ind w:left="567" w:right="539"/>
        <w:jc w:val="both"/>
        <w:rPr>
          <w:rFonts w:ascii="Palatino Linotype" w:hAnsi="Palatino Linotype" w:cs="Tahoma"/>
          <w:i/>
          <w:sz w:val="24"/>
          <w:szCs w:val="22"/>
          <w:lang w:val="es-MX"/>
        </w:rPr>
      </w:pPr>
      <w:r w:rsidRPr="002832DC">
        <w:rPr>
          <w:rFonts w:ascii="Palatino Linotype" w:eastAsiaTheme="minorHAnsi" w:hAnsi="Palatino Linotype" w:cs="Verdana"/>
          <w:i/>
          <w:szCs w:val="18"/>
          <w:lang w:val="es-MX" w:eastAsia="en-US"/>
        </w:rPr>
        <w:t>Ayuntamiento de Teoloyucan</w:t>
      </w:r>
      <w:r>
        <w:rPr>
          <w:rFonts w:ascii="Palatino Linotype" w:eastAsiaTheme="minorHAnsi" w:hAnsi="Palatino Linotype" w:cs="Verdana"/>
          <w:i/>
          <w:szCs w:val="18"/>
          <w:lang w:val="es-MX" w:eastAsia="en-US"/>
        </w:rPr>
        <w:t>” (Sic).</w:t>
      </w:r>
    </w:p>
    <w:p w14:paraId="4779DA30" w14:textId="77777777" w:rsidR="002832DC" w:rsidRDefault="002832DC" w:rsidP="002832DC">
      <w:pPr>
        <w:spacing w:line="360" w:lineRule="auto"/>
        <w:jc w:val="both"/>
        <w:rPr>
          <w:rFonts w:ascii="Palatino Linotype" w:hAnsi="Palatino Linotype" w:cs="Tahoma"/>
          <w:sz w:val="22"/>
          <w:szCs w:val="22"/>
          <w:lang w:val="es-MX"/>
        </w:rPr>
      </w:pPr>
    </w:p>
    <w:p w14:paraId="02024CBB" w14:textId="00AE3182" w:rsidR="00380AE2" w:rsidRPr="003A3855" w:rsidRDefault="00C42A84" w:rsidP="00380AE2">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671BFE" w:rsidRPr="00AF6580">
        <w:rPr>
          <w:rFonts w:ascii="Palatino Linotype" w:hAnsi="Palatino Linotype" w:cs="Tahoma"/>
          <w:b/>
          <w:sz w:val="22"/>
          <w:szCs w:val="22"/>
        </w:rPr>
        <w:t xml:space="preserve">) </w:t>
      </w:r>
      <w:r w:rsidR="00380AE2" w:rsidRPr="003A3855">
        <w:rPr>
          <w:rFonts w:ascii="Palatino Linotype" w:hAnsi="Palatino Linotype" w:cs="Tahoma"/>
          <w:b/>
          <w:bCs/>
          <w:sz w:val="22"/>
          <w:szCs w:val="24"/>
        </w:rPr>
        <w:t>Ampliación del plazo para resolver: </w:t>
      </w:r>
      <w:r w:rsidR="00380AE2" w:rsidRPr="003A3855">
        <w:rPr>
          <w:rFonts w:ascii="Palatino Linotype" w:hAnsi="Palatino Linotype" w:cs="Tahoma"/>
          <w:sz w:val="22"/>
          <w:szCs w:val="24"/>
        </w:rPr>
        <w:t xml:space="preserve">El </w:t>
      </w:r>
      <w:r w:rsidR="006B25A4">
        <w:rPr>
          <w:rFonts w:ascii="Palatino Linotype" w:hAnsi="Palatino Linotype" w:cs="Tahoma"/>
          <w:sz w:val="22"/>
          <w:szCs w:val="24"/>
        </w:rPr>
        <w:t>trece de mayo</w:t>
      </w:r>
      <w:r w:rsidR="00380AE2" w:rsidRPr="003A3855">
        <w:rPr>
          <w:rFonts w:ascii="Palatino Linotype" w:hAnsi="Palatino Linotype" w:cs="Tahoma"/>
          <w:sz w:val="22"/>
          <w:szCs w:val="24"/>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6B25A4">
        <w:rPr>
          <w:rFonts w:ascii="Palatino Linotype" w:hAnsi="Palatino Linotype" w:cs="Tahoma"/>
          <w:sz w:val="22"/>
          <w:szCs w:val="24"/>
        </w:rPr>
        <w:t>dieciséis de mayo</w:t>
      </w:r>
      <w:r w:rsidR="00380AE2" w:rsidRPr="003A3855">
        <w:rPr>
          <w:rFonts w:ascii="Palatino Linotype" w:hAnsi="Palatino Linotype" w:cs="Tahoma"/>
          <w:sz w:val="22"/>
          <w:szCs w:val="24"/>
        </w:rPr>
        <w:t xml:space="preserve"> </w:t>
      </w:r>
      <w:r w:rsidR="006B25A4">
        <w:rPr>
          <w:rFonts w:ascii="Palatino Linotype" w:hAnsi="Palatino Linotype" w:cs="Tahoma"/>
          <w:sz w:val="22"/>
          <w:szCs w:val="24"/>
        </w:rPr>
        <w:t>de la anualidad en curso</w:t>
      </w:r>
      <w:r w:rsidR="00380AE2" w:rsidRPr="003A3855">
        <w:rPr>
          <w:rFonts w:ascii="Palatino Linotype" w:hAnsi="Palatino Linotype" w:cs="Tahoma"/>
          <w:sz w:val="22"/>
          <w:szCs w:val="24"/>
        </w:rPr>
        <w:t>.</w:t>
      </w:r>
    </w:p>
    <w:p w14:paraId="77FB5BD3" w14:textId="77777777" w:rsidR="00380AE2" w:rsidRDefault="00380AE2" w:rsidP="00671BFE">
      <w:pPr>
        <w:spacing w:line="360" w:lineRule="auto"/>
        <w:jc w:val="both"/>
        <w:rPr>
          <w:rFonts w:ascii="Palatino Linotype" w:hAnsi="Palatino Linotype" w:cs="Tahoma"/>
          <w:b/>
          <w:sz w:val="22"/>
          <w:szCs w:val="22"/>
        </w:rPr>
      </w:pPr>
    </w:p>
    <w:p w14:paraId="6C257A43" w14:textId="1E828F30" w:rsidR="00671BFE" w:rsidRPr="00AF6580" w:rsidRDefault="00C42A84" w:rsidP="00671BFE">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80AE2">
        <w:rPr>
          <w:rFonts w:ascii="Palatino Linotype" w:hAnsi="Palatino Linotype" w:cs="Tahoma"/>
          <w:b/>
          <w:sz w:val="22"/>
          <w:szCs w:val="22"/>
        </w:rPr>
        <w:t xml:space="preserve">) </w:t>
      </w:r>
      <w:r w:rsidR="00671BFE" w:rsidRPr="00AF6580">
        <w:rPr>
          <w:rFonts w:ascii="Palatino Linotype" w:hAnsi="Palatino Linotype" w:cs="Tahoma"/>
          <w:b/>
          <w:sz w:val="22"/>
          <w:szCs w:val="22"/>
        </w:rPr>
        <w:t>Cierre de instrucción:</w:t>
      </w:r>
      <w:r w:rsidR="00671BFE" w:rsidRPr="00AF6580">
        <w:rPr>
          <w:rFonts w:ascii="Palatino Linotype" w:hAnsi="Palatino Linotype" w:cs="Tahoma"/>
          <w:sz w:val="22"/>
          <w:szCs w:val="22"/>
        </w:rPr>
        <w:t xml:space="preserve"> El </w:t>
      </w:r>
      <w:r w:rsidR="006B25A4" w:rsidRPr="00C42A84">
        <w:rPr>
          <w:rFonts w:ascii="Palatino Linotype" w:hAnsi="Palatino Linotype" w:cs="Tahoma"/>
          <w:sz w:val="22"/>
          <w:szCs w:val="22"/>
        </w:rPr>
        <w:t>dieci</w:t>
      </w:r>
      <w:r w:rsidRPr="00C42A84">
        <w:rPr>
          <w:rFonts w:ascii="Palatino Linotype" w:hAnsi="Palatino Linotype" w:cs="Tahoma"/>
          <w:sz w:val="22"/>
          <w:szCs w:val="22"/>
        </w:rPr>
        <w:t>siete</w:t>
      </w:r>
      <w:r w:rsidR="006B25A4" w:rsidRPr="00C42A84">
        <w:rPr>
          <w:rFonts w:ascii="Palatino Linotype" w:hAnsi="Palatino Linotype" w:cs="Tahoma"/>
          <w:sz w:val="22"/>
          <w:szCs w:val="22"/>
        </w:rPr>
        <w:t xml:space="preserve"> de mayo</w:t>
      </w:r>
      <w:r w:rsidR="00380AE2">
        <w:rPr>
          <w:rFonts w:ascii="Palatino Linotype" w:hAnsi="Palatino Linotype" w:cs="Tahoma"/>
          <w:sz w:val="22"/>
          <w:szCs w:val="22"/>
        </w:rPr>
        <w:t xml:space="preserve"> de</w:t>
      </w:r>
      <w:r w:rsidR="00671BFE">
        <w:rPr>
          <w:rFonts w:ascii="Palatino Linotype" w:hAnsi="Palatino Linotype" w:cs="Tahoma"/>
          <w:sz w:val="22"/>
          <w:szCs w:val="22"/>
        </w:rPr>
        <w:t xml:space="preserve"> dos mil diecinueve</w:t>
      </w:r>
      <w:r w:rsidR="00671BFE"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w:t>
      </w:r>
      <w:r w:rsidR="00671BFE" w:rsidRPr="00C42A84">
        <w:rPr>
          <w:rFonts w:ascii="Palatino Linotype" w:hAnsi="Palatino Linotype" w:cs="Tahoma"/>
          <w:sz w:val="22"/>
          <w:szCs w:val="22"/>
        </w:rPr>
        <w:t>fue notificado a las partes el mismo día</w:t>
      </w:r>
      <w:r w:rsidR="00671BFE" w:rsidRPr="00AF6580">
        <w:rPr>
          <w:rFonts w:ascii="Palatino Linotype" w:hAnsi="Palatino Linotype" w:cs="Tahoma"/>
          <w:sz w:val="22"/>
          <w:szCs w:val="22"/>
        </w:rPr>
        <w:t xml:space="preserve">, a través del </w:t>
      </w:r>
      <w:r w:rsidR="00E13563">
        <w:rPr>
          <w:rFonts w:ascii="Palatino Linotype" w:hAnsi="Palatino Linotype" w:cs="Tahoma"/>
          <w:sz w:val="22"/>
          <w:szCs w:val="22"/>
        </w:rPr>
        <w:t>Sistema de Acceso a la Información Mexiquense (SAIMEX).</w:t>
      </w:r>
    </w:p>
    <w:p w14:paraId="74D03BB8" w14:textId="77777777" w:rsidR="00671BFE" w:rsidRPr="00AF6580" w:rsidRDefault="00671BFE" w:rsidP="00671BFE">
      <w:pPr>
        <w:spacing w:line="360" w:lineRule="auto"/>
        <w:jc w:val="both"/>
        <w:rPr>
          <w:rFonts w:ascii="Palatino Linotype" w:hAnsi="Palatino Linotype" w:cs="Tahoma"/>
          <w:b/>
          <w:sz w:val="22"/>
          <w:szCs w:val="22"/>
        </w:rPr>
      </w:pPr>
    </w:p>
    <w:p w14:paraId="73900AE3" w14:textId="77777777" w:rsidR="00671BFE" w:rsidRDefault="00671BFE" w:rsidP="00671BFE">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18EF6E8" w14:textId="77777777" w:rsidR="00E13563" w:rsidRDefault="00E13563" w:rsidP="00671BFE">
      <w:pPr>
        <w:spacing w:line="360" w:lineRule="auto"/>
        <w:jc w:val="both"/>
        <w:rPr>
          <w:rFonts w:ascii="Palatino Linotype" w:hAnsi="Palatino Linotype" w:cs="Tahoma"/>
          <w:color w:val="000000"/>
          <w:sz w:val="22"/>
          <w:szCs w:val="22"/>
        </w:rPr>
      </w:pPr>
    </w:p>
    <w:p w14:paraId="0890CDB1" w14:textId="77777777" w:rsidR="00EE6848" w:rsidRDefault="00EE6848" w:rsidP="00671BFE">
      <w:pPr>
        <w:spacing w:line="360" w:lineRule="auto"/>
        <w:jc w:val="center"/>
        <w:rPr>
          <w:rFonts w:ascii="Palatino Linotype" w:hAnsi="Palatino Linotype" w:cs="Tahoma"/>
          <w:b/>
          <w:sz w:val="22"/>
          <w:szCs w:val="22"/>
        </w:rPr>
      </w:pPr>
    </w:p>
    <w:p w14:paraId="362FC223" w14:textId="77777777" w:rsidR="00EE6848" w:rsidRDefault="00EE6848" w:rsidP="00671BFE">
      <w:pPr>
        <w:spacing w:line="360" w:lineRule="auto"/>
        <w:jc w:val="center"/>
        <w:rPr>
          <w:rFonts w:ascii="Palatino Linotype" w:hAnsi="Palatino Linotype" w:cs="Tahoma"/>
          <w:b/>
          <w:sz w:val="22"/>
          <w:szCs w:val="22"/>
        </w:rPr>
      </w:pPr>
    </w:p>
    <w:p w14:paraId="77FE88D8" w14:textId="77777777" w:rsidR="00671BFE" w:rsidRPr="00AF6580" w:rsidRDefault="00671BFE" w:rsidP="00671BFE">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14:paraId="7AD4B356" w14:textId="77777777" w:rsidR="00671BFE" w:rsidRPr="00AF6580" w:rsidRDefault="00671BFE" w:rsidP="00671BFE">
      <w:pPr>
        <w:spacing w:line="360" w:lineRule="auto"/>
        <w:rPr>
          <w:rFonts w:ascii="Palatino Linotype" w:hAnsi="Palatino Linotype" w:cs="Tahoma"/>
          <w:b/>
          <w:sz w:val="22"/>
          <w:szCs w:val="22"/>
        </w:rPr>
      </w:pPr>
    </w:p>
    <w:p w14:paraId="4CF0E799" w14:textId="77777777" w:rsidR="00671BFE" w:rsidRPr="00AF6580" w:rsidRDefault="00671BFE" w:rsidP="00671BFE">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14:paraId="50F1AE13" w14:textId="77777777" w:rsidR="00671BFE" w:rsidRPr="00AF6580" w:rsidRDefault="00671BFE" w:rsidP="00671BFE">
      <w:pPr>
        <w:spacing w:line="360" w:lineRule="auto"/>
        <w:jc w:val="both"/>
        <w:rPr>
          <w:rFonts w:ascii="Palatino Linotype" w:eastAsia="Batang" w:hAnsi="Palatino Linotype" w:cs="Tahoma"/>
          <w:b/>
          <w:bCs/>
          <w:sz w:val="22"/>
          <w:szCs w:val="22"/>
        </w:rPr>
      </w:pPr>
    </w:p>
    <w:p w14:paraId="62AFF268" w14:textId="3C882BF9" w:rsidR="00671BFE" w:rsidRPr="00AF6580" w:rsidRDefault="00671BFE" w:rsidP="00671BFE">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3530D4" w:rsidRPr="00AF6580">
        <w:rPr>
          <w:rFonts w:ascii="Palatino Linotype" w:hAnsi="Palatino Linotype" w:cs="Tahoma"/>
          <w:sz w:val="22"/>
          <w:szCs w:val="22"/>
          <w:shd w:val="clear" w:color="auto" w:fill="FFFFFF"/>
        </w:rPr>
        <w:t>Recurso</w:t>
      </w:r>
      <w:r w:rsidRPr="00AF6580">
        <w:rPr>
          <w:rFonts w:ascii="Palatino Linotype" w:hAnsi="Palatino Linotype" w:cs="Tahoma"/>
          <w:sz w:val="22"/>
          <w:szCs w:val="22"/>
          <w:shd w:val="clear" w:color="auto" w:fill="FFFFFF"/>
        </w:rPr>
        <w:t xml:space="preserve"> de </w:t>
      </w:r>
      <w:r w:rsidR="003530D4" w:rsidRPr="00AF6580">
        <w:rPr>
          <w:rFonts w:ascii="Palatino Linotype" w:hAnsi="Palatino Linotype" w:cs="Tahoma"/>
          <w:sz w:val="22"/>
          <w:szCs w:val="22"/>
          <w:shd w:val="clear" w:color="auto" w:fill="FFFFFF"/>
        </w:rPr>
        <w:t>Rev</w:t>
      </w:r>
      <w:r w:rsidR="003530D4">
        <w:rPr>
          <w:rFonts w:ascii="Palatino Linotype" w:hAnsi="Palatino Linotype" w:cs="Tahoma"/>
          <w:sz w:val="22"/>
          <w:szCs w:val="22"/>
          <w:shd w:val="clear" w:color="auto" w:fill="FFFFFF"/>
        </w:rPr>
        <w:t>isión interpuesto por la parte r</w:t>
      </w:r>
      <w:r w:rsidRPr="00AF6580">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AF6580"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DB40FF" w14:textId="4FB7766D" w:rsidR="00FC65AB" w:rsidRPr="00264982" w:rsidRDefault="00671BFE" w:rsidP="00FC65AB">
      <w:pPr>
        <w:autoSpaceDE w:val="0"/>
        <w:autoSpaceDN w:val="0"/>
        <w:adjustRightInd w:val="0"/>
        <w:spacing w:line="360" w:lineRule="auto"/>
        <w:jc w:val="both"/>
        <w:rPr>
          <w:rFonts w:ascii="Palatino Linotype" w:hAnsi="Palatino Linotype" w:cs="Tahoma"/>
          <w:sz w:val="22"/>
          <w:szCs w:val="22"/>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00FC65AB" w:rsidRPr="00264982">
        <w:rPr>
          <w:rFonts w:ascii="Palatino Linotype" w:hAnsi="Palatino Linotype" w:cs="Tahoma"/>
          <w:b/>
          <w:sz w:val="22"/>
          <w:szCs w:val="22"/>
        </w:rPr>
        <w:t>Metodología de estudio.</w:t>
      </w:r>
    </w:p>
    <w:p w14:paraId="0F596277" w14:textId="77777777" w:rsidR="00FC65AB" w:rsidRPr="00FC65AB" w:rsidRDefault="00FC65AB" w:rsidP="00FC65AB">
      <w:pPr>
        <w:autoSpaceDE w:val="0"/>
        <w:autoSpaceDN w:val="0"/>
        <w:adjustRightInd w:val="0"/>
        <w:spacing w:line="360" w:lineRule="auto"/>
        <w:jc w:val="both"/>
        <w:rPr>
          <w:rFonts w:ascii="Palatino Linotype" w:hAnsi="Palatino Linotype" w:cs="Tahoma"/>
          <w:sz w:val="10"/>
          <w:szCs w:val="22"/>
        </w:rPr>
      </w:pPr>
    </w:p>
    <w:p w14:paraId="73231691" w14:textId="77777777" w:rsidR="00FC65AB" w:rsidRPr="00264982" w:rsidRDefault="00FC65AB" w:rsidP="00FC65AB">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De las constancias que forma</w:t>
      </w:r>
      <w:r>
        <w:rPr>
          <w:rFonts w:ascii="Palatino Linotype" w:hAnsi="Palatino Linotype" w:cs="Tahoma"/>
          <w:sz w:val="22"/>
          <w:szCs w:val="22"/>
        </w:rPr>
        <w:t>n</w:t>
      </w:r>
      <w:r w:rsidRPr="00264982">
        <w:rPr>
          <w:rFonts w:ascii="Palatino Linotype" w:hAnsi="Palatino Linotype" w:cs="Tahoma"/>
          <w:sz w:val="22"/>
          <w:szCs w:val="22"/>
        </w:rPr>
        <w:t xml:space="preserve"> parte del Recurso de Revisión que se analiza, se advierte que previo al estudio del fondo de la </w:t>
      </w:r>
      <w:r w:rsidRPr="00264982">
        <w:rPr>
          <w:rFonts w:ascii="Palatino Linotype" w:hAnsi="Palatino Linotype" w:cs="Tahoma"/>
          <w:i/>
          <w:sz w:val="22"/>
          <w:szCs w:val="22"/>
        </w:rPr>
        <w:t>litis</w:t>
      </w:r>
      <w:r w:rsidRPr="00264982">
        <w:rPr>
          <w:rFonts w:ascii="Palatino Linotype" w:hAnsi="Palatino Linotype" w:cs="Tahoma"/>
          <w:sz w:val="22"/>
          <w:szCs w:val="22"/>
        </w:rPr>
        <w:t>, es necesario estudiar las causales de improcedencia</w:t>
      </w:r>
      <w:r>
        <w:rPr>
          <w:rFonts w:ascii="Palatino Linotype" w:hAnsi="Palatino Linotype" w:cs="Tahoma"/>
          <w:sz w:val="22"/>
          <w:szCs w:val="22"/>
        </w:rPr>
        <w:t xml:space="preserve"> y sobreseimiento</w:t>
      </w:r>
      <w:r w:rsidRPr="00264982">
        <w:rPr>
          <w:rFonts w:ascii="Palatino Linotype" w:hAnsi="Palatino Linotype" w:cs="Tahoma"/>
          <w:sz w:val="22"/>
          <w:szCs w:val="22"/>
        </w:rPr>
        <w:t xml:space="preserve"> para determinar lo que en Derecho proceda.</w:t>
      </w:r>
    </w:p>
    <w:p w14:paraId="2425A061" w14:textId="77777777" w:rsidR="00FC65AB"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1379374" w14:textId="77777777" w:rsidR="00EE6848" w:rsidRDefault="00EE6848"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20A1B5" w14:textId="77777777" w:rsidR="00EE6848" w:rsidRDefault="00EE6848"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AE86B0D" w14:textId="77777777" w:rsidR="00EE6848" w:rsidRDefault="00EE6848"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5FCACF" w14:textId="77777777" w:rsidR="00EE6848" w:rsidRDefault="00EE6848"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866BB3" w14:textId="3EFF89A2" w:rsidR="00FC65AB" w:rsidRPr="00AF6580"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b/>
          <w:color w:val="000000"/>
          <w:sz w:val="22"/>
          <w:szCs w:val="22"/>
          <w:lang w:eastAsia="es-MX"/>
        </w:rPr>
        <w:t>Causales de improcedencia.</w:t>
      </w:r>
    </w:p>
    <w:p w14:paraId="09DE904A" w14:textId="77777777" w:rsidR="00FC65AB" w:rsidRPr="00AF6580"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522DB1" w14:textId="77777777" w:rsidR="00FC65AB"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DAFABB9" w14:textId="77777777" w:rsidR="00FC65AB" w:rsidRPr="00AF6580"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75BE2E6" w14:textId="6944E942" w:rsidR="00FC65AB" w:rsidRPr="003D5DCE" w:rsidRDefault="00FC65AB" w:rsidP="00FC65AB">
      <w:pPr>
        <w:spacing w:line="360" w:lineRule="auto"/>
        <w:jc w:val="both"/>
        <w:rPr>
          <w:rFonts w:ascii="Palatino Linotype" w:hAnsi="Palatino Linotype" w:cs="Tahoma"/>
          <w:sz w:val="22"/>
          <w:szCs w:val="24"/>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w:t>
      </w:r>
      <w:r w:rsidRPr="003D5DCE">
        <w:rPr>
          <w:rFonts w:ascii="Palatino Linotype" w:hAnsi="Palatino Linotype" w:cs="Tahoma"/>
          <w:sz w:val="22"/>
          <w:szCs w:val="24"/>
        </w:rPr>
        <w:t xml:space="preserve">el recurso fue presentado dentro del plazo establecido en el artículo 178 de la Ley la materia; </w:t>
      </w:r>
      <w:r>
        <w:rPr>
          <w:rFonts w:ascii="Palatino Linotype" w:hAnsi="Palatino Linotype" w:cs="Tahoma"/>
          <w:sz w:val="22"/>
          <w:szCs w:val="24"/>
        </w:rPr>
        <w:t xml:space="preserve">aunado a </w:t>
      </w:r>
      <w:r w:rsidRPr="003D5DCE">
        <w:rPr>
          <w:rFonts w:ascii="Palatino Linotype" w:hAnsi="Palatino Linotype" w:cs="Tahoma"/>
          <w:sz w:val="22"/>
          <w:szCs w:val="24"/>
        </w:rPr>
        <w:t>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B1C73C8" w14:textId="77777777" w:rsidR="00FC65AB" w:rsidRPr="00AF6580"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D92C4E2" w14:textId="278DA2F1" w:rsidR="00FC65AB"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En ese tenor, mediante acuerdo de fecha de veintidós de marzo del año en curso, este Instituto admitió a trámite el </w:t>
      </w:r>
      <w:r w:rsidR="003530D4">
        <w:rPr>
          <w:rFonts w:ascii="Palatino Linotype" w:eastAsia="Calibri" w:hAnsi="Palatino Linotype" w:cs="Tahoma"/>
          <w:color w:val="000000"/>
          <w:sz w:val="22"/>
          <w:szCs w:val="22"/>
          <w:lang w:eastAsia="es-MX"/>
        </w:rPr>
        <w:t>R</w:t>
      </w:r>
      <w:r>
        <w:rPr>
          <w:rFonts w:ascii="Palatino Linotype" w:eastAsia="Calibri" w:hAnsi="Palatino Linotype" w:cs="Tahoma"/>
          <w:color w:val="000000"/>
          <w:sz w:val="22"/>
          <w:szCs w:val="22"/>
          <w:lang w:eastAsia="es-MX"/>
        </w:rPr>
        <w:t xml:space="preserve">ecurso de </w:t>
      </w:r>
      <w:r w:rsidR="003530D4">
        <w:rPr>
          <w:rFonts w:ascii="Palatino Linotype" w:eastAsia="Calibri" w:hAnsi="Palatino Linotype" w:cs="Tahoma"/>
          <w:color w:val="000000"/>
          <w:sz w:val="22"/>
          <w:szCs w:val="22"/>
          <w:lang w:eastAsia="es-MX"/>
        </w:rPr>
        <w:t>R</w:t>
      </w:r>
      <w:r>
        <w:rPr>
          <w:rFonts w:ascii="Palatino Linotype" w:eastAsia="Calibri" w:hAnsi="Palatino Linotype" w:cs="Tahoma"/>
          <w:color w:val="000000"/>
          <w:sz w:val="22"/>
          <w:szCs w:val="22"/>
          <w:lang w:eastAsia="es-MX"/>
        </w:rPr>
        <w:t>evisión que nos ocupa en atención a que el solicitante se inconformó por la declaración de incompetencia del sujeto obligado, por lo que en la especie  se actualizó</w:t>
      </w:r>
      <w:r w:rsidRPr="00AF6580">
        <w:rPr>
          <w:rFonts w:ascii="Palatino Linotype" w:eastAsia="Calibri" w:hAnsi="Palatino Linotype" w:cs="Tahoma"/>
          <w:color w:val="000000"/>
          <w:sz w:val="22"/>
          <w:szCs w:val="22"/>
          <w:lang w:eastAsia="es-MX"/>
        </w:rPr>
        <w:t xml:space="preserve"> la causal de procedencia señalada en el artículo 179, fracción </w:t>
      </w:r>
      <w:r>
        <w:rPr>
          <w:rFonts w:ascii="Palatino Linotype" w:eastAsia="Calibri" w:hAnsi="Palatino Linotype" w:cs="Tahoma"/>
          <w:color w:val="000000"/>
          <w:sz w:val="22"/>
          <w:szCs w:val="22"/>
          <w:lang w:eastAsia="es-MX"/>
        </w:rPr>
        <w:t>IV</w:t>
      </w:r>
      <w:r w:rsidRPr="00AF6580">
        <w:rPr>
          <w:rFonts w:ascii="Palatino Linotype" w:eastAsia="Calibri" w:hAnsi="Palatino Linotype" w:cs="Tahoma"/>
          <w:color w:val="000000"/>
          <w:sz w:val="22"/>
          <w:szCs w:val="22"/>
          <w:lang w:eastAsia="es-MX"/>
        </w:rPr>
        <w:t>, de la Ley de la materia</w:t>
      </w:r>
      <w:r w:rsidR="003D2C5B">
        <w:rPr>
          <w:rFonts w:ascii="Palatino Linotype" w:eastAsia="Calibri" w:hAnsi="Palatino Linotype" w:cs="Tahoma"/>
          <w:color w:val="000000"/>
          <w:sz w:val="22"/>
          <w:szCs w:val="22"/>
          <w:lang w:eastAsia="es-MX"/>
        </w:rPr>
        <w:t>.</w:t>
      </w:r>
    </w:p>
    <w:p w14:paraId="5297C414" w14:textId="77777777" w:rsidR="00FC65AB" w:rsidRDefault="00FC65AB" w:rsidP="00FC65A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F42F0F" w14:textId="77777777" w:rsidR="00EE6848" w:rsidRDefault="00EE6848" w:rsidP="00FC65AB">
      <w:pPr>
        <w:spacing w:line="360" w:lineRule="auto"/>
        <w:jc w:val="both"/>
        <w:rPr>
          <w:rFonts w:ascii="Palatino Linotype" w:eastAsia="Calibri" w:hAnsi="Palatino Linotype" w:cs="Tahoma"/>
          <w:b/>
          <w:sz w:val="22"/>
          <w:szCs w:val="22"/>
          <w:lang w:eastAsia="es-ES_tradnl"/>
        </w:rPr>
      </w:pPr>
    </w:p>
    <w:p w14:paraId="234A1307" w14:textId="77777777" w:rsidR="00FC65AB" w:rsidRPr="005B3636" w:rsidRDefault="00FC65AB" w:rsidP="00FC65AB">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6BC8AC43" w14:textId="77777777" w:rsidR="00FC65AB" w:rsidRPr="005B3636" w:rsidRDefault="00FC65AB" w:rsidP="00FC65AB">
      <w:pPr>
        <w:spacing w:line="360" w:lineRule="auto"/>
        <w:jc w:val="both"/>
        <w:rPr>
          <w:rFonts w:ascii="Palatino Linotype" w:eastAsia="Calibri" w:hAnsi="Palatino Linotype" w:cs="Tahoma"/>
          <w:sz w:val="22"/>
          <w:szCs w:val="22"/>
          <w:lang w:eastAsia="es-ES_tradnl"/>
        </w:rPr>
      </w:pPr>
    </w:p>
    <w:p w14:paraId="0C857370" w14:textId="5C55F769" w:rsidR="00FC65AB" w:rsidRPr="00AF6580" w:rsidRDefault="00FC65AB" w:rsidP="00FC65AB">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3530D4">
        <w:rPr>
          <w:rFonts w:ascii="Palatino Linotype" w:eastAsia="Calibri" w:hAnsi="Palatino Linotype" w:cs="Tahoma"/>
          <w:bCs/>
          <w:color w:val="000000"/>
          <w:sz w:val="22"/>
          <w:szCs w:val="22"/>
          <w:lang w:eastAsia="es-ES_tradnl"/>
        </w:rPr>
        <w:t>Recurso d</w:t>
      </w:r>
      <w:r w:rsidR="003530D4" w:rsidRPr="00AF6580">
        <w:rPr>
          <w:rFonts w:ascii="Palatino Linotype" w:eastAsia="Calibri" w:hAnsi="Palatino Linotype" w:cs="Tahoma"/>
          <w:bCs/>
          <w:color w:val="000000"/>
          <w:sz w:val="22"/>
          <w:szCs w:val="22"/>
          <w:lang w:eastAsia="es-ES_tradnl"/>
        </w:rPr>
        <w:t xml:space="preserve">e Revisión </w:t>
      </w:r>
      <w:r w:rsidRPr="00AF6580">
        <w:rPr>
          <w:rFonts w:ascii="Palatino Linotype" w:eastAsia="Calibri" w:hAnsi="Palatino Linotype" w:cs="Tahoma"/>
          <w:bCs/>
          <w:color w:val="000000"/>
          <w:sz w:val="22"/>
          <w:szCs w:val="22"/>
          <w:lang w:eastAsia="es-ES_tradnl"/>
        </w:rPr>
        <w:t>será sobreseído en todo o en parte, cuando, una vez admitido, se actualice alguno de los siguientes supuestos:</w:t>
      </w:r>
    </w:p>
    <w:p w14:paraId="76AA5525" w14:textId="77777777" w:rsidR="00FC65AB" w:rsidRPr="00AF6580" w:rsidRDefault="00FC65AB" w:rsidP="00FC65AB">
      <w:pPr>
        <w:spacing w:line="360" w:lineRule="auto"/>
        <w:jc w:val="both"/>
        <w:rPr>
          <w:rFonts w:ascii="Palatino Linotype" w:eastAsia="Calibri" w:hAnsi="Palatino Linotype" w:cs="Tahoma"/>
          <w:bCs/>
          <w:color w:val="000000"/>
          <w:sz w:val="22"/>
          <w:szCs w:val="22"/>
          <w:lang w:eastAsia="es-ES_tradnl"/>
        </w:rPr>
      </w:pPr>
    </w:p>
    <w:p w14:paraId="7F9154E3" w14:textId="77777777" w:rsidR="00FC65AB" w:rsidRPr="00AF6580" w:rsidRDefault="00FC65AB" w:rsidP="00FC65AB">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057290C3" w14:textId="77777777" w:rsidR="00FC65AB" w:rsidRPr="00AF6580" w:rsidRDefault="00FC65AB" w:rsidP="00FC65AB">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recurrente fallezca o, tratándose de personas </w:t>
      </w:r>
      <w:r>
        <w:rPr>
          <w:rFonts w:ascii="Palatino Linotype" w:eastAsia="Calibri" w:hAnsi="Palatino Linotype" w:cs="Tahoma"/>
          <w:bCs/>
          <w:color w:val="000000"/>
          <w:sz w:val="22"/>
          <w:szCs w:val="22"/>
          <w:lang w:eastAsia="es-ES_tradnl"/>
        </w:rPr>
        <w:t>jurídicas colectivas,</w:t>
      </w:r>
      <w:r w:rsidRPr="00AF6580">
        <w:rPr>
          <w:rFonts w:ascii="Palatino Linotype" w:eastAsia="Calibri" w:hAnsi="Palatino Linotype" w:cs="Tahoma"/>
          <w:bCs/>
          <w:color w:val="000000"/>
          <w:sz w:val="22"/>
          <w:szCs w:val="22"/>
          <w:lang w:eastAsia="es-ES_tradnl"/>
        </w:rPr>
        <w:t xml:space="preserve"> se disuelva;</w:t>
      </w:r>
    </w:p>
    <w:p w14:paraId="17284BE7" w14:textId="77777777" w:rsidR="00FC65AB" w:rsidRPr="00AF6580" w:rsidRDefault="00FC65AB" w:rsidP="00FC65AB">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FF4A632" w14:textId="77777777" w:rsidR="00FC65AB" w:rsidRPr="00AF6580" w:rsidRDefault="00FC65AB" w:rsidP="00FC65AB">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6798BEBA" w14:textId="77777777" w:rsidR="00FC65AB" w:rsidRPr="00AF6580" w:rsidRDefault="00FC65AB" w:rsidP="00FC65AB">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69D9DB6E" w14:textId="77777777" w:rsidR="00FC65AB" w:rsidRDefault="00FC65AB" w:rsidP="00FC65AB">
      <w:pPr>
        <w:spacing w:line="360" w:lineRule="auto"/>
        <w:jc w:val="both"/>
        <w:rPr>
          <w:rFonts w:ascii="Palatino Linotype" w:eastAsia="Calibri" w:hAnsi="Palatino Linotype" w:cs="Tahoma"/>
          <w:bCs/>
          <w:color w:val="000000"/>
          <w:sz w:val="22"/>
          <w:szCs w:val="22"/>
          <w:lang w:eastAsia="es-ES_tradnl"/>
        </w:rPr>
      </w:pPr>
    </w:p>
    <w:p w14:paraId="6C4FDFC5" w14:textId="507234A7" w:rsidR="003D2C5B" w:rsidRPr="003D2C5B" w:rsidRDefault="003D2C5B" w:rsidP="00FC65AB">
      <w:pPr>
        <w:spacing w:line="360" w:lineRule="auto"/>
        <w:jc w:val="both"/>
        <w:rPr>
          <w:rFonts w:ascii="Palatino Linotype" w:eastAsia="Calibri" w:hAnsi="Palatino Linotype" w:cs="Tahoma"/>
          <w:b/>
          <w:bCs/>
          <w:color w:val="000000"/>
          <w:sz w:val="22"/>
          <w:szCs w:val="22"/>
          <w:lang w:eastAsia="es-ES_tradnl"/>
        </w:rPr>
      </w:pPr>
      <w:r w:rsidRPr="003D2C5B">
        <w:rPr>
          <w:rFonts w:ascii="Palatino Linotype" w:eastAsia="Calibri" w:hAnsi="Palatino Linotype" w:cs="Tahoma"/>
          <w:b/>
          <w:bCs/>
          <w:color w:val="000000"/>
          <w:sz w:val="22"/>
          <w:szCs w:val="22"/>
          <w:lang w:eastAsia="es-ES_tradnl"/>
        </w:rPr>
        <w:t xml:space="preserve">TERCERO. Análisis de las causales de sobreseimiento. </w:t>
      </w:r>
    </w:p>
    <w:p w14:paraId="44643A79" w14:textId="77777777" w:rsidR="003D2C5B" w:rsidRDefault="003D2C5B" w:rsidP="003D2C5B">
      <w:pPr>
        <w:widowControl w:val="0"/>
        <w:spacing w:line="360" w:lineRule="auto"/>
        <w:jc w:val="both"/>
        <w:rPr>
          <w:rFonts w:ascii="Palatino Linotype" w:hAnsi="Palatino Linotype" w:cs="Tahoma"/>
          <w:sz w:val="22"/>
          <w:szCs w:val="22"/>
        </w:rPr>
      </w:pPr>
    </w:p>
    <w:p w14:paraId="002C73D4" w14:textId="73DCD80C" w:rsidR="003D2C5B" w:rsidRPr="00512962" w:rsidRDefault="003D2C5B" w:rsidP="003D2C5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5E8A7161" w14:textId="77777777" w:rsidR="003D2C5B" w:rsidRDefault="003D2C5B" w:rsidP="00DB43FD">
      <w:pPr>
        <w:spacing w:line="360" w:lineRule="auto"/>
        <w:jc w:val="both"/>
        <w:rPr>
          <w:rFonts w:ascii="Palatino Linotype" w:hAnsi="Palatino Linotype" w:cs="Tahoma"/>
          <w:sz w:val="22"/>
          <w:szCs w:val="22"/>
        </w:rPr>
      </w:pPr>
    </w:p>
    <w:p w14:paraId="00387181" w14:textId="61A4FF89" w:rsidR="00DB43FD" w:rsidRDefault="003D2C5B" w:rsidP="00DB43FD">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No obstante, e</w:t>
      </w:r>
      <w:r w:rsidR="00DB43FD">
        <w:rPr>
          <w:rFonts w:ascii="Palatino Linotype" w:hAnsi="Palatino Linotype" w:cs="Tahoma"/>
          <w:sz w:val="22"/>
          <w:szCs w:val="22"/>
        </w:rPr>
        <w:t xml:space="preserve">n el </w:t>
      </w:r>
      <w:r>
        <w:rPr>
          <w:rFonts w:ascii="Palatino Linotype" w:hAnsi="Palatino Linotype" w:cs="Tahoma"/>
          <w:sz w:val="22"/>
          <w:szCs w:val="22"/>
        </w:rPr>
        <w:t>asunto que nos ocupa</w:t>
      </w:r>
      <w:r w:rsidR="00DB43FD">
        <w:rPr>
          <w:rFonts w:ascii="Palatino Linotype" w:hAnsi="Palatino Linotype" w:cs="Tahoma"/>
          <w:sz w:val="22"/>
          <w:szCs w:val="22"/>
        </w:rPr>
        <w:t xml:space="preserve"> se actualiza la causal de sobreseimiento contenida en </w:t>
      </w:r>
      <w:r>
        <w:rPr>
          <w:rFonts w:ascii="Palatino Linotype" w:hAnsi="Palatino Linotype" w:cs="Tahoma"/>
          <w:sz w:val="22"/>
          <w:szCs w:val="22"/>
        </w:rPr>
        <w:t>la fracción I del artículo anteriormente citado,</w:t>
      </w:r>
      <w:r>
        <w:rPr>
          <w:rFonts w:ascii="Palatino Linotype" w:eastAsia="Calibri" w:hAnsi="Palatino Linotype" w:cs="Tahoma"/>
          <w:bCs/>
          <w:color w:val="000000"/>
          <w:sz w:val="22"/>
          <w:szCs w:val="22"/>
          <w:lang w:eastAsia="es-ES_tradnl"/>
        </w:rPr>
        <w:t xml:space="preserve"> la cual </w:t>
      </w:r>
      <w:r w:rsidR="00DB43FD">
        <w:rPr>
          <w:rFonts w:ascii="Palatino Linotype" w:eastAsia="Calibri" w:hAnsi="Palatino Linotype" w:cs="Tahoma"/>
          <w:bCs/>
          <w:color w:val="000000"/>
          <w:sz w:val="22"/>
          <w:szCs w:val="22"/>
          <w:lang w:eastAsia="es-ES_tradnl"/>
        </w:rPr>
        <w:t xml:space="preserve">dispone </w:t>
      </w:r>
      <w:r w:rsidR="00DB43FD" w:rsidRPr="00AF6580">
        <w:rPr>
          <w:rFonts w:ascii="Palatino Linotype" w:eastAsia="Calibri" w:hAnsi="Palatino Linotype" w:cs="Tahoma"/>
          <w:bCs/>
          <w:color w:val="000000"/>
          <w:sz w:val="22"/>
          <w:szCs w:val="22"/>
          <w:lang w:eastAsia="es-ES_tradnl"/>
        </w:rPr>
        <w:t xml:space="preserve">que </w:t>
      </w:r>
      <w:r>
        <w:rPr>
          <w:rFonts w:ascii="Palatino Linotype" w:eastAsia="Calibri" w:hAnsi="Palatino Linotype" w:cs="Tahoma"/>
          <w:bCs/>
          <w:color w:val="000000"/>
          <w:sz w:val="22"/>
          <w:szCs w:val="22"/>
          <w:lang w:eastAsia="es-ES_tradnl"/>
        </w:rPr>
        <w:t xml:space="preserve">el </w:t>
      </w:r>
      <w:r w:rsidR="003530D4">
        <w:rPr>
          <w:rFonts w:ascii="Palatino Linotype" w:eastAsia="Calibri" w:hAnsi="Palatino Linotype" w:cs="Tahoma"/>
          <w:bCs/>
          <w:color w:val="000000"/>
          <w:sz w:val="22"/>
          <w:szCs w:val="22"/>
          <w:lang w:eastAsia="es-ES_tradnl"/>
        </w:rPr>
        <w:t>R</w:t>
      </w:r>
      <w:r>
        <w:rPr>
          <w:rFonts w:ascii="Palatino Linotype" w:eastAsia="Calibri" w:hAnsi="Palatino Linotype" w:cs="Tahoma"/>
          <w:bCs/>
          <w:color w:val="000000"/>
          <w:sz w:val="22"/>
          <w:szCs w:val="22"/>
          <w:lang w:eastAsia="es-ES_tradnl"/>
        </w:rPr>
        <w:t xml:space="preserve">ecurso de </w:t>
      </w:r>
      <w:r w:rsidR="003530D4">
        <w:rPr>
          <w:rFonts w:ascii="Palatino Linotype" w:eastAsia="Calibri" w:hAnsi="Palatino Linotype" w:cs="Tahoma"/>
          <w:bCs/>
          <w:color w:val="000000"/>
          <w:sz w:val="22"/>
          <w:szCs w:val="22"/>
          <w:lang w:eastAsia="es-ES_tradnl"/>
        </w:rPr>
        <w:t>R</w:t>
      </w:r>
      <w:r>
        <w:rPr>
          <w:rFonts w:ascii="Palatino Linotype" w:eastAsia="Calibri" w:hAnsi="Palatino Linotype" w:cs="Tahoma"/>
          <w:bCs/>
          <w:color w:val="000000"/>
          <w:sz w:val="22"/>
          <w:szCs w:val="22"/>
          <w:lang w:eastAsia="es-ES_tradnl"/>
        </w:rPr>
        <w:t>evisión</w:t>
      </w:r>
      <w:r w:rsidR="00DB43FD">
        <w:rPr>
          <w:rFonts w:ascii="Palatino Linotype" w:eastAsia="Calibri" w:hAnsi="Palatino Linotype" w:cs="Tahoma"/>
          <w:bCs/>
          <w:color w:val="000000"/>
          <w:sz w:val="22"/>
          <w:szCs w:val="22"/>
          <w:lang w:eastAsia="es-ES_tradnl"/>
        </w:rPr>
        <w:t xml:space="preserve"> </w:t>
      </w:r>
      <w:r w:rsidR="00DB43FD" w:rsidRPr="00AF6580">
        <w:rPr>
          <w:rFonts w:ascii="Palatino Linotype" w:eastAsia="Calibri" w:hAnsi="Palatino Linotype" w:cs="Tahoma"/>
          <w:bCs/>
          <w:color w:val="000000"/>
          <w:sz w:val="22"/>
          <w:szCs w:val="22"/>
          <w:lang w:eastAsia="es-ES_tradnl"/>
        </w:rPr>
        <w:t xml:space="preserve">será </w:t>
      </w:r>
      <w:r w:rsidR="00DB43FD" w:rsidRPr="00AF6580">
        <w:rPr>
          <w:rFonts w:ascii="Palatino Linotype" w:eastAsia="Calibri" w:hAnsi="Palatino Linotype" w:cs="Tahoma"/>
          <w:bCs/>
          <w:color w:val="000000"/>
          <w:sz w:val="22"/>
          <w:szCs w:val="22"/>
          <w:lang w:eastAsia="es-ES_tradnl"/>
        </w:rPr>
        <w:lastRenderedPageBreak/>
        <w:t xml:space="preserve">sobreseído en todo o en parte, cuando, una vez admitido, </w:t>
      </w:r>
      <w:r w:rsidR="00DB43FD">
        <w:rPr>
          <w:rFonts w:ascii="Palatino Linotype" w:eastAsia="Calibri" w:hAnsi="Palatino Linotype" w:cs="Tahoma"/>
          <w:bCs/>
          <w:color w:val="000000"/>
          <w:sz w:val="22"/>
          <w:szCs w:val="22"/>
          <w:lang w:eastAsia="es-ES_tradnl"/>
        </w:rPr>
        <w:t>e</w:t>
      </w:r>
      <w:r w:rsidR="00DB43FD" w:rsidRPr="00AF6580">
        <w:rPr>
          <w:rFonts w:ascii="Palatino Linotype" w:eastAsia="Calibri" w:hAnsi="Palatino Linotype" w:cs="Tahoma"/>
          <w:bCs/>
          <w:color w:val="000000"/>
          <w:sz w:val="22"/>
          <w:szCs w:val="22"/>
          <w:lang w:eastAsia="es-ES_tradnl"/>
        </w:rPr>
        <w:t xml:space="preserve">l </w:t>
      </w:r>
      <w:r w:rsidR="00EE6848">
        <w:rPr>
          <w:rFonts w:ascii="Palatino Linotype" w:eastAsia="Calibri" w:hAnsi="Palatino Linotype" w:cs="Tahoma"/>
          <w:bCs/>
          <w:color w:val="000000"/>
          <w:sz w:val="22"/>
          <w:szCs w:val="22"/>
          <w:lang w:eastAsia="es-ES_tradnl"/>
        </w:rPr>
        <w:t>R</w:t>
      </w:r>
      <w:r w:rsidR="00EE6848" w:rsidRPr="00AF6580">
        <w:rPr>
          <w:rFonts w:ascii="Palatino Linotype" w:eastAsia="Calibri" w:hAnsi="Palatino Linotype" w:cs="Tahoma"/>
          <w:bCs/>
          <w:color w:val="000000"/>
          <w:sz w:val="22"/>
          <w:szCs w:val="22"/>
          <w:lang w:eastAsia="es-ES_tradnl"/>
        </w:rPr>
        <w:t>ec</w:t>
      </w:r>
      <w:r w:rsidR="00EE6848">
        <w:rPr>
          <w:rFonts w:ascii="Palatino Linotype" w:eastAsia="Calibri" w:hAnsi="Palatino Linotype" w:cs="Tahoma"/>
          <w:bCs/>
          <w:color w:val="000000"/>
          <w:sz w:val="22"/>
          <w:szCs w:val="22"/>
          <w:lang w:eastAsia="es-ES_tradnl"/>
        </w:rPr>
        <w:t xml:space="preserve">urrente </w:t>
      </w:r>
      <w:r w:rsidR="00DB43FD">
        <w:rPr>
          <w:rFonts w:ascii="Palatino Linotype" w:eastAsia="Calibri" w:hAnsi="Palatino Linotype" w:cs="Tahoma"/>
          <w:bCs/>
          <w:color w:val="000000"/>
          <w:sz w:val="22"/>
          <w:szCs w:val="22"/>
          <w:lang w:eastAsia="es-ES_tradnl"/>
        </w:rPr>
        <w:t xml:space="preserve">se desista expresamente del mismo. </w:t>
      </w:r>
    </w:p>
    <w:p w14:paraId="05981DA6" w14:textId="77777777" w:rsidR="003D2C5B" w:rsidRDefault="003D2C5B" w:rsidP="00DB43FD">
      <w:pPr>
        <w:spacing w:line="360" w:lineRule="auto"/>
        <w:jc w:val="both"/>
        <w:rPr>
          <w:rFonts w:ascii="Palatino Linotype" w:eastAsia="Calibri" w:hAnsi="Palatino Linotype" w:cs="Tahoma"/>
          <w:bCs/>
          <w:color w:val="000000"/>
          <w:sz w:val="22"/>
          <w:szCs w:val="22"/>
          <w:lang w:eastAsia="es-ES_tradnl"/>
        </w:rPr>
      </w:pPr>
    </w:p>
    <w:p w14:paraId="64A21A07" w14:textId="11EC1D6A" w:rsidR="00DB43FD" w:rsidRDefault="00DB43FD" w:rsidP="00DB43FD">
      <w:p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Lo anterior</w:t>
      </w:r>
      <w:r w:rsidR="00EE6848">
        <w:rPr>
          <w:rFonts w:ascii="Palatino Linotype" w:eastAsia="Calibri" w:hAnsi="Palatino Linotype" w:cs="Tahoma"/>
          <w:bCs/>
          <w:color w:val="000000"/>
          <w:sz w:val="22"/>
          <w:szCs w:val="22"/>
          <w:lang w:eastAsia="es-ES_tradnl"/>
        </w:rPr>
        <w:t>,</w:t>
      </w:r>
      <w:r>
        <w:rPr>
          <w:rFonts w:ascii="Palatino Linotype" w:eastAsia="Calibri" w:hAnsi="Palatino Linotype" w:cs="Tahoma"/>
          <w:bCs/>
          <w:color w:val="000000"/>
          <w:sz w:val="22"/>
          <w:szCs w:val="22"/>
          <w:lang w:eastAsia="es-ES_tradnl"/>
        </w:rPr>
        <w:t xml:space="preserve"> en virtud de que en fecha veintiséis de marzo del año en curso,</w:t>
      </w:r>
      <w:r w:rsidR="00E02271">
        <w:rPr>
          <w:rFonts w:ascii="Palatino Linotype" w:eastAsia="Calibri" w:hAnsi="Palatino Linotype" w:cs="Tahoma"/>
          <w:bCs/>
          <w:color w:val="000000"/>
          <w:sz w:val="22"/>
          <w:szCs w:val="22"/>
          <w:lang w:eastAsia="es-ES_tradnl"/>
        </w:rPr>
        <w:t xml:space="preserve"> a través </w:t>
      </w:r>
      <w:r w:rsidR="00E02271" w:rsidRPr="00AF6580">
        <w:rPr>
          <w:rFonts w:ascii="Palatino Linotype" w:hAnsi="Palatino Linotype" w:cs="Tahoma"/>
          <w:sz w:val="22"/>
          <w:szCs w:val="22"/>
        </w:rPr>
        <w:t xml:space="preserve">del </w:t>
      </w:r>
      <w:r w:rsidR="00E02271">
        <w:rPr>
          <w:rFonts w:ascii="Palatino Linotype" w:hAnsi="Palatino Linotype" w:cs="Tahoma"/>
          <w:sz w:val="22"/>
          <w:szCs w:val="22"/>
        </w:rPr>
        <w:t xml:space="preserve">Sistema de Acceso a la Información Mexiquense (SAIMEX), </w:t>
      </w:r>
      <w:r>
        <w:rPr>
          <w:rFonts w:ascii="Palatino Linotype" w:eastAsia="Calibri" w:hAnsi="Palatino Linotype" w:cs="Tahoma"/>
          <w:bCs/>
          <w:color w:val="000000"/>
          <w:sz w:val="22"/>
          <w:szCs w:val="22"/>
          <w:lang w:eastAsia="es-ES_tradnl"/>
        </w:rPr>
        <w:t xml:space="preserve">el </w:t>
      </w:r>
      <w:r w:rsidR="00EE6848">
        <w:rPr>
          <w:rFonts w:ascii="Palatino Linotype" w:eastAsia="Calibri" w:hAnsi="Palatino Linotype" w:cs="Tahoma"/>
          <w:bCs/>
          <w:color w:val="000000"/>
          <w:sz w:val="22"/>
          <w:szCs w:val="22"/>
          <w:lang w:eastAsia="es-ES_tradnl"/>
        </w:rPr>
        <w:t>R</w:t>
      </w:r>
      <w:r>
        <w:rPr>
          <w:rFonts w:ascii="Palatino Linotype" w:eastAsia="Calibri" w:hAnsi="Palatino Linotype" w:cs="Tahoma"/>
          <w:bCs/>
          <w:color w:val="000000"/>
          <w:sz w:val="22"/>
          <w:szCs w:val="22"/>
          <w:lang w:eastAsia="es-ES_tradnl"/>
        </w:rPr>
        <w:t xml:space="preserve">ecurrente manifestó </w:t>
      </w:r>
      <w:r w:rsidR="00E02271">
        <w:rPr>
          <w:rFonts w:ascii="Palatino Linotype" w:eastAsia="Calibri" w:hAnsi="Palatino Linotype" w:cs="Tahoma"/>
          <w:bCs/>
          <w:color w:val="000000"/>
          <w:sz w:val="22"/>
          <w:szCs w:val="22"/>
          <w:lang w:eastAsia="es-ES_tradnl"/>
        </w:rPr>
        <w:t xml:space="preserve">expresamente su intención de desistirse del medio de impugnación que ahora se resuelve, tal y como se muestra a continuación: </w:t>
      </w:r>
    </w:p>
    <w:p w14:paraId="004BF58B" w14:textId="77777777" w:rsidR="00A20ED4" w:rsidRPr="00E02271" w:rsidRDefault="00A20ED4" w:rsidP="00DB43FD">
      <w:pPr>
        <w:spacing w:line="360" w:lineRule="auto"/>
        <w:jc w:val="both"/>
        <w:rPr>
          <w:rFonts w:ascii="Palatino Linotype" w:hAnsi="Palatino Linotype" w:cs="Tahoma"/>
          <w:sz w:val="22"/>
          <w:szCs w:val="22"/>
        </w:rPr>
      </w:pPr>
    </w:p>
    <w:p w14:paraId="21914351" w14:textId="77777777" w:rsidR="00E02271" w:rsidRPr="002832DC" w:rsidRDefault="00E02271"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“Por que la resolución del recurso es mas tardada que una nueva solicitud de información. Ahora dirigí la solicitud a la autoridad competente, quien ademas la resolvería íntegramente. Ademas, ya presente la solicitud de información, y que quedo registrada con el Número de Folio de la Solicitud: 00064/SECOGEM/IP/2019.</w:t>
      </w:r>
    </w:p>
    <w:p w14:paraId="5CD03970" w14:textId="77777777" w:rsidR="00E02271" w:rsidRPr="002832DC" w:rsidRDefault="00E02271"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p>
    <w:p w14:paraId="3B3874AD" w14:textId="77777777" w:rsidR="00E02271" w:rsidRPr="002832DC" w:rsidRDefault="00E02271"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ATENTAMENTE</w:t>
      </w:r>
    </w:p>
    <w:p w14:paraId="7FE0D567" w14:textId="233673AF" w:rsidR="00E02271" w:rsidRPr="002832DC" w:rsidRDefault="00DE4BF0"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bookmarkStart w:id="0" w:name="_GoBack"/>
      <w:bookmarkEnd w:id="0"/>
      <w:r w:rsidRPr="00DE4BF0">
        <w:rPr>
          <w:rFonts w:ascii="Palatino Linotype" w:eastAsiaTheme="minorHAnsi" w:hAnsi="Palatino Linotype" w:cs="Verdana"/>
          <w:i/>
          <w:szCs w:val="18"/>
          <w:highlight w:val="black"/>
          <w:lang w:val="es-MX" w:eastAsia="en-US"/>
        </w:rPr>
        <w:t>XXXXXXXXXXXXXXXXX</w:t>
      </w:r>
    </w:p>
    <w:p w14:paraId="6F67D856" w14:textId="77777777" w:rsidR="00E02271" w:rsidRPr="002832DC" w:rsidRDefault="00E02271" w:rsidP="00214815">
      <w:pPr>
        <w:autoSpaceDE w:val="0"/>
        <w:autoSpaceDN w:val="0"/>
        <w:adjustRightInd w:val="0"/>
        <w:spacing w:line="360" w:lineRule="auto"/>
        <w:ind w:left="567" w:right="539"/>
        <w:jc w:val="both"/>
        <w:rPr>
          <w:rFonts w:ascii="Palatino Linotype" w:eastAsiaTheme="minorHAnsi" w:hAnsi="Palatino Linotype" w:cs="Verdana"/>
          <w:i/>
          <w:szCs w:val="18"/>
          <w:lang w:val="es-MX" w:eastAsia="en-US"/>
        </w:rPr>
      </w:pPr>
      <w:r w:rsidRPr="002832DC">
        <w:rPr>
          <w:rFonts w:ascii="Palatino Linotype" w:eastAsiaTheme="minorHAnsi" w:hAnsi="Palatino Linotype" w:cs="Verdana"/>
          <w:i/>
          <w:szCs w:val="18"/>
          <w:lang w:val="es-MX" w:eastAsia="en-US"/>
        </w:rPr>
        <w:t>Responsable de la Unidad de Transparencia</w:t>
      </w:r>
    </w:p>
    <w:p w14:paraId="7DE34842" w14:textId="77777777" w:rsidR="00E02271" w:rsidRPr="002832DC" w:rsidRDefault="00E02271">
      <w:pPr>
        <w:spacing w:line="360" w:lineRule="auto"/>
        <w:ind w:left="567" w:right="539"/>
        <w:jc w:val="both"/>
        <w:rPr>
          <w:rFonts w:ascii="Palatino Linotype" w:hAnsi="Palatino Linotype" w:cs="Tahoma"/>
          <w:i/>
          <w:sz w:val="24"/>
          <w:szCs w:val="22"/>
          <w:lang w:val="es-MX"/>
        </w:rPr>
      </w:pPr>
      <w:r w:rsidRPr="002832DC">
        <w:rPr>
          <w:rFonts w:ascii="Palatino Linotype" w:eastAsiaTheme="minorHAnsi" w:hAnsi="Palatino Linotype" w:cs="Verdana"/>
          <w:i/>
          <w:szCs w:val="18"/>
          <w:lang w:val="es-MX" w:eastAsia="en-US"/>
        </w:rPr>
        <w:t>Ayuntamiento de Teoloyucan</w:t>
      </w:r>
      <w:r>
        <w:rPr>
          <w:rFonts w:ascii="Palatino Linotype" w:eastAsiaTheme="minorHAnsi" w:hAnsi="Palatino Linotype" w:cs="Verdana"/>
          <w:i/>
          <w:szCs w:val="18"/>
          <w:lang w:val="es-MX" w:eastAsia="en-US"/>
        </w:rPr>
        <w:t>” (Sic).</w:t>
      </w:r>
    </w:p>
    <w:p w14:paraId="0EFB3DB4" w14:textId="77777777" w:rsidR="00242F46" w:rsidRPr="00A323D8" w:rsidRDefault="00242F46">
      <w:pPr>
        <w:autoSpaceDE w:val="0"/>
        <w:autoSpaceDN w:val="0"/>
        <w:adjustRightInd w:val="0"/>
        <w:spacing w:line="360" w:lineRule="auto"/>
        <w:jc w:val="both"/>
        <w:rPr>
          <w:rFonts w:ascii="Palatino Linotype" w:eastAsia="Calibri" w:hAnsi="Palatino Linotype" w:cs="Tahoma"/>
          <w:color w:val="000000"/>
          <w:sz w:val="14"/>
          <w:szCs w:val="22"/>
          <w:lang w:eastAsia="es-MX"/>
        </w:rPr>
      </w:pPr>
    </w:p>
    <w:p w14:paraId="218E96FC" w14:textId="2A311B8A" w:rsidR="00603C8E" w:rsidRPr="00214815"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lo anterior, se aprecia que el </w:t>
      </w:r>
      <w:r w:rsidR="000273EA">
        <w:rPr>
          <w:rFonts w:ascii="Palatino Linotype" w:hAnsi="Palatino Linotype" w:cs="Tahoma"/>
          <w:sz w:val="22"/>
          <w:szCs w:val="22"/>
        </w:rPr>
        <w:t>P</w:t>
      </w:r>
      <w:r w:rsidR="00E02271">
        <w:rPr>
          <w:rFonts w:ascii="Palatino Linotype" w:hAnsi="Palatino Linotype" w:cs="Tahoma"/>
          <w:sz w:val="22"/>
          <w:szCs w:val="22"/>
        </w:rPr>
        <w:t>articular</w:t>
      </w:r>
      <w:r>
        <w:rPr>
          <w:rFonts w:ascii="Palatino Linotype" w:hAnsi="Palatino Linotype" w:cs="Tahoma"/>
          <w:sz w:val="22"/>
          <w:szCs w:val="22"/>
        </w:rPr>
        <w:t xml:space="preserve"> </w:t>
      </w:r>
      <w:r>
        <w:rPr>
          <w:rFonts w:ascii="Palatino Linotype" w:hAnsi="Palatino Linotype" w:cs="Tahoma"/>
          <w:b/>
          <w:sz w:val="22"/>
          <w:szCs w:val="22"/>
        </w:rPr>
        <w:t xml:space="preserve">manifestó expresamente su voluntad de desistirse </w:t>
      </w:r>
      <w:r w:rsidR="00FD532C" w:rsidRPr="00214815">
        <w:rPr>
          <w:rFonts w:ascii="Palatino Linotype" w:hAnsi="Palatino Linotype" w:cs="Tahoma"/>
          <w:b/>
          <w:sz w:val="22"/>
          <w:szCs w:val="22"/>
        </w:rPr>
        <w:t>del Recurso de Revisión 01</w:t>
      </w:r>
      <w:r w:rsidR="00E02271" w:rsidRPr="00214815">
        <w:rPr>
          <w:rFonts w:ascii="Palatino Linotype" w:hAnsi="Palatino Linotype" w:cs="Tahoma"/>
          <w:b/>
          <w:sz w:val="22"/>
          <w:szCs w:val="22"/>
        </w:rPr>
        <w:t>696</w:t>
      </w:r>
      <w:r w:rsidRPr="00214815">
        <w:rPr>
          <w:rFonts w:ascii="Palatino Linotype" w:hAnsi="Palatino Linotype" w:cs="Tahoma"/>
          <w:b/>
          <w:sz w:val="22"/>
          <w:szCs w:val="22"/>
        </w:rPr>
        <w:t>/IN</w:t>
      </w:r>
      <w:r w:rsidR="00FD532C" w:rsidRPr="00214815">
        <w:rPr>
          <w:rFonts w:ascii="Palatino Linotype" w:hAnsi="Palatino Linotype" w:cs="Tahoma"/>
          <w:b/>
          <w:sz w:val="22"/>
          <w:szCs w:val="22"/>
        </w:rPr>
        <w:t>FOEM/IP/RR/2019</w:t>
      </w:r>
      <w:r w:rsidRPr="00214815">
        <w:rPr>
          <w:rFonts w:ascii="Palatino Linotype" w:hAnsi="Palatino Linotype" w:cs="Tahoma"/>
          <w:b/>
          <w:sz w:val="22"/>
          <w:szCs w:val="22"/>
        </w:rPr>
        <w:t>,</w:t>
      </w:r>
      <w:r>
        <w:rPr>
          <w:rFonts w:ascii="Palatino Linotype" w:hAnsi="Palatino Linotype" w:cs="Tahoma"/>
          <w:sz w:val="22"/>
          <w:szCs w:val="22"/>
        </w:rPr>
        <w:t xml:space="preserve">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p>
    <w:p w14:paraId="7642F6AB"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01FDF603" w14:textId="77777777" w:rsidR="00603C8E" w:rsidRDefault="00603C8E" w:rsidP="00603C8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06D3762F"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63265BB5" w14:textId="1A19774F" w:rsidR="00603C8E" w:rsidRPr="00FD532C" w:rsidRDefault="000273EA" w:rsidP="00603C8E">
      <w:pPr>
        <w:spacing w:line="360" w:lineRule="auto"/>
        <w:ind w:left="567" w:right="567"/>
        <w:jc w:val="both"/>
        <w:rPr>
          <w:rFonts w:ascii="Palatino Linotype" w:eastAsia="Calibri" w:hAnsi="Palatino Linotype" w:cs="Tahoma"/>
          <w:i/>
          <w:lang w:eastAsia="es-ES_tradnl"/>
        </w:rPr>
      </w:pPr>
      <w:r>
        <w:rPr>
          <w:rFonts w:ascii="Palatino Linotype" w:eastAsia="Calibri" w:hAnsi="Palatino Linotype" w:cs="Tahoma"/>
          <w:b/>
          <w:i/>
          <w:lang w:eastAsia="es-ES_tradnl"/>
        </w:rPr>
        <w:t>“</w:t>
      </w:r>
      <w:r w:rsidR="00603C8E" w:rsidRPr="00FD532C">
        <w:rPr>
          <w:rFonts w:ascii="Palatino Linotype" w:eastAsia="Calibri" w:hAnsi="Palatino Linotype" w:cs="Tahoma"/>
          <w:b/>
          <w:i/>
          <w:lang w:eastAsia="es-ES_tradnl"/>
        </w:rPr>
        <w:t>DESISTIMIENTO DE LA INSTANCIA. SURTE EFECTOS DESDE EL MOMENTO EN QUE SE PRESENTA EL ESCRITO CORRESPONDIENTE.</w:t>
      </w:r>
      <w:r w:rsidR="00603C8E" w:rsidRPr="00FD532C">
        <w:rPr>
          <w:rFonts w:ascii="Palatino Linotype" w:eastAsia="Calibri" w:hAnsi="Palatino Linotype" w:cs="Tahoma"/>
          <w:i/>
          <w:lang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w:t>
      </w:r>
      <w:r w:rsidR="00603C8E" w:rsidRPr="00FD532C">
        <w:rPr>
          <w:rFonts w:ascii="Palatino Linotype" w:eastAsia="Calibri" w:hAnsi="Palatino Linotype" w:cs="Tahoma"/>
          <w:b/>
          <w:i/>
          <w:lang w:eastAsia="es-ES_tradnl"/>
        </w:rPr>
        <w:t>cuando se presenta el escrito de desistimiento</w:t>
      </w:r>
      <w:r w:rsidR="00603C8E" w:rsidRPr="00FD532C">
        <w:rPr>
          <w:rFonts w:ascii="Palatino Linotype" w:eastAsia="Calibri" w:hAnsi="Palatino Linotype" w:cs="Tahoma"/>
          <w:i/>
          <w:lang w:eastAsia="es-ES_tradnl"/>
        </w:rPr>
        <w:t xml:space="preserve"> de la instancia, </w:t>
      </w:r>
      <w:r w:rsidR="00603C8E" w:rsidRPr="00FD532C">
        <w:rPr>
          <w:rFonts w:ascii="Palatino Linotype" w:eastAsia="Calibri" w:hAnsi="Palatino Linotype" w:cs="Tahoma"/>
          <w:b/>
          <w:i/>
          <w:lang w:eastAsia="es-ES_tradnl"/>
        </w:rPr>
        <w:t>se hace saber</w:t>
      </w:r>
      <w:r w:rsidR="00603C8E" w:rsidRPr="00FD532C">
        <w:rPr>
          <w:rFonts w:ascii="Palatino Linotype" w:eastAsia="Calibri" w:hAnsi="Palatino Linotype" w:cs="Tahoma"/>
          <w:i/>
          <w:lang w:eastAsia="es-ES_tradnl"/>
        </w:rPr>
        <w:t xml:space="preserve"> al juzgador </w:t>
      </w:r>
      <w:r w:rsidR="00603C8E" w:rsidRPr="00FD532C">
        <w:rPr>
          <w:rFonts w:ascii="Palatino Linotype" w:eastAsia="Calibri" w:hAnsi="Palatino Linotype" w:cs="Tahoma"/>
          <w:b/>
          <w:i/>
          <w:lang w:eastAsia="es-ES_tradnl"/>
        </w:rPr>
        <w:t>la intención del actor de destruir los efectos jurídicos generados</w:t>
      </w:r>
      <w:r w:rsidR="00603C8E" w:rsidRPr="00FD532C">
        <w:rPr>
          <w:rFonts w:ascii="Palatino Linotype" w:eastAsia="Calibri" w:hAnsi="Palatino Linotype" w:cs="Tahoma"/>
          <w:i/>
          <w:lang w:eastAsia="es-ES_tradnl"/>
        </w:rPr>
        <w:t xml:space="preserve"> con la demanda, y como </w:t>
      </w:r>
      <w:r w:rsidR="00603C8E" w:rsidRPr="00FD532C">
        <w:rPr>
          <w:rFonts w:ascii="Palatino Linotype" w:eastAsia="Calibri" w:hAnsi="Palatino Linotype" w:cs="Tahoma"/>
          <w:b/>
          <w:i/>
          <w:u w:val="single"/>
          <w:lang w:eastAsia="es-ES_tradnl"/>
        </w:rPr>
        <w:t>el efecto que produce el desistimiento es que las cosas vuelvan al estado que tenían antes de su presentación</w:t>
      </w:r>
      <w:r w:rsidR="00603C8E" w:rsidRPr="00FD532C">
        <w:rPr>
          <w:rFonts w:ascii="Palatino Linotype" w:eastAsia="Calibri" w:hAnsi="Palatino Linotype" w:cs="Tahoma"/>
          <w:i/>
          <w:lang w:eastAsia="es-ES_tradnl"/>
        </w:rPr>
        <w:t xml:space="preserve">, desde ese momento </w:t>
      </w:r>
      <w:r w:rsidR="00603C8E" w:rsidRPr="00FD532C">
        <w:rPr>
          <w:rFonts w:ascii="Palatino Linotype" w:eastAsia="Calibri" w:hAnsi="Palatino Linotype" w:cs="Tahoma"/>
          <w:b/>
          <w:i/>
          <w:lang w:eastAsia="es-ES_tradnl"/>
        </w:rPr>
        <w:t>desaparece cualquier efecto jurídico que pudiera haberse generado</w:t>
      </w:r>
      <w:r w:rsidR="00603C8E" w:rsidRPr="00FD532C">
        <w:rPr>
          <w:rFonts w:ascii="Palatino Linotype" w:eastAsia="Calibri" w:hAnsi="Palatino Linotype" w:cs="Tahoma"/>
          <w:i/>
          <w:lang w:eastAsia="es-ES_tradnl"/>
        </w:rPr>
        <w:t xml:space="preserve"> con la demanda, esto es, todos los derechos y las obligaciones derivados de la manifestación de la voluntad de demandar se destruyen, </w:t>
      </w:r>
      <w:r w:rsidR="00603C8E" w:rsidRPr="00FD532C">
        <w:rPr>
          <w:rFonts w:ascii="Palatino Linotype" w:eastAsia="Calibri" w:hAnsi="Palatino Linotype" w:cs="Tahoma"/>
          <w:b/>
          <w:i/>
          <w:lang w:eastAsia="es-ES_tradnl"/>
        </w:rPr>
        <w:t>como si nunca se hubiera presentado</w:t>
      </w:r>
      <w:r w:rsidR="00603C8E" w:rsidRPr="00FD532C">
        <w:rPr>
          <w:rFonts w:ascii="Palatino Linotype" w:eastAsia="Calibri" w:hAnsi="Palatino Linotype" w:cs="Tahoma"/>
          <w:i/>
          <w:lang w:eastAsia="es-ES_tradnl"/>
        </w:rPr>
        <w:t xml:space="preserve">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eastAsia="es-ES_tradnl"/>
        </w:rPr>
        <w:t>”</w:t>
      </w:r>
    </w:p>
    <w:p w14:paraId="51990FEF" w14:textId="77777777" w:rsidR="00603C8E" w:rsidRPr="00EA6E8E" w:rsidRDefault="00603C8E" w:rsidP="00603C8E">
      <w:pPr>
        <w:spacing w:line="360" w:lineRule="auto"/>
        <w:jc w:val="both"/>
        <w:rPr>
          <w:rFonts w:ascii="Palatino Linotype" w:eastAsia="Calibri" w:hAnsi="Palatino Linotype" w:cs="Tahoma"/>
          <w:sz w:val="22"/>
          <w:szCs w:val="22"/>
          <w:lang w:eastAsia="es-ES_tradnl"/>
        </w:rPr>
      </w:pPr>
    </w:p>
    <w:p w14:paraId="78053437" w14:textId="38FA412B" w:rsidR="00603C8E" w:rsidRPr="00EA6E8E"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citado se pude colegir que cuando el </w:t>
      </w:r>
      <w:r w:rsidR="000273EA">
        <w:rPr>
          <w:rFonts w:ascii="Palatino Linotype" w:hAnsi="Palatino Linotype" w:cs="Tahoma"/>
          <w:sz w:val="22"/>
          <w:szCs w:val="22"/>
        </w:rPr>
        <w:t>R</w:t>
      </w:r>
      <w:r w:rsidR="00E02271">
        <w:rPr>
          <w:rFonts w:ascii="Palatino Linotype" w:hAnsi="Palatino Linotype" w:cs="Tahoma"/>
          <w:sz w:val="22"/>
          <w:szCs w:val="22"/>
        </w:rPr>
        <w:t>ecurrente</w:t>
      </w:r>
      <w:r>
        <w:rPr>
          <w:rFonts w:ascii="Palatino Linotype" w:hAnsi="Palatino Linotype" w:cs="Tahoma"/>
          <w:sz w:val="22"/>
          <w:szCs w:val="22"/>
        </w:rPr>
        <w:t xml:space="preserve"> presenta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w:t>
      </w:r>
      <w:r w:rsidR="00E02271">
        <w:rPr>
          <w:rFonts w:ascii="Palatino Linotype" w:hAnsi="Palatino Linotype" w:cs="Tahoma"/>
          <w:sz w:val="22"/>
          <w:szCs w:val="22"/>
        </w:rPr>
        <w:t>medio de impugnación</w:t>
      </w:r>
      <w:r>
        <w:rPr>
          <w:rFonts w:ascii="Palatino Linotype" w:hAnsi="Palatino Linotype" w:cs="Tahoma"/>
          <w:sz w:val="22"/>
          <w:szCs w:val="22"/>
        </w:rPr>
        <w:t>, esto es, todos los derechos y obligaciones de las partes.</w:t>
      </w:r>
    </w:p>
    <w:p w14:paraId="7AB10D80" w14:textId="77777777" w:rsidR="00603C8E" w:rsidRPr="00EA6E8E" w:rsidRDefault="00603C8E" w:rsidP="00603C8E">
      <w:pPr>
        <w:spacing w:line="360" w:lineRule="auto"/>
        <w:jc w:val="both"/>
        <w:rPr>
          <w:rFonts w:ascii="Palatino Linotype" w:hAnsi="Palatino Linotype" w:cs="Tahoma"/>
          <w:sz w:val="22"/>
          <w:szCs w:val="22"/>
        </w:rPr>
      </w:pPr>
    </w:p>
    <w:p w14:paraId="755FDA83" w14:textId="4B554D32" w:rsidR="00603C8E" w:rsidRPr="00731819"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w:t>
      </w:r>
      <w:r w:rsidR="000273EA">
        <w:rPr>
          <w:rFonts w:ascii="Palatino Linotype" w:hAnsi="Palatino Linotype" w:cs="Tahoma"/>
          <w:sz w:val="22"/>
          <w:szCs w:val="22"/>
        </w:rPr>
        <w:t>R</w:t>
      </w:r>
      <w:r w:rsidR="00E02271">
        <w:rPr>
          <w:rFonts w:ascii="Palatino Linotype" w:hAnsi="Palatino Linotype" w:cs="Tahoma"/>
          <w:sz w:val="22"/>
          <w:szCs w:val="22"/>
        </w:rPr>
        <w:t>ecurrente</w:t>
      </w:r>
      <w:r>
        <w:rPr>
          <w:rFonts w:ascii="Palatino Linotype" w:hAnsi="Palatino Linotype" w:cs="Tahoma"/>
          <w:sz w:val="22"/>
          <w:szCs w:val="22"/>
        </w:rPr>
        <w:t xml:space="preserve"> se desistió por la vía idónea para realizar dicha acción</w:t>
      </w:r>
      <w:r w:rsidR="000273EA">
        <w:rPr>
          <w:rFonts w:ascii="Palatino Linotype" w:hAnsi="Palatino Linotype" w:cs="Tahoma"/>
          <w:sz w:val="22"/>
          <w:szCs w:val="22"/>
        </w:rPr>
        <w:t>;</w:t>
      </w:r>
      <w:r>
        <w:rPr>
          <w:rFonts w:ascii="Palatino Linotype" w:hAnsi="Palatino Linotype" w:cs="Tahoma"/>
          <w:sz w:val="22"/>
          <w:szCs w:val="22"/>
        </w:rPr>
        <w:t xml:space="preserve"> es decir,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presente Recurso de Revisión, al </w:t>
      </w:r>
      <w:r>
        <w:rPr>
          <w:rFonts w:ascii="Palatino Linotype" w:hAnsi="Palatino Linotype" w:cs="Tahoma"/>
          <w:sz w:val="22"/>
          <w:szCs w:val="22"/>
        </w:rPr>
        <w:lastRenderedPageBreak/>
        <w:t>actualizarse el supuesto jurídico previsto en el artículo 192, fracción I, de la Ley de Transparencia y Acceso a la Información Pública del Estado de México y Municipios, en rel</w:t>
      </w:r>
      <w:r w:rsidR="00E02271">
        <w:rPr>
          <w:rFonts w:ascii="Palatino Linotype" w:hAnsi="Palatino Linotype" w:cs="Tahoma"/>
          <w:sz w:val="22"/>
          <w:szCs w:val="22"/>
        </w:rPr>
        <w:t>ación con el 186, fracción I de la ley en cita</w:t>
      </w:r>
      <w:r>
        <w:rPr>
          <w:rFonts w:ascii="Palatino Linotype" w:hAnsi="Palatino Linotype" w:cs="Tahoma"/>
          <w:sz w:val="22"/>
          <w:szCs w:val="22"/>
        </w:rPr>
        <w:t>.</w:t>
      </w:r>
    </w:p>
    <w:p w14:paraId="794ECCE5" w14:textId="77777777" w:rsidR="00603C8E" w:rsidRPr="00EA6E8E" w:rsidRDefault="00603C8E" w:rsidP="00603C8E">
      <w:pPr>
        <w:spacing w:line="360" w:lineRule="auto"/>
        <w:jc w:val="both"/>
        <w:rPr>
          <w:rFonts w:ascii="Palatino Linotype" w:hAnsi="Palatino Linotype" w:cs="Tahoma"/>
          <w:sz w:val="22"/>
          <w:szCs w:val="22"/>
        </w:rPr>
      </w:pPr>
    </w:p>
    <w:p w14:paraId="5F177064"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213F8844" w14:textId="77777777" w:rsidR="00603C8E" w:rsidRDefault="00603C8E" w:rsidP="00603C8E">
      <w:pPr>
        <w:spacing w:line="360" w:lineRule="auto"/>
        <w:jc w:val="both"/>
        <w:rPr>
          <w:rFonts w:ascii="Palatino Linotype" w:hAnsi="Palatino Linotype" w:cs="Tahoma"/>
          <w:sz w:val="22"/>
          <w:szCs w:val="22"/>
        </w:rPr>
      </w:pPr>
    </w:p>
    <w:p w14:paraId="1D5B6DAD" w14:textId="77777777" w:rsidR="00603C8E" w:rsidRDefault="00603C8E" w:rsidP="00603C8E">
      <w:pPr>
        <w:spacing w:line="360" w:lineRule="auto"/>
        <w:jc w:val="center"/>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t>RESUELVE</w:t>
      </w:r>
    </w:p>
    <w:p w14:paraId="49D68BD2" w14:textId="77777777" w:rsidR="000273EA" w:rsidRPr="00F143B3" w:rsidRDefault="000273EA" w:rsidP="00603C8E">
      <w:pPr>
        <w:spacing w:line="360" w:lineRule="auto"/>
        <w:jc w:val="center"/>
        <w:rPr>
          <w:rFonts w:ascii="Palatino Linotype" w:hAnsi="Palatino Linotype" w:cs="Arial"/>
          <w:bCs/>
          <w:color w:val="000000" w:themeColor="text1"/>
          <w:sz w:val="22"/>
          <w:szCs w:val="22"/>
        </w:rPr>
      </w:pPr>
    </w:p>
    <w:p w14:paraId="44784A5E" w14:textId="08846E5A" w:rsidR="003D2C5B" w:rsidRPr="003D2C5B" w:rsidRDefault="00603C8E" w:rsidP="00E17D74">
      <w:pPr>
        <w:tabs>
          <w:tab w:val="right" w:pos="8838"/>
        </w:tabs>
        <w:spacing w:line="360" w:lineRule="auto"/>
        <w:ind w:left="-28" w:right="-32"/>
        <w:jc w:val="both"/>
        <w:rPr>
          <w:rFonts w:ascii="Palatino Linotype" w:eastAsia="Calibri" w:hAnsi="Palatino Linotype" w:cs="Tahoma"/>
          <w:bCs/>
          <w:sz w:val="22"/>
          <w:szCs w:val="22"/>
          <w:lang w:eastAsia="en-US"/>
        </w:rPr>
      </w:pPr>
      <w:r w:rsidRPr="003D2C5B">
        <w:rPr>
          <w:rFonts w:ascii="Palatino Linotype" w:hAnsi="Palatino Linotype" w:cs="Arial"/>
          <w:b/>
          <w:bCs/>
          <w:color w:val="000000" w:themeColor="text1"/>
          <w:sz w:val="24"/>
          <w:szCs w:val="22"/>
        </w:rPr>
        <w:t xml:space="preserve">PRIMERO. </w:t>
      </w:r>
      <w:r w:rsidR="003D2C5B" w:rsidRPr="003D2C5B">
        <w:rPr>
          <w:rFonts w:ascii="Palatino Linotype" w:hAnsi="Palatino Linotype"/>
          <w:sz w:val="22"/>
        </w:rPr>
        <w:t xml:space="preserve">Se </w:t>
      </w:r>
      <w:r w:rsidR="003D2C5B" w:rsidRPr="003D2C5B">
        <w:rPr>
          <w:rFonts w:ascii="Palatino Linotype" w:hAnsi="Palatino Linotype"/>
          <w:b/>
          <w:sz w:val="22"/>
        </w:rPr>
        <w:t>SOBRESEE</w:t>
      </w:r>
      <w:r w:rsidR="003D2C5B" w:rsidRPr="003D2C5B">
        <w:rPr>
          <w:rFonts w:ascii="Palatino Linotype" w:hAnsi="Palatino Linotype"/>
          <w:sz w:val="22"/>
        </w:rPr>
        <w:t xml:space="preserve"> el </w:t>
      </w:r>
      <w:r w:rsidR="003530D4">
        <w:rPr>
          <w:rFonts w:ascii="Palatino Linotype" w:hAnsi="Palatino Linotype"/>
          <w:sz w:val="22"/>
        </w:rPr>
        <w:t>R</w:t>
      </w:r>
      <w:r w:rsidR="003D2C5B" w:rsidRPr="003D2C5B">
        <w:rPr>
          <w:rFonts w:ascii="Palatino Linotype" w:hAnsi="Palatino Linotype"/>
          <w:sz w:val="22"/>
        </w:rPr>
        <w:t xml:space="preserve">ecurso de </w:t>
      </w:r>
      <w:r w:rsidR="003530D4">
        <w:rPr>
          <w:rFonts w:ascii="Palatino Linotype" w:hAnsi="Palatino Linotype"/>
          <w:sz w:val="22"/>
        </w:rPr>
        <w:t>R</w:t>
      </w:r>
      <w:r w:rsidR="003D2C5B" w:rsidRPr="003D2C5B">
        <w:rPr>
          <w:rFonts w:ascii="Palatino Linotype" w:hAnsi="Palatino Linotype"/>
          <w:sz w:val="22"/>
        </w:rPr>
        <w:t xml:space="preserve">evisión número </w:t>
      </w:r>
      <w:r w:rsidR="003D2C5B">
        <w:rPr>
          <w:rFonts w:ascii="Palatino Linotype" w:eastAsia="Calibri" w:hAnsi="Palatino Linotype" w:cs="Tahoma"/>
          <w:bCs/>
          <w:sz w:val="22"/>
          <w:szCs w:val="22"/>
          <w:lang w:eastAsia="en-US"/>
        </w:rPr>
        <w:t>01696/INFOEM/IP/RR/2019</w:t>
      </w:r>
      <w:r w:rsidR="003D2C5B" w:rsidRPr="003D2C5B">
        <w:rPr>
          <w:rFonts w:ascii="Palatino Linotype" w:hAnsi="Palatino Linotype"/>
          <w:sz w:val="22"/>
        </w:rPr>
        <w:t xml:space="preserve">, por </w:t>
      </w:r>
      <w:r w:rsidR="003D2C5B" w:rsidRPr="003D2C5B">
        <w:rPr>
          <w:rFonts w:ascii="Palatino Linotype" w:hAnsi="Palatino Linotype"/>
          <w:b/>
          <w:sz w:val="22"/>
        </w:rPr>
        <w:t xml:space="preserve">haberse desistido expresamente </w:t>
      </w:r>
      <w:r w:rsidR="003D2C5B">
        <w:rPr>
          <w:rFonts w:ascii="Palatino Linotype" w:hAnsi="Palatino Linotype"/>
          <w:sz w:val="22"/>
        </w:rPr>
        <w:t xml:space="preserve">el </w:t>
      </w:r>
      <w:r w:rsidR="000273EA">
        <w:rPr>
          <w:rFonts w:ascii="Palatino Linotype" w:hAnsi="Palatino Linotype"/>
          <w:sz w:val="22"/>
        </w:rPr>
        <w:t>R</w:t>
      </w:r>
      <w:r w:rsidR="000273EA" w:rsidRPr="003D2C5B">
        <w:rPr>
          <w:rFonts w:ascii="Palatino Linotype" w:hAnsi="Palatino Linotype"/>
          <w:sz w:val="22"/>
        </w:rPr>
        <w:t>ecurrente</w:t>
      </w:r>
      <w:r w:rsidR="003D2C5B" w:rsidRPr="003D2C5B">
        <w:rPr>
          <w:rFonts w:ascii="Palatino Linotype" w:hAnsi="Palatino Linotype"/>
          <w:sz w:val="22"/>
        </w:rPr>
        <w:t xml:space="preserve">, en términos del Considerando </w:t>
      </w:r>
      <w:r w:rsidR="003D2C5B">
        <w:rPr>
          <w:rFonts w:ascii="Palatino Linotype" w:hAnsi="Palatino Linotype"/>
          <w:sz w:val="22"/>
        </w:rPr>
        <w:t>TERCERO</w:t>
      </w:r>
      <w:r w:rsidR="00E17D74">
        <w:rPr>
          <w:rFonts w:ascii="Palatino Linotype" w:hAnsi="Palatino Linotype"/>
          <w:sz w:val="22"/>
        </w:rPr>
        <w:t xml:space="preserve"> de la presente R</w:t>
      </w:r>
      <w:r w:rsidR="003D2C5B" w:rsidRPr="003D2C5B">
        <w:rPr>
          <w:rFonts w:ascii="Palatino Linotype" w:hAnsi="Palatino Linotype"/>
          <w:sz w:val="22"/>
        </w:rPr>
        <w:t>esolución.</w:t>
      </w:r>
    </w:p>
    <w:p w14:paraId="70A3B322" w14:textId="62B13CD9" w:rsidR="00603C8E" w:rsidRPr="00F36D08" w:rsidRDefault="00603C8E" w:rsidP="00603C8E">
      <w:pPr>
        <w:spacing w:line="360" w:lineRule="auto"/>
        <w:jc w:val="both"/>
        <w:rPr>
          <w:rFonts w:ascii="Palatino Linotype" w:hAnsi="Palatino Linotype" w:cs="Arial"/>
          <w:bCs/>
          <w:color w:val="000000" w:themeColor="text1"/>
          <w:sz w:val="22"/>
          <w:szCs w:val="22"/>
        </w:rPr>
      </w:pPr>
    </w:p>
    <w:p w14:paraId="531C1031" w14:textId="06B6475A" w:rsidR="00603C8E" w:rsidRPr="00F143B3" w:rsidRDefault="00603C8E" w:rsidP="00603C8E">
      <w:pPr>
        <w:spacing w:line="360" w:lineRule="auto"/>
        <w:jc w:val="both"/>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t>SEGUNDO.</w:t>
      </w:r>
      <w:r w:rsidRPr="00F143B3">
        <w:rPr>
          <w:rFonts w:ascii="Palatino Linotype" w:hAnsi="Palatino Linotype" w:cs="Arial"/>
          <w:bCs/>
          <w:color w:val="000000" w:themeColor="text1"/>
          <w:sz w:val="22"/>
          <w:szCs w:val="22"/>
        </w:rPr>
        <w:t xml:space="preserve"> </w:t>
      </w:r>
      <w:r w:rsidRPr="00F143B3">
        <w:rPr>
          <w:rFonts w:ascii="Palatino Linotype" w:hAnsi="Palatino Linotype" w:cs="Arial"/>
          <w:b/>
          <w:bCs/>
          <w:color w:val="000000" w:themeColor="text1"/>
          <w:sz w:val="22"/>
          <w:szCs w:val="22"/>
        </w:rPr>
        <w:t xml:space="preserve">NOTIFÍQUESE </w:t>
      </w:r>
      <w:r w:rsidR="0063036B">
        <w:rPr>
          <w:rFonts w:ascii="Palatino Linotype" w:hAnsi="Palatino Linotype" w:cs="Arial"/>
          <w:bCs/>
          <w:color w:val="000000" w:themeColor="text1"/>
          <w:sz w:val="22"/>
          <w:szCs w:val="22"/>
        </w:rPr>
        <w:t>la presente R</w:t>
      </w:r>
      <w:r w:rsidRPr="00F143B3">
        <w:rPr>
          <w:rFonts w:ascii="Palatino Linotype" w:hAnsi="Palatino Linotype" w:cs="Arial"/>
          <w:bCs/>
          <w:color w:val="000000" w:themeColor="text1"/>
          <w:sz w:val="22"/>
          <w:szCs w:val="22"/>
        </w:rPr>
        <w:t>esolución</w:t>
      </w:r>
      <w:r w:rsidRPr="00F143B3">
        <w:rPr>
          <w:rFonts w:ascii="Palatino Linotype" w:hAnsi="Palatino Linotype" w:cs="Arial"/>
          <w:b/>
          <w:bCs/>
          <w:color w:val="000000" w:themeColor="text1"/>
          <w:sz w:val="22"/>
          <w:szCs w:val="22"/>
        </w:rPr>
        <w:t xml:space="preserve"> </w:t>
      </w:r>
      <w:r>
        <w:rPr>
          <w:rFonts w:ascii="Palatino Linotype" w:hAnsi="Palatino Linotype" w:cs="Arial"/>
          <w:bCs/>
          <w:color w:val="000000" w:themeColor="text1"/>
          <w:sz w:val="22"/>
          <w:szCs w:val="22"/>
        </w:rPr>
        <w:t>al</w:t>
      </w:r>
      <w:r w:rsidRPr="00F143B3">
        <w:rPr>
          <w:rFonts w:ascii="Palatino Linotype" w:hAnsi="Palatino Linotype" w:cs="Arial"/>
          <w:bCs/>
          <w:color w:val="000000" w:themeColor="text1"/>
          <w:sz w:val="22"/>
          <w:szCs w:val="22"/>
        </w:rPr>
        <w:t xml:space="preserve"> Titular de la Unidad de Transparencia del </w:t>
      </w:r>
      <w:r w:rsidRPr="00F143B3">
        <w:rPr>
          <w:rFonts w:ascii="Palatino Linotype" w:hAnsi="Palatino Linotype" w:cs="Arial"/>
          <w:b/>
          <w:bCs/>
          <w:color w:val="000000" w:themeColor="text1"/>
          <w:sz w:val="22"/>
          <w:szCs w:val="22"/>
        </w:rPr>
        <w:t>Sujeto Obligado</w:t>
      </w:r>
      <w:r w:rsidRPr="00F143B3">
        <w:rPr>
          <w:rFonts w:ascii="Palatino Linotype" w:hAnsi="Palatino Linotype" w:cs="Arial"/>
          <w:bCs/>
          <w:color w:val="000000" w:themeColor="text1"/>
          <w:sz w:val="22"/>
          <w:szCs w:val="22"/>
        </w:rPr>
        <w:t>.</w:t>
      </w:r>
    </w:p>
    <w:p w14:paraId="76A616EB"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p>
    <w:p w14:paraId="5CCA1D85" w14:textId="5C4F0A05" w:rsidR="00603C8E" w:rsidRDefault="00603C8E" w:rsidP="00603C8E">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rPr>
        <w:t>TERCERO.</w:t>
      </w:r>
      <w:r w:rsidRPr="00F143B3">
        <w:rPr>
          <w:rFonts w:ascii="Palatino Linotype" w:hAnsi="Palatino Linotype" w:cs="Arial"/>
          <w:bCs/>
          <w:color w:val="000000" w:themeColor="text1"/>
          <w:sz w:val="22"/>
          <w:szCs w:val="22"/>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 xml:space="preserve">al </w:t>
      </w:r>
      <w:r w:rsidR="000273EA">
        <w:rPr>
          <w:rFonts w:ascii="Palatino Linotype" w:hAnsi="Palatino Linotype" w:cs="Tahoma"/>
          <w:sz w:val="22"/>
          <w:szCs w:val="22"/>
        </w:rPr>
        <w:t>R</w:t>
      </w:r>
      <w:r w:rsidR="000273EA" w:rsidRPr="001E458F">
        <w:rPr>
          <w:rFonts w:ascii="Palatino Linotype" w:hAnsi="Palatino Linotype" w:cs="Tahoma"/>
          <w:sz w:val="22"/>
          <w:szCs w:val="22"/>
        </w:rPr>
        <w:t xml:space="preserve">ecurrente </w:t>
      </w:r>
      <w:r w:rsidRPr="001E458F">
        <w:rPr>
          <w:rFonts w:ascii="Palatino Linotype" w:hAnsi="Palatino Linotype" w:cs="Tahoma"/>
          <w:sz w:val="22"/>
          <w:szCs w:val="22"/>
        </w:rPr>
        <w:t xml:space="preserve">la presente Resolución, asimismo, se hace </w:t>
      </w:r>
      <w:r w:rsidR="00E17D74">
        <w:rPr>
          <w:rFonts w:ascii="Palatino Linotype" w:hAnsi="Palatino Linotype" w:cs="Tahoma"/>
          <w:sz w:val="22"/>
          <w:szCs w:val="22"/>
        </w:rPr>
        <w:t xml:space="preserve">de su conocimiento </w:t>
      </w:r>
      <w:r w:rsidRPr="001E458F">
        <w:rPr>
          <w:rFonts w:ascii="Palatino Linotype" w:hAnsi="Palatino Linotype" w:cs="Tahoma"/>
          <w:sz w:val="22"/>
          <w:szCs w:val="22"/>
        </w:rPr>
        <w:t>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1E458F">
        <w:rPr>
          <w:rFonts w:ascii="Palatino Linotype" w:hAnsi="Palatino Linotype" w:cs="Tahoma"/>
          <w:sz w:val="22"/>
          <w:szCs w:val="22"/>
        </w:rPr>
        <w:t xml:space="preserve"> podrá </w:t>
      </w:r>
      <w:r w:rsidR="00E17D74">
        <w:rPr>
          <w:rFonts w:ascii="Palatino Linotype" w:hAnsi="Palatino Linotype" w:cs="Tahoma"/>
          <w:sz w:val="22"/>
          <w:szCs w:val="22"/>
        </w:rPr>
        <w:t>promover el Juicio de Amparo</w:t>
      </w:r>
      <w:r w:rsidR="0023387D">
        <w:rPr>
          <w:rFonts w:ascii="Palatino Linotype" w:hAnsi="Palatino Linotype" w:cs="Tahoma"/>
          <w:sz w:val="22"/>
          <w:szCs w:val="22"/>
        </w:rPr>
        <w:t xml:space="preserve"> en los</w:t>
      </w:r>
      <w:r w:rsidRPr="001E458F">
        <w:rPr>
          <w:rFonts w:ascii="Palatino Linotype" w:hAnsi="Palatino Linotype" w:cs="Tahoma"/>
          <w:sz w:val="22"/>
          <w:szCs w:val="22"/>
        </w:rPr>
        <w:t xml:space="preserve"> términos de las leyes aplicables.</w:t>
      </w:r>
    </w:p>
    <w:p w14:paraId="0D3525E5" w14:textId="77777777" w:rsidR="00F917BC" w:rsidRDefault="00F917BC" w:rsidP="0001399E">
      <w:pPr>
        <w:spacing w:line="360" w:lineRule="auto"/>
        <w:jc w:val="both"/>
        <w:rPr>
          <w:rFonts w:ascii="Palatino Linotype" w:eastAsia="Calibri" w:hAnsi="Palatino Linotype" w:cs="Tahoma"/>
          <w:bCs/>
          <w:color w:val="000000"/>
          <w:sz w:val="22"/>
          <w:szCs w:val="22"/>
          <w:lang w:eastAsia="es-ES_tradnl"/>
        </w:rPr>
      </w:pPr>
    </w:p>
    <w:p w14:paraId="63BE8C2A" w14:textId="382EBE7C" w:rsidR="00E17D74" w:rsidRDefault="00E17D74" w:rsidP="00E17D74">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8959DF">
        <w:rPr>
          <w:rFonts w:ascii="Palatino Linotype" w:hAnsi="Palatino Linotype" w:cs="Tahoma"/>
          <w:sz w:val="22"/>
        </w:rPr>
        <w:t xml:space="preserve"> (AUSENCIA JUSTIFICADA)</w:t>
      </w:r>
      <w:r w:rsidRPr="005B3636">
        <w:rPr>
          <w:rFonts w:ascii="Palatino Linotype" w:hAnsi="Palatino Linotype" w:cs="Tahoma"/>
          <w:sz w:val="22"/>
        </w:rPr>
        <w:t>, JOSÉ GUADALUPE LUNA HERNÁNDEZ</w:t>
      </w:r>
      <w:r w:rsidR="008959DF">
        <w:rPr>
          <w:rFonts w:ascii="Palatino Linotype" w:hAnsi="Palatino Linotype" w:cs="Tahoma"/>
          <w:sz w:val="22"/>
        </w:rPr>
        <w:t xml:space="preserve"> (EMITI</w:t>
      </w:r>
      <w:r w:rsidR="00BA0EBA">
        <w:rPr>
          <w:rFonts w:ascii="Palatino Linotype" w:hAnsi="Palatino Linotype" w:cs="Tahoma"/>
          <w:sz w:val="22"/>
        </w:rPr>
        <w:t>ENDO</w:t>
      </w:r>
      <w:r w:rsidR="00A279CC">
        <w:rPr>
          <w:rFonts w:ascii="Palatino Linotype" w:hAnsi="Palatino Linotype" w:cs="Tahoma"/>
          <w:sz w:val="22"/>
        </w:rPr>
        <w:t xml:space="preserve"> </w:t>
      </w:r>
      <w:r w:rsidR="008959DF">
        <w:rPr>
          <w:rFonts w:ascii="Palatino Linotype" w:hAnsi="Palatino Linotype" w:cs="Tahoma"/>
          <w:sz w:val="22"/>
        </w:rPr>
        <w:t>OPINIÓN PARTICULAR)</w:t>
      </w:r>
      <w:r w:rsidRPr="005B3636">
        <w:rPr>
          <w:rFonts w:ascii="Palatino Linotype" w:hAnsi="Palatino Linotype" w:cs="Tahoma"/>
          <w:sz w:val="22"/>
        </w:rPr>
        <w:t xml:space="preserve">, JAVIER MARTÍNEZ CRUZ Y LUIS GUSTAVO PARRA </w:t>
      </w:r>
      <w:r w:rsidRPr="005B3636">
        <w:rPr>
          <w:rFonts w:ascii="Palatino Linotype" w:hAnsi="Palatino Linotype" w:cs="Tahoma"/>
          <w:sz w:val="22"/>
        </w:rPr>
        <w:lastRenderedPageBreak/>
        <w:t xml:space="preserve">NORIEGA, EN LA </w:t>
      </w:r>
      <w:r w:rsidR="000273EA">
        <w:rPr>
          <w:rFonts w:ascii="Palatino Linotype" w:hAnsi="Palatino Linotype" w:cs="Tahoma"/>
          <w:sz w:val="22"/>
        </w:rPr>
        <w:t>VIGÉSIMA</w:t>
      </w:r>
      <w:r w:rsidRPr="005B3636">
        <w:rPr>
          <w:rFonts w:ascii="Palatino Linotype" w:hAnsi="Palatino Linotype" w:cs="Tahoma"/>
          <w:sz w:val="22"/>
        </w:rPr>
        <w:t xml:space="preserve"> SESIÓN ORDINARIA CELEBRADA EL </w:t>
      </w:r>
      <w:r w:rsidR="000273EA">
        <w:rPr>
          <w:rFonts w:ascii="Palatino Linotype" w:hAnsi="Palatino Linotype" w:cs="Tahoma"/>
          <w:sz w:val="22"/>
        </w:rPr>
        <w:t xml:space="preserve">VEINTINUEVE </w:t>
      </w:r>
      <w:r>
        <w:rPr>
          <w:rFonts w:ascii="Palatino Linotype" w:hAnsi="Palatino Linotype" w:cs="Tahoma"/>
          <w:sz w:val="22"/>
        </w:rPr>
        <w:t xml:space="preserve">DE MAYO </w:t>
      </w:r>
      <w:r w:rsidRPr="005B3636">
        <w:rPr>
          <w:rFonts w:ascii="Palatino Linotype" w:hAnsi="Palatino Linotype" w:cs="Tahoma"/>
          <w:sz w:val="22"/>
        </w:rPr>
        <w:t>DE DOS MIL DIECINUEVE, ANTE EL SECRETARIO TÉCNICO DEL PLENO, ALEXIS TAPIA RAMÍREZ.</w:t>
      </w:r>
    </w:p>
    <w:p w14:paraId="07367E0D" w14:textId="77777777" w:rsidR="000273EA" w:rsidRDefault="000273EA" w:rsidP="00E47777">
      <w:pPr>
        <w:spacing w:line="360" w:lineRule="auto"/>
        <w:jc w:val="both"/>
        <w:rPr>
          <w:rFonts w:ascii="Palatino Linotype" w:hAnsi="Palatino Linotype" w:cs="Tahoma"/>
          <w:sz w:val="22"/>
        </w:rPr>
      </w:pPr>
    </w:p>
    <w:p w14:paraId="31F63E88" w14:textId="77777777" w:rsidR="0063036B" w:rsidRDefault="0063036B" w:rsidP="00671BFE">
      <w:pPr>
        <w:spacing w:line="360" w:lineRule="auto"/>
        <w:jc w:val="both"/>
        <w:rPr>
          <w:rFonts w:ascii="Palatino Linotype" w:hAnsi="Palatino Linotype" w:cs="Tahoma"/>
          <w:sz w:val="22"/>
          <w:szCs w:val="22"/>
          <w:lang w:val="es-MX"/>
        </w:rPr>
      </w:pPr>
    </w:p>
    <w:p w14:paraId="7F7FB7E9" w14:textId="77777777"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671BFE">
      <w:pPr>
        <w:spacing w:line="360" w:lineRule="auto"/>
        <w:jc w:val="both"/>
        <w:rPr>
          <w:rFonts w:ascii="Palatino Linotype" w:hAnsi="Palatino Linotype" w:cs="Tahoma"/>
          <w:sz w:val="22"/>
          <w:szCs w:val="22"/>
          <w:lang w:val="es-MX"/>
        </w:rPr>
      </w:pPr>
    </w:p>
    <w:p w14:paraId="53509E19" w14:textId="77777777" w:rsidR="00035017" w:rsidRDefault="00035017" w:rsidP="00671BFE">
      <w:pPr>
        <w:spacing w:line="360" w:lineRule="auto"/>
        <w:jc w:val="both"/>
        <w:rPr>
          <w:rFonts w:ascii="Palatino Linotype" w:hAnsi="Palatino Linotype" w:cs="Tahoma"/>
          <w:b/>
          <w:sz w:val="22"/>
          <w:szCs w:val="22"/>
          <w:lang w:val="es-MX"/>
        </w:rPr>
      </w:pPr>
    </w:p>
    <w:p w14:paraId="4EC9C4C4" w14:textId="77777777" w:rsidR="0063036B" w:rsidRPr="00AF6580" w:rsidRDefault="0063036B" w:rsidP="00671BFE">
      <w:pPr>
        <w:spacing w:line="360" w:lineRule="auto"/>
        <w:jc w:val="both"/>
        <w:rPr>
          <w:rFonts w:ascii="Palatino Linotype" w:hAnsi="Palatino Linotype" w:cs="Tahoma"/>
          <w:b/>
          <w:sz w:val="22"/>
          <w:szCs w:val="22"/>
          <w:lang w:val="es-MX"/>
        </w:rPr>
      </w:pPr>
    </w:p>
    <w:p w14:paraId="0B296EEA" w14:textId="77777777" w:rsidR="00035017" w:rsidRPr="00AF6580" w:rsidRDefault="00035017" w:rsidP="00671BFE">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EF76D6C">
                <wp:simplePos x="0" y="0"/>
                <wp:positionH relativeFrom="margin">
                  <wp:align>left</wp:align>
                </wp:positionH>
                <wp:positionV relativeFrom="paragraph">
                  <wp:posOffset>20955</wp:posOffset>
                </wp:positionV>
                <wp:extent cx="20574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Comisionada</w:t>
                            </w:r>
                          </w:p>
                          <w:p w14:paraId="06A10DE9" w14:textId="672E948D"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w:t>
                            </w:r>
                            <w:r w:rsidR="008959DF">
                              <w:rPr>
                                <w:rFonts w:ascii="Palatino Linotype" w:hAnsi="Palatino Linotype" w:cs="Tahoma"/>
                                <w:b/>
                                <w:sz w:val="22"/>
                                <w:szCs w:val="22"/>
                              </w:rPr>
                              <w:t>AUSENCIA JUSTIFICADA</w:t>
                            </w:r>
                            <w:r w:rsidRPr="008F70FD">
                              <w:rPr>
                                <w:rFonts w:ascii="Palatino Linotype" w:hAnsi="Palatino Linotype" w:cs="Tahoma"/>
                                <w:b/>
                                <w:sz w:val="22"/>
                                <w:szCs w:val="22"/>
                              </w:rPr>
                              <w:t>)</w:t>
                            </w:r>
                          </w:p>
                          <w:p w14:paraId="6B9F5851" w14:textId="77777777" w:rsidR="00EB2B4A" w:rsidRPr="0080253B" w:rsidRDefault="00EB2B4A"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62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QbngIAANsFAAAOAAAAZHJzL2Uyb0RvYy54bWysVFtv2yAUfp+0/4B4X+1kabdGdaosVadJ&#10;UVutnfpMMCSowGFAYme/fgfsXNpVkzrtxQbOd27fuVxctkaTjfBBga3o4KSkRFgOtbLLiv54uP7w&#10;mZIQma2ZBisquhWBXk7ev7to3FgMYQW6Fp6gERvGjavoKkY3LorAV8KwcAJOWBRK8IZFvPplUXvW&#10;oHWji2FZnhUN+Np54CIEfL3qhHSS7UspeLyVMohIdEUxtpi/Pn8X6VtMLth46ZlbKd6Hwf4hCsOU&#10;Rad7U1csMrL26g9TRnEPAWQ84WAKkFJxkXPAbAbli2zuV8yJnAuSE9yepvD/zPKbzZ0nqq7ocEiJ&#10;ZQZrNFuz2gOpBYmijUBQgjQ1LowRfe8QH9sv0GK5c8rBzYE/BYQUR5hOISA60dJKb9IfEyaoiJXY&#10;7tlHH4Tj47A8/TQqUcRRdn5enuE5GT1oOx/iVwGGpENFPVY3R8A28xA76A6SnAXQqr5WWudL6igx&#10;055sGPaCjoPe+DOUtqSp6NnH07JL7S8WFstXLGCw2iZ3IvdeH1aipWMin+JWi4TR9ruQyH0m5JUY&#10;GefC7uPM6ISSmNFbFHv8Iaq3KHd5oEb2DDbulY2y4DuWnlNbP+2IkR2+b4zQ5Z0oiO2izU2Xkell&#10;AfUWG8tDN6HB8WuFRZ6zEO+Yx5HEvsA1E2/xIzVgkaA/UbIC/+u194THSUEpJQ2OeEXDzzXzghL9&#10;zeIMnQ9Go7QT8mV0+mmIF38sWRxL7NrMADtngAvN8XxM+Kh3R+nBPOI2miavKGKWo++Kxt1xFrvF&#10;g9uMi+k0g3ALOBbn9t7x3TylFn5oH5l3fZ+nKbyB3TJg4xft3mFTfSxM1xGkyrNwYLXnHzdInqZ+&#10;26UVdXzPqMNOnvwGAAD//wMAUEsDBBQABgAIAAAAIQApv+IA2gAAAAYBAAAPAAAAZHJzL2Rvd25y&#10;ZXYueG1sTI/BTsMwEETvSP0Haytxo3ZiqCDEqRAS5YgoReLoxksSNV5HsZumf89yguNoRjNvys3s&#10;ezHhGLtABrKVAoFUB9dRY2D/8XJzDyImS872gdDABSNsqsVVaQsXzvSO0y41gksoFtZAm9JQSBnr&#10;Fr2NqzAgsfcdRm8Ty7GRbrRnLve9zJVaS2874oXWDvjcYn3cnbyBoPafLnubXiXq7ksN6/yYsq0x&#10;18v56RFEwjn9heEXn9GhYqZDOJGLojfAR5IBrUGwqfNb1gdO3T1okFUp/+NXPwAAAP//AwBQSwEC&#10;LQAUAAYACAAAACEAtoM4kv4AAADhAQAAEwAAAAAAAAAAAAAAAAAAAAAAW0NvbnRlbnRfVHlwZXNd&#10;LnhtbFBLAQItABQABgAIAAAAIQA4/SH/1gAAAJQBAAALAAAAAAAAAAAAAAAAAC8BAABfcmVscy8u&#10;cmVsc1BLAQItABQABgAIAAAAIQCwmkQbngIAANsFAAAOAAAAAAAAAAAAAAAAAC4CAABkcnMvZTJv&#10;RG9jLnhtbFBLAQItABQABgAIAAAAIQApv+IA2gAAAAYBAAAPAAAAAAAAAAAAAAAAAPgEAABkcnMv&#10;ZG93bnJldi54bWxQSwUGAAAAAAQABADzAAAA/wUAAAAA&#10;" fillcolor="white [3201]" strokecolor="white [3212]" strokeweight=".5pt">
                <v:path arrowok="t"/>
                <v:textbo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Comisionada</w:t>
                      </w:r>
                    </w:p>
                    <w:p w14:paraId="06A10DE9" w14:textId="672E948D"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w:t>
                      </w:r>
                      <w:r w:rsidR="008959DF">
                        <w:rPr>
                          <w:rFonts w:ascii="Palatino Linotype" w:hAnsi="Palatino Linotype" w:cs="Tahoma"/>
                          <w:b/>
                          <w:sz w:val="22"/>
                          <w:szCs w:val="22"/>
                        </w:rPr>
                        <w:t>AUSENCIA JUSTIFICADA</w:t>
                      </w:r>
                      <w:r w:rsidRPr="008F70FD">
                        <w:rPr>
                          <w:rFonts w:ascii="Palatino Linotype" w:hAnsi="Palatino Linotype" w:cs="Tahoma"/>
                          <w:b/>
                          <w:sz w:val="22"/>
                          <w:szCs w:val="22"/>
                        </w:rPr>
                        <w:t>)</w:t>
                      </w:r>
                    </w:p>
                    <w:p w14:paraId="6B9F5851" w14:textId="77777777" w:rsidR="00EB2B4A" w:rsidRPr="0080253B" w:rsidRDefault="00EB2B4A"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637A56CF" w14:textId="77777777" w:rsidR="00EB2B4A" w:rsidRPr="008959DF" w:rsidRDefault="00EB2B4A" w:rsidP="008F70FD">
                            <w:pPr>
                              <w:spacing w:line="276" w:lineRule="auto"/>
                              <w:jc w:val="center"/>
                              <w:rPr>
                                <w:rFonts w:ascii="Palatino Linotype" w:eastAsia="Calibri" w:hAnsi="Palatino Linotype" w:cs="Tahoma"/>
                                <w:b/>
                                <w:sz w:val="22"/>
                                <w:szCs w:val="24"/>
                              </w:rPr>
                            </w:pPr>
                            <w:r w:rsidRPr="008959DF">
                              <w:rPr>
                                <w:rFonts w:ascii="Palatino Linotype" w:eastAsia="Calibri" w:hAnsi="Palatino Linotype" w:cs="Tahoma"/>
                                <w:b/>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637A56CF" w14:textId="77777777" w:rsidR="00EB2B4A" w:rsidRPr="008959DF" w:rsidRDefault="00EB2B4A" w:rsidP="008F70FD">
                      <w:pPr>
                        <w:spacing w:line="276" w:lineRule="auto"/>
                        <w:jc w:val="center"/>
                        <w:rPr>
                          <w:rFonts w:ascii="Palatino Linotype" w:eastAsia="Calibri" w:hAnsi="Palatino Linotype" w:cs="Tahoma"/>
                          <w:b/>
                          <w:sz w:val="22"/>
                          <w:szCs w:val="24"/>
                        </w:rPr>
                      </w:pPr>
                      <w:r w:rsidRPr="008959DF">
                        <w:rPr>
                          <w:rFonts w:ascii="Palatino Linotype" w:eastAsia="Calibri" w:hAnsi="Palatino Linotype" w:cs="Tahoma"/>
                          <w:b/>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671BFE">
      <w:pPr>
        <w:spacing w:line="360" w:lineRule="auto"/>
        <w:jc w:val="both"/>
        <w:rPr>
          <w:rFonts w:ascii="Palatino Linotype" w:hAnsi="Palatino Linotype" w:cs="Tahoma"/>
          <w:b/>
          <w:sz w:val="22"/>
          <w:szCs w:val="22"/>
          <w:lang w:val="es-MX"/>
        </w:rPr>
      </w:pPr>
    </w:p>
    <w:p w14:paraId="7DB97F71" w14:textId="77777777" w:rsidR="00035017" w:rsidRPr="00AF6580" w:rsidRDefault="00035017" w:rsidP="00671BFE">
      <w:pPr>
        <w:spacing w:line="360" w:lineRule="auto"/>
        <w:jc w:val="both"/>
        <w:rPr>
          <w:rFonts w:ascii="Palatino Linotype" w:hAnsi="Palatino Linotype" w:cs="Tahoma"/>
          <w:b/>
          <w:sz w:val="22"/>
          <w:szCs w:val="22"/>
          <w:lang w:val="es-MX"/>
        </w:rPr>
      </w:pPr>
    </w:p>
    <w:p w14:paraId="540B7BA2" w14:textId="77777777" w:rsidR="00035017" w:rsidRPr="00AF6580"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2D8E797B" w14:textId="77777777" w:rsidR="0063036B" w:rsidRDefault="0063036B" w:rsidP="00671BFE">
      <w:pPr>
        <w:spacing w:line="360" w:lineRule="auto"/>
        <w:jc w:val="both"/>
        <w:rPr>
          <w:rFonts w:ascii="Palatino Linotype" w:hAnsi="Palatino Linotype" w:cs="Tahoma"/>
          <w:b/>
          <w:sz w:val="22"/>
          <w:szCs w:val="22"/>
          <w:lang w:val="es-MX"/>
        </w:rPr>
      </w:pPr>
    </w:p>
    <w:p w14:paraId="36CC0440" w14:textId="586DCEEE" w:rsidR="00035017" w:rsidRPr="00AF6580" w:rsidRDefault="00D147D5"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D66B59" w14:textId="77777777" w:rsidR="000273EA" w:rsidRDefault="000273E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47D66B59" w14:textId="77777777" w:rsidR="000273EA" w:rsidRDefault="000273E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671BFE">
      <w:pPr>
        <w:spacing w:line="360" w:lineRule="auto"/>
        <w:jc w:val="both"/>
        <w:rPr>
          <w:rFonts w:ascii="Palatino Linotype" w:hAnsi="Palatino Linotype" w:cs="Tahoma"/>
          <w:sz w:val="22"/>
          <w:szCs w:val="22"/>
          <w:lang w:val="es-MX"/>
        </w:rPr>
      </w:pPr>
    </w:p>
    <w:p w14:paraId="64B0DC99" w14:textId="77777777" w:rsidR="00035017" w:rsidRPr="00AF6580" w:rsidRDefault="00035017" w:rsidP="00671BFE">
      <w:pPr>
        <w:spacing w:line="360" w:lineRule="auto"/>
        <w:jc w:val="both"/>
        <w:rPr>
          <w:rFonts w:ascii="Palatino Linotype" w:hAnsi="Palatino Linotype" w:cs="Tahoma"/>
          <w:sz w:val="22"/>
          <w:szCs w:val="22"/>
          <w:lang w:val="es-MX"/>
        </w:rPr>
      </w:pPr>
    </w:p>
    <w:p w14:paraId="700BD463" w14:textId="77777777" w:rsidR="00035017" w:rsidRDefault="00035017" w:rsidP="00671BFE">
      <w:pPr>
        <w:spacing w:line="360" w:lineRule="auto"/>
        <w:jc w:val="both"/>
        <w:rPr>
          <w:rFonts w:ascii="Palatino Linotype" w:hAnsi="Palatino Linotype" w:cs="Tahoma"/>
          <w:sz w:val="22"/>
          <w:szCs w:val="22"/>
          <w:lang w:val="es-MX"/>
        </w:rPr>
      </w:pPr>
    </w:p>
    <w:p w14:paraId="5B541446" w14:textId="4B1B701F"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8959DF" w:rsidRDefault="00EB2B4A" w:rsidP="00035017">
                      <w:pPr>
                        <w:jc w:val="center"/>
                        <w:rPr>
                          <w:rFonts w:ascii="Palatino Linotype" w:hAnsi="Palatino Linotype" w:cs="Tahoma"/>
                          <w:sz w:val="22"/>
                          <w:szCs w:val="22"/>
                        </w:rPr>
                      </w:pPr>
                      <w:r w:rsidRPr="008959DF">
                        <w:rPr>
                          <w:rFonts w:ascii="Palatino Linotype" w:hAnsi="Palatino Linotype" w:cs="Tahoma"/>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v:textbox>
                <w10:wrap anchorx="page"/>
              </v:shape>
            </w:pict>
          </mc:Fallback>
        </mc:AlternateContent>
      </w:r>
    </w:p>
    <w:p w14:paraId="439A95A6" w14:textId="77777777" w:rsidR="00035017" w:rsidRPr="00AF6580" w:rsidRDefault="00035017" w:rsidP="00671BFE">
      <w:pPr>
        <w:spacing w:line="360" w:lineRule="auto"/>
        <w:jc w:val="both"/>
        <w:rPr>
          <w:rFonts w:ascii="Palatino Linotype" w:hAnsi="Palatino Linotype" w:cs="Tahoma"/>
          <w:sz w:val="22"/>
          <w:szCs w:val="22"/>
          <w:lang w:val="es-MX"/>
        </w:rPr>
      </w:pPr>
    </w:p>
    <w:p w14:paraId="1C6BE171" w14:textId="77777777" w:rsidR="00035017" w:rsidRPr="00AF6580" w:rsidRDefault="00035017" w:rsidP="00671BFE">
      <w:pPr>
        <w:spacing w:line="360" w:lineRule="auto"/>
        <w:jc w:val="both"/>
        <w:rPr>
          <w:rFonts w:ascii="Palatino Linotype" w:hAnsi="Palatino Linotype" w:cs="Tahoma"/>
          <w:sz w:val="22"/>
          <w:szCs w:val="22"/>
          <w:lang w:val="es-MX"/>
        </w:rPr>
      </w:pPr>
    </w:p>
    <w:p w14:paraId="7E329AC1"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06DDE91D" w14:textId="77777777" w:rsidR="000273EA" w:rsidRDefault="000273EA"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05787F07" w:rsidR="00C159C6" w:rsidRPr="00AF6580" w:rsidRDefault="007516C8" w:rsidP="00671BFE">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0273EA">
        <w:rPr>
          <w:rFonts w:ascii="Palatino Linotype" w:eastAsia="Calibri" w:hAnsi="Palatino Linotype" w:cs="Arial"/>
          <w:sz w:val="22"/>
          <w:szCs w:val="22"/>
          <w:lang w:eastAsia="en-US"/>
        </w:rPr>
        <w:t>veintinueve</w:t>
      </w:r>
      <w:r w:rsidR="000273EA" w:rsidRPr="00E17D74">
        <w:rPr>
          <w:rFonts w:ascii="Palatino Linotype" w:eastAsia="Calibri" w:hAnsi="Palatino Linotype" w:cs="Arial"/>
          <w:sz w:val="22"/>
          <w:szCs w:val="22"/>
          <w:lang w:eastAsia="en-US"/>
        </w:rPr>
        <w:t xml:space="preserve"> </w:t>
      </w:r>
      <w:r w:rsidR="0063036B" w:rsidRPr="00E17D74">
        <w:rPr>
          <w:rFonts w:ascii="Palatino Linotype" w:eastAsia="Calibri" w:hAnsi="Palatino Linotype" w:cs="Arial"/>
          <w:sz w:val="22"/>
          <w:szCs w:val="22"/>
          <w:lang w:eastAsia="en-US"/>
        </w:rPr>
        <w:t>de mayo</w:t>
      </w:r>
      <w:r w:rsidR="0063036B">
        <w:rPr>
          <w:rFonts w:ascii="Palatino Linotype" w:eastAsia="Calibri" w:hAnsi="Palatino Linotype" w:cs="Arial"/>
          <w:sz w:val="22"/>
          <w:szCs w:val="22"/>
          <w:lang w:eastAsia="en-US"/>
        </w:rPr>
        <w:t xml:space="preserve">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63036B">
        <w:rPr>
          <w:rFonts w:ascii="Palatino Linotype" w:eastAsia="Calibri" w:hAnsi="Palatino Linotype" w:cs="Arial"/>
          <w:bCs/>
          <w:sz w:val="22"/>
          <w:szCs w:val="22"/>
          <w:lang w:eastAsia="en-US"/>
        </w:rPr>
        <w:t>01</w:t>
      </w:r>
      <w:r w:rsidR="0023387D">
        <w:rPr>
          <w:rFonts w:ascii="Palatino Linotype" w:eastAsia="Calibri" w:hAnsi="Palatino Linotype" w:cs="Arial"/>
          <w:bCs/>
          <w:sz w:val="22"/>
          <w:szCs w:val="22"/>
          <w:lang w:eastAsia="en-US"/>
        </w:rPr>
        <w:t>696</w:t>
      </w:r>
      <w:r w:rsidR="0063036B">
        <w:rPr>
          <w:rFonts w:ascii="Palatino Linotype" w:eastAsia="Calibri" w:hAnsi="Palatino Linotype" w:cs="Arial"/>
          <w:bCs/>
          <w:sz w:val="22"/>
          <w:szCs w:val="22"/>
          <w:lang w:eastAsia="en-US"/>
        </w:rPr>
        <w:t>/INFOEM/IP/RR/2019</w:t>
      </w:r>
      <w:r w:rsidRPr="00AF6580">
        <w:rPr>
          <w:rFonts w:ascii="Palatino Linotype" w:eastAsia="Calibri" w:hAnsi="Palatino Linotype" w:cs="Arial"/>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B9DF" w14:textId="77777777" w:rsidR="00A23A2A" w:rsidRDefault="00A23A2A" w:rsidP="00B31222">
      <w:r>
        <w:separator/>
      </w:r>
    </w:p>
  </w:endnote>
  <w:endnote w:type="continuationSeparator" w:id="0">
    <w:p w14:paraId="474E9F55" w14:textId="77777777" w:rsidR="00A23A2A" w:rsidRDefault="00A23A2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EB2B4A" w:rsidRDefault="00EB2B4A">
            <w:pPr>
              <w:pStyle w:val="Piedepgina"/>
              <w:jc w:val="right"/>
            </w:pPr>
          </w:p>
          <w:p w14:paraId="6C065F6E" w14:textId="77777777" w:rsidR="00EB2B4A" w:rsidRDefault="00EB2B4A">
            <w:pPr>
              <w:pStyle w:val="Piedepgina"/>
              <w:jc w:val="right"/>
            </w:pPr>
          </w:p>
          <w:p w14:paraId="64B31E80" w14:textId="1435B8FC" w:rsidR="00EB2B4A" w:rsidRPr="00035017" w:rsidRDefault="00EB2B4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A279CC">
              <w:rPr>
                <w:b/>
                <w:bCs/>
                <w:noProof/>
              </w:rPr>
              <w:t>14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A279CC">
              <w:rPr>
                <w:b/>
                <w:bCs/>
                <w:noProof/>
              </w:rPr>
              <w:t>14</w:t>
            </w:r>
            <w:r w:rsidRPr="00035017">
              <w:rPr>
                <w:b/>
                <w:bCs/>
              </w:rPr>
              <w:fldChar w:fldCharType="end"/>
            </w:r>
          </w:p>
        </w:sdtContent>
      </w:sdt>
    </w:sdtContent>
  </w:sdt>
  <w:p w14:paraId="6584B59F" w14:textId="77777777" w:rsidR="00EB2B4A" w:rsidRDefault="00EB2B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EB2B4A" w:rsidRDefault="00EB2B4A">
            <w:pPr>
              <w:pStyle w:val="Piedepgina"/>
              <w:jc w:val="right"/>
            </w:pPr>
          </w:p>
          <w:p w14:paraId="35A18046" w14:textId="77777777" w:rsidR="00EB2B4A" w:rsidRDefault="00EB2B4A">
            <w:pPr>
              <w:pStyle w:val="Piedepgina"/>
              <w:jc w:val="right"/>
            </w:pPr>
          </w:p>
          <w:p w14:paraId="15906F55" w14:textId="05CA1C04" w:rsidR="00EB2B4A" w:rsidRDefault="00EB2B4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279C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279CC">
              <w:rPr>
                <w:b/>
                <w:bCs/>
                <w:noProof/>
              </w:rPr>
              <w:t>14</w:t>
            </w:r>
            <w:r>
              <w:rPr>
                <w:b/>
                <w:bCs/>
                <w:sz w:val="24"/>
                <w:szCs w:val="24"/>
              </w:rPr>
              <w:fldChar w:fldCharType="end"/>
            </w:r>
          </w:p>
        </w:sdtContent>
      </w:sdt>
    </w:sdtContent>
  </w:sdt>
  <w:p w14:paraId="388A9A1D" w14:textId="77777777" w:rsidR="00EB2B4A" w:rsidRDefault="00EB2B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C0C6" w14:textId="77777777" w:rsidR="00A23A2A" w:rsidRDefault="00A23A2A" w:rsidP="00B31222">
      <w:r>
        <w:separator/>
      </w:r>
    </w:p>
  </w:footnote>
  <w:footnote w:type="continuationSeparator" w:id="0">
    <w:p w14:paraId="2006FF76" w14:textId="77777777" w:rsidR="00A23A2A" w:rsidRDefault="00A23A2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B2B4A" w:rsidRPr="005C106F" w14:paraId="7BF72E0D" w14:textId="77777777" w:rsidTr="00202DB8">
      <w:trPr>
        <w:trHeight w:val="1435"/>
      </w:trPr>
      <w:tc>
        <w:tcPr>
          <w:tcW w:w="2835" w:type="dxa"/>
          <w:shd w:val="clear" w:color="auto" w:fill="auto"/>
        </w:tcPr>
        <w:p w14:paraId="0CCA997D" w14:textId="34B91F3D" w:rsidR="00EB2B4A" w:rsidRPr="005C106F" w:rsidRDefault="00EB2B4A"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97D51" w:rsidRPr="00E152D8" w14:paraId="7F065283" w14:textId="77777777" w:rsidTr="00F856FF">
            <w:trPr>
              <w:trHeight w:val="144"/>
            </w:trPr>
            <w:tc>
              <w:tcPr>
                <w:tcW w:w="2698" w:type="dxa"/>
              </w:tcPr>
              <w:p w14:paraId="5661DEF2" w14:textId="77777777" w:rsidR="00697D51" w:rsidRPr="00E152D8" w:rsidRDefault="00697D51" w:rsidP="00697D51">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03B2D79D" w14:textId="77777777" w:rsidR="00697D51" w:rsidRPr="00E152D8" w:rsidRDefault="00697D51" w:rsidP="00697D51">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01696/INFOEM/IP/RR/2019</w:t>
                </w:r>
              </w:p>
            </w:tc>
          </w:tr>
          <w:tr w:rsidR="00BA0EBA" w:rsidRPr="00E152D8" w14:paraId="53669FE6" w14:textId="77777777" w:rsidTr="00126DD5">
            <w:trPr>
              <w:trHeight w:val="283"/>
            </w:trPr>
            <w:tc>
              <w:tcPr>
                <w:tcW w:w="2698" w:type="dxa"/>
              </w:tcPr>
              <w:p w14:paraId="6EBD80E4" w14:textId="77777777" w:rsidR="00BA0EBA" w:rsidRPr="00E152D8" w:rsidRDefault="00BA0EBA" w:rsidP="00BA0EBA">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77069A9E" w14:textId="77777777" w:rsidR="00BA0EBA" w:rsidRPr="00E152D8" w:rsidRDefault="00BA0EBA" w:rsidP="00BA0EBA">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Teoloyucan</w:t>
                </w:r>
              </w:p>
            </w:tc>
          </w:tr>
          <w:tr w:rsidR="00BA0EBA" w:rsidRPr="00E152D8" w14:paraId="6344544F" w14:textId="77777777" w:rsidTr="00126DD5">
            <w:trPr>
              <w:trHeight w:val="283"/>
            </w:trPr>
            <w:tc>
              <w:tcPr>
                <w:tcW w:w="2698" w:type="dxa"/>
              </w:tcPr>
              <w:p w14:paraId="2311282D" w14:textId="77777777" w:rsidR="00BA0EBA" w:rsidRPr="00E152D8" w:rsidRDefault="00BA0EBA" w:rsidP="00BA0EBA">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43F1638" w14:textId="77777777" w:rsidR="00BA0EBA" w:rsidRPr="00E152D8" w:rsidRDefault="00BA0EBA" w:rsidP="00BA0EBA">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EB2B4A" w:rsidRPr="005C106F" w:rsidRDefault="00EB2B4A" w:rsidP="00232673">
          <w:pPr>
            <w:tabs>
              <w:tab w:val="right" w:pos="8838"/>
            </w:tabs>
            <w:ind w:left="-28"/>
            <w:jc w:val="both"/>
            <w:rPr>
              <w:rFonts w:ascii="Arial" w:eastAsia="Calibri" w:hAnsi="Arial" w:cs="Arial"/>
              <w:b/>
              <w:sz w:val="22"/>
              <w:szCs w:val="22"/>
              <w:lang w:val="es-MX" w:eastAsia="en-US"/>
            </w:rPr>
          </w:pPr>
        </w:p>
      </w:tc>
    </w:tr>
  </w:tbl>
  <w:p w14:paraId="54AE9B70" w14:textId="77777777" w:rsidR="00EB2B4A" w:rsidRPr="00443C6B" w:rsidRDefault="00EB2B4A"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B2B4A" w:rsidRPr="005C106F" w14:paraId="41455844" w14:textId="77777777" w:rsidTr="005762DA">
      <w:trPr>
        <w:trHeight w:val="1435"/>
      </w:trPr>
      <w:tc>
        <w:tcPr>
          <w:tcW w:w="2835" w:type="dxa"/>
          <w:shd w:val="clear" w:color="auto" w:fill="auto"/>
        </w:tcPr>
        <w:p w14:paraId="23EC30A0" w14:textId="5BD321D9" w:rsidR="00EB2B4A" w:rsidRPr="005C106F" w:rsidRDefault="00EB2B4A"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B2B4A" w:rsidRPr="00E152D8" w14:paraId="258E12CA" w14:textId="77777777" w:rsidTr="005762DA">
            <w:trPr>
              <w:trHeight w:val="144"/>
            </w:trPr>
            <w:tc>
              <w:tcPr>
                <w:tcW w:w="2698" w:type="dxa"/>
              </w:tcPr>
              <w:p w14:paraId="37123E7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1F7CBCCE" w:rsidR="00EB2B4A" w:rsidRPr="00E152D8" w:rsidRDefault="0070217A" w:rsidP="00E97C2D">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w:t>
                </w:r>
                <w:r w:rsidR="00E97C2D">
                  <w:rPr>
                    <w:rFonts w:ascii="Palatino Linotype" w:eastAsia="Calibri" w:hAnsi="Palatino Linotype" w:cs="Tahoma"/>
                    <w:bCs/>
                    <w:sz w:val="22"/>
                    <w:szCs w:val="22"/>
                    <w:lang w:eastAsia="en-US"/>
                  </w:rPr>
                  <w:t>696</w:t>
                </w:r>
                <w:r>
                  <w:rPr>
                    <w:rFonts w:ascii="Palatino Linotype" w:eastAsia="Calibri" w:hAnsi="Palatino Linotype" w:cs="Tahoma"/>
                    <w:bCs/>
                    <w:sz w:val="22"/>
                    <w:szCs w:val="22"/>
                    <w:lang w:eastAsia="en-US"/>
                  </w:rPr>
                  <w:t>/INFOEM/IP/RR/2019</w:t>
                </w:r>
              </w:p>
            </w:tc>
          </w:tr>
          <w:tr w:rsidR="00EB2B4A" w:rsidRPr="00E152D8" w14:paraId="06E73082" w14:textId="77777777" w:rsidTr="005762DA">
            <w:trPr>
              <w:trHeight w:val="144"/>
            </w:trPr>
            <w:tc>
              <w:tcPr>
                <w:tcW w:w="2698" w:type="dxa"/>
              </w:tcPr>
              <w:p w14:paraId="5673A89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3C8B04DE" w:rsidR="00EB2B4A" w:rsidRPr="00DE4BF0" w:rsidRDefault="00DE4BF0" w:rsidP="004B42D0">
                <w:pPr>
                  <w:tabs>
                    <w:tab w:val="right" w:pos="8838"/>
                  </w:tabs>
                  <w:ind w:right="-32"/>
                  <w:jc w:val="both"/>
                  <w:rPr>
                    <w:rFonts w:ascii="Palatino Linotype" w:eastAsia="Calibri" w:hAnsi="Palatino Linotype" w:cs="Tahoma"/>
                    <w:sz w:val="22"/>
                    <w:szCs w:val="22"/>
                    <w:highlight w:val="black"/>
                    <w:lang w:val="es-MX" w:eastAsia="en-US"/>
                  </w:rPr>
                </w:pPr>
                <w:r w:rsidRPr="00DE4BF0">
                  <w:rPr>
                    <w:rFonts w:ascii="Palatino Linotype" w:eastAsia="Calibri" w:hAnsi="Palatino Linotype" w:cs="Tahoma"/>
                    <w:sz w:val="22"/>
                    <w:szCs w:val="22"/>
                    <w:highlight w:val="black"/>
                    <w:lang w:val="es-MX" w:eastAsia="en-US"/>
                  </w:rPr>
                  <w:t>XXXXXXXXXXXXXXXXXXX</w:t>
                </w:r>
              </w:p>
            </w:tc>
          </w:tr>
          <w:tr w:rsidR="00EB2B4A" w:rsidRPr="00E152D8" w14:paraId="1141639A" w14:textId="77777777" w:rsidTr="005762DA">
            <w:trPr>
              <w:trHeight w:val="283"/>
            </w:trPr>
            <w:tc>
              <w:tcPr>
                <w:tcW w:w="2698" w:type="dxa"/>
              </w:tcPr>
              <w:p w14:paraId="6E3C9017" w14:textId="0D153D4C"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39AC30DB" w:rsidR="00EB2B4A" w:rsidRPr="00E152D8" w:rsidRDefault="00E97C2D" w:rsidP="00DE13B1">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Teoloyucan</w:t>
                </w:r>
              </w:p>
            </w:tc>
          </w:tr>
          <w:tr w:rsidR="00EB2B4A" w:rsidRPr="00E152D8" w14:paraId="4CF82934" w14:textId="77777777" w:rsidTr="005762DA">
            <w:trPr>
              <w:trHeight w:val="283"/>
            </w:trPr>
            <w:tc>
              <w:tcPr>
                <w:tcW w:w="2698" w:type="dxa"/>
              </w:tcPr>
              <w:p w14:paraId="5A074113"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EB2B4A" w:rsidRPr="00E152D8" w:rsidRDefault="00EB2B4A"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EB2B4A" w:rsidRPr="005C106F" w:rsidRDefault="00EB2B4A" w:rsidP="005608D0">
          <w:pPr>
            <w:tabs>
              <w:tab w:val="right" w:pos="8838"/>
            </w:tabs>
            <w:ind w:left="-28"/>
            <w:jc w:val="both"/>
            <w:rPr>
              <w:rFonts w:ascii="Arial" w:eastAsia="Calibri" w:hAnsi="Arial" w:cs="Arial"/>
              <w:b/>
              <w:sz w:val="22"/>
              <w:szCs w:val="22"/>
              <w:lang w:val="es-MX" w:eastAsia="en-US"/>
            </w:rPr>
          </w:pPr>
        </w:p>
      </w:tc>
    </w:tr>
  </w:tbl>
  <w:p w14:paraId="1C57FAFA" w14:textId="77777777" w:rsidR="00EB2B4A" w:rsidRPr="007516C8" w:rsidRDefault="00EB2B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1D6B7C"/>
    <w:multiLevelType w:val="hybridMultilevel"/>
    <w:tmpl w:val="B96856C4"/>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072787E"/>
    <w:multiLevelType w:val="hybridMultilevel"/>
    <w:tmpl w:val="1526D59E"/>
    <w:lvl w:ilvl="0" w:tplc="EA5C562A">
      <w:start w:val="3"/>
      <w:numFmt w:val="decimal"/>
      <w:lvlText w:val="%1."/>
      <w:lvlJc w:val="left"/>
      <w:pPr>
        <w:ind w:left="927" w:hanging="360"/>
      </w:pPr>
      <w:rPr>
        <w:rFonts w:eastAsia="Calibr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4921BFA"/>
    <w:multiLevelType w:val="hybridMultilevel"/>
    <w:tmpl w:val="0CE4E2E2"/>
    <w:lvl w:ilvl="0" w:tplc="8D4E5CE4">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26E67"/>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C57284"/>
    <w:multiLevelType w:val="hybridMultilevel"/>
    <w:tmpl w:val="F6C0C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5C2081"/>
    <w:multiLevelType w:val="hybridMultilevel"/>
    <w:tmpl w:val="70AA81D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6E26C9"/>
    <w:multiLevelType w:val="hybridMultilevel"/>
    <w:tmpl w:val="8556D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D37555"/>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1"/>
  </w:num>
  <w:num w:numId="4">
    <w:abstractNumId w:val="42"/>
  </w:num>
  <w:num w:numId="5">
    <w:abstractNumId w:val="13"/>
  </w:num>
  <w:num w:numId="6">
    <w:abstractNumId w:val="19"/>
  </w:num>
  <w:num w:numId="7">
    <w:abstractNumId w:val="15"/>
  </w:num>
  <w:num w:numId="8">
    <w:abstractNumId w:val="12"/>
  </w:num>
  <w:num w:numId="9">
    <w:abstractNumId w:val="32"/>
  </w:num>
  <w:num w:numId="10">
    <w:abstractNumId w:val="9"/>
  </w:num>
  <w:num w:numId="11">
    <w:abstractNumId w:val="10"/>
  </w:num>
  <w:num w:numId="12">
    <w:abstractNumId w:val="40"/>
  </w:num>
  <w:num w:numId="13">
    <w:abstractNumId w:val="25"/>
  </w:num>
  <w:num w:numId="14">
    <w:abstractNumId w:val="26"/>
  </w:num>
  <w:num w:numId="15">
    <w:abstractNumId w:val="11"/>
  </w:num>
  <w:num w:numId="16">
    <w:abstractNumId w:val="20"/>
  </w:num>
  <w:num w:numId="17">
    <w:abstractNumId w:val="34"/>
  </w:num>
  <w:num w:numId="18">
    <w:abstractNumId w:val="27"/>
  </w:num>
  <w:num w:numId="19">
    <w:abstractNumId w:val="37"/>
  </w:num>
  <w:num w:numId="20">
    <w:abstractNumId w:val="18"/>
  </w:num>
  <w:num w:numId="21">
    <w:abstractNumId w:val="4"/>
  </w:num>
  <w:num w:numId="22">
    <w:abstractNumId w:val="33"/>
  </w:num>
  <w:num w:numId="23">
    <w:abstractNumId w:val="16"/>
  </w:num>
  <w:num w:numId="24">
    <w:abstractNumId w:val="28"/>
  </w:num>
  <w:num w:numId="25">
    <w:abstractNumId w:val="3"/>
  </w:num>
  <w:num w:numId="26">
    <w:abstractNumId w:val="2"/>
  </w:num>
  <w:num w:numId="27">
    <w:abstractNumId w:val="17"/>
  </w:num>
  <w:num w:numId="28">
    <w:abstractNumId w:val="44"/>
  </w:num>
  <w:num w:numId="29">
    <w:abstractNumId w:val="35"/>
  </w:num>
  <w:num w:numId="30">
    <w:abstractNumId w:val="30"/>
  </w:num>
  <w:num w:numId="31">
    <w:abstractNumId w:val="22"/>
  </w:num>
  <w:num w:numId="32">
    <w:abstractNumId w:val="7"/>
  </w:num>
  <w:num w:numId="33">
    <w:abstractNumId w:val="24"/>
  </w:num>
  <w:num w:numId="34">
    <w:abstractNumId w:val="36"/>
  </w:num>
  <w:num w:numId="35">
    <w:abstractNumId w:val="31"/>
  </w:num>
  <w:num w:numId="36">
    <w:abstractNumId w:val="5"/>
  </w:num>
  <w:num w:numId="37">
    <w:abstractNumId w:val="38"/>
  </w:num>
  <w:num w:numId="38">
    <w:abstractNumId w:val="23"/>
  </w:num>
  <w:num w:numId="39">
    <w:abstractNumId w:val="29"/>
  </w:num>
  <w:num w:numId="40">
    <w:abstractNumId w:val="14"/>
  </w:num>
  <w:num w:numId="41">
    <w:abstractNumId w:val="8"/>
  </w:num>
  <w:num w:numId="42">
    <w:abstractNumId w:val="41"/>
  </w:num>
  <w:num w:numId="43">
    <w:abstractNumId w:val="6"/>
  </w:num>
  <w:num w:numId="44">
    <w:abstractNumId w:val="39"/>
  </w:num>
  <w:num w:numId="4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265E"/>
    <w:rsid w:val="000027EB"/>
    <w:rsid w:val="0000332F"/>
    <w:rsid w:val="0000485A"/>
    <w:rsid w:val="00004A65"/>
    <w:rsid w:val="00006543"/>
    <w:rsid w:val="00010026"/>
    <w:rsid w:val="0001399E"/>
    <w:rsid w:val="00013A19"/>
    <w:rsid w:val="00014465"/>
    <w:rsid w:val="000171EB"/>
    <w:rsid w:val="0001771D"/>
    <w:rsid w:val="00021C64"/>
    <w:rsid w:val="0002231C"/>
    <w:rsid w:val="00022C71"/>
    <w:rsid w:val="00024810"/>
    <w:rsid w:val="000273EA"/>
    <w:rsid w:val="000302A1"/>
    <w:rsid w:val="00034E9D"/>
    <w:rsid w:val="00035017"/>
    <w:rsid w:val="00036147"/>
    <w:rsid w:val="000373BC"/>
    <w:rsid w:val="00037F4B"/>
    <w:rsid w:val="00042FB0"/>
    <w:rsid w:val="00043C4B"/>
    <w:rsid w:val="0004646B"/>
    <w:rsid w:val="00046DAA"/>
    <w:rsid w:val="00046F1D"/>
    <w:rsid w:val="00051921"/>
    <w:rsid w:val="000567DD"/>
    <w:rsid w:val="0006017B"/>
    <w:rsid w:val="00061481"/>
    <w:rsid w:val="00062804"/>
    <w:rsid w:val="00064038"/>
    <w:rsid w:val="00067867"/>
    <w:rsid w:val="00067EEE"/>
    <w:rsid w:val="00073C4E"/>
    <w:rsid w:val="0008148B"/>
    <w:rsid w:val="00081885"/>
    <w:rsid w:val="00085CF1"/>
    <w:rsid w:val="00086262"/>
    <w:rsid w:val="00097211"/>
    <w:rsid w:val="000A0466"/>
    <w:rsid w:val="000A47A6"/>
    <w:rsid w:val="000B0FAA"/>
    <w:rsid w:val="000B2C93"/>
    <w:rsid w:val="000B36DD"/>
    <w:rsid w:val="000C27CA"/>
    <w:rsid w:val="000D453A"/>
    <w:rsid w:val="000E2948"/>
    <w:rsid w:val="000E6EB0"/>
    <w:rsid w:val="000F24C8"/>
    <w:rsid w:val="000F33A7"/>
    <w:rsid w:val="000F3DA0"/>
    <w:rsid w:val="000F555D"/>
    <w:rsid w:val="000F7A45"/>
    <w:rsid w:val="000F7FD8"/>
    <w:rsid w:val="00100BAC"/>
    <w:rsid w:val="001017B7"/>
    <w:rsid w:val="001034C6"/>
    <w:rsid w:val="001036FF"/>
    <w:rsid w:val="001049B0"/>
    <w:rsid w:val="001050A6"/>
    <w:rsid w:val="00106724"/>
    <w:rsid w:val="00110F40"/>
    <w:rsid w:val="001137EE"/>
    <w:rsid w:val="00114068"/>
    <w:rsid w:val="001150E9"/>
    <w:rsid w:val="00117267"/>
    <w:rsid w:val="00127757"/>
    <w:rsid w:val="00130745"/>
    <w:rsid w:val="00132A80"/>
    <w:rsid w:val="00132F95"/>
    <w:rsid w:val="00134A3B"/>
    <w:rsid w:val="00135946"/>
    <w:rsid w:val="00137B0F"/>
    <w:rsid w:val="0014199D"/>
    <w:rsid w:val="0014307A"/>
    <w:rsid w:val="00143EA9"/>
    <w:rsid w:val="00144D0B"/>
    <w:rsid w:val="00147566"/>
    <w:rsid w:val="00151053"/>
    <w:rsid w:val="00151E39"/>
    <w:rsid w:val="0015337B"/>
    <w:rsid w:val="00156A6B"/>
    <w:rsid w:val="00157645"/>
    <w:rsid w:val="00162234"/>
    <w:rsid w:val="00163AFF"/>
    <w:rsid w:val="00163EDA"/>
    <w:rsid w:val="0016796B"/>
    <w:rsid w:val="00170545"/>
    <w:rsid w:val="001715F4"/>
    <w:rsid w:val="001723FF"/>
    <w:rsid w:val="0017459B"/>
    <w:rsid w:val="00183D24"/>
    <w:rsid w:val="00183E3F"/>
    <w:rsid w:val="001847FF"/>
    <w:rsid w:val="001851A6"/>
    <w:rsid w:val="00191DF6"/>
    <w:rsid w:val="00191E78"/>
    <w:rsid w:val="0019389B"/>
    <w:rsid w:val="001A0A9D"/>
    <w:rsid w:val="001A1B94"/>
    <w:rsid w:val="001A5DFC"/>
    <w:rsid w:val="001A60E2"/>
    <w:rsid w:val="001A7FD2"/>
    <w:rsid w:val="001B107D"/>
    <w:rsid w:val="001B43B8"/>
    <w:rsid w:val="001B5B40"/>
    <w:rsid w:val="001B79D2"/>
    <w:rsid w:val="001C7C3B"/>
    <w:rsid w:val="001D7BD2"/>
    <w:rsid w:val="001E0D29"/>
    <w:rsid w:val="001E2A4D"/>
    <w:rsid w:val="001E49D7"/>
    <w:rsid w:val="001E53C2"/>
    <w:rsid w:val="001F1540"/>
    <w:rsid w:val="001F2865"/>
    <w:rsid w:val="001F652C"/>
    <w:rsid w:val="001F74A4"/>
    <w:rsid w:val="001F7FEC"/>
    <w:rsid w:val="00202DB8"/>
    <w:rsid w:val="002041FB"/>
    <w:rsid w:val="0020547B"/>
    <w:rsid w:val="00205D66"/>
    <w:rsid w:val="002070BE"/>
    <w:rsid w:val="00207736"/>
    <w:rsid w:val="00207855"/>
    <w:rsid w:val="00210EDF"/>
    <w:rsid w:val="002129AB"/>
    <w:rsid w:val="00214815"/>
    <w:rsid w:val="00215D0D"/>
    <w:rsid w:val="002179CD"/>
    <w:rsid w:val="00217AEF"/>
    <w:rsid w:val="00220816"/>
    <w:rsid w:val="00222574"/>
    <w:rsid w:val="00222FCE"/>
    <w:rsid w:val="00223C13"/>
    <w:rsid w:val="00223ECD"/>
    <w:rsid w:val="002244BB"/>
    <w:rsid w:val="00224774"/>
    <w:rsid w:val="00224F7A"/>
    <w:rsid w:val="00225152"/>
    <w:rsid w:val="00230E81"/>
    <w:rsid w:val="00231043"/>
    <w:rsid w:val="00231211"/>
    <w:rsid w:val="00232673"/>
    <w:rsid w:val="0023387D"/>
    <w:rsid w:val="00236863"/>
    <w:rsid w:val="00237C1F"/>
    <w:rsid w:val="00242F46"/>
    <w:rsid w:val="002433A4"/>
    <w:rsid w:val="002457AF"/>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32DC"/>
    <w:rsid w:val="00284486"/>
    <w:rsid w:val="00285644"/>
    <w:rsid w:val="0028581E"/>
    <w:rsid w:val="002859D1"/>
    <w:rsid w:val="00291ACA"/>
    <w:rsid w:val="00293491"/>
    <w:rsid w:val="002A0D89"/>
    <w:rsid w:val="002A1142"/>
    <w:rsid w:val="002A1F13"/>
    <w:rsid w:val="002A3D21"/>
    <w:rsid w:val="002A5AD6"/>
    <w:rsid w:val="002A6193"/>
    <w:rsid w:val="002B20A1"/>
    <w:rsid w:val="002B46D4"/>
    <w:rsid w:val="002B49F6"/>
    <w:rsid w:val="002B54CF"/>
    <w:rsid w:val="002C65C0"/>
    <w:rsid w:val="002D18FE"/>
    <w:rsid w:val="002D788C"/>
    <w:rsid w:val="002D7EF9"/>
    <w:rsid w:val="002E0369"/>
    <w:rsid w:val="002E378C"/>
    <w:rsid w:val="002E548A"/>
    <w:rsid w:val="002E728F"/>
    <w:rsid w:val="002F0CE9"/>
    <w:rsid w:val="002F1957"/>
    <w:rsid w:val="002F2D2D"/>
    <w:rsid w:val="002F6D61"/>
    <w:rsid w:val="00301F46"/>
    <w:rsid w:val="00306418"/>
    <w:rsid w:val="003100F3"/>
    <w:rsid w:val="00310C11"/>
    <w:rsid w:val="00310D7C"/>
    <w:rsid w:val="00316600"/>
    <w:rsid w:val="003172EC"/>
    <w:rsid w:val="00323325"/>
    <w:rsid w:val="00325EC0"/>
    <w:rsid w:val="00332BB1"/>
    <w:rsid w:val="003340EC"/>
    <w:rsid w:val="00336034"/>
    <w:rsid w:val="00336C10"/>
    <w:rsid w:val="00336CFC"/>
    <w:rsid w:val="0034057C"/>
    <w:rsid w:val="003435D1"/>
    <w:rsid w:val="00347CA7"/>
    <w:rsid w:val="003530D4"/>
    <w:rsid w:val="00353951"/>
    <w:rsid w:val="00353B6D"/>
    <w:rsid w:val="00354920"/>
    <w:rsid w:val="00355DC6"/>
    <w:rsid w:val="003604D7"/>
    <w:rsid w:val="00363F22"/>
    <w:rsid w:val="00364521"/>
    <w:rsid w:val="00367F82"/>
    <w:rsid w:val="00375460"/>
    <w:rsid w:val="003756AF"/>
    <w:rsid w:val="00377491"/>
    <w:rsid w:val="00380441"/>
    <w:rsid w:val="00380AE2"/>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8B8"/>
    <w:rsid w:val="003C7FD0"/>
    <w:rsid w:val="003D0268"/>
    <w:rsid w:val="003D1A43"/>
    <w:rsid w:val="003D1A64"/>
    <w:rsid w:val="003D2A4F"/>
    <w:rsid w:val="003D2C5B"/>
    <w:rsid w:val="003D34BE"/>
    <w:rsid w:val="003D4B63"/>
    <w:rsid w:val="003D6BB8"/>
    <w:rsid w:val="003E026A"/>
    <w:rsid w:val="003E1713"/>
    <w:rsid w:val="003E31E5"/>
    <w:rsid w:val="003E32ED"/>
    <w:rsid w:val="003E58C9"/>
    <w:rsid w:val="003E687A"/>
    <w:rsid w:val="003F2F62"/>
    <w:rsid w:val="004002FF"/>
    <w:rsid w:val="004004E9"/>
    <w:rsid w:val="004052C5"/>
    <w:rsid w:val="004100AA"/>
    <w:rsid w:val="00412203"/>
    <w:rsid w:val="00412DC4"/>
    <w:rsid w:val="00417DE3"/>
    <w:rsid w:val="00422869"/>
    <w:rsid w:val="004230EF"/>
    <w:rsid w:val="00432121"/>
    <w:rsid w:val="0043257A"/>
    <w:rsid w:val="00440556"/>
    <w:rsid w:val="004406CF"/>
    <w:rsid w:val="00440A85"/>
    <w:rsid w:val="00441BB8"/>
    <w:rsid w:val="00442B41"/>
    <w:rsid w:val="004435B4"/>
    <w:rsid w:val="0044723D"/>
    <w:rsid w:val="00447C48"/>
    <w:rsid w:val="0046048A"/>
    <w:rsid w:val="0046566A"/>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35B"/>
    <w:rsid w:val="004B591D"/>
    <w:rsid w:val="004C001D"/>
    <w:rsid w:val="004C2782"/>
    <w:rsid w:val="004D1C65"/>
    <w:rsid w:val="004D5DB3"/>
    <w:rsid w:val="004E136A"/>
    <w:rsid w:val="004E1448"/>
    <w:rsid w:val="004E1EDE"/>
    <w:rsid w:val="004E2BB7"/>
    <w:rsid w:val="004E3B59"/>
    <w:rsid w:val="004E41C7"/>
    <w:rsid w:val="004E544C"/>
    <w:rsid w:val="004F2D88"/>
    <w:rsid w:val="004F4A2A"/>
    <w:rsid w:val="0050016E"/>
    <w:rsid w:val="005070C3"/>
    <w:rsid w:val="00515F48"/>
    <w:rsid w:val="00521DDE"/>
    <w:rsid w:val="005220BE"/>
    <w:rsid w:val="005248B2"/>
    <w:rsid w:val="00527D2D"/>
    <w:rsid w:val="00542D5F"/>
    <w:rsid w:val="00542D77"/>
    <w:rsid w:val="005435DE"/>
    <w:rsid w:val="005439B6"/>
    <w:rsid w:val="00544785"/>
    <w:rsid w:val="00545672"/>
    <w:rsid w:val="00546BAE"/>
    <w:rsid w:val="00552EBD"/>
    <w:rsid w:val="00554A40"/>
    <w:rsid w:val="005555AE"/>
    <w:rsid w:val="00555F71"/>
    <w:rsid w:val="005608D0"/>
    <w:rsid w:val="00565A44"/>
    <w:rsid w:val="00565C0E"/>
    <w:rsid w:val="005762DA"/>
    <w:rsid w:val="00580D73"/>
    <w:rsid w:val="00581D41"/>
    <w:rsid w:val="00586FA8"/>
    <w:rsid w:val="00587F23"/>
    <w:rsid w:val="00593CB4"/>
    <w:rsid w:val="005967F1"/>
    <w:rsid w:val="005B0D7C"/>
    <w:rsid w:val="005B1986"/>
    <w:rsid w:val="005B60B5"/>
    <w:rsid w:val="005B6854"/>
    <w:rsid w:val="005C0C8B"/>
    <w:rsid w:val="005C24D0"/>
    <w:rsid w:val="005C2AB0"/>
    <w:rsid w:val="005C4034"/>
    <w:rsid w:val="005C55CC"/>
    <w:rsid w:val="005C651C"/>
    <w:rsid w:val="005C77A1"/>
    <w:rsid w:val="005D5607"/>
    <w:rsid w:val="005D5E5B"/>
    <w:rsid w:val="005F03DB"/>
    <w:rsid w:val="005F1700"/>
    <w:rsid w:val="005F1AE5"/>
    <w:rsid w:val="005F3F8B"/>
    <w:rsid w:val="005F789B"/>
    <w:rsid w:val="00603A46"/>
    <w:rsid w:val="00603C8E"/>
    <w:rsid w:val="006134E0"/>
    <w:rsid w:val="00616189"/>
    <w:rsid w:val="0062020B"/>
    <w:rsid w:val="006217BB"/>
    <w:rsid w:val="00625506"/>
    <w:rsid w:val="00625BD5"/>
    <w:rsid w:val="00625DFB"/>
    <w:rsid w:val="0063036B"/>
    <w:rsid w:val="00635590"/>
    <w:rsid w:val="00636401"/>
    <w:rsid w:val="00636712"/>
    <w:rsid w:val="00637179"/>
    <w:rsid w:val="00642903"/>
    <w:rsid w:val="006437B2"/>
    <w:rsid w:val="00643FBC"/>
    <w:rsid w:val="006449D5"/>
    <w:rsid w:val="006452C2"/>
    <w:rsid w:val="006476CA"/>
    <w:rsid w:val="006511FE"/>
    <w:rsid w:val="006552AE"/>
    <w:rsid w:val="00655773"/>
    <w:rsid w:val="006563CA"/>
    <w:rsid w:val="006578FC"/>
    <w:rsid w:val="006608AB"/>
    <w:rsid w:val="0066276B"/>
    <w:rsid w:val="006643BB"/>
    <w:rsid w:val="00664587"/>
    <w:rsid w:val="006679C2"/>
    <w:rsid w:val="00667EF4"/>
    <w:rsid w:val="00671BFE"/>
    <w:rsid w:val="00673DD4"/>
    <w:rsid w:val="00674AEB"/>
    <w:rsid w:val="0068182D"/>
    <w:rsid w:val="00683BCF"/>
    <w:rsid w:val="0068693D"/>
    <w:rsid w:val="00690D82"/>
    <w:rsid w:val="006921A6"/>
    <w:rsid w:val="00693506"/>
    <w:rsid w:val="00693B2B"/>
    <w:rsid w:val="00697D51"/>
    <w:rsid w:val="006A026A"/>
    <w:rsid w:val="006A0311"/>
    <w:rsid w:val="006A335C"/>
    <w:rsid w:val="006A3BD2"/>
    <w:rsid w:val="006A45E9"/>
    <w:rsid w:val="006A65A7"/>
    <w:rsid w:val="006A73E2"/>
    <w:rsid w:val="006B0426"/>
    <w:rsid w:val="006B0E83"/>
    <w:rsid w:val="006B25A4"/>
    <w:rsid w:val="006C10C0"/>
    <w:rsid w:val="006C1EB6"/>
    <w:rsid w:val="006C3747"/>
    <w:rsid w:val="006C70C1"/>
    <w:rsid w:val="006C7760"/>
    <w:rsid w:val="006D1EB0"/>
    <w:rsid w:val="006D4D74"/>
    <w:rsid w:val="006D522C"/>
    <w:rsid w:val="006D7795"/>
    <w:rsid w:val="006D7ACB"/>
    <w:rsid w:val="006D7C70"/>
    <w:rsid w:val="006E241A"/>
    <w:rsid w:val="006E5C38"/>
    <w:rsid w:val="006F08B0"/>
    <w:rsid w:val="006F1F3A"/>
    <w:rsid w:val="00700B29"/>
    <w:rsid w:val="0070217A"/>
    <w:rsid w:val="00702DD7"/>
    <w:rsid w:val="00705C40"/>
    <w:rsid w:val="00707BC2"/>
    <w:rsid w:val="00707CE0"/>
    <w:rsid w:val="0071087E"/>
    <w:rsid w:val="00716C17"/>
    <w:rsid w:val="007235AA"/>
    <w:rsid w:val="00723B40"/>
    <w:rsid w:val="00724B13"/>
    <w:rsid w:val="0073225C"/>
    <w:rsid w:val="00735836"/>
    <w:rsid w:val="00735C0A"/>
    <w:rsid w:val="00735C21"/>
    <w:rsid w:val="0073614A"/>
    <w:rsid w:val="007365E6"/>
    <w:rsid w:val="00740C8C"/>
    <w:rsid w:val="00743966"/>
    <w:rsid w:val="00743DA8"/>
    <w:rsid w:val="00746CC7"/>
    <w:rsid w:val="007479DD"/>
    <w:rsid w:val="007516C8"/>
    <w:rsid w:val="007574BB"/>
    <w:rsid w:val="0075764C"/>
    <w:rsid w:val="007606EE"/>
    <w:rsid w:val="00760F24"/>
    <w:rsid w:val="00762198"/>
    <w:rsid w:val="0076437D"/>
    <w:rsid w:val="00770792"/>
    <w:rsid w:val="00774FFE"/>
    <w:rsid w:val="00775638"/>
    <w:rsid w:val="0077599A"/>
    <w:rsid w:val="00776E99"/>
    <w:rsid w:val="00777353"/>
    <w:rsid w:val="00777602"/>
    <w:rsid w:val="007835C9"/>
    <w:rsid w:val="00785461"/>
    <w:rsid w:val="00786FF3"/>
    <w:rsid w:val="00787DD6"/>
    <w:rsid w:val="00793090"/>
    <w:rsid w:val="00797E3A"/>
    <w:rsid w:val="007A2F42"/>
    <w:rsid w:val="007A2F67"/>
    <w:rsid w:val="007A3918"/>
    <w:rsid w:val="007A4A05"/>
    <w:rsid w:val="007B0E89"/>
    <w:rsid w:val="007B2C38"/>
    <w:rsid w:val="007B2E54"/>
    <w:rsid w:val="007B60EF"/>
    <w:rsid w:val="007B6E92"/>
    <w:rsid w:val="007B7498"/>
    <w:rsid w:val="007B77E9"/>
    <w:rsid w:val="007B7AEE"/>
    <w:rsid w:val="007D2F75"/>
    <w:rsid w:val="007D3811"/>
    <w:rsid w:val="007D7433"/>
    <w:rsid w:val="007E22E7"/>
    <w:rsid w:val="007E4C1B"/>
    <w:rsid w:val="007E69BB"/>
    <w:rsid w:val="007E700D"/>
    <w:rsid w:val="007F12C7"/>
    <w:rsid w:val="007F1500"/>
    <w:rsid w:val="007F1B9C"/>
    <w:rsid w:val="007F2249"/>
    <w:rsid w:val="007F3DF2"/>
    <w:rsid w:val="007F3EF1"/>
    <w:rsid w:val="007F6D76"/>
    <w:rsid w:val="007F789E"/>
    <w:rsid w:val="00802515"/>
    <w:rsid w:val="008049A0"/>
    <w:rsid w:val="00806144"/>
    <w:rsid w:val="00806EA0"/>
    <w:rsid w:val="0081283F"/>
    <w:rsid w:val="00812BB6"/>
    <w:rsid w:val="0081480A"/>
    <w:rsid w:val="0081616D"/>
    <w:rsid w:val="00817841"/>
    <w:rsid w:val="008202EB"/>
    <w:rsid w:val="00832B45"/>
    <w:rsid w:val="008336A5"/>
    <w:rsid w:val="008373C0"/>
    <w:rsid w:val="0084145F"/>
    <w:rsid w:val="00841DA2"/>
    <w:rsid w:val="0084277D"/>
    <w:rsid w:val="008458F6"/>
    <w:rsid w:val="00845AED"/>
    <w:rsid w:val="00851AE4"/>
    <w:rsid w:val="00851E7A"/>
    <w:rsid w:val="0085267C"/>
    <w:rsid w:val="00852CAD"/>
    <w:rsid w:val="00854A47"/>
    <w:rsid w:val="0085598D"/>
    <w:rsid w:val="008615B8"/>
    <w:rsid w:val="00862771"/>
    <w:rsid w:val="00865241"/>
    <w:rsid w:val="008671D1"/>
    <w:rsid w:val="00871023"/>
    <w:rsid w:val="00876C0A"/>
    <w:rsid w:val="00876F54"/>
    <w:rsid w:val="0087727F"/>
    <w:rsid w:val="00877292"/>
    <w:rsid w:val="0088046B"/>
    <w:rsid w:val="00885168"/>
    <w:rsid w:val="008859F9"/>
    <w:rsid w:val="00887889"/>
    <w:rsid w:val="00887B13"/>
    <w:rsid w:val="00891634"/>
    <w:rsid w:val="0089173B"/>
    <w:rsid w:val="0089220F"/>
    <w:rsid w:val="008935AA"/>
    <w:rsid w:val="008959DF"/>
    <w:rsid w:val="008A0DF3"/>
    <w:rsid w:val="008A134B"/>
    <w:rsid w:val="008A14D2"/>
    <w:rsid w:val="008A15D2"/>
    <w:rsid w:val="008A30D6"/>
    <w:rsid w:val="008A33DE"/>
    <w:rsid w:val="008B2BD8"/>
    <w:rsid w:val="008B4795"/>
    <w:rsid w:val="008B6848"/>
    <w:rsid w:val="008B7EF3"/>
    <w:rsid w:val="008C2FA1"/>
    <w:rsid w:val="008C3CF9"/>
    <w:rsid w:val="008D7E0D"/>
    <w:rsid w:val="008D7EDB"/>
    <w:rsid w:val="008E2986"/>
    <w:rsid w:val="008E5C09"/>
    <w:rsid w:val="008E64F0"/>
    <w:rsid w:val="008F0AAF"/>
    <w:rsid w:val="008F18ED"/>
    <w:rsid w:val="008F2645"/>
    <w:rsid w:val="008F6853"/>
    <w:rsid w:val="008F70FD"/>
    <w:rsid w:val="00903D37"/>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782C"/>
    <w:rsid w:val="00956099"/>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6E1"/>
    <w:rsid w:val="009F0A95"/>
    <w:rsid w:val="009F1635"/>
    <w:rsid w:val="009F1746"/>
    <w:rsid w:val="009F240A"/>
    <w:rsid w:val="009F38BB"/>
    <w:rsid w:val="009F46DC"/>
    <w:rsid w:val="009F6EDF"/>
    <w:rsid w:val="00A051E4"/>
    <w:rsid w:val="00A125A9"/>
    <w:rsid w:val="00A15CC2"/>
    <w:rsid w:val="00A1620D"/>
    <w:rsid w:val="00A16AC0"/>
    <w:rsid w:val="00A20ED4"/>
    <w:rsid w:val="00A22D79"/>
    <w:rsid w:val="00A22FEA"/>
    <w:rsid w:val="00A23A2A"/>
    <w:rsid w:val="00A23D31"/>
    <w:rsid w:val="00A279CC"/>
    <w:rsid w:val="00A301A7"/>
    <w:rsid w:val="00A30C34"/>
    <w:rsid w:val="00A30FD3"/>
    <w:rsid w:val="00A323D8"/>
    <w:rsid w:val="00A346F3"/>
    <w:rsid w:val="00A35E2F"/>
    <w:rsid w:val="00A3676A"/>
    <w:rsid w:val="00A37891"/>
    <w:rsid w:val="00A40A51"/>
    <w:rsid w:val="00A47916"/>
    <w:rsid w:val="00A5420A"/>
    <w:rsid w:val="00A55A06"/>
    <w:rsid w:val="00A56B32"/>
    <w:rsid w:val="00A57C3D"/>
    <w:rsid w:val="00A622B0"/>
    <w:rsid w:val="00A631FA"/>
    <w:rsid w:val="00A6697B"/>
    <w:rsid w:val="00A72586"/>
    <w:rsid w:val="00A73CEE"/>
    <w:rsid w:val="00A74BF1"/>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273C"/>
    <w:rsid w:val="00AE6BAB"/>
    <w:rsid w:val="00AE7834"/>
    <w:rsid w:val="00AF090B"/>
    <w:rsid w:val="00AF11C6"/>
    <w:rsid w:val="00AF6580"/>
    <w:rsid w:val="00B03FF6"/>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716A"/>
    <w:rsid w:val="00B414D1"/>
    <w:rsid w:val="00B42B2B"/>
    <w:rsid w:val="00B42E81"/>
    <w:rsid w:val="00B4329D"/>
    <w:rsid w:val="00B45672"/>
    <w:rsid w:val="00B505AD"/>
    <w:rsid w:val="00B520F9"/>
    <w:rsid w:val="00B5495A"/>
    <w:rsid w:val="00B577A3"/>
    <w:rsid w:val="00B60AB8"/>
    <w:rsid w:val="00B62156"/>
    <w:rsid w:val="00B6230C"/>
    <w:rsid w:val="00B64B52"/>
    <w:rsid w:val="00B657BE"/>
    <w:rsid w:val="00B7262F"/>
    <w:rsid w:val="00B72A5A"/>
    <w:rsid w:val="00B73FD4"/>
    <w:rsid w:val="00B74FC5"/>
    <w:rsid w:val="00B75A6C"/>
    <w:rsid w:val="00B76D35"/>
    <w:rsid w:val="00B8036C"/>
    <w:rsid w:val="00B83E2A"/>
    <w:rsid w:val="00B83E38"/>
    <w:rsid w:val="00B86C19"/>
    <w:rsid w:val="00B908CF"/>
    <w:rsid w:val="00B9389B"/>
    <w:rsid w:val="00B9572E"/>
    <w:rsid w:val="00BA0AF6"/>
    <w:rsid w:val="00BA0EBA"/>
    <w:rsid w:val="00BA4993"/>
    <w:rsid w:val="00BB20F1"/>
    <w:rsid w:val="00BB375D"/>
    <w:rsid w:val="00BB4B53"/>
    <w:rsid w:val="00BB515F"/>
    <w:rsid w:val="00BC11C7"/>
    <w:rsid w:val="00BC2C0C"/>
    <w:rsid w:val="00BC758B"/>
    <w:rsid w:val="00BE17C6"/>
    <w:rsid w:val="00BE33AC"/>
    <w:rsid w:val="00BE4865"/>
    <w:rsid w:val="00BE5347"/>
    <w:rsid w:val="00BE7B48"/>
    <w:rsid w:val="00BF1A8A"/>
    <w:rsid w:val="00BF219A"/>
    <w:rsid w:val="00C04C52"/>
    <w:rsid w:val="00C127BB"/>
    <w:rsid w:val="00C141BF"/>
    <w:rsid w:val="00C159C6"/>
    <w:rsid w:val="00C15DFF"/>
    <w:rsid w:val="00C16B4B"/>
    <w:rsid w:val="00C17427"/>
    <w:rsid w:val="00C23134"/>
    <w:rsid w:val="00C25238"/>
    <w:rsid w:val="00C25C49"/>
    <w:rsid w:val="00C31E61"/>
    <w:rsid w:val="00C3345C"/>
    <w:rsid w:val="00C408C6"/>
    <w:rsid w:val="00C42A84"/>
    <w:rsid w:val="00C502A5"/>
    <w:rsid w:val="00C50D2D"/>
    <w:rsid w:val="00C521F7"/>
    <w:rsid w:val="00C53008"/>
    <w:rsid w:val="00C55151"/>
    <w:rsid w:val="00C560FA"/>
    <w:rsid w:val="00C57FF9"/>
    <w:rsid w:val="00C61451"/>
    <w:rsid w:val="00C63E22"/>
    <w:rsid w:val="00C64434"/>
    <w:rsid w:val="00C64FA9"/>
    <w:rsid w:val="00C66EB4"/>
    <w:rsid w:val="00C67641"/>
    <w:rsid w:val="00C70C63"/>
    <w:rsid w:val="00C70E41"/>
    <w:rsid w:val="00C73C57"/>
    <w:rsid w:val="00C74D43"/>
    <w:rsid w:val="00C801CF"/>
    <w:rsid w:val="00C86819"/>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FD4"/>
    <w:rsid w:val="00CE0DCE"/>
    <w:rsid w:val="00CE33C1"/>
    <w:rsid w:val="00CE340E"/>
    <w:rsid w:val="00CE76FF"/>
    <w:rsid w:val="00CF053E"/>
    <w:rsid w:val="00CF066F"/>
    <w:rsid w:val="00CF7D17"/>
    <w:rsid w:val="00D000A6"/>
    <w:rsid w:val="00D00894"/>
    <w:rsid w:val="00D02370"/>
    <w:rsid w:val="00D0310D"/>
    <w:rsid w:val="00D05C7C"/>
    <w:rsid w:val="00D07742"/>
    <w:rsid w:val="00D11557"/>
    <w:rsid w:val="00D121C6"/>
    <w:rsid w:val="00D147D5"/>
    <w:rsid w:val="00D14DB7"/>
    <w:rsid w:val="00D15ED5"/>
    <w:rsid w:val="00D26AE1"/>
    <w:rsid w:val="00D31114"/>
    <w:rsid w:val="00D348F7"/>
    <w:rsid w:val="00D3640C"/>
    <w:rsid w:val="00D40BC3"/>
    <w:rsid w:val="00D434EC"/>
    <w:rsid w:val="00D44E9D"/>
    <w:rsid w:val="00D45DD5"/>
    <w:rsid w:val="00D472A7"/>
    <w:rsid w:val="00D476B5"/>
    <w:rsid w:val="00D476DA"/>
    <w:rsid w:val="00D51853"/>
    <w:rsid w:val="00D717A5"/>
    <w:rsid w:val="00D74FFF"/>
    <w:rsid w:val="00D8125F"/>
    <w:rsid w:val="00D82D10"/>
    <w:rsid w:val="00D84B17"/>
    <w:rsid w:val="00D8507D"/>
    <w:rsid w:val="00D86622"/>
    <w:rsid w:val="00D90C9D"/>
    <w:rsid w:val="00D91910"/>
    <w:rsid w:val="00D91AA8"/>
    <w:rsid w:val="00D944A6"/>
    <w:rsid w:val="00D964FC"/>
    <w:rsid w:val="00D969C4"/>
    <w:rsid w:val="00D96FC3"/>
    <w:rsid w:val="00D97378"/>
    <w:rsid w:val="00DA0E0D"/>
    <w:rsid w:val="00DA1F5B"/>
    <w:rsid w:val="00DA495D"/>
    <w:rsid w:val="00DA7BA0"/>
    <w:rsid w:val="00DB429F"/>
    <w:rsid w:val="00DB43FD"/>
    <w:rsid w:val="00DB52C3"/>
    <w:rsid w:val="00DB5DA3"/>
    <w:rsid w:val="00DB79D3"/>
    <w:rsid w:val="00DC09E4"/>
    <w:rsid w:val="00DC10B0"/>
    <w:rsid w:val="00DC1594"/>
    <w:rsid w:val="00DC45F5"/>
    <w:rsid w:val="00DC4BCD"/>
    <w:rsid w:val="00DD07A3"/>
    <w:rsid w:val="00DD178F"/>
    <w:rsid w:val="00DD3E76"/>
    <w:rsid w:val="00DE13B1"/>
    <w:rsid w:val="00DE24EC"/>
    <w:rsid w:val="00DE4107"/>
    <w:rsid w:val="00DE4BF0"/>
    <w:rsid w:val="00DE6FF0"/>
    <w:rsid w:val="00DE7431"/>
    <w:rsid w:val="00DE7B67"/>
    <w:rsid w:val="00DF0591"/>
    <w:rsid w:val="00DF0BFC"/>
    <w:rsid w:val="00DF0ED5"/>
    <w:rsid w:val="00DF464D"/>
    <w:rsid w:val="00DF5B3C"/>
    <w:rsid w:val="00DF5CF1"/>
    <w:rsid w:val="00DF72D9"/>
    <w:rsid w:val="00DF760A"/>
    <w:rsid w:val="00DF790C"/>
    <w:rsid w:val="00DF7D3D"/>
    <w:rsid w:val="00DF7EC8"/>
    <w:rsid w:val="00E007CF"/>
    <w:rsid w:val="00E02271"/>
    <w:rsid w:val="00E028ED"/>
    <w:rsid w:val="00E05C48"/>
    <w:rsid w:val="00E07E66"/>
    <w:rsid w:val="00E104F6"/>
    <w:rsid w:val="00E10748"/>
    <w:rsid w:val="00E10E63"/>
    <w:rsid w:val="00E12F57"/>
    <w:rsid w:val="00E130A4"/>
    <w:rsid w:val="00E13563"/>
    <w:rsid w:val="00E14C40"/>
    <w:rsid w:val="00E152D8"/>
    <w:rsid w:val="00E168F5"/>
    <w:rsid w:val="00E173CD"/>
    <w:rsid w:val="00E17D74"/>
    <w:rsid w:val="00E20151"/>
    <w:rsid w:val="00E22DFA"/>
    <w:rsid w:val="00E27DDF"/>
    <w:rsid w:val="00E30A90"/>
    <w:rsid w:val="00E405F8"/>
    <w:rsid w:val="00E43469"/>
    <w:rsid w:val="00E445DA"/>
    <w:rsid w:val="00E45379"/>
    <w:rsid w:val="00E47777"/>
    <w:rsid w:val="00E50A5C"/>
    <w:rsid w:val="00E50B22"/>
    <w:rsid w:val="00E50C90"/>
    <w:rsid w:val="00E51588"/>
    <w:rsid w:val="00E51F43"/>
    <w:rsid w:val="00E528CB"/>
    <w:rsid w:val="00E53706"/>
    <w:rsid w:val="00E5477B"/>
    <w:rsid w:val="00E54C61"/>
    <w:rsid w:val="00E62E3B"/>
    <w:rsid w:val="00E72348"/>
    <w:rsid w:val="00E73254"/>
    <w:rsid w:val="00E75E8B"/>
    <w:rsid w:val="00E766B6"/>
    <w:rsid w:val="00E76A71"/>
    <w:rsid w:val="00E8155D"/>
    <w:rsid w:val="00E85D82"/>
    <w:rsid w:val="00E97764"/>
    <w:rsid w:val="00E97C2D"/>
    <w:rsid w:val="00EA0E04"/>
    <w:rsid w:val="00EA1DFB"/>
    <w:rsid w:val="00EA220D"/>
    <w:rsid w:val="00EA2F58"/>
    <w:rsid w:val="00EA31FB"/>
    <w:rsid w:val="00EA5D2C"/>
    <w:rsid w:val="00EA5D8E"/>
    <w:rsid w:val="00EA790F"/>
    <w:rsid w:val="00EB2B4A"/>
    <w:rsid w:val="00EB30CF"/>
    <w:rsid w:val="00EB31B1"/>
    <w:rsid w:val="00EB3B88"/>
    <w:rsid w:val="00EC261B"/>
    <w:rsid w:val="00EC5CA0"/>
    <w:rsid w:val="00EC60A0"/>
    <w:rsid w:val="00EC7372"/>
    <w:rsid w:val="00ED30E8"/>
    <w:rsid w:val="00ED3378"/>
    <w:rsid w:val="00EE32D5"/>
    <w:rsid w:val="00EE6848"/>
    <w:rsid w:val="00EE73C5"/>
    <w:rsid w:val="00EF1884"/>
    <w:rsid w:val="00EF267F"/>
    <w:rsid w:val="00EF349A"/>
    <w:rsid w:val="00EF4A64"/>
    <w:rsid w:val="00EF4D15"/>
    <w:rsid w:val="00EF668C"/>
    <w:rsid w:val="00F02171"/>
    <w:rsid w:val="00F033EF"/>
    <w:rsid w:val="00F038F3"/>
    <w:rsid w:val="00F040C6"/>
    <w:rsid w:val="00F11389"/>
    <w:rsid w:val="00F11AB3"/>
    <w:rsid w:val="00F35243"/>
    <w:rsid w:val="00F43E6E"/>
    <w:rsid w:val="00F44423"/>
    <w:rsid w:val="00F46C14"/>
    <w:rsid w:val="00F501F8"/>
    <w:rsid w:val="00F50BB4"/>
    <w:rsid w:val="00F51236"/>
    <w:rsid w:val="00F51F2F"/>
    <w:rsid w:val="00F53751"/>
    <w:rsid w:val="00F541B8"/>
    <w:rsid w:val="00F54C30"/>
    <w:rsid w:val="00F56CC2"/>
    <w:rsid w:val="00F61B76"/>
    <w:rsid w:val="00F628D3"/>
    <w:rsid w:val="00F6497E"/>
    <w:rsid w:val="00F64B16"/>
    <w:rsid w:val="00F677E2"/>
    <w:rsid w:val="00F67A6F"/>
    <w:rsid w:val="00F72BF9"/>
    <w:rsid w:val="00F73577"/>
    <w:rsid w:val="00F738AE"/>
    <w:rsid w:val="00F75EAD"/>
    <w:rsid w:val="00F7651D"/>
    <w:rsid w:val="00F77154"/>
    <w:rsid w:val="00F80F33"/>
    <w:rsid w:val="00F9173A"/>
    <w:rsid w:val="00F917BC"/>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13B2"/>
    <w:rsid w:val="00FC2209"/>
    <w:rsid w:val="00FC65AB"/>
    <w:rsid w:val="00FC7531"/>
    <w:rsid w:val="00FC7EAA"/>
    <w:rsid w:val="00FD4C0B"/>
    <w:rsid w:val="00FD4FA5"/>
    <w:rsid w:val="00FD532C"/>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645907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417250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0633438">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382717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247674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37666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0CD6-E11C-4405-B582-B85FC9D5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3800</Words>
  <Characters>20901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12</cp:revision>
  <cp:lastPrinted>2019-06-04T00:04:00Z</cp:lastPrinted>
  <dcterms:created xsi:type="dcterms:W3CDTF">2019-05-17T16:43:00Z</dcterms:created>
  <dcterms:modified xsi:type="dcterms:W3CDTF">2019-06-17T18:05:00Z</dcterms:modified>
</cp:coreProperties>
</file>